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06B7F" w:rsidRDefault="00296E21" w:rsidP="00B81333">
      <w:pPr>
        <w:jc w:val="center"/>
        <w:rPr>
          <w:rFonts w:asciiTheme="majorHAnsi" w:hAnsiTheme="majorHAnsi"/>
          <w:b/>
          <w:sz w:val="28"/>
        </w:rPr>
      </w:pPr>
      <w:r w:rsidRPr="00745E57">
        <w:rPr>
          <w:rFonts w:asciiTheme="majorHAnsi" w:hAnsiTheme="majorHAnsi"/>
          <w:b/>
          <w:sz w:val="28"/>
        </w:rPr>
        <w:t>Commentary</w:t>
      </w:r>
      <w:r w:rsidR="00F06B7F">
        <w:rPr>
          <w:rFonts w:asciiTheme="majorHAnsi" w:hAnsiTheme="majorHAnsi"/>
          <w:b/>
          <w:sz w:val="28"/>
        </w:rPr>
        <w:t>:</w:t>
      </w:r>
    </w:p>
    <w:p w:rsidR="00296E21" w:rsidRPr="00745E57" w:rsidRDefault="00F06B7F" w:rsidP="00B81333">
      <w:pPr>
        <w:jc w:val="center"/>
        <w:rPr>
          <w:rFonts w:asciiTheme="majorHAnsi" w:hAnsiTheme="majorHAnsi"/>
          <w:b/>
          <w:sz w:val="28"/>
        </w:rPr>
      </w:pPr>
      <w:r>
        <w:rPr>
          <w:rFonts w:asciiTheme="majorHAnsi" w:hAnsiTheme="majorHAnsi"/>
          <w:b/>
          <w:sz w:val="28"/>
        </w:rPr>
        <w:t xml:space="preserve">Why Open Access to health research is a benefit to mankind </w:t>
      </w:r>
    </w:p>
    <w:p w:rsidR="00296E21" w:rsidRPr="00745E57" w:rsidRDefault="00296E21">
      <w:pPr>
        <w:rPr>
          <w:rFonts w:asciiTheme="majorHAnsi" w:hAnsiTheme="majorHAnsi"/>
        </w:rPr>
      </w:pPr>
    </w:p>
    <w:p w:rsidR="00296E21" w:rsidRPr="00745E57" w:rsidRDefault="00296E21">
      <w:pPr>
        <w:rPr>
          <w:rFonts w:asciiTheme="majorHAnsi" w:hAnsiTheme="majorHAnsi"/>
          <w:vertAlign w:val="superscript"/>
        </w:rPr>
      </w:pPr>
      <w:r w:rsidRPr="00745E57">
        <w:rPr>
          <w:rFonts w:asciiTheme="majorHAnsi" w:hAnsiTheme="majorHAnsi"/>
          <w:b/>
        </w:rPr>
        <w:t>Alma Swan</w:t>
      </w:r>
      <w:r w:rsidR="00B81333" w:rsidRPr="00745E57">
        <w:rPr>
          <w:rFonts w:asciiTheme="majorHAnsi" w:hAnsiTheme="majorHAnsi"/>
        </w:rPr>
        <w:t xml:space="preserve"> </w:t>
      </w:r>
      <w:r w:rsidR="00B81333" w:rsidRPr="00745E57">
        <w:rPr>
          <w:rFonts w:asciiTheme="majorHAnsi" w:hAnsiTheme="majorHAnsi"/>
          <w:vertAlign w:val="superscript"/>
        </w:rPr>
        <w:t>1,2,3</w:t>
      </w:r>
    </w:p>
    <w:p w:rsidR="00296E21" w:rsidRPr="00745E57" w:rsidRDefault="00B81333">
      <w:pPr>
        <w:rPr>
          <w:rFonts w:asciiTheme="majorHAnsi" w:hAnsiTheme="majorHAnsi"/>
          <w:i/>
        </w:rPr>
      </w:pPr>
      <w:r w:rsidRPr="00745E57">
        <w:rPr>
          <w:rFonts w:asciiTheme="majorHAnsi" w:hAnsiTheme="majorHAnsi"/>
          <w:i/>
          <w:vertAlign w:val="superscript"/>
        </w:rPr>
        <w:t>1</w:t>
      </w:r>
      <w:r w:rsidR="00296E21" w:rsidRPr="00745E57">
        <w:rPr>
          <w:rFonts w:asciiTheme="majorHAnsi" w:hAnsiTheme="majorHAnsi"/>
          <w:i/>
        </w:rPr>
        <w:t xml:space="preserve">Key Perspectives Ltd, Truro, </w:t>
      </w:r>
      <w:r w:rsidR="00F06B7F">
        <w:rPr>
          <w:rFonts w:asciiTheme="majorHAnsi" w:hAnsiTheme="majorHAnsi"/>
          <w:i/>
        </w:rPr>
        <w:t xml:space="preserve">TR3 6ET, </w:t>
      </w:r>
      <w:r w:rsidR="00296E21" w:rsidRPr="00745E57">
        <w:rPr>
          <w:rFonts w:asciiTheme="majorHAnsi" w:hAnsiTheme="majorHAnsi"/>
          <w:i/>
        </w:rPr>
        <w:t>United Kingdom</w:t>
      </w:r>
    </w:p>
    <w:p w:rsidR="00B81333" w:rsidRPr="00745E57" w:rsidRDefault="00B81333">
      <w:pPr>
        <w:rPr>
          <w:rFonts w:asciiTheme="majorHAnsi" w:hAnsiTheme="majorHAnsi"/>
          <w:i/>
        </w:rPr>
      </w:pPr>
      <w:r w:rsidRPr="00745E57">
        <w:rPr>
          <w:rFonts w:asciiTheme="majorHAnsi" w:hAnsiTheme="majorHAnsi"/>
          <w:i/>
          <w:vertAlign w:val="superscript"/>
        </w:rPr>
        <w:t>2</w:t>
      </w:r>
      <w:r w:rsidRPr="00745E57">
        <w:rPr>
          <w:rFonts w:asciiTheme="majorHAnsi" w:hAnsiTheme="majorHAnsi"/>
          <w:i/>
        </w:rPr>
        <w:t xml:space="preserve">University of Southampton, School of Electronics &amp; Computer Science, Southampton, </w:t>
      </w:r>
      <w:r w:rsidR="00F06B7F">
        <w:rPr>
          <w:rFonts w:asciiTheme="majorHAnsi" w:hAnsiTheme="majorHAnsi"/>
          <w:i/>
        </w:rPr>
        <w:t xml:space="preserve">SO17 1BJ, </w:t>
      </w:r>
      <w:r w:rsidRPr="00745E57">
        <w:rPr>
          <w:rFonts w:asciiTheme="majorHAnsi" w:hAnsiTheme="majorHAnsi"/>
          <w:i/>
        </w:rPr>
        <w:t>United Kingdom</w:t>
      </w:r>
    </w:p>
    <w:p w:rsidR="00B81333" w:rsidRPr="00745E57" w:rsidRDefault="00B81333">
      <w:pPr>
        <w:rPr>
          <w:rFonts w:asciiTheme="majorHAnsi" w:hAnsiTheme="majorHAnsi"/>
          <w:i/>
        </w:rPr>
      </w:pPr>
      <w:r w:rsidRPr="00745E57">
        <w:rPr>
          <w:rFonts w:asciiTheme="majorHAnsi" w:hAnsiTheme="majorHAnsi"/>
          <w:i/>
          <w:vertAlign w:val="superscript"/>
        </w:rPr>
        <w:t>3</w:t>
      </w:r>
      <w:r w:rsidRPr="00745E57">
        <w:rPr>
          <w:rFonts w:asciiTheme="majorHAnsi" w:hAnsiTheme="majorHAnsi"/>
          <w:i/>
        </w:rPr>
        <w:t>University of Wa</w:t>
      </w:r>
      <w:r w:rsidR="00F06B7F">
        <w:rPr>
          <w:rFonts w:asciiTheme="majorHAnsi" w:hAnsiTheme="majorHAnsi"/>
          <w:i/>
        </w:rPr>
        <w:t>rwick Business School, Coventry, CV4 7AL,</w:t>
      </w:r>
      <w:r w:rsidRPr="00745E57">
        <w:rPr>
          <w:rFonts w:asciiTheme="majorHAnsi" w:hAnsiTheme="majorHAnsi"/>
          <w:i/>
        </w:rPr>
        <w:t xml:space="preserve"> United Kingdom</w:t>
      </w:r>
    </w:p>
    <w:p w:rsidR="008B126C" w:rsidRDefault="008B126C">
      <w:pPr>
        <w:rPr>
          <w:rFonts w:asciiTheme="majorHAnsi" w:hAnsiTheme="majorHAnsi"/>
          <w:i/>
        </w:rPr>
      </w:pPr>
    </w:p>
    <w:p w:rsidR="008B126C" w:rsidRDefault="008B126C" w:rsidP="00A501D9">
      <w:pPr>
        <w:pBdr>
          <w:top w:val="single" w:sz="4" w:space="1" w:color="auto"/>
          <w:left w:val="single" w:sz="4" w:space="4" w:color="auto"/>
          <w:bottom w:val="single" w:sz="4" w:space="1" w:color="auto"/>
          <w:right w:val="single" w:sz="4" w:space="4" w:color="auto"/>
        </w:pBdr>
        <w:shd w:val="clear" w:color="auto" w:fill="E6E6E6"/>
        <w:jc w:val="center"/>
        <w:rPr>
          <w:rFonts w:asciiTheme="majorHAnsi" w:hAnsiTheme="majorHAnsi"/>
          <w:b/>
          <w:i/>
        </w:rPr>
      </w:pPr>
      <w:r>
        <w:rPr>
          <w:rFonts w:asciiTheme="majorHAnsi" w:hAnsiTheme="majorHAnsi"/>
          <w:b/>
          <w:i/>
        </w:rPr>
        <w:t>Open Access is good for science, the research community and mankind</w:t>
      </w:r>
    </w:p>
    <w:p w:rsidR="00B81333" w:rsidRPr="008B126C" w:rsidRDefault="008B126C" w:rsidP="00A501D9">
      <w:pPr>
        <w:pBdr>
          <w:top w:val="single" w:sz="4" w:space="1" w:color="auto"/>
          <w:left w:val="single" w:sz="4" w:space="4" w:color="auto"/>
          <w:bottom w:val="single" w:sz="4" w:space="1" w:color="auto"/>
          <w:right w:val="single" w:sz="4" w:space="4" w:color="auto"/>
        </w:pBdr>
        <w:shd w:val="clear" w:color="auto" w:fill="E6E6E6"/>
        <w:jc w:val="center"/>
        <w:rPr>
          <w:rFonts w:asciiTheme="majorHAnsi" w:hAnsiTheme="majorHAnsi"/>
          <w:i/>
        </w:rPr>
      </w:pPr>
      <w:r w:rsidRPr="008B126C">
        <w:rPr>
          <w:rFonts w:asciiTheme="majorHAnsi" w:hAnsiTheme="majorHAnsi"/>
          <w:i/>
        </w:rPr>
        <w:t>Sir John Sulston, biologist and Nobel Laureate</w:t>
      </w:r>
    </w:p>
    <w:p w:rsidR="008B126C" w:rsidRDefault="008B126C">
      <w:pPr>
        <w:rPr>
          <w:rFonts w:asciiTheme="majorHAnsi" w:hAnsiTheme="majorHAnsi"/>
        </w:rPr>
      </w:pPr>
    </w:p>
    <w:p w:rsidR="00F06B7F" w:rsidRDefault="002A6F34">
      <w:pPr>
        <w:rPr>
          <w:rFonts w:asciiTheme="majorHAnsi" w:hAnsiTheme="majorHAnsi"/>
        </w:rPr>
      </w:pPr>
      <w:r w:rsidRPr="00745E57">
        <w:rPr>
          <w:rFonts w:asciiTheme="majorHAnsi" w:hAnsiTheme="majorHAnsi"/>
        </w:rPr>
        <w:t xml:space="preserve">Impaired access to research information in health-related fields is not solely the preserve of developing countries but it is hugely exacerbated in </w:t>
      </w:r>
      <w:r w:rsidR="00E62D54" w:rsidRPr="00745E57">
        <w:rPr>
          <w:rFonts w:asciiTheme="majorHAnsi" w:hAnsiTheme="majorHAnsi"/>
        </w:rPr>
        <w:t xml:space="preserve">poorer regions of the world. </w:t>
      </w:r>
      <w:r w:rsidR="00FE1E4E">
        <w:rPr>
          <w:rFonts w:asciiTheme="majorHAnsi" w:hAnsiTheme="majorHAnsi"/>
        </w:rPr>
        <w:t>While</w:t>
      </w:r>
      <w:r w:rsidR="00E62D54" w:rsidRPr="00745E57">
        <w:rPr>
          <w:rFonts w:asciiTheme="majorHAnsi" w:hAnsiTheme="majorHAnsi"/>
        </w:rPr>
        <w:t xml:space="preserve"> </w:t>
      </w:r>
      <w:r w:rsidR="006D6386" w:rsidRPr="00745E57">
        <w:rPr>
          <w:rFonts w:asciiTheme="majorHAnsi" w:hAnsiTheme="majorHAnsi"/>
        </w:rPr>
        <w:t>these regions bear the brun</w:t>
      </w:r>
      <w:r w:rsidR="00E62D54" w:rsidRPr="00745E57">
        <w:rPr>
          <w:rFonts w:asciiTheme="majorHAnsi" w:hAnsiTheme="majorHAnsi"/>
        </w:rPr>
        <w:t xml:space="preserve">t of </w:t>
      </w:r>
      <w:r w:rsidR="00FE1E4E">
        <w:rPr>
          <w:rFonts w:asciiTheme="majorHAnsi" w:hAnsiTheme="majorHAnsi"/>
        </w:rPr>
        <w:t>the world’s health problems,</w:t>
      </w:r>
      <w:r w:rsidR="00670321" w:rsidRPr="00745E57">
        <w:rPr>
          <w:rFonts w:asciiTheme="majorHAnsi" w:hAnsiTheme="majorHAnsi"/>
        </w:rPr>
        <w:t xml:space="preserve"> only 10% of health research effort goes into these areas (the ‘10/90 gap’</w:t>
      </w:r>
      <w:r w:rsidR="00FE1E4E">
        <w:rPr>
          <w:rFonts w:asciiTheme="majorHAnsi" w:hAnsiTheme="majorHAnsi"/>
        </w:rPr>
        <w:t xml:space="preserve"> </w:t>
      </w:r>
      <w:r w:rsidR="00FE1E4E">
        <w:rPr>
          <w:rFonts w:asciiTheme="majorHAnsi" w:hAnsiTheme="majorHAnsi"/>
          <w:vertAlign w:val="superscript"/>
        </w:rPr>
        <w:t>1</w:t>
      </w:r>
      <w:r w:rsidR="00670321" w:rsidRPr="00745E57">
        <w:rPr>
          <w:rFonts w:asciiTheme="majorHAnsi" w:hAnsiTheme="majorHAnsi"/>
        </w:rPr>
        <w:t>).</w:t>
      </w:r>
      <w:r w:rsidR="00745E57" w:rsidRPr="00745E57">
        <w:rPr>
          <w:rFonts w:asciiTheme="majorHAnsi" w:hAnsiTheme="majorHAnsi"/>
        </w:rPr>
        <w:t xml:space="preserve"> If we are going to achieve what the </w:t>
      </w:r>
      <w:r w:rsidR="00745E57" w:rsidRPr="00745E57">
        <w:rPr>
          <w:rFonts w:asciiTheme="majorHAnsi" w:hAnsiTheme="majorHAnsi" w:cs="Arial"/>
          <w:szCs w:val="20"/>
        </w:rPr>
        <w:t>World Conference on Science</w:t>
      </w:r>
      <w:r w:rsidR="00745E57">
        <w:rPr>
          <w:rStyle w:val="rssitem"/>
          <w:rFonts w:asciiTheme="majorHAnsi" w:hAnsiTheme="majorHAnsi" w:cs="Arial"/>
          <w:szCs w:val="20"/>
        </w:rPr>
        <w:t xml:space="preserve"> </w:t>
      </w:r>
      <w:r w:rsidR="00FE1E4E">
        <w:rPr>
          <w:rStyle w:val="rssitem"/>
          <w:rFonts w:asciiTheme="majorHAnsi" w:hAnsiTheme="majorHAnsi" w:cs="Arial"/>
          <w:szCs w:val="20"/>
        </w:rPr>
        <w:t xml:space="preserve">held by UNESCO and the International Council for Science </w:t>
      </w:r>
      <w:r w:rsidR="00745E57">
        <w:rPr>
          <w:rStyle w:val="rssitem"/>
          <w:rFonts w:asciiTheme="majorHAnsi" w:hAnsiTheme="majorHAnsi" w:cs="Arial"/>
          <w:szCs w:val="20"/>
        </w:rPr>
        <w:t>in 1999 termed</w:t>
      </w:r>
      <w:r w:rsidR="00745E57" w:rsidRPr="00745E57">
        <w:rPr>
          <w:rStyle w:val="rssitem"/>
          <w:rFonts w:asciiTheme="majorHAnsi" w:hAnsiTheme="majorHAnsi" w:cs="Arial"/>
          <w:szCs w:val="20"/>
        </w:rPr>
        <w:t xml:space="preserve"> the true “</w:t>
      </w:r>
      <w:r w:rsidR="00745E57" w:rsidRPr="00745E57">
        <w:rPr>
          <w:rFonts w:asciiTheme="majorHAnsi" w:hAnsiTheme="majorHAnsi" w:cs="Arial"/>
          <w:szCs w:val="20"/>
        </w:rPr>
        <w:t xml:space="preserve">orienting of scientific </w:t>
      </w:r>
      <w:r w:rsidR="00745E57" w:rsidRPr="00FE1E4E">
        <w:rPr>
          <w:rFonts w:asciiTheme="majorHAnsi" w:hAnsiTheme="majorHAnsi" w:cs="Arial"/>
          <w:szCs w:val="20"/>
        </w:rPr>
        <w:t xml:space="preserve">progress towards meeting the needs of humankind” then </w:t>
      </w:r>
      <w:r w:rsidR="00FE1E4E">
        <w:rPr>
          <w:rFonts w:asciiTheme="majorHAnsi" w:hAnsiTheme="majorHAnsi" w:cs="Arial"/>
          <w:szCs w:val="20"/>
        </w:rPr>
        <w:t xml:space="preserve">we must improve the </w:t>
      </w:r>
      <w:r w:rsidR="00745E57" w:rsidRPr="00FE1E4E">
        <w:rPr>
          <w:rFonts w:asciiTheme="majorHAnsi" w:hAnsiTheme="majorHAnsi" w:cs="Arial"/>
          <w:szCs w:val="20"/>
        </w:rPr>
        <w:t>research effort on the health</w:t>
      </w:r>
      <w:r w:rsidR="00745E57">
        <w:rPr>
          <w:rFonts w:asciiTheme="majorHAnsi" w:hAnsiTheme="majorHAnsi" w:cs="Arial"/>
          <w:szCs w:val="20"/>
        </w:rPr>
        <w:t xml:space="preserve"> problems that afflict the greatest part of the world’s population. That cannot happen until research communication is optimised</w:t>
      </w:r>
      <w:r w:rsidR="000334EE">
        <w:rPr>
          <w:rFonts w:asciiTheme="majorHAnsi" w:hAnsiTheme="majorHAnsi" w:cs="Arial"/>
          <w:szCs w:val="20"/>
        </w:rPr>
        <w:t>:</w:t>
      </w:r>
      <w:r w:rsidR="00466E68" w:rsidRPr="00466E68">
        <w:rPr>
          <w:rFonts w:asciiTheme="majorHAnsi" w:hAnsiTheme="majorHAnsi"/>
        </w:rPr>
        <w:t xml:space="preserve"> a</w:t>
      </w:r>
      <w:r w:rsidR="00F06B7F">
        <w:rPr>
          <w:rFonts w:asciiTheme="majorHAnsi" w:hAnsiTheme="majorHAnsi"/>
        </w:rPr>
        <w:t xml:space="preserve">t the turn of </w:t>
      </w:r>
      <w:r w:rsidR="00FE1E4E">
        <w:rPr>
          <w:rFonts w:asciiTheme="majorHAnsi" w:hAnsiTheme="majorHAnsi"/>
        </w:rPr>
        <w:t>the new millennium</w:t>
      </w:r>
      <w:r w:rsidR="00466E68" w:rsidRPr="00466E68">
        <w:rPr>
          <w:rFonts w:asciiTheme="majorHAnsi" w:hAnsiTheme="majorHAnsi"/>
        </w:rPr>
        <w:t xml:space="preserve"> more than half </w:t>
      </w:r>
      <w:r w:rsidR="00F06B7F">
        <w:rPr>
          <w:rFonts w:asciiTheme="majorHAnsi" w:hAnsiTheme="majorHAnsi"/>
        </w:rPr>
        <w:t>of</w:t>
      </w:r>
      <w:r w:rsidR="00466E68" w:rsidRPr="00466E68">
        <w:rPr>
          <w:rFonts w:asciiTheme="majorHAnsi" w:hAnsiTheme="majorHAnsi"/>
        </w:rPr>
        <w:t xml:space="preserve"> research-based institutions in lower-income countries had no current subscriptions </w:t>
      </w:r>
      <w:r w:rsidR="00F06B7F">
        <w:rPr>
          <w:rFonts w:asciiTheme="majorHAnsi" w:hAnsiTheme="majorHAnsi"/>
        </w:rPr>
        <w:t xml:space="preserve">at all </w:t>
      </w:r>
      <w:r w:rsidR="00466E68" w:rsidRPr="00466E68">
        <w:rPr>
          <w:rFonts w:asciiTheme="majorHAnsi" w:hAnsiTheme="majorHAnsi"/>
        </w:rPr>
        <w:t>to international research journals</w:t>
      </w:r>
      <w:r w:rsidR="00FE1E4E">
        <w:rPr>
          <w:rFonts w:asciiTheme="majorHAnsi" w:hAnsiTheme="majorHAnsi"/>
        </w:rPr>
        <w:t xml:space="preserve"> </w:t>
      </w:r>
      <w:r w:rsidR="00FE1E4E">
        <w:rPr>
          <w:rFonts w:asciiTheme="majorHAnsi" w:hAnsiTheme="majorHAnsi"/>
          <w:vertAlign w:val="superscript"/>
        </w:rPr>
        <w:t>2</w:t>
      </w:r>
      <w:r w:rsidR="00FE1E4E">
        <w:rPr>
          <w:rFonts w:asciiTheme="majorHAnsi" w:hAnsiTheme="majorHAnsi"/>
        </w:rPr>
        <w:t>.</w:t>
      </w:r>
      <w:r w:rsidR="00F06B7F">
        <w:rPr>
          <w:rFonts w:asciiTheme="majorHAnsi" w:hAnsiTheme="majorHAnsi"/>
        </w:rPr>
        <w:t xml:space="preserve"> </w:t>
      </w:r>
    </w:p>
    <w:p w:rsidR="00F06B7F" w:rsidRDefault="00F06B7F">
      <w:pPr>
        <w:rPr>
          <w:rFonts w:asciiTheme="majorHAnsi" w:hAnsiTheme="majorHAnsi"/>
        </w:rPr>
      </w:pPr>
    </w:p>
    <w:p w:rsidR="00A010F0" w:rsidRDefault="00FE1E4E">
      <w:pPr>
        <w:rPr>
          <w:rFonts w:asciiTheme="majorHAnsi" w:hAnsiTheme="majorHAnsi"/>
        </w:rPr>
      </w:pPr>
      <w:r>
        <w:rPr>
          <w:rFonts w:asciiTheme="majorHAnsi" w:hAnsiTheme="majorHAnsi"/>
        </w:rPr>
        <w:t>Open a</w:t>
      </w:r>
      <w:r w:rsidR="00F06B7F">
        <w:rPr>
          <w:rFonts w:asciiTheme="majorHAnsi" w:hAnsiTheme="majorHAnsi"/>
        </w:rPr>
        <w:t xml:space="preserve">ccess </w:t>
      </w:r>
      <w:r w:rsidR="008B126C">
        <w:rPr>
          <w:rFonts w:asciiTheme="majorHAnsi" w:hAnsiTheme="majorHAnsi"/>
        </w:rPr>
        <w:t xml:space="preserve">(OA) </w:t>
      </w:r>
      <w:r w:rsidR="00F06B7F">
        <w:rPr>
          <w:rFonts w:asciiTheme="majorHAnsi" w:hAnsiTheme="majorHAnsi"/>
        </w:rPr>
        <w:t>changes this. It delivers research information for free to any would-be user, permanently. The security of long-term free access is relevant here because other programmes that purport to deliver health research information on an equitable basis to the developing world are not guaranteed for the long-ter</w:t>
      </w:r>
      <w:r>
        <w:rPr>
          <w:rFonts w:asciiTheme="majorHAnsi" w:hAnsiTheme="majorHAnsi"/>
        </w:rPr>
        <w:t>m</w:t>
      </w:r>
      <w:r>
        <w:rPr>
          <w:rFonts w:asciiTheme="majorHAnsi" w:hAnsiTheme="majorHAnsi"/>
          <w:vertAlign w:val="superscript"/>
        </w:rPr>
        <w:t>3</w:t>
      </w:r>
      <w:r w:rsidR="00F06B7F">
        <w:rPr>
          <w:rFonts w:asciiTheme="majorHAnsi" w:hAnsiTheme="majorHAnsi"/>
        </w:rPr>
        <w:t xml:space="preserve">. </w:t>
      </w:r>
      <w:r w:rsidR="000334EE">
        <w:rPr>
          <w:rFonts w:asciiTheme="majorHAnsi" w:hAnsiTheme="majorHAnsi"/>
        </w:rPr>
        <w:t>Access may be</w:t>
      </w:r>
      <w:r w:rsidR="00F06B7F">
        <w:rPr>
          <w:rFonts w:asciiTheme="majorHAnsi" w:hAnsiTheme="majorHAnsi"/>
        </w:rPr>
        <w:t xml:space="preserve"> discontinued because new rules have been applied.</w:t>
      </w:r>
      <w:r w:rsidR="00A010F0">
        <w:rPr>
          <w:rFonts w:asciiTheme="majorHAnsi" w:hAnsiTheme="majorHAnsi"/>
        </w:rPr>
        <w:t xml:space="preserve"> No health research or practitioner </w:t>
      </w:r>
      <w:r w:rsidR="008B126C">
        <w:rPr>
          <w:rFonts w:asciiTheme="majorHAnsi" w:hAnsiTheme="majorHAnsi"/>
        </w:rPr>
        <w:t>programmes</w:t>
      </w:r>
      <w:r w:rsidR="00A010F0">
        <w:rPr>
          <w:rFonts w:asciiTheme="majorHAnsi" w:hAnsiTheme="majorHAnsi"/>
        </w:rPr>
        <w:t xml:space="preserve"> can operate properly under such circumstances.</w:t>
      </w:r>
    </w:p>
    <w:p w:rsidR="00753867" w:rsidRDefault="00753867">
      <w:pPr>
        <w:rPr>
          <w:rFonts w:asciiTheme="majorHAnsi" w:hAnsiTheme="majorHAnsi"/>
        </w:rPr>
      </w:pPr>
    </w:p>
    <w:p w:rsidR="00753867" w:rsidRDefault="00FE1E4E" w:rsidP="00753867">
      <w:pPr>
        <w:rPr>
          <w:rFonts w:asciiTheme="majorHAnsi" w:hAnsiTheme="majorHAnsi"/>
        </w:rPr>
      </w:pPr>
      <w:r>
        <w:rPr>
          <w:rFonts w:asciiTheme="majorHAnsi" w:hAnsiTheme="majorHAnsi"/>
        </w:rPr>
        <w:t>Open a</w:t>
      </w:r>
      <w:r w:rsidR="00753867" w:rsidRPr="00753867">
        <w:rPr>
          <w:rFonts w:asciiTheme="majorHAnsi" w:hAnsiTheme="majorHAnsi"/>
        </w:rPr>
        <w:t xml:space="preserve">ccess literature, by definition, is freely available on a permanent basis. </w:t>
      </w:r>
      <w:r w:rsidR="00753867">
        <w:rPr>
          <w:rFonts w:asciiTheme="majorHAnsi" w:hAnsiTheme="majorHAnsi"/>
        </w:rPr>
        <w:t>Some distinguished</w:t>
      </w:r>
      <w:r>
        <w:rPr>
          <w:rFonts w:asciiTheme="majorHAnsi" w:hAnsiTheme="majorHAnsi"/>
        </w:rPr>
        <w:t xml:space="preserve"> examples of open access</w:t>
      </w:r>
      <w:r w:rsidR="008B126C">
        <w:rPr>
          <w:rFonts w:asciiTheme="majorHAnsi" w:hAnsiTheme="majorHAnsi"/>
        </w:rPr>
        <w:t xml:space="preserve"> </w:t>
      </w:r>
      <w:r w:rsidR="00753867" w:rsidRPr="00753867">
        <w:rPr>
          <w:rFonts w:asciiTheme="majorHAnsi" w:hAnsiTheme="majorHAnsi"/>
        </w:rPr>
        <w:t xml:space="preserve">journals in the health sciences are </w:t>
      </w:r>
      <w:proofErr w:type="spellStart"/>
      <w:r w:rsidR="00753867" w:rsidRPr="00753867">
        <w:rPr>
          <w:rFonts w:asciiTheme="majorHAnsi" w:hAnsiTheme="majorHAnsi"/>
          <w:i/>
        </w:rPr>
        <w:t>PLoS</w:t>
      </w:r>
      <w:proofErr w:type="spellEnd"/>
      <w:r w:rsidR="00753867" w:rsidRPr="00753867">
        <w:rPr>
          <w:rFonts w:asciiTheme="majorHAnsi" w:hAnsiTheme="majorHAnsi"/>
          <w:i/>
        </w:rPr>
        <w:t xml:space="preserve"> Neglected Tropical Diseases</w:t>
      </w:r>
      <w:r w:rsidR="00753867" w:rsidRPr="00753867">
        <w:rPr>
          <w:rFonts w:asciiTheme="majorHAnsi" w:hAnsiTheme="majorHAnsi"/>
        </w:rPr>
        <w:t xml:space="preserve"> and </w:t>
      </w:r>
      <w:proofErr w:type="spellStart"/>
      <w:r w:rsidR="00753867" w:rsidRPr="00753867">
        <w:rPr>
          <w:rFonts w:asciiTheme="majorHAnsi" w:hAnsiTheme="majorHAnsi"/>
        </w:rPr>
        <w:t>BioMed</w:t>
      </w:r>
      <w:proofErr w:type="spellEnd"/>
      <w:r w:rsidR="00753867" w:rsidRPr="00753867">
        <w:rPr>
          <w:rFonts w:asciiTheme="majorHAnsi" w:hAnsiTheme="majorHAnsi"/>
        </w:rPr>
        <w:t xml:space="preserve"> Central’s</w:t>
      </w:r>
      <w:r w:rsidR="00753867" w:rsidRPr="00753867">
        <w:rPr>
          <w:rFonts w:asciiTheme="majorHAnsi" w:hAnsiTheme="majorHAnsi"/>
          <w:i/>
        </w:rPr>
        <w:t xml:space="preserve"> Malaria Journal</w:t>
      </w:r>
      <w:r w:rsidR="000334EE">
        <w:rPr>
          <w:rFonts w:asciiTheme="majorHAnsi" w:hAnsiTheme="majorHAnsi"/>
        </w:rPr>
        <w:t>, which have the</w:t>
      </w:r>
      <w:r w:rsidR="00753867">
        <w:rPr>
          <w:rFonts w:asciiTheme="majorHAnsi" w:hAnsiTheme="majorHAnsi"/>
        </w:rPr>
        <w:t xml:space="preserve"> top two </w:t>
      </w:r>
      <w:r w:rsidR="00753867" w:rsidRPr="00753867">
        <w:rPr>
          <w:rFonts w:asciiTheme="majorHAnsi" w:hAnsiTheme="majorHAnsi"/>
        </w:rPr>
        <w:t>impact factor</w:t>
      </w:r>
      <w:r w:rsidR="00753867">
        <w:rPr>
          <w:rFonts w:asciiTheme="majorHAnsi" w:hAnsiTheme="majorHAnsi"/>
        </w:rPr>
        <w:t xml:space="preserve"> scores</w:t>
      </w:r>
      <w:r w:rsidR="00753867" w:rsidRPr="00753867">
        <w:rPr>
          <w:rFonts w:asciiTheme="majorHAnsi" w:hAnsiTheme="majorHAnsi"/>
        </w:rPr>
        <w:t xml:space="preserve"> in the tropical medicine category of Thomson</w:t>
      </w:r>
      <w:r w:rsidR="00753867">
        <w:rPr>
          <w:rFonts w:asciiTheme="majorHAnsi" w:hAnsiTheme="majorHAnsi"/>
        </w:rPr>
        <w:t xml:space="preserve"> Reuter</w:t>
      </w:r>
      <w:r w:rsidR="00753867" w:rsidRPr="00753867">
        <w:rPr>
          <w:rFonts w:asciiTheme="majorHAnsi" w:hAnsiTheme="majorHAnsi"/>
        </w:rPr>
        <w:t>’s Journal Citation Reports</w:t>
      </w:r>
      <w:r w:rsidR="00753867">
        <w:rPr>
          <w:rFonts w:asciiTheme="majorHAnsi" w:hAnsiTheme="majorHAnsi"/>
        </w:rPr>
        <w:t xml:space="preserve"> service</w:t>
      </w:r>
      <w:r w:rsidR="002E4BD7">
        <w:rPr>
          <w:rFonts w:asciiTheme="majorHAnsi" w:hAnsiTheme="majorHAnsi"/>
        </w:rPr>
        <w:t>,</w:t>
      </w:r>
      <w:r w:rsidR="00753867">
        <w:rPr>
          <w:rFonts w:asciiTheme="majorHAnsi" w:hAnsiTheme="majorHAnsi"/>
        </w:rPr>
        <w:t xml:space="preserve"> and </w:t>
      </w:r>
      <w:r w:rsidRPr="00753867">
        <w:rPr>
          <w:rFonts w:asciiTheme="majorHAnsi" w:hAnsiTheme="majorHAnsi"/>
          <w:i/>
        </w:rPr>
        <w:t>Environmental Health Perspectives</w:t>
      </w:r>
      <w:r>
        <w:rPr>
          <w:rFonts w:asciiTheme="majorHAnsi" w:hAnsiTheme="majorHAnsi"/>
          <w:i/>
        </w:rPr>
        <w:t>,</w:t>
      </w:r>
      <w:r>
        <w:rPr>
          <w:rFonts w:asciiTheme="majorHAnsi" w:hAnsiTheme="majorHAnsi"/>
        </w:rPr>
        <w:t xml:space="preserve"> </w:t>
      </w:r>
      <w:r w:rsidR="00753867">
        <w:rPr>
          <w:rFonts w:asciiTheme="majorHAnsi" w:hAnsiTheme="majorHAnsi"/>
        </w:rPr>
        <w:t>t</w:t>
      </w:r>
      <w:r w:rsidR="00753867" w:rsidRPr="00753867">
        <w:rPr>
          <w:rFonts w:asciiTheme="majorHAnsi" w:hAnsiTheme="majorHAnsi"/>
        </w:rPr>
        <w:t xml:space="preserve">he </w:t>
      </w:r>
      <w:r>
        <w:rPr>
          <w:rFonts w:asciiTheme="majorHAnsi" w:hAnsiTheme="majorHAnsi"/>
        </w:rPr>
        <w:t>journal of the</w:t>
      </w:r>
      <w:r w:rsidR="00753867" w:rsidRPr="00753867">
        <w:rPr>
          <w:rFonts w:asciiTheme="majorHAnsi" w:hAnsiTheme="majorHAnsi"/>
        </w:rPr>
        <w:t xml:space="preserve"> National Institute of Envir</w:t>
      </w:r>
      <w:r>
        <w:rPr>
          <w:rFonts w:asciiTheme="majorHAnsi" w:hAnsiTheme="majorHAnsi"/>
        </w:rPr>
        <w:t>onmental Health Sciences in the United States of America (USA)</w:t>
      </w:r>
      <w:r w:rsidR="00753867" w:rsidRPr="00753867">
        <w:rPr>
          <w:rFonts w:asciiTheme="majorHAnsi" w:hAnsiTheme="majorHAnsi"/>
        </w:rPr>
        <w:t xml:space="preserve">, </w:t>
      </w:r>
      <w:r w:rsidR="00753867">
        <w:rPr>
          <w:rFonts w:asciiTheme="majorHAnsi" w:hAnsiTheme="majorHAnsi"/>
        </w:rPr>
        <w:t xml:space="preserve">which </w:t>
      </w:r>
      <w:r w:rsidR="00753867" w:rsidRPr="00753867">
        <w:rPr>
          <w:rFonts w:asciiTheme="majorHAnsi" w:hAnsiTheme="majorHAnsi"/>
        </w:rPr>
        <w:t xml:space="preserve">has recently recommitted itself to an </w:t>
      </w:r>
      <w:r>
        <w:rPr>
          <w:rFonts w:asciiTheme="majorHAnsi" w:hAnsiTheme="majorHAnsi"/>
        </w:rPr>
        <w:t>open access</w:t>
      </w:r>
      <w:r w:rsidR="00753867" w:rsidRPr="00753867">
        <w:rPr>
          <w:rFonts w:asciiTheme="majorHAnsi" w:hAnsiTheme="majorHAnsi"/>
        </w:rPr>
        <w:t xml:space="preserve"> policy.</w:t>
      </w:r>
      <w:r w:rsidR="00753867">
        <w:rPr>
          <w:rFonts w:asciiTheme="majorHAnsi" w:hAnsiTheme="majorHAnsi"/>
        </w:rPr>
        <w:t xml:space="preserve"> </w:t>
      </w:r>
    </w:p>
    <w:p w:rsidR="00753867" w:rsidRDefault="00753867" w:rsidP="00753867">
      <w:pPr>
        <w:rPr>
          <w:rFonts w:asciiTheme="majorHAnsi" w:hAnsiTheme="majorHAnsi"/>
        </w:rPr>
      </w:pPr>
    </w:p>
    <w:p w:rsidR="008B126C" w:rsidRDefault="00FE1E4E" w:rsidP="00753867">
      <w:pPr>
        <w:rPr>
          <w:rFonts w:asciiTheme="majorHAnsi" w:hAnsiTheme="majorHAnsi"/>
        </w:rPr>
      </w:pPr>
      <w:r>
        <w:rPr>
          <w:rFonts w:asciiTheme="majorHAnsi" w:hAnsiTheme="majorHAnsi"/>
        </w:rPr>
        <w:t>Open access</w:t>
      </w:r>
      <w:r w:rsidR="00753867">
        <w:rPr>
          <w:rFonts w:asciiTheme="majorHAnsi" w:hAnsiTheme="majorHAnsi"/>
        </w:rPr>
        <w:t xml:space="preserve"> journals are </w:t>
      </w:r>
      <w:r w:rsidR="008B126C">
        <w:rPr>
          <w:rFonts w:asciiTheme="majorHAnsi" w:hAnsiTheme="majorHAnsi"/>
        </w:rPr>
        <w:t>just one</w:t>
      </w:r>
      <w:r w:rsidR="00753867">
        <w:rPr>
          <w:rFonts w:asciiTheme="majorHAnsi" w:hAnsiTheme="majorHAnsi"/>
        </w:rPr>
        <w:t xml:space="preserve"> route to </w:t>
      </w:r>
      <w:r>
        <w:rPr>
          <w:rFonts w:asciiTheme="majorHAnsi" w:hAnsiTheme="majorHAnsi"/>
        </w:rPr>
        <w:t>open access</w:t>
      </w:r>
      <w:r w:rsidR="00753867">
        <w:rPr>
          <w:rFonts w:asciiTheme="majorHAnsi" w:hAnsiTheme="majorHAnsi"/>
        </w:rPr>
        <w:t xml:space="preserve"> for health research literature. </w:t>
      </w:r>
      <w:r>
        <w:rPr>
          <w:rFonts w:asciiTheme="majorHAnsi" w:hAnsiTheme="majorHAnsi"/>
        </w:rPr>
        <w:t>Open access</w:t>
      </w:r>
      <w:r w:rsidR="00753867">
        <w:rPr>
          <w:rFonts w:asciiTheme="majorHAnsi" w:hAnsiTheme="majorHAnsi"/>
        </w:rPr>
        <w:t xml:space="preserve"> repositories or archives are perhaps even more important, collecting as they do the outputs from research organisations </w:t>
      </w:r>
      <w:r w:rsidR="008B126C">
        <w:rPr>
          <w:rFonts w:asciiTheme="majorHAnsi" w:hAnsiTheme="majorHAnsi"/>
        </w:rPr>
        <w:t>around the world. Currently over 1400 in number, the</w:t>
      </w:r>
      <w:r w:rsidR="00753867">
        <w:rPr>
          <w:rFonts w:asciiTheme="majorHAnsi" w:hAnsiTheme="majorHAnsi"/>
        </w:rPr>
        <w:t xml:space="preserve"> have </w:t>
      </w:r>
      <w:r w:rsidR="008B126C">
        <w:rPr>
          <w:rFonts w:asciiTheme="majorHAnsi" w:hAnsiTheme="majorHAnsi"/>
        </w:rPr>
        <w:t>been established at</w:t>
      </w:r>
      <w:r w:rsidR="00753867">
        <w:rPr>
          <w:rFonts w:asciiTheme="majorHAnsi" w:hAnsiTheme="majorHAnsi"/>
        </w:rPr>
        <w:t xml:space="preserve"> an average of one per day for the</w:t>
      </w:r>
      <w:r>
        <w:rPr>
          <w:rFonts w:asciiTheme="majorHAnsi" w:hAnsiTheme="majorHAnsi"/>
        </w:rPr>
        <w:t xml:space="preserve"> last 3 to </w:t>
      </w:r>
      <w:r w:rsidR="008B126C">
        <w:rPr>
          <w:rFonts w:asciiTheme="majorHAnsi" w:hAnsiTheme="majorHAnsi"/>
        </w:rPr>
        <w:t>4 years</w:t>
      </w:r>
      <w:r w:rsidR="00753867">
        <w:rPr>
          <w:rFonts w:asciiTheme="majorHAnsi" w:hAnsiTheme="majorHAnsi"/>
        </w:rPr>
        <w:t>.  Two of</w:t>
      </w:r>
      <w:r>
        <w:rPr>
          <w:rFonts w:asciiTheme="majorHAnsi" w:hAnsiTheme="majorHAnsi"/>
        </w:rPr>
        <w:t xml:space="preserve"> the largest, </w:t>
      </w:r>
      <w:proofErr w:type="spellStart"/>
      <w:r w:rsidR="00753867">
        <w:rPr>
          <w:rFonts w:asciiTheme="majorHAnsi" w:hAnsiTheme="majorHAnsi"/>
        </w:rPr>
        <w:t>PubMed</w:t>
      </w:r>
      <w:proofErr w:type="spellEnd"/>
      <w:r w:rsidR="00753867">
        <w:rPr>
          <w:rFonts w:asciiTheme="majorHAnsi" w:hAnsiTheme="majorHAnsi"/>
        </w:rPr>
        <w:t xml:space="preserve"> Central</w:t>
      </w:r>
      <w:r>
        <w:rPr>
          <w:rFonts w:asciiTheme="majorHAnsi" w:hAnsiTheme="majorHAnsi"/>
          <w:vertAlign w:val="superscript"/>
        </w:rPr>
        <w:t>4</w:t>
      </w:r>
      <w:r>
        <w:rPr>
          <w:rFonts w:asciiTheme="majorHAnsi" w:hAnsiTheme="majorHAnsi"/>
        </w:rPr>
        <w:t xml:space="preserve"> at the National Institutes of Health in the USA and</w:t>
      </w:r>
      <w:r w:rsidR="00753867">
        <w:rPr>
          <w:rFonts w:asciiTheme="majorHAnsi" w:hAnsiTheme="majorHAnsi"/>
        </w:rPr>
        <w:t xml:space="preserve"> </w:t>
      </w:r>
      <w:proofErr w:type="spellStart"/>
      <w:r w:rsidR="00753867">
        <w:rPr>
          <w:rFonts w:asciiTheme="majorHAnsi" w:hAnsiTheme="majorHAnsi"/>
        </w:rPr>
        <w:t>and</w:t>
      </w:r>
      <w:proofErr w:type="spellEnd"/>
      <w:r w:rsidR="00753867">
        <w:rPr>
          <w:rFonts w:asciiTheme="majorHAnsi" w:hAnsiTheme="majorHAnsi"/>
        </w:rPr>
        <w:t xml:space="preserve"> UK </w:t>
      </w:r>
      <w:proofErr w:type="spellStart"/>
      <w:r w:rsidR="00753867">
        <w:rPr>
          <w:rFonts w:asciiTheme="majorHAnsi" w:hAnsiTheme="majorHAnsi"/>
        </w:rPr>
        <w:t>PubMed</w:t>
      </w:r>
      <w:proofErr w:type="spellEnd"/>
      <w:r w:rsidR="00753867">
        <w:rPr>
          <w:rFonts w:asciiTheme="majorHAnsi" w:hAnsiTheme="majorHAnsi"/>
        </w:rPr>
        <w:t xml:space="preserve"> Central</w:t>
      </w:r>
      <w:r>
        <w:rPr>
          <w:rFonts w:asciiTheme="majorHAnsi" w:hAnsiTheme="majorHAnsi"/>
          <w:vertAlign w:val="superscript"/>
        </w:rPr>
        <w:t>5</w:t>
      </w:r>
      <w:r w:rsidR="00381920">
        <w:rPr>
          <w:rFonts w:asciiTheme="majorHAnsi" w:hAnsiTheme="majorHAnsi"/>
        </w:rPr>
        <w:t xml:space="preserve"> </w:t>
      </w:r>
      <w:r w:rsidR="008B126C">
        <w:rPr>
          <w:rFonts w:asciiTheme="majorHAnsi" w:hAnsiTheme="majorHAnsi"/>
        </w:rPr>
        <w:t xml:space="preserve">(run by a consortium of medical research charities and the British Library), </w:t>
      </w:r>
      <w:r w:rsidR="002E4BD7">
        <w:rPr>
          <w:rFonts w:asciiTheme="majorHAnsi" w:hAnsiTheme="majorHAnsi"/>
        </w:rPr>
        <w:t>pres</w:t>
      </w:r>
      <w:r w:rsidR="00381920">
        <w:rPr>
          <w:rFonts w:asciiTheme="majorHAnsi" w:hAnsiTheme="majorHAnsi"/>
        </w:rPr>
        <w:t>ently provide free access to 1.4 million biomedical research articles</w:t>
      </w:r>
      <w:r w:rsidR="008B126C">
        <w:rPr>
          <w:rFonts w:asciiTheme="majorHAnsi" w:hAnsiTheme="majorHAnsi"/>
        </w:rPr>
        <w:t xml:space="preserve">. </w:t>
      </w:r>
    </w:p>
    <w:p w:rsidR="00A501D9" w:rsidRDefault="00A501D9" w:rsidP="00753867">
      <w:pPr>
        <w:rPr>
          <w:rFonts w:asciiTheme="majorHAnsi" w:hAnsiTheme="majorHAnsi"/>
        </w:rPr>
      </w:pPr>
    </w:p>
    <w:p w:rsidR="00A501D9" w:rsidRPr="00AD10D6" w:rsidRDefault="00A501D9" w:rsidP="00A501D9">
      <w:pPr>
        <w:pBdr>
          <w:top w:val="single" w:sz="4" w:space="1" w:color="auto"/>
          <w:left w:val="single" w:sz="4" w:space="4" w:color="auto"/>
          <w:bottom w:val="single" w:sz="4" w:space="1" w:color="auto"/>
          <w:right w:val="single" w:sz="4" w:space="4" w:color="auto"/>
        </w:pBdr>
        <w:shd w:val="clear" w:color="auto" w:fill="E6E6E6"/>
        <w:jc w:val="center"/>
        <w:rPr>
          <w:rStyle w:val="rssitem"/>
        </w:rPr>
      </w:pPr>
      <w:r w:rsidRPr="00AD10D6">
        <w:rPr>
          <w:rStyle w:val="rssitem"/>
          <w:rFonts w:cs="Arial"/>
          <w:b/>
          <w:sz w:val="20"/>
          <w:szCs w:val="20"/>
        </w:rPr>
        <w:t>Key a</w:t>
      </w:r>
      <w:r w:rsidR="00FE1E4E">
        <w:rPr>
          <w:rStyle w:val="rssitem"/>
          <w:rFonts w:cs="Arial"/>
          <w:b/>
          <w:sz w:val="20"/>
          <w:szCs w:val="20"/>
        </w:rPr>
        <w:t>reas of critical need include: o</w:t>
      </w:r>
      <w:r w:rsidRPr="00AD10D6">
        <w:rPr>
          <w:rStyle w:val="rssitem"/>
          <w:rFonts w:cs="Arial"/>
          <w:b/>
          <w:sz w:val="20"/>
          <w:szCs w:val="20"/>
        </w:rPr>
        <w:t xml:space="preserve">pen access to CDC's research publications for other scientists and the public (rapid, free, and unrestricted online access) to CDC sponsored peer reviewed research and access to 'data in progress' among scientists, especially </w:t>
      </w:r>
      <w:r>
        <w:rPr>
          <w:rStyle w:val="rssitem"/>
          <w:rFonts w:cs="Arial"/>
          <w:b/>
          <w:sz w:val="20"/>
          <w:szCs w:val="20"/>
        </w:rPr>
        <w:t>during emergencies like SARS...</w:t>
      </w:r>
    </w:p>
    <w:p w:rsidR="00A501D9" w:rsidRPr="00A501D9" w:rsidRDefault="00A501D9" w:rsidP="00A501D9">
      <w:pPr>
        <w:pBdr>
          <w:top w:val="single" w:sz="4" w:space="1" w:color="auto"/>
          <w:left w:val="single" w:sz="4" w:space="4" w:color="auto"/>
          <w:bottom w:val="single" w:sz="4" w:space="1" w:color="auto"/>
          <w:right w:val="single" w:sz="4" w:space="4" w:color="auto"/>
        </w:pBdr>
        <w:shd w:val="clear" w:color="auto" w:fill="E6E6E6"/>
        <w:jc w:val="center"/>
        <w:rPr>
          <w:rFonts w:cs="Arial"/>
          <w:i/>
          <w:sz w:val="20"/>
          <w:szCs w:val="20"/>
          <w:lang w:val="en-US"/>
        </w:rPr>
      </w:pPr>
      <w:r w:rsidRPr="00AD10D6">
        <w:rPr>
          <w:rStyle w:val="rssitem"/>
          <w:rFonts w:cs="Arial"/>
          <w:i/>
          <w:sz w:val="20"/>
          <w:szCs w:val="20"/>
          <w:lang w:val="en-US"/>
        </w:rPr>
        <w:t xml:space="preserve">Dr Julie </w:t>
      </w:r>
      <w:proofErr w:type="spellStart"/>
      <w:r w:rsidRPr="00AD10D6">
        <w:rPr>
          <w:rStyle w:val="rssitem"/>
          <w:rFonts w:cs="Arial"/>
          <w:i/>
          <w:sz w:val="20"/>
          <w:szCs w:val="20"/>
          <w:lang w:val="en-US"/>
        </w:rPr>
        <w:t>Geberding</w:t>
      </w:r>
      <w:proofErr w:type="spellEnd"/>
      <w:r w:rsidRPr="00AD10D6">
        <w:rPr>
          <w:rStyle w:val="rssitem"/>
          <w:rFonts w:cs="Arial"/>
          <w:i/>
          <w:sz w:val="20"/>
          <w:szCs w:val="20"/>
          <w:lang w:val="en-US"/>
        </w:rPr>
        <w:t>, Director, Centers for Disease Control and Prevention, USA</w:t>
      </w:r>
    </w:p>
    <w:p w:rsidR="008B126C" w:rsidRDefault="008B126C" w:rsidP="00753867">
      <w:pPr>
        <w:rPr>
          <w:rFonts w:asciiTheme="majorHAnsi" w:hAnsiTheme="majorHAnsi"/>
        </w:rPr>
      </w:pPr>
    </w:p>
    <w:p w:rsidR="008B126C" w:rsidRPr="00FE1E4E" w:rsidRDefault="008B126C" w:rsidP="00FE1E4E">
      <w:pPr>
        <w:pStyle w:val="ListBullet"/>
        <w:numPr>
          <w:ilvl w:val="0"/>
          <w:numId w:val="0"/>
        </w:numPr>
        <w:rPr>
          <w:rFonts w:asciiTheme="majorHAnsi" w:hAnsiTheme="majorHAnsi"/>
        </w:rPr>
      </w:pPr>
      <w:r w:rsidRPr="00FE1E4E">
        <w:rPr>
          <w:rFonts w:asciiTheme="majorHAnsi" w:hAnsiTheme="majorHAnsi"/>
        </w:rPr>
        <w:t>Why are such influential bodies</w:t>
      </w:r>
      <w:r w:rsidR="002E4BD7" w:rsidRPr="00FE1E4E">
        <w:rPr>
          <w:rFonts w:asciiTheme="majorHAnsi" w:hAnsiTheme="majorHAnsi"/>
        </w:rPr>
        <w:t xml:space="preserve"> as the NIH, CDC, </w:t>
      </w:r>
      <w:r w:rsidR="00FE1E4E" w:rsidRPr="00FE1E4E">
        <w:rPr>
          <w:rFonts w:asciiTheme="majorHAnsi" w:hAnsiTheme="majorHAnsi"/>
        </w:rPr>
        <w:t xml:space="preserve">the </w:t>
      </w:r>
      <w:r w:rsidR="002E4BD7" w:rsidRPr="00FE1E4E">
        <w:rPr>
          <w:rFonts w:asciiTheme="majorHAnsi" w:hAnsiTheme="majorHAnsi"/>
        </w:rPr>
        <w:t>Australian National Heal</w:t>
      </w:r>
      <w:r w:rsidR="00FE1E4E" w:rsidRPr="00FE1E4E">
        <w:rPr>
          <w:rFonts w:asciiTheme="majorHAnsi" w:hAnsiTheme="majorHAnsi"/>
        </w:rPr>
        <w:t>th &amp; Medical Research Council, t</w:t>
      </w:r>
      <w:r w:rsidR="002E4BD7" w:rsidRPr="00FE1E4E">
        <w:rPr>
          <w:rFonts w:asciiTheme="majorHAnsi" w:hAnsiTheme="majorHAnsi"/>
        </w:rPr>
        <w:t>h</w:t>
      </w:r>
      <w:r w:rsidR="00FE1E4E" w:rsidRPr="00FE1E4E">
        <w:rPr>
          <w:rFonts w:asciiTheme="majorHAnsi" w:hAnsiTheme="majorHAnsi"/>
        </w:rPr>
        <w:t>e UK Medical Research Council, t</w:t>
      </w:r>
      <w:r w:rsidR="002E4BD7" w:rsidRPr="00FE1E4E">
        <w:rPr>
          <w:rFonts w:asciiTheme="majorHAnsi" w:hAnsiTheme="majorHAnsi"/>
        </w:rPr>
        <w:t xml:space="preserve">he Canadian Institutes of Health Research and the </w:t>
      </w:r>
      <w:proofErr w:type="spellStart"/>
      <w:r w:rsidR="002E4BD7" w:rsidRPr="00FE1E4E">
        <w:rPr>
          <w:rFonts w:asciiTheme="majorHAnsi" w:hAnsiTheme="majorHAnsi"/>
        </w:rPr>
        <w:t>Wellcome</w:t>
      </w:r>
      <w:proofErr w:type="spellEnd"/>
      <w:r w:rsidR="002E4BD7" w:rsidRPr="00FE1E4E">
        <w:rPr>
          <w:rFonts w:asciiTheme="majorHAnsi" w:hAnsiTheme="majorHAnsi"/>
        </w:rPr>
        <w:t xml:space="preserve"> Trust</w:t>
      </w:r>
      <w:r w:rsidRPr="00FE1E4E">
        <w:rPr>
          <w:rFonts w:asciiTheme="majorHAnsi" w:hAnsiTheme="majorHAnsi"/>
        </w:rPr>
        <w:t xml:space="preserve"> promoting Open Access? </w:t>
      </w:r>
      <w:r w:rsidR="00FE1E4E" w:rsidRPr="00FE1E4E">
        <w:rPr>
          <w:rFonts w:asciiTheme="majorHAnsi" w:hAnsiTheme="majorHAnsi"/>
        </w:rPr>
        <w:t>B</w:t>
      </w:r>
      <w:r w:rsidRPr="00FE1E4E">
        <w:rPr>
          <w:rFonts w:asciiTheme="majorHAnsi" w:hAnsiTheme="majorHAnsi"/>
        </w:rPr>
        <w:t>ecause it brings such benefits to health research</w:t>
      </w:r>
      <w:r w:rsidR="00FE1E4E" w:rsidRPr="00FE1E4E">
        <w:rPr>
          <w:rFonts w:asciiTheme="majorHAnsi" w:hAnsiTheme="majorHAnsi"/>
        </w:rPr>
        <w:t xml:space="preserve">, including: </w:t>
      </w:r>
      <w:proofErr w:type="spellStart"/>
      <w:r w:rsidR="00FE1E4E" w:rsidRPr="00FE1E4E">
        <w:rPr>
          <w:rFonts w:asciiTheme="majorHAnsi" w:hAnsiTheme="majorHAnsi"/>
        </w:rPr>
        <w:t>i</w:t>
      </w:r>
      <w:proofErr w:type="spellEnd"/>
      <w:r w:rsidR="00FE1E4E" w:rsidRPr="00FE1E4E">
        <w:rPr>
          <w:rFonts w:asciiTheme="majorHAnsi" w:hAnsiTheme="majorHAnsi"/>
        </w:rPr>
        <w:t>) increased visibi</w:t>
      </w:r>
      <w:r w:rsidR="00D36060">
        <w:rPr>
          <w:rFonts w:asciiTheme="majorHAnsi" w:hAnsiTheme="majorHAnsi"/>
        </w:rPr>
        <w:t>lity for research outputs; ii) a</w:t>
      </w:r>
      <w:r w:rsidR="00FE1E4E" w:rsidRPr="00FE1E4E">
        <w:rPr>
          <w:rFonts w:asciiTheme="majorHAnsi" w:hAnsiTheme="majorHAnsi"/>
        </w:rPr>
        <w:t xml:space="preserve"> concomitant increased usage and impact; iii) an increase in the speed at which scientific research progresses; iv) the facilitation of interdisciplinary research and v) the enabling of new semantic computing tools to create new knowledge from existing knowledge</w:t>
      </w:r>
      <w:r w:rsidR="00FE1E4E">
        <w:rPr>
          <w:rFonts w:asciiTheme="majorHAnsi" w:hAnsiTheme="majorHAnsi"/>
          <w:vertAlign w:val="superscript"/>
        </w:rPr>
        <w:t>6</w:t>
      </w:r>
      <w:r w:rsidR="00FE1E4E" w:rsidRPr="00FE1E4E">
        <w:rPr>
          <w:rFonts w:asciiTheme="majorHAnsi" w:hAnsiTheme="majorHAnsi"/>
        </w:rPr>
        <w:t xml:space="preserve">. </w:t>
      </w:r>
    </w:p>
    <w:p w:rsidR="008B126C" w:rsidRDefault="008B126C" w:rsidP="008B126C">
      <w:pPr>
        <w:pStyle w:val="ListBullet"/>
        <w:numPr>
          <w:ilvl w:val="0"/>
          <w:numId w:val="0"/>
        </w:numPr>
        <w:ind w:left="360" w:hanging="360"/>
        <w:rPr>
          <w:rFonts w:asciiTheme="majorHAnsi" w:hAnsiTheme="majorHAnsi"/>
        </w:rPr>
      </w:pPr>
    </w:p>
    <w:p w:rsidR="00753867" w:rsidRPr="008B126C" w:rsidRDefault="00FE1E4E" w:rsidP="009A1203">
      <w:pPr>
        <w:pStyle w:val="ListBullet"/>
        <w:numPr>
          <w:ilvl w:val="0"/>
          <w:numId w:val="0"/>
        </w:numPr>
        <w:rPr>
          <w:rFonts w:asciiTheme="majorHAnsi" w:hAnsiTheme="majorHAnsi"/>
        </w:rPr>
      </w:pPr>
      <w:r>
        <w:rPr>
          <w:rFonts w:asciiTheme="majorHAnsi" w:hAnsiTheme="majorHAnsi"/>
        </w:rPr>
        <w:t>Open a</w:t>
      </w:r>
      <w:r w:rsidR="008B126C">
        <w:rPr>
          <w:rFonts w:asciiTheme="majorHAnsi" w:hAnsiTheme="majorHAnsi"/>
        </w:rPr>
        <w:t xml:space="preserve">ccess </w:t>
      </w:r>
      <w:r w:rsidR="000334EE">
        <w:rPr>
          <w:rFonts w:asciiTheme="majorHAnsi" w:hAnsiTheme="majorHAnsi"/>
        </w:rPr>
        <w:t>is a key pi</w:t>
      </w:r>
      <w:r w:rsidR="00A501D9">
        <w:rPr>
          <w:rFonts w:asciiTheme="majorHAnsi" w:hAnsiTheme="majorHAnsi"/>
        </w:rPr>
        <w:t>ece of the jigsaw for</w:t>
      </w:r>
      <w:r w:rsidR="000334EE">
        <w:rPr>
          <w:rFonts w:asciiTheme="majorHAnsi" w:hAnsiTheme="majorHAnsi"/>
        </w:rPr>
        <w:t xml:space="preserve"> improving world health. All stakeholders in that vision should </w:t>
      </w:r>
      <w:r w:rsidR="009A1203">
        <w:rPr>
          <w:rFonts w:asciiTheme="majorHAnsi" w:hAnsiTheme="majorHAnsi"/>
        </w:rPr>
        <w:t>commit themselves to its implementation.</w:t>
      </w:r>
    </w:p>
    <w:p w:rsidR="00FE1E4E" w:rsidRDefault="00FE1E4E">
      <w:pPr>
        <w:rPr>
          <w:rFonts w:asciiTheme="majorHAnsi" w:hAnsiTheme="majorHAnsi"/>
        </w:rPr>
      </w:pPr>
    </w:p>
    <w:p w:rsidR="008B126C" w:rsidRDefault="008B126C">
      <w:pPr>
        <w:rPr>
          <w:rFonts w:asciiTheme="majorHAnsi" w:hAnsiTheme="majorHAnsi"/>
        </w:rPr>
      </w:pPr>
    </w:p>
    <w:p w:rsidR="00FE1E4E" w:rsidRPr="00FE1E4E" w:rsidRDefault="00FE1E4E">
      <w:pPr>
        <w:rPr>
          <w:rFonts w:asciiTheme="majorHAnsi" w:hAnsiTheme="majorHAnsi"/>
          <w:b/>
        </w:rPr>
      </w:pPr>
      <w:r w:rsidRPr="00FE1E4E">
        <w:rPr>
          <w:rFonts w:asciiTheme="majorHAnsi" w:hAnsiTheme="majorHAnsi"/>
          <w:b/>
        </w:rPr>
        <w:t>References</w:t>
      </w:r>
    </w:p>
    <w:p w:rsidR="00FE1E4E" w:rsidRDefault="00FE1E4E">
      <w:pPr>
        <w:rPr>
          <w:rFonts w:asciiTheme="majorHAnsi" w:hAnsiTheme="majorHAnsi"/>
        </w:rPr>
      </w:pPr>
    </w:p>
    <w:p w:rsidR="00FE1E4E" w:rsidRPr="00FE1E4E" w:rsidRDefault="00FE1E4E" w:rsidP="00FE1E4E">
      <w:pPr>
        <w:pStyle w:val="maintextmodule"/>
        <w:spacing w:before="0" w:beforeAutospacing="0" w:after="0" w:afterAutospacing="0"/>
        <w:rPr>
          <w:rFonts w:asciiTheme="majorHAnsi" w:hAnsiTheme="majorHAnsi" w:cs="Arial"/>
          <w:szCs w:val="16"/>
        </w:rPr>
      </w:pPr>
      <w:r>
        <w:rPr>
          <w:rFonts w:asciiTheme="majorHAnsi" w:hAnsiTheme="majorHAnsi" w:cs="Arial"/>
          <w:szCs w:val="16"/>
        </w:rPr>
        <w:t xml:space="preserve">1. </w:t>
      </w:r>
      <w:r w:rsidRPr="00FE1E4E">
        <w:rPr>
          <w:rFonts w:asciiTheme="majorHAnsi" w:hAnsiTheme="majorHAnsi" w:cs="Arial"/>
          <w:szCs w:val="16"/>
        </w:rPr>
        <w:t xml:space="preserve">Ramsay, S (2001) </w:t>
      </w:r>
      <w:r w:rsidRPr="00FE1E4E">
        <w:rPr>
          <w:rStyle w:val="ja50-ce-title"/>
          <w:rFonts w:asciiTheme="majorHAnsi" w:hAnsiTheme="majorHAnsi" w:cs="Arial"/>
          <w:szCs w:val="16"/>
        </w:rPr>
        <w:t xml:space="preserve">No closure in sight for the 10/90 health-research gap. </w:t>
      </w:r>
      <w:r w:rsidRPr="00FE1E4E">
        <w:rPr>
          <w:rStyle w:val="ja50-ce-title"/>
          <w:rFonts w:asciiTheme="majorHAnsi" w:hAnsiTheme="majorHAnsi" w:cs="Arial"/>
          <w:i/>
          <w:szCs w:val="16"/>
        </w:rPr>
        <w:t>The Lancet</w:t>
      </w:r>
      <w:r w:rsidRPr="00FE1E4E">
        <w:rPr>
          <w:rStyle w:val="ja50-ce-title"/>
          <w:rFonts w:asciiTheme="majorHAnsi" w:hAnsiTheme="majorHAnsi" w:cs="Arial"/>
          <w:szCs w:val="16"/>
        </w:rPr>
        <w:t xml:space="preserve"> </w:t>
      </w:r>
      <w:r w:rsidRPr="00FE1E4E">
        <w:rPr>
          <w:rStyle w:val="maintextmodulestrong"/>
          <w:rFonts w:asciiTheme="majorHAnsi" w:hAnsiTheme="majorHAnsi" w:cs="Arial"/>
          <w:b/>
          <w:szCs w:val="16"/>
        </w:rPr>
        <w:t>358</w:t>
      </w:r>
      <w:r w:rsidRPr="00FE1E4E">
        <w:rPr>
          <w:rStyle w:val="maintextmodulestrong"/>
          <w:rFonts w:asciiTheme="majorHAnsi" w:hAnsiTheme="majorHAnsi" w:cs="Arial"/>
          <w:szCs w:val="16"/>
        </w:rPr>
        <w:t>, p</w:t>
      </w:r>
      <w:r w:rsidRPr="00FE1E4E">
        <w:rPr>
          <w:rFonts w:asciiTheme="majorHAnsi" w:hAnsiTheme="majorHAnsi" w:cs="Arial"/>
          <w:szCs w:val="16"/>
        </w:rPr>
        <w:t>1348</w:t>
      </w:r>
    </w:p>
    <w:p w:rsidR="00FE1E4E" w:rsidRPr="00FE1E4E" w:rsidRDefault="00FE1E4E" w:rsidP="00FE1E4E">
      <w:pPr>
        <w:rPr>
          <w:rFonts w:asciiTheme="majorHAnsi" w:hAnsiTheme="majorHAnsi" w:cs="Arial"/>
          <w:szCs w:val="16"/>
          <w:lang w:val="pt-BR"/>
        </w:rPr>
      </w:pPr>
      <w:r w:rsidRPr="00FE1E4E">
        <w:rPr>
          <w:rFonts w:asciiTheme="majorHAnsi" w:hAnsiTheme="majorHAnsi" w:cs="Arial"/>
          <w:szCs w:val="16"/>
          <w:lang w:val="pt-BR"/>
        </w:rPr>
        <w:t xml:space="preserve">DOI:10.1016/S0140-6736(01)06465-0 </w:t>
      </w:r>
      <w:hyperlink r:id="rId5" w:history="1">
        <w:r w:rsidRPr="00FE1E4E">
          <w:rPr>
            <w:rStyle w:val="Hyperlink"/>
            <w:rFonts w:asciiTheme="majorHAnsi" w:hAnsiTheme="majorHAnsi" w:cs="Arial"/>
            <w:szCs w:val="16"/>
            <w:lang w:val="pt-BR"/>
          </w:rPr>
          <w:t>http://www.thelancet.com/journals/lancet/article/PIIS0140673601064650/fulltext</w:t>
        </w:r>
      </w:hyperlink>
    </w:p>
    <w:p w:rsidR="00FE1E4E" w:rsidRPr="00FE1E4E" w:rsidRDefault="00FE1E4E" w:rsidP="00FE1E4E">
      <w:pPr>
        <w:rPr>
          <w:rFonts w:asciiTheme="majorHAnsi" w:hAnsiTheme="majorHAnsi" w:cs="Arial"/>
          <w:szCs w:val="16"/>
          <w:lang w:val="pt-BR"/>
        </w:rPr>
      </w:pPr>
    </w:p>
    <w:p w:rsidR="00FE1E4E" w:rsidRPr="00FE1E4E" w:rsidRDefault="00FE1E4E" w:rsidP="00FE1E4E">
      <w:pPr>
        <w:rPr>
          <w:rFonts w:asciiTheme="majorHAnsi" w:hAnsiTheme="majorHAnsi"/>
        </w:rPr>
      </w:pPr>
      <w:r>
        <w:rPr>
          <w:rFonts w:asciiTheme="majorHAnsi" w:hAnsiTheme="majorHAnsi" w:cs="Arial"/>
          <w:szCs w:val="16"/>
        </w:rPr>
        <w:t xml:space="preserve">2. </w:t>
      </w:r>
      <w:r w:rsidRPr="00FE1E4E">
        <w:rPr>
          <w:rFonts w:asciiTheme="majorHAnsi" w:hAnsiTheme="majorHAnsi" w:cs="Arial"/>
          <w:szCs w:val="16"/>
        </w:rPr>
        <w:t xml:space="preserve">Aronson, B (2004) Improving Online Access to Medical Information for Low-income Countries. </w:t>
      </w:r>
      <w:r w:rsidRPr="00FE1E4E">
        <w:rPr>
          <w:rStyle w:val="Emphasis"/>
          <w:rFonts w:asciiTheme="majorHAnsi" w:hAnsiTheme="majorHAnsi" w:cs="Arial"/>
          <w:szCs w:val="16"/>
        </w:rPr>
        <w:t>New England J. Medicine</w:t>
      </w:r>
      <w:r w:rsidRPr="00FE1E4E">
        <w:rPr>
          <w:rFonts w:asciiTheme="majorHAnsi" w:hAnsiTheme="majorHAnsi" w:cs="Arial"/>
          <w:szCs w:val="16"/>
        </w:rPr>
        <w:t xml:space="preserve"> </w:t>
      </w:r>
      <w:r w:rsidRPr="00FE1E4E">
        <w:rPr>
          <w:rFonts w:asciiTheme="majorHAnsi" w:hAnsiTheme="majorHAnsi" w:cs="Arial"/>
          <w:b/>
          <w:szCs w:val="16"/>
        </w:rPr>
        <w:t>350</w:t>
      </w:r>
      <w:r w:rsidRPr="00FE1E4E">
        <w:rPr>
          <w:rFonts w:asciiTheme="majorHAnsi" w:hAnsiTheme="majorHAnsi" w:cs="Arial"/>
          <w:szCs w:val="16"/>
        </w:rPr>
        <w:t xml:space="preserve">, pp. 966–968. </w:t>
      </w:r>
      <w:hyperlink r:id="rId6" w:history="1">
        <w:r w:rsidRPr="00FE1E4E">
          <w:rPr>
            <w:rStyle w:val="Hyperlink"/>
            <w:rFonts w:asciiTheme="majorHAnsi" w:hAnsiTheme="majorHAnsi" w:cs="Arial"/>
            <w:szCs w:val="16"/>
          </w:rPr>
          <w:t>http://content.nejm.org/cgi/content/full/350/10/966</w:t>
        </w:r>
      </w:hyperlink>
    </w:p>
    <w:p w:rsidR="00FE1E4E" w:rsidRPr="00FE1E4E" w:rsidRDefault="00FE1E4E" w:rsidP="00FE1E4E">
      <w:pPr>
        <w:rPr>
          <w:rFonts w:asciiTheme="majorHAnsi" w:hAnsiTheme="majorHAnsi"/>
        </w:rPr>
      </w:pPr>
    </w:p>
    <w:p w:rsidR="00FE1E4E" w:rsidRPr="00FE1E4E" w:rsidRDefault="00FE1E4E" w:rsidP="00FE1E4E">
      <w:pPr>
        <w:rPr>
          <w:rFonts w:asciiTheme="majorHAnsi" w:hAnsiTheme="majorHAnsi"/>
        </w:rPr>
      </w:pPr>
      <w:r>
        <w:rPr>
          <w:rFonts w:asciiTheme="majorHAnsi" w:hAnsiTheme="majorHAnsi"/>
        </w:rPr>
        <w:t xml:space="preserve">3. </w:t>
      </w:r>
      <w:r w:rsidRPr="00FE1E4E">
        <w:rPr>
          <w:rFonts w:asciiTheme="majorHAnsi" w:hAnsiTheme="majorHAnsi"/>
        </w:rPr>
        <w:t xml:space="preserve">HINARI Access to Research Initiative </w:t>
      </w:r>
      <w:hyperlink r:id="rId7" w:history="1">
        <w:r w:rsidRPr="00FE1E4E">
          <w:rPr>
            <w:rStyle w:val="Hyperlink"/>
            <w:rFonts w:asciiTheme="majorHAnsi" w:hAnsiTheme="majorHAnsi"/>
          </w:rPr>
          <w:t>http://www.who.int/hinari/en/</w:t>
        </w:r>
      </w:hyperlink>
    </w:p>
    <w:p w:rsidR="00FE1E4E" w:rsidRPr="00FE1E4E" w:rsidRDefault="00FE1E4E" w:rsidP="00FE1E4E">
      <w:pPr>
        <w:rPr>
          <w:rFonts w:asciiTheme="majorHAnsi" w:hAnsiTheme="majorHAnsi"/>
        </w:rPr>
      </w:pPr>
    </w:p>
    <w:p w:rsidR="00FE1E4E" w:rsidRPr="00FE1E4E" w:rsidRDefault="00FE1E4E" w:rsidP="00FE1E4E">
      <w:pPr>
        <w:rPr>
          <w:rFonts w:asciiTheme="majorHAnsi" w:hAnsiTheme="majorHAnsi"/>
        </w:rPr>
      </w:pPr>
      <w:r>
        <w:rPr>
          <w:rFonts w:asciiTheme="majorHAnsi" w:hAnsiTheme="majorHAnsi"/>
        </w:rPr>
        <w:t xml:space="preserve">4. </w:t>
      </w:r>
      <w:proofErr w:type="spellStart"/>
      <w:r w:rsidRPr="00FE1E4E">
        <w:rPr>
          <w:rFonts w:asciiTheme="majorHAnsi" w:hAnsiTheme="majorHAnsi"/>
        </w:rPr>
        <w:t>PubMed</w:t>
      </w:r>
      <w:proofErr w:type="spellEnd"/>
      <w:r w:rsidRPr="00FE1E4E">
        <w:rPr>
          <w:rFonts w:asciiTheme="majorHAnsi" w:hAnsiTheme="majorHAnsi"/>
        </w:rPr>
        <w:t xml:space="preserve"> Central. Bethesda, MD: National Institutes of Health: 2009. Available from: </w:t>
      </w:r>
      <w:hyperlink r:id="rId8" w:history="1">
        <w:r w:rsidRPr="00FE1E4E">
          <w:rPr>
            <w:rStyle w:val="Hyperlink"/>
            <w:rFonts w:asciiTheme="majorHAnsi" w:hAnsiTheme="majorHAnsi"/>
          </w:rPr>
          <w:t>http://www.pubmedcentral.nih.gov/</w:t>
        </w:r>
      </w:hyperlink>
    </w:p>
    <w:p w:rsidR="00FE1E4E" w:rsidRPr="00FE1E4E" w:rsidRDefault="00FE1E4E" w:rsidP="00FE1E4E">
      <w:pPr>
        <w:rPr>
          <w:rFonts w:asciiTheme="majorHAnsi" w:hAnsiTheme="majorHAnsi"/>
        </w:rPr>
      </w:pPr>
    </w:p>
    <w:p w:rsidR="00FE1E4E" w:rsidRPr="00FE1E4E" w:rsidRDefault="00FE1E4E" w:rsidP="00FE1E4E">
      <w:pPr>
        <w:rPr>
          <w:rFonts w:asciiTheme="majorHAnsi" w:hAnsiTheme="majorHAnsi"/>
        </w:rPr>
      </w:pPr>
      <w:r>
        <w:rPr>
          <w:rFonts w:asciiTheme="majorHAnsi" w:hAnsiTheme="majorHAnsi"/>
        </w:rPr>
        <w:t xml:space="preserve">5. </w:t>
      </w:r>
      <w:r w:rsidRPr="00FE1E4E">
        <w:rPr>
          <w:rFonts w:asciiTheme="majorHAnsi" w:hAnsiTheme="majorHAnsi"/>
        </w:rPr>
        <w:t xml:space="preserve">UK </w:t>
      </w:r>
      <w:proofErr w:type="spellStart"/>
      <w:r w:rsidRPr="00FE1E4E">
        <w:rPr>
          <w:rFonts w:asciiTheme="majorHAnsi" w:hAnsiTheme="majorHAnsi"/>
        </w:rPr>
        <w:t>PubMed</w:t>
      </w:r>
      <w:proofErr w:type="spellEnd"/>
      <w:r w:rsidRPr="00FE1E4E">
        <w:rPr>
          <w:rFonts w:asciiTheme="majorHAnsi" w:hAnsiTheme="majorHAnsi"/>
        </w:rPr>
        <w:t xml:space="preserve"> Central. Available from: </w:t>
      </w:r>
      <w:hyperlink r:id="rId9" w:history="1">
        <w:r w:rsidRPr="00FE1E4E">
          <w:rPr>
            <w:rStyle w:val="Hyperlink"/>
            <w:rFonts w:asciiTheme="majorHAnsi" w:hAnsiTheme="majorHAnsi"/>
          </w:rPr>
          <w:t>http://ukpmc.ac.uk</w:t>
        </w:r>
      </w:hyperlink>
    </w:p>
    <w:p w:rsidR="00FE1E4E" w:rsidRPr="00FE1E4E" w:rsidRDefault="00FE1E4E" w:rsidP="00FE1E4E">
      <w:pPr>
        <w:rPr>
          <w:rFonts w:asciiTheme="majorHAnsi" w:hAnsiTheme="majorHAnsi"/>
        </w:rPr>
      </w:pPr>
    </w:p>
    <w:p w:rsidR="00296E21" w:rsidRPr="00FE1E4E" w:rsidRDefault="00FE1E4E" w:rsidP="00FE1E4E">
      <w:pPr>
        <w:rPr>
          <w:rFonts w:asciiTheme="majorHAnsi" w:hAnsiTheme="majorHAnsi"/>
        </w:rPr>
      </w:pPr>
      <w:r>
        <w:rPr>
          <w:rFonts w:asciiTheme="majorHAnsi" w:hAnsiTheme="majorHAnsi"/>
        </w:rPr>
        <w:t xml:space="preserve">6. </w:t>
      </w:r>
      <w:r w:rsidRPr="00FE1E4E">
        <w:rPr>
          <w:rFonts w:asciiTheme="majorHAnsi" w:hAnsiTheme="majorHAnsi"/>
        </w:rPr>
        <w:t xml:space="preserve">Swan, </w:t>
      </w:r>
      <w:proofErr w:type="gramStart"/>
      <w:r w:rsidRPr="00FE1E4E">
        <w:rPr>
          <w:rFonts w:asciiTheme="majorHAnsi" w:hAnsiTheme="majorHAnsi"/>
        </w:rPr>
        <w:t>A</w:t>
      </w:r>
      <w:proofErr w:type="gramEnd"/>
      <w:r w:rsidRPr="00FE1E4E">
        <w:rPr>
          <w:rFonts w:asciiTheme="majorHAnsi" w:hAnsiTheme="majorHAnsi"/>
        </w:rPr>
        <w:t xml:space="preserve"> (2007) Open Access and the progress of science. </w:t>
      </w:r>
      <w:r w:rsidRPr="00FE1E4E">
        <w:rPr>
          <w:rFonts w:asciiTheme="majorHAnsi" w:hAnsiTheme="majorHAnsi"/>
          <w:i/>
        </w:rPr>
        <w:t>American Scientist</w:t>
      </w:r>
      <w:r w:rsidRPr="00FE1E4E">
        <w:rPr>
          <w:rFonts w:asciiTheme="majorHAnsi" w:hAnsiTheme="majorHAnsi"/>
        </w:rPr>
        <w:t xml:space="preserve"> </w:t>
      </w:r>
      <w:r w:rsidRPr="00FE1E4E">
        <w:rPr>
          <w:rFonts w:asciiTheme="majorHAnsi" w:hAnsiTheme="majorHAnsi"/>
          <w:b/>
        </w:rPr>
        <w:t>95 (3)</w:t>
      </w:r>
      <w:r w:rsidRPr="00FE1E4E">
        <w:rPr>
          <w:rFonts w:asciiTheme="majorHAnsi" w:hAnsiTheme="majorHAnsi"/>
        </w:rPr>
        <w:t xml:space="preserve"> </w:t>
      </w:r>
      <w:hyperlink r:id="rId10" w:history="1">
        <w:r w:rsidRPr="00FE1E4E">
          <w:rPr>
            <w:rStyle w:val="Hyperlink"/>
            <w:rFonts w:asciiTheme="majorHAnsi" w:hAnsiTheme="majorHAnsi"/>
          </w:rPr>
          <w:t>http://eprints.ecs.soton.ac.uk/13860/</w:t>
        </w:r>
      </w:hyperlink>
    </w:p>
    <w:sectPr w:rsidR="00296E21" w:rsidRPr="00FE1E4E" w:rsidSect="00296E21">
      <w:headerReference w:type="even" r:id="rId11"/>
      <w:headerReference w:type="default" r:id="rId12"/>
      <w:pgSz w:w="11900" w:h="16840"/>
      <w:pgMar w:top="1440" w:right="1418" w:bottom="1440" w:left="1418" w:header="709" w:footer="709" w:gutter="0"/>
      <w:pgNumType w:start="1"/>
      <w:cols w:space="708"/>
      <w:printerSettings r:id="rId13"/>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E1E4E" w:rsidRDefault="00FE1E4E" w:rsidP="00296E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1E4E" w:rsidRDefault="00FE1E4E" w:rsidP="00296E21">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E1E4E" w:rsidRDefault="00FE1E4E" w:rsidP="00296E21">
    <w:pPr>
      <w:pStyle w:val="Header"/>
      <w:ind w:right="360"/>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9"/>
    <w:multiLevelType w:val="singleLevel"/>
    <w:tmpl w:val="D38ACC9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296E21"/>
    <w:rsid w:val="000334EE"/>
    <w:rsid w:val="00296E21"/>
    <w:rsid w:val="002A6F34"/>
    <w:rsid w:val="002E4BD7"/>
    <w:rsid w:val="00381920"/>
    <w:rsid w:val="00466E68"/>
    <w:rsid w:val="00670321"/>
    <w:rsid w:val="006721F6"/>
    <w:rsid w:val="006D6386"/>
    <w:rsid w:val="00730FF4"/>
    <w:rsid w:val="00745E57"/>
    <w:rsid w:val="00753867"/>
    <w:rsid w:val="008B126C"/>
    <w:rsid w:val="009A1203"/>
    <w:rsid w:val="00A010F0"/>
    <w:rsid w:val="00A501D9"/>
    <w:rsid w:val="00B81333"/>
    <w:rsid w:val="00D36060"/>
    <w:rsid w:val="00E62D54"/>
    <w:rsid w:val="00F06B7F"/>
    <w:rsid w:val="00FE1E4E"/>
  </w:rsids>
  <m:mathPr>
    <m:mathFont m:val="Lucidasan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45"/>
    <w:rPr>
      <w:rFonts w:ascii="Arial" w:hAnsi="Arial"/>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Bullet">
    <w:name w:val="List Bullet"/>
    <w:basedOn w:val="Normal"/>
    <w:uiPriority w:val="99"/>
    <w:unhideWhenUsed/>
    <w:rsid w:val="00AB35FA"/>
    <w:pPr>
      <w:numPr>
        <w:numId w:val="1"/>
      </w:numPr>
      <w:contextualSpacing/>
    </w:pPr>
  </w:style>
  <w:style w:type="paragraph" w:styleId="Header">
    <w:name w:val="header"/>
    <w:basedOn w:val="Normal"/>
    <w:link w:val="HeaderChar"/>
    <w:uiPriority w:val="99"/>
    <w:semiHidden/>
    <w:unhideWhenUsed/>
    <w:rsid w:val="00382B24"/>
    <w:pPr>
      <w:tabs>
        <w:tab w:val="center" w:pos="4320"/>
        <w:tab w:val="right" w:pos="8640"/>
      </w:tabs>
    </w:pPr>
  </w:style>
  <w:style w:type="character" w:customStyle="1" w:styleId="HeaderChar">
    <w:name w:val="Header Char"/>
    <w:basedOn w:val="DefaultParagraphFont"/>
    <w:link w:val="Header"/>
    <w:uiPriority w:val="99"/>
    <w:semiHidden/>
    <w:rsid w:val="00382B24"/>
    <w:rPr>
      <w:rFonts w:ascii="Arial" w:hAnsi="Arial"/>
      <w:lang w:val="en-GB"/>
    </w:rPr>
  </w:style>
  <w:style w:type="paragraph" w:styleId="Footer">
    <w:name w:val="footer"/>
    <w:basedOn w:val="Normal"/>
    <w:link w:val="FooterChar"/>
    <w:uiPriority w:val="99"/>
    <w:semiHidden/>
    <w:unhideWhenUsed/>
    <w:rsid w:val="00382B24"/>
    <w:pPr>
      <w:tabs>
        <w:tab w:val="center" w:pos="4320"/>
        <w:tab w:val="right" w:pos="8640"/>
      </w:tabs>
    </w:pPr>
  </w:style>
  <w:style w:type="character" w:customStyle="1" w:styleId="FooterChar">
    <w:name w:val="Footer Char"/>
    <w:basedOn w:val="DefaultParagraphFont"/>
    <w:link w:val="Footer"/>
    <w:uiPriority w:val="99"/>
    <w:semiHidden/>
    <w:rsid w:val="00382B24"/>
    <w:rPr>
      <w:rFonts w:ascii="Arial" w:hAnsi="Arial"/>
      <w:lang w:val="en-GB"/>
    </w:rPr>
  </w:style>
  <w:style w:type="character" w:styleId="PageNumber">
    <w:name w:val="page number"/>
    <w:basedOn w:val="DefaultParagraphFont"/>
    <w:uiPriority w:val="99"/>
    <w:semiHidden/>
    <w:unhideWhenUsed/>
    <w:rsid w:val="00382B24"/>
  </w:style>
  <w:style w:type="paragraph" w:styleId="FootnoteText">
    <w:name w:val="footnote text"/>
    <w:basedOn w:val="Normal"/>
    <w:link w:val="FootnoteTextChar"/>
    <w:unhideWhenUsed/>
    <w:rsid w:val="00670321"/>
  </w:style>
  <w:style w:type="character" w:customStyle="1" w:styleId="FootnoteTextChar">
    <w:name w:val="Footnote Text Char"/>
    <w:basedOn w:val="DefaultParagraphFont"/>
    <w:link w:val="FootnoteText"/>
    <w:rsid w:val="00670321"/>
    <w:rPr>
      <w:rFonts w:ascii="Arial" w:hAnsi="Arial"/>
      <w:lang w:val="en-GB"/>
    </w:rPr>
  </w:style>
  <w:style w:type="character" w:styleId="FootnoteReference">
    <w:name w:val="footnote reference"/>
    <w:basedOn w:val="DefaultParagraphFont"/>
    <w:unhideWhenUsed/>
    <w:rsid w:val="00670321"/>
    <w:rPr>
      <w:vertAlign w:val="superscript"/>
    </w:rPr>
  </w:style>
  <w:style w:type="character" w:styleId="Hyperlink">
    <w:name w:val="Hyperlink"/>
    <w:basedOn w:val="DefaultParagraphFont"/>
    <w:rsid w:val="00670321"/>
    <w:rPr>
      <w:color w:val="0000FF"/>
      <w:u w:val="single"/>
    </w:rPr>
  </w:style>
  <w:style w:type="character" w:customStyle="1" w:styleId="ja50-ce-title">
    <w:name w:val="ja50-ce-title"/>
    <w:basedOn w:val="DefaultParagraphFont"/>
    <w:rsid w:val="00670321"/>
  </w:style>
  <w:style w:type="paragraph" w:customStyle="1" w:styleId="maintextmodule">
    <w:name w:val="maintext_module"/>
    <w:basedOn w:val="Normal"/>
    <w:rsid w:val="00670321"/>
    <w:pPr>
      <w:spacing w:before="100" w:beforeAutospacing="1" w:after="100" w:afterAutospacing="1"/>
    </w:pPr>
    <w:rPr>
      <w:rFonts w:ascii="Times New Roman" w:eastAsia="Times New Roman" w:hAnsi="Times New Roman" w:cs="Times New Roman"/>
      <w:lang w:val="en-US"/>
    </w:rPr>
  </w:style>
  <w:style w:type="character" w:customStyle="1" w:styleId="maintextmodulestrong">
    <w:name w:val="maintext_module_strong"/>
    <w:basedOn w:val="DefaultParagraphFont"/>
    <w:rsid w:val="00670321"/>
  </w:style>
  <w:style w:type="character" w:customStyle="1" w:styleId="rssitem">
    <w:name w:val="rss:item"/>
    <w:basedOn w:val="DefaultParagraphFont"/>
    <w:rsid w:val="00745E57"/>
  </w:style>
  <w:style w:type="character" w:styleId="Emphasis">
    <w:name w:val="Emphasis"/>
    <w:basedOn w:val="DefaultParagraphFont"/>
    <w:qFormat/>
    <w:rsid w:val="00466E68"/>
    <w:rPr>
      <w:i/>
      <w:iCs/>
    </w:rPr>
  </w:style>
  <w:style w:type="paragraph" w:customStyle="1" w:styleId="JISCBodyText">
    <w:name w:val="JISC Body Text"/>
    <w:rsid w:val="00753867"/>
    <w:pPr>
      <w:tabs>
        <w:tab w:val="left" w:pos="851"/>
      </w:tabs>
      <w:spacing w:before="227" w:line="280" w:lineRule="exact"/>
      <w:ind w:left="851"/>
    </w:pPr>
    <w:rPr>
      <w:rFonts w:ascii="Arial" w:eastAsia="Times New Roman" w:hAnsi="Arial" w:cs="Arial"/>
      <w:noProof/>
      <w:sz w:val="20"/>
      <w:szCs w:val="20"/>
    </w:rPr>
  </w:style>
  <w:style w:type="character" w:styleId="FollowedHyperlink">
    <w:name w:val="FollowedHyperlink"/>
    <w:basedOn w:val="DefaultParagraphFont"/>
    <w:uiPriority w:val="99"/>
    <w:semiHidden/>
    <w:unhideWhenUsed/>
    <w:rsid w:val="008B126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www.who.int/hinari/en/" TargetMode="Externa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content.nejm.org/cgi/content/full/350/10/966" TargetMode="External"/><Relationship Id="rId8" Type="http://schemas.openxmlformats.org/officeDocument/2006/relationships/hyperlink" Target="http://www.pubmedcentral.nih.gov/" TargetMode="External"/><Relationship Id="rId13" Type="http://schemas.openxmlformats.org/officeDocument/2006/relationships/printerSettings" Target="printerSettings/printerSettings1.bin"/><Relationship Id="rId10" Type="http://schemas.openxmlformats.org/officeDocument/2006/relationships/hyperlink" Target="http://eprints.ecs.soton.ac.uk/13860/" TargetMode="External"/><Relationship Id="rId5" Type="http://schemas.openxmlformats.org/officeDocument/2006/relationships/hyperlink" Target="http://www.thelancet.com/journals/lancet/article/PIIS0140673601064650/fulltext" TargetMode="External"/><Relationship Id="rId15" Type="http://schemas.openxmlformats.org/officeDocument/2006/relationships/theme" Target="theme/theme1.xml"/><Relationship Id="rId12" Type="http://schemas.openxmlformats.org/officeDocument/2006/relationships/header" Target="header2.xml"/><Relationship Id="rId2" Type="http://schemas.openxmlformats.org/officeDocument/2006/relationships/styles" Target="styles.xml"/><Relationship Id="rId9" Type="http://schemas.openxmlformats.org/officeDocument/2006/relationships/hyperlink" Target="http://ukpmc.ac.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765</Words>
  <Characters>4366</Characters>
  <Application>Microsoft Macintosh Word</Application>
  <DocSecurity>0</DocSecurity>
  <Lines>36</Lines>
  <Paragraphs>8</Paragraphs>
  <ScaleCrop>false</ScaleCrop>
  <Company>KEY PERSPECTIVES LTD</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SWAN</dc:creator>
  <cp:keywords/>
  <cp:lastModifiedBy>ALMA SWAN</cp:lastModifiedBy>
  <cp:revision>11</cp:revision>
  <dcterms:created xsi:type="dcterms:W3CDTF">2009-06-20T15:12:00Z</dcterms:created>
  <dcterms:modified xsi:type="dcterms:W3CDTF">2009-07-13T19:36:00Z</dcterms:modified>
</cp:coreProperties>
</file>