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header1.xml" ContentType="application/vnd.openxmlformats-officedocument.wordprocessingml.header+xml"/>
  <Default Extension="bin" ContentType="application/vnd.openxmlformats-officedocument.wordprocessingml.printerSettings"/>
  <Override PartName="/word/theme/theme1.xml" ContentType="application/vnd.openxmlformats-officedocument.theme+xml"/>
  <Override PartName="/word/styles.xml" ContentType="application/vnd.openxmlformats-officedocument.wordprocessingml.styles+xml"/>
  <Default Extension="jpeg" ContentType="image/jpeg"/>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63F66" w:rsidRPr="00A1565B" w:rsidRDefault="00263F66" w:rsidP="00263F66">
      <w:pPr>
        <w:jc w:val="center"/>
        <w:rPr>
          <w:sz w:val="36"/>
        </w:rPr>
      </w:pPr>
      <w:proofErr w:type="spellStart"/>
      <w:r w:rsidRPr="00A1565B">
        <w:rPr>
          <w:sz w:val="36"/>
        </w:rPr>
        <w:t>EPrints</w:t>
      </w:r>
      <w:proofErr w:type="spellEnd"/>
      <w:r w:rsidRPr="00A1565B">
        <w:rPr>
          <w:sz w:val="36"/>
        </w:rPr>
        <w:t xml:space="preserve"> </w:t>
      </w:r>
      <w:r w:rsidR="008A4596" w:rsidRPr="00A1565B">
        <w:rPr>
          <w:sz w:val="36"/>
        </w:rPr>
        <w:t xml:space="preserve">Preservation – </w:t>
      </w:r>
      <w:r w:rsidR="00D9348B">
        <w:rPr>
          <w:sz w:val="36"/>
        </w:rPr>
        <w:t>Preservation Action</w:t>
      </w:r>
    </w:p>
    <w:bookmarkStart w:id="0" w:name="_Toc130620233" w:displacedByCustomXml="next"/>
    <w:bookmarkStart w:id="1" w:name="_Toc130458643" w:displacedByCustomXml="next"/>
    <w:sdt>
      <w:sdtPr>
        <w:rPr>
          <w:rFonts w:asciiTheme="minorHAnsi" w:eastAsiaTheme="minorHAnsi" w:hAnsiTheme="minorHAnsi" w:cstheme="minorBidi"/>
          <w:sz w:val="24"/>
          <w:szCs w:val="24"/>
        </w:rPr>
        <w:id w:val="45338786"/>
        <w:docPartObj>
          <w:docPartGallery w:val="Table of Contents"/>
          <w:docPartUnique/>
        </w:docPartObj>
      </w:sdtPr>
      <w:sdtEndPr>
        <w:rPr>
          <w:b w:val="0"/>
          <w:bCs w:val="0"/>
        </w:rPr>
      </w:sdtEndPr>
      <w:sdtContent>
        <w:p w:rsidR="002A48BC" w:rsidRPr="00A232D8" w:rsidRDefault="002A48BC" w:rsidP="005D1F63">
          <w:pPr>
            <w:pStyle w:val="tocheading0"/>
          </w:pPr>
          <w:r w:rsidRPr="00A232D8">
            <w:t>Table of Contents</w:t>
          </w:r>
          <w:bookmarkEnd w:id="1"/>
          <w:bookmarkEnd w:id="0"/>
        </w:p>
        <w:p w:rsidR="00CB71C6" w:rsidRDefault="000B0A2C">
          <w:pPr>
            <w:pStyle w:val="TOC2"/>
            <w:rPr>
              <w:rFonts w:eastAsiaTheme="minorEastAsia"/>
              <w:noProof/>
              <w:sz w:val="24"/>
              <w:szCs w:val="24"/>
            </w:rPr>
          </w:pPr>
          <w:r w:rsidRPr="000B0A2C">
            <w:fldChar w:fldCharType="begin"/>
          </w:r>
          <w:r w:rsidR="002A48BC">
            <w:instrText xml:space="preserve"> TOC \o "1-3" \h \z \u </w:instrText>
          </w:r>
          <w:r w:rsidRPr="000B0A2C">
            <w:fldChar w:fldCharType="separate"/>
          </w:r>
          <w:r w:rsidR="00CB71C6">
            <w:rPr>
              <w:noProof/>
            </w:rPr>
            <w:t>Table of Contents</w:t>
          </w:r>
          <w:r w:rsidR="00CB71C6">
            <w:rPr>
              <w:noProof/>
            </w:rPr>
            <w:tab/>
          </w:r>
          <w:r w:rsidR="00CB71C6">
            <w:rPr>
              <w:noProof/>
            </w:rPr>
            <w:fldChar w:fldCharType="begin"/>
          </w:r>
          <w:r w:rsidR="00CB71C6">
            <w:rPr>
              <w:noProof/>
            </w:rPr>
            <w:instrText xml:space="preserve"> PAGEREF _Toc130620233 \h </w:instrText>
          </w:r>
          <w:r w:rsidR="00CB71C6">
            <w:rPr>
              <w:noProof/>
            </w:rPr>
          </w:r>
          <w:r w:rsidR="00CB71C6">
            <w:rPr>
              <w:noProof/>
            </w:rPr>
            <w:fldChar w:fldCharType="separate"/>
          </w:r>
          <w:r w:rsidR="00CB71C6">
            <w:rPr>
              <w:noProof/>
            </w:rPr>
            <w:t>1</w:t>
          </w:r>
          <w:r w:rsidR="00CB71C6">
            <w:rPr>
              <w:noProof/>
            </w:rPr>
            <w:fldChar w:fldCharType="end"/>
          </w:r>
        </w:p>
        <w:p w:rsidR="00CB71C6" w:rsidRDefault="00CB71C6">
          <w:pPr>
            <w:pStyle w:val="TOC2"/>
            <w:rPr>
              <w:rFonts w:eastAsiaTheme="minorEastAsia"/>
              <w:noProof/>
              <w:sz w:val="24"/>
              <w:szCs w:val="24"/>
            </w:rPr>
          </w:pPr>
          <w:r>
            <w:rPr>
              <w:noProof/>
            </w:rPr>
            <w:t>1 Introduction</w:t>
          </w:r>
          <w:r>
            <w:rPr>
              <w:noProof/>
            </w:rPr>
            <w:tab/>
          </w:r>
          <w:r>
            <w:rPr>
              <w:noProof/>
            </w:rPr>
            <w:fldChar w:fldCharType="begin"/>
          </w:r>
          <w:r>
            <w:rPr>
              <w:noProof/>
            </w:rPr>
            <w:instrText xml:space="preserve"> PAGEREF _Toc130620234 \h </w:instrText>
          </w:r>
          <w:r>
            <w:rPr>
              <w:noProof/>
            </w:rPr>
          </w:r>
          <w:r>
            <w:rPr>
              <w:noProof/>
            </w:rPr>
            <w:fldChar w:fldCharType="separate"/>
          </w:r>
          <w:r>
            <w:rPr>
              <w:noProof/>
            </w:rPr>
            <w:t>1</w:t>
          </w:r>
          <w:r>
            <w:rPr>
              <w:noProof/>
            </w:rPr>
            <w:fldChar w:fldCharType="end"/>
          </w:r>
        </w:p>
        <w:p w:rsidR="00CB71C6" w:rsidRDefault="00CB71C6">
          <w:pPr>
            <w:pStyle w:val="TOC2"/>
            <w:rPr>
              <w:rFonts w:eastAsiaTheme="minorEastAsia"/>
              <w:noProof/>
              <w:sz w:val="24"/>
              <w:szCs w:val="24"/>
            </w:rPr>
          </w:pPr>
          <w:r>
            <w:rPr>
              <w:noProof/>
            </w:rPr>
            <w:t>2 Tutorial - Aim</w:t>
          </w:r>
          <w:r>
            <w:rPr>
              <w:noProof/>
            </w:rPr>
            <w:tab/>
          </w:r>
          <w:r>
            <w:rPr>
              <w:noProof/>
            </w:rPr>
            <w:fldChar w:fldCharType="begin"/>
          </w:r>
          <w:r>
            <w:rPr>
              <w:noProof/>
            </w:rPr>
            <w:instrText xml:space="preserve"> PAGEREF _Toc130620235 \h </w:instrText>
          </w:r>
          <w:r>
            <w:rPr>
              <w:noProof/>
            </w:rPr>
          </w:r>
          <w:r>
            <w:rPr>
              <w:noProof/>
            </w:rPr>
            <w:fldChar w:fldCharType="separate"/>
          </w:r>
          <w:r>
            <w:rPr>
              <w:noProof/>
            </w:rPr>
            <w:t>1</w:t>
          </w:r>
          <w:r>
            <w:rPr>
              <w:noProof/>
            </w:rPr>
            <w:fldChar w:fldCharType="end"/>
          </w:r>
        </w:p>
        <w:p w:rsidR="00CB71C6" w:rsidRDefault="00CB71C6">
          <w:pPr>
            <w:pStyle w:val="TOC2"/>
            <w:rPr>
              <w:rFonts w:eastAsiaTheme="minorEastAsia"/>
              <w:noProof/>
              <w:sz w:val="24"/>
              <w:szCs w:val="24"/>
            </w:rPr>
          </w:pPr>
          <w:r>
            <w:rPr>
              <w:noProof/>
            </w:rPr>
            <w:t>3 The Formats/Risks Screen</w:t>
          </w:r>
          <w:r>
            <w:rPr>
              <w:noProof/>
            </w:rPr>
            <w:tab/>
          </w:r>
          <w:r>
            <w:rPr>
              <w:noProof/>
            </w:rPr>
            <w:fldChar w:fldCharType="begin"/>
          </w:r>
          <w:r>
            <w:rPr>
              <w:noProof/>
            </w:rPr>
            <w:instrText xml:space="preserve"> PAGEREF _Toc130620236 \h </w:instrText>
          </w:r>
          <w:r>
            <w:rPr>
              <w:noProof/>
            </w:rPr>
          </w:r>
          <w:r>
            <w:rPr>
              <w:noProof/>
            </w:rPr>
            <w:fldChar w:fldCharType="separate"/>
          </w:r>
          <w:r>
            <w:rPr>
              <w:noProof/>
            </w:rPr>
            <w:t>1</w:t>
          </w:r>
          <w:r>
            <w:rPr>
              <w:noProof/>
            </w:rPr>
            <w:fldChar w:fldCharType="end"/>
          </w:r>
        </w:p>
        <w:p w:rsidR="00CB71C6" w:rsidRDefault="00CB71C6">
          <w:pPr>
            <w:pStyle w:val="TOC3"/>
            <w:rPr>
              <w:rFonts w:eastAsiaTheme="minorEastAsia"/>
              <w:i w:val="0"/>
              <w:noProof/>
              <w:sz w:val="24"/>
              <w:szCs w:val="24"/>
            </w:rPr>
          </w:pPr>
          <w:r>
            <w:rPr>
              <w:noProof/>
            </w:rPr>
            <w:t>3.1 Exercise 1 – Finding your GIF Collection EPrint</w:t>
          </w:r>
          <w:r>
            <w:rPr>
              <w:noProof/>
            </w:rPr>
            <w:tab/>
          </w:r>
          <w:r>
            <w:rPr>
              <w:noProof/>
            </w:rPr>
            <w:fldChar w:fldCharType="begin"/>
          </w:r>
          <w:r>
            <w:rPr>
              <w:noProof/>
            </w:rPr>
            <w:instrText xml:space="preserve"> PAGEREF _Toc130620237 \h </w:instrText>
          </w:r>
          <w:r>
            <w:rPr>
              <w:noProof/>
            </w:rPr>
          </w:r>
          <w:r>
            <w:rPr>
              <w:noProof/>
            </w:rPr>
            <w:fldChar w:fldCharType="separate"/>
          </w:r>
          <w:r>
            <w:rPr>
              <w:noProof/>
            </w:rPr>
            <w:t>2</w:t>
          </w:r>
          <w:r>
            <w:rPr>
              <w:noProof/>
            </w:rPr>
            <w:fldChar w:fldCharType="end"/>
          </w:r>
        </w:p>
        <w:p w:rsidR="00CB71C6" w:rsidRDefault="00CB71C6">
          <w:pPr>
            <w:pStyle w:val="TOC3"/>
            <w:rPr>
              <w:rFonts w:eastAsiaTheme="minorEastAsia"/>
              <w:i w:val="0"/>
              <w:noProof/>
              <w:sz w:val="24"/>
              <w:szCs w:val="24"/>
            </w:rPr>
          </w:pPr>
          <w:r>
            <w:rPr>
              <w:noProof/>
            </w:rPr>
            <w:t>3.2 Exercise 2 – Uploading your Preservation Plan</w:t>
          </w:r>
          <w:r>
            <w:rPr>
              <w:noProof/>
            </w:rPr>
            <w:tab/>
          </w:r>
          <w:r>
            <w:rPr>
              <w:noProof/>
            </w:rPr>
            <w:fldChar w:fldCharType="begin"/>
          </w:r>
          <w:r>
            <w:rPr>
              <w:noProof/>
            </w:rPr>
            <w:instrText xml:space="preserve"> PAGEREF _Toc130620238 \h </w:instrText>
          </w:r>
          <w:r>
            <w:rPr>
              <w:noProof/>
            </w:rPr>
          </w:r>
          <w:r>
            <w:rPr>
              <w:noProof/>
            </w:rPr>
            <w:fldChar w:fldCharType="separate"/>
          </w:r>
          <w:r>
            <w:rPr>
              <w:noProof/>
            </w:rPr>
            <w:t>2</w:t>
          </w:r>
          <w:r>
            <w:rPr>
              <w:noProof/>
            </w:rPr>
            <w:fldChar w:fldCharType="end"/>
          </w:r>
        </w:p>
        <w:p w:rsidR="00CB71C6" w:rsidRDefault="00CB71C6">
          <w:pPr>
            <w:pStyle w:val="TOC3"/>
            <w:rPr>
              <w:rFonts w:eastAsiaTheme="minorEastAsia"/>
              <w:i w:val="0"/>
              <w:noProof/>
              <w:sz w:val="24"/>
              <w:szCs w:val="24"/>
            </w:rPr>
          </w:pPr>
          <w:r>
            <w:rPr>
              <w:noProof/>
            </w:rPr>
            <w:t>3.3 Exercise 3 – Viewing the Result (via abstract page)</w:t>
          </w:r>
          <w:r>
            <w:rPr>
              <w:noProof/>
            </w:rPr>
            <w:tab/>
          </w:r>
          <w:r>
            <w:rPr>
              <w:noProof/>
            </w:rPr>
            <w:fldChar w:fldCharType="begin"/>
          </w:r>
          <w:r>
            <w:rPr>
              <w:noProof/>
            </w:rPr>
            <w:instrText xml:space="preserve"> PAGEREF _Toc130620239 \h </w:instrText>
          </w:r>
          <w:r>
            <w:rPr>
              <w:noProof/>
            </w:rPr>
          </w:r>
          <w:r>
            <w:rPr>
              <w:noProof/>
            </w:rPr>
            <w:fldChar w:fldCharType="separate"/>
          </w:r>
          <w:r>
            <w:rPr>
              <w:noProof/>
            </w:rPr>
            <w:t>3</w:t>
          </w:r>
          <w:r>
            <w:rPr>
              <w:noProof/>
            </w:rPr>
            <w:fldChar w:fldCharType="end"/>
          </w:r>
        </w:p>
        <w:p w:rsidR="00CB71C6" w:rsidRDefault="00CB71C6">
          <w:pPr>
            <w:pStyle w:val="TOC3"/>
            <w:rPr>
              <w:rFonts w:eastAsiaTheme="minorEastAsia"/>
              <w:i w:val="0"/>
              <w:noProof/>
              <w:sz w:val="24"/>
              <w:szCs w:val="24"/>
            </w:rPr>
          </w:pPr>
          <w:r>
            <w:rPr>
              <w:noProof/>
            </w:rPr>
            <w:t>3.4 Exercise 4 – Viewing the Result (via Format/Risks)</w:t>
          </w:r>
          <w:r>
            <w:rPr>
              <w:noProof/>
            </w:rPr>
            <w:tab/>
          </w:r>
          <w:r>
            <w:rPr>
              <w:noProof/>
            </w:rPr>
            <w:fldChar w:fldCharType="begin"/>
          </w:r>
          <w:r>
            <w:rPr>
              <w:noProof/>
            </w:rPr>
            <w:instrText xml:space="preserve"> PAGEREF _Toc130620240 \h </w:instrText>
          </w:r>
          <w:r>
            <w:rPr>
              <w:noProof/>
            </w:rPr>
          </w:r>
          <w:r>
            <w:rPr>
              <w:noProof/>
            </w:rPr>
            <w:fldChar w:fldCharType="separate"/>
          </w:r>
          <w:r>
            <w:rPr>
              <w:noProof/>
            </w:rPr>
            <w:t>3</w:t>
          </w:r>
          <w:r>
            <w:rPr>
              <w:noProof/>
            </w:rPr>
            <w:fldChar w:fldCharType="end"/>
          </w:r>
        </w:p>
        <w:p w:rsidR="00CB71C6" w:rsidRDefault="00CB71C6">
          <w:pPr>
            <w:pStyle w:val="TOC2"/>
            <w:rPr>
              <w:rFonts w:eastAsiaTheme="minorEastAsia"/>
              <w:noProof/>
              <w:sz w:val="24"/>
              <w:szCs w:val="24"/>
            </w:rPr>
          </w:pPr>
          <w:r>
            <w:rPr>
              <w:noProof/>
            </w:rPr>
            <w:t>4 Re-Enacting a Plan on New Files (Exercise 5)</w:t>
          </w:r>
          <w:r>
            <w:rPr>
              <w:noProof/>
            </w:rPr>
            <w:tab/>
          </w:r>
          <w:r>
            <w:rPr>
              <w:noProof/>
            </w:rPr>
            <w:fldChar w:fldCharType="begin"/>
          </w:r>
          <w:r>
            <w:rPr>
              <w:noProof/>
            </w:rPr>
            <w:instrText xml:space="preserve"> PAGEREF _Toc130620241 \h </w:instrText>
          </w:r>
          <w:r>
            <w:rPr>
              <w:noProof/>
            </w:rPr>
          </w:r>
          <w:r>
            <w:rPr>
              <w:noProof/>
            </w:rPr>
            <w:fldChar w:fldCharType="separate"/>
          </w:r>
          <w:r>
            <w:rPr>
              <w:noProof/>
            </w:rPr>
            <w:t>4</w:t>
          </w:r>
          <w:r>
            <w:rPr>
              <w:noProof/>
            </w:rPr>
            <w:fldChar w:fldCharType="end"/>
          </w:r>
        </w:p>
        <w:p w:rsidR="00CB71C6" w:rsidRDefault="00CB71C6">
          <w:pPr>
            <w:pStyle w:val="TOC2"/>
            <w:rPr>
              <w:rFonts w:eastAsiaTheme="minorEastAsia"/>
              <w:noProof/>
              <w:sz w:val="24"/>
              <w:szCs w:val="24"/>
            </w:rPr>
          </w:pPr>
          <w:r>
            <w:rPr>
              <w:noProof/>
            </w:rPr>
            <w:t>5 Provenance</w:t>
          </w:r>
          <w:r>
            <w:rPr>
              <w:noProof/>
            </w:rPr>
            <w:tab/>
          </w:r>
          <w:r>
            <w:rPr>
              <w:noProof/>
            </w:rPr>
            <w:fldChar w:fldCharType="begin"/>
          </w:r>
          <w:r>
            <w:rPr>
              <w:noProof/>
            </w:rPr>
            <w:instrText xml:space="preserve"> PAGEREF _Toc130620242 \h </w:instrText>
          </w:r>
          <w:r>
            <w:rPr>
              <w:noProof/>
            </w:rPr>
          </w:r>
          <w:r>
            <w:rPr>
              <w:noProof/>
            </w:rPr>
            <w:fldChar w:fldCharType="separate"/>
          </w:r>
          <w:r>
            <w:rPr>
              <w:noProof/>
            </w:rPr>
            <w:t>5</w:t>
          </w:r>
          <w:r>
            <w:rPr>
              <w:noProof/>
            </w:rPr>
            <w:fldChar w:fldCharType="end"/>
          </w:r>
        </w:p>
        <w:p w:rsidR="00CB71C6" w:rsidRDefault="00CB71C6">
          <w:pPr>
            <w:pStyle w:val="TOC3"/>
            <w:rPr>
              <w:rFonts w:eastAsiaTheme="minorEastAsia"/>
              <w:i w:val="0"/>
              <w:noProof/>
              <w:sz w:val="24"/>
              <w:szCs w:val="24"/>
            </w:rPr>
          </w:pPr>
          <w:r>
            <w:rPr>
              <w:noProof/>
            </w:rPr>
            <w:t>5.1 Exercise 6 - Viewing Document Relations</w:t>
          </w:r>
          <w:r>
            <w:rPr>
              <w:noProof/>
            </w:rPr>
            <w:tab/>
          </w:r>
          <w:r>
            <w:rPr>
              <w:noProof/>
            </w:rPr>
            <w:fldChar w:fldCharType="begin"/>
          </w:r>
          <w:r>
            <w:rPr>
              <w:noProof/>
            </w:rPr>
            <w:instrText xml:space="preserve"> PAGEREF _Toc130620243 \h </w:instrText>
          </w:r>
          <w:r>
            <w:rPr>
              <w:noProof/>
            </w:rPr>
          </w:r>
          <w:r>
            <w:rPr>
              <w:noProof/>
            </w:rPr>
            <w:fldChar w:fldCharType="separate"/>
          </w:r>
          <w:r>
            <w:rPr>
              <w:noProof/>
            </w:rPr>
            <w:t>5</w:t>
          </w:r>
          <w:r>
            <w:rPr>
              <w:noProof/>
            </w:rPr>
            <w:fldChar w:fldCharType="end"/>
          </w:r>
        </w:p>
        <w:p w:rsidR="00993B05" w:rsidRPr="00263F66" w:rsidRDefault="000B0A2C" w:rsidP="008D2649">
          <w:pPr>
            <w:tabs>
              <w:tab w:val="right" w:leader="dot" w:pos="8222"/>
            </w:tabs>
            <w:ind w:left="0" w:firstLine="1134"/>
          </w:pPr>
          <w:r>
            <w:fldChar w:fldCharType="end"/>
          </w:r>
        </w:p>
      </w:sdtContent>
    </w:sdt>
    <w:p w:rsidR="008A4596" w:rsidRDefault="008A4596" w:rsidP="005D1F63">
      <w:pPr>
        <w:pStyle w:val="Heading2"/>
      </w:pPr>
      <w:bookmarkStart w:id="2" w:name="_Toc115588926"/>
      <w:bookmarkStart w:id="3" w:name="_Toc130620234"/>
      <w:r>
        <w:t>Introduction</w:t>
      </w:r>
      <w:bookmarkEnd w:id="2"/>
      <w:bookmarkEnd w:id="3"/>
    </w:p>
    <w:p w:rsidR="008A4596" w:rsidRDefault="00D9348B" w:rsidP="00D9348B">
      <w:r>
        <w:t xml:space="preserve">This tutorial is designed to follow the File Format Identification and Risk Analysis Exercise. It is also recommended that you follow the Planets example for Plato in migrating the set of GIF files that we looked at in the last section. Having followed these 2 exercises you </w:t>
      </w:r>
      <w:proofErr w:type="gramStart"/>
      <w:r>
        <w:t>should ideally be coming to this workshop with a preservation plan (XML) given to you by Plato</w:t>
      </w:r>
      <w:proofErr w:type="gramEnd"/>
      <w:r>
        <w:t>.</w:t>
      </w:r>
    </w:p>
    <w:p w:rsidR="008A4596" w:rsidRDefault="008A4596" w:rsidP="005D1F63">
      <w:pPr>
        <w:pStyle w:val="Heading2"/>
      </w:pPr>
      <w:bookmarkStart w:id="4" w:name="_Toc115588927"/>
      <w:bookmarkStart w:id="5" w:name="_Toc130620235"/>
      <w:r>
        <w:t>Tutorial - Aim</w:t>
      </w:r>
      <w:bookmarkEnd w:id="4"/>
      <w:bookmarkEnd w:id="5"/>
    </w:p>
    <w:p w:rsidR="00393AF6" w:rsidRDefault="00D9348B" w:rsidP="00F720CE">
      <w:r>
        <w:t xml:space="preserve">The aim of this tutorial is to demonstrate the methods available in </w:t>
      </w:r>
      <w:proofErr w:type="spellStart"/>
      <w:r w:rsidR="00F720CE">
        <w:t>EPrints</w:t>
      </w:r>
      <w:proofErr w:type="spellEnd"/>
      <w:r w:rsidR="00F720CE">
        <w:t xml:space="preserve"> for applying a preservation</w:t>
      </w:r>
      <w:r w:rsidR="007C4D21">
        <w:t xml:space="preserve"> plan to a set of objects. With the need to re-view this preservation plan in the future, we also demonstrate the tools available for viewing the plan, reversing any </w:t>
      </w:r>
      <w:proofErr w:type="gramStart"/>
      <w:r w:rsidR="007C4D21">
        <w:t>actions which resulted from this plan</w:t>
      </w:r>
      <w:proofErr w:type="gramEnd"/>
      <w:r w:rsidR="007C4D21">
        <w:t xml:space="preserve"> and removing it. We also look at the provenance data stored by </w:t>
      </w:r>
      <w:proofErr w:type="spellStart"/>
      <w:proofErr w:type="gramStart"/>
      <w:r w:rsidR="007C4D21">
        <w:t>EPrints</w:t>
      </w:r>
      <w:proofErr w:type="spellEnd"/>
      <w:r w:rsidR="007C4D21">
        <w:t xml:space="preserve"> which</w:t>
      </w:r>
      <w:proofErr w:type="gramEnd"/>
      <w:r w:rsidR="007C4D21">
        <w:t xml:space="preserve"> relates to your preservation choices. </w:t>
      </w:r>
    </w:p>
    <w:p w:rsidR="008A4596" w:rsidRDefault="00F720CE" w:rsidP="005D1F63">
      <w:pPr>
        <w:pStyle w:val="Heading2"/>
      </w:pPr>
      <w:bookmarkStart w:id="6" w:name="_Toc130620236"/>
      <w:r>
        <w:t>The Formats/Risks Screen</w:t>
      </w:r>
      <w:bookmarkEnd w:id="6"/>
      <w:r>
        <w:t xml:space="preserve"> </w:t>
      </w:r>
    </w:p>
    <w:p w:rsidR="00FB2224" w:rsidRDefault="008A4596" w:rsidP="008A4596">
      <w:r>
        <w:t>This screen will be our main reference point throughout t</w:t>
      </w:r>
      <w:r w:rsidR="0083363E">
        <w:t xml:space="preserve">he exercise. Available via the </w:t>
      </w:r>
      <w:r w:rsidR="0083363E" w:rsidRPr="0083363E">
        <w:rPr>
          <w:b/>
        </w:rPr>
        <w:t>A</w:t>
      </w:r>
      <w:r w:rsidRPr="0083363E">
        <w:rPr>
          <w:b/>
        </w:rPr>
        <w:t>dmin</w:t>
      </w:r>
      <w:r>
        <w:t xml:space="preserve"> interface (show</w:t>
      </w:r>
      <w:r w:rsidR="00865EF1">
        <w:t>n</w:t>
      </w:r>
      <w:r>
        <w:t xml:space="preserve"> below) we can view the file types in our repository and any related risk scores.</w:t>
      </w:r>
    </w:p>
    <w:p w:rsidR="008A4596" w:rsidRDefault="00FB2224" w:rsidP="00FB2224">
      <w:pPr>
        <w:jc w:val="center"/>
      </w:pPr>
      <w:r>
        <w:rPr>
          <w:noProof/>
        </w:rPr>
        <w:drawing>
          <wp:inline distT="0" distB="0" distL="0" distR="0">
            <wp:extent cx="5123180" cy="1773001"/>
            <wp:effectExtent l="2540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27880" cy="1774628"/>
                    </a:xfrm>
                    <a:prstGeom prst="rect">
                      <a:avLst/>
                    </a:prstGeom>
                    <a:noFill/>
                    <a:ln w="9525">
                      <a:noFill/>
                      <a:miter lim="800000"/>
                      <a:headEnd/>
                      <a:tailEnd/>
                    </a:ln>
                  </pic:spPr>
                </pic:pic>
              </a:graphicData>
            </a:graphic>
          </wp:inline>
        </w:drawing>
      </w:r>
    </w:p>
    <w:p w:rsidR="00F720CE" w:rsidRDefault="00F720CE" w:rsidP="008A4596">
      <w:r>
        <w:t xml:space="preserve">Following on from the previous exercise we should have a series of GIF files listed in the </w:t>
      </w:r>
      <w:proofErr w:type="gramStart"/>
      <w:r>
        <w:t>high risk</w:t>
      </w:r>
      <w:proofErr w:type="gramEnd"/>
      <w:r>
        <w:t xml:space="preserve"> category:</w:t>
      </w:r>
    </w:p>
    <w:p w:rsidR="00F720CE" w:rsidRDefault="00F720CE" w:rsidP="008A4596"/>
    <w:p w:rsidR="008A4596" w:rsidRDefault="00F720CE" w:rsidP="00F720CE">
      <w:r w:rsidRPr="00F720CE">
        <w:drawing>
          <wp:inline distT="0" distB="0" distL="0" distR="0">
            <wp:extent cx="5663301" cy="3837940"/>
            <wp:effectExtent l="25400" t="0" r="899"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682165" cy="3850724"/>
                    </a:xfrm>
                    <a:prstGeom prst="rect">
                      <a:avLst/>
                    </a:prstGeom>
                    <a:noFill/>
                    <a:ln w="9525">
                      <a:noFill/>
                      <a:miter lim="800000"/>
                      <a:headEnd/>
                      <a:tailEnd/>
                    </a:ln>
                  </pic:spPr>
                </pic:pic>
              </a:graphicData>
            </a:graphic>
          </wp:inline>
        </w:drawing>
      </w:r>
    </w:p>
    <w:p w:rsidR="00393AF6" w:rsidRDefault="00393AF6" w:rsidP="002C7950">
      <w:pPr>
        <w:pStyle w:val="Heading3"/>
      </w:pPr>
      <w:bookmarkStart w:id="7" w:name="_Toc115588930"/>
      <w:bookmarkStart w:id="8" w:name="_Toc130620237"/>
      <w:r>
        <w:t xml:space="preserve">Exercise 1 – Finding your GIF Collection </w:t>
      </w:r>
      <w:proofErr w:type="spellStart"/>
      <w:r>
        <w:t>EPrint</w:t>
      </w:r>
      <w:bookmarkEnd w:id="8"/>
      <w:proofErr w:type="spellEnd"/>
    </w:p>
    <w:p w:rsidR="00393AF6" w:rsidRDefault="00393AF6" w:rsidP="00393AF6">
      <w:r>
        <w:t xml:space="preserve">For the purposes of this exercise we need to be able to view our </w:t>
      </w:r>
      <w:proofErr w:type="spellStart"/>
      <w:r>
        <w:t>EPrint</w:t>
      </w:r>
      <w:proofErr w:type="spellEnd"/>
      <w:r>
        <w:t xml:space="preserve"> containing the high risk GIF files. This can be done easily via the </w:t>
      </w:r>
      <w:r>
        <w:rPr>
          <w:b/>
        </w:rPr>
        <w:t>Format Risks</w:t>
      </w:r>
      <w:r>
        <w:t xml:space="preserve"> interface by finding the </w:t>
      </w:r>
      <w:proofErr w:type="spellStart"/>
      <w:r>
        <w:rPr>
          <w:b/>
        </w:rPr>
        <w:t>EPrint</w:t>
      </w:r>
      <w:proofErr w:type="spellEnd"/>
      <w:r>
        <w:rPr>
          <w:b/>
        </w:rPr>
        <w:t xml:space="preserve"> ID </w:t>
      </w:r>
      <w:r>
        <w:t xml:space="preserve">listed in the left hand column of the format details. From the screenshot above, our </w:t>
      </w:r>
      <w:proofErr w:type="spellStart"/>
      <w:r>
        <w:t>EPrintID</w:t>
      </w:r>
      <w:proofErr w:type="spellEnd"/>
      <w:r>
        <w:t xml:space="preserve"> is 104,</w:t>
      </w:r>
      <w:r w:rsidR="007C4D21">
        <w:t xml:space="preserve"> but</w:t>
      </w:r>
      <w:r>
        <w:t xml:space="preserve"> it is most like</w:t>
      </w:r>
      <w:r w:rsidR="007C4D21">
        <w:t xml:space="preserve">ly to be different in your repository. </w:t>
      </w:r>
      <w:r>
        <w:t xml:space="preserve"> </w:t>
      </w:r>
    </w:p>
    <w:p w:rsidR="00393AF6" w:rsidRDefault="00393AF6" w:rsidP="00C714C7">
      <w:r>
        <w:t xml:space="preserve">Once you have found your </w:t>
      </w:r>
      <w:proofErr w:type="spellStart"/>
      <w:r>
        <w:t>EPrint</w:t>
      </w:r>
      <w:proofErr w:type="spellEnd"/>
      <w:r>
        <w:t xml:space="preserve"> ID</w:t>
      </w:r>
      <w:r w:rsidR="007C4D21">
        <w:t>,</w:t>
      </w:r>
      <w:r>
        <w:t xml:space="preserve"> open the </w:t>
      </w:r>
      <w:proofErr w:type="spellStart"/>
      <w:r>
        <w:t>EPrint</w:t>
      </w:r>
      <w:proofErr w:type="spellEnd"/>
      <w:r>
        <w:t xml:space="preserve"> </w:t>
      </w:r>
      <w:r w:rsidR="007C4D21">
        <w:t xml:space="preserve">(by clicking the ID) </w:t>
      </w:r>
      <w:r>
        <w:t>in a new window or tab</w:t>
      </w:r>
      <w:r w:rsidR="007C4D21">
        <w:t xml:space="preserve"> for later use.</w:t>
      </w:r>
      <w:r>
        <w:t xml:space="preserve"> At the moment it should look something like the following:</w:t>
      </w:r>
    </w:p>
    <w:p w:rsidR="00393AF6" w:rsidRPr="00393AF6" w:rsidRDefault="00C714C7" w:rsidP="00393AF6">
      <w:r w:rsidRPr="00C714C7">
        <w:drawing>
          <wp:inline distT="0" distB="0" distL="0" distR="0">
            <wp:extent cx="5355590" cy="2478303"/>
            <wp:effectExtent l="50800" t="25400" r="29210" b="10897"/>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355590" cy="2478303"/>
                    </a:xfrm>
                    <a:prstGeom prst="rect">
                      <a:avLst/>
                    </a:prstGeom>
                    <a:noFill/>
                    <a:ln w="9525">
                      <a:solidFill>
                        <a:srgbClr val="4F81BD"/>
                      </a:solidFill>
                      <a:miter lim="800000"/>
                      <a:headEnd/>
                      <a:tailEnd/>
                    </a:ln>
                  </pic:spPr>
                </pic:pic>
              </a:graphicData>
            </a:graphic>
          </wp:inline>
        </w:drawing>
      </w:r>
    </w:p>
    <w:p w:rsidR="008A4596" w:rsidRDefault="00393AF6" w:rsidP="002C7950">
      <w:pPr>
        <w:pStyle w:val="Heading3"/>
      </w:pPr>
      <w:bookmarkStart w:id="9" w:name="_Toc130620238"/>
      <w:r>
        <w:t>Exercise 2</w:t>
      </w:r>
      <w:r w:rsidR="008A4596">
        <w:t xml:space="preserve"> </w:t>
      </w:r>
      <w:r w:rsidR="00F720CE">
        <w:t>–</w:t>
      </w:r>
      <w:r w:rsidR="008A4596">
        <w:t xml:space="preserve"> </w:t>
      </w:r>
      <w:bookmarkEnd w:id="7"/>
      <w:r w:rsidR="00F720CE">
        <w:t>Uploading your Preservation Plan</w:t>
      </w:r>
      <w:bookmarkEnd w:id="9"/>
    </w:p>
    <w:p w:rsidR="00C714C7" w:rsidRDefault="00F720CE" w:rsidP="00A347F4">
      <w:r>
        <w:t>In this exercise we are going to upload our preservation plan</w:t>
      </w:r>
      <w:r w:rsidR="008A4596">
        <w:t>.</w:t>
      </w:r>
      <w:r>
        <w:t xml:space="preserve"> This can be done by simply </w:t>
      </w:r>
      <w:r w:rsidR="00A347F4">
        <w:t xml:space="preserve">browsing for the plan and uploading it via the </w:t>
      </w:r>
      <w:r w:rsidR="00A347F4">
        <w:rPr>
          <w:b/>
        </w:rPr>
        <w:t xml:space="preserve">Preservation Actions </w:t>
      </w:r>
      <w:r w:rsidR="00A347F4">
        <w:t>panel.</w:t>
      </w:r>
    </w:p>
    <w:p w:rsidR="00A347F4" w:rsidRDefault="00A347F4" w:rsidP="00A347F4"/>
    <w:p w:rsidR="00A347F4" w:rsidRDefault="00A347F4" w:rsidP="00A347F4">
      <w:r>
        <w:t>Upon successful upload you should see the following message at the top of your screen:</w:t>
      </w:r>
    </w:p>
    <w:p w:rsidR="00865EF1" w:rsidRDefault="00A347F4" w:rsidP="00C714C7">
      <w:pPr>
        <w:ind w:left="0"/>
      </w:pPr>
      <w:r>
        <w:tab/>
      </w:r>
      <w:r w:rsidR="00C714C7">
        <w:rPr>
          <w:noProof/>
        </w:rPr>
        <w:drawing>
          <wp:inline distT="0" distB="0" distL="0" distR="0">
            <wp:extent cx="6116955" cy="834882"/>
            <wp:effectExtent l="25400" t="0" r="4445"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116955" cy="834882"/>
                    </a:xfrm>
                    <a:prstGeom prst="rect">
                      <a:avLst/>
                    </a:prstGeom>
                    <a:noFill/>
                    <a:ln w="9525">
                      <a:noFill/>
                      <a:miter lim="800000"/>
                      <a:headEnd/>
                      <a:tailEnd/>
                    </a:ln>
                  </pic:spPr>
                </pic:pic>
              </a:graphicData>
            </a:graphic>
          </wp:inline>
        </w:drawing>
      </w:r>
    </w:p>
    <w:p w:rsidR="001F29C0" w:rsidRDefault="001F29C0" w:rsidP="00F66104">
      <w:proofErr w:type="spellStart"/>
      <w:r>
        <w:t>EPrints</w:t>
      </w:r>
      <w:proofErr w:type="spellEnd"/>
      <w:r>
        <w:t xml:space="preserve"> will now be parsing and executing any actions defined by the plan in the background. This is necessary as you may be performing an operation on potential 100s or even 1000s of files.</w:t>
      </w:r>
    </w:p>
    <w:p w:rsidR="008A4596" w:rsidRDefault="001F29C0" w:rsidP="001F29C0">
      <w:r>
        <w:t xml:space="preserve">It is important to realize that </w:t>
      </w:r>
      <w:proofErr w:type="spellStart"/>
      <w:r>
        <w:t>EPrints</w:t>
      </w:r>
      <w:proofErr w:type="spellEnd"/>
      <w:r>
        <w:t xml:space="preserve"> will attempt to execute the actions defined in the plan on all the files listed in the </w:t>
      </w:r>
      <w:r w:rsidR="009C1E25">
        <w:t>file format group</w:t>
      </w:r>
      <w:r w:rsidR="00715713">
        <w:t xml:space="preserve"> through which you uploaded the plan</w:t>
      </w:r>
      <w:r>
        <w:t>. In this case this should be our collection of GIF files.</w:t>
      </w:r>
    </w:p>
    <w:p w:rsidR="008A4596" w:rsidRDefault="001F29C0" w:rsidP="002C7950">
      <w:pPr>
        <w:pStyle w:val="Heading3"/>
      </w:pPr>
      <w:bookmarkStart w:id="10" w:name="_Toc115588931"/>
      <w:bookmarkStart w:id="11" w:name="_Toc130620239"/>
      <w:r>
        <w:t>Exercise 3</w:t>
      </w:r>
      <w:r w:rsidR="008A4596">
        <w:t xml:space="preserve"> </w:t>
      </w:r>
      <w:r>
        <w:t>–</w:t>
      </w:r>
      <w:r w:rsidR="008A4596">
        <w:t xml:space="preserve"> </w:t>
      </w:r>
      <w:bookmarkEnd w:id="10"/>
      <w:r>
        <w:t>Viewing the Result (via abstract page)</w:t>
      </w:r>
      <w:bookmarkEnd w:id="11"/>
    </w:p>
    <w:p w:rsidR="001F29C0" w:rsidRDefault="001F29C0" w:rsidP="001F29C0">
      <w:r>
        <w:t>Viewing the</w:t>
      </w:r>
      <w:r w:rsidR="00715713">
        <w:t xml:space="preserve"> result can be done in two ways, via the abstract page and via the Format/Risks screen. In this section</w:t>
      </w:r>
      <w:r>
        <w:t xml:space="preserve"> we are going to simply refresh the abstract page of the </w:t>
      </w:r>
      <w:proofErr w:type="spellStart"/>
      <w:proofErr w:type="gramStart"/>
      <w:r>
        <w:t>EPrint</w:t>
      </w:r>
      <w:proofErr w:type="spellEnd"/>
      <w:r>
        <w:t xml:space="preserve"> which</w:t>
      </w:r>
      <w:proofErr w:type="gramEnd"/>
      <w:r>
        <w:t xml:space="preserve"> you opened in </w:t>
      </w:r>
      <w:r>
        <w:rPr>
          <w:b/>
        </w:rPr>
        <w:t>Exercise 1</w:t>
      </w:r>
      <w:r>
        <w:t xml:space="preserve">. You may need to refresh this a few times and wait a while for the actions to happen. </w:t>
      </w:r>
    </w:p>
    <w:p w:rsidR="001F29C0" w:rsidRDefault="00715713" w:rsidP="001F29C0">
      <w:r>
        <w:t>If the process ran successfully, your abstract page will have</w:t>
      </w:r>
      <w:r w:rsidR="001F29C0">
        <w:t xml:space="preserve"> a number of </w:t>
      </w:r>
      <w:proofErr w:type="gramStart"/>
      <w:r w:rsidR="001F29C0">
        <w:t>items which</w:t>
      </w:r>
      <w:proofErr w:type="gramEnd"/>
      <w:r w:rsidR="001F29C0">
        <w:t xml:space="preserve"> look similar to that shown below</w:t>
      </w:r>
      <w:r>
        <w:t>:</w:t>
      </w:r>
    </w:p>
    <w:p w:rsidR="001F29C0" w:rsidRDefault="001F29C0" w:rsidP="001F29C0">
      <w:r w:rsidRPr="001F29C0">
        <w:drawing>
          <wp:anchor distT="0" distB="0" distL="114300" distR="114300" simplePos="0" relativeHeight="251658240" behindDoc="0" locked="0" layoutInCell="1" allowOverlap="1">
            <wp:simplePos x="0" y="0"/>
            <wp:positionH relativeFrom="column">
              <wp:align>center</wp:align>
            </wp:positionH>
            <wp:positionV relativeFrom="paragraph">
              <wp:posOffset>19685</wp:posOffset>
            </wp:positionV>
            <wp:extent cx="4669790" cy="678815"/>
            <wp:effectExtent l="50800" t="25400" r="29210" b="6985"/>
            <wp:wrapSquare wrapText="bothSides"/>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669790" cy="678815"/>
                    </a:xfrm>
                    <a:prstGeom prst="rect">
                      <a:avLst/>
                    </a:prstGeom>
                    <a:noFill/>
                    <a:ln w="9525">
                      <a:solidFill>
                        <a:srgbClr val="4F81BD"/>
                      </a:solidFill>
                      <a:miter lim="800000"/>
                      <a:headEnd/>
                      <a:tailEnd/>
                    </a:ln>
                  </pic:spPr>
                </pic:pic>
              </a:graphicData>
            </a:graphic>
          </wp:anchor>
        </w:drawing>
      </w:r>
    </w:p>
    <w:p w:rsidR="001F29C0" w:rsidRDefault="001F29C0" w:rsidP="001F29C0">
      <w:pPr>
        <w:jc w:val="center"/>
      </w:pPr>
    </w:p>
    <w:p w:rsidR="001F29C0" w:rsidRDefault="001F29C0" w:rsidP="001F29C0">
      <w:pPr>
        <w:jc w:val="center"/>
      </w:pPr>
    </w:p>
    <w:p w:rsidR="008A4596" w:rsidRDefault="001F29C0" w:rsidP="001F29C0">
      <w:r>
        <w:t>Here we can see that the migrated version is now the primary document. The original GIF is still available but has lost its prominent position on the page.</w:t>
      </w:r>
    </w:p>
    <w:p w:rsidR="008A4596" w:rsidRDefault="00B245ED" w:rsidP="002C7950">
      <w:pPr>
        <w:pStyle w:val="Heading3"/>
      </w:pPr>
      <w:bookmarkStart w:id="12" w:name="_Toc115588932"/>
      <w:bookmarkStart w:id="13" w:name="_Toc130620240"/>
      <w:r>
        <w:t>Exercise 4</w:t>
      </w:r>
      <w:r w:rsidR="008A4596">
        <w:t xml:space="preserve"> </w:t>
      </w:r>
      <w:r w:rsidR="00120E6A">
        <w:t>–</w:t>
      </w:r>
      <w:r w:rsidR="008A4596">
        <w:t xml:space="preserve"> </w:t>
      </w:r>
      <w:bookmarkEnd w:id="12"/>
      <w:r w:rsidR="00120E6A">
        <w:t>Viewing the Result (via Format/Risks)</w:t>
      </w:r>
      <w:bookmarkEnd w:id="13"/>
    </w:p>
    <w:p w:rsidR="00C05B68" w:rsidRDefault="00715713" w:rsidP="00C05B68">
      <w:r>
        <w:t xml:space="preserve">The above process has added documents to out publication records, so </w:t>
      </w:r>
      <w:r w:rsidR="00120E6A">
        <w:t>we now need to re-classify the</w:t>
      </w:r>
      <w:r>
        <w:t>m. This operation</w:t>
      </w:r>
      <w:r w:rsidR="00120E6A">
        <w:t xml:space="preserve"> be </w:t>
      </w:r>
      <w:r>
        <w:t>performed using</w:t>
      </w:r>
      <w:r w:rsidR="00C05B68">
        <w:t xml:space="preserve"> the </w:t>
      </w:r>
      <w:r w:rsidR="00C05B68" w:rsidRPr="00865EF1">
        <w:rPr>
          <w:b/>
        </w:rPr>
        <w:t>Classify Objects</w:t>
      </w:r>
      <w:r w:rsidR="00C05B68">
        <w:t xml:space="preserve"> button available via the </w:t>
      </w:r>
      <w:r w:rsidR="00C05B68" w:rsidRPr="00865EF1">
        <w:rPr>
          <w:b/>
        </w:rPr>
        <w:t>Misc Tools</w:t>
      </w:r>
      <w:r w:rsidR="00C05B68">
        <w:t xml:space="preserve"> tab in the </w:t>
      </w:r>
      <w:r w:rsidR="00C05B68" w:rsidRPr="00865EF1">
        <w:rPr>
          <w:b/>
        </w:rPr>
        <w:t>Admin</w:t>
      </w:r>
      <w:r w:rsidR="00C05B68">
        <w:t xml:space="preserve"> interface.</w:t>
      </w:r>
    </w:p>
    <w:p w:rsidR="00C05B68" w:rsidRDefault="00C05B68" w:rsidP="00C05B68">
      <w:pPr>
        <w:jc w:val="center"/>
      </w:pPr>
      <w:r>
        <w:rPr>
          <w:noProof/>
        </w:rPr>
        <w:drawing>
          <wp:inline distT="0" distB="0" distL="0" distR="0">
            <wp:extent cx="4665980" cy="1143480"/>
            <wp:effectExtent l="25400" t="0" r="762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670261" cy="1144529"/>
                    </a:xfrm>
                    <a:prstGeom prst="rect">
                      <a:avLst/>
                    </a:prstGeom>
                    <a:noFill/>
                    <a:ln w="9525">
                      <a:noFill/>
                      <a:miter lim="800000"/>
                      <a:headEnd/>
                      <a:tailEnd/>
                    </a:ln>
                  </pic:spPr>
                </pic:pic>
              </a:graphicData>
            </a:graphic>
          </wp:inline>
        </w:drawing>
      </w:r>
    </w:p>
    <w:p w:rsidR="00C05B68" w:rsidRDefault="00C05B68" w:rsidP="00C05B68">
      <w:pPr>
        <w:ind w:left="0"/>
      </w:pPr>
      <w:r>
        <w:t>In practice, classifying the objects would be run on the server as a background task, but we have provided a button for this tutorial.  In a fully populated repository, this task could take considerable time.</w:t>
      </w:r>
    </w:p>
    <w:p w:rsidR="00C05B68" w:rsidRDefault="00C05B68" w:rsidP="00C05B68">
      <w:pPr>
        <w:keepNext/>
        <w:ind w:left="0"/>
      </w:pPr>
      <w:r>
        <w:t xml:space="preserve">Once complete your </w:t>
      </w:r>
      <w:r>
        <w:rPr>
          <w:b/>
        </w:rPr>
        <w:t>Format/Risks</w:t>
      </w:r>
      <w:r>
        <w:t xml:space="preserve"> screen will look slightly different from before:</w:t>
      </w:r>
    </w:p>
    <w:p w:rsidR="00120E6A" w:rsidRPr="00C05B68" w:rsidRDefault="00C05B68" w:rsidP="00C05B68">
      <w:pPr>
        <w:keepNext/>
        <w:ind w:left="0"/>
        <w:jc w:val="center"/>
      </w:pPr>
      <w:r>
        <w:rPr>
          <w:noProof/>
        </w:rPr>
        <w:drawing>
          <wp:inline distT="0" distB="0" distL="0" distR="0">
            <wp:extent cx="6116955" cy="2111906"/>
            <wp:effectExtent l="25400" t="0" r="4445"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6116955" cy="2111906"/>
                    </a:xfrm>
                    <a:prstGeom prst="rect">
                      <a:avLst/>
                    </a:prstGeom>
                    <a:noFill/>
                    <a:ln w="9525">
                      <a:noFill/>
                      <a:miter lim="800000"/>
                      <a:headEnd/>
                      <a:tailEnd/>
                    </a:ln>
                  </pic:spPr>
                </pic:pic>
              </a:graphicData>
            </a:graphic>
          </wp:inline>
        </w:drawing>
      </w:r>
    </w:p>
    <w:p w:rsidR="00C05B68" w:rsidRDefault="00715713" w:rsidP="00C05B68">
      <w:r>
        <w:t xml:space="preserve">Now we can see </w:t>
      </w:r>
      <w:r w:rsidR="00C05B68">
        <w:t xml:space="preserve">our migrated GIF files listed in the Low Risks category (still with a red bar), but we can also see our 8 new </w:t>
      </w:r>
      <w:r>
        <w:t xml:space="preserve">PNG </w:t>
      </w:r>
      <w:r w:rsidR="00C05B68">
        <w:t>files.</w:t>
      </w:r>
    </w:p>
    <w:p w:rsidR="008A4596" w:rsidRDefault="00C05B68" w:rsidP="007C0EFB">
      <w:r>
        <w:t xml:space="preserve">Below the file format information we now have a </w:t>
      </w:r>
      <w:r>
        <w:rPr>
          <w:b/>
        </w:rPr>
        <w:t>Preservation Plans</w:t>
      </w:r>
      <w:r w:rsidR="00715713">
        <w:t xml:space="preserve"> box. E</w:t>
      </w:r>
      <w:r>
        <w:t xml:space="preserve">xpanding this shows information relating to the plan, such as </w:t>
      </w:r>
      <w:r w:rsidR="00715713">
        <w:t xml:space="preserve">the </w:t>
      </w:r>
      <w:r>
        <w:t>time it was imported, the format it rela</w:t>
      </w:r>
      <w:r w:rsidR="00715713">
        <w:t xml:space="preserve">tes to and the number of </w:t>
      </w:r>
      <w:proofErr w:type="gramStart"/>
      <w:r w:rsidR="00715713">
        <w:t>documents</w:t>
      </w:r>
      <w:r>
        <w:t xml:space="preserve"> </w:t>
      </w:r>
      <w:r w:rsidR="007C0EFB">
        <w:t>which</w:t>
      </w:r>
      <w:proofErr w:type="gramEnd"/>
      <w:r w:rsidR="007C0EFB">
        <w:t xml:space="preserve"> </w:t>
      </w:r>
      <w:r w:rsidR="00715713">
        <w:t>were created as</w:t>
      </w:r>
      <w:r w:rsidR="007C0EFB">
        <w:t xml:space="preserve"> result of this plan. </w:t>
      </w:r>
    </w:p>
    <w:p w:rsidR="008A4596" w:rsidRDefault="007C0EFB" w:rsidP="005D1F63">
      <w:pPr>
        <w:pStyle w:val="Heading2"/>
      </w:pPr>
      <w:bookmarkStart w:id="14" w:name="_Toc130620241"/>
      <w:r>
        <w:t>Re-Enacting a Plan on New Files</w:t>
      </w:r>
      <w:r w:rsidR="00B245ED">
        <w:t xml:space="preserve"> (Exercise 5</w:t>
      </w:r>
      <w:r w:rsidR="002B1FA8">
        <w:t>)</w:t>
      </w:r>
      <w:bookmarkEnd w:id="14"/>
    </w:p>
    <w:p w:rsidR="007C0EFB" w:rsidRDefault="007C0EFB" w:rsidP="00FA1045">
      <w:r>
        <w:t xml:space="preserve">Although this should be an automated process, for the purposes of the tutorial we </w:t>
      </w:r>
      <w:r w:rsidR="00715713">
        <w:t>will be manually controlling</w:t>
      </w:r>
      <w:r>
        <w:t xml:space="preserve"> what would happen if a new at risk GIF was added to the repository. </w:t>
      </w:r>
    </w:p>
    <w:p w:rsidR="007C0EFB" w:rsidRDefault="007C0EFB" w:rsidP="007C0EFB">
      <w:pPr>
        <w:keepNext/>
      </w:pPr>
      <w:proofErr w:type="gramStart"/>
      <w:r>
        <w:t xml:space="preserve">In order to do this we need to create a new </w:t>
      </w:r>
      <w:proofErr w:type="spellStart"/>
      <w:r>
        <w:t>EPrint</w:t>
      </w:r>
      <w:proofErr w:type="spellEnd"/>
      <w:r>
        <w:t xml:space="preserve"> containing at least one of the at risk GIF files.</w:t>
      </w:r>
      <w:proofErr w:type="gramEnd"/>
      <w:r>
        <w:t xml:space="preserve"> As before the set of files are available at </w:t>
      </w:r>
      <w:hyperlink r:id="rId13" w:history="1">
        <w:r w:rsidRPr="00C173DC">
          <w:rPr>
            <w:rStyle w:val="Hyperlink"/>
          </w:rPr>
          <w:t>http://www.eprints.org/software/training/3.2/march_2010/</w:t>
        </w:r>
      </w:hyperlink>
      <w:r>
        <w:t xml:space="preserve">.  We recommend that you download the zip file containing these onto your computer so you can view and upload them into a new </w:t>
      </w:r>
      <w:proofErr w:type="spellStart"/>
      <w:r>
        <w:t>EPrint</w:t>
      </w:r>
      <w:proofErr w:type="spellEnd"/>
      <w:r>
        <w:t xml:space="preserve">. </w:t>
      </w:r>
      <w:r w:rsidR="00715713">
        <w:t>The file “</w:t>
      </w:r>
      <w:proofErr w:type="spellStart"/>
      <w:r>
        <w:t>VW_Golf.gif</w:t>
      </w:r>
      <w:proofErr w:type="spellEnd"/>
      <w:r w:rsidR="00715713">
        <w:t>”</w:t>
      </w:r>
      <w:r>
        <w:t xml:space="preserve"> is a perfect example of a </w:t>
      </w:r>
      <w:proofErr w:type="gramStart"/>
      <w:r>
        <w:t>GIF which</w:t>
      </w:r>
      <w:proofErr w:type="gramEnd"/>
      <w:r>
        <w:t xml:space="preserve"> will be at risk. </w:t>
      </w:r>
    </w:p>
    <w:p w:rsidR="007C0EFB" w:rsidRDefault="007C0EFB" w:rsidP="007C0EFB">
      <w:pPr>
        <w:keepNext/>
      </w:pPr>
      <w:r>
        <w:t xml:space="preserve">Once you have created a new </w:t>
      </w:r>
      <w:proofErr w:type="spellStart"/>
      <w:r>
        <w:t>EPrint</w:t>
      </w:r>
      <w:proofErr w:type="spellEnd"/>
      <w:r>
        <w:t xml:space="preserve">, you will need to re-classify the objects in the repository (see </w:t>
      </w:r>
      <w:r>
        <w:rPr>
          <w:b/>
        </w:rPr>
        <w:t>Exercise 3</w:t>
      </w:r>
      <w:r>
        <w:t xml:space="preserve">). </w:t>
      </w:r>
    </w:p>
    <w:p w:rsidR="007C0EFB" w:rsidRPr="007C0EFB" w:rsidRDefault="007C0EFB" w:rsidP="007C0EFB">
      <w:pPr>
        <w:keepNext/>
      </w:pPr>
      <w:r>
        <w:t xml:space="preserve">Viewing the </w:t>
      </w:r>
      <w:r>
        <w:rPr>
          <w:b/>
        </w:rPr>
        <w:t xml:space="preserve">Formats/Risks </w:t>
      </w:r>
      <w:r>
        <w:t>screen should then display the following:</w:t>
      </w:r>
    </w:p>
    <w:p w:rsidR="008A4596" w:rsidRDefault="007C0EFB" w:rsidP="00FA1045">
      <w:pPr>
        <w:jc w:val="center"/>
      </w:pPr>
      <w:r>
        <w:rPr>
          <w:noProof/>
        </w:rPr>
        <w:drawing>
          <wp:inline distT="0" distB="0" distL="0" distR="0">
            <wp:extent cx="6116955" cy="1699622"/>
            <wp:effectExtent l="25400" t="0" r="4445"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116955" cy="1699622"/>
                    </a:xfrm>
                    <a:prstGeom prst="rect">
                      <a:avLst/>
                    </a:prstGeom>
                    <a:noFill/>
                    <a:ln w="9525">
                      <a:noFill/>
                      <a:miter lim="800000"/>
                      <a:headEnd/>
                      <a:tailEnd/>
                    </a:ln>
                  </pic:spPr>
                </pic:pic>
              </a:graphicData>
            </a:graphic>
          </wp:inline>
        </w:drawing>
      </w:r>
    </w:p>
    <w:p w:rsidR="007C0EFB" w:rsidRDefault="007C0EFB" w:rsidP="008A4596">
      <w:r>
        <w:t xml:space="preserve">Here we can see that we have </w:t>
      </w:r>
      <w:proofErr w:type="spellStart"/>
      <w:r>
        <w:t>GIFs</w:t>
      </w:r>
      <w:proofErr w:type="spellEnd"/>
      <w:r>
        <w:t xml:space="preserve"> </w:t>
      </w:r>
      <w:r w:rsidR="00715713">
        <w:t xml:space="preserve">files of the same version </w:t>
      </w:r>
      <w:r>
        <w:t>list</w:t>
      </w:r>
      <w:r w:rsidR="00715713">
        <w:t>ed</w:t>
      </w:r>
      <w:r>
        <w:t xml:space="preserve"> in both high and low risk</w:t>
      </w:r>
      <w:r w:rsidR="00715713">
        <w:t xml:space="preserve"> categories</w:t>
      </w:r>
      <w:r>
        <w:t>. This is because</w:t>
      </w:r>
      <w:r w:rsidR="00715713">
        <w:t xml:space="preserve"> the </w:t>
      </w:r>
      <w:proofErr w:type="gramStart"/>
      <w:r w:rsidR="00715713">
        <w:t>on</w:t>
      </w:r>
      <w:r>
        <w:t>e which is high risk</w:t>
      </w:r>
      <w:proofErr w:type="gramEnd"/>
      <w:r>
        <w:t xml:space="preserve"> has not yet been migrated. </w:t>
      </w:r>
    </w:p>
    <w:p w:rsidR="00443E25" w:rsidRDefault="00715713" w:rsidP="008A4596">
      <w:r>
        <w:t>To manually enact our preservation action on this object</w:t>
      </w:r>
      <w:r w:rsidR="007C0EFB">
        <w:t xml:space="preserve">, we can </w:t>
      </w:r>
      <w:r w:rsidR="00443E25">
        <w:t xml:space="preserve">open up the high risk GIF to view it’s details and click the </w:t>
      </w:r>
      <w:r w:rsidR="00443E25">
        <w:rPr>
          <w:b/>
        </w:rPr>
        <w:t>enact plan</w:t>
      </w:r>
      <w:r w:rsidR="00443E25">
        <w:t xml:space="preserve"> button. </w:t>
      </w:r>
    </w:p>
    <w:p w:rsidR="00443E25" w:rsidRDefault="00443E25" w:rsidP="00443E25">
      <w:pPr>
        <w:jc w:val="center"/>
      </w:pPr>
      <w:r>
        <w:rPr>
          <w:noProof/>
        </w:rPr>
        <w:drawing>
          <wp:inline distT="0" distB="0" distL="0" distR="0">
            <wp:extent cx="6116955" cy="2915243"/>
            <wp:effectExtent l="25400" t="0" r="4445"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116955" cy="2915243"/>
                    </a:xfrm>
                    <a:prstGeom prst="rect">
                      <a:avLst/>
                    </a:prstGeom>
                    <a:noFill/>
                    <a:ln w="9525">
                      <a:noFill/>
                      <a:miter lim="800000"/>
                      <a:headEnd/>
                      <a:tailEnd/>
                    </a:ln>
                  </pic:spPr>
                </pic:pic>
              </a:graphicData>
            </a:graphic>
          </wp:inline>
        </w:drawing>
      </w:r>
    </w:p>
    <w:p w:rsidR="002B1FA8" w:rsidRDefault="00443E25" w:rsidP="008A4596">
      <w:r>
        <w:t xml:space="preserve">The object of this exercise is to show that </w:t>
      </w:r>
      <w:proofErr w:type="spellStart"/>
      <w:r>
        <w:t>EPrints</w:t>
      </w:r>
      <w:proofErr w:type="spellEnd"/>
      <w:r>
        <w:t xml:space="preserve"> can recognize the fact </w:t>
      </w:r>
      <w:r w:rsidR="002B1FA8">
        <w:t>that it already has a plan that</w:t>
      </w:r>
      <w:r>
        <w:t xml:space="preserve"> you previously related to this file format. </w:t>
      </w:r>
    </w:p>
    <w:p w:rsidR="002C7950" w:rsidRDefault="002B1FA8" w:rsidP="002C7950">
      <w:r>
        <w:t>As before</w:t>
      </w:r>
      <w:r w:rsidR="000F300E">
        <w:t xml:space="preserve">, reload the </w:t>
      </w:r>
      <w:proofErr w:type="gramStart"/>
      <w:r w:rsidR="000F300E">
        <w:t>item’s  abstract</w:t>
      </w:r>
      <w:proofErr w:type="gramEnd"/>
      <w:r w:rsidR="000F300E">
        <w:t xml:space="preserve"> page, or re-classify your objects in order to confirm that the process ran successfully. </w:t>
      </w:r>
      <w:r>
        <w:t xml:space="preserve"> </w:t>
      </w:r>
    </w:p>
    <w:p w:rsidR="00DA6155" w:rsidRDefault="002B1FA8" w:rsidP="005D1F63">
      <w:pPr>
        <w:pStyle w:val="Heading2"/>
      </w:pPr>
      <w:bookmarkStart w:id="15" w:name="_Toc130620242"/>
      <w:r>
        <w:t>Provenance</w:t>
      </w:r>
      <w:bookmarkEnd w:id="15"/>
    </w:p>
    <w:p w:rsidR="002B1FA8" w:rsidRDefault="002B1FA8" w:rsidP="00BF73FA">
      <w:proofErr w:type="spellStart"/>
      <w:r>
        <w:t>EPrints</w:t>
      </w:r>
      <w:proofErr w:type="spellEnd"/>
      <w:r>
        <w:t xml:space="preserve"> 3.2 now includes an arbitrary relational model allowing you to add relations between objects and other objects in a Linked Data fashion. </w:t>
      </w:r>
    </w:p>
    <w:p w:rsidR="002C7950" w:rsidRDefault="002C7950" w:rsidP="00BF73FA">
      <w:r>
        <w:t xml:space="preserve">As </w:t>
      </w:r>
      <w:proofErr w:type="spellStart"/>
      <w:r>
        <w:t>EPrints</w:t>
      </w:r>
      <w:proofErr w:type="spellEnd"/>
      <w:r>
        <w:t xml:space="preserve"> 3.2 now treats thumbnails as documents, which are </w:t>
      </w:r>
      <w:r w:rsidR="000F300E">
        <w:t>“</w:t>
      </w:r>
      <w:r>
        <w:t>volatile versions</w:t>
      </w:r>
      <w:r w:rsidR="000F300E">
        <w:t>”</w:t>
      </w:r>
      <w:r>
        <w:t xml:space="preserve"> of the main document they relate to. This </w:t>
      </w:r>
      <w:r w:rsidR="000F300E">
        <w:t xml:space="preserve">is one example of relational metadata that is stored. </w:t>
      </w:r>
    </w:p>
    <w:p w:rsidR="000401D8" w:rsidRDefault="002C7950" w:rsidP="002C7950">
      <w:r>
        <w:t xml:space="preserve">In terms of the preservation data, when a file is migrated, the original document is given a new </w:t>
      </w:r>
      <w:proofErr w:type="gramStart"/>
      <w:r>
        <w:t>relation which</w:t>
      </w:r>
      <w:proofErr w:type="gramEnd"/>
      <w:r>
        <w:t xml:space="preserve"> links the two. The new migrated </w:t>
      </w:r>
      <w:r w:rsidR="000F300E">
        <w:t xml:space="preserve">file is </w:t>
      </w:r>
      <w:r>
        <w:t>related back to the original</w:t>
      </w:r>
      <w:r w:rsidR="000F300E">
        <w:t xml:space="preserve">, and </w:t>
      </w:r>
      <w:r>
        <w:t xml:space="preserve">also related to the </w:t>
      </w:r>
      <w:proofErr w:type="gramStart"/>
      <w:r>
        <w:t>plan which</w:t>
      </w:r>
      <w:proofErr w:type="gramEnd"/>
      <w:r>
        <w:t xml:space="preserve"> was responsible for causing it</w:t>
      </w:r>
      <w:r w:rsidR="000F300E">
        <w:t>s</w:t>
      </w:r>
      <w:r>
        <w:t xml:space="preserve"> </w:t>
      </w:r>
      <w:r w:rsidR="000F300E">
        <w:t xml:space="preserve">creation. </w:t>
      </w:r>
      <w:r>
        <w:t xml:space="preserve"> </w:t>
      </w:r>
    </w:p>
    <w:p w:rsidR="002C7950" w:rsidRDefault="004267ED" w:rsidP="002C7950">
      <w:pPr>
        <w:pStyle w:val="Heading3"/>
      </w:pPr>
      <w:r>
        <w:t xml:space="preserve"> </w:t>
      </w:r>
      <w:bookmarkStart w:id="16" w:name="_Toc130620243"/>
      <w:r w:rsidR="0096141F">
        <w:t xml:space="preserve">Exercise 6 - </w:t>
      </w:r>
      <w:r w:rsidR="002C7950">
        <w:t>Viewin</w:t>
      </w:r>
      <w:r w:rsidR="00B245ED">
        <w:t>g Document Relations</w:t>
      </w:r>
      <w:bookmarkEnd w:id="16"/>
    </w:p>
    <w:p w:rsidR="005D1F63" w:rsidRDefault="000F300E" w:rsidP="002C7950">
      <w:r>
        <w:t xml:space="preserve">One way </w:t>
      </w:r>
      <w:r w:rsidR="002C7950">
        <w:t xml:space="preserve">to view </w:t>
      </w:r>
      <w:r>
        <w:t xml:space="preserve">document </w:t>
      </w:r>
      <w:r w:rsidR="002C7950">
        <w:t xml:space="preserve">relations is </w:t>
      </w:r>
      <w:r>
        <w:t xml:space="preserve">to </w:t>
      </w:r>
      <w:r w:rsidR="002C7950">
        <w:t xml:space="preserve">customize your </w:t>
      </w:r>
      <w:proofErr w:type="spellStart"/>
      <w:r w:rsidR="002C7950">
        <w:t>EPrint</w:t>
      </w:r>
      <w:proofErr w:type="spellEnd"/>
      <w:r w:rsidR="002C7950">
        <w:t xml:space="preserve"> submission workflow. This can be done via the </w:t>
      </w:r>
      <w:r w:rsidR="002C7950">
        <w:rPr>
          <w:b/>
        </w:rPr>
        <w:t xml:space="preserve">View Configuration </w:t>
      </w:r>
      <w:r>
        <w:t>tool i</w:t>
      </w:r>
      <w:r w:rsidR="002C7950">
        <w:t xml:space="preserve">n the </w:t>
      </w:r>
      <w:proofErr w:type="spellStart"/>
      <w:r w:rsidR="002C7950">
        <w:rPr>
          <w:b/>
        </w:rPr>
        <w:t>Config</w:t>
      </w:r>
      <w:proofErr w:type="spellEnd"/>
      <w:r w:rsidR="002C7950">
        <w:rPr>
          <w:b/>
        </w:rPr>
        <w:t xml:space="preserve">. Tools </w:t>
      </w:r>
      <w:r w:rsidR="005D1F63">
        <w:t xml:space="preserve">tab of the </w:t>
      </w:r>
      <w:r w:rsidR="005D1F63">
        <w:rPr>
          <w:b/>
        </w:rPr>
        <w:t xml:space="preserve">Admin </w:t>
      </w:r>
      <w:r w:rsidR="005D1F63">
        <w:t>screen.</w:t>
      </w:r>
    </w:p>
    <w:p w:rsidR="005D1F63" w:rsidRDefault="005D1F63" w:rsidP="002C7950">
      <w:r>
        <w:t xml:space="preserve">From the list of configuration files we need to find </w:t>
      </w:r>
      <w:r>
        <w:rPr>
          <w:b/>
        </w:rPr>
        <w:t xml:space="preserve">workflows / </w:t>
      </w:r>
      <w:proofErr w:type="spellStart"/>
      <w:r>
        <w:rPr>
          <w:b/>
        </w:rPr>
        <w:t>eprint</w:t>
      </w:r>
      <w:proofErr w:type="spellEnd"/>
      <w:r>
        <w:rPr>
          <w:b/>
        </w:rPr>
        <w:t xml:space="preserve"> / </w:t>
      </w:r>
      <w:proofErr w:type="spellStart"/>
      <w:r>
        <w:rPr>
          <w:b/>
        </w:rPr>
        <w:t>default.xml</w:t>
      </w:r>
      <w:proofErr w:type="spellEnd"/>
      <w:r>
        <w:t>.</w:t>
      </w:r>
      <w:r w:rsidR="000F300E">
        <w:t xml:space="preserve"> Click on the file to view it and then edit it. </w:t>
      </w:r>
    </w:p>
    <w:p w:rsidR="005D1F63" w:rsidRDefault="005D1F63" w:rsidP="005D1F63">
      <w:r>
        <w:t xml:space="preserve">In this file, find the following line ion the </w:t>
      </w:r>
      <w:r w:rsidRPr="005D1F63">
        <w:rPr>
          <w:b/>
        </w:rPr>
        <w:t>Documents</w:t>
      </w:r>
      <w:r>
        <w:t xml:space="preserve"> section:</w:t>
      </w:r>
    </w:p>
    <w:p w:rsidR="005D1F63" w:rsidRDefault="005D1F63" w:rsidP="005D1F63">
      <w:pPr>
        <w:pStyle w:val="Code"/>
        <w:ind w:left="1843" w:right="3058" w:firstLine="143"/>
      </w:pPr>
      <w:r w:rsidRPr="005D1F63">
        <w:t>&lt;</w:t>
      </w:r>
      <w:proofErr w:type="gramStart"/>
      <w:r w:rsidRPr="005D1F63">
        <w:t>!-</w:t>
      </w:r>
      <w:proofErr w:type="gramEnd"/>
      <w:r w:rsidRPr="005D1F63">
        <w:t>- &lt;field ref="relation" /&gt;--&gt;</w:t>
      </w:r>
    </w:p>
    <w:p w:rsidR="005D1F63" w:rsidRDefault="005D1F63" w:rsidP="005D1F63">
      <w:proofErr w:type="gramStart"/>
      <w:r>
        <w:t>and</w:t>
      </w:r>
      <w:proofErr w:type="gramEnd"/>
      <w:r>
        <w:t xml:space="preserve"> change it to:</w:t>
      </w:r>
    </w:p>
    <w:p w:rsidR="005D1F63" w:rsidRDefault="005D1F63" w:rsidP="005D1F63">
      <w:pPr>
        <w:pStyle w:val="Code"/>
        <w:tabs>
          <w:tab w:val="left" w:pos="5670"/>
        </w:tabs>
        <w:ind w:left="1843" w:right="3058"/>
      </w:pPr>
      <w:r>
        <w:t xml:space="preserve"> &lt;</w:t>
      </w:r>
      <w:proofErr w:type="gramStart"/>
      <w:r>
        <w:t>field</w:t>
      </w:r>
      <w:proofErr w:type="gramEnd"/>
      <w:r>
        <w:t xml:space="preserve"> ref="relation" /&gt;</w:t>
      </w:r>
    </w:p>
    <w:p w:rsidR="005D1F63" w:rsidRDefault="005D1F63" w:rsidP="002C7950"/>
    <w:p w:rsidR="005D1F63" w:rsidRDefault="000F300E" w:rsidP="002C7950">
      <w:r>
        <w:t>After saving this file, f</w:t>
      </w:r>
      <w:r w:rsidR="005D1F63">
        <w:t xml:space="preserve">rom the </w:t>
      </w:r>
      <w:proofErr w:type="spellStart"/>
      <w:r w:rsidR="005D1F63">
        <w:rPr>
          <w:b/>
        </w:rPr>
        <w:t>Config</w:t>
      </w:r>
      <w:proofErr w:type="spellEnd"/>
      <w:r w:rsidR="005D1F63">
        <w:rPr>
          <w:b/>
        </w:rPr>
        <w:t xml:space="preserve"> Tools </w:t>
      </w:r>
      <w:r w:rsidR="005D1F63">
        <w:t xml:space="preserve">tab of the </w:t>
      </w:r>
      <w:r w:rsidR="005D1F63">
        <w:rPr>
          <w:b/>
        </w:rPr>
        <w:t>Admin</w:t>
      </w:r>
      <w:r w:rsidR="005D1F63">
        <w:t xml:space="preserve"> interface </w:t>
      </w:r>
      <w:r>
        <w:t xml:space="preserve">click </w:t>
      </w:r>
      <w:r w:rsidR="005D1F63">
        <w:rPr>
          <w:b/>
        </w:rPr>
        <w:t>Reload Configuration</w:t>
      </w:r>
      <w:r w:rsidR="005D1F63">
        <w:t>.</w:t>
      </w:r>
    </w:p>
    <w:p w:rsidR="005D1F63" w:rsidRDefault="005D1F63" w:rsidP="005D1F63">
      <w:r>
        <w:t xml:space="preserve">We now need to find the abstract page of </w:t>
      </w:r>
      <w:r w:rsidR="000F300E">
        <w:t xml:space="preserve">our </w:t>
      </w:r>
      <w:proofErr w:type="spellStart"/>
      <w:r w:rsidR="000F300E">
        <w:t>EPrint</w:t>
      </w:r>
      <w:proofErr w:type="spellEnd"/>
      <w:r w:rsidR="000F300E">
        <w:t xml:space="preserve"> from Exercise 1, </w:t>
      </w:r>
      <w:r>
        <w:t xml:space="preserve">scroll to the bottom and click </w:t>
      </w:r>
      <w:r>
        <w:rPr>
          <w:b/>
        </w:rPr>
        <w:t>View Item</w:t>
      </w:r>
      <w:r>
        <w:t xml:space="preserve">. If we then follow the </w:t>
      </w:r>
      <w:r>
        <w:rPr>
          <w:b/>
        </w:rPr>
        <w:t>Edit</w:t>
      </w:r>
      <w:r w:rsidR="00CB71C6">
        <w:t xml:space="preserve"> link</w:t>
      </w:r>
      <w:r>
        <w:t xml:space="preserve"> to get to the </w:t>
      </w:r>
      <w:r>
        <w:rPr>
          <w:b/>
        </w:rPr>
        <w:t>Upload</w:t>
      </w:r>
      <w:r>
        <w:t xml:space="preserve"> stage in the workflow</w:t>
      </w:r>
      <w:r w:rsidR="00CB71C6">
        <w:t>, we can now click the</w:t>
      </w:r>
      <w:r>
        <w:t xml:space="preserve"> </w:t>
      </w:r>
      <w:r>
        <w:rPr>
          <w:b/>
        </w:rPr>
        <w:t>show options</w:t>
      </w:r>
      <w:r>
        <w:t xml:space="preserve"> link on a doc</w:t>
      </w:r>
      <w:r w:rsidR="00CB71C6">
        <w:t xml:space="preserve">ument to view the </w:t>
      </w:r>
      <w:proofErr w:type="gramStart"/>
      <w:r w:rsidR="00CB71C6">
        <w:t>relations which</w:t>
      </w:r>
      <w:proofErr w:type="gramEnd"/>
      <w:r w:rsidR="00CB71C6">
        <w:t xml:space="preserve"> that</w:t>
      </w:r>
      <w:r>
        <w:t xml:space="preserve"> document holds. </w:t>
      </w:r>
    </w:p>
    <w:p w:rsidR="005D1F63" w:rsidRDefault="005D1F63" w:rsidP="005D1F63">
      <w:r>
        <w:t>By showing options on a previously at risk GIF we should see the following:</w:t>
      </w:r>
    </w:p>
    <w:p w:rsidR="002C7950" w:rsidRPr="005D1F63" w:rsidRDefault="005D1F63" w:rsidP="005D1F63">
      <w:r>
        <w:rPr>
          <w:noProof/>
        </w:rPr>
        <w:pict>
          <v:oval id="_x0000_s1026" style="position:absolute;left:0;text-align:left;margin-left:126.75pt;margin-top:26.15pt;width:70.5pt;height:20.7pt;z-index:251659264;mso-wrap-edited:f;mso-position-horizontal:absolute;mso-position-vertical:absolute" wrapcoords="7425 -360 5625 0 675 3960 450 5400 -675 8640 -1125 11520 -450 16920 -450 17640 2925 22320 3825 23040 6975 24480 7425 24480 14400 24480 14850 24480 18225 23040 19125 22320 22500 16920 23400 11520 22725 8640 21375 4320 15750 0 13950 -360 7425 -360" filled="f" fillcolor="#9bc1ff" strokecolor="red" strokeweight="1.5pt">
            <v:fill color2="#3f80cd" o:detectmouseclick="t" focusposition="" focussize=",90" focus="100%" type="gradient"/>
            <v:shadow on="t" opacity="22938f" mv:blur="38100f" offset="0,2pt"/>
            <v:textbox inset=",7.2pt,,7.2pt"/>
          </v:oval>
        </w:pict>
      </w:r>
      <w:r>
        <w:rPr>
          <w:noProof/>
        </w:rPr>
        <w:drawing>
          <wp:inline distT="0" distB="0" distL="0" distR="0">
            <wp:extent cx="6116955" cy="640146"/>
            <wp:effectExtent l="25400" t="0" r="4445" b="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6116955" cy="640146"/>
                    </a:xfrm>
                    <a:prstGeom prst="rect">
                      <a:avLst/>
                    </a:prstGeom>
                    <a:noFill/>
                    <a:ln w="9525">
                      <a:noFill/>
                      <a:miter lim="800000"/>
                      <a:headEnd/>
                      <a:tailEnd/>
                    </a:ln>
                  </pic:spPr>
                </pic:pic>
              </a:graphicData>
            </a:graphic>
          </wp:inline>
        </w:drawing>
      </w:r>
    </w:p>
    <w:p w:rsidR="005D1F63" w:rsidRDefault="005D1F63" w:rsidP="002C7950">
      <w:r>
        <w:t>Here we can see that this file has a migrated document of ID 125.</w:t>
      </w:r>
    </w:p>
    <w:p w:rsidR="005D1F63" w:rsidRDefault="005D1F63" w:rsidP="002C7950">
      <w:r>
        <w:t xml:space="preserve">By finding that document </w:t>
      </w:r>
      <w:r w:rsidR="002D7A58">
        <w:rPr>
          <w:b/>
        </w:rPr>
        <w:t>(which cannot be done via the ID</w:t>
      </w:r>
      <w:r w:rsidR="002D7A58">
        <w:t>, you</w:t>
      </w:r>
      <w:r>
        <w:t xml:space="preserve"> will </w:t>
      </w:r>
      <w:r w:rsidR="002D7A58">
        <w:t>need to find the document which has the same filename and is a</w:t>
      </w:r>
      <w:r>
        <w:t xml:space="preserve"> PNG) we can see both the inverse relation and the </w:t>
      </w:r>
      <w:proofErr w:type="gramStart"/>
      <w:r>
        <w:t>plan which</w:t>
      </w:r>
      <w:proofErr w:type="gramEnd"/>
      <w:r>
        <w:t xml:space="preserve"> the migration was a result of. </w:t>
      </w:r>
    </w:p>
    <w:p w:rsidR="00CB71C6" w:rsidRDefault="00B245ED" w:rsidP="00CB71C6">
      <w:r>
        <w:rPr>
          <w:noProof/>
        </w:rPr>
        <w:pict>
          <v:oval id="_x0000_s1028" style="position:absolute;left:0;text-align:left;margin-left:90pt;margin-top:5.35pt;width:87.75pt;height:31.85pt;z-index:251660288;mso-wrap-edited:f;mso-position-horizontal:absolute;mso-position-vertical:absolute" wrapcoords="7425 -360 5625 0 675 3960 450 5400 -675 8640 -1125 11520 -450 16920 -450 17640 2925 22320 3825 23040 6975 24480 7425 24480 14400 24480 14850 24480 18225 23040 19125 22320 22500 16920 23400 11520 22725 8640 21375 4320 15750 0 13950 -360 7425 -360" filled="f" fillcolor="#9bc1ff" strokecolor="red" strokeweight="1.5pt">
            <v:fill color2="#3f80cd" o:detectmouseclick="t" focusposition="" focussize=",90" focus="100%" type="gradient"/>
            <v:shadow on="t" opacity="22938f" mv:blur="38100f" offset="0,2pt"/>
            <v:textbox inset=",7.2pt,,7.2pt"/>
          </v:oval>
        </w:pict>
      </w:r>
      <w:r>
        <w:rPr>
          <w:noProof/>
        </w:rPr>
        <w:drawing>
          <wp:inline distT="0" distB="0" distL="0" distR="0">
            <wp:extent cx="6116955" cy="546622"/>
            <wp:effectExtent l="25400" t="0" r="4445" b="0"/>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6116955" cy="546622"/>
                    </a:xfrm>
                    <a:prstGeom prst="rect">
                      <a:avLst/>
                    </a:prstGeom>
                    <a:noFill/>
                    <a:ln w="9525">
                      <a:noFill/>
                      <a:miter lim="800000"/>
                      <a:headEnd/>
                      <a:tailEnd/>
                    </a:ln>
                  </pic:spPr>
                </pic:pic>
              </a:graphicData>
            </a:graphic>
          </wp:inline>
        </w:drawing>
      </w:r>
    </w:p>
    <w:p w:rsidR="000D3EEB" w:rsidRPr="002C7950" w:rsidRDefault="00CB71C6" w:rsidP="00CB71C6">
      <w:r>
        <w:t xml:space="preserve">Note that it is not currently recommended to expose the relations contained in your repository in this way. Reversing the earlier change to the workflow and re-loading the configuration will hide them again. </w:t>
      </w:r>
    </w:p>
    <w:sectPr w:rsidR="000D3EEB" w:rsidRPr="002C7950" w:rsidSect="00865EF1">
      <w:headerReference w:type="default" r:id="rId18"/>
      <w:footerReference w:type="even" r:id="rId19"/>
      <w:footerReference w:type="default" r:id="rId20"/>
      <w:pgSz w:w="11901" w:h="16834"/>
      <w:pgMar w:top="1304" w:right="1134" w:bottom="1134" w:left="1134" w:header="567" w:footer="709" w:gutter="0"/>
      <w:cols w:space="708"/>
      <w:printerSettings r:id="rId21"/>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C6" w:rsidRDefault="00CB71C6" w:rsidP="008A45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71C6" w:rsidRDefault="00CB71C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C6" w:rsidRDefault="00CB71C6" w:rsidP="008A45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7A58">
      <w:rPr>
        <w:rStyle w:val="PageNumber"/>
        <w:noProof/>
      </w:rPr>
      <w:t>6</w:t>
    </w:r>
    <w:r>
      <w:rPr>
        <w:rStyle w:val="PageNumber"/>
      </w:rPr>
      <w:fldChar w:fldCharType="end"/>
    </w:r>
  </w:p>
  <w:p w:rsidR="00CB71C6" w:rsidRDefault="00CB71C6">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C6" w:rsidRDefault="00CB71C6" w:rsidP="008E3A8A">
    <w:pPr>
      <w:pStyle w:val="Header"/>
      <w:ind w:left="-426"/>
    </w:pPr>
    <w:r w:rsidRPr="0022493F">
      <w:rPr>
        <w:noProof/>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-238231</wp:posOffset>
          </wp:positionV>
          <wp:extent cx="1377997" cy="513185"/>
          <wp:effectExtent l="2540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389967" cy="517643"/>
                  </a:xfrm>
                  <a:prstGeom prst="rect">
                    <a:avLst/>
                  </a:prstGeom>
                  <a:noFill/>
                  <a:ln w="9525">
                    <a:noFill/>
                    <a:miter lim="800000"/>
                    <a:headEnd/>
                    <a:tailEnd/>
                  </a:ln>
                </pic:spPr>
              </pic:pic>
            </a:graphicData>
          </a:graphic>
        </wp:anchor>
      </w:drawing>
    </w:r>
    <w:proofErr w:type="spellStart"/>
    <w:r>
      <w:t>EPrints</w:t>
    </w:r>
    <w:proofErr w:type="spellEnd"/>
    <w:r>
      <w:t xml:space="preserve"> Preservation – </w:t>
    </w:r>
    <w:proofErr w:type="spellStart"/>
    <w:r>
      <w:t>Preservaiton</w:t>
    </w:r>
    <w:proofErr w:type="spellEnd"/>
    <w:r>
      <w:t xml:space="preserve"> Action</w:t>
    </w:r>
    <w: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D7C"/>
    <w:multiLevelType w:val="hybridMultilevel"/>
    <w:tmpl w:val="388488E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nsid w:val="0DE36B1D"/>
    <w:multiLevelType w:val="multilevel"/>
    <w:tmpl w:val="1B62F0E2"/>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16025D"/>
    <w:multiLevelType w:val="hybridMultilevel"/>
    <w:tmpl w:val="50206B64"/>
    <w:lvl w:ilvl="0" w:tplc="764E22B2">
      <w:numFmt w:val="bullet"/>
      <w:lvlText w:val=""/>
      <w:lvlJc w:val="left"/>
      <w:pPr>
        <w:ind w:left="730" w:hanging="360"/>
      </w:pPr>
      <w:rPr>
        <w:rFonts w:ascii="Symbol" w:eastAsiaTheme="minorHAnsi" w:hAnsi="Symbol" w:cstheme="minorBidi"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nsid w:val="151F7224"/>
    <w:multiLevelType w:val="multilevel"/>
    <w:tmpl w:val="E1B6BFDA"/>
    <w:lvl w:ilvl="0">
      <w:start w:val="1"/>
      <w:numFmt w:val="none"/>
      <w:pStyle w:val="Heading1"/>
      <w:suff w:val="space"/>
      <w:lvlText w:val=""/>
      <w:lvlJc w:val="left"/>
      <w:pPr>
        <w:ind w:left="0" w:firstLine="0"/>
      </w:pPr>
      <w:rPr>
        <w:rFonts w:hint="default"/>
      </w:rPr>
    </w:lvl>
    <w:lvl w:ilvl="1">
      <w:start w:val="1"/>
      <w:numFmt w:val="decimal"/>
      <w:pStyle w:val="Heading2"/>
      <w:suff w:val="nothing"/>
      <w:lvlText w:val="%2 "/>
      <w:lvlJc w:val="left"/>
      <w:pPr>
        <w:ind w:left="1986" w:firstLine="0"/>
      </w:pPr>
      <w:rPr>
        <w:rFonts w:hint="default"/>
      </w:rPr>
    </w:lvl>
    <w:lvl w:ilvl="2">
      <w:start w:val="1"/>
      <w:numFmt w:val="decimal"/>
      <w:pStyle w:val="Heading3"/>
      <w:suff w:val="nothing"/>
      <w:lvlText w:val="%2.%3  "/>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D8B036D"/>
    <w:multiLevelType w:val="multilevel"/>
    <w:tmpl w:val="BFA49BA2"/>
    <w:lvl w:ilvl="0">
      <w:start w:val="1"/>
      <w:numFmt w:val="none"/>
      <w:suff w:val="space"/>
      <w:lvlText w:val=""/>
      <w:lvlJc w:val="left"/>
      <w:pPr>
        <w:ind w:left="0" w:firstLine="0"/>
      </w:pPr>
      <w:rPr>
        <w:rFonts w:hint="default"/>
      </w:rPr>
    </w:lvl>
    <w:lvl w:ilvl="1">
      <w:start w:val="1"/>
      <w:numFmt w:val="decimal"/>
      <w:suff w:val="nothing"/>
      <w:lvlText w:val="%2 "/>
      <w:lvlJc w:val="left"/>
      <w:pPr>
        <w:ind w:left="0" w:firstLine="0"/>
      </w:pPr>
      <w:rPr>
        <w:rFonts w:hint="default"/>
      </w:rPr>
    </w:lvl>
    <w:lvl w:ilvl="2">
      <w:start w:val="1"/>
      <w:numFmt w:val="lowerLetter"/>
      <w:suff w:val="nothing"/>
      <w:lvlText w:val="%2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0D136EE"/>
    <w:multiLevelType w:val="multilevel"/>
    <w:tmpl w:val="7B247614"/>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C0E59BB"/>
    <w:multiLevelType w:val="multilevel"/>
    <w:tmpl w:val="216469A6"/>
    <w:lvl w:ilvl="0">
      <w:start w:val="1"/>
      <w:numFmt w:val="none"/>
      <w:suff w:val="space"/>
      <w:lvlText w:val=""/>
      <w:lvlJc w:val="left"/>
      <w:pPr>
        <w:ind w:left="0" w:firstLine="0"/>
      </w:pPr>
      <w:rPr>
        <w:rFonts w:hint="default"/>
      </w:rPr>
    </w:lvl>
    <w:lvl w:ilvl="1">
      <w:start w:val="1"/>
      <w:numFmt w:val="decimal"/>
      <w:suff w:val="nothing"/>
      <w:lvlText w:val="%2 "/>
      <w:lvlJc w:val="left"/>
      <w:pPr>
        <w:ind w:left="0" w:firstLine="0"/>
      </w:pPr>
      <w:rPr>
        <w:rFonts w:hint="default"/>
      </w:rPr>
    </w:lvl>
    <w:lvl w:ilvl="2">
      <w:start w:val="1"/>
      <w:numFmt w:val="lowerLetter"/>
      <w:suff w:val="nothing"/>
      <w:lvlText w:val="%2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30B303F3"/>
    <w:multiLevelType w:val="multilevel"/>
    <w:tmpl w:val="E94CC4E4"/>
    <w:lvl w:ilvl="0">
      <w:start w:val="1"/>
      <w:numFmt w:val="decimal"/>
      <w:suff w:val="space"/>
      <w:lvlText w:val="Chapter %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394959D4"/>
    <w:multiLevelType w:val="multilevel"/>
    <w:tmpl w:val="01E2BCEA"/>
    <w:lvl w:ilvl="0">
      <w:start w:val="1"/>
      <w:numFmt w:val="none"/>
      <w:suff w:val="space"/>
      <w:lvlText w:val=""/>
      <w:lvlJc w:val="left"/>
      <w:pPr>
        <w:ind w:left="0" w:firstLine="0"/>
      </w:pPr>
      <w:rPr>
        <w:rFonts w:hint="default"/>
      </w:rPr>
    </w:lvl>
    <w:lvl w:ilvl="1">
      <w:start w:val="1"/>
      <w:numFmt w:val="decimal"/>
      <w:suff w:val="nothing"/>
      <w:lvlText w:val="%2 "/>
      <w:lvlJc w:val="left"/>
      <w:pPr>
        <w:ind w:left="0" w:firstLine="0"/>
      </w:pPr>
      <w:rPr>
        <w:rFonts w:hint="default"/>
      </w:rPr>
    </w:lvl>
    <w:lvl w:ilvl="2">
      <w:start w:val="1"/>
      <w:numFmt w:val="decimal"/>
      <w:suff w:val="nothing"/>
      <w:lvlText w:val="%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4377681E"/>
    <w:multiLevelType w:val="hybridMultilevel"/>
    <w:tmpl w:val="102A5F3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nsid w:val="614565EC"/>
    <w:multiLevelType w:val="multilevel"/>
    <w:tmpl w:val="38F6A6E0"/>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6FE3FC5"/>
    <w:multiLevelType w:val="hybridMultilevel"/>
    <w:tmpl w:val="426204EC"/>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nsid w:val="7CA81C3E"/>
    <w:multiLevelType w:val="multilevel"/>
    <w:tmpl w:val="D41CE1A6"/>
    <w:lvl w:ilvl="0">
      <w:start w:val="1"/>
      <w:numFmt w:val="decimal"/>
      <w:suff w:val="space"/>
      <w:lvlText w:val="Chapter %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num>
  <w:num w:numId="2">
    <w:abstractNumId w:val="10"/>
  </w:num>
  <w:num w:numId="3">
    <w:abstractNumId w:val="1"/>
  </w:num>
  <w:num w:numId="4">
    <w:abstractNumId w:val="12"/>
  </w:num>
  <w:num w:numId="5">
    <w:abstractNumId w:val="7"/>
  </w:num>
  <w:num w:numId="6">
    <w:abstractNumId w:val="4"/>
  </w:num>
  <w:num w:numId="7">
    <w:abstractNumId w:val="6"/>
  </w:num>
  <w:num w:numId="8">
    <w:abstractNumId w:val="3"/>
  </w:num>
  <w:num w:numId="9">
    <w:abstractNumId w:val="8"/>
  </w:num>
  <w:num w:numId="10">
    <w:abstractNumId w:val="0"/>
  </w:num>
  <w:num w:numId="11">
    <w:abstractNumId w:val="9"/>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284"/>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993B05"/>
    <w:rsid w:val="0002494C"/>
    <w:rsid w:val="000401D8"/>
    <w:rsid w:val="00056B90"/>
    <w:rsid w:val="000B0A2C"/>
    <w:rsid w:val="000D3EEB"/>
    <w:rsid w:val="000F300E"/>
    <w:rsid w:val="00120E6A"/>
    <w:rsid w:val="00192518"/>
    <w:rsid w:val="001F29C0"/>
    <w:rsid w:val="0022493F"/>
    <w:rsid w:val="00242A6E"/>
    <w:rsid w:val="00263F66"/>
    <w:rsid w:val="00267A52"/>
    <w:rsid w:val="00292495"/>
    <w:rsid w:val="002A48BC"/>
    <w:rsid w:val="002B1FA8"/>
    <w:rsid w:val="002C4641"/>
    <w:rsid w:val="002C7950"/>
    <w:rsid w:val="002D7A58"/>
    <w:rsid w:val="002E0F74"/>
    <w:rsid w:val="002E6021"/>
    <w:rsid w:val="002F5544"/>
    <w:rsid w:val="00332B50"/>
    <w:rsid w:val="003426F0"/>
    <w:rsid w:val="00384F12"/>
    <w:rsid w:val="00393AF6"/>
    <w:rsid w:val="003C71F6"/>
    <w:rsid w:val="003E5329"/>
    <w:rsid w:val="003F5DDB"/>
    <w:rsid w:val="00400A4A"/>
    <w:rsid w:val="004267ED"/>
    <w:rsid w:val="00440786"/>
    <w:rsid w:val="00443E25"/>
    <w:rsid w:val="00462B42"/>
    <w:rsid w:val="004D0F0B"/>
    <w:rsid w:val="004F4581"/>
    <w:rsid w:val="004F4EE8"/>
    <w:rsid w:val="00535C7B"/>
    <w:rsid w:val="00571945"/>
    <w:rsid w:val="0057262E"/>
    <w:rsid w:val="005D1F63"/>
    <w:rsid w:val="0064490C"/>
    <w:rsid w:val="00715713"/>
    <w:rsid w:val="00790BCA"/>
    <w:rsid w:val="007C0EFB"/>
    <w:rsid w:val="007C4D21"/>
    <w:rsid w:val="0083363E"/>
    <w:rsid w:val="0083447C"/>
    <w:rsid w:val="00865EF1"/>
    <w:rsid w:val="00892B76"/>
    <w:rsid w:val="00896D34"/>
    <w:rsid w:val="008A4596"/>
    <w:rsid w:val="008D2649"/>
    <w:rsid w:val="008E3A8A"/>
    <w:rsid w:val="008F5321"/>
    <w:rsid w:val="00926CF7"/>
    <w:rsid w:val="0096141F"/>
    <w:rsid w:val="00993B05"/>
    <w:rsid w:val="009A1593"/>
    <w:rsid w:val="009C1E25"/>
    <w:rsid w:val="009F30CA"/>
    <w:rsid w:val="00A1565B"/>
    <w:rsid w:val="00A232D8"/>
    <w:rsid w:val="00A3453C"/>
    <w:rsid w:val="00A347F4"/>
    <w:rsid w:val="00A61293"/>
    <w:rsid w:val="00AB6573"/>
    <w:rsid w:val="00AF054D"/>
    <w:rsid w:val="00B245ED"/>
    <w:rsid w:val="00B6334C"/>
    <w:rsid w:val="00B977CF"/>
    <w:rsid w:val="00BB18C8"/>
    <w:rsid w:val="00BB3F32"/>
    <w:rsid w:val="00BF73FA"/>
    <w:rsid w:val="00C05B68"/>
    <w:rsid w:val="00C714C7"/>
    <w:rsid w:val="00CB71C6"/>
    <w:rsid w:val="00D12B83"/>
    <w:rsid w:val="00D33EA8"/>
    <w:rsid w:val="00D9348B"/>
    <w:rsid w:val="00DA6155"/>
    <w:rsid w:val="00DE2003"/>
    <w:rsid w:val="00DF1C7F"/>
    <w:rsid w:val="00E64C18"/>
    <w:rsid w:val="00E73CEC"/>
    <w:rsid w:val="00E86FD5"/>
    <w:rsid w:val="00ED5BA9"/>
    <w:rsid w:val="00F22643"/>
    <w:rsid w:val="00F66104"/>
    <w:rsid w:val="00F720CE"/>
    <w:rsid w:val="00FA1045"/>
    <w:rsid w:val="00FB2224"/>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toc 2" w:uiPriority="39"/>
    <w:lsdException w:name="toc 3" w:uiPriority="39"/>
  </w:latentStyles>
  <w:style w:type="paragraph" w:default="1" w:styleId="Normal">
    <w:name w:val="Normal"/>
    <w:qFormat/>
    <w:rsid w:val="00292495"/>
    <w:pPr>
      <w:ind w:left="170" w:right="170"/>
    </w:pPr>
  </w:style>
  <w:style w:type="paragraph" w:styleId="Heading1">
    <w:name w:val="heading 1"/>
    <w:basedOn w:val="Normal"/>
    <w:next w:val="Normal"/>
    <w:link w:val="Heading1Char"/>
    <w:autoRedefine/>
    <w:uiPriority w:val="9"/>
    <w:qFormat/>
    <w:rsid w:val="00E73CEC"/>
    <w:pPr>
      <w:keepNext/>
      <w:keepLines/>
      <w:numPr>
        <w:numId w:val="8"/>
      </w:numPr>
      <w:spacing w:before="120" w:after="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5D1F63"/>
    <w:pPr>
      <w:keepNext/>
      <w:keepLines/>
      <w:numPr>
        <w:ilvl w:val="1"/>
        <w:numId w:val="8"/>
      </w:numPr>
      <w:pBdr>
        <w:bottom w:val="single" w:sz="4" w:space="1" w:color="auto"/>
      </w:pBdr>
      <w:spacing w:before="240" w:after="240"/>
      <w:ind w:left="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2C7950"/>
    <w:pPr>
      <w:keepNext/>
      <w:keepLines/>
      <w:numPr>
        <w:ilvl w:val="2"/>
        <w:numId w:val="8"/>
      </w:numPr>
      <w:spacing w:before="16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3B05"/>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495"/>
    <w:pPr>
      <w:keepNext/>
      <w:keepLines/>
      <w:numPr>
        <w:ilvl w:val="4"/>
        <w:numId w:val="8"/>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292495"/>
    <w:pPr>
      <w:keepNext/>
      <w:keepLines/>
      <w:numPr>
        <w:ilvl w:val="5"/>
        <w:numId w:val="8"/>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292495"/>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495"/>
    <w:pPr>
      <w:keepNext/>
      <w:keepLines/>
      <w:numPr>
        <w:ilvl w:val="7"/>
        <w:numId w:val="8"/>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292495"/>
    <w:pPr>
      <w:keepNext/>
      <w:keepLines/>
      <w:numPr>
        <w:ilvl w:val="8"/>
        <w:numId w:val="8"/>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73CEC"/>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5D1F6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C795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3B05"/>
    <w:rPr>
      <w:rFonts w:asciiTheme="majorHAnsi" w:eastAsiaTheme="majorEastAsia" w:hAnsiTheme="majorHAnsi" w:cstheme="majorBidi"/>
      <w:b/>
      <w:bCs/>
      <w:i/>
      <w:iCs/>
      <w:color w:val="4F81BD" w:themeColor="accent1"/>
    </w:rPr>
  </w:style>
  <w:style w:type="character" w:styleId="HTMLCode">
    <w:name w:val="HTML Code"/>
    <w:basedOn w:val="DefaultParagraphFont"/>
    <w:uiPriority w:val="99"/>
    <w:unhideWhenUsed/>
    <w:rsid w:val="000D3EEB"/>
    <w:rPr>
      <w:rFonts w:ascii="Courier" w:hAnsi="Courier"/>
      <w:sz w:val="20"/>
      <w:szCs w:val="20"/>
    </w:rPr>
  </w:style>
  <w:style w:type="paragraph" w:customStyle="1" w:styleId="Code">
    <w:name w:val="Code"/>
    <w:basedOn w:val="Normal"/>
    <w:qFormat/>
    <w:rsid w:val="00FA1045"/>
    <w:pPr>
      <w:keepNext/>
      <w:shd w:val="solid" w:color="EAF1DD" w:themeColor="accent3" w:themeTint="33" w:fill="auto"/>
      <w:spacing w:after="0"/>
      <w:ind w:left="993" w:right="1357"/>
    </w:pPr>
    <w:rPr>
      <w:rFonts w:ascii="Courier" w:hAnsi="Courier"/>
      <w:sz w:val="20"/>
    </w:rPr>
  </w:style>
  <w:style w:type="character" w:customStyle="1" w:styleId="Heading5Char">
    <w:name w:val="Heading 5 Char"/>
    <w:basedOn w:val="DefaultParagraphFont"/>
    <w:link w:val="Heading5"/>
    <w:uiPriority w:val="9"/>
    <w:semiHidden/>
    <w:rsid w:val="00292495"/>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sid w:val="00292495"/>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sid w:val="0029249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92495"/>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uiPriority w:val="9"/>
    <w:semiHidden/>
    <w:rsid w:val="00292495"/>
    <w:rPr>
      <w:rFonts w:asciiTheme="majorHAnsi" w:eastAsiaTheme="majorEastAsia" w:hAnsiTheme="majorHAnsi" w:cstheme="majorBidi"/>
      <w:i/>
      <w:iCs/>
      <w:color w:val="363636" w:themeColor="text1" w:themeTint="C9"/>
      <w:sz w:val="20"/>
      <w:szCs w:val="20"/>
    </w:rPr>
  </w:style>
  <w:style w:type="table" w:styleId="TableGrid">
    <w:name w:val="Table Grid"/>
    <w:basedOn w:val="TableNormal"/>
    <w:uiPriority w:val="59"/>
    <w:rsid w:val="00AB657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2"/>
    <w:next w:val="Normal"/>
    <w:uiPriority w:val="39"/>
    <w:unhideWhenUsed/>
    <w:qFormat/>
    <w:rsid w:val="00263F66"/>
    <w:pPr>
      <w:numPr>
        <w:ilvl w:val="0"/>
        <w:numId w:val="0"/>
      </w:numPr>
      <w:spacing w:before="480" w:after="0" w:line="276" w:lineRule="auto"/>
      <w:ind w:right="0"/>
      <w:outlineLvl w:val="9"/>
    </w:pPr>
    <w:rPr>
      <w:color w:val="365F91" w:themeColor="accent1" w:themeShade="BF"/>
      <w:sz w:val="28"/>
      <w:szCs w:val="28"/>
    </w:rPr>
  </w:style>
  <w:style w:type="paragraph" w:styleId="TOC1">
    <w:name w:val="toc 1"/>
    <w:basedOn w:val="Normal"/>
    <w:next w:val="Normal"/>
    <w:autoRedefine/>
    <w:uiPriority w:val="39"/>
    <w:semiHidden/>
    <w:unhideWhenUsed/>
    <w:rsid w:val="00263F66"/>
    <w:pPr>
      <w:spacing w:before="120" w:after="0"/>
      <w:ind w:left="0"/>
    </w:pPr>
    <w:rPr>
      <w:rFonts w:asciiTheme="majorHAnsi" w:hAnsiTheme="majorHAnsi"/>
      <w:b/>
      <w:color w:val="548DD4"/>
    </w:rPr>
  </w:style>
  <w:style w:type="paragraph" w:styleId="TOC2">
    <w:name w:val="toc 2"/>
    <w:basedOn w:val="Normal"/>
    <w:next w:val="Normal"/>
    <w:autoRedefine/>
    <w:uiPriority w:val="39"/>
    <w:unhideWhenUsed/>
    <w:rsid w:val="00B245ED"/>
    <w:pPr>
      <w:tabs>
        <w:tab w:val="right" w:leader="dot" w:pos="8647"/>
      </w:tabs>
      <w:spacing w:after="0"/>
      <w:ind w:left="1418" w:hanging="425"/>
    </w:pPr>
    <w:rPr>
      <w:sz w:val="22"/>
      <w:szCs w:val="22"/>
    </w:rPr>
  </w:style>
  <w:style w:type="paragraph" w:styleId="TOC3">
    <w:name w:val="toc 3"/>
    <w:basedOn w:val="Normal"/>
    <w:next w:val="Normal"/>
    <w:autoRedefine/>
    <w:uiPriority w:val="39"/>
    <w:unhideWhenUsed/>
    <w:rsid w:val="008D2649"/>
    <w:pPr>
      <w:tabs>
        <w:tab w:val="right" w:leader="dot" w:pos="8647"/>
      </w:tabs>
      <w:spacing w:after="0"/>
      <w:ind w:left="1304" w:right="2120"/>
    </w:pPr>
    <w:rPr>
      <w:i/>
      <w:sz w:val="22"/>
      <w:szCs w:val="22"/>
    </w:rPr>
  </w:style>
  <w:style w:type="paragraph" w:styleId="TOC4">
    <w:name w:val="toc 4"/>
    <w:basedOn w:val="Normal"/>
    <w:next w:val="Normal"/>
    <w:autoRedefine/>
    <w:uiPriority w:val="39"/>
    <w:semiHidden/>
    <w:unhideWhenUsed/>
    <w:rsid w:val="00263F66"/>
    <w:pPr>
      <w:pBdr>
        <w:between w:val="double" w:sz="6" w:space="0" w:color="auto"/>
      </w:pBdr>
      <w:spacing w:after="0"/>
      <w:ind w:left="480"/>
    </w:pPr>
    <w:rPr>
      <w:sz w:val="20"/>
      <w:szCs w:val="20"/>
    </w:rPr>
  </w:style>
  <w:style w:type="paragraph" w:styleId="TOC5">
    <w:name w:val="toc 5"/>
    <w:basedOn w:val="Normal"/>
    <w:next w:val="Normal"/>
    <w:autoRedefine/>
    <w:uiPriority w:val="39"/>
    <w:semiHidden/>
    <w:unhideWhenUsed/>
    <w:rsid w:val="00263F66"/>
    <w:pPr>
      <w:pBdr>
        <w:between w:val="double" w:sz="6" w:space="0" w:color="auto"/>
      </w:pBdr>
      <w:spacing w:after="0"/>
      <w:ind w:left="720"/>
    </w:pPr>
    <w:rPr>
      <w:sz w:val="20"/>
      <w:szCs w:val="20"/>
    </w:rPr>
  </w:style>
  <w:style w:type="paragraph" w:styleId="TOC6">
    <w:name w:val="toc 6"/>
    <w:basedOn w:val="Normal"/>
    <w:next w:val="Normal"/>
    <w:autoRedefine/>
    <w:uiPriority w:val="39"/>
    <w:semiHidden/>
    <w:unhideWhenUsed/>
    <w:rsid w:val="00263F66"/>
    <w:pPr>
      <w:pBdr>
        <w:between w:val="double" w:sz="6" w:space="0" w:color="auto"/>
      </w:pBdr>
      <w:spacing w:after="0"/>
      <w:ind w:left="960"/>
    </w:pPr>
    <w:rPr>
      <w:sz w:val="20"/>
      <w:szCs w:val="20"/>
    </w:rPr>
  </w:style>
  <w:style w:type="paragraph" w:styleId="TOC7">
    <w:name w:val="toc 7"/>
    <w:basedOn w:val="Normal"/>
    <w:next w:val="Normal"/>
    <w:autoRedefine/>
    <w:uiPriority w:val="39"/>
    <w:semiHidden/>
    <w:unhideWhenUsed/>
    <w:rsid w:val="00263F66"/>
    <w:pPr>
      <w:pBdr>
        <w:between w:val="double" w:sz="6" w:space="0" w:color="auto"/>
      </w:pBdr>
      <w:spacing w:after="0"/>
      <w:ind w:left="1200"/>
    </w:pPr>
    <w:rPr>
      <w:sz w:val="20"/>
      <w:szCs w:val="20"/>
    </w:rPr>
  </w:style>
  <w:style w:type="paragraph" w:styleId="TOC8">
    <w:name w:val="toc 8"/>
    <w:basedOn w:val="Normal"/>
    <w:next w:val="Normal"/>
    <w:autoRedefine/>
    <w:uiPriority w:val="39"/>
    <w:semiHidden/>
    <w:unhideWhenUsed/>
    <w:rsid w:val="00263F66"/>
    <w:pPr>
      <w:pBdr>
        <w:between w:val="double" w:sz="6" w:space="0" w:color="auto"/>
      </w:pBdr>
      <w:spacing w:after="0"/>
      <w:ind w:left="1440"/>
    </w:pPr>
    <w:rPr>
      <w:sz w:val="20"/>
      <w:szCs w:val="20"/>
    </w:rPr>
  </w:style>
  <w:style w:type="paragraph" w:styleId="TOC9">
    <w:name w:val="toc 9"/>
    <w:basedOn w:val="Normal"/>
    <w:next w:val="Normal"/>
    <w:autoRedefine/>
    <w:uiPriority w:val="39"/>
    <w:semiHidden/>
    <w:unhideWhenUsed/>
    <w:rsid w:val="00263F66"/>
    <w:pPr>
      <w:pBdr>
        <w:between w:val="double" w:sz="6" w:space="0" w:color="auto"/>
      </w:pBdr>
      <w:spacing w:after="0"/>
      <w:ind w:left="1680"/>
    </w:pPr>
    <w:rPr>
      <w:sz w:val="20"/>
      <w:szCs w:val="20"/>
    </w:rPr>
  </w:style>
  <w:style w:type="paragraph" w:customStyle="1" w:styleId="tocheading0">
    <w:name w:val="toc_heading"/>
    <w:basedOn w:val="Heading2"/>
    <w:qFormat/>
    <w:rsid w:val="00263F66"/>
    <w:pPr>
      <w:numPr>
        <w:ilvl w:val="0"/>
        <w:numId w:val="0"/>
      </w:numPr>
    </w:pPr>
  </w:style>
  <w:style w:type="paragraph" w:styleId="ListParagraph">
    <w:name w:val="List Paragraph"/>
    <w:basedOn w:val="Normal"/>
    <w:uiPriority w:val="34"/>
    <w:qFormat/>
    <w:rsid w:val="00263F66"/>
    <w:pPr>
      <w:ind w:left="720"/>
      <w:contextualSpacing/>
    </w:pPr>
  </w:style>
  <w:style w:type="paragraph" w:styleId="Header">
    <w:name w:val="header"/>
    <w:basedOn w:val="Normal"/>
    <w:link w:val="HeaderChar"/>
    <w:uiPriority w:val="99"/>
    <w:semiHidden/>
    <w:unhideWhenUsed/>
    <w:rsid w:val="0022493F"/>
    <w:pPr>
      <w:tabs>
        <w:tab w:val="center" w:pos="4320"/>
        <w:tab w:val="right" w:pos="8640"/>
      </w:tabs>
      <w:spacing w:after="0"/>
    </w:pPr>
  </w:style>
  <w:style w:type="character" w:customStyle="1" w:styleId="HeaderChar">
    <w:name w:val="Header Char"/>
    <w:basedOn w:val="DefaultParagraphFont"/>
    <w:link w:val="Header"/>
    <w:uiPriority w:val="99"/>
    <w:semiHidden/>
    <w:rsid w:val="0022493F"/>
  </w:style>
  <w:style w:type="paragraph" w:styleId="Footer">
    <w:name w:val="footer"/>
    <w:basedOn w:val="Normal"/>
    <w:link w:val="FooterChar"/>
    <w:uiPriority w:val="99"/>
    <w:semiHidden/>
    <w:unhideWhenUsed/>
    <w:rsid w:val="0022493F"/>
    <w:pPr>
      <w:tabs>
        <w:tab w:val="center" w:pos="4320"/>
        <w:tab w:val="right" w:pos="8640"/>
      </w:tabs>
      <w:spacing w:after="0"/>
    </w:pPr>
  </w:style>
  <w:style w:type="character" w:customStyle="1" w:styleId="FooterChar">
    <w:name w:val="Footer Char"/>
    <w:basedOn w:val="DefaultParagraphFont"/>
    <w:link w:val="Footer"/>
    <w:uiPriority w:val="99"/>
    <w:semiHidden/>
    <w:rsid w:val="0022493F"/>
  </w:style>
  <w:style w:type="character" w:styleId="PageNumber">
    <w:name w:val="page number"/>
    <w:basedOn w:val="DefaultParagraphFont"/>
    <w:uiPriority w:val="99"/>
    <w:semiHidden/>
    <w:unhideWhenUsed/>
    <w:rsid w:val="0022493F"/>
  </w:style>
  <w:style w:type="character" w:styleId="Hyperlink">
    <w:name w:val="Hyperlink"/>
    <w:basedOn w:val="DefaultParagraphFont"/>
    <w:rsid w:val="00FA1045"/>
    <w:rPr>
      <w:color w:val="0000FF" w:themeColor="hyperlink"/>
      <w:u w:val="single"/>
    </w:rPr>
  </w:style>
  <w:style w:type="character" w:styleId="FollowedHyperlink">
    <w:name w:val="FollowedHyperlink"/>
    <w:basedOn w:val="DefaultParagraphFont"/>
    <w:rsid w:val="00F226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footer" Target="footer2.xml"/><Relationship Id="rId21" Type="http://schemas.openxmlformats.org/officeDocument/2006/relationships/printerSettings" Target="printerSettings/printerSettings1.bin"/><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http://www.eprints.org/software/training/3.2/march_2010/" TargetMode="External"/><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A6C1-8951-5C40-B40C-38F21A9C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1149</Words>
  <Characters>6552</Characters>
  <Application>Microsoft Macintosh Word</Application>
  <DocSecurity>0</DocSecurity>
  <Lines>54</Lines>
  <Paragraphs>13</Paragraphs>
  <ScaleCrop>false</ScaleCrop>
  <Company>University of Southampton</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Field</dc:creator>
  <cp:keywords/>
  <cp:lastModifiedBy>David Tarrant</cp:lastModifiedBy>
  <cp:revision>10</cp:revision>
  <cp:lastPrinted>2010-03-19T12:14:00Z</cp:lastPrinted>
  <dcterms:created xsi:type="dcterms:W3CDTF">2010-03-18T16:18:00Z</dcterms:created>
  <dcterms:modified xsi:type="dcterms:W3CDTF">2010-03-19T17:03:00Z</dcterms:modified>
</cp:coreProperties>
</file>