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C5EC0" w:rsidRDefault="00F522F6" w:rsidP="00D8555F">
      <w:pPr>
        <w:pStyle w:val="Heading1"/>
      </w:pPr>
      <w:r>
        <w:t xml:space="preserve">EPrints: A </w:t>
      </w:r>
      <w:r w:rsidR="004F077F">
        <w:t xml:space="preserve">Hybrid </w:t>
      </w:r>
      <w:r w:rsidR="006C5EC0">
        <w:t>CRIS/R</w:t>
      </w:r>
      <w:r w:rsidR="006B647F">
        <w:t>epository</w:t>
      </w:r>
    </w:p>
    <w:p w:rsidR="006C5EC0" w:rsidRPr="00D8555F" w:rsidRDefault="006C5EC0">
      <w:pPr>
        <w:rPr>
          <w:i/>
        </w:rPr>
      </w:pPr>
      <w:r w:rsidRPr="00D8555F">
        <w:rPr>
          <w:i/>
        </w:rPr>
        <w:t>Leslie Carr, University of Southampton &amp; EPrints Repository Platform</w:t>
      </w:r>
    </w:p>
    <w:p w:rsidR="006C5EC0" w:rsidRDefault="006C5EC0" w:rsidP="00D8555F">
      <w:pPr>
        <w:pStyle w:val="Heading2"/>
      </w:pPr>
      <w:r w:rsidRPr="008D6FEE">
        <w:t>WORKSHOP ON CRIS, CERIF AND INSTITUTIONAL REPOSITORIES</w:t>
      </w:r>
      <w:r w:rsidR="00D8555F">
        <w:br/>
      </w:r>
      <w:r w:rsidRPr="008D6FEE">
        <w:t>10-11 May</w:t>
      </w:r>
      <w:r>
        <w:t xml:space="preserve"> 2010</w:t>
      </w:r>
      <w:r w:rsidRPr="008D6FEE">
        <w:t>, Rome</w:t>
      </w:r>
    </w:p>
    <w:p w:rsidR="00021EAF" w:rsidRDefault="00021EAF"/>
    <w:p w:rsidR="00021EAF" w:rsidRPr="00D8555F" w:rsidRDefault="00021EAF" w:rsidP="00D8555F">
      <w:pPr>
        <w:ind w:left="1418"/>
        <w:rPr>
          <w:sz w:val="22"/>
        </w:rPr>
      </w:pPr>
      <w:r w:rsidRPr="00D8555F">
        <w:rPr>
          <w:sz w:val="22"/>
        </w:rPr>
        <w:t>You must remember this: a CRIS is just a CRIS</w:t>
      </w:r>
      <w:r w:rsidR="006C5EC0" w:rsidRPr="00D8555F">
        <w:rPr>
          <w:sz w:val="22"/>
        </w:rPr>
        <w:t>…</w:t>
      </w:r>
    </w:p>
    <w:p w:rsidR="006C5EC0" w:rsidRPr="00D8555F" w:rsidRDefault="00021EAF" w:rsidP="00D8555F">
      <w:pPr>
        <w:ind w:left="1418"/>
        <w:rPr>
          <w:sz w:val="22"/>
        </w:rPr>
      </w:pPr>
      <w:r w:rsidRPr="00D8555F">
        <w:rPr>
          <w:sz w:val="22"/>
        </w:rPr>
        <w:t>The fundamental things apply as time goes by.</w:t>
      </w:r>
    </w:p>
    <w:p w:rsidR="006C5EC0" w:rsidRPr="00D8555F" w:rsidRDefault="006C5EC0" w:rsidP="00D8555F">
      <w:pPr>
        <w:ind w:left="1418"/>
        <w:rPr>
          <w:sz w:val="22"/>
        </w:rPr>
      </w:pPr>
      <w:proofErr w:type="gramStart"/>
      <w:r w:rsidRPr="00D8555F">
        <w:rPr>
          <w:i/>
          <w:sz w:val="22"/>
        </w:rPr>
        <w:t>With apologies to</w:t>
      </w:r>
      <w:r w:rsidRPr="00D8555F">
        <w:rPr>
          <w:sz w:val="22"/>
        </w:rPr>
        <w:t xml:space="preserve"> </w:t>
      </w:r>
      <w:r w:rsidRPr="00D8555F">
        <w:rPr>
          <w:i/>
          <w:sz w:val="22"/>
        </w:rPr>
        <w:t>Herman Hupfeld</w:t>
      </w:r>
      <w:r w:rsidRPr="00D8555F">
        <w:rPr>
          <w:sz w:val="22"/>
        </w:rPr>
        <w:t>.</w:t>
      </w:r>
      <w:proofErr w:type="gramEnd"/>
    </w:p>
    <w:p w:rsidR="00021EAF" w:rsidRDefault="00021EAF"/>
    <w:p w:rsidR="00D8555F" w:rsidRPr="00D8555F" w:rsidRDefault="00FC5179" w:rsidP="00021EAF">
      <w:pPr>
        <w:rPr>
          <w:sz w:val="22"/>
        </w:rPr>
      </w:pPr>
      <w:r>
        <w:rPr>
          <w:sz w:val="22"/>
        </w:rPr>
        <w:t xml:space="preserve">It is a truth universally acknowledged that a </w:t>
      </w:r>
      <w:r w:rsidR="00021EAF" w:rsidRPr="00D8555F">
        <w:rPr>
          <w:sz w:val="22"/>
        </w:rPr>
        <w:t>repository collects and manages research papers</w:t>
      </w:r>
      <w:r w:rsidR="00D8555F" w:rsidRPr="00D8555F">
        <w:rPr>
          <w:sz w:val="22"/>
        </w:rPr>
        <w:t xml:space="preserve">, data, reports, </w:t>
      </w:r>
      <w:r w:rsidR="00021EAF" w:rsidRPr="00D8555F">
        <w:rPr>
          <w:sz w:val="22"/>
        </w:rPr>
        <w:t>patents</w:t>
      </w:r>
      <w:r w:rsidR="00D8555F" w:rsidRPr="00D8555F">
        <w:rPr>
          <w:sz w:val="22"/>
        </w:rPr>
        <w:t xml:space="preserve"> and software </w:t>
      </w:r>
      <w:r>
        <w:rPr>
          <w:sz w:val="22"/>
        </w:rPr>
        <w:t>(</w:t>
      </w:r>
      <w:r w:rsidR="00D8555F" w:rsidRPr="00D8555F">
        <w:rPr>
          <w:sz w:val="22"/>
        </w:rPr>
        <w:t xml:space="preserve">curating many kinds of </w:t>
      </w:r>
      <w:r w:rsidR="00021EAF" w:rsidRPr="00D8555F">
        <w:rPr>
          <w:sz w:val="22"/>
        </w:rPr>
        <w:t xml:space="preserve">research </w:t>
      </w:r>
      <w:r w:rsidR="00D8555F" w:rsidRPr="00D8555F">
        <w:rPr>
          <w:sz w:val="22"/>
        </w:rPr>
        <w:t>outputs for immediate access and long-term preservation</w:t>
      </w:r>
      <w:r>
        <w:rPr>
          <w:sz w:val="22"/>
        </w:rPr>
        <w:t xml:space="preserve">) </w:t>
      </w:r>
      <w:r w:rsidR="00D14E5A">
        <w:rPr>
          <w:sz w:val="22"/>
        </w:rPr>
        <w:t xml:space="preserve">but that </w:t>
      </w:r>
      <w:r>
        <w:rPr>
          <w:sz w:val="22"/>
        </w:rPr>
        <w:t>i</w:t>
      </w:r>
      <w:r w:rsidR="00D8555F" w:rsidRPr="00D8555F">
        <w:rPr>
          <w:sz w:val="22"/>
        </w:rPr>
        <w:t xml:space="preserve">t is </w:t>
      </w:r>
      <w:r w:rsidR="00D8555F" w:rsidRPr="00D14E5A">
        <w:rPr>
          <w:i/>
          <w:sz w:val="22"/>
        </w:rPr>
        <w:t>just</w:t>
      </w:r>
      <w:r w:rsidR="00D8555F" w:rsidRPr="00D8555F">
        <w:rPr>
          <w:sz w:val="22"/>
        </w:rPr>
        <w:t xml:space="preserve"> </w:t>
      </w:r>
      <w:r w:rsidR="00D8555F" w:rsidRPr="00FC5179">
        <w:rPr>
          <w:i/>
          <w:sz w:val="22"/>
        </w:rPr>
        <w:t>one</w:t>
      </w:r>
      <w:r w:rsidR="00D8555F" w:rsidRPr="00D8555F">
        <w:rPr>
          <w:sz w:val="22"/>
        </w:rPr>
        <w:t xml:space="preserve"> of the systems that a CRIS </w:t>
      </w:r>
      <w:r>
        <w:rPr>
          <w:sz w:val="22"/>
        </w:rPr>
        <w:t>has to interact with.</w:t>
      </w:r>
      <w:r w:rsidR="00D8555F" w:rsidRPr="00D8555F">
        <w:rPr>
          <w:sz w:val="22"/>
        </w:rPr>
        <w:t xml:space="preserve"> </w:t>
      </w:r>
      <w:r>
        <w:rPr>
          <w:sz w:val="22"/>
        </w:rPr>
        <w:t>S</w:t>
      </w:r>
      <w:r w:rsidR="00D8555F" w:rsidRPr="00D8555F">
        <w:rPr>
          <w:sz w:val="22"/>
        </w:rPr>
        <w:t xml:space="preserve">pecialised </w:t>
      </w:r>
      <w:proofErr w:type="gramStart"/>
      <w:r w:rsidR="00D8555F">
        <w:rPr>
          <w:sz w:val="22"/>
        </w:rPr>
        <w:t>research</w:t>
      </w:r>
      <w:proofErr w:type="gramEnd"/>
      <w:r w:rsidR="00D8555F">
        <w:rPr>
          <w:sz w:val="22"/>
        </w:rPr>
        <w:t xml:space="preserve"> </w:t>
      </w:r>
      <w:r w:rsidR="00D8555F" w:rsidRPr="00D8555F">
        <w:rPr>
          <w:sz w:val="22"/>
        </w:rPr>
        <w:t xml:space="preserve">databases </w:t>
      </w:r>
      <w:r>
        <w:rPr>
          <w:sz w:val="22"/>
        </w:rPr>
        <w:t xml:space="preserve">are used not only for research outputs, but </w:t>
      </w:r>
      <w:r w:rsidR="00D8555F" w:rsidRPr="00D8555F">
        <w:rPr>
          <w:sz w:val="22"/>
        </w:rPr>
        <w:t>for human resources, project management, finance, g</w:t>
      </w:r>
      <w:r w:rsidR="00021EAF" w:rsidRPr="00D8555F">
        <w:rPr>
          <w:sz w:val="22"/>
        </w:rPr>
        <w:t xml:space="preserve">rant </w:t>
      </w:r>
      <w:r w:rsidR="00D8555F">
        <w:rPr>
          <w:sz w:val="22"/>
        </w:rPr>
        <w:t xml:space="preserve">funding and </w:t>
      </w:r>
      <w:r w:rsidR="00D8555F" w:rsidRPr="00D8555F">
        <w:rPr>
          <w:sz w:val="22"/>
        </w:rPr>
        <w:t>r</w:t>
      </w:r>
      <w:r w:rsidR="00021EAF" w:rsidRPr="00D8555F">
        <w:rPr>
          <w:sz w:val="22"/>
        </w:rPr>
        <w:t>esearch expertise</w:t>
      </w:r>
      <w:r w:rsidR="00D8555F" w:rsidRPr="00D8555F">
        <w:rPr>
          <w:sz w:val="22"/>
        </w:rPr>
        <w:t xml:space="preserve">. </w:t>
      </w:r>
      <w:r>
        <w:rPr>
          <w:sz w:val="22"/>
        </w:rPr>
        <w:t>A</w:t>
      </w:r>
      <w:r w:rsidR="00021EAF" w:rsidRPr="00D8555F">
        <w:rPr>
          <w:sz w:val="22"/>
        </w:rPr>
        <w:t xml:space="preserve"> CRIS </w:t>
      </w:r>
      <w:r>
        <w:rPr>
          <w:sz w:val="22"/>
        </w:rPr>
        <w:t>offers a comprehensive overview of an institution’s research activities</w:t>
      </w:r>
      <w:r w:rsidR="00D63AC6">
        <w:rPr>
          <w:sz w:val="22"/>
        </w:rPr>
        <w:t xml:space="preserve">, </w:t>
      </w:r>
      <w:r w:rsidR="00D8555F" w:rsidRPr="00D8555F">
        <w:rPr>
          <w:sz w:val="22"/>
        </w:rPr>
        <w:t>pull</w:t>
      </w:r>
      <w:r w:rsidR="00D63AC6">
        <w:rPr>
          <w:sz w:val="22"/>
        </w:rPr>
        <w:t>ing</w:t>
      </w:r>
      <w:r w:rsidR="00021EAF" w:rsidRPr="00D8555F">
        <w:rPr>
          <w:sz w:val="22"/>
        </w:rPr>
        <w:t xml:space="preserve"> together information from all </w:t>
      </w:r>
      <w:r w:rsidR="00D8555F" w:rsidRPr="00D8555F">
        <w:rPr>
          <w:sz w:val="22"/>
        </w:rPr>
        <w:t xml:space="preserve">of these </w:t>
      </w:r>
      <w:r w:rsidR="00021EAF" w:rsidRPr="00D8555F">
        <w:rPr>
          <w:sz w:val="22"/>
        </w:rPr>
        <w:t>research-relevant databases</w:t>
      </w:r>
      <w:r>
        <w:rPr>
          <w:sz w:val="22"/>
        </w:rPr>
        <w:t xml:space="preserve"> to</w:t>
      </w:r>
      <w:r w:rsidR="00D63AC6">
        <w:rPr>
          <w:sz w:val="22"/>
        </w:rPr>
        <w:t xml:space="preserve"> </w:t>
      </w:r>
      <w:r>
        <w:rPr>
          <w:sz w:val="22"/>
        </w:rPr>
        <w:t>improve the</w:t>
      </w:r>
      <w:r w:rsidR="00D8555F" w:rsidRPr="00D8555F">
        <w:rPr>
          <w:sz w:val="22"/>
        </w:rPr>
        <w:t xml:space="preserve"> administrative </w:t>
      </w:r>
      <w:r>
        <w:rPr>
          <w:sz w:val="22"/>
        </w:rPr>
        <w:t>processes of an institution</w:t>
      </w:r>
      <w:r w:rsidR="00D8555F" w:rsidRPr="00D8555F">
        <w:rPr>
          <w:sz w:val="22"/>
        </w:rPr>
        <w:t>.</w:t>
      </w:r>
    </w:p>
    <w:p w:rsidR="00021EAF" w:rsidRPr="00021EAF" w:rsidRDefault="00021EAF" w:rsidP="00021EAF"/>
    <w:p w:rsidR="00021EAF" w:rsidRDefault="00090B1A">
      <w:r w:rsidRPr="00021EAF">
        <w:rPr>
          <w:noProof/>
        </w:rPr>
        <w:drawing>
          <wp:inline distT="0" distB="0" distL="0" distR="0">
            <wp:extent cx="5001172" cy="1206062"/>
            <wp:effectExtent l="25400" t="0" r="2628" b="0"/>
            <wp:docPr id="3"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43600" cy="1600200"/>
                      <a:chOff x="1371600" y="5029200"/>
                      <a:chExt cx="5943600" cy="1600200"/>
                    </a:xfrm>
                  </a:grpSpPr>
                  <a:sp>
                    <a:nvSpPr>
                      <a:cNvPr id="8" name="Can 7"/>
                      <a:cNvSpPr/>
                    </a:nvSpPr>
                    <a:spPr>
                      <a:xfrm>
                        <a:off x="2667000" y="5638800"/>
                        <a:ext cx="838200" cy="990600"/>
                      </a:xfrm>
                      <a:prstGeom prst="ca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200" dirty="0" smtClean="0"/>
                            <a:t>HR</a:t>
                          </a:r>
                          <a:endParaRPr lang="en-US" sz="1200" dirty="0"/>
                        </a:p>
                      </a:txBody>
                      <a:useSpRect/>
                    </a:txSp>
                    <a:style>
                      <a:lnRef idx="1">
                        <a:schemeClr val="accent1"/>
                      </a:lnRef>
                      <a:fillRef idx="3">
                        <a:schemeClr val="accent1"/>
                      </a:fillRef>
                      <a:effectRef idx="2">
                        <a:schemeClr val="accent1"/>
                      </a:effectRef>
                      <a:fontRef idx="minor">
                        <a:schemeClr val="lt1"/>
                      </a:fontRef>
                    </a:style>
                  </a:sp>
                  <a:sp>
                    <a:nvSpPr>
                      <a:cNvPr id="9" name="Can 8"/>
                      <a:cNvSpPr/>
                    </a:nvSpPr>
                    <a:spPr>
                      <a:xfrm>
                        <a:off x="3886200" y="5638800"/>
                        <a:ext cx="838200" cy="990600"/>
                      </a:xfrm>
                      <a:prstGeom prst="ca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200" dirty="0" smtClean="0"/>
                            <a:t>Finance</a:t>
                          </a:r>
                          <a:endParaRPr lang="en-US" sz="1200" dirty="0"/>
                        </a:p>
                      </a:txBody>
                      <a:useSpRect/>
                    </a:txSp>
                    <a:style>
                      <a:lnRef idx="1">
                        <a:schemeClr val="accent1"/>
                      </a:lnRef>
                      <a:fillRef idx="3">
                        <a:schemeClr val="accent1"/>
                      </a:fillRef>
                      <a:effectRef idx="2">
                        <a:schemeClr val="accent1"/>
                      </a:effectRef>
                      <a:fontRef idx="minor">
                        <a:schemeClr val="lt1"/>
                      </a:fontRef>
                    </a:style>
                  </a:sp>
                  <a:sp>
                    <a:nvSpPr>
                      <a:cNvPr id="11" name="Can 10"/>
                      <a:cNvSpPr/>
                    </a:nvSpPr>
                    <a:spPr>
                      <a:xfrm>
                        <a:off x="5105400" y="5638800"/>
                        <a:ext cx="838200" cy="990600"/>
                      </a:xfrm>
                      <a:prstGeom prst="ca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200" dirty="0" smtClean="0"/>
                            <a:t>Grants</a:t>
                          </a:r>
                          <a:endParaRPr lang="en-US" sz="1200" dirty="0"/>
                        </a:p>
                      </a:txBody>
                      <a:useSpRect/>
                    </a:txSp>
                    <a:style>
                      <a:lnRef idx="1">
                        <a:schemeClr val="accent1"/>
                      </a:lnRef>
                      <a:fillRef idx="3">
                        <a:schemeClr val="accent1"/>
                      </a:fillRef>
                      <a:effectRef idx="2">
                        <a:schemeClr val="accent1"/>
                      </a:effectRef>
                      <a:fontRef idx="minor">
                        <a:schemeClr val="lt1"/>
                      </a:fontRef>
                    </a:style>
                  </a:sp>
                  <a:sp>
                    <a:nvSpPr>
                      <a:cNvPr id="12" name="Can 11"/>
                      <a:cNvSpPr/>
                    </a:nvSpPr>
                    <a:spPr>
                      <a:xfrm>
                        <a:off x="6324600" y="5638800"/>
                        <a:ext cx="990600" cy="990600"/>
                      </a:xfrm>
                      <a:prstGeom prst="ca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200" dirty="0" smtClean="0"/>
                            <a:t>Expertise</a:t>
                          </a:r>
                          <a:endParaRPr lang="en-US" sz="1200" dirty="0"/>
                        </a:p>
                      </a:txBody>
                      <a:useSpRect/>
                    </a:txSp>
                    <a:style>
                      <a:lnRef idx="1">
                        <a:schemeClr val="accent1"/>
                      </a:lnRef>
                      <a:fillRef idx="3">
                        <a:schemeClr val="accent1"/>
                      </a:fillRef>
                      <a:effectRef idx="2">
                        <a:schemeClr val="accent1"/>
                      </a:effectRef>
                      <a:fontRef idx="minor">
                        <a:schemeClr val="lt1"/>
                      </a:fontRef>
                    </a:style>
                  </a:sp>
                  <a:sp>
                    <a:nvSpPr>
                      <a:cNvPr id="13" name="Can 12"/>
                      <a:cNvSpPr/>
                    </a:nvSpPr>
                    <a:spPr>
                      <a:xfrm>
                        <a:off x="1371600" y="5638800"/>
                        <a:ext cx="914400" cy="990600"/>
                      </a:xfrm>
                      <a:prstGeom prst="ca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050" dirty="0" smtClean="0"/>
                            <a:t>Repository</a:t>
                          </a:r>
                          <a:endParaRPr lang="en-US" sz="1050" dirty="0"/>
                        </a:p>
                      </a:txBody>
                      <a:useSpRect/>
                    </a:txSp>
                    <a:style>
                      <a:lnRef idx="1">
                        <a:schemeClr val="accent1"/>
                      </a:lnRef>
                      <a:fillRef idx="3">
                        <a:schemeClr val="accent1"/>
                      </a:fillRef>
                      <a:effectRef idx="2">
                        <a:schemeClr val="accent1"/>
                      </a:effectRef>
                      <a:fontRef idx="minor">
                        <a:schemeClr val="lt1"/>
                      </a:fontRef>
                    </a:style>
                  </a:sp>
                  <a:sp>
                    <a:nvSpPr>
                      <a:cNvPr id="14" name="Rectangle 13"/>
                      <a:cNvSpPr/>
                    </a:nvSpPr>
                    <a:spPr>
                      <a:xfrm>
                        <a:off x="1371600" y="5029200"/>
                        <a:ext cx="5943600" cy="457200"/>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CRIS</a:t>
                          </a:r>
                          <a:endParaRPr lang="en-US" dirty="0"/>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021EAF" w:rsidRDefault="00021EAF"/>
    <w:p w:rsidR="00D8555F" w:rsidRPr="00D8555F" w:rsidRDefault="00D8555F" w:rsidP="00D8555F">
      <w:pPr>
        <w:rPr>
          <w:sz w:val="22"/>
        </w:rPr>
      </w:pPr>
      <w:r w:rsidRPr="00D8555F">
        <w:rPr>
          <w:sz w:val="22"/>
        </w:rPr>
        <w:t>EPrints, as a repository</w:t>
      </w:r>
      <w:r>
        <w:rPr>
          <w:sz w:val="22"/>
        </w:rPr>
        <w:t>,</w:t>
      </w:r>
      <w:r w:rsidRPr="00D8555F">
        <w:rPr>
          <w:sz w:val="22"/>
        </w:rPr>
        <w:t xml:space="preserve"> supports the CERIF standard to allow it to communicate with CRIS systems, exchanging relevant information about research publications</w:t>
      </w:r>
      <w:r w:rsidR="008445EF">
        <w:rPr>
          <w:sz w:val="22"/>
        </w:rPr>
        <w:t>, to provide a comprehensive picture of the research aspect of an institution’s business activities</w:t>
      </w:r>
      <w:r w:rsidRPr="00D8555F">
        <w:rPr>
          <w:sz w:val="22"/>
        </w:rPr>
        <w:t>.</w:t>
      </w:r>
    </w:p>
    <w:p w:rsidR="00D8555F" w:rsidRPr="00D8555F" w:rsidRDefault="00D8555F" w:rsidP="00D8555F">
      <w:pPr>
        <w:rPr>
          <w:sz w:val="22"/>
        </w:rPr>
      </w:pPr>
    </w:p>
    <w:p w:rsidR="00614082" w:rsidRDefault="00D8555F" w:rsidP="00021EAF">
      <w:pPr>
        <w:rPr>
          <w:sz w:val="22"/>
        </w:rPr>
      </w:pPr>
      <w:r w:rsidRPr="00D8555F">
        <w:rPr>
          <w:sz w:val="22"/>
        </w:rPr>
        <w:t xml:space="preserve">However, in some universities a repository also provides </w:t>
      </w:r>
      <w:r w:rsidR="00E126EF">
        <w:rPr>
          <w:sz w:val="22"/>
        </w:rPr>
        <w:t xml:space="preserve">some degree of </w:t>
      </w:r>
      <w:r w:rsidRPr="00D8555F">
        <w:rPr>
          <w:sz w:val="22"/>
        </w:rPr>
        <w:t xml:space="preserve">research management reporting – publications by research group and topic, according to citation impact and other criteria. </w:t>
      </w:r>
      <w:r w:rsidR="00D63AC6">
        <w:rPr>
          <w:sz w:val="22"/>
        </w:rPr>
        <w:t xml:space="preserve">This uses information from the HR department (organizational structure in terms of research group affiliation), requiring it to be incorporated into the repository. </w:t>
      </w:r>
      <w:r w:rsidR="00D63AC6" w:rsidRPr="00D63AC6">
        <w:rPr>
          <w:i/>
          <w:sz w:val="22"/>
        </w:rPr>
        <w:t>In doing so, the repository starts to act (in a small and incomplete way) like a CRIS.</w:t>
      </w:r>
    </w:p>
    <w:p w:rsidR="00B108D7" w:rsidRDefault="00B108D7" w:rsidP="00021EAF">
      <w:pPr>
        <w:rPr>
          <w:sz w:val="22"/>
        </w:rPr>
      </w:pPr>
    </w:p>
    <w:p w:rsidR="00EA49AC" w:rsidRDefault="00B108D7" w:rsidP="00021EAF">
      <w:pPr>
        <w:rPr>
          <w:sz w:val="22"/>
        </w:rPr>
      </w:pPr>
      <w:r>
        <w:rPr>
          <w:sz w:val="22"/>
        </w:rPr>
        <w:t xml:space="preserve">Furthermore, information that has previously been strictly administrative in nature (for example, grant administration) and hence subject to administrative processes and controls, is increasingly becoming </w:t>
      </w:r>
      <w:r w:rsidR="00EA49AC">
        <w:rPr>
          <w:sz w:val="22"/>
        </w:rPr>
        <w:t xml:space="preserve">relevant to the researcher as an end-user. </w:t>
      </w:r>
      <w:r>
        <w:rPr>
          <w:sz w:val="22"/>
        </w:rPr>
        <w:t xml:space="preserve">Not only are </w:t>
      </w:r>
      <w:r w:rsidR="00EA49AC">
        <w:rPr>
          <w:sz w:val="22"/>
        </w:rPr>
        <w:t>funded project</w:t>
      </w:r>
      <w:r>
        <w:rPr>
          <w:sz w:val="22"/>
        </w:rPr>
        <w:t xml:space="preserve"> figures, titles and dates required </w:t>
      </w:r>
      <w:r w:rsidR="00EA49AC">
        <w:rPr>
          <w:sz w:val="22"/>
        </w:rPr>
        <w:t xml:space="preserve">from a grant database </w:t>
      </w:r>
      <w:r>
        <w:rPr>
          <w:sz w:val="22"/>
        </w:rPr>
        <w:t xml:space="preserve">for CVs, </w:t>
      </w:r>
      <w:proofErr w:type="gramStart"/>
      <w:r>
        <w:rPr>
          <w:sz w:val="22"/>
        </w:rPr>
        <w:t>but</w:t>
      </w:r>
      <w:proofErr w:type="gramEnd"/>
      <w:r w:rsidR="00EA49AC">
        <w:rPr>
          <w:sz w:val="22"/>
        </w:rPr>
        <w:t xml:space="preserve"> they are part of the research story-telling that underpins both impact reporting and marketing that researchers themselves have to undertake.</w:t>
      </w:r>
    </w:p>
    <w:p w:rsidR="00EA49AC" w:rsidRDefault="00EA49AC" w:rsidP="00021EAF">
      <w:pPr>
        <w:rPr>
          <w:sz w:val="22"/>
        </w:rPr>
      </w:pPr>
    </w:p>
    <w:p w:rsidR="00EA49AC" w:rsidRDefault="00EA49AC" w:rsidP="00021EAF">
      <w:pPr>
        <w:rPr>
          <w:sz w:val="22"/>
        </w:rPr>
      </w:pPr>
      <w:r>
        <w:rPr>
          <w:sz w:val="22"/>
        </w:rPr>
        <w:t xml:space="preserve">These new tasks create further requirements of the </w:t>
      </w:r>
      <w:r w:rsidR="00B108D7">
        <w:rPr>
          <w:sz w:val="22"/>
        </w:rPr>
        <w:t>data</w:t>
      </w:r>
      <w:r>
        <w:rPr>
          <w:sz w:val="22"/>
        </w:rPr>
        <w:t xml:space="preserve"> collected about grants: as well as the basic facts and figures, descriptions, pictures (logos!) and press-releases are required for presentations, reports and websites.</w:t>
      </w:r>
      <w:r w:rsidR="00B108D7">
        <w:rPr>
          <w:sz w:val="22"/>
        </w:rPr>
        <w:t xml:space="preserve"> </w:t>
      </w:r>
      <w:r>
        <w:rPr>
          <w:sz w:val="22"/>
        </w:rPr>
        <w:t>M</w:t>
      </w:r>
      <w:r w:rsidR="00FC5179">
        <w:rPr>
          <w:sz w:val="22"/>
        </w:rPr>
        <w:t>ainly</w:t>
      </w:r>
      <w:r w:rsidR="00B108D7">
        <w:rPr>
          <w:sz w:val="22"/>
        </w:rPr>
        <w:t xml:space="preserve"> run behind the scenes in administrative offices, </w:t>
      </w:r>
      <w:r>
        <w:rPr>
          <w:sz w:val="22"/>
        </w:rPr>
        <w:t xml:space="preserve">grant databases </w:t>
      </w:r>
      <w:r w:rsidR="00B108D7">
        <w:rPr>
          <w:sz w:val="22"/>
        </w:rPr>
        <w:t xml:space="preserve">are not configured for descriptive, narrative and pictorial information. In fact, such information has previously been relegated to an </w:t>
      </w:r>
      <w:r w:rsidR="00B108D7">
        <w:rPr>
          <w:i/>
          <w:sz w:val="22"/>
        </w:rPr>
        <w:t>ad-hoc</w:t>
      </w:r>
      <w:r w:rsidR="00B108D7">
        <w:rPr>
          <w:sz w:val="22"/>
        </w:rPr>
        <w:t xml:space="preserve"> position on departmental websites (upda</w:t>
      </w:r>
      <w:r w:rsidR="00FC5179">
        <w:rPr>
          <w:sz w:val="22"/>
        </w:rPr>
        <w:t>ted if the researcher has time), but is now becoming increasingly valuable information.</w:t>
      </w:r>
    </w:p>
    <w:p w:rsidR="00E126EF" w:rsidRDefault="00E126EF" w:rsidP="00021EAF">
      <w:pPr>
        <w:rPr>
          <w:sz w:val="22"/>
        </w:rPr>
      </w:pPr>
    </w:p>
    <w:p w:rsidR="00B108D7" w:rsidRPr="00C71F43" w:rsidRDefault="00E126EF" w:rsidP="00C71F43">
      <w:pPr>
        <w:ind w:left="709" w:right="1070"/>
        <w:rPr>
          <w:i/>
          <w:sz w:val="22"/>
        </w:rPr>
      </w:pPr>
      <w:r w:rsidRPr="00C71F43">
        <w:rPr>
          <w:i/>
          <w:sz w:val="22"/>
        </w:rPr>
        <w:t>The JISC Open Impact project is developing a repository of High Impact research in Computer Science, run by the UK’s Learned Society (BCS)</w:t>
      </w:r>
      <w:r w:rsidR="00C71F43" w:rsidRPr="00C71F43">
        <w:rPr>
          <w:i/>
          <w:sz w:val="22"/>
        </w:rPr>
        <w:t xml:space="preserve">. It </w:t>
      </w:r>
      <w:r w:rsidR="00C71F43">
        <w:rPr>
          <w:i/>
          <w:sz w:val="22"/>
        </w:rPr>
        <w:t>helps researchers collect and collate</w:t>
      </w:r>
      <w:r w:rsidR="00C71F43" w:rsidRPr="00C71F43">
        <w:rPr>
          <w:i/>
          <w:sz w:val="22"/>
        </w:rPr>
        <w:t xml:space="preserve"> information about</w:t>
      </w:r>
      <w:r w:rsidR="00C71F43">
        <w:rPr>
          <w:i/>
          <w:sz w:val="22"/>
        </w:rPr>
        <w:t xml:space="preserve"> their</w:t>
      </w:r>
      <w:r w:rsidR="00C71F43" w:rsidRPr="00C71F43">
        <w:rPr>
          <w:i/>
          <w:sz w:val="22"/>
        </w:rPr>
        <w:t xml:space="preserve"> projects, research outputs, events, teams and individuals to form a coherent description of a decade or more of activity.</w:t>
      </w:r>
    </w:p>
    <w:p w:rsidR="00B108D7" w:rsidRDefault="00B108D7" w:rsidP="00021EAF">
      <w:pPr>
        <w:rPr>
          <w:sz w:val="22"/>
        </w:rPr>
      </w:pPr>
    </w:p>
    <w:p w:rsidR="00FC5179" w:rsidRDefault="00FC5179" w:rsidP="00021EAF">
      <w:pPr>
        <w:rPr>
          <w:sz w:val="22"/>
        </w:rPr>
      </w:pPr>
      <w:r>
        <w:rPr>
          <w:sz w:val="22"/>
        </w:rPr>
        <w:t>Whereas grants databases are usually run as B-B services (mediating information between funding bodies and research institutions), r</w:t>
      </w:r>
      <w:r w:rsidR="00B108D7">
        <w:rPr>
          <w:sz w:val="22"/>
        </w:rPr>
        <w:t xml:space="preserve">epositories have typically </w:t>
      </w:r>
      <w:r>
        <w:rPr>
          <w:sz w:val="22"/>
        </w:rPr>
        <w:t>adopted</w:t>
      </w:r>
      <w:r w:rsidR="00B108D7">
        <w:rPr>
          <w:sz w:val="22"/>
        </w:rPr>
        <w:t xml:space="preserve"> a </w:t>
      </w:r>
      <w:r>
        <w:rPr>
          <w:sz w:val="22"/>
        </w:rPr>
        <w:t>B-C role, mediating research information between an institution and the thousands of grass-roots researchers who work in it</w:t>
      </w:r>
      <w:r w:rsidR="00E126EF">
        <w:rPr>
          <w:sz w:val="22"/>
        </w:rPr>
        <w:t xml:space="preserve"> (as well as the research community outside it)</w:t>
      </w:r>
      <w:r>
        <w:rPr>
          <w:sz w:val="22"/>
        </w:rPr>
        <w:t xml:space="preserve">. </w:t>
      </w:r>
      <w:r w:rsidRPr="00E126EF">
        <w:rPr>
          <w:i/>
          <w:sz w:val="22"/>
        </w:rPr>
        <w:t>Therefore it does not seem unusual for a repository to offer other researcher-serving information services.</w:t>
      </w:r>
    </w:p>
    <w:p w:rsidR="00E126EF" w:rsidRDefault="00E126EF" w:rsidP="00021EAF">
      <w:pPr>
        <w:rPr>
          <w:sz w:val="22"/>
        </w:rPr>
      </w:pPr>
    </w:p>
    <w:p w:rsidR="00E126EF" w:rsidRDefault="00E126EF" w:rsidP="00021EAF">
      <w:pPr>
        <w:rPr>
          <w:sz w:val="22"/>
        </w:rPr>
      </w:pPr>
      <w:r>
        <w:rPr>
          <w:sz w:val="22"/>
        </w:rPr>
        <w:t xml:space="preserve">In a recent workshop run by the JISC </w:t>
      </w:r>
      <w:r w:rsidRPr="00E126EF">
        <w:rPr>
          <w:i/>
          <w:sz w:val="22"/>
        </w:rPr>
        <w:t>Readiness for REF</w:t>
      </w:r>
      <w:r>
        <w:rPr>
          <w:sz w:val="22"/>
        </w:rPr>
        <w:t xml:space="preserve"> project</w:t>
      </w:r>
      <w:r>
        <w:rPr>
          <w:rStyle w:val="FootnoteReference"/>
          <w:sz w:val="22"/>
        </w:rPr>
        <w:footnoteReference w:id="0"/>
      </w:r>
      <w:r>
        <w:rPr>
          <w:sz w:val="22"/>
        </w:rPr>
        <w:t>, a straw poll of the attendees indicated that they would favour their repositories taking on information management roles more usually associated with a CRIS (specifically information about projects and funding organisations).</w:t>
      </w:r>
    </w:p>
    <w:p w:rsidR="00090B1A" w:rsidRPr="00D8555F" w:rsidRDefault="00090B1A" w:rsidP="00090B1A">
      <w:pPr>
        <w:pStyle w:val="Heading2"/>
      </w:pPr>
      <w:r>
        <w:t>The H</w:t>
      </w:r>
      <w:r w:rsidRPr="00D8555F">
        <w:t xml:space="preserve">ybrid </w:t>
      </w:r>
      <w:r>
        <w:t>R</w:t>
      </w:r>
      <w:r w:rsidRPr="00D8555F">
        <w:t xml:space="preserve">epository </w:t>
      </w:r>
    </w:p>
    <w:p w:rsidR="00C71F43" w:rsidRDefault="00C71F43" w:rsidP="00021EAF">
      <w:pPr>
        <w:rPr>
          <w:sz w:val="22"/>
        </w:rPr>
      </w:pPr>
      <w:r>
        <w:rPr>
          <w:sz w:val="22"/>
        </w:rPr>
        <w:t>As well as accommodating</w:t>
      </w:r>
      <w:r w:rsidR="00021EAF" w:rsidRPr="00D8555F">
        <w:rPr>
          <w:sz w:val="22"/>
        </w:rPr>
        <w:t xml:space="preserve"> the CERIF data</w:t>
      </w:r>
      <w:r>
        <w:rPr>
          <w:sz w:val="22"/>
        </w:rPr>
        <w:t xml:space="preserve"> model for interchange, EPrints is extending its internal data models to accommodate not just </w:t>
      </w:r>
      <w:r w:rsidR="00021EAF" w:rsidRPr="00D8555F">
        <w:rPr>
          <w:sz w:val="22"/>
        </w:rPr>
        <w:t>“publications” but “projects” and “organisations”</w:t>
      </w:r>
      <w:r>
        <w:rPr>
          <w:sz w:val="22"/>
        </w:rPr>
        <w:t xml:space="preserve"> as well. Such CERIFization requires a repository to</w:t>
      </w:r>
      <w:r w:rsidR="00021EAF" w:rsidRPr="00D8555F">
        <w:rPr>
          <w:sz w:val="22"/>
        </w:rPr>
        <w:t xml:space="preserve"> have many separate datasets, all linked together via explicit relationships</w:t>
      </w:r>
      <w:r>
        <w:rPr>
          <w:sz w:val="22"/>
        </w:rPr>
        <w:t>; p</w:t>
      </w:r>
      <w:r w:rsidR="00021EAF" w:rsidRPr="00D8555F">
        <w:rPr>
          <w:sz w:val="22"/>
        </w:rPr>
        <w:t>rojects and funding organisations that were just names typed into the paper’s metadata record are now objects in their own right</w:t>
      </w:r>
      <w:r>
        <w:rPr>
          <w:sz w:val="22"/>
        </w:rPr>
        <w:t xml:space="preserve"> linked to that metadata record</w:t>
      </w:r>
      <w:r w:rsidR="00021EAF" w:rsidRPr="00D8555F">
        <w:rPr>
          <w:sz w:val="22"/>
        </w:rPr>
        <w:t>.</w:t>
      </w:r>
    </w:p>
    <w:p w:rsidR="00021EAF" w:rsidRPr="00D8555F" w:rsidRDefault="00021EAF" w:rsidP="00021EAF">
      <w:pPr>
        <w:rPr>
          <w:sz w:val="22"/>
        </w:rPr>
      </w:pPr>
    </w:p>
    <w:p w:rsidR="00021EAF" w:rsidRDefault="00021EAF" w:rsidP="00021EAF">
      <w:r w:rsidRPr="00021EAF">
        <w:rPr>
          <w:noProof/>
        </w:rPr>
        <w:drawing>
          <wp:inline distT="0" distB="0" distL="0" distR="0">
            <wp:extent cx="5270500" cy="1609211"/>
            <wp:effectExtent l="25400" t="0" r="0" b="0"/>
            <wp:docPr id="2"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82124" cy="2589762"/>
                      <a:chOff x="152400" y="3352800"/>
                      <a:chExt cx="8482124" cy="2589762"/>
                    </a:xfrm>
                  </a:grpSpPr>
                  <a:pic>
                    <a:nvPicPr>
                      <a:cNvPr id="6" name="Picture 5" descr="Screen shot 2010-03-23 at 02.42.32.png"/>
                      <a:cNvPicPr>
                        <a:picLocks noChangeAspect="1"/>
                      </a:cNvPicPr>
                    </a:nvPicPr>
                    <a:blipFill>
                      <a:blip r:embed="rId6"/>
                      <a:stretch>
                        <a:fillRect/>
                      </a:stretch>
                    </a:blipFill>
                    <a:spPr>
                      <a:xfrm>
                        <a:off x="152400" y="3352800"/>
                        <a:ext cx="4441321" cy="25897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spPr>
                  </a:pic>
                  <a:pic>
                    <a:nvPicPr>
                      <a:cNvPr id="7" name="Picture 6" descr="Screen shot 2010-03-23 at 02.42.53.png"/>
                      <a:cNvPicPr>
                        <a:picLocks noChangeAspect="1"/>
                      </a:cNvPicPr>
                    </a:nvPicPr>
                    <a:blipFill>
                      <a:blip r:embed="rId7"/>
                      <a:stretch>
                        <a:fillRect/>
                      </a:stretch>
                    </a:blipFill>
                    <a:spPr>
                      <a:xfrm>
                        <a:off x="4953000" y="3352800"/>
                        <a:ext cx="3681524" cy="25897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spPr>
                  </a:pic>
                  <a:sp>
                    <a:nvSpPr>
                      <a:cNvPr id="8" name="Right Arrow 7"/>
                      <a:cNvSpPr/>
                    </a:nvSpPr>
                    <a:spPr>
                      <a:xfrm>
                        <a:off x="1981200" y="5410200"/>
                        <a:ext cx="2971800" cy="304800"/>
                      </a:xfrm>
                      <a:prstGeom prst="righ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C71F43" w:rsidRDefault="00C71F43" w:rsidP="00021EAF">
      <w:pPr>
        <w:rPr>
          <w:sz w:val="22"/>
        </w:rPr>
      </w:pPr>
    </w:p>
    <w:p w:rsidR="00EA49AC" w:rsidRDefault="00C71F43" w:rsidP="00BC0ACF">
      <w:pPr>
        <w:rPr>
          <w:sz w:val="22"/>
        </w:rPr>
      </w:pPr>
      <w:r>
        <w:rPr>
          <w:sz w:val="22"/>
        </w:rPr>
        <w:t>Hence, d</w:t>
      </w:r>
      <w:r w:rsidR="00021EAF" w:rsidRPr="00D8555F">
        <w:rPr>
          <w:sz w:val="22"/>
        </w:rPr>
        <w:t xml:space="preserve">ata </w:t>
      </w:r>
      <w:r>
        <w:rPr>
          <w:sz w:val="22"/>
        </w:rPr>
        <w:t>about</w:t>
      </w:r>
      <w:r w:rsidR="00021EAF" w:rsidRPr="00D8555F">
        <w:rPr>
          <w:sz w:val="22"/>
        </w:rPr>
        <w:t xml:space="preserve"> projects, </w:t>
      </w:r>
      <w:r>
        <w:rPr>
          <w:sz w:val="22"/>
        </w:rPr>
        <w:t>publishers, funders</w:t>
      </w:r>
      <w:r w:rsidR="00021EAF" w:rsidRPr="00D8555F">
        <w:rPr>
          <w:sz w:val="22"/>
        </w:rPr>
        <w:t xml:space="preserve"> etc can be mana</w:t>
      </w:r>
      <w:r>
        <w:rPr>
          <w:sz w:val="22"/>
        </w:rPr>
        <w:t xml:space="preserve">ged in EPrints just like publications; they can be </w:t>
      </w:r>
      <w:r w:rsidR="00021EAF" w:rsidRPr="00D8555F">
        <w:rPr>
          <w:sz w:val="22"/>
        </w:rPr>
        <w:t>edited</w:t>
      </w:r>
      <w:r>
        <w:rPr>
          <w:sz w:val="22"/>
        </w:rPr>
        <w:t xml:space="preserve">, displayed, searched, exported. </w:t>
      </w:r>
      <w:r w:rsidR="00EA49AC">
        <w:rPr>
          <w:sz w:val="22"/>
        </w:rPr>
        <w:t>Because a repository is designed for engagement with end users, the user interface and capabilities may be better (richer, easier) than those associated with an administrative database, and so it may be easier for users to keep the repository up-to-date than the administrative master.</w:t>
      </w:r>
    </w:p>
    <w:p w:rsidR="00BC0ACF" w:rsidRPr="00D8555F" w:rsidRDefault="00090B1A" w:rsidP="00090B1A">
      <w:pPr>
        <w:pStyle w:val="Heading2"/>
      </w:pPr>
      <w:r>
        <w:t>Questions</w:t>
      </w:r>
    </w:p>
    <w:p w:rsidR="008D6FEE" w:rsidRDefault="00EA49AC">
      <w:r>
        <w:rPr>
          <w:sz w:val="22"/>
        </w:rPr>
        <w:t xml:space="preserve">What should the relationship be between a repository and a CRIS? </w:t>
      </w:r>
      <w:proofErr w:type="gramStart"/>
      <w:r>
        <w:rPr>
          <w:sz w:val="22"/>
        </w:rPr>
        <w:t>Or the repository and the CRIS component systems?</w:t>
      </w:r>
      <w:proofErr w:type="gramEnd"/>
      <w:r>
        <w:rPr>
          <w:sz w:val="22"/>
        </w:rPr>
        <w:t xml:space="preserve"> </w:t>
      </w:r>
      <w:r w:rsidR="00090B1A">
        <w:rPr>
          <w:sz w:val="22"/>
        </w:rPr>
        <w:t xml:space="preserve"> The kinds of research reporting that is being undertaken is much richer than previously: does the CRIS model mediating between independent systems still work?</w:t>
      </w:r>
    </w:p>
    <w:sectPr w:rsidR="008D6FEE" w:rsidSect="008D6FE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6B647F" w:rsidRDefault="006B647F">
      <w:pPr>
        <w:pStyle w:val="FootnoteText"/>
      </w:pPr>
      <w:r>
        <w:rPr>
          <w:rStyle w:val="FootnoteReference"/>
        </w:rPr>
        <w:footnoteRef/>
      </w:r>
      <w:r>
        <w:t xml:space="preserve"> </w:t>
      </w:r>
      <w:r w:rsidRPr="00E126EF">
        <w:rPr>
          <w:sz w:val="20"/>
        </w:rPr>
        <w:t>http://www.kcl.ac.uk/iss/cerch/projects/portfolio/r4r.html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D6FEE"/>
    <w:rsid w:val="00021EAF"/>
    <w:rsid w:val="00090B1A"/>
    <w:rsid w:val="001A4229"/>
    <w:rsid w:val="003E38E1"/>
    <w:rsid w:val="004F077F"/>
    <w:rsid w:val="00614082"/>
    <w:rsid w:val="006B647F"/>
    <w:rsid w:val="006C5EC0"/>
    <w:rsid w:val="00834D76"/>
    <w:rsid w:val="008445EF"/>
    <w:rsid w:val="008D6FEE"/>
    <w:rsid w:val="00B108D7"/>
    <w:rsid w:val="00BC0ACF"/>
    <w:rsid w:val="00BC55ED"/>
    <w:rsid w:val="00BF2E2D"/>
    <w:rsid w:val="00C71F43"/>
    <w:rsid w:val="00D0685E"/>
    <w:rsid w:val="00D13DC1"/>
    <w:rsid w:val="00D14E5A"/>
    <w:rsid w:val="00D63AC6"/>
    <w:rsid w:val="00D8555F"/>
    <w:rsid w:val="00E126EF"/>
    <w:rsid w:val="00EA49AC"/>
    <w:rsid w:val="00F522F6"/>
    <w:rsid w:val="00F94497"/>
    <w:rsid w:val="00FC5179"/>
    <w:rsid w:val="00FE777A"/>
    <w:rsid w:val="00FF7CC1"/>
  </w:rsids>
  <m:mathPr>
    <m:mathFont m:val="Miriam"/>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A74B3"/>
  </w:style>
  <w:style w:type="paragraph" w:styleId="Heading1">
    <w:name w:val="heading 1"/>
    <w:basedOn w:val="Normal"/>
    <w:next w:val="Normal"/>
    <w:link w:val="Heading1Char"/>
    <w:uiPriority w:val="9"/>
    <w:qFormat/>
    <w:rsid w:val="00D8555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855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8555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8555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126EF"/>
  </w:style>
  <w:style w:type="character" w:customStyle="1" w:styleId="FootnoteTextChar">
    <w:name w:val="Footnote Text Char"/>
    <w:basedOn w:val="DefaultParagraphFont"/>
    <w:link w:val="FootnoteText"/>
    <w:uiPriority w:val="99"/>
    <w:semiHidden/>
    <w:rsid w:val="00E126EF"/>
  </w:style>
  <w:style w:type="character" w:styleId="FootnoteReference">
    <w:name w:val="footnote reference"/>
    <w:basedOn w:val="DefaultParagraphFont"/>
    <w:uiPriority w:val="99"/>
    <w:semiHidden/>
    <w:unhideWhenUsed/>
    <w:rsid w:val="00E126E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6BD0A-5609-6C48-AE7B-FA3A795F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738</Words>
  <Characters>4290</Characters>
  <Application>Microsoft Word 12.1.0</Application>
  <DocSecurity>0</DocSecurity>
  <Lines>84</Lines>
  <Paragraphs>21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EPrints: A Hybrid CRIS/Repository</vt:lpstr>
      <vt:lpstr>    WORKSHOP ON CRIS, CERIF AND INSTITUTIONAL REPOSITORIES 10-11 May 2010, Rome</vt:lpstr>
      <vt:lpstr>    The Hybrid Repository </vt:lpstr>
      <vt:lpstr>    Questions</vt:lpstr>
    </vt:vector>
  </TitlesOfParts>
  <Manager/>
  <Company>University of Southampton</Company>
  <LinksUpToDate>false</LinksUpToDate>
  <CharactersWithSpaces>5009</CharactersWithSpaces>
  <SharedDoc>false</SharedDoc>
  <HyperlinkBase/>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EPrints: A Hybrid CRIS/Repository</dc:title>
  <dc:subject/>
  <dc:creator>Leslie Carr</dc:creator>
  <cp:keywords>Institutional Repositories, CRIS</cp:keywords>
  <dc:description/>
  <cp:lastModifiedBy>Leslie Carr</cp:lastModifiedBy>
  <cp:revision>3</cp:revision>
  <dcterms:created xsi:type="dcterms:W3CDTF">2010-05-07T23:27:00Z</dcterms:created>
  <dcterms:modified xsi:type="dcterms:W3CDTF">2010-05-10T13:53:00Z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JISC Readiness for REF</vt:lpwstr>
  </property>
  <property fmtid="{D5CDD505-2E9C-101B-9397-08002B2CF9AE}" pid="3" name="Event">
    <vt:lpwstr>Workshop on CRIS, CERIF and Institutional Repositories</vt:lpwstr>
  </property>
  <property fmtid="{D5CDD505-2E9C-101B-9397-08002B2CF9AE}" pid="4" name="Location">
    <vt:lpwstr>Rome, Italy</vt:lpwstr>
  </property>
</Properties>
</file>