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0F9" w:rsidRPr="00354B4E" w:rsidRDefault="000730F9" w:rsidP="00674BD2">
      <w:pPr>
        <w:pStyle w:val="Author"/>
        <w:framePr w:w="10130" w:h="1463" w:hRule="exact" w:hSpace="170" w:vSpace="170" w:wrap="around" w:vAnchor="text" w:hAnchor="page" w:x="863" w:y="12" w:anchorLock="1"/>
        <w:spacing w:line="240" w:lineRule="auto"/>
        <w:jc w:val="both"/>
        <w:rPr>
          <w:b/>
          <w:caps/>
        </w:rPr>
      </w:pPr>
      <w:r w:rsidRPr="00354B4E">
        <w:rPr>
          <w:b/>
          <w:caps/>
        </w:rPr>
        <w:t>Application of RANS to the hydrodynamics of bilge keels and baffles</w:t>
      </w:r>
    </w:p>
    <w:p w:rsidR="000730F9" w:rsidRPr="007A03A7" w:rsidRDefault="000730F9" w:rsidP="00674BD2">
      <w:pPr>
        <w:pStyle w:val="Author"/>
        <w:framePr w:w="10130" w:h="1463" w:hRule="exact" w:hSpace="170" w:vSpace="170" w:wrap="around" w:vAnchor="text" w:hAnchor="page" w:x="863" w:y="12" w:anchorLock="1"/>
        <w:jc w:val="both"/>
        <w:rPr>
          <w:sz w:val="32"/>
          <w:szCs w:val="32"/>
          <w:highlight w:val="red"/>
        </w:rPr>
      </w:pPr>
    </w:p>
    <w:p w:rsidR="000730F9" w:rsidRPr="007A480F" w:rsidRDefault="000730F9" w:rsidP="00674BD2">
      <w:pPr>
        <w:pStyle w:val="Author"/>
        <w:framePr w:w="10130" w:h="1463" w:hRule="exact" w:hSpace="170" w:vSpace="170" w:wrap="around" w:vAnchor="text" w:hAnchor="page" w:x="863" w:y="12" w:anchorLock="1"/>
        <w:spacing w:after="120"/>
        <w:jc w:val="both"/>
        <w:rPr>
          <w:sz w:val="20"/>
          <w:szCs w:val="20"/>
          <w:vertAlign w:val="superscript"/>
        </w:rPr>
      </w:pPr>
      <w:r w:rsidRPr="007A480F">
        <w:rPr>
          <w:b/>
          <w:sz w:val="20"/>
          <w:szCs w:val="20"/>
        </w:rPr>
        <w:t>A.B.G. Quérard</w:t>
      </w:r>
      <w:r w:rsidRPr="007A480F">
        <w:rPr>
          <w:sz w:val="20"/>
          <w:szCs w:val="20"/>
        </w:rPr>
        <w:t xml:space="preserve"> </w:t>
      </w:r>
      <w:r w:rsidRPr="007A480F">
        <w:rPr>
          <w:sz w:val="20"/>
          <w:szCs w:val="20"/>
          <w:vertAlign w:val="superscript"/>
        </w:rPr>
        <w:t>(1,2)</w:t>
      </w:r>
      <w:r w:rsidRPr="007A480F">
        <w:rPr>
          <w:sz w:val="20"/>
          <w:szCs w:val="20"/>
        </w:rPr>
        <w:t xml:space="preserve">, </w:t>
      </w:r>
      <w:r w:rsidRPr="007A480F">
        <w:rPr>
          <w:b/>
          <w:sz w:val="20"/>
          <w:szCs w:val="20"/>
        </w:rPr>
        <w:t>P. Temarel</w:t>
      </w:r>
      <w:r w:rsidRPr="007A480F">
        <w:rPr>
          <w:sz w:val="20"/>
          <w:szCs w:val="20"/>
          <w:vertAlign w:val="superscript"/>
        </w:rPr>
        <w:t>(1)</w:t>
      </w:r>
      <w:r w:rsidRPr="007A480F">
        <w:rPr>
          <w:sz w:val="20"/>
          <w:szCs w:val="20"/>
        </w:rPr>
        <w:t xml:space="preserve"> </w:t>
      </w:r>
      <w:r w:rsidR="00DA7515">
        <w:rPr>
          <w:sz w:val="20"/>
          <w:szCs w:val="20"/>
        </w:rPr>
        <w:t>and</w:t>
      </w:r>
      <w:r w:rsidRPr="007A480F">
        <w:rPr>
          <w:sz w:val="20"/>
          <w:szCs w:val="20"/>
        </w:rPr>
        <w:t xml:space="preserve"> </w:t>
      </w:r>
      <w:r w:rsidRPr="007A480F">
        <w:rPr>
          <w:b/>
          <w:sz w:val="20"/>
          <w:szCs w:val="20"/>
        </w:rPr>
        <w:t>S.R. Turnock</w:t>
      </w:r>
      <w:r w:rsidRPr="007A480F">
        <w:rPr>
          <w:sz w:val="20"/>
          <w:szCs w:val="20"/>
          <w:vertAlign w:val="superscript"/>
        </w:rPr>
        <w:t>(1)</w:t>
      </w:r>
    </w:p>
    <w:p w:rsidR="000730F9" w:rsidRPr="007A480F" w:rsidRDefault="000730F9" w:rsidP="00674BD2">
      <w:pPr>
        <w:pStyle w:val="Affiliation"/>
        <w:framePr w:w="10130" w:h="1463" w:hRule="exact" w:hSpace="170" w:vSpace="170" w:wrap="around" w:vAnchor="text" w:hAnchor="page" w:x="863" w:y="12" w:anchorLock="1"/>
        <w:numPr>
          <w:ilvl w:val="0"/>
          <w:numId w:val="2"/>
        </w:numPr>
        <w:tabs>
          <w:tab w:val="clear" w:pos="4706"/>
          <w:tab w:val="left" w:pos="426"/>
        </w:tabs>
        <w:spacing w:after="0"/>
        <w:ind w:left="0" w:firstLine="0"/>
        <w:jc w:val="both"/>
        <w:rPr>
          <w:szCs w:val="20"/>
        </w:rPr>
      </w:pPr>
      <w:r w:rsidRPr="007A480F">
        <w:rPr>
          <w:szCs w:val="20"/>
        </w:rPr>
        <w:t>School of Engineering Sciences, Ship Scienc</w:t>
      </w:r>
      <w:r w:rsidR="007A480F" w:rsidRPr="007A480F">
        <w:rPr>
          <w:szCs w:val="20"/>
        </w:rPr>
        <w:t>e, University of Southampton, U</w:t>
      </w:r>
      <w:r w:rsidRPr="007A480F">
        <w:rPr>
          <w:szCs w:val="20"/>
        </w:rPr>
        <w:t>K</w:t>
      </w:r>
    </w:p>
    <w:p w:rsidR="000730F9" w:rsidRPr="007A480F" w:rsidRDefault="000730F9" w:rsidP="00674BD2">
      <w:pPr>
        <w:pStyle w:val="Affiliation"/>
        <w:framePr w:w="10130" w:h="1463" w:hRule="exact" w:hSpace="170" w:vSpace="170" w:wrap="around" w:vAnchor="text" w:hAnchor="page" w:x="863" w:y="12" w:anchorLock="1"/>
        <w:numPr>
          <w:ilvl w:val="0"/>
          <w:numId w:val="2"/>
        </w:numPr>
        <w:tabs>
          <w:tab w:val="clear" w:pos="4706"/>
          <w:tab w:val="left" w:pos="426"/>
        </w:tabs>
        <w:spacing w:after="0"/>
        <w:ind w:left="0" w:firstLine="0"/>
        <w:jc w:val="both"/>
        <w:rPr>
          <w:szCs w:val="20"/>
        </w:rPr>
      </w:pPr>
      <w:r w:rsidRPr="007A480F">
        <w:rPr>
          <w:szCs w:val="20"/>
        </w:rPr>
        <w:t xml:space="preserve">KBR, UK </w:t>
      </w:r>
    </w:p>
    <w:p w:rsidR="000730F9" w:rsidRPr="00F1590B" w:rsidRDefault="000730F9" w:rsidP="000516A9">
      <w:pPr>
        <w:pStyle w:val="Abstract"/>
        <w:framePr w:w="10085" w:h="2301" w:hRule="exact" w:wrap="notBeside" w:hAnchor="page" w:x="891" w:y="3310"/>
        <w:spacing w:after="120"/>
        <w:jc w:val="both"/>
        <w:rPr>
          <w:b/>
          <w:sz w:val="20"/>
          <w:szCs w:val="20"/>
        </w:rPr>
      </w:pPr>
      <w:r w:rsidRPr="00F1590B">
        <w:rPr>
          <w:b/>
          <w:sz w:val="20"/>
          <w:szCs w:val="20"/>
        </w:rPr>
        <w:t>SUMMARY</w:t>
      </w:r>
    </w:p>
    <w:p w:rsidR="000730F9" w:rsidRPr="00173F93" w:rsidRDefault="000730F9" w:rsidP="000516A9">
      <w:pPr>
        <w:pStyle w:val="Abstract"/>
        <w:framePr w:w="10085" w:h="2301" w:hRule="exact" w:wrap="notBeside" w:hAnchor="page" w:x="891" w:y="3310"/>
        <w:jc w:val="both"/>
        <w:rPr>
          <w:sz w:val="20"/>
          <w:szCs w:val="20"/>
        </w:rPr>
      </w:pPr>
      <w:r w:rsidRPr="00173F93">
        <w:rPr>
          <w:sz w:val="20"/>
          <w:szCs w:val="20"/>
        </w:rPr>
        <w:t>This investigation first focuses on modelling the flow around cantilever plates in normal oscillation, providing key guidance for attaining sufficient accuracy for most engineering applications, in terms of turbulence modelling, mesh refinement and time step</w:t>
      </w:r>
      <w:r w:rsidR="00F12CB3" w:rsidRPr="00173F93">
        <w:rPr>
          <w:sz w:val="20"/>
          <w:szCs w:val="20"/>
        </w:rPr>
        <w:t xml:space="preserve"> selection</w:t>
      </w:r>
      <w:r w:rsidRPr="00173F93">
        <w:rPr>
          <w:sz w:val="20"/>
          <w:szCs w:val="20"/>
        </w:rPr>
        <w:t xml:space="preserve">. The modelling approach is then applied to the hydrodynamics of a ship-like section fitted with vertical bilge keels, rolling </w:t>
      </w:r>
      <w:r w:rsidR="00F149B2">
        <w:rPr>
          <w:sz w:val="20"/>
          <w:szCs w:val="20"/>
        </w:rPr>
        <w:t>at</w:t>
      </w:r>
      <w:r w:rsidR="00DA7515">
        <w:rPr>
          <w:sz w:val="20"/>
          <w:szCs w:val="20"/>
        </w:rPr>
        <w:t xml:space="preserve"> </w:t>
      </w:r>
      <w:r w:rsidRPr="00173F93">
        <w:rPr>
          <w:sz w:val="20"/>
          <w:szCs w:val="20"/>
        </w:rPr>
        <w:t>free surface. The results obtained from RANS are compared to available experimental data and predictions obtained from potential flow analysis.</w:t>
      </w:r>
      <w:r w:rsidR="00F12CB3" w:rsidRPr="00173F93">
        <w:rPr>
          <w:sz w:val="20"/>
          <w:szCs w:val="20"/>
        </w:rPr>
        <w:t xml:space="preserve"> Viscous effects arising from the </w:t>
      </w:r>
      <w:r w:rsidR="00DA7515">
        <w:rPr>
          <w:sz w:val="20"/>
          <w:szCs w:val="20"/>
        </w:rPr>
        <w:t xml:space="preserve">presence of the </w:t>
      </w:r>
      <w:r w:rsidR="00F12CB3" w:rsidRPr="00173F93">
        <w:rPr>
          <w:sz w:val="20"/>
          <w:szCs w:val="20"/>
        </w:rPr>
        <w:t xml:space="preserve">bilge keels are shown to influence more </w:t>
      </w:r>
      <w:r w:rsidR="00DA7515">
        <w:rPr>
          <w:sz w:val="20"/>
          <w:szCs w:val="20"/>
        </w:rPr>
        <w:t xml:space="preserve">hydrodynamic </w:t>
      </w:r>
      <w:r w:rsidR="00F12CB3" w:rsidRPr="00173F93">
        <w:rPr>
          <w:sz w:val="20"/>
          <w:szCs w:val="20"/>
        </w:rPr>
        <w:t xml:space="preserve">coefficients than just roll fluid damping. </w:t>
      </w:r>
      <w:r w:rsidR="00173F93" w:rsidRPr="00173F93">
        <w:rPr>
          <w:sz w:val="20"/>
          <w:szCs w:val="20"/>
        </w:rPr>
        <w:t>Finally,</w:t>
      </w:r>
      <w:r w:rsidR="00B87F5D">
        <w:rPr>
          <w:sz w:val="20"/>
          <w:szCs w:val="20"/>
        </w:rPr>
        <w:t xml:space="preserve"> </w:t>
      </w:r>
      <w:r w:rsidR="00F12CB3" w:rsidRPr="00173F93">
        <w:rPr>
          <w:sz w:val="20"/>
          <w:szCs w:val="20"/>
        </w:rPr>
        <w:t>empirical formula</w:t>
      </w:r>
      <w:r w:rsidR="00B87F5D">
        <w:rPr>
          <w:sz w:val="20"/>
          <w:szCs w:val="20"/>
        </w:rPr>
        <w:t>e</w:t>
      </w:r>
      <w:r w:rsidR="00F12CB3" w:rsidRPr="00173F93">
        <w:rPr>
          <w:sz w:val="20"/>
          <w:szCs w:val="20"/>
        </w:rPr>
        <w:t xml:space="preserve"> commonly used </w:t>
      </w:r>
      <w:r w:rsidR="00DA7515">
        <w:rPr>
          <w:sz w:val="20"/>
          <w:szCs w:val="20"/>
        </w:rPr>
        <w:t>to allow for the influence of</w:t>
      </w:r>
      <w:r w:rsidR="00F12CB3" w:rsidRPr="00173F93">
        <w:rPr>
          <w:sz w:val="20"/>
          <w:szCs w:val="20"/>
        </w:rPr>
        <w:t xml:space="preserve"> viscous roll </w:t>
      </w:r>
      <w:r w:rsidR="00F12CB3" w:rsidRPr="000516A9">
        <w:rPr>
          <w:sz w:val="20"/>
          <w:szCs w:val="20"/>
        </w:rPr>
        <w:t xml:space="preserve">damping are </w:t>
      </w:r>
      <w:r w:rsidR="00D87540" w:rsidRPr="000516A9">
        <w:rPr>
          <w:sz w:val="20"/>
          <w:szCs w:val="20"/>
        </w:rPr>
        <w:t>compared to RANS predictions and experiment</w:t>
      </w:r>
      <w:r w:rsidR="00F157C0" w:rsidRPr="000516A9">
        <w:rPr>
          <w:sz w:val="20"/>
          <w:szCs w:val="20"/>
        </w:rPr>
        <w:t>al data.</w:t>
      </w:r>
    </w:p>
    <w:p w:rsidR="000730F9" w:rsidRPr="00F1590B" w:rsidRDefault="000730F9" w:rsidP="00632BE6">
      <w:pPr>
        <w:pStyle w:val="Heading1"/>
        <w:numPr>
          <w:ilvl w:val="0"/>
          <w:numId w:val="0"/>
        </w:numPr>
        <w:spacing w:before="0"/>
        <w:jc w:val="both"/>
      </w:pPr>
      <w:r>
        <w:t>NOMENCLATURE</w:t>
      </w:r>
    </w:p>
    <w:tbl>
      <w:tblPr>
        <w:tblW w:w="4962" w:type="dxa"/>
        <w:tblInd w:w="108" w:type="dxa"/>
        <w:tblLook w:val="04A0"/>
      </w:tblPr>
      <w:tblGrid>
        <w:gridCol w:w="1134"/>
        <w:gridCol w:w="3828"/>
      </w:tblGrid>
      <w:tr w:rsidR="000730F9" w:rsidRPr="002C542F" w:rsidTr="00674BD2">
        <w:tc>
          <w:tcPr>
            <w:tcW w:w="1134" w:type="dxa"/>
          </w:tcPr>
          <w:p w:rsidR="000730F9" w:rsidRPr="002C542F" w:rsidRDefault="00FE4F4C" w:rsidP="006B2285">
            <w:pPr>
              <w:spacing w:before="80"/>
              <w:ind w:left="-113" w:right="-113"/>
              <w:rPr>
                <w:i/>
                <w:sz w:val="16"/>
                <w:szCs w:val="16"/>
              </w:rPr>
            </w:pPr>
            <w:r w:rsidRPr="002C542F">
              <w:rPr>
                <w:i/>
                <w:sz w:val="16"/>
                <w:szCs w:val="16"/>
              </w:rPr>
              <w:t>A</w:t>
            </w:r>
          </w:p>
        </w:tc>
        <w:tc>
          <w:tcPr>
            <w:tcW w:w="3828" w:type="dxa"/>
          </w:tcPr>
          <w:p w:rsidR="000730F9" w:rsidRPr="002C542F" w:rsidRDefault="000730F9" w:rsidP="006B2285">
            <w:pPr>
              <w:spacing w:before="80"/>
              <w:ind w:left="-57" w:right="-57"/>
              <w:jc w:val="both"/>
              <w:rPr>
                <w:sz w:val="16"/>
                <w:szCs w:val="16"/>
              </w:rPr>
            </w:pPr>
            <w:r w:rsidRPr="002C542F">
              <w:rPr>
                <w:sz w:val="16"/>
                <w:szCs w:val="16"/>
              </w:rPr>
              <w:t xml:space="preserve">Amplitude of </w:t>
            </w:r>
            <w:r w:rsidR="00FE4F4C" w:rsidRPr="002C542F">
              <w:rPr>
                <w:sz w:val="16"/>
                <w:szCs w:val="16"/>
              </w:rPr>
              <w:t xml:space="preserve">forced </w:t>
            </w:r>
            <w:r w:rsidRPr="002C542F">
              <w:rPr>
                <w:sz w:val="16"/>
                <w:szCs w:val="16"/>
              </w:rPr>
              <w:t>sway motion</w:t>
            </w:r>
          </w:p>
        </w:tc>
      </w:tr>
      <w:tr w:rsidR="000C2CBD" w:rsidRPr="002C542F" w:rsidTr="00674BD2">
        <w:tc>
          <w:tcPr>
            <w:tcW w:w="1134" w:type="dxa"/>
          </w:tcPr>
          <w:p w:rsidR="000C2CBD" w:rsidRPr="002C542F" w:rsidRDefault="000C2CBD" w:rsidP="006B2285">
            <w:pPr>
              <w:spacing w:before="80"/>
              <w:ind w:left="-113" w:right="-113"/>
              <w:rPr>
                <w:i/>
                <w:sz w:val="16"/>
                <w:szCs w:val="16"/>
              </w:rPr>
            </w:pPr>
            <w:r w:rsidRPr="002C542F">
              <w:rPr>
                <w:i/>
                <w:sz w:val="16"/>
                <w:szCs w:val="16"/>
              </w:rPr>
              <w:t>B</w:t>
            </w:r>
          </w:p>
        </w:tc>
        <w:tc>
          <w:tcPr>
            <w:tcW w:w="3828" w:type="dxa"/>
          </w:tcPr>
          <w:p w:rsidR="000C2CBD" w:rsidRPr="002C542F" w:rsidRDefault="000C2CBD" w:rsidP="006B2285">
            <w:pPr>
              <w:spacing w:before="80"/>
              <w:ind w:left="-57" w:right="-57"/>
              <w:jc w:val="both"/>
              <w:rPr>
                <w:sz w:val="16"/>
                <w:szCs w:val="16"/>
              </w:rPr>
            </w:pPr>
            <w:r w:rsidRPr="002C542F">
              <w:rPr>
                <w:sz w:val="16"/>
                <w:szCs w:val="16"/>
              </w:rPr>
              <w:t>Mean waterline beam</w:t>
            </w:r>
          </w:p>
        </w:tc>
      </w:tr>
      <w:tr w:rsidR="000730F9" w:rsidRPr="002C542F" w:rsidTr="00674BD2">
        <w:tc>
          <w:tcPr>
            <w:tcW w:w="1134" w:type="dxa"/>
          </w:tcPr>
          <w:p w:rsidR="000730F9" w:rsidRPr="002C542F" w:rsidRDefault="00F51C40" w:rsidP="006B2285">
            <w:pPr>
              <w:spacing w:before="80"/>
              <w:ind w:left="-113" w:right="-113"/>
              <w:rPr>
                <w:i/>
                <w:sz w:val="16"/>
                <w:szCs w:val="16"/>
              </w:rPr>
            </w:pPr>
            <m:oMathPara>
              <m:oMath>
                <m:sSub>
                  <m:sSubPr>
                    <m:ctrlPr>
                      <w:rPr>
                        <w:rFonts w:ascii="Cambria Math" w:hAnsi="Cambria Math"/>
                        <w:bCs/>
                        <w:i/>
                        <w:sz w:val="16"/>
                        <w:szCs w:val="16"/>
                      </w:rPr>
                    </m:ctrlPr>
                  </m:sSubPr>
                  <m:e>
                    <m:r>
                      <w:rPr>
                        <w:rFonts w:ascii="Cambria Math" w:hAnsi="Cambria Math"/>
                        <w:sz w:val="16"/>
                        <w:szCs w:val="16"/>
                      </w:rPr>
                      <m:t>F</m:t>
                    </m:r>
                  </m:e>
                  <m:sub>
                    <m:r>
                      <w:rPr>
                        <w:rFonts w:ascii="Cambria Math" w:hAnsi="Cambria Math"/>
                        <w:sz w:val="16"/>
                        <w:szCs w:val="16"/>
                      </w:rPr>
                      <m:t>y</m:t>
                    </m:r>
                  </m:sub>
                </m:sSub>
                <m:r>
                  <w:rPr>
                    <w:rFonts w:ascii="Cambria Math" w:hAnsi="Cambria Math"/>
                    <w:sz w:val="16"/>
                    <w:szCs w:val="16"/>
                  </w:rPr>
                  <m:t>(t),</m:t>
                </m:r>
                <m:sSub>
                  <m:sSubPr>
                    <m:ctrlPr>
                      <w:rPr>
                        <w:rFonts w:ascii="Cambria Math" w:hAnsi="Cambria Math"/>
                        <w:bCs/>
                        <w:i/>
                        <w:sz w:val="16"/>
                        <w:szCs w:val="16"/>
                      </w:rPr>
                    </m:ctrlPr>
                  </m:sSubPr>
                  <m:e>
                    <m:r>
                      <w:rPr>
                        <w:rFonts w:ascii="Cambria Math" w:hAnsi="Cambria Math"/>
                        <w:sz w:val="16"/>
                        <w:szCs w:val="16"/>
                      </w:rPr>
                      <m:t>F</m:t>
                    </m:r>
                  </m:e>
                  <m:sub>
                    <m:r>
                      <w:rPr>
                        <w:rFonts w:ascii="Cambria Math" w:hAnsi="Cambria Math"/>
                        <w:sz w:val="16"/>
                        <w:szCs w:val="16"/>
                      </w:rPr>
                      <m:t>z</m:t>
                    </m:r>
                  </m:sub>
                </m:sSub>
                <m:r>
                  <w:rPr>
                    <w:rFonts w:ascii="Cambria Math" w:hAnsi="Cambria Math"/>
                    <w:sz w:val="16"/>
                    <w:szCs w:val="16"/>
                  </w:rPr>
                  <m:t>(t)</m:t>
                </m:r>
              </m:oMath>
            </m:oMathPara>
          </w:p>
        </w:tc>
        <w:tc>
          <w:tcPr>
            <w:tcW w:w="3828" w:type="dxa"/>
          </w:tcPr>
          <w:p w:rsidR="000730F9" w:rsidRPr="002C542F" w:rsidRDefault="000730F9" w:rsidP="00DA7515">
            <w:pPr>
              <w:spacing w:before="80"/>
              <w:ind w:left="-57" w:right="-57"/>
              <w:jc w:val="both"/>
              <w:rPr>
                <w:sz w:val="16"/>
                <w:szCs w:val="16"/>
              </w:rPr>
            </w:pPr>
            <w:r w:rsidRPr="002C542F">
              <w:rPr>
                <w:sz w:val="16"/>
                <w:szCs w:val="16"/>
              </w:rPr>
              <w:t>Hydrodynamic forces acting on the body sway and heave directions</w:t>
            </w:r>
          </w:p>
        </w:tc>
      </w:tr>
      <w:tr w:rsidR="00C041AC" w:rsidRPr="002C542F" w:rsidTr="00674BD2">
        <w:tc>
          <w:tcPr>
            <w:tcW w:w="1134" w:type="dxa"/>
          </w:tcPr>
          <w:p w:rsidR="00C041AC" w:rsidRPr="002C542F" w:rsidRDefault="00C041AC" w:rsidP="006B2285">
            <w:pPr>
              <w:spacing w:before="80"/>
              <w:ind w:left="-113" w:right="-113"/>
              <w:rPr>
                <w:i/>
                <w:sz w:val="16"/>
                <w:szCs w:val="16"/>
              </w:rPr>
            </w:pPr>
            <w:r w:rsidRPr="002C542F">
              <w:rPr>
                <w:i/>
                <w:sz w:val="16"/>
                <w:szCs w:val="16"/>
              </w:rPr>
              <w:t>h</w:t>
            </w:r>
          </w:p>
        </w:tc>
        <w:tc>
          <w:tcPr>
            <w:tcW w:w="3828" w:type="dxa"/>
          </w:tcPr>
          <w:p w:rsidR="00C041AC" w:rsidRPr="002C542F" w:rsidRDefault="00C041AC" w:rsidP="006B2285">
            <w:pPr>
              <w:spacing w:before="80"/>
              <w:ind w:left="-57" w:right="-57"/>
              <w:jc w:val="both"/>
              <w:rPr>
                <w:sz w:val="16"/>
                <w:szCs w:val="16"/>
              </w:rPr>
            </w:pPr>
            <w:r w:rsidRPr="002C542F">
              <w:rPr>
                <w:sz w:val="16"/>
                <w:szCs w:val="16"/>
              </w:rPr>
              <w:t>Height of the cantilever plate</w:t>
            </w:r>
          </w:p>
        </w:tc>
      </w:tr>
      <w:tr w:rsidR="00C041AC" w:rsidRPr="002C542F" w:rsidTr="00674BD2">
        <w:tc>
          <w:tcPr>
            <w:tcW w:w="1134" w:type="dxa"/>
          </w:tcPr>
          <w:p w:rsidR="00C041AC" w:rsidRPr="002C542F" w:rsidRDefault="00C041AC" w:rsidP="006B2285">
            <w:pPr>
              <w:spacing w:before="80"/>
              <w:ind w:left="-113" w:right="-113"/>
              <w:rPr>
                <w:i/>
                <w:sz w:val="16"/>
                <w:szCs w:val="16"/>
              </w:rPr>
            </w:pPr>
            <w:r w:rsidRPr="002C542F">
              <w:rPr>
                <w:i/>
                <w:sz w:val="16"/>
                <w:szCs w:val="16"/>
              </w:rPr>
              <w:t>H</w:t>
            </w:r>
          </w:p>
        </w:tc>
        <w:tc>
          <w:tcPr>
            <w:tcW w:w="3828" w:type="dxa"/>
          </w:tcPr>
          <w:p w:rsidR="00C041AC" w:rsidRPr="002C542F" w:rsidRDefault="00C041AC" w:rsidP="006B2285">
            <w:pPr>
              <w:spacing w:before="80"/>
              <w:ind w:left="-57" w:right="-57"/>
              <w:jc w:val="both"/>
              <w:rPr>
                <w:sz w:val="16"/>
                <w:szCs w:val="16"/>
              </w:rPr>
            </w:pPr>
            <w:r w:rsidRPr="002C542F">
              <w:rPr>
                <w:sz w:val="16"/>
                <w:szCs w:val="16"/>
              </w:rPr>
              <w:t>Height of the equivalent free plate</w:t>
            </w:r>
          </w:p>
        </w:tc>
      </w:tr>
      <w:tr w:rsidR="00F122C1" w:rsidRPr="002C542F" w:rsidTr="00674BD2">
        <w:tc>
          <w:tcPr>
            <w:tcW w:w="1134" w:type="dxa"/>
          </w:tcPr>
          <w:p w:rsidR="00F122C1" w:rsidRPr="002C542F" w:rsidRDefault="00F122C1" w:rsidP="006B2285">
            <w:pPr>
              <w:spacing w:before="80"/>
              <w:ind w:left="-113" w:right="-113"/>
              <w:rPr>
                <w:i/>
                <w:sz w:val="16"/>
                <w:szCs w:val="16"/>
              </w:rPr>
            </w:pPr>
            <w:r w:rsidRPr="002C542F">
              <w:rPr>
                <w:i/>
                <w:sz w:val="16"/>
                <w:szCs w:val="16"/>
              </w:rPr>
              <w:t>KC</w:t>
            </w:r>
          </w:p>
        </w:tc>
        <w:tc>
          <w:tcPr>
            <w:tcW w:w="3828" w:type="dxa"/>
          </w:tcPr>
          <w:p w:rsidR="00F122C1" w:rsidRPr="002C542F" w:rsidRDefault="00F122C1" w:rsidP="006B2285">
            <w:pPr>
              <w:spacing w:before="80"/>
              <w:ind w:left="-57" w:right="-57"/>
              <w:jc w:val="both"/>
              <w:rPr>
                <w:sz w:val="16"/>
                <w:szCs w:val="16"/>
              </w:rPr>
            </w:pPr>
            <w:r w:rsidRPr="002C542F">
              <w:rPr>
                <w:sz w:val="16"/>
                <w:szCs w:val="16"/>
              </w:rPr>
              <w:t>Keulegan-Carpenter number</w:t>
            </w:r>
          </w:p>
        </w:tc>
      </w:tr>
      <w:tr w:rsidR="000730F9" w:rsidRPr="002C542F" w:rsidTr="00674BD2">
        <w:tc>
          <w:tcPr>
            <w:tcW w:w="1134" w:type="dxa"/>
          </w:tcPr>
          <w:p w:rsidR="000730F9" w:rsidRPr="002C542F" w:rsidRDefault="000730F9" w:rsidP="006B2285">
            <w:pPr>
              <w:spacing w:before="80"/>
              <w:ind w:left="-113" w:right="-113"/>
              <w:rPr>
                <w:i/>
                <w:sz w:val="16"/>
                <w:szCs w:val="16"/>
              </w:rPr>
            </w:pPr>
            <w:r w:rsidRPr="002C542F">
              <w:rPr>
                <w:i/>
                <w:sz w:val="16"/>
                <w:szCs w:val="16"/>
              </w:rPr>
              <w:t>M</w:t>
            </w:r>
            <w:r w:rsidRPr="002C542F">
              <w:rPr>
                <w:i/>
                <w:sz w:val="16"/>
                <w:szCs w:val="16"/>
                <w:vertAlign w:val="subscript"/>
              </w:rPr>
              <w:t xml:space="preserve">x </w:t>
            </w:r>
            <w:r w:rsidRPr="002C542F">
              <w:rPr>
                <w:i/>
                <w:sz w:val="16"/>
                <w:szCs w:val="16"/>
              </w:rPr>
              <w:t>(t)</w:t>
            </w:r>
          </w:p>
        </w:tc>
        <w:tc>
          <w:tcPr>
            <w:tcW w:w="3828" w:type="dxa"/>
          </w:tcPr>
          <w:p w:rsidR="000730F9" w:rsidRPr="002C542F" w:rsidRDefault="000730F9" w:rsidP="006B2285">
            <w:pPr>
              <w:spacing w:before="80"/>
              <w:ind w:left="-57" w:right="-57"/>
              <w:jc w:val="both"/>
              <w:rPr>
                <w:sz w:val="16"/>
                <w:szCs w:val="16"/>
              </w:rPr>
            </w:pPr>
            <w:r w:rsidRPr="002C542F">
              <w:rPr>
                <w:sz w:val="16"/>
                <w:szCs w:val="16"/>
              </w:rPr>
              <w:t>Hydrodynamic roll moment acting on the body</w:t>
            </w:r>
          </w:p>
        </w:tc>
      </w:tr>
      <w:tr w:rsidR="000730F9" w:rsidRPr="002C542F" w:rsidTr="00674BD2">
        <w:tc>
          <w:tcPr>
            <w:tcW w:w="1134" w:type="dxa"/>
          </w:tcPr>
          <w:p w:rsidR="000730F9" w:rsidRPr="002C542F" w:rsidRDefault="00F51C40" w:rsidP="006B2285">
            <w:pPr>
              <w:spacing w:before="80"/>
              <w:ind w:left="-113" w:right="-113"/>
              <w:rPr>
                <w:rFonts w:ascii="Symbol" w:hAnsi="Symbol"/>
                <w:i/>
                <w:sz w:val="16"/>
                <w:szCs w:val="16"/>
              </w:rPr>
            </w:pPr>
            <m:oMath>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yy</m:t>
                  </m:r>
                </m:sub>
              </m:sSub>
            </m:oMath>
            <w:r w:rsidR="000730F9" w:rsidRPr="002C542F">
              <w:rPr>
                <w:rFonts w:eastAsia="Times New Roman"/>
                <w:sz w:val="16"/>
                <w:szCs w:val="16"/>
              </w:rPr>
              <w:t>,</w:t>
            </w:r>
            <m:oMath>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zz</m:t>
                  </m:r>
                </m:sub>
              </m:sSub>
            </m:oMath>
            <w:r w:rsidR="000730F9" w:rsidRPr="002C542F">
              <w:rPr>
                <w:rFonts w:eastAsia="Times New Roman"/>
                <w:sz w:val="16"/>
                <w:szCs w:val="16"/>
              </w:rPr>
              <w:t xml:space="preserve">, </w:t>
            </w:r>
            <m:oMath>
              <m:sSub>
                <m:sSubPr>
                  <m:ctrlPr>
                    <w:rPr>
                      <w:rFonts w:ascii="Cambria Math" w:hAnsi="Cambria Math"/>
                      <w:i/>
                      <w:sz w:val="16"/>
                      <w:szCs w:val="16"/>
                    </w:rPr>
                  </m:ctrlPr>
                </m:sSubPr>
                <m:e>
                  <m:r>
                    <w:rPr>
                      <w:rFonts w:ascii="Cambria Math" w:hAnsi="Cambria Math"/>
                      <w:sz w:val="16"/>
                      <w:szCs w:val="16"/>
                    </w:rPr>
                    <m:t>I</m:t>
                  </m:r>
                </m:e>
                <m:sub>
                  <m:r>
                    <w:rPr>
                      <w:rFonts w:ascii="Cambria Math" w:hAnsi="Cambria Math"/>
                      <w:sz w:val="16"/>
                      <w:szCs w:val="16"/>
                    </w:rPr>
                    <m:t>ϕϕ</m:t>
                  </m:r>
                </m:sub>
              </m:sSub>
            </m:oMath>
          </w:p>
        </w:tc>
        <w:tc>
          <w:tcPr>
            <w:tcW w:w="3828" w:type="dxa"/>
          </w:tcPr>
          <w:p w:rsidR="000730F9" w:rsidRPr="002C542F" w:rsidRDefault="000730F9" w:rsidP="006B2285">
            <w:pPr>
              <w:spacing w:before="80"/>
              <w:ind w:left="-57" w:right="-57"/>
              <w:jc w:val="both"/>
              <w:rPr>
                <w:sz w:val="16"/>
                <w:szCs w:val="16"/>
              </w:rPr>
            </w:pPr>
            <w:r w:rsidRPr="002C542F">
              <w:rPr>
                <w:sz w:val="16"/>
                <w:szCs w:val="16"/>
              </w:rPr>
              <w:t>Added mass/inertia in sway and heave and roll</w:t>
            </w:r>
          </w:p>
        </w:tc>
      </w:tr>
      <w:tr w:rsidR="000730F9" w:rsidRPr="002C542F" w:rsidTr="00674BD2">
        <w:tc>
          <w:tcPr>
            <w:tcW w:w="1134" w:type="dxa"/>
          </w:tcPr>
          <w:p w:rsidR="000730F9" w:rsidRPr="002C542F" w:rsidRDefault="00F51C40" w:rsidP="006B2285">
            <w:pPr>
              <w:spacing w:before="80"/>
              <w:ind w:left="-113" w:right="-113"/>
              <w:rPr>
                <w:rFonts w:ascii="Symbol" w:hAnsi="Symbol"/>
                <w:i/>
                <w:sz w:val="16"/>
                <w:szCs w:val="16"/>
              </w:rPr>
            </w:pPr>
            <m:oMath>
              <m:sSubSup>
                <m:sSubSupPr>
                  <m:ctrlPr>
                    <w:rPr>
                      <w:rFonts w:ascii="Cambria Math" w:hAnsi="Cambria Math"/>
                      <w:i/>
                      <w:sz w:val="16"/>
                      <w:szCs w:val="16"/>
                    </w:rPr>
                  </m:ctrlPr>
                </m:sSubSupPr>
                <m:e>
                  <m:r>
                    <w:rPr>
                      <w:rFonts w:ascii="Cambria Math" w:hAnsi="Cambria Math"/>
                      <w:sz w:val="16"/>
                      <w:szCs w:val="16"/>
                    </w:rPr>
                    <m:t>m</m:t>
                  </m:r>
                </m:e>
                <m:sub>
                  <m:r>
                    <w:rPr>
                      <w:rFonts w:ascii="Cambria Math" w:hAnsi="Cambria Math"/>
                      <w:sz w:val="16"/>
                      <w:szCs w:val="16"/>
                    </w:rPr>
                    <m:t>yy</m:t>
                  </m:r>
                </m:sub>
                <m:sup>
                  <m:r>
                    <w:rPr>
                      <w:rFonts w:ascii="Cambria Math" w:hAnsi="Cambria Math"/>
                      <w:sz w:val="16"/>
                      <w:szCs w:val="16"/>
                    </w:rPr>
                    <m:t>*</m:t>
                  </m:r>
                </m:sup>
              </m:sSubSup>
            </m:oMath>
            <w:r w:rsidR="000730F9" w:rsidRPr="002C542F">
              <w:rPr>
                <w:rFonts w:eastAsia="Times New Roman"/>
                <w:sz w:val="16"/>
                <w:szCs w:val="16"/>
              </w:rPr>
              <w:t>,</w:t>
            </w:r>
            <m:oMath>
              <m:sSubSup>
                <m:sSubSupPr>
                  <m:ctrlPr>
                    <w:rPr>
                      <w:rFonts w:ascii="Cambria Math" w:hAnsi="Cambria Math"/>
                      <w:i/>
                      <w:sz w:val="16"/>
                      <w:szCs w:val="16"/>
                    </w:rPr>
                  </m:ctrlPr>
                </m:sSubSupPr>
                <m:e>
                  <m:r>
                    <w:rPr>
                      <w:rFonts w:ascii="Cambria Math" w:hAnsi="Cambria Math"/>
                      <w:sz w:val="16"/>
                      <w:szCs w:val="16"/>
                    </w:rPr>
                    <m:t>m</m:t>
                  </m:r>
                </m:e>
                <m:sub>
                  <m:r>
                    <w:rPr>
                      <w:rFonts w:ascii="Cambria Math" w:hAnsi="Cambria Math"/>
                      <w:sz w:val="16"/>
                      <w:szCs w:val="16"/>
                    </w:rPr>
                    <m:t>zz</m:t>
                  </m:r>
                </m:sub>
                <m:sup>
                  <m:r>
                    <w:rPr>
                      <w:rFonts w:ascii="Cambria Math" w:hAnsi="Cambria Math"/>
                      <w:sz w:val="16"/>
                      <w:szCs w:val="16"/>
                    </w:rPr>
                    <m:t>*</m:t>
                  </m:r>
                </m:sup>
              </m:sSubSup>
            </m:oMath>
            <w:r w:rsidR="000730F9" w:rsidRPr="002C542F">
              <w:rPr>
                <w:rFonts w:eastAsia="Times New Roman"/>
                <w:sz w:val="16"/>
                <w:szCs w:val="16"/>
              </w:rPr>
              <w:t xml:space="preserve">, </w:t>
            </w:r>
            <m:oMath>
              <m:sSubSup>
                <m:sSubSupPr>
                  <m:ctrlPr>
                    <w:rPr>
                      <w:rFonts w:ascii="Cambria Math" w:hAnsi="Cambria Math"/>
                      <w:i/>
                      <w:sz w:val="16"/>
                      <w:szCs w:val="16"/>
                    </w:rPr>
                  </m:ctrlPr>
                </m:sSubSupPr>
                <m:e>
                  <m:r>
                    <w:rPr>
                      <w:rFonts w:ascii="Cambria Math" w:hAnsi="Cambria Math"/>
                      <w:sz w:val="16"/>
                      <w:szCs w:val="16"/>
                    </w:rPr>
                    <m:t>I</m:t>
                  </m:r>
                </m:e>
                <m:sub>
                  <m:r>
                    <w:rPr>
                      <w:rFonts w:ascii="Cambria Math" w:hAnsi="Cambria Math"/>
                      <w:sz w:val="16"/>
                      <w:szCs w:val="16"/>
                    </w:rPr>
                    <m:t>ϕϕ</m:t>
                  </m:r>
                </m:sub>
                <m:sup>
                  <m:r>
                    <w:rPr>
                      <w:rFonts w:ascii="Cambria Math" w:hAnsi="Cambria Math"/>
                      <w:sz w:val="16"/>
                      <w:szCs w:val="16"/>
                    </w:rPr>
                    <m:t>*</m:t>
                  </m:r>
                </m:sup>
              </m:sSubSup>
            </m:oMath>
          </w:p>
        </w:tc>
        <w:tc>
          <w:tcPr>
            <w:tcW w:w="3828" w:type="dxa"/>
          </w:tcPr>
          <w:p w:rsidR="000730F9" w:rsidRPr="002C542F" w:rsidRDefault="000730F9" w:rsidP="006B2285">
            <w:pPr>
              <w:tabs>
                <w:tab w:val="left" w:pos="2410"/>
              </w:tabs>
              <w:spacing w:before="80"/>
              <w:ind w:left="-57" w:right="-57"/>
              <w:jc w:val="both"/>
              <w:rPr>
                <w:rFonts w:eastAsia="Times New Roman"/>
                <w:sz w:val="16"/>
                <w:szCs w:val="16"/>
              </w:rPr>
            </w:pPr>
            <w:r w:rsidRPr="002C542F">
              <w:rPr>
                <w:rFonts w:eastAsia="Times New Roman"/>
                <w:sz w:val="16"/>
                <w:szCs w:val="16"/>
              </w:rPr>
              <w:t>Added mass/inertia coefficient in sway and heave and roll</w:t>
            </w:r>
          </w:p>
        </w:tc>
      </w:tr>
      <w:tr w:rsidR="000730F9" w:rsidRPr="002C542F" w:rsidTr="00674BD2">
        <w:tc>
          <w:tcPr>
            <w:tcW w:w="1134" w:type="dxa"/>
          </w:tcPr>
          <w:p w:rsidR="000730F9" w:rsidRPr="002C542F" w:rsidRDefault="00F51C40" w:rsidP="006B2285">
            <w:pPr>
              <w:spacing w:before="80"/>
              <w:ind w:left="-113" w:right="-113"/>
              <w:rPr>
                <w:rFonts w:ascii="Symbol" w:hAnsi="Symbol"/>
                <w:i/>
                <w:sz w:val="16"/>
                <w:szCs w:val="16"/>
              </w:rPr>
            </w:pPr>
            <m:oMath>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ϕy</m:t>
                  </m:r>
                </m:sub>
              </m:sSub>
            </m:oMath>
            <w:r w:rsidR="000730F9" w:rsidRPr="002C542F">
              <w:rPr>
                <w:rFonts w:eastAsia="Times New Roman"/>
                <w:sz w:val="16"/>
                <w:szCs w:val="16"/>
              </w:rPr>
              <w:t>,</w:t>
            </w:r>
            <m:oMath>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yϕ</m:t>
                  </m:r>
                </m:sub>
              </m:sSub>
            </m:oMath>
          </w:p>
        </w:tc>
        <w:tc>
          <w:tcPr>
            <w:tcW w:w="3828" w:type="dxa"/>
          </w:tcPr>
          <w:p w:rsidR="000730F9" w:rsidRPr="002C542F" w:rsidRDefault="000730F9" w:rsidP="006B2285">
            <w:pPr>
              <w:spacing w:before="80"/>
              <w:ind w:left="-57" w:right="-57"/>
              <w:jc w:val="both"/>
              <w:rPr>
                <w:sz w:val="16"/>
                <w:szCs w:val="16"/>
              </w:rPr>
            </w:pPr>
            <w:r w:rsidRPr="002C542F">
              <w:rPr>
                <w:sz w:val="16"/>
                <w:szCs w:val="16"/>
              </w:rPr>
              <w:t>Cross-coupling added mass of roll-into-sway and sway-into-roll</w:t>
            </w:r>
          </w:p>
        </w:tc>
      </w:tr>
      <w:tr w:rsidR="000730F9" w:rsidRPr="002C542F" w:rsidTr="00674BD2">
        <w:tc>
          <w:tcPr>
            <w:tcW w:w="1134" w:type="dxa"/>
          </w:tcPr>
          <w:p w:rsidR="000730F9" w:rsidRPr="002C542F" w:rsidRDefault="00F51C40" w:rsidP="006B2285">
            <w:pPr>
              <w:spacing w:before="80"/>
              <w:ind w:left="-113" w:right="-113"/>
              <w:rPr>
                <w:rFonts w:ascii="Symbol" w:hAnsi="Symbol"/>
                <w:i/>
                <w:sz w:val="16"/>
                <w:szCs w:val="16"/>
              </w:rPr>
            </w:pPr>
            <m:oMath>
              <m:sSubSup>
                <m:sSubSupPr>
                  <m:ctrlPr>
                    <w:rPr>
                      <w:rFonts w:ascii="Cambria Math" w:hAnsi="Cambria Math"/>
                      <w:i/>
                      <w:sz w:val="16"/>
                      <w:szCs w:val="16"/>
                    </w:rPr>
                  </m:ctrlPr>
                </m:sSubSupPr>
                <m:e>
                  <m:r>
                    <w:rPr>
                      <w:rFonts w:ascii="Cambria Math" w:hAnsi="Cambria Math"/>
                      <w:sz w:val="16"/>
                      <w:szCs w:val="16"/>
                    </w:rPr>
                    <m:t>m</m:t>
                  </m:r>
                </m:e>
                <m:sub>
                  <m:r>
                    <w:rPr>
                      <w:rFonts w:ascii="Cambria Math" w:hAnsi="Cambria Math"/>
                      <w:sz w:val="16"/>
                      <w:szCs w:val="16"/>
                    </w:rPr>
                    <m:t>ϕy</m:t>
                  </m:r>
                </m:sub>
                <m:sup>
                  <m:r>
                    <w:rPr>
                      <w:rFonts w:ascii="Cambria Math" w:hAnsi="Cambria Math"/>
                      <w:sz w:val="16"/>
                      <w:szCs w:val="16"/>
                    </w:rPr>
                    <m:t>*</m:t>
                  </m:r>
                </m:sup>
              </m:sSubSup>
            </m:oMath>
            <w:r w:rsidR="000730F9" w:rsidRPr="002C542F">
              <w:rPr>
                <w:rFonts w:eastAsia="Times New Roman"/>
                <w:sz w:val="16"/>
                <w:szCs w:val="16"/>
              </w:rPr>
              <w:t>,</w:t>
            </w:r>
            <m:oMath>
              <m:sSubSup>
                <m:sSubSupPr>
                  <m:ctrlPr>
                    <w:rPr>
                      <w:rFonts w:ascii="Cambria Math" w:hAnsi="Cambria Math"/>
                      <w:i/>
                      <w:sz w:val="16"/>
                      <w:szCs w:val="16"/>
                    </w:rPr>
                  </m:ctrlPr>
                </m:sSubSupPr>
                <m:e>
                  <m:r>
                    <w:rPr>
                      <w:rFonts w:ascii="Cambria Math" w:hAnsi="Cambria Math"/>
                      <w:sz w:val="16"/>
                      <w:szCs w:val="16"/>
                    </w:rPr>
                    <m:t>m</m:t>
                  </m:r>
                </m:e>
                <m:sub>
                  <m:r>
                    <w:rPr>
                      <w:rFonts w:ascii="Cambria Math" w:hAnsi="Cambria Math"/>
                      <w:sz w:val="16"/>
                      <w:szCs w:val="16"/>
                    </w:rPr>
                    <m:t>yϕ</m:t>
                  </m:r>
                </m:sub>
                <m:sup>
                  <m:r>
                    <w:rPr>
                      <w:rFonts w:ascii="Cambria Math" w:hAnsi="Cambria Math"/>
                      <w:sz w:val="16"/>
                      <w:szCs w:val="16"/>
                    </w:rPr>
                    <m:t>*</m:t>
                  </m:r>
                </m:sup>
              </m:sSubSup>
            </m:oMath>
          </w:p>
        </w:tc>
        <w:tc>
          <w:tcPr>
            <w:tcW w:w="3828" w:type="dxa"/>
          </w:tcPr>
          <w:p w:rsidR="000730F9" w:rsidRPr="002C542F" w:rsidRDefault="000730F9" w:rsidP="006B2285">
            <w:pPr>
              <w:spacing w:before="80"/>
              <w:ind w:left="-57" w:right="-57"/>
              <w:jc w:val="both"/>
              <w:rPr>
                <w:sz w:val="16"/>
                <w:szCs w:val="16"/>
              </w:rPr>
            </w:pPr>
            <w:r w:rsidRPr="002C542F">
              <w:rPr>
                <w:sz w:val="16"/>
                <w:szCs w:val="16"/>
              </w:rPr>
              <w:t>Cross-coupling added mass coefficient of roll-into-sway and sway-into-roll</w:t>
            </w:r>
          </w:p>
        </w:tc>
      </w:tr>
      <w:tr w:rsidR="000730F9" w:rsidRPr="002C542F" w:rsidTr="00674BD2">
        <w:tc>
          <w:tcPr>
            <w:tcW w:w="1134" w:type="dxa"/>
          </w:tcPr>
          <w:p w:rsidR="000730F9" w:rsidRPr="002C542F" w:rsidRDefault="00F51C40" w:rsidP="006B2285">
            <w:pPr>
              <w:spacing w:before="80"/>
              <w:ind w:left="-113" w:right="-113"/>
              <w:rPr>
                <w:rFonts w:ascii="Symbol" w:hAnsi="Symbol"/>
                <w:i/>
                <w:sz w:val="16"/>
                <w:szCs w:val="16"/>
              </w:rPr>
            </w:pPr>
            <m:oMath>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yy</m:t>
                  </m:r>
                </m:sub>
              </m:sSub>
            </m:oMath>
            <w:r w:rsidR="000730F9" w:rsidRPr="002C542F">
              <w:rPr>
                <w:rFonts w:eastAsia="Times New Roman"/>
                <w:sz w:val="16"/>
                <w:szCs w:val="16"/>
              </w:rPr>
              <w:t>,</w:t>
            </w:r>
            <m:oMath>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zz</m:t>
                  </m:r>
                </m:sub>
              </m:sSub>
            </m:oMath>
            <w:r w:rsidR="000730F9" w:rsidRPr="002C542F">
              <w:rPr>
                <w:rFonts w:eastAsia="Times New Roman"/>
                <w:sz w:val="16"/>
                <w:szCs w:val="16"/>
              </w:rPr>
              <w:t xml:space="preserve">, </w:t>
            </w:r>
            <m:oMath>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ϕϕ</m:t>
                  </m:r>
                </m:sub>
              </m:sSub>
            </m:oMath>
          </w:p>
        </w:tc>
        <w:tc>
          <w:tcPr>
            <w:tcW w:w="3828" w:type="dxa"/>
          </w:tcPr>
          <w:p w:rsidR="000730F9" w:rsidRPr="002C542F" w:rsidRDefault="006A4922" w:rsidP="006B2285">
            <w:pPr>
              <w:spacing w:before="80"/>
              <w:ind w:left="-57" w:right="-57"/>
              <w:jc w:val="both"/>
              <w:rPr>
                <w:sz w:val="16"/>
                <w:szCs w:val="16"/>
              </w:rPr>
            </w:pPr>
            <w:r w:rsidRPr="002C542F">
              <w:rPr>
                <w:sz w:val="16"/>
                <w:szCs w:val="16"/>
              </w:rPr>
              <w:t>Fluid damping in sway and heave and roll</w:t>
            </w:r>
          </w:p>
        </w:tc>
      </w:tr>
      <w:tr w:rsidR="000730F9" w:rsidRPr="002C542F" w:rsidTr="00674BD2">
        <w:tc>
          <w:tcPr>
            <w:tcW w:w="1134" w:type="dxa"/>
          </w:tcPr>
          <w:p w:rsidR="000730F9" w:rsidRPr="002C542F" w:rsidRDefault="00F51C40" w:rsidP="006B2285">
            <w:pPr>
              <w:spacing w:before="80"/>
              <w:ind w:left="-113" w:right="-113"/>
              <w:rPr>
                <w:rFonts w:ascii="Symbol" w:hAnsi="Symbol"/>
                <w:i/>
                <w:sz w:val="16"/>
                <w:szCs w:val="16"/>
              </w:rPr>
            </w:pPr>
            <m:oMath>
              <m:sSubSup>
                <m:sSubSupPr>
                  <m:ctrlPr>
                    <w:rPr>
                      <w:rFonts w:ascii="Cambria Math" w:hAnsi="Cambria Math"/>
                      <w:i/>
                      <w:sz w:val="16"/>
                      <w:szCs w:val="16"/>
                    </w:rPr>
                  </m:ctrlPr>
                </m:sSubSupPr>
                <m:e>
                  <m:r>
                    <w:rPr>
                      <w:rFonts w:ascii="Cambria Math" w:hAnsi="Cambria Math"/>
                      <w:sz w:val="16"/>
                      <w:szCs w:val="16"/>
                    </w:rPr>
                    <m:t>N</m:t>
                  </m:r>
                </m:e>
                <m:sub>
                  <m:r>
                    <w:rPr>
                      <w:rFonts w:ascii="Cambria Math" w:hAnsi="Cambria Math"/>
                      <w:sz w:val="16"/>
                      <w:szCs w:val="16"/>
                    </w:rPr>
                    <m:t>yy</m:t>
                  </m:r>
                </m:sub>
                <m:sup>
                  <m:r>
                    <w:rPr>
                      <w:rFonts w:ascii="Cambria Math" w:hAnsi="Cambria Math"/>
                      <w:sz w:val="16"/>
                      <w:szCs w:val="16"/>
                    </w:rPr>
                    <m:t>*</m:t>
                  </m:r>
                </m:sup>
              </m:sSubSup>
            </m:oMath>
            <w:r w:rsidR="000730F9" w:rsidRPr="002C542F">
              <w:rPr>
                <w:rFonts w:eastAsia="Times New Roman"/>
                <w:sz w:val="16"/>
                <w:szCs w:val="16"/>
              </w:rPr>
              <w:t>,</w:t>
            </w:r>
            <m:oMath>
              <m:sSubSup>
                <m:sSubSupPr>
                  <m:ctrlPr>
                    <w:rPr>
                      <w:rFonts w:ascii="Cambria Math" w:hAnsi="Cambria Math"/>
                      <w:i/>
                      <w:sz w:val="16"/>
                      <w:szCs w:val="16"/>
                    </w:rPr>
                  </m:ctrlPr>
                </m:sSubSupPr>
                <m:e>
                  <m:r>
                    <w:rPr>
                      <w:rFonts w:ascii="Cambria Math" w:hAnsi="Cambria Math"/>
                      <w:sz w:val="16"/>
                      <w:szCs w:val="16"/>
                    </w:rPr>
                    <m:t>N</m:t>
                  </m:r>
                </m:e>
                <m:sub>
                  <m:r>
                    <w:rPr>
                      <w:rFonts w:ascii="Cambria Math" w:hAnsi="Cambria Math"/>
                      <w:sz w:val="16"/>
                      <w:szCs w:val="16"/>
                    </w:rPr>
                    <m:t>zz</m:t>
                  </m:r>
                </m:sub>
                <m:sup>
                  <m:r>
                    <w:rPr>
                      <w:rFonts w:ascii="Cambria Math" w:hAnsi="Cambria Math"/>
                      <w:sz w:val="16"/>
                      <w:szCs w:val="16"/>
                    </w:rPr>
                    <m:t>*</m:t>
                  </m:r>
                </m:sup>
              </m:sSubSup>
            </m:oMath>
            <w:r w:rsidR="000730F9" w:rsidRPr="002C542F">
              <w:rPr>
                <w:rFonts w:eastAsia="Times New Roman"/>
                <w:sz w:val="16"/>
                <w:szCs w:val="16"/>
              </w:rPr>
              <w:t xml:space="preserve">, </w:t>
            </w:r>
            <m:oMath>
              <m:sSubSup>
                <m:sSubSupPr>
                  <m:ctrlPr>
                    <w:rPr>
                      <w:rFonts w:ascii="Cambria Math" w:hAnsi="Cambria Math"/>
                      <w:i/>
                      <w:sz w:val="16"/>
                      <w:szCs w:val="16"/>
                    </w:rPr>
                  </m:ctrlPr>
                </m:sSubSupPr>
                <m:e>
                  <m:r>
                    <w:rPr>
                      <w:rFonts w:ascii="Cambria Math" w:hAnsi="Cambria Math"/>
                      <w:sz w:val="16"/>
                      <w:szCs w:val="16"/>
                    </w:rPr>
                    <m:t>N</m:t>
                  </m:r>
                </m:e>
                <m:sub>
                  <m:r>
                    <w:rPr>
                      <w:rFonts w:ascii="Cambria Math" w:hAnsi="Cambria Math"/>
                      <w:sz w:val="16"/>
                      <w:szCs w:val="16"/>
                    </w:rPr>
                    <m:t>ϕϕ</m:t>
                  </m:r>
                </m:sub>
                <m:sup>
                  <m:r>
                    <w:rPr>
                      <w:rFonts w:ascii="Cambria Math" w:hAnsi="Cambria Math"/>
                      <w:sz w:val="16"/>
                      <w:szCs w:val="16"/>
                    </w:rPr>
                    <m:t>*</m:t>
                  </m:r>
                </m:sup>
              </m:sSubSup>
            </m:oMath>
          </w:p>
        </w:tc>
        <w:tc>
          <w:tcPr>
            <w:tcW w:w="3828" w:type="dxa"/>
          </w:tcPr>
          <w:p w:rsidR="000730F9" w:rsidRPr="002C542F" w:rsidRDefault="006A4922" w:rsidP="006B2285">
            <w:pPr>
              <w:spacing w:before="80"/>
              <w:ind w:left="-57" w:right="-57"/>
              <w:jc w:val="both"/>
              <w:rPr>
                <w:sz w:val="16"/>
                <w:szCs w:val="16"/>
              </w:rPr>
            </w:pPr>
            <w:r w:rsidRPr="002C542F">
              <w:rPr>
                <w:sz w:val="16"/>
                <w:szCs w:val="16"/>
              </w:rPr>
              <w:t>Fluid damping coefficient in sway and heave and roll</w:t>
            </w:r>
          </w:p>
        </w:tc>
      </w:tr>
      <w:tr w:rsidR="000730F9" w:rsidRPr="002C542F" w:rsidTr="00674BD2">
        <w:tc>
          <w:tcPr>
            <w:tcW w:w="1134" w:type="dxa"/>
          </w:tcPr>
          <w:p w:rsidR="000730F9" w:rsidRPr="002C542F" w:rsidRDefault="00F51C40" w:rsidP="006B2285">
            <w:pPr>
              <w:spacing w:before="80"/>
              <w:ind w:left="-113" w:right="-113"/>
              <w:rPr>
                <w:rFonts w:ascii="Symbol" w:hAnsi="Symbol"/>
                <w:i/>
                <w:sz w:val="16"/>
                <w:szCs w:val="16"/>
              </w:rPr>
            </w:pPr>
            <m:oMath>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ϕy</m:t>
                  </m:r>
                </m:sub>
              </m:sSub>
            </m:oMath>
            <w:r w:rsidR="000730F9" w:rsidRPr="002C542F">
              <w:rPr>
                <w:rFonts w:eastAsia="Times New Roman"/>
                <w:sz w:val="16"/>
                <w:szCs w:val="16"/>
              </w:rPr>
              <w:t>,</w:t>
            </w:r>
            <m:oMath>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yϕ</m:t>
                  </m:r>
                </m:sub>
              </m:sSub>
            </m:oMath>
          </w:p>
        </w:tc>
        <w:tc>
          <w:tcPr>
            <w:tcW w:w="3828" w:type="dxa"/>
          </w:tcPr>
          <w:p w:rsidR="000730F9" w:rsidRPr="002C542F" w:rsidRDefault="006A4922" w:rsidP="006B2285">
            <w:pPr>
              <w:spacing w:before="80"/>
              <w:ind w:left="-57" w:right="-57"/>
              <w:jc w:val="both"/>
              <w:rPr>
                <w:sz w:val="16"/>
                <w:szCs w:val="16"/>
              </w:rPr>
            </w:pPr>
            <w:r w:rsidRPr="002C542F">
              <w:rPr>
                <w:sz w:val="16"/>
                <w:szCs w:val="16"/>
              </w:rPr>
              <w:t>Cross-coupling fluid damping of roll-into-sway and sway-into-roll</w:t>
            </w:r>
          </w:p>
        </w:tc>
      </w:tr>
      <w:tr w:rsidR="000730F9" w:rsidRPr="002C542F" w:rsidTr="00674BD2">
        <w:tc>
          <w:tcPr>
            <w:tcW w:w="1134" w:type="dxa"/>
          </w:tcPr>
          <w:p w:rsidR="000730F9" w:rsidRPr="002C542F" w:rsidRDefault="00F51C40" w:rsidP="006B2285">
            <w:pPr>
              <w:spacing w:before="80"/>
              <w:ind w:left="-113" w:right="-113"/>
              <w:rPr>
                <w:rFonts w:ascii="Symbol" w:hAnsi="Symbol"/>
                <w:i/>
                <w:sz w:val="16"/>
                <w:szCs w:val="16"/>
              </w:rPr>
            </w:pPr>
            <m:oMath>
              <m:sSubSup>
                <m:sSubSupPr>
                  <m:ctrlPr>
                    <w:rPr>
                      <w:rFonts w:ascii="Cambria Math" w:hAnsi="Cambria Math"/>
                      <w:i/>
                      <w:sz w:val="16"/>
                      <w:szCs w:val="16"/>
                    </w:rPr>
                  </m:ctrlPr>
                </m:sSubSupPr>
                <m:e>
                  <m:r>
                    <w:rPr>
                      <w:rFonts w:ascii="Cambria Math" w:hAnsi="Cambria Math"/>
                      <w:sz w:val="16"/>
                      <w:szCs w:val="16"/>
                    </w:rPr>
                    <m:t>N</m:t>
                  </m:r>
                </m:e>
                <m:sub>
                  <m:r>
                    <w:rPr>
                      <w:rFonts w:ascii="Cambria Math" w:hAnsi="Cambria Math"/>
                      <w:sz w:val="16"/>
                      <w:szCs w:val="16"/>
                    </w:rPr>
                    <m:t>ϕy</m:t>
                  </m:r>
                </m:sub>
                <m:sup>
                  <m:r>
                    <w:rPr>
                      <w:rFonts w:ascii="Cambria Math" w:hAnsi="Cambria Math"/>
                      <w:sz w:val="16"/>
                      <w:szCs w:val="16"/>
                    </w:rPr>
                    <m:t>*</m:t>
                  </m:r>
                </m:sup>
              </m:sSubSup>
            </m:oMath>
            <w:r w:rsidR="000730F9" w:rsidRPr="002C542F">
              <w:rPr>
                <w:rFonts w:eastAsia="Times New Roman"/>
                <w:sz w:val="16"/>
                <w:szCs w:val="16"/>
              </w:rPr>
              <w:t>,</w:t>
            </w:r>
            <m:oMath>
              <m:sSubSup>
                <m:sSubSupPr>
                  <m:ctrlPr>
                    <w:rPr>
                      <w:rFonts w:ascii="Cambria Math" w:hAnsi="Cambria Math"/>
                      <w:i/>
                      <w:sz w:val="16"/>
                      <w:szCs w:val="16"/>
                    </w:rPr>
                  </m:ctrlPr>
                </m:sSubSupPr>
                <m:e>
                  <m:r>
                    <w:rPr>
                      <w:rFonts w:ascii="Cambria Math" w:hAnsi="Cambria Math"/>
                      <w:sz w:val="16"/>
                      <w:szCs w:val="16"/>
                    </w:rPr>
                    <m:t>N</m:t>
                  </m:r>
                </m:e>
                <m:sub>
                  <m:r>
                    <w:rPr>
                      <w:rFonts w:ascii="Cambria Math" w:hAnsi="Cambria Math"/>
                      <w:sz w:val="16"/>
                      <w:szCs w:val="16"/>
                    </w:rPr>
                    <m:t>yϕ</m:t>
                  </m:r>
                </m:sub>
                <m:sup>
                  <m:r>
                    <w:rPr>
                      <w:rFonts w:ascii="Cambria Math" w:hAnsi="Cambria Math"/>
                      <w:sz w:val="16"/>
                      <w:szCs w:val="16"/>
                    </w:rPr>
                    <m:t>*</m:t>
                  </m:r>
                </m:sup>
              </m:sSubSup>
            </m:oMath>
          </w:p>
        </w:tc>
        <w:tc>
          <w:tcPr>
            <w:tcW w:w="3828" w:type="dxa"/>
          </w:tcPr>
          <w:p w:rsidR="000730F9" w:rsidRPr="002C542F" w:rsidRDefault="006A4922" w:rsidP="006B2285">
            <w:pPr>
              <w:spacing w:before="80"/>
              <w:ind w:left="-57" w:right="-57"/>
              <w:jc w:val="both"/>
              <w:rPr>
                <w:sz w:val="16"/>
                <w:szCs w:val="16"/>
              </w:rPr>
            </w:pPr>
            <w:r w:rsidRPr="002C542F">
              <w:rPr>
                <w:sz w:val="16"/>
                <w:szCs w:val="16"/>
              </w:rPr>
              <w:t>Cross-coupling fluid damping coefficient of roll-into-sway and sway-into-roll</w:t>
            </w:r>
          </w:p>
        </w:tc>
      </w:tr>
      <w:tr w:rsidR="00405373" w:rsidRPr="002C542F" w:rsidTr="00674BD2">
        <w:tc>
          <w:tcPr>
            <w:tcW w:w="1134" w:type="dxa"/>
          </w:tcPr>
          <w:p w:rsidR="00405373" w:rsidRDefault="00405373" w:rsidP="00405373">
            <w:pPr>
              <w:spacing w:before="80"/>
              <w:ind w:left="-113" w:right="-113"/>
              <w:rPr>
                <w:i/>
                <w:sz w:val="16"/>
                <w:szCs w:val="16"/>
              </w:rPr>
            </w:pPr>
            <w:r>
              <w:rPr>
                <w:i/>
                <w:sz w:val="16"/>
                <w:szCs w:val="16"/>
              </w:rPr>
              <w:t>q</w:t>
            </w:r>
            <w:r w:rsidRPr="00405373">
              <w:rPr>
                <w:rFonts w:ascii="Symbol" w:hAnsi="Symbol"/>
                <w:i/>
                <w:sz w:val="16"/>
                <w:szCs w:val="16"/>
                <w:vertAlign w:val="subscript"/>
              </w:rPr>
              <w:t></w:t>
            </w:r>
          </w:p>
        </w:tc>
        <w:tc>
          <w:tcPr>
            <w:tcW w:w="3828" w:type="dxa"/>
          </w:tcPr>
          <w:p w:rsidR="00405373" w:rsidRDefault="00405373" w:rsidP="00405373">
            <w:pPr>
              <w:spacing w:before="80"/>
              <w:ind w:left="-57" w:right="-57"/>
              <w:jc w:val="both"/>
              <w:rPr>
                <w:sz w:val="16"/>
                <w:szCs w:val="16"/>
              </w:rPr>
            </w:pPr>
            <w:r>
              <w:rPr>
                <w:sz w:val="16"/>
                <w:szCs w:val="16"/>
              </w:rPr>
              <w:t>Tangential fluid velocity</w:t>
            </w:r>
            <w:r w:rsidR="00510C5E">
              <w:rPr>
                <w:sz w:val="16"/>
                <w:szCs w:val="16"/>
              </w:rPr>
              <w:t xml:space="preserve"> in</w:t>
            </w:r>
            <w:r>
              <w:rPr>
                <w:sz w:val="16"/>
                <w:szCs w:val="16"/>
              </w:rPr>
              <w:t xml:space="preserve"> vortex</w:t>
            </w:r>
          </w:p>
        </w:tc>
      </w:tr>
      <w:tr w:rsidR="00405373" w:rsidRPr="002C542F" w:rsidTr="00674BD2">
        <w:tc>
          <w:tcPr>
            <w:tcW w:w="1134" w:type="dxa"/>
          </w:tcPr>
          <w:p w:rsidR="00405373" w:rsidRPr="002C542F" w:rsidRDefault="00405373" w:rsidP="006B2285">
            <w:pPr>
              <w:spacing w:before="80"/>
              <w:ind w:left="-113" w:right="-113"/>
              <w:rPr>
                <w:i/>
                <w:sz w:val="16"/>
                <w:szCs w:val="16"/>
              </w:rPr>
            </w:pPr>
            <w:r>
              <w:rPr>
                <w:i/>
                <w:sz w:val="16"/>
                <w:szCs w:val="16"/>
              </w:rPr>
              <w:t>r</w:t>
            </w:r>
          </w:p>
        </w:tc>
        <w:tc>
          <w:tcPr>
            <w:tcW w:w="3828" w:type="dxa"/>
          </w:tcPr>
          <w:p w:rsidR="00405373" w:rsidRPr="002C542F" w:rsidRDefault="00405373" w:rsidP="00405373">
            <w:pPr>
              <w:spacing w:before="80"/>
              <w:ind w:left="-57" w:right="-57"/>
              <w:jc w:val="both"/>
              <w:rPr>
                <w:sz w:val="16"/>
                <w:szCs w:val="16"/>
              </w:rPr>
            </w:pPr>
            <w:r>
              <w:rPr>
                <w:sz w:val="16"/>
                <w:szCs w:val="16"/>
              </w:rPr>
              <w:t>Radial distance to vortex centre</w:t>
            </w:r>
          </w:p>
        </w:tc>
      </w:tr>
      <w:tr w:rsidR="00F122C1" w:rsidRPr="002C542F" w:rsidTr="00674BD2">
        <w:tc>
          <w:tcPr>
            <w:tcW w:w="1134" w:type="dxa"/>
          </w:tcPr>
          <w:p w:rsidR="00F122C1" w:rsidRPr="002C542F" w:rsidRDefault="00F122C1" w:rsidP="006B2285">
            <w:pPr>
              <w:spacing w:before="80"/>
              <w:ind w:left="-113" w:right="-113"/>
              <w:rPr>
                <w:i/>
                <w:sz w:val="16"/>
                <w:szCs w:val="16"/>
              </w:rPr>
            </w:pPr>
            <w:r w:rsidRPr="002C542F">
              <w:rPr>
                <w:i/>
                <w:sz w:val="16"/>
                <w:szCs w:val="16"/>
              </w:rPr>
              <w:t>Re</w:t>
            </w:r>
          </w:p>
        </w:tc>
        <w:tc>
          <w:tcPr>
            <w:tcW w:w="3828" w:type="dxa"/>
          </w:tcPr>
          <w:p w:rsidR="00F122C1" w:rsidRPr="002C542F" w:rsidRDefault="00F122C1" w:rsidP="006B2285">
            <w:pPr>
              <w:spacing w:before="80"/>
              <w:ind w:left="-57" w:right="-57"/>
              <w:jc w:val="both"/>
              <w:rPr>
                <w:sz w:val="16"/>
                <w:szCs w:val="16"/>
              </w:rPr>
            </w:pPr>
            <w:r w:rsidRPr="002C542F">
              <w:rPr>
                <w:sz w:val="16"/>
                <w:szCs w:val="16"/>
              </w:rPr>
              <w:t>Reynolds number for oscillatory flows</w:t>
            </w:r>
          </w:p>
        </w:tc>
      </w:tr>
      <w:tr w:rsidR="000730F9" w:rsidRPr="002C542F" w:rsidTr="00674BD2">
        <w:tc>
          <w:tcPr>
            <w:tcW w:w="1134" w:type="dxa"/>
          </w:tcPr>
          <w:p w:rsidR="000730F9" w:rsidRPr="002C542F" w:rsidRDefault="000730F9" w:rsidP="006B2285">
            <w:pPr>
              <w:spacing w:before="80"/>
              <w:ind w:left="-113" w:right="-113"/>
              <w:rPr>
                <w:i/>
                <w:sz w:val="16"/>
                <w:szCs w:val="16"/>
              </w:rPr>
            </w:pPr>
            <w:r w:rsidRPr="002C542F">
              <w:rPr>
                <w:i/>
                <w:sz w:val="16"/>
                <w:szCs w:val="16"/>
              </w:rPr>
              <w:t>t</w:t>
            </w:r>
          </w:p>
        </w:tc>
        <w:tc>
          <w:tcPr>
            <w:tcW w:w="3828" w:type="dxa"/>
          </w:tcPr>
          <w:p w:rsidR="000730F9" w:rsidRPr="002C542F" w:rsidRDefault="000730F9" w:rsidP="006B2285">
            <w:pPr>
              <w:spacing w:before="80"/>
              <w:ind w:left="-57" w:right="-57"/>
              <w:jc w:val="both"/>
              <w:rPr>
                <w:sz w:val="16"/>
                <w:szCs w:val="16"/>
              </w:rPr>
            </w:pPr>
            <w:r w:rsidRPr="002C542F">
              <w:rPr>
                <w:sz w:val="16"/>
                <w:szCs w:val="16"/>
              </w:rPr>
              <w:t>Time</w:t>
            </w:r>
          </w:p>
        </w:tc>
      </w:tr>
      <w:tr w:rsidR="00E428B6" w:rsidRPr="002C542F" w:rsidTr="00674BD2">
        <w:tc>
          <w:tcPr>
            <w:tcW w:w="1134" w:type="dxa"/>
          </w:tcPr>
          <w:p w:rsidR="00E428B6" w:rsidRPr="002C542F" w:rsidRDefault="00E428B6" w:rsidP="006B2285">
            <w:pPr>
              <w:spacing w:before="80"/>
              <w:ind w:left="-113" w:right="-113"/>
              <w:rPr>
                <w:i/>
                <w:sz w:val="16"/>
                <w:szCs w:val="16"/>
              </w:rPr>
            </w:pPr>
            <w:r w:rsidRPr="002C542F">
              <w:rPr>
                <w:i/>
                <w:sz w:val="16"/>
                <w:szCs w:val="16"/>
              </w:rPr>
              <w:t>T</w:t>
            </w:r>
          </w:p>
        </w:tc>
        <w:tc>
          <w:tcPr>
            <w:tcW w:w="3828" w:type="dxa"/>
          </w:tcPr>
          <w:p w:rsidR="00E428B6" w:rsidRPr="002C542F" w:rsidRDefault="00E428B6" w:rsidP="00075B08">
            <w:pPr>
              <w:spacing w:before="80"/>
              <w:ind w:left="-57" w:right="-57"/>
              <w:jc w:val="both"/>
              <w:rPr>
                <w:sz w:val="16"/>
                <w:szCs w:val="16"/>
              </w:rPr>
            </w:pPr>
            <w:r w:rsidRPr="002C542F">
              <w:rPr>
                <w:sz w:val="16"/>
                <w:szCs w:val="16"/>
              </w:rPr>
              <w:t>Period of oscillation</w:t>
            </w:r>
          </w:p>
        </w:tc>
      </w:tr>
      <w:tr w:rsidR="00F122C1" w:rsidRPr="002C542F" w:rsidTr="00674BD2">
        <w:tc>
          <w:tcPr>
            <w:tcW w:w="1134" w:type="dxa"/>
          </w:tcPr>
          <w:p w:rsidR="00F122C1" w:rsidRPr="002C542F" w:rsidRDefault="00F122C1" w:rsidP="006B2285">
            <w:pPr>
              <w:spacing w:before="80"/>
              <w:ind w:left="-113" w:right="-113"/>
              <w:rPr>
                <w:rFonts w:ascii="Symbol" w:hAnsi="Symbol"/>
                <w:i/>
                <w:sz w:val="16"/>
                <w:szCs w:val="16"/>
              </w:rPr>
            </w:pPr>
            <w:r w:rsidRPr="002C542F">
              <w:rPr>
                <w:rFonts w:ascii="Symbol" w:hAnsi="Symbol"/>
                <w:i/>
                <w:sz w:val="16"/>
                <w:szCs w:val="16"/>
              </w:rPr>
              <w:t></w:t>
            </w:r>
          </w:p>
        </w:tc>
        <w:tc>
          <w:tcPr>
            <w:tcW w:w="3828" w:type="dxa"/>
          </w:tcPr>
          <w:p w:rsidR="00F122C1" w:rsidRPr="002C542F" w:rsidRDefault="00F122C1" w:rsidP="006B2285">
            <w:pPr>
              <w:spacing w:before="80"/>
              <w:ind w:left="-57" w:right="-57"/>
              <w:jc w:val="both"/>
              <w:rPr>
                <w:sz w:val="16"/>
                <w:szCs w:val="16"/>
              </w:rPr>
            </w:pPr>
            <w:r w:rsidRPr="002C542F">
              <w:rPr>
                <w:sz w:val="16"/>
                <w:szCs w:val="16"/>
              </w:rPr>
              <w:t>Stokes parameter</w:t>
            </w:r>
          </w:p>
        </w:tc>
      </w:tr>
      <w:tr w:rsidR="00F122C1" w:rsidRPr="002C542F" w:rsidTr="00674BD2">
        <w:tc>
          <w:tcPr>
            <w:tcW w:w="1134" w:type="dxa"/>
          </w:tcPr>
          <w:p w:rsidR="00F122C1" w:rsidRPr="002C542F" w:rsidRDefault="00F122C1" w:rsidP="006B2285">
            <w:pPr>
              <w:spacing w:before="80"/>
              <w:ind w:left="-113" w:right="-113"/>
              <w:rPr>
                <w:sz w:val="16"/>
                <w:szCs w:val="16"/>
              </w:rPr>
            </w:pPr>
            <m:oMathPara>
              <m:oMath>
                <m:r>
                  <w:rPr>
                    <w:rFonts w:ascii="Cambria Math" w:hAnsi="Cambria Math"/>
                    <w:sz w:val="16"/>
                    <w:szCs w:val="16"/>
                  </w:rPr>
                  <m:t>ν</m:t>
                </m:r>
              </m:oMath>
            </m:oMathPara>
          </w:p>
        </w:tc>
        <w:tc>
          <w:tcPr>
            <w:tcW w:w="3828" w:type="dxa"/>
          </w:tcPr>
          <w:p w:rsidR="00F122C1" w:rsidRPr="002C542F" w:rsidRDefault="00F122C1" w:rsidP="006B2285">
            <w:pPr>
              <w:spacing w:before="80"/>
              <w:ind w:left="-57" w:right="-57"/>
              <w:jc w:val="both"/>
              <w:rPr>
                <w:sz w:val="16"/>
                <w:szCs w:val="16"/>
              </w:rPr>
            </w:pPr>
            <w:r w:rsidRPr="002C542F">
              <w:rPr>
                <w:sz w:val="16"/>
                <w:szCs w:val="16"/>
              </w:rPr>
              <w:t>Kinematic viscosity</w:t>
            </w:r>
          </w:p>
        </w:tc>
      </w:tr>
      <w:tr w:rsidR="000730F9" w:rsidRPr="002C542F" w:rsidTr="00674BD2">
        <w:tc>
          <w:tcPr>
            <w:tcW w:w="1134" w:type="dxa"/>
          </w:tcPr>
          <w:p w:rsidR="000730F9" w:rsidRPr="002C542F" w:rsidRDefault="00F51C40" w:rsidP="006B2285">
            <w:pPr>
              <w:spacing w:before="80"/>
              <w:ind w:left="-113" w:right="-113"/>
              <w:rPr>
                <w:rFonts w:ascii="Symbol" w:hAnsi="Symbol"/>
                <w:i/>
                <w:sz w:val="16"/>
                <w:szCs w:val="16"/>
              </w:rPr>
            </w:pPr>
            <m:oMathPara>
              <m:oMath>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0</m:t>
                    </m:r>
                  </m:sub>
                </m:sSub>
              </m:oMath>
            </m:oMathPara>
          </w:p>
        </w:tc>
        <w:tc>
          <w:tcPr>
            <w:tcW w:w="3828" w:type="dxa"/>
          </w:tcPr>
          <w:p w:rsidR="000730F9" w:rsidRPr="002C542F" w:rsidRDefault="000730F9" w:rsidP="006B2285">
            <w:pPr>
              <w:spacing w:before="80"/>
              <w:ind w:left="-57" w:right="-57"/>
              <w:jc w:val="both"/>
              <w:rPr>
                <w:sz w:val="16"/>
                <w:szCs w:val="16"/>
              </w:rPr>
            </w:pPr>
            <w:r w:rsidRPr="002C542F">
              <w:rPr>
                <w:sz w:val="16"/>
                <w:szCs w:val="16"/>
              </w:rPr>
              <w:t xml:space="preserve">Amplitude of </w:t>
            </w:r>
            <w:r w:rsidR="00FE4F4C" w:rsidRPr="002C542F">
              <w:rPr>
                <w:sz w:val="16"/>
                <w:szCs w:val="16"/>
              </w:rPr>
              <w:t xml:space="preserve">forced </w:t>
            </w:r>
            <w:r w:rsidRPr="002C542F">
              <w:rPr>
                <w:sz w:val="16"/>
                <w:szCs w:val="16"/>
              </w:rPr>
              <w:t>roll motion</w:t>
            </w:r>
          </w:p>
        </w:tc>
      </w:tr>
      <w:tr w:rsidR="000730F9" w:rsidRPr="002C542F" w:rsidTr="00674BD2">
        <w:tc>
          <w:tcPr>
            <w:tcW w:w="1134" w:type="dxa"/>
          </w:tcPr>
          <w:p w:rsidR="000730F9" w:rsidRPr="002C542F" w:rsidRDefault="000730F9" w:rsidP="006B2285">
            <w:pPr>
              <w:spacing w:before="80"/>
              <w:ind w:left="-113" w:right="-113"/>
              <w:rPr>
                <w:sz w:val="16"/>
                <w:szCs w:val="16"/>
              </w:rPr>
            </w:pPr>
            <w:r w:rsidRPr="002C542F">
              <w:rPr>
                <w:rFonts w:ascii="Symbol" w:hAnsi="Symbol"/>
                <w:i/>
                <w:sz w:val="16"/>
                <w:szCs w:val="16"/>
              </w:rPr>
              <w:t></w:t>
            </w:r>
          </w:p>
        </w:tc>
        <w:tc>
          <w:tcPr>
            <w:tcW w:w="3828" w:type="dxa"/>
          </w:tcPr>
          <w:p w:rsidR="000730F9" w:rsidRPr="002C542F" w:rsidRDefault="000730F9" w:rsidP="006B2285">
            <w:pPr>
              <w:spacing w:before="80"/>
              <w:ind w:left="-57" w:right="-57"/>
              <w:jc w:val="both"/>
              <w:rPr>
                <w:sz w:val="16"/>
                <w:szCs w:val="16"/>
              </w:rPr>
            </w:pPr>
            <w:r w:rsidRPr="002C542F">
              <w:rPr>
                <w:sz w:val="16"/>
                <w:szCs w:val="16"/>
              </w:rPr>
              <w:t>Frequency of oscillation</w:t>
            </w:r>
          </w:p>
        </w:tc>
      </w:tr>
      <w:tr w:rsidR="000730F9" w:rsidRPr="002C542F" w:rsidTr="00674BD2">
        <w:trPr>
          <w:trHeight w:hRule="exact" w:val="624"/>
        </w:trPr>
        <w:tc>
          <w:tcPr>
            <w:tcW w:w="1134" w:type="dxa"/>
            <w:vAlign w:val="center"/>
          </w:tcPr>
          <w:p w:rsidR="000730F9" w:rsidRPr="002C542F" w:rsidRDefault="00F51C40" w:rsidP="006B2285">
            <w:pPr>
              <w:spacing w:before="80"/>
              <w:ind w:left="-113" w:right="-113"/>
              <w:rPr>
                <w:sz w:val="16"/>
                <w:szCs w:val="16"/>
              </w:rPr>
            </w:pPr>
            <m:oMathPara>
              <m:oMath>
                <m:sSup>
                  <m:sSupPr>
                    <m:ctrlPr>
                      <w:rPr>
                        <w:rFonts w:ascii="Cambria Math" w:hAnsi="Cambria Math"/>
                        <w:sz w:val="16"/>
                        <w:szCs w:val="16"/>
                      </w:rPr>
                    </m:ctrlPr>
                  </m:sSupPr>
                  <m:e>
                    <m:r>
                      <w:rPr>
                        <w:rFonts w:ascii="Cambria Math" w:hAnsi="Cambria Math"/>
                        <w:sz w:val="16"/>
                        <w:szCs w:val="16"/>
                      </w:rPr>
                      <m:t>ω</m:t>
                    </m:r>
                  </m:e>
                  <m:sup>
                    <m:r>
                      <m:rPr>
                        <m:sty m:val="p"/>
                      </m:rPr>
                      <w:rPr>
                        <w:rFonts w:ascii="Cambria Math" w:hAnsi="Cambria Math"/>
                        <w:sz w:val="16"/>
                        <w:szCs w:val="16"/>
                      </w:rPr>
                      <m:t>*</m:t>
                    </m:r>
                  </m:sup>
                </m:sSup>
                <m:r>
                  <m:rPr>
                    <m:sty m:val="p"/>
                  </m:rPr>
                  <w:rPr>
                    <w:rFonts w:ascii="Cambria Math" w:hAnsi="Cambria Math"/>
                    <w:sz w:val="16"/>
                    <w:szCs w:val="16"/>
                  </w:rPr>
                  <m:t>=</m:t>
                </m:r>
                <m:r>
                  <w:rPr>
                    <w:rFonts w:ascii="Cambria Math" w:hAnsi="Cambria Math"/>
                    <w:sz w:val="16"/>
                    <w:szCs w:val="16"/>
                  </w:rPr>
                  <m:t>ω</m:t>
                </m:r>
                <m:rad>
                  <m:radPr>
                    <m:degHide m:val="on"/>
                    <m:ctrlPr>
                      <w:rPr>
                        <w:rFonts w:ascii="Cambria Math" w:hAnsi="Cambria Math"/>
                        <w:sz w:val="16"/>
                        <w:szCs w:val="16"/>
                      </w:rPr>
                    </m:ctrlPr>
                  </m:radPr>
                  <m:deg/>
                  <m:e>
                    <m:f>
                      <m:fPr>
                        <m:ctrlPr>
                          <w:rPr>
                            <w:rFonts w:ascii="Cambria Math" w:hAnsi="Cambria Math"/>
                            <w:sz w:val="16"/>
                            <w:szCs w:val="16"/>
                          </w:rPr>
                        </m:ctrlPr>
                      </m:fPr>
                      <m:num>
                        <m:r>
                          <w:rPr>
                            <w:rFonts w:ascii="Cambria Math" w:hAnsi="Cambria Math"/>
                            <w:sz w:val="16"/>
                            <w:szCs w:val="16"/>
                          </w:rPr>
                          <m:t>B</m:t>
                        </m:r>
                      </m:num>
                      <m:den>
                        <m:r>
                          <m:rPr>
                            <m:sty m:val="p"/>
                          </m:rPr>
                          <w:rPr>
                            <w:rFonts w:ascii="Cambria Math" w:hAnsi="Cambria Math"/>
                            <w:sz w:val="16"/>
                            <w:szCs w:val="16"/>
                          </w:rPr>
                          <m:t>2</m:t>
                        </m:r>
                        <m:r>
                          <w:rPr>
                            <w:rFonts w:ascii="Cambria Math" w:hAnsi="Cambria Math"/>
                            <w:sz w:val="16"/>
                            <w:szCs w:val="16"/>
                          </w:rPr>
                          <m:t>g</m:t>
                        </m:r>
                      </m:den>
                    </m:f>
                  </m:e>
                </m:rad>
              </m:oMath>
            </m:oMathPara>
          </w:p>
        </w:tc>
        <w:tc>
          <w:tcPr>
            <w:tcW w:w="3828" w:type="dxa"/>
            <w:vAlign w:val="center"/>
          </w:tcPr>
          <w:p w:rsidR="000730F9" w:rsidRPr="002C542F" w:rsidRDefault="000730F9" w:rsidP="006B2285">
            <w:pPr>
              <w:spacing w:before="80"/>
              <w:ind w:left="-57" w:right="-57"/>
              <w:rPr>
                <w:sz w:val="16"/>
                <w:szCs w:val="16"/>
              </w:rPr>
            </w:pPr>
            <w:r w:rsidRPr="002C542F">
              <w:rPr>
                <w:sz w:val="16"/>
                <w:szCs w:val="16"/>
              </w:rPr>
              <w:t>Non-dimensional frequency of oscillations</w:t>
            </w:r>
          </w:p>
        </w:tc>
      </w:tr>
      <w:tr w:rsidR="000C2CBD" w:rsidRPr="002C542F" w:rsidTr="00674BD2">
        <w:tc>
          <w:tcPr>
            <w:tcW w:w="1134" w:type="dxa"/>
          </w:tcPr>
          <w:p w:rsidR="000C2CBD" w:rsidRPr="002C542F" w:rsidRDefault="000C2CBD" w:rsidP="006B2285">
            <w:pPr>
              <w:spacing w:before="80"/>
              <w:ind w:left="-113" w:right="-113"/>
              <w:rPr>
                <w:sz w:val="16"/>
                <w:szCs w:val="16"/>
              </w:rPr>
            </w:pPr>
            <m:oMathPara>
              <m:oMath>
                <m:r>
                  <w:rPr>
                    <w:rFonts w:ascii="Cambria Math" w:hAnsi="Cambria Math"/>
                    <w:sz w:val="16"/>
                    <w:szCs w:val="16"/>
                  </w:rPr>
                  <m:t>∀</m:t>
                </m:r>
              </m:oMath>
            </m:oMathPara>
          </w:p>
        </w:tc>
        <w:tc>
          <w:tcPr>
            <w:tcW w:w="3828" w:type="dxa"/>
          </w:tcPr>
          <w:p w:rsidR="000C2CBD" w:rsidRPr="002C542F" w:rsidRDefault="00632BE6" w:rsidP="00674BD2">
            <w:pPr>
              <w:spacing w:before="80"/>
              <w:ind w:left="-57" w:right="33"/>
              <w:jc w:val="both"/>
              <w:rPr>
                <w:sz w:val="16"/>
                <w:szCs w:val="16"/>
              </w:rPr>
            </w:pPr>
            <w:r>
              <w:rPr>
                <w:sz w:val="16"/>
                <w:szCs w:val="16"/>
              </w:rPr>
              <w:t>S</w:t>
            </w:r>
            <w:r w:rsidR="000C2CBD" w:rsidRPr="002C542F">
              <w:rPr>
                <w:sz w:val="16"/>
                <w:szCs w:val="16"/>
              </w:rPr>
              <w:t>ectional area corresponding to the underwater part of the section (defined with respect to the undisturbed free surface)</w:t>
            </w:r>
          </w:p>
        </w:tc>
      </w:tr>
    </w:tbl>
    <w:p w:rsidR="000730F9" w:rsidRPr="00F1590B" w:rsidRDefault="000730F9" w:rsidP="00E20355">
      <w:pPr>
        <w:pStyle w:val="Heading1"/>
        <w:numPr>
          <w:ilvl w:val="0"/>
          <w:numId w:val="5"/>
        </w:numPr>
        <w:spacing w:after="240"/>
        <w:ind w:left="284" w:hanging="295"/>
        <w:jc w:val="both"/>
      </w:pPr>
      <w:r>
        <w:t>INTRODUCTION</w:t>
      </w:r>
    </w:p>
    <w:p w:rsidR="000730F9" w:rsidRDefault="000730F9" w:rsidP="002D2224">
      <w:pPr>
        <w:jc w:val="both"/>
        <w:rPr>
          <w:sz w:val="20"/>
          <w:szCs w:val="20"/>
        </w:rPr>
      </w:pPr>
      <w:r w:rsidRPr="00F1590B">
        <w:rPr>
          <w:sz w:val="20"/>
          <w:szCs w:val="20"/>
        </w:rPr>
        <w:t xml:space="preserve">Cantilever plates oscillating normally, or in normal oscillatory flow, are widely used in the marine and offshore industries when increased fluid damping is required. Bilge keels are, for example, often needed to minimize roll motions of ships and FPSOs, while baffles are used to reduce liquid sloshing in </w:t>
      </w:r>
      <w:r w:rsidRPr="009703DE">
        <w:rPr>
          <w:sz w:val="20"/>
          <w:szCs w:val="20"/>
        </w:rPr>
        <w:t xml:space="preserve">LNG tanks. Numerical prediction of the forces acting on such appendages usually involves empirical formulae. In particular, the roll response of ships and FPSOs is commonly obtained by combining potential flow analysis to determine added mass and radiation damping, with empirical formulae to estimate viscous roll damping. </w:t>
      </w:r>
      <w:r w:rsidR="00A77747" w:rsidRPr="009703DE">
        <w:rPr>
          <w:sz w:val="20"/>
          <w:szCs w:val="20"/>
        </w:rPr>
        <w:t xml:space="preserve">This follows the assumption by Himeno </w:t>
      </w:r>
      <w:fldSimple w:instr=" REF Himeno1981 \h  \* MERGEFORMAT ">
        <w:r w:rsidR="005A20F2" w:rsidRPr="00C36E11">
          <w:rPr>
            <w:sz w:val="20"/>
            <w:szCs w:val="20"/>
          </w:rPr>
          <w:t>[</w:t>
        </w:r>
        <w:r w:rsidR="005A20F2" w:rsidRPr="005A20F2">
          <w:rPr>
            <w:noProof/>
            <w:sz w:val="20"/>
            <w:szCs w:val="20"/>
          </w:rPr>
          <w:t>1</w:t>
        </w:r>
        <w:r w:rsidR="005A20F2" w:rsidRPr="00C36E11">
          <w:rPr>
            <w:sz w:val="20"/>
            <w:szCs w:val="20"/>
          </w:rPr>
          <w:t>]</w:t>
        </w:r>
      </w:fldSimple>
      <w:r w:rsidR="00A77747" w:rsidRPr="009703DE">
        <w:rPr>
          <w:sz w:val="20"/>
          <w:szCs w:val="20"/>
        </w:rPr>
        <w:t xml:space="preserve"> </w:t>
      </w:r>
      <w:r w:rsidR="00E96AA4" w:rsidRPr="009703DE">
        <w:rPr>
          <w:sz w:val="20"/>
          <w:szCs w:val="20"/>
        </w:rPr>
        <w:t xml:space="preserve">that the total roll damping coefficient can be calculated as the sum of five major components, namely: roll damping due to radiating wave (potential flow), skin friction, eddy making, bilge keel (if applicable) and lift (zero in absence of forward speed). Although the component of roll damping due to radiating waves is well represented by potential flow analysis, the other components are generally estimated from empirical models, as discussed </w:t>
      </w:r>
      <w:r w:rsidR="00DA7515">
        <w:rPr>
          <w:sz w:val="20"/>
          <w:szCs w:val="20"/>
        </w:rPr>
        <w:t>by</w:t>
      </w:r>
      <w:r w:rsidR="00E96AA4" w:rsidRPr="009703DE">
        <w:rPr>
          <w:sz w:val="20"/>
          <w:szCs w:val="20"/>
        </w:rPr>
        <w:t xml:space="preserve"> </w:t>
      </w:r>
      <w:r w:rsidR="00E6649A" w:rsidRPr="009703DE">
        <w:rPr>
          <w:sz w:val="20"/>
          <w:szCs w:val="20"/>
        </w:rPr>
        <w:t>Chakrabarti</w:t>
      </w:r>
      <w:r w:rsidR="0096241C" w:rsidRPr="009703DE">
        <w:rPr>
          <w:sz w:val="20"/>
          <w:szCs w:val="20"/>
        </w:rPr>
        <w:t xml:space="preserve"> </w:t>
      </w:r>
      <w:fldSimple w:instr=" REF Chakrabarti2001 \h  \* MERGEFORMAT ">
        <w:r w:rsidR="005A20F2" w:rsidRPr="00C36E11">
          <w:rPr>
            <w:sz w:val="20"/>
            <w:szCs w:val="20"/>
          </w:rPr>
          <w:t>[</w:t>
        </w:r>
        <w:r w:rsidR="005A20F2" w:rsidRPr="005A20F2">
          <w:rPr>
            <w:noProof/>
            <w:sz w:val="20"/>
            <w:szCs w:val="20"/>
          </w:rPr>
          <w:t>2</w:t>
        </w:r>
        <w:r w:rsidR="005A20F2" w:rsidRPr="00C36E11">
          <w:rPr>
            <w:sz w:val="20"/>
            <w:szCs w:val="20"/>
          </w:rPr>
          <w:t>]</w:t>
        </w:r>
      </w:fldSimple>
      <w:r w:rsidR="0096241C" w:rsidRPr="009703DE">
        <w:rPr>
          <w:sz w:val="20"/>
          <w:szCs w:val="20"/>
        </w:rPr>
        <w:t xml:space="preserve">. </w:t>
      </w:r>
      <w:r w:rsidRPr="009703DE">
        <w:rPr>
          <w:sz w:val="20"/>
          <w:szCs w:val="20"/>
        </w:rPr>
        <w:t>Such approaches are</w:t>
      </w:r>
      <w:r w:rsidR="00DA7515">
        <w:rPr>
          <w:sz w:val="20"/>
          <w:szCs w:val="20"/>
        </w:rPr>
        <w:t>,</w:t>
      </w:r>
      <w:r w:rsidRPr="009703DE">
        <w:rPr>
          <w:sz w:val="20"/>
          <w:szCs w:val="20"/>
        </w:rPr>
        <w:t xml:space="preserve"> however</w:t>
      </w:r>
      <w:r w:rsidR="00DA7515">
        <w:rPr>
          <w:sz w:val="20"/>
          <w:szCs w:val="20"/>
        </w:rPr>
        <w:t>,</w:t>
      </w:r>
      <w:r w:rsidRPr="009703DE">
        <w:rPr>
          <w:sz w:val="20"/>
          <w:szCs w:val="20"/>
        </w:rPr>
        <w:t xml:space="preserve"> only valid for the range of geometries and flow conditions the empirical formulae have been derived from. To overcome this problem, viscous effects need to be accounted for in the numerical model. </w:t>
      </w:r>
    </w:p>
    <w:p w:rsidR="002D2224" w:rsidRPr="009703DE" w:rsidRDefault="002D2224" w:rsidP="002D2224">
      <w:pPr>
        <w:jc w:val="both"/>
        <w:rPr>
          <w:sz w:val="20"/>
          <w:szCs w:val="20"/>
        </w:rPr>
      </w:pPr>
    </w:p>
    <w:p w:rsidR="000730F9" w:rsidRDefault="000730F9" w:rsidP="002D2224">
      <w:pPr>
        <w:jc w:val="both"/>
        <w:rPr>
          <w:sz w:val="20"/>
          <w:szCs w:val="20"/>
          <w:lang w:eastAsia="en-GB"/>
        </w:rPr>
      </w:pPr>
      <w:r w:rsidRPr="006A4922">
        <w:rPr>
          <w:sz w:val="20"/>
          <w:szCs w:val="20"/>
          <w:lang w:eastAsia="en-GB"/>
        </w:rPr>
        <w:t xml:space="preserve">The </w:t>
      </w:r>
      <w:r w:rsidRPr="009703DE">
        <w:rPr>
          <w:sz w:val="20"/>
          <w:szCs w:val="20"/>
          <w:lang w:eastAsia="en-GB"/>
        </w:rPr>
        <w:t>continuous increase in computational power has enabled the development of Reynolds Average</w:t>
      </w:r>
      <w:r w:rsidR="00DA7515">
        <w:rPr>
          <w:sz w:val="20"/>
          <w:szCs w:val="20"/>
          <w:lang w:eastAsia="en-GB"/>
        </w:rPr>
        <w:t>d</w:t>
      </w:r>
      <w:r w:rsidRPr="009703DE">
        <w:rPr>
          <w:sz w:val="20"/>
          <w:szCs w:val="20"/>
          <w:lang w:eastAsia="en-GB"/>
        </w:rPr>
        <w:t xml:space="preserve"> Navier Stokes (RANS) flow solvers and, especially, their application to marine and offshore industries. Gentaz et al </w:t>
      </w:r>
      <w:fldSimple w:instr=" REF Gentaz1997 \h  \* MERGEFORMAT ">
        <w:r w:rsidR="005A20F2" w:rsidRPr="00C36E11">
          <w:rPr>
            <w:sz w:val="20"/>
            <w:szCs w:val="20"/>
          </w:rPr>
          <w:t>[</w:t>
        </w:r>
        <w:r w:rsidR="005A20F2" w:rsidRPr="005A20F2">
          <w:rPr>
            <w:noProof/>
            <w:sz w:val="20"/>
            <w:szCs w:val="20"/>
          </w:rPr>
          <w:t>3</w:t>
        </w:r>
        <w:r w:rsidR="005A20F2" w:rsidRPr="00C36E11">
          <w:rPr>
            <w:sz w:val="20"/>
            <w:szCs w:val="20"/>
          </w:rPr>
          <w:t>]</w:t>
        </w:r>
      </w:fldSimple>
      <w:r w:rsidRPr="009703DE">
        <w:rPr>
          <w:sz w:val="20"/>
          <w:szCs w:val="20"/>
          <w:lang w:eastAsia="en-GB"/>
        </w:rPr>
        <w:t xml:space="preserve"> used a fully coupled two-dimensional method, which included a free surface model, to study the viscous and vortical flows around rolling ship sections. The method was then applied by de Jouette et al </w:t>
      </w:r>
      <w:fldSimple w:instr=" REF Jouette1999 \h  \* MERGEFORMAT ">
        <w:r w:rsidR="005A20F2" w:rsidRPr="00C36E11">
          <w:rPr>
            <w:sz w:val="20"/>
            <w:szCs w:val="20"/>
          </w:rPr>
          <w:t>[</w:t>
        </w:r>
        <w:r w:rsidR="005A20F2" w:rsidRPr="005A20F2">
          <w:rPr>
            <w:noProof/>
            <w:sz w:val="20"/>
            <w:szCs w:val="20"/>
          </w:rPr>
          <w:t>4</w:t>
        </w:r>
        <w:r w:rsidR="005A20F2" w:rsidRPr="00C36E11">
          <w:rPr>
            <w:sz w:val="20"/>
            <w:szCs w:val="20"/>
          </w:rPr>
          <w:t>]</w:t>
        </w:r>
      </w:fldSimple>
      <w:r w:rsidRPr="009703DE">
        <w:rPr>
          <w:sz w:val="20"/>
          <w:szCs w:val="20"/>
          <w:lang w:eastAsia="en-GB"/>
        </w:rPr>
        <w:t xml:space="preserve"> to a three-dimensional ship. Noting that the application of a RANS solver to the estimation of all components of motions is still computationally intensive, Salui et al </w:t>
      </w:r>
      <w:fldSimple w:instr=" REF Salui2000 \h  \* MERGEFORMAT ">
        <w:r w:rsidR="005A20F2" w:rsidRPr="00C36E11">
          <w:rPr>
            <w:sz w:val="20"/>
            <w:szCs w:val="20"/>
          </w:rPr>
          <w:t>[</w:t>
        </w:r>
        <w:r w:rsidR="005A20F2" w:rsidRPr="005A20F2">
          <w:rPr>
            <w:noProof/>
            <w:sz w:val="20"/>
            <w:szCs w:val="20"/>
          </w:rPr>
          <w:t>5</w:t>
        </w:r>
        <w:r w:rsidR="005A20F2" w:rsidRPr="00C36E11">
          <w:rPr>
            <w:sz w:val="20"/>
            <w:szCs w:val="20"/>
          </w:rPr>
          <w:t>]</w:t>
        </w:r>
      </w:fldSimple>
      <w:r w:rsidR="006F51F0" w:rsidRPr="009703DE">
        <w:rPr>
          <w:sz w:val="20"/>
          <w:szCs w:val="20"/>
          <w:lang w:eastAsia="en-GB"/>
        </w:rPr>
        <w:t xml:space="preserve"> </w:t>
      </w:r>
      <w:r w:rsidRPr="009703DE">
        <w:rPr>
          <w:sz w:val="20"/>
          <w:szCs w:val="20"/>
          <w:lang w:eastAsia="en-GB"/>
        </w:rPr>
        <w:t xml:space="preserve">proposed an alternative to the three-dimensional problem in calculating added inertia and fluid damping of two-dimensional sections forced to roll harmonically on a free surface </w:t>
      </w:r>
      <w:r w:rsidRPr="009703DE">
        <w:rPr>
          <w:sz w:val="20"/>
          <w:szCs w:val="20"/>
          <w:lang w:eastAsia="en-GB"/>
        </w:rPr>
        <w:lastRenderedPageBreak/>
        <w:t>initially undisturbed. Quérard et al (</w:t>
      </w:r>
      <w:r w:rsidR="00F51C40">
        <w:fldChar w:fldCharType="begin"/>
      </w:r>
      <w:r w:rsidR="005E5C09">
        <w:rPr>
          <w:sz w:val="20"/>
          <w:szCs w:val="20"/>
          <w:lang w:eastAsia="en-GB"/>
        </w:rPr>
        <w:instrText xml:space="preserve"> REF Quérard2009 \h </w:instrText>
      </w:r>
      <w:r w:rsidR="00F51C40">
        <w:fldChar w:fldCharType="separate"/>
      </w:r>
      <w:r w:rsidR="005A20F2" w:rsidRPr="00C36E11">
        <w:rPr>
          <w:sz w:val="20"/>
          <w:szCs w:val="20"/>
        </w:rPr>
        <w:t>[</w:t>
      </w:r>
      <w:r w:rsidR="005A20F2" w:rsidRPr="005A20F2">
        <w:rPr>
          <w:noProof/>
          <w:sz w:val="20"/>
          <w:szCs w:val="20"/>
        </w:rPr>
        <w:t>6</w:t>
      </w:r>
      <w:r w:rsidR="005A20F2" w:rsidRPr="00C36E11">
        <w:rPr>
          <w:sz w:val="20"/>
          <w:szCs w:val="20"/>
        </w:rPr>
        <w:t>]</w:t>
      </w:r>
      <w:r w:rsidR="00F51C40">
        <w:fldChar w:fldCharType="end"/>
      </w:r>
      <w:r w:rsidRPr="009703DE">
        <w:rPr>
          <w:sz w:val="20"/>
          <w:szCs w:val="20"/>
          <w:lang w:eastAsia="en-GB"/>
        </w:rPr>
        <w:t xml:space="preserve">, </w:t>
      </w:r>
      <w:fldSimple w:instr=" REF Quérard2008a \h  \* MERGEFORMAT ">
        <w:r w:rsidR="005A20F2" w:rsidRPr="00C36E11">
          <w:rPr>
            <w:sz w:val="20"/>
            <w:szCs w:val="20"/>
          </w:rPr>
          <w:t>[</w:t>
        </w:r>
        <w:r w:rsidR="005A20F2" w:rsidRPr="005A20F2">
          <w:rPr>
            <w:noProof/>
            <w:sz w:val="20"/>
            <w:szCs w:val="20"/>
          </w:rPr>
          <w:t>7</w:t>
        </w:r>
        <w:r w:rsidR="005A20F2" w:rsidRPr="00C36E11">
          <w:rPr>
            <w:sz w:val="20"/>
            <w:szCs w:val="20"/>
          </w:rPr>
          <w:t>]</w:t>
        </w:r>
      </w:fldSimple>
      <w:r w:rsidR="006A4922" w:rsidRPr="009703DE">
        <w:rPr>
          <w:sz w:val="20"/>
          <w:szCs w:val="20"/>
          <w:lang w:eastAsia="en-GB"/>
        </w:rPr>
        <w:t xml:space="preserve">, </w:t>
      </w:r>
      <w:fldSimple w:instr=" REF Quérard2008b \h  \* MERGEFORMAT ">
        <w:r w:rsidR="005A20F2" w:rsidRPr="00C36E11">
          <w:rPr>
            <w:sz w:val="20"/>
            <w:szCs w:val="20"/>
          </w:rPr>
          <w:t>[</w:t>
        </w:r>
        <w:r w:rsidR="005A20F2" w:rsidRPr="005A20F2">
          <w:rPr>
            <w:noProof/>
            <w:sz w:val="20"/>
            <w:szCs w:val="20"/>
          </w:rPr>
          <w:t>8</w:t>
        </w:r>
        <w:r w:rsidR="005A20F2" w:rsidRPr="00C36E11">
          <w:rPr>
            <w:sz w:val="20"/>
            <w:szCs w:val="20"/>
          </w:rPr>
          <w:t>]</w:t>
        </w:r>
      </w:fldSimple>
      <w:r w:rsidRPr="009703DE">
        <w:rPr>
          <w:sz w:val="20"/>
          <w:szCs w:val="20"/>
          <w:lang w:eastAsia="en-GB"/>
        </w:rPr>
        <w:t xml:space="preserve">) </w:t>
      </w:r>
      <w:r w:rsidR="006A4922" w:rsidRPr="009703DE">
        <w:rPr>
          <w:sz w:val="20"/>
          <w:szCs w:val="20"/>
          <w:lang w:eastAsia="en-GB"/>
        </w:rPr>
        <w:t>extended</w:t>
      </w:r>
      <w:r w:rsidRPr="009703DE">
        <w:rPr>
          <w:sz w:val="20"/>
          <w:szCs w:val="20"/>
          <w:lang w:eastAsia="en-GB"/>
        </w:rPr>
        <w:t xml:space="preserve"> the RANS approach to symmetric (heave) and anti-symmetric (sway and roll) motions of typical ship sections (rectangular, triangular, chine and bulbous). The hydrodynamic coefficients predicted, including the cross-coupling coefficients of sway-into-roll and roll-into-sway </w:t>
      </w:r>
      <w:fldSimple w:instr=" REF Quérard2008b \h  \* MERGEFORMAT ">
        <w:r w:rsidR="005A20F2" w:rsidRPr="00C36E11">
          <w:rPr>
            <w:sz w:val="20"/>
            <w:szCs w:val="20"/>
          </w:rPr>
          <w:t>[</w:t>
        </w:r>
        <w:r w:rsidR="005A20F2" w:rsidRPr="005A20F2">
          <w:rPr>
            <w:noProof/>
            <w:sz w:val="20"/>
            <w:szCs w:val="20"/>
          </w:rPr>
          <w:t>8</w:t>
        </w:r>
        <w:r w:rsidR="005A20F2" w:rsidRPr="00C36E11">
          <w:rPr>
            <w:sz w:val="20"/>
            <w:szCs w:val="20"/>
          </w:rPr>
          <w:t>]</w:t>
        </w:r>
      </w:fldSimple>
      <w:r w:rsidRPr="009703DE">
        <w:rPr>
          <w:sz w:val="20"/>
          <w:szCs w:val="20"/>
          <w:lang w:eastAsia="en-GB"/>
        </w:rPr>
        <w:t xml:space="preserve">, were in overall good agreement with measurements </w:t>
      </w:r>
      <w:fldSimple w:instr=" REF Vugts1968 \h  \* MERGEFORMAT ">
        <w:r w:rsidR="005A20F2" w:rsidRPr="00C36E11">
          <w:rPr>
            <w:sz w:val="20"/>
            <w:szCs w:val="20"/>
          </w:rPr>
          <w:t>[</w:t>
        </w:r>
        <w:r w:rsidR="005A20F2" w:rsidRPr="005A20F2">
          <w:rPr>
            <w:noProof/>
            <w:sz w:val="20"/>
            <w:szCs w:val="20"/>
          </w:rPr>
          <w:t>9</w:t>
        </w:r>
        <w:r w:rsidR="005A20F2" w:rsidRPr="00C36E11">
          <w:rPr>
            <w:sz w:val="20"/>
            <w:szCs w:val="20"/>
          </w:rPr>
          <w:t>]</w:t>
        </w:r>
      </w:fldSimple>
      <w:r w:rsidRPr="009703DE">
        <w:rPr>
          <w:sz w:val="20"/>
          <w:szCs w:val="20"/>
          <w:lang w:eastAsia="en-GB"/>
        </w:rPr>
        <w:t xml:space="preserve"> and offer</w:t>
      </w:r>
      <w:r w:rsidR="00B87F5D" w:rsidRPr="009703DE">
        <w:rPr>
          <w:sz w:val="20"/>
          <w:szCs w:val="20"/>
          <w:lang w:eastAsia="en-GB"/>
        </w:rPr>
        <w:t>ed</w:t>
      </w:r>
      <w:r w:rsidRPr="009703DE">
        <w:rPr>
          <w:sz w:val="20"/>
          <w:szCs w:val="20"/>
          <w:lang w:eastAsia="en-GB"/>
        </w:rPr>
        <w:t xml:space="preserve"> improved prediction, compared to potential flow analysis, especially for sway and roll fluid damping. The approach was subsequently applied to the hydroelastic response of a flexible barge stationary in regular oblique waves</w:t>
      </w:r>
      <w:r w:rsidR="00DA7515">
        <w:rPr>
          <w:sz w:val="20"/>
          <w:szCs w:val="20"/>
          <w:lang w:eastAsia="en-GB"/>
        </w:rPr>
        <w:t>, using a two-dimensional approach</w:t>
      </w:r>
      <w:r w:rsidRPr="009703DE">
        <w:rPr>
          <w:sz w:val="20"/>
          <w:szCs w:val="20"/>
          <w:lang w:eastAsia="en-GB"/>
        </w:rPr>
        <w:t xml:space="preserve"> </w:t>
      </w:r>
      <w:fldSimple w:instr=" REF Quérard2008b \h  \* MERGEFORMAT ">
        <w:r w:rsidR="005A20F2" w:rsidRPr="00C36E11">
          <w:rPr>
            <w:sz w:val="20"/>
            <w:szCs w:val="20"/>
          </w:rPr>
          <w:t>[</w:t>
        </w:r>
        <w:r w:rsidR="005A20F2" w:rsidRPr="005A20F2">
          <w:rPr>
            <w:noProof/>
            <w:sz w:val="20"/>
            <w:szCs w:val="20"/>
          </w:rPr>
          <w:t>8</w:t>
        </w:r>
        <w:r w:rsidR="005A20F2" w:rsidRPr="00C36E11">
          <w:rPr>
            <w:sz w:val="20"/>
            <w:szCs w:val="20"/>
          </w:rPr>
          <w:t>]</w:t>
        </w:r>
      </w:fldSimple>
      <w:r w:rsidRPr="009703DE">
        <w:rPr>
          <w:sz w:val="20"/>
          <w:szCs w:val="20"/>
          <w:lang w:eastAsia="en-GB"/>
        </w:rPr>
        <w:t xml:space="preserve">. The application considered all rigid body motions, except surge, as well as symmetric and antisymmetric distortions. Overall, the </w:t>
      </w:r>
      <w:r w:rsidR="00DA7515">
        <w:rPr>
          <w:sz w:val="20"/>
          <w:szCs w:val="20"/>
          <w:lang w:eastAsia="en-GB"/>
        </w:rPr>
        <w:t>RANS</w:t>
      </w:r>
      <w:r w:rsidRPr="009703DE">
        <w:rPr>
          <w:sz w:val="20"/>
          <w:szCs w:val="20"/>
          <w:lang w:eastAsia="en-GB"/>
        </w:rPr>
        <w:t xml:space="preserve"> approach enabled improved predictions compared to numerical methods involving potential flow analysis, particularly in the case of responses related to antisymmetric motions and distortions.</w:t>
      </w:r>
    </w:p>
    <w:p w:rsidR="002D2224" w:rsidRPr="009703DE" w:rsidRDefault="002D2224" w:rsidP="002D2224">
      <w:pPr>
        <w:jc w:val="both"/>
        <w:rPr>
          <w:sz w:val="20"/>
          <w:szCs w:val="20"/>
          <w:lang w:eastAsia="en-GB"/>
        </w:rPr>
      </w:pPr>
    </w:p>
    <w:p w:rsidR="000730F9" w:rsidRDefault="000730F9" w:rsidP="00C94C0C">
      <w:pPr>
        <w:pStyle w:val="Firstparagraph"/>
        <w:jc w:val="both"/>
        <w:rPr>
          <w:sz w:val="20"/>
          <w:szCs w:val="20"/>
        </w:rPr>
      </w:pPr>
      <w:r w:rsidRPr="009703DE">
        <w:rPr>
          <w:sz w:val="20"/>
          <w:szCs w:val="20"/>
        </w:rPr>
        <w:t xml:space="preserve">The aim of the present paper is to further develop the </w:t>
      </w:r>
      <w:r w:rsidR="00DA7515">
        <w:rPr>
          <w:sz w:val="20"/>
          <w:szCs w:val="20"/>
        </w:rPr>
        <w:t>RANS</w:t>
      </w:r>
      <w:r w:rsidRPr="009703DE">
        <w:rPr>
          <w:sz w:val="20"/>
          <w:szCs w:val="20"/>
        </w:rPr>
        <w:t xml:space="preserve"> approach introduced by Quérard et al (</w:t>
      </w:r>
      <w:r w:rsidR="00F51C40">
        <w:fldChar w:fldCharType="begin"/>
      </w:r>
      <w:r w:rsidR="005E5C09">
        <w:rPr>
          <w:sz w:val="20"/>
          <w:szCs w:val="20"/>
        </w:rPr>
        <w:instrText xml:space="preserve"> REF Quérard2009 \h </w:instrText>
      </w:r>
      <w:r w:rsidR="00F51C40">
        <w:fldChar w:fldCharType="separate"/>
      </w:r>
      <w:r w:rsidR="005A20F2" w:rsidRPr="00C36E11">
        <w:rPr>
          <w:sz w:val="20"/>
          <w:szCs w:val="20"/>
        </w:rPr>
        <w:t>[</w:t>
      </w:r>
      <w:r w:rsidR="005A20F2" w:rsidRPr="005A20F2">
        <w:rPr>
          <w:noProof/>
          <w:sz w:val="20"/>
          <w:szCs w:val="20"/>
        </w:rPr>
        <w:t>6</w:t>
      </w:r>
      <w:r w:rsidR="005A20F2" w:rsidRPr="00C36E11">
        <w:rPr>
          <w:sz w:val="20"/>
          <w:szCs w:val="20"/>
        </w:rPr>
        <w:t>]</w:t>
      </w:r>
      <w:r w:rsidR="00F51C40">
        <w:fldChar w:fldCharType="end"/>
      </w:r>
      <w:r w:rsidRPr="009703DE">
        <w:rPr>
          <w:sz w:val="20"/>
          <w:szCs w:val="20"/>
        </w:rPr>
        <w:t xml:space="preserve">, </w:t>
      </w:r>
      <w:fldSimple w:instr=" REF Quérard2008a \h  \* MERGEFORMAT ">
        <w:r w:rsidR="005A20F2" w:rsidRPr="00C36E11">
          <w:rPr>
            <w:sz w:val="20"/>
            <w:szCs w:val="20"/>
          </w:rPr>
          <w:t>[</w:t>
        </w:r>
        <w:r w:rsidR="005A20F2" w:rsidRPr="005A20F2">
          <w:rPr>
            <w:noProof/>
            <w:sz w:val="20"/>
            <w:szCs w:val="20"/>
          </w:rPr>
          <w:t>7</w:t>
        </w:r>
        <w:r w:rsidR="005A20F2" w:rsidRPr="00C36E11">
          <w:rPr>
            <w:sz w:val="20"/>
            <w:szCs w:val="20"/>
          </w:rPr>
          <w:t>]</w:t>
        </w:r>
      </w:fldSimple>
      <w:r w:rsidRPr="009703DE">
        <w:rPr>
          <w:sz w:val="20"/>
          <w:szCs w:val="20"/>
        </w:rPr>
        <w:t xml:space="preserve">, </w:t>
      </w:r>
      <w:fldSimple w:instr=" REF Quérard2008b \h  \* MERGEFORMAT ">
        <w:r w:rsidR="005A20F2" w:rsidRPr="00C36E11">
          <w:rPr>
            <w:sz w:val="20"/>
            <w:szCs w:val="20"/>
          </w:rPr>
          <w:t>[</w:t>
        </w:r>
        <w:r w:rsidR="005A20F2" w:rsidRPr="005A20F2">
          <w:rPr>
            <w:noProof/>
            <w:sz w:val="20"/>
            <w:szCs w:val="20"/>
          </w:rPr>
          <w:t>8</w:t>
        </w:r>
        <w:r w:rsidR="005A20F2" w:rsidRPr="00C36E11">
          <w:rPr>
            <w:sz w:val="20"/>
            <w:szCs w:val="20"/>
          </w:rPr>
          <w:t>]</w:t>
        </w:r>
      </w:fldSimple>
      <w:r w:rsidRPr="009703DE">
        <w:rPr>
          <w:sz w:val="20"/>
          <w:szCs w:val="20"/>
        </w:rPr>
        <w:t>) to the roll motion of ship sections with bilge keels. The underlying objective is to investigate the influence of strong viscous effects on the roll hydrodynamics.</w:t>
      </w:r>
    </w:p>
    <w:p w:rsidR="002D2224" w:rsidRPr="002D2224" w:rsidRDefault="002D2224" w:rsidP="002D2224"/>
    <w:p w:rsidR="000730F9" w:rsidRDefault="000730F9" w:rsidP="00E20355">
      <w:pPr>
        <w:pStyle w:val="Heading1"/>
        <w:numPr>
          <w:ilvl w:val="0"/>
          <w:numId w:val="5"/>
        </w:numPr>
        <w:spacing w:after="240"/>
        <w:ind w:left="284" w:hanging="284"/>
      </w:pPr>
      <w:r w:rsidRPr="00354B4E">
        <w:t>THEORY</w:t>
      </w:r>
    </w:p>
    <w:p w:rsidR="000730F9" w:rsidRPr="00E20355" w:rsidRDefault="000730F9" w:rsidP="00E20355">
      <w:pPr>
        <w:pStyle w:val="Heading2"/>
        <w:numPr>
          <w:ilvl w:val="1"/>
          <w:numId w:val="5"/>
        </w:numPr>
        <w:spacing w:before="0" w:after="120"/>
        <w:ind w:left="284" w:hanging="284"/>
        <w:jc w:val="both"/>
        <w:rPr>
          <w:sz w:val="20"/>
          <w:szCs w:val="20"/>
        </w:rPr>
      </w:pPr>
      <w:r w:rsidRPr="00E20355">
        <w:rPr>
          <w:sz w:val="20"/>
          <w:szCs w:val="20"/>
        </w:rPr>
        <w:t>Governing equations of fluid motion</w:t>
      </w:r>
    </w:p>
    <w:p w:rsidR="000730F9" w:rsidRDefault="000730F9" w:rsidP="002D2224">
      <w:pPr>
        <w:pStyle w:val="Firstparagraph"/>
        <w:jc w:val="both"/>
        <w:rPr>
          <w:sz w:val="20"/>
          <w:szCs w:val="20"/>
        </w:rPr>
      </w:pPr>
      <w:r w:rsidRPr="009703DE">
        <w:rPr>
          <w:sz w:val="20"/>
          <w:szCs w:val="20"/>
        </w:rPr>
        <w:t>The flow solver uses an element-based finite volume formulation, combining the geometric flexibility of the finite element method with the strict conservation properties of the finite volume. With this method, a finite volume is constructed around each mesh node</w:t>
      </w:r>
      <w:r w:rsidR="00B623C3">
        <w:rPr>
          <w:sz w:val="20"/>
          <w:szCs w:val="20"/>
        </w:rPr>
        <w:t>,</w:t>
      </w:r>
      <w:r w:rsidRPr="009703DE">
        <w:rPr>
          <w:sz w:val="20"/>
          <w:szCs w:val="20"/>
        </w:rPr>
        <w:t xml:space="preserve"> and the surface fluxes are evaluated at the centre of each surface commonly shared with the adjacent control volume. The coupled-implicit Volume Of Fluid (VOF) method proposed by Zwart et al. </w:t>
      </w:r>
      <w:fldSimple w:instr=" REF Zwart2003 \h  \* MERGEFORMAT ">
        <w:r w:rsidR="005A20F2" w:rsidRPr="00C36E11">
          <w:rPr>
            <w:sz w:val="20"/>
            <w:szCs w:val="20"/>
          </w:rPr>
          <w:t>[</w:t>
        </w:r>
        <w:r w:rsidR="005A20F2" w:rsidRPr="005A20F2">
          <w:rPr>
            <w:noProof/>
            <w:sz w:val="20"/>
            <w:szCs w:val="20"/>
          </w:rPr>
          <w:t>10</w:t>
        </w:r>
        <w:r w:rsidR="005A20F2" w:rsidRPr="00C36E11">
          <w:rPr>
            <w:sz w:val="20"/>
            <w:szCs w:val="20"/>
          </w:rPr>
          <w:t>]</w:t>
        </w:r>
      </w:fldSimple>
      <w:r w:rsidRPr="009703DE">
        <w:rPr>
          <w:sz w:val="20"/>
          <w:szCs w:val="20"/>
        </w:rPr>
        <w:t xml:space="preserve"> is used to capture free surface interface. This method has the advantage of maintaining a sharp interface, without the need for a very small time step</w:t>
      </w:r>
      <w:r w:rsidR="002C542F" w:rsidRPr="009703DE">
        <w:rPr>
          <w:sz w:val="20"/>
          <w:szCs w:val="20"/>
        </w:rPr>
        <w:t>.</w:t>
      </w:r>
    </w:p>
    <w:p w:rsidR="002D2224" w:rsidRPr="002D2224" w:rsidRDefault="002D2224" w:rsidP="002D2224"/>
    <w:p w:rsidR="000730F9" w:rsidRDefault="000730F9" w:rsidP="00C94C0C">
      <w:pPr>
        <w:pStyle w:val="Firstparagraph"/>
        <w:jc w:val="both"/>
        <w:rPr>
          <w:sz w:val="20"/>
          <w:szCs w:val="20"/>
        </w:rPr>
      </w:pPr>
      <w:r w:rsidRPr="009703DE">
        <w:rPr>
          <w:sz w:val="20"/>
          <w:szCs w:val="20"/>
        </w:rPr>
        <w:t>Turbulence closure in the momentum equation is obtained by using the standard k-</w:t>
      </w:r>
      <w:r w:rsidRPr="009703DE">
        <w:rPr>
          <w:rFonts w:ascii="Symbol" w:hAnsi="Symbol"/>
          <w:sz w:val="20"/>
          <w:szCs w:val="20"/>
        </w:rPr>
        <w:t></w:t>
      </w:r>
      <w:r w:rsidRPr="009703DE">
        <w:rPr>
          <w:sz w:val="20"/>
          <w:szCs w:val="20"/>
        </w:rPr>
        <w:t xml:space="preserve"> model in most of the study, with comparison to the laminar model (which does not apply any turbulence model) and the Shear Stress Transport (SST) model developed by Menter </w:t>
      </w:r>
      <w:fldSimple w:instr=" REF Menter1994 \h  \* MERGEFORMAT ">
        <w:r w:rsidR="005A20F2" w:rsidRPr="00C36E11">
          <w:rPr>
            <w:sz w:val="20"/>
            <w:szCs w:val="20"/>
          </w:rPr>
          <w:t>[</w:t>
        </w:r>
        <w:r w:rsidR="005A20F2" w:rsidRPr="005A20F2">
          <w:rPr>
            <w:noProof/>
            <w:sz w:val="20"/>
            <w:szCs w:val="20"/>
          </w:rPr>
          <w:t>11</w:t>
        </w:r>
        <w:r w:rsidR="005A20F2" w:rsidRPr="00C36E11">
          <w:rPr>
            <w:sz w:val="20"/>
            <w:szCs w:val="20"/>
          </w:rPr>
          <w:t>]</w:t>
        </w:r>
      </w:fldSimple>
      <w:r w:rsidR="003822EE" w:rsidRPr="009703DE">
        <w:rPr>
          <w:sz w:val="20"/>
          <w:szCs w:val="20"/>
        </w:rPr>
        <w:t xml:space="preserve"> </w:t>
      </w:r>
      <w:r w:rsidR="00002BA1">
        <w:rPr>
          <w:sz w:val="20"/>
          <w:szCs w:val="20"/>
        </w:rPr>
        <w:t xml:space="preserve">carried out </w:t>
      </w:r>
      <w:r w:rsidR="003822EE" w:rsidRPr="009703DE">
        <w:rPr>
          <w:sz w:val="20"/>
          <w:szCs w:val="20"/>
        </w:rPr>
        <w:t xml:space="preserve">in section </w:t>
      </w:r>
      <w:fldSimple w:instr=" REF _Ref268359302 \r \h  \* MERGEFORMAT ">
        <w:r w:rsidR="005A20F2" w:rsidRPr="005A20F2">
          <w:rPr>
            <w:sz w:val="20"/>
            <w:szCs w:val="20"/>
          </w:rPr>
          <w:t>4.3</w:t>
        </w:r>
      </w:fldSimple>
      <w:r w:rsidRPr="009703DE">
        <w:rPr>
          <w:sz w:val="20"/>
          <w:szCs w:val="20"/>
        </w:rPr>
        <w:t xml:space="preserve">. Finally, the scalable wall function developed by Menter and Esch </w:t>
      </w:r>
      <w:fldSimple w:instr=" REF Menter2001 \h  \* MERGEFORMAT ">
        <w:r w:rsidR="005A20F2" w:rsidRPr="00C36E11">
          <w:rPr>
            <w:sz w:val="20"/>
            <w:szCs w:val="20"/>
          </w:rPr>
          <w:t>[</w:t>
        </w:r>
        <w:r w:rsidR="005A20F2" w:rsidRPr="005A20F2">
          <w:rPr>
            <w:noProof/>
            <w:sz w:val="20"/>
            <w:szCs w:val="20"/>
          </w:rPr>
          <w:t>12</w:t>
        </w:r>
        <w:r w:rsidR="005A20F2" w:rsidRPr="00C36E11">
          <w:rPr>
            <w:sz w:val="20"/>
            <w:szCs w:val="20"/>
          </w:rPr>
          <w:t>]</w:t>
        </w:r>
      </w:fldSimple>
      <w:r w:rsidRPr="009703DE">
        <w:rPr>
          <w:sz w:val="20"/>
          <w:szCs w:val="20"/>
        </w:rPr>
        <w:t xml:space="preserve"> is used to model the viscous sublayer in the boundary layer, when using the standard k-</w:t>
      </w:r>
      <w:r w:rsidRPr="009703DE">
        <w:rPr>
          <w:rFonts w:ascii="Symbol" w:hAnsi="Symbol"/>
          <w:sz w:val="20"/>
          <w:szCs w:val="20"/>
        </w:rPr>
        <w:t></w:t>
      </w:r>
      <w:r w:rsidRPr="009703DE">
        <w:rPr>
          <w:sz w:val="20"/>
          <w:szCs w:val="20"/>
        </w:rPr>
        <w:t xml:space="preserve"> model. With SST, the hybrid wall-treatment developed by Esch and Menter </w:t>
      </w:r>
      <w:fldSimple w:instr=" REF Esch2003 \h  \* MERGEFORMAT ">
        <w:r w:rsidR="005A20F2" w:rsidRPr="00C36E11">
          <w:rPr>
            <w:sz w:val="20"/>
            <w:szCs w:val="20"/>
          </w:rPr>
          <w:t>[</w:t>
        </w:r>
        <w:r w:rsidR="005A20F2" w:rsidRPr="005A20F2">
          <w:rPr>
            <w:noProof/>
            <w:sz w:val="20"/>
            <w:szCs w:val="20"/>
          </w:rPr>
          <w:t>13</w:t>
        </w:r>
        <w:r w:rsidR="005A20F2" w:rsidRPr="00C36E11">
          <w:rPr>
            <w:sz w:val="20"/>
            <w:szCs w:val="20"/>
          </w:rPr>
          <w:t>]</w:t>
        </w:r>
      </w:fldSimple>
      <w:r w:rsidRPr="009703DE">
        <w:rPr>
          <w:sz w:val="20"/>
          <w:szCs w:val="20"/>
        </w:rPr>
        <w:t xml:space="preserve"> is applied. This wall-treatment switches automatically from a low-Reynolds number formulation to a scalable wall function, based on grid density. Application of these models is discussed in section </w:t>
      </w:r>
      <w:fldSimple w:instr=" REF _Ref268359302 \r \h  \* MERGEFORMAT ">
        <w:r w:rsidR="005A20F2" w:rsidRPr="005A20F2">
          <w:rPr>
            <w:sz w:val="20"/>
            <w:szCs w:val="20"/>
          </w:rPr>
          <w:t>4.3</w:t>
        </w:r>
      </w:fldSimple>
      <w:r w:rsidRPr="00075B08">
        <w:rPr>
          <w:sz w:val="20"/>
          <w:szCs w:val="20"/>
        </w:rPr>
        <w:t>.</w:t>
      </w:r>
    </w:p>
    <w:p w:rsidR="002D2224" w:rsidRPr="002D2224" w:rsidRDefault="002D2224" w:rsidP="002D2224"/>
    <w:p w:rsidR="000730F9" w:rsidRPr="00E20355" w:rsidRDefault="000730F9" w:rsidP="00E20355">
      <w:pPr>
        <w:pStyle w:val="Heading2"/>
        <w:numPr>
          <w:ilvl w:val="1"/>
          <w:numId w:val="5"/>
        </w:numPr>
        <w:spacing w:after="120"/>
        <w:ind w:left="284" w:hanging="284"/>
        <w:jc w:val="both"/>
        <w:rPr>
          <w:sz w:val="20"/>
          <w:szCs w:val="20"/>
        </w:rPr>
      </w:pPr>
      <w:bookmarkStart w:id="0" w:name="_Ref270242272"/>
      <w:r w:rsidRPr="00E20355">
        <w:rPr>
          <w:sz w:val="20"/>
          <w:szCs w:val="20"/>
        </w:rPr>
        <w:t>Calculation of the hydrodynamic coefficients</w:t>
      </w:r>
      <w:bookmarkEnd w:id="0"/>
    </w:p>
    <w:p w:rsidR="000730F9" w:rsidRPr="009703DE" w:rsidRDefault="000730F9" w:rsidP="00C94C0C">
      <w:pPr>
        <w:pStyle w:val="Firstparagraph"/>
        <w:jc w:val="both"/>
        <w:rPr>
          <w:sz w:val="20"/>
          <w:szCs w:val="20"/>
        </w:rPr>
      </w:pPr>
      <w:r w:rsidRPr="009703DE">
        <w:rPr>
          <w:sz w:val="20"/>
          <w:szCs w:val="20"/>
        </w:rPr>
        <w:t>For an</w:t>
      </w:r>
      <w:r w:rsidR="00002BA1">
        <w:rPr>
          <w:sz w:val="20"/>
          <w:szCs w:val="20"/>
        </w:rPr>
        <w:t xml:space="preserve"> imposed harmonic displacement, say in sway</w:t>
      </w:r>
      <w:r w:rsidRPr="009703DE">
        <w:rPr>
          <w:sz w:val="20"/>
          <w:szCs w:val="20"/>
        </w:rPr>
        <w:t xml:space="preserve">, </w:t>
      </w:r>
      <w:r w:rsidRPr="009703DE">
        <w:rPr>
          <w:i/>
          <w:sz w:val="20"/>
          <w:szCs w:val="20"/>
        </w:rPr>
        <w:t>y(t)=</w:t>
      </w:r>
      <w:r w:rsidR="0035096D" w:rsidRPr="009703DE">
        <w:rPr>
          <w:i/>
          <w:sz w:val="20"/>
          <w:szCs w:val="20"/>
        </w:rPr>
        <w:t>A</w:t>
      </w:r>
      <w:r w:rsidRPr="009703DE">
        <w:rPr>
          <w:i/>
          <w:sz w:val="20"/>
          <w:szCs w:val="20"/>
        </w:rPr>
        <w:t>.sin(</w:t>
      </w:r>
      <w:r w:rsidRPr="009703DE">
        <w:rPr>
          <w:rFonts w:ascii="Symbol" w:hAnsi="Symbol"/>
          <w:i/>
          <w:sz w:val="20"/>
          <w:szCs w:val="20"/>
        </w:rPr>
        <w:t></w:t>
      </w:r>
      <w:r w:rsidR="00B87F5D" w:rsidRPr="009703DE">
        <w:rPr>
          <w:rFonts w:ascii="Symbol" w:hAnsi="Symbol"/>
          <w:i/>
          <w:sz w:val="20"/>
          <w:szCs w:val="20"/>
        </w:rPr>
        <w:t></w:t>
      </w:r>
      <w:r w:rsidRPr="009703DE">
        <w:rPr>
          <w:i/>
          <w:sz w:val="20"/>
          <w:szCs w:val="20"/>
        </w:rPr>
        <w:t>t)</w:t>
      </w:r>
      <w:r w:rsidRPr="009703DE">
        <w:rPr>
          <w:sz w:val="20"/>
          <w:szCs w:val="20"/>
        </w:rPr>
        <w:t xml:space="preserve">, the instantaneous values of </w:t>
      </w:r>
      <w:r w:rsidR="00A3056C">
        <w:rPr>
          <w:sz w:val="20"/>
          <w:szCs w:val="20"/>
        </w:rPr>
        <w:t xml:space="preserve">added mass and </w:t>
      </w:r>
      <w:r w:rsidR="00A3056C">
        <w:rPr>
          <w:sz w:val="20"/>
          <w:szCs w:val="20"/>
        </w:rPr>
        <w:lastRenderedPageBreak/>
        <w:t xml:space="preserve">fluid damping </w:t>
      </w:r>
      <w:r w:rsidRPr="009703DE">
        <w:rPr>
          <w:sz w:val="20"/>
          <w:szCs w:val="20"/>
        </w:rPr>
        <w:t xml:space="preserve">are obtained by performing Fourier analysis at the frequency of oscillation over a moving window with the width of a single period T, as first presented by Yeung et al </w:t>
      </w:r>
      <w:fldSimple w:instr=" REF Yeung1998 \h  \* MERGEFORMAT ">
        <w:r w:rsidR="005A20F2" w:rsidRPr="00C36E11">
          <w:rPr>
            <w:sz w:val="20"/>
            <w:szCs w:val="20"/>
          </w:rPr>
          <w:t>[</w:t>
        </w:r>
        <w:r w:rsidR="005A20F2" w:rsidRPr="005A20F2">
          <w:rPr>
            <w:noProof/>
            <w:sz w:val="20"/>
            <w:szCs w:val="20"/>
          </w:rPr>
          <w:t>14</w:t>
        </w:r>
        <w:r w:rsidR="005A20F2" w:rsidRPr="00C36E11">
          <w:rPr>
            <w:sz w:val="20"/>
            <w:szCs w:val="20"/>
          </w:rPr>
          <w:t>]</w:t>
        </w:r>
      </w:fldSimple>
      <w:r w:rsidRPr="009703DE">
        <w:rPr>
          <w:sz w:val="20"/>
          <w:szCs w:val="20"/>
        </w:rPr>
        <w:t>. Thus, for sway</w:t>
      </w:r>
      <w:r w:rsidR="004C593B">
        <w:rPr>
          <w:sz w:val="20"/>
          <w:szCs w:val="20"/>
        </w:rPr>
        <w:t>,</w:t>
      </w:r>
      <w:r w:rsidR="00002BA1">
        <w:rPr>
          <w:sz w:val="20"/>
          <w:szCs w:val="20"/>
        </w:rPr>
        <w:t xml:space="preserve"> the sway added mass and fluid damping are</w:t>
      </w:r>
      <w:r w:rsidRPr="009703DE">
        <w:rPr>
          <w:sz w:val="20"/>
          <w:szCs w:val="20"/>
        </w:rPr>
        <w:t>:</w:t>
      </w:r>
    </w:p>
    <w:p w:rsidR="000730F9" w:rsidRPr="00075B08" w:rsidRDefault="00F51C40" w:rsidP="004C593B">
      <w:pPr>
        <w:pStyle w:val="Firstparagraph"/>
        <w:tabs>
          <w:tab w:val="clear" w:pos="4706"/>
          <w:tab w:val="left" w:pos="4536"/>
        </w:tabs>
        <w:spacing w:before="120"/>
        <w:jc w:val="both"/>
        <w:rPr>
          <w:sz w:val="20"/>
          <w:szCs w:val="20"/>
        </w:rPr>
      </w:pPr>
      <m:oMath>
        <m:sSub>
          <m:sSubPr>
            <m:ctrlPr>
              <w:rPr>
                <w:rFonts w:ascii="Cambria Math" w:eastAsia="Times New Roman" w:hAnsi="Cambria Math"/>
                <w:i/>
                <w:sz w:val="20"/>
                <w:szCs w:val="20"/>
                <w:lang w:eastAsia="en-US"/>
              </w:rPr>
            </m:ctrlPr>
          </m:sSubPr>
          <m:e>
            <m:r>
              <w:rPr>
                <w:rFonts w:ascii="Cambria Math" w:eastAsia="Calibri" w:hAnsi="Cambria Math"/>
                <w:sz w:val="20"/>
                <w:szCs w:val="20"/>
                <w:lang w:eastAsia="en-US"/>
              </w:rPr>
              <m:t>m</m:t>
            </m:r>
          </m:e>
          <m:sub>
            <m:r>
              <w:rPr>
                <w:rFonts w:ascii="Cambria Math" w:eastAsia="Calibri" w:hAnsi="Cambria Math"/>
                <w:sz w:val="20"/>
                <w:szCs w:val="20"/>
                <w:lang w:eastAsia="en-US"/>
              </w:rPr>
              <m:t>yy</m:t>
            </m:r>
          </m:sub>
        </m:sSub>
        <m:r>
          <w:rPr>
            <w:rFonts w:ascii="Cambria Math" w:eastAsia="Times New Roman" w:hAnsi="Cambria Math"/>
            <w:sz w:val="20"/>
            <w:szCs w:val="20"/>
            <w:lang w:eastAsia="en-US"/>
          </w:rPr>
          <m:t>(t)=</m:t>
        </m:r>
        <m:f>
          <m:fPr>
            <m:ctrlPr>
              <w:rPr>
                <w:rFonts w:ascii="Cambria Math" w:eastAsia="Times New Roman" w:hAnsi="Cambria Math"/>
                <w:i/>
                <w:sz w:val="20"/>
                <w:szCs w:val="20"/>
                <w:lang w:eastAsia="en-US"/>
              </w:rPr>
            </m:ctrlPr>
          </m:fPr>
          <m:num>
            <m:r>
              <w:rPr>
                <w:rFonts w:ascii="Cambria Math" w:eastAsia="Times New Roman" w:hAnsi="Cambria Math"/>
                <w:sz w:val="20"/>
                <w:szCs w:val="20"/>
                <w:lang w:eastAsia="en-US"/>
              </w:rPr>
              <m:t>1</m:t>
            </m:r>
          </m:num>
          <m:den>
            <m:r>
              <w:rPr>
                <w:rFonts w:ascii="Cambria Math" w:eastAsia="Times New Roman" w:hAnsi="Cambria Math"/>
                <w:sz w:val="20"/>
                <w:szCs w:val="20"/>
                <w:lang w:eastAsia="en-US"/>
              </w:rPr>
              <m:t>πAω</m:t>
            </m:r>
          </m:den>
        </m:f>
        <m:nary>
          <m:naryPr>
            <m:limLoc m:val="undOvr"/>
            <m:ctrlPr>
              <w:rPr>
                <w:rFonts w:ascii="Cambria Math" w:eastAsia="Times New Roman" w:hAnsi="Cambria Math"/>
                <w:i/>
                <w:sz w:val="20"/>
                <w:szCs w:val="20"/>
                <w:lang w:eastAsia="en-US"/>
              </w:rPr>
            </m:ctrlPr>
          </m:naryPr>
          <m:sub>
            <m:r>
              <w:rPr>
                <w:rFonts w:ascii="Cambria Math" w:eastAsia="Times New Roman" w:hAnsi="Cambria Math"/>
                <w:sz w:val="20"/>
                <w:szCs w:val="20"/>
                <w:lang w:eastAsia="en-US"/>
              </w:rPr>
              <m:t>t-T/2</m:t>
            </m:r>
          </m:sub>
          <m:sup>
            <m:r>
              <w:rPr>
                <w:rFonts w:ascii="Cambria Math" w:eastAsia="Times New Roman" w:hAnsi="Cambria Math"/>
                <w:sz w:val="20"/>
                <w:szCs w:val="20"/>
                <w:lang w:eastAsia="en-US"/>
              </w:rPr>
              <m:t>t+T/2</m:t>
            </m:r>
          </m:sup>
          <m:e>
            <m:sSub>
              <m:sSubPr>
                <m:ctrlPr>
                  <w:rPr>
                    <w:rFonts w:ascii="Cambria Math" w:eastAsia="Times New Roman" w:hAnsi="Cambria Math"/>
                    <w:i/>
                    <w:sz w:val="20"/>
                    <w:szCs w:val="20"/>
                    <w:lang w:eastAsia="en-US"/>
                  </w:rPr>
                </m:ctrlPr>
              </m:sSubPr>
              <m:e>
                <m:r>
                  <w:rPr>
                    <w:rFonts w:ascii="Cambria Math" w:eastAsia="Times New Roman" w:hAnsi="Cambria Math"/>
                    <w:sz w:val="20"/>
                    <w:szCs w:val="20"/>
                    <w:lang w:eastAsia="en-US"/>
                  </w:rPr>
                  <m:t>F</m:t>
                </m:r>
              </m:e>
              <m:sub>
                <m:r>
                  <w:rPr>
                    <w:rFonts w:ascii="Cambria Math" w:eastAsia="Times New Roman" w:hAnsi="Cambria Math"/>
                    <w:sz w:val="20"/>
                    <w:szCs w:val="20"/>
                    <w:lang w:eastAsia="en-US"/>
                  </w:rPr>
                  <m:t>y</m:t>
                </m:r>
              </m:sub>
            </m:sSub>
            <m:r>
              <w:rPr>
                <w:rFonts w:ascii="Cambria Math" w:eastAsia="Times New Roman" w:hAnsi="Cambria Math"/>
                <w:sz w:val="20"/>
                <w:szCs w:val="20"/>
                <w:lang w:eastAsia="en-US"/>
              </w:rPr>
              <m:t>(t)sin(ωt)dt</m:t>
            </m:r>
          </m:e>
        </m:nary>
      </m:oMath>
      <w:r w:rsidR="000730F9" w:rsidRPr="00075B08">
        <w:rPr>
          <w:sz w:val="20"/>
          <w:szCs w:val="20"/>
        </w:rPr>
        <w:tab/>
        <w:t>(</w:t>
      </w:r>
      <w:r w:rsidRPr="00075B08">
        <w:rPr>
          <w:sz w:val="20"/>
          <w:szCs w:val="20"/>
        </w:rPr>
        <w:fldChar w:fldCharType="begin"/>
      </w:r>
      <w:r w:rsidR="00B34C87" w:rsidRPr="00075B08">
        <w:rPr>
          <w:sz w:val="20"/>
          <w:szCs w:val="20"/>
        </w:rPr>
        <w:instrText xml:space="preserve"> SEQ equation \* ARABIC \s </w:instrText>
      </w:r>
      <w:r w:rsidRPr="00075B08">
        <w:rPr>
          <w:sz w:val="20"/>
          <w:szCs w:val="20"/>
        </w:rPr>
        <w:fldChar w:fldCharType="separate"/>
      </w:r>
      <w:r w:rsidR="005A20F2">
        <w:rPr>
          <w:noProof/>
          <w:sz w:val="20"/>
          <w:szCs w:val="20"/>
        </w:rPr>
        <w:t>1</w:t>
      </w:r>
      <w:r w:rsidRPr="00075B08">
        <w:rPr>
          <w:sz w:val="20"/>
          <w:szCs w:val="20"/>
        </w:rPr>
        <w:fldChar w:fldCharType="end"/>
      </w:r>
      <w:r w:rsidR="000730F9" w:rsidRPr="00075B08">
        <w:rPr>
          <w:sz w:val="20"/>
          <w:szCs w:val="20"/>
        </w:rPr>
        <w:t>)</w:t>
      </w:r>
    </w:p>
    <w:p w:rsidR="000730F9" w:rsidRDefault="00F51C40" w:rsidP="002D2224">
      <w:pPr>
        <w:pStyle w:val="Firstparagraph"/>
        <w:tabs>
          <w:tab w:val="clear" w:pos="4706"/>
          <w:tab w:val="left" w:pos="4536"/>
        </w:tabs>
        <w:spacing w:before="120"/>
        <w:jc w:val="both"/>
        <w:rPr>
          <w:sz w:val="20"/>
          <w:szCs w:val="20"/>
        </w:rPr>
      </w:pPr>
      <m:oMath>
        <m:sSub>
          <m:sSubPr>
            <m:ctrlPr>
              <w:rPr>
                <w:rFonts w:ascii="Cambria Math" w:eastAsia="Times New Roman" w:hAnsi="Cambria Math"/>
                <w:i/>
                <w:sz w:val="20"/>
                <w:szCs w:val="20"/>
                <w:lang w:eastAsia="en-US"/>
              </w:rPr>
            </m:ctrlPr>
          </m:sSubPr>
          <m:e>
            <m:r>
              <w:rPr>
                <w:rFonts w:ascii="Cambria Math" w:eastAsia="Calibri" w:hAnsi="Cambria Math"/>
                <w:sz w:val="20"/>
                <w:szCs w:val="20"/>
                <w:lang w:eastAsia="en-US"/>
              </w:rPr>
              <m:t>N</m:t>
            </m:r>
          </m:e>
          <m:sub>
            <m:r>
              <w:rPr>
                <w:rFonts w:ascii="Cambria Math" w:eastAsia="Calibri" w:hAnsi="Cambria Math"/>
                <w:sz w:val="20"/>
                <w:szCs w:val="20"/>
                <w:lang w:eastAsia="en-US"/>
              </w:rPr>
              <m:t>yy</m:t>
            </m:r>
          </m:sub>
        </m:sSub>
        <m:r>
          <w:rPr>
            <w:rFonts w:ascii="Cambria Math" w:eastAsia="Times New Roman" w:hAnsi="Cambria Math"/>
            <w:sz w:val="20"/>
            <w:szCs w:val="20"/>
            <w:lang w:eastAsia="en-US"/>
          </w:rPr>
          <m:t>(t)=</m:t>
        </m:r>
        <m:f>
          <m:fPr>
            <m:ctrlPr>
              <w:rPr>
                <w:rFonts w:ascii="Cambria Math" w:eastAsia="Times New Roman" w:hAnsi="Cambria Math"/>
                <w:i/>
                <w:sz w:val="20"/>
                <w:szCs w:val="20"/>
                <w:lang w:eastAsia="en-US"/>
              </w:rPr>
            </m:ctrlPr>
          </m:fPr>
          <m:num>
            <m:r>
              <w:rPr>
                <w:rFonts w:ascii="Cambria Math" w:eastAsia="Times New Roman" w:hAnsi="Cambria Math"/>
                <w:sz w:val="20"/>
                <w:szCs w:val="20"/>
                <w:lang w:eastAsia="en-US"/>
              </w:rPr>
              <m:t>1</m:t>
            </m:r>
          </m:num>
          <m:den>
            <m:r>
              <w:rPr>
                <w:rFonts w:ascii="Cambria Math" w:eastAsia="Times New Roman" w:hAnsi="Cambria Math"/>
                <w:sz w:val="20"/>
                <w:szCs w:val="20"/>
                <w:lang w:eastAsia="en-US"/>
              </w:rPr>
              <m:t>πA</m:t>
            </m:r>
          </m:den>
        </m:f>
        <m:nary>
          <m:naryPr>
            <m:limLoc m:val="undOvr"/>
            <m:ctrlPr>
              <w:rPr>
                <w:rFonts w:ascii="Cambria Math" w:eastAsia="Times New Roman" w:hAnsi="Cambria Math"/>
                <w:i/>
                <w:sz w:val="20"/>
                <w:szCs w:val="20"/>
                <w:lang w:eastAsia="en-US"/>
              </w:rPr>
            </m:ctrlPr>
          </m:naryPr>
          <m:sub>
            <m:r>
              <w:rPr>
                <w:rFonts w:ascii="Cambria Math" w:eastAsia="Times New Roman" w:hAnsi="Cambria Math"/>
                <w:sz w:val="20"/>
                <w:szCs w:val="20"/>
                <w:lang w:eastAsia="en-US"/>
              </w:rPr>
              <m:t>t-T/2</m:t>
            </m:r>
          </m:sub>
          <m:sup>
            <m:r>
              <w:rPr>
                <w:rFonts w:ascii="Cambria Math" w:eastAsia="Times New Roman" w:hAnsi="Cambria Math"/>
                <w:sz w:val="20"/>
                <w:szCs w:val="20"/>
                <w:lang w:eastAsia="en-US"/>
              </w:rPr>
              <m:t>t+T/2</m:t>
            </m:r>
          </m:sup>
          <m:e>
            <m:sSub>
              <m:sSubPr>
                <m:ctrlPr>
                  <w:rPr>
                    <w:rFonts w:ascii="Cambria Math" w:eastAsia="Times New Roman" w:hAnsi="Cambria Math"/>
                    <w:i/>
                    <w:sz w:val="20"/>
                    <w:szCs w:val="20"/>
                    <w:lang w:eastAsia="en-US"/>
                  </w:rPr>
                </m:ctrlPr>
              </m:sSubPr>
              <m:e>
                <m:r>
                  <w:rPr>
                    <w:rFonts w:ascii="Cambria Math" w:eastAsia="Times New Roman" w:hAnsi="Cambria Math"/>
                    <w:sz w:val="20"/>
                    <w:szCs w:val="20"/>
                    <w:lang w:eastAsia="en-US"/>
                  </w:rPr>
                  <m:t>F</m:t>
                </m:r>
              </m:e>
              <m:sub>
                <m:r>
                  <w:rPr>
                    <w:rFonts w:ascii="Cambria Math" w:eastAsia="Times New Roman" w:hAnsi="Cambria Math"/>
                    <w:sz w:val="20"/>
                    <w:szCs w:val="20"/>
                    <w:lang w:eastAsia="en-US"/>
                  </w:rPr>
                  <m:t>y</m:t>
                </m:r>
              </m:sub>
            </m:sSub>
            <m:r>
              <w:rPr>
                <w:rFonts w:ascii="Cambria Math" w:eastAsia="Times New Roman" w:hAnsi="Cambria Math"/>
                <w:sz w:val="20"/>
                <w:szCs w:val="20"/>
                <w:lang w:eastAsia="en-US"/>
              </w:rPr>
              <m:t>(t)cos(ωt)dt</m:t>
            </m:r>
          </m:e>
        </m:nary>
      </m:oMath>
      <w:r w:rsidR="000730F9" w:rsidRPr="00075B08">
        <w:rPr>
          <w:sz w:val="20"/>
          <w:szCs w:val="20"/>
        </w:rPr>
        <w:tab/>
        <w:t>(</w:t>
      </w:r>
      <w:r w:rsidRPr="00075B08">
        <w:rPr>
          <w:sz w:val="20"/>
          <w:szCs w:val="20"/>
        </w:rPr>
        <w:fldChar w:fldCharType="begin"/>
      </w:r>
      <w:r w:rsidR="00B34C87" w:rsidRPr="00075B08">
        <w:rPr>
          <w:sz w:val="20"/>
          <w:szCs w:val="20"/>
        </w:rPr>
        <w:instrText xml:space="preserve"> SEQ equation \* ARABIC \s </w:instrText>
      </w:r>
      <w:r w:rsidRPr="00075B08">
        <w:rPr>
          <w:sz w:val="20"/>
          <w:szCs w:val="20"/>
        </w:rPr>
        <w:fldChar w:fldCharType="separate"/>
      </w:r>
      <w:r w:rsidR="005A20F2">
        <w:rPr>
          <w:noProof/>
          <w:sz w:val="20"/>
          <w:szCs w:val="20"/>
        </w:rPr>
        <w:t>2</w:t>
      </w:r>
      <w:r w:rsidRPr="00075B08">
        <w:rPr>
          <w:sz w:val="20"/>
          <w:szCs w:val="20"/>
        </w:rPr>
        <w:fldChar w:fldCharType="end"/>
      </w:r>
      <w:r w:rsidR="000730F9" w:rsidRPr="00075B08">
        <w:rPr>
          <w:sz w:val="20"/>
          <w:szCs w:val="20"/>
        </w:rPr>
        <w:t>)</w:t>
      </w:r>
    </w:p>
    <w:p w:rsidR="002D2224" w:rsidRPr="002D2224" w:rsidRDefault="002D2224" w:rsidP="002D2224"/>
    <w:p w:rsidR="000730F9" w:rsidRPr="009703DE" w:rsidRDefault="000730F9" w:rsidP="004C593B">
      <w:pPr>
        <w:pStyle w:val="Firstparagraph"/>
        <w:jc w:val="both"/>
        <w:rPr>
          <w:sz w:val="20"/>
          <w:szCs w:val="20"/>
        </w:rPr>
      </w:pPr>
      <w:r w:rsidRPr="009703DE">
        <w:rPr>
          <w:sz w:val="20"/>
          <w:szCs w:val="20"/>
        </w:rPr>
        <w:t xml:space="preserve">Similar expressions can be written for </w:t>
      </w:r>
      <w:r w:rsidR="00002BA1">
        <w:rPr>
          <w:sz w:val="20"/>
          <w:szCs w:val="20"/>
        </w:rPr>
        <w:t>added mass/inertia and fluid damping</w:t>
      </w:r>
      <w:r w:rsidRPr="009703DE">
        <w:rPr>
          <w:sz w:val="20"/>
          <w:szCs w:val="20"/>
        </w:rPr>
        <w:t xml:space="preserve"> </w:t>
      </w:r>
      <w:r w:rsidR="009703DE">
        <w:rPr>
          <w:sz w:val="20"/>
          <w:szCs w:val="20"/>
        </w:rPr>
        <w:t>in</w:t>
      </w:r>
      <w:r w:rsidRPr="009703DE">
        <w:rPr>
          <w:sz w:val="20"/>
          <w:szCs w:val="20"/>
        </w:rPr>
        <w:t xml:space="preserve"> heave (m</w:t>
      </w:r>
      <w:r w:rsidRPr="009703DE">
        <w:rPr>
          <w:sz w:val="20"/>
          <w:szCs w:val="20"/>
          <w:vertAlign w:val="subscript"/>
        </w:rPr>
        <w:t>zz</w:t>
      </w:r>
      <w:r w:rsidRPr="009703DE">
        <w:rPr>
          <w:sz w:val="20"/>
          <w:szCs w:val="20"/>
        </w:rPr>
        <w:t>, N</w:t>
      </w:r>
      <w:r w:rsidRPr="009703DE">
        <w:rPr>
          <w:sz w:val="20"/>
          <w:szCs w:val="20"/>
          <w:vertAlign w:val="subscript"/>
        </w:rPr>
        <w:t>zz</w:t>
      </w:r>
      <w:r w:rsidRPr="009703DE">
        <w:rPr>
          <w:sz w:val="20"/>
          <w:szCs w:val="20"/>
        </w:rPr>
        <w:t>) and roll (I</w:t>
      </w:r>
      <w:r w:rsidRPr="009703DE">
        <w:rPr>
          <w:rFonts w:ascii="Symbol" w:hAnsi="Symbol"/>
          <w:sz w:val="20"/>
          <w:szCs w:val="20"/>
          <w:vertAlign w:val="subscript"/>
        </w:rPr>
        <w:t></w:t>
      </w:r>
      <w:r w:rsidRPr="009703DE">
        <w:rPr>
          <w:rFonts w:ascii="Symbol" w:hAnsi="Symbol"/>
          <w:sz w:val="20"/>
          <w:szCs w:val="20"/>
          <w:vertAlign w:val="subscript"/>
        </w:rPr>
        <w:t></w:t>
      </w:r>
      <w:r w:rsidRPr="009703DE">
        <w:rPr>
          <w:sz w:val="20"/>
          <w:szCs w:val="20"/>
        </w:rPr>
        <w:t>, N</w:t>
      </w:r>
      <w:r w:rsidRPr="009703DE">
        <w:rPr>
          <w:rFonts w:ascii="Symbol" w:hAnsi="Symbol"/>
          <w:sz w:val="20"/>
          <w:szCs w:val="20"/>
          <w:vertAlign w:val="subscript"/>
        </w:rPr>
        <w:t></w:t>
      </w:r>
      <w:r w:rsidRPr="009703DE">
        <w:rPr>
          <w:rFonts w:ascii="Symbol" w:hAnsi="Symbol"/>
          <w:sz w:val="20"/>
          <w:szCs w:val="20"/>
          <w:vertAlign w:val="subscript"/>
        </w:rPr>
        <w:t></w:t>
      </w:r>
      <w:r w:rsidRPr="009703DE">
        <w:rPr>
          <w:sz w:val="20"/>
          <w:szCs w:val="20"/>
        </w:rPr>
        <w:t xml:space="preserve">). Furthermore, the calculation of the cross coupling </w:t>
      </w:r>
      <w:r w:rsidR="00002BA1">
        <w:rPr>
          <w:sz w:val="20"/>
          <w:szCs w:val="20"/>
        </w:rPr>
        <w:t>added mass and fluid damping</w:t>
      </w:r>
      <w:r w:rsidRPr="009703DE">
        <w:rPr>
          <w:sz w:val="20"/>
          <w:szCs w:val="20"/>
        </w:rPr>
        <w:t xml:space="preserve"> between sway and roll follows the same approach </w:t>
      </w:r>
      <w:fldSimple w:instr=" REF Quérard2008b \h  \* MERGEFORMAT ">
        <w:r w:rsidR="005A20F2" w:rsidRPr="00C36E11">
          <w:rPr>
            <w:sz w:val="20"/>
            <w:szCs w:val="20"/>
          </w:rPr>
          <w:t>[</w:t>
        </w:r>
        <w:r w:rsidR="005A20F2" w:rsidRPr="005A20F2">
          <w:rPr>
            <w:noProof/>
            <w:sz w:val="20"/>
            <w:szCs w:val="20"/>
          </w:rPr>
          <w:t>8</w:t>
        </w:r>
        <w:r w:rsidR="005A20F2" w:rsidRPr="00C36E11">
          <w:rPr>
            <w:sz w:val="20"/>
            <w:szCs w:val="20"/>
          </w:rPr>
          <w:t>]</w:t>
        </w:r>
      </w:fldSimple>
      <w:r w:rsidRPr="009703DE">
        <w:rPr>
          <w:sz w:val="20"/>
          <w:szCs w:val="20"/>
        </w:rPr>
        <w:t xml:space="preserve">. </w:t>
      </w:r>
      <w:r w:rsidR="004C593B" w:rsidRPr="00075B08">
        <w:rPr>
          <w:sz w:val="20"/>
          <w:szCs w:val="20"/>
        </w:rPr>
        <w:t xml:space="preserve">Thus, </w:t>
      </w:r>
      <w:r w:rsidR="004C593B">
        <w:rPr>
          <w:sz w:val="20"/>
          <w:szCs w:val="20"/>
        </w:rPr>
        <w:t>using the</w:t>
      </w:r>
      <w:r w:rsidR="004C593B" w:rsidRPr="00075B08">
        <w:rPr>
          <w:sz w:val="20"/>
          <w:szCs w:val="20"/>
        </w:rPr>
        <w:t xml:space="preserve"> sway force due to roll motion</w:t>
      </w:r>
      <w:r w:rsidR="004C593B">
        <w:rPr>
          <w:sz w:val="20"/>
          <w:szCs w:val="20"/>
        </w:rPr>
        <w:t>, the corresponding sway-into-roll added mass and fluid damping are:</w:t>
      </w:r>
    </w:p>
    <w:p w:rsidR="000C2CBD" w:rsidRPr="00075B08" w:rsidRDefault="000730F9" w:rsidP="004C593B">
      <w:pPr>
        <w:pStyle w:val="Firstparagraph"/>
        <w:tabs>
          <w:tab w:val="clear" w:pos="4706"/>
          <w:tab w:val="left" w:pos="4536"/>
        </w:tabs>
        <w:spacing w:before="120"/>
        <w:ind w:left="-142"/>
        <w:jc w:val="both"/>
        <w:rPr>
          <w:sz w:val="20"/>
        </w:rPr>
      </w:pPr>
      <w:r w:rsidRPr="00075B08">
        <w:rPr>
          <w:sz w:val="20"/>
          <w:szCs w:val="20"/>
        </w:rPr>
        <w:t xml:space="preserve">   </w:t>
      </w:r>
      <m:oMath>
        <m:sSub>
          <m:sSubPr>
            <m:ctrlPr>
              <w:rPr>
                <w:rFonts w:ascii="Cambria Math" w:hAnsi="Cambria Math"/>
                <w:i/>
                <w:sz w:val="20"/>
              </w:rPr>
            </m:ctrlPr>
          </m:sSubPr>
          <m:e>
            <m:r>
              <w:rPr>
                <w:rFonts w:ascii="Cambria Math" w:hAnsi="Cambria Math"/>
                <w:sz w:val="20"/>
              </w:rPr>
              <m:t>m</m:t>
            </m:r>
          </m:e>
          <m:sub>
            <m:r>
              <w:rPr>
                <w:rFonts w:ascii="Cambria Math" w:hAnsi="Cambria Math"/>
                <w:sz w:val="20"/>
              </w:rPr>
              <m:t>yϕ</m:t>
            </m:r>
          </m:sub>
        </m:sSub>
        <m:r>
          <w:rPr>
            <w:rFonts w:ascii="Cambria Math" w:hAnsi="Cambria Math"/>
            <w:sz w:val="20"/>
          </w:rPr>
          <m:t>(t)=</m:t>
        </m:r>
        <m:f>
          <m:fPr>
            <m:ctrlPr>
              <w:rPr>
                <w:rFonts w:ascii="Cambria Math" w:hAnsi="Cambria Math"/>
                <w:i/>
                <w:sz w:val="20"/>
              </w:rPr>
            </m:ctrlPr>
          </m:fPr>
          <m:num>
            <m:r>
              <w:rPr>
                <w:rFonts w:ascii="Cambria Math" w:hAnsi="Cambria Math"/>
                <w:sz w:val="20"/>
              </w:rPr>
              <m:t>1</m:t>
            </m:r>
          </m:num>
          <m:den>
            <m:r>
              <w:rPr>
                <w:rFonts w:ascii="Cambria Math" w:hAnsi="Cambria Math"/>
                <w:sz w:val="20"/>
              </w:rPr>
              <m:t>πAω</m:t>
            </m:r>
          </m:den>
        </m:f>
        <m:nary>
          <m:naryPr>
            <m:limLoc m:val="undOvr"/>
            <m:ctrlPr>
              <w:rPr>
                <w:rFonts w:ascii="Cambria Math" w:hAnsi="Cambria Math"/>
                <w:i/>
                <w:sz w:val="20"/>
              </w:rPr>
            </m:ctrlPr>
          </m:naryPr>
          <m:sub>
            <m:r>
              <w:rPr>
                <w:rFonts w:ascii="Cambria Math" w:hAnsi="Cambria Math"/>
                <w:sz w:val="20"/>
              </w:rPr>
              <m:t>t-T/2</m:t>
            </m:r>
          </m:sub>
          <m:sup>
            <m:r>
              <w:rPr>
                <w:rFonts w:ascii="Cambria Math" w:hAnsi="Cambria Math"/>
                <w:sz w:val="20"/>
              </w:rPr>
              <m:t>t+T/2</m:t>
            </m:r>
          </m:sup>
          <m:e>
            <m:sSub>
              <m:sSubPr>
                <m:ctrlPr>
                  <w:rPr>
                    <w:rFonts w:ascii="Cambria Math" w:hAnsi="Cambria Math"/>
                    <w:i/>
                    <w:sz w:val="20"/>
                  </w:rPr>
                </m:ctrlPr>
              </m:sSubPr>
              <m:e>
                <m:r>
                  <w:rPr>
                    <w:rFonts w:ascii="Cambria Math" w:hAnsi="Cambria Math"/>
                    <w:sz w:val="20"/>
                  </w:rPr>
                  <m:t>F</m:t>
                </m:r>
              </m:e>
              <m:sub>
                <m:r>
                  <w:rPr>
                    <w:rFonts w:ascii="Cambria Math" w:hAnsi="Cambria Math"/>
                    <w:sz w:val="20"/>
                  </w:rPr>
                  <m:t>y</m:t>
                </m:r>
              </m:sub>
            </m:sSub>
            <m:r>
              <w:rPr>
                <w:rFonts w:ascii="Cambria Math" w:hAnsi="Cambria Math"/>
                <w:sz w:val="20"/>
              </w:rPr>
              <m:t>(t)sin(ωt)dt</m:t>
            </m:r>
          </m:e>
        </m:nary>
      </m:oMath>
      <w:r w:rsidR="000C2CBD" w:rsidRPr="00075B08">
        <w:rPr>
          <w:sz w:val="20"/>
        </w:rPr>
        <w:t xml:space="preserve"> </w:t>
      </w:r>
      <w:r w:rsidR="000C2CBD" w:rsidRPr="00075B08">
        <w:rPr>
          <w:sz w:val="20"/>
        </w:rPr>
        <w:tab/>
      </w:r>
      <w:r w:rsidR="00B34C87" w:rsidRPr="00075B08">
        <w:rPr>
          <w:sz w:val="20"/>
        </w:rPr>
        <w:t>(</w:t>
      </w:r>
      <w:r w:rsidR="00F51C40" w:rsidRPr="00075B08">
        <w:rPr>
          <w:sz w:val="20"/>
        </w:rPr>
        <w:fldChar w:fldCharType="begin"/>
      </w:r>
      <w:r w:rsidR="00B34C87" w:rsidRPr="00075B08">
        <w:rPr>
          <w:sz w:val="20"/>
        </w:rPr>
        <w:instrText xml:space="preserve"> SEQ equation \* ARABIC \s </w:instrText>
      </w:r>
      <w:r w:rsidR="00F51C40" w:rsidRPr="00075B08">
        <w:rPr>
          <w:sz w:val="20"/>
        </w:rPr>
        <w:fldChar w:fldCharType="separate"/>
      </w:r>
      <w:r w:rsidR="005A20F2">
        <w:rPr>
          <w:noProof/>
          <w:sz w:val="20"/>
        </w:rPr>
        <w:t>3</w:t>
      </w:r>
      <w:r w:rsidR="00F51C40" w:rsidRPr="00075B08">
        <w:rPr>
          <w:sz w:val="20"/>
        </w:rPr>
        <w:fldChar w:fldCharType="end"/>
      </w:r>
      <w:r w:rsidR="00B34C87" w:rsidRPr="00075B08">
        <w:rPr>
          <w:sz w:val="20"/>
        </w:rPr>
        <w:t>)</w:t>
      </w:r>
    </w:p>
    <w:p w:rsidR="000C2CBD" w:rsidRDefault="00F51C40" w:rsidP="004C593B">
      <w:pPr>
        <w:pStyle w:val="Formula"/>
        <w:tabs>
          <w:tab w:val="clear" w:pos="5103"/>
          <w:tab w:val="left" w:pos="4536"/>
          <w:tab w:val="left" w:pos="8222"/>
        </w:tabs>
        <w:spacing w:line="360" w:lineRule="auto"/>
        <w:jc w:val="both"/>
        <w:rPr>
          <w:sz w:val="20"/>
        </w:rPr>
      </w:pPr>
      <m:oMath>
        <m:sSub>
          <m:sSubPr>
            <m:ctrlPr>
              <w:rPr>
                <w:rFonts w:ascii="Cambria Math" w:hAnsi="Cambria Math"/>
                <w:i/>
                <w:sz w:val="20"/>
              </w:rPr>
            </m:ctrlPr>
          </m:sSubPr>
          <m:e>
            <m:r>
              <w:rPr>
                <w:rFonts w:ascii="Cambria Math" w:hAnsi="Cambria Math"/>
                <w:sz w:val="20"/>
              </w:rPr>
              <m:t>N</m:t>
            </m:r>
          </m:e>
          <m:sub>
            <m:r>
              <w:rPr>
                <w:rFonts w:ascii="Cambria Math" w:hAnsi="Cambria Math"/>
                <w:sz w:val="20"/>
              </w:rPr>
              <m:t>yϕ</m:t>
            </m:r>
          </m:sub>
        </m:sSub>
        <m:r>
          <w:rPr>
            <w:rFonts w:ascii="Cambria Math" w:hAnsi="Cambria Math"/>
            <w:sz w:val="20"/>
          </w:rPr>
          <m:t>(t)=</m:t>
        </m:r>
        <m:f>
          <m:fPr>
            <m:ctrlPr>
              <w:rPr>
                <w:rFonts w:ascii="Cambria Math" w:hAnsi="Cambria Math"/>
                <w:i/>
                <w:sz w:val="20"/>
              </w:rPr>
            </m:ctrlPr>
          </m:fPr>
          <m:num>
            <m:r>
              <w:rPr>
                <w:rFonts w:ascii="Cambria Math" w:hAnsi="Cambria Math"/>
                <w:sz w:val="20"/>
              </w:rPr>
              <m:t>1</m:t>
            </m:r>
          </m:num>
          <m:den>
            <m:r>
              <w:rPr>
                <w:rFonts w:ascii="Cambria Math" w:hAnsi="Cambria Math"/>
                <w:sz w:val="20"/>
              </w:rPr>
              <m:t>πA</m:t>
            </m:r>
          </m:den>
        </m:f>
        <m:nary>
          <m:naryPr>
            <m:limLoc m:val="undOvr"/>
            <m:ctrlPr>
              <w:rPr>
                <w:rFonts w:ascii="Cambria Math" w:hAnsi="Cambria Math"/>
                <w:i/>
                <w:sz w:val="20"/>
              </w:rPr>
            </m:ctrlPr>
          </m:naryPr>
          <m:sub>
            <m:r>
              <w:rPr>
                <w:rFonts w:ascii="Cambria Math" w:hAnsi="Cambria Math"/>
                <w:sz w:val="20"/>
              </w:rPr>
              <m:t>t-T/2</m:t>
            </m:r>
          </m:sub>
          <m:sup>
            <m:r>
              <w:rPr>
                <w:rFonts w:ascii="Cambria Math" w:hAnsi="Cambria Math"/>
                <w:sz w:val="20"/>
              </w:rPr>
              <m:t>t+T/2</m:t>
            </m:r>
          </m:sup>
          <m:e>
            <m:sSub>
              <m:sSubPr>
                <m:ctrlPr>
                  <w:rPr>
                    <w:rFonts w:ascii="Cambria Math" w:hAnsi="Cambria Math"/>
                    <w:i/>
                    <w:sz w:val="20"/>
                  </w:rPr>
                </m:ctrlPr>
              </m:sSubPr>
              <m:e>
                <m:r>
                  <w:rPr>
                    <w:rFonts w:ascii="Cambria Math" w:hAnsi="Cambria Math"/>
                    <w:sz w:val="20"/>
                  </w:rPr>
                  <m:t>F</m:t>
                </m:r>
              </m:e>
              <m:sub>
                <m:r>
                  <w:rPr>
                    <w:rFonts w:ascii="Cambria Math" w:hAnsi="Cambria Math"/>
                    <w:sz w:val="20"/>
                  </w:rPr>
                  <m:t>y</m:t>
                </m:r>
              </m:sub>
            </m:sSub>
            <m:r>
              <w:rPr>
                <w:rFonts w:ascii="Cambria Math" w:hAnsi="Cambria Math"/>
                <w:sz w:val="20"/>
              </w:rPr>
              <m:t>(t)cos(ωt)dt</m:t>
            </m:r>
          </m:e>
        </m:nary>
      </m:oMath>
      <w:r w:rsidR="000C2CBD" w:rsidRPr="00075B08">
        <w:rPr>
          <w:sz w:val="20"/>
        </w:rPr>
        <w:tab/>
      </w:r>
      <w:r w:rsidR="00B34C87" w:rsidRPr="00075B08">
        <w:rPr>
          <w:sz w:val="20"/>
        </w:rPr>
        <w:t>(</w:t>
      </w:r>
      <w:r w:rsidRPr="00075B08">
        <w:rPr>
          <w:sz w:val="20"/>
        </w:rPr>
        <w:fldChar w:fldCharType="begin"/>
      </w:r>
      <w:r w:rsidR="00B34C87" w:rsidRPr="00075B08">
        <w:rPr>
          <w:sz w:val="20"/>
        </w:rPr>
        <w:instrText xml:space="preserve"> SEQ equation \* ARABIC \s </w:instrText>
      </w:r>
      <w:r w:rsidRPr="00075B08">
        <w:rPr>
          <w:sz w:val="20"/>
        </w:rPr>
        <w:fldChar w:fldCharType="separate"/>
      </w:r>
      <w:r w:rsidR="005A20F2">
        <w:rPr>
          <w:noProof/>
          <w:sz w:val="20"/>
        </w:rPr>
        <w:t>4</w:t>
      </w:r>
      <w:r w:rsidRPr="00075B08">
        <w:rPr>
          <w:sz w:val="20"/>
        </w:rPr>
        <w:fldChar w:fldCharType="end"/>
      </w:r>
      <w:r w:rsidR="00B34C87" w:rsidRPr="00075B08">
        <w:rPr>
          <w:sz w:val="20"/>
        </w:rPr>
        <w:t>)</w:t>
      </w:r>
    </w:p>
    <w:p w:rsidR="009D3DFB" w:rsidRPr="000C2CBD" w:rsidRDefault="009D3DFB" w:rsidP="009D3DFB">
      <w:pPr>
        <w:pStyle w:val="Firstparagraph"/>
        <w:jc w:val="both"/>
        <w:rPr>
          <w:sz w:val="20"/>
          <w:szCs w:val="20"/>
        </w:rPr>
      </w:pPr>
      <w:r>
        <w:rPr>
          <w:sz w:val="20"/>
          <w:szCs w:val="20"/>
        </w:rPr>
        <w:t>T</w:t>
      </w:r>
      <w:r w:rsidRPr="000C2CBD">
        <w:rPr>
          <w:sz w:val="20"/>
          <w:szCs w:val="20"/>
        </w:rPr>
        <w:t xml:space="preserve">he hydrodynamic coefficients are </w:t>
      </w:r>
      <w:r>
        <w:rPr>
          <w:sz w:val="20"/>
          <w:szCs w:val="20"/>
        </w:rPr>
        <w:t xml:space="preserve">then </w:t>
      </w:r>
      <w:r w:rsidRPr="000C2CBD">
        <w:rPr>
          <w:sz w:val="20"/>
          <w:szCs w:val="20"/>
        </w:rPr>
        <w:t>non-dimensionalised as follows:</w:t>
      </w:r>
    </w:p>
    <w:p w:rsidR="009D3DFB" w:rsidRPr="000C2CBD" w:rsidRDefault="00F51C40" w:rsidP="009D3DFB">
      <w:pPr>
        <w:pStyle w:val="Firstparagraph"/>
        <w:tabs>
          <w:tab w:val="clear" w:pos="4706"/>
          <w:tab w:val="left" w:pos="4536"/>
        </w:tabs>
        <w:jc w:val="both"/>
        <w:rPr>
          <w:sz w:val="20"/>
          <w:szCs w:val="20"/>
        </w:rPr>
      </w:pPr>
      <m:oMath>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ρ∀</m:t>
            </m:r>
            <m:sSup>
              <m:sSupPr>
                <m:ctrlPr>
                  <w:rPr>
                    <w:rFonts w:ascii="Cambria Math" w:hAnsi="Cambria Math"/>
                    <w:i/>
                  </w:rPr>
                </m:ctrlPr>
              </m:sSupPr>
              <m:e>
                <m:r>
                  <w:rPr>
                    <w:rFonts w:ascii="Cambria Math" w:hAnsi="Cambria Math"/>
                  </w:rPr>
                  <m:t>B</m:t>
                </m:r>
              </m:e>
              <m:sup>
                <m:r>
                  <w:rPr>
                    <w:rFonts w:ascii="Cambria Math" w:hAnsi="Cambria Math"/>
                  </w:rPr>
                  <m:t>k</m:t>
                </m:r>
              </m:sup>
            </m:sSup>
          </m:den>
        </m:f>
      </m:oMath>
      <w:r w:rsidR="009D3DFB" w:rsidRPr="000C2CBD">
        <w:t xml:space="preserve">  and  </w:t>
      </w:r>
      <m:oMath>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ρ∀</m:t>
            </m:r>
            <m:sSup>
              <m:sSupPr>
                <m:ctrlPr>
                  <w:rPr>
                    <w:rFonts w:ascii="Cambria Math" w:hAnsi="Cambria Math"/>
                    <w:i/>
                  </w:rPr>
                </m:ctrlPr>
              </m:sSupPr>
              <m:e>
                <m:r>
                  <w:rPr>
                    <w:rFonts w:ascii="Cambria Math" w:hAnsi="Cambria Math"/>
                  </w:rPr>
                  <m:t>B</m:t>
                </m:r>
              </m:e>
              <m:sup>
                <m:r>
                  <w:rPr>
                    <w:rFonts w:ascii="Cambria Math" w:hAnsi="Cambria Math"/>
                  </w:rPr>
                  <m:t>k</m:t>
                </m:r>
              </m:sup>
            </m:sSup>
          </m:den>
        </m:f>
        <m:rad>
          <m:radPr>
            <m:degHide m:val="on"/>
            <m:ctrlPr>
              <w:rPr>
                <w:rFonts w:ascii="Cambria Math" w:hAnsi="Cambria Math"/>
                <w:i/>
              </w:rPr>
            </m:ctrlPr>
          </m:radPr>
          <m:deg/>
          <m:e>
            <m:f>
              <m:fPr>
                <m:ctrlPr>
                  <w:rPr>
                    <w:rFonts w:ascii="Cambria Math" w:hAnsi="Cambria Math"/>
                    <w:i/>
                  </w:rPr>
                </m:ctrlPr>
              </m:fPr>
              <m:num>
                <m:r>
                  <w:rPr>
                    <w:rFonts w:ascii="Cambria Math" w:hAnsi="Cambria Math"/>
                  </w:rPr>
                  <m:t>B</m:t>
                </m:r>
              </m:num>
              <m:den>
                <m:r>
                  <w:rPr>
                    <w:rFonts w:ascii="Cambria Math" w:hAnsi="Cambria Math"/>
                  </w:rPr>
                  <m:t>2g</m:t>
                </m:r>
              </m:den>
            </m:f>
          </m:e>
        </m:rad>
      </m:oMath>
      <w:r w:rsidR="009D3DFB" w:rsidRPr="000C2CBD">
        <w:tab/>
      </w:r>
      <w:r w:rsidR="009D3DFB" w:rsidRPr="006A4922">
        <w:rPr>
          <w:sz w:val="20"/>
          <w:szCs w:val="20"/>
        </w:rPr>
        <w:t>(</w:t>
      </w:r>
      <w:r>
        <w:rPr>
          <w:sz w:val="20"/>
          <w:szCs w:val="20"/>
        </w:rPr>
        <w:fldChar w:fldCharType="begin"/>
      </w:r>
      <w:r w:rsidR="009D3DFB">
        <w:rPr>
          <w:sz w:val="20"/>
          <w:szCs w:val="20"/>
        </w:rPr>
        <w:instrText xml:space="preserve"> SEQ equation \* ARABIC \s </w:instrText>
      </w:r>
      <w:r>
        <w:rPr>
          <w:sz w:val="20"/>
          <w:szCs w:val="20"/>
        </w:rPr>
        <w:fldChar w:fldCharType="separate"/>
      </w:r>
      <w:r w:rsidR="005A20F2">
        <w:rPr>
          <w:noProof/>
          <w:sz w:val="20"/>
          <w:szCs w:val="20"/>
        </w:rPr>
        <w:t>5</w:t>
      </w:r>
      <w:r>
        <w:rPr>
          <w:sz w:val="20"/>
          <w:szCs w:val="20"/>
        </w:rPr>
        <w:fldChar w:fldCharType="end"/>
      </w:r>
      <w:r w:rsidR="009D3DFB" w:rsidRPr="006A4922">
        <w:rPr>
          <w:sz w:val="20"/>
          <w:szCs w:val="20"/>
        </w:rPr>
        <w:t>)</w:t>
      </w:r>
    </w:p>
    <w:p w:rsidR="009D3DFB" w:rsidRDefault="009D3DFB" w:rsidP="009D3DFB">
      <w:pPr>
        <w:pStyle w:val="Firstparagraph"/>
        <w:jc w:val="both"/>
        <w:rPr>
          <w:sz w:val="20"/>
          <w:szCs w:val="20"/>
        </w:rPr>
      </w:pPr>
      <w:r w:rsidRPr="000C2CBD">
        <w:rPr>
          <w:sz w:val="20"/>
          <w:szCs w:val="20"/>
        </w:rPr>
        <w:t>where k=0  for the heave and sway, k=1 for the sway into roll and roll into sway cross coupling  and k=2 for the roll hydrodynamic coefficients.</w:t>
      </w:r>
    </w:p>
    <w:p w:rsidR="009D3DFB" w:rsidRPr="009D3DFB" w:rsidRDefault="009D3DFB" w:rsidP="009D3DFB">
      <w:pPr>
        <w:pStyle w:val="Firstparagraph"/>
        <w:rPr>
          <w:lang w:eastAsia="en-US"/>
        </w:rPr>
      </w:pPr>
    </w:p>
    <w:p w:rsidR="000730F9" w:rsidRDefault="000730F9" w:rsidP="002D2224">
      <w:pPr>
        <w:pStyle w:val="Firstparagraph"/>
        <w:jc w:val="both"/>
        <w:rPr>
          <w:sz w:val="20"/>
          <w:szCs w:val="20"/>
        </w:rPr>
      </w:pPr>
      <w:r w:rsidRPr="009703DE">
        <w:rPr>
          <w:sz w:val="20"/>
          <w:szCs w:val="20"/>
        </w:rPr>
        <w:t xml:space="preserve">It has to be </w:t>
      </w:r>
      <w:r w:rsidR="009D3DFB">
        <w:rPr>
          <w:sz w:val="20"/>
          <w:szCs w:val="20"/>
        </w:rPr>
        <w:t>emphasiz</w:t>
      </w:r>
      <w:r w:rsidRPr="009703DE">
        <w:rPr>
          <w:sz w:val="20"/>
          <w:szCs w:val="20"/>
        </w:rPr>
        <w:t>ed that in the above equations, the forces and moments to which Fourier analysis is applied are the dynamic forces and moments, i.e. without any hydrostatic component. The first step to obtain these dynamic forces and moments is to subtract the hydrostatic pressure</w:t>
      </w:r>
      <w:r w:rsidR="003A2A16" w:rsidRPr="009703DE">
        <w:rPr>
          <w:sz w:val="20"/>
          <w:szCs w:val="20"/>
        </w:rPr>
        <w:t xml:space="preserve"> (</w:t>
      </w:r>
      <w:r w:rsidR="00BA1A67" w:rsidRPr="009703DE">
        <w:rPr>
          <w:sz w:val="20"/>
          <w:szCs w:val="20"/>
        </w:rPr>
        <w:t>taken as -</w:t>
      </w:r>
      <w:r w:rsidR="00BA1A67" w:rsidRPr="009703DE">
        <w:rPr>
          <w:rFonts w:ascii="Symbol" w:hAnsi="Symbol"/>
          <w:sz w:val="20"/>
          <w:szCs w:val="20"/>
        </w:rPr>
        <w:t></w:t>
      </w:r>
      <w:r w:rsidR="00BA1A67" w:rsidRPr="009703DE">
        <w:rPr>
          <w:sz w:val="20"/>
          <w:szCs w:val="20"/>
        </w:rPr>
        <w:t>gz below the still waterline z=0</w:t>
      </w:r>
      <w:r w:rsidRPr="009703DE">
        <w:rPr>
          <w:sz w:val="20"/>
          <w:szCs w:val="20"/>
        </w:rPr>
        <w:t xml:space="preserve">) from the total pressure. The dynamic force F and moment M </w:t>
      </w:r>
      <w:r w:rsidR="00B623C3">
        <w:rPr>
          <w:sz w:val="20"/>
          <w:szCs w:val="20"/>
        </w:rPr>
        <w:t>are</w:t>
      </w:r>
      <w:r w:rsidRPr="009703DE">
        <w:rPr>
          <w:sz w:val="20"/>
          <w:szCs w:val="20"/>
        </w:rPr>
        <w:t xml:space="preserve"> then obtained by integrating the dynamic pressure and shear force over the ship section’s surface (Quérard et al </w:t>
      </w:r>
      <w:fldSimple w:instr=" REF Quérard2008a \h  \* MERGEFORMAT ">
        <w:r w:rsidR="005A20F2" w:rsidRPr="00C36E11">
          <w:rPr>
            <w:sz w:val="20"/>
            <w:szCs w:val="20"/>
          </w:rPr>
          <w:t>[</w:t>
        </w:r>
        <w:r w:rsidR="005A20F2" w:rsidRPr="005A20F2">
          <w:rPr>
            <w:noProof/>
            <w:sz w:val="20"/>
            <w:szCs w:val="20"/>
          </w:rPr>
          <w:t>7</w:t>
        </w:r>
        <w:r w:rsidR="005A20F2" w:rsidRPr="00C36E11">
          <w:rPr>
            <w:sz w:val="20"/>
            <w:szCs w:val="20"/>
          </w:rPr>
          <w:t>]</w:t>
        </w:r>
      </w:fldSimple>
      <w:r w:rsidRPr="009703DE">
        <w:rPr>
          <w:sz w:val="20"/>
          <w:szCs w:val="20"/>
        </w:rPr>
        <w:t xml:space="preserve">). </w:t>
      </w:r>
      <w:r w:rsidR="009D3DFB">
        <w:rPr>
          <w:sz w:val="20"/>
          <w:szCs w:val="20"/>
        </w:rPr>
        <w:t>C</w:t>
      </w:r>
      <w:r w:rsidRPr="009703DE">
        <w:rPr>
          <w:sz w:val="20"/>
          <w:szCs w:val="20"/>
        </w:rPr>
        <w:t>onvergence of the</w:t>
      </w:r>
      <w:r w:rsidRPr="00075B08">
        <w:rPr>
          <w:sz w:val="20"/>
          <w:szCs w:val="20"/>
        </w:rPr>
        <w:t xml:space="preserve"> </w:t>
      </w:r>
      <w:r w:rsidR="00A3056C">
        <w:rPr>
          <w:sz w:val="20"/>
          <w:szCs w:val="20"/>
        </w:rPr>
        <w:t xml:space="preserve">instantaneous </w:t>
      </w:r>
      <w:r w:rsidRPr="00075B08">
        <w:rPr>
          <w:sz w:val="20"/>
          <w:szCs w:val="20"/>
        </w:rPr>
        <w:t xml:space="preserve">hydrodynamic coefficients is obtained </w:t>
      </w:r>
      <w:r w:rsidR="0018707B">
        <w:rPr>
          <w:sz w:val="20"/>
          <w:szCs w:val="20"/>
        </w:rPr>
        <w:t>after a few cycles (f</w:t>
      </w:r>
      <w:r w:rsidR="009D3DFB">
        <w:rPr>
          <w:sz w:val="20"/>
          <w:szCs w:val="20"/>
        </w:rPr>
        <w:t>or example, ten</w:t>
      </w:r>
      <w:r w:rsidR="00BB1830" w:rsidRPr="00075B08">
        <w:rPr>
          <w:sz w:val="20"/>
          <w:szCs w:val="20"/>
        </w:rPr>
        <w:t xml:space="preserve"> cycles for the oscillatory cantilever plate presented in section </w:t>
      </w:r>
      <w:fldSimple w:instr=" REF _Ref268453727 \r \h  \* MERGEFORMAT ">
        <w:r w:rsidR="005A20F2" w:rsidRPr="005A20F2">
          <w:rPr>
            <w:sz w:val="20"/>
            <w:szCs w:val="20"/>
          </w:rPr>
          <w:t>4</w:t>
        </w:r>
      </w:fldSimple>
      <w:r w:rsidR="00BB1830" w:rsidRPr="00075B08">
        <w:rPr>
          <w:sz w:val="20"/>
          <w:szCs w:val="20"/>
        </w:rPr>
        <w:t>, and</w:t>
      </w:r>
      <w:r w:rsidRPr="00075B08">
        <w:rPr>
          <w:sz w:val="20"/>
          <w:szCs w:val="20"/>
        </w:rPr>
        <w:t xml:space="preserve"> </w:t>
      </w:r>
      <w:r w:rsidR="009D3DFB">
        <w:rPr>
          <w:sz w:val="20"/>
          <w:szCs w:val="20"/>
        </w:rPr>
        <w:t>five</w:t>
      </w:r>
      <w:r w:rsidRPr="00075B08">
        <w:rPr>
          <w:sz w:val="20"/>
          <w:szCs w:val="20"/>
        </w:rPr>
        <w:t xml:space="preserve"> </w:t>
      </w:r>
      <w:r w:rsidR="009D3DFB">
        <w:rPr>
          <w:sz w:val="20"/>
          <w:szCs w:val="20"/>
        </w:rPr>
        <w:t xml:space="preserve">cycles </w:t>
      </w:r>
      <w:r w:rsidR="000516A9">
        <w:rPr>
          <w:sz w:val="20"/>
          <w:szCs w:val="20"/>
        </w:rPr>
        <w:t>for the rectangular section</w:t>
      </w:r>
      <w:r w:rsidR="00075B08" w:rsidRPr="00075B08">
        <w:rPr>
          <w:sz w:val="20"/>
          <w:szCs w:val="20"/>
        </w:rPr>
        <w:t xml:space="preserve"> rolling </w:t>
      </w:r>
      <w:r w:rsidR="009D3DFB">
        <w:rPr>
          <w:sz w:val="20"/>
          <w:szCs w:val="20"/>
        </w:rPr>
        <w:t>on</w:t>
      </w:r>
      <w:r w:rsidR="00075B08" w:rsidRPr="00075B08">
        <w:rPr>
          <w:sz w:val="20"/>
          <w:szCs w:val="20"/>
        </w:rPr>
        <w:t xml:space="preserve"> free surface</w:t>
      </w:r>
      <w:r w:rsidR="00B87F5D">
        <w:rPr>
          <w:sz w:val="20"/>
          <w:szCs w:val="20"/>
        </w:rPr>
        <w:t xml:space="preserve"> </w:t>
      </w:r>
      <w:r w:rsidR="00075B08" w:rsidRPr="00075B08">
        <w:rPr>
          <w:sz w:val="20"/>
          <w:szCs w:val="20"/>
        </w:rPr>
        <w:t xml:space="preserve">presented in section </w:t>
      </w:r>
      <w:fldSimple w:instr=" REF _Ref268455902 \r \h  \* MERGEFORMAT ">
        <w:r w:rsidR="005A20F2" w:rsidRPr="005A20F2">
          <w:rPr>
            <w:sz w:val="20"/>
            <w:szCs w:val="20"/>
          </w:rPr>
          <w:t>5</w:t>
        </w:r>
      </w:fldSimple>
      <w:r w:rsidR="00F149B2">
        <w:rPr>
          <w:sz w:val="20"/>
          <w:szCs w:val="20"/>
        </w:rPr>
        <w:t>)</w:t>
      </w:r>
      <w:r w:rsidR="009D3DFB">
        <w:rPr>
          <w:sz w:val="20"/>
          <w:szCs w:val="20"/>
        </w:rPr>
        <w:t>. Once convergence is attained,</w:t>
      </w:r>
      <w:r w:rsidRPr="00075B08">
        <w:rPr>
          <w:sz w:val="20"/>
          <w:szCs w:val="20"/>
        </w:rPr>
        <w:t xml:space="preserve"> </w:t>
      </w:r>
      <w:r w:rsidR="009D3DFB">
        <w:rPr>
          <w:sz w:val="20"/>
          <w:szCs w:val="20"/>
        </w:rPr>
        <w:t>the instantaneous</w:t>
      </w:r>
      <w:r w:rsidRPr="00C94C0C">
        <w:rPr>
          <w:sz w:val="20"/>
          <w:szCs w:val="20"/>
        </w:rPr>
        <w:t xml:space="preserve"> </w:t>
      </w:r>
      <w:r w:rsidR="009D3DFB">
        <w:rPr>
          <w:sz w:val="20"/>
          <w:szCs w:val="20"/>
        </w:rPr>
        <w:t xml:space="preserve">hydrodynamic coefficients </w:t>
      </w:r>
      <w:r w:rsidR="000516A9">
        <w:rPr>
          <w:sz w:val="20"/>
          <w:szCs w:val="20"/>
        </w:rPr>
        <w:t>are averaged over the last</w:t>
      </w:r>
      <w:r w:rsidR="00EA2555">
        <w:rPr>
          <w:sz w:val="20"/>
          <w:szCs w:val="20"/>
        </w:rPr>
        <w:t xml:space="preserve"> oscillation cycle</w:t>
      </w:r>
      <w:r w:rsidRPr="00C94C0C">
        <w:rPr>
          <w:sz w:val="20"/>
          <w:szCs w:val="20"/>
        </w:rPr>
        <w:t xml:space="preserve"> to obtain the equivalent steady state </w:t>
      </w:r>
      <w:r w:rsidRPr="000C2CBD">
        <w:rPr>
          <w:sz w:val="20"/>
          <w:szCs w:val="20"/>
        </w:rPr>
        <w:t>coefficients.</w:t>
      </w:r>
    </w:p>
    <w:p w:rsidR="002D2224" w:rsidRPr="002D2224" w:rsidRDefault="002D2224" w:rsidP="002D2224"/>
    <w:p w:rsidR="000730F9" w:rsidRDefault="000730F9" w:rsidP="00E20355">
      <w:pPr>
        <w:pStyle w:val="Heading1"/>
        <w:numPr>
          <w:ilvl w:val="0"/>
          <w:numId w:val="5"/>
        </w:numPr>
        <w:spacing w:after="240"/>
        <w:ind w:left="284" w:hanging="284"/>
        <w:jc w:val="both"/>
      </w:pPr>
      <w:r>
        <w:t>Numerical MOdelLing</w:t>
      </w:r>
    </w:p>
    <w:p w:rsidR="000730F9" w:rsidRDefault="008A3AB9" w:rsidP="000730F9">
      <w:pPr>
        <w:pStyle w:val="Firstparagraph"/>
        <w:jc w:val="both"/>
        <w:rPr>
          <w:sz w:val="20"/>
          <w:szCs w:val="20"/>
        </w:rPr>
      </w:pPr>
      <w:r>
        <w:rPr>
          <w:sz w:val="20"/>
          <w:szCs w:val="20"/>
        </w:rPr>
        <w:t>The calculations were all performed using ANSYS-CFX11.0.</w:t>
      </w:r>
    </w:p>
    <w:p w:rsidR="008A3AB9" w:rsidRPr="00E20355" w:rsidRDefault="00C56CBF" w:rsidP="00E20355">
      <w:pPr>
        <w:pStyle w:val="Heading2"/>
        <w:numPr>
          <w:ilvl w:val="1"/>
          <w:numId w:val="5"/>
        </w:numPr>
        <w:spacing w:before="240" w:after="120"/>
        <w:ind w:left="425" w:hanging="425"/>
        <w:jc w:val="both"/>
        <w:rPr>
          <w:sz w:val="20"/>
          <w:szCs w:val="20"/>
        </w:rPr>
      </w:pPr>
      <w:r w:rsidRPr="00E20355">
        <w:rPr>
          <w:sz w:val="20"/>
          <w:szCs w:val="20"/>
        </w:rPr>
        <w:t>Computational domain and boundary conditions</w:t>
      </w:r>
    </w:p>
    <w:p w:rsidR="00DE751D" w:rsidRDefault="00C56CBF" w:rsidP="00C56CBF">
      <w:pPr>
        <w:pStyle w:val="Firstparagraph"/>
        <w:jc w:val="both"/>
        <w:rPr>
          <w:sz w:val="20"/>
          <w:szCs w:val="20"/>
        </w:rPr>
      </w:pPr>
      <w:r w:rsidRPr="009703DE">
        <w:rPr>
          <w:sz w:val="20"/>
          <w:szCs w:val="20"/>
        </w:rPr>
        <w:t>The computational domai</w:t>
      </w:r>
      <w:r w:rsidR="009D3DFB">
        <w:rPr>
          <w:sz w:val="20"/>
          <w:szCs w:val="20"/>
        </w:rPr>
        <w:t xml:space="preserve">n and boundary conditions used </w:t>
      </w:r>
      <w:r w:rsidRPr="009703DE">
        <w:rPr>
          <w:sz w:val="20"/>
          <w:szCs w:val="20"/>
        </w:rPr>
        <w:t xml:space="preserve">to model the cantilever plate oscillating normally (see section </w:t>
      </w:r>
      <w:fldSimple w:instr=" REF _Ref268453727 \r \h  \* MERGEFORMAT ">
        <w:r w:rsidR="005A20F2" w:rsidRPr="005A20F2">
          <w:rPr>
            <w:sz w:val="20"/>
            <w:szCs w:val="20"/>
          </w:rPr>
          <w:t>4</w:t>
        </w:r>
      </w:fldSimple>
      <w:r w:rsidRPr="009703DE">
        <w:rPr>
          <w:sz w:val="20"/>
          <w:szCs w:val="20"/>
        </w:rPr>
        <w:t>) are shown in figure</w:t>
      </w:r>
      <w:r w:rsidR="00AB6889">
        <w:rPr>
          <w:sz w:val="20"/>
          <w:szCs w:val="20"/>
        </w:rPr>
        <w:t xml:space="preserve"> </w:t>
      </w:r>
      <w:r w:rsidR="000450A4" w:rsidRPr="009703DE">
        <w:rPr>
          <w:sz w:val="20"/>
          <w:szCs w:val="20"/>
        </w:rPr>
        <w:t>1</w:t>
      </w:r>
      <w:r w:rsidRPr="009703DE">
        <w:rPr>
          <w:sz w:val="20"/>
          <w:szCs w:val="20"/>
        </w:rPr>
        <w:t xml:space="preserve">. The domain size was chosen large enough </w:t>
      </w:r>
      <w:r w:rsidR="0085664D" w:rsidRPr="009703DE">
        <w:rPr>
          <w:sz w:val="20"/>
          <w:szCs w:val="20"/>
        </w:rPr>
        <w:t xml:space="preserve">(namely 20h x 10h, where h is the height of the </w:t>
      </w:r>
      <w:r w:rsidR="0085664D" w:rsidRPr="009703DE">
        <w:rPr>
          <w:sz w:val="20"/>
          <w:szCs w:val="20"/>
        </w:rPr>
        <w:lastRenderedPageBreak/>
        <w:t xml:space="preserve">cantilever plate) </w:t>
      </w:r>
      <w:r w:rsidRPr="009703DE">
        <w:rPr>
          <w:sz w:val="20"/>
          <w:szCs w:val="20"/>
        </w:rPr>
        <w:t>to avoid any blockage effect or other interference from the far field boundary conditions</w:t>
      </w:r>
      <w:r w:rsidR="00DE751D" w:rsidRPr="009703DE">
        <w:rPr>
          <w:sz w:val="20"/>
          <w:szCs w:val="20"/>
        </w:rPr>
        <w:t>, which were defined as Neumann boundary condition</w:t>
      </w:r>
      <w:r w:rsidR="009D3DFB">
        <w:rPr>
          <w:sz w:val="20"/>
          <w:szCs w:val="20"/>
        </w:rPr>
        <w:t>s</w:t>
      </w:r>
      <w:r w:rsidR="00DE751D" w:rsidRPr="009703DE">
        <w:rPr>
          <w:sz w:val="20"/>
          <w:szCs w:val="20"/>
        </w:rPr>
        <w:t xml:space="preserve"> to allow flow in and out, thereby ensuring no influence on the flow near the cantilever plate.</w:t>
      </w:r>
    </w:p>
    <w:p w:rsidR="005403F5" w:rsidRPr="005403F5" w:rsidRDefault="005403F5" w:rsidP="005403F5"/>
    <w:p w:rsidR="00AC3D8B" w:rsidRDefault="00AC3D8B" w:rsidP="007824E5">
      <w:pPr>
        <w:pStyle w:val="NoSpacing"/>
      </w:pPr>
      <w:r>
        <w:rPr>
          <w:noProof/>
          <w:lang w:eastAsia="en-GB"/>
        </w:rPr>
        <w:drawing>
          <wp:inline distT="0" distB="0" distL="0" distR="0">
            <wp:extent cx="2869466" cy="1427280"/>
            <wp:effectExtent l="19050" t="0" r="708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t="2703" b="3146"/>
                    <a:stretch>
                      <a:fillRect/>
                    </a:stretch>
                  </pic:blipFill>
                  <pic:spPr bwMode="auto">
                    <a:xfrm>
                      <a:off x="0" y="0"/>
                      <a:ext cx="2869466" cy="1427280"/>
                    </a:xfrm>
                    <a:prstGeom prst="rect">
                      <a:avLst/>
                    </a:prstGeom>
                    <a:noFill/>
                    <a:ln w="9525">
                      <a:noFill/>
                      <a:miter lim="800000"/>
                      <a:headEnd/>
                      <a:tailEnd/>
                    </a:ln>
                  </pic:spPr>
                </pic:pic>
              </a:graphicData>
            </a:graphic>
          </wp:inline>
        </w:drawing>
      </w:r>
    </w:p>
    <w:p w:rsidR="00C56CBF" w:rsidRPr="00AB6889" w:rsidRDefault="00943471" w:rsidP="005403F5">
      <w:pPr>
        <w:pStyle w:val="Caption"/>
        <w:spacing w:after="240"/>
      </w:pPr>
      <w:bookmarkStart w:id="1" w:name="_Ref268455346"/>
      <w:r w:rsidRPr="00AB6889">
        <w:t xml:space="preserve">Figure </w:t>
      </w:r>
      <w:r w:rsidR="00F51C40" w:rsidRPr="00AB6889">
        <w:fldChar w:fldCharType="begin"/>
      </w:r>
      <w:r w:rsidRPr="00AB6889">
        <w:instrText xml:space="preserve"> SEQ Figure \* ARABIC \s 1 </w:instrText>
      </w:r>
      <w:r w:rsidR="00F51C40" w:rsidRPr="00AB6889">
        <w:fldChar w:fldCharType="separate"/>
      </w:r>
      <w:r w:rsidR="005A20F2">
        <w:rPr>
          <w:noProof/>
        </w:rPr>
        <w:t>1</w:t>
      </w:r>
      <w:r w:rsidR="00F51C40" w:rsidRPr="00AB6889">
        <w:fldChar w:fldCharType="end"/>
      </w:r>
      <w:bookmarkEnd w:id="1"/>
      <w:r w:rsidRPr="00AB6889">
        <w:t xml:space="preserve"> Computational fluid domain and boundary conditions used for the oscillatory cantilever plate.</w:t>
      </w:r>
    </w:p>
    <w:p w:rsidR="005403F5" w:rsidRDefault="00DE751D" w:rsidP="005403F5">
      <w:pPr>
        <w:jc w:val="both"/>
        <w:rPr>
          <w:sz w:val="20"/>
          <w:szCs w:val="20"/>
        </w:rPr>
      </w:pPr>
      <w:r w:rsidRPr="009703DE">
        <w:rPr>
          <w:sz w:val="20"/>
          <w:szCs w:val="20"/>
        </w:rPr>
        <w:t xml:space="preserve">The domain size and boundary conditions used to model the </w:t>
      </w:r>
      <w:r w:rsidR="000450A4" w:rsidRPr="009703DE">
        <w:rPr>
          <w:sz w:val="20"/>
          <w:szCs w:val="20"/>
        </w:rPr>
        <w:t xml:space="preserve">rectangular cylinder with vertical bilges rolling </w:t>
      </w:r>
      <w:r w:rsidR="005403F5">
        <w:rPr>
          <w:sz w:val="20"/>
          <w:szCs w:val="20"/>
        </w:rPr>
        <w:t>on the</w:t>
      </w:r>
      <w:r w:rsidR="000450A4" w:rsidRPr="009703DE">
        <w:rPr>
          <w:sz w:val="20"/>
          <w:szCs w:val="20"/>
        </w:rPr>
        <w:t xml:space="preserve"> free surface</w:t>
      </w:r>
      <w:r w:rsidR="004977F8" w:rsidRPr="009703DE">
        <w:rPr>
          <w:sz w:val="20"/>
          <w:szCs w:val="20"/>
        </w:rPr>
        <w:t xml:space="preserve"> (section </w:t>
      </w:r>
      <w:fldSimple w:instr=" REF _Ref268455902 \r \h  \* MERGEFORMAT ">
        <w:r w:rsidR="005A20F2" w:rsidRPr="005A20F2">
          <w:rPr>
            <w:sz w:val="20"/>
            <w:szCs w:val="20"/>
          </w:rPr>
          <w:t>5</w:t>
        </w:r>
      </w:fldSimple>
      <w:r w:rsidR="004977F8" w:rsidRPr="009703DE">
        <w:rPr>
          <w:sz w:val="20"/>
          <w:szCs w:val="20"/>
        </w:rPr>
        <w:t>)</w:t>
      </w:r>
      <w:r w:rsidR="000450A4" w:rsidRPr="009703DE">
        <w:rPr>
          <w:sz w:val="20"/>
          <w:szCs w:val="20"/>
        </w:rPr>
        <w:t xml:space="preserve"> are shown in figure 2. </w:t>
      </w:r>
      <w:r w:rsidRPr="009703DE">
        <w:rPr>
          <w:sz w:val="20"/>
          <w:szCs w:val="20"/>
        </w:rPr>
        <w:t xml:space="preserve">A wall boundary condition </w:t>
      </w:r>
      <w:r w:rsidR="00B87F5D" w:rsidRPr="009703DE">
        <w:rPr>
          <w:sz w:val="20"/>
          <w:szCs w:val="20"/>
        </w:rPr>
        <w:t>was</w:t>
      </w:r>
      <w:r w:rsidRPr="009703DE">
        <w:rPr>
          <w:sz w:val="20"/>
          <w:szCs w:val="20"/>
        </w:rPr>
        <w:t xml:space="preserve"> imposed in the far-field to conserve water mass. U</w:t>
      </w:r>
      <w:r w:rsidR="000450A4" w:rsidRPr="009703DE">
        <w:rPr>
          <w:sz w:val="20"/>
          <w:szCs w:val="20"/>
        </w:rPr>
        <w:t>sing the dispersion equation,</w:t>
      </w:r>
      <w:r w:rsidRPr="009703DE">
        <w:rPr>
          <w:sz w:val="20"/>
          <w:szCs w:val="20"/>
        </w:rPr>
        <w:t xml:space="preserve"> </w:t>
      </w:r>
      <w:r w:rsidRPr="009703DE">
        <w:rPr>
          <w:rFonts w:ascii="Symbol" w:hAnsi="Symbol"/>
          <w:sz w:val="20"/>
          <w:szCs w:val="20"/>
        </w:rPr>
        <w:t></w:t>
      </w:r>
      <w:r w:rsidRPr="009703DE">
        <w:rPr>
          <w:rFonts w:ascii="Symbol" w:hAnsi="Symbol"/>
          <w:sz w:val="20"/>
          <w:szCs w:val="20"/>
        </w:rPr>
        <w:t></w:t>
      </w:r>
      <w:r w:rsidRPr="009703DE">
        <w:rPr>
          <w:rFonts w:ascii="Symbol" w:hAnsi="Symbol"/>
          <w:sz w:val="20"/>
          <w:szCs w:val="20"/>
        </w:rPr>
        <w:t></w:t>
      </w:r>
      <w:r w:rsidRPr="009703DE">
        <w:rPr>
          <w:rFonts w:ascii="Symbol" w:hAnsi="Symbol"/>
          <w:sz w:val="20"/>
          <w:szCs w:val="20"/>
        </w:rPr>
        <w:t></w:t>
      </w:r>
      <w:r w:rsidRPr="009703DE">
        <w:rPr>
          <w:rFonts w:ascii="Symbol" w:hAnsi="Symbol"/>
          <w:sz w:val="20"/>
          <w:szCs w:val="20"/>
        </w:rPr>
        <w:t></w:t>
      </w:r>
      <w:r w:rsidRPr="009703DE">
        <w:rPr>
          <w:rFonts w:ascii="Symbol" w:hAnsi="Symbol"/>
          <w:sz w:val="20"/>
          <w:szCs w:val="20"/>
        </w:rPr>
        <w:t></w:t>
      </w:r>
      <w:r w:rsidRPr="009703DE">
        <w:rPr>
          <w:sz w:val="20"/>
          <w:szCs w:val="20"/>
        </w:rPr>
        <w:t>g</w:t>
      </w:r>
      <w:r w:rsidRPr="009703DE">
        <w:rPr>
          <w:rFonts w:ascii="Symbol" w:hAnsi="Symbol"/>
          <w:sz w:val="20"/>
          <w:szCs w:val="20"/>
        </w:rPr>
        <w:t></w:t>
      </w:r>
      <w:r w:rsidRPr="009703DE">
        <w:rPr>
          <w:rFonts w:ascii="Symbol" w:hAnsi="Symbol"/>
          <w:sz w:val="20"/>
          <w:szCs w:val="20"/>
        </w:rPr>
        <w:t></w:t>
      </w:r>
      <w:r w:rsidRPr="009703DE">
        <w:rPr>
          <w:rFonts w:ascii="Symbol" w:hAnsi="Symbol"/>
          <w:sz w:val="20"/>
          <w:szCs w:val="20"/>
          <w:vertAlign w:val="superscript"/>
        </w:rPr>
        <w:t></w:t>
      </w:r>
      <w:r w:rsidR="005403F5">
        <w:rPr>
          <w:sz w:val="20"/>
          <w:szCs w:val="20"/>
        </w:rPr>
        <w:t xml:space="preserve">, the far </w:t>
      </w:r>
      <w:r w:rsidRPr="009703DE">
        <w:rPr>
          <w:sz w:val="20"/>
          <w:szCs w:val="20"/>
        </w:rPr>
        <w:t>field walls were positioned 7 wave lengths away from the section to prevent wave reflection.</w:t>
      </w:r>
      <w:r w:rsidR="005403F5">
        <w:rPr>
          <w:sz w:val="20"/>
          <w:szCs w:val="20"/>
        </w:rPr>
        <w:t xml:space="preserve"> This implies that the absolute position of the far field walls is dependent o</w:t>
      </w:r>
      <w:r w:rsidR="000516A9">
        <w:rPr>
          <w:sz w:val="20"/>
          <w:szCs w:val="20"/>
        </w:rPr>
        <w:t>n</w:t>
      </w:r>
      <w:r w:rsidR="005403F5">
        <w:rPr>
          <w:sz w:val="20"/>
          <w:szCs w:val="20"/>
        </w:rPr>
        <w:t xml:space="preserve"> the frequency of oscillation.</w:t>
      </w:r>
    </w:p>
    <w:p w:rsidR="000450A4" w:rsidRPr="009703DE" w:rsidRDefault="000450A4" w:rsidP="000450A4">
      <w:pPr>
        <w:jc w:val="both"/>
        <w:rPr>
          <w:sz w:val="20"/>
          <w:szCs w:val="20"/>
        </w:rPr>
      </w:pPr>
    </w:p>
    <w:p w:rsidR="00AC3D8B" w:rsidRDefault="00AC3D8B" w:rsidP="007824E5">
      <w:pPr>
        <w:pStyle w:val="NoSpacing"/>
      </w:pPr>
      <w:r>
        <w:rPr>
          <w:noProof/>
          <w:lang w:eastAsia="en-GB"/>
        </w:rPr>
        <w:drawing>
          <wp:inline distT="0" distB="0" distL="0" distR="0">
            <wp:extent cx="3148256" cy="825690"/>
            <wp:effectExtent l="1905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l="1071" t="1377" r="1028"/>
                    <a:stretch>
                      <a:fillRect/>
                    </a:stretch>
                  </pic:blipFill>
                  <pic:spPr bwMode="auto">
                    <a:xfrm>
                      <a:off x="0" y="0"/>
                      <a:ext cx="3148256" cy="825690"/>
                    </a:xfrm>
                    <a:prstGeom prst="rect">
                      <a:avLst/>
                    </a:prstGeom>
                    <a:noFill/>
                    <a:ln w="9525">
                      <a:noFill/>
                      <a:miter lim="800000"/>
                      <a:headEnd/>
                      <a:tailEnd/>
                    </a:ln>
                  </pic:spPr>
                </pic:pic>
              </a:graphicData>
            </a:graphic>
          </wp:inline>
        </w:drawing>
      </w:r>
    </w:p>
    <w:p w:rsidR="000450A4" w:rsidRDefault="000450A4" w:rsidP="005403F5">
      <w:pPr>
        <w:pStyle w:val="Caption"/>
        <w:spacing w:after="240"/>
      </w:pPr>
      <w:r w:rsidRPr="00943471">
        <w:t xml:space="preserve">Figure </w:t>
      </w:r>
      <w:r w:rsidR="00F51C40" w:rsidRPr="00943471">
        <w:fldChar w:fldCharType="begin"/>
      </w:r>
      <w:r w:rsidRPr="00943471">
        <w:instrText xml:space="preserve"> SEQ Figure \* ARABIC \s 1 </w:instrText>
      </w:r>
      <w:r w:rsidR="00F51C40" w:rsidRPr="00943471">
        <w:fldChar w:fldCharType="separate"/>
      </w:r>
      <w:r w:rsidR="005A20F2">
        <w:rPr>
          <w:noProof/>
        </w:rPr>
        <w:t>2</w:t>
      </w:r>
      <w:r w:rsidR="00F51C40" w:rsidRPr="00943471">
        <w:fldChar w:fldCharType="end"/>
      </w:r>
      <w:r>
        <w:t xml:space="preserve"> </w:t>
      </w:r>
      <w:r w:rsidRPr="00943471">
        <w:t xml:space="preserve">Computational fluid domain and boundary conditions used for the </w:t>
      </w:r>
      <w:r>
        <w:t>rectangular cylinder with vertical bilges</w:t>
      </w:r>
    </w:p>
    <w:p w:rsidR="00DE751D" w:rsidRDefault="004977F8" w:rsidP="004977F8">
      <w:pPr>
        <w:jc w:val="both"/>
        <w:rPr>
          <w:sz w:val="20"/>
          <w:szCs w:val="20"/>
        </w:rPr>
      </w:pPr>
      <w:r w:rsidRPr="009703DE">
        <w:rPr>
          <w:sz w:val="20"/>
          <w:szCs w:val="20"/>
        </w:rPr>
        <w:t xml:space="preserve">In both models, </w:t>
      </w:r>
      <w:r w:rsidR="00943471" w:rsidRPr="009703DE">
        <w:rPr>
          <w:sz w:val="20"/>
          <w:szCs w:val="20"/>
        </w:rPr>
        <w:t xml:space="preserve">the forced </w:t>
      </w:r>
      <w:r w:rsidRPr="009703DE">
        <w:rPr>
          <w:sz w:val="20"/>
          <w:szCs w:val="20"/>
        </w:rPr>
        <w:t xml:space="preserve">body </w:t>
      </w:r>
      <w:r w:rsidR="00943471" w:rsidRPr="009703DE">
        <w:rPr>
          <w:sz w:val="20"/>
          <w:szCs w:val="20"/>
        </w:rPr>
        <w:t>motion</w:t>
      </w:r>
      <w:r w:rsidRPr="009703DE">
        <w:rPr>
          <w:sz w:val="20"/>
          <w:szCs w:val="20"/>
        </w:rPr>
        <w:t>s w</w:t>
      </w:r>
      <w:r w:rsidR="006704B9" w:rsidRPr="009703DE">
        <w:rPr>
          <w:sz w:val="20"/>
          <w:szCs w:val="20"/>
        </w:rPr>
        <w:t>ere</w:t>
      </w:r>
      <w:r w:rsidRPr="009703DE">
        <w:rPr>
          <w:sz w:val="20"/>
          <w:szCs w:val="20"/>
        </w:rPr>
        <w:t xml:space="preserve"> modelled using</w:t>
      </w:r>
      <w:r w:rsidR="00943471" w:rsidRPr="009703DE">
        <w:rPr>
          <w:sz w:val="20"/>
          <w:szCs w:val="20"/>
        </w:rPr>
        <w:t xml:space="preserve"> an Arbitrary Lagrangian-Eulerian (ALE) kinematic description of the mesh deformation</w:t>
      </w:r>
      <w:r w:rsidRPr="009703DE">
        <w:rPr>
          <w:sz w:val="20"/>
          <w:szCs w:val="20"/>
        </w:rPr>
        <w:t xml:space="preserve"> (see </w:t>
      </w:r>
      <w:fldSimple w:instr=" REF Donea1982 \h  \* MERGEFORMAT ">
        <w:r w:rsidR="005A20F2" w:rsidRPr="00C36E11">
          <w:rPr>
            <w:sz w:val="20"/>
            <w:szCs w:val="20"/>
          </w:rPr>
          <w:t>[</w:t>
        </w:r>
        <w:r w:rsidR="005A20F2" w:rsidRPr="005A20F2">
          <w:rPr>
            <w:noProof/>
            <w:sz w:val="20"/>
            <w:szCs w:val="20"/>
          </w:rPr>
          <w:t>15</w:t>
        </w:r>
        <w:r w:rsidR="005A20F2" w:rsidRPr="00C36E11">
          <w:rPr>
            <w:sz w:val="20"/>
            <w:szCs w:val="20"/>
          </w:rPr>
          <w:t>]</w:t>
        </w:r>
      </w:fldSimple>
      <w:r w:rsidRPr="009703DE">
        <w:rPr>
          <w:sz w:val="20"/>
          <w:szCs w:val="20"/>
        </w:rPr>
        <w:t xml:space="preserve"> and </w:t>
      </w:r>
      <w:fldSimple w:instr=" REF Hughes1981 \h  \* MERGEFORMAT ">
        <w:r w:rsidR="005A20F2" w:rsidRPr="00C36E11">
          <w:rPr>
            <w:sz w:val="20"/>
            <w:szCs w:val="20"/>
          </w:rPr>
          <w:t>[</w:t>
        </w:r>
        <w:r w:rsidR="005A20F2" w:rsidRPr="005A20F2">
          <w:rPr>
            <w:noProof/>
            <w:sz w:val="20"/>
            <w:szCs w:val="20"/>
          </w:rPr>
          <w:t>16</w:t>
        </w:r>
        <w:r w:rsidR="005A20F2" w:rsidRPr="00C36E11">
          <w:rPr>
            <w:sz w:val="20"/>
            <w:szCs w:val="20"/>
          </w:rPr>
          <w:t>]</w:t>
        </w:r>
      </w:fldSimple>
      <w:r w:rsidRPr="009703DE">
        <w:rPr>
          <w:sz w:val="20"/>
          <w:szCs w:val="20"/>
        </w:rPr>
        <w:t xml:space="preserve">). Mesh deformation in the vicinity of the body (plate or cylinder) was avoided by </w:t>
      </w:r>
      <w:r w:rsidR="0012747D" w:rsidRPr="009703DE">
        <w:rPr>
          <w:sz w:val="20"/>
          <w:szCs w:val="20"/>
        </w:rPr>
        <w:t>creating a</w:t>
      </w:r>
      <w:r w:rsidR="00DE751D" w:rsidRPr="009703DE">
        <w:rPr>
          <w:sz w:val="20"/>
          <w:szCs w:val="20"/>
        </w:rPr>
        <w:t xml:space="preserve">n inner fluid domain </w:t>
      </w:r>
      <w:r w:rsidR="0012747D" w:rsidRPr="009703DE">
        <w:rPr>
          <w:sz w:val="20"/>
          <w:szCs w:val="20"/>
        </w:rPr>
        <w:t>with</w:t>
      </w:r>
      <w:r w:rsidR="00DE751D" w:rsidRPr="009703DE">
        <w:rPr>
          <w:sz w:val="20"/>
          <w:szCs w:val="20"/>
        </w:rPr>
        <w:t xml:space="preserve"> </w:t>
      </w:r>
      <w:r w:rsidR="0012747D" w:rsidRPr="009703DE">
        <w:rPr>
          <w:sz w:val="20"/>
          <w:szCs w:val="20"/>
        </w:rPr>
        <w:t>identical</w:t>
      </w:r>
      <w:r w:rsidR="00DE751D" w:rsidRPr="009703DE">
        <w:rPr>
          <w:sz w:val="20"/>
          <w:szCs w:val="20"/>
        </w:rPr>
        <w:t xml:space="preserve"> motion </w:t>
      </w:r>
      <w:r w:rsidR="0012747D" w:rsidRPr="009703DE">
        <w:rPr>
          <w:sz w:val="20"/>
          <w:szCs w:val="20"/>
        </w:rPr>
        <w:t>characteristics.</w:t>
      </w:r>
      <w:r w:rsidR="00203B20" w:rsidRPr="009703DE">
        <w:rPr>
          <w:sz w:val="20"/>
          <w:szCs w:val="20"/>
        </w:rPr>
        <w:t xml:space="preserve"> </w:t>
      </w:r>
      <w:r w:rsidR="00AB6889">
        <w:rPr>
          <w:sz w:val="20"/>
          <w:szCs w:val="20"/>
        </w:rPr>
        <w:t xml:space="preserve">Note that in figure </w:t>
      </w:r>
      <w:r w:rsidR="00203B20" w:rsidRPr="009703DE">
        <w:rPr>
          <w:sz w:val="20"/>
          <w:szCs w:val="20"/>
        </w:rPr>
        <w:t xml:space="preserve">1, boundary conditions labelled as </w:t>
      </w:r>
      <w:r w:rsidR="001A67AB">
        <w:rPr>
          <w:sz w:val="20"/>
          <w:szCs w:val="20"/>
        </w:rPr>
        <w:t>‘</w:t>
      </w:r>
      <w:r w:rsidR="00203B20" w:rsidRPr="009703DE">
        <w:rPr>
          <w:sz w:val="20"/>
          <w:szCs w:val="20"/>
        </w:rPr>
        <w:t>unspecified motion</w:t>
      </w:r>
      <w:r w:rsidR="001A67AB">
        <w:rPr>
          <w:sz w:val="20"/>
          <w:szCs w:val="20"/>
        </w:rPr>
        <w:t>’</w:t>
      </w:r>
      <w:r w:rsidR="00203B20" w:rsidRPr="009703DE">
        <w:rPr>
          <w:sz w:val="20"/>
          <w:szCs w:val="20"/>
        </w:rPr>
        <w:t xml:space="preserve"> are deforming according to the ALE scheme.</w:t>
      </w:r>
    </w:p>
    <w:p w:rsidR="002D2224" w:rsidRPr="009703DE" w:rsidRDefault="002D2224" w:rsidP="004977F8">
      <w:pPr>
        <w:jc w:val="both"/>
        <w:rPr>
          <w:sz w:val="20"/>
          <w:szCs w:val="20"/>
        </w:rPr>
      </w:pPr>
    </w:p>
    <w:p w:rsidR="00E82A23" w:rsidRPr="00C36E11" w:rsidRDefault="00E82A23" w:rsidP="00E20355">
      <w:pPr>
        <w:pStyle w:val="Heading2"/>
        <w:numPr>
          <w:ilvl w:val="1"/>
          <w:numId w:val="5"/>
        </w:numPr>
        <w:spacing w:after="120"/>
        <w:ind w:left="425" w:hanging="425"/>
        <w:jc w:val="both"/>
        <w:rPr>
          <w:sz w:val="20"/>
          <w:szCs w:val="20"/>
        </w:rPr>
      </w:pPr>
      <w:r w:rsidRPr="00C36E11">
        <w:rPr>
          <w:sz w:val="20"/>
          <w:szCs w:val="20"/>
        </w:rPr>
        <w:t>Mesh</w:t>
      </w:r>
    </w:p>
    <w:p w:rsidR="00E82A23" w:rsidRPr="009703DE" w:rsidRDefault="00E82A23" w:rsidP="004977F8">
      <w:pPr>
        <w:jc w:val="both"/>
        <w:rPr>
          <w:sz w:val="20"/>
          <w:szCs w:val="20"/>
        </w:rPr>
      </w:pPr>
      <w:r w:rsidRPr="009703DE">
        <w:rPr>
          <w:sz w:val="20"/>
          <w:szCs w:val="20"/>
        </w:rPr>
        <w:t>A fully structured mesh was used to model the flow around the oscillatory cantil</w:t>
      </w:r>
      <w:r w:rsidR="00AB6889">
        <w:rPr>
          <w:sz w:val="20"/>
          <w:szCs w:val="20"/>
        </w:rPr>
        <w:t xml:space="preserve">ever beam, as shown in figure </w:t>
      </w:r>
      <w:r w:rsidRPr="009703DE">
        <w:rPr>
          <w:sz w:val="20"/>
          <w:szCs w:val="20"/>
        </w:rPr>
        <w:t>3. Two zones of local mesh refinement were created:</w:t>
      </w:r>
    </w:p>
    <w:p w:rsidR="00E82A23" w:rsidRPr="009703DE" w:rsidRDefault="00E82A23" w:rsidP="006B2285">
      <w:pPr>
        <w:pStyle w:val="ListParagraph"/>
        <w:numPr>
          <w:ilvl w:val="0"/>
          <w:numId w:val="4"/>
        </w:numPr>
        <w:spacing w:before="120"/>
        <w:ind w:left="426" w:hanging="142"/>
        <w:jc w:val="both"/>
        <w:rPr>
          <w:sz w:val="20"/>
          <w:szCs w:val="20"/>
        </w:rPr>
      </w:pPr>
      <w:r w:rsidRPr="009703DE">
        <w:rPr>
          <w:sz w:val="20"/>
          <w:szCs w:val="20"/>
        </w:rPr>
        <w:t xml:space="preserve">An anisotropic inflation layer near the horizontal plate, to capture the Stokes </w:t>
      </w:r>
      <w:r w:rsidR="004568EB" w:rsidRPr="009703DE">
        <w:rPr>
          <w:sz w:val="20"/>
          <w:szCs w:val="20"/>
        </w:rPr>
        <w:t>b</w:t>
      </w:r>
      <w:r w:rsidRPr="009703DE">
        <w:rPr>
          <w:sz w:val="20"/>
          <w:szCs w:val="20"/>
        </w:rPr>
        <w:t>oundary layer</w:t>
      </w:r>
    </w:p>
    <w:p w:rsidR="00E82A23" w:rsidRPr="009703DE" w:rsidRDefault="00E82A23" w:rsidP="006B2285">
      <w:pPr>
        <w:pStyle w:val="ListParagraph"/>
        <w:numPr>
          <w:ilvl w:val="0"/>
          <w:numId w:val="4"/>
        </w:numPr>
        <w:spacing w:after="120"/>
        <w:ind w:left="426" w:hanging="142"/>
        <w:jc w:val="both"/>
        <w:rPr>
          <w:sz w:val="20"/>
          <w:szCs w:val="20"/>
        </w:rPr>
      </w:pPr>
      <w:r w:rsidRPr="009703DE">
        <w:rPr>
          <w:sz w:val="20"/>
          <w:szCs w:val="20"/>
        </w:rPr>
        <w:t>An isotropic (ie with identical grid spacing in y and z)</w:t>
      </w:r>
      <w:r w:rsidR="004568EB" w:rsidRPr="009703DE">
        <w:rPr>
          <w:sz w:val="20"/>
          <w:szCs w:val="20"/>
        </w:rPr>
        <w:t xml:space="preserve"> mesh refinement region around the cantilever plate to capture vortex shedding.</w:t>
      </w:r>
      <w:r w:rsidRPr="009703DE">
        <w:rPr>
          <w:sz w:val="20"/>
          <w:szCs w:val="20"/>
        </w:rPr>
        <w:t xml:space="preserve"> </w:t>
      </w:r>
    </w:p>
    <w:p w:rsidR="00D024AE" w:rsidRDefault="004568EB" w:rsidP="00FE4F4C">
      <w:pPr>
        <w:jc w:val="both"/>
        <w:rPr>
          <w:sz w:val="20"/>
          <w:szCs w:val="20"/>
        </w:rPr>
      </w:pPr>
      <w:r w:rsidRPr="009703DE">
        <w:rPr>
          <w:sz w:val="20"/>
          <w:szCs w:val="20"/>
        </w:rPr>
        <w:t>Mesh refinement in the Stokes boundary layer of the horizontal plate was kept identical during this investigation, with a first grid point positioned at y</w:t>
      </w:r>
      <w:r w:rsidRPr="009703DE">
        <w:rPr>
          <w:sz w:val="20"/>
          <w:szCs w:val="20"/>
          <w:vertAlign w:val="subscript"/>
        </w:rPr>
        <w:t>0</w:t>
      </w:r>
      <w:r w:rsidRPr="009703DE">
        <w:rPr>
          <w:sz w:val="20"/>
          <w:szCs w:val="20"/>
        </w:rPr>
        <w:t>=10</w:t>
      </w:r>
      <w:r w:rsidRPr="009703DE">
        <w:rPr>
          <w:sz w:val="20"/>
          <w:szCs w:val="20"/>
          <w:vertAlign w:val="superscript"/>
        </w:rPr>
        <w:t>-4</w:t>
      </w:r>
      <w:r w:rsidRPr="009703DE">
        <w:rPr>
          <w:sz w:val="20"/>
          <w:szCs w:val="20"/>
        </w:rPr>
        <w:t xml:space="preserve">m. Mesh </w:t>
      </w:r>
      <w:r w:rsidRPr="009703DE">
        <w:rPr>
          <w:sz w:val="20"/>
          <w:szCs w:val="20"/>
        </w:rPr>
        <w:lastRenderedPageBreak/>
        <w:t xml:space="preserve">sensitivity analysis </w:t>
      </w:r>
      <w:r w:rsidR="00FE4F4C" w:rsidRPr="009703DE">
        <w:rPr>
          <w:sz w:val="20"/>
          <w:szCs w:val="20"/>
        </w:rPr>
        <w:t xml:space="preserve">(see section </w:t>
      </w:r>
      <w:fldSimple w:instr=" REF _Ref268458015 \r \h  \* MERGEFORMAT ">
        <w:r w:rsidR="005A20F2" w:rsidRPr="005A20F2">
          <w:rPr>
            <w:sz w:val="20"/>
            <w:szCs w:val="20"/>
          </w:rPr>
          <w:t>4.1</w:t>
        </w:r>
      </w:fldSimple>
      <w:r w:rsidR="00FE4F4C" w:rsidRPr="009703DE">
        <w:rPr>
          <w:sz w:val="20"/>
          <w:szCs w:val="20"/>
        </w:rPr>
        <w:t xml:space="preserve">) </w:t>
      </w:r>
      <w:r w:rsidRPr="009703DE">
        <w:rPr>
          <w:sz w:val="20"/>
          <w:szCs w:val="20"/>
        </w:rPr>
        <w:t>was performed in the vortex shedding region using three grid</w:t>
      </w:r>
      <w:r w:rsidR="00FE4F4C" w:rsidRPr="009703DE">
        <w:rPr>
          <w:sz w:val="20"/>
          <w:szCs w:val="20"/>
        </w:rPr>
        <w:t xml:space="preserve">s, with spacing (equal in y and z) corresponding to: </w:t>
      </w:r>
      <w:r w:rsidR="0035096D" w:rsidRPr="009703DE">
        <w:rPr>
          <w:i/>
          <w:sz w:val="20"/>
          <w:szCs w:val="20"/>
        </w:rPr>
        <w:t>A</w:t>
      </w:r>
      <w:r w:rsidR="00FE4F4C" w:rsidRPr="009703DE">
        <w:rPr>
          <w:sz w:val="20"/>
          <w:szCs w:val="20"/>
        </w:rPr>
        <w:t xml:space="preserve">/3.125, </w:t>
      </w:r>
      <w:r w:rsidR="0035096D" w:rsidRPr="009703DE">
        <w:rPr>
          <w:i/>
          <w:sz w:val="20"/>
          <w:szCs w:val="20"/>
        </w:rPr>
        <w:t>A</w:t>
      </w:r>
      <w:r w:rsidR="00FE4F4C" w:rsidRPr="009703DE">
        <w:rPr>
          <w:sz w:val="20"/>
          <w:szCs w:val="20"/>
        </w:rPr>
        <w:t xml:space="preserve">/6.25 and </w:t>
      </w:r>
      <w:r w:rsidR="0035096D" w:rsidRPr="009703DE">
        <w:rPr>
          <w:i/>
          <w:sz w:val="20"/>
          <w:szCs w:val="20"/>
        </w:rPr>
        <w:t>A</w:t>
      </w:r>
      <w:r w:rsidR="00FE4F4C" w:rsidRPr="009703DE">
        <w:rPr>
          <w:sz w:val="20"/>
          <w:szCs w:val="20"/>
        </w:rPr>
        <w:t xml:space="preserve">/12.5 (where </w:t>
      </w:r>
      <w:r w:rsidR="0035096D" w:rsidRPr="009703DE">
        <w:rPr>
          <w:i/>
          <w:sz w:val="20"/>
          <w:szCs w:val="20"/>
        </w:rPr>
        <w:t>A</w:t>
      </w:r>
      <w:r w:rsidR="00FE4F4C" w:rsidRPr="009703DE">
        <w:rPr>
          <w:sz w:val="20"/>
          <w:szCs w:val="20"/>
        </w:rPr>
        <w:t xml:space="preserve"> is the forced motion amplitude). </w:t>
      </w:r>
      <w:r w:rsidRPr="009703DE">
        <w:rPr>
          <w:sz w:val="20"/>
          <w:szCs w:val="20"/>
        </w:rPr>
        <w:t xml:space="preserve"> </w:t>
      </w:r>
    </w:p>
    <w:p w:rsidR="005403F5" w:rsidRPr="009703DE" w:rsidRDefault="005403F5" w:rsidP="00FE4F4C">
      <w:pPr>
        <w:jc w:val="both"/>
        <w:rPr>
          <w:sz w:val="20"/>
          <w:szCs w:val="20"/>
        </w:rPr>
      </w:pPr>
    </w:p>
    <w:p w:rsidR="004568EB" w:rsidRPr="002C6963" w:rsidRDefault="00F51C40" w:rsidP="004568EB">
      <w:pPr>
        <w:jc w:val="both"/>
        <w:rPr>
          <w:sz w:val="20"/>
          <w:szCs w:val="20"/>
        </w:rPr>
      </w:pPr>
      <w:r>
        <w:rPr>
          <w:noProof/>
          <w:sz w:val="20"/>
          <w:szCs w:val="20"/>
          <w:lang w:eastAsia="en-GB"/>
        </w:rPr>
        <w:pict>
          <v:shapetype id="_x0000_t32" coordsize="21600,21600" o:spt="32" o:oned="t" path="m,l21600,21600e" filled="f">
            <v:path arrowok="t" fillok="f" o:connecttype="none"/>
            <o:lock v:ext="edit" shapetype="t"/>
          </v:shapetype>
          <v:shape id="_x0000_s1026" type="#_x0000_t32" style="position:absolute;left:0;text-align:left;margin-left:97.55pt;margin-top:9.15pt;width:0;height:22.7pt;z-index:251658240" o:connectortype="straight" strokecolor="black [3213]"/>
        </w:pict>
      </w:r>
      <w:r w:rsidR="004568EB" w:rsidRPr="002C6963">
        <w:rPr>
          <w:noProof/>
          <w:sz w:val="20"/>
          <w:szCs w:val="20"/>
          <w:lang w:eastAsia="en-GB"/>
        </w:rPr>
        <w:drawing>
          <wp:inline distT="0" distB="0" distL="0" distR="0">
            <wp:extent cx="3233043" cy="1273061"/>
            <wp:effectExtent l="19050" t="0" r="5457"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a:grayscl/>
                      <a:lum/>
                    </a:blip>
                    <a:srcRect/>
                    <a:stretch>
                      <a:fillRect/>
                    </a:stretch>
                  </pic:blipFill>
                  <pic:spPr bwMode="auto">
                    <a:xfrm>
                      <a:off x="0" y="0"/>
                      <a:ext cx="3233043" cy="1273061"/>
                    </a:xfrm>
                    <a:prstGeom prst="rect">
                      <a:avLst/>
                    </a:prstGeom>
                    <a:noFill/>
                    <a:ln w="9525">
                      <a:noFill/>
                      <a:miter lim="800000"/>
                      <a:headEnd/>
                      <a:tailEnd/>
                    </a:ln>
                  </pic:spPr>
                </pic:pic>
              </a:graphicData>
            </a:graphic>
          </wp:inline>
        </w:drawing>
      </w:r>
    </w:p>
    <w:p w:rsidR="004568EB" w:rsidRPr="00AB6889" w:rsidRDefault="004568EB" w:rsidP="005403F5">
      <w:pPr>
        <w:pStyle w:val="Caption"/>
        <w:spacing w:after="240"/>
      </w:pPr>
      <w:r w:rsidRPr="00AB6889">
        <w:t xml:space="preserve">Figure </w:t>
      </w:r>
      <w:r w:rsidR="00F51C40" w:rsidRPr="00AB6889">
        <w:fldChar w:fldCharType="begin"/>
      </w:r>
      <w:r w:rsidRPr="00AB6889">
        <w:instrText xml:space="preserve"> SEQ Figure \* ARABIC \s 1 </w:instrText>
      </w:r>
      <w:r w:rsidR="00F51C40" w:rsidRPr="00AB6889">
        <w:fldChar w:fldCharType="separate"/>
      </w:r>
      <w:r w:rsidR="005A20F2">
        <w:rPr>
          <w:noProof/>
        </w:rPr>
        <w:t>3</w:t>
      </w:r>
      <w:r w:rsidR="00F51C40" w:rsidRPr="00AB6889">
        <w:fldChar w:fldCharType="end"/>
      </w:r>
      <w:r w:rsidRPr="00AB6889">
        <w:t xml:space="preserve"> Detail view of the mesh used for the oscillatory cantilever plate</w:t>
      </w:r>
    </w:p>
    <w:p w:rsidR="00C41586" w:rsidRPr="009703DE" w:rsidRDefault="00FE4F4C" w:rsidP="001B79FC">
      <w:pPr>
        <w:jc w:val="both"/>
        <w:rPr>
          <w:sz w:val="20"/>
          <w:szCs w:val="20"/>
        </w:rPr>
      </w:pPr>
      <w:r w:rsidRPr="009703DE">
        <w:rPr>
          <w:sz w:val="20"/>
          <w:szCs w:val="20"/>
        </w:rPr>
        <w:t>For the rectangular cylinder with vertical bilges rolling at free surface, a hybrid meshing technique, applied by Quérard et al. (</w:t>
      </w:r>
      <w:r w:rsidR="00F51C40">
        <w:fldChar w:fldCharType="begin"/>
      </w:r>
      <w:r w:rsidR="005E5C09">
        <w:rPr>
          <w:sz w:val="20"/>
          <w:szCs w:val="20"/>
        </w:rPr>
        <w:instrText xml:space="preserve"> REF Quérard2009 \h </w:instrText>
      </w:r>
      <w:r w:rsidR="00F51C40">
        <w:fldChar w:fldCharType="separate"/>
      </w:r>
      <w:r w:rsidR="005A20F2" w:rsidRPr="00C36E11">
        <w:rPr>
          <w:sz w:val="20"/>
          <w:szCs w:val="20"/>
        </w:rPr>
        <w:t>[</w:t>
      </w:r>
      <w:r w:rsidR="005A20F2" w:rsidRPr="005A20F2">
        <w:rPr>
          <w:noProof/>
          <w:sz w:val="20"/>
          <w:szCs w:val="20"/>
        </w:rPr>
        <w:t>6</w:t>
      </w:r>
      <w:r w:rsidR="005A20F2" w:rsidRPr="00C36E11">
        <w:rPr>
          <w:sz w:val="20"/>
          <w:szCs w:val="20"/>
        </w:rPr>
        <w:t>]</w:t>
      </w:r>
      <w:r w:rsidR="00F51C40">
        <w:fldChar w:fldCharType="end"/>
      </w:r>
      <w:r w:rsidRPr="009703DE">
        <w:rPr>
          <w:sz w:val="20"/>
          <w:szCs w:val="20"/>
        </w:rPr>
        <w:t xml:space="preserve">, </w:t>
      </w:r>
      <w:fldSimple w:instr=" REF Quérard2008a \h  \* MERGEFORMAT ">
        <w:r w:rsidR="005A20F2" w:rsidRPr="00C36E11">
          <w:rPr>
            <w:sz w:val="20"/>
            <w:szCs w:val="20"/>
          </w:rPr>
          <w:t>[</w:t>
        </w:r>
        <w:r w:rsidR="005A20F2" w:rsidRPr="005A20F2">
          <w:rPr>
            <w:noProof/>
            <w:sz w:val="20"/>
            <w:szCs w:val="20"/>
          </w:rPr>
          <w:t>7</w:t>
        </w:r>
        <w:r w:rsidR="005A20F2" w:rsidRPr="00C36E11">
          <w:rPr>
            <w:sz w:val="20"/>
            <w:szCs w:val="20"/>
          </w:rPr>
          <w:t>]</w:t>
        </w:r>
      </w:fldSimple>
      <w:r w:rsidRPr="009703DE">
        <w:rPr>
          <w:sz w:val="20"/>
          <w:szCs w:val="20"/>
        </w:rPr>
        <w:t xml:space="preserve">, </w:t>
      </w:r>
      <w:fldSimple w:instr=" REF Quérard2008b \h  \* MERGEFORMAT ">
        <w:r w:rsidR="005A20F2" w:rsidRPr="00C36E11">
          <w:rPr>
            <w:sz w:val="20"/>
            <w:szCs w:val="20"/>
          </w:rPr>
          <w:t>[</w:t>
        </w:r>
        <w:r w:rsidR="005A20F2" w:rsidRPr="005A20F2">
          <w:rPr>
            <w:noProof/>
            <w:sz w:val="20"/>
            <w:szCs w:val="20"/>
          </w:rPr>
          <w:t>8</w:t>
        </w:r>
        <w:r w:rsidR="005A20F2" w:rsidRPr="00C36E11">
          <w:rPr>
            <w:sz w:val="20"/>
            <w:szCs w:val="20"/>
          </w:rPr>
          <w:t>]</w:t>
        </w:r>
      </w:fldSimple>
      <w:r w:rsidRPr="009703DE">
        <w:rPr>
          <w:sz w:val="20"/>
          <w:szCs w:val="20"/>
        </w:rPr>
        <w:t xml:space="preserve">), was used to allow for mesh refinement using </w:t>
      </w:r>
      <w:r w:rsidR="0094659E" w:rsidRPr="002C6963">
        <w:rPr>
          <w:sz w:val="20"/>
          <w:szCs w:val="20"/>
        </w:rPr>
        <w:t xml:space="preserve">high quality hexahedral </w:t>
      </w:r>
      <w:r w:rsidR="0094659E">
        <w:rPr>
          <w:sz w:val="20"/>
          <w:szCs w:val="20"/>
        </w:rPr>
        <w:t>cell</w:t>
      </w:r>
      <w:r w:rsidR="0094659E" w:rsidRPr="002C6963">
        <w:rPr>
          <w:sz w:val="20"/>
          <w:szCs w:val="20"/>
        </w:rPr>
        <w:t xml:space="preserve">s in the vicinity of the section (extending ¼ wavelength </w:t>
      </w:r>
      <w:r w:rsidR="0094659E">
        <w:rPr>
          <w:sz w:val="20"/>
          <w:szCs w:val="20"/>
        </w:rPr>
        <w:t>horizont</w:t>
      </w:r>
      <w:r w:rsidR="0094659E" w:rsidRPr="002C6963">
        <w:rPr>
          <w:sz w:val="20"/>
          <w:szCs w:val="20"/>
        </w:rPr>
        <w:t xml:space="preserve">ally and ½ wavelength vertically) and in the free surface region, while the rest of the domain comprises coarser prismatic </w:t>
      </w:r>
      <w:r w:rsidR="0094659E">
        <w:rPr>
          <w:sz w:val="20"/>
          <w:szCs w:val="20"/>
        </w:rPr>
        <w:t>cell</w:t>
      </w:r>
      <w:r w:rsidR="0094659E" w:rsidRPr="002C6963">
        <w:rPr>
          <w:sz w:val="20"/>
          <w:szCs w:val="20"/>
        </w:rPr>
        <w:t>s</w:t>
      </w:r>
      <w:r w:rsidRPr="009703DE">
        <w:rPr>
          <w:sz w:val="20"/>
          <w:szCs w:val="20"/>
        </w:rPr>
        <w:t xml:space="preserve">, as seen in figure </w:t>
      </w:r>
      <w:r w:rsidR="00231320" w:rsidRPr="009703DE">
        <w:rPr>
          <w:sz w:val="20"/>
          <w:szCs w:val="20"/>
        </w:rPr>
        <w:t>4</w:t>
      </w:r>
      <w:r w:rsidRPr="009703DE">
        <w:rPr>
          <w:sz w:val="20"/>
          <w:szCs w:val="20"/>
        </w:rPr>
        <w:t>. Using the hybrid mesh concept, high level of mesh refinement was achieved for a reasonably small total mesh size (</w:t>
      </w:r>
      <w:r w:rsidR="008A33FC" w:rsidRPr="009703DE">
        <w:rPr>
          <w:sz w:val="20"/>
          <w:szCs w:val="20"/>
        </w:rPr>
        <w:t xml:space="preserve">66,780 </w:t>
      </w:r>
      <w:r w:rsidRPr="009703DE">
        <w:rPr>
          <w:sz w:val="20"/>
          <w:szCs w:val="20"/>
        </w:rPr>
        <w:t xml:space="preserve">cells for the </w:t>
      </w:r>
      <w:r w:rsidR="00231320" w:rsidRPr="009703DE">
        <w:rPr>
          <w:sz w:val="20"/>
          <w:szCs w:val="20"/>
        </w:rPr>
        <w:t>mesh</w:t>
      </w:r>
      <w:r w:rsidRPr="009703DE">
        <w:rPr>
          <w:sz w:val="20"/>
          <w:szCs w:val="20"/>
        </w:rPr>
        <w:t xml:space="preserve"> shown in figure </w:t>
      </w:r>
      <w:r w:rsidR="00AB6889">
        <w:rPr>
          <w:sz w:val="20"/>
          <w:szCs w:val="20"/>
        </w:rPr>
        <w:t>4</w:t>
      </w:r>
      <w:r w:rsidRPr="009703DE">
        <w:rPr>
          <w:sz w:val="20"/>
          <w:szCs w:val="20"/>
        </w:rPr>
        <w:t>)</w:t>
      </w:r>
      <w:r w:rsidR="008A33FC" w:rsidRPr="009703DE">
        <w:rPr>
          <w:sz w:val="20"/>
          <w:szCs w:val="20"/>
        </w:rPr>
        <w:t xml:space="preserve">. The mesh used here was adapted from the rectangular cylinder with slightly round bilge corners extensively </w:t>
      </w:r>
      <w:r w:rsidR="00C41586" w:rsidRPr="009703DE">
        <w:rPr>
          <w:sz w:val="20"/>
          <w:szCs w:val="20"/>
        </w:rPr>
        <w:t>validat</w:t>
      </w:r>
      <w:r w:rsidR="008A33FC" w:rsidRPr="009703DE">
        <w:rPr>
          <w:sz w:val="20"/>
          <w:szCs w:val="20"/>
        </w:rPr>
        <w:t>ed by Quérard et al. (</w:t>
      </w:r>
      <w:r w:rsidR="00F51C40">
        <w:fldChar w:fldCharType="begin"/>
      </w:r>
      <w:r w:rsidR="005E5C09">
        <w:rPr>
          <w:sz w:val="20"/>
          <w:szCs w:val="20"/>
        </w:rPr>
        <w:instrText xml:space="preserve"> REF Quérard2009 \h </w:instrText>
      </w:r>
      <w:r w:rsidR="00F51C40">
        <w:fldChar w:fldCharType="separate"/>
      </w:r>
      <w:r w:rsidR="005A20F2" w:rsidRPr="00C36E11">
        <w:rPr>
          <w:sz w:val="20"/>
          <w:szCs w:val="20"/>
        </w:rPr>
        <w:t>[</w:t>
      </w:r>
      <w:r w:rsidR="005A20F2" w:rsidRPr="005A20F2">
        <w:rPr>
          <w:noProof/>
          <w:sz w:val="20"/>
          <w:szCs w:val="20"/>
        </w:rPr>
        <w:t>6</w:t>
      </w:r>
      <w:r w:rsidR="005A20F2" w:rsidRPr="00C36E11">
        <w:rPr>
          <w:sz w:val="20"/>
          <w:szCs w:val="20"/>
        </w:rPr>
        <w:t>]</w:t>
      </w:r>
      <w:r w:rsidR="00F51C40">
        <w:fldChar w:fldCharType="end"/>
      </w:r>
      <w:r w:rsidR="008A33FC" w:rsidRPr="009703DE">
        <w:rPr>
          <w:sz w:val="20"/>
          <w:szCs w:val="20"/>
        </w:rPr>
        <w:t xml:space="preserve">, </w:t>
      </w:r>
      <w:fldSimple w:instr=" REF Quérard2008a \h  \* MERGEFORMAT ">
        <w:r w:rsidR="005A20F2" w:rsidRPr="00C36E11">
          <w:rPr>
            <w:sz w:val="20"/>
            <w:szCs w:val="20"/>
          </w:rPr>
          <w:t>[</w:t>
        </w:r>
        <w:r w:rsidR="005A20F2" w:rsidRPr="005A20F2">
          <w:rPr>
            <w:noProof/>
            <w:sz w:val="20"/>
            <w:szCs w:val="20"/>
          </w:rPr>
          <w:t>7</w:t>
        </w:r>
        <w:r w:rsidR="005A20F2" w:rsidRPr="00C36E11">
          <w:rPr>
            <w:sz w:val="20"/>
            <w:szCs w:val="20"/>
          </w:rPr>
          <w:t>]</w:t>
        </w:r>
      </w:fldSimple>
      <w:r w:rsidR="008A33FC" w:rsidRPr="009703DE">
        <w:rPr>
          <w:sz w:val="20"/>
          <w:szCs w:val="20"/>
        </w:rPr>
        <w:t xml:space="preserve">, </w:t>
      </w:r>
      <w:fldSimple w:instr=" REF Quérard2008b \h  \* MERGEFORMAT ">
        <w:r w:rsidR="005A20F2" w:rsidRPr="00C36E11">
          <w:rPr>
            <w:sz w:val="20"/>
            <w:szCs w:val="20"/>
          </w:rPr>
          <w:t>[</w:t>
        </w:r>
        <w:r w:rsidR="005A20F2" w:rsidRPr="005A20F2">
          <w:rPr>
            <w:noProof/>
            <w:sz w:val="20"/>
            <w:szCs w:val="20"/>
          </w:rPr>
          <w:t>8</w:t>
        </w:r>
        <w:r w:rsidR="005A20F2" w:rsidRPr="00C36E11">
          <w:rPr>
            <w:sz w:val="20"/>
            <w:szCs w:val="20"/>
          </w:rPr>
          <w:t>]</w:t>
        </w:r>
      </w:fldSimple>
      <w:r w:rsidR="008A33FC" w:rsidRPr="009703DE">
        <w:rPr>
          <w:sz w:val="20"/>
          <w:szCs w:val="20"/>
        </w:rPr>
        <w:t>)</w:t>
      </w:r>
      <w:r w:rsidR="00AA48A4" w:rsidRPr="009703DE">
        <w:rPr>
          <w:sz w:val="20"/>
          <w:szCs w:val="20"/>
        </w:rPr>
        <w:t>.</w:t>
      </w:r>
      <w:r w:rsidR="00C41586" w:rsidRPr="009703DE">
        <w:rPr>
          <w:sz w:val="20"/>
          <w:szCs w:val="20"/>
        </w:rPr>
        <w:t xml:space="preserve"> The grid spacing used are as follows:</w:t>
      </w:r>
    </w:p>
    <w:p w:rsidR="00C41586" w:rsidRPr="002C6963" w:rsidRDefault="00C41586" w:rsidP="00632BE6">
      <w:pPr>
        <w:pStyle w:val="ListParagraph"/>
        <w:numPr>
          <w:ilvl w:val="0"/>
          <w:numId w:val="4"/>
        </w:numPr>
        <w:spacing w:before="120" w:after="120"/>
        <w:ind w:left="426" w:hanging="142"/>
        <w:jc w:val="both"/>
        <w:rPr>
          <w:sz w:val="20"/>
          <w:szCs w:val="20"/>
        </w:rPr>
      </w:pPr>
      <w:r w:rsidRPr="002C6963">
        <w:rPr>
          <w:sz w:val="20"/>
          <w:szCs w:val="20"/>
        </w:rPr>
        <w:t>Grid spacing tangent to wall near the bilge</w:t>
      </w:r>
      <w:r w:rsidR="00542114">
        <w:rPr>
          <w:sz w:val="20"/>
          <w:szCs w:val="20"/>
        </w:rPr>
        <w:t>s</w:t>
      </w:r>
      <w:r w:rsidRPr="002C6963">
        <w:rPr>
          <w:sz w:val="20"/>
          <w:szCs w:val="20"/>
        </w:rPr>
        <w:t xml:space="preserve">: </w:t>
      </w:r>
      <w:r>
        <w:rPr>
          <w:rFonts w:ascii="Cambria Math" w:hAnsi="Cambria Math"/>
          <w:sz w:val="16"/>
          <w:szCs w:val="16"/>
        </w:rPr>
        <w:br/>
      </w:r>
      <m:oMath>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0</m:t>
                </m:r>
              </m:sub>
            </m:sSub>
            <m:f>
              <m:fPr>
                <m:ctrlPr>
                  <w:rPr>
                    <w:rFonts w:ascii="Cambria Math" w:hAnsi="Cambria Math"/>
                    <w:i/>
                    <w:sz w:val="16"/>
                    <w:szCs w:val="16"/>
                  </w:rPr>
                </m:ctrlPr>
              </m:fPr>
              <m:num>
                <m:r>
                  <w:rPr>
                    <w:rFonts w:ascii="Cambria Math" w:hAnsi="Cambria Math"/>
                    <w:sz w:val="16"/>
                    <w:szCs w:val="16"/>
                  </w:rPr>
                  <m:t>B</m:t>
                </m:r>
                <m:rad>
                  <m:radPr>
                    <m:degHide m:val="on"/>
                    <m:ctrlPr>
                      <w:rPr>
                        <w:rFonts w:ascii="Cambria Math" w:hAnsi="Cambria Math"/>
                        <w:i/>
                        <w:sz w:val="16"/>
                        <w:szCs w:val="16"/>
                      </w:rPr>
                    </m:ctrlPr>
                  </m:radPr>
                  <m:deg/>
                  <m:e>
                    <m:r>
                      <w:rPr>
                        <w:rFonts w:ascii="Cambria Math" w:hAnsi="Cambria Math"/>
                        <w:sz w:val="16"/>
                        <w:szCs w:val="16"/>
                      </w:rPr>
                      <m:t>2</m:t>
                    </m:r>
                  </m:e>
                </m:rad>
              </m:num>
              <m:den>
                <m:r>
                  <w:rPr>
                    <w:rFonts w:ascii="Cambria Math" w:hAnsi="Cambria Math"/>
                    <w:sz w:val="16"/>
                    <w:szCs w:val="16"/>
                  </w:rPr>
                  <m:t>2</m:t>
                </m:r>
              </m:den>
            </m:f>
          </m:e>
        </m:d>
      </m:oMath>
      <w:r w:rsidRPr="00542114">
        <w:rPr>
          <w:sz w:val="20"/>
          <w:szCs w:val="20"/>
        </w:rPr>
        <w:t>/25</w:t>
      </w:r>
      <w:r w:rsidR="003E7B42">
        <w:rPr>
          <w:sz w:val="20"/>
          <w:szCs w:val="20"/>
        </w:rPr>
        <w:t xml:space="preserve"> (</w:t>
      </w:r>
      <w:r w:rsidR="003E7B42" w:rsidRPr="003E7B42">
        <w:rPr>
          <w:sz w:val="20"/>
          <w:szCs w:val="20"/>
        </w:rPr>
        <w:t xml:space="preserve">where </w:t>
      </w:r>
      <m:oMath>
        <m:sSub>
          <m:sSubPr>
            <m:ctrlPr>
              <w:rPr>
                <w:rFonts w:ascii="Cambria Math" w:hAnsi="Cambria Math"/>
                <w:i/>
                <w:sz w:val="20"/>
                <w:szCs w:val="20"/>
              </w:rPr>
            </m:ctrlPr>
          </m:sSubPr>
          <m:e>
            <m:r>
              <w:rPr>
                <w:rFonts w:ascii="Cambria Math" w:hAnsi="Cambria Math"/>
                <w:sz w:val="20"/>
                <w:szCs w:val="20"/>
              </w:rPr>
              <m:t>ϕ</m:t>
            </m:r>
          </m:e>
          <m:sub>
            <m:r>
              <w:rPr>
                <w:rFonts w:ascii="Cambria Math" w:hAnsi="Cambria Math"/>
                <w:sz w:val="20"/>
                <w:szCs w:val="20"/>
              </w:rPr>
              <m:t>0</m:t>
            </m:r>
          </m:sub>
        </m:sSub>
      </m:oMath>
      <w:r w:rsidR="003E7B42" w:rsidRPr="003E7B42">
        <w:rPr>
          <w:sz w:val="20"/>
          <w:szCs w:val="20"/>
        </w:rPr>
        <w:t xml:space="preserve"> is the roll amplitude, and B the beam)</w:t>
      </w:r>
    </w:p>
    <w:p w:rsidR="00C41586" w:rsidRPr="002C6963" w:rsidRDefault="00C41586" w:rsidP="00492E8F">
      <w:pPr>
        <w:pStyle w:val="ListParagraph"/>
        <w:numPr>
          <w:ilvl w:val="0"/>
          <w:numId w:val="4"/>
        </w:numPr>
        <w:ind w:left="426" w:hanging="142"/>
        <w:jc w:val="both"/>
        <w:rPr>
          <w:sz w:val="20"/>
          <w:szCs w:val="20"/>
        </w:rPr>
      </w:pPr>
      <w:r w:rsidRPr="002C6963">
        <w:rPr>
          <w:sz w:val="20"/>
          <w:szCs w:val="20"/>
        </w:rPr>
        <w:t>Number of cells per wave amplitude: 8</w:t>
      </w:r>
    </w:p>
    <w:p w:rsidR="00C41586" w:rsidRDefault="00C41586" w:rsidP="00492E8F">
      <w:pPr>
        <w:pStyle w:val="ListParagraph"/>
        <w:numPr>
          <w:ilvl w:val="0"/>
          <w:numId w:val="4"/>
        </w:numPr>
        <w:ind w:left="426" w:hanging="142"/>
        <w:jc w:val="both"/>
        <w:rPr>
          <w:sz w:val="20"/>
          <w:szCs w:val="20"/>
        </w:rPr>
      </w:pPr>
      <w:r w:rsidRPr="002C6963">
        <w:rPr>
          <w:sz w:val="20"/>
          <w:szCs w:val="20"/>
        </w:rPr>
        <w:t>Maximum horizontal grid spacing in 1</w:t>
      </w:r>
      <w:r w:rsidRPr="002C6963">
        <w:rPr>
          <w:sz w:val="20"/>
          <w:szCs w:val="20"/>
          <w:vertAlign w:val="superscript"/>
        </w:rPr>
        <w:t>st</w:t>
      </w:r>
      <w:r w:rsidRPr="002C6963">
        <w:rPr>
          <w:sz w:val="20"/>
          <w:szCs w:val="20"/>
        </w:rPr>
        <w:t xml:space="preserve"> wave length: 40</w:t>
      </w:r>
    </w:p>
    <w:p w:rsidR="005403F5" w:rsidRPr="002C6963" w:rsidRDefault="005403F5" w:rsidP="005403F5">
      <w:pPr>
        <w:pStyle w:val="ListParagraph"/>
        <w:ind w:left="426"/>
        <w:jc w:val="both"/>
        <w:rPr>
          <w:sz w:val="20"/>
          <w:szCs w:val="20"/>
        </w:rPr>
      </w:pPr>
    </w:p>
    <w:p w:rsidR="001B79FC" w:rsidRDefault="001B79FC" w:rsidP="00632BE6">
      <w:pPr>
        <w:pStyle w:val="NoSpacing"/>
        <w:spacing w:before="120"/>
      </w:pPr>
      <w:r w:rsidRPr="007824E5">
        <w:rPr>
          <w:noProof/>
          <w:szCs w:val="20"/>
          <w:lang w:eastAsia="en-GB"/>
        </w:rPr>
        <w:drawing>
          <wp:inline distT="0" distB="0" distL="0" distR="0">
            <wp:extent cx="2005427" cy="1512170"/>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a:srcRect l="1311" t="1163" r="1311" b="1163"/>
                    <a:stretch>
                      <a:fillRect/>
                    </a:stretch>
                  </pic:blipFill>
                  <pic:spPr bwMode="auto">
                    <a:xfrm>
                      <a:off x="0" y="0"/>
                      <a:ext cx="2005427" cy="1512170"/>
                    </a:xfrm>
                    <a:prstGeom prst="rect">
                      <a:avLst/>
                    </a:prstGeom>
                    <a:noFill/>
                    <a:ln w="9525">
                      <a:noFill/>
                      <a:miter lim="800000"/>
                      <a:headEnd/>
                      <a:tailEnd/>
                    </a:ln>
                  </pic:spPr>
                </pic:pic>
              </a:graphicData>
            </a:graphic>
          </wp:inline>
        </w:drawing>
      </w:r>
    </w:p>
    <w:p w:rsidR="008A33FC" w:rsidRPr="00AB6889" w:rsidRDefault="008A33FC" w:rsidP="006D2DA9">
      <w:pPr>
        <w:pStyle w:val="Caption"/>
        <w:spacing w:after="0"/>
        <w:rPr>
          <w:rFonts w:eastAsiaTheme="minorHAnsi"/>
          <w:iCs/>
          <w:lang w:eastAsia="en-US"/>
        </w:rPr>
      </w:pPr>
      <w:r w:rsidRPr="00AB6889">
        <w:t xml:space="preserve">Figure </w:t>
      </w:r>
      <w:fldSimple w:instr=" SEQ Figure \* ARABIC \s 1 ">
        <w:r w:rsidR="005A20F2">
          <w:rPr>
            <w:noProof/>
          </w:rPr>
          <w:t>4</w:t>
        </w:r>
      </w:fldSimple>
      <w:r w:rsidRPr="00AB6889">
        <w:t xml:space="preserve"> Detail view of the mesh used for the rectangular cylinder with vertical bilges, rolling at free surface</w:t>
      </w:r>
      <w:r w:rsidR="00C41586" w:rsidRPr="00AB6889">
        <w:t xml:space="preserve"> </w:t>
      </w:r>
      <w:r w:rsidR="00FA42C6" w:rsidRPr="00AB6889">
        <w:rPr>
          <w:rFonts w:eastAsiaTheme="minorHAnsi"/>
          <w:iCs/>
          <w:lang w:eastAsia="en-US"/>
        </w:rPr>
        <w:t>(</w:t>
      </w:r>
      <w:r w:rsidR="00FA42C6" w:rsidRPr="00AB6889">
        <w:rPr>
          <w:rFonts w:ascii="Symbol" w:eastAsiaTheme="minorHAnsi" w:hAnsi="Symbol" w:cs="Symbol"/>
          <w:lang w:eastAsia="en-US"/>
        </w:rPr>
        <w:t></w:t>
      </w:r>
      <w:r w:rsidR="00FA42C6" w:rsidRPr="00AB6889">
        <w:rPr>
          <w:rFonts w:eastAsiaTheme="minorHAnsi"/>
          <w:iCs/>
          <w:lang w:eastAsia="en-US"/>
        </w:rPr>
        <w:t>*=0.9)</w:t>
      </w:r>
    </w:p>
    <w:p w:rsidR="002D2224" w:rsidRPr="002D2224" w:rsidRDefault="002D2224" w:rsidP="002D2224">
      <w:pPr>
        <w:rPr>
          <w:lang w:eastAsia="en-US"/>
        </w:rPr>
      </w:pPr>
    </w:p>
    <w:p w:rsidR="00354B4E" w:rsidRPr="00C36E11" w:rsidRDefault="00354B4E" w:rsidP="00E20355">
      <w:pPr>
        <w:pStyle w:val="Heading2"/>
        <w:numPr>
          <w:ilvl w:val="1"/>
          <w:numId w:val="5"/>
        </w:numPr>
        <w:spacing w:after="120"/>
        <w:ind w:left="425" w:hanging="425"/>
        <w:jc w:val="both"/>
        <w:rPr>
          <w:sz w:val="20"/>
          <w:szCs w:val="20"/>
        </w:rPr>
      </w:pPr>
      <w:r w:rsidRPr="00C36E11">
        <w:rPr>
          <w:sz w:val="20"/>
          <w:szCs w:val="20"/>
        </w:rPr>
        <w:t>Timestep</w:t>
      </w:r>
    </w:p>
    <w:p w:rsidR="00354B4E" w:rsidRPr="00B9055D" w:rsidRDefault="00354B4E" w:rsidP="00354B4E">
      <w:pPr>
        <w:pStyle w:val="Firstparagraph"/>
        <w:jc w:val="both"/>
        <w:rPr>
          <w:sz w:val="20"/>
          <w:szCs w:val="20"/>
        </w:rPr>
      </w:pPr>
      <w:r w:rsidRPr="00B9055D">
        <w:rPr>
          <w:sz w:val="20"/>
          <w:szCs w:val="20"/>
        </w:rPr>
        <w:t xml:space="preserve">Influence of timestep selection is assessed in section </w:t>
      </w:r>
      <w:fldSimple w:instr=" REF _Ref268464976 \r \h  \* MERGEFORMAT ">
        <w:r w:rsidR="005A20F2" w:rsidRPr="005A20F2">
          <w:rPr>
            <w:sz w:val="20"/>
            <w:szCs w:val="20"/>
          </w:rPr>
          <w:t>4.2</w:t>
        </w:r>
      </w:fldSimple>
      <w:r w:rsidRPr="00B9055D">
        <w:rPr>
          <w:sz w:val="20"/>
          <w:szCs w:val="20"/>
        </w:rPr>
        <w:t xml:space="preserve"> for the oscillatory cantilever plate using three refinements: </w:t>
      </w:r>
      <w:r w:rsidR="00FA1ED1" w:rsidRPr="00B9055D">
        <w:rPr>
          <w:sz w:val="20"/>
          <w:szCs w:val="20"/>
        </w:rPr>
        <w:t>N=</w:t>
      </w:r>
      <w:r w:rsidRPr="00B9055D">
        <w:rPr>
          <w:sz w:val="20"/>
          <w:szCs w:val="20"/>
        </w:rPr>
        <w:t xml:space="preserve">333, 500 and 750 fixed timesteps per oscillation cycle. For the rectangular cylinder with vertical bilge keels rolling at free surface, </w:t>
      </w:r>
      <w:r w:rsidR="00FA1ED1" w:rsidRPr="00B9055D">
        <w:rPr>
          <w:sz w:val="20"/>
          <w:szCs w:val="20"/>
        </w:rPr>
        <w:t>N=</w:t>
      </w:r>
      <w:r w:rsidRPr="00B9055D">
        <w:rPr>
          <w:sz w:val="20"/>
          <w:szCs w:val="20"/>
        </w:rPr>
        <w:t>750 timesteps per oscillation cycle have been used, following the recommendation</w:t>
      </w:r>
      <w:r w:rsidR="000516A9" w:rsidRPr="00B9055D">
        <w:rPr>
          <w:sz w:val="20"/>
          <w:szCs w:val="20"/>
        </w:rPr>
        <w:t>s</w:t>
      </w:r>
      <w:r w:rsidRPr="00B9055D">
        <w:rPr>
          <w:sz w:val="20"/>
          <w:szCs w:val="20"/>
        </w:rPr>
        <w:t xml:space="preserve"> by Quérard et al.</w:t>
      </w:r>
      <w:r w:rsidR="000516A9" w:rsidRPr="00B9055D">
        <w:rPr>
          <w:sz w:val="20"/>
          <w:szCs w:val="20"/>
        </w:rPr>
        <w:t xml:space="preserve"> </w:t>
      </w:r>
      <w:r w:rsidR="00F51C40">
        <w:rPr>
          <w:highlight w:val="yellow"/>
        </w:rPr>
        <w:lastRenderedPageBreak/>
        <w:fldChar w:fldCharType="begin"/>
      </w:r>
      <w:r w:rsidR="005E5C09">
        <w:rPr>
          <w:sz w:val="20"/>
          <w:szCs w:val="20"/>
        </w:rPr>
        <w:instrText xml:space="preserve"> REF Querard2010 \h </w:instrText>
      </w:r>
      <w:r w:rsidR="00F51C40">
        <w:rPr>
          <w:highlight w:val="yellow"/>
        </w:rPr>
      </w:r>
      <w:r w:rsidR="00F51C40">
        <w:rPr>
          <w:highlight w:val="yellow"/>
        </w:rPr>
        <w:fldChar w:fldCharType="separate"/>
      </w:r>
      <w:r w:rsidR="005A20F2" w:rsidRPr="00C36E11">
        <w:rPr>
          <w:sz w:val="20"/>
          <w:szCs w:val="20"/>
        </w:rPr>
        <w:t>[</w:t>
      </w:r>
      <w:r w:rsidR="005A20F2" w:rsidRPr="005A20F2">
        <w:rPr>
          <w:noProof/>
          <w:sz w:val="20"/>
          <w:szCs w:val="20"/>
        </w:rPr>
        <w:t>17</w:t>
      </w:r>
      <w:r w:rsidR="005A20F2" w:rsidRPr="00C36E11">
        <w:rPr>
          <w:sz w:val="20"/>
          <w:szCs w:val="20"/>
        </w:rPr>
        <w:t>]</w:t>
      </w:r>
      <w:r w:rsidR="00F51C40">
        <w:rPr>
          <w:highlight w:val="yellow"/>
        </w:rPr>
        <w:fldChar w:fldCharType="end"/>
      </w:r>
      <w:r w:rsidRPr="00B9055D">
        <w:rPr>
          <w:sz w:val="20"/>
          <w:szCs w:val="20"/>
        </w:rPr>
        <w:t xml:space="preserve"> for the rectangular cylinder with slightly round bilge corners, rolling at free surface.</w:t>
      </w:r>
    </w:p>
    <w:p w:rsidR="00F157C0" w:rsidRPr="00F157C0" w:rsidRDefault="00F157C0" w:rsidP="00F157C0"/>
    <w:p w:rsidR="00FE4F4C" w:rsidRPr="00C36E11" w:rsidRDefault="00FE4F4C" w:rsidP="00632BE6">
      <w:pPr>
        <w:pStyle w:val="Heading2"/>
        <w:numPr>
          <w:ilvl w:val="1"/>
          <w:numId w:val="5"/>
        </w:numPr>
        <w:ind w:left="425" w:hanging="425"/>
        <w:jc w:val="both"/>
        <w:rPr>
          <w:sz w:val="20"/>
          <w:szCs w:val="20"/>
        </w:rPr>
      </w:pPr>
      <w:r w:rsidRPr="00C36E11">
        <w:rPr>
          <w:sz w:val="20"/>
          <w:szCs w:val="20"/>
        </w:rPr>
        <w:t>Turbulence model</w:t>
      </w:r>
    </w:p>
    <w:p w:rsidR="00FA42C6" w:rsidRPr="00B9055D" w:rsidRDefault="00FA42C6" w:rsidP="00004F83">
      <w:pPr>
        <w:pStyle w:val="Firstparagraph"/>
        <w:jc w:val="both"/>
        <w:rPr>
          <w:sz w:val="20"/>
          <w:szCs w:val="20"/>
        </w:rPr>
      </w:pPr>
      <w:r w:rsidRPr="00B9055D">
        <w:rPr>
          <w:sz w:val="20"/>
          <w:szCs w:val="20"/>
        </w:rPr>
        <w:t xml:space="preserve">Influence of turbulence model is assessed in section </w:t>
      </w:r>
      <w:fldSimple w:instr=" REF _Ref268359302 \r \h  \* MERGEFORMAT ">
        <w:r w:rsidR="005A20F2" w:rsidRPr="005A20F2">
          <w:rPr>
            <w:sz w:val="20"/>
            <w:szCs w:val="20"/>
          </w:rPr>
          <w:t>4.3</w:t>
        </w:r>
      </w:fldSimple>
      <w:r w:rsidR="00004F83" w:rsidRPr="00B9055D">
        <w:rPr>
          <w:sz w:val="20"/>
          <w:szCs w:val="20"/>
        </w:rPr>
        <w:t xml:space="preserve"> </w:t>
      </w:r>
      <w:r w:rsidR="000516A9" w:rsidRPr="00B9055D">
        <w:rPr>
          <w:sz w:val="20"/>
          <w:szCs w:val="20"/>
        </w:rPr>
        <w:t>f</w:t>
      </w:r>
      <w:r w:rsidRPr="00B9055D">
        <w:rPr>
          <w:sz w:val="20"/>
          <w:szCs w:val="20"/>
        </w:rPr>
        <w:t>or the cantilever plate, by comparing the laminar model to the standard k-</w:t>
      </w:r>
      <w:r w:rsidRPr="00B9055D">
        <w:rPr>
          <w:rFonts w:ascii="Symbol" w:hAnsi="Symbol"/>
          <w:sz w:val="20"/>
          <w:szCs w:val="20"/>
        </w:rPr>
        <w:t></w:t>
      </w:r>
      <w:r w:rsidRPr="00B9055D">
        <w:rPr>
          <w:sz w:val="20"/>
          <w:szCs w:val="20"/>
        </w:rPr>
        <w:t xml:space="preserve"> and SST turbulence models.</w:t>
      </w:r>
      <w:r w:rsidR="00004F83" w:rsidRPr="00B9055D">
        <w:rPr>
          <w:sz w:val="20"/>
          <w:szCs w:val="20"/>
        </w:rPr>
        <w:t xml:space="preserve"> For the rectangular cylinder with vertical bilge keels rolling at free surface, only the standard k-</w:t>
      </w:r>
      <w:r w:rsidR="00004F83" w:rsidRPr="00B9055D">
        <w:rPr>
          <w:rFonts w:ascii="Symbol" w:hAnsi="Symbol"/>
          <w:sz w:val="20"/>
          <w:szCs w:val="20"/>
        </w:rPr>
        <w:t></w:t>
      </w:r>
      <w:r w:rsidR="00004F83" w:rsidRPr="00B9055D">
        <w:rPr>
          <w:rFonts w:ascii="Symbol" w:hAnsi="Symbol"/>
          <w:sz w:val="20"/>
          <w:szCs w:val="20"/>
        </w:rPr>
        <w:t></w:t>
      </w:r>
      <w:r w:rsidR="00004F83" w:rsidRPr="00B9055D">
        <w:rPr>
          <w:sz w:val="20"/>
          <w:szCs w:val="20"/>
        </w:rPr>
        <w:t xml:space="preserve">turbulence model was used, as SST was found by Quérard et al. </w:t>
      </w:r>
      <w:r w:rsidR="00F51C40">
        <w:rPr>
          <w:highlight w:val="yellow"/>
        </w:rPr>
        <w:fldChar w:fldCharType="begin"/>
      </w:r>
      <w:r w:rsidR="005E5C09">
        <w:rPr>
          <w:sz w:val="20"/>
          <w:szCs w:val="20"/>
        </w:rPr>
        <w:instrText xml:space="preserve"> REF Querard2010 \h </w:instrText>
      </w:r>
      <w:r w:rsidR="00F51C40">
        <w:rPr>
          <w:highlight w:val="yellow"/>
        </w:rPr>
      </w:r>
      <w:r w:rsidR="00F51C40">
        <w:rPr>
          <w:highlight w:val="yellow"/>
        </w:rPr>
        <w:fldChar w:fldCharType="separate"/>
      </w:r>
      <w:r w:rsidR="005A20F2" w:rsidRPr="00C36E11">
        <w:rPr>
          <w:sz w:val="20"/>
          <w:szCs w:val="20"/>
        </w:rPr>
        <w:t>[</w:t>
      </w:r>
      <w:r w:rsidR="005A20F2" w:rsidRPr="005A20F2">
        <w:rPr>
          <w:noProof/>
          <w:sz w:val="20"/>
          <w:szCs w:val="20"/>
        </w:rPr>
        <w:t>17</w:t>
      </w:r>
      <w:r w:rsidR="005A20F2" w:rsidRPr="00C36E11">
        <w:rPr>
          <w:sz w:val="20"/>
          <w:szCs w:val="20"/>
        </w:rPr>
        <w:t>]</w:t>
      </w:r>
      <w:r w:rsidR="00F51C40">
        <w:rPr>
          <w:highlight w:val="yellow"/>
        </w:rPr>
        <w:fldChar w:fldCharType="end"/>
      </w:r>
      <w:r w:rsidR="00004F83" w:rsidRPr="00B9055D">
        <w:rPr>
          <w:sz w:val="20"/>
          <w:szCs w:val="20"/>
        </w:rPr>
        <w:t xml:space="preserve"> t</w:t>
      </w:r>
      <w:r w:rsidR="00B9055D">
        <w:rPr>
          <w:sz w:val="20"/>
          <w:szCs w:val="20"/>
        </w:rPr>
        <w:t>o generally overpredict all the</w:t>
      </w:r>
      <w:r w:rsidR="00004F83" w:rsidRPr="00B9055D">
        <w:rPr>
          <w:sz w:val="20"/>
          <w:szCs w:val="20"/>
        </w:rPr>
        <w:t xml:space="preserve"> hydrodynamic coefficients of a rectangular cylinder with slightly round bilge corners, rolling at free surface. </w:t>
      </w:r>
    </w:p>
    <w:p w:rsidR="002D2224" w:rsidRPr="002D2224" w:rsidRDefault="002D2224" w:rsidP="002D2224"/>
    <w:p w:rsidR="00FE4F4C" w:rsidRPr="00E20355" w:rsidRDefault="00FE4F4C" w:rsidP="00E20355">
      <w:pPr>
        <w:pStyle w:val="Heading2"/>
        <w:numPr>
          <w:ilvl w:val="1"/>
          <w:numId w:val="5"/>
        </w:numPr>
        <w:spacing w:after="120"/>
        <w:ind w:left="425" w:hanging="425"/>
        <w:jc w:val="both"/>
        <w:rPr>
          <w:sz w:val="20"/>
          <w:szCs w:val="20"/>
        </w:rPr>
      </w:pPr>
      <w:r w:rsidRPr="00E20355">
        <w:rPr>
          <w:sz w:val="20"/>
          <w:szCs w:val="20"/>
        </w:rPr>
        <w:t>Numerical scheme</w:t>
      </w:r>
    </w:p>
    <w:p w:rsidR="00FE4F4C" w:rsidRPr="000516A9" w:rsidRDefault="002C6963" w:rsidP="002C6963">
      <w:pPr>
        <w:pStyle w:val="Firstparagraph"/>
        <w:jc w:val="both"/>
        <w:rPr>
          <w:sz w:val="20"/>
          <w:szCs w:val="20"/>
        </w:rPr>
      </w:pPr>
      <w:r w:rsidRPr="000516A9">
        <w:rPr>
          <w:sz w:val="20"/>
          <w:szCs w:val="20"/>
        </w:rPr>
        <w:t xml:space="preserve">The advection scheme used in all the simulations presented is the so-called </w:t>
      </w:r>
      <w:r w:rsidR="001A67AB" w:rsidRPr="000516A9">
        <w:rPr>
          <w:sz w:val="20"/>
          <w:szCs w:val="20"/>
        </w:rPr>
        <w:t>‘</w:t>
      </w:r>
      <w:r w:rsidRPr="000516A9">
        <w:rPr>
          <w:sz w:val="20"/>
          <w:szCs w:val="20"/>
        </w:rPr>
        <w:t>High-Resolution</w:t>
      </w:r>
      <w:r w:rsidR="001A67AB" w:rsidRPr="000516A9">
        <w:rPr>
          <w:sz w:val="20"/>
          <w:szCs w:val="20"/>
        </w:rPr>
        <w:t>’</w:t>
      </w:r>
      <w:r w:rsidRPr="000516A9">
        <w:rPr>
          <w:sz w:val="20"/>
          <w:szCs w:val="20"/>
        </w:rPr>
        <w:t xml:space="preserve"> advection scheme, which computes locally the blend factor to be as close to 1 (second order) </w:t>
      </w:r>
      <w:r w:rsidRPr="000516A9">
        <w:rPr>
          <w:rFonts w:hint="eastAsia"/>
          <w:sz w:val="20"/>
          <w:szCs w:val="20"/>
        </w:rPr>
        <w:t>as possible without introducing local numerical instability</w:t>
      </w:r>
      <w:r w:rsidR="005D71C0" w:rsidRPr="000516A9">
        <w:rPr>
          <w:sz w:val="20"/>
          <w:szCs w:val="20"/>
        </w:rPr>
        <w:t xml:space="preserve"> (see Barth and Jesperson </w:t>
      </w:r>
      <w:fldSimple w:instr=" REF Barth1989 \h  \* MERGEFORMAT ">
        <w:r w:rsidR="005A20F2" w:rsidRPr="005A20F2">
          <w:rPr>
            <w:bCs/>
            <w:sz w:val="20"/>
            <w:szCs w:val="20"/>
            <w:lang w:val="en-US"/>
          </w:rPr>
          <w:t>[18]</w:t>
        </w:r>
      </w:fldSimple>
      <w:r w:rsidR="005D71C0" w:rsidRPr="000516A9">
        <w:rPr>
          <w:sz w:val="20"/>
          <w:szCs w:val="20"/>
        </w:rPr>
        <w:t xml:space="preserve"> for further details on the scheme)</w:t>
      </w:r>
      <w:r w:rsidRPr="000516A9">
        <w:rPr>
          <w:rFonts w:hint="eastAsia"/>
          <w:sz w:val="20"/>
          <w:szCs w:val="20"/>
        </w:rPr>
        <w:t xml:space="preserve">. </w:t>
      </w:r>
      <w:r w:rsidR="009E405D" w:rsidRPr="000516A9">
        <w:rPr>
          <w:sz w:val="20"/>
          <w:szCs w:val="20"/>
        </w:rPr>
        <w:t xml:space="preserve">Discretization of the </w:t>
      </w:r>
      <w:r w:rsidR="008F2BE5" w:rsidRPr="000516A9">
        <w:rPr>
          <w:sz w:val="20"/>
          <w:szCs w:val="20"/>
        </w:rPr>
        <w:t>t</w:t>
      </w:r>
      <w:r w:rsidR="009E405D" w:rsidRPr="000516A9">
        <w:rPr>
          <w:sz w:val="20"/>
          <w:szCs w:val="20"/>
        </w:rPr>
        <w:t xml:space="preserve">ransient terms was achieved </w:t>
      </w:r>
      <w:r w:rsidR="00C71CCB">
        <w:rPr>
          <w:sz w:val="20"/>
          <w:szCs w:val="20"/>
        </w:rPr>
        <w:t>by using</w:t>
      </w:r>
      <w:r w:rsidR="008F2BE5" w:rsidRPr="000516A9">
        <w:rPr>
          <w:sz w:val="20"/>
          <w:szCs w:val="20"/>
        </w:rPr>
        <w:t xml:space="preserve"> the second order </w:t>
      </w:r>
      <w:r w:rsidR="0094659E" w:rsidRPr="000516A9">
        <w:rPr>
          <w:sz w:val="20"/>
          <w:szCs w:val="20"/>
        </w:rPr>
        <w:t xml:space="preserve">backward </w:t>
      </w:r>
      <w:r w:rsidR="008F2BE5" w:rsidRPr="000516A9">
        <w:rPr>
          <w:sz w:val="20"/>
          <w:szCs w:val="20"/>
        </w:rPr>
        <w:t>Euler scheme</w:t>
      </w:r>
      <w:r w:rsidR="003E7B42" w:rsidRPr="000516A9">
        <w:rPr>
          <w:sz w:val="20"/>
          <w:szCs w:val="20"/>
        </w:rPr>
        <w:t>.</w:t>
      </w:r>
    </w:p>
    <w:p w:rsidR="002D2224" w:rsidRPr="002D2224" w:rsidRDefault="002D2224" w:rsidP="002D2224"/>
    <w:p w:rsidR="000730F9" w:rsidRDefault="000730F9" w:rsidP="00E20355">
      <w:pPr>
        <w:pStyle w:val="Heading1"/>
        <w:numPr>
          <w:ilvl w:val="0"/>
          <w:numId w:val="5"/>
        </w:numPr>
        <w:spacing w:after="240"/>
        <w:ind w:left="284" w:hanging="284"/>
      </w:pPr>
      <w:bookmarkStart w:id="2" w:name="_Ref268453727"/>
      <w:r>
        <w:t>Validation: Cantilever plate oscillating normally</w:t>
      </w:r>
      <w:bookmarkEnd w:id="2"/>
    </w:p>
    <w:p w:rsidR="00C041AC" w:rsidRPr="00B9055D" w:rsidRDefault="007D44EE" w:rsidP="00632BE6">
      <w:pPr>
        <w:pStyle w:val="Firstparagraph"/>
        <w:spacing w:after="120"/>
        <w:jc w:val="both"/>
        <w:rPr>
          <w:sz w:val="20"/>
          <w:szCs w:val="20"/>
        </w:rPr>
      </w:pPr>
      <w:r w:rsidRPr="00B9055D">
        <w:rPr>
          <w:sz w:val="20"/>
          <w:szCs w:val="20"/>
        </w:rPr>
        <w:t>The case of a cantilever plate of height</w:t>
      </w:r>
      <w:r w:rsidR="00AA609D" w:rsidRPr="00B9055D">
        <w:rPr>
          <w:sz w:val="20"/>
          <w:szCs w:val="20"/>
        </w:rPr>
        <w:t xml:space="preserve"> h=0.06m oscillating normally with</w:t>
      </w:r>
      <w:r w:rsidRPr="00B9055D">
        <w:rPr>
          <w:sz w:val="20"/>
          <w:szCs w:val="20"/>
        </w:rPr>
        <w:t xml:space="preserve"> an amplitude </w:t>
      </w:r>
      <w:r w:rsidR="0035096D" w:rsidRPr="00B9055D">
        <w:rPr>
          <w:i/>
          <w:sz w:val="20"/>
          <w:szCs w:val="20"/>
        </w:rPr>
        <w:t>A</w:t>
      </w:r>
      <w:r w:rsidRPr="00B9055D">
        <w:rPr>
          <w:sz w:val="20"/>
          <w:szCs w:val="20"/>
        </w:rPr>
        <w:t xml:space="preserve">=0.02m at Stokes parameter </w:t>
      </w:r>
      <m:oMath>
        <m:r>
          <w:rPr>
            <w:rFonts w:ascii="Cambria Math" w:hAnsi="Cambria Math"/>
            <w:sz w:val="20"/>
            <w:szCs w:val="20"/>
          </w:rPr>
          <m:t>β=</m:t>
        </m:r>
        <m:f>
          <m:fPr>
            <m:ctrlPr>
              <w:rPr>
                <w:rFonts w:ascii="Cambria Math" w:hAnsi="Cambria Math"/>
                <w:i/>
                <w:sz w:val="20"/>
                <w:szCs w:val="20"/>
              </w:rPr>
            </m:ctrlPr>
          </m:fPr>
          <m:num>
            <m:r>
              <w:rPr>
                <w:rFonts w:ascii="Cambria Math" w:hAnsi="Cambria Math"/>
                <w:sz w:val="20"/>
                <w:szCs w:val="20"/>
              </w:rPr>
              <m:t>Re</m:t>
            </m:r>
          </m:num>
          <m:den>
            <m:r>
              <w:rPr>
                <w:rFonts w:ascii="Cambria Math" w:hAnsi="Cambria Math"/>
                <w:sz w:val="20"/>
                <w:szCs w:val="20"/>
              </w:rPr>
              <m:t>KC</m:t>
            </m:r>
          </m:den>
        </m:f>
      </m:oMath>
      <w:r w:rsidR="00F122C1" w:rsidRPr="00B9055D">
        <w:rPr>
          <w:sz w:val="20"/>
          <w:szCs w:val="20"/>
        </w:rPr>
        <w:t>=</w:t>
      </w:r>
      <w:r w:rsidRPr="00B9055D">
        <w:rPr>
          <w:sz w:val="20"/>
          <w:szCs w:val="20"/>
        </w:rPr>
        <w:t xml:space="preserve">1845 </w:t>
      </w:r>
      <w:r w:rsidR="00F122C1" w:rsidRPr="00B9055D">
        <w:rPr>
          <w:sz w:val="20"/>
          <w:szCs w:val="20"/>
        </w:rPr>
        <w:t xml:space="preserve">(where </w:t>
      </w:r>
      <m:oMath>
        <m:r>
          <w:rPr>
            <w:rFonts w:ascii="Cambria Math" w:hAnsi="Cambria Math"/>
            <w:sz w:val="20"/>
            <w:szCs w:val="20"/>
          </w:rPr>
          <m:t>Re=</m:t>
        </m:r>
        <m:f>
          <m:fPr>
            <m:ctrlPr>
              <w:rPr>
                <w:rFonts w:ascii="Cambria Math" w:hAnsi="Cambria Math"/>
                <w:i/>
                <w:sz w:val="20"/>
                <w:szCs w:val="20"/>
              </w:rPr>
            </m:ctrlPr>
          </m:fPr>
          <m:num>
            <m:r>
              <w:rPr>
                <w:rFonts w:ascii="Cambria Math" w:hAnsi="Cambria Math"/>
                <w:sz w:val="20"/>
                <w:szCs w:val="20"/>
              </w:rPr>
              <m:t>Aωh</m:t>
            </m:r>
          </m:num>
          <m:den>
            <m:r>
              <w:rPr>
                <w:rFonts w:ascii="Cambria Math" w:hAnsi="Cambria Math"/>
                <w:sz w:val="20"/>
                <w:szCs w:val="20"/>
              </w:rPr>
              <m:t>ν</m:t>
            </m:r>
          </m:den>
        </m:f>
      </m:oMath>
      <w:r w:rsidR="00F122C1" w:rsidRPr="00B9055D">
        <w:rPr>
          <w:sz w:val="20"/>
          <w:szCs w:val="20"/>
        </w:rPr>
        <w:t xml:space="preserve"> is the Reynolds number for oscillatory flows, and </w:t>
      </w:r>
      <m:oMath>
        <m:r>
          <w:rPr>
            <w:rFonts w:ascii="Cambria Math" w:hAnsi="Cambria Math"/>
            <w:sz w:val="20"/>
            <w:szCs w:val="20"/>
          </w:rPr>
          <m:t>KC=</m:t>
        </m:r>
        <m:f>
          <m:fPr>
            <m:ctrlPr>
              <w:rPr>
                <w:rFonts w:ascii="Cambria Math" w:hAnsi="Cambria Math"/>
                <w:i/>
                <w:sz w:val="20"/>
                <w:szCs w:val="20"/>
              </w:rPr>
            </m:ctrlPr>
          </m:fPr>
          <m:num>
            <m:r>
              <w:rPr>
                <w:rFonts w:ascii="Cambria Math" w:hAnsi="Cambria Math"/>
                <w:sz w:val="20"/>
                <w:szCs w:val="20"/>
              </w:rPr>
              <m:t>A2π</m:t>
            </m:r>
          </m:num>
          <m:den>
            <m:r>
              <w:rPr>
                <w:rFonts w:ascii="Cambria Math" w:hAnsi="Cambria Math"/>
                <w:sz w:val="20"/>
                <w:szCs w:val="20"/>
              </w:rPr>
              <m:t>h</m:t>
            </m:r>
          </m:den>
        </m:f>
      </m:oMath>
      <w:r w:rsidR="00F122C1" w:rsidRPr="00B9055D">
        <w:rPr>
          <w:sz w:val="20"/>
          <w:szCs w:val="20"/>
        </w:rPr>
        <w:t xml:space="preserve"> the Keulegan Carpenter number) </w:t>
      </w:r>
      <w:r w:rsidRPr="00B9055D">
        <w:rPr>
          <w:sz w:val="20"/>
          <w:szCs w:val="20"/>
        </w:rPr>
        <w:t>was chosen for validation of the model away from</w:t>
      </w:r>
      <w:r w:rsidR="00AA609D" w:rsidRPr="00B9055D">
        <w:rPr>
          <w:sz w:val="20"/>
          <w:szCs w:val="20"/>
        </w:rPr>
        <w:t xml:space="preserve"> the</w:t>
      </w:r>
      <w:r w:rsidRPr="00B9055D">
        <w:rPr>
          <w:sz w:val="20"/>
          <w:szCs w:val="20"/>
        </w:rPr>
        <w:t xml:space="preserve"> free surface</w:t>
      </w:r>
      <w:r w:rsidR="00C041AC" w:rsidRPr="00B9055D">
        <w:rPr>
          <w:sz w:val="20"/>
          <w:szCs w:val="20"/>
        </w:rPr>
        <w:t xml:space="preserve">, with comparison to the experiments by Sarpkaya and O’Keefe </w:t>
      </w:r>
      <w:fldSimple w:instr=" REF SarpkayaOKeefe1996 \h  \* MERGEFORMAT ">
        <w:r w:rsidR="005A20F2" w:rsidRPr="00C36E11">
          <w:rPr>
            <w:sz w:val="20"/>
            <w:szCs w:val="20"/>
          </w:rPr>
          <w:t>[</w:t>
        </w:r>
        <w:r w:rsidR="005A20F2" w:rsidRPr="005A20F2">
          <w:rPr>
            <w:noProof/>
            <w:sz w:val="20"/>
            <w:szCs w:val="20"/>
          </w:rPr>
          <w:t>19</w:t>
        </w:r>
        <w:r w:rsidR="005A20F2" w:rsidRPr="00C36E11">
          <w:rPr>
            <w:sz w:val="20"/>
            <w:szCs w:val="20"/>
          </w:rPr>
          <w:t>]</w:t>
        </w:r>
      </w:fldSimple>
      <w:r w:rsidRPr="00B9055D">
        <w:rPr>
          <w:sz w:val="20"/>
          <w:szCs w:val="20"/>
        </w:rPr>
        <w:t>.</w:t>
      </w:r>
      <w:r w:rsidR="00780414" w:rsidRPr="00B9055D">
        <w:rPr>
          <w:sz w:val="20"/>
          <w:szCs w:val="20"/>
        </w:rPr>
        <w:t xml:space="preserve"> </w:t>
      </w:r>
      <w:r w:rsidR="00C041AC" w:rsidRPr="00B9055D">
        <w:rPr>
          <w:sz w:val="20"/>
          <w:szCs w:val="20"/>
        </w:rPr>
        <w:t xml:space="preserve">Due to the large height to thickness ratio (102:6) of the cantilever plate studied by Sarpkaya and O’Keefe </w:t>
      </w:r>
      <w:fldSimple w:instr=" REF SarpkayaOKeefe1996 \h  \* MERGEFORMAT ">
        <w:r w:rsidR="005A20F2" w:rsidRPr="00C36E11">
          <w:rPr>
            <w:sz w:val="20"/>
            <w:szCs w:val="20"/>
          </w:rPr>
          <w:t>[</w:t>
        </w:r>
        <w:r w:rsidR="005A20F2" w:rsidRPr="005A20F2">
          <w:rPr>
            <w:noProof/>
            <w:sz w:val="20"/>
            <w:szCs w:val="20"/>
          </w:rPr>
          <w:t>19</w:t>
        </w:r>
        <w:r w:rsidR="005A20F2" w:rsidRPr="00C36E11">
          <w:rPr>
            <w:sz w:val="20"/>
            <w:szCs w:val="20"/>
          </w:rPr>
          <w:t>]</w:t>
        </w:r>
      </w:fldSimple>
      <w:r w:rsidR="00C041AC" w:rsidRPr="00B9055D">
        <w:rPr>
          <w:sz w:val="20"/>
          <w:szCs w:val="20"/>
        </w:rPr>
        <w:t xml:space="preserve">, the present plate was modelled as infinitely thin. </w:t>
      </w:r>
    </w:p>
    <w:p w:rsidR="000730F9" w:rsidRPr="00B9055D" w:rsidRDefault="00780414" w:rsidP="00C041AC">
      <w:pPr>
        <w:pStyle w:val="Firstparagraph"/>
        <w:jc w:val="both"/>
        <w:rPr>
          <w:sz w:val="20"/>
          <w:szCs w:val="20"/>
        </w:rPr>
      </w:pPr>
      <w:r w:rsidRPr="00B9055D">
        <w:rPr>
          <w:sz w:val="20"/>
          <w:szCs w:val="20"/>
        </w:rPr>
        <w:t xml:space="preserve">Sarpkaya and O’Keefe </w:t>
      </w:r>
      <w:fldSimple w:instr=" REF SarpkayaOKeefe1996 \h  \* MERGEFORMAT ">
        <w:r w:rsidR="005A20F2" w:rsidRPr="00C36E11">
          <w:rPr>
            <w:sz w:val="20"/>
            <w:szCs w:val="20"/>
          </w:rPr>
          <w:t>[</w:t>
        </w:r>
        <w:r w:rsidR="005A20F2" w:rsidRPr="005A20F2">
          <w:rPr>
            <w:noProof/>
            <w:sz w:val="20"/>
            <w:szCs w:val="20"/>
          </w:rPr>
          <w:t>19</w:t>
        </w:r>
        <w:r w:rsidR="005A20F2" w:rsidRPr="00C36E11">
          <w:rPr>
            <w:sz w:val="20"/>
            <w:szCs w:val="20"/>
          </w:rPr>
          <w:t>]</w:t>
        </w:r>
      </w:fldSimple>
      <w:r w:rsidRPr="00B9055D">
        <w:rPr>
          <w:sz w:val="20"/>
          <w:szCs w:val="20"/>
        </w:rPr>
        <w:t xml:space="preserve"> have shown that </w:t>
      </w:r>
      <w:r w:rsidR="00AC7079" w:rsidRPr="00B9055D">
        <w:rPr>
          <w:sz w:val="20"/>
          <w:szCs w:val="20"/>
        </w:rPr>
        <w:t>the flow regimes</w:t>
      </w:r>
      <w:r w:rsidRPr="00B9055D">
        <w:rPr>
          <w:sz w:val="20"/>
          <w:szCs w:val="20"/>
        </w:rPr>
        <w:t xml:space="preserve"> involving flat plates oscillating normally depend only on the Keulegan-Carpenter number</w:t>
      </w:r>
      <w:r w:rsidR="0035096D" w:rsidRPr="00B9055D">
        <w:rPr>
          <w:sz w:val="20"/>
          <w:szCs w:val="20"/>
        </w:rPr>
        <w:t xml:space="preserve"> </w:t>
      </w:r>
      <w:r w:rsidR="0035096D" w:rsidRPr="00B9055D">
        <w:rPr>
          <w:i/>
          <w:sz w:val="20"/>
          <w:szCs w:val="20"/>
        </w:rPr>
        <w:t>KC</w:t>
      </w:r>
      <w:r w:rsidR="00AA609D" w:rsidRPr="00B9055D">
        <w:rPr>
          <w:sz w:val="20"/>
          <w:szCs w:val="20"/>
        </w:rPr>
        <w:t>. Here</w:t>
      </w:r>
      <w:r w:rsidRPr="00B9055D">
        <w:rPr>
          <w:sz w:val="20"/>
          <w:szCs w:val="20"/>
        </w:rPr>
        <w:t xml:space="preserve"> </w:t>
      </w:r>
      <w:r w:rsidR="007D44EE" w:rsidRPr="00B9055D">
        <w:rPr>
          <w:i/>
          <w:sz w:val="20"/>
          <w:szCs w:val="20"/>
        </w:rPr>
        <w:t>KC</w:t>
      </w:r>
      <w:r w:rsidR="007D44EE" w:rsidRPr="00B9055D">
        <w:rPr>
          <w:sz w:val="20"/>
          <w:szCs w:val="20"/>
        </w:rPr>
        <w:t>=2.07</w:t>
      </w:r>
      <w:r w:rsidR="00AA609D" w:rsidRPr="00B9055D">
        <w:rPr>
          <w:sz w:val="20"/>
          <w:szCs w:val="20"/>
        </w:rPr>
        <w:t>,</w:t>
      </w:r>
      <w:r w:rsidR="007D44EE" w:rsidRPr="00B9055D">
        <w:rPr>
          <w:sz w:val="20"/>
          <w:szCs w:val="20"/>
        </w:rPr>
        <w:t xml:space="preserve"> </w:t>
      </w:r>
      <w:r w:rsidR="00AC7079" w:rsidRPr="00B9055D">
        <w:rPr>
          <w:sz w:val="20"/>
          <w:szCs w:val="20"/>
        </w:rPr>
        <w:t>and is therefore</w:t>
      </w:r>
      <w:r w:rsidR="00AA609D" w:rsidRPr="00B9055D">
        <w:rPr>
          <w:sz w:val="20"/>
          <w:szCs w:val="20"/>
        </w:rPr>
        <w:t xml:space="preserve"> below 3, which</w:t>
      </w:r>
      <w:r w:rsidRPr="00B9055D">
        <w:rPr>
          <w:sz w:val="20"/>
          <w:szCs w:val="20"/>
        </w:rPr>
        <w:t xml:space="preserve"> corresponds </w:t>
      </w:r>
      <w:fldSimple w:instr=" REF SarpkayaOKeefe1996 \h  \* MERGEFORMAT ">
        <w:r w:rsidR="005A20F2" w:rsidRPr="00C36E11">
          <w:rPr>
            <w:sz w:val="20"/>
            <w:szCs w:val="20"/>
          </w:rPr>
          <w:t>[</w:t>
        </w:r>
        <w:r w:rsidR="005A20F2" w:rsidRPr="005A20F2">
          <w:rPr>
            <w:noProof/>
            <w:sz w:val="20"/>
            <w:szCs w:val="20"/>
          </w:rPr>
          <w:t>19</w:t>
        </w:r>
        <w:r w:rsidR="005A20F2" w:rsidRPr="00C36E11">
          <w:rPr>
            <w:sz w:val="20"/>
            <w:szCs w:val="20"/>
          </w:rPr>
          <w:t>]</w:t>
        </w:r>
      </w:fldSimple>
      <w:r w:rsidR="00AC7079" w:rsidRPr="00B9055D">
        <w:rPr>
          <w:sz w:val="20"/>
          <w:szCs w:val="20"/>
        </w:rPr>
        <w:t xml:space="preserve"> </w:t>
      </w:r>
      <w:r w:rsidRPr="00B9055D">
        <w:rPr>
          <w:sz w:val="20"/>
          <w:szCs w:val="20"/>
        </w:rPr>
        <w:t xml:space="preserve">to a flow regime where a newly created vortex </w:t>
      </w:r>
      <w:r w:rsidR="000D52EA" w:rsidRPr="00B9055D">
        <w:rPr>
          <w:sz w:val="20"/>
          <w:szCs w:val="20"/>
        </w:rPr>
        <w:t>(‘</w:t>
      </w:r>
      <w:r w:rsidR="007824E5" w:rsidRPr="00B9055D">
        <w:rPr>
          <w:sz w:val="20"/>
          <w:szCs w:val="20"/>
        </w:rPr>
        <w:t>V</w:t>
      </w:r>
      <w:r w:rsidR="000D52EA" w:rsidRPr="00B9055D">
        <w:rPr>
          <w:sz w:val="20"/>
          <w:szCs w:val="20"/>
        </w:rPr>
        <w:t>ortex1’ in</w:t>
      </w:r>
      <w:r w:rsidR="007824E5" w:rsidRPr="00B9055D">
        <w:rPr>
          <w:sz w:val="20"/>
          <w:szCs w:val="20"/>
        </w:rPr>
        <w:t xml:space="preserve"> figure </w:t>
      </w:r>
      <w:r w:rsidR="00AB6889" w:rsidRPr="00B9055D">
        <w:rPr>
          <w:sz w:val="20"/>
          <w:szCs w:val="20"/>
        </w:rPr>
        <w:t>5</w:t>
      </w:r>
      <w:r w:rsidR="000D52EA" w:rsidRPr="00B9055D">
        <w:rPr>
          <w:sz w:val="20"/>
          <w:szCs w:val="20"/>
        </w:rPr>
        <w:t xml:space="preserve">) </w:t>
      </w:r>
      <w:r w:rsidRPr="00B9055D">
        <w:rPr>
          <w:sz w:val="20"/>
          <w:szCs w:val="20"/>
        </w:rPr>
        <w:t xml:space="preserve">forms a counter-rotating pair </w:t>
      </w:r>
      <w:r w:rsidR="007824E5" w:rsidRPr="00B9055D">
        <w:rPr>
          <w:sz w:val="20"/>
          <w:szCs w:val="20"/>
        </w:rPr>
        <w:t xml:space="preserve">(‘Vortex2’ and ‘Vortex3’ in figure </w:t>
      </w:r>
      <w:r w:rsidR="00AB6889" w:rsidRPr="00B9055D">
        <w:rPr>
          <w:sz w:val="20"/>
          <w:szCs w:val="20"/>
        </w:rPr>
        <w:t>5</w:t>
      </w:r>
      <w:r w:rsidR="007824E5" w:rsidRPr="00B9055D">
        <w:rPr>
          <w:sz w:val="20"/>
          <w:szCs w:val="20"/>
        </w:rPr>
        <w:t xml:space="preserve">) </w:t>
      </w:r>
      <w:r w:rsidRPr="00B9055D">
        <w:rPr>
          <w:sz w:val="20"/>
          <w:szCs w:val="20"/>
        </w:rPr>
        <w:t>with the vortex shed in the next half-cycle and convects away in a diagonal direction dictated by the starting direction.</w:t>
      </w:r>
      <w:r w:rsidR="00066D87" w:rsidRPr="00B9055D">
        <w:rPr>
          <w:sz w:val="20"/>
          <w:szCs w:val="20"/>
        </w:rPr>
        <w:t xml:space="preserve"> </w:t>
      </w:r>
      <w:r w:rsidR="00192538" w:rsidRPr="00B9055D">
        <w:rPr>
          <w:sz w:val="20"/>
          <w:szCs w:val="20"/>
        </w:rPr>
        <w:t xml:space="preserve">The topology of the vortices predicted using the mesh with grid spacing in the vortex shedding region of  A/12.5, 750 timesteps per cycle and the SST turbulence model (figure </w:t>
      </w:r>
      <w:r w:rsidR="00AB6889" w:rsidRPr="00B9055D">
        <w:rPr>
          <w:sz w:val="20"/>
          <w:szCs w:val="20"/>
        </w:rPr>
        <w:t>6</w:t>
      </w:r>
      <w:r w:rsidR="00192538" w:rsidRPr="00B9055D">
        <w:rPr>
          <w:sz w:val="20"/>
          <w:szCs w:val="20"/>
        </w:rPr>
        <w:t xml:space="preserve">) shows fair agreement with the experiments (figure </w:t>
      </w:r>
      <w:r w:rsidR="00AB6889" w:rsidRPr="00B9055D">
        <w:rPr>
          <w:sz w:val="20"/>
          <w:szCs w:val="20"/>
        </w:rPr>
        <w:t>5</w:t>
      </w:r>
      <w:r w:rsidR="00192538" w:rsidRPr="00B9055D">
        <w:rPr>
          <w:sz w:val="20"/>
          <w:szCs w:val="20"/>
        </w:rPr>
        <w:t xml:space="preserve">). Discrepancies mainly arise from the convected vortices (‘Vortex 2’ and ‘Vortex 3’), which are predicted further apart to each other than </w:t>
      </w:r>
      <w:r w:rsidR="00AA609D" w:rsidRPr="00B9055D">
        <w:rPr>
          <w:sz w:val="20"/>
          <w:szCs w:val="20"/>
        </w:rPr>
        <w:t>observed</w:t>
      </w:r>
      <w:r w:rsidR="00192538" w:rsidRPr="00B9055D">
        <w:rPr>
          <w:sz w:val="20"/>
          <w:szCs w:val="20"/>
        </w:rPr>
        <w:t xml:space="preserve"> experimentally. </w:t>
      </w:r>
      <w:r w:rsidR="003E7B42" w:rsidRPr="00B9055D">
        <w:rPr>
          <w:sz w:val="20"/>
          <w:szCs w:val="20"/>
        </w:rPr>
        <w:t>Furthermore, t</w:t>
      </w:r>
      <w:r w:rsidR="00192538" w:rsidRPr="00B9055D">
        <w:rPr>
          <w:sz w:val="20"/>
          <w:szCs w:val="20"/>
        </w:rPr>
        <w:t>hese vortices, which are mostly circular in the experi</w:t>
      </w:r>
      <w:r w:rsidR="00AA609D" w:rsidRPr="00B9055D">
        <w:rPr>
          <w:sz w:val="20"/>
          <w:szCs w:val="20"/>
        </w:rPr>
        <w:t>ment</w:t>
      </w:r>
      <w:r w:rsidR="00192538" w:rsidRPr="00B9055D">
        <w:rPr>
          <w:sz w:val="20"/>
          <w:szCs w:val="20"/>
        </w:rPr>
        <w:t xml:space="preserve"> show significant eccentricity in the CFD models</w:t>
      </w:r>
      <w:r w:rsidR="00AA609D" w:rsidRPr="00B9055D">
        <w:rPr>
          <w:sz w:val="20"/>
          <w:szCs w:val="20"/>
        </w:rPr>
        <w:t xml:space="preserve"> used in this investigation</w:t>
      </w:r>
      <w:r w:rsidR="00192538" w:rsidRPr="00B9055D">
        <w:rPr>
          <w:sz w:val="20"/>
          <w:szCs w:val="20"/>
        </w:rPr>
        <w:t>.</w:t>
      </w:r>
    </w:p>
    <w:p w:rsidR="005403F5" w:rsidRPr="005403F5" w:rsidRDefault="005403F5" w:rsidP="005403F5"/>
    <w:p w:rsidR="00B34C87" w:rsidRDefault="00B34C87" w:rsidP="00B34C87">
      <w:r>
        <w:rPr>
          <w:noProof/>
          <w:lang w:eastAsia="en-GB"/>
        </w:rPr>
        <w:lastRenderedPageBreak/>
        <w:drawing>
          <wp:inline distT="0" distB="0" distL="0" distR="0">
            <wp:extent cx="2416392" cy="1569622"/>
            <wp:effectExtent l="19050" t="0" r="2958"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b="3646"/>
                    <a:stretch>
                      <a:fillRect/>
                    </a:stretch>
                  </pic:blipFill>
                  <pic:spPr bwMode="auto">
                    <a:xfrm>
                      <a:off x="0" y="0"/>
                      <a:ext cx="2416392" cy="1569622"/>
                    </a:xfrm>
                    <a:prstGeom prst="rect">
                      <a:avLst/>
                    </a:prstGeom>
                    <a:noFill/>
                    <a:ln w="9525">
                      <a:noFill/>
                      <a:miter lim="800000"/>
                      <a:headEnd/>
                      <a:tailEnd/>
                    </a:ln>
                  </pic:spPr>
                </pic:pic>
              </a:graphicData>
            </a:graphic>
          </wp:inline>
        </w:drawing>
      </w:r>
    </w:p>
    <w:p w:rsidR="00C041AC" w:rsidRPr="00AB6889" w:rsidRDefault="00B34C87" w:rsidP="005403F5">
      <w:pPr>
        <w:pStyle w:val="Caption"/>
        <w:spacing w:after="240"/>
      </w:pPr>
      <w:r w:rsidRPr="00AB6889">
        <w:rPr>
          <w:szCs w:val="20"/>
        </w:rPr>
        <w:t xml:space="preserve">Figure </w:t>
      </w:r>
      <w:fldSimple w:instr=" SEQ Figure \* ARABIC \s ">
        <w:r w:rsidR="005A20F2">
          <w:rPr>
            <w:noProof/>
          </w:rPr>
          <w:t>5</w:t>
        </w:r>
      </w:fldSimple>
      <w:r w:rsidRPr="00AB6889">
        <w:rPr>
          <w:szCs w:val="20"/>
        </w:rPr>
        <w:t xml:space="preserve"> Photograph of the flow pattern about a cantilever plate oscillating at KC=2.5 and </w:t>
      </w:r>
      <w:r w:rsidRPr="00AB6889">
        <w:rPr>
          <w:rFonts w:ascii="Symbol" w:hAnsi="Symbol"/>
          <w:szCs w:val="20"/>
        </w:rPr>
        <w:t></w:t>
      </w:r>
      <w:r w:rsidRPr="00AB6889">
        <w:rPr>
          <w:szCs w:val="20"/>
        </w:rPr>
        <w:t>=1845, t =</w:t>
      </w:r>
      <w:r w:rsidR="00192538" w:rsidRPr="00AB6889">
        <w:rPr>
          <w:szCs w:val="20"/>
        </w:rPr>
        <w:t>(n+</w:t>
      </w:r>
      <w:r w:rsidRPr="00AB6889">
        <w:rPr>
          <w:szCs w:val="20"/>
        </w:rPr>
        <w:t xml:space="preserve"> 7/8</w:t>
      </w:r>
      <w:r w:rsidR="00192538" w:rsidRPr="00AB6889">
        <w:rPr>
          <w:szCs w:val="20"/>
        </w:rPr>
        <w:t>)</w:t>
      </w:r>
      <w:r w:rsidRPr="00AB6889">
        <w:rPr>
          <w:szCs w:val="20"/>
        </w:rPr>
        <w:t xml:space="preserve">T </w:t>
      </w:r>
      <w:fldSimple w:instr=" REF SarpkayaOKeefe1996 \h  \* MERGEFORMAT ">
        <w:r w:rsidR="005A20F2" w:rsidRPr="005A20F2">
          <w:t>[19]</w:t>
        </w:r>
      </w:fldSimple>
    </w:p>
    <w:p w:rsidR="00492E8F" w:rsidRDefault="00192538" w:rsidP="00492E8F">
      <w:r>
        <w:rPr>
          <w:noProof/>
          <w:lang w:eastAsia="en-GB"/>
        </w:rPr>
        <w:drawing>
          <wp:inline distT="0" distB="0" distL="0" distR="0">
            <wp:extent cx="2517075" cy="1477436"/>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grayscl/>
                    </a:blip>
                    <a:srcRect t="851" b="2128"/>
                    <a:stretch>
                      <a:fillRect/>
                    </a:stretch>
                  </pic:blipFill>
                  <pic:spPr bwMode="auto">
                    <a:xfrm>
                      <a:off x="0" y="0"/>
                      <a:ext cx="2517075" cy="1477436"/>
                    </a:xfrm>
                    <a:prstGeom prst="rect">
                      <a:avLst/>
                    </a:prstGeom>
                    <a:noFill/>
                    <a:ln w="9525">
                      <a:noFill/>
                      <a:miter lim="800000"/>
                      <a:headEnd/>
                      <a:tailEnd/>
                    </a:ln>
                  </pic:spPr>
                </pic:pic>
              </a:graphicData>
            </a:graphic>
          </wp:inline>
        </w:drawing>
      </w:r>
    </w:p>
    <w:p w:rsidR="00492E8F" w:rsidRPr="00AB6889" w:rsidRDefault="00492E8F" w:rsidP="005403F5">
      <w:pPr>
        <w:pStyle w:val="Caption"/>
        <w:spacing w:after="240"/>
      </w:pPr>
      <w:r w:rsidRPr="00AB6889">
        <w:rPr>
          <w:szCs w:val="20"/>
        </w:rPr>
        <w:t xml:space="preserve">Figure </w:t>
      </w:r>
      <w:fldSimple w:instr=" SEQ Figure \* ARABIC \s ">
        <w:r w:rsidR="005A20F2">
          <w:rPr>
            <w:noProof/>
          </w:rPr>
          <w:t>6</w:t>
        </w:r>
      </w:fldSimple>
      <w:r w:rsidRPr="00AB6889">
        <w:rPr>
          <w:szCs w:val="20"/>
        </w:rPr>
        <w:t xml:space="preserve"> </w:t>
      </w:r>
      <w:r w:rsidRPr="00AB6889">
        <w:t xml:space="preserve">Vector plot of the velocity field and corresponding flow-lines about an oscillatory cantilever plate (with KC=2.07),  at t =(12+7/8)T  (using a grid spacing in vortex shedding region of A/12.5, </w:t>
      </w:r>
      <w:r w:rsidR="00FA1ED1">
        <w:t>N=</w:t>
      </w:r>
      <w:r w:rsidRPr="00AB6889">
        <w:t>750 timesteps per cycle, and the SST model)</w:t>
      </w:r>
    </w:p>
    <w:p w:rsidR="00C041AC" w:rsidRPr="00184E05" w:rsidRDefault="00C041AC" w:rsidP="00C041AC">
      <w:pPr>
        <w:jc w:val="both"/>
        <w:rPr>
          <w:sz w:val="20"/>
          <w:szCs w:val="20"/>
        </w:rPr>
      </w:pPr>
      <w:r w:rsidRPr="00184E05">
        <w:rPr>
          <w:sz w:val="20"/>
          <w:szCs w:val="20"/>
        </w:rPr>
        <w:t xml:space="preserve">Added inertia </w:t>
      </w:r>
      <w:r w:rsidRPr="00184E05">
        <w:rPr>
          <w:i/>
          <w:sz w:val="20"/>
          <w:szCs w:val="20"/>
        </w:rPr>
        <w:t>C</w:t>
      </w:r>
      <w:r w:rsidRPr="00184E05">
        <w:rPr>
          <w:i/>
          <w:sz w:val="20"/>
          <w:szCs w:val="20"/>
          <w:vertAlign w:val="subscript"/>
        </w:rPr>
        <w:t>m</w:t>
      </w:r>
      <w:r w:rsidRPr="00184E05">
        <w:rPr>
          <w:sz w:val="20"/>
          <w:szCs w:val="20"/>
        </w:rPr>
        <w:t xml:space="preserve"> and drag coefficients </w:t>
      </w:r>
      <w:r w:rsidRPr="00184E05">
        <w:rPr>
          <w:i/>
          <w:sz w:val="20"/>
          <w:szCs w:val="20"/>
        </w:rPr>
        <w:t>C</w:t>
      </w:r>
      <w:r w:rsidRPr="00184E05">
        <w:rPr>
          <w:i/>
          <w:sz w:val="20"/>
          <w:szCs w:val="20"/>
          <w:vertAlign w:val="subscript"/>
        </w:rPr>
        <w:t>d</w:t>
      </w:r>
      <w:r w:rsidRPr="00184E05">
        <w:rPr>
          <w:sz w:val="20"/>
          <w:szCs w:val="20"/>
        </w:rPr>
        <w:t xml:space="preserve"> have been measured by Sarpkaya and O’Keefe </w:t>
      </w:r>
      <w:fldSimple w:instr=" REF SarpkayaOKeefe1996 \h  \* MERGEFORMAT ">
        <w:r w:rsidR="005A20F2" w:rsidRPr="00C36E11">
          <w:rPr>
            <w:sz w:val="20"/>
            <w:szCs w:val="20"/>
          </w:rPr>
          <w:t>[</w:t>
        </w:r>
        <w:r w:rsidR="005A20F2" w:rsidRPr="005A20F2">
          <w:rPr>
            <w:noProof/>
            <w:sz w:val="20"/>
            <w:szCs w:val="20"/>
          </w:rPr>
          <w:t>19</w:t>
        </w:r>
        <w:r w:rsidR="005A20F2" w:rsidRPr="00C36E11">
          <w:rPr>
            <w:sz w:val="20"/>
            <w:szCs w:val="20"/>
          </w:rPr>
          <w:t>]</w:t>
        </w:r>
      </w:fldSimple>
      <w:r w:rsidRPr="00184E05">
        <w:rPr>
          <w:sz w:val="20"/>
          <w:szCs w:val="20"/>
        </w:rPr>
        <w:t xml:space="preserve"> for a range of </w:t>
      </w:r>
      <w:r w:rsidRPr="00184E05">
        <w:rPr>
          <w:i/>
          <w:sz w:val="20"/>
          <w:szCs w:val="20"/>
        </w:rPr>
        <w:t>KC</w:t>
      </w:r>
      <w:r w:rsidRPr="00184E05">
        <w:rPr>
          <w:sz w:val="20"/>
          <w:szCs w:val="20"/>
        </w:rPr>
        <w:t xml:space="preserve"> values. Note that in </w:t>
      </w:r>
      <w:fldSimple w:instr=" REF SarpkayaOKeefe1996 \h  \* MERGEFORMAT ">
        <w:r w:rsidR="005A20F2" w:rsidRPr="00C36E11">
          <w:rPr>
            <w:sz w:val="20"/>
            <w:szCs w:val="20"/>
          </w:rPr>
          <w:t>[</w:t>
        </w:r>
        <w:r w:rsidR="005A20F2" w:rsidRPr="005A20F2">
          <w:rPr>
            <w:noProof/>
            <w:sz w:val="20"/>
            <w:szCs w:val="20"/>
          </w:rPr>
          <w:t>19</w:t>
        </w:r>
        <w:r w:rsidR="005A20F2" w:rsidRPr="00C36E11">
          <w:rPr>
            <w:sz w:val="20"/>
            <w:szCs w:val="20"/>
          </w:rPr>
          <w:t>]</w:t>
        </w:r>
      </w:fldSimple>
      <w:r w:rsidRPr="00184E05">
        <w:rPr>
          <w:sz w:val="20"/>
          <w:szCs w:val="20"/>
        </w:rPr>
        <w:t xml:space="preserve">, </w:t>
      </w:r>
      <w:r w:rsidRPr="00184E05">
        <w:rPr>
          <w:i/>
          <w:sz w:val="20"/>
          <w:szCs w:val="20"/>
        </w:rPr>
        <w:t>C</w:t>
      </w:r>
      <w:r w:rsidRPr="00184E05">
        <w:rPr>
          <w:i/>
          <w:sz w:val="20"/>
          <w:szCs w:val="20"/>
          <w:vertAlign w:val="subscript"/>
        </w:rPr>
        <w:t xml:space="preserve">m </w:t>
      </w:r>
      <w:r w:rsidRPr="00184E05">
        <w:rPr>
          <w:sz w:val="20"/>
          <w:szCs w:val="20"/>
        </w:rPr>
        <w:t xml:space="preserve">and </w:t>
      </w:r>
      <w:r w:rsidRPr="00184E05">
        <w:rPr>
          <w:i/>
          <w:sz w:val="20"/>
          <w:szCs w:val="20"/>
        </w:rPr>
        <w:t>C</w:t>
      </w:r>
      <w:r w:rsidRPr="00184E05">
        <w:rPr>
          <w:i/>
          <w:sz w:val="20"/>
          <w:szCs w:val="20"/>
          <w:vertAlign w:val="subscript"/>
        </w:rPr>
        <w:t xml:space="preserve">d </w:t>
      </w:r>
      <w:r w:rsidRPr="00184E05">
        <w:rPr>
          <w:sz w:val="20"/>
          <w:szCs w:val="20"/>
        </w:rPr>
        <w:t xml:space="preserve">of the cantilever plate are reported for an equivalent free plate of height H=2h. </w:t>
      </w:r>
      <w:r w:rsidR="00B91639" w:rsidRPr="00184E05">
        <w:rPr>
          <w:sz w:val="20"/>
          <w:szCs w:val="20"/>
        </w:rPr>
        <w:t xml:space="preserve">In this paper, it was however preferred to report the hydrodynamic coefficients for the cantilever plate itself. Indeed, it can be shown that the hydrodynamic coefficients of a cantilever plate can be obtained from an equivalent free plate as follows: </w:t>
      </w:r>
    </w:p>
    <w:p w:rsidR="00B91639" w:rsidRPr="00041991" w:rsidRDefault="00F51C40" w:rsidP="002D2224">
      <w:pPr>
        <w:tabs>
          <w:tab w:val="left" w:pos="4536"/>
        </w:tabs>
        <w:spacing w:before="120"/>
        <w:jc w:val="both"/>
        <w:rPr>
          <w:sz w:val="20"/>
          <w:szCs w:val="20"/>
        </w:rPr>
      </w:pPr>
      <m:oMath>
        <m:sSub>
          <m:sSubPr>
            <m:ctrlPr>
              <w:rPr>
                <w:rFonts w:ascii="Cambria Math" w:hAnsi="Cambria Math"/>
                <w:i/>
                <w:sz w:val="20"/>
                <w:szCs w:val="20"/>
              </w:rPr>
            </m:ctrlPr>
          </m:sSubPr>
          <m:e>
            <m:r>
              <w:rPr>
                <w:rFonts w:ascii="Cambria Math" w:hAnsi="Cambria Math"/>
                <w:sz w:val="20"/>
                <w:szCs w:val="20"/>
              </w:rPr>
              <m:t>C</m:t>
            </m:r>
          </m:e>
          <m:sub>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cantilever plate</m:t>
                </m:r>
              </m:sub>
            </m:sSub>
          </m:sub>
        </m:sSub>
        <m:r>
          <w:rPr>
            <w:rFonts w:ascii="Cambria Math" w:hAnsi="Cambria Math"/>
            <w:sz w:val="20"/>
            <w:szCs w:val="20"/>
          </w:rPr>
          <m:t>= 2</m:t>
        </m:r>
        <m:sSub>
          <m:sSubPr>
            <m:ctrlPr>
              <w:rPr>
                <w:rFonts w:ascii="Cambria Math" w:hAnsi="Cambria Math"/>
                <w:i/>
                <w:sz w:val="20"/>
                <w:szCs w:val="20"/>
              </w:rPr>
            </m:ctrlPr>
          </m:sSubPr>
          <m:e>
            <m:r>
              <w:rPr>
                <w:rFonts w:ascii="Cambria Math" w:hAnsi="Cambria Math"/>
                <w:sz w:val="20"/>
                <w:szCs w:val="20"/>
              </w:rPr>
              <m:t>C</m:t>
            </m:r>
          </m:e>
          <m:sub>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equivalent free plate</m:t>
                </m:r>
              </m:sub>
            </m:sSub>
          </m:sub>
        </m:sSub>
      </m:oMath>
      <w:r w:rsidR="00A478FE">
        <w:rPr>
          <w:sz w:val="20"/>
          <w:szCs w:val="20"/>
        </w:rPr>
        <w:tab/>
      </w:r>
      <w:r w:rsidR="00B34C87" w:rsidRPr="006A4922">
        <w:rPr>
          <w:sz w:val="20"/>
          <w:szCs w:val="20"/>
        </w:rPr>
        <w:t>(</w:t>
      </w:r>
      <w:r>
        <w:rPr>
          <w:sz w:val="20"/>
          <w:szCs w:val="20"/>
        </w:rPr>
        <w:fldChar w:fldCharType="begin"/>
      </w:r>
      <w:r w:rsidR="00B34C87">
        <w:rPr>
          <w:sz w:val="20"/>
          <w:szCs w:val="20"/>
        </w:rPr>
        <w:instrText xml:space="preserve"> SEQ equation \* ARABIC \s </w:instrText>
      </w:r>
      <w:r>
        <w:rPr>
          <w:sz w:val="20"/>
          <w:szCs w:val="20"/>
        </w:rPr>
        <w:fldChar w:fldCharType="separate"/>
      </w:r>
      <w:r w:rsidR="005A20F2">
        <w:rPr>
          <w:noProof/>
          <w:sz w:val="20"/>
          <w:szCs w:val="20"/>
        </w:rPr>
        <w:t>6</w:t>
      </w:r>
      <w:r>
        <w:rPr>
          <w:sz w:val="20"/>
          <w:szCs w:val="20"/>
        </w:rPr>
        <w:fldChar w:fldCharType="end"/>
      </w:r>
      <w:r w:rsidR="00B34C87" w:rsidRPr="006A4922">
        <w:rPr>
          <w:sz w:val="20"/>
          <w:szCs w:val="20"/>
        </w:rPr>
        <w:t>)</w:t>
      </w:r>
    </w:p>
    <w:p w:rsidR="00B91639" w:rsidRPr="00041991" w:rsidRDefault="00F51C40" w:rsidP="00A478FE">
      <w:pPr>
        <w:tabs>
          <w:tab w:val="left" w:pos="4536"/>
        </w:tabs>
        <w:jc w:val="both"/>
        <w:rPr>
          <w:sz w:val="20"/>
          <w:szCs w:val="20"/>
        </w:rPr>
      </w:pPr>
      <m:oMath>
        <m:sSub>
          <m:sSubPr>
            <m:ctrlPr>
              <w:rPr>
                <w:rFonts w:ascii="Cambria Math" w:hAnsi="Cambria Math"/>
                <w:i/>
                <w:sz w:val="20"/>
                <w:szCs w:val="20"/>
              </w:rPr>
            </m:ctrlPr>
          </m:sSubPr>
          <m:e>
            <m:r>
              <w:rPr>
                <w:rFonts w:ascii="Cambria Math" w:hAnsi="Cambria Math"/>
                <w:sz w:val="20"/>
                <w:szCs w:val="20"/>
              </w:rPr>
              <m:t>C</m:t>
            </m:r>
          </m:e>
          <m:sub>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cantilever plate</m:t>
                </m:r>
              </m:sub>
            </m:sSub>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C</m:t>
            </m:r>
          </m:e>
          <m:sub>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equivalent free plate</m:t>
                </m:r>
              </m:sub>
            </m:sSub>
          </m:sub>
        </m:sSub>
      </m:oMath>
      <w:r w:rsidR="00B34C87">
        <w:rPr>
          <w:sz w:val="20"/>
          <w:szCs w:val="20"/>
        </w:rPr>
        <w:tab/>
      </w:r>
      <w:r w:rsidR="00B34C87" w:rsidRPr="006A4922">
        <w:rPr>
          <w:sz w:val="20"/>
          <w:szCs w:val="20"/>
        </w:rPr>
        <w:t>(</w:t>
      </w:r>
      <w:r>
        <w:rPr>
          <w:sz w:val="20"/>
          <w:szCs w:val="20"/>
        </w:rPr>
        <w:fldChar w:fldCharType="begin"/>
      </w:r>
      <w:r w:rsidR="00B34C87">
        <w:rPr>
          <w:sz w:val="20"/>
          <w:szCs w:val="20"/>
        </w:rPr>
        <w:instrText xml:space="preserve"> SEQ equation \* ARABIC \s </w:instrText>
      </w:r>
      <w:r>
        <w:rPr>
          <w:sz w:val="20"/>
          <w:szCs w:val="20"/>
        </w:rPr>
        <w:fldChar w:fldCharType="separate"/>
      </w:r>
      <w:r w:rsidR="005A20F2">
        <w:rPr>
          <w:noProof/>
          <w:sz w:val="20"/>
          <w:szCs w:val="20"/>
        </w:rPr>
        <w:t>7</w:t>
      </w:r>
      <w:r>
        <w:rPr>
          <w:sz w:val="20"/>
          <w:szCs w:val="20"/>
        </w:rPr>
        <w:fldChar w:fldCharType="end"/>
      </w:r>
      <w:r w:rsidR="00B34C87" w:rsidRPr="006A4922">
        <w:rPr>
          <w:sz w:val="20"/>
          <w:szCs w:val="20"/>
        </w:rPr>
        <w:t>)</w:t>
      </w:r>
    </w:p>
    <w:p w:rsidR="00C041AC" w:rsidRPr="00B9055D" w:rsidRDefault="00AA609D" w:rsidP="00EA7666">
      <w:pPr>
        <w:spacing w:before="120"/>
        <w:jc w:val="both"/>
        <w:rPr>
          <w:sz w:val="20"/>
          <w:szCs w:val="20"/>
        </w:rPr>
      </w:pPr>
      <w:r w:rsidRPr="00B9055D">
        <w:rPr>
          <w:sz w:val="20"/>
          <w:szCs w:val="20"/>
        </w:rPr>
        <w:t xml:space="preserve">Although the Morison equation is probably more appropriate for this problem due to the presence of the quadratic fluid damping term </w:t>
      </w: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d</m:t>
            </m:r>
          </m:sub>
        </m:sSub>
      </m:oMath>
      <w:r w:rsidRPr="00B9055D">
        <w:rPr>
          <w:sz w:val="20"/>
          <w:szCs w:val="20"/>
        </w:rPr>
        <w:t xml:space="preserve">, which better models non-linearity arising from vortex shedding, it was preferred here to use the linear form of the equation of motion (namely using the hydrodynamic coefficients presented in section </w:t>
      </w:r>
      <w:fldSimple w:instr=" REF _Ref270242272 \r \h  \* MERGEFORMAT ">
        <w:r w:rsidR="005A20F2" w:rsidRPr="005A20F2">
          <w:rPr>
            <w:sz w:val="20"/>
            <w:szCs w:val="20"/>
          </w:rPr>
          <w:t>2.2</w:t>
        </w:r>
      </w:fldSimple>
      <w:r w:rsidRPr="00B9055D">
        <w:rPr>
          <w:sz w:val="20"/>
          <w:szCs w:val="20"/>
        </w:rPr>
        <w:t xml:space="preserve">), as the latter is more conventional in ship motion investigations. Linearization of the drag coefficient is obtained following the method described by Bishop and Price </w:t>
      </w:r>
      <w:fldSimple w:instr=" REF BishopPrice1979 \h  \* MERGEFORMAT ">
        <w:r w:rsidR="005A20F2" w:rsidRPr="00C36E11">
          <w:rPr>
            <w:sz w:val="20"/>
            <w:szCs w:val="20"/>
          </w:rPr>
          <w:t>[</w:t>
        </w:r>
        <w:r w:rsidR="005A20F2" w:rsidRPr="005A20F2">
          <w:rPr>
            <w:noProof/>
            <w:sz w:val="20"/>
            <w:szCs w:val="20"/>
          </w:rPr>
          <w:t>20</w:t>
        </w:r>
        <w:r w:rsidR="005A20F2" w:rsidRPr="00C36E11">
          <w:rPr>
            <w:sz w:val="20"/>
            <w:szCs w:val="20"/>
          </w:rPr>
          <w:t>]</w:t>
        </w:r>
      </w:fldSimple>
      <w:r w:rsidRPr="00B9055D">
        <w:rPr>
          <w:sz w:val="20"/>
          <w:szCs w:val="20"/>
        </w:rPr>
        <w:t xml:space="preserve">. Noting that added mass </w:t>
      </w:r>
      <w:r w:rsidRPr="00B9055D">
        <w:rPr>
          <w:i/>
          <w:sz w:val="20"/>
          <w:szCs w:val="20"/>
        </w:rPr>
        <w:t>C</w:t>
      </w:r>
      <w:r w:rsidRPr="00B9055D">
        <w:rPr>
          <w:i/>
          <w:sz w:val="20"/>
          <w:szCs w:val="20"/>
          <w:vertAlign w:val="subscript"/>
        </w:rPr>
        <w:t xml:space="preserve">a </w:t>
      </w:r>
      <w:r w:rsidRPr="00B9055D">
        <w:rPr>
          <w:sz w:val="20"/>
          <w:szCs w:val="20"/>
        </w:rPr>
        <w:t xml:space="preserve">and added inertia </w:t>
      </w:r>
      <w:r w:rsidRPr="00B9055D">
        <w:rPr>
          <w:i/>
          <w:sz w:val="20"/>
          <w:szCs w:val="20"/>
        </w:rPr>
        <w:t>C</w:t>
      </w:r>
      <w:r w:rsidRPr="00B9055D">
        <w:rPr>
          <w:i/>
          <w:sz w:val="20"/>
          <w:szCs w:val="20"/>
          <w:vertAlign w:val="subscript"/>
        </w:rPr>
        <w:t>m</w:t>
      </w:r>
      <w:r w:rsidRPr="00B9055D">
        <w:rPr>
          <w:sz w:val="20"/>
          <w:szCs w:val="20"/>
        </w:rPr>
        <w:t xml:space="preserve"> coefficients are identical</w:t>
      </w:r>
      <w:r w:rsidR="00EC49E2" w:rsidRPr="00B9055D">
        <w:rPr>
          <w:sz w:val="20"/>
          <w:szCs w:val="20"/>
        </w:rPr>
        <w:t xml:space="preserve"> here, the coefficients presented in section </w:t>
      </w:r>
      <w:fldSimple w:instr=" REF _Ref270242272 \r \h  \* MERGEFORMAT ">
        <w:r w:rsidR="005A20F2" w:rsidRPr="005A20F2">
          <w:rPr>
            <w:sz w:val="20"/>
            <w:szCs w:val="20"/>
          </w:rPr>
          <w:t>2.2</w:t>
        </w:r>
      </w:fldSimple>
      <w:r w:rsidR="00EC49E2" w:rsidRPr="00B9055D">
        <w:rPr>
          <w:sz w:val="20"/>
          <w:szCs w:val="20"/>
        </w:rPr>
        <w:t xml:space="preserve"> can therefore be related to </w:t>
      </w:r>
      <w:r w:rsidR="00EC49E2" w:rsidRPr="00B9055D">
        <w:rPr>
          <w:i/>
          <w:sz w:val="20"/>
          <w:szCs w:val="20"/>
        </w:rPr>
        <w:t>C</w:t>
      </w:r>
      <w:r w:rsidR="00EC49E2" w:rsidRPr="00B9055D">
        <w:rPr>
          <w:i/>
          <w:sz w:val="20"/>
          <w:szCs w:val="20"/>
          <w:vertAlign w:val="subscript"/>
        </w:rPr>
        <w:t xml:space="preserve">m </w:t>
      </w:r>
      <w:r w:rsidR="00EC49E2" w:rsidRPr="00B9055D">
        <w:rPr>
          <w:sz w:val="20"/>
          <w:szCs w:val="20"/>
        </w:rPr>
        <w:t xml:space="preserve">and </w:t>
      </w:r>
      <w:r w:rsidR="00EC49E2" w:rsidRPr="00B9055D">
        <w:rPr>
          <w:i/>
          <w:sz w:val="20"/>
          <w:szCs w:val="20"/>
        </w:rPr>
        <w:t>C</w:t>
      </w:r>
      <w:r w:rsidR="00EC49E2" w:rsidRPr="00B9055D">
        <w:rPr>
          <w:i/>
          <w:sz w:val="20"/>
          <w:szCs w:val="20"/>
          <w:vertAlign w:val="subscript"/>
        </w:rPr>
        <w:t>d</w:t>
      </w:r>
      <w:r w:rsidRPr="00B9055D">
        <w:rPr>
          <w:sz w:val="20"/>
          <w:szCs w:val="20"/>
        </w:rPr>
        <w:t>, namely</w:t>
      </w:r>
      <w:r w:rsidR="00EC49E2" w:rsidRPr="00B9055D">
        <w:rPr>
          <w:sz w:val="20"/>
          <w:szCs w:val="20"/>
        </w:rPr>
        <w:t>:</w:t>
      </w:r>
    </w:p>
    <w:p w:rsidR="00EC49E2" w:rsidRPr="00041991" w:rsidRDefault="00F51C40" w:rsidP="002D2224">
      <w:pPr>
        <w:tabs>
          <w:tab w:val="left" w:pos="4536"/>
        </w:tabs>
        <w:spacing w:before="120"/>
        <w:jc w:val="both"/>
        <w:rPr>
          <w:sz w:val="20"/>
          <w:szCs w:val="20"/>
        </w:rPr>
      </w:pPr>
      <m:oMath>
        <m:sSubSup>
          <m:sSubSupPr>
            <m:ctrlPr>
              <w:rPr>
                <w:rFonts w:ascii="Cambria Math" w:hAnsi="Cambria Math"/>
                <w:i/>
                <w:sz w:val="20"/>
                <w:szCs w:val="20"/>
              </w:rPr>
            </m:ctrlPr>
          </m:sSubSupPr>
          <m:e>
            <m:r>
              <w:rPr>
                <w:rFonts w:ascii="Cambria Math" w:hAnsi="Cambria Math"/>
                <w:sz w:val="20"/>
                <w:szCs w:val="20"/>
              </w:rPr>
              <m:t>m</m:t>
            </m:r>
          </m:e>
          <m:sub>
            <m:r>
              <w:rPr>
                <w:rFonts w:ascii="Cambria Math" w:hAnsi="Cambria Math"/>
                <w:sz w:val="20"/>
                <w:szCs w:val="20"/>
              </w:rPr>
              <m:t>yy</m:t>
            </m:r>
          </m:sub>
          <m:sup>
            <m:r>
              <w:rPr>
                <w:rFonts w:ascii="Cambria Math" w:hAnsi="Cambria Math"/>
                <w:sz w:val="20"/>
                <w:szCs w:val="20"/>
              </w:rPr>
              <m:t>*</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cantilever plate</m:t>
                </m:r>
              </m:sub>
            </m:sSub>
          </m:sub>
        </m:sSub>
      </m:oMath>
      <w:r w:rsidR="00041991" w:rsidRPr="00041991">
        <w:rPr>
          <w:sz w:val="20"/>
          <w:szCs w:val="20"/>
        </w:rPr>
        <w:t xml:space="preserve"> </w:t>
      </w:r>
      <w:r w:rsidR="00B34C87">
        <w:rPr>
          <w:sz w:val="20"/>
          <w:szCs w:val="20"/>
        </w:rPr>
        <w:tab/>
      </w:r>
      <w:r w:rsidR="00B34C87" w:rsidRPr="006A4922">
        <w:rPr>
          <w:sz w:val="20"/>
          <w:szCs w:val="20"/>
        </w:rPr>
        <w:t>(</w:t>
      </w:r>
      <w:r>
        <w:rPr>
          <w:sz w:val="20"/>
          <w:szCs w:val="20"/>
        </w:rPr>
        <w:fldChar w:fldCharType="begin"/>
      </w:r>
      <w:r w:rsidR="00B34C87">
        <w:rPr>
          <w:sz w:val="20"/>
          <w:szCs w:val="20"/>
        </w:rPr>
        <w:instrText xml:space="preserve"> SEQ equation \* ARABIC \s </w:instrText>
      </w:r>
      <w:r>
        <w:rPr>
          <w:sz w:val="20"/>
          <w:szCs w:val="20"/>
        </w:rPr>
        <w:fldChar w:fldCharType="separate"/>
      </w:r>
      <w:r w:rsidR="005A20F2">
        <w:rPr>
          <w:noProof/>
          <w:sz w:val="20"/>
          <w:szCs w:val="20"/>
        </w:rPr>
        <w:t>8</w:t>
      </w:r>
      <w:r>
        <w:rPr>
          <w:sz w:val="20"/>
          <w:szCs w:val="20"/>
        </w:rPr>
        <w:fldChar w:fldCharType="end"/>
      </w:r>
      <w:r w:rsidR="00B34C87" w:rsidRPr="006A4922">
        <w:rPr>
          <w:sz w:val="20"/>
          <w:szCs w:val="20"/>
        </w:rPr>
        <w:t>)</w:t>
      </w:r>
    </w:p>
    <w:p w:rsidR="00041991" w:rsidRDefault="00F51C40" w:rsidP="00A478FE">
      <w:pPr>
        <w:tabs>
          <w:tab w:val="left" w:pos="4536"/>
        </w:tabs>
        <w:jc w:val="both"/>
        <w:rPr>
          <w:sz w:val="18"/>
          <w:szCs w:val="18"/>
        </w:rPr>
      </w:pPr>
      <m:oMath>
        <m:sSubSup>
          <m:sSubSupPr>
            <m:ctrlPr>
              <w:rPr>
                <w:rFonts w:ascii="Cambria Math" w:hAnsi="Cambria Math"/>
                <w:i/>
                <w:sz w:val="18"/>
                <w:szCs w:val="18"/>
              </w:rPr>
            </m:ctrlPr>
          </m:sSubSupPr>
          <m:e>
            <m:r>
              <w:rPr>
                <w:rFonts w:ascii="Cambria Math" w:hAnsi="Cambria Math"/>
                <w:sz w:val="18"/>
                <w:szCs w:val="18"/>
              </w:rPr>
              <m:t>N</m:t>
            </m:r>
          </m:e>
          <m:sub>
            <m:r>
              <w:rPr>
                <w:rFonts w:ascii="Cambria Math" w:hAnsi="Cambria Math"/>
                <w:sz w:val="18"/>
                <w:szCs w:val="18"/>
              </w:rPr>
              <m:t>yy</m:t>
            </m:r>
          </m:sub>
          <m:sup>
            <m:r>
              <w:rPr>
                <w:rFonts w:ascii="Cambria Math" w:hAnsi="Cambria Math"/>
                <w:sz w:val="18"/>
                <w:szCs w:val="18"/>
              </w:rPr>
              <m:t>*</m:t>
            </m:r>
          </m:sup>
        </m:sSubSup>
        <m:r>
          <w:rPr>
            <w:rFonts w:ascii="Cambria Math" w:hAnsi="Cambria Math"/>
            <w:sz w:val="18"/>
            <w:szCs w:val="18"/>
          </w:rPr>
          <m:t>=</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8</m:t>
                </m:r>
              </m:num>
              <m:den>
                <m:r>
                  <w:rPr>
                    <w:rFonts w:ascii="Cambria Math" w:hAnsi="Cambria Math"/>
                    <w:sz w:val="18"/>
                    <w:szCs w:val="18"/>
                  </w:rPr>
                  <m:t>3π</m:t>
                </m:r>
              </m:den>
            </m:f>
            <m:r>
              <w:rPr>
                <w:rFonts w:ascii="Cambria Math" w:hAnsi="Cambria Math"/>
                <w:sz w:val="18"/>
                <w:szCs w:val="18"/>
              </w:rPr>
              <m:t>Aω</m:t>
            </m:r>
          </m:e>
        </m:d>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hπ</m:t>
            </m:r>
          </m:den>
        </m:f>
        <m:rad>
          <m:radPr>
            <m:degHide m:val="on"/>
            <m:ctrlPr>
              <w:rPr>
                <w:rFonts w:ascii="Cambria Math" w:hAnsi="Cambria Math"/>
                <w:i/>
                <w:sz w:val="18"/>
                <w:szCs w:val="18"/>
              </w:rPr>
            </m:ctrlPr>
          </m:radPr>
          <m:deg/>
          <m:e>
            <m:f>
              <m:fPr>
                <m:ctrlPr>
                  <w:rPr>
                    <w:rFonts w:ascii="Cambria Math" w:hAnsi="Cambria Math"/>
                    <w:i/>
                    <w:sz w:val="18"/>
                    <w:szCs w:val="18"/>
                  </w:rPr>
                </m:ctrlPr>
              </m:fPr>
              <m:num>
                <m:r>
                  <w:rPr>
                    <w:rFonts w:ascii="Cambria Math" w:hAnsi="Cambria Math"/>
                    <w:sz w:val="18"/>
                    <w:szCs w:val="18"/>
                  </w:rPr>
                  <m:t>h</m:t>
                </m:r>
              </m:num>
              <m:den>
                <m:r>
                  <w:rPr>
                    <w:rFonts w:ascii="Cambria Math" w:hAnsi="Cambria Math"/>
                    <w:sz w:val="18"/>
                    <w:szCs w:val="18"/>
                  </w:rPr>
                  <m:t>2g</m:t>
                </m:r>
              </m:den>
            </m:f>
          </m:e>
        </m:rad>
        <m:sSub>
          <m:sSubPr>
            <m:ctrlPr>
              <w:rPr>
                <w:rFonts w:ascii="Cambria Math" w:hAnsi="Cambria Math"/>
                <w:i/>
                <w:sz w:val="18"/>
                <w:szCs w:val="18"/>
              </w:rPr>
            </m:ctrlPr>
          </m:sSubPr>
          <m:e>
            <m:r>
              <w:rPr>
                <w:rFonts w:ascii="Cambria Math" w:hAnsi="Cambria Math"/>
                <w:sz w:val="18"/>
                <w:szCs w:val="18"/>
              </w:rPr>
              <m:t>C</m:t>
            </m:r>
          </m:e>
          <m:sub>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cantilever plate</m:t>
                </m:r>
              </m:sub>
            </m:sSub>
          </m:sub>
        </m:sSub>
      </m:oMath>
      <w:r w:rsidR="00B34C87">
        <w:rPr>
          <w:sz w:val="18"/>
          <w:szCs w:val="18"/>
        </w:rPr>
        <w:tab/>
      </w:r>
      <w:r w:rsidR="00B34C87" w:rsidRPr="006A4922">
        <w:rPr>
          <w:sz w:val="20"/>
          <w:szCs w:val="20"/>
        </w:rPr>
        <w:t>(</w:t>
      </w:r>
      <w:r>
        <w:rPr>
          <w:sz w:val="20"/>
          <w:szCs w:val="20"/>
        </w:rPr>
        <w:fldChar w:fldCharType="begin"/>
      </w:r>
      <w:r w:rsidR="00B34C87">
        <w:rPr>
          <w:sz w:val="20"/>
          <w:szCs w:val="20"/>
        </w:rPr>
        <w:instrText xml:space="preserve"> SEQ equation \* ARABIC \s </w:instrText>
      </w:r>
      <w:r>
        <w:rPr>
          <w:sz w:val="20"/>
          <w:szCs w:val="20"/>
        </w:rPr>
        <w:fldChar w:fldCharType="separate"/>
      </w:r>
      <w:r w:rsidR="005A20F2">
        <w:rPr>
          <w:noProof/>
          <w:sz w:val="20"/>
          <w:szCs w:val="20"/>
        </w:rPr>
        <w:t>9</w:t>
      </w:r>
      <w:r>
        <w:rPr>
          <w:sz w:val="20"/>
          <w:szCs w:val="20"/>
        </w:rPr>
        <w:fldChar w:fldCharType="end"/>
      </w:r>
      <w:r w:rsidR="00B34C87" w:rsidRPr="006A4922">
        <w:rPr>
          <w:sz w:val="20"/>
          <w:szCs w:val="20"/>
        </w:rPr>
        <w:t>)</w:t>
      </w:r>
    </w:p>
    <w:p w:rsidR="00330745" w:rsidRPr="00041991" w:rsidRDefault="00F01398" w:rsidP="00F01398">
      <w:pPr>
        <w:spacing w:before="240"/>
        <w:jc w:val="both"/>
        <w:rPr>
          <w:sz w:val="20"/>
          <w:szCs w:val="20"/>
        </w:rPr>
      </w:pPr>
      <w:r>
        <w:rPr>
          <w:sz w:val="18"/>
          <w:szCs w:val="18"/>
        </w:rPr>
        <w:t xml:space="preserve">At </w:t>
      </w:r>
      <w:r w:rsidRPr="00EA7666">
        <w:rPr>
          <w:i/>
          <w:sz w:val="18"/>
          <w:szCs w:val="18"/>
        </w:rPr>
        <w:t>KC</w:t>
      </w:r>
      <w:r w:rsidRPr="00EA7666">
        <w:rPr>
          <w:sz w:val="18"/>
          <w:szCs w:val="18"/>
        </w:rPr>
        <w:t>=2.07</w:t>
      </w:r>
      <w:r>
        <w:rPr>
          <w:i/>
          <w:sz w:val="18"/>
          <w:szCs w:val="18"/>
        </w:rPr>
        <w:t>,</w:t>
      </w:r>
      <w:r>
        <w:rPr>
          <w:sz w:val="18"/>
          <w:szCs w:val="18"/>
        </w:rPr>
        <w:t xml:space="preserve"> it is found from </w:t>
      </w:r>
      <w:r w:rsidR="00F51C40">
        <w:rPr>
          <w:sz w:val="20"/>
          <w:szCs w:val="20"/>
        </w:rPr>
        <w:fldChar w:fldCharType="begin"/>
      </w:r>
      <w:r>
        <w:rPr>
          <w:sz w:val="20"/>
          <w:szCs w:val="20"/>
        </w:rPr>
        <w:instrText xml:space="preserve"> REF SarpkayaOKeefe1996 \h </w:instrText>
      </w:r>
      <w:r w:rsidR="00F51C40">
        <w:rPr>
          <w:sz w:val="20"/>
          <w:szCs w:val="20"/>
        </w:rPr>
      </w:r>
      <w:r w:rsidR="00F51C40">
        <w:rPr>
          <w:sz w:val="20"/>
          <w:szCs w:val="20"/>
        </w:rPr>
        <w:fldChar w:fldCharType="separate"/>
      </w:r>
      <w:r w:rsidR="005A20F2" w:rsidRPr="00C36E11">
        <w:rPr>
          <w:sz w:val="20"/>
          <w:szCs w:val="20"/>
        </w:rPr>
        <w:t>[</w:t>
      </w:r>
      <w:r w:rsidR="005A20F2" w:rsidRPr="005A20F2">
        <w:rPr>
          <w:noProof/>
          <w:sz w:val="20"/>
          <w:szCs w:val="20"/>
        </w:rPr>
        <w:t>19</w:t>
      </w:r>
      <w:r w:rsidR="005A20F2" w:rsidRPr="00C36E11">
        <w:rPr>
          <w:sz w:val="20"/>
          <w:szCs w:val="20"/>
        </w:rPr>
        <w:t>]</w:t>
      </w:r>
      <w:r w:rsidR="00F51C40">
        <w:rPr>
          <w:sz w:val="20"/>
          <w:szCs w:val="20"/>
        </w:rPr>
        <w:fldChar w:fldCharType="end"/>
      </w:r>
      <w:r>
        <w:rPr>
          <w:sz w:val="20"/>
          <w:szCs w:val="20"/>
        </w:rPr>
        <w:t xml:space="preserve"> that</w:t>
      </w:r>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C</m:t>
            </m:r>
          </m:e>
          <m:sub>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cantilever plate</m:t>
                </m:r>
              </m:sub>
            </m:sSub>
          </m:sub>
        </m:sSub>
        <m:r>
          <w:rPr>
            <w:rFonts w:ascii="Cambria Math" w:hAnsi="Cambria Math"/>
            <w:sz w:val="20"/>
            <w:szCs w:val="20"/>
          </w:rPr>
          <m:t>= 2.4</m:t>
        </m:r>
      </m:oMath>
      <w:r w:rsidRPr="00EA7666">
        <w:rPr>
          <w:sz w:val="20"/>
          <w:szCs w:val="20"/>
        </w:rPr>
        <w:t xml:space="preserve"> and </w:t>
      </w:r>
      <m:oMath>
        <m:sSub>
          <m:sSubPr>
            <m:ctrlPr>
              <w:rPr>
                <w:rFonts w:ascii="Cambria Math" w:hAnsi="Cambria Math"/>
                <w:i/>
                <w:sz w:val="20"/>
                <w:szCs w:val="20"/>
              </w:rPr>
            </m:ctrlPr>
          </m:sSubPr>
          <m:e>
            <m:r>
              <w:rPr>
                <w:rFonts w:ascii="Cambria Math" w:hAnsi="Cambria Math"/>
                <w:sz w:val="20"/>
                <w:szCs w:val="20"/>
              </w:rPr>
              <m:t>C</m:t>
            </m:r>
          </m:e>
          <m:sub>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cantilever plate</m:t>
                </m:r>
              </m:sub>
            </m:sSub>
          </m:sub>
        </m:sSub>
        <m:r>
          <w:rPr>
            <w:rFonts w:ascii="Cambria Math" w:hAnsi="Cambria Math"/>
            <w:sz w:val="20"/>
            <w:szCs w:val="20"/>
          </w:rPr>
          <m:t>=13.1</m:t>
        </m:r>
      </m:oMath>
      <w:r>
        <w:rPr>
          <w:sz w:val="20"/>
          <w:szCs w:val="20"/>
        </w:rPr>
        <w:t>. Thus, for the cantilever plate</w:t>
      </w:r>
      <m:oMath>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m</m:t>
            </m:r>
          </m:e>
          <m:sub>
            <m:r>
              <w:rPr>
                <w:rFonts w:ascii="Cambria Math" w:hAnsi="Cambria Math"/>
                <w:sz w:val="20"/>
                <w:szCs w:val="20"/>
              </w:rPr>
              <m:t>yy</m:t>
            </m:r>
          </m:sub>
          <m:sup>
            <m:r>
              <w:rPr>
                <w:rFonts w:ascii="Cambria Math" w:hAnsi="Cambria Math"/>
                <w:sz w:val="20"/>
                <w:szCs w:val="20"/>
              </w:rPr>
              <m:t>*</m:t>
            </m:r>
          </m:sup>
        </m:sSubSup>
        <m:r>
          <w:rPr>
            <w:rFonts w:ascii="Cambria Math" w:hAnsi="Cambria Math"/>
            <w:sz w:val="20"/>
            <w:szCs w:val="20"/>
          </w:rPr>
          <m:t>=2.4</m:t>
        </m:r>
      </m:oMath>
      <w:r>
        <w:rPr>
          <w:sz w:val="20"/>
          <w:szCs w:val="20"/>
        </w:rPr>
        <w:t xml:space="preserve"> and </w:t>
      </w:r>
      <m:oMath>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yy</m:t>
            </m:r>
          </m:sub>
          <m:sup>
            <m:r>
              <w:rPr>
                <w:rFonts w:ascii="Cambria Math" w:hAnsi="Cambria Math"/>
                <w:sz w:val="20"/>
                <w:szCs w:val="20"/>
              </w:rPr>
              <m:t>*</m:t>
            </m:r>
          </m:sup>
        </m:sSubSup>
        <m:r>
          <w:rPr>
            <w:rFonts w:ascii="Cambria Math" w:hAnsi="Cambria Math"/>
            <w:sz w:val="20"/>
            <w:szCs w:val="20"/>
          </w:rPr>
          <m:t>=0.363</m:t>
        </m:r>
      </m:oMath>
      <w:r>
        <w:rPr>
          <w:sz w:val="20"/>
          <w:szCs w:val="20"/>
        </w:rPr>
        <w:t>.</w:t>
      </w:r>
    </w:p>
    <w:p w:rsidR="000730F9" w:rsidRPr="00E20355" w:rsidRDefault="000730F9" w:rsidP="00E20355">
      <w:pPr>
        <w:pStyle w:val="Heading2"/>
        <w:numPr>
          <w:ilvl w:val="1"/>
          <w:numId w:val="5"/>
        </w:numPr>
        <w:spacing w:after="120"/>
        <w:ind w:left="425" w:hanging="425"/>
        <w:jc w:val="both"/>
        <w:rPr>
          <w:sz w:val="20"/>
          <w:szCs w:val="20"/>
        </w:rPr>
      </w:pPr>
      <w:bookmarkStart w:id="3" w:name="_Ref268458015"/>
      <w:r w:rsidRPr="00E20355">
        <w:rPr>
          <w:sz w:val="20"/>
          <w:szCs w:val="20"/>
        </w:rPr>
        <w:lastRenderedPageBreak/>
        <w:t>Mesh refinement analysis</w:t>
      </w:r>
      <w:bookmarkEnd w:id="3"/>
    </w:p>
    <w:p w:rsidR="001F23A9" w:rsidRPr="00B9055D" w:rsidRDefault="001F23A9" w:rsidP="006D3947">
      <w:pPr>
        <w:pStyle w:val="Firstparagraph"/>
        <w:spacing w:after="120"/>
        <w:jc w:val="both"/>
        <w:rPr>
          <w:sz w:val="20"/>
          <w:szCs w:val="20"/>
        </w:rPr>
      </w:pPr>
      <w:r w:rsidRPr="00B9055D">
        <w:rPr>
          <w:sz w:val="20"/>
          <w:szCs w:val="20"/>
        </w:rPr>
        <w:t xml:space="preserve">Influence of grid refinement in the vortex shedding region on the </w:t>
      </w:r>
      <w:r w:rsidR="00F01398" w:rsidRPr="00B9055D">
        <w:rPr>
          <w:sz w:val="20"/>
          <w:szCs w:val="20"/>
        </w:rPr>
        <w:t>horizont</w:t>
      </w:r>
      <w:r w:rsidRPr="00B9055D">
        <w:rPr>
          <w:sz w:val="20"/>
          <w:szCs w:val="20"/>
        </w:rPr>
        <w:t xml:space="preserve">al and vertical position of the centre of the three vortices is respectively shown in tables 1 and 2. Note that here, the origin of the </w:t>
      </w:r>
      <w:r w:rsidR="00F01398" w:rsidRPr="00B9055D">
        <w:rPr>
          <w:sz w:val="20"/>
          <w:szCs w:val="20"/>
        </w:rPr>
        <w:t>horizontal</w:t>
      </w:r>
      <w:r w:rsidRPr="00B9055D">
        <w:rPr>
          <w:sz w:val="20"/>
          <w:szCs w:val="20"/>
        </w:rPr>
        <w:t xml:space="preserve"> and vertical coordinates is taken as the tip of the cantilever plate, at t=T. Position of the vortex centres was defined as the local minima of pressure. Mesh refinement has very little influence on the position of the centre of ‘Vortex 1’. Positions of the centres of ‘Vortex2’, and to a larger extent ‘Vortex 3’, are more sensitive to mesh refinement. Sensitivity of vortex centre position to mesh refinement is therefore mainly dependent upon the distance convected away from the </w:t>
      </w:r>
      <w:r w:rsidR="003E7B42" w:rsidRPr="00B9055D">
        <w:rPr>
          <w:sz w:val="20"/>
          <w:szCs w:val="20"/>
        </w:rPr>
        <w:t xml:space="preserve">cantilever </w:t>
      </w:r>
      <w:r w:rsidRPr="00B9055D">
        <w:rPr>
          <w:sz w:val="20"/>
          <w:szCs w:val="20"/>
        </w:rPr>
        <w:t xml:space="preserve">plate. </w:t>
      </w:r>
    </w:p>
    <w:p w:rsidR="00284204" w:rsidRPr="00B9055D" w:rsidRDefault="00BB1830" w:rsidP="00632BE6">
      <w:pPr>
        <w:pStyle w:val="Firstparagraph"/>
        <w:spacing w:after="120"/>
        <w:jc w:val="both"/>
        <w:rPr>
          <w:sz w:val="20"/>
          <w:szCs w:val="20"/>
        </w:rPr>
      </w:pPr>
      <w:r w:rsidRPr="00B9055D">
        <w:rPr>
          <w:sz w:val="20"/>
          <w:szCs w:val="20"/>
        </w:rPr>
        <w:t>I</w:t>
      </w:r>
      <w:r w:rsidR="001F23A9" w:rsidRPr="00B9055D">
        <w:rPr>
          <w:sz w:val="20"/>
          <w:szCs w:val="20"/>
        </w:rPr>
        <w:t xml:space="preserve">nfluence of grid refinement on the tangential velocity profile </w:t>
      </w:r>
      <w:r w:rsidRPr="00B9055D">
        <w:rPr>
          <w:sz w:val="20"/>
          <w:szCs w:val="20"/>
        </w:rPr>
        <w:t xml:space="preserve">is shown in figure </w:t>
      </w:r>
      <w:r w:rsidR="00AB6889" w:rsidRPr="00B9055D">
        <w:rPr>
          <w:sz w:val="20"/>
          <w:szCs w:val="20"/>
        </w:rPr>
        <w:t>7</w:t>
      </w:r>
      <w:r w:rsidRPr="00B9055D">
        <w:rPr>
          <w:sz w:val="20"/>
          <w:szCs w:val="20"/>
        </w:rPr>
        <w:t xml:space="preserve">. </w:t>
      </w:r>
      <w:r w:rsidR="00284204" w:rsidRPr="00B9055D">
        <w:rPr>
          <w:sz w:val="20"/>
          <w:szCs w:val="20"/>
        </w:rPr>
        <w:t xml:space="preserve">In </w:t>
      </w:r>
      <w:r w:rsidRPr="00B9055D">
        <w:rPr>
          <w:sz w:val="20"/>
          <w:szCs w:val="20"/>
        </w:rPr>
        <w:t>the newly generated ‘Vortex 1’</w:t>
      </w:r>
      <w:r w:rsidR="00284204" w:rsidRPr="00B9055D">
        <w:rPr>
          <w:sz w:val="20"/>
          <w:szCs w:val="20"/>
        </w:rPr>
        <w:t xml:space="preserve">, mesh refinement mainly affects the magnitude of the peak of tangential </w:t>
      </w:r>
      <w:r w:rsidRPr="00B9055D">
        <w:rPr>
          <w:sz w:val="20"/>
          <w:szCs w:val="20"/>
        </w:rPr>
        <w:t>velocity, while the core radius</w:t>
      </w:r>
      <w:r w:rsidR="00284204" w:rsidRPr="00B9055D">
        <w:rPr>
          <w:sz w:val="20"/>
          <w:szCs w:val="20"/>
        </w:rPr>
        <w:t xml:space="preserve"> </w:t>
      </w:r>
      <w:r w:rsidRPr="00B9055D">
        <w:rPr>
          <w:sz w:val="20"/>
          <w:szCs w:val="20"/>
        </w:rPr>
        <w:t>(</w:t>
      </w:r>
      <w:r w:rsidR="00284204" w:rsidRPr="00B9055D">
        <w:rPr>
          <w:sz w:val="20"/>
          <w:szCs w:val="20"/>
        </w:rPr>
        <w:t>defined as the radial distance at which the peak of tangential velocity is reached</w:t>
      </w:r>
      <w:r w:rsidRPr="00B9055D">
        <w:rPr>
          <w:sz w:val="20"/>
          <w:szCs w:val="20"/>
        </w:rPr>
        <w:t>)</w:t>
      </w:r>
      <w:r w:rsidR="00284204" w:rsidRPr="00B9055D">
        <w:rPr>
          <w:sz w:val="20"/>
          <w:szCs w:val="20"/>
        </w:rPr>
        <w:t xml:space="preserve"> is not affected. In the convected vortices (</w:t>
      </w:r>
      <w:r w:rsidRPr="00B9055D">
        <w:rPr>
          <w:sz w:val="20"/>
          <w:szCs w:val="20"/>
        </w:rPr>
        <w:t>‘Vortex 2’ and ‘Vortex 3’)</w:t>
      </w:r>
      <w:r w:rsidR="00F01398" w:rsidRPr="00B9055D">
        <w:rPr>
          <w:sz w:val="20"/>
          <w:szCs w:val="20"/>
        </w:rPr>
        <w:t>,</w:t>
      </w:r>
      <w:r w:rsidR="00284204" w:rsidRPr="00B9055D">
        <w:rPr>
          <w:sz w:val="20"/>
          <w:szCs w:val="20"/>
        </w:rPr>
        <w:t xml:space="preserve"> however, both the magnitude of the peak of tangential velocity and the core radius are sensitive to mesh refinement. Mesh coarsening generally tends to underpredict tangential velocity of all three vortices and overpredict the core radius in the convected vortices.</w:t>
      </w:r>
    </w:p>
    <w:p w:rsidR="00492E8F" w:rsidRPr="00B9055D" w:rsidRDefault="00492E8F" w:rsidP="00192538">
      <w:pPr>
        <w:spacing w:after="120"/>
        <w:jc w:val="both"/>
        <w:rPr>
          <w:sz w:val="20"/>
          <w:szCs w:val="20"/>
        </w:rPr>
      </w:pPr>
      <w:r w:rsidRPr="00B9055D">
        <w:rPr>
          <w:sz w:val="20"/>
          <w:szCs w:val="20"/>
        </w:rPr>
        <w:t>Influence of grid refinement in the vortex shedding region on added mass and linear</w:t>
      </w:r>
      <w:r w:rsidR="00F01398" w:rsidRPr="00B9055D">
        <w:rPr>
          <w:sz w:val="20"/>
          <w:szCs w:val="20"/>
        </w:rPr>
        <w:t>ised</w:t>
      </w:r>
      <w:r w:rsidRPr="00B9055D">
        <w:rPr>
          <w:sz w:val="20"/>
          <w:szCs w:val="20"/>
        </w:rPr>
        <w:t xml:space="preserve"> fluid damping coefficients is shown in table</w:t>
      </w:r>
      <w:r w:rsidR="005A3486" w:rsidRPr="00B9055D">
        <w:rPr>
          <w:sz w:val="20"/>
          <w:szCs w:val="20"/>
        </w:rPr>
        <w:t xml:space="preserve"> </w:t>
      </w:r>
      <w:r w:rsidRPr="00B9055D">
        <w:rPr>
          <w:sz w:val="20"/>
          <w:szCs w:val="20"/>
        </w:rPr>
        <w:t xml:space="preserve">3. Although not shown, convergence of the hydrodynamic coefficient was found to be reached faster with the coarsest mesh than with the finest mesh. Overall, 10 oscillation cycles were required to reach convergence. Particular good agreement (0.09% discrepancy) is obtained between the added mass coefficient predicted using the finest mesh and the experimental data by Sarpkaya and O’Keefe </w:t>
      </w:r>
      <w:fldSimple w:instr=" REF SarpkayaOKeefe1996 \h  \* MERGEFORMAT ">
        <w:r w:rsidR="005A20F2" w:rsidRPr="00C36E11">
          <w:rPr>
            <w:sz w:val="20"/>
            <w:szCs w:val="20"/>
          </w:rPr>
          <w:t>[</w:t>
        </w:r>
        <w:r w:rsidR="005A20F2" w:rsidRPr="005A20F2">
          <w:rPr>
            <w:noProof/>
            <w:sz w:val="20"/>
            <w:szCs w:val="20"/>
          </w:rPr>
          <w:t>19</w:t>
        </w:r>
        <w:r w:rsidR="005A20F2" w:rsidRPr="00C36E11">
          <w:rPr>
            <w:sz w:val="20"/>
            <w:szCs w:val="20"/>
          </w:rPr>
          <w:t>]</w:t>
        </w:r>
      </w:fldSimple>
      <w:r w:rsidRPr="00B9055D">
        <w:rPr>
          <w:sz w:val="20"/>
          <w:szCs w:val="20"/>
        </w:rPr>
        <w:t>. For the equivalent linear fluid damping coefficient, the results obtained with the finest mesh are slightly underpredicted (10.87%). Mesh coarsening tends to increase underprediction of both hydrodynamic coefficient.</w:t>
      </w:r>
    </w:p>
    <w:p w:rsidR="002D2224" w:rsidRPr="00184E05" w:rsidRDefault="002D2224" w:rsidP="002D2224">
      <w:pPr>
        <w:jc w:val="both"/>
        <w:rPr>
          <w:sz w:val="20"/>
          <w:szCs w:val="20"/>
        </w:rPr>
      </w:pPr>
    </w:p>
    <w:tbl>
      <w:tblPr>
        <w:tblW w:w="3205" w:type="dxa"/>
        <w:tblInd w:w="108" w:type="dxa"/>
        <w:tblLook w:val="04A0"/>
      </w:tblPr>
      <w:tblGrid>
        <w:gridCol w:w="901"/>
        <w:gridCol w:w="768"/>
        <w:gridCol w:w="768"/>
        <w:gridCol w:w="768"/>
      </w:tblGrid>
      <w:tr w:rsidR="005D7A6E" w:rsidRPr="00674BD2" w:rsidTr="005D7A6E">
        <w:trPr>
          <w:trHeight w:val="255"/>
        </w:trPr>
        <w:tc>
          <w:tcPr>
            <w:tcW w:w="901" w:type="dxa"/>
            <w:tcBorders>
              <w:top w:val="nil"/>
              <w:left w:val="nil"/>
              <w:bottom w:val="nil"/>
              <w:right w:val="nil"/>
            </w:tcBorders>
            <w:shd w:val="clear" w:color="auto" w:fill="auto"/>
            <w:noWrap/>
            <w:vAlign w:val="bottom"/>
            <w:hideMark/>
          </w:tcPr>
          <w:p w:rsidR="005D7A6E" w:rsidRPr="00674BD2" w:rsidRDefault="005D7A6E" w:rsidP="00F41F1D">
            <w:pPr>
              <w:jc w:val="center"/>
              <w:rPr>
                <w:rFonts w:eastAsia="Times New Roman"/>
                <w:sz w:val="16"/>
                <w:szCs w:val="16"/>
                <w:lang w:eastAsia="en-GB"/>
              </w:rPr>
            </w:pPr>
          </w:p>
        </w:tc>
        <w:tc>
          <w:tcPr>
            <w:tcW w:w="768" w:type="dxa"/>
            <w:tcBorders>
              <w:top w:val="single" w:sz="4" w:space="0" w:color="auto"/>
              <w:left w:val="single" w:sz="4" w:space="0" w:color="auto"/>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i/>
                <w:sz w:val="16"/>
                <w:szCs w:val="16"/>
                <w:lang w:eastAsia="en-GB"/>
              </w:rPr>
              <w:t>A</w:t>
            </w:r>
            <w:r w:rsidRPr="00674BD2">
              <w:rPr>
                <w:rFonts w:eastAsia="Times New Roman"/>
                <w:sz w:val="16"/>
                <w:szCs w:val="16"/>
                <w:lang w:eastAsia="en-GB"/>
              </w:rPr>
              <w:t>/3.125</w:t>
            </w:r>
          </w:p>
        </w:tc>
        <w:tc>
          <w:tcPr>
            <w:tcW w:w="768" w:type="dxa"/>
            <w:tcBorders>
              <w:top w:val="single" w:sz="4" w:space="0" w:color="auto"/>
              <w:left w:val="single" w:sz="4" w:space="0" w:color="auto"/>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i/>
                <w:sz w:val="16"/>
                <w:szCs w:val="16"/>
                <w:lang w:eastAsia="en-GB"/>
              </w:rPr>
              <w:t>A</w:t>
            </w:r>
            <w:r w:rsidRPr="00674BD2">
              <w:rPr>
                <w:rFonts w:eastAsia="Times New Roman"/>
                <w:sz w:val="16"/>
                <w:szCs w:val="16"/>
                <w:lang w:eastAsia="en-GB"/>
              </w:rPr>
              <w:t>/6.25</w:t>
            </w:r>
          </w:p>
        </w:tc>
        <w:tc>
          <w:tcPr>
            <w:tcW w:w="768" w:type="dxa"/>
            <w:tcBorders>
              <w:top w:val="single" w:sz="4" w:space="0" w:color="auto"/>
              <w:left w:val="single" w:sz="4" w:space="0" w:color="auto"/>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i/>
                <w:sz w:val="16"/>
                <w:szCs w:val="16"/>
                <w:lang w:eastAsia="en-GB"/>
              </w:rPr>
              <w:t>A</w:t>
            </w:r>
            <w:r w:rsidRPr="00674BD2">
              <w:rPr>
                <w:rFonts w:eastAsia="Times New Roman"/>
                <w:sz w:val="16"/>
                <w:szCs w:val="16"/>
                <w:lang w:eastAsia="en-GB"/>
              </w:rPr>
              <w:t>/12.5</w:t>
            </w:r>
          </w:p>
        </w:tc>
      </w:tr>
      <w:tr w:rsidR="005D7A6E" w:rsidRPr="00674BD2" w:rsidTr="005D7A6E">
        <w:trPr>
          <w:trHeight w:val="255"/>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7A6E" w:rsidRPr="00674BD2" w:rsidRDefault="005D7A6E" w:rsidP="00F41F1D">
            <w:pPr>
              <w:jc w:val="center"/>
              <w:rPr>
                <w:rFonts w:eastAsia="Times New Roman"/>
                <w:sz w:val="16"/>
                <w:szCs w:val="16"/>
                <w:lang w:eastAsia="en-GB"/>
              </w:rPr>
            </w:pPr>
            <w:r w:rsidRPr="00674BD2">
              <w:rPr>
                <w:rFonts w:eastAsia="Times New Roman"/>
                <w:sz w:val="16"/>
                <w:szCs w:val="16"/>
                <w:lang w:eastAsia="en-GB"/>
              </w:rPr>
              <w:t>Vortex 1</w:t>
            </w:r>
          </w:p>
        </w:tc>
        <w:tc>
          <w:tcPr>
            <w:tcW w:w="768" w:type="dxa"/>
            <w:tcBorders>
              <w:top w:val="single" w:sz="4" w:space="0" w:color="auto"/>
              <w:left w:val="nil"/>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sz w:val="16"/>
                <w:szCs w:val="16"/>
                <w:lang w:eastAsia="en-GB"/>
              </w:rPr>
              <w:t>-1.210</w:t>
            </w:r>
          </w:p>
        </w:tc>
        <w:tc>
          <w:tcPr>
            <w:tcW w:w="768" w:type="dxa"/>
            <w:tcBorders>
              <w:top w:val="single" w:sz="4" w:space="0" w:color="auto"/>
              <w:left w:val="single" w:sz="4" w:space="0" w:color="auto"/>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sz w:val="16"/>
                <w:szCs w:val="16"/>
                <w:lang w:eastAsia="en-GB"/>
              </w:rPr>
              <w:t>-1.175</w:t>
            </w:r>
          </w:p>
        </w:tc>
        <w:tc>
          <w:tcPr>
            <w:tcW w:w="768" w:type="dxa"/>
            <w:tcBorders>
              <w:top w:val="single" w:sz="4" w:space="0" w:color="auto"/>
              <w:left w:val="single" w:sz="4" w:space="0" w:color="auto"/>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sz w:val="16"/>
                <w:szCs w:val="16"/>
                <w:lang w:eastAsia="en-GB"/>
              </w:rPr>
              <w:t>-1.230</w:t>
            </w:r>
          </w:p>
        </w:tc>
      </w:tr>
      <w:tr w:rsidR="005D7A6E" w:rsidRPr="00674BD2" w:rsidTr="005D7A6E">
        <w:trPr>
          <w:trHeight w:val="255"/>
        </w:trPr>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5D7A6E" w:rsidRPr="00674BD2" w:rsidRDefault="005D7A6E" w:rsidP="00F41F1D">
            <w:pPr>
              <w:jc w:val="center"/>
              <w:rPr>
                <w:rFonts w:eastAsia="Times New Roman"/>
                <w:sz w:val="16"/>
                <w:szCs w:val="16"/>
                <w:lang w:eastAsia="en-GB"/>
              </w:rPr>
            </w:pPr>
            <w:r w:rsidRPr="00674BD2">
              <w:rPr>
                <w:rFonts w:eastAsia="Times New Roman"/>
                <w:sz w:val="16"/>
                <w:szCs w:val="16"/>
                <w:lang w:eastAsia="en-GB"/>
              </w:rPr>
              <w:t>Vortex 2</w:t>
            </w:r>
          </w:p>
        </w:tc>
        <w:tc>
          <w:tcPr>
            <w:tcW w:w="768" w:type="dxa"/>
            <w:tcBorders>
              <w:top w:val="single" w:sz="4" w:space="0" w:color="auto"/>
              <w:left w:val="nil"/>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sz w:val="16"/>
                <w:szCs w:val="16"/>
                <w:lang w:eastAsia="en-GB"/>
              </w:rPr>
              <w:t>1.540</w:t>
            </w:r>
          </w:p>
        </w:tc>
        <w:tc>
          <w:tcPr>
            <w:tcW w:w="768" w:type="dxa"/>
            <w:tcBorders>
              <w:top w:val="single" w:sz="4" w:space="0" w:color="auto"/>
              <w:left w:val="single" w:sz="4" w:space="0" w:color="auto"/>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sz w:val="16"/>
                <w:szCs w:val="16"/>
                <w:lang w:eastAsia="en-GB"/>
              </w:rPr>
              <w:t>1.588</w:t>
            </w:r>
          </w:p>
        </w:tc>
        <w:tc>
          <w:tcPr>
            <w:tcW w:w="768" w:type="dxa"/>
            <w:tcBorders>
              <w:top w:val="single" w:sz="4" w:space="0" w:color="auto"/>
              <w:left w:val="single" w:sz="4" w:space="0" w:color="auto"/>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sz w:val="16"/>
                <w:szCs w:val="16"/>
                <w:lang w:eastAsia="en-GB"/>
              </w:rPr>
              <w:t>1.610</w:t>
            </w:r>
          </w:p>
        </w:tc>
      </w:tr>
      <w:tr w:rsidR="005D7A6E" w:rsidRPr="00674BD2" w:rsidTr="005D7A6E">
        <w:trPr>
          <w:trHeight w:val="255"/>
        </w:trPr>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5D7A6E" w:rsidRPr="00674BD2" w:rsidRDefault="005D7A6E" w:rsidP="00F41F1D">
            <w:pPr>
              <w:jc w:val="center"/>
              <w:rPr>
                <w:rFonts w:eastAsia="Times New Roman"/>
                <w:sz w:val="16"/>
                <w:szCs w:val="16"/>
                <w:lang w:eastAsia="en-GB"/>
              </w:rPr>
            </w:pPr>
            <w:r w:rsidRPr="00674BD2">
              <w:rPr>
                <w:rFonts w:eastAsia="Times New Roman"/>
                <w:sz w:val="16"/>
                <w:szCs w:val="16"/>
                <w:lang w:eastAsia="en-GB"/>
              </w:rPr>
              <w:t>Vortex 3</w:t>
            </w:r>
          </w:p>
        </w:tc>
        <w:tc>
          <w:tcPr>
            <w:tcW w:w="768" w:type="dxa"/>
            <w:tcBorders>
              <w:top w:val="single" w:sz="4" w:space="0" w:color="auto"/>
              <w:left w:val="nil"/>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sz w:val="16"/>
                <w:szCs w:val="16"/>
                <w:lang w:eastAsia="en-GB"/>
              </w:rPr>
              <w:t>-5.165</w:t>
            </w:r>
          </w:p>
        </w:tc>
        <w:tc>
          <w:tcPr>
            <w:tcW w:w="768" w:type="dxa"/>
            <w:tcBorders>
              <w:top w:val="single" w:sz="4" w:space="0" w:color="auto"/>
              <w:left w:val="single" w:sz="4" w:space="0" w:color="auto"/>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sz w:val="16"/>
                <w:szCs w:val="16"/>
                <w:lang w:eastAsia="en-GB"/>
              </w:rPr>
              <w:t>-2.285</w:t>
            </w:r>
          </w:p>
        </w:tc>
        <w:tc>
          <w:tcPr>
            <w:tcW w:w="768" w:type="dxa"/>
            <w:tcBorders>
              <w:top w:val="single" w:sz="4" w:space="0" w:color="auto"/>
              <w:left w:val="single" w:sz="4" w:space="0" w:color="auto"/>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sz w:val="16"/>
                <w:szCs w:val="16"/>
                <w:lang w:eastAsia="en-GB"/>
              </w:rPr>
              <w:t>-1.575</w:t>
            </w:r>
          </w:p>
        </w:tc>
      </w:tr>
    </w:tbl>
    <w:p w:rsidR="00F41F1D" w:rsidRPr="00AB6889" w:rsidRDefault="00F41F1D" w:rsidP="00F41F1D">
      <w:pPr>
        <w:pStyle w:val="Caption"/>
      </w:pPr>
      <w:r w:rsidRPr="00AB6889">
        <w:t xml:space="preserve">Table </w:t>
      </w:r>
      <w:fldSimple w:instr=" SEQ Table \* ARABIC \s ">
        <w:r w:rsidR="005A20F2">
          <w:rPr>
            <w:noProof/>
          </w:rPr>
          <w:t>1</w:t>
        </w:r>
      </w:fldSimple>
      <w:r w:rsidRPr="00AB6889">
        <w:t xml:space="preserve"> Influence of grid spacing in the vortex shedding region on the </w:t>
      </w:r>
      <w:r w:rsidR="00F01398">
        <w:t>horizont</w:t>
      </w:r>
      <w:r w:rsidRPr="00AB6889">
        <w:t>al position of the vortex centre at t =(12+7/8)T</w:t>
      </w:r>
      <w:r w:rsidR="00FA1ED1">
        <w:t>, N=750</w:t>
      </w:r>
    </w:p>
    <w:tbl>
      <w:tblPr>
        <w:tblW w:w="3294" w:type="dxa"/>
        <w:tblInd w:w="108" w:type="dxa"/>
        <w:tblLook w:val="04A0"/>
      </w:tblPr>
      <w:tblGrid>
        <w:gridCol w:w="901"/>
        <w:gridCol w:w="768"/>
        <w:gridCol w:w="768"/>
        <w:gridCol w:w="857"/>
      </w:tblGrid>
      <w:tr w:rsidR="005D7A6E" w:rsidRPr="00674BD2" w:rsidTr="005D7A6E">
        <w:trPr>
          <w:trHeight w:val="255"/>
        </w:trPr>
        <w:tc>
          <w:tcPr>
            <w:tcW w:w="901" w:type="dxa"/>
            <w:tcBorders>
              <w:top w:val="nil"/>
              <w:left w:val="nil"/>
              <w:bottom w:val="nil"/>
              <w:right w:val="single" w:sz="4" w:space="0" w:color="auto"/>
            </w:tcBorders>
            <w:shd w:val="clear" w:color="auto" w:fill="auto"/>
            <w:noWrap/>
            <w:vAlign w:val="bottom"/>
            <w:hideMark/>
          </w:tcPr>
          <w:p w:rsidR="005D7A6E" w:rsidRPr="00674BD2" w:rsidRDefault="005D7A6E" w:rsidP="00F41F1D">
            <w:pPr>
              <w:rPr>
                <w:rFonts w:eastAsia="Times New Roman"/>
                <w:sz w:val="16"/>
                <w:szCs w:val="16"/>
                <w:lang w:eastAsia="en-GB"/>
              </w:rPr>
            </w:pPr>
          </w:p>
        </w:tc>
        <w:tc>
          <w:tcPr>
            <w:tcW w:w="768" w:type="dxa"/>
            <w:tcBorders>
              <w:top w:val="single" w:sz="4" w:space="0" w:color="auto"/>
              <w:left w:val="single" w:sz="4" w:space="0" w:color="auto"/>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sz w:val="16"/>
                <w:szCs w:val="16"/>
                <w:lang w:eastAsia="en-GB"/>
              </w:rPr>
              <w:t>A/3.125</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7A6E" w:rsidRPr="00674BD2" w:rsidRDefault="005D7A6E" w:rsidP="00F41F1D">
            <w:pPr>
              <w:jc w:val="center"/>
              <w:rPr>
                <w:rFonts w:eastAsia="Times New Roman"/>
                <w:sz w:val="16"/>
                <w:szCs w:val="16"/>
                <w:lang w:eastAsia="en-GB"/>
              </w:rPr>
            </w:pPr>
            <w:r w:rsidRPr="00674BD2">
              <w:rPr>
                <w:rFonts w:eastAsia="Times New Roman"/>
                <w:sz w:val="16"/>
                <w:szCs w:val="16"/>
                <w:lang w:eastAsia="en-GB"/>
              </w:rPr>
              <w:t>A/6.25</w:t>
            </w:r>
          </w:p>
        </w:tc>
        <w:tc>
          <w:tcPr>
            <w:tcW w:w="857" w:type="dxa"/>
            <w:tcBorders>
              <w:top w:val="single" w:sz="4" w:space="0" w:color="auto"/>
              <w:left w:val="single" w:sz="4" w:space="0" w:color="auto"/>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sz w:val="16"/>
                <w:szCs w:val="16"/>
                <w:lang w:eastAsia="en-GB"/>
              </w:rPr>
              <w:t>A/12.5</w:t>
            </w:r>
          </w:p>
        </w:tc>
      </w:tr>
      <w:tr w:rsidR="005D7A6E" w:rsidRPr="00674BD2" w:rsidTr="005D7A6E">
        <w:trPr>
          <w:trHeight w:val="255"/>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7A6E" w:rsidRPr="00674BD2" w:rsidRDefault="005D7A6E" w:rsidP="00F41F1D">
            <w:pPr>
              <w:jc w:val="center"/>
              <w:rPr>
                <w:rFonts w:eastAsia="Times New Roman"/>
                <w:sz w:val="16"/>
                <w:szCs w:val="16"/>
                <w:lang w:eastAsia="en-GB"/>
              </w:rPr>
            </w:pPr>
            <w:r w:rsidRPr="00674BD2">
              <w:rPr>
                <w:rFonts w:eastAsia="Times New Roman"/>
                <w:sz w:val="16"/>
                <w:szCs w:val="16"/>
                <w:lang w:eastAsia="en-GB"/>
              </w:rPr>
              <w:t>Vortex 1</w:t>
            </w:r>
          </w:p>
        </w:tc>
        <w:tc>
          <w:tcPr>
            <w:tcW w:w="768" w:type="dxa"/>
            <w:tcBorders>
              <w:top w:val="single" w:sz="4" w:space="0" w:color="auto"/>
              <w:left w:val="nil"/>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sz w:val="16"/>
                <w:szCs w:val="16"/>
                <w:lang w:eastAsia="en-GB"/>
              </w:rPr>
              <w:t>0.015</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7A6E" w:rsidRPr="00674BD2" w:rsidRDefault="005D7A6E" w:rsidP="00F41F1D">
            <w:pPr>
              <w:jc w:val="center"/>
              <w:rPr>
                <w:rFonts w:eastAsia="Times New Roman"/>
                <w:sz w:val="16"/>
                <w:szCs w:val="16"/>
                <w:lang w:eastAsia="en-GB"/>
              </w:rPr>
            </w:pPr>
            <w:r w:rsidRPr="00674BD2">
              <w:rPr>
                <w:rFonts w:eastAsia="Times New Roman"/>
                <w:sz w:val="16"/>
                <w:szCs w:val="16"/>
                <w:lang w:eastAsia="en-GB"/>
              </w:rPr>
              <w:t>-0.090</w:t>
            </w:r>
          </w:p>
        </w:tc>
        <w:tc>
          <w:tcPr>
            <w:tcW w:w="857" w:type="dxa"/>
            <w:tcBorders>
              <w:top w:val="single" w:sz="4" w:space="0" w:color="auto"/>
              <w:left w:val="single" w:sz="4" w:space="0" w:color="auto"/>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sz w:val="16"/>
                <w:szCs w:val="16"/>
                <w:lang w:eastAsia="en-GB"/>
              </w:rPr>
              <w:t>-0.185</w:t>
            </w:r>
          </w:p>
        </w:tc>
      </w:tr>
      <w:tr w:rsidR="005D7A6E" w:rsidRPr="00674BD2" w:rsidTr="005D7A6E">
        <w:trPr>
          <w:trHeight w:val="255"/>
        </w:trPr>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5D7A6E" w:rsidRPr="00674BD2" w:rsidRDefault="005D7A6E" w:rsidP="00F41F1D">
            <w:pPr>
              <w:jc w:val="center"/>
              <w:rPr>
                <w:rFonts w:eastAsia="Times New Roman"/>
                <w:sz w:val="16"/>
                <w:szCs w:val="16"/>
                <w:lang w:eastAsia="en-GB"/>
              </w:rPr>
            </w:pPr>
            <w:r w:rsidRPr="00674BD2">
              <w:rPr>
                <w:rFonts w:eastAsia="Times New Roman"/>
                <w:sz w:val="16"/>
                <w:szCs w:val="16"/>
                <w:lang w:eastAsia="en-GB"/>
              </w:rPr>
              <w:t>Vortex 2</w:t>
            </w:r>
          </w:p>
        </w:tc>
        <w:tc>
          <w:tcPr>
            <w:tcW w:w="768" w:type="dxa"/>
            <w:tcBorders>
              <w:top w:val="single" w:sz="4" w:space="0" w:color="auto"/>
              <w:left w:val="nil"/>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sz w:val="16"/>
                <w:szCs w:val="16"/>
                <w:lang w:eastAsia="en-GB"/>
              </w:rPr>
              <w:t>-1.535</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7A6E" w:rsidRPr="00674BD2" w:rsidRDefault="005D7A6E" w:rsidP="00F41F1D">
            <w:pPr>
              <w:jc w:val="center"/>
              <w:rPr>
                <w:rFonts w:eastAsia="Times New Roman"/>
                <w:sz w:val="16"/>
                <w:szCs w:val="16"/>
                <w:lang w:eastAsia="en-GB"/>
              </w:rPr>
            </w:pPr>
            <w:r w:rsidRPr="00674BD2">
              <w:rPr>
                <w:rFonts w:eastAsia="Times New Roman"/>
                <w:sz w:val="16"/>
                <w:szCs w:val="16"/>
                <w:lang w:eastAsia="en-GB"/>
              </w:rPr>
              <w:t>-2.300</w:t>
            </w:r>
          </w:p>
        </w:tc>
        <w:tc>
          <w:tcPr>
            <w:tcW w:w="857" w:type="dxa"/>
            <w:tcBorders>
              <w:top w:val="single" w:sz="4" w:space="0" w:color="auto"/>
              <w:left w:val="single" w:sz="4" w:space="0" w:color="auto"/>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sz w:val="16"/>
                <w:szCs w:val="16"/>
                <w:lang w:eastAsia="en-GB"/>
              </w:rPr>
              <w:t>-2.310</w:t>
            </w:r>
          </w:p>
        </w:tc>
      </w:tr>
      <w:tr w:rsidR="005D7A6E" w:rsidRPr="00674BD2" w:rsidTr="005D7A6E">
        <w:trPr>
          <w:trHeight w:val="255"/>
        </w:trPr>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5D7A6E" w:rsidRPr="00674BD2" w:rsidRDefault="005D7A6E" w:rsidP="00F41F1D">
            <w:pPr>
              <w:jc w:val="center"/>
              <w:rPr>
                <w:rFonts w:eastAsia="Times New Roman"/>
                <w:sz w:val="16"/>
                <w:szCs w:val="16"/>
                <w:lang w:eastAsia="en-GB"/>
              </w:rPr>
            </w:pPr>
            <w:r w:rsidRPr="00674BD2">
              <w:rPr>
                <w:rFonts w:eastAsia="Times New Roman"/>
                <w:sz w:val="16"/>
                <w:szCs w:val="16"/>
                <w:lang w:eastAsia="en-GB"/>
              </w:rPr>
              <w:t>Vortex 3</w:t>
            </w:r>
          </w:p>
        </w:tc>
        <w:tc>
          <w:tcPr>
            <w:tcW w:w="768" w:type="dxa"/>
            <w:tcBorders>
              <w:top w:val="single" w:sz="4" w:space="0" w:color="auto"/>
              <w:left w:val="nil"/>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sz w:val="16"/>
                <w:szCs w:val="16"/>
                <w:lang w:eastAsia="en-GB"/>
              </w:rPr>
              <w:t>-6.090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7A6E" w:rsidRPr="00674BD2" w:rsidRDefault="005D7A6E" w:rsidP="00F41F1D">
            <w:pPr>
              <w:jc w:val="center"/>
              <w:rPr>
                <w:rFonts w:eastAsia="Times New Roman"/>
                <w:sz w:val="16"/>
                <w:szCs w:val="16"/>
                <w:lang w:eastAsia="en-GB"/>
              </w:rPr>
            </w:pPr>
            <w:r w:rsidRPr="00674BD2">
              <w:rPr>
                <w:rFonts w:eastAsia="Times New Roman"/>
                <w:sz w:val="16"/>
                <w:szCs w:val="16"/>
                <w:lang w:eastAsia="en-GB"/>
              </w:rPr>
              <w:t>-3.785</w:t>
            </w:r>
          </w:p>
        </w:tc>
        <w:tc>
          <w:tcPr>
            <w:tcW w:w="857" w:type="dxa"/>
            <w:tcBorders>
              <w:top w:val="single" w:sz="4" w:space="0" w:color="auto"/>
              <w:left w:val="single" w:sz="4" w:space="0" w:color="auto"/>
              <w:bottom w:val="single" w:sz="4" w:space="0" w:color="auto"/>
              <w:right w:val="single" w:sz="4" w:space="0" w:color="auto"/>
            </w:tcBorders>
            <w:vAlign w:val="bottom"/>
          </w:tcPr>
          <w:p w:rsidR="005D7A6E" w:rsidRPr="00674BD2" w:rsidRDefault="005D7A6E" w:rsidP="005D6B42">
            <w:pPr>
              <w:jc w:val="center"/>
              <w:rPr>
                <w:rFonts w:eastAsia="Times New Roman"/>
                <w:sz w:val="16"/>
                <w:szCs w:val="16"/>
                <w:lang w:eastAsia="en-GB"/>
              </w:rPr>
            </w:pPr>
            <w:r w:rsidRPr="00674BD2">
              <w:rPr>
                <w:rFonts w:eastAsia="Times New Roman"/>
                <w:sz w:val="16"/>
                <w:szCs w:val="16"/>
                <w:lang w:eastAsia="en-GB"/>
              </w:rPr>
              <w:t>-4.490</w:t>
            </w:r>
          </w:p>
        </w:tc>
      </w:tr>
    </w:tbl>
    <w:p w:rsidR="00F41F1D" w:rsidRPr="00AB6889" w:rsidRDefault="00F41F1D" w:rsidP="00492E8F">
      <w:pPr>
        <w:pStyle w:val="Caption"/>
      </w:pPr>
      <w:r w:rsidRPr="00AB6889">
        <w:t xml:space="preserve">Table </w:t>
      </w:r>
      <w:fldSimple w:instr=" SEQ Table \* ARABIC \s ">
        <w:r w:rsidR="005A20F2">
          <w:rPr>
            <w:noProof/>
          </w:rPr>
          <w:t>2</w:t>
        </w:r>
      </w:fldSimple>
      <w:r w:rsidRPr="00AB6889">
        <w:t xml:space="preserve"> Influence of grid spacing in the vortex shedding region on the vertical position of the vortex centre at t =(12+7/8)T</w:t>
      </w:r>
      <w:r w:rsidR="00FA1ED1">
        <w:t>, N=750</w:t>
      </w:r>
    </w:p>
    <w:tbl>
      <w:tblPr>
        <w:tblStyle w:val="TableGrid"/>
        <w:tblW w:w="551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94"/>
        <w:gridCol w:w="2821"/>
      </w:tblGrid>
      <w:tr w:rsidR="00AF6CF3" w:rsidRPr="002D2224" w:rsidTr="00674BD2">
        <w:tc>
          <w:tcPr>
            <w:tcW w:w="2694" w:type="dxa"/>
          </w:tcPr>
          <w:p w:rsidR="00AF6CF3" w:rsidRPr="002D2224" w:rsidRDefault="00AF6CF3" w:rsidP="000516A9">
            <w:pPr>
              <w:ind w:left="-250"/>
              <w:jc w:val="right"/>
            </w:pPr>
            <w:r w:rsidRPr="002D2224">
              <w:rPr>
                <w:noProof/>
                <w:lang w:eastAsia="en-GB"/>
              </w:rPr>
              <w:lastRenderedPageBreak/>
              <w:drawing>
                <wp:inline distT="0" distB="0" distL="0" distR="0">
                  <wp:extent cx="1570393" cy="1146412"/>
                  <wp:effectExtent l="19050" t="0" r="0" b="0"/>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grayscl/>
                          </a:blip>
                          <a:srcRect l="7983" t="10756" r="1556" b="3227"/>
                          <a:stretch>
                            <a:fillRect/>
                          </a:stretch>
                        </pic:blipFill>
                        <pic:spPr bwMode="auto">
                          <a:xfrm>
                            <a:off x="0" y="0"/>
                            <a:ext cx="1570393" cy="1146412"/>
                          </a:xfrm>
                          <a:prstGeom prst="rect">
                            <a:avLst/>
                          </a:prstGeom>
                          <a:noFill/>
                        </pic:spPr>
                      </pic:pic>
                    </a:graphicData>
                  </a:graphic>
                </wp:inline>
              </w:drawing>
            </w:r>
          </w:p>
          <w:p w:rsidR="00AF6CF3" w:rsidRPr="002D2224" w:rsidRDefault="00AF6CF3" w:rsidP="005A3486">
            <w:pPr>
              <w:pStyle w:val="Caption"/>
              <w:spacing w:after="0"/>
              <w:jc w:val="right"/>
              <w:rPr>
                <w:i w:val="0"/>
              </w:rPr>
            </w:pPr>
            <w:r w:rsidRPr="002D2224">
              <w:rPr>
                <w:i w:val="0"/>
              </w:rPr>
              <w:t>(a)</w:t>
            </w:r>
          </w:p>
        </w:tc>
        <w:tc>
          <w:tcPr>
            <w:tcW w:w="2821" w:type="dxa"/>
          </w:tcPr>
          <w:p w:rsidR="00AF6CF3" w:rsidRPr="002D2224" w:rsidRDefault="00AF6CF3" w:rsidP="00510C5E">
            <w:pPr>
              <w:ind w:left="-170"/>
            </w:pPr>
            <w:r w:rsidRPr="002D2224">
              <w:rPr>
                <w:noProof/>
                <w:lang w:eastAsia="en-GB"/>
              </w:rPr>
              <w:drawing>
                <wp:inline distT="0" distB="0" distL="0" distR="0">
                  <wp:extent cx="1653890" cy="1166883"/>
                  <wp:effectExtent l="19050" t="0" r="346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grayscl/>
                          </a:blip>
                          <a:srcRect l="4573" t="9637" r="2286" b="3212"/>
                          <a:stretch>
                            <a:fillRect/>
                          </a:stretch>
                        </pic:blipFill>
                        <pic:spPr>
                          <a:xfrm>
                            <a:off x="0" y="0"/>
                            <a:ext cx="1653890" cy="1166883"/>
                          </a:xfrm>
                          <a:prstGeom prst="rect">
                            <a:avLst/>
                          </a:prstGeom>
                        </pic:spPr>
                      </pic:pic>
                    </a:graphicData>
                  </a:graphic>
                </wp:inline>
              </w:drawing>
            </w:r>
          </w:p>
          <w:p w:rsidR="00AF6CF3" w:rsidRPr="002D2224" w:rsidRDefault="00AF6CF3" w:rsidP="00510C5E">
            <w:pPr>
              <w:pStyle w:val="Caption"/>
              <w:spacing w:after="0"/>
              <w:ind w:right="162"/>
              <w:jc w:val="right"/>
            </w:pPr>
            <w:r w:rsidRPr="002D2224">
              <w:t>(b)</w:t>
            </w:r>
          </w:p>
        </w:tc>
      </w:tr>
      <w:tr w:rsidR="00AF6CF3" w:rsidRPr="002D2224" w:rsidTr="00674BD2">
        <w:tc>
          <w:tcPr>
            <w:tcW w:w="2694" w:type="dxa"/>
          </w:tcPr>
          <w:p w:rsidR="00AF6CF3" w:rsidRPr="002D2224" w:rsidRDefault="00AF6CF3" w:rsidP="000516A9">
            <w:pPr>
              <w:ind w:left="-142"/>
              <w:jc w:val="right"/>
            </w:pPr>
            <w:r w:rsidRPr="002D2224">
              <w:rPr>
                <w:noProof/>
                <w:lang w:eastAsia="en-GB"/>
              </w:rPr>
              <w:drawing>
                <wp:inline distT="0" distB="0" distL="0" distR="0">
                  <wp:extent cx="1576408" cy="1132764"/>
                  <wp:effectExtent l="19050" t="0" r="4742" b="0"/>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grayscl/>
                          </a:blip>
                          <a:srcRect l="9753" t="10708" r="1524" b="4283"/>
                          <a:stretch>
                            <a:fillRect/>
                          </a:stretch>
                        </pic:blipFill>
                        <pic:spPr>
                          <a:xfrm>
                            <a:off x="0" y="0"/>
                            <a:ext cx="1576408" cy="1132764"/>
                          </a:xfrm>
                          <a:prstGeom prst="rect">
                            <a:avLst/>
                          </a:prstGeom>
                        </pic:spPr>
                      </pic:pic>
                    </a:graphicData>
                  </a:graphic>
                </wp:inline>
              </w:drawing>
            </w:r>
          </w:p>
          <w:p w:rsidR="00AF6CF3" w:rsidRPr="002D2224" w:rsidRDefault="00AF6CF3" w:rsidP="005A3486">
            <w:pPr>
              <w:pStyle w:val="Caption"/>
              <w:spacing w:after="0"/>
              <w:jc w:val="right"/>
              <w:rPr>
                <w:i w:val="0"/>
              </w:rPr>
            </w:pPr>
            <w:r w:rsidRPr="002D2224">
              <w:rPr>
                <w:i w:val="0"/>
              </w:rPr>
              <w:t>(c)</w:t>
            </w:r>
          </w:p>
        </w:tc>
        <w:tc>
          <w:tcPr>
            <w:tcW w:w="2821" w:type="dxa"/>
          </w:tcPr>
          <w:p w:rsidR="00AF6CF3" w:rsidRPr="002D2224" w:rsidRDefault="00AF6CF3" w:rsidP="005D7A6E">
            <w:pPr>
              <w:ind w:left="-108"/>
            </w:pPr>
          </w:p>
        </w:tc>
      </w:tr>
    </w:tbl>
    <w:p w:rsidR="00F41F1D" w:rsidRDefault="00AF6CF3" w:rsidP="005403F5">
      <w:pPr>
        <w:pStyle w:val="Caption"/>
        <w:spacing w:after="240"/>
        <w:jc w:val="both"/>
      </w:pPr>
      <w:r w:rsidRPr="002D2224">
        <w:rPr>
          <w:szCs w:val="20"/>
        </w:rPr>
        <w:t xml:space="preserve">Figure </w:t>
      </w:r>
      <w:fldSimple w:instr=" SEQ Figure \* ARABIC \s ">
        <w:r w:rsidR="005A20F2">
          <w:rPr>
            <w:noProof/>
          </w:rPr>
          <w:t>7</w:t>
        </w:r>
      </w:fldSimple>
      <w:r w:rsidRPr="002D2224">
        <w:rPr>
          <w:szCs w:val="20"/>
        </w:rPr>
        <w:t xml:space="preserve"> </w:t>
      </w:r>
      <w:r w:rsidRPr="002D2224">
        <w:t>Influence of grid spacing in the vortex shedding region on the tangential velocity profile of (a)‘Vortex 1’, (b)‘Vortex 2’and (c)‘Vortex 3’</w:t>
      </w:r>
      <w:r w:rsidR="005403F5">
        <w:t xml:space="preserve"> </w:t>
      </w:r>
      <w:r w:rsidRPr="002D2224">
        <w:t>at t =(12+7/8)T</w:t>
      </w:r>
      <w:r w:rsidR="00FA1ED1">
        <w:t>, N=750</w:t>
      </w:r>
    </w:p>
    <w:tbl>
      <w:tblPr>
        <w:tblW w:w="0" w:type="auto"/>
        <w:tblInd w:w="98" w:type="dxa"/>
        <w:tblLook w:val="04A0"/>
      </w:tblPr>
      <w:tblGrid>
        <w:gridCol w:w="1106"/>
        <w:gridCol w:w="1088"/>
        <w:gridCol w:w="935"/>
        <w:gridCol w:w="850"/>
      </w:tblGrid>
      <w:tr w:rsidR="005D7A6E" w:rsidRPr="005D7A6E" w:rsidTr="00773CD2">
        <w:trPr>
          <w:trHeight w:val="290"/>
        </w:trPr>
        <w:tc>
          <w:tcPr>
            <w:tcW w:w="1106" w:type="dxa"/>
            <w:tcBorders>
              <w:bottom w:val="single" w:sz="4" w:space="0" w:color="auto"/>
            </w:tcBorders>
          </w:tcPr>
          <w:p w:rsidR="005D7A6E" w:rsidRPr="00773CD2" w:rsidRDefault="005D7A6E" w:rsidP="005D7A6E">
            <w:pPr>
              <w:ind w:left="-98"/>
              <w:jc w:val="center"/>
              <w:rPr>
                <w:b/>
                <w:sz w:val="16"/>
                <w:szCs w:val="16"/>
              </w:rPr>
            </w:pPr>
          </w:p>
        </w:tc>
        <w:tc>
          <w:tcPr>
            <w:tcW w:w="1088" w:type="dxa"/>
            <w:tcBorders>
              <w:bottom w:val="single" w:sz="4" w:space="0" w:color="auto"/>
              <w:right w:val="single" w:sz="4" w:space="0" w:color="auto"/>
            </w:tcBorders>
            <w:shd w:val="clear" w:color="auto" w:fill="auto"/>
            <w:noWrap/>
            <w:vAlign w:val="center"/>
            <w:hideMark/>
          </w:tcPr>
          <w:p w:rsidR="005D7A6E" w:rsidRPr="00773CD2" w:rsidRDefault="005D7A6E" w:rsidP="005D7A6E">
            <w:pPr>
              <w:ind w:left="-98"/>
              <w:jc w:val="center"/>
              <w:rPr>
                <w:rFonts w:eastAsia="Times New Roman"/>
                <w:b/>
                <w:bCs/>
                <w:sz w:val="16"/>
                <w:szCs w:val="16"/>
                <w:lang w:eastAsia="en-GB"/>
              </w:rPr>
            </w:pPr>
            <w:r w:rsidRPr="00773CD2">
              <w:rPr>
                <w:b/>
                <w:sz w:val="16"/>
                <w:szCs w:val="16"/>
              </w:rPr>
              <w:br w:type="page"/>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7A6E" w:rsidRPr="00773CD2" w:rsidRDefault="005D7A6E" w:rsidP="005D6B42">
            <w:pPr>
              <w:ind w:left="-108" w:right="-118"/>
              <w:jc w:val="center"/>
              <w:rPr>
                <w:rFonts w:eastAsia="Times New Roman"/>
                <w:b/>
                <w:bCs/>
                <w:sz w:val="16"/>
                <w:szCs w:val="16"/>
                <w:lang w:eastAsia="en-GB"/>
              </w:rPr>
            </w:pPr>
            <w:r w:rsidRPr="00773CD2">
              <w:rPr>
                <w:rFonts w:eastAsia="Times New Roman"/>
                <w:b/>
                <w:bCs/>
                <w:sz w:val="16"/>
                <w:szCs w:val="16"/>
                <w:lang w:eastAsia="en-GB"/>
              </w:rPr>
              <w:t>m</w:t>
            </w:r>
            <w:r w:rsidRPr="00773CD2">
              <w:rPr>
                <w:rFonts w:eastAsia="Times New Roman"/>
                <w:b/>
                <w:bCs/>
                <w:sz w:val="16"/>
                <w:szCs w:val="16"/>
                <w:vertAlign w:val="subscript"/>
                <w:lang w:eastAsia="en-GB"/>
              </w:rPr>
              <w:t>yy</w:t>
            </w:r>
            <w:r w:rsidRPr="00773CD2">
              <w:rPr>
                <w:rFonts w:eastAsia="Times New Roman"/>
                <w:b/>
                <w:bCs/>
                <w:sz w:val="16"/>
                <w:szCs w:val="16"/>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7A6E" w:rsidRPr="00773CD2" w:rsidRDefault="005D7A6E" w:rsidP="005D6B42">
            <w:pPr>
              <w:ind w:left="-108" w:hanging="14"/>
              <w:jc w:val="center"/>
              <w:rPr>
                <w:rFonts w:eastAsia="Times New Roman"/>
                <w:b/>
                <w:bCs/>
                <w:sz w:val="16"/>
                <w:szCs w:val="16"/>
                <w:lang w:eastAsia="en-GB"/>
              </w:rPr>
            </w:pPr>
            <w:r w:rsidRPr="00773CD2">
              <w:rPr>
                <w:rFonts w:eastAsia="Times New Roman"/>
                <w:b/>
                <w:bCs/>
                <w:sz w:val="16"/>
                <w:szCs w:val="16"/>
                <w:lang w:eastAsia="en-GB"/>
              </w:rPr>
              <w:t xml:space="preserve"> N</w:t>
            </w:r>
            <w:r w:rsidRPr="00773CD2">
              <w:rPr>
                <w:rFonts w:eastAsia="Times New Roman"/>
                <w:b/>
                <w:bCs/>
                <w:sz w:val="16"/>
                <w:szCs w:val="16"/>
                <w:vertAlign w:val="subscript"/>
                <w:lang w:eastAsia="en-GB"/>
              </w:rPr>
              <w:t>yy</w:t>
            </w:r>
            <w:r w:rsidRPr="00773CD2">
              <w:rPr>
                <w:rFonts w:eastAsia="Times New Roman"/>
                <w:b/>
                <w:bCs/>
                <w:sz w:val="16"/>
                <w:szCs w:val="16"/>
                <w:lang w:eastAsia="en-GB"/>
              </w:rPr>
              <w:t>* [-]</w:t>
            </w:r>
          </w:p>
        </w:tc>
      </w:tr>
      <w:tr w:rsidR="00042D1A" w:rsidRPr="005D7A6E" w:rsidTr="00BB1830">
        <w:trPr>
          <w:trHeight w:val="213"/>
        </w:trPr>
        <w:tc>
          <w:tcPr>
            <w:tcW w:w="2194" w:type="dxa"/>
            <w:gridSpan w:val="2"/>
            <w:tcBorders>
              <w:top w:val="single" w:sz="4" w:space="0" w:color="auto"/>
              <w:left w:val="single" w:sz="4" w:space="0" w:color="auto"/>
              <w:bottom w:val="single" w:sz="4" w:space="0" w:color="auto"/>
              <w:right w:val="single" w:sz="4" w:space="0" w:color="auto"/>
            </w:tcBorders>
          </w:tcPr>
          <w:p w:rsidR="00042D1A" w:rsidRPr="00773CD2" w:rsidRDefault="00BB1830" w:rsidP="005D6B42">
            <w:pPr>
              <w:jc w:val="center"/>
              <w:rPr>
                <w:rFonts w:eastAsia="Times New Roman"/>
                <w:sz w:val="16"/>
                <w:szCs w:val="16"/>
                <w:lang w:eastAsia="en-GB"/>
              </w:rPr>
            </w:pPr>
            <w:r w:rsidRPr="00773CD2">
              <w:rPr>
                <w:rFonts w:eastAsia="Times New Roman"/>
                <w:sz w:val="16"/>
                <w:szCs w:val="16"/>
                <w:lang w:eastAsia="en-GB"/>
              </w:rPr>
              <w:t>E</w:t>
            </w:r>
            <w:r w:rsidR="00042D1A" w:rsidRPr="00773CD2">
              <w:rPr>
                <w:rFonts w:eastAsia="Times New Roman"/>
                <w:sz w:val="16"/>
                <w:szCs w:val="16"/>
                <w:lang w:eastAsia="en-GB"/>
              </w:rPr>
              <w:t>xperiments</w:t>
            </w:r>
            <w:r w:rsidRPr="00773CD2">
              <w:rPr>
                <w:rFonts w:eastAsia="Times New Roman"/>
                <w:sz w:val="16"/>
                <w:szCs w:val="16"/>
                <w:lang w:eastAsia="en-GB"/>
              </w:rPr>
              <w:t xml:space="preserve"> </w:t>
            </w:r>
            <w:fldSimple w:instr=" REF SarpkayaOKeefe1996 \h  \* MERGEFORMAT ">
              <w:r w:rsidR="005A20F2" w:rsidRPr="005A20F2">
                <w:rPr>
                  <w:sz w:val="16"/>
                  <w:szCs w:val="16"/>
                </w:rPr>
                <w:t>[19]</w:t>
              </w:r>
            </w:fldSimple>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D1A" w:rsidRPr="00773CD2" w:rsidRDefault="00042D1A" w:rsidP="005D6B42">
            <w:pPr>
              <w:jc w:val="center"/>
              <w:rPr>
                <w:rFonts w:eastAsia="Times New Roman"/>
                <w:sz w:val="16"/>
                <w:szCs w:val="16"/>
                <w:lang w:eastAsia="en-GB"/>
              </w:rPr>
            </w:pPr>
            <w:r w:rsidRPr="00773CD2">
              <w:rPr>
                <w:rFonts w:eastAsia="Times New Roman"/>
                <w:sz w:val="16"/>
                <w:szCs w:val="16"/>
                <w:lang w:eastAsia="en-GB"/>
              </w:rPr>
              <w:t>2.4</w:t>
            </w:r>
            <w:r w:rsidR="00D2193E">
              <w:rPr>
                <w:rFonts w:eastAsia="Times New Roman"/>
                <w:sz w:val="16"/>
                <w:szCs w:val="16"/>
                <w:lang w:eastAsia="en-GB"/>
              </w:rPr>
              <w:t>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D1A" w:rsidRPr="00773CD2" w:rsidRDefault="00042D1A" w:rsidP="005D6B42">
            <w:pPr>
              <w:jc w:val="center"/>
              <w:rPr>
                <w:rFonts w:eastAsia="Times New Roman"/>
                <w:sz w:val="16"/>
                <w:szCs w:val="16"/>
                <w:lang w:eastAsia="en-GB"/>
              </w:rPr>
            </w:pPr>
            <w:r w:rsidRPr="00773CD2">
              <w:rPr>
                <w:rFonts w:eastAsia="Times New Roman"/>
                <w:sz w:val="16"/>
                <w:szCs w:val="16"/>
                <w:lang w:eastAsia="en-GB"/>
              </w:rPr>
              <w:t>0.363</w:t>
            </w:r>
          </w:p>
        </w:tc>
      </w:tr>
      <w:tr w:rsidR="005D7A6E" w:rsidRPr="005D7A6E" w:rsidTr="00BB1830">
        <w:trPr>
          <w:trHeight w:val="276"/>
        </w:trPr>
        <w:tc>
          <w:tcPr>
            <w:tcW w:w="1106" w:type="dxa"/>
            <w:vMerge w:val="restart"/>
            <w:tcBorders>
              <w:top w:val="single" w:sz="4" w:space="0" w:color="auto"/>
              <w:left w:val="single" w:sz="4" w:space="0" w:color="auto"/>
              <w:bottom w:val="single" w:sz="4" w:space="0" w:color="auto"/>
              <w:right w:val="single" w:sz="4" w:space="0" w:color="auto"/>
            </w:tcBorders>
            <w:vAlign w:val="center"/>
          </w:tcPr>
          <w:p w:rsidR="005D7A6E" w:rsidRPr="00773CD2" w:rsidRDefault="00BB1830" w:rsidP="005D7A6E">
            <w:pPr>
              <w:jc w:val="center"/>
              <w:rPr>
                <w:rFonts w:eastAsia="Times New Roman"/>
                <w:sz w:val="16"/>
                <w:szCs w:val="16"/>
                <w:lang w:eastAsia="en-GB"/>
              </w:rPr>
            </w:pPr>
            <w:r w:rsidRPr="00773CD2">
              <w:rPr>
                <w:rFonts w:eastAsia="Times New Roman"/>
                <w:sz w:val="16"/>
                <w:szCs w:val="16"/>
                <w:lang w:eastAsia="en-GB"/>
              </w:rPr>
              <w:t>Present</w:t>
            </w:r>
          </w:p>
          <w:p w:rsidR="005D7A6E" w:rsidRPr="00773CD2" w:rsidRDefault="005D7A6E" w:rsidP="005D7A6E">
            <w:pPr>
              <w:jc w:val="center"/>
              <w:rPr>
                <w:rFonts w:eastAsia="Times New Roman"/>
                <w:sz w:val="16"/>
                <w:szCs w:val="16"/>
                <w:lang w:eastAsia="en-GB"/>
              </w:rPr>
            </w:pPr>
            <w:r w:rsidRPr="00773CD2">
              <w:rPr>
                <w:rFonts w:eastAsia="Times New Roman"/>
                <w:sz w:val="16"/>
                <w:szCs w:val="16"/>
                <w:lang w:eastAsia="en-GB"/>
              </w:rPr>
              <w:t>RANS</w:t>
            </w:r>
          </w:p>
          <w:p w:rsidR="005D7A6E" w:rsidRPr="00773CD2" w:rsidRDefault="005D7A6E" w:rsidP="005D7A6E">
            <w:pPr>
              <w:jc w:val="center"/>
              <w:rPr>
                <w:rFonts w:eastAsia="Times New Roman"/>
                <w:i/>
                <w:sz w:val="16"/>
                <w:szCs w:val="16"/>
                <w:lang w:eastAsia="en-GB"/>
              </w:rPr>
            </w:pPr>
            <w:r w:rsidRPr="00773CD2">
              <w:rPr>
                <w:rFonts w:eastAsia="Times New Roman"/>
                <w:sz w:val="16"/>
                <w:szCs w:val="16"/>
                <w:lang w:eastAsia="en-GB"/>
              </w:rPr>
              <w:t>simulations</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7A6E" w:rsidRPr="00773CD2" w:rsidRDefault="005D7A6E" w:rsidP="005D6B42">
            <w:pPr>
              <w:jc w:val="center"/>
              <w:rPr>
                <w:rFonts w:eastAsia="Times New Roman"/>
                <w:b/>
                <w:bCs/>
                <w:sz w:val="16"/>
                <w:szCs w:val="16"/>
                <w:lang w:eastAsia="en-GB"/>
              </w:rPr>
            </w:pPr>
            <w:r w:rsidRPr="00F41F1D">
              <w:rPr>
                <w:rFonts w:eastAsia="Times New Roman"/>
                <w:i/>
                <w:sz w:val="16"/>
                <w:szCs w:val="16"/>
                <w:lang w:eastAsia="en-GB"/>
              </w:rPr>
              <w:t>A</w:t>
            </w:r>
            <w:r w:rsidRPr="00F41F1D">
              <w:rPr>
                <w:rFonts w:eastAsia="Times New Roman"/>
                <w:sz w:val="16"/>
                <w:szCs w:val="16"/>
                <w:lang w:eastAsia="en-GB"/>
              </w:rPr>
              <w:t>/3.125</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7A6E" w:rsidRPr="00773CD2" w:rsidRDefault="005D7A6E" w:rsidP="00D2193E">
            <w:pPr>
              <w:jc w:val="center"/>
              <w:rPr>
                <w:rFonts w:eastAsia="Times New Roman"/>
                <w:sz w:val="16"/>
                <w:szCs w:val="16"/>
                <w:lang w:eastAsia="en-GB"/>
              </w:rPr>
            </w:pPr>
            <w:r w:rsidRPr="00773CD2">
              <w:rPr>
                <w:rFonts w:eastAsia="Times New Roman"/>
                <w:sz w:val="16"/>
                <w:szCs w:val="16"/>
                <w:lang w:eastAsia="en-GB"/>
              </w:rPr>
              <w:t>2.26</w:t>
            </w:r>
            <w:r w:rsidR="00D2193E">
              <w:rPr>
                <w:rFonts w:eastAsia="Times New Roman"/>
                <w:sz w:val="16"/>
                <w:szCs w:val="16"/>
                <w:lang w:eastAsia="en-GB"/>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7A6E" w:rsidRPr="00773CD2" w:rsidRDefault="005D7A6E" w:rsidP="00D2193E">
            <w:pPr>
              <w:jc w:val="center"/>
              <w:rPr>
                <w:rFonts w:eastAsia="Times New Roman"/>
                <w:sz w:val="16"/>
                <w:szCs w:val="16"/>
                <w:lang w:eastAsia="en-GB"/>
              </w:rPr>
            </w:pPr>
            <w:r w:rsidRPr="00773CD2">
              <w:rPr>
                <w:rFonts w:eastAsia="Times New Roman"/>
                <w:sz w:val="16"/>
                <w:szCs w:val="16"/>
                <w:lang w:eastAsia="en-GB"/>
              </w:rPr>
              <w:t>0.30</w:t>
            </w:r>
            <w:r w:rsidR="00D2193E">
              <w:rPr>
                <w:rFonts w:eastAsia="Times New Roman"/>
                <w:sz w:val="16"/>
                <w:szCs w:val="16"/>
                <w:lang w:eastAsia="en-GB"/>
              </w:rPr>
              <w:t>3</w:t>
            </w:r>
          </w:p>
        </w:tc>
      </w:tr>
      <w:tr w:rsidR="005D7A6E" w:rsidRPr="005D7A6E" w:rsidTr="00BB1830">
        <w:trPr>
          <w:trHeight w:val="253"/>
        </w:trPr>
        <w:tc>
          <w:tcPr>
            <w:tcW w:w="1106" w:type="dxa"/>
            <w:vMerge/>
            <w:tcBorders>
              <w:left w:val="single" w:sz="4" w:space="0" w:color="auto"/>
              <w:bottom w:val="single" w:sz="4" w:space="0" w:color="auto"/>
              <w:right w:val="single" w:sz="4" w:space="0" w:color="auto"/>
            </w:tcBorders>
          </w:tcPr>
          <w:p w:rsidR="005D7A6E" w:rsidRPr="00773CD2" w:rsidRDefault="005D7A6E" w:rsidP="005D6B42">
            <w:pPr>
              <w:jc w:val="center"/>
              <w:rPr>
                <w:rFonts w:eastAsia="Times New Roman"/>
                <w:i/>
                <w:sz w:val="16"/>
                <w:szCs w:val="16"/>
                <w:lang w:eastAsia="en-GB"/>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7A6E" w:rsidRPr="00773CD2" w:rsidRDefault="005D7A6E" w:rsidP="005D6B42">
            <w:pPr>
              <w:jc w:val="center"/>
              <w:rPr>
                <w:rFonts w:eastAsia="Times New Roman"/>
                <w:b/>
                <w:bCs/>
                <w:sz w:val="16"/>
                <w:szCs w:val="16"/>
                <w:lang w:eastAsia="en-GB"/>
              </w:rPr>
            </w:pPr>
            <w:r w:rsidRPr="00F41F1D">
              <w:rPr>
                <w:rFonts w:eastAsia="Times New Roman"/>
                <w:i/>
                <w:sz w:val="16"/>
                <w:szCs w:val="16"/>
                <w:lang w:eastAsia="en-GB"/>
              </w:rPr>
              <w:t>A</w:t>
            </w:r>
            <w:r w:rsidRPr="00F41F1D">
              <w:rPr>
                <w:rFonts w:eastAsia="Times New Roman"/>
                <w:sz w:val="16"/>
                <w:szCs w:val="16"/>
                <w:lang w:eastAsia="en-GB"/>
              </w:rPr>
              <w:t>/6.25</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7A6E" w:rsidRPr="00773CD2" w:rsidRDefault="005D7A6E" w:rsidP="00D2193E">
            <w:pPr>
              <w:jc w:val="center"/>
              <w:rPr>
                <w:rFonts w:eastAsia="Times New Roman"/>
                <w:sz w:val="16"/>
                <w:szCs w:val="16"/>
                <w:lang w:eastAsia="en-GB"/>
              </w:rPr>
            </w:pPr>
            <w:r w:rsidRPr="00773CD2">
              <w:rPr>
                <w:rFonts w:eastAsia="Times New Roman"/>
                <w:sz w:val="16"/>
                <w:szCs w:val="16"/>
                <w:lang w:eastAsia="en-GB"/>
              </w:rPr>
              <w:t>2.37</w:t>
            </w:r>
            <w:r w:rsidR="00D2193E">
              <w:rPr>
                <w:rFonts w:eastAsia="Times New Roman"/>
                <w:sz w:val="16"/>
                <w:szCs w:val="16"/>
                <w:lang w:eastAsia="en-GB"/>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7A6E" w:rsidRPr="00773CD2" w:rsidRDefault="005D7A6E" w:rsidP="00D2193E">
            <w:pPr>
              <w:jc w:val="center"/>
              <w:rPr>
                <w:rFonts w:eastAsia="Times New Roman"/>
                <w:sz w:val="16"/>
                <w:szCs w:val="16"/>
                <w:lang w:eastAsia="en-GB"/>
              </w:rPr>
            </w:pPr>
            <w:r w:rsidRPr="00773CD2">
              <w:rPr>
                <w:rFonts w:eastAsia="Times New Roman"/>
                <w:sz w:val="16"/>
                <w:szCs w:val="16"/>
                <w:lang w:eastAsia="en-GB"/>
              </w:rPr>
              <w:t>0.3</w:t>
            </w:r>
            <w:r w:rsidR="00D2193E">
              <w:rPr>
                <w:rFonts w:eastAsia="Times New Roman"/>
                <w:sz w:val="16"/>
                <w:szCs w:val="16"/>
                <w:lang w:eastAsia="en-GB"/>
              </w:rPr>
              <w:t>20</w:t>
            </w:r>
          </w:p>
        </w:tc>
      </w:tr>
      <w:tr w:rsidR="005D7A6E" w:rsidRPr="005D7A6E" w:rsidTr="00BB1830">
        <w:trPr>
          <w:trHeight w:val="271"/>
        </w:trPr>
        <w:tc>
          <w:tcPr>
            <w:tcW w:w="1106" w:type="dxa"/>
            <w:vMerge/>
            <w:tcBorders>
              <w:left w:val="single" w:sz="4" w:space="0" w:color="auto"/>
              <w:bottom w:val="single" w:sz="4" w:space="0" w:color="auto"/>
              <w:right w:val="single" w:sz="4" w:space="0" w:color="auto"/>
            </w:tcBorders>
          </w:tcPr>
          <w:p w:rsidR="005D7A6E" w:rsidRPr="00773CD2" w:rsidRDefault="005D7A6E" w:rsidP="005D6B42">
            <w:pPr>
              <w:jc w:val="center"/>
              <w:rPr>
                <w:rFonts w:eastAsia="Times New Roman"/>
                <w:i/>
                <w:sz w:val="16"/>
                <w:szCs w:val="16"/>
                <w:lang w:eastAsia="en-GB"/>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7A6E" w:rsidRPr="00773CD2" w:rsidRDefault="005D7A6E" w:rsidP="005D6B42">
            <w:pPr>
              <w:jc w:val="center"/>
              <w:rPr>
                <w:rFonts w:eastAsia="Times New Roman"/>
                <w:b/>
                <w:bCs/>
                <w:sz w:val="16"/>
                <w:szCs w:val="16"/>
                <w:lang w:eastAsia="en-GB"/>
              </w:rPr>
            </w:pPr>
            <w:r w:rsidRPr="00F41F1D">
              <w:rPr>
                <w:rFonts w:eastAsia="Times New Roman"/>
                <w:i/>
                <w:sz w:val="16"/>
                <w:szCs w:val="16"/>
                <w:lang w:eastAsia="en-GB"/>
              </w:rPr>
              <w:t>A</w:t>
            </w:r>
            <w:r w:rsidRPr="00F41F1D">
              <w:rPr>
                <w:rFonts w:eastAsia="Times New Roman"/>
                <w:sz w:val="16"/>
                <w:szCs w:val="16"/>
                <w:lang w:eastAsia="en-GB"/>
              </w:rPr>
              <w:t>/12.5</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7A6E" w:rsidRPr="00773CD2" w:rsidRDefault="005D7A6E" w:rsidP="00D2193E">
            <w:pPr>
              <w:jc w:val="center"/>
              <w:rPr>
                <w:rFonts w:eastAsia="Times New Roman"/>
                <w:sz w:val="16"/>
                <w:szCs w:val="16"/>
                <w:lang w:eastAsia="en-GB"/>
              </w:rPr>
            </w:pPr>
            <w:r w:rsidRPr="00773CD2">
              <w:rPr>
                <w:rFonts w:eastAsia="Times New Roman"/>
                <w:sz w:val="16"/>
                <w:szCs w:val="16"/>
                <w:lang w:eastAsia="en-GB"/>
              </w:rPr>
              <w:t>2.402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7A6E" w:rsidRPr="00773CD2" w:rsidRDefault="005D7A6E" w:rsidP="00D2193E">
            <w:pPr>
              <w:jc w:val="center"/>
              <w:rPr>
                <w:rFonts w:eastAsia="Times New Roman"/>
                <w:sz w:val="16"/>
                <w:szCs w:val="16"/>
                <w:lang w:eastAsia="en-GB"/>
              </w:rPr>
            </w:pPr>
            <w:r w:rsidRPr="00773CD2">
              <w:rPr>
                <w:rFonts w:eastAsia="Times New Roman"/>
                <w:sz w:val="16"/>
                <w:szCs w:val="16"/>
                <w:lang w:eastAsia="en-GB"/>
              </w:rPr>
              <w:t>0.32</w:t>
            </w:r>
            <w:r w:rsidR="00D2193E">
              <w:rPr>
                <w:rFonts w:eastAsia="Times New Roman"/>
                <w:sz w:val="16"/>
                <w:szCs w:val="16"/>
                <w:lang w:eastAsia="en-GB"/>
              </w:rPr>
              <w:t>4</w:t>
            </w:r>
          </w:p>
        </w:tc>
      </w:tr>
    </w:tbl>
    <w:p w:rsidR="00F41F1D" w:rsidRPr="00AB6889" w:rsidRDefault="00BB1830" w:rsidP="00C36E11">
      <w:pPr>
        <w:pStyle w:val="Caption"/>
        <w:spacing w:after="0"/>
        <w:jc w:val="both"/>
      </w:pPr>
      <w:r w:rsidRPr="00AB6889">
        <w:t xml:space="preserve">Table </w:t>
      </w:r>
      <w:fldSimple w:instr=" SEQ Table \* ARABIC \s ">
        <w:r w:rsidR="005A20F2">
          <w:rPr>
            <w:noProof/>
          </w:rPr>
          <w:t>3</w:t>
        </w:r>
      </w:fldSimple>
      <w:r w:rsidRPr="00AB6889">
        <w:t xml:space="preserve"> </w:t>
      </w:r>
      <w:r w:rsidR="005D7A6E" w:rsidRPr="00AB6889">
        <w:t>Influence of grid spacing in the vortex shedding region on the linear hydrodynamic coefficient</w:t>
      </w:r>
      <w:r w:rsidRPr="00AB6889">
        <w:t xml:space="preserve">, with comparison to the experiments by Sarpkaya and O’Keefe </w:t>
      </w:r>
      <w:fldSimple w:instr=" REF SarpkayaOKeefe1996 \h  \* MERGEFORMAT ">
        <w:r w:rsidR="005A20F2" w:rsidRPr="005A20F2">
          <w:t>[19]</w:t>
        </w:r>
      </w:fldSimple>
      <w:r w:rsidR="00FA1ED1" w:rsidRPr="00FA1ED1">
        <w:t xml:space="preserve"> </w:t>
      </w:r>
      <w:r w:rsidR="00FA1ED1">
        <w:t>, N=750</w:t>
      </w:r>
      <w:r w:rsidRPr="00AB6889">
        <w:t>.</w:t>
      </w:r>
    </w:p>
    <w:p w:rsidR="002D2224" w:rsidRPr="002D2224" w:rsidRDefault="002D2224" w:rsidP="002D2224"/>
    <w:p w:rsidR="000730F9" w:rsidRPr="00E20355" w:rsidRDefault="000730F9" w:rsidP="00E20355">
      <w:pPr>
        <w:pStyle w:val="Heading2"/>
        <w:numPr>
          <w:ilvl w:val="1"/>
          <w:numId w:val="5"/>
        </w:numPr>
        <w:spacing w:after="120"/>
        <w:ind w:left="425" w:hanging="425"/>
        <w:jc w:val="both"/>
        <w:rPr>
          <w:sz w:val="20"/>
          <w:szCs w:val="20"/>
        </w:rPr>
      </w:pPr>
      <w:bookmarkStart w:id="4" w:name="_Ref268464976"/>
      <w:r w:rsidRPr="00E20355">
        <w:rPr>
          <w:sz w:val="20"/>
          <w:szCs w:val="20"/>
        </w:rPr>
        <w:t>Timestep refinement analysis</w:t>
      </w:r>
      <w:bookmarkEnd w:id="4"/>
    </w:p>
    <w:p w:rsidR="00F01398" w:rsidRPr="006D3947" w:rsidRDefault="00F01398" w:rsidP="00F01398">
      <w:pPr>
        <w:pStyle w:val="Firstparagraph"/>
        <w:spacing w:after="120"/>
        <w:jc w:val="both"/>
        <w:rPr>
          <w:sz w:val="20"/>
          <w:szCs w:val="20"/>
        </w:rPr>
      </w:pPr>
      <w:r w:rsidRPr="006D3947">
        <w:rPr>
          <w:sz w:val="20"/>
          <w:szCs w:val="20"/>
        </w:rPr>
        <w:t xml:space="preserve">Although not shown here, ‘Vortex1’ is very little influenced by timestep selection, while sensitivity </w:t>
      </w:r>
      <w:r>
        <w:rPr>
          <w:sz w:val="20"/>
          <w:szCs w:val="20"/>
        </w:rPr>
        <w:t>to timestep selection is experienced for</w:t>
      </w:r>
      <w:r w:rsidRPr="006D3947">
        <w:rPr>
          <w:sz w:val="20"/>
          <w:szCs w:val="20"/>
        </w:rPr>
        <w:t xml:space="preserve"> the </w:t>
      </w:r>
      <w:r w:rsidR="000516A9">
        <w:rPr>
          <w:sz w:val="20"/>
          <w:szCs w:val="20"/>
        </w:rPr>
        <w:t>convected vortices</w:t>
      </w:r>
      <w:r>
        <w:rPr>
          <w:sz w:val="20"/>
          <w:szCs w:val="20"/>
        </w:rPr>
        <w:t>, in terms of</w:t>
      </w:r>
      <w:r w:rsidRPr="006D3947">
        <w:rPr>
          <w:sz w:val="20"/>
          <w:szCs w:val="20"/>
        </w:rPr>
        <w:t xml:space="preserve"> tangential velocity profiles and core radii</w:t>
      </w:r>
      <w:r>
        <w:rPr>
          <w:sz w:val="20"/>
          <w:szCs w:val="20"/>
        </w:rPr>
        <w:t>.</w:t>
      </w:r>
    </w:p>
    <w:p w:rsidR="00F01398" w:rsidRDefault="004069F0" w:rsidP="00F01398">
      <w:pPr>
        <w:spacing w:after="120"/>
        <w:jc w:val="both"/>
        <w:rPr>
          <w:sz w:val="20"/>
          <w:szCs w:val="20"/>
        </w:rPr>
      </w:pPr>
      <w:r w:rsidRPr="006D3947">
        <w:rPr>
          <w:sz w:val="20"/>
          <w:szCs w:val="20"/>
        </w:rPr>
        <w:t>Despite the influence of timestep selection on the position and tangential velocity profile of the convected vortices, the hydrodynamic coefficients are marginally i</w:t>
      </w:r>
      <w:r w:rsidR="00861B79">
        <w:rPr>
          <w:sz w:val="20"/>
          <w:szCs w:val="20"/>
        </w:rPr>
        <w:t xml:space="preserve">nfluenced, as seen from table </w:t>
      </w:r>
      <w:r w:rsidRPr="006D3947">
        <w:rPr>
          <w:sz w:val="20"/>
          <w:szCs w:val="20"/>
        </w:rPr>
        <w:t xml:space="preserve">4. </w:t>
      </w:r>
      <w:r w:rsidR="00F01398" w:rsidRPr="006D3947">
        <w:rPr>
          <w:sz w:val="20"/>
          <w:szCs w:val="20"/>
        </w:rPr>
        <w:t>It could</w:t>
      </w:r>
      <w:r w:rsidR="00F01398">
        <w:rPr>
          <w:sz w:val="20"/>
          <w:szCs w:val="20"/>
        </w:rPr>
        <w:t>,</w:t>
      </w:r>
      <w:r w:rsidR="00F01398" w:rsidRPr="006D3947">
        <w:rPr>
          <w:sz w:val="20"/>
          <w:szCs w:val="20"/>
        </w:rPr>
        <w:t xml:space="preserve"> therefore</w:t>
      </w:r>
      <w:r w:rsidR="00F01398">
        <w:rPr>
          <w:sz w:val="20"/>
          <w:szCs w:val="20"/>
        </w:rPr>
        <w:t>,</w:t>
      </w:r>
      <w:r w:rsidR="00F01398" w:rsidRPr="006D3947">
        <w:rPr>
          <w:sz w:val="20"/>
          <w:szCs w:val="20"/>
        </w:rPr>
        <w:t xml:space="preserve"> be supposed that the closest vortex to the cantilever plate (‘Vortex 1’, which is not significantly influenced by timestep selection) </w:t>
      </w:r>
      <w:r w:rsidR="00F01398">
        <w:rPr>
          <w:sz w:val="20"/>
          <w:szCs w:val="20"/>
        </w:rPr>
        <w:t xml:space="preserve">has the most </w:t>
      </w:r>
      <w:r w:rsidR="00F01398" w:rsidRPr="006D3947">
        <w:rPr>
          <w:sz w:val="20"/>
          <w:szCs w:val="20"/>
        </w:rPr>
        <w:t xml:space="preserve">influence </w:t>
      </w:r>
      <w:r w:rsidR="00F01398">
        <w:rPr>
          <w:sz w:val="20"/>
          <w:szCs w:val="20"/>
        </w:rPr>
        <w:t xml:space="preserve">on </w:t>
      </w:r>
      <w:r w:rsidR="00F01398" w:rsidRPr="006D3947">
        <w:rPr>
          <w:sz w:val="20"/>
          <w:szCs w:val="20"/>
        </w:rPr>
        <w:t>the hydrodynamics of the oscillatory vertical plate.</w:t>
      </w:r>
    </w:p>
    <w:tbl>
      <w:tblPr>
        <w:tblW w:w="0" w:type="auto"/>
        <w:tblInd w:w="98" w:type="dxa"/>
        <w:tblLook w:val="04A0"/>
      </w:tblPr>
      <w:tblGrid>
        <w:gridCol w:w="1106"/>
        <w:gridCol w:w="1088"/>
        <w:gridCol w:w="935"/>
        <w:gridCol w:w="850"/>
      </w:tblGrid>
      <w:tr w:rsidR="00773CD2" w:rsidRPr="005D7A6E" w:rsidTr="005D6B42">
        <w:trPr>
          <w:trHeight w:val="290"/>
        </w:trPr>
        <w:tc>
          <w:tcPr>
            <w:tcW w:w="1106" w:type="dxa"/>
            <w:tcBorders>
              <w:bottom w:val="single" w:sz="4" w:space="0" w:color="auto"/>
            </w:tcBorders>
          </w:tcPr>
          <w:p w:rsidR="00773CD2" w:rsidRPr="005D7A6E" w:rsidRDefault="00773CD2" w:rsidP="005D6B42">
            <w:pPr>
              <w:ind w:left="-98"/>
              <w:jc w:val="center"/>
              <w:rPr>
                <w:b/>
                <w:sz w:val="16"/>
                <w:szCs w:val="16"/>
              </w:rPr>
            </w:pPr>
          </w:p>
        </w:tc>
        <w:tc>
          <w:tcPr>
            <w:tcW w:w="1088" w:type="dxa"/>
            <w:tcBorders>
              <w:bottom w:val="single" w:sz="4" w:space="0" w:color="auto"/>
              <w:right w:val="single" w:sz="4" w:space="0" w:color="auto"/>
            </w:tcBorders>
            <w:shd w:val="clear" w:color="auto" w:fill="auto"/>
            <w:noWrap/>
            <w:vAlign w:val="center"/>
            <w:hideMark/>
          </w:tcPr>
          <w:p w:rsidR="00773CD2" w:rsidRPr="005D7A6E" w:rsidRDefault="00773CD2" w:rsidP="005D6B42">
            <w:pPr>
              <w:ind w:left="-98"/>
              <w:jc w:val="center"/>
              <w:rPr>
                <w:rFonts w:eastAsia="Times New Roman"/>
                <w:b/>
                <w:bCs/>
                <w:sz w:val="16"/>
                <w:szCs w:val="16"/>
                <w:lang w:eastAsia="en-GB"/>
              </w:rPr>
            </w:pPr>
            <w:r w:rsidRPr="005D7A6E">
              <w:rPr>
                <w:b/>
                <w:sz w:val="16"/>
                <w:szCs w:val="16"/>
              </w:rPr>
              <w:br w:type="page"/>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CD2" w:rsidRPr="005D7A6E" w:rsidRDefault="00773CD2" w:rsidP="005D6B42">
            <w:pPr>
              <w:ind w:left="-108" w:right="-118"/>
              <w:jc w:val="center"/>
              <w:rPr>
                <w:rFonts w:eastAsia="Times New Roman"/>
                <w:b/>
                <w:bCs/>
                <w:sz w:val="16"/>
                <w:szCs w:val="16"/>
                <w:lang w:eastAsia="en-GB"/>
              </w:rPr>
            </w:pPr>
            <w:r w:rsidRPr="005D7A6E">
              <w:rPr>
                <w:rFonts w:eastAsia="Times New Roman"/>
                <w:b/>
                <w:bCs/>
                <w:sz w:val="16"/>
                <w:szCs w:val="16"/>
                <w:lang w:eastAsia="en-GB"/>
              </w:rPr>
              <w:t>m</w:t>
            </w:r>
            <w:r w:rsidRPr="005D7A6E">
              <w:rPr>
                <w:rFonts w:eastAsia="Times New Roman"/>
                <w:b/>
                <w:bCs/>
                <w:sz w:val="16"/>
                <w:szCs w:val="16"/>
                <w:vertAlign w:val="subscript"/>
                <w:lang w:eastAsia="en-GB"/>
              </w:rPr>
              <w:t>yy</w:t>
            </w:r>
            <w:r w:rsidRPr="005D7A6E">
              <w:rPr>
                <w:rFonts w:eastAsia="Times New Roman"/>
                <w:b/>
                <w:bCs/>
                <w:sz w:val="16"/>
                <w:szCs w:val="16"/>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CD2" w:rsidRPr="005D7A6E" w:rsidRDefault="00773CD2" w:rsidP="005D6B42">
            <w:pPr>
              <w:ind w:left="-108" w:hanging="14"/>
              <w:jc w:val="center"/>
              <w:rPr>
                <w:rFonts w:eastAsia="Times New Roman"/>
                <w:b/>
                <w:bCs/>
                <w:sz w:val="16"/>
                <w:szCs w:val="16"/>
                <w:lang w:eastAsia="en-GB"/>
              </w:rPr>
            </w:pPr>
            <w:r w:rsidRPr="005D7A6E">
              <w:rPr>
                <w:rFonts w:eastAsia="Times New Roman"/>
                <w:b/>
                <w:bCs/>
                <w:sz w:val="16"/>
                <w:szCs w:val="16"/>
                <w:lang w:eastAsia="en-GB"/>
              </w:rPr>
              <w:t xml:space="preserve"> N</w:t>
            </w:r>
            <w:r w:rsidRPr="005D7A6E">
              <w:rPr>
                <w:rFonts w:eastAsia="Times New Roman"/>
                <w:b/>
                <w:bCs/>
                <w:sz w:val="16"/>
                <w:szCs w:val="16"/>
                <w:vertAlign w:val="subscript"/>
                <w:lang w:eastAsia="en-GB"/>
              </w:rPr>
              <w:t>yy</w:t>
            </w:r>
            <w:r w:rsidRPr="005D7A6E">
              <w:rPr>
                <w:rFonts w:eastAsia="Times New Roman"/>
                <w:b/>
                <w:bCs/>
                <w:sz w:val="16"/>
                <w:szCs w:val="16"/>
                <w:lang w:eastAsia="en-GB"/>
              </w:rPr>
              <w:t>* [-]</w:t>
            </w:r>
          </w:p>
        </w:tc>
      </w:tr>
      <w:tr w:rsidR="00773CD2" w:rsidRPr="005D7A6E" w:rsidTr="005D6B42">
        <w:trPr>
          <w:trHeight w:val="213"/>
        </w:trPr>
        <w:tc>
          <w:tcPr>
            <w:tcW w:w="2194" w:type="dxa"/>
            <w:gridSpan w:val="2"/>
            <w:tcBorders>
              <w:top w:val="single" w:sz="4" w:space="0" w:color="auto"/>
              <w:left w:val="single" w:sz="4" w:space="0" w:color="auto"/>
              <w:bottom w:val="single" w:sz="4" w:space="0" w:color="auto"/>
              <w:right w:val="single" w:sz="4" w:space="0" w:color="auto"/>
            </w:tcBorders>
          </w:tcPr>
          <w:p w:rsidR="00773CD2" w:rsidRPr="00773CD2" w:rsidRDefault="00773CD2" w:rsidP="005D6B42">
            <w:pPr>
              <w:jc w:val="center"/>
              <w:rPr>
                <w:rFonts w:eastAsia="Times New Roman"/>
                <w:sz w:val="16"/>
                <w:szCs w:val="16"/>
                <w:lang w:eastAsia="en-GB"/>
              </w:rPr>
            </w:pPr>
            <w:r w:rsidRPr="00773CD2">
              <w:rPr>
                <w:rFonts w:eastAsia="Times New Roman"/>
                <w:sz w:val="16"/>
                <w:szCs w:val="16"/>
                <w:lang w:eastAsia="en-GB"/>
              </w:rPr>
              <w:t xml:space="preserve">Experiments </w:t>
            </w:r>
            <w:fldSimple w:instr=" REF SarpkayaOKeefe1996 \h  \* MERGEFORMAT ">
              <w:r w:rsidR="005A20F2" w:rsidRPr="005A20F2">
                <w:rPr>
                  <w:sz w:val="16"/>
                  <w:szCs w:val="16"/>
                </w:rPr>
                <w:t>[19]</w:t>
              </w:r>
            </w:fldSimple>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CD2" w:rsidRPr="00773CD2" w:rsidRDefault="00773CD2" w:rsidP="005D6B42">
            <w:pPr>
              <w:jc w:val="center"/>
              <w:rPr>
                <w:rFonts w:eastAsia="Times New Roman"/>
                <w:sz w:val="16"/>
                <w:szCs w:val="16"/>
                <w:lang w:eastAsia="en-GB"/>
              </w:rPr>
            </w:pPr>
            <w:r w:rsidRPr="00773CD2">
              <w:rPr>
                <w:rFonts w:eastAsia="Times New Roman"/>
                <w:sz w:val="16"/>
                <w:szCs w:val="16"/>
                <w:lang w:eastAsia="en-GB"/>
              </w:rPr>
              <w:t>2.4</w:t>
            </w:r>
            <w:r w:rsidR="00D2193E">
              <w:rPr>
                <w:rFonts w:eastAsia="Times New Roman"/>
                <w:sz w:val="16"/>
                <w:szCs w:val="16"/>
                <w:lang w:eastAsia="en-GB"/>
              </w:rPr>
              <w:t>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CD2" w:rsidRPr="00773CD2" w:rsidRDefault="00773CD2" w:rsidP="005D6B42">
            <w:pPr>
              <w:jc w:val="center"/>
              <w:rPr>
                <w:rFonts w:eastAsia="Times New Roman"/>
                <w:sz w:val="16"/>
                <w:szCs w:val="16"/>
                <w:lang w:eastAsia="en-GB"/>
              </w:rPr>
            </w:pPr>
            <w:r w:rsidRPr="00773CD2">
              <w:rPr>
                <w:rFonts w:eastAsia="Times New Roman"/>
                <w:sz w:val="16"/>
                <w:szCs w:val="16"/>
                <w:lang w:eastAsia="en-GB"/>
              </w:rPr>
              <w:t>0.363</w:t>
            </w:r>
          </w:p>
        </w:tc>
      </w:tr>
      <w:tr w:rsidR="00773CD2" w:rsidRPr="005D7A6E" w:rsidTr="005D6B42">
        <w:trPr>
          <w:trHeight w:val="276"/>
        </w:trPr>
        <w:tc>
          <w:tcPr>
            <w:tcW w:w="1106" w:type="dxa"/>
            <w:vMerge w:val="restart"/>
            <w:tcBorders>
              <w:top w:val="single" w:sz="4" w:space="0" w:color="auto"/>
              <w:left w:val="single" w:sz="4" w:space="0" w:color="auto"/>
              <w:bottom w:val="single" w:sz="4" w:space="0" w:color="auto"/>
              <w:right w:val="single" w:sz="4" w:space="0" w:color="auto"/>
            </w:tcBorders>
            <w:vAlign w:val="center"/>
          </w:tcPr>
          <w:p w:rsidR="00773CD2" w:rsidRPr="00773CD2" w:rsidRDefault="00773CD2" w:rsidP="005D6B42">
            <w:pPr>
              <w:jc w:val="center"/>
              <w:rPr>
                <w:rFonts w:eastAsia="Times New Roman"/>
                <w:sz w:val="16"/>
                <w:szCs w:val="16"/>
                <w:lang w:eastAsia="en-GB"/>
              </w:rPr>
            </w:pPr>
            <w:r w:rsidRPr="00773CD2">
              <w:rPr>
                <w:rFonts w:eastAsia="Times New Roman"/>
                <w:sz w:val="16"/>
                <w:szCs w:val="16"/>
                <w:lang w:eastAsia="en-GB"/>
              </w:rPr>
              <w:t>Present</w:t>
            </w:r>
          </w:p>
          <w:p w:rsidR="00773CD2" w:rsidRPr="00773CD2" w:rsidRDefault="00773CD2" w:rsidP="005D6B42">
            <w:pPr>
              <w:jc w:val="center"/>
              <w:rPr>
                <w:rFonts w:eastAsia="Times New Roman"/>
                <w:sz w:val="16"/>
                <w:szCs w:val="16"/>
                <w:lang w:eastAsia="en-GB"/>
              </w:rPr>
            </w:pPr>
            <w:r w:rsidRPr="00773CD2">
              <w:rPr>
                <w:rFonts w:eastAsia="Times New Roman"/>
                <w:sz w:val="16"/>
                <w:szCs w:val="16"/>
                <w:lang w:eastAsia="en-GB"/>
              </w:rPr>
              <w:t>RANS</w:t>
            </w:r>
          </w:p>
          <w:p w:rsidR="00773CD2" w:rsidRPr="00773CD2" w:rsidRDefault="00773CD2" w:rsidP="005D6B42">
            <w:pPr>
              <w:jc w:val="center"/>
              <w:rPr>
                <w:rFonts w:eastAsia="Times New Roman"/>
                <w:i/>
                <w:sz w:val="16"/>
                <w:szCs w:val="16"/>
                <w:lang w:eastAsia="en-GB"/>
              </w:rPr>
            </w:pPr>
            <w:r w:rsidRPr="00773CD2">
              <w:rPr>
                <w:rFonts w:eastAsia="Times New Roman"/>
                <w:sz w:val="16"/>
                <w:szCs w:val="16"/>
                <w:lang w:eastAsia="en-GB"/>
              </w:rPr>
              <w:t>simulations</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CD2" w:rsidRPr="00773CD2" w:rsidRDefault="00F01398" w:rsidP="005D6B42">
            <w:pPr>
              <w:jc w:val="center"/>
              <w:rPr>
                <w:rFonts w:eastAsia="Times New Roman"/>
                <w:bCs/>
                <w:sz w:val="16"/>
                <w:szCs w:val="16"/>
                <w:lang w:eastAsia="en-GB"/>
              </w:rPr>
            </w:pPr>
            <w:r>
              <w:rPr>
                <w:rFonts w:eastAsia="Times New Roman"/>
                <w:bCs/>
                <w:sz w:val="16"/>
                <w:szCs w:val="16"/>
                <w:lang w:eastAsia="en-GB"/>
              </w:rPr>
              <w:t>N=</w:t>
            </w:r>
            <w:r w:rsidR="00773CD2" w:rsidRPr="00773CD2">
              <w:rPr>
                <w:rFonts w:eastAsia="Times New Roman"/>
                <w:bCs/>
                <w:sz w:val="16"/>
                <w:szCs w:val="16"/>
                <w:lang w:eastAsia="en-GB"/>
              </w:rPr>
              <w:t>333</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CD2" w:rsidRPr="00773CD2" w:rsidRDefault="00773CD2" w:rsidP="005D6B42">
            <w:pPr>
              <w:jc w:val="center"/>
              <w:rPr>
                <w:rFonts w:eastAsia="Times New Roman"/>
                <w:sz w:val="16"/>
                <w:szCs w:val="16"/>
                <w:lang w:eastAsia="en-GB"/>
              </w:rPr>
            </w:pPr>
            <w:r w:rsidRPr="00773CD2">
              <w:rPr>
                <w:rFonts w:eastAsia="Times New Roman"/>
                <w:sz w:val="16"/>
                <w:szCs w:val="16"/>
                <w:lang w:eastAsia="en-GB"/>
              </w:rPr>
              <w:t>2.410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CD2" w:rsidRPr="00773CD2" w:rsidRDefault="00773CD2" w:rsidP="005D6B42">
            <w:pPr>
              <w:jc w:val="center"/>
              <w:rPr>
                <w:rFonts w:eastAsia="Times New Roman"/>
                <w:sz w:val="16"/>
                <w:szCs w:val="16"/>
                <w:lang w:eastAsia="en-GB"/>
              </w:rPr>
            </w:pPr>
            <w:r w:rsidRPr="00773CD2">
              <w:rPr>
                <w:rFonts w:eastAsia="Times New Roman"/>
                <w:sz w:val="16"/>
                <w:szCs w:val="16"/>
                <w:lang w:eastAsia="en-GB"/>
              </w:rPr>
              <w:t>0.324</w:t>
            </w:r>
          </w:p>
        </w:tc>
      </w:tr>
      <w:tr w:rsidR="00773CD2" w:rsidRPr="005D7A6E" w:rsidTr="005D6B42">
        <w:trPr>
          <w:trHeight w:val="253"/>
        </w:trPr>
        <w:tc>
          <w:tcPr>
            <w:tcW w:w="1106" w:type="dxa"/>
            <w:vMerge/>
            <w:tcBorders>
              <w:left w:val="single" w:sz="4" w:space="0" w:color="auto"/>
              <w:bottom w:val="single" w:sz="4" w:space="0" w:color="auto"/>
              <w:right w:val="single" w:sz="4" w:space="0" w:color="auto"/>
            </w:tcBorders>
          </w:tcPr>
          <w:p w:rsidR="00773CD2" w:rsidRPr="00773CD2" w:rsidRDefault="00773CD2" w:rsidP="005D6B42">
            <w:pPr>
              <w:jc w:val="center"/>
              <w:rPr>
                <w:rFonts w:eastAsia="Times New Roman"/>
                <w:i/>
                <w:sz w:val="16"/>
                <w:szCs w:val="16"/>
                <w:lang w:eastAsia="en-GB"/>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CD2" w:rsidRPr="00773CD2" w:rsidRDefault="00F01398" w:rsidP="005D6B42">
            <w:pPr>
              <w:jc w:val="center"/>
              <w:rPr>
                <w:rFonts w:eastAsia="Times New Roman"/>
                <w:bCs/>
                <w:sz w:val="16"/>
                <w:szCs w:val="16"/>
                <w:lang w:eastAsia="en-GB"/>
              </w:rPr>
            </w:pPr>
            <w:r>
              <w:rPr>
                <w:rFonts w:eastAsia="Times New Roman"/>
                <w:bCs/>
                <w:sz w:val="16"/>
                <w:szCs w:val="16"/>
                <w:lang w:eastAsia="en-GB"/>
              </w:rPr>
              <w:t>N=</w:t>
            </w:r>
            <w:r w:rsidR="00773CD2" w:rsidRPr="00773CD2">
              <w:rPr>
                <w:rFonts w:eastAsia="Times New Roman"/>
                <w:bCs/>
                <w:sz w:val="16"/>
                <w:szCs w:val="16"/>
                <w:lang w:eastAsia="en-GB"/>
              </w:rPr>
              <w:t>500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CD2" w:rsidRPr="00773CD2" w:rsidRDefault="00773CD2" w:rsidP="00D2193E">
            <w:pPr>
              <w:jc w:val="center"/>
              <w:rPr>
                <w:rFonts w:eastAsia="Times New Roman"/>
                <w:sz w:val="16"/>
                <w:szCs w:val="16"/>
                <w:lang w:eastAsia="en-GB"/>
              </w:rPr>
            </w:pPr>
            <w:r w:rsidRPr="00773CD2">
              <w:rPr>
                <w:rFonts w:eastAsia="Times New Roman"/>
                <w:sz w:val="16"/>
                <w:szCs w:val="16"/>
                <w:lang w:eastAsia="en-GB"/>
              </w:rPr>
              <w:t>2.40</w:t>
            </w:r>
            <w:r w:rsidR="00D2193E">
              <w:rPr>
                <w:rFonts w:eastAsia="Times New Roman"/>
                <w:sz w:val="16"/>
                <w:szCs w:val="16"/>
                <w:lang w:eastAsia="en-GB"/>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CD2" w:rsidRPr="00773CD2" w:rsidRDefault="00773CD2" w:rsidP="005D6B42">
            <w:pPr>
              <w:jc w:val="center"/>
              <w:rPr>
                <w:rFonts w:eastAsia="Times New Roman"/>
                <w:sz w:val="16"/>
                <w:szCs w:val="16"/>
                <w:lang w:eastAsia="en-GB"/>
              </w:rPr>
            </w:pPr>
            <w:r w:rsidRPr="00773CD2">
              <w:rPr>
                <w:rFonts w:eastAsia="Times New Roman"/>
                <w:sz w:val="16"/>
                <w:szCs w:val="16"/>
                <w:lang w:eastAsia="en-GB"/>
              </w:rPr>
              <w:t>0.324</w:t>
            </w:r>
          </w:p>
        </w:tc>
      </w:tr>
      <w:tr w:rsidR="00773CD2" w:rsidRPr="005D7A6E" w:rsidTr="005D6B42">
        <w:trPr>
          <w:trHeight w:val="271"/>
        </w:trPr>
        <w:tc>
          <w:tcPr>
            <w:tcW w:w="1106" w:type="dxa"/>
            <w:vMerge/>
            <w:tcBorders>
              <w:left w:val="single" w:sz="4" w:space="0" w:color="auto"/>
              <w:bottom w:val="single" w:sz="4" w:space="0" w:color="auto"/>
              <w:right w:val="single" w:sz="4" w:space="0" w:color="auto"/>
            </w:tcBorders>
          </w:tcPr>
          <w:p w:rsidR="00773CD2" w:rsidRPr="00773CD2" w:rsidRDefault="00773CD2" w:rsidP="005D6B42">
            <w:pPr>
              <w:jc w:val="center"/>
              <w:rPr>
                <w:rFonts w:eastAsia="Times New Roman"/>
                <w:i/>
                <w:sz w:val="16"/>
                <w:szCs w:val="16"/>
                <w:lang w:eastAsia="en-GB"/>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CD2" w:rsidRPr="00773CD2" w:rsidRDefault="00F01398" w:rsidP="005D6B42">
            <w:pPr>
              <w:jc w:val="center"/>
              <w:rPr>
                <w:rFonts w:eastAsia="Times New Roman"/>
                <w:bCs/>
                <w:sz w:val="16"/>
                <w:szCs w:val="16"/>
                <w:lang w:eastAsia="en-GB"/>
              </w:rPr>
            </w:pPr>
            <w:r>
              <w:rPr>
                <w:rFonts w:eastAsia="Times New Roman"/>
                <w:bCs/>
                <w:sz w:val="16"/>
                <w:szCs w:val="16"/>
                <w:lang w:eastAsia="en-GB"/>
              </w:rPr>
              <w:t>N=</w:t>
            </w:r>
            <w:r w:rsidR="00773CD2" w:rsidRPr="00773CD2">
              <w:rPr>
                <w:rFonts w:eastAsia="Times New Roman"/>
                <w:bCs/>
                <w:sz w:val="16"/>
                <w:szCs w:val="16"/>
                <w:lang w:eastAsia="en-GB"/>
              </w:rPr>
              <w:t>750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CD2" w:rsidRPr="00773CD2" w:rsidRDefault="00773CD2" w:rsidP="005D6B42">
            <w:pPr>
              <w:jc w:val="center"/>
              <w:rPr>
                <w:rFonts w:eastAsia="Times New Roman"/>
                <w:sz w:val="16"/>
                <w:szCs w:val="16"/>
                <w:lang w:eastAsia="en-GB"/>
              </w:rPr>
            </w:pPr>
            <w:r w:rsidRPr="00773CD2">
              <w:rPr>
                <w:rFonts w:eastAsia="Times New Roman"/>
                <w:sz w:val="16"/>
                <w:szCs w:val="16"/>
                <w:lang w:eastAsia="en-GB"/>
              </w:rPr>
              <w:t>2.402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CD2" w:rsidRPr="00773CD2" w:rsidRDefault="00773CD2" w:rsidP="00D2193E">
            <w:pPr>
              <w:jc w:val="center"/>
              <w:rPr>
                <w:rFonts w:eastAsia="Times New Roman"/>
                <w:sz w:val="16"/>
                <w:szCs w:val="16"/>
                <w:lang w:eastAsia="en-GB"/>
              </w:rPr>
            </w:pPr>
            <w:r w:rsidRPr="00773CD2">
              <w:rPr>
                <w:rFonts w:eastAsia="Times New Roman"/>
                <w:sz w:val="16"/>
                <w:szCs w:val="16"/>
                <w:lang w:eastAsia="en-GB"/>
              </w:rPr>
              <w:t>0.32</w:t>
            </w:r>
            <w:r w:rsidR="00D2193E">
              <w:rPr>
                <w:rFonts w:eastAsia="Times New Roman"/>
                <w:sz w:val="16"/>
                <w:szCs w:val="16"/>
                <w:lang w:eastAsia="en-GB"/>
              </w:rPr>
              <w:t>4</w:t>
            </w:r>
          </w:p>
        </w:tc>
      </w:tr>
    </w:tbl>
    <w:p w:rsidR="00FA1ED1" w:rsidRDefault="00773CD2" w:rsidP="00C36E11">
      <w:pPr>
        <w:pStyle w:val="Caption"/>
        <w:spacing w:after="0"/>
      </w:pPr>
      <w:r w:rsidRPr="00AB6889">
        <w:t xml:space="preserve">Table </w:t>
      </w:r>
      <w:fldSimple w:instr=" SEQ Table \* ARABIC \s ">
        <w:r w:rsidR="005A20F2">
          <w:rPr>
            <w:noProof/>
          </w:rPr>
          <w:t>4</w:t>
        </w:r>
      </w:fldSimple>
      <w:r w:rsidRPr="00AB6889">
        <w:t xml:space="preserve"> Influence of timestep selection on the linear hydrodynamic coefficient, with comparison to the experiments by Sarpkaya and O’Keefe </w:t>
      </w:r>
      <w:fldSimple w:instr=" REF SarpkayaOKeefe1996 \h  \* MERGEFORMAT ">
        <w:r w:rsidR="005A20F2" w:rsidRPr="005A20F2">
          <w:t>[19]</w:t>
        </w:r>
      </w:fldSimple>
      <w:r w:rsidR="00FA1ED1">
        <w:t xml:space="preserve">, </w:t>
      </w:r>
      <w:r w:rsidR="00FA1ED1" w:rsidRPr="00AB6889">
        <w:t>using a grid spacing in vortex shedding region of A/12.5</w:t>
      </w:r>
    </w:p>
    <w:p w:rsidR="00C36E11" w:rsidRPr="00C36E11" w:rsidRDefault="00C36E11" w:rsidP="00C36E11"/>
    <w:p w:rsidR="000730F9" w:rsidRPr="00E20355" w:rsidRDefault="000730F9" w:rsidP="00E20355">
      <w:pPr>
        <w:pStyle w:val="Heading2"/>
        <w:numPr>
          <w:ilvl w:val="1"/>
          <w:numId w:val="5"/>
        </w:numPr>
        <w:spacing w:after="120"/>
        <w:ind w:left="425" w:hanging="425"/>
        <w:jc w:val="both"/>
        <w:rPr>
          <w:sz w:val="20"/>
          <w:szCs w:val="20"/>
        </w:rPr>
      </w:pPr>
      <w:bookmarkStart w:id="5" w:name="_Ref268359302"/>
      <w:r w:rsidRPr="00E20355">
        <w:rPr>
          <w:sz w:val="20"/>
          <w:szCs w:val="20"/>
        </w:rPr>
        <w:t>Turbulence model analysis</w:t>
      </w:r>
      <w:bookmarkEnd w:id="5"/>
    </w:p>
    <w:p w:rsidR="00E402E2" w:rsidRPr="00151EE2" w:rsidRDefault="00FA1ED1" w:rsidP="00B0373F">
      <w:pPr>
        <w:pStyle w:val="Firstparagraph"/>
        <w:spacing w:after="240"/>
        <w:jc w:val="both"/>
        <w:rPr>
          <w:sz w:val="20"/>
          <w:szCs w:val="20"/>
        </w:rPr>
      </w:pPr>
      <w:r w:rsidRPr="00B9055D">
        <w:rPr>
          <w:sz w:val="20"/>
          <w:szCs w:val="20"/>
        </w:rPr>
        <w:t>T</w:t>
      </w:r>
      <w:r w:rsidR="00E402E2" w:rsidRPr="00B9055D">
        <w:rPr>
          <w:sz w:val="20"/>
          <w:szCs w:val="20"/>
        </w:rPr>
        <w:t xml:space="preserve">he flow patterns obtained using SST </w:t>
      </w:r>
      <w:r w:rsidRPr="00B9055D">
        <w:rPr>
          <w:sz w:val="20"/>
          <w:szCs w:val="20"/>
        </w:rPr>
        <w:t xml:space="preserve">(shown in figure 6) </w:t>
      </w:r>
      <w:r w:rsidR="00E402E2" w:rsidRPr="00B9055D">
        <w:rPr>
          <w:sz w:val="20"/>
          <w:szCs w:val="20"/>
        </w:rPr>
        <w:t xml:space="preserve">and </w:t>
      </w:r>
      <w:r w:rsidR="003E7B42" w:rsidRPr="00B9055D">
        <w:rPr>
          <w:sz w:val="20"/>
          <w:szCs w:val="20"/>
        </w:rPr>
        <w:t>k</w:t>
      </w:r>
      <w:r w:rsidR="00E402E2" w:rsidRPr="00B9055D">
        <w:rPr>
          <w:sz w:val="20"/>
          <w:szCs w:val="20"/>
        </w:rPr>
        <w:t>-</w:t>
      </w:r>
      <w:r w:rsidR="00E402E2" w:rsidRPr="00B9055D">
        <w:rPr>
          <w:rFonts w:ascii="Symbol" w:hAnsi="Symbol"/>
          <w:sz w:val="20"/>
          <w:szCs w:val="20"/>
        </w:rPr>
        <w:t></w:t>
      </w:r>
      <w:r w:rsidR="00E402E2" w:rsidRPr="00B9055D">
        <w:rPr>
          <w:sz w:val="20"/>
          <w:szCs w:val="20"/>
        </w:rPr>
        <w:t xml:space="preserve"> are both in fair agreement with the experiments reported by Sarpkaya and O’Keefe </w:t>
      </w:r>
      <w:fldSimple w:instr=" REF SarpkayaOKeefe1996 \h  \* MERGEFORMAT ">
        <w:r w:rsidR="005A20F2" w:rsidRPr="00C36E11">
          <w:rPr>
            <w:sz w:val="20"/>
            <w:szCs w:val="20"/>
          </w:rPr>
          <w:t>[</w:t>
        </w:r>
        <w:r w:rsidR="005A20F2" w:rsidRPr="005A20F2">
          <w:rPr>
            <w:noProof/>
            <w:sz w:val="20"/>
            <w:szCs w:val="20"/>
          </w:rPr>
          <w:t>19</w:t>
        </w:r>
        <w:r w:rsidR="005A20F2" w:rsidRPr="00C36E11">
          <w:rPr>
            <w:sz w:val="20"/>
            <w:szCs w:val="20"/>
          </w:rPr>
          <w:t>]</w:t>
        </w:r>
      </w:fldSimple>
      <w:r w:rsidR="00E402E2" w:rsidRPr="00B9055D">
        <w:rPr>
          <w:sz w:val="20"/>
          <w:szCs w:val="20"/>
        </w:rPr>
        <w:t xml:space="preserve"> (figure </w:t>
      </w:r>
      <w:r w:rsidR="00AB6889" w:rsidRPr="00B9055D">
        <w:rPr>
          <w:sz w:val="20"/>
          <w:szCs w:val="20"/>
        </w:rPr>
        <w:t>5</w:t>
      </w:r>
      <w:r w:rsidR="00E402E2" w:rsidRPr="00B9055D">
        <w:rPr>
          <w:sz w:val="20"/>
          <w:szCs w:val="20"/>
        </w:rPr>
        <w:t xml:space="preserve">). With the </w:t>
      </w:r>
      <w:r w:rsidR="00E402E2" w:rsidRPr="00151EE2">
        <w:rPr>
          <w:sz w:val="20"/>
          <w:szCs w:val="20"/>
        </w:rPr>
        <w:t xml:space="preserve">Laminar model, however, the vortices generated from the </w:t>
      </w:r>
      <w:r w:rsidR="00E402E2" w:rsidRPr="00151EE2">
        <w:rPr>
          <w:sz w:val="20"/>
          <w:szCs w:val="20"/>
        </w:rPr>
        <w:lastRenderedPageBreak/>
        <w:t>previous oscillation cycles do not decay, thereby interacting with ‘Vortex1’, ‘Vortex2’ and ‘Vortex3’.</w:t>
      </w:r>
      <w:r w:rsidR="005D6B42" w:rsidRPr="00151EE2">
        <w:rPr>
          <w:sz w:val="20"/>
          <w:szCs w:val="20"/>
        </w:rPr>
        <w:t xml:space="preserve"> Consequently, the sway force history obtained using the Laminar model shows larger amplitude variations than with </w:t>
      </w:r>
      <w:r w:rsidR="00AE0A28" w:rsidRPr="00151EE2">
        <w:rPr>
          <w:sz w:val="20"/>
          <w:szCs w:val="20"/>
        </w:rPr>
        <w:t>k</w:t>
      </w:r>
      <w:r w:rsidR="005D6B42" w:rsidRPr="00151EE2">
        <w:rPr>
          <w:sz w:val="20"/>
          <w:szCs w:val="20"/>
        </w:rPr>
        <w:t>-</w:t>
      </w:r>
      <w:r w:rsidR="005D6B42" w:rsidRPr="00151EE2">
        <w:rPr>
          <w:rFonts w:ascii="Symbol" w:hAnsi="Symbol"/>
          <w:sz w:val="20"/>
          <w:szCs w:val="20"/>
        </w:rPr>
        <w:t></w:t>
      </w:r>
      <w:r w:rsidR="005D6B42" w:rsidRPr="00151EE2">
        <w:rPr>
          <w:sz w:val="20"/>
          <w:szCs w:val="20"/>
        </w:rPr>
        <w:t xml:space="preserve"> and SST turbulence models. Likewise, convergence of the time history of the hydrodynamic coefficients obtained with </w:t>
      </w:r>
      <w:r w:rsidR="000516A9">
        <w:rPr>
          <w:sz w:val="20"/>
          <w:szCs w:val="20"/>
        </w:rPr>
        <w:t xml:space="preserve">the </w:t>
      </w:r>
      <w:r w:rsidR="005D6B42" w:rsidRPr="00151EE2">
        <w:rPr>
          <w:sz w:val="20"/>
          <w:szCs w:val="20"/>
        </w:rPr>
        <w:t>Laminar model is not reached, even after 13 oscillation cycles. The hydrodynamic coefficients obtained with SST converge after the 8</w:t>
      </w:r>
      <w:r w:rsidR="005D6B42" w:rsidRPr="00151EE2">
        <w:rPr>
          <w:sz w:val="20"/>
          <w:szCs w:val="20"/>
          <w:vertAlign w:val="superscript"/>
        </w:rPr>
        <w:t>th</w:t>
      </w:r>
      <w:r w:rsidR="005D6B42" w:rsidRPr="00151EE2">
        <w:rPr>
          <w:sz w:val="20"/>
          <w:szCs w:val="20"/>
        </w:rPr>
        <w:t xml:space="preserve"> cycle, whereas only 5 oscillation cycles are required to reach convergence when using </w:t>
      </w:r>
      <w:r w:rsidR="00AE0A28" w:rsidRPr="00151EE2">
        <w:rPr>
          <w:sz w:val="20"/>
          <w:szCs w:val="20"/>
        </w:rPr>
        <w:t>k</w:t>
      </w:r>
      <w:r w:rsidR="005D6B42" w:rsidRPr="00151EE2">
        <w:rPr>
          <w:sz w:val="20"/>
          <w:szCs w:val="20"/>
        </w:rPr>
        <w:t>-</w:t>
      </w:r>
      <w:r w:rsidR="005D6B42" w:rsidRPr="00151EE2">
        <w:rPr>
          <w:rFonts w:ascii="Symbol" w:hAnsi="Symbol"/>
          <w:sz w:val="20"/>
          <w:szCs w:val="20"/>
        </w:rPr>
        <w:t></w:t>
      </w:r>
      <w:r w:rsidR="005D6B42" w:rsidRPr="00151EE2">
        <w:rPr>
          <w:sz w:val="20"/>
          <w:szCs w:val="20"/>
        </w:rPr>
        <w:t xml:space="preserve"> turbulence model. Once converged, both </w:t>
      </w:r>
      <w:r w:rsidR="00AE0A28" w:rsidRPr="00151EE2">
        <w:rPr>
          <w:sz w:val="20"/>
          <w:szCs w:val="20"/>
        </w:rPr>
        <w:t>k</w:t>
      </w:r>
      <w:r w:rsidR="005D6B42" w:rsidRPr="00151EE2">
        <w:rPr>
          <w:sz w:val="20"/>
          <w:szCs w:val="20"/>
        </w:rPr>
        <w:t>-</w:t>
      </w:r>
      <w:r w:rsidR="005D6B42" w:rsidRPr="00151EE2">
        <w:rPr>
          <w:rFonts w:ascii="Symbol" w:hAnsi="Symbol"/>
          <w:sz w:val="20"/>
          <w:szCs w:val="20"/>
        </w:rPr>
        <w:t></w:t>
      </w:r>
      <w:r w:rsidR="005D6B42" w:rsidRPr="00151EE2">
        <w:rPr>
          <w:sz w:val="20"/>
          <w:szCs w:val="20"/>
        </w:rPr>
        <w:t xml:space="preserve"> and SST turbulence models predict an </w:t>
      </w:r>
      <w:r w:rsidR="00184E05" w:rsidRPr="00151EE2">
        <w:rPr>
          <w:sz w:val="20"/>
          <w:szCs w:val="20"/>
        </w:rPr>
        <w:t xml:space="preserve">almost </w:t>
      </w:r>
      <w:r w:rsidR="005D6B42" w:rsidRPr="00151EE2">
        <w:rPr>
          <w:sz w:val="20"/>
          <w:szCs w:val="20"/>
        </w:rPr>
        <w:t>identical linear fluid damping coefficient, slightly lower than the experimental value</w:t>
      </w:r>
      <w:r w:rsidR="00A522E6">
        <w:rPr>
          <w:sz w:val="20"/>
          <w:szCs w:val="20"/>
        </w:rPr>
        <w:t>, as shown in table 5</w:t>
      </w:r>
      <w:r w:rsidR="005D6B42" w:rsidRPr="00151EE2">
        <w:rPr>
          <w:sz w:val="20"/>
          <w:szCs w:val="20"/>
        </w:rPr>
        <w:t>. The best prediction</w:t>
      </w:r>
      <w:r w:rsidR="00131275">
        <w:rPr>
          <w:sz w:val="20"/>
          <w:szCs w:val="20"/>
        </w:rPr>
        <w:t>s</w:t>
      </w:r>
      <w:r w:rsidR="005D6B42" w:rsidRPr="00151EE2">
        <w:rPr>
          <w:sz w:val="20"/>
          <w:szCs w:val="20"/>
        </w:rPr>
        <w:t xml:space="preserve"> of added mass coefficient </w:t>
      </w:r>
      <w:r w:rsidR="00131275">
        <w:rPr>
          <w:sz w:val="20"/>
          <w:szCs w:val="20"/>
        </w:rPr>
        <w:t>are</w:t>
      </w:r>
      <w:r w:rsidR="005D6B42" w:rsidRPr="00151EE2">
        <w:rPr>
          <w:sz w:val="20"/>
          <w:szCs w:val="20"/>
        </w:rPr>
        <w:t xml:space="preserve"> obtained with SST, while it is slightly over-predicted (7.5%) when using </w:t>
      </w:r>
      <w:r w:rsidR="00AE0A28" w:rsidRPr="00151EE2">
        <w:rPr>
          <w:sz w:val="20"/>
          <w:szCs w:val="20"/>
        </w:rPr>
        <w:t>k</w:t>
      </w:r>
      <w:r w:rsidR="005D6B42" w:rsidRPr="00151EE2">
        <w:rPr>
          <w:sz w:val="20"/>
          <w:szCs w:val="20"/>
        </w:rPr>
        <w:t>-</w:t>
      </w:r>
      <w:r w:rsidR="005D6B42" w:rsidRPr="00151EE2">
        <w:rPr>
          <w:rFonts w:ascii="Symbol" w:hAnsi="Symbol"/>
          <w:sz w:val="20"/>
          <w:szCs w:val="20"/>
        </w:rPr>
        <w:t></w:t>
      </w:r>
      <w:r w:rsidR="005D6B42" w:rsidRPr="00151EE2">
        <w:rPr>
          <w:sz w:val="20"/>
          <w:szCs w:val="20"/>
        </w:rPr>
        <w:t>.</w:t>
      </w:r>
    </w:p>
    <w:tbl>
      <w:tblPr>
        <w:tblW w:w="0" w:type="auto"/>
        <w:tblInd w:w="98" w:type="dxa"/>
        <w:tblLook w:val="04A0"/>
      </w:tblPr>
      <w:tblGrid>
        <w:gridCol w:w="1106"/>
        <w:gridCol w:w="1088"/>
        <w:gridCol w:w="1243"/>
        <w:gridCol w:w="1243"/>
      </w:tblGrid>
      <w:tr w:rsidR="005D6B42" w:rsidRPr="005D7A6E" w:rsidTr="00AB7155">
        <w:trPr>
          <w:trHeight w:val="144"/>
        </w:trPr>
        <w:tc>
          <w:tcPr>
            <w:tcW w:w="1106" w:type="dxa"/>
            <w:tcBorders>
              <w:bottom w:val="single" w:sz="4" w:space="0" w:color="auto"/>
            </w:tcBorders>
            <w:vAlign w:val="center"/>
          </w:tcPr>
          <w:p w:rsidR="005D6B42" w:rsidRPr="00773CD2" w:rsidRDefault="005D6B42" w:rsidP="00AB7155">
            <w:pPr>
              <w:ind w:left="-98"/>
              <w:jc w:val="center"/>
              <w:rPr>
                <w:b/>
                <w:sz w:val="16"/>
                <w:szCs w:val="16"/>
              </w:rPr>
            </w:pPr>
          </w:p>
        </w:tc>
        <w:tc>
          <w:tcPr>
            <w:tcW w:w="1088" w:type="dxa"/>
            <w:tcBorders>
              <w:bottom w:val="single" w:sz="4" w:space="0" w:color="auto"/>
              <w:right w:val="single" w:sz="4" w:space="0" w:color="auto"/>
            </w:tcBorders>
            <w:shd w:val="clear" w:color="auto" w:fill="auto"/>
            <w:noWrap/>
            <w:vAlign w:val="center"/>
            <w:hideMark/>
          </w:tcPr>
          <w:p w:rsidR="005D6B42" w:rsidRPr="00773CD2" w:rsidRDefault="005D6B42" w:rsidP="00AB7155">
            <w:pPr>
              <w:ind w:left="-98"/>
              <w:jc w:val="center"/>
              <w:rPr>
                <w:rFonts w:eastAsia="Times New Roman"/>
                <w:b/>
                <w:bCs/>
                <w:sz w:val="16"/>
                <w:szCs w:val="16"/>
                <w:lang w:eastAsia="en-GB"/>
              </w:rPr>
            </w:pPr>
            <w:r w:rsidRPr="00773CD2">
              <w:rPr>
                <w:b/>
                <w:sz w:val="16"/>
                <w:szCs w:val="16"/>
              </w:rPr>
              <w:br w:type="page"/>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B42" w:rsidRPr="00773CD2" w:rsidRDefault="005D6B42" w:rsidP="00AB7155">
            <w:pPr>
              <w:ind w:left="-24" w:right="-118"/>
              <w:jc w:val="center"/>
              <w:rPr>
                <w:rFonts w:eastAsia="Times New Roman"/>
                <w:b/>
                <w:bCs/>
                <w:sz w:val="16"/>
                <w:szCs w:val="16"/>
                <w:lang w:eastAsia="en-GB"/>
              </w:rPr>
            </w:pPr>
            <w:r w:rsidRPr="00773CD2">
              <w:rPr>
                <w:rFonts w:eastAsia="Times New Roman"/>
                <w:b/>
                <w:bCs/>
                <w:sz w:val="16"/>
                <w:szCs w:val="16"/>
                <w:lang w:eastAsia="en-GB"/>
              </w:rPr>
              <w:t>m</w:t>
            </w:r>
            <w:r w:rsidRPr="00773CD2">
              <w:rPr>
                <w:rFonts w:eastAsia="Times New Roman"/>
                <w:b/>
                <w:bCs/>
                <w:sz w:val="16"/>
                <w:szCs w:val="16"/>
                <w:vertAlign w:val="subscript"/>
                <w:lang w:eastAsia="en-GB"/>
              </w:rPr>
              <w:t>yy</w:t>
            </w:r>
            <w:r w:rsidRPr="00773CD2">
              <w:rPr>
                <w:rFonts w:eastAsia="Times New Roman"/>
                <w:b/>
                <w:bCs/>
                <w:sz w:val="16"/>
                <w:szCs w:val="16"/>
                <w:lang w:eastAsia="en-GB"/>
              </w:rPr>
              <w:t>* [-]</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B42" w:rsidRPr="00773CD2" w:rsidRDefault="005D6B42" w:rsidP="00AB7155">
            <w:pPr>
              <w:ind w:left="9" w:hanging="14"/>
              <w:jc w:val="center"/>
              <w:rPr>
                <w:rFonts w:eastAsia="Times New Roman"/>
                <w:b/>
                <w:bCs/>
                <w:sz w:val="16"/>
                <w:szCs w:val="16"/>
                <w:lang w:eastAsia="en-GB"/>
              </w:rPr>
            </w:pPr>
            <w:r w:rsidRPr="00773CD2">
              <w:rPr>
                <w:rFonts w:eastAsia="Times New Roman"/>
                <w:b/>
                <w:bCs/>
                <w:sz w:val="16"/>
                <w:szCs w:val="16"/>
                <w:lang w:eastAsia="en-GB"/>
              </w:rPr>
              <w:t>N</w:t>
            </w:r>
            <w:r w:rsidRPr="00773CD2">
              <w:rPr>
                <w:rFonts w:eastAsia="Times New Roman"/>
                <w:b/>
                <w:bCs/>
                <w:sz w:val="16"/>
                <w:szCs w:val="16"/>
                <w:vertAlign w:val="subscript"/>
                <w:lang w:eastAsia="en-GB"/>
              </w:rPr>
              <w:t>yy</w:t>
            </w:r>
            <w:r w:rsidRPr="00773CD2">
              <w:rPr>
                <w:rFonts w:eastAsia="Times New Roman"/>
                <w:b/>
                <w:bCs/>
                <w:sz w:val="16"/>
                <w:szCs w:val="16"/>
                <w:lang w:eastAsia="en-GB"/>
              </w:rPr>
              <w:t>* [-]</w:t>
            </w:r>
          </w:p>
        </w:tc>
      </w:tr>
      <w:tr w:rsidR="005D6B42" w:rsidRPr="005D7A6E" w:rsidTr="00AB7155">
        <w:trPr>
          <w:trHeight w:val="121"/>
        </w:trPr>
        <w:tc>
          <w:tcPr>
            <w:tcW w:w="2194" w:type="dxa"/>
            <w:gridSpan w:val="2"/>
            <w:tcBorders>
              <w:top w:val="single" w:sz="4" w:space="0" w:color="auto"/>
              <w:left w:val="single" w:sz="4" w:space="0" w:color="auto"/>
              <w:bottom w:val="single" w:sz="4" w:space="0" w:color="auto"/>
              <w:right w:val="single" w:sz="4" w:space="0" w:color="auto"/>
            </w:tcBorders>
            <w:vAlign w:val="center"/>
          </w:tcPr>
          <w:p w:rsidR="005D6B42" w:rsidRPr="00773CD2" w:rsidRDefault="005D6B42" w:rsidP="00AB7155">
            <w:pPr>
              <w:jc w:val="center"/>
              <w:rPr>
                <w:rFonts w:eastAsia="Times New Roman"/>
                <w:sz w:val="16"/>
                <w:szCs w:val="16"/>
                <w:lang w:eastAsia="en-GB"/>
              </w:rPr>
            </w:pPr>
            <w:r w:rsidRPr="00773CD2">
              <w:rPr>
                <w:rFonts w:eastAsia="Times New Roman"/>
                <w:sz w:val="16"/>
                <w:szCs w:val="16"/>
                <w:lang w:eastAsia="en-GB"/>
              </w:rPr>
              <w:t xml:space="preserve">Experiments </w:t>
            </w:r>
            <w:fldSimple w:instr=" REF SarpkayaOKeefe1996 \h  \* MERGEFORMAT ">
              <w:r w:rsidR="005A20F2" w:rsidRPr="005A20F2">
                <w:rPr>
                  <w:sz w:val="16"/>
                  <w:szCs w:val="16"/>
                </w:rPr>
                <w:t>[19]</w:t>
              </w:r>
            </w:fldSimple>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B42" w:rsidRPr="00773CD2" w:rsidRDefault="005D6B42" w:rsidP="00AB7155">
            <w:pPr>
              <w:jc w:val="center"/>
              <w:rPr>
                <w:rFonts w:eastAsia="Times New Roman"/>
                <w:sz w:val="16"/>
                <w:szCs w:val="16"/>
                <w:lang w:eastAsia="en-GB"/>
              </w:rPr>
            </w:pPr>
            <w:r w:rsidRPr="00773CD2">
              <w:rPr>
                <w:rFonts w:eastAsia="Times New Roman"/>
                <w:sz w:val="16"/>
                <w:szCs w:val="16"/>
                <w:lang w:eastAsia="en-GB"/>
              </w:rPr>
              <w:t>2.4</w:t>
            </w:r>
            <w:r w:rsidR="00D2193E">
              <w:rPr>
                <w:rFonts w:eastAsia="Times New Roman"/>
                <w:sz w:val="16"/>
                <w:szCs w:val="16"/>
                <w:lang w:eastAsia="en-GB"/>
              </w:rPr>
              <w:t>00</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B42" w:rsidRPr="00773CD2" w:rsidRDefault="005D6B42" w:rsidP="00AB7155">
            <w:pPr>
              <w:jc w:val="center"/>
              <w:rPr>
                <w:rFonts w:eastAsia="Times New Roman"/>
                <w:sz w:val="16"/>
                <w:szCs w:val="16"/>
                <w:lang w:eastAsia="en-GB"/>
              </w:rPr>
            </w:pPr>
            <w:r w:rsidRPr="00773CD2">
              <w:rPr>
                <w:rFonts w:eastAsia="Times New Roman"/>
                <w:sz w:val="16"/>
                <w:szCs w:val="16"/>
                <w:lang w:eastAsia="en-GB"/>
              </w:rPr>
              <w:t>0.363</w:t>
            </w:r>
          </w:p>
        </w:tc>
      </w:tr>
      <w:tr w:rsidR="00D2193E" w:rsidRPr="005D7A6E" w:rsidTr="00AB7155">
        <w:trPr>
          <w:trHeight w:val="180"/>
        </w:trPr>
        <w:tc>
          <w:tcPr>
            <w:tcW w:w="1106" w:type="dxa"/>
            <w:vMerge w:val="restart"/>
            <w:tcBorders>
              <w:top w:val="single" w:sz="4" w:space="0" w:color="auto"/>
              <w:left w:val="single" w:sz="4" w:space="0" w:color="auto"/>
              <w:bottom w:val="single" w:sz="4" w:space="0" w:color="auto"/>
              <w:right w:val="single" w:sz="4" w:space="0" w:color="auto"/>
            </w:tcBorders>
            <w:vAlign w:val="center"/>
          </w:tcPr>
          <w:p w:rsidR="00D2193E" w:rsidRPr="00773CD2" w:rsidRDefault="00D2193E" w:rsidP="00AB7155">
            <w:pPr>
              <w:jc w:val="center"/>
              <w:rPr>
                <w:rFonts w:eastAsia="Times New Roman"/>
                <w:sz w:val="16"/>
                <w:szCs w:val="16"/>
                <w:lang w:eastAsia="en-GB"/>
              </w:rPr>
            </w:pPr>
            <w:r w:rsidRPr="00773CD2">
              <w:rPr>
                <w:rFonts w:eastAsia="Times New Roman"/>
                <w:sz w:val="16"/>
                <w:szCs w:val="16"/>
                <w:lang w:eastAsia="en-GB"/>
              </w:rPr>
              <w:t>Present</w:t>
            </w:r>
          </w:p>
          <w:p w:rsidR="00D2193E" w:rsidRPr="00773CD2" w:rsidRDefault="00D2193E" w:rsidP="00AB7155">
            <w:pPr>
              <w:jc w:val="center"/>
              <w:rPr>
                <w:rFonts w:eastAsia="Times New Roman"/>
                <w:sz w:val="16"/>
                <w:szCs w:val="16"/>
                <w:lang w:eastAsia="en-GB"/>
              </w:rPr>
            </w:pPr>
            <w:r w:rsidRPr="00773CD2">
              <w:rPr>
                <w:rFonts w:eastAsia="Times New Roman"/>
                <w:sz w:val="16"/>
                <w:szCs w:val="16"/>
                <w:lang w:eastAsia="en-GB"/>
              </w:rPr>
              <w:t>RANS</w:t>
            </w:r>
          </w:p>
          <w:p w:rsidR="00D2193E" w:rsidRPr="00773CD2" w:rsidRDefault="00D2193E" w:rsidP="00AB7155">
            <w:pPr>
              <w:jc w:val="center"/>
              <w:rPr>
                <w:rFonts w:eastAsia="Times New Roman"/>
                <w:i/>
                <w:sz w:val="16"/>
                <w:szCs w:val="16"/>
                <w:lang w:eastAsia="en-GB"/>
              </w:rPr>
            </w:pPr>
            <w:r w:rsidRPr="00773CD2">
              <w:rPr>
                <w:rFonts w:eastAsia="Times New Roman"/>
                <w:sz w:val="16"/>
                <w:szCs w:val="16"/>
                <w:lang w:eastAsia="en-GB"/>
              </w:rPr>
              <w:t>simulations</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93E" w:rsidRPr="00D2193E" w:rsidRDefault="00AE0A28" w:rsidP="00AB7155">
            <w:pPr>
              <w:jc w:val="center"/>
              <w:rPr>
                <w:rFonts w:eastAsia="Times New Roman"/>
                <w:bCs/>
                <w:sz w:val="16"/>
                <w:szCs w:val="16"/>
                <w:lang w:eastAsia="en-GB"/>
              </w:rPr>
            </w:pPr>
            <w:r>
              <w:rPr>
                <w:rFonts w:eastAsia="Times New Roman"/>
                <w:bCs/>
                <w:sz w:val="16"/>
                <w:szCs w:val="16"/>
                <w:lang w:eastAsia="en-GB"/>
              </w:rPr>
              <w:t>k</w:t>
            </w:r>
            <w:r w:rsidR="00D2193E" w:rsidRPr="00D2193E">
              <w:rPr>
                <w:rFonts w:eastAsia="Times New Roman"/>
                <w:bCs/>
                <w:sz w:val="16"/>
                <w:szCs w:val="16"/>
                <w:lang w:eastAsia="en-GB"/>
              </w:rPr>
              <w:t>-</w:t>
            </w:r>
            <w:r w:rsidR="00D2193E" w:rsidRPr="00AB7155">
              <w:rPr>
                <w:rFonts w:ascii="Symbol" w:eastAsia="Times New Roman" w:hAnsi="Symbol"/>
                <w:bCs/>
                <w:sz w:val="16"/>
                <w:szCs w:val="16"/>
                <w:lang w:eastAsia="en-GB"/>
              </w:rPr>
              <w:t></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93E" w:rsidRPr="00D2193E" w:rsidRDefault="00D2193E" w:rsidP="00AB7155">
            <w:pPr>
              <w:jc w:val="center"/>
              <w:rPr>
                <w:sz w:val="16"/>
                <w:szCs w:val="16"/>
              </w:rPr>
            </w:pPr>
            <w:r w:rsidRPr="00D2193E">
              <w:rPr>
                <w:sz w:val="16"/>
                <w:szCs w:val="16"/>
              </w:rPr>
              <w:t>2.580</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93E" w:rsidRPr="00D2193E" w:rsidRDefault="00D2193E" w:rsidP="00AB7155">
            <w:pPr>
              <w:jc w:val="center"/>
              <w:rPr>
                <w:sz w:val="16"/>
                <w:szCs w:val="16"/>
              </w:rPr>
            </w:pPr>
            <w:r w:rsidRPr="00D2193E">
              <w:rPr>
                <w:sz w:val="16"/>
                <w:szCs w:val="16"/>
              </w:rPr>
              <w:t>0.327</w:t>
            </w:r>
          </w:p>
        </w:tc>
      </w:tr>
      <w:tr w:rsidR="00D2193E" w:rsidRPr="005D7A6E" w:rsidTr="00AB7155">
        <w:trPr>
          <w:trHeight w:val="113"/>
        </w:trPr>
        <w:tc>
          <w:tcPr>
            <w:tcW w:w="1106" w:type="dxa"/>
            <w:vMerge/>
            <w:tcBorders>
              <w:left w:val="single" w:sz="4" w:space="0" w:color="auto"/>
              <w:bottom w:val="single" w:sz="4" w:space="0" w:color="auto"/>
              <w:right w:val="single" w:sz="4" w:space="0" w:color="auto"/>
            </w:tcBorders>
            <w:vAlign w:val="center"/>
          </w:tcPr>
          <w:p w:rsidR="00D2193E" w:rsidRPr="00773CD2" w:rsidRDefault="00D2193E" w:rsidP="00AB7155">
            <w:pPr>
              <w:jc w:val="center"/>
              <w:rPr>
                <w:rFonts w:eastAsia="Times New Roman"/>
                <w:i/>
                <w:sz w:val="16"/>
                <w:szCs w:val="16"/>
                <w:lang w:eastAsia="en-GB"/>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93E" w:rsidRPr="00D2193E" w:rsidRDefault="00D2193E" w:rsidP="00AB7155">
            <w:pPr>
              <w:jc w:val="center"/>
              <w:rPr>
                <w:rFonts w:eastAsia="Times New Roman"/>
                <w:bCs/>
                <w:sz w:val="16"/>
                <w:szCs w:val="16"/>
                <w:lang w:eastAsia="en-GB"/>
              </w:rPr>
            </w:pPr>
            <w:r w:rsidRPr="00D2193E">
              <w:rPr>
                <w:rFonts w:eastAsia="Times New Roman"/>
                <w:bCs/>
                <w:sz w:val="16"/>
                <w:szCs w:val="16"/>
                <w:lang w:eastAsia="en-GB"/>
              </w:rPr>
              <w:t>SST</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93E" w:rsidRPr="00773CD2" w:rsidRDefault="00D2193E" w:rsidP="00AB7155">
            <w:pPr>
              <w:jc w:val="center"/>
              <w:rPr>
                <w:rFonts w:eastAsia="Times New Roman"/>
                <w:sz w:val="16"/>
                <w:szCs w:val="16"/>
                <w:lang w:eastAsia="en-GB"/>
              </w:rPr>
            </w:pPr>
            <w:r w:rsidRPr="00773CD2">
              <w:rPr>
                <w:rFonts w:eastAsia="Times New Roman"/>
                <w:sz w:val="16"/>
                <w:szCs w:val="16"/>
                <w:lang w:eastAsia="en-GB"/>
              </w:rPr>
              <w:t>2.402</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93E" w:rsidRPr="00773CD2" w:rsidRDefault="00D2193E" w:rsidP="00AB7155">
            <w:pPr>
              <w:jc w:val="center"/>
              <w:rPr>
                <w:rFonts w:eastAsia="Times New Roman"/>
                <w:sz w:val="16"/>
                <w:szCs w:val="16"/>
                <w:lang w:eastAsia="en-GB"/>
              </w:rPr>
            </w:pPr>
            <w:r w:rsidRPr="00773CD2">
              <w:rPr>
                <w:rFonts w:eastAsia="Times New Roman"/>
                <w:sz w:val="16"/>
                <w:szCs w:val="16"/>
                <w:lang w:eastAsia="en-GB"/>
              </w:rPr>
              <w:t>0.32</w:t>
            </w:r>
            <w:r>
              <w:rPr>
                <w:rFonts w:eastAsia="Times New Roman"/>
                <w:sz w:val="16"/>
                <w:szCs w:val="16"/>
                <w:lang w:eastAsia="en-GB"/>
              </w:rPr>
              <w:t>4</w:t>
            </w:r>
          </w:p>
        </w:tc>
      </w:tr>
      <w:tr w:rsidR="005D6B42" w:rsidRPr="005D7A6E" w:rsidTr="00AB7155">
        <w:trPr>
          <w:trHeight w:val="215"/>
        </w:trPr>
        <w:tc>
          <w:tcPr>
            <w:tcW w:w="1106" w:type="dxa"/>
            <w:vMerge/>
            <w:tcBorders>
              <w:left w:val="single" w:sz="4" w:space="0" w:color="auto"/>
              <w:bottom w:val="single" w:sz="4" w:space="0" w:color="auto"/>
              <w:right w:val="single" w:sz="4" w:space="0" w:color="auto"/>
            </w:tcBorders>
            <w:vAlign w:val="center"/>
          </w:tcPr>
          <w:p w:rsidR="005D6B42" w:rsidRPr="00773CD2" w:rsidRDefault="005D6B42" w:rsidP="00AB7155">
            <w:pPr>
              <w:jc w:val="center"/>
              <w:rPr>
                <w:rFonts w:eastAsia="Times New Roman"/>
                <w:i/>
                <w:sz w:val="16"/>
                <w:szCs w:val="16"/>
                <w:lang w:eastAsia="en-GB"/>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B42" w:rsidRPr="00D2193E" w:rsidRDefault="00D2193E" w:rsidP="00AB7155">
            <w:pPr>
              <w:jc w:val="center"/>
              <w:rPr>
                <w:rFonts w:eastAsia="Times New Roman"/>
                <w:bCs/>
                <w:sz w:val="16"/>
                <w:szCs w:val="16"/>
                <w:lang w:eastAsia="en-GB"/>
              </w:rPr>
            </w:pPr>
            <w:r w:rsidRPr="00D2193E">
              <w:rPr>
                <w:rFonts w:eastAsia="Times New Roman"/>
                <w:bCs/>
                <w:sz w:val="16"/>
                <w:szCs w:val="16"/>
                <w:lang w:eastAsia="en-GB"/>
              </w:rPr>
              <w:t>Laminar</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B42" w:rsidRPr="00773CD2" w:rsidRDefault="00D2193E" w:rsidP="00AB7155">
            <w:pPr>
              <w:jc w:val="center"/>
              <w:rPr>
                <w:rFonts w:eastAsia="Times New Roman"/>
                <w:sz w:val="16"/>
                <w:szCs w:val="16"/>
                <w:lang w:eastAsia="en-GB"/>
              </w:rPr>
            </w:pPr>
            <w:r>
              <w:rPr>
                <w:rFonts w:eastAsia="Times New Roman"/>
                <w:sz w:val="16"/>
                <w:szCs w:val="16"/>
                <w:lang w:eastAsia="en-GB"/>
              </w:rPr>
              <w:t>Not converged</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B42" w:rsidRPr="00773CD2" w:rsidRDefault="00D2193E" w:rsidP="00AB7155">
            <w:pPr>
              <w:jc w:val="center"/>
              <w:rPr>
                <w:rFonts w:eastAsia="Times New Roman"/>
                <w:sz w:val="16"/>
                <w:szCs w:val="16"/>
                <w:lang w:eastAsia="en-GB"/>
              </w:rPr>
            </w:pPr>
            <w:r>
              <w:rPr>
                <w:rFonts w:eastAsia="Times New Roman"/>
                <w:sz w:val="16"/>
                <w:szCs w:val="16"/>
                <w:lang w:eastAsia="en-GB"/>
              </w:rPr>
              <w:t>Not converged</w:t>
            </w:r>
          </w:p>
        </w:tc>
      </w:tr>
    </w:tbl>
    <w:p w:rsidR="005D6B42" w:rsidRPr="00AB6889" w:rsidRDefault="005D6B42" w:rsidP="00B0373F">
      <w:pPr>
        <w:pStyle w:val="Caption"/>
        <w:spacing w:after="360"/>
        <w:jc w:val="both"/>
      </w:pPr>
      <w:r w:rsidRPr="00AB6889">
        <w:t xml:space="preserve">Table </w:t>
      </w:r>
      <w:fldSimple w:instr=" SEQ Table \* ARABIC \s ">
        <w:r w:rsidR="005A20F2">
          <w:rPr>
            <w:noProof/>
          </w:rPr>
          <w:t>5</w:t>
        </w:r>
      </w:fldSimple>
      <w:r w:rsidRPr="00AB6889">
        <w:t xml:space="preserve"> Influence of </w:t>
      </w:r>
      <w:r w:rsidR="00D2193E" w:rsidRPr="00AB6889">
        <w:t>turbulence model</w:t>
      </w:r>
      <w:r w:rsidRPr="00AB6889">
        <w:t xml:space="preserve"> on the linear hydrodynamic coefficient, with comparison to the experiments by Sarpkaya and O’Keefe </w:t>
      </w:r>
      <w:fldSimple w:instr=" REF SarpkayaOKeefe1996 \h  \* MERGEFORMAT ">
        <w:r w:rsidR="005A20F2" w:rsidRPr="005A20F2">
          <w:t>[19]</w:t>
        </w:r>
      </w:fldSimple>
      <w:r w:rsidR="00FA1ED1">
        <w:t xml:space="preserve">, </w:t>
      </w:r>
      <w:r w:rsidR="00FA1ED1" w:rsidRPr="00AB6889">
        <w:t>using a grid spacing in vortex shedding region of A/12.5</w:t>
      </w:r>
      <w:r w:rsidR="00FA1ED1">
        <w:t xml:space="preserve"> and N=750</w:t>
      </w:r>
    </w:p>
    <w:p w:rsidR="000730F9" w:rsidRDefault="000730F9" w:rsidP="00E20355">
      <w:pPr>
        <w:pStyle w:val="Heading1"/>
        <w:numPr>
          <w:ilvl w:val="0"/>
          <w:numId w:val="5"/>
        </w:numPr>
        <w:spacing w:after="240"/>
        <w:ind w:left="284" w:hanging="284"/>
      </w:pPr>
      <w:bookmarkStart w:id="6" w:name="_Ref268455902"/>
      <w:r>
        <w:t>APPLICATION</w:t>
      </w:r>
      <w:r w:rsidR="006F51F0">
        <w:t xml:space="preserve">: </w:t>
      </w:r>
      <w:r>
        <w:t>RECTANGULAR CYLINDER WITH VERTICAL Bilge keels, rolling at free surface</w:t>
      </w:r>
      <w:bookmarkEnd w:id="6"/>
    </w:p>
    <w:p w:rsidR="00213C5D" w:rsidRPr="00B9055D" w:rsidRDefault="00542114" w:rsidP="00D024AE">
      <w:pPr>
        <w:jc w:val="both"/>
        <w:rPr>
          <w:sz w:val="20"/>
          <w:szCs w:val="20"/>
        </w:rPr>
      </w:pPr>
      <w:r w:rsidRPr="00B9055D">
        <w:rPr>
          <w:sz w:val="20"/>
          <w:szCs w:val="20"/>
        </w:rPr>
        <w:t>Following the val</w:t>
      </w:r>
      <w:r w:rsidR="00FA1ED1" w:rsidRPr="00B9055D">
        <w:rPr>
          <w:sz w:val="20"/>
          <w:szCs w:val="20"/>
        </w:rPr>
        <w:t>idation study of an oscillatory</w:t>
      </w:r>
      <w:r w:rsidRPr="00B9055D">
        <w:rPr>
          <w:sz w:val="20"/>
          <w:szCs w:val="20"/>
        </w:rPr>
        <w:t xml:space="preserve"> cantilever plate presented in section </w:t>
      </w:r>
      <w:fldSimple w:instr=" REF _Ref268453727 \r \h  \* MERGEFORMAT ">
        <w:r w:rsidR="005A20F2" w:rsidRPr="005A20F2">
          <w:rPr>
            <w:sz w:val="20"/>
            <w:szCs w:val="20"/>
          </w:rPr>
          <w:t>4</w:t>
        </w:r>
      </w:fldSimple>
      <w:r w:rsidRPr="00B9055D">
        <w:rPr>
          <w:sz w:val="20"/>
          <w:szCs w:val="20"/>
        </w:rPr>
        <w:t xml:space="preserve"> and of </w:t>
      </w:r>
      <w:r w:rsidR="00AE0A28" w:rsidRPr="00B9055D">
        <w:rPr>
          <w:sz w:val="20"/>
          <w:szCs w:val="20"/>
        </w:rPr>
        <w:t>a</w:t>
      </w:r>
      <w:r w:rsidRPr="00B9055D">
        <w:rPr>
          <w:sz w:val="20"/>
          <w:szCs w:val="20"/>
        </w:rPr>
        <w:t xml:space="preserve"> rectangular cylinder with slightly round bilge corners (</w:t>
      </w:r>
      <w:r w:rsidR="00F51C40">
        <w:fldChar w:fldCharType="begin"/>
      </w:r>
      <w:r w:rsidR="005E5C09">
        <w:rPr>
          <w:sz w:val="20"/>
          <w:szCs w:val="20"/>
        </w:rPr>
        <w:instrText xml:space="preserve"> REF Quérard2009 \h </w:instrText>
      </w:r>
      <w:r w:rsidR="00F51C40">
        <w:fldChar w:fldCharType="separate"/>
      </w:r>
      <w:r w:rsidR="005A20F2" w:rsidRPr="00C36E11">
        <w:rPr>
          <w:sz w:val="20"/>
          <w:szCs w:val="20"/>
        </w:rPr>
        <w:t>[</w:t>
      </w:r>
      <w:r w:rsidR="005A20F2" w:rsidRPr="005A20F2">
        <w:rPr>
          <w:noProof/>
          <w:sz w:val="20"/>
          <w:szCs w:val="20"/>
        </w:rPr>
        <w:t>6</w:t>
      </w:r>
      <w:r w:rsidR="005A20F2" w:rsidRPr="00C36E11">
        <w:rPr>
          <w:sz w:val="20"/>
          <w:szCs w:val="20"/>
        </w:rPr>
        <w:t>]</w:t>
      </w:r>
      <w:r w:rsidR="00F51C40">
        <w:fldChar w:fldCharType="end"/>
      </w:r>
      <w:r w:rsidR="00AE0A28" w:rsidRPr="00B9055D">
        <w:rPr>
          <w:sz w:val="20"/>
          <w:szCs w:val="20"/>
        </w:rPr>
        <w:t xml:space="preserve">, </w:t>
      </w:r>
      <w:fldSimple w:instr=" REF Quérard2008a \h  \* MERGEFORMAT ">
        <w:r w:rsidR="005A20F2" w:rsidRPr="00C36E11">
          <w:rPr>
            <w:sz w:val="20"/>
            <w:szCs w:val="20"/>
          </w:rPr>
          <w:t>[</w:t>
        </w:r>
        <w:r w:rsidR="005A20F2" w:rsidRPr="005A20F2">
          <w:rPr>
            <w:noProof/>
            <w:sz w:val="20"/>
            <w:szCs w:val="20"/>
          </w:rPr>
          <w:t>7</w:t>
        </w:r>
        <w:r w:rsidR="005A20F2" w:rsidRPr="00C36E11">
          <w:rPr>
            <w:sz w:val="20"/>
            <w:szCs w:val="20"/>
          </w:rPr>
          <w:t>]</w:t>
        </w:r>
      </w:fldSimple>
      <w:r w:rsidR="00AE0A28" w:rsidRPr="00B9055D">
        <w:rPr>
          <w:sz w:val="20"/>
          <w:szCs w:val="20"/>
        </w:rPr>
        <w:t xml:space="preserve">, </w:t>
      </w:r>
      <w:fldSimple w:instr=" REF Quérard2008b \h  \* MERGEFORMAT ">
        <w:r w:rsidR="005A20F2" w:rsidRPr="00C36E11">
          <w:rPr>
            <w:sz w:val="20"/>
            <w:szCs w:val="20"/>
          </w:rPr>
          <w:t>[</w:t>
        </w:r>
        <w:r w:rsidR="005A20F2" w:rsidRPr="005A20F2">
          <w:rPr>
            <w:noProof/>
            <w:sz w:val="20"/>
            <w:szCs w:val="20"/>
          </w:rPr>
          <w:t>8</w:t>
        </w:r>
        <w:r w:rsidR="005A20F2" w:rsidRPr="00C36E11">
          <w:rPr>
            <w:sz w:val="20"/>
            <w:szCs w:val="20"/>
          </w:rPr>
          <w:t>]</w:t>
        </w:r>
      </w:fldSimple>
      <w:r w:rsidRPr="00B9055D">
        <w:rPr>
          <w:sz w:val="20"/>
          <w:szCs w:val="20"/>
        </w:rPr>
        <w:t>)</w:t>
      </w:r>
      <w:r w:rsidR="00AE0A28" w:rsidRPr="00B9055D">
        <w:rPr>
          <w:sz w:val="20"/>
          <w:szCs w:val="20"/>
        </w:rPr>
        <w:t xml:space="preserve">, application </w:t>
      </w:r>
      <w:r w:rsidR="00151EE2" w:rsidRPr="00B9055D">
        <w:rPr>
          <w:sz w:val="20"/>
          <w:szCs w:val="20"/>
        </w:rPr>
        <w:t xml:space="preserve">of the RANS approach </w:t>
      </w:r>
      <w:r w:rsidR="00AE0A28" w:rsidRPr="00B9055D">
        <w:rPr>
          <w:sz w:val="20"/>
          <w:szCs w:val="20"/>
        </w:rPr>
        <w:t>is made to t</w:t>
      </w:r>
      <w:r w:rsidR="00EC7C97" w:rsidRPr="00B9055D">
        <w:rPr>
          <w:sz w:val="20"/>
          <w:szCs w:val="20"/>
        </w:rPr>
        <w:t xml:space="preserve">he case of a rectangular cylinder </w:t>
      </w:r>
      <w:r w:rsidRPr="00B9055D">
        <w:rPr>
          <w:sz w:val="20"/>
          <w:szCs w:val="20"/>
        </w:rPr>
        <w:t xml:space="preserve">fitted with </w:t>
      </w:r>
      <w:r w:rsidR="00AE0A28" w:rsidRPr="00B9055D">
        <w:rPr>
          <w:sz w:val="20"/>
          <w:szCs w:val="20"/>
        </w:rPr>
        <w:t xml:space="preserve">vertical </w:t>
      </w:r>
      <w:r w:rsidRPr="00B9055D">
        <w:rPr>
          <w:sz w:val="20"/>
          <w:szCs w:val="20"/>
        </w:rPr>
        <w:t xml:space="preserve">bilge keels, </w:t>
      </w:r>
      <w:r w:rsidR="00EC7C97" w:rsidRPr="00B9055D">
        <w:rPr>
          <w:sz w:val="20"/>
          <w:szCs w:val="20"/>
        </w:rPr>
        <w:t xml:space="preserve">rolling </w:t>
      </w:r>
      <w:r w:rsidRPr="00B9055D">
        <w:rPr>
          <w:sz w:val="20"/>
          <w:szCs w:val="20"/>
        </w:rPr>
        <w:t xml:space="preserve">harmonically </w:t>
      </w:r>
      <w:r w:rsidR="00EC7C97" w:rsidRPr="00B9055D">
        <w:rPr>
          <w:sz w:val="20"/>
          <w:szCs w:val="20"/>
        </w:rPr>
        <w:t>at free surface</w:t>
      </w:r>
      <w:r w:rsidR="00AE0A28" w:rsidRPr="00B9055D">
        <w:rPr>
          <w:sz w:val="20"/>
          <w:szCs w:val="20"/>
        </w:rPr>
        <w:t>. The cylinder is</w:t>
      </w:r>
      <w:r w:rsidR="00EC7C97" w:rsidRPr="00B9055D">
        <w:rPr>
          <w:sz w:val="20"/>
          <w:szCs w:val="20"/>
        </w:rPr>
        <w:t xml:space="preserve"> </w:t>
      </w:r>
      <w:r w:rsidR="00FB49D4" w:rsidRPr="00B9055D">
        <w:rPr>
          <w:sz w:val="20"/>
          <w:szCs w:val="20"/>
        </w:rPr>
        <w:t xml:space="preserve">0.5m wide, with a draft of 0.25m (beam:draught ratio of 2), and fitted with vertical bilge keels of thickness 5mm </w:t>
      </w:r>
      <w:r w:rsidR="00151EE2" w:rsidRPr="00B9055D">
        <w:rPr>
          <w:sz w:val="20"/>
          <w:szCs w:val="20"/>
        </w:rPr>
        <w:t>and height</w:t>
      </w:r>
      <w:r w:rsidR="00FB49D4" w:rsidRPr="00B9055D">
        <w:rPr>
          <w:sz w:val="20"/>
          <w:szCs w:val="20"/>
        </w:rPr>
        <w:t xml:space="preserve"> 0.02m. </w:t>
      </w:r>
      <w:r w:rsidR="00AE0A28" w:rsidRPr="00B9055D">
        <w:rPr>
          <w:sz w:val="20"/>
          <w:szCs w:val="20"/>
        </w:rPr>
        <w:t xml:space="preserve">The cylinder is forced to roll harmonically about its mean waterline at an amplitude </w:t>
      </w:r>
      <m:oMath>
        <m:sSub>
          <m:sSubPr>
            <m:ctrlPr>
              <w:rPr>
                <w:rFonts w:ascii="Cambria Math" w:hAnsi="Cambria Math"/>
                <w:i/>
                <w:sz w:val="20"/>
                <w:szCs w:val="20"/>
              </w:rPr>
            </m:ctrlPr>
          </m:sSubPr>
          <m:e>
            <m:r>
              <w:rPr>
                <w:rFonts w:ascii="Cambria Math" w:hAnsi="Cambria Math"/>
                <w:sz w:val="20"/>
                <w:szCs w:val="20"/>
              </w:rPr>
              <m:t>ϕ</m:t>
            </m:r>
          </m:e>
          <m:sub>
            <m:r>
              <w:rPr>
                <w:rFonts w:ascii="Cambria Math" w:hAnsi="Cambria Math"/>
                <w:sz w:val="20"/>
                <w:szCs w:val="20"/>
              </w:rPr>
              <m:t>0</m:t>
            </m:r>
          </m:sub>
        </m:sSub>
      </m:oMath>
      <w:r w:rsidR="00AE0A28" w:rsidRPr="00B9055D">
        <w:rPr>
          <w:sz w:val="20"/>
          <w:szCs w:val="20"/>
        </w:rPr>
        <w:t xml:space="preserve">=0.05rad </w:t>
      </w:r>
      <w:r w:rsidR="00151EE2" w:rsidRPr="00B9055D">
        <w:rPr>
          <w:sz w:val="20"/>
          <w:szCs w:val="20"/>
        </w:rPr>
        <w:t xml:space="preserve">(corresponding to </w:t>
      </w:r>
      <m:oMath>
        <m:r>
          <w:rPr>
            <w:rFonts w:ascii="Cambria Math" w:hAnsi="Cambria Math"/>
            <w:sz w:val="20"/>
            <w:szCs w:val="20"/>
          </w:rPr>
          <m:t>KC=0.05×2π=0.314</m:t>
        </m:r>
      </m:oMath>
      <w:r w:rsidR="00151EE2" w:rsidRPr="00B9055D">
        <w:rPr>
          <w:sz w:val="20"/>
          <w:szCs w:val="20"/>
        </w:rPr>
        <w:t xml:space="preserve">) </w:t>
      </w:r>
      <w:r w:rsidR="00AE0A28" w:rsidRPr="00B9055D">
        <w:rPr>
          <w:sz w:val="20"/>
          <w:szCs w:val="20"/>
        </w:rPr>
        <w:t xml:space="preserve">and for a range of frequencies corresponding to </w:t>
      </w:r>
      <w:r w:rsidR="00AE0A28" w:rsidRPr="00B9055D">
        <w:rPr>
          <w:rFonts w:ascii="Symbol" w:hAnsi="Symbol"/>
          <w:sz w:val="20"/>
          <w:szCs w:val="20"/>
        </w:rPr>
        <w:t></w:t>
      </w:r>
      <w:r w:rsidR="00AE0A28" w:rsidRPr="00B9055D">
        <w:rPr>
          <w:sz w:val="20"/>
          <w:szCs w:val="20"/>
        </w:rPr>
        <w:t xml:space="preserve">*=0.4 – 0.9. </w:t>
      </w:r>
    </w:p>
    <w:p w:rsidR="00D024AE" w:rsidRDefault="00D024AE" w:rsidP="00EC700F">
      <w:pPr>
        <w:jc w:val="both"/>
        <w:rPr>
          <w:sz w:val="20"/>
          <w:szCs w:val="20"/>
        </w:rPr>
      </w:pPr>
    </w:p>
    <w:p w:rsidR="00151EE2" w:rsidRPr="00E20355" w:rsidRDefault="00213C5D" w:rsidP="00E20355">
      <w:pPr>
        <w:pStyle w:val="Heading2"/>
        <w:numPr>
          <w:ilvl w:val="1"/>
          <w:numId w:val="5"/>
        </w:numPr>
        <w:spacing w:after="120"/>
        <w:ind w:left="425" w:hanging="425"/>
        <w:jc w:val="both"/>
        <w:rPr>
          <w:sz w:val="20"/>
          <w:szCs w:val="20"/>
        </w:rPr>
      </w:pPr>
      <w:bookmarkStart w:id="7" w:name="_Ref270535529"/>
      <w:r w:rsidRPr="00E20355">
        <w:rPr>
          <w:sz w:val="20"/>
          <w:szCs w:val="20"/>
        </w:rPr>
        <w:t>Influence of bilge keel</w:t>
      </w:r>
      <w:r w:rsidR="001F3EB3" w:rsidRPr="00E20355">
        <w:rPr>
          <w:sz w:val="20"/>
          <w:szCs w:val="20"/>
        </w:rPr>
        <w:t>s on the roll hydrodynamics</w:t>
      </w:r>
      <w:bookmarkEnd w:id="7"/>
    </w:p>
    <w:p w:rsidR="002D2224" w:rsidRPr="00B9055D" w:rsidRDefault="006C4FDA" w:rsidP="002D2224">
      <w:pPr>
        <w:jc w:val="both"/>
        <w:rPr>
          <w:sz w:val="20"/>
          <w:szCs w:val="20"/>
        </w:rPr>
      </w:pPr>
      <w:r w:rsidRPr="00B9055D">
        <w:rPr>
          <w:sz w:val="20"/>
          <w:szCs w:val="20"/>
        </w:rPr>
        <w:t>The influence of</w:t>
      </w:r>
      <w:r w:rsidR="003A2082" w:rsidRPr="00B9055D">
        <w:rPr>
          <w:sz w:val="20"/>
          <w:szCs w:val="20"/>
        </w:rPr>
        <w:t xml:space="preserve"> bilge keels on the </w:t>
      </w:r>
      <w:r w:rsidR="001F3EB3" w:rsidRPr="00B9055D">
        <w:rPr>
          <w:sz w:val="20"/>
          <w:szCs w:val="20"/>
        </w:rPr>
        <w:t xml:space="preserve">roll </w:t>
      </w:r>
      <w:r w:rsidR="003A2082" w:rsidRPr="00B9055D">
        <w:rPr>
          <w:sz w:val="20"/>
          <w:szCs w:val="20"/>
        </w:rPr>
        <w:t>hydrodynamics is made by comparing the hydrodynamic coefficients</w:t>
      </w:r>
      <w:r w:rsidR="001F3EB3" w:rsidRPr="00B9055D">
        <w:rPr>
          <w:sz w:val="20"/>
          <w:szCs w:val="20"/>
        </w:rPr>
        <w:t xml:space="preserve"> (including the cross coupling coefficients between sway and roll) </w:t>
      </w:r>
      <w:r w:rsidR="003A2082" w:rsidRPr="00B9055D">
        <w:rPr>
          <w:sz w:val="20"/>
          <w:szCs w:val="20"/>
        </w:rPr>
        <w:t xml:space="preserve">of the cylinder described above to the ones obtained by Quérard et al. </w:t>
      </w:r>
      <w:fldSimple w:instr=" REF Quérard2008b \h  \* MERGEFORMAT ">
        <w:r w:rsidR="005A20F2" w:rsidRPr="00C36E11">
          <w:rPr>
            <w:sz w:val="20"/>
            <w:szCs w:val="20"/>
          </w:rPr>
          <w:t>[</w:t>
        </w:r>
        <w:r w:rsidR="005A20F2" w:rsidRPr="005A20F2">
          <w:rPr>
            <w:noProof/>
            <w:sz w:val="20"/>
            <w:szCs w:val="20"/>
          </w:rPr>
          <w:t>8</w:t>
        </w:r>
        <w:r w:rsidR="005A20F2" w:rsidRPr="00C36E11">
          <w:rPr>
            <w:sz w:val="20"/>
            <w:szCs w:val="20"/>
          </w:rPr>
          <w:t>]</w:t>
        </w:r>
      </w:fldSimple>
      <w:r w:rsidR="003A2082" w:rsidRPr="00B9055D">
        <w:rPr>
          <w:sz w:val="20"/>
          <w:szCs w:val="20"/>
        </w:rPr>
        <w:t xml:space="preserve"> for a rectangular cylinder of beam 0.4m and draft 0.2m</w:t>
      </w:r>
      <w:r w:rsidRPr="00B9055D">
        <w:rPr>
          <w:sz w:val="20"/>
          <w:szCs w:val="20"/>
        </w:rPr>
        <w:t xml:space="preserve"> (beam:draught ratio of 2)</w:t>
      </w:r>
      <w:r w:rsidR="003A2082" w:rsidRPr="00B9055D">
        <w:rPr>
          <w:sz w:val="20"/>
          <w:szCs w:val="20"/>
        </w:rPr>
        <w:t>, with 2.5mm round bilge corners</w:t>
      </w:r>
      <w:r w:rsidR="00AB7155" w:rsidRPr="00B9055D">
        <w:rPr>
          <w:sz w:val="20"/>
          <w:szCs w:val="20"/>
        </w:rPr>
        <w:t xml:space="preserve">, forced to roll harmonically about its mean waterline at </w:t>
      </w:r>
      <m:oMath>
        <m:sSub>
          <m:sSubPr>
            <m:ctrlPr>
              <w:rPr>
                <w:rFonts w:ascii="Cambria Math" w:hAnsi="Cambria Math"/>
                <w:i/>
                <w:sz w:val="20"/>
                <w:szCs w:val="20"/>
              </w:rPr>
            </m:ctrlPr>
          </m:sSubPr>
          <m:e>
            <m:r>
              <w:rPr>
                <w:rFonts w:ascii="Cambria Math" w:hAnsi="Cambria Math"/>
                <w:sz w:val="20"/>
                <w:szCs w:val="20"/>
              </w:rPr>
              <m:t>ϕ</m:t>
            </m:r>
          </m:e>
          <m:sub>
            <m:r>
              <w:rPr>
                <w:rFonts w:ascii="Cambria Math" w:hAnsi="Cambria Math"/>
                <w:sz w:val="20"/>
                <w:szCs w:val="20"/>
              </w:rPr>
              <m:t>0</m:t>
            </m:r>
          </m:sub>
        </m:sSub>
      </m:oMath>
      <w:r w:rsidR="00AB7155" w:rsidRPr="00B9055D">
        <w:rPr>
          <w:sz w:val="20"/>
          <w:szCs w:val="20"/>
        </w:rPr>
        <w:t>=0.05rad</w:t>
      </w:r>
      <w:r w:rsidR="003A2082" w:rsidRPr="00B9055D">
        <w:rPr>
          <w:sz w:val="20"/>
          <w:szCs w:val="20"/>
        </w:rPr>
        <w:t xml:space="preserve">. For both sections, the hydrodynamics predicted by the RANS approach are compared with results obtained from potential flow analysis – taken from an inviscid </w:t>
      </w:r>
      <w:r w:rsidRPr="00B9055D">
        <w:rPr>
          <w:sz w:val="20"/>
          <w:szCs w:val="20"/>
        </w:rPr>
        <w:t>B</w:t>
      </w:r>
      <w:r w:rsidR="003A2082" w:rsidRPr="00B9055D">
        <w:rPr>
          <w:sz w:val="20"/>
          <w:szCs w:val="20"/>
        </w:rPr>
        <w:t xml:space="preserve">oundary </w:t>
      </w:r>
      <w:r w:rsidRPr="00B9055D">
        <w:rPr>
          <w:sz w:val="20"/>
          <w:szCs w:val="20"/>
        </w:rPr>
        <w:t>E</w:t>
      </w:r>
      <w:r w:rsidR="003A2082" w:rsidRPr="00B9055D">
        <w:rPr>
          <w:sz w:val="20"/>
          <w:szCs w:val="20"/>
        </w:rPr>
        <w:t xml:space="preserve">lement </w:t>
      </w:r>
      <w:r w:rsidRPr="00B9055D">
        <w:rPr>
          <w:sz w:val="20"/>
          <w:szCs w:val="20"/>
        </w:rPr>
        <w:t>M</w:t>
      </w:r>
      <w:r w:rsidR="003A2082" w:rsidRPr="00B9055D">
        <w:rPr>
          <w:sz w:val="20"/>
          <w:szCs w:val="20"/>
        </w:rPr>
        <w:t>ethod</w:t>
      </w:r>
      <w:r w:rsidRPr="00B9055D">
        <w:rPr>
          <w:sz w:val="20"/>
          <w:szCs w:val="20"/>
        </w:rPr>
        <w:t xml:space="preserve"> (BEM) </w:t>
      </w:r>
      <w:fldSimple w:instr=" REF SeahYeung2003 \h  \* MERGEFORMAT ">
        <w:r w:rsidR="005A20F2" w:rsidRPr="00C36E11">
          <w:rPr>
            <w:sz w:val="20"/>
            <w:szCs w:val="20"/>
          </w:rPr>
          <w:t>[</w:t>
        </w:r>
        <w:r w:rsidR="005A20F2" w:rsidRPr="005A20F2">
          <w:rPr>
            <w:noProof/>
            <w:sz w:val="20"/>
            <w:szCs w:val="20"/>
          </w:rPr>
          <w:t>21</w:t>
        </w:r>
        <w:r w:rsidR="005A20F2" w:rsidRPr="00C36E11">
          <w:rPr>
            <w:sz w:val="20"/>
            <w:szCs w:val="20"/>
          </w:rPr>
          <w:t>]</w:t>
        </w:r>
      </w:fldSimple>
      <w:r w:rsidR="003A2082" w:rsidRPr="00B9055D">
        <w:rPr>
          <w:sz w:val="20"/>
          <w:szCs w:val="20"/>
        </w:rPr>
        <w:t xml:space="preserve"> for the section with bilge keels, and from a seven-parameter conformal transformation representations </w:t>
      </w:r>
      <w:fldSimple w:instr=" REF BishopPriceTemarel1980 \h  \* MERGEFORMAT ">
        <w:r w:rsidR="005A20F2" w:rsidRPr="00C36E11">
          <w:rPr>
            <w:noProof/>
            <w:sz w:val="20"/>
            <w:szCs w:val="20"/>
          </w:rPr>
          <w:t>[</w:t>
        </w:r>
        <w:r w:rsidR="005A20F2" w:rsidRPr="005A20F2">
          <w:rPr>
            <w:noProof/>
            <w:sz w:val="20"/>
            <w:szCs w:val="20"/>
          </w:rPr>
          <w:t>22</w:t>
        </w:r>
        <w:r w:rsidR="005A20F2" w:rsidRPr="00C36E11">
          <w:rPr>
            <w:sz w:val="20"/>
            <w:szCs w:val="20"/>
          </w:rPr>
          <w:t>]</w:t>
        </w:r>
      </w:fldSimple>
      <w:r w:rsidR="003A2082" w:rsidRPr="00B9055D">
        <w:rPr>
          <w:sz w:val="20"/>
          <w:szCs w:val="20"/>
        </w:rPr>
        <w:t xml:space="preserve"> for the section without bilge keels. Additionally, the predictions of roll fluid damping of the section with bilge keels are </w:t>
      </w:r>
      <w:r w:rsidR="003A2082" w:rsidRPr="00B9055D">
        <w:rPr>
          <w:sz w:val="20"/>
          <w:szCs w:val="20"/>
        </w:rPr>
        <w:lastRenderedPageBreak/>
        <w:t xml:space="preserve">compared to the experimental data presented by Na et al </w:t>
      </w:r>
      <w:fldSimple w:instr=" REF Na2002 \h  \* MERGEFORMAT ">
        <w:r w:rsidR="005A20F2" w:rsidRPr="00C36E11">
          <w:rPr>
            <w:sz w:val="20"/>
            <w:szCs w:val="20"/>
          </w:rPr>
          <w:t>[</w:t>
        </w:r>
        <w:r w:rsidR="005A20F2" w:rsidRPr="005A20F2">
          <w:rPr>
            <w:noProof/>
            <w:sz w:val="20"/>
            <w:szCs w:val="20"/>
          </w:rPr>
          <w:t>23</w:t>
        </w:r>
        <w:r w:rsidR="005A20F2" w:rsidRPr="00C36E11">
          <w:rPr>
            <w:sz w:val="20"/>
            <w:szCs w:val="20"/>
          </w:rPr>
          <w:t>]</w:t>
        </w:r>
      </w:fldSimple>
      <w:r w:rsidR="00185669" w:rsidRPr="00B9055D">
        <w:rPr>
          <w:sz w:val="20"/>
          <w:szCs w:val="20"/>
        </w:rPr>
        <w:t>.</w:t>
      </w:r>
    </w:p>
    <w:p w:rsidR="002D2224" w:rsidRDefault="002D2224" w:rsidP="002D2224">
      <w:pPr>
        <w:jc w:val="both"/>
        <w:rPr>
          <w:sz w:val="20"/>
          <w:szCs w:val="20"/>
        </w:rPr>
      </w:pPr>
    </w:p>
    <w:p w:rsidR="002D2224" w:rsidRPr="00B9055D" w:rsidRDefault="00185669" w:rsidP="002D2224">
      <w:pPr>
        <w:jc w:val="both"/>
        <w:rPr>
          <w:sz w:val="20"/>
          <w:szCs w:val="20"/>
        </w:rPr>
      </w:pPr>
      <w:r w:rsidRPr="00B9055D">
        <w:rPr>
          <w:sz w:val="20"/>
          <w:szCs w:val="20"/>
        </w:rPr>
        <w:t>The presence of bilge keel</w:t>
      </w:r>
      <w:r w:rsidR="00A30F21" w:rsidRPr="00B9055D">
        <w:rPr>
          <w:sz w:val="20"/>
          <w:szCs w:val="20"/>
        </w:rPr>
        <w:t>s</w:t>
      </w:r>
      <w:r w:rsidRPr="00B9055D">
        <w:rPr>
          <w:sz w:val="20"/>
          <w:szCs w:val="20"/>
        </w:rPr>
        <w:t xml:space="preserve"> tends to increase significantly inviscid roll added inertia, as seen from the comparison of the potential flow predictions of the rectangular section without and with bilge keel</w:t>
      </w:r>
      <w:r w:rsidR="00A30F21" w:rsidRPr="00B9055D">
        <w:rPr>
          <w:sz w:val="20"/>
          <w:szCs w:val="20"/>
        </w:rPr>
        <w:t>s</w:t>
      </w:r>
      <w:r w:rsidRPr="00B9055D">
        <w:rPr>
          <w:sz w:val="20"/>
          <w:szCs w:val="20"/>
        </w:rPr>
        <w:t xml:space="preserve">, shown in figure </w:t>
      </w:r>
      <w:r w:rsidR="00AB6889" w:rsidRPr="00B9055D">
        <w:rPr>
          <w:sz w:val="20"/>
          <w:szCs w:val="20"/>
        </w:rPr>
        <w:t>8</w:t>
      </w:r>
      <w:r w:rsidR="001A3C13" w:rsidRPr="00B9055D">
        <w:rPr>
          <w:sz w:val="20"/>
          <w:szCs w:val="20"/>
        </w:rPr>
        <w:t>.a</w:t>
      </w:r>
      <w:r w:rsidRPr="00B9055D">
        <w:rPr>
          <w:sz w:val="20"/>
          <w:szCs w:val="20"/>
        </w:rPr>
        <w:t xml:space="preserve">. </w:t>
      </w:r>
      <w:r w:rsidR="006C4FDA" w:rsidRPr="00B9055D">
        <w:rPr>
          <w:sz w:val="20"/>
          <w:szCs w:val="20"/>
        </w:rPr>
        <w:t>This is also confirmed by the comparison of the RANS predictions of the sections with and without bilge keels.</w:t>
      </w:r>
      <w:r w:rsidRPr="00B9055D">
        <w:rPr>
          <w:sz w:val="20"/>
          <w:szCs w:val="20"/>
        </w:rPr>
        <w:t xml:space="preserve"> The predictions of roll added inertia of the recta</w:t>
      </w:r>
      <w:r w:rsidR="00FD6DEA" w:rsidRPr="00B9055D">
        <w:rPr>
          <w:sz w:val="20"/>
          <w:szCs w:val="20"/>
        </w:rPr>
        <w:t>ngular section with bilge keels</w:t>
      </w:r>
      <w:r w:rsidRPr="00B9055D">
        <w:rPr>
          <w:sz w:val="20"/>
          <w:szCs w:val="20"/>
        </w:rPr>
        <w:t xml:space="preserve"> obtained from potential flow analysis </w:t>
      </w:r>
      <w:r w:rsidR="00D83316" w:rsidRPr="00B9055D">
        <w:rPr>
          <w:sz w:val="20"/>
          <w:szCs w:val="20"/>
        </w:rPr>
        <w:t xml:space="preserve">(BEM) </w:t>
      </w:r>
      <w:r w:rsidRPr="00B9055D">
        <w:rPr>
          <w:sz w:val="20"/>
          <w:szCs w:val="20"/>
        </w:rPr>
        <w:t>are higher than those obtained from RANS. This corroborate</w:t>
      </w:r>
      <w:r w:rsidR="003E7B42" w:rsidRPr="00B9055D">
        <w:rPr>
          <w:sz w:val="20"/>
          <w:szCs w:val="20"/>
        </w:rPr>
        <w:t>s</w:t>
      </w:r>
      <w:r w:rsidRPr="00B9055D">
        <w:rPr>
          <w:sz w:val="20"/>
          <w:szCs w:val="20"/>
        </w:rPr>
        <w:t xml:space="preserve"> with the observations made by Seah and Yeung </w:t>
      </w:r>
      <w:fldSimple w:instr=" REF SeahYeung2003 \h  \* MERGEFORMAT ">
        <w:r w:rsidR="005A20F2" w:rsidRPr="00C36E11">
          <w:rPr>
            <w:sz w:val="20"/>
            <w:szCs w:val="20"/>
          </w:rPr>
          <w:t>[</w:t>
        </w:r>
        <w:r w:rsidR="005A20F2" w:rsidRPr="005A20F2">
          <w:rPr>
            <w:noProof/>
            <w:sz w:val="20"/>
            <w:szCs w:val="20"/>
          </w:rPr>
          <w:t>21</w:t>
        </w:r>
        <w:r w:rsidR="005A20F2" w:rsidRPr="00C36E11">
          <w:rPr>
            <w:sz w:val="20"/>
            <w:szCs w:val="20"/>
          </w:rPr>
          <w:t>]</w:t>
        </w:r>
      </w:fldSimple>
      <w:r w:rsidR="00D83316" w:rsidRPr="00B9055D">
        <w:rPr>
          <w:sz w:val="20"/>
          <w:szCs w:val="20"/>
        </w:rPr>
        <w:t xml:space="preserve"> for the section with bilge keels</w:t>
      </w:r>
      <w:r w:rsidRPr="00B9055D">
        <w:rPr>
          <w:sz w:val="20"/>
          <w:szCs w:val="20"/>
        </w:rPr>
        <w:t>, comparing the results obtained from potential flow analysis</w:t>
      </w:r>
      <w:r w:rsidR="00D83316" w:rsidRPr="00B9055D">
        <w:rPr>
          <w:sz w:val="20"/>
          <w:szCs w:val="20"/>
        </w:rPr>
        <w:t xml:space="preserve"> (BEM)</w:t>
      </w:r>
      <w:r w:rsidRPr="00B9055D">
        <w:rPr>
          <w:sz w:val="20"/>
          <w:szCs w:val="20"/>
        </w:rPr>
        <w:t xml:space="preserve"> to the one</w:t>
      </w:r>
      <w:r w:rsidR="003E7B42" w:rsidRPr="00B9055D">
        <w:rPr>
          <w:sz w:val="20"/>
          <w:szCs w:val="20"/>
        </w:rPr>
        <w:t>s</w:t>
      </w:r>
      <w:r w:rsidRPr="00B9055D">
        <w:rPr>
          <w:sz w:val="20"/>
          <w:szCs w:val="20"/>
        </w:rPr>
        <w:t xml:space="preserve"> obtained from FSRVM (which model</w:t>
      </w:r>
      <w:r w:rsidR="003E7B42" w:rsidRPr="00B9055D">
        <w:rPr>
          <w:sz w:val="20"/>
          <w:szCs w:val="20"/>
        </w:rPr>
        <w:t>s</w:t>
      </w:r>
      <w:r w:rsidRPr="00B9055D">
        <w:rPr>
          <w:sz w:val="20"/>
          <w:szCs w:val="20"/>
        </w:rPr>
        <w:t xml:space="preserve"> viscous effects using a Random Vortex Method)</w:t>
      </w:r>
      <w:r w:rsidR="00A30F21" w:rsidRPr="00B9055D">
        <w:rPr>
          <w:sz w:val="20"/>
          <w:szCs w:val="20"/>
        </w:rPr>
        <w:t>, and is therefore likely to be related to viscous effects</w:t>
      </w:r>
      <w:r w:rsidRPr="00B9055D">
        <w:rPr>
          <w:sz w:val="20"/>
          <w:szCs w:val="20"/>
        </w:rPr>
        <w:t xml:space="preserve">. </w:t>
      </w:r>
    </w:p>
    <w:p w:rsidR="002D2224" w:rsidRDefault="002D2224" w:rsidP="002D2224">
      <w:pPr>
        <w:jc w:val="both"/>
        <w:rPr>
          <w:sz w:val="20"/>
          <w:szCs w:val="20"/>
        </w:rPr>
      </w:pPr>
    </w:p>
    <w:p w:rsidR="00185669" w:rsidRDefault="00185669" w:rsidP="002D2224">
      <w:pPr>
        <w:jc w:val="both"/>
        <w:rPr>
          <w:sz w:val="20"/>
          <w:szCs w:val="20"/>
        </w:rPr>
      </w:pPr>
      <w:r w:rsidRPr="00185669">
        <w:rPr>
          <w:sz w:val="20"/>
          <w:szCs w:val="20"/>
        </w:rPr>
        <w:t xml:space="preserve">The bilge keel does not affect significantly the inviscid roll fluid damping, as seen </w:t>
      </w:r>
      <w:r w:rsidRPr="00AB7155">
        <w:rPr>
          <w:sz w:val="20"/>
          <w:szCs w:val="20"/>
        </w:rPr>
        <w:t xml:space="preserve">from figure </w:t>
      </w:r>
      <w:r w:rsidR="00AB6889">
        <w:rPr>
          <w:sz w:val="20"/>
          <w:szCs w:val="20"/>
        </w:rPr>
        <w:t>8</w:t>
      </w:r>
      <w:r w:rsidR="001A3C13">
        <w:rPr>
          <w:sz w:val="20"/>
          <w:szCs w:val="20"/>
        </w:rPr>
        <w:t>.b</w:t>
      </w:r>
      <w:r w:rsidRPr="00AB7155">
        <w:rPr>
          <w:sz w:val="20"/>
          <w:szCs w:val="20"/>
        </w:rPr>
        <w:t>. The</w:t>
      </w:r>
      <w:r w:rsidRPr="00185669">
        <w:rPr>
          <w:sz w:val="20"/>
          <w:szCs w:val="20"/>
        </w:rPr>
        <w:t xml:space="preserve"> RANS predictions, which account for viscous effects, are however able to predict a significant increase when using bilge keels. The differences between the magnitude of the roll damping coefficients obtained from RANS and potential flow analysis is much more significant in presence of bilge keels than without. This tends to show that the increase in roll fluid damping when using bilge keels is essentially due to viscous effects. Note that the values measured by Na et al. </w:t>
      </w:r>
      <w:r w:rsidR="00F51C40">
        <w:rPr>
          <w:sz w:val="20"/>
          <w:szCs w:val="20"/>
        </w:rPr>
        <w:fldChar w:fldCharType="begin"/>
      </w:r>
      <w:r>
        <w:rPr>
          <w:sz w:val="20"/>
          <w:szCs w:val="20"/>
        </w:rPr>
        <w:instrText xml:space="preserve"> REF Na2002 \h </w:instrText>
      </w:r>
      <w:r w:rsidR="00F51C40">
        <w:rPr>
          <w:sz w:val="20"/>
          <w:szCs w:val="20"/>
        </w:rPr>
      </w:r>
      <w:r w:rsidR="00F51C40">
        <w:rPr>
          <w:sz w:val="20"/>
          <w:szCs w:val="20"/>
        </w:rPr>
        <w:fldChar w:fldCharType="separate"/>
      </w:r>
      <w:r w:rsidR="005A20F2" w:rsidRPr="00C36E11">
        <w:rPr>
          <w:sz w:val="20"/>
          <w:szCs w:val="20"/>
        </w:rPr>
        <w:t>[</w:t>
      </w:r>
      <w:r w:rsidR="005A20F2" w:rsidRPr="005A20F2">
        <w:rPr>
          <w:noProof/>
          <w:sz w:val="20"/>
          <w:szCs w:val="20"/>
        </w:rPr>
        <w:t>23</w:t>
      </w:r>
      <w:r w:rsidR="005A20F2" w:rsidRPr="00C36E11">
        <w:rPr>
          <w:sz w:val="20"/>
          <w:szCs w:val="20"/>
        </w:rPr>
        <w:t>]</w:t>
      </w:r>
      <w:r w:rsidR="00F51C40">
        <w:rPr>
          <w:sz w:val="20"/>
          <w:szCs w:val="20"/>
        </w:rPr>
        <w:fldChar w:fldCharType="end"/>
      </w:r>
      <w:r w:rsidRPr="00185669">
        <w:rPr>
          <w:sz w:val="20"/>
          <w:szCs w:val="20"/>
        </w:rPr>
        <w:t xml:space="preserve"> are relatively low compared to the RANS predictions; this corroborate</w:t>
      </w:r>
      <w:r w:rsidR="000516A9">
        <w:rPr>
          <w:sz w:val="20"/>
          <w:szCs w:val="20"/>
        </w:rPr>
        <w:t>s</w:t>
      </w:r>
      <w:r w:rsidRPr="00185669">
        <w:rPr>
          <w:sz w:val="20"/>
          <w:szCs w:val="20"/>
        </w:rPr>
        <w:t xml:space="preserve"> with the observations by Seah and Yeung </w:t>
      </w:r>
      <w:r w:rsidR="00F51C40">
        <w:rPr>
          <w:sz w:val="20"/>
          <w:szCs w:val="20"/>
        </w:rPr>
        <w:fldChar w:fldCharType="begin"/>
      </w:r>
      <w:r>
        <w:rPr>
          <w:sz w:val="20"/>
          <w:szCs w:val="20"/>
        </w:rPr>
        <w:instrText xml:space="preserve"> REF SeahYeung2003 \h </w:instrText>
      </w:r>
      <w:r w:rsidR="00F51C40">
        <w:rPr>
          <w:sz w:val="20"/>
          <w:szCs w:val="20"/>
        </w:rPr>
      </w:r>
      <w:r w:rsidR="00F51C40">
        <w:rPr>
          <w:sz w:val="20"/>
          <w:szCs w:val="20"/>
        </w:rPr>
        <w:fldChar w:fldCharType="separate"/>
      </w:r>
      <w:r w:rsidR="005A20F2" w:rsidRPr="00C36E11">
        <w:rPr>
          <w:sz w:val="20"/>
          <w:szCs w:val="20"/>
        </w:rPr>
        <w:t>[</w:t>
      </w:r>
      <w:r w:rsidR="005A20F2" w:rsidRPr="005A20F2">
        <w:rPr>
          <w:noProof/>
          <w:sz w:val="20"/>
          <w:szCs w:val="20"/>
        </w:rPr>
        <w:t>21</w:t>
      </w:r>
      <w:r w:rsidR="005A20F2" w:rsidRPr="00C36E11">
        <w:rPr>
          <w:sz w:val="20"/>
          <w:szCs w:val="20"/>
        </w:rPr>
        <w:t>]</w:t>
      </w:r>
      <w:r w:rsidR="00F51C40">
        <w:rPr>
          <w:sz w:val="20"/>
          <w:szCs w:val="20"/>
        </w:rPr>
        <w:fldChar w:fldCharType="end"/>
      </w:r>
      <w:r w:rsidRPr="00185669">
        <w:rPr>
          <w:sz w:val="20"/>
          <w:szCs w:val="20"/>
        </w:rPr>
        <w:t xml:space="preserve"> who noted that these experimental values were abnormally close to the potential flow predictions, which was therefore attributed to experimental errors.</w:t>
      </w:r>
    </w:p>
    <w:p w:rsidR="002D2224" w:rsidRPr="00185669" w:rsidRDefault="002D2224" w:rsidP="002D2224">
      <w:pPr>
        <w:jc w:val="both"/>
        <w:rPr>
          <w:sz w:val="20"/>
          <w:szCs w:val="20"/>
        </w:rPr>
      </w:pPr>
    </w:p>
    <w:p w:rsidR="00185669" w:rsidRPr="001A67AB" w:rsidRDefault="00185669" w:rsidP="00AB7155">
      <w:pPr>
        <w:spacing w:after="120"/>
        <w:jc w:val="both"/>
        <w:rPr>
          <w:sz w:val="20"/>
          <w:szCs w:val="20"/>
        </w:rPr>
      </w:pPr>
      <w:r w:rsidRPr="00185669">
        <w:rPr>
          <w:sz w:val="20"/>
          <w:szCs w:val="20"/>
        </w:rPr>
        <w:t xml:space="preserve">The bilge keels have overall no significant influence on cross-coupling added mass coefficient of sway-into-roll, as seen from the comparison of the RANS predictions without and with bilge keel shown </w:t>
      </w:r>
      <w:r w:rsidRPr="00AB7155">
        <w:rPr>
          <w:sz w:val="20"/>
          <w:szCs w:val="20"/>
        </w:rPr>
        <w:t xml:space="preserve">in figure </w:t>
      </w:r>
      <w:r w:rsidR="00AB6889">
        <w:rPr>
          <w:sz w:val="20"/>
          <w:szCs w:val="20"/>
        </w:rPr>
        <w:t>8</w:t>
      </w:r>
      <w:r w:rsidR="001A3C13">
        <w:rPr>
          <w:sz w:val="20"/>
          <w:szCs w:val="20"/>
        </w:rPr>
        <w:t>.c</w:t>
      </w:r>
      <w:r w:rsidRPr="00AB7155">
        <w:rPr>
          <w:sz w:val="20"/>
          <w:szCs w:val="20"/>
        </w:rPr>
        <w:t>. For</w:t>
      </w:r>
      <w:r w:rsidRPr="00185669">
        <w:rPr>
          <w:sz w:val="20"/>
          <w:szCs w:val="20"/>
        </w:rPr>
        <w:t xml:space="preserve"> the cross-coupling fluid damping coefficient of sway-into-roll, the presence of the bilge keel</w:t>
      </w:r>
      <w:r w:rsidR="00A30F21">
        <w:rPr>
          <w:sz w:val="20"/>
          <w:szCs w:val="20"/>
        </w:rPr>
        <w:t>s</w:t>
      </w:r>
      <w:r w:rsidRPr="00185669">
        <w:rPr>
          <w:sz w:val="20"/>
          <w:szCs w:val="20"/>
        </w:rPr>
        <w:t xml:space="preserve"> has however a significant influence, as seen from the comparison of the </w:t>
      </w:r>
      <w:r w:rsidRPr="00AB7155">
        <w:rPr>
          <w:sz w:val="20"/>
          <w:szCs w:val="20"/>
        </w:rPr>
        <w:t xml:space="preserve">RANS </w:t>
      </w:r>
      <w:r w:rsidRPr="001A67AB">
        <w:rPr>
          <w:sz w:val="20"/>
          <w:szCs w:val="20"/>
        </w:rPr>
        <w:t xml:space="preserve">predictions shown in figure </w:t>
      </w:r>
      <w:r w:rsidR="00AB6889">
        <w:rPr>
          <w:sz w:val="20"/>
          <w:szCs w:val="20"/>
        </w:rPr>
        <w:t>8</w:t>
      </w:r>
      <w:r w:rsidRPr="001A67AB">
        <w:rPr>
          <w:sz w:val="20"/>
          <w:szCs w:val="20"/>
        </w:rPr>
        <w:t>.</w:t>
      </w:r>
      <w:r w:rsidR="001A3C13" w:rsidRPr="001A67AB">
        <w:rPr>
          <w:sz w:val="20"/>
          <w:szCs w:val="20"/>
        </w:rPr>
        <w:t>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7"/>
        <w:gridCol w:w="2447"/>
      </w:tblGrid>
      <w:tr w:rsidR="00F14A98" w:rsidRPr="001A67AB" w:rsidTr="00A478FE">
        <w:tc>
          <w:tcPr>
            <w:tcW w:w="2582" w:type="dxa"/>
          </w:tcPr>
          <w:p w:rsidR="00F14A98" w:rsidRPr="001A67AB" w:rsidRDefault="006A3083" w:rsidP="001A3C13">
            <w:pPr>
              <w:jc w:val="both"/>
              <w:rPr>
                <w:sz w:val="20"/>
                <w:szCs w:val="20"/>
              </w:rPr>
            </w:pPr>
            <w:r w:rsidRPr="006A3083">
              <w:rPr>
                <w:noProof/>
                <w:sz w:val="20"/>
                <w:szCs w:val="20"/>
                <w:lang w:eastAsia="en-GB"/>
              </w:rPr>
              <w:drawing>
                <wp:inline distT="0" distB="0" distL="0" distR="0">
                  <wp:extent cx="1552148" cy="149584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grayscl/>
                          </a:blip>
                          <a:srcRect l="911" t="1871" r="911" b="936"/>
                          <a:stretch>
                            <a:fillRect/>
                          </a:stretch>
                        </pic:blipFill>
                        <pic:spPr>
                          <a:xfrm>
                            <a:off x="0" y="0"/>
                            <a:ext cx="1552148" cy="1495846"/>
                          </a:xfrm>
                          <a:prstGeom prst="rect">
                            <a:avLst/>
                          </a:prstGeom>
                        </pic:spPr>
                      </pic:pic>
                    </a:graphicData>
                  </a:graphic>
                </wp:inline>
              </w:drawing>
            </w:r>
          </w:p>
          <w:p w:rsidR="001A3C13" w:rsidRPr="001A67AB" w:rsidRDefault="001A3C13" w:rsidP="001A3C13">
            <w:pPr>
              <w:pStyle w:val="Caption"/>
              <w:spacing w:after="0"/>
              <w:jc w:val="right"/>
            </w:pPr>
            <w:r w:rsidRPr="001A67AB">
              <w:t>(a)</w:t>
            </w:r>
          </w:p>
        </w:tc>
        <w:tc>
          <w:tcPr>
            <w:tcW w:w="2482" w:type="dxa"/>
          </w:tcPr>
          <w:p w:rsidR="00F14A98" w:rsidRPr="001A67AB" w:rsidRDefault="006A3083" w:rsidP="00AC71F9">
            <w:pPr>
              <w:ind w:left="-113"/>
              <w:jc w:val="both"/>
              <w:rPr>
                <w:sz w:val="20"/>
                <w:szCs w:val="20"/>
              </w:rPr>
            </w:pPr>
            <w:r w:rsidRPr="006A3083">
              <w:rPr>
                <w:noProof/>
                <w:sz w:val="20"/>
                <w:szCs w:val="20"/>
                <w:lang w:eastAsia="en-GB"/>
              </w:rPr>
              <w:drawing>
                <wp:inline distT="0" distB="0" distL="0" distR="0">
                  <wp:extent cx="1508956" cy="1521668"/>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grayscl/>
                          </a:blip>
                          <a:srcRect l="911" t="929" r="3643" b="929"/>
                          <a:stretch>
                            <a:fillRect/>
                          </a:stretch>
                        </pic:blipFill>
                        <pic:spPr>
                          <a:xfrm>
                            <a:off x="0" y="0"/>
                            <a:ext cx="1508956" cy="1521668"/>
                          </a:xfrm>
                          <a:prstGeom prst="rect">
                            <a:avLst/>
                          </a:prstGeom>
                        </pic:spPr>
                      </pic:pic>
                    </a:graphicData>
                  </a:graphic>
                </wp:inline>
              </w:drawing>
            </w:r>
          </w:p>
          <w:p w:rsidR="001A3C13" w:rsidRPr="001A67AB" w:rsidRDefault="001A3C13" w:rsidP="001A3C13">
            <w:pPr>
              <w:pStyle w:val="Caption"/>
              <w:spacing w:after="0"/>
              <w:jc w:val="right"/>
            </w:pPr>
            <w:r w:rsidRPr="001A67AB">
              <w:t>(b)</w:t>
            </w:r>
          </w:p>
        </w:tc>
      </w:tr>
      <w:tr w:rsidR="00F14A98" w:rsidRPr="001A67AB" w:rsidTr="00A478FE">
        <w:tc>
          <w:tcPr>
            <w:tcW w:w="2582" w:type="dxa"/>
          </w:tcPr>
          <w:p w:rsidR="00F14A98" w:rsidRPr="001A67AB" w:rsidRDefault="006A3083" w:rsidP="001A3C13">
            <w:pPr>
              <w:jc w:val="both"/>
              <w:rPr>
                <w:sz w:val="20"/>
                <w:szCs w:val="20"/>
              </w:rPr>
            </w:pPr>
            <w:r w:rsidRPr="006A3083">
              <w:rPr>
                <w:noProof/>
                <w:sz w:val="20"/>
                <w:szCs w:val="20"/>
                <w:lang w:eastAsia="en-GB"/>
              </w:rPr>
              <w:lastRenderedPageBreak/>
              <w:drawing>
                <wp:inline distT="0" distB="0" distL="0" distR="0">
                  <wp:extent cx="1530986" cy="1391233"/>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grayscl/>
                          </a:blip>
                          <a:srcRect l="906" t="5628" r="2719" b="3752"/>
                          <a:stretch>
                            <a:fillRect/>
                          </a:stretch>
                        </pic:blipFill>
                        <pic:spPr>
                          <a:xfrm>
                            <a:off x="0" y="0"/>
                            <a:ext cx="1530986" cy="1391233"/>
                          </a:xfrm>
                          <a:prstGeom prst="rect">
                            <a:avLst/>
                          </a:prstGeom>
                        </pic:spPr>
                      </pic:pic>
                    </a:graphicData>
                  </a:graphic>
                </wp:inline>
              </w:drawing>
            </w:r>
          </w:p>
          <w:p w:rsidR="001A3C13" w:rsidRPr="001A67AB" w:rsidRDefault="001A3C13" w:rsidP="001A3C13">
            <w:pPr>
              <w:pStyle w:val="Caption"/>
              <w:spacing w:after="0"/>
              <w:jc w:val="right"/>
            </w:pPr>
            <w:r w:rsidRPr="001A67AB">
              <w:t>(c)</w:t>
            </w:r>
          </w:p>
        </w:tc>
        <w:tc>
          <w:tcPr>
            <w:tcW w:w="2482" w:type="dxa"/>
          </w:tcPr>
          <w:p w:rsidR="00F14A98" w:rsidRPr="001A67AB" w:rsidRDefault="006A3083" w:rsidP="00AC71F9">
            <w:pPr>
              <w:ind w:left="-113"/>
              <w:jc w:val="both"/>
              <w:rPr>
                <w:sz w:val="20"/>
                <w:szCs w:val="20"/>
              </w:rPr>
            </w:pPr>
            <w:r w:rsidRPr="006A3083">
              <w:rPr>
                <w:noProof/>
                <w:sz w:val="20"/>
                <w:szCs w:val="20"/>
                <w:lang w:eastAsia="en-GB"/>
              </w:rPr>
              <w:drawing>
                <wp:inline distT="0" distB="0" distL="0" distR="0">
                  <wp:extent cx="1512766" cy="136541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grayscl/>
                          </a:blip>
                          <a:srcRect l="1817" t="5670" r="2726" b="4725"/>
                          <a:stretch>
                            <a:fillRect/>
                          </a:stretch>
                        </pic:blipFill>
                        <pic:spPr>
                          <a:xfrm>
                            <a:off x="0" y="0"/>
                            <a:ext cx="1512766" cy="1365410"/>
                          </a:xfrm>
                          <a:prstGeom prst="rect">
                            <a:avLst/>
                          </a:prstGeom>
                        </pic:spPr>
                      </pic:pic>
                    </a:graphicData>
                  </a:graphic>
                </wp:inline>
              </w:drawing>
            </w:r>
          </w:p>
          <w:p w:rsidR="001A3C13" w:rsidRPr="001A67AB" w:rsidRDefault="001A3C13" w:rsidP="001A3C13">
            <w:pPr>
              <w:pStyle w:val="Caption"/>
              <w:spacing w:after="0"/>
              <w:jc w:val="right"/>
            </w:pPr>
            <w:r w:rsidRPr="001A67AB">
              <w:t>(d)</w:t>
            </w:r>
          </w:p>
        </w:tc>
      </w:tr>
    </w:tbl>
    <w:p w:rsidR="001A3C13" w:rsidRPr="00AB6889" w:rsidRDefault="001A3C13" w:rsidP="001A3C13">
      <w:pPr>
        <w:pStyle w:val="Caption"/>
        <w:spacing w:after="0"/>
        <w:jc w:val="both"/>
      </w:pPr>
      <w:r w:rsidRPr="00AB6889">
        <w:rPr>
          <w:szCs w:val="20"/>
        </w:rPr>
        <w:t xml:space="preserve">Figure </w:t>
      </w:r>
      <w:fldSimple w:instr=" SEQ Figure \* ARABIC \s ">
        <w:r w:rsidR="005A20F2">
          <w:rPr>
            <w:noProof/>
          </w:rPr>
          <w:t>8</w:t>
        </w:r>
      </w:fldSimple>
      <w:r w:rsidRPr="00AB6889">
        <w:rPr>
          <w:szCs w:val="20"/>
        </w:rPr>
        <w:t xml:space="preserve"> Influence of the vertical bilge keels on the </w:t>
      </w:r>
      <w:r w:rsidRPr="00AB6889">
        <w:t xml:space="preserve">variations with </w:t>
      </w:r>
      <w:r w:rsidRPr="00AB6889">
        <w:rPr>
          <w:rFonts w:ascii="Symbol" w:hAnsi="Symbol"/>
        </w:rPr>
        <w:t></w:t>
      </w:r>
      <w:r w:rsidRPr="00AB6889">
        <w:t>* of:</w:t>
      </w:r>
    </w:p>
    <w:p w:rsidR="001A3C13" w:rsidRPr="00AB6889" w:rsidRDefault="001A3C13" w:rsidP="001A3C13">
      <w:pPr>
        <w:pStyle w:val="Caption"/>
        <w:numPr>
          <w:ilvl w:val="0"/>
          <w:numId w:val="7"/>
        </w:numPr>
        <w:tabs>
          <w:tab w:val="left" w:pos="993"/>
        </w:tabs>
        <w:spacing w:after="0"/>
        <w:ind w:hanging="11"/>
        <w:jc w:val="both"/>
      </w:pPr>
      <w:r w:rsidRPr="00AB6889">
        <w:t xml:space="preserve">added inertia coefficient </w:t>
      </w:r>
    </w:p>
    <w:p w:rsidR="001A3C13" w:rsidRPr="00AB6889" w:rsidRDefault="001A3C13" w:rsidP="001A3C13">
      <w:pPr>
        <w:pStyle w:val="Caption"/>
        <w:numPr>
          <w:ilvl w:val="0"/>
          <w:numId w:val="7"/>
        </w:numPr>
        <w:tabs>
          <w:tab w:val="left" w:pos="993"/>
        </w:tabs>
        <w:spacing w:after="0"/>
        <w:ind w:hanging="11"/>
        <w:jc w:val="both"/>
      </w:pPr>
      <w:r w:rsidRPr="00AB6889">
        <w:t>roll fluid damping coefficient</w:t>
      </w:r>
    </w:p>
    <w:p w:rsidR="001A3C13" w:rsidRPr="00AB6889" w:rsidRDefault="001A3C13" w:rsidP="001A3C13">
      <w:pPr>
        <w:pStyle w:val="Caption"/>
        <w:numPr>
          <w:ilvl w:val="0"/>
          <w:numId w:val="7"/>
        </w:numPr>
        <w:tabs>
          <w:tab w:val="left" w:pos="993"/>
        </w:tabs>
        <w:spacing w:after="0"/>
        <w:ind w:hanging="11"/>
        <w:jc w:val="both"/>
      </w:pPr>
      <w:r w:rsidRPr="00AB6889">
        <w:t>sway into roll added mass coefficient</w:t>
      </w:r>
    </w:p>
    <w:p w:rsidR="001A3C13" w:rsidRPr="00AB6889" w:rsidRDefault="001A3C13" w:rsidP="001A3C13">
      <w:pPr>
        <w:pStyle w:val="Caption"/>
        <w:numPr>
          <w:ilvl w:val="0"/>
          <w:numId w:val="7"/>
        </w:numPr>
        <w:tabs>
          <w:tab w:val="left" w:pos="993"/>
        </w:tabs>
        <w:spacing w:after="0"/>
        <w:ind w:hanging="11"/>
        <w:jc w:val="both"/>
      </w:pPr>
      <w:r w:rsidRPr="00AB6889">
        <w:t>sway into roll fluid damping coefficient</w:t>
      </w:r>
    </w:p>
    <w:p w:rsidR="00B0373F" w:rsidRPr="00B0373F" w:rsidRDefault="00B0373F" w:rsidP="00B0373F">
      <w:pPr>
        <w:rPr>
          <w:sz w:val="20"/>
          <w:szCs w:val="20"/>
        </w:rPr>
      </w:pPr>
    </w:p>
    <w:p w:rsidR="00AC3D8B" w:rsidRPr="00E20355" w:rsidRDefault="008D24AF" w:rsidP="00E20355">
      <w:pPr>
        <w:pStyle w:val="Heading2"/>
        <w:numPr>
          <w:ilvl w:val="1"/>
          <w:numId w:val="5"/>
        </w:numPr>
        <w:spacing w:after="120"/>
        <w:ind w:left="425" w:hanging="425"/>
        <w:jc w:val="both"/>
        <w:rPr>
          <w:sz w:val="20"/>
          <w:szCs w:val="20"/>
        </w:rPr>
      </w:pPr>
      <w:bookmarkStart w:id="8" w:name="_Ref270272403"/>
      <w:r w:rsidRPr="00E20355">
        <w:rPr>
          <w:sz w:val="20"/>
          <w:szCs w:val="20"/>
        </w:rPr>
        <w:t>Viscous roll</w:t>
      </w:r>
      <w:r w:rsidR="00E63067" w:rsidRPr="00E20355">
        <w:rPr>
          <w:sz w:val="20"/>
          <w:szCs w:val="20"/>
        </w:rPr>
        <w:t xml:space="preserve"> damping</w:t>
      </w:r>
      <w:bookmarkEnd w:id="8"/>
    </w:p>
    <w:p w:rsidR="00061D7F" w:rsidRPr="00B9055D" w:rsidRDefault="006D7FFB" w:rsidP="002D2224">
      <w:pPr>
        <w:jc w:val="both"/>
        <w:rPr>
          <w:sz w:val="20"/>
          <w:szCs w:val="20"/>
        </w:rPr>
      </w:pPr>
      <w:r w:rsidRPr="00B9055D">
        <w:rPr>
          <w:sz w:val="20"/>
          <w:szCs w:val="20"/>
        </w:rPr>
        <w:t>A number of radiation-diffraction codes</w:t>
      </w:r>
      <w:r w:rsidR="003E7B42" w:rsidRPr="00B9055D">
        <w:rPr>
          <w:sz w:val="20"/>
          <w:szCs w:val="20"/>
        </w:rPr>
        <w:t xml:space="preserve"> </w:t>
      </w:r>
      <w:r w:rsidRPr="00B9055D">
        <w:rPr>
          <w:sz w:val="20"/>
          <w:szCs w:val="20"/>
        </w:rPr>
        <w:t xml:space="preserve">use empirical models to include viscous effects in roll fluid damping. This follows the assumption by Himeno </w:t>
      </w:r>
      <w:fldSimple w:instr=" REF Himeno1981 \h  \* MERGEFORMAT ">
        <w:r w:rsidR="005A20F2" w:rsidRPr="00C36E11">
          <w:rPr>
            <w:sz w:val="20"/>
            <w:szCs w:val="20"/>
          </w:rPr>
          <w:t>[</w:t>
        </w:r>
        <w:r w:rsidR="005A20F2" w:rsidRPr="005A20F2">
          <w:rPr>
            <w:noProof/>
            <w:sz w:val="20"/>
            <w:szCs w:val="20"/>
          </w:rPr>
          <w:t>1</w:t>
        </w:r>
        <w:r w:rsidR="005A20F2" w:rsidRPr="00C36E11">
          <w:rPr>
            <w:sz w:val="20"/>
            <w:szCs w:val="20"/>
          </w:rPr>
          <w:t>]</w:t>
        </w:r>
      </w:fldSimple>
      <w:r w:rsidRPr="00B9055D">
        <w:rPr>
          <w:sz w:val="20"/>
          <w:szCs w:val="20"/>
        </w:rPr>
        <w:t xml:space="preserve"> that the individual components of roll damping can be added. For a stationary floating structure, roll damping arise</w:t>
      </w:r>
      <w:r w:rsidR="000516A9" w:rsidRPr="00B9055D">
        <w:rPr>
          <w:sz w:val="20"/>
          <w:szCs w:val="20"/>
        </w:rPr>
        <w:t>s</w:t>
      </w:r>
      <w:r w:rsidRPr="00B9055D">
        <w:rPr>
          <w:sz w:val="20"/>
          <w:szCs w:val="20"/>
        </w:rPr>
        <w:t xml:space="preserve"> from radiation damping and viscous roll damping. </w:t>
      </w:r>
      <w:r w:rsidR="00061D7F" w:rsidRPr="00B9055D">
        <w:rPr>
          <w:sz w:val="20"/>
          <w:szCs w:val="20"/>
        </w:rPr>
        <w:t xml:space="preserve">Here, </w:t>
      </w:r>
      <w:r w:rsidR="003E7B42" w:rsidRPr="00B9055D">
        <w:rPr>
          <w:sz w:val="20"/>
          <w:szCs w:val="20"/>
        </w:rPr>
        <w:t xml:space="preserve">the RANS </w:t>
      </w:r>
      <w:r w:rsidR="00061D7F" w:rsidRPr="00B9055D">
        <w:rPr>
          <w:sz w:val="20"/>
          <w:szCs w:val="20"/>
        </w:rPr>
        <w:t xml:space="preserve">viscous roll damping coefficients for the rectangular section with bilge keels are obtained by subtracting </w:t>
      </w:r>
      <w:r w:rsidR="006E7432" w:rsidRPr="00B9055D">
        <w:rPr>
          <w:sz w:val="20"/>
          <w:szCs w:val="20"/>
        </w:rPr>
        <w:t>the roll fluid damping coefficients obtained from potential flow to the ones obtained</w:t>
      </w:r>
      <w:r w:rsidR="00061D7F" w:rsidRPr="00B9055D">
        <w:rPr>
          <w:sz w:val="20"/>
          <w:szCs w:val="20"/>
        </w:rPr>
        <w:t xml:space="preserve"> from RANS (including free surface effects, as per section </w:t>
      </w:r>
      <w:fldSimple w:instr=" REF _Ref270535529 \r \h  \* MERGEFORMAT ">
        <w:r w:rsidR="005A20F2" w:rsidRPr="005A20F2">
          <w:rPr>
            <w:sz w:val="20"/>
            <w:szCs w:val="20"/>
          </w:rPr>
          <w:t>5.1</w:t>
        </w:r>
      </w:fldSimple>
      <w:r w:rsidR="00061D7F" w:rsidRPr="00B9055D">
        <w:rPr>
          <w:sz w:val="20"/>
          <w:szCs w:val="20"/>
        </w:rPr>
        <w:t>).</w:t>
      </w:r>
      <w:r w:rsidR="006B2D04" w:rsidRPr="00B9055D">
        <w:rPr>
          <w:sz w:val="20"/>
          <w:szCs w:val="20"/>
        </w:rPr>
        <w:t xml:space="preserve"> In a similar manner, </w:t>
      </w:r>
      <w:r w:rsidR="00F86828" w:rsidRPr="00B9055D">
        <w:rPr>
          <w:sz w:val="20"/>
          <w:szCs w:val="20"/>
        </w:rPr>
        <w:t xml:space="preserve">the experimental </w:t>
      </w:r>
      <w:r w:rsidR="006B2D04" w:rsidRPr="00B9055D">
        <w:rPr>
          <w:sz w:val="20"/>
          <w:szCs w:val="20"/>
        </w:rPr>
        <w:t xml:space="preserve">viscous roll </w:t>
      </w:r>
      <w:r w:rsidR="00544400" w:rsidRPr="00B9055D">
        <w:rPr>
          <w:sz w:val="20"/>
          <w:szCs w:val="20"/>
        </w:rPr>
        <w:t>damping coefficients are</w:t>
      </w:r>
      <w:r w:rsidR="006B2D04" w:rsidRPr="00B9055D">
        <w:rPr>
          <w:sz w:val="20"/>
          <w:szCs w:val="20"/>
        </w:rPr>
        <w:t xml:space="preserve"> obtained by subtracting the </w:t>
      </w:r>
      <w:r w:rsidR="00544400" w:rsidRPr="00B9055D">
        <w:rPr>
          <w:sz w:val="20"/>
          <w:szCs w:val="20"/>
        </w:rPr>
        <w:t>roll fluid damping coefficients predicted by potential flow analysis</w:t>
      </w:r>
      <w:r w:rsidR="006B2D04" w:rsidRPr="00B9055D">
        <w:rPr>
          <w:sz w:val="20"/>
          <w:szCs w:val="20"/>
        </w:rPr>
        <w:t xml:space="preserve"> </w:t>
      </w:r>
      <w:r w:rsidR="00544400" w:rsidRPr="00B9055D">
        <w:rPr>
          <w:sz w:val="20"/>
          <w:szCs w:val="20"/>
        </w:rPr>
        <w:t>to the ones obtained experimentally</w:t>
      </w:r>
      <w:r w:rsidR="006B2D04" w:rsidRPr="00B9055D">
        <w:rPr>
          <w:sz w:val="20"/>
          <w:szCs w:val="20"/>
        </w:rPr>
        <w:t xml:space="preserve"> </w:t>
      </w:r>
      <w:fldSimple w:instr=" REF Na2002 \h  \* MERGEFORMAT ">
        <w:r w:rsidR="005A20F2" w:rsidRPr="00C36E11">
          <w:rPr>
            <w:sz w:val="20"/>
            <w:szCs w:val="20"/>
          </w:rPr>
          <w:t>[</w:t>
        </w:r>
        <w:r w:rsidR="005A20F2" w:rsidRPr="005A20F2">
          <w:rPr>
            <w:noProof/>
            <w:sz w:val="20"/>
            <w:szCs w:val="20"/>
          </w:rPr>
          <w:t>23</w:t>
        </w:r>
        <w:r w:rsidR="005A20F2" w:rsidRPr="00C36E11">
          <w:rPr>
            <w:sz w:val="20"/>
            <w:szCs w:val="20"/>
          </w:rPr>
          <w:t>]</w:t>
        </w:r>
      </w:fldSimple>
      <w:r w:rsidR="006B2D04" w:rsidRPr="00B9055D">
        <w:rPr>
          <w:sz w:val="20"/>
          <w:szCs w:val="20"/>
        </w:rPr>
        <w:t xml:space="preserve">. </w:t>
      </w:r>
      <w:r w:rsidR="00061D7F" w:rsidRPr="00B9055D">
        <w:rPr>
          <w:sz w:val="20"/>
          <w:szCs w:val="20"/>
        </w:rPr>
        <w:t xml:space="preserve">Comparison is made to the empirical </w:t>
      </w:r>
      <w:r w:rsidR="00BD191C" w:rsidRPr="00B9055D">
        <w:rPr>
          <w:sz w:val="20"/>
          <w:szCs w:val="20"/>
        </w:rPr>
        <w:t xml:space="preserve">formulation presented in Chakrabarti </w:t>
      </w:r>
      <w:fldSimple w:instr=" REF Chakrabarti2001 \h  \* MERGEFORMAT ">
        <w:r w:rsidR="005A20F2" w:rsidRPr="00C36E11">
          <w:rPr>
            <w:sz w:val="20"/>
            <w:szCs w:val="20"/>
          </w:rPr>
          <w:t>[</w:t>
        </w:r>
        <w:r w:rsidR="005A20F2" w:rsidRPr="005A20F2">
          <w:rPr>
            <w:noProof/>
            <w:sz w:val="20"/>
            <w:szCs w:val="20"/>
          </w:rPr>
          <w:t>2</w:t>
        </w:r>
        <w:r w:rsidR="005A20F2" w:rsidRPr="00C36E11">
          <w:rPr>
            <w:sz w:val="20"/>
            <w:szCs w:val="20"/>
          </w:rPr>
          <w:t>]</w:t>
        </w:r>
      </w:fldSimple>
      <w:r w:rsidR="00BD191C" w:rsidRPr="00B9055D">
        <w:rPr>
          <w:sz w:val="20"/>
          <w:szCs w:val="20"/>
        </w:rPr>
        <w:t>. This formulation breaks down roll fluid damping into skin friction Nf</w:t>
      </w:r>
      <w:r w:rsidR="00BD191C" w:rsidRPr="00B9055D">
        <w:rPr>
          <w:rFonts w:ascii="Symbol" w:hAnsi="Symbol"/>
          <w:sz w:val="20"/>
          <w:szCs w:val="20"/>
          <w:vertAlign w:val="subscript"/>
        </w:rPr>
        <w:t></w:t>
      </w:r>
      <w:r w:rsidR="00BD191C" w:rsidRPr="00B9055D">
        <w:rPr>
          <w:rFonts w:ascii="Symbol" w:hAnsi="Symbol"/>
          <w:sz w:val="20"/>
          <w:szCs w:val="20"/>
          <w:vertAlign w:val="subscript"/>
        </w:rPr>
        <w:t></w:t>
      </w:r>
      <w:r w:rsidR="00BD191C" w:rsidRPr="00B9055D">
        <w:rPr>
          <w:rFonts w:ascii="Symbol" w:hAnsi="Symbol"/>
          <w:sz w:val="20"/>
          <w:szCs w:val="20"/>
          <w:vertAlign w:val="superscript"/>
        </w:rPr>
        <w:t></w:t>
      </w:r>
      <w:r w:rsidR="00BD191C" w:rsidRPr="00B9055D">
        <w:rPr>
          <w:rFonts w:ascii="Symbol" w:hAnsi="Symbol"/>
          <w:sz w:val="20"/>
          <w:szCs w:val="20"/>
          <w:vertAlign w:val="superscript"/>
        </w:rPr>
        <w:t></w:t>
      </w:r>
      <w:r w:rsidR="00BD191C" w:rsidRPr="00B9055D">
        <w:rPr>
          <w:rFonts w:ascii="Symbol" w:hAnsi="Symbol"/>
          <w:sz w:val="20"/>
          <w:szCs w:val="20"/>
          <w:vertAlign w:val="subscript"/>
        </w:rPr>
        <w:t></w:t>
      </w:r>
      <w:r w:rsidR="00BD191C" w:rsidRPr="00B9055D">
        <w:rPr>
          <w:sz w:val="20"/>
          <w:szCs w:val="20"/>
        </w:rPr>
        <w:t xml:space="preserve">(taken from Kato </w:t>
      </w:r>
      <w:fldSimple w:instr=" REF Kato1965 \h  \* MERGEFORMAT ">
        <w:r w:rsidR="005A20F2" w:rsidRPr="00C36E11">
          <w:rPr>
            <w:sz w:val="20"/>
            <w:szCs w:val="20"/>
          </w:rPr>
          <w:t>[</w:t>
        </w:r>
        <w:r w:rsidR="005A20F2" w:rsidRPr="005A20F2">
          <w:rPr>
            <w:noProof/>
            <w:sz w:val="20"/>
            <w:szCs w:val="20"/>
          </w:rPr>
          <w:t>24</w:t>
        </w:r>
        <w:r w:rsidR="005A20F2" w:rsidRPr="00C36E11">
          <w:rPr>
            <w:sz w:val="20"/>
            <w:szCs w:val="20"/>
          </w:rPr>
          <w:t>]</w:t>
        </w:r>
      </w:fldSimple>
      <w:r w:rsidR="00BD191C" w:rsidRPr="00B9055D">
        <w:rPr>
          <w:sz w:val="20"/>
          <w:szCs w:val="20"/>
        </w:rPr>
        <w:t>), eddy making Ne</w:t>
      </w:r>
      <w:r w:rsidR="00BD191C" w:rsidRPr="00B9055D">
        <w:rPr>
          <w:rFonts w:ascii="Symbol" w:hAnsi="Symbol"/>
          <w:sz w:val="20"/>
          <w:szCs w:val="20"/>
          <w:vertAlign w:val="subscript"/>
        </w:rPr>
        <w:t></w:t>
      </w:r>
      <w:r w:rsidR="00BD191C" w:rsidRPr="00B9055D">
        <w:rPr>
          <w:rFonts w:ascii="Symbol" w:hAnsi="Symbol"/>
          <w:sz w:val="20"/>
          <w:szCs w:val="20"/>
          <w:vertAlign w:val="subscript"/>
        </w:rPr>
        <w:t></w:t>
      </w:r>
      <w:r w:rsidR="00BD191C" w:rsidRPr="00B9055D">
        <w:rPr>
          <w:rFonts w:ascii="Symbol" w:hAnsi="Symbol"/>
          <w:sz w:val="20"/>
          <w:szCs w:val="20"/>
          <w:vertAlign w:val="superscript"/>
        </w:rPr>
        <w:t></w:t>
      </w:r>
      <w:r w:rsidR="00BD191C" w:rsidRPr="00B9055D">
        <w:rPr>
          <w:rFonts w:ascii="Symbol" w:hAnsi="Symbol"/>
          <w:sz w:val="20"/>
          <w:szCs w:val="20"/>
          <w:vertAlign w:val="superscript"/>
        </w:rPr>
        <w:t></w:t>
      </w:r>
      <w:r w:rsidR="00BD191C" w:rsidRPr="00B9055D">
        <w:rPr>
          <w:rFonts w:ascii="Symbol" w:hAnsi="Symbol"/>
          <w:sz w:val="20"/>
          <w:szCs w:val="20"/>
          <w:vertAlign w:val="superscript"/>
        </w:rPr>
        <w:t></w:t>
      </w:r>
      <w:r w:rsidR="00BD191C" w:rsidRPr="00B9055D">
        <w:rPr>
          <w:sz w:val="20"/>
          <w:szCs w:val="20"/>
        </w:rPr>
        <w:t xml:space="preserve">(taken from Tanaka </w:t>
      </w:r>
      <w:fldSimple w:instr=" REF Tanaka1960 \h  \* MERGEFORMAT ">
        <w:r w:rsidR="005A20F2" w:rsidRPr="00C36E11">
          <w:rPr>
            <w:sz w:val="20"/>
            <w:szCs w:val="20"/>
          </w:rPr>
          <w:t>[</w:t>
        </w:r>
        <w:r w:rsidR="005A20F2" w:rsidRPr="005A20F2">
          <w:rPr>
            <w:noProof/>
            <w:sz w:val="20"/>
            <w:szCs w:val="20"/>
          </w:rPr>
          <w:t>25</w:t>
        </w:r>
        <w:r w:rsidR="005A20F2" w:rsidRPr="00C36E11">
          <w:rPr>
            <w:sz w:val="20"/>
            <w:szCs w:val="20"/>
          </w:rPr>
          <w:t>]</w:t>
        </w:r>
      </w:fldSimple>
      <w:r w:rsidR="00BD191C" w:rsidRPr="00B9055D">
        <w:rPr>
          <w:sz w:val="20"/>
          <w:szCs w:val="20"/>
        </w:rPr>
        <w:t>) and bilge keel Nbk</w:t>
      </w:r>
      <w:r w:rsidR="00BD191C" w:rsidRPr="00B9055D">
        <w:rPr>
          <w:rFonts w:ascii="Symbol" w:hAnsi="Symbol"/>
          <w:sz w:val="20"/>
          <w:szCs w:val="20"/>
          <w:vertAlign w:val="subscript"/>
        </w:rPr>
        <w:t></w:t>
      </w:r>
      <w:r w:rsidR="00BD191C" w:rsidRPr="00B9055D">
        <w:rPr>
          <w:rFonts w:ascii="Symbol" w:hAnsi="Symbol"/>
          <w:sz w:val="20"/>
          <w:szCs w:val="20"/>
          <w:vertAlign w:val="subscript"/>
        </w:rPr>
        <w:t></w:t>
      </w:r>
      <w:r w:rsidR="00BD191C" w:rsidRPr="00B9055D">
        <w:rPr>
          <w:rFonts w:ascii="Symbol" w:hAnsi="Symbol"/>
          <w:sz w:val="20"/>
          <w:szCs w:val="20"/>
          <w:vertAlign w:val="superscript"/>
        </w:rPr>
        <w:t></w:t>
      </w:r>
      <w:r w:rsidR="00BD191C" w:rsidRPr="00B9055D">
        <w:rPr>
          <w:rFonts w:ascii="Symbol" w:hAnsi="Symbol"/>
          <w:sz w:val="20"/>
          <w:szCs w:val="20"/>
          <w:vertAlign w:val="superscript"/>
        </w:rPr>
        <w:t></w:t>
      </w:r>
      <w:r w:rsidR="00BD191C" w:rsidRPr="00B9055D">
        <w:rPr>
          <w:sz w:val="20"/>
          <w:szCs w:val="20"/>
        </w:rPr>
        <w:t xml:space="preserve">(taken from Ikeda et al </w:t>
      </w:r>
      <w:fldSimple w:instr=" REF Ikeda1978 \h  \* MERGEFORMAT ">
        <w:r w:rsidR="005A20F2" w:rsidRPr="00C36E11">
          <w:rPr>
            <w:sz w:val="20"/>
            <w:szCs w:val="20"/>
          </w:rPr>
          <w:t>[</w:t>
        </w:r>
        <w:r w:rsidR="005A20F2" w:rsidRPr="005A20F2">
          <w:rPr>
            <w:noProof/>
            <w:sz w:val="20"/>
            <w:szCs w:val="20"/>
          </w:rPr>
          <w:t>26</w:t>
        </w:r>
        <w:r w:rsidR="005A20F2" w:rsidRPr="00C36E11">
          <w:rPr>
            <w:sz w:val="20"/>
            <w:szCs w:val="20"/>
          </w:rPr>
          <w:t>]</w:t>
        </w:r>
      </w:fldSimple>
      <w:r w:rsidR="00BD191C" w:rsidRPr="00B9055D">
        <w:rPr>
          <w:sz w:val="20"/>
          <w:szCs w:val="20"/>
        </w:rPr>
        <w:t xml:space="preserve">) damping coefficients. A comparison of the different components of viscous roll damping coefficient is shown in figure </w:t>
      </w:r>
      <w:r w:rsidR="00AB6889" w:rsidRPr="00B9055D">
        <w:rPr>
          <w:sz w:val="20"/>
          <w:szCs w:val="20"/>
        </w:rPr>
        <w:t>9</w:t>
      </w:r>
      <w:r w:rsidR="00BD191C" w:rsidRPr="00B9055D">
        <w:rPr>
          <w:sz w:val="20"/>
          <w:szCs w:val="20"/>
        </w:rPr>
        <w:t xml:space="preserve"> for the rectangular section with vertical bilge keels. It can be noted that bilge keel roll damping coefficient dominates </w:t>
      </w:r>
      <w:r w:rsidR="006B2D04" w:rsidRPr="00B9055D">
        <w:rPr>
          <w:sz w:val="20"/>
          <w:szCs w:val="20"/>
        </w:rPr>
        <w:t>the</w:t>
      </w:r>
      <w:r w:rsidR="00BD191C" w:rsidRPr="00B9055D">
        <w:rPr>
          <w:sz w:val="20"/>
          <w:szCs w:val="20"/>
        </w:rPr>
        <w:t xml:space="preserve"> contributions </w:t>
      </w:r>
      <w:r w:rsidR="006B2D04" w:rsidRPr="00B9055D">
        <w:rPr>
          <w:sz w:val="20"/>
          <w:szCs w:val="20"/>
        </w:rPr>
        <w:t xml:space="preserve">from skin friction and eddy making </w:t>
      </w:r>
      <w:r w:rsidR="00BD191C" w:rsidRPr="00B9055D">
        <w:rPr>
          <w:sz w:val="20"/>
          <w:szCs w:val="20"/>
        </w:rPr>
        <w:t>and is therefore governing the viscous roll damping coefficient.</w:t>
      </w:r>
    </w:p>
    <w:p w:rsidR="002D2224" w:rsidRPr="00B9055D" w:rsidRDefault="002D2224" w:rsidP="002D2224">
      <w:pPr>
        <w:jc w:val="both"/>
        <w:rPr>
          <w:sz w:val="20"/>
          <w:szCs w:val="20"/>
        </w:rPr>
      </w:pPr>
    </w:p>
    <w:p w:rsidR="00EC700F" w:rsidRPr="0098082F" w:rsidRDefault="00EC700F" w:rsidP="003A2B4D">
      <w:pPr>
        <w:jc w:val="both"/>
      </w:pPr>
      <w:r w:rsidRPr="00B9055D">
        <w:rPr>
          <w:sz w:val="20"/>
          <w:szCs w:val="20"/>
        </w:rPr>
        <w:t xml:space="preserve">The frequency variations of viscous roll damping coefficients obtained from RANS and experimentally </w:t>
      </w:r>
      <w:fldSimple w:instr=" REF Na2002 \h  \* MERGEFORMAT ">
        <w:r w:rsidR="005A20F2" w:rsidRPr="00C36E11">
          <w:rPr>
            <w:sz w:val="20"/>
            <w:szCs w:val="20"/>
          </w:rPr>
          <w:t>[</w:t>
        </w:r>
        <w:r w:rsidR="005A20F2" w:rsidRPr="005A20F2">
          <w:rPr>
            <w:noProof/>
            <w:sz w:val="20"/>
            <w:szCs w:val="20"/>
          </w:rPr>
          <w:t>23</w:t>
        </w:r>
        <w:r w:rsidR="005A20F2" w:rsidRPr="00C36E11">
          <w:rPr>
            <w:sz w:val="20"/>
            <w:szCs w:val="20"/>
          </w:rPr>
          <w:t>]</w:t>
        </w:r>
      </w:fldSimple>
      <w:r w:rsidRPr="00B9055D">
        <w:rPr>
          <w:sz w:val="20"/>
          <w:szCs w:val="20"/>
        </w:rPr>
        <w:t xml:space="preserve"> are compared in f</w:t>
      </w:r>
      <w:r w:rsidR="00AB6889" w:rsidRPr="00B9055D">
        <w:rPr>
          <w:sz w:val="20"/>
          <w:szCs w:val="20"/>
        </w:rPr>
        <w:t>igure 10</w:t>
      </w:r>
      <w:r w:rsidRPr="00B9055D">
        <w:rPr>
          <w:sz w:val="20"/>
          <w:szCs w:val="20"/>
        </w:rPr>
        <w:t xml:space="preserve"> to the ones obtained from the empirical formulation described above. </w:t>
      </w:r>
      <w:r w:rsidR="00013318" w:rsidRPr="00B9055D">
        <w:rPr>
          <w:sz w:val="20"/>
          <w:szCs w:val="20"/>
        </w:rPr>
        <w:t xml:space="preserve">The viscous roll damping obtained from the measurements by Na et al. </w:t>
      </w:r>
      <w:fldSimple w:instr=" REF Na2002 \h  \* MERGEFORMAT ">
        <w:r w:rsidR="005A20F2" w:rsidRPr="00C36E11">
          <w:rPr>
            <w:sz w:val="20"/>
            <w:szCs w:val="20"/>
          </w:rPr>
          <w:t>[</w:t>
        </w:r>
        <w:r w:rsidR="005A20F2" w:rsidRPr="005A20F2">
          <w:rPr>
            <w:noProof/>
            <w:sz w:val="20"/>
            <w:szCs w:val="20"/>
          </w:rPr>
          <w:t>23</w:t>
        </w:r>
        <w:r w:rsidR="005A20F2" w:rsidRPr="00C36E11">
          <w:rPr>
            <w:sz w:val="20"/>
            <w:szCs w:val="20"/>
          </w:rPr>
          <w:t>]</w:t>
        </w:r>
      </w:fldSimple>
      <w:r w:rsidR="00013318" w:rsidRPr="00B9055D">
        <w:rPr>
          <w:sz w:val="20"/>
          <w:szCs w:val="20"/>
        </w:rPr>
        <w:t xml:space="preserve"> are abnormally low compared to the results obtained from the empirical formulation or from RANS. </w:t>
      </w:r>
      <w:r w:rsidR="0029171B" w:rsidRPr="00B9055D">
        <w:rPr>
          <w:sz w:val="20"/>
          <w:szCs w:val="20"/>
        </w:rPr>
        <w:t>Fair</w:t>
      </w:r>
      <w:r w:rsidR="009146E1" w:rsidRPr="00B9055D">
        <w:rPr>
          <w:sz w:val="20"/>
          <w:szCs w:val="20"/>
        </w:rPr>
        <w:t xml:space="preserve"> agreement is found between the </w:t>
      </w:r>
      <w:r w:rsidR="008C1D79" w:rsidRPr="00B9055D">
        <w:rPr>
          <w:sz w:val="20"/>
          <w:szCs w:val="20"/>
        </w:rPr>
        <w:t xml:space="preserve">results obtained from </w:t>
      </w:r>
      <w:r w:rsidR="009146E1" w:rsidRPr="00B9055D">
        <w:rPr>
          <w:sz w:val="20"/>
          <w:szCs w:val="20"/>
        </w:rPr>
        <w:t>RANS</w:t>
      </w:r>
      <w:r w:rsidR="008C1D79" w:rsidRPr="00B9055D">
        <w:rPr>
          <w:sz w:val="20"/>
          <w:szCs w:val="20"/>
        </w:rPr>
        <w:t xml:space="preserve"> and</w:t>
      </w:r>
      <w:r w:rsidR="009146E1" w:rsidRPr="00B9055D">
        <w:rPr>
          <w:sz w:val="20"/>
          <w:szCs w:val="20"/>
        </w:rPr>
        <w:t xml:space="preserve"> </w:t>
      </w:r>
      <w:r w:rsidR="008C1D79" w:rsidRPr="00B9055D">
        <w:rPr>
          <w:sz w:val="20"/>
          <w:szCs w:val="20"/>
        </w:rPr>
        <w:t>from</w:t>
      </w:r>
      <w:r w:rsidR="009146E1" w:rsidRPr="00B9055D">
        <w:rPr>
          <w:sz w:val="20"/>
          <w:szCs w:val="20"/>
        </w:rPr>
        <w:t xml:space="preserve"> </w:t>
      </w:r>
      <w:r w:rsidR="008C1D79" w:rsidRPr="00B9055D">
        <w:rPr>
          <w:sz w:val="20"/>
          <w:szCs w:val="20"/>
        </w:rPr>
        <w:t xml:space="preserve"> the empirical formulation</w:t>
      </w:r>
      <w:r w:rsidR="009146E1" w:rsidRPr="00B9055D">
        <w:rPr>
          <w:sz w:val="20"/>
          <w:szCs w:val="20"/>
        </w:rPr>
        <w:t xml:space="preserve"> in the </w:t>
      </w:r>
      <w:r w:rsidR="008C1D79" w:rsidRPr="00B9055D">
        <w:rPr>
          <w:sz w:val="20"/>
          <w:szCs w:val="20"/>
        </w:rPr>
        <w:t>lower frequency range (</w:t>
      </w:r>
      <w:r w:rsidR="008C1D79" w:rsidRPr="00B9055D">
        <w:rPr>
          <w:rFonts w:ascii="Symbol" w:hAnsi="Symbol"/>
          <w:sz w:val="20"/>
          <w:szCs w:val="20"/>
        </w:rPr>
        <w:t></w:t>
      </w:r>
      <w:r w:rsidR="008C1D79" w:rsidRPr="00B9055D">
        <w:rPr>
          <w:sz w:val="20"/>
          <w:szCs w:val="20"/>
        </w:rPr>
        <w:t>*=0.4-0.6).</w:t>
      </w:r>
      <w:r w:rsidR="000C0DE0" w:rsidRPr="00B9055D">
        <w:rPr>
          <w:sz w:val="20"/>
          <w:szCs w:val="20"/>
        </w:rPr>
        <w:t xml:space="preserve"> </w:t>
      </w:r>
      <w:r w:rsidR="008C1D79" w:rsidRPr="00B9055D">
        <w:rPr>
          <w:sz w:val="20"/>
          <w:szCs w:val="20"/>
        </w:rPr>
        <w:t>At higher frequencies, however, the empirical formulation leads to significant</w:t>
      </w:r>
      <w:r w:rsidR="00D87540" w:rsidRPr="00B9055D">
        <w:rPr>
          <w:sz w:val="20"/>
          <w:szCs w:val="20"/>
        </w:rPr>
        <w:t xml:space="preserve"> over</w:t>
      </w:r>
      <w:r w:rsidR="0029171B" w:rsidRPr="00B9055D">
        <w:rPr>
          <w:sz w:val="20"/>
          <w:szCs w:val="20"/>
        </w:rPr>
        <w:t>-</w:t>
      </w:r>
      <w:r w:rsidR="00D87540" w:rsidRPr="00B9055D">
        <w:rPr>
          <w:sz w:val="20"/>
          <w:szCs w:val="20"/>
        </w:rPr>
        <w:t xml:space="preserve">prediction of viscous roll damping compared to the RANS predictions. </w:t>
      </w:r>
      <w:r w:rsidR="00013318" w:rsidRPr="00B9055D">
        <w:rPr>
          <w:sz w:val="20"/>
          <w:szCs w:val="20"/>
        </w:rPr>
        <w:t>This discrepancy could be related to the fact that the empirical formula</w:t>
      </w:r>
      <w:r w:rsidR="0098082F" w:rsidRPr="00B9055D">
        <w:rPr>
          <w:sz w:val="20"/>
          <w:szCs w:val="20"/>
        </w:rPr>
        <w:t>tion</w:t>
      </w:r>
      <w:r w:rsidR="00013318" w:rsidRPr="00B9055D">
        <w:rPr>
          <w:sz w:val="20"/>
          <w:szCs w:val="20"/>
        </w:rPr>
        <w:t xml:space="preserve"> assumes that each component of roll damping adds up linearly, thereby neglecting any interaction between the components. In particular, the eddy-making and the bilge keel components of damping are likely to interact.</w:t>
      </w:r>
      <w:r w:rsidR="00013318" w:rsidRPr="0098082F">
        <w:rPr>
          <w:sz w:val="20"/>
          <w:szCs w:val="20"/>
        </w:rPr>
        <w:t xml:space="preserve"> </w:t>
      </w:r>
      <w:r w:rsidR="00013318" w:rsidRPr="0098082F">
        <w:rPr>
          <w:sz w:val="20"/>
          <w:szCs w:val="20"/>
        </w:rPr>
        <w:lastRenderedPageBreak/>
        <w:t xml:space="preserve">Such interactions are however inherently </w:t>
      </w:r>
      <w:r w:rsidR="0098082F" w:rsidRPr="0098082F">
        <w:rPr>
          <w:sz w:val="20"/>
          <w:szCs w:val="20"/>
        </w:rPr>
        <w:t>accounted for</w:t>
      </w:r>
      <w:r w:rsidR="00013318" w:rsidRPr="0098082F">
        <w:rPr>
          <w:sz w:val="20"/>
          <w:szCs w:val="20"/>
        </w:rPr>
        <w:t xml:space="preserve"> in the results obtained from RANS.</w:t>
      </w:r>
    </w:p>
    <w:p w:rsidR="00BF2E23" w:rsidRPr="0098082F" w:rsidRDefault="003435FA" w:rsidP="00BF2E23">
      <w:r w:rsidRPr="0098082F">
        <w:rPr>
          <w:noProof/>
          <w:lang w:eastAsia="en-GB"/>
        </w:rPr>
        <w:drawing>
          <wp:inline distT="0" distB="0" distL="0" distR="0">
            <wp:extent cx="1674330" cy="1386330"/>
            <wp:effectExtent l="19050" t="0" r="207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grayscl/>
                    </a:blip>
                    <a:srcRect l="1820" t="14579" r="2634" b="4100"/>
                    <a:stretch>
                      <a:fillRect/>
                    </a:stretch>
                  </pic:blipFill>
                  <pic:spPr>
                    <a:xfrm>
                      <a:off x="0" y="0"/>
                      <a:ext cx="1674330" cy="1386330"/>
                    </a:xfrm>
                    <a:prstGeom prst="rect">
                      <a:avLst/>
                    </a:prstGeom>
                  </pic:spPr>
                </pic:pic>
              </a:graphicData>
            </a:graphic>
          </wp:inline>
        </w:drawing>
      </w:r>
    </w:p>
    <w:p w:rsidR="00234793" w:rsidRPr="0098082F" w:rsidRDefault="00B67D1E" w:rsidP="00B0373F">
      <w:pPr>
        <w:pStyle w:val="Caption"/>
        <w:spacing w:after="240"/>
        <w:jc w:val="both"/>
      </w:pPr>
      <w:r w:rsidRPr="0098082F">
        <w:rPr>
          <w:szCs w:val="20"/>
        </w:rPr>
        <w:t xml:space="preserve">Figure </w:t>
      </w:r>
      <w:r w:rsidR="00F51C40" w:rsidRPr="0098082F">
        <w:fldChar w:fldCharType="begin"/>
      </w:r>
      <w:r w:rsidR="00397999" w:rsidRPr="0098082F">
        <w:instrText xml:space="preserve"> SEQ Figure \* ARABIC \s </w:instrText>
      </w:r>
      <w:r w:rsidR="00F51C40" w:rsidRPr="0098082F">
        <w:fldChar w:fldCharType="separate"/>
      </w:r>
      <w:r w:rsidR="005A20F2">
        <w:rPr>
          <w:noProof/>
        </w:rPr>
        <w:t>9</w:t>
      </w:r>
      <w:r w:rsidR="00F51C40" w:rsidRPr="0098082F">
        <w:fldChar w:fldCharType="end"/>
      </w:r>
      <w:r w:rsidRPr="0098082F">
        <w:rPr>
          <w:szCs w:val="20"/>
        </w:rPr>
        <w:t xml:space="preserve"> </w:t>
      </w:r>
      <w:r w:rsidR="00234793" w:rsidRPr="0098082F">
        <w:t>Comparison of skin friction (Nf</w:t>
      </w:r>
      <w:r w:rsidR="00234793" w:rsidRPr="0098082F">
        <w:rPr>
          <w:rFonts w:ascii="Symbol" w:hAnsi="Symbol"/>
          <w:vertAlign w:val="subscript"/>
        </w:rPr>
        <w:t></w:t>
      </w:r>
      <w:r w:rsidR="00234793" w:rsidRPr="0098082F">
        <w:rPr>
          <w:rFonts w:ascii="Symbol" w:hAnsi="Symbol"/>
          <w:vertAlign w:val="subscript"/>
        </w:rPr>
        <w:t></w:t>
      </w:r>
      <w:r w:rsidR="006119E3" w:rsidRPr="0098082F">
        <w:rPr>
          <w:rFonts w:ascii="Symbol" w:hAnsi="Symbol"/>
          <w:vertAlign w:val="superscript"/>
        </w:rPr>
        <w:t></w:t>
      </w:r>
      <w:r w:rsidR="00234793" w:rsidRPr="0098082F">
        <w:t>), the eddy making (Ne</w:t>
      </w:r>
      <w:r w:rsidR="00234793" w:rsidRPr="0098082F">
        <w:rPr>
          <w:rFonts w:ascii="Symbol" w:hAnsi="Symbol"/>
          <w:vertAlign w:val="subscript"/>
        </w:rPr>
        <w:t></w:t>
      </w:r>
      <w:r w:rsidR="00234793" w:rsidRPr="0098082F">
        <w:rPr>
          <w:rFonts w:ascii="Symbol" w:hAnsi="Symbol"/>
          <w:vertAlign w:val="subscript"/>
        </w:rPr>
        <w:t></w:t>
      </w:r>
      <w:r w:rsidR="006119E3" w:rsidRPr="0098082F">
        <w:rPr>
          <w:rFonts w:ascii="Symbol" w:hAnsi="Symbol"/>
          <w:vertAlign w:val="superscript"/>
        </w:rPr>
        <w:t></w:t>
      </w:r>
      <w:r w:rsidR="00234793" w:rsidRPr="0098082F">
        <w:t xml:space="preserve">), and bilge keel </w:t>
      </w:r>
      <w:r w:rsidR="0098082F" w:rsidRPr="0098082F">
        <w:t>(Nbk</w:t>
      </w:r>
      <w:r w:rsidR="0098082F" w:rsidRPr="0098082F">
        <w:rPr>
          <w:rFonts w:ascii="Symbol" w:hAnsi="Symbol"/>
          <w:vertAlign w:val="subscript"/>
        </w:rPr>
        <w:t></w:t>
      </w:r>
      <w:r w:rsidR="0098082F" w:rsidRPr="0098082F">
        <w:rPr>
          <w:rFonts w:ascii="Symbol" w:hAnsi="Symbol"/>
          <w:vertAlign w:val="subscript"/>
        </w:rPr>
        <w:t></w:t>
      </w:r>
      <w:r w:rsidR="0098082F" w:rsidRPr="0098082F">
        <w:rPr>
          <w:rFonts w:ascii="Symbol" w:hAnsi="Symbol"/>
          <w:vertAlign w:val="superscript"/>
        </w:rPr>
        <w:t></w:t>
      </w:r>
      <w:r w:rsidR="0098082F" w:rsidRPr="0098082F">
        <w:t xml:space="preserve">) </w:t>
      </w:r>
      <w:r w:rsidR="00C71CCB" w:rsidRPr="0098082F">
        <w:t xml:space="preserve">roll damping </w:t>
      </w:r>
      <w:r w:rsidR="00234793" w:rsidRPr="0098082F">
        <w:t>coefficient</w:t>
      </w:r>
      <w:r w:rsidR="0098082F" w:rsidRPr="0098082F">
        <w:t>s</w:t>
      </w:r>
      <w:r w:rsidR="00234793" w:rsidRPr="0098082F">
        <w:t xml:space="preserve"> for the rectangular cylinder with vertical bilge keels.</w:t>
      </w:r>
    </w:p>
    <w:p w:rsidR="00F12CB3" w:rsidRPr="0098082F" w:rsidRDefault="003435FA" w:rsidP="00163D75">
      <w:r w:rsidRPr="0098082F">
        <w:rPr>
          <w:noProof/>
          <w:lang w:eastAsia="en-GB"/>
        </w:rPr>
        <w:drawing>
          <wp:inline distT="0" distB="0" distL="0" distR="0">
            <wp:extent cx="1458300" cy="1682968"/>
            <wp:effectExtent l="19050" t="0" r="855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grayscl/>
                    </a:blip>
                    <a:srcRect l="1414" t="15563" r="1366" b="2815"/>
                    <a:stretch>
                      <a:fillRect/>
                    </a:stretch>
                  </pic:blipFill>
                  <pic:spPr>
                    <a:xfrm>
                      <a:off x="0" y="0"/>
                      <a:ext cx="1458300" cy="1682968"/>
                    </a:xfrm>
                    <a:prstGeom prst="rect">
                      <a:avLst/>
                    </a:prstGeom>
                  </pic:spPr>
                </pic:pic>
              </a:graphicData>
            </a:graphic>
          </wp:inline>
        </w:drawing>
      </w:r>
    </w:p>
    <w:p w:rsidR="00AD7173" w:rsidRPr="0098082F" w:rsidRDefault="00AD7173" w:rsidP="00B0373F">
      <w:pPr>
        <w:pStyle w:val="Caption"/>
        <w:spacing w:after="360"/>
        <w:jc w:val="both"/>
      </w:pPr>
      <w:r w:rsidRPr="0098082F">
        <w:rPr>
          <w:szCs w:val="20"/>
        </w:rPr>
        <w:t xml:space="preserve">Figure </w:t>
      </w:r>
      <w:r w:rsidR="00F51C40" w:rsidRPr="0098082F">
        <w:fldChar w:fldCharType="begin"/>
      </w:r>
      <w:r w:rsidR="00397999" w:rsidRPr="0098082F">
        <w:instrText xml:space="preserve"> SEQ Figure \* ARABIC \s </w:instrText>
      </w:r>
      <w:r w:rsidR="00F51C40" w:rsidRPr="0098082F">
        <w:fldChar w:fldCharType="separate"/>
      </w:r>
      <w:r w:rsidR="005A20F2">
        <w:rPr>
          <w:noProof/>
        </w:rPr>
        <w:t>10</w:t>
      </w:r>
      <w:r w:rsidR="00F51C40" w:rsidRPr="0098082F">
        <w:fldChar w:fldCharType="end"/>
      </w:r>
      <w:r w:rsidRPr="0098082F">
        <w:rPr>
          <w:szCs w:val="20"/>
        </w:rPr>
        <w:t xml:space="preserve"> </w:t>
      </w:r>
      <w:r w:rsidRPr="0098082F">
        <w:t xml:space="preserve">Comparison </w:t>
      </w:r>
      <w:r w:rsidR="00F12CB3" w:rsidRPr="0098082F">
        <w:t xml:space="preserve">of frequency variations of viscous roll damping obtained from RANS and experimentally to the ones estimated from </w:t>
      </w:r>
      <w:r w:rsidR="0098082F" w:rsidRPr="0098082F">
        <w:t xml:space="preserve">the </w:t>
      </w:r>
      <w:r w:rsidR="00F12CB3" w:rsidRPr="0098082F">
        <w:t>empirical formulatio</w:t>
      </w:r>
      <w:r w:rsidR="0098082F" w:rsidRPr="0098082F">
        <w:t>n</w:t>
      </w:r>
      <w:r w:rsidR="00F12CB3" w:rsidRPr="0098082F">
        <w:t>, for</w:t>
      </w:r>
      <w:r w:rsidRPr="0098082F">
        <w:t xml:space="preserve"> the rectangular cylinder with vertical bilge keels.</w:t>
      </w:r>
    </w:p>
    <w:p w:rsidR="000730F9" w:rsidRPr="0098082F" w:rsidRDefault="000730F9" w:rsidP="00E20355">
      <w:pPr>
        <w:pStyle w:val="Heading1"/>
        <w:numPr>
          <w:ilvl w:val="0"/>
          <w:numId w:val="5"/>
        </w:numPr>
        <w:spacing w:after="240"/>
        <w:ind w:left="284" w:hanging="284"/>
        <w:jc w:val="both"/>
      </w:pPr>
      <w:r w:rsidRPr="0098082F">
        <w:t>CONCLUSIONS</w:t>
      </w:r>
    </w:p>
    <w:p w:rsidR="00C26DDC" w:rsidRPr="0098082F" w:rsidRDefault="00C26DDC" w:rsidP="00E20355">
      <w:pPr>
        <w:pStyle w:val="Firstparagraph"/>
        <w:numPr>
          <w:ilvl w:val="1"/>
          <w:numId w:val="5"/>
        </w:numPr>
        <w:spacing w:before="120" w:after="120"/>
        <w:ind w:left="425" w:hanging="425"/>
        <w:jc w:val="both"/>
        <w:rPr>
          <w:sz w:val="20"/>
          <w:szCs w:val="20"/>
        </w:rPr>
      </w:pPr>
      <w:r w:rsidRPr="0098082F">
        <w:rPr>
          <w:sz w:val="20"/>
          <w:szCs w:val="20"/>
        </w:rPr>
        <w:t xml:space="preserve">RANS modelling of oscillatory </w:t>
      </w:r>
      <w:r w:rsidR="00C71CCB">
        <w:rPr>
          <w:sz w:val="20"/>
          <w:szCs w:val="20"/>
        </w:rPr>
        <w:t>cantilever plates</w:t>
      </w:r>
    </w:p>
    <w:p w:rsidR="00326E27" w:rsidRPr="0098082F" w:rsidRDefault="00326E27" w:rsidP="002D2224">
      <w:pPr>
        <w:pStyle w:val="Firstparagraph"/>
        <w:jc w:val="both"/>
        <w:rPr>
          <w:sz w:val="20"/>
          <w:szCs w:val="20"/>
        </w:rPr>
      </w:pPr>
      <w:r w:rsidRPr="0098082F">
        <w:rPr>
          <w:sz w:val="20"/>
          <w:szCs w:val="20"/>
        </w:rPr>
        <w:t xml:space="preserve">The validation analysis of the oscillatory cantilever plate conducted to </w:t>
      </w:r>
      <w:r w:rsidR="00131275">
        <w:rPr>
          <w:sz w:val="20"/>
          <w:szCs w:val="20"/>
        </w:rPr>
        <w:t xml:space="preserve">make </w:t>
      </w:r>
      <w:r w:rsidR="00C71CCB">
        <w:rPr>
          <w:sz w:val="20"/>
          <w:szCs w:val="20"/>
        </w:rPr>
        <w:t xml:space="preserve">general </w:t>
      </w:r>
      <w:r w:rsidRPr="00C71CCB">
        <w:rPr>
          <w:sz w:val="20"/>
          <w:szCs w:val="20"/>
        </w:rPr>
        <w:t>recommendations</w:t>
      </w:r>
      <w:r w:rsidR="00C71CCB">
        <w:rPr>
          <w:sz w:val="20"/>
          <w:szCs w:val="20"/>
        </w:rPr>
        <w:t xml:space="preserve"> –</w:t>
      </w:r>
      <w:r w:rsidR="00C71CCB" w:rsidRPr="00C71CCB">
        <w:rPr>
          <w:sz w:val="20"/>
          <w:szCs w:val="20"/>
        </w:rPr>
        <w:t xml:space="preserve"> in terms of meshing and timesteps selection</w:t>
      </w:r>
      <w:r w:rsidR="00C71CCB">
        <w:rPr>
          <w:sz w:val="20"/>
          <w:szCs w:val="20"/>
        </w:rPr>
        <w:t xml:space="preserve"> – applicable to</w:t>
      </w:r>
      <w:r w:rsidRPr="00C71CCB">
        <w:rPr>
          <w:sz w:val="20"/>
          <w:szCs w:val="20"/>
        </w:rPr>
        <w:t xml:space="preserve"> the modelling of</w:t>
      </w:r>
      <w:r w:rsidRPr="0098082F">
        <w:rPr>
          <w:sz w:val="20"/>
          <w:szCs w:val="20"/>
        </w:rPr>
        <w:t xml:space="preserve"> </w:t>
      </w:r>
      <w:r w:rsidR="00BB277E" w:rsidRPr="0098082F">
        <w:rPr>
          <w:sz w:val="20"/>
          <w:szCs w:val="20"/>
        </w:rPr>
        <w:t xml:space="preserve">low Keulegan-Carpenter </w:t>
      </w:r>
      <w:r w:rsidRPr="0098082F">
        <w:rPr>
          <w:sz w:val="20"/>
          <w:szCs w:val="20"/>
        </w:rPr>
        <w:t>oscillatory flows governed by vortical structures.</w:t>
      </w:r>
      <w:r w:rsidR="00C71CCB">
        <w:rPr>
          <w:sz w:val="20"/>
          <w:szCs w:val="20"/>
        </w:rPr>
        <w:t xml:space="preserve"> </w:t>
      </w:r>
    </w:p>
    <w:p w:rsidR="002D2224" w:rsidRPr="0098082F" w:rsidRDefault="002D2224" w:rsidP="002D2224"/>
    <w:p w:rsidR="00CB435E" w:rsidRDefault="00CB435E" w:rsidP="002D2224">
      <w:pPr>
        <w:pStyle w:val="Firstparagraph"/>
        <w:jc w:val="both"/>
        <w:rPr>
          <w:sz w:val="20"/>
          <w:szCs w:val="20"/>
        </w:rPr>
      </w:pPr>
      <w:r w:rsidRPr="0098082F">
        <w:rPr>
          <w:sz w:val="20"/>
          <w:szCs w:val="20"/>
        </w:rPr>
        <w:t>Position of the newly created tip vortex, its core radius and velocity profile were not found to be significantly influenced by mesh refinement or timestep</w:t>
      </w:r>
      <w:r w:rsidRPr="00326E27">
        <w:rPr>
          <w:sz w:val="20"/>
          <w:szCs w:val="20"/>
        </w:rPr>
        <w:t xml:space="preserve"> selection. This is</w:t>
      </w:r>
      <w:r w:rsidR="00131275">
        <w:rPr>
          <w:sz w:val="20"/>
          <w:szCs w:val="20"/>
        </w:rPr>
        <w:t>,</w:t>
      </w:r>
      <w:r w:rsidRPr="00326E27">
        <w:rPr>
          <w:sz w:val="20"/>
          <w:szCs w:val="20"/>
        </w:rPr>
        <w:t xml:space="preserve"> however</w:t>
      </w:r>
      <w:r w:rsidR="00131275">
        <w:rPr>
          <w:sz w:val="20"/>
          <w:szCs w:val="20"/>
        </w:rPr>
        <w:t>,</w:t>
      </w:r>
      <w:r w:rsidRPr="00326E27">
        <w:rPr>
          <w:sz w:val="20"/>
          <w:szCs w:val="20"/>
        </w:rPr>
        <w:t xml:space="preserve"> not the case for the convected vortices, </w:t>
      </w:r>
      <w:r w:rsidR="00131275">
        <w:rPr>
          <w:sz w:val="20"/>
          <w:szCs w:val="20"/>
        </w:rPr>
        <w:t xml:space="preserve">and their </w:t>
      </w:r>
      <w:r w:rsidRPr="00326E27">
        <w:rPr>
          <w:sz w:val="20"/>
          <w:szCs w:val="20"/>
        </w:rPr>
        <w:t>accurate capture require</w:t>
      </w:r>
      <w:r w:rsidR="0098082F">
        <w:rPr>
          <w:sz w:val="20"/>
          <w:szCs w:val="20"/>
        </w:rPr>
        <w:t>s</w:t>
      </w:r>
      <w:r w:rsidRPr="00326E27">
        <w:rPr>
          <w:sz w:val="20"/>
          <w:szCs w:val="20"/>
        </w:rPr>
        <w:t xml:space="preserve"> high level of mesh refinement and a large number of timesteps per oscillation cycle. Nevertheless, the influence of the convected vortices on the hydrodynamic coefficients </w:t>
      </w:r>
      <w:r w:rsidR="00131275">
        <w:rPr>
          <w:sz w:val="20"/>
          <w:szCs w:val="20"/>
        </w:rPr>
        <w:t xml:space="preserve">appears </w:t>
      </w:r>
      <w:r w:rsidRPr="00326E27">
        <w:rPr>
          <w:sz w:val="20"/>
          <w:szCs w:val="20"/>
        </w:rPr>
        <w:t xml:space="preserve">to be small, as seen for example in the analysis of timestep selection which influences significantly the convected vortices but marginally the hydrodynamic coefficients. </w:t>
      </w:r>
    </w:p>
    <w:p w:rsidR="002D2224" w:rsidRPr="002D2224" w:rsidRDefault="002D2224" w:rsidP="002D2224"/>
    <w:p w:rsidR="00CB435E" w:rsidRDefault="00295932" w:rsidP="002D2224">
      <w:pPr>
        <w:pStyle w:val="Firstparagraph"/>
        <w:jc w:val="both"/>
        <w:rPr>
          <w:sz w:val="20"/>
          <w:szCs w:val="20"/>
        </w:rPr>
      </w:pPr>
      <w:r>
        <w:rPr>
          <w:sz w:val="20"/>
          <w:szCs w:val="20"/>
        </w:rPr>
        <w:t xml:space="preserve">The </w:t>
      </w:r>
      <w:r w:rsidR="00CB435E" w:rsidRPr="00326E27">
        <w:rPr>
          <w:sz w:val="20"/>
          <w:szCs w:val="20"/>
        </w:rPr>
        <w:t xml:space="preserve">Laminar model is not suited to model flow problems </w:t>
      </w:r>
      <w:r w:rsidR="00F86828">
        <w:rPr>
          <w:sz w:val="20"/>
          <w:szCs w:val="20"/>
        </w:rPr>
        <w:t>dominated by</w:t>
      </w:r>
      <w:r w:rsidR="00CB435E" w:rsidRPr="00326E27">
        <w:rPr>
          <w:sz w:val="20"/>
          <w:szCs w:val="20"/>
        </w:rPr>
        <w:t xml:space="preserve"> vortex shedding</w:t>
      </w:r>
      <w:r w:rsidR="00F86828">
        <w:rPr>
          <w:sz w:val="20"/>
          <w:szCs w:val="20"/>
        </w:rPr>
        <w:t>,</w:t>
      </w:r>
      <w:r w:rsidR="00CB435E" w:rsidRPr="00326E27">
        <w:rPr>
          <w:sz w:val="20"/>
          <w:szCs w:val="20"/>
        </w:rPr>
        <w:t xml:space="preserve"> </w:t>
      </w:r>
      <w:r w:rsidR="00326E27" w:rsidRPr="00326E27">
        <w:rPr>
          <w:sz w:val="20"/>
          <w:szCs w:val="20"/>
        </w:rPr>
        <w:t>because the model does not properly account for vortex decay, leading to non-physical flow features and</w:t>
      </w:r>
      <w:r w:rsidR="00CB435E" w:rsidRPr="00326E27">
        <w:rPr>
          <w:sz w:val="20"/>
          <w:szCs w:val="20"/>
        </w:rPr>
        <w:t xml:space="preserve"> </w:t>
      </w:r>
      <w:r w:rsidR="00326E27" w:rsidRPr="00326E27">
        <w:rPr>
          <w:sz w:val="20"/>
          <w:szCs w:val="20"/>
        </w:rPr>
        <w:t>large fluctuation in the</w:t>
      </w:r>
      <w:r w:rsidR="00CB435E" w:rsidRPr="00326E27">
        <w:rPr>
          <w:sz w:val="20"/>
          <w:szCs w:val="20"/>
        </w:rPr>
        <w:t xml:space="preserve"> </w:t>
      </w:r>
      <w:r w:rsidR="00326E27" w:rsidRPr="00326E27">
        <w:rPr>
          <w:sz w:val="20"/>
          <w:szCs w:val="20"/>
        </w:rPr>
        <w:t xml:space="preserve">time history of the </w:t>
      </w:r>
      <w:r w:rsidR="00CB435E" w:rsidRPr="00326E27">
        <w:rPr>
          <w:sz w:val="20"/>
          <w:szCs w:val="20"/>
        </w:rPr>
        <w:t>instantaneous hydrodynamic coefficients</w:t>
      </w:r>
      <w:r w:rsidR="00326E27" w:rsidRPr="00326E27">
        <w:rPr>
          <w:sz w:val="20"/>
          <w:szCs w:val="20"/>
        </w:rPr>
        <w:t>.</w:t>
      </w:r>
      <w:r w:rsidR="00CB435E" w:rsidRPr="00326E27">
        <w:rPr>
          <w:sz w:val="20"/>
          <w:szCs w:val="20"/>
        </w:rPr>
        <w:t xml:space="preserve"> Convergence of the instantaneous hydrodynamic coefficients was found to be faster with </w:t>
      </w:r>
      <w:r w:rsidR="00326E27" w:rsidRPr="00326E27">
        <w:rPr>
          <w:sz w:val="20"/>
          <w:szCs w:val="20"/>
        </w:rPr>
        <w:t>k</w:t>
      </w:r>
      <w:r w:rsidR="00CB435E" w:rsidRPr="00326E27">
        <w:rPr>
          <w:sz w:val="20"/>
          <w:szCs w:val="20"/>
        </w:rPr>
        <w:t>-</w:t>
      </w:r>
      <w:r w:rsidR="00CB435E" w:rsidRPr="00326E27">
        <w:rPr>
          <w:rFonts w:ascii="Symbol" w:hAnsi="Symbol"/>
          <w:sz w:val="20"/>
          <w:szCs w:val="20"/>
        </w:rPr>
        <w:t></w:t>
      </w:r>
      <w:r w:rsidR="00CB435E" w:rsidRPr="00326E27">
        <w:rPr>
          <w:sz w:val="20"/>
          <w:szCs w:val="20"/>
        </w:rPr>
        <w:t xml:space="preserve"> turbulence model than with SST. Once </w:t>
      </w:r>
      <w:r w:rsidR="00CB435E" w:rsidRPr="00326E27">
        <w:rPr>
          <w:sz w:val="20"/>
          <w:szCs w:val="20"/>
        </w:rPr>
        <w:lastRenderedPageBreak/>
        <w:t xml:space="preserve">converged, both </w:t>
      </w:r>
      <w:r w:rsidR="00326E27" w:rsidRPr="00326E27">
        <w:rPr>
          <w:sz w:val="20"/>
          <w:szCs w:val="20"/>
        </w:rPr>
        <w:t>k</w:t>
      </w:r>
      <w:r w:rsidR="00CB435E" w:rsidRPr="00326E27">
        <w:rPr>
          <w:sz w:val="20"/>
          <w:szCs w:val="20"/>
        </w:rPr>
        <w:t>-</w:t>
      </w:r>
      <w:r w:rsidR="00CB435E" w:rsidRPr="00326E27">
        <w:rPr>
          <w:rFonts w:ascii="Symbol" w:hAnsi="Symbol"/>
          <w:sz w:val="20"/>
          <w:szCs w:val="20"/>
        </w:rPr>
        <w:t></w:t>
      </w:r>
      <w:r w:rsidR="00CB435E" w:rsidRPr="00326E27">
        <w:rPr>
          <w:sz w:val="20"/>
          <w:szCs w:val="20"/>
        </w:rPr>
        <w:t xml:space="preserve"> and SST turbulence models predict a </w:t>
      </w:r>
      <w:r w:rsidR="00326E27" w:rsidRPr="00326E27">
        <w:rPr>
          <w:sz w:val="20"/>
          <w:szCs w:val="20"/>
        </w:rPr>
        <w:t>comparable</w:t>
      </w:r>
      <w:r w:rsidR="00CB435E" w:rsidRPr="00326E27">
        <w:rPr>
          <w:sz w:val="20"/>
          <w:szCs w:val="20"/>
        </w:rPr>
        <w:t xml:space="preserve"> linear fluid damping coefficient, slightly lower than the experimental value. The best prediction</w:t>
      </w:r>
      <w:r w:rsidR="00131275">
        <w:rPr>
          <w:sz w:val="20"/>
          <w:szCs w:val="20"/>
        </w:rPr>
        <w:t>s</w:t>
      </w:r>
      <w:r w:rsidR="00CB435E" w:rsidRPr="00326E27">
        <w:rPr>
          <w:sz w:val="20"/>
          <w:szCs w:val="20"/>
        </w:rPr>
        <w:t xml:space="preserve"> of added mass coefficient </w:t>
      </w:r>
      <w:r w:rsidR="00131275">
        <w:rPr>
          <w:sz w:val="20"/>
          <w:szCs w:val="20"/>
        </w:rPr>
        <w:t>are</w:t>
      </w:r>
      <w:r w:rsidR="00CB435E" w:rsidRPr="00326E27">
        <w:rPr>
          <w:sz w:val="20"/>
          <w:szCs w:val="20"/>
        </w:rPr>
        <w:t xml:space="preserve"> obtained with SST, while </w:t>
      </w:r>
      <w:r w:rsidR="00326E27" w:rsidRPr="00326E27">
        <w:rPr>
          <w:sz w:val="20"/>
          <w:szCs w:val="20"/>
        </w:rPr>
        <w:t>k</w:t>
      </w:r>
      <w:r w:rsidR="00CB435E" w:rsidRPr="00326E27">
        <w:rPr>
          <w:sz w:val="20"/>
          <w:szCs w:val="20"/>
        </w:rPr>
        <w:t>-</w:t>
      </w:r>
      <w:r w:rsidR="00CB435E" w:rsidRPr="00326E27">
        <w:rPr>
          <w:rFonts w:ascii="Symbol" w:hAnsi="Symbol"/>
          <w:sz w:val="20"/>
          <w:szCs w:val="20"/>
        </w:rPr>
        <w:t></w:t>
      </w:r>
      <w:r w:rsidR="00131275">
        <w:rPr>
          <w:sz w:val="20"/>
          <w:szCs w:val="20"/>
        </w:rPr>
        <w:t xml:space="preserve"> leads to slight over-predictions.</w:t>
      </w:r>
    </w:p>
    <w:p w:rsidR="00C26DDC" w:rsidRPr="00C26DDC" w:rsidRDefault="00C26DDC" w:rsidP="00C26DDC"/>
    <w:p w:rsidR="00C26DDC" w:rsidRPr="00E20355" w:rsidRDefault="00C26DDC" w:rsidP="00E20355">
      <w:pPr>
        <w:pStyle w:val="Firstparagraph"/>
        <w:numPr>
          <w:ilvl w:val="1"/>
          <w:numId w:val="5"/>
        </w:numPr>
        <w:spacing w:before="120" w:after="120"/>
        <w:ind w:left="425" w:hanging="425"/>
        <w:jc w:val="both"/>
        <w:rPr>
          <w:sz w:val="20"/>
          <w:szCs w:val="20"/>
        </w:rPr>
      </w:pPr>
      <w:r w:rsidRPr="00E20355">
        <w:rPr>
          <w:sz w:val="20"/>
          <w:szCs w:val="20"/>
        </w:rPr>
        <w:t>Bilge keels</w:t>
      </w:r>
    </w:p>
    <w:p w:rsidR="00C26DDC" w:rsidRDefault="00131275" w:rsidP="002D2224">
      <w:pPr>
        <w:jc w:val="both"/>
        <w:rPr>
          <w:sz w:val="20"/>
          <w:szCs w:val="20"/>
        </w:rPr>
      </w:pPr>
      <w:r>
        <w:rPr>
          <w:sz w:val="20"/>
          <w:szCs w:val="20"/>
        </w:rPr>
        <w:t>The presence of</w:t>
      </w:r>
      <w:r w:rsidR="00C26DDC" w:rsidRPr="00BB277E">
        <w:rPr>
          <w:sz w:val="20"/>
          <w:szCs w:val="20"/>
        </w:rPr>
        <w:t xml:space="preserve"> vertical bilge keels </w:t>
      </w:r>
      <w:r w:rsidR="00BB277E" w:rsidRPr="00BB277E">
        <w:rPr>
          <w:sz w:val="20"/>
          <w:szCs w:val="20"/>
        </w:rPr>
        <w:t>has be</w:t>
      </w:r>
      <w:r w:rsidR="00F86828">
        <w:rPr>
          <w:sz w:val="20"/>
          <w:szCs w:val="20"/>
        </w:rPr>
        <w:t>en</w:t>
      </w:r>
      <w:r w:rsidR="00BB277E" w:rsidRPr="00BB277E">
        <w:rPr>
          <w:sz w:val="20"/>
          <w:szCs w:val="20"/>
        </w:rPr>
        <w:t xml:space="preserve"> shown to </w:t>
      </w:r>
      <w:r w:rsidR="00C26DDC" w:rsidRPr="00BB277E">
        <w:rPr>
          <w:sz w:val="20"/>
          <w:szCs w:val="20"/>
        </w:rPr>
        <w:t>increase roll added inertia and fluid damping as well as the ma</w:t>
      </w:r>
      <w:r w:rsidR="006D1FAA">
        <w:rPr>
          <w:sz w:val="20"/>
          <w:szCs w:val="20"/>
        </w:rPr>
        <w:t>gnitude of sway-into-roll fluid</w:t>
      </w:r>
      <w:r w:rsidR="00C26DDC" w:rsidRPr="00BB277E">
        <w:rPr>
          <w:sz w:val="20"/>
          <w:szCs w:val="20"/>
        </w:rPr>
        <w:t xml:space="preserve"> damping.</w:t>
      </w:r>
    </w:p>
    <w:p w:rsidR="002D2224" w:rsidRPr="00BB277E" w:rsidRDefault="002D2224" w:rsidP="002D2224">
      <w:pPr>
        <w:jc w:val="both"/>
        <w:rPr>
          <w:sz w:val="20"/>
          <w:szCs w:val="20"/>
        </w:rPr>
      </w:pPr>
    </w:p>
    <w:p w:rsidR="00BB277E" w:rsidRDefault="00BB277E" w:rsidP="002D2224">
      <w:pPr>
        <w:jc w:val="both"/>
        <w:rPr>
          <w:sz w:val="20"/>
          <w:szCs w:val="20"/>
        </w:rPr>
      </w:pPr>
      <w:r w:rsidRPr="00BB277E">
        <w:rPr>
          <w:sz w:val="20"/>
          <w:szCs w:val="20"/>
        </w:rPr>
        <w:t xml:space="preserve">Viscous effects of such sections are not only increasing roll fluid damping and sway-into-roll fluid damping, but also have a significant influence </w:t>
      </w:r>
      <w:r w:rsidR="00075B08">
        <w:rPr>
          <w:sz w:val="20"/>
          <w:szCs w:val="20"/>
        </w:rPr>
        <w:t xml:space="preserve">(reduction) </w:t>
      </w:r>
      <w:r w:rsidRPr="00BB277E">
        <w:rPr>
          <w:sz w:val="20"/>
          <w:szCs w:val="20"/>
        </w:rPr>
        <w:t xml:space="preserve">on </w:t>
      </w:r>
      <w:r w:rsidR="00F86828" w:rsidRPr="00BB277E">
        <w:rPr>
          <w:sz w:val="20"/>
          <w:szCs w:val="20"/>
        </w:rPr>
        <w:t xml:space="preserve">roll </w:t>
      </w:r>
      <w:r w:rsidRPr="00BB277E">
        <w:rPr>
          <w:sz w:val="20"/>
          <w:szCs w:val="20"/>
        </w:rPr>
        <w:t xml:space="preserve">added inertia. Incorrect modelling of these viscous effects could therefore not only lead to a wrong estimate of the </w:t>
      </w:r>
      <w:r w:rsidR="00075B08">
        <w:rPr>
          <w:sz w:val="20"/>
          <w:szCs w:val="20"/>
        </w:rPr>
        <w:t xml:space="preserve">roll </w:t>
      </w:r>
      <w:r w:rsidR="00295932">
        <w:rPr>
          <w:sz w:val="20"/>
          <w:szCs w:val="20"/>
        </w:rPr>
        <w:t>response amplitude operator (</w:t>
      </w:r>
      <w:r w:rsidR="00075B08">
        <w:rPr>
          <w:sz w:val="20"/>
          <w:szCs w:val="20"/>
        </w:rPr>
        <w:t>RAO</w:t>
      </w:r>
      <w:r w:rsidR="00295932">
        <w:rPr>
          <w:sz w:val="20"/>
          <w:szCs w:val="20"/>
        </w:rPr>
        <w:t>)</w:t>
      </w:r>
      <w:r w:rsidR="00075B08">
        <w:rPr>
          <w:sz w:val="20"/>
          <w:szCs w:val="20"/>
        </w:rPr>
        <w:t xml:space="preserve"> at</w:t>
      </w:r>
      <w:r w:rsidRPr="00BB277E">
        <w:rPr>
          <w:sz w:val="20"/>
          <w:szCs w:val="20"/>
        </w:rPr>
        <w:t xml:space="preserve"> peak response, but also influence the prediction of the </w:t>
      </w:r>
      <w:r w:rsidR="00A610BE">
        <w:rPr>
          <w:sz w:val="20"/>
          <w:szCs w:val="20"/>
        </w:rPr>
        <w:t>resonance frequency</w:t>
      </w:r>
      <w:r w:rsidRPr="00BB277E">
        <w:rPr>
          <w:sz w:val="20"/>
          <w:szCs w:val="20"/>
        </w:rPr>
        <w:t>.</w:t>
      </w:r>
    </w:p>
    <w:p w:rsidR="002D2224" w:rsidRPr="00BB277E" w:rsidRDefault="002D2224" w:rsidP="002D2224">
      <w:pPr>
        <w:jc w:val="both"/>
        <w:rPr>
          <w:sz w:val="20"/>
          <w:szCs w:val="20"/>
        </w:rPr>
      </w:pPr>
    </w:p>
    <w:p w:rsidR="00C26DDC" w:rsidRDefault="00BB277E" w:rsidP="00751A3C">
      <w:pPr>
        <w:jc w:val="both"/>
        <w:rPr>
          <w:sz w:val="20"/>
          <w:szCs w:val="20"/>
        </w:rPr>
      </w:pPr>
      <w:r w:rsidRPr="0098082F">
        <w:rPr>
          <w:sz w:val="20"/>
          <w:szCs w:val="20"/>
        </w:rPr>
        <w:t xml:space="preserve">The empirical </w:t>
      </w:r>
      <w:r w:rsidR="00F86828" w:rsidRPr="0098082F">
        <w:rPr>
          <w:sz w:val="20"/>
          <w:szCs w:val="20"/>
        </w:rPr>
        <w:t>formula</w:t>
      </w:r>
      <w:r w:rsidR="0098082F" w:rsidRPr="0098082F">
        <w:rPr>
          <w:sz w:val="20"/>
          <w:szCs w:val="20"/>
        </w:rPr>
        <w:t>tion</w:t>
      </w:r>
      <w:r w:rsidR="00F86828" w:rsidRPr="0098082F">
        <w:rPr>
          <w:sz w:val="20"/>
          <w:szCs w:val="20"/>
        </w:rPr>
        <w:t xml:space="preserve"> </w:t>
      </w:r>
      <w:r w:rsidRPr="0098082F">
        <w:rPr>
          <w:sz w:val="20"/>
          <w:szCs w:val="20"/>
        </w:rPr>
        <w:t>used to cal</w:t>
      </w:r>
      <w:r w:rsidR="006D1FAA">
        <w:rPr>
          <w:sz w:val="20"/>
          <w:szCs w:val="20"/>
        </w:rPr>
        <w:t>culate viscous roll damping has</w:t>
      </w:r>
      <w:r w:rsidRPr="0098082F">
        <w:rPr>
          <w:sz w:val="20"/>
          <w:szCs w:val="20"/>
        </w:rPr>
        <w:t xml:space="preserve"> </w:t>
      </w:r>
      <w:r w:rsidR="006D1EF7" w:rsidRPr="0098082F">
        <w:rPr>
          <w:sz w:val="20"/>
          <w:szCs w:val="20"/>
        </w:rPr>
        <w:t>shown significant over-</w:t>
      </w:r>
      <w:r w:rsidR="00751A3C" w:rsidRPr="0098082F">
        <w:rPr>
          <w:sz w:val="20"/>
          <w:szCs w:val="20"/>
        </w:rPr>
        <w:t>prediction</w:t>
      </w:r>
      <w:r w:rsidR="006D1EF7" w:rsidRPr="0098082F">
        <w:rPr>
          <w:sz w:val="20"/>
          <w:szCs w:val="20"/>
        </w:rPr>
        <w:t xml:space="preserve"> </w:t>
      </w:r>
      <w:r w:rsidRPr="0098082F">
        <w:rPr>
          <w:sz w:val="20"/>
          <w:szCs w:val="20"/>
        </w:rPr>
        <w:t xml:space="preserve"> </w:t>
      </w:r>
      <w:r w:rsidR="00751A3C" w:rsidRPr="0098082F">
        <w:rPr>
          <w:sz w:val="20"/>
          <w:szCs w:val="20"/>
        </w:rPr>
        <w:t>compared to the results</w:t>
      </w:r>
      <w:r w:rsidRPr="0098082F">
        <w:rPr>
          <w:sz w:val="20"/>
          <w:szCs w:val="20"/>
        </w:rPr>
        <w:t xml:space="preserve"> obtained from RANS</w:t>
      </w:r>
      <w:r w:rsidR="006D1EF7" w:rsidRPr="0098082F">
        <w:rPr>
          <w:sz w:val="20"/>
          <w:szCs w:val="20"/>
        </w:rPr>
        <w:t xml:space="preserve"> in the higher frequency range of oscillation (</w:t>
      </w:r>
      <w:r w:rsidR="006D1EF7" w:rsidRPr="0098082F">
        <w:rPr>
          <w:rFonts w:ascii="Symbol" w:hAnsi="Symbol"/>
          <w:sz w:val="20"/>
          <w:szCs w:val="20"/>
        </w:rPr>
        <w:t></w:t>
      </w:r>
      <w:r w:rsidR="006D1EF7" w:rsidRPr="0098082F">
        <w:rPr>
          <w:sz w:val="20"/>
          <w:szCs w:val="20"/>
        </w:rPr>
        <w:t xml:space="preserve">*&gt;0.6). This </w:t>
      </w:r>
      <w:r w:rsidR="00751A3C" w:rsidRPr="0098082F">
        <w:rPr>
          <w:sz w:val="20"/>
          <w:szCs w:val="20"/>
        </w:rPr>
        <w:t>over-estimation</w:t>
      </w:r>
      <w:r w:rsidR="006D1EF7" w:rsidRPr="0098082F">
        <w:rPr>
          <w:sz w:val="20"/>
          <w:szCs w:val="20"/>
        </w:rPr>
        <w:t xml:space="preserve"> </w:t>
      </w:r>
      <w:r w:rsidR="00751A3C" w:rsidRPr="0098082F">
        <w:rPr>
          <w:sz w:val="20"/>
          <w:szCs w:val="20"/>
        </w:rPr>
        <w:t>could be attributed</w:t>
      </w:r>
      <w:r w:rsidR="006D1EF7" w:rsidRPr="0098082F">
        <w:rPr>
          <w:sz w:val="20"/>
          <w:szCs w:val="20"/>
        </w:rPr>
        <w:t xml:space="preserve"> </w:t>
      </w:r>
      <w:r w:rsidR="00751A3C" w:rsidRPr="0098082F">
        <w:rPr>
          <w:sz w:val="20"/>
          <w:szCs w:val="20"/>
        </w:rPr>
        <w:t>to</w:t>
      </w:r>
      <w:r w:rsidR="006D1EF7" w:rsidRPr="0098082F">
        <w:rPr>
          <w:sz w:val="20"/>
          <w:szCs w:val="20"/>
        </w:rPr>
        <w:t xml:space="preserve"> interactions between the various components of roll damping. Such interactions, which are </w:t>
      </w:r>
      <w:r w:rsidR="00751A3C" w:rsidRPr="0098082F">
        <w:rPr>
          <w:sz w:val="20"/>
          <w:szCs w:val="20"/>
        </w:rPr>
        <w:t xml:space="preserve">indeed </w:t>
      </w:r>
      <w:r w:rsidR="006D1EF7" w:rsidRPr="0098082F">
        <w:rPr>
          <w:sz w:val="20"/>
          <w:szCs w:val="20"/>
        </w:rPr>
        <w:t>neg</w:t>
      </w:r>
      <w:r w:rsidR="0098082F" w:rsidRPr="0098082F">
        <w:rPr>
          <w:sz w:val="20"/>
          <w:szCs w:val="20"/>
        </w:rPr>
        <w:t>lected by the empirical formulation,</w:t>
      </w:r>
      <w:r w:rsidR="006D1EF7" w:rsidRPr="0098082F">
        <w:rPr>
          <w:sz w:val="20"/>
          <w:szCs w:val="20"/>
        </w:rPr>
        <w:t xml:space="preserve"> are inherently present in the RANS predictions. </w:t>
      </w:r>
      <w:r w:rsidRPr="0098082F">
        <w:rPr>
          <w:sz w:val="20"/>
          <w:szCs w:val="20"/>
        </w:rPr>
        <w:t xml:space="preserve">Furthermore, the empirical </w:t>
      </w:r>
      <w:r w:rsidR="00F86828" w:rsidRPr="0098082F">
        <w:rPr>
          <w:sz w:val="20"/>
          <w:szCs w:val="20"/>
        </w:rPr>
        <w:t xml:space="preserve">formulae </w:t>
      </w:r>
      <w:r w:rsidRPr="0098082F">
        <w:rPr>
          <w:sz w:val="20"/>
          <w:szCs w:val="20"/>
        </w:rPr>
        <w:t xml:space="preserve">only account for viscous effects in roll damping, neglecting the possible effects on other coefficients, or </w:t>
      </w:r>
      <w:r w:rsidR="006D1FAA">
        <w:rPr>
          <w:sz w:val="20"/>
          <w:szCs w:val="20"/>
        </w:rPr>
        <w:t xml:space="preserve">coupling influence into </w:t>
      </w:r>
      <w:r w:rsidRPr="0098082F">
        <w:rPr>
          <w:sz w:val="20"/>
          <w:szCs w:val="20"/>
        </w:rPr>
        <w:t>other motions.</w:t>
      </w:r>
    </w:p>
    <w:p w:rsidR="00C36E11" w:rsidRPr="0098082F" w:rsidRDefault="00C36E11" w:rsidP="00751A3C">
      <w:pPr>
        <w:jc w:val="both"/>
        <w:rPr>
          <w:sz w:val="20"/>
          <w:szCs w:val="20"/>
        </w:rPr>
      </w:pPr>
    </w:p>
    <w:p w:rsidR="007A480F" w:rsidRPr="0098082F" w:rsidRDefault="007A480F" w:rsidP="00E20355">
      <w:pPr>
        <w:pStyle w:val="Heading1"/>
        <w:numPr>
          <w:ilvl w:val="0"/>
          <w:numId w:val="5"/>
        </w:numPr>
        <w:spacing w:after="240"/>
        <w:ind w:left="284" w:hanging="284"/>
        <w:jc w:val="both"/>
      </w:pPr>
      <w:r w:rsidRPr="0098082F">
        <w:t>ACKNOWLEDGEMENTS</w:t>
      </w:r>
    </w:p>
    <w:p w:rsidR="000730F9" w:rsidRDefault="000730F9" w:rsidP="001A67AB">
      <w:pPr>
        <w:pStyle w:val="Firstparagraph"/>
        <w:jc w:val="both"/>
        <w:rPr>
          <w:sz w:val="20"/>
          <w:szCs w:val="20"/>
        </w:rPr>
      </w:pPr>
      <w:r w:rsidRPr="0098082F">
        <w:rPr>
          <w:sz w:val="20"/>
          <w:szCs w:val="20"/>
        </w:rPr>
        <w:t>This paper is based on research conducted as a doctoral candidate at the University of Southampton</w:t>
      </w:r>
      <w:r w:rsidR="005C571B">
        <w:rPr>
          <w:sz w:val="20"/>
          <w:szCs w:val="20"/>
        </w:rPr>
        <w:t xml:space="preserve"> </w:t>
      </w:r>
      <w:r w:rsidR="00F51C40">
        <w:rPr>
          <w:highlight w:val="yellow"/>
        </w:rPr>
        <w:fldChar w:fldCharType="begin"/>
      </w:r>
      <w:r w:rsidR="005C571B">
        <w:rPr>
          <w:sz w:val="20"/>
          <w:szCs w:val="20"/>
        </w:rPr>
        <w:instrText xml:space="preserve"> REF Querard2010 \h </w:instrText>
      </w:r>
      <w:r w:rsidR="00F51C40">
        <w:rPr>
          <w:highlight w:val="yellow"/>
        </w:rPr>
      </w:r>
      <w:r w:rsidR="00F51C40">
        <w:rPr>
          <w:highlight w:val="yellow"/>
        </w:rPr>
        <w:fldChar w:fldCharType="separate"/>
      </w:r>
      <w:r w:rsidR="005A20F2" w:rsidRPr="00C36E11">
        <w:rPr>
          <w:sz w:val="20"/>
          <w:szCs w:val="20"/>
        </w:rPr>
        <w:t>[</w:t>
      </w:r>
      <w:r w:rsidR="005A20F2" w:rsidRPr="005A20F2">
        <w:rPr>
          <w:noProof/>
          <w:sz w:val="20"/>
          <w:szCs w:val="20"/>
        </w:rPr>
        <w:t>17</w:t>
      </w:r>
      <w:r w:rsidR="005A20F2" w:rsidRPr="00C36E11">
        <w:rPr>
          <w:sz w:val="20"/>
          <w:szCs w:val="20"/>
        </w:rPr>
        <w:t>]</w:t>
      </w:r>
      <w:r w:rsidR="00F51C40">
        <w:rPr>
          <w:highlight w:val="yellow"/>
        </w:rPr>
        <w:fldChar w:fldCharType="end"/>
      </w:r>
      <w:r w:rsidRPr="0098082F">
        <w:rPr>
          <w:sz w:val="20"/>
          <w:szCs w:val="20"/>
        </w:rPr>
        <w:t xml:space="preserve">. </w:t>
      </w:r>
      <w:r w:rsidR="00E73195" w:rsidRPr="00BE284A">
        <w:rPr>
          <w:sz w:val="20"/>
          <w:szCs w:val="20"/>
        </w:rPr>
        <w:t>The</w:t>
      </w:r>
      <w:r w:rsidR="00E73195">
        <w:rPr>
          <w:sz w:val="20"/>
          <w:szCs w:val="20"/>
        </w:rPr>
        <w:t xml:space="preserve"> </w:t>
      </w:r>
      <w:r w:rsidR="00E73195" w:rsidRPr="00BE284A">
        <w:rPr>
          <w:sz w:val="20"/>
          <w:szCs w:val="20"/>
        </w:rPr>
        <w:t>authors</w:t>
      </w:r>
      <w:r w:rsidR="00E73195">
        <w:rPr>
          <w:sz w:val="20"/>
          <w:szCs w:val="20"/>
        </w:rPr>
        <w:t xml:space="preserve"> </w:t>
      </w:r>
      <w:r w:rsidR="00E73195" w:rsidRPr="00BE284A">
        <w:rPr>
          <w:sz w:val="20"/>
          <w:szCs w:val="20"/>
        </w:rPr>
        <w:t>would</w:t>
      </w:r>
      <w:r w:rsidR="00E73195">
        <w:rPr>
          <w:sz w:val="20"/>
          <w:szCs w:val="20"/>
        </w:rPr>
        <w:t xml:space="preserve"> </w:t>
      </w:r>
      <w:r w:rsidR="00E73195" w:rsidRPr="00BE284A">
        <w:rPr>
          <w:sz w:val="20"/>
          <w:szCs w:val="20"/>
        </w:rPr>
        <w:t>like</w:t>
      </w:r>
      <w:r w:rsidR="00E73195">
        <w:rPr>
          <w:sz w:val="20"/>
          <w:szCs w:val="20"/>
        </w:rPr>
        <w:t xml:space="preserve"> </w:t>
      </w:r>
      <w:r w:rsidR="00E73195" w:rsidRPr="00BE284A">
        <w:rPr>
          <w:sz w:val="20"/>
          <w:szCs w:val="20"/>
        </w:rPr>
        <w:t>to</w:t>
      </w:r>
      <w:r w:rsidR="00E73195">
        <w:rPr>
          <w:sz w:val="20"/>
          <w:szCs w:val="20"/>
        </w:rPr>
        <w:t xml:space="preserve"> </w:t>
      </w:r>
      <w:r w:rsidR="00E73195" w:rsidRPr="00BE284A">
        <w:rPr>
          <w:sz w:val="20"/>
          <w:szCs w:val="20"/>
        </w:rPr>
        <w:t>acknowledge</w:t>
      </w:r>
      <w:r w:rsidR="00E73195">
        <w:rPr>
          <w:sz w:val="20"/>
          <w:szCs w:val="20"/>
        </w:rPr>
        <w:t xml:space="preserve"> </w:t>
      </w:r>
      <w:r w:rsidR="00E73195" w:rsidRPr="00BE284A">
        <w:rPr>
          <w:sz w:val="20"/>
          <w:szCs w:val="20"/>
        </w:rPr>
        <w:t>the</w:t>
      </w:r>
      <w:r w:rsidR="00E73195">
        <w:rPr>
          <w:sz w:val="20"/>
          <w:szCs w:val="20"/>
        </w:rPr>
        <w:t xml:space="preserve"> </w:t>
      </w:r>
      <w:r w:rsidR="00E73195" w:rsidRPr="00BE284A">
        <w:rPr>
          <w:sz w:val="20"/>
          <w:szCs w:val="20"/>
        </w:rPr>
        <w:t>support</w:t>
      </w:r>
      <w:r w:rsidR="00E73195">
        <w:rPr>
          <w:sz w:val="20"/>
          <w:szCs w:val="20"/>
        </w:rPr>
        <w:t xml:space="preserve"> </w:t>
      </w:r>
      <w:r w:rsidR="00E73195" w:rsidRPr="00BE284A">
        <w:rPr>
          <w:sz w:val="20"/>
          <w:szCs w:val="20"/>
        </w:rPr>
        <w:t>from</w:t>
      </w:r>
      <w:r w:rsidR="00E73195">
        <w:rPr>
          <w:sz w:val="20"/>
          <w:szCs w:val="20"/>
        </w:rPr>
        <w:t xml:space="preserve"> Lloyd’s </w:t>
      </w:r>
      <w:r w:rsidR="00E73195" w:rsidRPr="00BE284A">
        <w:rPr>
          <w:sz w:val="20"/>
          <w:szCs w:val="20"/>
        </w:rPr>
        <w:t>Register</w:t>
      </w:r>
      <w:r w:rsidR="00E73195">
        <w:rPr>
          <w:sz w:val="20"/>
          <w:szCs w:val="20"/>
        </w:rPr>
        <w:t xml:space="preserve"> </w:t>
      </w:r>
      <w:r w:rsidR="00E73195" w:rsidRPr="00BE284A">
        <w:rPr>
          <w:sz w:val="20"/>
          <w:szCs w:val="20"/>
        </w:rPr>
        <w:t>Educational</w:t>
      </w:r>
      <w:r w:rsidR="00E73195">
        <w:rPr>
          <w:sz w:val="20"/>
          <w:szCs w:val="20"/>
        </w:rPr>
        <w:t xml:space="preserve"> </w:t>
      </w:r>
      <w:r w:rsidR="00E73195" w:rsidRPr="00BE284A">
        <w:rPr>
          <w:sz w:val="20"/>
          <w:szCs w:val="20"/>
        </w:rPr>
        <w:t>Trust,</w:t>
      </w:r>
      <w:r w:rsidR="00E73195">
        <w:rPr>
          <w:sz w:val="20"/>
          <w:szCs w:val="20"/>
        </w:rPr>
        <w:t xml:space="preserve"> through its University </w:t>
      </w:r>
      <w:r w:rsidR="00E73195" w:rsidRPr="00BE284A">
        <w:rPr>
          <w:sz w:val="20"/>
          <w:szCs w:val="20"/>
        </w:rPr>
        <w:t>Technology</w:t>
      </w:r>
      <w:r w:rsidR="00E73195">
        <w:rPr>
          <w:sz w:val="20"/>
          <w:szCs w:val="20"/>
        </w:rPr>
        <w:t xml:space="preserve"> </w:t>
      </w:r>
      <w:r w:rsidR="00E73195" w:rsidRPr="00BE284A">
        <w:rPr>
          <w:sz w:val="20"/>
          <w:szCs w:val="20"/>
        </w:rPr>
        <w:t>Centre</w:t>
      </w:r>
      <w:r w:rsidR="00E73195">
        <w:rPr>
          <w:sz w:val="20"/>
          <w:szCs w:val="20"/>
        </w:rPr>
        <w:t xml:space="preserve"> </w:t>
      </w:r>
      <w:r w:rsidR="00E73195" w:rsidRPr="00BE284A">
        <w:rPr>
          <w:sz w:val="20"/>
          <w:szCs w:val="20"/>
        </w:rPr>
        <w:t>in</w:t>
      </w:r>
      <w:r w:rsidR="00E73195">
        <w:rPr>
          <w:sz w:val="20"/>
          <w:szCs w:val="20"/>
        </w:rPr>
        <w:t xml:space="preserve"> </w:t>
      </w:r>
      <w:r w:rsidR="00E73195" w:rsidRPr="00BE284A">
        <w:rPr>
          <w:sz w:val="20"/>
          <w:szCs w:val="20"/>
        </w:rPr>
        <w:t>Hydrodynamics,</w:t>
      </w:r>
      <w:r w:rsidR="00E73195">
        <w:rPr>
          <w:sz w:val="20"/>
          <w:szCs w:val="20"/>
        </w:rPr>
        <w:t xml:space="preserve"> </w:t>
      </w:r>
      <w:r w:rsidR="00E73195" w:rsidRPr="00BE284A">
        <w:rPr>
          <w:sz w:val="20"/>
          <w:szCs w:val="20"/>
        </w:rPr>
        <w:t>Hydroelasticity</w:t>
      </w:r>
      <w:r w:rsidR="00E73195">
        <w:rPr>
          <w:sz w:val="20"/>
          <w:szCs w:val="20"/>
        </w:rPr>
        <w:t xml:space="preserve"> </w:t>
      </w:r>
      <w:r w:rsidR="00E73195" w:rsidRPr="00BE284A">
        <w:rPr>
          <w:sz w:val="20"/>
          <w:szCs w:val="20"/>
        </w:rPr>
        <w:t>and</w:t>
      </w:r>
      <w:r w:rsidR="00E73195">
        <w:rPr>
          <w:sz w:val="20"/>
          <w:szCs w:val="20"/>
        </w:rPr>
        <w:t xml:space="preserve"> </w:t>
      </w:r>
      <w:r w:rsidR="00E73195" w:rsidRPr="00BE284A">
        <w:rPr>
          <w:sz w:val="20"/>
          <w:szCs w:val="20"/>
        </w:rPr>
        <w:t>Me</w:t>
      </w:r>
      <w:r w:rsidR="00E73195">
        <w:rPr>
          <w:sz w:val="20"/>
          <w:szCs w:val="20"/>
        </w:rPr>
        <w:t>c</w:t>
      </w:r>
      <w:r w:rsidR="00E73195" w:rsidRPr="00BE284A">
        <w:rPr>
          <w:sz w:val="20"/>
          <w:szCs w:val="20"/>
        </w:rPr>
        <w:t>hanics</w:t>
      </w:r>
      <w:r w:rsidR="00E73195">
        <w:rPr>
          <w:sz w:val="20"/>
          <w:szCs w:val="20"/>
        </w:rPr>
        <w:t xml:space="preserve"> </w:t>
      </w:r>
      <w:r w:rsidR="00E73195" w:rsidRPr="00BE284A">
        <w:rPr>
          <w:sz w:val="20"/>
          <w:szCs w:val="20"/>
        </w:rPr>
        <w:t>of</w:t>
      </w:r>
      <w:r w:rsidR="00E73195">
        <w:rPr>
          <w:sz w:val="20"/>
          <w:szCs w:val="20"/>
        </w:rPr>
        <w:t xml:space="preserve"> </w:t>
      </w:r>
      <w:r w:rsidR="00E73195" w:rsidRPr="00BE284A">
        <w:rPr>
          <w:sz w:val="20"/>
          <w:szCs w:val="20"/>
        </w:rPr>
        <w:t>Composites</w:t>
      </w:r>
      <w:r w:rsidR="00E73195">
        <w:rPr>
          <w:sz w:val="20"/>
          <w:szCs w:val="20"/>
        </w:rPr>
        <w:t xml:space="preserve">, at the </w:t>
      </w:r>
      <w:r w:rsidR="00E73195" w:rsidRPr="00BE284A">
        <w:rPr>
          <w:sz w:val="20"/>
          <w:szCs w:val="20"/>
        </w:rPr>
        <w:t>University</w:t>
      </w:r>
      <w:r w:rsidR="00E73195">
        <w:rPr>
          <w:sz w:val="20"/>
          <w:szCs w:val="20"/>
        </w:rPr>
        <w:t xml:space="preserve"> </w:t>
      </w:r>
      <w:r w:rsidR="00E73195" w:rsidRPr="00BE284A">
        <w:rPr>
          <w:sz w:val="20"/>
          <w:szCs w:val="20"/>
        </w:rPr>
        <w:t>of</w:t>
      </w:r>
      <w:r w:rsidR="00E73195">
        <w:rPr>
          <w:sz w:val="20"/>
          <w:szCs w:val="20"/>
        </w:rPr>
        <w:t xml:space="preserve"> </w:t>
      </w:r>
      <w:r w:rsidR="00E73195" w:rsidRPr="00BE284A">
        <w:rPr>
          <w:sz w:val="20"/>
          <w:szCs w:val="20"/>
        </w:rPr>
        <w:t>Southampton.</w:t>
      </w:r>
      <w:r w:rsidR="00E73195">
        <w:rPr>
          <w:sz w:val="20"/>
          <w:szCs w:val="20"/>
        </w:rPr>
        <w:t xml:space="preserve"> Dr. Qu</w:t>
      </w:r>
      <w:r w:rsidR="002A752C">
        <w:rPr>
          <w:sz w:val="20"/>
          <w:szCs w:val="20"/>
        </w:rPr>
        <w:t>é</w:t>
      </w:r>
      <w:r w:rsidR="00E73195">
        <w:rPr>
          <w:sz w:val="20"/>
          <w:szCs w:val="20"/>
        </w:rPr>
        <w:t>rard would also like to gratefully acknowledge the support from KBR and particularly the Marine department.</w:t>
      </w:r>
    </w:p>
    <w:p w:rsidR="00C36E11" w:rsidRPr="00C36E11" w:rsidRDefault="00C36E11" w:rsidP="00C36E11"/>
    <w:p w:rsidR="007A480F" w:rsidRPr="0098082F" w:rsidRDefault="007A480F" w:rsidP="001A67AB">
      <w:pPr>
        <w:pStyle w:val="Heading1"/>
        <w:numPr>
          <w:ilvl w:val="0"/>
          <w:numId w:val="5"/>
        </w:numPr>
        <w:spacing w:after="240"/>
        <w:ind w:left="284" w:hanging="284"/>
        <w:jc w:val="both"/>
      </w:pPr>
      <w:r w:rsidRPr="0098082F">
        <w:t>REFERENCES</w:t>
      </w:r>
    </w:p>
    <w:p w:rsidR="001A67AB" w:rsidRPr="00C36E11" w:rsidRDefault="001A67AB" w:rsidP="001A67AB">
      <w:pPr>
        <w:tabs>
          <w:tab w:val="left" w:pos="426"/>
        </w:tabs>
        <w:spacing w:after="120"/>
        <w:ind w:left="425" w:hanging="425"/>
        <w:jc w:val="both"/>
        <w:rPr>
          <w:sz w:val="20"/>
          <w:szCs w:val="20"/>
        </w:rPr>
      </w:pPr>
      <w:bookmarkStart w:id="9" w:name="Himeno1981"/>
      <w:r w:rsidRPr="00C36E11">
        <w:rPr>
          <w:sz w:val="20"/>
          <w:szCs w:val="20"/>
        </w:rPr>
        <w:t>[</w:t>
      </w:r>
      <w:fldSimple w:instr=" SEQ ref\* Arabic \* MERGEFORMAT ">
        <w:r w:rsidR="005A20F2" w:rsidRPr="005A20F2">
          <w:rPr>
            <w:noProof/>
            <w:sz w:val="20"/>
            <w:szCs w:val="20"/>
          </w:rPr>
          <w:t>1</w:t>
        </w:r>
      </w:fldSimple>
      <w:r w:rsidRPr="00C36E11">
        <w:rPr>
          <w:sz w:val="20"/>
          <w:szCs w:val="20"/>
        </w:rPr>
        <w:t>]</w:t>
      </w:r>
      <w:bookmarkEnd w:id="9"/>
      <w:r w:rsidRPr="00C36E11">
        <w:rPr>
          <w:sz w:val="20"/>
          <w:szCs w:val="20"/>
        </w:rPr>
        <w:tab/>
        <w:t>Himeno, Y., ‘Prediction of ship roll damping – state of the art’, Report No. 239, Department of Naval Architecture and Marine Engineering, The University of Michigan, 1981</w:t>
      </w:r>
      <w:r w:rsidR="008A4344" w:rsidRPr="00C36E11">
        <w:rPr>
          <w:sz w:val="20"/>
          <w:szCs w:val="20"/>
        </w:rPr>
        <w:t>.</w:t>
      </w:r>
    </w:p>
    <w:p w:rsidR="001A67AB" w:rsidRPr="00C36E11" w:rsidRDefault="001A67AB" w:rsidP="001A67AB">
      <w:pPr>
        <w:spacing w:after="120"/>
        <w:ind w:left="425" w:hanging="425"/>
        <w:jc w:val="both"/>
        <w:rPr>
          <w:sz w:val="20"/>
          <w:szCs w:val="20"/>
        </w:rPr>
      </w:pPr>
      <w:bookmarkStart w:id="10" w:name="Chakrabarti2001"/>
      <w:r w:rsidRPr="00C36E11">
        <w:rPr>
          <w:sz w:val="20"/>
          <w:szCs w:val="20"/>
        </w:rPr>
        <w:t>[</w:t>
      </w:r>
      <w:fldSimple w:instr=" SEQ ref\* Arabic \* MERGEFORMAT ">
        <w:r w:rsidR="005A20F2" w:rsidRPr="005A20F2">
          <w:rPr>
            <w:noProof/>
            <w:sz w:val="20"/>
            <w:szCs w:val="20"/>
          </w:rPr>
          <w:t>2</w:t>
        </w:r>
      </w:fldSimple>
      <w:r w:rsidRPr="00C36E11">
        <w:rPr>
          <w:sz w:val="20"/>
          <w:szCs w:val="20"/>
        </w:rPr>
        <w:t>]</w:t>
      </w:r>
      <w:bookmarkEnd w:id="10"/>
      <w:r w:rsidRPr="00C36E11">
        <w:rPr>
          <w:sz w:val="20"/>
          <w:szCs w:val="20"/>
        </w:rPr>
        <w:tab/>
        <w:t>Chakrabarti, S., ‘Empirical calculation of roll damping for ships and barges’, Ocean Engineering, Vol.28, pp.915-932, 2001</w:t>
      </w:r>
      <w:r w:rsidR="008A4344" w:rsidRPr="00C36E11">
        <w:rPr>
          <w:sz w:val="20"/>
          <w:szCs w:val="20"/>
        </w:rPr>
        <w:t>.</w:t>
      </w:r>
    </w:p>
    <w:p w:rsidR="001A67AB" w:rsidRPr="00C36E11" w:rsidRDefault="001A67AB" w:rsidP="001A67AB">
      <w:pPr>
        <w:spacing w:after="120"/>
        <w:ind w:left="425" w:hanging="425"/>
        <w:jc w:val="both"/>
        <w:rPr>
          <w:sz w:val="20"/>
          <w:szCs w:val="20"/>
        </w:rPr>
      </w:pPr>
      <w:bookmarkStart w:id="11" w:name="Gentaz1997"/>
      <w:r w:rsidRPr="00C36E11">
        <w:rPr>
          <w:sz w:val="20"/>
          <w:szCs w:val="20"/>
        </w:rPr>
        <w:t>[</w:t>
      </w:r>
      <w:fldSimple w:instr=" SEQ ref\* Arabic \* MERGEFORMAT ">
        <w:r w:rsidR="005A20F2" w:rsidRPr="005A20F2">
          <w:rPr>
            <w:noProof/>
            <w:sz w:val="20"/>
            <w:szCs w:val="20"/>
          </w:rPr>
          <w:t>3</w:t>
        </w:r>
      </w:fldSimple>
      <w:r w:rsidRPr="00C36E11">
        <w:rPr>
          <w:sz w:val="20"/>
          <w:szCs w:val="20"/>
        </w:rPr>
        <w:t>]</w:t>
      </w:r>
      <w:bookmarkEnd w:id="11"/>
      <w:r w:rsidRPr="00C36E11">
        <w:rPr>
          <w:sz w:val="20"/>
          <w:szCs w:val="20"/>
        </w:rPr>
        <w:tab/>
        <w:t xml:space="preserve">Gentaz, L., Alessandrini B., Delhommeau G., ‘Motion simulation of a two-dimensional body at the surface of a viscous fluid by a fully coupled solver’, In 12th </w:t>
      </w:r>
      <w:r w:rsidRPr="00C36E11">
        <w:rPr>
          <w:sz w:val="20"/>
          <w:szCs w:val="20"/>
        </w:rPr>
        <w:lastRenderedPageBreak/>
        <w:t>International Workshop on Water Waves and Floating Bodies, Carry-le-Rouet, France, pp. 85–89 , 1997</w:t>
      </w:r>
      <w:r w:rsidR="008A4344" w:rsidRPr="00C36E11">
        <w:rPr>
          <w:sz w:val="20"/>
          <w:szCs w:val="20"/>
        </w:rPr>
        <w:t>.</w:t>
      </w:r>
    </w:p>
    <w:p w:rsidR="001A67AB" w:rsidRPr="00C36E11" w:rsidRDefault="001A67AB" w:rsidP="001A67AB">
      <w:pPr>
        <w:spacing w:before="120" w:after="120"/>
        <w:ind w:left="425" w:hanging="425"/>
        <w:jc w:val="both"/>
        <w:rPr>
          <w:sz w:val="20"/>
          <w:szCs w:val="20"/>
        </w:rPr>
      </w:pPr>
      <w:bookmarkStart w:id="12" w:name="Jouette1999"/>
      <w:r w:rsidRPr="00C36E11">
        <w:rPr>
          <w:sz w:val="20"/>
          <w:szCs w:val="20"/>
        </w:rPr>
        <w:t>[</w:t>
      </w:r>
      <w:fldSimple w:instr=" SEQ ref\* Arabic \* MERGEFORMAT ">
        <w:r w:rsidR="005A20F2" w:rsidRPr="005A20F2">
          <w:rPr>
            <w:noProof/>
            <w:sz w:val="20"/>
            <w:szCs w:val="20"/>
          </w:rPr>
          <w:t>4</w:t>
        </w:r>
      </w:fldSimple>
      <w:r w:rsidRPr="00C36E11">
        <w:rPr>
          <w:sz w:val="20"/>
          <w:szCs w:val="20"/>
        </w:rPr>
        <w:t>]</w:t>
      </w:r>
      <w:bookmarkEnd w:id="12"/>
      <w:r w:rsidRPr="00C36E11">
        <w:rPr>
          <w:sz w:val="20"/>
          <w:szCs w:val="20"/>
        </w:rPr>
        <w:tab/>
        <w:t>de Jouette, C., Laget, O. and Le Gouez, J.M., ‘Vers la tenue à la mer des navires par une formulation en fluide visqueux’, In 7e Journées de l’Hydrodynamique, Marseille, France, 1999</w:t>
      </w:r>
      <w:r w:rsidR="008A4344" w:rsidRPr="00C36E11">
        <w:rPr>
          <w:sz w:val="20"/>
          <w:szCs w:val="20"/>
        </w:rPr>
        <w:t>.</w:t>
      </w:r>
    </w:p>
    <w:p w:rsidR="00E4271A" w:rsidRPr="00C36E11" w:rsidRDefault="00E4271A" w:rsidP="00E4271A">
      <w:pPr>
        <w:spacing w:before="120" w:after="120"/>
        <w:ind w:left="425" w:hanging="425"/>
        <w:jc w:val="both"/>
        <w:rPr>
          <w:rFonts w:eastAsia="MS Mincho"/>
          <w:sz w:val="20"/>
          <w:szCs w:val="20"/>
        </w:rPr>
      </w:pPr>
      <w:bookmarkStart w:id="13" w:name="Salui2000"/>
      <w:r w:rsidRPr="00C36E11">
        <w:rPr>
          <w:sz w:val="20"/>
          <w:szCs w:val="20"/>
        </w:rPr>
        <w:t>[</w:t>
      </w:r>
      <w:fldSimple w:instr=" SEQ ref\* Arabic \* MERGEFORMAT ">
        <w:r w:rsidR="005A20F2" w:rsidRPr="005A20F2">
          <w:rPr>
            <w:noProof/>
            <w:sz w:val="20"/>
            <w:szCs w:val="20"/>
          </w:rPr>
          <w:t>5</w:t>
        </w:r>
      </w:fldSimple>
      <w:r w:rsidRPr="00C36E11">
        <w:rPr>
          <w:sz w:val="20"/>
          <w:szCs w:val="20"/>
        </w:rPr>
        <w:t>]</w:t>
      </w:r>
      <w:bookmarkEnd w:id="13"/>
      <w:r w:rsidRPr="00C36E11">
        <w:rPr>
          <w:sz w:val="20"/>
          <w:szCs w:val="20"/>
        </w:rPr>
        <w:tab/>
      </w:r>
      <w:r w:rsidRPr="00C36E11">
        <w:rPr>
          <w:rFonts w:eastAsia="MS Mincho"/>
          <w:sz w:val="20"/>
          <w:szCs w:val="20"/>
        </w:rPr>
        <w:t>Salui, K.B, Sarkar, T., Vassalos, D., ‘An improved method for determining hydrodynamic coefficients in roll motion using CFD techniques’, Journal of Ship Technical Research, Vol. 47, pp.</w:t>
      </w:r>
      <w:r w:rsidRPr="00C36E11">
        <w:rPr>
          <w:color w:val="000000"/>
          <w:sz w:val="20"/>
          <w:szCs w:val="20"/>
        </w:rPr>
        <w:t>161–174,</w:t>
      </w:r>
      <w:r w:rsidRPr="00C36E11">
        <w:rPr>
          <w:rFonts w:eastAsia="MS Mincho"/>
          <w:sz w:val="20"/>
          <w:szCs w:val="20"/>
        </w:rPr>
        <w:t xml:space="preserve"> 2000</w:t>
      </w:r>
      <w:r w:rsidR="008A4344" w:rsidRPr="00C36E11">
        <w:rPr>
          <w:rFonts w:eastAsia="MS Mincho"/>
          <w:sz w:val="20"/>
          <w:szCs w:val="20"/>
        </w:rPr>
        <w:t>.</w:t>
      </w:r>
    </w:p>
    <w:p w:rsidR="00E4271A" w:rsidRPr="00C36E11" w:rsidRDefault="00E4271A" w:rsidP="00E4271A">
      <w:pPr>
        <w:spacing w:before="120"/>
        <w:ind w:left="426" w:hanging="426"/>
        <w:jc w:val="both"/>
        <w:rPr>
          <w:sz w:val="20"/>
          <w:szCs w:val="20"/>
        </w:rPr>
      </w:pPr>
      <w:bookmarkStart w:id="14" w:name="Quérard2009"/>
      <w:r w:rsidRPr="00C36E11">
        <w:rPr>
          <w:sz w:val="20"/>
          <w:szCs w:val="20"/>
        </w:rPr>
        <w:t>[</w:t>
      </w:r>
      <w:fldSimple w:instr=" SEQ ref\* Arabic \* MERGEFORMAT ">
        <w:r w:rsidR="005A20F2" w:rsidRPr="005A20F2">
          <w:rPr>
            <w:noProof/>
            <w:sz w:val="20"/>
            <w:szCs w:val="20"/>
          </w:rPr>
          <w:t>6</w:t>
        </w:r>
      </w:fldSimple>
      <w:r w:rsidRPr="00C36E11">
        <w:rPr>
          <w:sz w:val="20"/>
          <w:szCs w:val="20"/>
        </w:rPr>
        <w:t>]</w:t>
      </w:r>
      <w:bookmarkEnd w:id="14"/>
      <w:r w:rsidRPr="00C36E11">
        <w:rPr>
          <w:sz w:val="20"/>
          <w:szCs w:val="20"/>
        </w:rPr>
        <w:tab/>
        <w:t xml:space="preserve">Quérard, A.B.G., Temarel, P., Turnock, S.R., </w:t>
      </w:r>
      <w:r w:rsidR="005E5C09" w:rsidRPr="00C36E11">
        <w:rPr>
          <w:rStyle w:val="citation"/>
          <w:b/>
          <w:sz w:val="20"/>
          <w:szCs w:val="20"/>
        </w:rPr>
        <w:t>‘</w:t>
      </w:r>
      <w:r w:rsidR="005E5C09" w:rsidRPr="00C36E11">
        <w:rPr>
          <w:rStyle w:val="fieldtitle1"/>
          <w:b w:val="0"/>
          <w:color w:val="000000"/>
          <w:sz w:val="20"/>
          <w:szCs w:val="20"/>
        </w:rPr>
        <w:t>The hydrodynamics of ship-like sections in heave, sway, and roll motions predicted using an unsteady Reynolds-averaged Navier–Stokes method’,</w:t>
      </w:r>
      <w:r w:rsidR="005E5C09" w:rsidRPr="00C36E11">
        <w:rPr>
          <w:rStyle w:val="citation"/>
          <w:b/>
          <w:color w:val="000000"/>
          <w:sz w:val="20"/>
          <w:szCs w:val="20"/>
        </w:rPr>
        <w:t xml:space="preserve"> </w:t>
      </w:r>
      <w:r w:rsidR="005E5C09" w:rsidRPr="00C36E11">
        <w:rPr>
          <w:rStyle w:val="fieldpublication"/>
          <w:iCs/>
          <w:sz w:val="20"/>
          <w:szCs w:val="20"/>
        </w:rPr>
        <w:t>Proceedings of the Institution of Mechanical Engineers, Part M: Journal of Engineering for the Maritime Environment</w:t>
      </w:r>
      <w:r w:rsidR="005E5C09" w:rsidRPr="00C36E11">
        <w:rPr>
          <w:rStyle w:val="citation"/>
          <w:sz w:val="20"/>
          <w:szCs w:val="20"/>
        </w:rPr>
        <w:t>, Vol.</w:t>
      </w:r>
      <w:r w:rsidR="005E5C09" w:rsidRPr="00C36E11">
        <w:rPr>
          <w:rStyle w:val="fieldvolume"/>
          <w:sz w:val="20"/>
          <w:szCs w:val="20"/>
        </w:rPr>
        <w:t>223</w:t>
      </w:r>
      <w:r w:rsidR="005E5C09" w:rsidRPr="00C36E11">
        <w:rPr>
          <w:rStyle w:val="citation"/>
          <w:sz w:val="20"/>
          <w:szCs w:val="20"/>
        </w:rPr>
        <w:t>, No.</w:t>
      </w:r>
      <w:r w:rsidR="005E5C09" w:rsidRPr="00C36E11">
        <w:rPr>
          <w:rStyle w:val="fieldnumber"/>
          <w:sz w:val="20"/>
          <w:szCs w:val="20"/>
        </w:rPr>
        <w:t>2</w:t>
      </w:r>
      <w:r w:rsidR="005E5C09" w:rsidRPr="00C36E11">
        <w:rPr>
          <w:rStyle w:val="citation"/>
          <w:sz w:val="20"/>
          <w:szCs w:val="20"/>
        </w:rPr>
        <w:t>, pp.</w:t>
      </w:r>
      <w:r w:rsidR="005E5C09" w:rsidRPr="00C36E11">
        <w:rPr>
          <w:rStyle w:val="fieldpagerange"/>
          <w:sz w:val="20"/>
          <w:szCs w:val="20"/>
        </w:rPr>
        <w:t>227-238</w:t>
      </w:r>
      <w:r w:rsidR="005E5C09" w:rsidRPr="00C36E11">
        <w:rPr>
          <w:rStyle w:val="citation"/>
          <w:sz w:val="20"/>
          <w:szCs w:val="20"/>
        </w:rPr>
        <w:t>, 2009</w:t>
      </w:r>
      <w:r w:rsidR="008A4344" w:rsidRPr="00C36E11">
        <w:rPr>
          <w:sz w:val="20"/>
          <w:szCs w:val="20"/>
        </w:rPr>
        <w:t>.</w:t>
      </w:r>
    </w:p>
    <w:p w:rsidR="00E4271A" w:rsidRPr="00C36E11" w:rsidRDefault="00E4271A" w:rsidP="00E4271A">
      <w:pPr>
        <w:spacing w:before="120"/>
        <w:ind w:left="426" w:hanging="426"/>
        <w:jc w:val="both"/>
        <w:rPr>
          <w:sz w:val="20"/>
          <w:szCs w:val="20"/>
        </w:rPr>
      </w:pPr>
      <w:bookmarkStart w:id="15" w:name="Quérard2008a"/>
      <w:r w:rsidRPr="00C36E11">
        <w:rPr>
          <w:sz w:val="20"/>
          <w:szCs w:val="20"/>
        </w:rPr>
        <w:t>[</w:t>
      </w:r>
      <w:fldSimple w:instr=" SEQ ref\* Arabic \* MERGEFORMAT ">
        <w:r w:rsidR="005A20F2" w:rsidRPr="005A20F2">
          <w:rPr>
            <w:noProof/>
            <w:sz w:val="20"/>
            <w:szCs w:val="20"/>
          </w:rPr>
          <w:t>7</w:t>
        </w:r>
      </w:fldSimple>
      <w:r w:rsidRPr="00C36E11">
        <w:rPr>
          <w:sz w:val="20"/>
          <w:szCs w:val="20"/>
        </w:rPr>
        <w:t>]</w:t>
      </w:r>
      <w:bookmarkEnd w:id="15"/>
      <w:r w:rsidRPr="00C36E11">
        <w:rPr>
          <w:sz w:val="20"/>
          <w:szCs w:val="20"/>
        </w:rPr>
        <w:tab/>
        <w:t>Quérard, A.B.G., Temarel, P. and Turnock, S.R., ‘Influence of viscous effects on the hydrodynamics of ship- like sections undergoing symmetric and anti-symmetric motions, using RANS’, In 27th International Conference on Offshore Mechanics and Arctic Engineering, Estoril, Portugal, 2008</w:t>
      </w:r>
      <w:r w:rsidR="008A4344" w:rsidRPr="00C36E11">
        <w:rPr>
          <w:sz w:val="20"/>
          <w:szCs w:val="20"/>
        </w:rPr>
        <w:t>.</w:t>
      </w:r>
    </w:p>
    <w:p w:rsidR="00E4271A" w:rsidRPr="00C36E11" w:rsidRDefault="00E4271A" w:rsidP="00E4271A">
      <w:pPr>
        <w:spacing w:before="120"/>
        <w:ind w:left="426" w:hanging="426"/>
        <w:jc w:val="both"/>
        <w:rPr>
          <w:sz w:val="20"/>
          <w:szCs w:val="20"/>
        </w:rPr>
      </w:pPr>
      <w:bookmarkStart w:id="16" w:name="Quérard2008b"/>
      <w:r w:rsidRPr="00C36E11">
        <w:rPr>
          <w:sz w:val="20"/>
          <w:szCs w:val="20"/>
        </w:rPr>
        <w:t>[</w:t>
      </w:r>
      <w:fldSimple w:instr=" SEQ ref\* Arabic \* MERGEFORMAT ">
        <w:r w:rsidR="005A20F2" w:rsidRPr="005A20F2">
          <w:rPr>
            <w:noProof/>
            <w:sz w:val="20"/>
            <w:szCs w:val="20"/>
          </w:rPr>
          <w:t>8</w:t>
        </w:r>
      </w:fldSimple>
      <w:r w:rsidRPr="00C36E11">
        <w:rPr>
          <w:sz w:val="20"/>
          <w:szCs w:val="20"/>
        </w:rPr>
        <w:t>]</w:t>
      </w:r>
      <w:bookmarkEnd w:id="16"/>
      <w:r w:rsidRPr="00C36E11">
        <w:rPr>
          <w:sz w:val="20"/>
          <w:szCs w:val="20"/>
        </w:rPr>
        <w:tab/>
        <w:t>Quérard, A.B.G., Temarel, P. and Turnock, S.R., ‘A RANS approach to hydrodynamic and hydroelastic responses of a flexible barge’, In 8th International Conference on Hydrodynamics, Nantes, France, pp.493-504, 2008</w:t>
      </w:r>
      <w:r w:rsidR="008A4344" w:rsidRPr="00C36E11">
        <w:rPr>
          <w:sz w:val="20"/>
          <w:szCs w:val="20"/>
        </w:rPr>
        <w:t>.</w:t>
      </w:r>
    </w:p>
    <w:p w:rsidR="00E4271A" w:rsidRPr="00C36E11" w:rsidRDefault="00E4271A" w:rsidP="00E4271A">
      <w:pPr>
        <w:spacing w:before="120" w:after="120"/>
        <w:ind w:left="425" w:hanging="425"/>
        <w:jc w:val="both"/>
        <w:rPr>
          <w:sz w:val="20"/>
          <w:szCs w:val="20"/>
        </w:rPr>
      </w:pPr>
      <w:bookmarkStart w:id="17" w:name="Vugts1968"/>
      <w:r w:rsidRPr="00C36E11">
        <w:rPr>
          <w:sz w:val="20"/>
          <w:szCs w:val="20"/>
        </w:rPr>
        <w:t>[</w:t>
      </w:r>
      <w:fldSimple w:instr=" SEQ ref\* Arabic \* MERGEFORMAT ">
        <w:r w:rsidR="005A20F2" w:rsidRPr="005A20F2">
          <w:rPr>
            <w:noProof/>
            <w:sz w:val="20"/>
            <w:szCs w:val="20"/>
          </w:rPr>
          <w:t>9</w:t>
        </w:r>
      </w:fldSimple>
      <w:r w:rsidRPr="00C36E11">
        <w:rPr>
          <w:sz w:val="20"/>
          <w:szCs w:val="20"/>
        </w:rPr>
        <w:t>]</w:t>
      </w:r>
      <w:bookmarkEnd w:id="17"/>
      <w:r w:rsidRPr="00C36E11">
        <w:rPr>
          <w:sz w:val="20"/>
          <w:szCs w:val="20"/>
        </w:rPr>
        <w:tab/>
        <w:t>Vugts, J.H., ‘The hydrodynamic coefficients for swaying, heaving and rolling cylinders on a free surface’, Shipbuilding Laboratory, Technical University Delft, Report No 112 S, 1968</w:t>
      </w:r>
      <w:r w:rsidR="008A4344" w:rsidRPr="00C36E11">
        <w:rPr>
          <w:sz w:val="20"/>
          <w:szCs w:val="20"/>
        </w:rPr>
        <w:t>.</w:t>
      </w:r>
    </w:p>
    <w:p w:rsidR="00E4271A" w:rsidRPr="00C36E11" w:rsidRDefault="00E4271A" w:rsidP="00E4271A">
      <w:pPr>
        <w:spacing w:before="120"/>
        <w:ind w:left="425" w:hanging="425"/>
        <w:jc w:val="both"/>
        <w:rPr>
          <w:sz w:val="20"/>
          <w:szCs w:val="20"/>
        </w:rPr>
      </w:pPr>
      <w:bookmarkStart w:id="18" w:name="Zwart2003"/>
      <w:r w:rsidRPr="00C36E11">
        <w:rPr>
          <w:sz w:val="20"/>
          <w:szCs w:val="20"/>
        </w:rPr>
        <w:t>[</w:t>
      </w:r>
      <w:fldSimple w:instr=" SEQ ref\* Arabic \* MERGEFORMAT ">
        <w:r w:rsidR="005A20F2" w:rsidRPr="005A20F2">
          <w:rPr>
            <w:noProof/>
            <w:sz w:val="20"/>
            <w:szCs w:val="20"/>
          </w:rPr>
          <w:t>10</w:t>
        </w:r>
      </w:fldSimple>
      <w:r w:rsidRPr="00C36E11">
        <w:rPr>
          <w:sz w:val="20"/>
          <w:szCs w:val="20"/>
        </w:rPr>
        <w:t>]</w:t>
      </w:r>
      <w:bookmarkEnd w:id="18"/>
      <w:r w:rsidRPr="00C36E11">
        <w:rPr>
          <w:sz w:val="20"/>
          <w:szCs w:val="20"/>
        </w:rPr>
        <w:tab/>
        <w:t>Zwart, P.J. Scheuerer, M. Bogner, M., ‘Free surface flow modelling of an impinging jet’, Int. Workshop on Adv. Num. Meth. for Multidim. Simul. of Two-Phases Flows. GRS Garching. Germany, 2003</w:t>
      </w:r>
      <w:r w:rsidR="008A4344" w:rsidRPr="00C36E11">
        <w:rPr>
          <w:sz w:val="20"/>
          <w:szCs w:val="20"/>
        </w:rPr>
        <w:t>.</w:t>
      </w:r>
    </w:p>
    <w:p w:rsidR="00E4271A" w:rsidRPr="00C36E11" w:rsidRDefault="00E4271A" w:rsidP="00E4271A">
      <w:pPr>
        <w:spacing w:before="120"/>
        <w:ind w:left="425" w:hanging="425"/>
        <w:jc w:val="both"/>
        <w:rPr>
          <w:sz w:val="20"/>
          <w:szCs w:val="20"/>
        </w:rPr>
      </w:pPr>
      <w:bookmarkStart w:id="19" w:name="Menter1994"/>
      <w:r w:rsidRPr="00C36E11">
        <w:rPr>
          <w:sz w:val="20"/>
          <w:szCs w:val="20"/>
        </w:rPr>
        <w:t>[</w:t>
      </w:r>
      <w:fldSimple w:instr=" SEQ ref\* Arabic \* MERGEFORMAT ">
        <w:r w:rsidR="005A20F2" w:rsidRPr="005A20F2">
          <w:rPr>
            <w:noProof/>
            <w:sz w:val="20"/>
            <w:szCs w:val="20"/>
          </w:rPr>
          <w:t>11</w:t>
        </w:r>
      </w:fldSimple>
      <w:r w:rsidRPr="00C36E11">
        <w:rPr>
          <w:sz w:val="20"/>
          <w:szCs w:val="20"/>
        </w:rPr>
        <w:t>]</w:t>
      </w:r>
      <w:bookmarkEnd w:id="19"/>
      <w:r w:rsidRPr="00C36E11">
        <w:rPr>
          <w:sz w:val="20"/>
          <w:szCs w:val="20"/>
        </w:rPr>
        <w:tab/>
        <w:t>Menter, F.R., ‘Eddy Viscosity Transport Equations and their Relation to the Model’, NASA Technical Memorandum 108854, 1994</w:t>
      </w:r>
      <w:r w:rsidR="008A4344" w:rsidRPr="00C36E11">
        <w:rPr>
          <w:sz w:val="20"/>
          <w:szCs w:val="20"/>
        </w:rPr>
        <w:t>.</w:t>
      </w:r>
    </w:p>
    <w:p w:rsidR="00E4271A" w:rsidRPr="00C36E11" w:rsidRDefault="00E4271A" w:rsidP="00E4271A">
      <w:pPr>
        <w:spacing w:before="120"/>
        <w:ind w:left="425" w:hanging="425"/>
        <w:jc w:val="both"/>
        <w:rPr>
          <w:sz w:val="20"/>
          <w:szCs w:val="20"/>
        </w:rPr>
      </w:pPr>
      <w:bookmarkStart w:id="20" w:name="Menter2001"/>
      <w:r w:rsidRPr="00C36E11">
        <w:rPr>
          <w:sz w:val="20"/>
          <w:szCs w:val="20"/>
        </w:rPr>
        <w:t>[</w:t>
      </w:r>
      <w:fldSimple w:instr=" SEQ ref\* Arabic \* MERGEFORMAT ">
        <w:r w:rsidR="005A20F2" w:rsidRPr="005A20F2">
          <w:rPr>
            <w:noProof/>
            <w:sz w:val="20"/>
            <w:szCs w:val="20"/>
          </w:rPr>
          <w:t>12</w:t>
        </w:r>
      </w:fldSimple>
      <w:r w:rsidRPr="00C36E11">
        <w:rPr>
          <w:sz w:val="20"/>
          <w:szCs w:val="20"/>
        </w:rPr>
        <w:t>]</w:t>
      </w:r>
      <w:bookmarkEnd w:id="20"/>
      <w:r w:rsidRPr="00C36E11">
        <w:rPr>
          <w:sz w:val="20"/>
          <w:szCs w:val="20"/>
        </w:rPr>
        <w:tab/>
        <w:t>Menter, F.R. and Esch, T., ‘Elements of Industrial Heat Transfer Predictions’, In 16</w:t>
      </w:r>
      <w:r w:rsidRPr="00C36E11">
        <w:rPr>
          <w:sz w:val="20"/>
          <w:szCs w:val="20"/>
          <w:vertAlign w:val="superscript"/>
        </w:rPr>
        <w:t>th</w:t>
      </w:r>
      <w:r w:rsidRPr="00C36E11">
        <w:rPr>
          <w:sz w:val="20"/>
          <w:szCs w:val="20"/>
        </w:rPr>
        <w:t xml:space="preserve"> Brazilian Congress of Mechanical Engineering, Uberlandia, Brazil, </w:t>
      </w:r>
      <w:r w:rsidRPr="00C36E11">
        <w:rPr>
          <w:color w:val="000000"/>
          <w:sz w:val="20"/>
          <w:szCs w:val="20"/>
        </w:rPr>
        <w:t>pp.26-30,</w:t>
      </w:r>
      <w:r w:rsidRPr="00C36E11">
        <w:rPr>
          <w:sz w:val="20"/>
          <w:szCs w:val="20"/>
        </w:rPr>
        <w:t xml:space="preserve"> 2001</w:t>
      </w:r>
      <w:r w:rsidR="008A4344" w:rsidRPr="00C36E11">
        <w:rPr>
          <w:sz w:val="20"/>
          <w:szCs w:val="20"/>
        </w:rPr>
        <w:t>.</w:t>
      </w:r>
    </w:p>
    <w:p w:rsidR="00E4271A" w:rsidRPr="00C36E11" w:rsidRDefault="00E4271A" w:rsidP="00E4271A">
      <w:pPr>
        <w:spacing w:before="120"/>
        <w:ind w:left="425" w:hanging="425"/>
        <w:jc w:val="both"/>
        <w:rPr>
          <w:sz w:val="20"/>
          <w:szCs w:val="20"/>
        </w:rPr>
      </w:pPr>
      <w:bookmarkStart w:id="21" w:name="Esch2003"/>
      <w:r w:rsidRPr="00C36E11">
        <w:rPr>
          <w:sz w:val="20"/>
          <w:szCs w:val="20"/>
        </w:rPr>
        <w:t>[</w:t>
      </w:r>
      <w:fldSimple w:instr=" SEQ ref\* Arabic \* MERGEFORMAT ">
        <w:r w:rsidR="005A20F2" w:rsidRPr="005A20F2">
          <w:rPr>
            <w:noProof/>
            <w:sz w:val="20"/>
            <w:szCs w:val="20"/>
          </w:rPr>
          <w:t>13</w:t>
        </w:r>
      </w:fldSimple>
      <w:r w:rsidRPr="00C36E11">
        <w:rPr>
          <w:sz w:val="20"/>
          <w:szCs w:val="20"/>
        </w:rPr>
        <w:t>]</w:t>
      </w:r>
      <w:bookmarkEnd w:id="21"/>
      <w:r w:rsidRPr="00C36E11">
        <w:rPr>
          <w:sz w:val="20"/>
          <w:szCs w:val="20"/>
        </w:rPr>
        <w:tab/>
        <w:t>Esch, T. and Menter, F.R., ‘Heat transfer prediction based on two-equation turbulence models with advanced wall treatment’, In 4</w:t>
      </w:r>
      <w:r w:rsidRPr="00C36E11">
        <w:rPr>
          <w:sz w:val="20"/>
          <w:szCs w:val="20"/>
          <w:vertAlign w:val="superscript"/>
        </w:rPr>
        <w:t>th</w:t>
      </w:r>
      <w:r w:rsidRPr="00C36E11">
        <w:rPr>
          <w:sz w:val="20"/>
          <w:szCs w:val="20"/>
        </w:rPr>
        <w:t xml:space="preserve"> International Symposium on Turbulence Heat and Mass Transfer, Antalya, Turkey, </w:t>
      </w:r>
      <w:r w:rsidRPr="00C36E11">
        <w:rPr>
          <w:color w:val="000000"/>
          <w:sz w:val="20"/>
          <w:szCs w:val="20"/>
        </w:rPr>
        <w:t xml:space="preserve">pp.614-621, </w:t>
      </w:r>
      <w:r w:rsidRPr="00C36E11">
        <w:rPr>
          <w:sz w:val="20"/>
          <w:szCs w:val="20"/>
        </w:rPr>
        <w:t>2003</w:t>
      </w:r>
      <w:r w:rsidR="008A4344" w:rsidRPr="00C36E11">
        <w:rPr>
          <w:sz w:val="20"/>
          <w:szCs w:val="20"/>
        </w:rPr>
        <w:t>.</w:t>
      </w:r>
    </w:p>
    <w:p w:rsidR="00E4271A" w:rsidRPr="00C36E11" w:rsidRDefault="00E4271A" w:rsidP="00E4271A">
      <w:pPr>
        <w:spacing w:before="120"/>
        <w:ind w:left="426" w:hanging="426"/>
        <w:jc w:val="both"/>
        <w:rPr>
          <w:sz w:val="20"/>
          <w:szCs w:val="20"/>
        </w:rPr>
      </w:pPr>
      <w:bookmarkStart w:id="22" w:name="Yeung1998"/>
      <w:r w:rsidRPr="00C36E11">
        <w:rPr>
          <w:sz w:val="20"/>
          <w:szCs w:val="20"/>
        </w:rPr>
        <w:t>[</w:t>
      </w:r>
      <w:fldSimple w:instr=" SEQ ref\* Arabic \* MERGEFORMAT ">
        <w:r w:rsidR="005A20F2" w:rsidRPr="005A20F2">
          <w:rPr>
            <w:noProof/>
            <w:sz w:val="20"/>
            <w:szCs w:val="20"/>
          </w:rPr>
          <w:t>14</w:t>
        </w:r>
      </w:fldSimple>
      <w:r w:rsidRPr="00C36E11">
        <w:rPr>
          <w:sz w:val="20"/>
          <w:szCs w:val="20"/>
        </w:rPr>
        <w:t>]</w:t>
      </w:r>
      <w:bookmarkEnd w:id="22"/>
      <w:r w:rsidRPr="00C36E11">
        <w:rPr>
          <w:sz w:val="20"/>
          <w:szCs w:val="20"/>
        </w:rPr>
        <w:tab/>
        <w:t>Yeung, R.W., Liao, S-W. and Rodier, D., ‘Hydrodynamic coefficients of rolling rectangular cylinders’, ISOPE, Vol.8, pp. 242–250 1998</w:t>
      </w:r>
      <w:r w:rsidR="008A4344" w:rsidRPr="00C36E11">
        <w:rPr>
          <w:sz w:val="20"/>
          <w:szCs w:val="20"/>
        </w:rPr>
        <w:t>.</w:t>
      </w:r>
    </w:p>
    <w:p w:rsidR="00E4271A" w:rsidRPr="00C36E11" w:rsidRDefault="00E4271A" w:rsidP="00E4271A">
      <w:pPr>
        <w:spacing w:before="120"/>
        <w:ind w:left="425" w:hanging="425"/>
        <w:jc w:val="both"/>
        <w:rPr>
          <w:sz w:val="20"/>
          <w:szCs w:val="20"/>
        </w:rPr>
      </w:pPr>
      <w:bookmarkStart w:id="23" w:name="Donea1982"/>
      <w:r w:rsidRPr="00C36E11">
        <w:rPr>
          <w:sz w:val="20"/>
          <w:szCs w:val="20"/>
        </w:rPr>
        <w:t>[</w:t>
      </w:r>
      <w:fldSimple w:instr=" SEQ ref\* Arabic \* MERGEFORMAT ">
        <w:r w:rsidR="005A20F2" w:rsidRPr="005A20F2">
          <w:rPr>
            <w:noProof/>
            <w:sz w:val="20"/>
            <w:szCs w:val="20"/>
          </w:rPr>
          <w:t>15</w:t>
        </w:r>
      </w:fldSimple>
      <w:r w:rsidRPr="00C36E11">
        <w:rPr>
          <w:sz w:val="20"/>
          <w:szCs w:val="20"/>
        </w:rPr>
        <w:t>]</w:t>
      </w:r>
      <w:bookmarkEnd w:id="23"/>
      <w:r w:rsidRPr="00C36E11">
        <w:rPr>
          <w:sz w:val="20"/>
          <w:szCs w:val="20"/>
        </w:rPr>
        <w:tab/>
        <w:t xml:space="preserve">Donea J, Giuliani S, Halleux JP, ‘An arbitrary Lagrangian–Eulerian finite element method for </w:t>
      </w:r>
      <w:r w:rsidRPr="00C36E11">
        <w:rPr>
          <w:sz w:val="20"/>
          <w:szCs w:val="20"/>
        </w:rPr>
        <w:lastRenderedPageBreak/>
        <w:t>transient dynamic fluid-structure interactions’, Computer Methods in Applied Mechanics and Engineering, Vol.33, pp.689–723, 1982</w:t>
      </w:r>
      <w:r w:rsidR="008A4344" w:rsidRPr="00C36E11">
        <w:rPr>
          <w:sz w:val="20"/>
          <w:szCs w:val="20"/>
        </w:rPr>
        <w:t>.</w:t>
      </w:r>
    </w:p>
    <w:p w:rsidR="00E4271A" w:rsidRPr="00C36E11" w:rsidRDefault="00E4271A" w:rsidP="00E4271A">
      <w:pPr>
        <w:spacing w:before="120"/>
        <w:ind w:left="425" w:hanging="425"/>
        <w:jc w:val="both"/>
        <w:rPr>
          <w:sz w:val="20"/>
          <w:szCs w:val="20"/>
        </w:rPr>
      </w:pPr>
      <w:bookmarkStart w:id="24" w:name="Hughes1981"/>
      <w:r w:rsidRPr="00C36E11">
        <w:rPr>
          <w:sz w:val="20"/>
          <w:szCs w:val="20"/>
        </w:rPr>
        <w:t>[</w:t>
      </w:r>
      <w:fldSimple w:instr=" SEQ ref\* Arabic \* MERGEFORMAT ">
        <w:r w:rsidR="005A20F2" w:rsidRPr="005A20F2">
          <w:rPr>
            <w:noProof/>
            <w:sz w:val="20"/>
            <w:szCs w:val="20"/>
          </w:rPr>
          <w:t>16</w:t>
        </w:r>
      </w:fldSimple>
      <w:r w:rsidRPr="00C36E11">
        <w:rPr>
          <w:sz w:val="20"/>
          <w:szCs w:val="20"/>
        </w:rPr>
        <w:t>]</w:t>
      </w:r>
      <w:bookmarkEnd w:id="24"/>
      <w:r w:rsidRPr="00C36E11">
        <w:rPr>
          <w:sz w:val="20"/>
          <w:szCs w:val="20"/>
        </w:rPr>
        <w:tab/>
        <w:t>Hughes, T.J.R., Liu W.K. and Zimmermann, T.K., ‘Lagrangian–Eulerian finite element formulation for incompressible viscous flows’, Computer Methods in Applied Mechanics and Engineering, Vol.29, pp.329–349, 1981</w:t>
      </w:r>
      <w:r w:rsidR="008A4344" w:rsidRPr="00C36E11">
        <w:rPr>
          <w:sz w:val="20"/>
          <w:szCs w:val="20"/>
        </w:rPr>
        <w:t>.</w:t>
      </w:r>
    </w:p>
    <w:p w:rsidR="005E5C09" w:rsidRPr="00C36E11" w:rsidRDefault="005E5C09" w:rsidP="005E5C09">
      <w:pPr>
        <w:spacing w:before="120"/>
        <w:ind w:left="425" w:hanging="425"/>
        <w:jc w:val="both"/>
        <w:rPr>
          <w:sz w:val="20"/>
          <w:szCs w:val="20"/>
        </w:rPr>
      </w:pPr>
      <w:bookmarkStart w:id="25" w:name="Querard2010"/>
      <w:r w:rsidRPr="00C36E11">
        <w:rPr>
          <w:sz w:val="20"/>
          <w:szCs w:val="20"/>
        </w:rPr>
        <w:t>[</w:t>
      </w:r>
      <w:fldSimple w:instr=" SEQ ref\* Arabic \* MERGEFORMAT ">
        <w:r w:rsidR="005A20F2" w:rsidRPr="005A20F2">
          <w:rPr>
            <w:noProof/>
            <w:sz w:val="20"/>
            <w:szCs w:val="20"/>
          </w:rPr>
          <w:t>17</w:t>
        </w:r>
      </w:fldSimple>
      <w:r w:rsidRPr="00C36E11">
        <w:rPr>
          <w:sz w:val="20"/>
          <w:szCs w:val="20"/>
        </w:rPr>
        <w:t>]</w:t>
      </w:r>
      <w:bookmarkEnd w:id="25"/>
      <w:r w:rsidRPr="00C36E11">
        <w:rPr>
          <w:sz w:val="20"/>
          <w:szCs w:val="20"/>
        </w:rPr>
        <w:tab/>
        <w:t>Quérard, A.B.G., “Viscous effects on hydrodynamics and hydroelasticity: an engineering approach, using RANS”, PhD thesis, University of Southampton, School of Engineering Sciences, 2010</w:t>
      </w:r>
      <w:r w:rsidR="00C36E11">
        <w:rPr>
          <w:sz w:val="20"/>
          <w:szCs w:val="20"/>
        </w:rPr>
        <w:t>.</w:t>
      </w:r>
    </w:p>
    <w:p w:rsidR="000516A9" w:rsidRPr="00C36E11" w:rsidRDefault="000516A9" w:rsidP="00E4271A">
      <w:pPr>
        <w:spacing w:before="120"/>
        <w:ind w:left="425" w:hanging="425"/>
        <w:jc w:val="both"/>
        <w:rPr>
          <w:sz w:val="20"/>
          <w:szCs w:val="20"/>
        </w:rPr>
      </w:pPr>
      <w:bookmarkStart w:id="26" w:name="Barth1989"/>
      <w:r w:rsidRPr="00C36E11">
        <w:rPr>
          <w:sz w:val="20"/>
          <w:szCs w:val="20"/>
        </w:rPr>
        <w:t>[</w:t>
      </w:r>
      <w:fldSimple w:instr=" SEQ ref\* Arabic \* MERGEFORMAT ">
        <w:r w:rsidR="005A20F2" w:rsidRPr="005A20F2">
          <w:rPr>
            <w:noProof/>
            <w:sz w:val="20"/>
            <w:szCs w:val="20"/>
          </w:rPr>
          <w:t>18</w:t>
        </w:r>
      </w:fldSimple>
      <w:r w:rsidRPr="00C36E11">
        <w:rPr>
          <w:sz w:val="20"/>
          <w:szCs w:val="20"/>
        </w:rPr>
        <w:t>]</w:t>
      </w:r>
      <w:bookmarkEnd w:id="26"/>
      <w:r w:rsidRPr="00C36E11">
        <w:rPr>
          <w:sz w:val="20"/>
          <w:szCs w:val="20"/>
        </w:rPr>
        <w:tab/>
        <w:t>Barth, T.J., and Jesperson, D.C., ‘The Design and Application of Upwind Schemes on Unstructured Meshes’, In  27st Aerospace Sciences Meeting, AIAA, Reno, USA, 1989</w:t>
      </w:r>
      <w:r w:rsidR="008A4344" w:rsidRPr="00C36E11">
        <w:rPr>
          <w:sz w:val="20"/>
          <w:szCs w:val="20"/>
        </w:rPr>
        <w:t>.</w:t>
      </w:r>
    </w:p>
    <w:p w:rsidR="00E4271A" w:rsidRPr="00C36E11" w:rsidRDefault="00E4271A" w:rsidP="00E4271A">
      <w:pPr>
        <w:spacing w:before="120"/>
        <w:ind w:left="426" w:hanging="426"/>
        <w:jc w:val="both"/>
        <w:rPr>
          <w:sz w:val="20"/>
          <w:szCs w:val="20"/>
          <w:lang w:eastAsia="en-GB"/>
        </w:rPr>
      </w:pPr>
      <w:bookmarkStart w:id="27" w:name="SarpkayaOKeefe1996"/>
      <w:r w:rsidRPr="00C36E11">
        <w:rPr>
          <w:sz w:val="20"/>
          <w:szCs w:val="20"/>
        </w:rPr>
        <w:t>[</w:t>
      </w:r>
      <w:fldSimple w:instr=" SEQ ref\* Arabic \* MERGEFORMAT ">
        <w:r w:rsidR="005A20F2" w:rsidRPr="005A20F2">
          <w:rPr>
            <w:noProof/>
            <w:sz w:val="20"/>
            <w:szCs w:val="20"/>
          </w:rPr>
          <w:t>19</w:t>
        </w:r>
      </w:fldSimple>
      <w:r w:rsidRPr="00C36E11">
        <w:rPr>
          <w:sz w:val="20"/>
          <w:szCs w:val="20"/>
        </w:rPr>
        <w:t>]</w:t>
      </w:r>
      <w:bookmarkEnd w:id="27"/>
      <w:r w:rsidRPr="00C36E11">
        <w:rPr>
          <w:sz w:val="20"/>
          <w:szCs w:val="20"/>
        </w:rPr>
        <w:t xml:space="preserve"> </w:t>
      </w:r>
      <w:r w:rsidRPr="00C36E11">
        <w:rPr>
          <w:sz w:val="20"/>
          <w:szCs w:val="20"/>
          <w:lang w:eastAsia="en-GB"/>
        </w:rPr>
        <w:t>Sarpkaya, T. and O'Keefe, J. L.</w:t>
      </w:r>
      <w:r w:rsidRPr="00C36E11">
        <w:rPr>
          <w:sz w:val="20"/>
          <w:szCs w:val="20"/>
        </w:rPr>
        <w:t>, ‘</w:t>
      </w:r>
      <w:r w:rsidRPr="00C36E11">
        <w:rPr>
          <w:sz w:val="20"/>
          <w:szCs w:val="20"/>
          <w:lang w:eastAsia="en-GB"/>
        </w:rPr>
        <w:t>Oscillating Flow About Two and Three-Dimensional Bilge keels’, Journal of Offshore Mechanics and Arctic Engineering, Vol.118, pp.1-6, 1996</w:t>
      </w:r>
      <w:r w:rsidR="008A4344" w:rsidRPr="00C36E11">
        <w:rPr>
          <w:sz w:val="20"/>
          <w:szCs w:val="20"/>
          <w:lang w:eastAsia="en-GB"/>
        </w:rPr>
        <w:t>.</w:t>
      </w:r>
    </w:p>
    <w:p w:rsidR="006D2DA9" w:rsidRPr="00C36E11" w:rsidRDefault="006D2DA9" w:rsidP="006D2DA9">
      <w:pPr>
        <w:autoSpaceDE w:val="0"/>
        <w:autoSpaceDN w:val="0"/>
        <w:adjustRightInd w:val="0"/>
        <w:spacing w:before="120" w:after="120"/>
        <w:ind w:left="426" w:hanging="426"/>
        <w:jc w:val="both"/>
        <w:rPr>
          <w:rFonts w:eastAsiaTheme="minorHAnsi"/>
          <w:sz w:val="20"/>
          <w:szCs w:val="20"/>
          <w:lang w:eastAsia="en-US"/>
        </w:rPr>
      </w:pPr>
      <w:bookmarkStart w:id="28" w:name="BishopPrice1979"/>
      <w:r w:rsidRPr="00C36E11">
        <w:rPr>
          <w:sz w:val="20"/>
          <w:szCs w:val="20"/>
        </w:rPr>
        <w:t>[</w:t>
      </w:r>
      <w:fldSimple w:instr=" SEQ ref\* Arabic \* MERGEFORMAT ">
        <w:r w:rsidR="005A20F2" w:rsidRPr="005A20F2">
          <w:rPr>
            <w:noProof/>
            <w:sz w:val="20"/>
            <w:szCs w:val="20"/>
          </w:rPr>
          <w:t>20</w:t>
        </w:r>
      </w:fldSimple>
      <w:r w:rsidRPr="00C36E11">
        <w:rPr>
          <w:sz w:val="20"/>
          <w:szCs w:val="20"/>
        </w:rPr>
        <w:t>]</w:t>
      </w:r>
      <w:bookmarkEnd w:id="28"/>
      <w:r w:rsidRPr="00C36E11">
        <w:rPr>
          <w:sz w:val="20"/>
          <w:szCs w:val="20"/>
        </w:rPr>
        <w:tab/>
      </w:r>
      <w:r w:rsidRPr="00C36E11">
        <w:rPr>
          <w:rFonts w:eastAsiaTheme="minorHAnsi"/>
          <w:sz w:val="20"/>
          <w:szCs w:val="20"/>
          <w:lang w:eastAsia="en-US"/>
        </w:rPr>
        <w:t>Bishop, R.E.D. and Price, W.G., ‘Hydroelasticity of Ships’, Cambridge University Press, 1979</w:t>
      </w:r>
      <w:r w:rsidR="008A4344" w:rsidRPr="00C36E11">
        <w:rPr>
          <w:rFonts w:eastAsiaTheme="minorHAnsi"/>
          <w:sz w:val="20"/>
          <w:szCs w:val="20"/>
          <w:lang w:eastAsia="en-US"/>
        </w:rPr>
        <w:t>.</w:t>
      </w:r>
    </w:p>
    <w:p w:rsidR="006D2DA9" w:rsidRPr="00C36E11" w:rsidRDefault="006D2DA9" w:rsidP="006D2DA9">
      <w:pPr>
        <w:spacing w:before="120"/>
        <w:ind w:left="426" w:hanging="426"/>
        <w:jc w:val="both"/>
        <w:rPr>
          <w:sz w:val="20"/>
          <w:szCs w:val="20"/>
        </w:rPr>
      </w:pPr>
      <w:bookmarkStart w:id="29" w:name="SeahYeung2003"/>
      <w:r w:rsidRPr="00C36E11">
        <w:rPr>
          <w:sz w:val="20"/>
          <w:szCs w:val="20"/>
        </w:rPr>
        <w:t>[</w:t>
      </w:r>
      <w:fldSimple w:instr=" SEQ ref\* Arabic \* MERGEFORMAT ">
        <w:r w:rsidR="005A20F2" w:rsidRPr="005A20F2">
          <w:rPr>
            <w:noProof/>
            <w:sz w:val="20"/>
            <w:szCs w:val="20"/>
          </w:rPr>
          <w:t>21</w:t>
        </w:r>
      </w:fldSimple>
      <w:r w:rsidRPr="00C36E11">
        <w:rPr>
          <w:sz w:val="20"/>
          <w:szCs w:val="20"/>
        </w:rPr>
        <w:t>]</w:t>
      </w:r>
      <w:bookmarkEnd w:id="29"/>
      <w:r w:rsidRPr="00C36E11">
        <w:rPr>
          <w:sz w:val="20"/>
          <w:szCs w:val="20"/>
        </w:rPr>
        <w:tab/>
        <w:t>Seah, R.K.M. and Yeung, R.W., ‘Sway and roll hydrodynamics of cylindrical sections’, International Journal of  Offshore and Polar Engineering, Vol.14, pp.241-248, 2003</w:t>
      </w:r>
      <w:r w:rsidR="008A4344" w:rsidRPr="00C36E11">
        <w:rPr>
          <w:sz w:val="20"/>
          <w:szCs w:val="20"/>
        </w:rPr>
        <w:t>.</w:t>
      </w:r>
    </w:p>
    <w:p w:rsidR="006D2DA9" w:rsidRPr="00C36E11" w:rsidRDefault="006D2DA9" w:rsidP="006D2DA9">
      <w:pPr>
        <w:spacing w:before="120" w:after="120"/>
        <w:ind w:left="425" w:hanging="425"/>
        <w:jc w:val="both"/>
        <w:rPr>
          <w:sz w:val="20"/>
          <w:szCs w:val="20"/>
        </w:rPr>
      </w:pPr>
      <w:bookmarkStart w:id="30" w:name="BishopPriceTemarel1980"/>
      <w:r w:rsidRPr="00C36E11">
        <w:rPr>
          <w:sz w:val="20"/>
          <w:szCs w:val="20"/>
        </w:rPr>
        <w:t>[</w:t>
      </w:r>
      <w:fldSimple w:instr=" SEQ ref\* Arabic \* MERGEFORMAT ">
        <w:r w:rsidR="005A20F2" w:rsidRPr="005A20F2">
          <w:rPr>
            <w:noProof/>
            <w:sz w:val="20"/>
            <w:szCs w:val="20"/>
          </w:rPr>
          <w:t>22</w:t>
        </w:r>
      </w:fldSimple>
      <w:r w:rsidRPr="00C36E11">
        <w:rPr>
          <w:sz w:val="20"/>
          <w:szCs w:val="20"/>
        </w:rPr>
        <w:t>]</w:t>
      </w:r>
      <w:bookmarkEnd w:id="30"/>
      <w:r w:rsidRPr="00C36E11">
        <w:rPr>
          <w:sz w:val="20"/>
          <w:szCs w:val="20"/>
        </w:rPr>
        <w:tab/>
        <w:t xml:space="preserve">Bishop, R.E.D., Price, W.G., and Temarel, P., ‘Hydrodynamic coefficients of some swaying and rolling cylinders of arbitrary shape’, </w:t>
      </w:r>
      <w:r w:rsidRPr="00C36E11">
        <w:rPr>
          <w:iCs/>
          <w:sz w:val="20"/>
          <w:szCs w:val="20"/>
        </w:rPr>
        <w:t>International Shipbuilding Progress</w:t>
      </w:r>
      <w:r w:rsidRPr="00C36E11">
        <w:rPr>
          <w:sz w:val="20"/>
          <w:szCs w:val="20"/>
        </w:rPr>
        <w:t>, Vol.27, pp.54–65, 1980</w:t>
      </w:r>
      <w:r w:rsidR="008A4344" w:rsidRPr="00C36E11">
        <w:rPr>
          <w:sz w:val="20"/>
          <w:szCs w:val="20"/>
        </w:rPr>
        <w:t>.</w:t>
      </w:r>
    </w:p>
    <w:p w:rsidR="006D2DA9" w:rsidRPr="00C36E11" w:rsidRDefault="006D2DA9" w:rsidP="006D2DA9">
      <w:pPr>
        <w:spacing w:before="120"/>
        <w:ind w:left="425" w:hanging="425"/>
        <w:jc w:val="both"/>
        <w:rPr>
          <w:sz w:val="20"/>
          <w:szCs w:val="20"/>
        </w:rPr>
      </w:pPr>
      <w:r w:rsidRPr="00C36E11">
        <w:rPr>
          <w:sz w:val="20"/>
          <w:szCs w:val="20"/>
        </w:rPr>
        <w:t xml:space="preserve"> </w:t>
      </w:r>
      <w:bookmarkStart w:id="31" w:name="Na2002"/>
      <w:r w:rsidRPr="00C36E11">
        <w:rPr>
          <w:sz w:val="20"/>
          <w:szCs w:val="20"/>
        </w:rPr>
        <w:t>[</w:t>
      </w:r>
      <w:fldSimple w:instr=" SEQ ref\* Arabic \* MERGEFORMAT ">
        <w:r w:rsidR="005A20F2" w:rsidRPr="005A20F2">
          <w:rPr>
            <w:noProof/>
            <w:sz w:val="20"/>
            <w:szCs w:val="20"/>
          </w:rPr>
          <w:t>23</w:t>
        </w:r>
      </w:fldSimple>
      <w:r w:rsidRPr="00C36E11">
        <w:rPr>
          <w:sz w:val="20"/>
          <w:szCs w:val="20"/>
        </w:rPr>
        <w:t>]</w:t>
      </w:r>
      <w:bookmarkEnd w:id="31"/>
      <w:r w:rsidRPr="00C36E11">
        <w:rPr>
          <w:sz w:val="20"/>
          <w:szCs w:val="20"/>
        </w:rPr>
        <w:tab/>
        <w:t>Na, J.H., Lee, W.C., Shin, H.S. and Park, I.K., ‘A design of bilge keels for harsh environment FPSOs’, In 12</w:t>
      </w:r>
      <w:r w:rsidRPr="00C36E11">
        <w:rPr>
          <w:sz w:val="20"/>
          <w:szCs w:val="20"/>
          <w:vertAlign w:val="superscript"/>
        </w:rPr>
        <w:t>th</w:t>
      </w:r>
      <w:r w:rsidRPr="00C36E11">
        <w:rPr>
          <w:sz w:val="20"/>
          <w:szCs w:val="20"/>
        </w:rPr>
        <w:t xml:space="preserve"> International Offshore and Polar Engineering Conference, pp.112-117, 2002</w:t>
      </w:r>
      <w:r w:rsidR="008A4344" w:rsidRPr="00C36E11">
        <w:rPr>
          <w:sz w:val="20"/>
          <w:szCs w:val="20"/>
        </w:rPr>
        <w:t>.</w:t>
      </w:r>
    </w:p>
    <w:p w:rsidR="006D2DA9" w:rsidRPr="00C36E11" w:rsidRDefault="006D2DA9" w:rsidP="006D2DA9">
      <w:pPr>
        <w:spacing w:before="120"/>
        <w:ind w:left="425" w:hanging="425"/>
        <w:jc w:val="both"/>
        <w:rPr>
          <w:sz w:val="20"/>
          <w:szCs w:val="20"/>
        </w:rPr>
      </w:pPr>
      <w:bookmarkStart w:id="32" w:name="Kato1965"/>
      <w:r w:rsidRPr="00C36E11">
        <w:rPr>
          <w:sz w:val="20"/>
          <w:szCs w:val="20"/>
        </w:rPr>
        <w:t>[</w:t>
      </w:r>
      <w:fldSimple w:instr=" SEQ ref\* Arabic \* MERGEFORMAT ">
        <w:r w:rsidR="005A20F2" w:rsidRPr="005A20F2">
          <w:rPr>
            <w:noProof/>
            <w:sz w:val="20"/>
            <w:szCs w:val="20"/>
          </w:rPr>
          <w:t>24</w:t>
        </w:r>
      </w:fldSimple>
      <w:r w:rsidRPr="00C36E11">
        <w:rPr>
          <w:sz w:val="20"/>
          <w:szCs w:val="20"/>
        </w:rPr>
        <w:t>]</w:t>
      </w:r>
      <w:bookmarkEnd w:id="32"/>
      <w:r w:rsidRPr="00C36E11">
        <w:rPr>
          <w:sz w:val="20"/>
          <w:szCs w:val="20"/>
        </w:rPr>
        <w:tab/>
        <w:t>Kato, H., ‘Effects of bilge keels on the rolling of ships’, Journal of Naval Architecture of Japan, Vol.117, pp.93-114, 1965</w:t>
      </w:r>
      <w:r w:rsidR="008A4344" w:rsidRPr="00C36E11">
        <w:rPr>
          <w:sz w:val="20"/>
          <w:szCs w:val="20"/>
        </w:rPr>
        <w:t>.</w:t>
      </w:r>
    </w:p>
    <w:p w:rsidR="006D2DA9" w:rsidRPr="00C36E11" w:rsidRDefault="006D2DA9" w:rsidP="006D2DA9">
      <w:pPr>
        <w:spacing w:before="120"/>
        <w:ind w:left="426" w:hanging="426"/>
        <w:jc w:val="both"/>
        <w:rPr>
          <w:sz w:val="20"/>
          <w:szCs w:val="20"/>
        </w:rPr>
      </w:pPr>
      <w:bookmarkStart w:id="33" w:name="Tanaka1960"/>
      <w:r w:rsidRPr="00C36E11">
        <w:rPr>
          <w:sz w:val="20"/>
          <w:szCs w:val="20"/>
        </w:rPr>
        <w:t>[</w:t>
      </w:r>
      <w:fldSimple w:instr=" SEQ ref\* Arabic \* MERGEFORMAT ">
        <w:r w:rsidR="005A20F2" w:rsidRPr="005A20F2">
          <w:rPr>
            <w:noProof/>
            <w:sz w:val="20"/>
            <w:szCs w:val="20"/>
          </w:rPr>
          <w:t>25</w:t>
        </w:r>
      </w:fldSimple>
      <w:r w:rsidRPr="00C36E11">
        <w:rPr>
          <w:sz w:val="20"/>
          <w:szCs w:val="20"/>
        </w:rPr>
        <w:t>]</w:t>
      </w:r>
      <w:bookmarkEnd w:id="33"/>
      <w:r w:rsidRPr="00C36E11">
        <w:rPr>
          <w:sz w:val="20"/>
          <w:szCs w:val="20"/>
        </w:rPr>
        <w:tab/>
        <w:t>Tanaka, N., ‘A study on the bilge keels, part4: on the eddy making resistance to the rolling of a ship hull’, Journal of the Society of Naval Architecture</w:t>
      </w:r>
      <w:r w:rsidRPr="00C36E11">
        <w:rPr>
          <w:color w:val="000000"/>
          <w:sz w:val="20"/>
          <w:szCs w:val="20"/>
        </w:rPr>
        <w:t xml:space="preserve"> of Japan</w:t>
      </w:r>
      <w:r w:rsidRPr="00C36E11">
        <w:rPr>
          <w:sz w:val="20"/>
          <w:szCs w:val="20"/>
        </w:rPr>
        <w:t>, Vol.109, pp.205-212, 1960</w:t>
      </w:r>
      <w:r w:rsidR="008A4344" w:rsidRPr="00C36E11">
        <w:rPr>
          <w:sz w:val="20"/>
          <w:szCs w:val="20"/>
        </w:rPr>
        <w:t>.</w:t>
      </w:r>
    </w:p>
    <w:p w:rsidR="006D2DA9" w:rsidRPr="00C36E11" w:rsidRDefault="006D2DA9" w:rsidP="006D2DA9">
      <w:pPr>
        <w:pStyle w:val="Firstparagraph"/>
        <w:spacing w:before="120"/>
        <w:ind w:left="425" w:hanging="425"/>
        <w:jc w:val="both"/>
        <w:rPr>
          <w:sz w:val="20"/>
          <w:szCs w:val="20"/>
        </w:rPr>
      </w:pPr>
      <w:bookmarkStart w:id="34" w:name="Ikeda1978"/>
      <w:r w:rsidRPr="00C36E11">
        <w:rPr>
          <w:sz w:val="20"/>
          <w:szCs w:val="20"/>
        </w:rPr>
        <w:t>[</w:t>
      </w:r>
      <w:fldSimple w:instr=" SEQ ref\* Arabic \* MERGEFORMAT ">
        <w:r w:rsidR="005A20F2" w:rsidRPr="005A20F2">
          <w:rPr>
            <w:noProof/>
            <w:sz w:val="20"/>
            <w:szCs w:val="20"/>
          </w:rPr>
          <w:t>26</w:t>
        </w:r>
      </w:fldSimple>
      <w:r w:rsidRPr="00C36E11">
        <w:rPr>
          <w:sz w:val="20"/>
          <w:szCs w:val="20"/>
        </w:rPr>
        <w:t>]</w:t>
      </w:r>
      <w:bookmarkEnd w:id="34"/>
      <w:r w:rsidRPr="00C36E11">
        <w:rPr>
          <w:sz w:val="20"/>
          <w:szCs w:val="20"/>
        </w:rPr>
        <w:tab/>
        <w:t>Ikeda, Y., Himeno, Y. and Tanaka, N., ‘Components of roll damping of ship at forward speed’, Report No.00404, Department of Naval Architecture, University of Osaka Prefecture, Osaka, Japan, 1978</w:t>
      </w:r>
      <w:r w:rsidR="008A4344" w:rsidRPr="00C36E11">
        <w:rPr>
          <w:sz w:val="20"/>
          <w:szCs w:val="20"/>
        </w:rPr>
        <w:t>.</w:t>
      </w:r>
    </w:p>
    <w:p w:rsidR="000730F9" w:rsidRPr="006D3947" w:rsidRDefault="000730F9" w:rsidP="001A67AB">
      <w:pPr>
        <w:jc w:val="both"/>
        <w:rPr>
          <w:sz w:val="20"/>
          <w:szCs w:val="20"/>
        </w:rPr>
      </w:pPr>
    </w:p>
    <w:p w:rsidR="007A480F" w:rsidRDefault="007A480F" w:rsidP="001A67AB">
      <w:pPr>
        <w:pStyle w:val="Heading1"/>
        <w:numPr>
          <w:ilvl w:val="0"/>
          <w:numId w:val="5"/>
        </w:numPr>
        <w:spacing w:after="240"/>
        <w:ind w:left="284" w:hanging="284"/>
        <w:jc w:val="both"/>
      </w:pPr>
      <w:r>
        <w:t>AUTHORS BIOGRAPHY</w:t>
      </w:r>
    </w:p>
    <w:p w:rsidR="007A480F" w:rsidRDefault="007A480F" w:rsidP="001A67AB">
      <w:pPr>
        <w:jc w:val="both"/>
        <w:rPr>
          <w:sz w:val="20"/>
        </w:rPr>
      </w:pPr>
      <w:r w:rsidRPr="00AB6889">
        <w:rPr>
          <w:b/>
          <w:sz w:val="20"/>
        </w:rPr>
        <w:t>Aymeric Quérard</w:t>
      </w:r>
      <w:r w:rsidRPr="00AB6889">
        <w:rPr>
          <w:sz w:val="20"/>
        </w:rPr>
        <w:t xml:space="preserve"> holds the current position of P</w:t>
      </w:r>
      <w:r w:rsidR="00AB6889" w:rsidRPr="00AB6889">
        <w:rPr>
          <w:sz w:val="20"/>
        </w:rPr>
        <w:t>rincipal Naval Architect at KBR,</w:t>
      </w:r>
      <w:r w:rsidRPr="00AB6889">
        <w:rPr>
          <w:sz w:val="20"/>
        </w:rPr>
        <w:t xml:space="preserve"> </w:t>
      </w:r>
      <w:r w:rsidR="00AB6889" w:rsidRPr="00AB6889">
        <w:rPr>
          <w:sz w:val="20"/>
        </w:rPr>
        <w:t>where he</w:t>
      </w:r>
      <w:r w:rsidRPr="00AB6889">
        <w:rPr>
          <w:sz w:val="20"/>
        </w:rPr>
        <w:t xml:space="preserve"> is responsible for the </w:t>
      </w:r>
      <w:r w:rsidR="00AB6889" w:rsidRPr="00AB6889">
        <w:rPr>
          <w:sz w:val="20"/>
        </w:rPr>
        <w:t>CFD</w:t>
      </w:r>
      <w:r w:rsidRPr="00AB6889">
        <w:rPr>
          <w:sz w:val="20"/>
        </w:rPr>
        <w:t xml:space="preserve"> </w:t>
      </w:r>
      <w:r w:rsidR="00BB6732" w:rsidRPr="00AB6889">
        <w:rPr>
          <w:sz w:val="20"/>
        </w:rPr>
        <w:t>and dynamic analyses involved in offshore transportation and installation</w:t>
      </w:r>
      <w:r w:rsidRPr="00AB6889">
        <w:rPr>
          <w:sz w:val="20"/>
        </w:rPr>
        <w:t>.</w:t>
      </w:r>
      <w:r w:rsidR="00BB6732" w:rsidRPr="00AB6889">
        <w:rPr>
          <w:sz w:val="20"/>
        </w:rPr>
        <w:t xml:space="preserve"> </w:t>
      </w:r>
      <w:r w:rsidRPr="00AB6889">
        <w:rPr>
          <w:sz w:val="20"/>
        </w:rPr>
        <w:t xml:space="preserve">His previous experience </w:t>
      </w:r>
      <w:r w:rsidR="00BB6732" w:rsidRPr="00AB6889">
        <w:rPr>
          <w:sz w:val="20"/>
        </w:rPr>
        <w:t xml:space="preserve">in the field of </w:t>
      </w:r>
      <w:r w:rsidR="00AB6889" w:rsidRPr="00AB6889">
        <w:rPr>
          <w:sz w:val="20"/>
        </w:rPr>
        <w:t>maritime</w:t>
      </w:r>
      <w:r w:rsidR="00BB6732" w:rsidRPr="00AB6889">
        <w:rPr>
          <w:sz w:val="20"/>
        </w:rPr>
        <w:t xml:space="preserve"> CFD includes a PhD obtained at the University of Southampton.</w:t>
      </w:r>
      <w:r w:rsidR="00BB6732">
        <w:rPr>
          <w:sz w:val="20"/>
        </w:rPr>
        <w:t xml:space="preserve"> </w:t>
      </w:r>
    </w:p>
    <w:p w:rsidR="000730F9" w:rsidRDefault="002D2224" w:rsidP="001A67AB">
      <w:pPr>
        <w:jc w:val="both"/>
        <w:rPr>
          <w:color w:val="000000" w:themeColor="text1"/>
          <w:sz w:val="20"/>
          <w:szCs w:val="20"/>
        </w:rPr>
      </w:pPr>
      <w:r w:rsidRPr="0059762A">
        <w:rPr>
          <w:b/>
          <w:color w:val="000000" w:themeColor="text1"/>
          <w:sz w:val="20"/>
          <w:szCs w:val="20"/>
        </w:rPr>
        <w:lastRenderedPageBreak/>
        <w:t>Pandeli Temarel</w:t>
      </w:r>
      <w:r w:rsidRPr="0059762A">
        <w:rPr>
          <w:color w:val="000000" w:themeColor="text1"/>
          <w:sz w:val="20"/>
          <w:szCs w:val="20"/>
        </w:rPr>
        <w:t xml:space="preserve"> is Professor of Hydroelasticity at the School of Engineering Sciences, University of Southampton, and has extensive experience of fluid-structure interaction problems and, in particular, hydrodynamics, seakeeping, structural dynamics, hydroelasticity, manoeuvring and stability.</w:t>
      </w:r>
    </w:p>
    <w:p w:rsidR="00B9055D" w:rsidRPr="0059762A" w:rsidRDefault="00B9055D" w:rsidP="001A67AB">
      <w:pPr>
        <w:jc w:val="both"/>
        <w:rPr>
          <w:color w:val="000000" w:themeColor="text1"/>
          <w:sz w:val="20"/>
          <w:szCs w:val="20"/>
        </w:rPr>
      </w:pPr>
    </w:p>
    <w:p w:rsidR="002D2224" w:rsidRPr="0059762A" w:rsidRDefault="002D2224" w:rsidP="001A67AB">
      <w:pPr>
        <w:pStyle w:val="ecxmsonormal"/>
        <w:shd w:val="clear" w:color="auto" w:fill="FFFFFF"/>
        <w:jc w:val="both"/>
        <w:rPr>
          <w:color w:val="000000" w:themeColor="text1"/>
          <w:sz w:val="20"/>
          <w:szCs w:val="20"/>
        </w:rPr>
      </w:pPr>
      <w:r w:rsidRPr="0059762A">
        <w:rPr>
          <w:b/>
          <w:color w:val="000000" w:themeColor="text1"/>
          <w:sz w:val="20"/>
          <w:szCs w:val="20"/>
        </w:rPr>
        <w:t>Stephen Turnock</w:t>
      </w:r>
      <w:r w:rsidRPr="0059762A">
        <w:rPr>
          <w:color w:val="000000" w:themeColor="text1"/>
          <w:sz w:val="20"/>
          <w:szCs w:val="20"/>
        </w:rPr>
        <w:t xml:space="preserve"> is Professor of Maritime Fluid Dynamics in the School of Engineering Sciences. His interests are in ship resistance and propulsion, energy efficient shipping, underwater systems, marine renewables and performance sport.</w:t>
      </w:r>
    </w:p>
    <w:p w:rsidR="000730F9" w:rsidRPr="006D3947" w:rsidRDefault="000730F9" w:rsidP="001A67AB">
      <w:pPr>
        <w:jc w:val="both"/>
        <w:rPr>
          <w:sz w:val="20"/>
          <w:szCs w:val="20"/>
        </w:rPr>
      </w:pPr>
    </w:p>
    <w:p w:rsidR="000730F9" w:rsidRPr="006D3947" w:rsidRDefault="000730F9" w:rsidP="001A67AB">
      <w:pPr>
        <w:jc w:val="both"/>
        <w:rPr>
          <w:sz w:val="20"/>
          <w:szCs w:val="20"/>
        </w:rPr>
      </w:pPr>
    </w:p>
    <w:p w:rsidR="003C52EB" w:rsidRPr="006D3947" w:rsidRDefault="003C52EB" w:rsidP="001A67AB">
      <w:pPr>
        <w:jc w:val="both"/>
        <w:rPr>
          <w:sz w:val="20"/>
          <w:szCs w:val="20"/>
        </w:rPr>
      </w:pPr>
    </w:p>
    <w:sectPr w:rsidR="003C52EB" w:rsidRPr="006D3947" w:rsidSect="00A478FE">
      <w:type w:val="continuous"/>
      <w:pgSz w:w="11907" w:h="16840" w:code="9"/>
      <w:pgMar w:top="1418" w:right="964" w:bottom="1418" w:left="964" w:header="0" w:footer="0" w:gutter="0"/>
      <w:cols w:num="2" w:space="283"/>
      <w:formProt w:val="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58DA" w:rsidRDefault="000A58DA" w:rsidP="000516A9">
      <w:r>
        <w:separator/>
      </w:r>
    </w:p>
  </w:endnote>
  <w:endnote w:type="continuationSeparator" w:id="1">
    <w:p w:rsidR="000A58DA" w:rsidRDefault="000A58DA" w:rsidP="000516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58DA" w:rsidRDefault="000A58DA" w:rsidP="000516A9">
      <w:r>
        <w:separator/>
      </w:r>
    </w:p>
  </w:footnote>
  <w:footnote w:type="continuationSeparator" w:id="1">
    <w:p w:rsidR="000A58DA" w:rsidRDefault="000A58DA" w:rsidP="000516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47088B96"/>
    <w:lvl w:ilvl="0">
      <w:start w:val="1"/>
      <w:numFmt w:val="decimal"/>
      <w:pStyle w:val="Heading1"/>
      <w:lvlText w:val="%1"/>
      <w:legacy w:legacy="1" w:legacySpace="153" w:legacyIndent="0"/>
      <w:lvlJc w:val="left"/>
      <w:rPr>
        <w:rFonts w:ascii="Times New Roman" w:hAnsi="Times New Roman" w:hint="default"/>
        <w:b w:val="0"/>
        <w:i w:val="0"/>
        <w:sz w:val="22"/>
      </w:rPr>
    </w:lvl>
    <w:lvl w:ilvl="1">
      <w:start w:val="1"/>
      <w:numFmt w:val="decimal"/>
      <w:pStyle w:val="Heading2"/>
      <w:lvlText w:val="%1.%2"/>
      <w:legacy w:legacy="1" w:legacySpace="153" w:legacyIndent="0"/>
      <w:lvlJc w:val="left"/>
      <w:pPr>
        <w:ind w:left="0" w:firstLine="0"/>
      </w:pPr>
      <w:rPr>
        <w:rFonts w:ascii="Times New Roman" w:hAnsi="Times New Roman" w:hint="default"/>
        <w:b w:val="0"/>
        <w:i w:val="0"/>
        <w:sz w:val="22"/>
      </w:rPr>
    </w:lvl>
    <w:lvl w:ilvl="2">
      <w:start w:val="1"/>
      <w:numFmt w:val="decimal"/>
      <w:pStyle w:val="Heading3"/>
      <w:lvlText w:val="%1.%2.%3"/>
      <w:legacy w:legacy="1" w:legacySpace="153" w:legacyIndent="0"/>
      <w:lvlJc w:val="left"/>
      <w:pPr>
        <w:ind w:left="0" w:firstLine="0"/>
      </w:pPr>
      <w:rPr>
        <w:rFonts w:ascii="Times New Roman" w:hAnsi="Times New Roman" w:hint="default"/>
        <w:b w:val="0"/>
        <w:i w:val="0"/>
        <w:sz w:val="22"/>
      </w:rPr>
    </w:lvl>
    <w:lvl w:ilvl="3">
      <w:start w:val="1"/>
      <w:numFmt w:val="decimal"/>
      <w:pStyle w:val="Heading4"/>
      <w:lvlText w:val="%1.%2.%3.%4"/>
      <w:legacy w:legacy="1" w:legacySpace="153" w:legacyIndent="0"/>
      <w:lvlJc w:val="left"/>
      <w:pPr>
        <w:ind w:left="0" w:firstLine="0"/>
      </w:pPr>
      <w:rPr>
        <w:rFonts w:ascii="Times New Roman" w:hAnsi="Times New Roman" w:hint="default"/>
        <w:b w:val="0"/>
        <w:i w:val="0"/>
        <w:sz w:val="22"/>
      </w:rPr>
    </w:lvl>
    <w:lvl w:ilvl="4">
      <w:start w:val="1"/>
      <w:numFmt w:val="decimal"/>
      <w:pStyle w:val="Heading5"/>
      <w:lvlText w:val="(%5)"/>
      <w:legacy w:legacy="1" w:legacySpace="0" w:legacyIndent="708"/>
      <w:lvlJc w:val="left"/>
      <w:pPr>
        <w:ind w:left="708" w:hanging="708"/>
      </w:pPr>
    </w:lvl>
    <w:lvl w:ilvl="5">
      <w:start w:val="1"/>
      <w:numFmt w:val="lowerLetter"/>
      <w:pStyle w:val="Heading6"/>
      <w:lvlText w:val="(%6)"/>
      <w:legacy w:legacy="1" w:legacySpace="0" w:legacyIndent="708"/>
      <w:lvlJc w:val="left"/>
      <w:pPr>
        <w:ind w:left="1416" w:hanging="708"/>
      </w:pPr>
    </w:lvl>
    <w:lvl w:ilvl="6">
      <w:start w:val="1"/>
      <w:numFmt w:val="lowerRoman"/>
      <w:pStyle w:val="Heading7"/>
      <w:lvlText w:val="(%7)"/>
      <w:legacy w:legacy="1" w:legacySpace="0" w:legacyIndent="708"/>
      <w:lvlJc w:val="left"/>
      <w:pPr>
        <w:ind w:left="2124" w:hanging="708"/>
      </w:pPr>
    </w:lvl>
    <w:lvl w:ilvl="7">
      <w:start w:val="1"/>
      <w:numFmt w:val="lowerLetter"/>
      <w:pStyle w:val="Heading8"/>
      <w:lvlText w:val="(%8)"/>
      <w:legacy w:legacy="1" w:legacySpace="0" w:legacyIndent="708"/>
      <w:lvlJc w:val="left"/>
      <w:pPr>
        <w:ind w:left="2832" w:hanging="708"/>
      </w:pPr>
    </w:lvl>
    <w:lvl w:ilvl="8">
      <w:start w:val="1"/>
      <w:numFmt w:val="lowerRoman"/>
      <w:pStyle w:val="Heading9"/>
      <w:lvlText w:val="(%9)"/>
      <w:legacy w:legacy="1" w:legacySpace="0" w:legacyIndent="708"/>
      <w:lvlJc w:val="left"/>
      <w:pPr>
        <w:ind w:left="3540" w:hanging="708"/>
      </w:pPr>
    </w:lvl>
  </w:abstractNum>
  <w:abstractNum w:abstractNumId="1">
    <w:nsid w:val="22EE3610"/>
    <w:multiLevelType w:val="hybridMultilevel"/>
    <w:tmpl w:val="E7A8B71E"/>
    <w:lvl w:ilvl="0" w:tplc="D89C85F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1CD0A42"/>
    <w:multiLevelType w:val="hybridMultilevel"/>
    <w:tmpl w:val="F7C03F1A"/>
    <w:lvl w:ilvl="0" w:tplc="C5364330">
      <w:start w:val="3"/>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D5B6B52"/>
    <w:multiLevelType w:val="hybridMultilevel"/>
    <w:tmpl w:val="6FBE2CF4"/>
    <w:lvl w:ilvl="0" w:tplc="306889C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5F7220"/>
    <w:multiLevelType w:val="hybridMultilevel"/>
    <w:tmpl w:val="EB34D692"/>
    <w:lvl w:ilvl="0" w:tplc="32A2FD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9627175"/>
    <w:multiLevelType w:val="multilevel"/>
    <w:tmpl w:val="41D86B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7DC12B5E"/>
    <w:multiLevelType w:val="multilevel"/>
    <w:tmpl w:val="B05C49AE"/>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340" w:hanging="72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1830" w:hanging="108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320" w:hanging="1440"/>
      </w:pPr>
      <w:rPr>
        <w:rFonts w:hint="default"/>
      </w:rPr>
    </w:lvl>
  </w:abstractNum>
  <w:num w:numId="1">
    <w:abstractNumId w:val="0"/>
  </w:num>
  <w:num w:numId="2">
    <w:abstractNumId w:val="4"/>
  </w:num>
  <w:num w:numId="3">
    <w:abstractNumId w:val="5"/>
  </w:num>
  <w:num w:numId="4">
    <w:abstractNumId w:val="2"/>
  </w:num>
  <w:num w:numId="5">
    <w:abstractNumId w:val="6"/>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94"/>
  <w:drawingGridHorizontalSpacing w:val="110"/>
  <w:displayHorizontalDrawingGridEvery w:val="2"/>
  <w:characterSpacingControl w:val="doNotCompress"/>
  <w:footnotePr>
    <w:footnote w:id="0"/>
    <w:footnote w:id="1"/>
  </w:footnotePr>
  <w:endnotePr>
    <w:endnote w:id="0"/>
    <w:endnote w:id="1"/>
  </w:endnotePr>
  <w:compat/>
  <w:rsids>
    <w:rsidRoot w:val="000730F9"/>
    <w:rsid w:val="00002BA1"/>
    <w:rsid w:val="00004F83"/>
    <w:rsid w:val="00013318"/>
    <w:rsid w:val="00041991"/>
    <w:rsid w:val="00042D1A"/>
    <w:rsid w:val="000450A4"/>
    <w:rsid w:val="000516A9"/>
    <w:rsid w:val="00061D7F"/>
    <w:rsid w:val="00066D87"/>
    <w:rsid w:val="000730F9"/>
    <w:rsid w:val="00075B08"/>
    <w:rsid w:val="0007629B"/>
    <w:rsid w:val="000A58DA"/>
    <w:rsid w:val="000A759D"/>
    <w:rsid w:val="000C0DE0"/>
    <w:rsid w:val="000C2CBD"/>
    <w:rsid w:val="000D52EA"/>
    <w:rsid w:val="000E054B"/>
    <w:rsid w:val="00110281"/>
    <w:rsid w:val="0012747D"/>
    <w:rsid w:val="00131275"/>
    <w:rsid w:val="00151EE2"/>
    <w:rsid w:val="00163D75"/>
    <w:rsid w:val="00173F93"/>
    <w:rsid w:val="00184E05"/>
    <w:rsid w:val="00185669"/>
    <w:rsid w:val="0018707B"/>
    <w:rsid w:val="00192538"/>
    <w:rsid w:val="001A3C13"/>
    <w:rsid w:val="001A67AB"/>
    <w:rsid w:val="001B79FC"/>
    <w:rsid w:val="001F23A9"/>
    <w:rsid w:val="001F3EB3"/>
    <w:rsid w:val="00203B20"/>
    <w:rsid w:val="00213C5D"/>
    <w:rsid w:val="00231320"/>
    <w:rsid w:val="00234793"/>
    <w:rsid w:val="00256D5D"/>
    <w:rsid w:val="00284204"/>
    <w:rsid w:val="0029171B"/>
    <w:rsid w:val="00295932"/>
    <w:rsid w:val="002A091D"/>
    <w:rsid w:val="002A132B"/>
    <w:rsid w:val="002A752C"/>
    <w:rsid w:val="002C45F0"/>
    <w:rsid w:val="002C542F"/>
    <w:rsid w:val="002C6963"/>
    <w:rsid w:val="002D2224"/>
    <w:rsid w:val="003050E0"/>
    <w:rsid w:val="00326E27"/>
    <w:rsid w:val="00330745"/>
    <w:rsid w:val="00334C49"/>
    <w:rsid w:val="00337C7A"/>
    <w:rsid w:val="003435FA"/>
    <w:rsid w:val="0035096D"/>
    <w:rsid w:val="003530C8"/>
    <w:rsid w:val="00354B4E"/>
    <w:rsid w:val="003822EE"/>
    <w:rsid w:val="00397999"/>
    <w:rsid w:val="003A2082"/>
    <w:rsid w:val="003A2A16"/>
    <w:rsid w:val="003A2B4D"/>
    <w:rsid w:val="003B6575"/>
    <w:rsid w:val="003B78C7"/>
    <w:rsid w:val="003C52EB"/>
    <w:rsid w:val="003E4235"/>
    <w:rsid w:val="003E7B42"/>
    <w:rsid w:val="003F4C08"/>
    <w:rsid w:val="00405373"/>
    <w:rsid w:val="004069F0"/>
    <w:rsid w:val="00412730"/>
    <w:rsid w:val="004130BE"/>
    <w:rsid w:val="00430760"/>
    <w:rsid w:val="00437777"/>
    <w:rsid w:val="004568EB"/>
    <w:rsid w:val="0046495D"/>
    <w:rsid w:val="004668C2"/>
    <w:rsid w:val="00492E8F"/>
    <w:rsid w:val="004977F8"/>
    <w:rsid w:val="004A23E4"/>
    <w:rsid w:val="004A31F5"/>
    <w:rsid w:val="004B336E"/>
    <w:rsid w:val="004C593B"/>
    <w:rsid w:val="004C6D0D"/>
    <w:rsid w:val="00510C5E"/>
    <w:rsid w:val="005403F5"/>
    <w:rsid w:val="00542114"/>
    <w:rsid w:val="00544400"/>
    <w:rsid w:val="0059762A"/>
    <w:rsid w:val="005A20F2"/>
    <w:rsid w:val="005A3486"/>
    <w:rsid w:val="005C571B"/>
    <w:rsid w:val="005D6B42"/>
    <w:rsid w:val="005D71C0"/>
    <w:rsid w:val="005D7A6E"/>
    <w:rsid w:val="005E5C09"/>
    <w:rsid w:val="005F0E9D"/>
    <w:rsid w:val="00603BED"/>
    <w:rsid w:val="006047C2"/>
    <w:rsid w:val="00605DEE"/>
    <w:rsid w:val="006119E3"/>
    <w:rsid w:val="00617B78"/>
    <w:rsid w:val="00632BE6"/>
    <w:rsid w:val="00635546"/>
    <w:rsid w:val="00637E12"/>
    <w:rsid w:val="0066748D"/>
    <w:rsid w:val="006704B9"/>
    <w:rsid w:val="00674BD2"/>
    <w:rsid w:val="0069553E"/>
    <w:rsid w:val="006A3083"/>
    <w:rsid w:val="006A4922"/>
    <w:rsid w:val="006B2285"/>
    <w:rsid w:val="006B2D04"/>
    <w:rsid w:val="006C4FDA"/>
    <w:rsid w:val="006D1EF7"/>
    <w:rsid w:val="006D1FAA"/>
    <w:rsid w:val="006D2DA9"/>
    <w:rsid w:val="006D3947"/>
    <w:rsid w:val="006D7FFB"/>
    <w:rsid w:val="006E7432"/>
    <w:rsid w:val="006F1337"/>
    <w:rsid w:val="006F51F0"/>
    <w:rsid w:val="00701F53"/>
    <w:rsid w:val="00705B4A"/>
    <w:rsid w:val="00714B89"/>
    <w:rsid w:val="00745C2A"/>
    <w:rsid w:val="00751A3C"/>
    <w:rsid w:val="007572B1"/>
    <w:rsid w:val="007626E9"/>
    <w:rsid w:val="00766BEE"/>
    <w:rsid w:val="00773CD2"/>
    <w:rsid w:val="00780414"/>
    <w:rsid w:val="007824E5"/>
    <w:rsid w:val="007956DB"/>
    <w:rsid w:val="007A480F"/>
    <w:rsid w:val="007C670D"/>
    <w:rsid w:val="007D44EE"/>
    <w:rsid w:val="007E382D"/>
    <w:rsid w:val="00803D56"/>
    <w:rsid w:val="00821138"/>
    <w:rsid w:val="00835A23"/>
    <w:rsid w:val="0084190A"/>
    <w:rsid w:val="0085664D"/>
    <w:rsid w:val="00861B79"/>
    <w:rsid w:val="00867B29"/>
    <w:rsid w:val="00876A56"/>
    <w:rsid w:val="008A33FC"/>
    <w:rsid w:val="008A3AB9"/>
    <w:rsid w:val="008A4344"/>
    <w:rsid w:val="008C1D79"/>
    <w:rsid w:val="008D24AF"/>
    <w:rsid w:val="008F2BE5"/>
    <w:rsid w:val="009146E1"/>
    <w:rsid w:val="009243D8"/>
    <w:rsid w:val="00936ED2"/>
    <w:rsid w:val="00943471"/>
    <w:rsid w:val="0094659E"/>
    <w:rsid w:val="0096241C"/>
    <w:rsid w:val="00963F1D"/>
    <w:rsid w:val="009703DE"/>
    <w:rsid w:val="0098082F"/>
    <w:rsid w:val="00985506"/>
    <w:rsid w:val="009B05AB"/>
    <w:rsid w:val="009B62B1"/>
    <w:rsid w:val="009D3DFB"/>
    <w:rsid w:val="009E405D"/>
    <w:rsid w:val="00A3056C"/>
    <w:rsid w:val="00A30F21"/>
    <w:rsid w:val="00A35A6A"/>
    <w:rsid w:val="00A478FE"/>
    <w:rsid w:val="00A522E6"/>
    <w:rsid w:val="00A57CBA"/>
    <w:rsid w:val="00A610BE"/>
    <w:rsid w:val="00A77747"/>
    <w:rsid w:val="00AA0D59"/>
    <w:rsid w:val="00AA48A4"/>
    <w:rsid w:val="00AA609D"/>
    <w:rsid w:val="00AB6889"/>
    <w:rsid w:val="00AB7155"/>
    <w:rsid w:val="00AC3D8B"/>
    <w:rsid w:val="00AC7079"/>
    <w:rsid w:val="00AC71F9"/>
    <w:rsid w:val="00AD7173"/>
    <w:rsid w:val="00AE0A28"/>
    <w:rsid w:val="00AF6CF3"/>
    <w:rsid w:val="00AF72B2"/>
    <w:rsid w:val="00B0373F"/>
    <w:rsid w:val="00B12CAF"/>
    <w:rsid w:val="00B34C87"/>
    <w:rsid w:val="00B41A95"/>
    <w:rsid w:val="00B56CB5"/>
    <w:rsid w:val="00B623C3"/>
    <w:rsid w:val="00B65F78"/>
    <w:rsid w:val="00B67D1E"/>
    <w:rsid w:val="00B87F5D"/>
    <w:rsid w:val="00B9055D"/>
    <w:rsid w:val="00B91639"/>
    <w:rsid w:val="00BA1A67"/>
    <w:rsid w:val="00BA2F7D"/>
    <w:rsid w:val="00BB1830"/>
    <w:rsid w:val="00BB277E"/>
    <w:rsid w:val="00BB6732"/>
    <w:rsid w:val="00BB6B12"/>
    <w:rsid w:val="00BD052C"/>
    <w:rsid w:val="00BD191C"/>
    <w:rsid w:val="00BE284A"/>
    <w:rsid w:val="00BF2E23"/>
    <w:rsid w:val="00BF3263"/>
    <w:rsid w:val="00C01C33"/>
    <w:rsid w:val="00C041AC"/>
    <w:rsid w:val="00C1371B"/>
    <w:rsid w:val="00C26DDC"/>
    <w:rsid w:val="00C36E11"/>
    <w:rsid w:val="00C41586"/>
    <w:rsid w:val="00C56CBF"/>
    <w:rsid w:val="00C71CCB"/>
    <w:rsid w:val="00C82FCB"/>
    <w:rsid w:val="00C94C0C"/>
    <w:rsid w:val="00CA32B8"/>
    <w:rsid w:val="00CB435E"/>
    <w:rsid w:val="00CC3341"/>
    <w:rsid w:val="00D024AE"/>
    <w:rsid w:val="00D03F24"/>
    <w:rsid w:val="00D17226"/>
    <w:rsid w:val="00D17779"/>
    <w:rsid w:val="00D2193E"/>
    <w:rsid w:val="00D639A9"/>
    <w:rsid w:val="00D83316"/>
    <w:rsid w:val="00D87540"/>
    <w:rsid w:val="00D94F19"/>
    <w:rsid w:val="00DA5FC9"/>
    <w:rsid w:val="00DA7515"/>
    <w:rsid w:val="00DE751D"/>
    <w:rsid w:val="00E02373"/>
    <w:rsid w:val="00E0676E"/>
    <w:rsid w:val="00E20355"/>
    <w:rsid w:val="00E402E2"/>
    <w:rsid w:val="00E4271A"/>
    <w:rsid w:val="00E428B6"/>
    <w:rsid w:val="00E42FB5"/>
    <w:rsid w:val="00E63067"/>
    <w:rsid w:val="00E6649A"/>
    <w:rsid w:val="00E73195"/>
    <w:rsid w:val="00E74DE0"/>
    <w:rsid w:val="00E7511E"/>
    <w:rsid w:val="00E82A23"/>
    <w:rsid w:val="00E966F4"/>
    <w:rsid w:val="00E96AA4"/>
    <w:rsid w:val="00EA2555"/>
    <w:rsid w:val="00EA7666"/>
    <w:rsid w:val="00EC2F78"/>
    <w:rsid w:val="00EC49E2"/>
    <w:rsid w:val="00EC700F"/>
    <w:rsid w:val="00EC7C97"/>
    <w:rsid w:val="00F01398"/>
    <w:rsid w:val="00F122C1"/>
    <w:rsid w:val="00F12CB3"/>
    <w:rsid w:val="00F149B2"/>
    <w:rsid w:val="00F14A98"/>
    <w:rsid w:val="00F157C0"/>
    <w:rsid w:val="00F41F1D"/>
    <w:rsid w:val="00F51C40"/>
    <w:rsid w:val="00F6360A"/>
    <w:rsid w:val="00F677C6"/>
    <w:rsid w:val="00F86828"/>
    <w:rsid w:val="00FA1ED1"/>
    <w:rsid w:val="00FA42C6"/>
    <w:rsid w:val="00FB49D4"/>
    <w:rsid w:val="00FD6DEA"/>
    <w:rsid w:val="00FE4F4C"/>
  </w:rsids>
  <m:mathPr>
    <m:mathFont m:val="Cambria Math"/>
    <m:brkBin m:val="before"/>
    <m:brkBinSub m:val="--"/>
    <m:smallFrac m:val="off"/>
    <m:dispDef/>
    <m:lMargin m:val="0"/>
    <m:rMargin m:val="0"/>
    <m:defJc m:val="left"/>
    <m:wrapIndent m:val="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w:qFormat/>
    <w:rsid w:val="000730F9"/>
    <w:pPr>
      <w:spacing w:line="240" w:lineRule="auto"/>
    </w:pPr>
    <w:rPr>
      <w:rFonts w:ascii="Times New Roman" w:eastAsia="Batang" w:hAnsi="Times New Roman" w:cs="Times New Roman"/>
      <w:szCs w:val="24"/>
      <w:lang w:eastAsia="ko-KR"/>
    </w:rPr>
  </w:style>
  <w:style w:type="paragraph" w:styleId="Heading1">
    <w:name w:val="heading 1"/>
    <w:basedOn w:val="Normal"/>
    <w:next w:val="Firstparagraph"/>
    <w:link w:val="Heading1Char"/>
    <w:qFormat/>
    <w:rsid w:val="00354B4E"/>
    <w:pPr>
      <w:keepNext/>
      <w:keepLines/>
      <w:numPr>
        <w:numId w:val="1"/>
      </w:numPr>
      <w:suppressAutoHyphens/>
      <w:spacing w:before="240" w:after="120"/>
      <w:outlineLvl w:val="0"/>
    </w:pPr>
    <w:rPr>
      <w:b/>
      <w:caps/>
      <w:sz w:val="20"/>
    </w:rPr>
  </w:style>
  <w:style w:type="paragraph" w:styleId="Heading2">
    <w:name w:val="heading 2"/>
    <w:aliases w:val="heading 2"/>
    <w:basedOn w:val="Normal"/>
    <w:next w:val="Firstparagraph"/>
    <w:link w:val="Heading2Char"/>
    <w:qFormat/>
    <w:rsid w:val="00354B4E"/>
    <w:pPr>
      <w:keepNext/>
      <w:keepLines/>
      <w:numPr>
        <w:ilvl w:val="1"/>
        <w:numId w:val="1"/>
      </w:numPr>
      <w:suppressAutoHyphens/>
      <w:spacing w:before="120" w:after="60"/>
      <w:outlineLvl w:val="1"/>
    </w:pPr>
  </w:style>
  <w:style w:type="paragraph" w:styleId="Heading3">
    <w:name w:val="heading 3"/>
    <w:aliases w:val="heading 3"/>
    <w:basedOn w:val="Normal"/>
    <w:next w:val="Firstparagraph"/>
    <w:link w:val="Heading3Char"/>
    <w:qFormat/>
    <w:rsid w:val="000730F9"/>
    <w:pPr>
      <w:keepNext/>
      <w:keepLines/>
      <w:numPr>
        <w:ilvl w:val="2"/>
        <w:numId w:val="1"/>
      </w:numPr>
      <w:spacing w:before="240"/>
      <w:outlineLvl w:val="2"/>
    </w:pPr>
    <w:rPr>
      <w:i/>
    </w:rPr>
  </w:style>
  <w:style w:type="paragraph" w:styleId="Heading4">
    <w:name w:val="heading 4"/>
    <w:aliases w:val="heading 4"/>
    <w:basedOn w:val="Normal"/>
    <w:next w:val="Firstparagraph"/>
    <w:link w:val="Heading4Char"/>
    <w:qFormat/>
    <w:rsid w:val="000730F9"/>
    <w:pPr>
      <w:keepNext/>
      <w:numPr>
        <w:ilvl w:val="3"/>
        <w:numId w:val="1"/>
      </w:numPr>
      <w:spacing w:before="240"/>
      <w:outlineLvl w:val="3"/>
    </w:pPr>
  </w:style>
  <w:style w:type="paragraph" w:styleId="Heading5">
    <w:name w:val="heading 5"/>
    <w:basedOn w:val="Normal"/>
    <w:next w:val="Normal"/>
    <w:link w:val="Heading5Char"/>
    <w:qFormat/>
    <w:rsid w:val="000730F9"/>
    <w:pPr>
      <w:numPr>
        <w:ilvl w:val="4"/>
        <w:numId w:val="1"/>
      </w:numPr>
      <w:spacing w:before="240" w:after="60"/>
      <w:outlineLvl w:val="4"/>
    </w:pPr>
    <w:rPr>
      <w:rFonts w:ascii="Arial" w:hAnsi="Arial"/>
    </w:rPr>
  </w:style>
  <w:style w:type="paragraph" w:styleId="Heading6">
    <w:name w:val="heading 6"/>
    <w:basedOn w:val="Normal"/>
    <w:next w:val="Normal"/>
    <w:link w:val="Heading6Char"/>
    <w:qFormat/>
    <w:rsid w:val="000730F9"/>
    <w:pPr>
      <w:numPr>
        <w:ilvl w:val="5"/>
        <w:numId w:val="1"/>
      </w:numPr>
      <w:spacing w:before="240" w:after="60"/>
      <w:outlineLvl w:val="5"/>
    </w:pPr>
    <w:rPr>
      <w:rFonts w:ascii="Arial" w:hAnsi="Arial"/>
      <w:i/>
    </w:rPr>
  </w:style>
  <w:style w:type="paragraph" w:styleId="Heading7">
    <w:name w:val="heading 7"/>
    <w:basedOn w:val="Normal"/>
    <w:next w:val="Normal"/>
    <w:link w:val="Heading7Char"/>
    <w:qFormat/>
    <w:rsid w:val="000730F9"/>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0730F9"/>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0730F9"/>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B4E"/>
    <w:rPr>
      <w:rFonts w:ascii="Times New Roman" w:eastAsia="Batang" w:hAnsi="Times New Roman" w:cs="Times New Roman"/>
      <w:b/>
      <w:caps/>
      <w:sz w:val="20"/>
      <w:szCs w:val="24"/>
      <w:lang w:eastAsia="ko-KR"/>
    </w:rPr>
  </w:style>
  <w:style w:type="character" w:customStyle="1" w:styleId="Heading2Char">
    <w:name w:val="Heading 2 Char"/>
    <w:aliases w:val="heading 2 Char"/>
    <w:basedOn w:val="DefaultParagraphFont"/>
    <w:link w:val="Heading2"/>
    <w:rsid w:val="00354B4E"/>
    <w:rPr>
      <w:rFonts w:ascii="Times New Roman" w:eastAsia="Batang" w:hAnsi="Times New Roman" w:cs="Times New Roman"/>
      <w:szCs w:val="24"/>
      <w:lang w:eastAsia="ko-KR"/>
    </w:rPr>
  </w:style>
  <w:style w:type="character" w:customStyle="1" w:styleId="Heading3Char">
    <w:name w:val="Heading 3 Char"/>
    <w:aliases w:val="heading 3 Char"/>
    <w:basedOn w:val="DefaultParagraphFont"/>
    <w:link w:val="Heading3"/>
    <w:rsid w:val="000730F9"/>
    <w:rPr>
      <w:rFonts w:ascii="Times New Roman" w:eastAsia="Batang" w:hAnsi="Times New Roman" w:cs="Times New Roman"/>
      <w:i/>
      <w:szCs w:val="24"/>
      <w:lang w:eastAsia="ko-KR"/>
    </w:rPr>
  </w:style>
  <w:style w:type="character" w:customStyle="1" w:styleId="Heading4Char">
    <w:name w:val="Heading 4 Char"/>
    <w:aliases w:val="heading 4 Char"/>
    <w:basedOn w:val="DefaultParagraphFont"/>
    <w:link w:val="Heading4"/>
    <w:rsid w:val="000730F9"/>
    <w:rPr>
      <w:rFonts w:ascii="Times New Roman" w:eastAsia="Batang" w:hAnsi="Times New Roman" w:cs="Times New Roman"/>
      <w:szCs w:val="24"/>
      <w:lang w:eastAsia="ko-KR"/>
    </w:rPr>
  </w:style>
  <w:style w:type="character" w:customStyle="1" w:styleId="Heading5Char">
    <w:name w:val="Heading 5 Char"/>
    <w:basedOn w:val="DefaultParagraphFont"/>
    <w:link w:val="Heading5"/>
    <w:rsid w:val="000730F9"/>
    <w:rPr>
      <w:rFonts w:ascii="Arial" w:eastAsia="Batang" w:hAnsi="Arial" w:cs="Times New Roman"/>
      <w:szCs w:val="24"/>
      <w:lang w:eastAsia="ko-KR"/>
    </w:rPr>
  </w:style>
  <w:style w:type="character" w:customStyle="1" w:styleId="Heading6Char">
    <w:name w:val="Heading 6 Char"/>
    <w:basedOn w:val="DefaultParagraphFont"/>
    <w:link w:val="Heading6"/>
    <w:rsid w:val="000730F9"/>
    <w:rPr>
      <w:rFonts w:ascii="Arial" w:eastAsia="Batang" w:hAnsi="Arial" w:cs="Times New Roman"/>
      <w:i/>
      <w:szCs w:val="24"/>
      <w:lang w:eastAsia="ko-KR"/>
    </w:rPr>
  </w:style>
  <w:style w:type="character" w:customStyle="1" w:styleId="Heading7Char">
    <w:name w:val="Heading 7 Char"/>
    <w:basedOn w:val="DefaultParagraphFont"/>
    <w:link w:val="Heading7"/>
    <w:rsid w:val="000730F9"/>
    <w:rPr>
      <w:rFonts w:ascii="Arial" w:eastAsia="Batang" w:hAnsi="Arial" w:cs="Times New Roman"/>
      <w:sz w:val="20"/>
      <w:szCs w:val="24"/>
      <w:lang w:eastAsia="ko-KR"/>
    </w:rPr>
  </w:style>
  <w:style w:type="character" w:customStyle="1" w:styleId="Heading8Char">
    <w:name w:val="Heading 8 Char"/>
    <w:basedOn w:val="DefaultParagraphFont"/>
    <w:link w:val="Heading8"/>
    <w:rsid w:val="000730F9"/>
    <w:rPr>
      <w:rFonts w:ascii="Arial" w:eastAsia="Batang" w:hAnsi="Arial" w:cs="Times New Roman"/>
      <w:i/>
      <w:sz w:val="20"/>
      <w:szCs w:val="24"/>
      <w:lang w:eastAsia="ko-KR"/>
    </w:rPr>
  </w:style>
  <w:style w:type="character" w:customStyle="1" w:styleId="Heading9Char">
    <w:name w:val="Heading 9 Char"/>
    <w:basedOn w:val="DefaultParagraphFont"/>
    <w:link w:val="Heading9"/>
    <w:rsid w:val="000730F9"/>
    <w:rPr>
      <w:rFonts w:ascii="Arial" w:eastAsia="Batang" w:hAnsi="Arial" w:cs="Times New Roman"/>
      <w:i/>
      <w:szCs w:val="24"/>
      <w:lang w:eastAsia="ko-KR"/>
    </w:rPr>
  </w:style>
  <w:style w:type="paragraph" w:customStyle="1" w:styleId="Firstparagraph">
    <w:name w:val="First paragraph"/>
    <w:basedOn w:val="Normal"/>
    <w:next w:val="Normal"/>
    <w:rsid w:val="000730F9"/>
    <w:pPr>
      <w:tabs>
        <w:tab w:val="left" w:pos="4706"/>
      </w:tabs>
    </w:pPr>
  </w:style>
  <w:style w:type="paragraph" w:customStyle="1" w:styleId="Author">
    <w:name w:val="Author"/>
    <w:basedOn w:val="Firstparagraph"/>
    <w:next w:val="Affiliation"/>
    <w:rsid w:val="000730F9"/>
    <w:pPr>
      <w:suppressAutoHyphens/>
      <w:spacing w:line="280" w:lineRule="exact"/>
    </w:pPr>
    <w:rPr>
      <w:sz w:val="24"/>
    </w:rPr>
  </w:style>
  <w:style w:type="paragraph" w:customStyle="1" w:styleId="Affiliation">
    <w:name w:val="Affiliation"/>
    <w:basedOn w:val="Author"/>
    <w:next w:val="Author"/>
    <w:rsid w:val="000730F9"/>
    <w:pPr>
      <w:spacing w:after="120" w:line="220" w:lineRule="exact"/>
    </w:pPr>
    <w:rPr>
      <w:i/>
      <w:sz w:val="20"/>
    </w:rPr>
  </w:style>
  <w:style w:type="paragraph" w:customStyle="1" w:styleId="Abstract">
    <w:name w:val="Abstract"/>
    <w:basedOn w:val="Normal"/>
    <w:next w:val="Firstparagraph"/>
    <w:rsid w:val="000730F9"/>
    <w:pPr>
      <w:framePr w:w="9696" w:hSpace="142" w:wrap="notBeside" w:vAnchor="page" w:hAnchor="margin" w:y="4083" w:anchorLock="1"/>
      <w:spacing w:after="480"/>
    </w:pPr>
  </w:style>
  <w:style w:type="paragraph" w:styleId="BalloonText">
    <w:name w:val="Balloon Text"/>
    <w:basedOn w:val="Normal"/>
    <w:link w:val="BalloonTextChar"/>
    <w:uiPriority w:val="99"/>
    <w:semiHidden/>
    <w:unhideWhenUsed/>
    <w:rsid w:val="000730F9"/>
    <w:rPr>
      <w:rFonts w:ascii="Tahoma" w:hAnsi="Tahoma" w:cs="Tahoma"/>
      <w:sz w:val="16"/>
      <w:szCs w:val="16"/>
    </w:rPr>
  </w:style>
  <w:style w:type="character" w:customStyle="1" w:styleId="BalloonTextChar">
    <w:name w:val="Balloon Text Char"/>
    <w:basedOn w:val="DefaultParagraphFont"/>
    <w:link w:val="BalloonText"/>
    <w:uiPriority w:val="99"/>
    <w:semiHidden/>
    <w:rsid w:val="000730F9"/>
    <w:rPr>
      <w:rFonts w:ascii="Tahoma" w:eastAsia="Batang" w:hAnsi="Tahoma" w:cs="Tahoma"/>
      <w:sz w:val="16"/>
      <w:szCs w:val="16"/>
      <w:lang w:eastAsia="ko-KR"/>
    </w:rPr>
  </w:style>
  <w:style w:type="paragraph" w:customStyle="1" w:styleId="Formula">
    <w:name w:val="Formula"/>
    <w:basedOn w:val="Firstparagraph"/>
    <w:next w:val="Firstparagraph"/>
    <w:rsid w:val="000C2CBD"/>
    <w:pPr>
      <w:tabs>
        <w:tab w:val="clear" w:pos="4706"/>
        <w:tab w:val="right" w:pos="5103"/>
      </w:tabs>
      <w:overflowPunct w:val="0"/>
      <w:autoSpaceDE w:val="0"/>
      <w:autoSpaceDN w:val="0"/>
      <w:adjustRightInd w:val="0"/>
      <w:spacing w:before="120" w:after="120"/>
      <w:textAlignment w:val="baseline"/>
    </w:pPr>
    <w:rPr>
      <w:rFonts w:eastAsia="Times New Roman"/>
      <w:sz w:val="24"/>
      <w:szCs w:val="20"/>
      <w:lang w:eastAsia="en-US"/>
    </w:rPr>
  </w:style>
  <w:style w:type="paragraph" w:styleId="Caption">
    <w:name w:val="caption"/>
    <w:basedOn w:val="Normal"/>
    <w:next w:val="Normal"/>
    <w:uiPriority w:val="35"/>
    <w:unhideWhenUsed/>
    <w:qFormat/>
    <w:rsid w:val="00EC49E2"/>
    <w:pPr>
      <w:spacing w:after="200"/>
    </w:pPr>
    <w:rPr>
      <w:bCs/>
      <w:i/>
      <w:sz w:val="16"/>
      <w:szCs w:val="18"/>
    </w:rPr>
  </w:style>
  <w:style w:type="paragraph" w:styleId="ListParagraph">
    <w:name w:val="List Paragraph"/>
    <w:basedOn w:val="Normal"/>
    <w:uiPriority w:val="34"/>
    <w:qFormat/>
    <w:rsid w:val="00E82A23"/>
    <w:pPr>
      <w:ind w:left="720"/>
      <w:contextualSpacing/>
    </w:pPr>
  </w:style>
  <w:style w:type="paragraph" w:styleId="NoSpacing">
    <w:name w:val="No Spacing"/>
    <w:aliases w:val="figure"/>
    <w:uiPriority w:val="1"/>
    <w:qFormat/>
    <w:rsid w:val="007824E5"/>
    <w:pPr>
      <w:spacing w:line="240" w:lineRule="auto"/>
    </w:pPr>
    <w:rPr>
      <w:rFonts w:ascii="Times New Roman" w:eastAsia="Batang" w:hAnsi="Times New Roman" w:cs="Times New Roman"/>
      <w:szCs w:val="24"/>
      <w:lang w:eastAsia="ko-KR"/>
    </w:rPr>
  </w:style>
  <w:style w:type="character" w:styleId="PlaceholderText">
    <w:name w:val="Placeholder Text"/>
    <w:basedOn w:val="DefaultParagraphFont"/>
    <w:uiPriority w:val="99"/>
    <w:semiHidden/>
    <w:rsid w:val="00B91639"/>
    <w:rPr>
      <w:color w:val="808080"/>
    </w:rPr>
  </w:style>
  <w:style w:type="table" w:styleId="TableGrid">
    <w:name w:val="Table Grid"/>
    <w:basedOn w:val="TableNormal"/>
    <w:uiPriority w:val="59"/>
    <w:rsid w:val="00AF6CF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cxmsonormal">
    <w:name w:val="ecxmsonormal"/>
    <w:basedOn w:val="Normal"/>
    <w:rsid w:val="002D2224"/>
    <w:pPr>
      <w:spacing w:after="324"/>
    </w:pPr>
    <w:rPr>
      <w:rFonts w:eastAsia="Times New Roman"/>
      <w:sz w:val="24"/>
      <w:lang w:eastAsia="en-GB"/>
    </w:rPr>
  </w:style>
  <w:style w:type="paragraph" w:styleId="Header">
    <w:name w:val="header"/>
    <w:basedOn w:val="Normal"/>
    <w:link w:val="HeaderChar"/>
    <w:uiPriority w:val="99"/>
    <w:semiHidden/>
    <w:unhideWhenUsed/>
    <w:rsid w:val="000516A9"/>
    <w:pPr>
      <w:tabs>
        <w:tab w:val="center" w:pos="4536"/>
        <w:tab w:val="right" w:pos="9072"/>
      </w:tabs>
    </w:pPr>
  </w:style>
  <w:style w:type="character" w:customStyle="1" w:styleId="HeaderChar">
    <w:name w:val="Header Char"/>
    <w:basedOn w:val="DefaultParagraphFont"/>
    <w:link w:val="Header"/>
    <w:uiPriority w:val="99"/>
    <w:semiHidden/>
    <w:rsid w:val="000516A9"/>
    <w:rPr>
      <w:rFonts w:ascii="Times New Roman" w:eastAsia="Batang" w:hAnsi="Times New Roman" w:cs="Times New Roman"/>
      <w:szCs w:val="24"/>
      <w:lang w:eastAsia="ko-KR"/>
    </w:rPr>
  </w:style>
  <w:style w:type="paragraph" w:styleId="Footer">
    <w:name w:val="footer"/>
    <w:basedOn w:val="Normal"/>
    <w:link w:val="FooterChar"/>
    <w:uiPriority w:val="99"/>
    <w:semiHidden/>
    <w:unhideWhenUsed/>
    <w:rsid w:val="000516A9"/>
    <w:pPr>
      <w:tabs>
        <w:tab w:val="center" w:pos="4536"/>
        <w:tab w:val="right" w:pos="9072"/>
      </w:tabs>
    </w:pPr>
  </w:style>
  <w:style w:type="character" w:customStyle="1" w:styleId="FooterChar">
    <w:name w:val="Footer Char"/>
    <w:basedOn w:val="DefaultParagraphFont"/>
    <w:link w:val="Footer"/>
    <w:uiPriority w:val="99"/>
    <w:semiHidden/>
    <w:rsid w:val="000516A9"/>
    <w:rPr>
      <w:rFonts w:ascii="Times New Roman" w:eastAsia="Batang" w:hAnsi="Times New Roman" w:cs="Times New Roman"/>
      <w:szCs w:val="24"/>
      <w:lang w:eastAsia="ko-KR"/>
    </w:rPr>
  </w:style>
  <w:style w:type="character" w:customStyle="1" w:styleId="citation">
    <w:name w:val="citation"/>
    <w:basedOn w:val="DefaultParagraphFont"/>
    <w:rsid w:val="005E5C09"/>
  </w:style>
  <w:style w:type="character" w:customStyle="1" w:styleId="fieldpublication">
    <w:name w:val="field_publication"/>
    <w:basedOn w:val="DefaultParagraphFont"/>
    <w:rsid w:val="005E5C09"/>
  </w:style>
  <w:style w:type="character" w:customStyle="1" w:styleId="fieldvolume">
    <w:name w:val="field_volume"/>
    <w:basedOn w:val="DefaultParagraphFont"/>
    <w:rsid w:val="005E5C09"/>
  </w:style>
  <w:style w:type="character" w:customStyle="1" w:styleId="fieldnumber">
    <w:name w:val="field_number"/>
    <w:basedOn w:val="DefaultParagraphFont"/>
    <w:rsid w:val="005E5C09"/>
  </w:style>
  <w:style w:type="character" w:customStyle="1" w:styleId="fieldpagerange">
    <w:name w:val="field_pagerange"/>
    <w:basedOn w:val="DefaultParagraphFont"/>
    <w:rsid w:val="005E5C09"/>
  </w:style>
  <w:style w:type="character" w:customStyle="1" w:styleId="fieldtitle1">
    <w:name w:val="field_title1"/>
    <w:basedOn w:val="DefaultParagraphFont"/>
    <w:rsid w:val="005E5C09"/>
    <w:rPr>
      <w:b/>
      <w:bCs/>
    </w:rPr>
  </w:style>
</w:styles>
</file>

<file path=word/webSettings.xml><?xml version="1.0" encoding="utf-8"?>
<w:webSettings xmlns:r="http://schemas.openxmlformats.org/officeDocument/2006/relationships" xmlns:w="http://schemas.openxmlformats.org/wordprocessingml/2006/main">
  <w:divs>
    <w:div w:id="143816968">
      <w:bodyDiv w:val="1"/>
      <w:marLeft w:val="0"/>
      <w:marRight w:val="0"/>
      <w:marTop w:val="0"/>
      <w:marBottom w:val="0"/>
      <w:divBdr>
        <w:top w:val="none" w:sz="0" w:space="0" w:color="auto"/>
        <w:left w:val="none" w:sz="0" w:space="0" w:color="auto"/>
        <w:bottom w:val="none" w:sz="0" w:space="0" w:color="auto"/>
        <w:right w:val="none" w:sz="0" w:space="0" w:color="auto"/>
      </w:divBdr>
    </w:div>
    <w:div w:id="1187523537">
      <w:bodyDiv w:val="1"/>
      <w:marLeft w:val="0"/>
      <w:marRight w:val="0"/>
      <w:marTop w:val="0"/>
      <w:marBottom w:val="0"/>
      <w:divBdr>
        <w:top w:val="none" w:sz="0" w:space="0" w:color="auto"/>
        <w:left w:val="none" w:sz="0" w:space="0" w:color="auto"/>
        <w:bottom w:val="none" w:sz="0" w:space="0" w:color="auto"/>
        <w:right w:val="none" w:sz="0" w:space="0" w:color="auto"/>
      </w:divBdr>
      <w:divsChild>
        <w:div w:id="227502336">
          <w:marLeft w:val="0"/>
          <w:marRight w:val="0"/>
          <w:marTop w:val="0"/>
          <w:marBottom w:val="0"/>
          <w:divBdr>
            <w:top w:val="none" w:sz="0" w:space="0" w:color="auto"/>
            <w:left w:val="none" w:sz="0" w:space="0" w:color="auto"/>
            <w:bottom w:val="none" w:sz="0" w:space="0" w:color="auto"/>
            <w:right w:val="none" w:sz="0" w:space="0" w:color="auto"/>
          </w:divBdr>
          <w:divsChild>
            <w:div w:id="178083686">
              <w:marLeft w:val="0"/>
              <w:marRight w:val="0"/>
              <w:marTop w:val="0"/>
              <w:marBottom w:val="0"/>
              <w:divBdr>
                <w:top w:val="none" w:sz="0" w:space="0" w:color="auto"/>
                <w:left w:val="none" w:sz="0" w:space="0" w:color="auto"/>
                <w:bottom w:val="none" w:sz="0" w:space="0" w:color="auto"/>
                <w:right w:val="none" w:sz="0" w:space="0" w:color="auto"/>
              </w:divBdr>
              <w:divsChild>
                <w:div w:id="1489588173">
                  <w:marLeft w:val="0"/>
                  <w:marRight w:val="0"/>
                  <w:marTop w:val="0"/>
                  <w:marBottom w:val="0"/>
                  <w:divBdr>
                    <w:top w:val="none" w:sz="0" w:space="0" w:color="auto"/>
                    <w:left w:val="none" w:sz="0" w:space="0" w:color="auto"/>
                    <w:bottom w:val="none" w:sz="0" w:space="0" w:color="auto"/>
                    <w:right w:val="none" w:sz="0" w:space="0" w:color="auto"/>
                  </w:divBdr>
                  <w:divsChild>
                    <w:div w:id="2061436247">
                      <w:marLeft w:val="0"/>
                      <w:marRight w:val="0"/>
                      <w:marTop w:val="0"/>
                      <w:marBottom w:val="0"/>
                      <w:divBdr>
                        <w:top w:val="none" w:sz="0" w:space="0" w:color="auto"/>
                        <w:left w:val="none" w:sz="0" w:space="0" w:color="auto"/>
                        <w:bottom w:val="none" w:sz="0" w:space="0" w:color="auto"/>
                        <w:right w:val="none" w:sz="0" w:space="0" w:color="auto"/>
                      </w:divBdr>
                      <w:divsChild>
                        <w:div w:id="1712806551">
                          <w:marLeft w:val="0"/>
                          <w:marRight w:val="0"/>
                          <w:marTop w:val="0"/>
                          <w:marBottom w:val="0"/>
                          <w:divBdr>
                            <w:top w:val="none" w:sz="0" w:space="0" w:color="auto"/>
                            <w:left w:val="none" w:sz="0" w:space="0" w:color="auto"/>
                            <w:bottom w:val="none" w:sz="0" w:space="0" w:color="auto"/>
                            <w:right w:val="none" w:sz="0" w:space="0" w:color="auto"/>
                          </w:divBdr>
                          <w:divsChild>
                            <w:div w:id="1999840271">
                              <w:marLeft w:val="0"/>
                              <w:marRight w:val="0"/>
                              <w:marTop w:val="0"/>
                              <w:marBottom w:val="0"/>
                              <w:divBdr>
                                <w:top w:val="none" w:sz="0" w:space="0" w:color="auto"/>
                                <w:left w:val="none" w:sz="0" w:space="0" w:color="auto"/>
                                <w:bottom w:val="none" w:sz="0" w:space="0" w:color="auto"/>
                                <w:right w:val="none" w:sz="0" w:space="0" w:color="auto"/>
                              </w:divBdr>
                              <w:divsChild>
                                <w:div w:id="693925562">
                                  <w:marLeft w:val="0"/>
                                  <w:marRight w:val="0"/>
                                  <w:marTop w:val="0"/>
                                  <w:marBottom w:val="0"/>
                                  <w:divBdr>
                                    <w:top w:val="none" w:sz="0" w:space="0" w:color="auto"/>
                                    <w:left w:val="none" w:sz="0" w:space="0" w:color="auto"/>
                                    <w:bottom w:val="none" w:sz="0" w:space="0" w:color="auto"/>
                                    <w:right w:val="none" w:sz="0" w:space="0" w:color="auto"/>
                                  </w:divBdr>
                                  <w:divsChild>
                                    <w:div w:id="1501851857">
                                      <w:marLeft w:val="0"/>
                                      <w:marRight w:val="0"/>
                                      <w:marTop w:val="0"/>
                                      <w:marBottom w:val="0"/>
                                      <w:divBdr>
                                        <w:top w:val="none" w:sz="0" w:space="0" w:color="auto"/>
                                        <w:left w:val="none" w:sz="0" w:space="0" w:color="auto"/>
                                        <w:bottom w:val="none" w:sz="0" w:space="0" w:color="auto"/>
                                        <w:right w:val="none" w:sz="0" w:space="0" w:color="auto"/>
                                      </w:divBdr>
                                      <w:divsChild>
                                        <w:div w:id="1202980293">
                                          <w:marLeft w:val="0"/>
                                          <w:marRight w:val="0"/>
                                          <w:marTop w:val="0"/>
                                          <w:marBottom w:val="0"/>
                                          <w:divBdr>
                                            <w:top w:val="none" w:sz="0" w:space="0" w:color="auto"/>
                                            <w:left w:val="none" w:sz="0" w:space="0" w:color="auto"/>
                                            <w:bottom w:val="none" w:sz="0" w:space="0" w:color="auto"/>
                                            <w:right w:val="none" w:sz="0" w:space="0" w:color="auto"/>
                                          </w:divBdr>
                                          <w:divsChild>
                                            <w:div w:id="814756833">
                                              <w:marLeft w:val="0"/>
                                              <w:marRight w:val="0"/>
                                              <w:marTop w:val="0"/>
                                              <w:marBottom w:val="0"/>
                                              <w:divBdr>
                                                <w:top w:val="none" w:sz="0" w:space="0" w:color="auto"/>
                                                <w:left w:val="none" w:sz="0" w:space="0" w:color="auto"/>
                                                <w:bottom w:val="none" w:sz="0" w:space="0" w:color="auto"/>
                                                <w:right w:val="none" w:sz="0" w:space="0" w:color="auto"/>
                                              </w:divBdr>
                                              <w:divsChild>
                                                <w:div w:id="307049920">
                                                  <w:marLeft w:val="0"/>
                                                  <w:marRight w:val="0"/>
                                                  <w:marTop w:val="0"/>
                                                  <w:marBottom w:val="0"/>
                                                  <w:divBdr>
                                                    <w:top w:val="none" w:sz="0" w:space="0" w:color="auto"/>
                                                    <w:left w:val="none" w:sz="0" w:space="0" w:color="auto"/>
                                                    <w:bottom w:val="none" w:sz="0" w:space="0" w:color="auto"/>
                                                    <w:right w:val="none" w:sz="0" w:space="0" w:color="auto"/>
                                                  </w:divBdr>
                                                  <w:divsChild>
                                                    <w:div w:id="1427389057">
                                                      <w:marLeft w:val="0"/>
                                                      <w:marRight w:val="60"/>
                                                      <w:marTop w:val="0"/>
                                                      <w:marBottom w:val="0"/>
                                                      <w:divBdr>
                                                        <w:top w:val="none" w:sz="0" w:space="0" w:color="auto"/>
                                                        <w:left w:val="none" w:sz="0" w:space="0" w:color="auto"/>
                                                        <w:bottom w:val="none" w:sz="0" w:space="0" w:color="auto"/>
                                                        <w:right w:val="none" w:sz="0" w:space="0" w:color="auto"/>
                                                      </w:divBdr>
                                                      <w:divsChild>
                                                        <w:div w:id="1257595343">
                                                          <w:marLeft w:val="0"/>
                                                          <w:marRight w:val="0"/>
                                                          <w:marTop w:val="0"/>
                                                          <w:marBottom w:val="0"/>
                                                          <w:divBdr>
                                                            <w:top w:val="none" w:sz="0" w:space="0" w:color="auto"/>
                                                            <w:left w:val="none" w:sz="0" w:space="0" w:color="auto"/>
                                                            <w:bottom w:val="none" w:sz="0" w:space="0" w:color="auto"/>
                                                            <w:right w:val="none" w:sz="0" w:space="0" w:color="auto"/>
                                                          </w:divBdr>
                                                          <w:divsChild>
                                                            <w:div w:id="995841095">
                                                              <w:marLeft w:val="0"/>
                                                              <w:marRight w:val="0"/>
                                                              <w:marTop w:val="0"/>
                                                              <w:marBottom w:val="0"/>
                                                              <w:divBdr>
                                                                <w:top w:val="none" w:sz="0" w:space="0" w:color="auto"/>
                                                                <w:left w:val="none" w:sz="0" w:space="0" w:color="auto"/>
                                                                <w:bottom w:val="none" w:sz="0" w:space="0" w:color="auto"/>
                                                                <w:right w:val="none" w:sz="0" w:space="0" w:color="auto"/>
                                                              </w:divBdr>
                                                              <w:divsChild>
                                                                <w:div w:id="989754604">
                                                                  <w:marLeft w:val="0"/>
                                                                  <w:marRight w:val="0"/>
                                                                  <w:marTop w:val="0"/>
                                                                  <w:marBottom w:val="0"/>
                                                                  <w:divBdr>
                                                                    <w:top w:val="none" w:sz="0" w:space="0" w:color="auto"/>
                                                                    <w:left w:val="none" w:sz="0" w:space="0" w:color="auto"/>
                                                                    <w:bottom w:val="none" w:sz="0" w:space="0" w:color="auto"/>
                                                                    <w:right w:val="none" w:sz="0" w:space="0" w:color="auto"/>
                                                                  </w:divBdr>
                                                                  <w:divsChild>
                                                                    <w:div w:id="1237015416">
                                                                      <w:marLeft w:val="0"/>
                                                                      <w:marRight w:val="0"/>
                                                                      <w:marTop w:val="0"/>
                                                                      <w:marBottom w:val="70"/>
                                                                      <w:divBdr>
                                                                        <w:top w:val="single" w:sz="4" w:space="0" w:color="EDEDED"/>
                                                                        <w:left w:val="single" w:sz="4" w:space="0" w:color="EDEDED"/>
                                                                        <w:bottom w:val="single" w:sz="4" w:space="0" w:color="EDEDED"/>
                                                                        <w:right w:val="single" w:sz="4" w:space="0" w:color="EDEDED"/>
                                                                      </w:divBdr>
                                                                      <w:divsChild>
                                                                        <w:div w:id="2047023558">
                                                                          <w:marLeft w:val="0"/>
                                                                          <w:marRight w:val="0"/>
                                                                          <w:marTop w:val="0"/>
                                                                          <w:marBottom w:val="0"/>
                                                                          <w:divBdr>
                                                                            <w:top w:val="none" w:sz="0" w:space="0" w:color="auto"/>
                                                                            <w:left w:val="none" w:sz="0" w:space="0" w:color="auto"/>
                                                                            <w:bottom w:val="none" w:sz="0" w:space="0" w:color="auto"/>
                                                                            <w:right w:val="none" w:sz="0" w:space="0" w:color="auto"/>
                                                                          </w:divBdr>
                                                                          <w:divsChild>
                                                                            <w:div w:id="149029114">
                                                                              <w:marLeft w:val="0"/>
                                                                              <w:marRight w:val="0"/>
                                                                              <w:marTop w:val="0"/>
                                                                              <w:marBottom w:val="0"/>
                                                                              <w:divBdr>
                                                                                <w:top w:val="none" w:sz="0" w:space="0" w:color="auto"/>
                                                                                <w:left w:val="none" w:sz="0" w:space="0" w:color="auto"/>
                                                                                <w:bottom w:val="none" w:sz="0" w:space="0" w:color="auto"/>
                                                                                <w:right w:val="none" w:sz="0" w:space="0" w:color="auto"/>
                                                                              </w:divBdr>
                                                                              <w:divsChild>
                                                                                <w:div w:id="687439821">
                                                                                  <w:marLeft w:val="0"/>
                                                                                  <w:marRight w:val="0"/>
                                                                                  <w:marTop w:val="0"/>
                                                                                  <w:marBottom w:val="0"/>
                                                                                  <w:divBdr>
                                                                                    <w:top w:val="none" w:sz="0" w:space="0" w:color="auto"/>
                                                                                    <w:left w:val="none" w:sz="0" w:space="0" w:color="auto"/>
                                                                                    <w:bottom w:val="none" w:sz="0" w:space="0" w:color="auto"/>
                                                                                    <w:right w:val="none" w:sz="0" w:space="0" w:color="auto"/>
                                                                                  </w:divBdr>
                                                                                  <w:divsChild>
                                                                                    <w:div w:id="1452096033">
                                                                                      <w:marLeft w:val="120"/>
                                                                                      <w:marRight w:val="120"/>
                                                                                      <w:marTop w:val="0"/>
                                                                                      <w:marBottom w:val="0"/>
                                                                                      <w:divBdr>
                                                                                        <w:top w:val="none" w:sz="0" w:space="0" w:color="auto"/>
                                                                                        <w:left w:val="none" w:sz="0" w:space="0" w:color="auto"/>
                                                                                        <w:bottom w:val="none" w:sz="0" w:space="0" w:color="auto"/>
                                                                                        <w:right w:val="none" w:sz="0" w:space="0" w:color="auto"/>
                                                                                      </w:divBdr>
                                                                                      <w:divsChild>
                                                                                        <w:div w:id="651368141">
                                                                                          <w:marLeft w:val="0"/>
                                                                                          <w:marRight w:val="0"/>
                                                                                          <w:marTop w:val="0"/>
                                                                                          <w:marBottom w:val="0"/>
                                                                                          <w:divBdr>
                                                                                            <w:top w:val="none" w:sz="0" w:space="0" w:color="auto"/>
                                                                                            <w:left w:val="none" w:sz="0" w:space="0" w:color="auto"/>
                                                                                            <w:bottom w:val="none" w:sz="0" w:space="0" w:color="auto"/>
                                                                                            <w:right w:val="none" w:sz="0" w:space="0" w:color="auto"/>
                                                                                          </w:divBdr>
                                                                                          <w:divsChild>
                                                                                            <w:div w:id="12177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1685708">
      <w:bodyDiv w:val="1"/>
      <w:marLeft w:val="0"/>
      <w:marRight w:val="0"/>
      <w:marTop w:val="0"/>
      <w:marBottom w:val="0"/>
      <w:divBdr>
        <w:top w:val="none" w:sz="0" w:space="0" w:color="auto"/>
        <w:left w:val="none" w:sz="0" w:space="0" w:color="auto"/>
        <w:bottom w:val="none" w:sz="0" w:space="0" w:color="auto"/>
        <w:right w:val="none" w:sz="0" w:space="0" w:color="auto"/>
      </w:divBdr>
    </w:div>
    <w:div w:id="203360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F1816-7006-4FEF-BDA0-C5DA9B1F5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6748</Words>
  <Characters>38466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dc:creator>
  <cp:lastModifiedBy>AQ</cp:lastModifiedBy>
  <cp:revision>8</cp:revision>
  <cp:lastPrinted>2010-10-28T21:15:00Z</cp:lastPrinted>
  <dcterms:created xsi:type="dcterms:W3CDTF">2010-10-28T20:54:00Z</dcterms:created>
  <dcterms:modified xsi:type="dcterms:W3CDTF">2010-10-29T19:36:00Z</dcterms:modified>
</cp:coreProperties>
</file>