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D4" w:rsidRPr="008F573B" w:rsidRDefault="003606D4" w:rsidP="0084125C">
      <w:pPr>
        <w:spacing w:after="0" w:line="48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F573B">
        <w:rPr>
          <w:rFonts w:ascii="Times New Roman" w:hAnsi="Times New Roman"/>
          <w:b/>
          <w:bCs/>
          <w:sz w:val="32"/>
          <w:szCs w:val="32"/>
        </w:rPr>
        <w:t>Suicide in Older Adults: Risk Factors, Interventions and Clinical Considerations.</w:t>
      </w:r>
    </w:p>
    <w:p w:rsidR="0084125C" w:rsidRDefault="0084125C" w:rsidP="0084125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5C" w:rsidRDefault="0084125C" w:rsidP="0084125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657B">
        <w:rPr>
          <w:rFonts w:ascii="Times New Roman" w:hAnsi="Times New Roman"/>
          <w:b/>
          <w:sz w:val="28"/>
          <w:szCs w:val="28"/>
        </w:rPr>
        <w:t xml:space="preserve">Thomas Richardson </w:t>
      </w:r>
    </w:p>
    <w:p w:rsidR="0084125C" w:rsidRDefault="0084125C" w:rsidP="0084125C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Trainee Clinical Psychologist,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 of Southampton</w:t>
      </w:r>
    </w:p>
    <w:p w:rsidR="008F573B" w:rsidRPr="005A3862" w:rsidRDefault="008F573B" w:rsidP="0084125C">
      <w:pPr>
        <w:spacing w:line="360" w:lineRule="auto"/>
        <w:jc w:val="center"/>
        <w:rPr>
          <w:rFonts w:ascii="Times New Roman" w:hAnsi="Times New Roman"/>
        </w:rPr>
      </w:pPr>
    </w:p>
    <w:p w:rsidR="004F62C2" w:rsidRDefault="008F573B" w:rsidP="0084125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en-GB"/>
        </w:rPr>
        <w:t>Correspondence.</w:t>
      </w:r>
      <w:proofErr w:type="gramEnd"/>
      <w:r>
        <w:rPr>
          <w:rFonts w:ascii="Times New Roman" w:hAnsi="Times New Roman"/>
          <w:bCs/>
          <w:sz w:val="24"/>
          <w:szCs w:val="24"/>
          <w:lang w:eastAsia="en-GB"/>
        </w:rPr>
        <w:t xml:space="preserve"> Thomas Richardson, Professional Training Unit, 34 Bassett Crescent East, Southampton, Hampshire, SO16 7PB. thr1g10@soton.acuk</w:t>
      </w:r>
    </w:p>
    <w:p w:rsidR="008F573B" w:rsidRDefault="008F573B" w:rsidP="0084125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</w:p>
    <w:p w:rsidR="008F573B" w:rsidRDefault="008F573B" w:rsidP="0084125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bookmarkStart w:id="0" w:name="_GoBack"/>
      <w:bookmarkEnd w:id="0"/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Suicide represents one of the main causes of death globally, with nearly a million suicides a year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(WHO, 2002)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  <w:r w:rsidR="0083797B">
        <w:rPr>
          <w:rFonts w:ascii="Times New Roman" w:hAnsi="Times New Roman"/>
          <w:bCs/>
          <w:sz w:val="24"/>
          <w:szCs w:val="24"/>
          <w:lang w:eastAsia="en-GB"/>
        </w:rPr>
        <w:t>This paper will review recent research on the epidemiology of suicidal behaviour and suicidal ideation in older adults, focusing on risk factors and resulting clinical implications.</w:t>
      </w:r>
      <w:r w:rsidR="00C048D6">
        <w:rPr>
          <w:rFonts w:ascii="Times New Roman" w:hAnsi="Times New Roman"/>
          <w:bCs/>
          <w:sz w:val="24"/>
          <w:szCs w:val="24"/>
          <w:lang w:eastAsia="en-GB"/>
        </w:rPr>
        <w:t xml:space="preserve"> Unless specified otherwise</w:t>
      </w:r>
      <w:r w:rsidR="00ED1636">
        <w:rPr>
          <w:rFonts w:ascii="Times New Roman" w:hAnsi="Times New Roman"/>
          <w:bCs/>
          <w:sz w:val="24"/>
          <w:szCs w:val="24"/>
          <w:lang w:eastAsia="en-GB"/>
        </w:rPr>
        <w:t xml:space="preserve"> all of</w:t>
      </w:r>
      <w:r w:rsidR="00C048D6">
        <w:rPr>
          <w:rFonts w:ascii="Times New Roman" w:hAnsi="Times New Roman"/>
          <w:bCs/>
          <w:sz w:val="24"/>
          <w:szCs w:val="24"/>
          <w:lang w:eastAsia="en-GB"/>
        </w:rPr>
        <w:t xml:space="preserve"> the research discussed here relate</w:t>
      </w:r>
      <w:r w:rsidR="00ED1636">
        <w:rPr>
          <w:rFonts w:ascii="Times New Roman" w:hAnsi="Times New Roman"/>
          <w:bCs/>
          <w:sz w:val="24"/>
          <w:szCs w:val="24"/>
          <w:lang w:eastAsia="en-GB"/>
        </w:rPr>
        <w:t>s</w:t>
      </w:r>
      <w:r w:rsidR="00C048D6">
        <w:rPr>
          <w:rFonts w:ascii="Times New Roman" w:hAnsi="Times New Roman"/>
          <w:bCs/>
          <w:sz w:val="24"/>
          <w:szCs w:val="24"/>
          <w:lang w:eastAsia="en-GB"/>
        </w:rPr>
        <w:t xml:space="preserve"> specifically to older adults.</w:t>
      </w:r>
    </w:p>
    <w:p w:rsidR="00246FB4" w:rsidRPr="004E1D2B" w:rsidRDefault="00246FB4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6FB4" w:rsidRPr="004E1D2B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4E1D2B">
        <w:rPr>
          <w:rFonts w:ascii="Times New Roman" w:hAnsi="Times New Roman"/>
          <w:b/>
          <w:bCs/>
          <w:sz w:val="26"/>
          <w:szCs w:val="26"/>
        </w:rPr>
        <w:t xml:space="preserve">Epidemiology </w:t>
      </w:r>
      <w:r>
        <w:rPr>
          <w:rFonts w:ascii="Times New Roman" w:hAnsi="Times New Roman"/>
          <w:b/>
          <w:bCs/>
          <w:sz w:val="26"/>
          <w:szCs w:val="26"/>
        </w:rPr>
        <w:t>and risk factors</w:t>
      </w:r>
    </w:p>
    <w:p w:rsidR="00246FB4" w:rsidRPr="004E1D2B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Prevalence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Research has consistently demonstrated the high incidence of suicide in older adults. In the U.K. there were 592 suicides in 2009 in older adults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(WHO, 2011)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Research suggests that suicide rates are higher in older adults than in any other age group </w:t>
      </w:r>
      <w:r w:rsidR="0069031C">
        <w:rPr>
          <w:rFonts w:ascii="Times New Roman" w:hAnsi="Times New Roman"/>
          <w:bCs/>
          <w:noProof/>
          <w:sz w:val="24"/>
          <w:szCs w:val="24"/>
          <w:lang w:eastAsia="en-GB"/>
        </w:rPr>
        <w:t>(Biermann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, Sperling, Bleich et al.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2009; WHO, 2002)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In the U.K. completed suicide rates are 5.7 </w:t>
      </w:r>
      <w:r w:rsidR="00180D7F">
        <w:rPr>
          <w:rFonts w:ascii="Times New Roman" w:hAnsi="Times New Roman"/>
          <w:bCs/>
          <w:sz w:val="24"/>
          <w:szCs w:val="24"/>
          <w:lang w:eastAsia="en-GB"/>
        </w:rPr>
        <w:t xml:space="preserve">for 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age 65-74 and 6 for age 75 and above. </w:t>
      </w:r>
      <w:r w:rsidR="00180D7F">
        <w:rPr>
          <w:rFonts w:ascii="Times New Roman" w:hAnsi="Times New Roman"/>
          <w:bCs/>
          <w:sz w:val="24"/>
          <w:szCs w:val="24"/>
          <w:lang w:eastAsia="en-GB"/>
        </w:rPr>
        <w:t>T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he U.K. has one of the highest rates of attempted suicide in older adults in Europe, with 82.4 per 100,000 </w:t>
      </w:r>
      <w:r w:rsidR="0069031C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De Leo et al., 2001)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  <w:r w:rsidR="0069031C">
        <w:rPr>
          <w:rFonts w:ascii="Times New Roman" w:hAnsi="Times New Roman"/>
          <w:bCs/>
          <w:sz w:val="24"/>
          <w:szCs w:val="24"/>
          <w:lang w:eastAsia="en-GB"/>
        </w:rPr>
        <w:t>W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ith baby boomers </w:t>
      </w:r>
      <w:r w:rsidR="00180D7F">
        <w:rPr>
          <w:rFonts w:ascii="Times New Roman" w:hAnsi="Times New Roman"/>
          <w:bCs/>
          <w:sz w:val="24"/>
          <w:szCs w:val="24"/>
          <w:lang w:eastAsia="en-GB"/>
        </w:rPr>
        <w:t>now reaching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65 there may be</w:t>
      </w:r>
      <w:r w:rsidR="0069031C">
        <w:rPr>
          <w:rFonts w:ascii="Times New Roman" w:hAnsi="Times New Roman"/>
          <w:bCs/>
          <w:sz w:val="24"/>
          <w:szCs w:val="24"/>
          <w:lang w:eastAsia="en-GB"/>
        </w:rPr>
        <w:t xml:space="preserve"> a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69031C">
        <w:rPr>
          <w:rFonts w:ascii="Times New Roman" w:hAnsi="Times New Roman"/>
          <w:bCs/>
          <w:sz w:val="24"/>
          <w:szCs w:val="24"/>
          <w:lang w:eastAsia="en-GB"/>
        </w:rPr>
        <w:t>considerable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increase i</w:t>
      </w:r>
      <w:r w:rsidR="0069031C">
        <w:rPr>
          <w:rFonts w:ascii="Times New Roman" w:hAnsi="Times New Roman"/>
          <w:bCs/>
          <w:sz w:val="24"/>
          <w:szCs w:val="24"/>
          <w:lang w:eastAsia="en-GB"/>
        </w:rPr>
        <w:t>n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69031C">
        <w:rPr>
          <w:rFonts w:ascii="Times New Roman" w:hAnsi="Times New Roman"/>
          <w:bCs/>
          <w:sz w:val="24"/>
          <w:szCs w:val="24"/>
          <w:lang w:eastAsia="en-GB"/>
        </w:rPr>
        <w:t>rates of suicide in older adults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69031C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Conwell, 2009)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</w:p>
    <w:p w:rsidR="00246FB4" w:rsidRPr="004E1D2B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Method and lethality</w:t>
      </w:r>
    </w:p>
    <w:p w:rsidR="00ED1636" w:rsidRPr="009C1BD0" w:rsidRDefault="00246FB4" w:rsidP="00ED163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Suicide attempts are more likely to be fatal in older adults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(Crandall et al., 2007)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, </w:t>
      </w:r>
      <w:r w:rsidR="0069031C">
        <w:rPr>
          <w:rFonts w:ascii="Times New Roman" w:hAnsi="Times New Roman"/>
          <w:bCs/>
          <w:sz w:val="24"/>
          <w:szCs w:val="24"/>
          <w:lang w:eastAsia="en-GB"/>
        </w:rPr>
        <w:t xml:space="preserve">and </w:t>
      </w:r>
      <w:r w:rsidR="00180D7F">
        <w:rPr>
          <w:rFonts w:ascii="Times New Roman" w:hAnsi="Times New Roman"/>
          <w:bCs/>
          <w:sz w:val="24"/>
          <w:szCs w:val="24"/>
          <w:lang w:eastAsia="en-GB"/>
        </w:rPr>
        <w:t>older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adults tend to plan and make more determined acts (Conwell, 199</w:t>
      </w:r>
      <w:r w:rsidR="007617CC">
        <w:rPr>
          <w:rFonts w:ascii="Times New Roman" w:hAnsi="Times New Roman"/>
          <w:bCs/>
          <w:sz w:val="24"/>
          <w:szCs w:val="24"/>
          <w:lang w:eastAsia="en-GB"/>
        </w:rPr>
        <w:t>8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), and have higher suicidal intent than younger attempters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(Miret et al., 2010)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Methods such as hanging, drowning and </w:t>
      </w:r>
      <w:r>
        <w:rPr>
          <w:rFonts w:ascii="Times New Roman" w:hAnsi="Times New Roman"/>
          <w:sz w:val="24"/>
          <w:szCs w:val="24"/>
        </w:rPr>
        <w:lastRenderedPageBreak/>
        <w:t>suicide pacts may be mor</w:t>
      </w:r>
      <w:r w:rsidR="0069031C">
        <w:rPr>
          <w:rFonts w:ascii="Times New Roman" w:hAnsi="Times New Roman"/>
          <w:sz w:val="24"/>
          <w:szCs w:val="24"/>
        </w:rPr>
        <w:t xml:space="preserve">e common in older adults </w:t>
      </w:r>
      <w:r>
        <w:rPr>
          <w:rFonts w:ascii="Times New Roman" w:hAnsi="Times New Roman"/>
          <w:noProof/>
          <w:sz w:val="24"/>
          <w:szCs w:val="24"/>
        </w:rPr>
        <w:t>(Hunt et al., 2006; Karvonen et al., 2008)</w:t>
      </w:r>
      <w:r>
        <w:rPr>
          <w:rFonts w:ascii="Times New Roman" w:hAnsi="Times New Roman"/>
          <w:sz w:val="24"/>
          <w:szCs w:val="24"/>
        </w:rPr>
        <w:t xml:space="preserve">. Even with the same methods, mortality rates are higher in older adults </w:t>
      </w:r>
      <w:r>
        <w:rPr>
          <w:rFonts w:ascii="Times New Roman" w:hAnsi="Times New Roman"/>
          <w:noProof/>
          <w:sz w:val="24"/>
          <w:szCs w:val="24"/>
        </w:rPr>
        <w:t>(E</w:t>
      </w:r>
      <w:r w:rsidR="009A4A35">
        <w:rPr>
          <w:rFonts w:ascii="Times New Roman" w:hAnsi="Times New Roman"/>
          <w:noProof/>
          <w:sz w:val="24"/>
          <w:szCs w:val="24"/>
        </w:rPr>
        <w:t>ddleston, Dissanayake, Sheriff et al.</w:t>
      </w:r>
      <w:r>
        <w:rPr>
          <w:rFonts w:ascii="Times New Roman" w:hAnsi="Times New Roman"/>
          <w:noProof/>
          <w:sz w:val="24"/>
          <w:szCs w:val="24"/>
        </w:rPr>
        <w:t>, 2006)</w:t>
      </w:r>
      <w:r>
        <w:rPr>
          <w:rFonts w:ascii="Times New Roman" w:hAnsi="Times New Roman"/>
          <w:sz w:val="24"/>
          <w:szCs w:val="24"/>
        </w:rPr>
        <w:t>.</w:t>
      </w:r>
      <w:r w:rsidR="00ED1636">
        <w:rPr>
          <w:rFonts w:ascii="Times New Roman" w:hAnsi="Times New Roman"/>
          <w:sz w:val="24"/>
          <w:szCs w:val="24"/>
        </w:rPr>
        <w:t xml:space="preserve"> </w:t>
      </w:r>
      <w:r w:rsidR="00ED1636">
        <w:rPr>
          <w:rFonts w:ascii="Times New Roman" w:hAnsi="Times New Roman"/>
          <w:bCs/>
          <w:sz w:val="24"/>
          <w:szCs w:val="24"/>
          <w:lang w:eastAsia="en-GB"/>
        </w:rPr>
        <w:t xml:space="preserve">In England the most common method appears to be hanging for men and overdose for women </w:t>
      </w:r>
      <w:r w:rsidR="00ED1636">
        <w:rPr>
          <w:rFonts w:ascii="Times New Roman" w:hAnsi="Times New Roman"/>
          <w:bCs/>
          <w:noProof/>
          <w:sz w:val="24"/>
          <w:szCs w:val="24"/>
          <w:lang w:eastAsia="en-GB"/>
        </w:rPr>
        <w:t>(Harwood, Hawton, Hope et al., 2000)</w:t>
      </w:r>
      <w:r w:rsidR="00ED1636"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246FB4" w:rsidRPr="004E1D2B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Demographic risk factors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Psychological autopsy studies</w:t>
      </w:r>
      <w:r w:rsidR="00ED1636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have shown a number of demographic variables which increase risk. Perhaps the most consistently reported risk factor is male gender which has been shown to be related to higher risk of attempts </w:t>
      </w:r>
      <w:r w:rsidR="00480F0D">
        <w:rPr>
          <w:rFonts w:ascii="Times New Roman" w:hAnsi="Times New Roman"/>
          <w:bCs/>
          <w:noProof/>
          <w:sz w:val="24"/>
          <w:szCs w:val="24"/>
          <w:lang w:eastAsia="en-GB"/>
        </w:rPr>
        <w:t>(Crandall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2007)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, and completion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480F0D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Quan et al., 2002;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Shah, 2007; Wanta et al.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, 2009)</w:t>
      </w:r>
      <w:r>
        <w:rPr>
          <w:rFonts w:ascii="Times New Roman" w:hAnsi="Times New Roman"/>
          <w:bCs/>
          <w:sz w:val="24"/>
          <w:szCs w:val="24"/>
          <w:lang w:eastAsia="en-GB"/>
        </w:rPr>
        <w:t>. In the U</w:t>
      </w:r>
      <w:r w:rsidR="00A03684">
        <w:rPr>
          <w:rFonts w:ascii="Times New Roman" w:hAnsi="Times New Roman"/>
          <w:bCs/>
          <w:sz w:val="24"/>
          <w:szCs w:val="24"/>
          <w:lang w:eastAsia="en-GB"/>
        </w:rPr>
        <w:t>.</w:t>
      </w:r>
      <w:r>
        <w:rPr>
          <w:rFonts w:ascii="Times New Roman" w:hAnsi="Times New Roman"/>
          <w:bCs/>
          <w:sz w:val="24"/>
          <w:szCs w:val="24"/>
          <w:lang w:eastAsia="en-GB"/>
        </w:rPr>
        <w:t>K</w:t>
      </w:r>
      <w:r w:rsidR="00A03684">
        <w:rPr>
          <w:rFonts w:ascii="Times New Roman" w:hAnsi="Times New Roman"/>
          <w:bCs/>
          <w:sz w:val="24"/>
          <w:szCs w:val="24"/>
          <w:lang w:eastAsia="en-GB"/>
        </w:rPr>
        <w:t>.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suicide rates for age 75 and above are 13.6 for men and 4.7 for women (Office for National Statistics, 2011).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</w:p>
    <w:p w:rsidR="00246FB4" w:rsidRPr="000B28DB" w:rsidRDefault="00ED1636" w:rsidP="0084125C">
      <w:pPr>
        <w:spacing w:after="0" w:line="360" w:lineRule="auto"/>
        <w:jc w:val="both"/>
        <w:rPr>
          <w:rFonts w:ascii="Times New Roman" w:hAnsi="Times New Roman"/>
          <w:bCs/>
          <w:noProof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S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uicidal ideation decreases and becomes more passive with age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(Ayalon, Mackin, Arean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, 2007; Duberstein et al., 1999)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en-GB"/>
        </w:rPr>
        <w:t>The n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umber of completed suicides increases with age in older adults </w:t>
      </w:r>
      <w:r w:rsidR="00480F0D">
        <w:rPr>
          <w:rFonts w:ascii="Times New Roman" w:hAnsi="Times New Roman"/>
          <w:bCs/>
          <w:noProof/>
          <w:sz w:val="24"/>
          <w:szCs w:val="24"/>
          <w:lang w:eastAsia="en-GB"/>
        </w:rPr>
        <w:t>(De Leo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2001; WHO, 2002)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, though the number of attempts decreases </w:t>
      </w:r>
      <w:r w:rsidR="00480F0D">
        <w:rPr>
          <w:rFonts w:ascii="Times New Roman" w:hAnsi="Times New Roman"/>
          <w:bCs/>
          <w:noProof/>
          <w:sz w:val="24"/>
          <w:szCs w:val="24"/>
          <w:lang w:eastAsia="en-GB"/>
        </w:rPr>
        <w:t>(De Leo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2001)</w:t>
      </w:r>
      <w:r w:rsidR="00480F0D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. 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Thus it may be that there are fewer attempts but they are more likely to be lethal. </w:t>
      </w:r>
      <w:r w:rsidR="00480F0D">
        <w:rPr>
          <w:rFonts w:ascii="Times New Roman" w:hAnsi="Times New Roman"/>
          <w:bCs/>
          <w:sz w:val="24"/>
          <w:szCs w:val="24"/>
          <w:lang w:eastAsia="en-GB"/>
        </w:rPr>
        <w:t>Low levels of education appear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 to be a risk factor for </w:t>
      </w:r>
      <w:r w:rsidR="002F4262">
        <w:rPr>
          <w:rFonts w:ascii="Times New Roman" w:hAnsi="Times New Roman"/>
          <w:bCs/>
          <w:sz w:val="24"/>
          <w:szCs w:val="24"/>
          <w:lang w:eastAsia="en-GB"/>
        </w:rPr>
        <w:t xml:space="preserve">suicidal </w:t>
      </w:r>
      <w:r>
        <w:rPr>
          <w:rFonts w:ascii="Times New Roman" w:hAnsi="Times New Roman"/>
          <w:bCs/>
          <w:sz w:val="24"/>
          <w:szCs w:val="24"/>
          <w:lang w:eastAsia="en-GB"/>
        </w:rPr>
        <w:t>thoughts</w:t>
      </w:r>
      <w:r w:rsidR="002F4262">
        <w:rPr>
          <w:rFonts w:ascii="Times New Roman" w:hAnsi="Times New Roman"/>
          <w:bCs/>
          <w:sz w:val="24"/>
          <w:szCs w:val="24"/>
          <w:lang w:eastAsia="en-GB"/>
        </w:rPr>
        <w:t>,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 attempts and completion in older adults 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2F4262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Chiu et al., 2012;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Rubenowitz, Waern, Wilhelmson</w:t>
      </w:r>
      <w:r w:rsidR="00480F0D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480F0D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, 2001;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Wiktorsson, Runeson, Skoog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al., 2010; Zhang, Conwell, Zhou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, 2004)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>. Those from low socio economic background are over-represent</w:t>
      </w:r>
      <w:r w:rsidR="00E96830">
        <w:rPr>
          <w:rFonts w:ascii="Times New Roman" w:hAnsi="Times New Roman"/>
          <w:bCs/>
          <w:sz w:val="24"/>
          <w:szCs w:val="24"/>
          <w:lang w:eastAsia="en-GB"/>
        </w:rPr>
        <w:t>ed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 in completers </w:t>
      </w:r>
      <w:r w:rsidR="00480F0D">
        <w:rPr>
          <w:rFonts w:ascii="Times New Roman" w:hAnsi="Times New Roman"/>
          <w:bCs/>
          <w:noProof/>
          <w:sz w:val="24"/>
          <w:szCs w:val="24"/>
          <w:lang w:eastAsia="en-GB"/>
        </w:rPr>
        <w:t>(Voaklander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2008; Zhang, et al., 2004)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</w:p>
    <w:p w:rsidR="004279BD" w:rsidRDefault="004279BD" w:rsidP="0084125C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246FB4" w:rsidRPr="004E1D2B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Social factors</w:t>
      </w:r>
    </w:p>
    <w:p w:rsidR="00246FB4" w:rsidRPr="00502515" w:rsidRDefault="00246FB4" w:rsidP="0084125C">
      <w:pPr>
        <w:spacing w:after="0" w:line="360" w:lineRule="auto"/>
        <w:jc w:val="both"/>
        <w:rPr>
          <w:rFonts w:ascii="Times New Roman" w:hAnsi="Times New Roman"/>
          <w:bCs/>
          <w:noProof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A number of social factors have been implicated in suicide risk for older adults. Completers and attempters are less likely to be married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2F4262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Chiu et al., 2012;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Duberstein, Conwell, Conner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,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2004</w:t>
      </w:r>
      <w:r w:rsidR="00874B62">
        <w:rPr>
          <w:rFonts w:ascii="Times New Roman" w:hAnsi="Times New Roman"/>
          <w:bCs/>
          <w:noProof/>
          <w:sz w:val="24"/>
          <w:szCs w:val="24"/>
          <w:lang w:eastAsia="en-GB"/>
        </w:rPr>
        <w:t>a, 2004b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; Quan, et al., 2002; Wanta et al., 2009; Wiktorsson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2010</w:t>
      </w:r>
      <w:r w:rsidR="00C048D6">
        <w:rPr>
          <w:rFonts w:ascii="Times New Roman" w:hAnsi="Times New Roman"/>
          <w:bCs/>
          <w:noProof/>
          <w:sz w:val="24"/>
          <w:szCs w:val="24"/>
          <w:lang w:eastAsia="en-GB"/>
        </w:rPr>
        <w:t>).</w:t>
      </w:r>
      <w:r w:rsidRPr="00867A18">
        <w:rPr>
          <w:rFonts w:ascii="Times New Roman" w:hAnsi="Times New Roman"/>
          <w:bCs/>
          <w:sz w:val="24"/>
          <w:szCs w:val="24"/>
          <w:lang w:eastAsia="en-GB"/>
        </w:rPr>
        <w:t>. Living alone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also appears to increase risk of attempt and completion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(De Leo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2001; Wiktorsson et al., 2010)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Suicidal ideation is predicted by poor social support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(Alexopoulos, Bruce, Hull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, 1999; </w:t>
      </w:r>
      <w:r w:rsidR="00992968">
        <w:rPr>
          <w:rFonts w:ascii="Times New Roman" w:hAnsi="Times New Roman"/>
          <w:bCs/>
          <w:noProof/>
          <w:sz w:val="24"/>
          <w:szCs w:val="24"/>
          <w:lang w:eastAsia="en-GB"/>
        </w:rPr>
        <w:t>Mireault &amp; D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eMan, 1996)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, even after controlling for depression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(Awata et al., 2005;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Duberstein et al., 2004</w:t>
      </w:r>
      <w:r w:rsidR="00874B62">
        <w:rPr>
          <w:rFonts w:ascii="Times New Roman" w:hAnsi="Times New Roman"/>
          <w:bCs/>
          <w:noProof/>
          <w:sz w:val="24"/>
          <w:szCs w:val="24"/>
          <w:lang w:eastAsia="en-GB"/>
        </w:rPr>
        <w:t>b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Loneliness is more common in completers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Rubenowitz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2001; Waern et al., 2002)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, and predicts suicidal ideation in non-clinical populations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(Cukro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wicz, Cheavens, Van Orden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, 2011)</w:t>
      </w:r>
      <w:r>
        <w:rPr>
          <w:rFonts w:ascii="Times New Roman" w:hAnsi="Times New Roman"/>
          <w:bCs/>
          <w:sz w:val="24"/>
          <w:szCs w:val="24"/>
          <w:lang w:eastAsia="en-GB"/>
        </w:rPr>
        <w:t>.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</w:p>
    <w:p w:rsidR="00246FB4" w:rsidRPr="00EC4A79" w:rsidRDefault="00C048D6" w:rsidP="0084125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lastRenderedPageBreak/>
        <w:t>C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ompleters are less likely </w:t>
      </w:r>
      <w:r w:rsidR="002F0DB5">
        <w:rPr>
          <w:rFonts w:ascii="Times New Roman" w:hAnsi="Times New Roman"/>
          <w:bCs/>
          <w:sz w:val="24"/>
          <w:szCs w:val="24"/>
          <w:lang w:eastAsia="en-GB"/>
        </w:rPr>
        <w:t xml:space="preserve">to 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have children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Duberstein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2004</w:t>
      </w:r>
      <w:r w:rsidR="00874B62">
        <w:rPr>
          <w:rFonts w:ascii="Times New Roman" w:hAnsi="Times New Roman"/>
          <w:bCs/>
          <w:noProof/>
          <w:sz w:val="24"/>
          <w:szCs w:val="24"/>
          <w:lang w:eastAsia="en-GB"/>
        </w:rPr>
        <w:t>b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. Satisfaction with relationships and feeling </w:t>
      </w:r>
      <w:r w:rsidR="003A459F">
        <w:rPr>
          <w:rFonts w:ascii="Times New Roman" w:hAnsi="Times New Roman"/>
          <w:bCs/>
          <w:sz w:val="24"/>
          <w:szCs w:val="24"/>
          <w:lang w:eastAsia="en-GB"/>
        </w:rPr>
        <w:t>of use to family and friends is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 also related to lower suicidal ideation 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(Rowe et al., 2006)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  <w:r w:rsidR="00ED1636">
        <w:rPr>
          <w:rFonts w:ascii="Times New Roman" w:hAnsi="Times New Roman"/>
          <w:bCs/>
          <w:sz w:val="24"/>
          <w:szCs w:val="24"/>
          <w:lang w:eastAsia="en-GB"/>
        </w:rPr>
        <w:t>C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ompleters are more likely to have problematic family relationships and conflicts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(Rowe et al., 2006; Waern et al. 2002; Zhang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2004)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, and suicidal ideation is higher in those with marital distress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(Ayalon 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et al., 2007)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. A study in England found that interpersonal problems contributed suicide in 31% of cases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Harwood, Hawton, Hope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, 2006)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>. Bereavement may also be related to suicide; Harwood et al</w:t>
      </w:r>
      <w:r w:rsidR="00EE53A7">
        <w:rPr>
          <w:rFonts w:ascii="Times New Roman" w:hAnsi="Times New Roman"/>
          <w:bCs/>
          <w:sz w:val="24"/>
          <w:szCs w:val="24"/>
          <w:lang w:eastAsia="en-GB"/>
        </w:rPr>
        <w:t>.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(2006)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noted a recent bereavement in more than half of completers, and a study of 16 European countries found that the majority of completers were widowed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De Leo et al., 2001)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. These studies provide support for the interpersonal theory of suicide </w:t>
      </w:r>
      <w:r w:rsidR="00246FB4">
        <w:rPr>
          <w:rFonts w:ascii="Times New Roman" w:hAnsi="Times New Roman"/>
          <w:bCs/>
          <w:noProof/>
          <w:sz w:val="24"/>
          <w:szCs w:val="24"/>
          <w:lang w:eastAsia="en-GB"/>
        </w:rPr>
        <w:t>(Van Orden et al., 2010)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>, and stress that social isolation is important to take into account when assessing risk, and social interven</w:t>
      </w:r>
      <w:r w:rsidR="003A459F">
        <w:rPr>
          <w:rFonts w:ascii="Times New Roman" w:hAnsi="Times New Roman"/>
          <w:bCs/>
          <w:sz w:val="24"/>
          <w:szCs w:val="24"/>
          <w:lang w:eastAsia="en-GB"/>
        </w:rPr>
        <w:t xml:space="preserve">tions may be of use for </w:t>
      </w:r>
      <w:r w:rsidR="00246FB4">
        <w:rPr>
          <w:rFonts w:ascii="Times New Roman" w:hAnsi="Times New Roman"/>
          <w:bCs/>
          <w:sz w:val="24"/>
          <w:szCs w:val="24"/>
          <w:lang w:eastAsia="en-GB"/>
        </w:rPr>
        <w:t xml:space="preserve">prevention. 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246FB4" w:rsidRPr="004E1D2B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Other risk factors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Personality is related to risk in older adults, with suicidal ideation or attempts being related to  hostility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(Scocco, Meneghel, Dello Buono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, 2001)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, narcissistic traits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(Heisel, Links, Conn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et al.,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2007)</w:t>
      </w:r>
      <w:r w:rsidR="00ED1636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ED1636">
        <w:rPr>
          <w:rFonts w:ascii="Times New Roman" w:hAnsi="Times New Roman"/>
          <w:bCs/>
          <w:sz w:val="24"/>
          <w:szCs w:val="24"/>
          <w:lang w:eastAsia="en-GB"/>
        </w:rPr>
        <w:t>and</w:t>
      </w:r>
      <w:r>
        <w:rPr>
          <w:rFonts w:ascii="Times New Roman" w:hAnsi="Times New Roman"/>
          <w:bCs/>
          <w:sz w:val="24"/>
          <w:szCs w:val="24"/>
          <w:lang w:eastAsia="en-GB"/>
        </w:rPr>
        <w:t>low</w:t>
      </w:r>
      <w:proofErr w:type="spellEnd"/>
      <w:r>
        <w:rPr>
          <w:rFonts w:ascii="Times New Roman" w:hAnsi="Times New Roman"/>
          <w:bCs/>
          <w:sz w:val="24"/>
          <w:szCs w:val="24"/>
          <w:lang w:eastAsia="en-GB"/>
        </w:rPr>
        <w:t xml:space="preserve"> extraversion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Duberstein et al., 2000</w:t>
      </w:r>
      <w:r w:rsidR="00ED1636">
        <w:rPr>
          <w:rFonts w:ascii="Times New Roman" w:hAnsi="Times New Roman"/>
          <w:bCs/>
          <w:noProof/>
          <w:sz w:val="24"/>
          <w:szCs w:val="24"/>
          <w:lang w:eastAsia="en-GB"/>
        </w:rPr>
        <w:t>).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Suicidal ideation is also related to past trauma such as sexual abuse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(Talbot, Duberstein, Cox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, 2004)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and holocaust survival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(Clarke et al., 2004)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Some research suggests religious involvement is less common in completers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Nisbet, Durbenstein, Conwell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, 2000), 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whereas other work suggests that belief in an afterlife is more common in completers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(Zhang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2004)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  <w:r w:rsidRPr="00384FA0">
        <w:rPr>
          <w:rFonts w:ascii="Times New Roman" w:hAnsi="Times New Roman"/>
          <w:bCs/>
          <w:sz w:val="24"/>
          <w:szCs w:val="24"/>
          <w:lang w:eastAsia="en-GB"/>
        </w:rPr>
        <w:t xml:space="preserve">Problems with accommodation </w:t>
      </w:r>
      <w:r w:rsidR="003A459F">
        <w:rPr>
          <w:rFonts w:ascii="Times New Roman" w:hAnsi="Times New Roman"/>
          <w:bCs/>
          <w:sz w:val="24"/>
          <w:szCs w:val="24"/>
          <w:lang w:eastAsia="en-GB"/>
        </w:rPr>
        <w:t>appear to elevate risk</w:t>
      </w:r>
      <w:r w:rsidRPr="00384FA0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(Harwood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2006)</w:t>
      </w:r>
      <w:r w:rsidRPr="00384FA0">
        <w:rPr>
          <w:rFonts w:ascii="Times New Roman" w:hAnsi="Times New Roman"/>
          <w:bCs/>
          <w:sz w:val="24"/>
          <w:szCs w:val="24"/>
          <w:lang w:eastAsia="en-GB"/>
        </w:rPr>
        <w:t xml:space="preserve">, </w:t>
      </w:r>
      <w:r w:rsidR="00ED1636">
        <w:rPr>
          <w:rFonts w:ascii="Times New Roman" w:hAnsi="Times New Roman"/>
          <w:bCs/>
          <w:sz w:val="24"/>
          <w:szCs w:val="24"/>
          <w:lang w:eastAsia="en-GB"/>
        </w:rPr>
        <w:t>as do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financial difficulties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2F4262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Chiu et al., 2012;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Harwood et al., 2006; Rowe et al., 2006;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Rubenowitz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2001)</w:t>
      </w:r>
      <w:r w:rsidR="00ED1636"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and retirement </w:t>
      </w:r>
      <w:r w:rsidR="003A459F"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Harwood et al., 2006)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</w:p>
    <w:p w:rsidR="00ED1636" w:rsidRDefault="00ED1636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46FB4" w:rsidRPr="008328F2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Clinical Considerations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20A5">
        <w:rPr>
          <w:rFonts w:ascii="Times New Roman" w:hAnsi="Times New Roman"/>
          <w:b/>
          <w:i/>
          <w:iCs/>
          <w:sz w:val="24"/>
          <w:szCs w:val="24"/>
        </w:rPr>
        <w:t>Physical Health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Physical illness is related to suicidal ideation </w:t>
      </w:r>
      <w:r>
        <w:rPr>
          <w:rFonts w:ascii="Times New Roman" w:hAnsi="Times New Roman"/>
          <w:noProof/>
          <w:sz w:val="24"/>
          <w:szCs w:val="24"/>
        </w:rPr>
        <w:t>(Heisel &amp; Flett, 2008)</w:t>
      </w:r>
      <w:r>
        <w:rPr>
          <w:rFonts w:ascii="Times New Roman" w:hAnsi="Times New Roman"/>
          <w:sz w:val="24"/>
          <w:szCs w:val="24"/>
        </w:rPr>
        <w:t xml:space="preserve">, and completers have a greater likelihood of recent hospitalisation </w:t>
      </w:r>
      <w:r>
        <w:rPr>
          <w:rFonts w:ascii="Times New Roman" w:hAnsi="Times New Roman"/>
          <w:noProof/>
          <w:sz w:val="24"/>
          <w:szCs w:val="24"/>
        </w:rPr>
        <w:t>(Chiu et al., 2004; Erlangsen, Vach, &amp; Jeune, 2005)</w:t>
      </w:r>
      <w:r>
        <w:rPr>
          <w:rFonts w:ascii="Times New Roman" w:hAnsi="Times New Roman"/>
          <w:sz w:val="24"/>
          <w:szCs w:val="24"/>
        </w:rPr>
        <w:t xml:space="preserve">. </w:t>
      </w:r>
      <w:r w:rsidR="004279BD">
        <w:rPr>
          <w:rFonts w:ascii="Times New Roman" w:hAnsi="Times New Roman"/>
          <w:sz w:val="24"/>
          <w:szCs w:val="24"/>
        </w:rPr>
        <w:t>One study</w:t>
      </w:r>
      <w:r>
        <w:rPr>
          <w:rFonts w:ascii="Times New Roman" w:hAnsi="Times New Roman"/>
          <w:sz w:val="24"/>
          <w:szCs w:val="24"/>
        </w:rPr>
        <w:t xml:space="preserve"> found that physical health contributed to 62% of suicides </w:t>
      </w:r>
      <w:r>
        <w:rPr>
          <w:rFonts w:ascii="Times New Roman" w:hAnsi="Times New Roman"/>
          <w:noProof/>
          <w:sz w:val="24"/>
          <w:szCs w:val="24"/>
        </w:rPr>
        <w:t>(Harwood et al., 2006)</w:t>
      </w:r>
      <w:r>
        <w:rPr>
          <w:rFonts w:ascii="Times New Roman" w:hAnsi="Times New Roman"/>
          <w:sz w:val="24"/>
          <w:szCs w:val="24"/>
        </w:rPr>
        <w:t xml:space="preserve">. Specific illnesses linked to an increased suicide risk include arthritis </w:t>
      </w:r>
      <w:r w:rsidR="003A459F">
        <w:rPr>
          <w:rFonts w:ascii="Times New Roman" w:hAnsi="Times New Roman"/>
          <w:noProof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Tsoh et al., 2005)</w:t>
      </w:r>
      <w:r>
        <w:rPr>
          <w:rFonts w:ascii="Times New Roman" w:hAnsi="Times New Roman"/>
          <w:sz w:val="24"/>
          <w:szCs w:val="24"/>
        </w:rPr>
        <w:t xml:space="preserve">, visual problems </w:t>
      </w:r>
      <w:r>
        <w:rPr>
          <w:rFonts w:ascii="Times New Roman" w:hAnsi="Times New Roman"/>
          <w:noProof/>
          <w:sz w:val="24"/>
          <w:szCs w:val="24"/>
        </w:rPr>
        <w:t>(Forsel</w:t>
      </w:r>
      <w:r w:rsidR="003A459F">
        <w:rPr>
          <w:rFonts w:ascii="Times New Roman" w:hAnsi="Times New Roman"/>
          <w:noProof/>
          <w:sz w:val="24"/>
          <w:szCs w:val="24"/>
        </w:rPr>
        <w:t>l, Jorm, &amp; Winblad, 1997; Waern</w:t>
      </w:r>
      <w:r>
        <w:rPr>
          <w:rFonts w:ascii="Times New Roman" w:hAnsi="Times New Roman"/>
          <w:noProof/>
          <w:sz w:val="24"/>
          <w:szCs w:val="24"/>
        </w:rPr>
        <w:t xml:space="preserve"> et al., 2002; Yip, 2001)</w:t>
      </w:r>
      <w:r>
        <w:rPr>
          <w:rFonts w:ascii="Times New Roman" w:hAnsi="Times New Roman"/>
          <w:sz w:val="24"/>
          <w:szCs w:val="24"/>
        </w:rPr>
        <w:t xml:space="preserve">, stroke </w:t>
      </w:r>
      <w:r w:rsidR="003A459F">
        <w:rPr>
          <w:rFonts w:ascii="Times New Roman" w:hAnsi="Times New Roman"/>
          <w:noProof/>
          <w:sz w:val="24"/>
          <w:szCs w:val="24"/>
        </w:rPr>
        <w:t>(Voaklander</w:t>
      </w:r>
      <w:r>
        <w:rPr>
          <w:rFonts w:ascii="Times New Roman" w:hAnsi="Times New Roman"/>
          <w:noProof/>
          <w:sz w:val="24"/>
          <w:szCs w:val="24"/>
        </w:rPr>
        <w:t xml:space="preserve"> et al., 2008)</w:t>
      </w:r>
      <w:r>
        <w:rPr>
          <w:rFonts w:ascii="Times New Roman" w:hAnsi="Times New Roman"/>
          <w:sz w:val="24"/>
          <w:szCs w:val="24"/>
        </w:rPr>
        <w:t xml:space="preserve">, neurological disorders </w:t>
      </w:r>
      <w:r w:rsidR="003A459F">
        <w:rPr>
          <w:rFonts w:ascii="Times New Roman" w:hAnsi="Times New Roman"/>
          <w:noProof/>
          <w:sz w:val="24"/>
          <w:szCs w:val="24"/>
        </w:rPr>
        <w:t>(Waern</w:t>
      </w:r>
      <w:r>
        <w:rPr>
          <w:rFonts w:ascii="Times New Roman" w:hAnsi="Times New Roman"/>
          <w:noProof/>
          <w:sz w:val="24"/>
          <w:szCs w:val="24"/>
        </w:rPr>
        <w:t xml:space="preserve"> et al., 2002)</w:t>
      </w:r>
      <w:r>
        <w:rPr>
          <w:rFonts w:ascii="Times New Roman" w:hAnsi="Times New Roman"/>
          <w:sz w:val="24"/>
          <w:szCs w:val="24"/>
        </w:rPr>
        <w:t xml:space="preserve">, respiratory </w:t>
      </w:r>
      <w:r>
        <w:rPr>
          <w:rFonts w:ascii="Times New Roman" w:hAnsi="Times New Roman"/>
          <w:sz w:val="24"/>
          <w:szCs w:val="24"/>
        </w:rPr>
        <w:lastRenderedPageBreak/>
        <w:t xml:space="preserve">problems </w:t>
      </w:r>
      <w:r w:rsidR="009A4A35">
        <w:rPr>
          <w:rFonts w:ascii="Times New Roman" w:hAnsi="Times New Roman"/>
          <w:noProof/>
          <w:sz w:val="24"/>
          <w:szCs w:val="24"/>
        </w:rPr>
        <w:t>(Levy, Barak, Sigler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290834">
        <w:rPr>
          <w:rFonts w:ascii="Times New Roman" w:hAnsi="Times New Roman"/>
          <w:noProof/>
          <w:sz w:val="24"/>
          <w:szCs w:val="24"/>
        </w:rPr>
        <w:t>, 2011</w:t>
      </w:r>
      <w:r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liver disease </w:t>
      </w:r>
      <w:r w:rsidR="00290834">
        <w:rPr>
          <w:rFonts w:ascii="Times New Roman" w:hAnsi="Times New Roman"/>
          <w:noProof/>
          <w:sz w:val="24"/>
          <w:szCs w:val="24"/>
        </w:rPr>
        <w:t>(Voaklander</w:t>
      </w:r>
      <w:r>
        <w:rPr>
          <w:rFonts w:ascii="Times New Roman" w:hAnsi="Times New Roman"/>
          <w:noProof/>
          <w:sz w:val="24"/>
          <w:szCs w:val="24"/>
        </w:rPr>
        <w:t xml:space="preserve"> et al., 2008)</w:t>
      </w:r>
      <w:r>
        <w:rPr>
          <w:rFonts w:ascii="Times New Roman" w:hAnsi="Times New Roman"/>
          <w:sz w:val="24"/>
          <w:szCs w:val="24"/>
        </w:rPr>
        <w:t xml:space="preserve"> and vascular illnesses and heart failure </w:t>
      </w:r>
      <w:r w:rsidR="00290834">
        <w:rPr>
          <w:rFonts w:ascii="Times New Roman" w:hAnsi="Times New Roman"/>
          <w:noProof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Lev</w:t>
      </w:r>
      <w:r w:rsidR="00290834">
        <w:rPr>
          <w:rFonts w:ascii="Times New Roman" w:hAnsi="Times New Roman"/>
          <w:noProof/>
          <w:sz w:val="24"/>
          <w:szCs w:val="24"/>
        </w:rPr>
        <w:t xml:space="preserve">y et al., 2011; </w:t>
      </w:r>
      <w:r>
        <w:rPr>
          <w:rFonts w:ascii="Times New Roman" w:hAnsi="Times New Roman"/>
          <w:noProof/>
          <w:sz w:val="24"/>
          <w:szCs w:val="24"/>
        </w:rPr>
        <w:t>Chan, Ly</w:t>
      </w:r>
      <w:r w:rsidR="00290834">
        <w:rPr>
          <w:rFonts w:ascii="Times New Roman" w:hAnsi="Times New Roman"/>
          <w:noProof/>
          <w:sz w:val="24"/>
          <w:szCs w:val="24"/>
        </w:rPr>
        <w:t>ness, &amp; Conwell, 2007; Juurlink</w:t>
      </w:r>
      <w:r>
        <w:rPr>
          <w:rFonts w:ascii="Times New Roman" w:hAnsi="Times New Roman"/>
          <w:noProof/>
          <w:sz w:val="24"/>
          <w:szCs w:val="24"/>
        </w:rPr>
        <w:t xml:space="preserve"> et al., 2004)</w:t>
      </w:r>
      <w:r>
        <w:rPr>
          <w:rFonts w:ascii="Times New Roman" w:hAnsi="Times New Roman"/>
          <w:sz w:val="24"/>
          <w:szCs w:val="24"/>
        </w:rPr>
        <w:t xml:space="preserve">. Completers and attempters have been found to have an increased likelihood of cancer </w:t>
      </w:r>
      <w:r w:rsidR="00290834">
        <w:rPr>
          <w:rFonts w:ascii="Times New Roman" w:hAnsi="Times New Roman"/>
          <w:noProof/>
          <w:sz w:val="24"/>
          <w:szCs w:val="24"/>
        </w:rPr>
        <w:t>(Quan</w:t>
      </w:r>
      <w:r>
        <w:rPr>
          <w:rFonts w:ascii="Times New Roman" w:hAnsi="Times New Roman"/>
          <w:noProof/>
          <w:sz w:val="24"/>
          <w:szCs w:val="24"/>
        </w:rPr>
        <w:t xml:space="preserve"> et al., 2002; Voaklander et al., 2008)</w:t>
      </w:r>
      <w:r>
        <w:rPr>
          <w:rFonts w:ascii="Times New Roman" w:hAnsi="Times New Roman"/>
          <w:sz w:val="24"/>
          <w:szCs w:val="24"/>
        </w:rPr>
        <w:t xml:space="preserve">, and this may increase risk more than any other illness </w:t>
      </w:r>
      <w:r w:rsidR="009A4A35">
        <w:rPr>
          <w:rFonts w:ascii="Times New Roman" w:hAnsi="Times New Roman"/>
          <w:noProof/>
          <w:sz w:val="24"/>
          <w:szCs w:val="24"/>
        </w:rPr>
        <w:t>(Miller, Mogun, Azrael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9A4A35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noProof/>
          <w:sz w:val="24"/>
          <w:szCs w:val="24"/>
        </w:rPr>
        <w:t>, 2008)</w:t>
      </w:r>
      <w:r>
        <w:rPr>
          <w:rFonts w:ascii="Times New Roman" w:hAnsi="Times New Roman"/>
          <w:sz w:val="24"/>
          <w:szCs w:val="24"/>
        </w:rPr>
        <w:t xml:space="preserve">. Prostate cancer is especially common in completers </w:t>
      </w:r>
      <w:r>
        <w:rPr>
          <w:rFonts w:ascii="Times New Roman" w:hAnsi="Times New Roman"/>
          <w:noProof/>
          <w:sz w:val="24"/>
          <w:szCs w:val="24"/>
        </w:rPr>
        <w:t>(Miller, et al., 2008)</w:t>
      </w:r>
      <w:r>
        <w:rPr>
          <w:rFonts w:ascii="Times New Roman" w:hAnsi="Times New Roman"/>
          <w:sz w:val="24"/>
          <w:szCs w:val="24"/>
        </w:rPr>
        <w:t xml:space="preserve">, and it increases the risk of suicide four fold in older men </w:t>
      </w:r>
      <w:r>
        <w:rPr>
          <w:rFonts w:ascii="Times New Roman" w:hAnsi="Times New Roman"/>
          <w:noProof/>
          <w:sz w:val="24"/>
          <w:szCs w:val="24"/>
        </w:rPr>
        <w:t>(Llorente et al., 2005</w:t>
      </w:r>
      <w:r w:rsidR="00815FE5">
        <w:rPr>
          <w:rFonts w:ascii="Times New Roman" w:hAnsi="Times New Roman"/>
          <w:noProof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Pain also appears to relate to risk </w:t>
      </w:r>
      <w:r w:rsidR="00290834">
        <w:rPr>
          <w:rFonts w:ascii="Times New Roman" w:hAnsi="Times New Roman"/>
          <w:noProof/>
          <w:sz w:val="24"/>
          <w:szCs w:val="24"/>
        </w:rPr>
        <w:t>(Juurlink et al., 2004; Rowe</w:t>
      </w:r>
      <w:r>
        <w:rPr>
          <w:rFonts w:ascii="Times New Roman" w:hAnsi="Times New Roman"/>
          <w:noProof/>
          <w:sz w:val="24"/>
          <w:szCs w:val="24"/>
        </w:rPr>
        <w:t xml:space="preserve"> et al., 2006)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46FB4" w:rsidRDefault="00246FB4" w:rsidP="0084125C">
      <w:pPr>
        <w:spacing w:after="0" w:line="360" w:lineRule="auto"/>
        <w:rPr>
          <w:rFonts w:ascii="AdvTimes-b" w:hAnsi="AdvTimes-b" w:cs="AdvTimes-b"/>
          <w:sz w:val="20"/>
          <w:szCs w:val="20"/>
          <w:lang w:eastAsia="zh-CN"/>
        </w:rPr>
      </w:pP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Dementia may be related to risk, as suicidal ideation is predicted by cognitive functioning </w:t>
      </w:r>
      <w:r w:rsidR="00290834">
        <w:rPr>
          <w:rFonts w:ascii="Times New Roman" w:hAnsi="Times New Roman"/>
          <w:noProof/>
          <w:sz w:val="24"/>
          <w:szCs w:val="24"/>
        </w:rPr>
        <w:t>(Ayalon</w:t>
      </w:r>
      <w:r>
        <w:rPr>
          <w:rFonts w:ascii="Times New Roman" w:hAnsi="Times New Roman"/>
          <w:noProof/>
          <w:sz w:val="24"/>
          <w:szCs w:val="24"/>
        </w:rPr>
        <w:t xml:space="preserve"> et al., 2007; Heisel, Flett, &amp; Besser, 2002)</w:t>
      </w:r>
      <w:r w:rsidR="002908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Dementia was found to triple the risk of suicide in one study</w:t>
      </w:r>
      <w:r w:rsidR="00C048D6">
        <w:rPr>
          <w:rFonts w:ascii="Times New Roman" w:hAnsi="Times New Roman"/>
          <w:sz w:val="24"/>
          <w:szCs w:val="24"/>
        </w:rPr>
        <w:t xml:space="preserve"> and many suicides were within 3 months of diagnosis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(Erlangsen, Zarit, &amp; Conwell, 2008)</w:t>
      </w:r>
      <w:r>
        <w:rPr>
          <w:rFonts w:ascii="Times New Roman" w:hAnsi="Times New Roman"/>
          <w:sz w:val="24"/>
          <w:szCs w:val="24"/>
        </w:rPr>
        <w:t xml:space="preserve">. Suicidal ideation is more common in those with dementia who have depression </w:t>
      </w:r>
      <w:r>
        <w:rPr>
          <w:rFonts w:ascii="Times New Roman" w:hAnsi="Times New Roman"/>
          <w:noProof/>
          <w:sz w:val="24"/>
          <w:szCs w:val="24"/>
        </w:rPr>
        <w:t>(Draper et al., 1998)</w:t>
      </w:r>
      <w:r>
        <w:rPr>
          <w:rFonts w:ascii="Times New Roman" w:hAnsi="Times New Roman"/>
          <w:sz w:val="24"/>
          <w:szCs w:val="24"/>
        </w:rPr>
        <w:t xml:space="preserve">. Thus suicide risk is important to consider in those with dementia, and interventions to target depression may reduce risk. </w:t>
      </w:r>
    </w:p>
    <w:p w:rsidR="00246FB4" w:rsidRDefault="00246FB4" w:rsidP="008412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Psychiatric Illness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England 77% of older completers have a psychiatric disorder </w:t>
      </w:r>
      <w:r w:rsidR="00290834">
        <w:rPr>
          <w:rFonts w:ascii="Times New Roman" w:hAnsi="Times New Roman"/>
          <w:noProof/>
          <w:sz w:val="24"/>
          <w:szCs w:val="24"/>
        </w:rPr>
        <w:t>(</w:t>
      </w:r>
      <w:r w:rsidR="00507320">
        <w:rPr>
          <w:rFonts w:ascii="Times New Roman" w:hAnsi="Times New Roman"/>
          <w:noProof/>
          <w:sz w:val="24"/>
          <w:szCs w:val="24"/>
        </w:rPr>
        <w:t>Harwood, Hawton, Hope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noProof/>
          <w:sz w:val="24"/>
          <w:szCs w:val="24"/>
        </w:rPr>
        <w:t>, 2001)</w:t>
      </w:r>
      <w:r>
        <w:rPr>
          <w:rFonts w:ascii="Times New Roman" w:hAnsi="Times New Roman"/>
          <w:sz w:val="24"/>
          <w:szCs w:val="24"/>
        </w:rPr>
        <w:t xml:space="preserve">. Specific diagnoses which increase risk in older adults include psychosis </w:t>
      </w:r>
      <w:r w:rsidR="00290834">
        <w:rPr>
          <w:rFonts w:ascii="Times New Roman" w:hAnsi="Times New Roman"/>
          <w:noProof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Voaklander et al., 2008; Waern et al., 2002)</w:t>
      </w:r>
      <w:r>
        <w:rPr>
          <w:rFonts w:ascii="Times New Roman" w:hAnsi="Times New Roman"/>
          <w:sz w:val="24"/>
          <w:szCs w:val="24"/>
        </w:rPr>
        <w:t xml:space="preserve">, personality disorders </w:t>
      </w:r>
      <w:r w:rsidR="00290834">
        <w:rPr>
          <w:rFonts w:ascii="Times New Roman" w:hAnsi="Times New Roman"/>
          <w:noProof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Harwood et al., 2001; Miller et al., 2008)</w:t>
      </w:r>
      <w:r>
        <w:rPr>
          <w:rFonts w:ascii="Times New Roman" w:hAnsi="Times New Roman"/>
          <w:sz w:val="24"/>
          <w:szCs w:val="24"/>
        </w:rPr>
        <w:t xml:space="preserve">, bipolar disorder </w:t>
      </w:r>
      <w:r>
        <w:rPr>
          <w:rFonts w:ascii="Times New Roman" w:hAnsi="Times New Roman"/>
          <w:noProof/>
          <w:sz w:val="24"/>
          <w:szCs w:val="24"/>
        </w:rPr>
        <w:t>(Juurlink et al., 2004)</w:t>
      </w:r>
      <w:r>
        <w:rPr>
          <w:rFonts w:ascii="Times New Roman" w:hAnsi="Times New Roman"/>
          <w:sz w:val="24"/>
          <w:szCs w:val="24"/>
        </w:rPr>
        <w:t xml:space="preserve"> and anxiety disorders </w:t>
      </w:r>
      <w:r w:rsidR="00290834">
        <w:rPr>
          <w:rFonts w:ascii="Times New Roman" w:hAnsi="Times New Roman"/>
          <w:noProof/>
          <w:sz w:val="24"/>
          <w:szCs w:val="24"/>
        </w:rPr>
        <w:t>(Juurlink</w:t>
      </w:r>
      <w:r>
        <w:rPr>
          <w:rFonts w:ascii="Times New Roman" w:hAnsi="Times New Roman"/>
          <w:noProof/>
          <w:sz w:val="24"/>
          <w:szCs w:val="24"/>
        </w:rPr>
        <w:t xml:space="preserve"> et al., 20</w:t>
      </w:r>
      <w:r w:rsidR="00290834">
        <w:rPr>
          <w:rFonts w:ascii="Times New Roman" w:hAnsi="Times New Roman"/>
          <w:noProof/>
          <w:sz w:val="24"/>
          <w:szCs w:val="24"/>
        </w:rPr>
        <w:t>04; Miller et al., 2008; Waern</w:t>
      </w:r>
      <w:r>
        <w:rPr>
          <w:rFonts w:ascii="Times New Roman" w:hAnsi="Times New Roman"/>
          <w:noProof/>
          <w:sz w:val="24"/>
          <w:szCs w:val="24"/>
        </w:rPr>
        <w:t xml:space="preserve"> et al., 2002)</w:t>
      </w:r>
      <w:r>
        <w:rPr>
          <w:rFonts w:ascii="Times New Roman" w:hAnsi="Times New Roman"/>
          <w:sz w:val="24"/>
          <w:szCs w:val="24"/>
        </w:rPr>
        <w:t xml:space="preserve">. Qin </w:t>
      </w:r>
      <w:r>
        <w:rPr>
          <w:rFonts w:ascii="Times New Roman" w:hAnsi="Times New Roman"/>
          <w:noProof/>
          <w:sz w:val="24"/>
          <w:szCs w:val="24"/>
        </w:rPr>
        <w:t>(</w:t>
      </w:r>
      <w:r w:rsidR="00E35A95">
        <w:rPr>
          <w:rFonts w:ascii="Times New Roman" w:hAnsi="Times New Roman"/>
          <w:noProof/>
          <w:sz w:val="24"/>
          <w:szCs w:val="24"/>
        </w:rPr>
        <w:t>2012</w:t>
      </w:r>
      <w:r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concluded that the risk associated with a psychiatric problem generally decreases with age, though stress and adjustment disorders represent a greater risk factor for older adults. 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5FE5" w:rsidRPr="009641D7" w:rsidRDefault="00815FE5" w:rsidP="00815F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Depression predicts suicidal ideation in non-clinical samples </w:t>
      </w:r>
      <w:r>
        <w:rPr>
          <w:rFonts w:ascii="Times New Roman" w:hAnsi="Times New Roman"/>
          <w:noProof/>
          <w:sz w:val="24"/>
          <w:szCs w:val="24"/>
        </w:rPr>
        <w:t xml:space="preserve">(Heisel, Duberstein, Lyness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noProof/>
          <w:sz w:val="24"/>
          <w:szCs w:val="24"/>
        </w:rPr>
        <w:t>, 2010; Heisel &amp; Flett, 2008)</w:t>
      </w:r>
      <w:r>
        <w:rPr>
          <w:rFonts w:ascii="Times New Roman" w:hAnsi="Times New Roman"/>
          <w:sz w:val="24"/>
          <w:szCs w:val="24"/>
        </w:rPr>
        <w:t>, and</w:t>
      </w:r>
      <w:r w:rsidR="00246FB4">
        <w:rPr>
          <w:rFonts w:ascii="Times New Roman" w:hAnsi="Times New Roman"/>
          <w:sz w:val="24"/>
          <w:szCs w:val="24"/>
        </w:rPr>
        <w:t xml:space="preserve"> is the most common mental health problem in completers </w:t>
      </w:r>
      <w:r w:rsidR="00290834">
        <w:rPr>
          <w:rFonts w:ascii="Times New Roman" w:hAnsi="Times New Roman"/>
          <w:noProof/>
          <w:sz w:val="24"/>
          <w:szCs w:val="24"/>
        </w:rPr>
        <w:t>(Chiu et al., 2004;  Harwood</w:t>
      </w:r>
      <w:r w:rsidR="00246FB4">
        <w:rPr>
          <w:rFonts w:ascii="Times New Roman" w:hAnsi="Times New Roman"/>
          <w:noProof/>
          <w:sz w:val="24"/>
          <w:szCs w:val="24"/>
        </w:rPr>
        <w:t xml:space="preserve"> et al., 2001)</w:t>
      </w:r>
      <w:r>
        <w:rPr>
          <w:rFonts w:ascii="Times New Roman" w:hAnsi="Times New Roman"/>
          <w:sz w:val="24"/>
          <w:szCs w:val="24"/>
        </w:rPr>
        <w:t>,</w:t>
      </w:r>
      <w:r w:rsidR="00246F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 so</w:t>
      </w:r>
      <w:r w:rsidR="00246FB4">
        <w:rPr>
          <w:rFonts w:ascii="Times New Roman" w:hAnsi="Times New Roman"/>
          <w:sz w:val="24"/>
          <w:szCs w:val="24"/>
        </w:rPr>
        <w:t xml:space="preserve"> in older than younger completers </w:t>
      </w:r>
      <w:r w:rsidR="00290834">
        <w:rPr>
          <w:rFonts w:ascii="Times New Roman" w:hAnsi="Times New Roman"/>
          <w:noProof/>
          <w:sz w:val="24"/>
          <w:szCs w:val="24"/>
        </w:rPr>
        <w:t>(Hunt</w:t>
      </w:r>
      <w:r w:rsidR="00246FB4">
        <w:rPr>
          <w:rFonts w:ascii="Times New Roman" w:hAnsi="Times New Roman"/>
          <w:noProof/>
          <w:sz w:val="24"/>
          <w:szCs w:val="24"/>
        </w:rPr>
        <w:t xml:space="preserve"> et al., 2006; Ticehurst et al., 2002)</w:t>
      </w:r>
      <w:r w:rsidR="00C048D6">
        <w:rPr>
          <w:rFonts w:ascii="Times New Roman" w:hAnsi="Times New Roman"/>
          <w:sz w:val="24"/>
          <w:szCs w:val="24"/>
        </w:rPr>
        <w:t>.</w:t>
      </w:r>
      <w:r w:rsidR="00246FB4">
        <w:rPr>
          <w:rFonts w:ascii="Times New Roman" w:hAnsi="Times New Roman"/>
          <w:sz w:val="24"/>
          <w:szCs w:val="24"/>
        </w:rPr>
        <w:t xml:space="preserve"> </w:t>
      </w:r>
      <w:r w:rsidR="00C048D6">
        <w:rPr>
          <w:rFonts w:ascii="Times New Roman" w:hAnsi="Times New Roman"/>
          <w:sz w:val="24"/>
          <w:szCs w:val="24"/>
        </w:rPr>
        <w:t>S</w:t>
      </w:r>
      <w:r w:rsidR="00246FB4">
        <w:rPr>
          <w:rFonts w:ascii="Times New Roman" w:hAnsi="Times New Roman"/>
          <w:sz w:val="24"/>
          <w:szCs w:val="24"/>
        </w:rPr>
        <w:t>ome research</w:t>
      </w:r>
      <w:r w:rsidR="00C048D6">
        <w:rPr>
          <w:rFonts w:ascii="Times New Roman" w:hAnsi="Times New Roman"/>
          <w:sz w:val="24"/>
          <w:szCs w:val="24"/>
        </w:rPr>
        <w:t xml:space="preserve"> even</w:t>
      </w:r>
      <w:r w:rsidR="00246FB4">
        <w:rPr>
          <w:rFonts w:ascii="Times New Roman" w:hAnsi="Times New Roman"/>
          <w:sz w:val="24"/>
          <w:szCs w:val="24"/>
        </w:rPr>
        <w:t xml:space="preserve"> suggests the majority of older completers have depression </w:t>
      </w:r>
      <w:r w:rsidR="00290834">
        <w:rPr>
          <w:rFonts w:ascii="Times New Roman" w:hAnsi="Times New Roman"/>
          <w:noProof/>
          <w:sz w:val="24"/>
          <w:szCs w:val="24"/>
        </w:rPr>
        <w:t>(Harwood</w:t>
      </w:r>
      <w:r w:rsidR="00246FB4">
        <w:rPr>
          <w:rFonts w:ascii="Times New Roman" w:hAnsi="Times New Roman"/>
          <w:noProof/>
          <w:sz w:val="24"/>
          <w:szCs w:val="24"/>
        </w:rPr>
        <w:t xml:space="preserve"> et al., 2001; McGirr et al., 2008)</w:t>
      </w:r>
      <w:r w:rsidR="00246FB4">
        <w:rPr>
          <w:rFonts w:ascii="Times New Roman" w:hAnsi="Times New Roman"/>
          <w:sz w:val="24"/>
          <w:szCs w:val="24"/>
        </w:rPr>
        <w:t xml:space="preserve">. </w:t>
      </w:r>
      <w:r w:rsidR="00C048D6">
        <w:rPr>
          <w:rFonts w:ascii="Times New Roman" w:hAnsi="Times New Roman"/>
          <w:sz w:val="24"/>
          <w:szCs w:val="24"/>
        </w:rPr>
        <w:t xml:space="preserve">However many completers have not received treatment for their depression </w:t>
      </w:r>
      <w:r w:rsidR="00C048D6">
        <w:rPr>
          <w:rFonts w:ascii="Times New Roman" w:hAnsi="Times New Roman"/>
          <w:noProof/>
          <w:sz w:val="24"/>
          <w:szCs w:val="24"/>
        </w:rPr>
        <w:t>(Pompili et al., 2008)</w:t>
      </w:r>
      <w:r w:rsidR="00C048D6">
        <w:rPr>
          <w:rFonts w:ascii="Times New Roman" w:hAnsi="Times New Roman"/>
          <w:sz w:val="24"/>
          <w:szCs w:val="24"/>
        </w:rPr>
        <w:t xml:space="preserve">. </w:t>
      </w:r>
      <w:r w:rsidRPr="00115325">
        <w:rPr>
          <w:rFonts w:ascii="Times New Roman" w:hAnsi="Times New Roman"/>
          <w:sz w:val="24"/>
          <w:szCs w:val="24"/>
        </w:rPr>
        <w:t>Substance use disorders, in particular alcohol use, are common in older completers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(Blow, Brockmann, &amp; Barry, 2004)</w:t>
      </w:r>
      <w:r>
        <w:rPr>
          <w:rFonts w:ascii="Times New Roman" w:hAnsi="Times New Roman"/>
          <w:sz w:val="24"/>
          <w:szCs w:val="24"/>
        </w:rPr>
        <w:t>. Alcohol problems predict suicidal ideation in non-</w:t>
      </w:r>
      <w:r>
        <w:rPr>
          <w:rFonts w:ascii="Times New Roman" w:hAnsi="Times New Roman"/>
          <w:sz w:val="24"/>
          <w:szCs w:val="24"/>
        </w:rPr>
        <w:lastRenderedPageBreak/>
        <w:t xml:space="preserve">clinical samples </w:t>
      </w:r>
      <w:r>
        <w:rPr>
          <w:rFonts w:ascii="Times New Roman" w:hAnsi="Times New Roman"/>
          <w:noProof/>
          <w:sz w:val="24"/>
          <w:szCs w:val="24"/>
        </w:rPr>
        <w:t>(Rowe et al., 2006)</w:t>
      </w:r>
      <w:r>
        <w:rPr>
          <w:rFonts w:ascii="Times New Roman" w:hAnsi="Times New Roman"/>
          <w:sz w:val="24"/>
          <w:szCs w:val="24"/>
        </w:rPr>
        <w:t xml:space="preserve">. Those with co-morbid depression and alcohol problems are especially high risk </w:t>
      </w:r>
      <w:r>
        <w:rPr>
          <w:rFonts w:ascii="Times New Roman" w:hAnsi="Times New Roman"/>
          <w:noProof/>
          <w:sz w:val="24"/>
          <w:szCs w:val="24"/>
        </w:rPr>
        <w:t>(Blow et al., 2004)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46FB4" w:rsidRDefault="00246FB4" w:rsidP="0084125C">
      <w:pPr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Deliberate Self-harm</w:t>
      </w:r>
    </w:p>
    <w:p w:rsidR="001458F3" w:rsidRDefault="00246FB4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with other age groups, a consistent predictor of risk in older adults is previous suicidal behaviour </w:t>
      </w:r>
      <w:r w:rsidR="001458F3">
        <w:rPr>
          <w:rFonts w:ascii="Times New Roman" w:hAnsi="Times New Roman"/>
          <w:noProof/>
          <w:sz w:val="24"/>
          <w:szCs w:val="24"/>
        </w:rPr>
        <w:t>(Alexopoulos</w:t>
      </w:r>
      <w:r>
        <w:rPr>
          <w:rFonts w:ascii="Times New Roman" w:hAnsi="Times New Roman"/>
          <w:noProof/>
          <w:sz w:val="24"/>
          <w:szCs w:val="24"/>
        </w:rPr>
        <w:t xml:space="preserve"> et al., 1999; Conagh</w:t>
      </w:r>
      <w:r w:rsidR="001458F3">
        <w:rPr>
          <w:rFonts w:ascii="Times New Roman" w:hAnsi="Times New Roman"/>
          <w:noProof/>
          <w:sz w:val="24"/>
          <w:szCs w:val="24"/>
        </w:rPr>
        <w:t>an &amp; Davidson, 2002; Wiktorsson</w:t>
      </w:r>
      <w:r>
        <w:rPr>
          <w:rFonts w:ascii="Times New Roman" w:hAnsi="Times New Roman"/>
          <w:noProof/>
          <w:sz w:val="24"/>
          <w:szCs w:val="24"/>
        </w:rPr>
        <w:t xml:space="preserve"> et al., 2010)</w:t>
      </w:r>
      <w:r w:rsidR="001458F3">
        <w:rPr>
          <w:rFonts w:ascii="Times New Roman" w:hAnsi="Times New Roman"/>
          <w:sz w:val="24"/>
          <w:szCs w:val="24"/>
        </w:rPr>
        <w:t xml:space="preserve">. However </w:t>
      </w:r>
      <w:r>
        <w:rPr>
          <w:rFonts w:ascii="Times New Roman" w:hAnsi="Times New Roman"/>
          <w:sz w:val="24"/>
          <w:szCs w:val="24"/>
        </w:rPr>
        <w:t>act</w:t>
      </w:r>
      <w:r w:rsidR="00BD280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deliberate self-harm (DSH) are more likely to be high intent than in younger adults </w:t>
      </w:r>
      <w:r>
        <w:rPr>
          <w:rFonts w:ascii="Times New Roman" w:hAnsi="Times New Roman"/>
          <w:noProof/>
          <w:sz w:val="24"/>
          <w:szCs w:val="24"/>
        </w:rPr>
        <w:t>(Hawton &amp; Harriss, 2008)</w:t>
      </w:r>
      <w:r w:rsidR="001458F3">
        <w:rPr>
          <w:rFonts w:ascii="Times New Roman" w:hAnsi="Times New Roman"/>
          <w:sz w:val="24"/>
          <w:szCs w:val="24"/>
        </w:rPr>
        <w:t xml:space="preserve">. </w:t>
      </w:r>
      <w:r w:rsidR="00BD280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National Institute of Clinical Excellence has suggested that all acts of self-harm in older adults should be taken as showing suicidal intent </w:t>
      </w:r>
      <w:r>
        <w:rPr>
          <w:rFonts w:ascii="Times New Roman" w:hAnsi="Times New Roman"/>
          <w:noProof/>
          <w:sz w:val="24"/>
          <w:szCs w:val="24"/>
        </w:rPr>
        <w:t>(NICE, 2004)</w:t>
      </w:r>
      <w:r>
        <w:rPr>
          <w:rFonts w:ascii="Times New Roman" w:hAnsi="Times New Roman"/>
          <w:sz w:val="24"/>
          <w:szCs w:val="24"/>
        </w:rPr>
        <w:t xml:space="preserve">. Previous DSH significantly increases the risk of later complete suicide in older adults </w:t>
      </w:r>
      <w:r w:rsidR="001458F3">
        <w:rPr>
          <w:rFonts w:ascii="Times New Roman" w:hAnsi="Times New Roman"/>
          <w:noProof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Hawton &amp; Harriss, 2006)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D280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herefore it is important to examine the history of </w:t>
      </w:r>
      <w:proofErr w:type="spellStart"/>
      <w:r>
        <w:rPr>
          <w:rFonts w:ascii="Times New Roman" w:hAnsi="Times New Roman"/>
          <w:sz w:val="24"/>
          <w:szCs w:val="24"/>
        </w:rPr>
        <w:t>parasuicidal</w:t>
      </w:r>
      <w:proofErr w:type="spellEnd"/>
      <w:r>
        <w:rPr>
          <w:rFonts w:ascii="Times New Roman" w:hAnsi="Times New Roman"/>
          <w:sz w:val="24"/>
          <w:szCs w:val="24"/>
        </w:rPr>
        <w:t xml:space="preserve"> behaviour when judging risk</w:t>
      </w:r>
      <w:r w:rsidR="001458F3">
        <w:rPr>
          <w:rFonts w:ascii="Times New Roman" w:hAnsi="Times New Roman"/>
          <w:sz w:val="24"/>
          <w:szCs w:val="24"/>
        </w:rPr>
        <w:t>.</w:t>
      </w:r>
    </w:p>
    <w:p w:rsidR="00246FB4" w:rsidRPr="009641D7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46FB4" w:rsidRPr="004E1D2B" w:rsidRDefault="00BD280C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S</w:t>
      </w:r>
      <w:r w:rsidR="00984214">
        <w:rPr>
          <w:rFonts w:ascii="Times New Roman" w:hAnsi="Times New Roman"/>
          <w:b/>
          <w:i/>
          <w:iCs/>
          <w:sz w:val="24"/>
          <w:szCs w:val="24"/>
        </w:rPr>
        <w:t>tandardised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measures to assess risk</w:t>
      </w:r>
    </w:p>
    <w:p w:rsidR="00246FB4" w:rsidRDefault="00BD280C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addition to taking into account the risk factors above, </w:t>
      </w:r>
      <w:r w:rsidR="00246FB4">
        <w:rPr>
          <w:rFonts w:ascii="Times New Roman" w:hAnsi="Times New Roman"/>
          <w:sz w:val="24"/>
          <w:szCs w:val="24"/>
        </w:rPr>
        <w:t xml:space="preserve">standardised measures may be of use. The Geriatric Depression Scale </w:t>
      </w:r>
      <w:r w:rsidR="00246FB4">
        <w:rPr>
          <w:rFonts w:ascii="Times New Roman" w:hAnsi="Times New Roman"/>
          <w:noProof/>
          <w:sz w:val="24"/>
          <w:szCs w:val="24"/>
        </w:rPr>
        <w:t>(Yesavage et al., 1982)</w:t>
      </w:r>
      <w:r w:rsidR="00246FB4">
        <w:rPr>
          <w:rFonts w:ascii="Times New Roman" w:hAnsi="Times New Roman"/>
          <w:sz w:val="24"/>
          <w:szCs w:val="24"/>
        </w:rPr>
        <w:t xml:space="preserve"> correlates with suicidal ideation, and a cut off of 12 has been suggested </w:t>
      </w:r>
      <w:r w:rsidR="00DC3027">
        <w:rPr>
          <w:rFonts w:ascii="Times New Roman" w:hAnsi="Times New Roman"/>
          <w:sz w:val="24"/>
          <w:szCs w:val="24"/>
        </w:rPr>
        <w:t>to identify those at risk</w:t>
      </w:r>
      <w:r w:rsidR="00246FB4">
        <w:rPr>
          <w:rFonts w:ascii="Times New Roman" w:hAnsi="Times New Roman"/>
          <w:sz w:val="24"/>
          <w:szCs w:val="24"/>
        </w:rPr>
        <w:t xml:space="preserve"> </w:t>
      </w:r>
      <w:r w:rsidR="00246FB4">
        <w:rPr>
          <w:rFonts w:ascii="Times New Roman" w:hAnsi="Times New Roman"/>
          <w:noProof/>
          <w:sz w:val="24"/>
          <w:szCs w:val="24"/>
        </w:rPr>
        <w:t>(Heisel &amp; Duberstein, 2005)</w:t>
      </w:r>
      <w:r w:rsidR="00DC3027">
        <w:rPr>
          <w:rFonts w:ascii="Times New Roman" w:hAnsi="Times New Roman"/>
          <w:sz w:val="24"/>
          <w:szCs w:val="24"/>
        </w:rPr>
        <w:t>. Specific q</w:t>
      </w:r>
      <w:r w:rsidR="00246FB4">
        <w:rPr>
          <w:rFonts w:ascii="Times New Roman" w:hAnsi="Times New Roman"/>
          <w:sz w:val="24"/>
          <w:szCs w:val="24"/>
        </w:rPr>
        <w:t xml:space="preserve">uestions </w:t>
      </w:r>
      <w:r w:rsidR="00DC3027">
        <w:rPr>
          <w:rFonts w:ascii="Times New Roman" w:hAnsi="Times New Roman"/>
          <w:sz w:val="24"/>
          <w:szCs w:val="24"/>
        </w:rPr>
        <w:t>on</w:t>
      </w:r>
      <w:r w:rsidR="00246FB4">
        <w:rPr>
          <w:rFonts w:ascii="Times New Roman" w:hAnsi="Times New Roman"/>
          <w:sz w:val="24"/>
          <w:szCs w:val="24"/>
        </w:rPr>
        <w:t xml:space="preserve"> feeling worthless, not feeling happy, and not thinking it is wonderful to be alive are </w:t>
      </w:r>
      <w:r w:rsidR="00DC3027">
        <w:rPr>
          <w:rFonts w:ascii="Times New Roman" w:hAnsi="Times New Roman"/>
          <w:sz w:val="24"/>
          <w:szCs w:val="24"/>
        </w:rPr>
        <w:t>particularly</w:t>
      </w:r>
      <w:r w:rsidR="00246FB4">
        <w:rPr>
          <w:rFonts w:ascii="Times New Roman" w:hAnsi="Times New Roman"/>
          <w:sz w:val="24"/>
          <w:szCs w:val="24"/>
        </w:rPr>
        <w:t xml:space="preserve"> related to risk </w:t>
      </w:r>
      <w:r w:rsidR="00507320">
        <w:rPr>
          <w:rFonts w:ascii="Times New Roman" w:hAnsi="Times New Roman"/>
          <w:noProof/>
          <w:sz w:val="24"/>
          <w:szCs w:val="24"/>
        </w:rPr>
        <w:t>(Heisel, Flett, Duberstein</w:t>
      </w:r>
      <w:r w:rsidR="00246FB4">
        <w:rPr>
          <w:rFonts w:ascii="Times New Roman" w:hAnsi="Times New Roman"/>
          <w:noProof/>
          <w:sz w:val="24"/>
          <w:szCs w:val="24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246FB4">
        <w:rPr>
          <w:rFonts w:ascii="Times New Roman" w:hAnsi="Times New Roman"/>
          <w:noProof/>
          <w:sz w:val="24"/>
          <w:szCs w:val="24"/>
        </w:rPr>
        <w:t>, 2005)</w:t>
      </w:r>
      <w:r w:rsidR="00246FB4">
        <w:rPr>
          <w:rFonts w:ascii="Times New Roman" w:hAnsi="Times New Roman"/>
          <w:sz w:val="24"/>
          <w:szCs w:val="24"/>
        </w:rPr>
        <w:t xml:space="preserve">. On the 15 item Geriatric Depression Scale a score of four has been found to detect suicidal ideation with a sensitivity of .75 and a specificity of .81 </w:t>
      </w:r>
      <w:r w:rsidR="00246FB4">
        <w:rPr>
          <w:rFonts w:ascii="Times New Roman" w:hAnsi="Times New Roman"/>
          <w:noProof/>
          <w:sz w:val="24"/>
          <w:szCs w:val="24"/>
        </w:rPr>
        <w:t>(Heisel et al., 2010)</w:t>
      </w:r>
      <w:r w:rsidR="00246FB4">
        <w:rPr>
          <w:rFonts w:ascii="Times New Roman" w:hAnsi="Times New Roman"/>
          <w:sz w:val="24"/>
          <w:szCs w:val="24"/>
        </w:rPr>
        <w:t xml:space="preserve">. The Beck Depression Inventory II </w:t>
      </w:r>
      <w:r w:rsidR="00DC3027">
        <w:rPr>
          <w:rFonts w:ascii="Times New Roman" w:hAnsi="Times New Roman"/>
          <w:noProof/>
          <w:sz w:val="24"/>
          <w:szCs w:val="24"/>
        </w:rPr>
        <w:t>(Beck, Steer, &amp; Brown</w:t>
      </w:r>
      <w:r w:rsidR="00246FB4">
        <w:rPr>
          <w:rFonts w:ascii="Times New Roman" w:hAnsi="Times New Roman"/>
          <w:noProof/>
          <w:sz w:val="24"/>
          <w:szCs w:val="24"/>
        </w:rPr>
        <w:t>, 1996)</w:t>
      </w:r>
      <w:r w:rsidR="00DC3027">
        <w:rPr>
          <w:rFonts w:ascii="Times New Roman" w:hAnsi="Times New Roman"/>
          <w:noProof/>
          <w:sz w:val="24"/>
          <w:szCs w:val="24"/>
        </w:rPr>
        <w:t xml:space="preserve"> </w:t>
      </w:r>
      <w:r w:rsidR="00246FB4">
        <w:rPr>
          <w:rFonts w:ascii="Times New Roman" w:hAnsi="Times New Roman"/>
          <w:sz w:val="24"/>
          <w:szCs w:val="24"/>
        </w:rPr>
        <w:t xml:space="preserve">has good psychometric properties when used with older adults </w:t>
      </w:r>
      <w:r w:rsidR="00246FB4">
        <w:rPr>
          <w:rFonts w:ascii="Times New Roman" w:hAnsi="Times New Roman"/>
          <w:noProof/>
          <w:sz w:val="24"/>
          <w:szCs w:val="24"/>
        </w:rPr>
        <w:t xml:space="preserve">(Segal, Coolidge, Cahill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246FB4">
        <w:rPr>
          <w:rFonts w:ascii="Times New Roman" w:hAnsi="Times New Roman"/>
          <w:noProof/>
          <w:sz w:val="24"/>
          <w:szCs w:val="24"/>
        </w:rPr>
        <w:t>, 2008)</w:t>
      </w:r>
      <w:r w:rsidR="00246FB4">
        <w:rPr>
          <w:rFonts w:ascii="Times New Roman" w:hAnsi="Times New Roman"/>
          <w:sz w:val="24"/>
          <w:szCs w:val="24"/>
        </w:rPr>
        <w:t xml:space="preserve"> and question nine specifically </w:t>
      </w:r>
      <w:r w:rsidR="00DC3027">
        <w:rPr>
          <w:rFonts w:ascii="Times New Roman" w:hAnsi="Times New Roman"/>
          <w:sz w:val="24"/>
          <w:szCs w:val="24"/>
        </w:rPr>
        <w:t>can be</w:t>
      </w:r>
      <w:r w:rsidR="00246FB4">
        <w:rPr>
          <w:rFonts w:ascii="Times New Roman" w:hAnsi="Times New Roman"/>
          <w:sz w:val="24"/>
          <w:szCs w:val="24"/>
        </w:rPr>
        <w:t xml:space="preserve"> used to detect ideation in this population </w:t>
      </w:r>
      <w:r w:rsidR="00246FB4">
        <w:rPr>
          <w:rFonts w:ascii="Times New Roman" w:hAnsi="Times New Roman"/>
          <w:noProof/>
          <w:sz w:val="24"/>
          <w:szCs w:val="24"/>
        </w:rPr>
        <w:t>(Bhar &amp; Brown</w:t>
      </w:r>
      <w:r w:rsidR="00DC3027">
        <w:rPr>
          <w:rFonts w:ascii="Times New Roman" w:hAnsi="Times New Roman"/>
          <w:noProof/>
          <w:sz w:val="24"/>
          <w:szCs w:val="24"/>
        </w:rPr>
        <w:t xml:space="preserve">, </w:t>
      </w:r>
      <w:r w:rsidR="00E35A95">
        <w:rPr>
          <w:rFonts w:ascii="Times New Roman" w:hAnsi="Times New Roman"/>
          <w:noProof/>
          <w:sz w:val="24"/>
          <w:szCs w:val="24"/>
        </w:rPr>
        <w:t>2012</w:t>
      </w:r>
      <w:r w:rsidR="00246FB4">
        <w:rPr>
          <w:rFonts w:ascii="Times New Roman" w:hAnsi="Times New Roman"/>
          <w:noProof/>
          <w:sz w:val="24"/>
          <w:szCs w:val="24"/>
        </w:rPr>
        <w:t>)</w:t>
      </w:r>
      <w:r w:rsidR="00246FB4">
        <w:rPr>
          <w:rFonts w:ascii="Times New Roman" w:hAnsi="Times New Roman"/>
          <w:sz w:val="24"/>
          <w:szCs w:val="24"/>
        </w:rPr>
        <w:t xml:space="preserve">. The Beck Hopelessness Scale </w:t>
      </w:r>
      <w:r w:rsidR="00DC3027">
        <w:rPr>
          <w:rFonts w:ascii="Times New Roman" w:hAnsi="Times New Roman"/>
          <w:noProof/>
          <w:sz w:val="24"/>
          <w:szCs w:val="24"/>
        </w:rPr>
        <w:t>(</w:t>
      </w:r>
      <w:r w:rsidR="00246FB4">
        <w:rPr>
          <w:rFonts w:ascii="Times New Roman" w:hAnsi="Times New Roman"/>
          <w:noProof/>
          <w:sz w:val="24"/>
          <w:szCs w:val="24"/>
        </w:rPr>
        <w:t>Beck &amp; Steer, 1988)</w:t>
      </w:r>
      <w:r w:rsidR="00DC3027">
        <w:rPr>
          <w:rFonts w:ascii="Times New Roman" w:hAnsi="Times New Roman"/>
          <w:noProof/>
          <w:sz w:val="24"/>
          <w:szCs w:val="24"/>
        </w:rPr>
        <w:t xml:space="preserve"> </w:t>
      </w:r>
      <w:r w:rsidR="00246FB4">
        <w:rPr>
          <w:rFonts w:ascii="Times New Roman" w:hAnsi="Times New Roman"/>
          <w:sz w:val="24"/>
          <w:szCs w:val="24"/>
        </w:rPr>
        <w:t>predicts suicidal ideation in older adults, though</w:t>
      </w:r>
      <w:r w:rsidR="00DC3027">
        <w:rPr>
          <w:rFonts w:ascii="Times New Roman" w:hAnsi="Times New Roman"/>
          <w:sz w:val="24"/>
          <w:szCs w:val="24"/>
        </w:rPr>
        <w:t xml:space="preserve"> adapting response</w:t>
      </w:r>
      <w:r w:rsidR="002F0DB5">
        <w:rPr>
          <w:rFonts w:ascii="Times New Roman" w:hAnsi="Times New Roman"/>
          <w:sz w:val="24"/>
          <w:szCs w:val="24"/>
        </w:rPr>
        <w:t>s</w:t>
      </w:r>
      <w:r w:rsidR="00DC3027">
        <w:rPr>
          <w:rFonts w:ascii="Times New Roman" w:hAnsi="Times New Roman"/>
          <w:sz w:val="24"/>
          <w:szCs w:val="24"/>
        </w:rPr>
        <w:t xml:space="preserve"> to a</w:t>
      </w:r>
      <w:r w:rsidR="00246F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027">
        <w:rPr>
          <w:rFonts w:ascii="Times New Roman" w:hAnsi="Times New Roman"/>
          <w:sz w:val="24"/>
          <w:szCs w:val="24"/>
        </w:rPr>
        <w:t>likert</w:t>
      </w:r>
      <w:proofErr w:type="spellEnd"/>
      <w:r w:rsidR="00DC3027">
        <w:rPr>
          <w:rFonts w:ascii="Times New Roman" w:hAnsi="Times New Roman"/>
          <w:sz w:val="24"/>
          <w:szCs w:val="24"/>
        </w:rPr>
        <w:t xml:space="preserve"> scale format may be needed for this </w:t>
      </w:r>
      <w:r w:rsidR="00246FB4">
        <w:rPr>
          <w:rFonts w:ascii="Times New Roman" w:hAnsi="Times New Roman"/>
          <w:sz w:val="24"/>
          <w:szCs w:val="24"/>
        </w:rPr>
        <w:t xml:space="preserve">age group </w:t>
      </w:r>
      <w:r w:rsidR="00246FB4">
        <w:rPr>
          <w:rFonts w:ascii="Times New Roman" w:hAnsi="Times New Roman"/>
          <w:noProof/>
          <w:sz w:val="24"/>
          <w:szCs w:val="24"/>
        </w:rPr>
        <w:t>(Neufeld, O’Rourke, &amp; Donnelly, 2010)</w:t>
      </w:r>
      <w:r w:rsidR="00246FB4">
        <w:rPr>
          <w:rFonts w:ascii="Times New Roman" w:hAnsi="Times New Roman"/>
          <w:sz w:val="24"/>
          <w:szCs w:val="24"/>
        </w:rPr>
        <w:t xml:space="preserve">. The Geriatric Suicidal Ideation Scale has also been developed specifically for older adults and has good psychometric properties </w:t>
      </w:r>
      <w:r w:rsidR="00246FB4">
        <w:rPr>
          <w:rFonts w:ascii="Times New Roman" w:hAnsi="Times New Roman"/>
          <w:noProof/>
          <w:sz w:val="24"/>
          <w:szCs w:val="24"/>
        </w:rPr>
        <w:t>(Heisel &amp; Flett, 2006)</w:t>
      </w:r>
      <w:r w:rsidR="00246FB4">
        <w:rPr>
          <w:rFonts w:ascii="Times New Roman" w:hAnsi="Times New Roman"/>
          <w:sz w:val="24"/>
          <w:szCs w:val="24"/>
        </w:rPr>
        <w:t xml:space="preserve">. </w:t>
      </w:r>
    </w:p>
    <w:p w:rsidR="00246FB4" w:rsidRDefault="00246FB4" w:rsidP="0084125C">
      <w:pPr>
        <w:autoSpaceDE w:val="0"/>
        <w:autoSpaceDN w:val="0"/>
        <w:adjustRightInd w:val="0"/>
        <w:spacing w:after="0" w:line="360" w:lineRule="auto"/>
        <w:jc w:val="both"/>
        <w:rPr>
          <w:rFonts w:ascii="AdvTT202ab27f" w:hAnsi="AdvTT202ab27f" w:cs="AdvTT202ab27f"/>
          <w:color w:val="000000"/>
          <w:sz w:val="19"/>
          <w:szCs w:val="19"/>
        </w:rPr>
      </w:pPr>
    </w:p>
    <w:p w:rsidR="00246FB4" w:rsidRPr="00DD4A11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Interventions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Education for primary care practitioners</w:t>
      </w:r>
    </w:p>
    <w:p w:rsidR="00246FB4" w:rsidRPr="00115325" w:rsidRDefault="00815FE5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A large proportion of completers have recently visited a primary care professional</w:t>
      </w:r>
      <w:r w:rsidR="00246FB4">
        <w:rPr>
          <w:rFonts w:ascii="Times New Roman" w:hAnsi="Times New Roman"/>
          <w:sz w:val="24"/>
          <w:szCs w:val="24"/>
          <w:lang w:eastAsia="en-GB"/>
        </w:rPr>
        <w:t xml:space="preserve"> for (Harwood et al., 2000; </w:t>
      </w:r>
      <w:proofErr w:type="spellStart"/>
      <w:r w:rsidR="00246FB4">
        <w:rPr>
          <w:rFonts w:ascii="Times New Roman" w:hAnsi="Times New Roman"/>
          <w:sz w:val="24"/>
          <w:szCs w:val="24"/>
          <w:lang w:eastAsia="en-GB"/>
        </w:rPr>
        <w:t>Juurlink</w:t>
      </w:r>
      <w:proofErr w:type="spellEnd"/>
      <w:r w:rsidR="00246FB4">
        <w:rPr>
          <w:rFonts w:ascii="Times New Roman" w:hAnsi="Times New Roman"/>
          <w:sz w:val="24"/>
          <w:szCs w:val="24"/>
          <w:lang w:eastAsia="en-GB"/>
        </w:rPr>
        <w:t xml:space="preserve"> et al., 200</w:t>
      </w:r>
      <w:r w:rsidR="0027302B">
        <w:rPr>
          <w:rFonts w:ascii="Times New Roman" w:hAnsi="Times New Roman"/>
          <w:sz w:val="24"/>
          <w:szCs w:val="24"/>
          <w:lang w:eastAsia="en-GB"/>
        </w:rPr>
        <w:t>4</w:t>
      </w:r>
      <w:r w:rsidR="00246FB4">
        <w:rPr>
          <w:rFonts w:ascii="Times New Roman" w:hAnsi="Times New Roman"/>
          <w:sz w:val="24"/>
          <w:szCs w:val="24"/>
          <w:lang w:eastAsia="en-GB"/>
        </w:rPr>
        <w:t>). Research suggests that many primary care doctors are uncertain how to assess sui</w:t>
      </w:r>
      <w:r w:rsidR="00DC3027">
        <w:rPr>
          <w:rFonts w:ascii="Times New Roman" w:hAnsi="Times New Roman"/>
          <w:sz w:val="24"/>
          <w:szCs w:val="24"/>
          <w:lang w:eastAsia="en-GB"/>
        </w:rPr>
        <w:t>cidal ideation in older adults (</w:t>
      </w:r>
      <w:proofErr w:type="spellStart"/>
      <w:r w:rsidR="00507320">
        <w:rPr>
          <w:rFonts w:ascii="Times New Roman" w:hAnsi="Times New Roman"/>
          <w:noProof/>
          <w:sz w:val="24"/>
          <w:szCs w:val="24"/>
          <w:lang w:eastAsia="en-GB"/>
        </w:rPr>
        <w:t>Vannoy</w:t>
      </w:r>
      <w:proofErr w:type="spellEnd"/>
      <w:r w:rsidR="00507320">
        <w:rPr>
          <w:rFonts w:ascii="Times New Roman" w:hAnsi="Times New Roman"/>
          <w:noProof/>
          <w:sz w:val="24"/>
          <w:szCs w:val="24"/>
          <w:lang w:eastAsia="en-GB"/>
        </w:rPr>
        <w:t xml:space="preserve">, Tai-Seale, </w:t>
      </w:r>
      <w:r w:rsidR="00507320">
        <w:rPr>
          <w:rFonts w:ascii="Times New Roman" w:hAnsi="Times New Roman"/>
          <w:noProof/>
          <w:sz w:val="24"/>
          <w:szCs w:val="24"/>
          <w:lang w:eastAsia="en-GB"/>
        </w:rPr>
        <w:lastRenderedPageBreak/>
        <w:t>Duberstein</w:t>
      </w:r>
      <w:r w:rsidR="00246FB4">
        <w:rPr>
          <w:rFonts w:ascii="Times New Roman" w:hAnsi="Times New Roman"/>
          <w:noProof/>
          <w:sz w:val="24"/>
          <w:szCs w:val="24"/>
          <w:lang w:eastAsia="en-GB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246FB4">
        <w:rPr>
          <w:rFonts w:ascii="Times New Roman" w:hAnsi="Times New Roman"/>
          <w:noProof/>
          <w:sz w:val="24"/>
          <w:szCs w:val="24"/>
          <w:lang w:eastAsia="en-GB"/>
        </w:rPr>
        <w:t>, 2011)</w:t>
      </w:r>
      <w:r w:rsidR="00DC3027">
        <w:rPr>
          <w:rFonts w:ascii="Times New Roman" w:hAnsi="Times New Roman"/>
          <w:sz w:val="24"/>
          <w:szCs w:val="24"/>
          <w:lang w:eastAsia="en-GB"/>
        </w:rPr>
        <w:t>. They are also</w:t>
      </w:r>
      <w:r w:rsidR="00246FB4">
        <w:rPr>
          <w:rFonts w:ascii="Times New Roman" w:hAnsi="Times New Roman"/>
          <w:sz w:val="24"/>
          <w:szCs w:val="24"/>
          <w:lang w:eastAsia="en-GB"/>
        </w:rPr>
        <w:t xml:space="preserve"> less willing to suggest treatment and </w:t>
      </w:r>
      <w:r w:rsidR="006E13BD">
        <w:rPr>
          <w:rFonts w:ascii="Times New Roman" w:hAnsi="Times New Roman"/>
          <w:sz w:val="24"/>
          <w:szCs w:val="24"/>
          <w:lang w:eastAsia="en-GB"/>
        </w:rPr>
        <w:t xml:space="preserve">are </w:t>
      </w:r>
      <w:r w:rsidR="00246FB4">
        <w:rPr>
          <w:rFonts w:ascii="Times New Roman" w:hAnsi="Times New Roman"/>
          <w:sz w:val="24"/>
          <w:szCs w:val="24"/>
          <w:lang w:eastAsia="en-GB"/>
        </w:rPr>
        <w:t xml:space="preserve">more pessimistic about whether psychologists can help </w:t>
      </w:r>
      <w:r w:rsidR="00DC3027">
        <w:rPr>
          <w:rFonts w:ascii="Times New Roman" w:hAnsi="Times New Roman"/>
          <w:sz w:val="24"/>
          <w:szCs w:val="24"/>
          <w:lang w:eastAsia="en-GB"/>
        </w:rPr>
        <w:t xml:space="preserve">compared to younger cases </w:t>
      </w:r>
      <w:r w:rsidR="00246FB4">
        <w:rPr>
          <w:rFonts w:ascii="Times New Roman" w:hAnsi="Times New Roman"/>
          <w:noProof/>
          <w:color w:val="231F20"/>
          <w:sz w:val="24"/>
          <w:szCs w:val="24"/>
        </w:rPr>
        <w:t>(Uncapher &amp; Arean, 2000)</w:t>
      </w:r>
      <w:r w:rsidR="00DC3027">
        <w:rPr>
          <w:rFonts w:ascii="Times New Roman" w:hAnsi="Times New Roman"/>
          <w:color w:val="231F20"/>
          <w:sz w:val="24"/>
          <w:szCs w:val="24"/>
        </w:rPr>
        <w:t>.</w:t>
      </w:r>
      <w:r w:rsidR="00246FB4">
        <w:rPr>
          <w:rFonts w:ascii="Times New Roman" w:hAnsi="Times New Roman"/>
          <w:color w:val="231F20"/>
          <w:sz w:val="24"/>
          <w:szCs w:val="24"/>
        </w:rPr>
        <w:t xml:space="preserve"> Thus educational interventions may </w:t>
      </w:r>
      <w:r w:rsidR="007C1E8C">
        <w:rPr>
          <w:rFonts w:ascii="Times New Roman" w:hAnsi="Times New Roman"/>
          <w:color w:val="231F20"/>
          <w:sz w:val="24"/>
          <w:szCs w:val="24"/>
        </w:rPr>
        <w:t xml:space="preserve">be </w:t>
      </w:r>
      <w:r w:rsidR="00246FB4">
        <w:rPr>
          <w:rFonts w:ascii="Times New Roman" w:hAnsi="Times New Roman"/>
          <w:color w:val="231F20"/>
          <w:sz w:val="24"/>
          <w:szCs w:val="24"/>
        </w:rPr>
        <w:t>of use.</w:t>
      </w:r>
      <w:r w:rsidR="002F4262">
        <w:rPr>
          <w:rFonts w:ascii="Times New Roman" w:hAnsi="Times New Roman"/>
          <w:color w:val="231F20"/>
          <w:sz w:val="24"/>
          <w:szCs w:val="24"/>
        </w:rPr>
        <w:t xml:space="preserve"> Huh et al (2012) recently founded that a training day for a multidisciplinary team considerably improved knowledge of risk in older adults.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In Sweden the Gotland study has provided an educational programme to General Practitioners focusing on the identification and treatment of affective disorders</w:t>
      </w:r>
      <w:r w:rsidR="006E13BD">
        <w:rPr>
          <w:rFonts w:ascii="Times New Roman" w:hAnsi="Times New Roman"/>
          <w:color w:val="231F20"/>
          <w:sz w:val="24"/>
          <w:szCs w:val="24"/>
        </w:rPr>
        <w:t>, leading to a reduction in older adult suicide rates</w:t>
      </w:r>
      <w:r w:rsidR="00815FE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DC3027">
        <w:rPr>
          <w:rFonts w:ascii="Times New Roman" w:hAnsi="Times New Roman"/>
          <w:noProof/>
          <w:color w:val="231F20"/>
          <w:sz w:val="24"/>
          <w:szCs w:val="24"/>
        </w:rPr>
        <w:t>(</w:t>
      </w:r>
      <w:r w:rsidR="00507320">
        <w:rPr>
          <w:rFonts w:ascii="Times New Roman" w:hAnsi="Times New Roman"/>
          <w:noProof/>
          <w:color w:val="231F20"/>
          <w:sz w:val="24"/>
          <w:szCs w:val="24"/>
        </w:rPr>
        <w:t>Rutz, Wålinder, Von Knorring</w:t>
      </w:r>
      <w:r>
        <w:rPr>
          <w:rFonts w:ascii="Times New Roman" w:hAnsi="Times New Roman"/>
          <w:noProof/>
          <w:color w:val="231F20"/>
          <w:sz w:val="24"/>
          <w:szCs w:val="24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noProof/>
          <w:color w:val="231F20"/>
          <w:sz w:val="24"/>
          <w:szCs w:val="24"/>
        </w:rPr>
        <w:t>, 1997)</w:t>
      </w:r>
      <w:r>
        <w:rPr>
          <w:rFonts w:ascii="Times New Roman" w:hAnsi="Times New Roman"/>
          <w:color w:val="231F2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Alexopolous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et al</w:t>
      </w:r>
      <w:r w:rsidR="00EE53A7">
        <w:rPr>
          <w:rFonts w:ascii="Times New Roman" w:hAnsi="Times New Roman"/>
          <w:color w:val="231F20"/>
          <w:sz w:val="24"/>
          <w:szCs w:val="24"/>
        </w:rPr>
        <w:t>.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231F20"/>
          <w:sz w:val="24"/>
          <w:szCs w:val="24"/>
        </w:rPr>
        <w:t>(2009)</w:t>
      </w:r>
      <w:r>
        <w:rPr>
          <w:rFonts w:ascii="Times New Roman" w:hAnsi="Times New Roman"/>
          <w:color w:val="231F20"/>
          <w:sz w:val="24"/>
          <w:szCs w:val="24"/>
        </w:rPr>
        <w:t xml:space="preserve"> used case management to help doctors recognise and monitor depression</w:t>
      </w:r>
      <w:r w:rsidR="00815FE5">
        <w:rPr>
          <w:rFonts w:ascii="Times New Roman" w:hAnsi="Times New Roman"/>
          <w:color w:val="231F20"/>
          <w:sz w:val="24"/>
          <w:szCs w:val="24"/>
        </w:rPr>
        <w:t xml:space="preserve"> and</w:t>
      </w:r>
      <w:r>
        <w:rPr>
          <w:rFonts w:ascii="Times New Roman" w:hAnsi="Times New Roman"/>
          <w:color w:val="231F20"/>
          <w:sz w:val="24"/>
          <w:szCs w:val="24"/>
        </w:rPr>
        <w:t xml:space="preserve"> offer interventions. This was found to </w:t>
      </w:r>
      <w:r w:rsidR="00DC3027">
        <w:rPr>
          <w:rFonts w:ascii="Times New Roman" w:hAnsi="Times New Roman"/>
          <w:color w:val="231F20"/>
          <w:sz w:val="24"/>
          <w:szCs w:val="24"/>
        </w:rPr>
        <w:t>reduce</w:t>
      </w:r>
      <w:r>
        <w:rPr>
          <w:rFonts w:ascii="Times New Roman" w:hAnsi="Times New Roman"/>
          <w:color w:val="231F20"/>
          <w:sz w:val="24"/>
          <w:szCs w:val="24"/>
        </w:rPr>
        <w:t xml:space="preserve"> suicidal ideation over two years compared to treatment as usual (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Alexopolous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et al., 2009). A similar ca</w:t>
      </w:r>
      <w:r w:rsidR="00815FE5">
        <w:rPr>
          <w:rFonts w:ascii="Times New Roman" w:hAnsi="Times New Roman"/>
          <w:color w:val="231F20"/>
          <w:sz w:val="24"/>
          <w:szCs w:val="24"/>
        </w:rPr>
        <w:t>s</w:t>
      </w:r>
      <w:r>
        <w:rPr>
          <w:rFonts w:ascii="Times New Roman" w:hAnsi="Times New Roman"/>
          <w:color w:val="231F20"/>
          <w:sz w:val="24"/>
          <w:szCs w:val="24"/>
        </w:rPr>
        <w:t>e management approach in Hong Kong reduce</w:t>
      </w:r>
      <w:r w:rsidR="00DC3027">
        <w:rPr>
          <w:rFonts w:ascii="Times New Roman" w:hAnsi="Times New Roman"/>
          <w:color w:val="231F20"/>
          <w:sz w:val="24"/>
          <w:szCs w:val="24"/>
        </w:rPr>
        <w:t>d</w:t>
      </w:r>
      <w:r>
        <w:rPr>
          <w:rFonts w:ascii="Times New Roman" w:hAnsi="Times New Roman"/>
          <w:color w:val="231F20"/>
          <w:sz w:val="24"/>
          <w:szCs w:val="24"/>
        </w:rPr>
        <w:t xml:space="preserve"> levels of completion </w:t>
      </w:r>
      <w:r>
        <w:rPr>
          <w:rFonts w:ascii="Times New Roman" w:hAnsi="Times New Roman"/>
          <w:noProof/>
          <w:color w:val="231F20"/>
          <w:sz w:val="24"/>
          <w:szCs w:val="24"/>
        </w:rPr>
        <w:t>(Chan et al., 2011)</w:t>
      </w:r>
      <w:r>
        <w:rPr>
          <w:rFonts w:ascii="Times New Roman" w:hAnsi="Times New Roman"/>
          <w:color w:val="231F20"/>
          <w:sz w:val="24"/>
          <w:szCs w:val="24"/>
        </w:rPr>
        <w:t xml:space="preserve">. However there were no differences in reattempt rates and the prevention programme appeared to have little effect on men (Chan et al., 2011). 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A number of suicide prevention efforts in Japan h</w:t>
      </w:r>
      <w:r w:rsidR="00C6364E">
        <w:rPr>
          <w:rFonts w:ascii="Times New Roman" w:hAnsi="Times New Roman"/>
          <w:color w:val="231F20"/>
          <w:sz w:val="24"/>
          <w:szCs w:val="24"/>
        </w:rPr>
        <w:t>ave primarily involved increasing</w:t>
      </w:r>
      <w:r>
        <w:rPr>
          <w:rFonts w:ascii="Times New Roman" w:hAnsi="Times New Roman"/>
          <w:color w:val="231F20"/>
          <w:sz w:val="24"/>
          <w:szCs w:val="24"/>
        </w:rPr>
        <w:t xml:space="preserve"> screening for depression in primary care </w:t>
      </w:r>
      <w:r>
        <w:rPr>
          <w:rFonts w:ascii="Times New Roman" w:hAnsi="Times New Roman"/>
          <w:noProof/>
          <w:color w:val="231F20"/>
          <w:sz w:val="24"/>
          <w:szCs w:val="24"/>
        </w:rPr>
        <w:t>(Ono, 2004)</w:t>
      </w:r>
      <w:r>
        <w:rPr>
          <w:rFonts w:ascii="Times New Roman" w:hAnsi="Times New Roman"/>
          <w:color w:val="231F2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Oyama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, Fuj</w:t>
      </w:r>
      <w:r w:rsidR="00507320">
        <w:rPr>
          <w:rFonts w:ascii="Times New Roman" w:hAnsi="Times New Roman"/>
          <w:color w:val="231F20"/>
          <w:sz w:val="24"/>
          <w:szCs w:val="24"/>
        </w:rPr>
        <w:t xml:space="preserve">ita, </w:t>
      </w:r>
      <w:proofErr w:type="spellStart"/>
      <w:r w:rsidR="00507320">
        <w:rPr>
          <w:rFonts w:ascii="Times New Roman" w:hAnsi="Times New Roman"/>
          <w:color w:val="231F20"/>
          <w:sz w:val="24"/>
          <w:szCs w:val="24"/>
        </w:rPr>
        <w:t>Goto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507320">
        <w:rPr>
          <w:rFonts w:ascii="Times New Roman" w:hAnsi="Times New Roman"/>
          <w:noProof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231F20"/>
          <w:sz w:val="24"/>
          <w:szCs w:val="24"/>
        </w:rPr>
        <w:t>(2006)</w:t>
      </w:r>
      <w:r>
        <w:rPr>
          <w:rFonts w:ascii="Times New Roman" w:hAnsi="Times New Roman"/>
          <w:color w:val="231F20"/>
          <w:sz w:val="24"/>
          <w:szCs w:val="24"/>
        </w:rPr>
        <w:t xml:space="preserve"> implemented depression screening </w:t>
      </w:r>
      <w:r w:rsidR="00815FE5">
        <w:rPr>
          <w:rFonts w:ascii="Times New Roman" w:hAnsi="Times New Roman"/>
          <w:color w:val="231F20"/>
          <w:sz w:val="24"/>
          <w:szCs w:val="24"/>
        </w:rPr>
        <w:t>whereby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815FE5">
        <w:rPr>
          <w:rFonts w:ascii="Times New Roman" w:hAnsi="Times New Roman"/>
          <w:color w:val="231F20"/>
          <w:sz w:val="24"/>
          <w:szCs w:val="24"/>
        </w:rPr>
        <w:t>a</w:t>
      </w:r>
      <w:r>
        <w:rPr>
          <w:rFonts w:ascii="Times New Roman" w:hAnsi="Times New Roman"/>
          <w:color w:val="231F20"/>
          <w:sz w:val="24"/>
          <w:szCs w:val="24"/>
        </w:rPr>
        <w:t xml:space="preserve">ll households were invited to an anonymous </w:t>
      </w:r>
      <w:r w:rsidR="007C1E8C">
        <w:rPr>
          <w:rFonts w:ascii="Times New Roman" w:hAnsi="Times New Roman"/>
          <w:color w:val="231F20"/>
          <w:sz w:val="24"/>
          <w:szCs w:val="24"/>
        </w:rPr>
        <w:t>self-report</w:t>
      </w:r>
      <w:r>
        <w:rPr>
          <w:rFonts w:ascii="Times New Roman" w:hAnsi="Times New Roman"/>
          <w:color w:val="231F20"/>
          <w:sz w:val="24"/>
          <w:szCs w:val="24"/>
        </w:rPr>
        <w:t xml:space="preserve"> depression screening for older adults. This combined with public education programmes led to 64% a reduction in suicide risk for women, but no change for men </w:t>
      </w:r>
      <w:r w:rsidR="00C6364E">
        <w:rPr>
          <w:rFonts w:ascii="Times New Roman" w:hAnsi="Times New Roman"/>
          <w:noProof/>
          <w:color w:val="231F20"/>
          <w:sz w:val="24"/>
          <w:szCs w:val="24"/>
        </w:rPr>
        <w:t>(</w:t>
      </w:r>
      <w:r>
        <w:rPr>
          <w:rFonts w:ascii="Times New Roman" w:hAnsi="Times New Roman"/>
          <w:noProof/>
          <w:color w:val="231F20"/>
          <w:sz w:val="24"/>
          <w:szCs w:val="24"/>
        </w:rPr>
        <w:t>Oyama, et al., 2006</w:t>
      </w:r>
      <w:r w:rsidR="00D7735D">
        <w:rPr>
          <w:rFonts w:ascii="Times New Roman" w:hAnsi="Times New Roman"/>
          <w:noProof/>
          <w:color w:val="231F20"/>
          <w:sz w:val="24"/>
          <w:szCs w:val="24"/>
        </w:rPr>
        <w:t>a</w:t>
      </w:r>
      <w:r>
        <w:rPr>
          <w:rFonts w:ascii="Times New Roman" w:hAnsi="Times New Roman"/>
          <w:noProof/>
          <w:color w:val="231F20"/>
          <w:sz w:val="24"/>
          <w:szCs w:val="24"/>
        </w:rPr>
        <w:t>)</w:t>
      </w:r>
      <w:r>
        <w:rPr>
          <w:rFonts w:ascii="Times New Roman" w:hAnsi="Times New Roman"/>
          <w:color w:val="231F20"/>
          <w:sz w:val="24"/>
          <w:szCs w:val="24"/>
        </w:rPr>
        <w:t xml:space="preserve">. </w:t>
      </w:r>
      <w:r w:rsidR="006E13BD">
        <w:rPr>
          <w:rFonts w:ascii="Times New Roman" w:hAnsi="Times New Roman"/>
          <w:color w:val="231F20"/>
          <w:sz w:val="24"/>
          <w:szCs w:val="24"/>
        </w:rPr>
        <w:t>S</w:t>
      </w:r>
      <w:r>
        <w:rPr>
          <w:rFonts w:ascii="Times New Roman" w:hAnsi="Times New Roman"/>
          <w:color w:val="231F20"/>
          <w:sz w:val="24"/>
          <w:szCs w:val="24"/>
        </w:rPr>
        <w:t>uch educational interventions seem promising, and a particular focus on identifying high risk men seems warranted for future research.</w:t>
      </w:r>
    </w:p>
    <w:p w:rsidR="00246FB4" w:rsidRPr="00817EAD" w:rsidRDefault="00246FB4" w:rsidP="0084125C">
      <w:pPr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Community prevention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It has been suggested that as many older adults are reluctant to access mental health services, education efforts in community settings to try and reduce stigma are important </w:t>
      </w:r>
      <w:r>
        <w:rPr>
          <w:rFonts w:ascii="Times New Roman" w:hAnsi="Times New Roman"/>
          <w:noProof/>
          <w:color w:val="231F20"/>
          <w:sz w:val="24"/>
          <w:szCs w:val="24"/>
        </w:rPr>
        <w:t>(Heisel &amp; Duberstein, 2005)</w:t>
      </w:r>
      <w:r>
        <w:rPr>
          <w:rFonts w:ascii="Times New Roman" w:hAnsi="Times New Roman"/>
          <w:color w:val="231F20"/>
          <w:sz w:val="24"/>
          <w:szCs w:val="24"/>
        </w:rPr>
        <w:t xml:space="preserve">. In Japan community workshops run by nurses have been used to provide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psychoeducation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to older adults about depression and suicide risk, and social and recreational activities have been organised </w:t>
      </w:r>
      <w:r w:rsidR="00C6364E">
        <w:rPr>
          <w:rFonts w:ascii="Times New Roman" w:hAnsi="Times New Roman"/>
          <w:noProof/>
          <w:color w:val="231F20"/>
          <w:sz w:val="24"/>
          <w:szCs w:val="24"/>
        </w:rPr>
        <w:t>(</w:t>
      </w:r>
      <w:r w:rsidR="00507320">
        <w:rPr>
          <w:rFonts w:ascii="Times New Roman" w:hAnsi="Times New Roman"/>
          <w:noProof/>
          <w:color w:val="231F20"/>
          <w:sz w:val="24"/>
          <w:szCs w:val="24"/>
        </w:rPr>
        <w:t>Oyama, Goto, Fujita</w:t>
      </w:r>
      <w:r>
        <w:rPr>
          <w:rFonts w:ascii="Times New Roman" w:hAnsi="Times New Roman"/>
          <w:noProof/>
          <w:color w:val="231F20"/>
          <w:sz w:val="24"/>
          <w:szCs w:val="24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C6364E">
        <w:rPr>
          <w:rFonts w:ascii="Times New Roman" w:hAnsi="Times New Roman"/>
          <w:noProof/>
          <w:color w:val="231F20"/>
          <w:sz w:val="24"/>
          <w:szCs w:val="24"/>
        </w:rPr>
        <w:t xml:space="preserve">, 2006; </w:t>
      </w:r>
      <w:r>
        <w:rPr>
          <w:rFonts w:ascii="Times New Roman" w:hAnsi="Times New Roman"/>
          <w:noProof/>
          <w:color w:val="231F20"/>
          <w:sz w:val="24"/>
          <w:szCs w:val="24"/>
        </w:rPr>
        <w:t>Oyama et al., 2006</w:t>
      </w:r>
      <w:r w:rsidR="00D7735D">
        <w:rPr>
          <w:rFonts w:ascii="Times New Roman" w:hAnsi="Times New Roman"/>
          <w:noProof/>
          <w:color w:val="231F20"/>
          <w:sz w:val="24"/>
          <w:szCs w:val="24"/>
        </w:rPr>
        <w:t>b</w:t>
      </w:r>
      <w:r>
        <w:rPr>
          <w:rFonts w:ascii="Times New Roman" w:hAnsi="Times New Roman"/>
          <w:noProof/>
          <w:color w:val="231F20"/>
          <w:sz w:val="24"/>
          <w:szCs w:val="24"/>
        </w:rPr>
        <w:t>)</w:t>
      </w:r>
      <w:r>
        <w:rPr>
          <w:rFonts w:ascii="Times New Roman" w:hAnsi="Times New Roman"/>
          <w:color w:val="231F20"/>
          <w:sz w:val="24"/>
          <w:szCs w:val="24"/>
        </w:rPr>
        <w:t xml:space="preserve">. Ono (2004) similarly used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town meetings, newspapers and leaflets to promote awareness of symptoms of depression.</w:t>
      </w:r>
    </w:p>
    <w:p w:rsidR="00246FB4" w:rsidRDefault="00246FB4" w:rsidP="0084125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31F20"/>
          <w:sz w:val="24"/>
          <w:szCs w:val="24"/>
        </w:rPr>
      </w:pPr>
    </w:p>
    <w:p w:rsidR="00246FB4" w:rsidRDefault="00815FE5" w:rsidP="0084125C">
      <w:pPr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S</w:t>
      </w:r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uicide rates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are especially</w:t>
      </w:r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high in those in care </w:t>
      </w:r>
      <w:r w:rsidR="00246FB4">
        <w:rPr>
          <w:rFonts w:ascii="Times New Roman" w:hAnsi="Times New Roman"/>
          <w:noProof/>
          <w:color w:val="000000"/>
          <w:sz w:val="24"/>
          <w:szCs w:val="24"/>
          <w:lang w:eastAsia="en-GB"/>
        </w:rPr>
        <w:t>(Mezuk, Prescott</w:t>
      </w:r>
      <w:r w:rsidR="00507320">
        <w:rPr>
          <w:rFonts w:ascii="Times New Roman" w:hAnsi="Times New Roman"/>
          <w:noProof/>
          <w:color w:val="000000"/>
          <w:sz w:val="24"/>
          <w:szCs w:val="24"/>
          <w:lang w:eastAsia="en-GB"/>
        </w:rPr>
        <w:t>, Tardiff</w:t>
      </w:r>
      <w:r w:rsidR="00246FB4">
        <w:rPr>
          <w:rFonts w:ascii="Times New Roman" w:hAnsi="Times New Roman"/>
          <w:noProof/>
          <w:color w:val="000000"/>
          <w:sz w:val="24"/>
          <w:szCs w:val="24"/>
          <w:lang w:eastAsia="en-GB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246FB4">
        <w:rPr>
          <w:rFonts w:ascii="Times New Roman" w:hAnsi="Times New Roman"/>
          <w:noProof/>
          <w:color w:val="000000"/>
          <w:sz w:val="24"/>
          <w:szCs w:val="24"/>
          <w:lang w:eastAsia="en-GB"/>
        </w:rPr>
        <w:t>, 2008)</w:t>
      </w:r>
      <w:proofErr w:type="gramStart"/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>,</w:t>
      </w:r>
      <w:proofErr w:type="gramEnd"/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suggesting preventative efforts are needed in these settings. </w:t>
      </w:r>
      <w:proofErr w:type="spellStart"/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>Podgorski</w:t>
      </w:r>
      <w:proofErr w:type="spellEnd"/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Langford, Pearson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 w:rsidR="00507320">
        <w:rPr>
          <w:rFonts w:ascii="Times New Roman" w:hAnsi="Times New Roman"/>
          <w:noProof/>
          <w:color w:val="000000"/>
          <w:sz w:val="24"/>
          <w:szCs w:val="24"/>
          <w:lang w:eastAsia="en-GB"/>
        </w:rPr>
        <w:t xml:space="preserve"> </w:t>
      </w:r>
      <w:r w:rsidR="00246FB4">
        <w:rPr>
          <w:rFonts w:ascii="Times New Roman" w:hAnsi="Times New Roman"/>
          <w:noProof/>
          <w:color w:val="000000"/>
          <w:sz w:val="24"/>
          <w:szCs w:val="24"/>
          <w:lang w:eastAsia="en-GB"/>
        </w:rPr>
        <w:t>(2010)</w:t>
      </w:r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suggest </w:t>
      </w:r>
      <w:r w:rsidR="00C6364E">
        <w:rPr>
          <w:rFonts w:ascii="Times New Roman" w:hAnsi="Times New Roman"/>
          <w:color w:val="000000"/>
          <w:sz w:val="24"/>
          <w:szCs w:val="24"/>
          <w:lang w:eastAsia="en-GB"/>
        </w:rPr>
        <w:t>u</w:t>
      </w:r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>niversal interventions should focus on teaching coping and problem solving skills, keeping active and increase social contacts, and decreasing means. Prevention in h</w:t>
      </w:r>
      <w:r w:rsidR="00C6364E">
        <w:rPr>
          <w:rFonts w:ascii="Times New Roman" w:hAnsi="Times New Roman"/>
          <w:color w:val="000000"/>
          <w:sz w:val="24"/>
          <w:szCs w:val="24"/>
          <w:lang w:eastAsia="en-GB"/>
        </w:rPr>
        <w:t>igh risk groups should involve</w:t>
      </w:r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reducing stigma and increasing awareness and availability of specialist services </w:t>
      </w:r>
      <w:r w:rsidR="00246FB4">
        <w:rPr>
          <w:rFonts w:ascii="Times New Roman" w:hAnsi="Times New Roman"/>
          <w:noProof/>
          <w:color w:val="000000"/>
          <w:sz w:val="24"/>
          <w:szCs w:val="24"/>
          <w:lang w:eastAsia="en-GB"/>
        </w:rPr>
        <w:t>(Podgorski, et al., 2010)</w:t>
      </w:r>
      <w:r w:rsidR="00246FB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</w:p>
    <w:p w:rsidR="00246FB4" w:rsidRDefault="00246FB4" w:rsidP="008412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6FB4" w:rsidRPr="004E1D2B" w:rsidRDefault="00246FB4" w:rsidP="0084125C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Psychological Interventions</w:t>
      </w:r>
    </w:p>
    <w:p w:rsidR="00246FB4" w:rsidRDefault="00246FB4" w:rsidP="00841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A number of psychological variables are related to suicide in older adults which suggests scope for psychological interventions. Perceived burdensomeness has been found to predict suicidal ideation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</w:t>
      </w:r>
      <w:r w:rsidR="00C6364E">
        <w:rPr>
          <w:rFonts w:ascii="Times New Roman" w:hAnsi="Times New Roman"/>
          <w:bCs/>
          <w:noProof/>
          <w:sz w:val="24"/>
          <w:szCs w:val="24"/>
          <w:lang w:eastAsia="en-GB"/>
        </w:rPr>
        <w:t>Cukrowicz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 xml:space="preserve"> et al., 2011)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, </w:t>
      </w:r>
      <w:r w:rsidR="00815FE5">
        <w:rPr>
          <w:rFonts w:ascii="Times New Roman" w:hAnsi="Times New Roman"/>
          <w:bCs/>
          <w:sz w:val="24"/>
          <w:szCs w:val="24"/>
          <w:lang w:eastAsia="en-GB"/>
        </w:rPr>
        <w:t>thus</w:t>
      </w:r>
      <w:r>
        <w:rPr>
          <w:rFonts w:ascii="Times New Roman" w:hAnsi="Times New Roman"/>
          <w:sz w:val="24"/>
          <w:szCs w:val="24"/>
        </w:rPr>
        <w:t xml:space="preserve"> therapeutic techniques to address such beliefs may reduce risk. 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High levels of future orientation is related to reduced risk </w:t>
      </w:r>
      <w:r>
        <w:rPr>
          <w:rFonts w:ascii="Times New Roman" w:hAnsi="Times New Roman"/>
          <w:bCs/>
          <w:noProof/>
          <w:sz w:val="24"/>
          <w:szCs w:val="24"/>
          <w:lang w:eastAsia="en-GB"/>
        </w:rPr>
        <w:t>(Hirsch et al., 2006)</w:t>
      </w:r>
      <w:r>
        <w:rPr>
          <w:rFonts w:ascii="Times New Roman" w:hAnsi="Times New Roman"/>
          <w:bCs/>
          <w:sz w:val="24"/>
          <w:szCs w:val="24"/>
          <w:lang w:eastAsia="en-GB"/>
        </w:rPr>
        <w:t>, and those at risk have less positive thinking about the future (</w:t>
      </w:r>
      <w:proofErr w:type="spellStart"/>
      <w:r>
        <w:rPr>
          <w:rFonts w:ascii="Times New Roman" w:hAnsi="Times New Roman"/>
          <w:bCs/>
          <w:sz w:val="24"/>
          <w:szCs w:val="24"/>
          <w:lang w:eastAsia="en-GB"/>
        </w:rPr>
        <w:t>Conaghan</w:t>
      </w:r>
      <w:proofErr w:type="spellEnd"/>
      <w:r>
        <w:rPr>
          <w:rFonts w:ascii="Times New Roman" w:hAnsi="Times New Roman"/>
          <w:bCs/>
          <w:sz w:val="24"/>
          <w:szCs w:val="24"/>
          <w:lang w:eastAsia="en-GB"/>
        </w:rPr>
        <w:t xml:space="preserve"> &amp; Davidson, 2002). Thus trying to increase a focus on positive events in the future is </w:t>
      </w:r>
      <w:proofErr w:type="spellStart"/>
      <w:r>
        <w:rPr>
          <w:rFonts w:ascii="Times New Roman" w:hAnsi="Times New Roman"/>
          <w:bCs/>
          <w:sz w:val="24"/>
          <w:szCs w:val="24"/>
          <w:lang w:eastAsia="en-GB"/>
        </w:rPr>
        <w:t>important.</w:t>
      </w:r>
      <w:r w:rsidR="00815FE5">
        <w:rPr>
          <w:rFonts w:ascii="Times New Roman" w:hAnsi="Times New Roman"/>
          <w:bCs/>
          <w:sz w:val="24"/>
          <w:szCs w:val="24"/>
          <w:lang w:eastAsia="en-GB"/>
        </w:rPr>
        <w:t>T</w:t>
      </w:r>
      <w:r>
        <w:rPr>
          <w:rFonts w:ascii="Times New Roman" w:hAnsi="Times New Roman"/>
          <w:sz w:val="24"/>
          <w:szCs w:val="24"/>
        </w:rPr>
        <w:t>hought</w:t>
      </w:r>
      <w:proofErr w:type="spellEnd"/>
      <w:r>
        <w:rPr>
          <w:rFonts w:ascii="Times New Roman" w:hAnsi="Times New Roman"/>
          <w:sz w:val="24"/>
          <w:szCs w:val="24"/>
        </w:rPr>
        <w:t xml:space="preserve"> suppression has been found to predict risk </w:t>
      </w:r>
      <w:r w:rsidR="00C6364E">
        <w:rPr>
          <w:rFonts w:ascii="Times New Roman" w:hAnsi="Times New Roman"/>
          <w:noProof/>
          <w:sz w:val="24"/>
          <w:szCs w:val="24"/>
        </w:rPr>
        <w:t>(</w:t>
      </w:r>
      <w:r w:rsidR="00507320">
        <w:rPr>
          <w:rFonts w:ascii="Times New Roman" w:hAnsi="Times New Roman"/>
          <w:noProof/>
          <w:sz w:val="24"/>
          <w:szCs w:val="24"/>
        </w:rPr>
        <w:t>Cukrowicz, Ekblad, Cheavens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noProof/>
          <w:sz w:val="24"/>
          <w:szCs w:val="24"/>
        </w:rPr>
        <w:t>, 2008)</w:t>
      </w:r>
      <w:r>
        <w:rPr>
          <w:rFonts w:ascii="Times New Roman" w:hAnsi="Times New Roman"/>
          <w:sz w:val="24"/>
          <w:szCs w:val="24"/>
        </w:rPr>
        <w:t xml:space="preserve">, thus mindfulness-based interventions may be of use. </w:t>
      </w:r>
      <w:r w:rsidR="00E96830">
        <w:rPr>
          <w:rFonts w:ascii="Times New Roman" w:hAnsi="Times New Roman"/>
          <w:sz w:val="24"/>
          <w:szCs w:val="24"/>
        </w:rPr>
        <w:t>Maladaptive coping strategies such as e</w:t>
      </w:r>
      <w:r>
        <w:rPr>
          <w:rFonts w:ascii="Times New Roman" w:hAnsi="Times New Roman"/>
          <w:sz w:val="24"/>
          <w:szCs w:val="24"/>
        </w:rPr>
        <w:t>motional</w:t>
      </w:r>
      <w:r w:rsidR="00E968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coping </w:t>
      </w:r>
      <w:r w:rsidR="00E96830">
        <w:rPr>
          <w:rFonts w:ascii="Times New Roman" w:hAnsi="Times New Roman"/>
          <w:sz w:val="24"/>
          <w:szCs w:val="24"/>
        </w:rPr>
        <w:t xml:space="preserve">also appear to </w:t>
      </w:r>
      <w:r>
        <w:rPr>
          <w:rFonts w:ascii="Times New Roman" w:hAnsi="Times New Roman"/>
          <w:sz w:val="24"/>
          <w:szCs w:val="24"/>
        </w:rPr>
        <w:t xml:space="preserve">increase </w:t>
      </w:r>
      <w:r w:rsidR="00C6364E">
        <w:rPr>
          <w:rFonts w:ascii="Times New Roman" w:hAnsi="Times New Roman"/>
          <w:sz w:val="24"/>
          <w:szCs w:val="24"/>
        </w:rPr>
        <w:t>risk (</w:t>
      </w:r>
      <w:proofErr w:type="spellStart"/>
      <w:r w:rsidR="00C6364E">
        <w:rPr>
          <w:rFonts w:ascii="Times New Roman" w:hAnsi="Times New Roman"/>
          <w:sz w:val="24"/>
          <w:szCs w:val="24"/>
        </w:rPr>
        <w:t>Cukrowicz</w:t>
      </w:r>
      <w:proofErr w:type="spellEnd"/>
      <w:r w:rsidR="00C6364E">
        <w:rPr>
          <w:rFonts w:ascii="Times New Roman" w:hAnsi="Times New Roman"/>
          <w:sz w:val="24"/>
          <w:szCs w:val="24"/>
        </w:rPr>
        <w:t xml:space="preserve"> et al., 2008), so </w:t>
      </w:r>
      <w:r>
        <w:rPr>
          <w:rFonts w:ascii="Times New Roman" w:hAnsi="Times New Roman"/>
          <w:sz w:val="24"/>
          <w:szCs w:val="24"/>
        </w:rPr>
        <w:t xml:space="preserve">teaching coping skills may be appropriate. Older adults with previous attempts are poorer at problem solving </w:t>
      </w:r>
      <w:r>
        <w:rPr>
          <w:rFonts w:ascii="Times New Roman" w:hAnsi="Times New Roman"/>
          <w:noProof/>
          <w:sz w:val="24"/>
          <w:szCs w:val="24"/>
        </w:rPr>
        <w:t>(Gibbs et al., 2009)</w:t>
      </w:r>
      <w:r>
        <w:rPr>
          <w:rFonts w:ascii="Times New Roman" w:hAnsi="Times New Roman"/>
          <w:sz w:val="24"/>
          <w:szCs w:val="24"/>
        </w:rPr>
        <w:t xml:space="preserve">, and interpersonal problem solving specifically </w:t>
      </w:r>
      <w:r>
        <w:rPr>
          <w:rFonts w:ascii="Times New Roman" w:hAnsi="Times New Roman"/>
          <w:noProof/>
          <w:sz w:val="24"/>
          <w:szCs w:val="24"/>
        </w:rPr>
        <w:t>(Howat &amp; Davidson, 2002)</w:t>
      </w:r>
      <w:r w:rsidR="006E13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eastAsia="en-GB"/>
        </w:rPr>
        <w:t xml:space="preserve"> thus work on </w:t>
      </w:r>
      <w:r>
        <w:rPr>
          <w:rFonts w:ascii="Times New Roman" w:hAnsi="Times New Roman"/>
          <w:sz w:val="24"/>
          <w:szCs w:val="24"/>
        </w:rPr>
        <w:t xml:space="preserve">problem solving skills may reduce risk.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Unutzer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et al</w:t>
      </w:r>
      <w:r w:rsidR="00EE53A7">
        <w:rPr>
          <w:rFonts w:ascii="Times New Roman" w:hAnsi="Times New Roman"/>
          <w:sz w:val="24"/>
          <w:szCs w:val="24"/>
          <w:lang w:eastAsia="en-GB"/>
        </w:rPr>
        <w:t>.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en-GB"/>
        </w:rPr>
        <w:t>(2006)</w:t>
      </w:r>
      <w:r>
        <w:rPr>
          <w:rFonts w:ascii="Times New Roman" w:hAnsi="Times New Roman"/>
          <w:sz w:val="24"/>
          <w:szCs w:val="24"/>
          <w:lang w:eastAsia="en-GB"/>
        </w:rPr>
        <w:t xml:space="preserve"> used a problem solving intervention as part of a wider intervention which was found to reduce suicidal ideation in older adults with depression. </w:t>
      </w:r>
    </w:p>
    <w:p w:rsidR="00246FB4" w:rsidRDefault="00246FB4" w:rsidP="00841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At present there is a limited evidence base for psychological interventions for suicidal ideation and behaviour in older adults. </w:t>
      </w:r>
      <w:r w:rsidR="00C6364E">
        <w:rPr>
          <w:rFonts w:ascii="Times New Roman" w:hAnsi="Times New Roman"/>
          <w:sz w:val="24"/>
          <w:szCs w:val="24"/>
        </w:rPr>
        <w:t>Perhaps as a result, in</w:t>
      </w:r>
      <w:r>
        <w:rPr>
          <w:rFonts w:ascii="Times New Roman" w:hAnsi="Times New Roman"/>
          <w:sz w:val="24"/>
          <w:szCs w:val="24"/>
        </w:rPr>
        <w:t xml:space="preserve"> </w:t>
      </w:r>
      <w:r w:rsidR="00C6364E">
        <w:rPr>
          <w:rFonts w:ascii="Times New Roman" w:hAnsi="Times New Roman"/>
          <w:sz w:val="24"/>
          <w:szCs w:val="24"/>
        </w:rPr>
        <w:t xml:space="preserve">current </w:t>
      </w:r>
      <w:r>
        <w:rPr>
          <w:rFonts w:ascii="Times New Roman" w:hAnsi="Times New Roman"/>
          <w:sz w:val="24"/>
          <w:szCs w:val="24"/>
        </w:rPr>
        <w:t>clinical practice few at risk older adults are offered formal</w:t>
      </w:r>
      <w:r w:rsidR="00C6364E">
        <w:rPr>
          <w:rFonts w:ascii="Times New Roman" w:hAnsi="Times New Roman"/>
          <w:sz w:val="24"/>
          <w:szCs w:val="24"/>
        </w:rPr>
        <w:t xml:space="preserve"> and specific</w:t>
      </w:r>
      <w:r>
        <w:rPr>
          <w:rFonts w:ascii="Times New Roman" w:hAnsi="Times New Roman"/>
          <w:sz w:val="24"/>
          <w:szCs w:val="24"/>
        </w:rPr>
        <w:t xml:space="preserve"> psychological interventions </w:t>
      </w:r>
      <w:r w:rsidR="00507320">
        <w:rPr>
          <w:rFonts w:ascii="Times New Roman" w:hAnsi="Times New Roman"/>
          <w:noProof/>
          <w:sz w:val="24"/>
          <w:szCs w:val="24"/>
        </w:rPr>
        <w:t>(Voshaar, Kapur, Bickley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noProof/>
          <w:sz w:val="24"/>
          <w:szCs w:val="24"/>
        </w:rPr>
        <w:t>, 2011)</w:t>
      </w:r>
      <w:r>
        <w:rPr>
          <w:rFonts w:ascii="Times New Roman" w:hAnsi="Times New Roman"/>
          <w:sz w:val="24"/>
          <w:szCs w:val="24"/>
          <w:lang w:eastAsia="en-GB"/>
        </w:rPr>
        <w:t xml:space="preserve">. </w:t>
      </w:r>
      <w:r w:rsidR="00815FE5">
        <w:rPr>
          <w:rFonts w:ascii="Times New Roman" w:hAnsi="Times New Roman"/>
          <w:bCs/>
          <w:sz w:val="24"/>
          <w:szCs w:val="24"/>
          <w:lang w:eastAsia="en-GB"/>
        </w:rPr>
        <w:t>Lynch et al.</w:t>
      </w:r>
      <w:r w:rsidR="00180D7F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815FE5">
        <w:rPr>
          <w:rFonts w:ascii="Times New Roman" w:hAnsi="Times New Roman"/>
          <w:bCs/>
          <w:noProof/>
          <w:sz w:val="24"/>
          <w:szCs w:val="24"/>
          <w:lang w:eastAsia="en-GB"/>
        </w:rPr>
        <w:t>(2003)</w:t>
      </w:r>
      <w:r w:rsidR="00815FE5">
        <w:rPr>
          <w:rFonts w:ascii="Times New Roman" w:hAnsi="Times New Roman"/>
          <w:bCs/>
          <w:sz w:val="24"/>
          <w:szCs w:val="24"/>
          <w:lang w:eastAsia="en-GB"/>
        </w:rPr>
        <w:t xml:space="preserve"> found that Dialectical Behaviour Therapy for older adults improves depression, but there no improvement in suicidal ideation. </w:t>
      </w:r>
      <w:r w:rsidR="00180D7F">
        <w:rPr>
          <w:rFonts w:ascii="Times New Roman" w:hAnsi="Times New Roman"/>
          <w:sz w:val="24"/>
          <w:szCs w:val="24"/>
          <w:lang w:eastAsia="en-GB"/>
        </w:rPr>
        <w:t>A</w:t>
      </w:r>
      <w:r w:rsidR="00C6364E">
        <w:rPr>
          <w:rFonts w:ascii="Times New Roman" w:hAnsi="Times New Roman"/>
          <w:sz w:val="24"/>
          <w:szCs w:val="24"/>
          <w:lang w:eastAsia="en-GB"/>
        </w:rPr>
        <w:t>n i</w:t>
      </w:r>
      <w:r w:rsidRPr="006E2C3A">
        <w:rPr>
          <w:rFonts w:ascii="Times New Roman" w:hAnsi="Times New Roman"/>
          <w:noProof/>
          <w:sz w:val="24"/>
          <w:szCs w:val="24"/>
          <w:lang w:eastAsia="zh-CN"/>
        </w:rPr>
        <w:t>n</w:t>
      </w:r>
      <w:r>
        <w:rPr>
          <w:rFonts w:ascii="Times New Roman" w:hAnsi="Times New Roman"/>
          <w:noProof/>
          <w:sz w:val="24"/>
          <w:szCs w:val="24"/>
          <w:lang w:eastAsia="zh-CN"/>
        </w:rPr>
        <w:t>terpersonal psychotherapy</w:t>
      </w:r>
      <w:r w:rsidR="00C6364E">
        <w:rPr>
          <w:rFonts w:ascii="Times New Roman" w:hAnsi="Times New Roman"/>
          <w:noProof/>
          <w:sz w:val="24"/>
          <w:szCs w:val="24"/>
          <w:lang w:eastAsia="zh-CN"/>
        </w:rPr>
        <w:t xml:space="preserve"> intervention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 has been adapted specifically for older </w:t>
      </w:r>
      <w:r w:rsidR="00C6364E">
        <w:rPr>
          <w:rFonts w:ascii="Times New Roman" w:hAnsi="Times New Roman"/>
          <w:noProof/>
          <w:sz w:val="24"/>
          <w:szCs w:val="24"/>
          <w:lang w:eastAsia="zh-CN"/>
        </w:rPr>
        <w:t>adults with suicidal ideation</w:t>
      </w:r>
      <w:r w:rsidRPr="006E2C3A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="00507320">
        <w:rPr>
          <w:rFonts w:ascii="Times New Roman" w:hAnsi="Times New Roman"/>
          <w:noProof/>
          <w:sz w:val="24"/>
          <w:szCs w:val="24"/>
          <w:lang w:eastAsia="en-GB"/>
        </w:rPr>
        <w:t>(Heisel, Duberstein, Talbot</w:t>
      </w:r>
      <w:r>
        <w:rPr>
          <w:rFonts w:ascii="Times New Roman" w:hAnsi="Times New Roman"/>
          <w:noProof/>
          <w:sz w:val="24"/>
          <w:szCs w:val="24"/>
          <w:lang w:eastAsia="en-GB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noProof/>
          <w:sz w:val="24"/>
          <w:szCs w:val="24"/>
          <w:lang w:eastAsia="en-GB"/>
        </w:rPr>
        <w:t>, 2009)</w:t>
      </w:r>
      <w:r>
        <w:rPr>
          <w:rFonts w:ascii="Times New Roman" w:hAnsi="Times New Roman"/>
          <w:sz w:val="24"/>
          <w:szCs w:val="24"/>
          <w:lang w:eastAsia="en-GB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This focused on the bi-directional relationship between interpersonal problems and suicidal behaviour, and areas such as a role transitions, grief, and how to express interpersonal needs. A small case series found improved depression and reduced suicidal ideation (Heisel et al., 2009). </w:t>
      </w:r>
    </w:p>
    <w:p w:rsidR="00246FB4" w:rsidRDefault="00246FB4" w:rsidP="0084125C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eastAsia="en-GB"/>
        </w:rPr>
      </w:pPr>
    </w:p>
    <w:p w:rsidR="00246FB4" w:rsidRPr="002E7D92" w:rsidRDefault="00246FB4" w:rsidP="0084125C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eastAsia="en-GB"/>
        </w:rPr>
      </w:pPr>
      <w:r w:rsidRPr="002E7D92">
        <w:rPr>
          <w:rFonts w:ascii="Times New Roman" w:hAnsi="Times New Roman"/>
          <w:b/>
          <w:i/>
          <w:sz w:val="24"/>
          <w:szCs w:val="24"/>
          <w:lang w:eastAsia="en-GB"/>
        </w:rPr>
        <w:lastRenderedPageBreak/>
        <w:t>Cognitive Behaviour Therapy</w:t>
      </w:r>
    </w:p>
    <w:p w:rsidR="00246FB4" w:rsidRDefault="00246FB4" w:rsidP="00841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t>Cognitive Behaviour Therapy (CBT) is effective for older adults wit</w:t>
      </w:r>
      <w:r w:rsidR="00507320">
        <w:rPr>
          <w:rFonts w:ascii="Times New Roman" w:hAnsi="Times New Roman"/>
          <w:noProof/>
          <w:sz w:val="24"/>
          <w:szCs w:val="24"/>
          <w:lang w:eastAsia="zh-CN"/>
        </w:rPr>
        <w:t>h depression (Peng, Huang, Chen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noProof/>
          <w:sz w:val="24"/>
          <w:szCs w:val="24"/>
          <w:lang w:eastAsia="zh-CN"/>
        </w:rPr>
        <w:t>, 2009; Tho</w:t>
      </w:r>
      <w:r w:rsidR="00507320">
        <w:rPr>
          <w:rFonts w:ascii="Times New Roman" w:hAnsi="Times New Roman"/>
          <w:noProof/>
          <w:sz w:val="24"/>
          <w:szCs w:val="24"/>
          <w:lang w:eastAsia="zh-CN"/>
        </w:rPr>
        <w:t>mpson, Coon, Gallagher-Thompson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="00507320">
        <w:rPr>
          <w:rFonts w:ascii="Times New Roman" w:hAnsi="Times New Roman"/>
          <w:bCs/>
          <w:noProof/>
          <w:sz w:val="24"/>
          <w:szCs w:val="24"/>
          <w:lang w:eastAsia="en-GB"/>
        </w:rPr>
        <w:t>et al.</w:t>
      </w:r>
      <w:r>
        <w:rPr>
          <w:rFonts w:ascii="Times New Roman" w:hAnsi="Times New Roman"/>
          <w:noProof/>
          <w:sz w:val="24"/>
          <w:szCs w:val="24"/>
          <w:lang w:eastAsia="zh-CN"/>
        </w:rPr>
        <w:t>, 2001), however many trials exclude those with suicidal ideation (</w:t>
      </w:r>
      <w:r w:rsidR="00C6364E">
        <w:rPr>
          <w:rFonts w:ascii="Times New Roman" w:hAnsi="Times New Roman"/>
          <w:noProof/>
          <w:sz w:val="24"/>
          <w:szCs w:val="24"/>
          <w:lang w:eastAsia="zh-CN"/>
        </w:rPr>
        <w:t xml:space="preserve">for example 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Serfaty et al., 2009). There is no research to </w:t>
      </w:r>
      <w:r w:rsidR="00180D7F">
        <w:rPr>
          <w:rFonts w:ascii="Times New Roman" w:hAnsi="Times New Roman"/>
          <w:noProof/>
          <w:sz w:val="24"/>
          <w:szCs w:val="24"/>
          <w:lang w:eastAsia="zh-CN"/>
        </w:rPr>
        <w:t>demonstrate whether CBT reduces ideation</w:t>
      </w:r>
      <w:r w:rsidR="00C6364E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though a trial is ongoing (Bhar &amp; Brown, </w:t>
      </w:r>
      <w:r w:rsidR="00E35A95">
        <w:rPr>
          <w:rFonts w:ascii="Times New Roman" w:hAnsi="Times New Roman"/>
          <w:noProof/>
          <w:sz w:val="24"/>
          <w:szCs w:val="24"/>
          <w:lang w:eastAsia="zh-CN"/>
        </w:rPr>
        <w:t>2012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). CBT should not be used untill a suicidal crisis is resolved, though techniques such as </w:t>
      </w:r>
      <w:r w:rsidRPr="006E2C3A">
        <w:rPr>
          <w:rFonts w:ascii="Times New Roman" w:hAnsi="Times New Roman"/>
          <w:noProof/>
          <w:sz w:val="24"/>
          <w:szCs w:val="24"/>
          <w:lang w:eastAsia="zh-CN"/>
        </w:rPr>
        <w:t>behavioural contracts and thought sto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ppng may be useful (Coon, DeVries, &amp; Gallagher-Thompson, 2004). </w:t>
      </w:r>
    </w:p>
    <w:p w:rsidR="00246FB4" w:rsidRDefault="00246FB4" w:rsidP="00841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246FB4" w:rsidRDefault="00246FB4" w:rsidP="00841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t xml:space="preserve">Cognitive </w:t>
      </w:r>
      <w:r>
        <w:rPr>
          <w:rFonts w:ascii="Times New Roman" w:hAnsi="Times New Roman"/>
          <w:sz w:val="24"/>
          <w:szCs w:val="24"/>
          <w:lang w:eastAsia="en-GB"/>
        </w:rPr>
        <w:t xml:space="preserve">case conceptualisations should focus on the thoughts and behaviours which lead to suicidal ideation and behaviour </w:t>
      </w:r>
      <w:r w:rsidR="00103DDB">
        <w:rPr>
          <w:rFonts w:ascii="Times New Roman" w:hAnsi="Times New Roman"/>
          <w:noProof/>
          <w:sz w:val="24"/>
          <w:szCs w:val="24"/>
          <w:lang w:eastAsia="en-GB"/>
        </w:rPr>
        <w:t>(</w:t>
      </w:r>
      <w:r>
        <w:rPr>
          <w:rFonts w:ascii="Times New Roman" w:hAnsi="Times New Roman"/>
          <w:noProof/>
          <w:sz w:val="24"/>
          <w:szCs w:val="24"/>
          <w:lang w:eastAsia="en-GB"/>
        </w:rPr>
        <w:t>Brown et al., 2008)</w:t>
      </w:r>
      <w:r>
        <w:rPr>
          <w:rFonts w:ascii="Times New Roman" w:hAnsi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Bhar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and Brown (</w:t>
      </w:r>
      <w:r w:rsidR="00E35A95">
        <w:rPr>
          <w:rFonts w:ascii="Times New Roman" w:hAnsi="Times New Roman"/>
          <w:sz w:val="24"/>
          <w:szCs w:val="24"/>
          <w:lang w:eastAsia="en-GB"/>
        </w:rPr>
        <w:t>2012</w:t>
      </w:r>
      <w:r>
        <w:rPr>
          <w:rFonts w:ascii="Times New Roman" w:hAnsi="Times New Roman"/>
          <w:sz w:val="24"/>
          <w:szCs w:val="24"/>
          <w:lang w:eastAsia="en-GB"/>
        </w:rPr>
        <w:t xml:space="preserve">) similarly suggest that core beliefs, negative automatic thoughts, triggers and early experiences all need to be related to suicidal thoughts. CBT should identify factors that contribute to hopelessness, and </w:t>
      </w:r>
      <w:r w:rsidR="00103DDB">
        <w:rPr>
          <w:rFonts w:ascii="Times New Roman" w:hAnsi="Times New Roman"/>
          <w:sz w:val="24"/>
          <w:szCs w:val="24"/>
          <w:lang w:eastAsia="en-GB"/>
        </w:rPr>
        <w:t>elicit</w:t>
      </w:r>
      <w:r>
        <w:rPr>
          <w:rFonts w:ascii="Times New Roman" w:hAnsi="Times New Roman"/>
          <w:sz w:val="24"/>
          <w:szCs w:val="24"/>
          <w:lang w:eastAsia="en-GB"/>
        </w:rPr>
        <w:t xml:space="preserve"> evidence against hopeless thoughts (Brown et al., 2008;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Bhar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&amp; Brown, </w:t>
      </w:r>
      <w:r w:rsidR="00E35A95">
        <w:rPr>
          <w:rFonts w:ascii="Times New Roman" w:hAnsi="Times New Roman"/>
          <w:sz w:val="24"/>
          <w:szCs w:val="24"/>
          <w:lang w:eastAsia="en-GB"/>
        </w:rPr>
        <w:t>2012</w:t>
      </w:r>
      <w:r>
        <w:rPr>
          <w:rFonts w:ascii="Times New Roman" w:hAnsi="Times New Roman"/>
          <w:sz w:val="24"/>
          <w:szCs w:val="24"/>
          <w:lang w:eastAsia="en-GB"/>
        </w:rPr>
        <w:t xml:space="preserve">). A hope kit which includes important items such as photos, letters and prayer cards which can be viewed in </w:t>
      </w:r>
      <w:r w:rsidR="005E0A30">
        <w:rPr>
          <w:rFonts w:ascii="Times New Roman" w:hAnsi="Times New Roman"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sz w:val="24"/>
          <w:szCs w:val="24"/>
          <w:lang w:eastAsia="en-GB"/>
        </w:rPr>
        <w:t>crisis may be useful (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Bhar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&amp; Brown, </w:t>
      </w:r>
      <w:r w:rsidR="00E35A95">
        <w:rPr>
          <w:rFonts w:ascii="Times New Roman" w:hAnsi="Times New Roman"/>
          <w:sz w:val="24"/>
          <w:szCs w:val="24"/>
          <w:lang w:eastAsia="en-GB"/>
        </w:rPr>
        <w:t>2012</w:t>
      </w:r>
      <w:r>
        <w:rPr>
          <w:rFonts w:ascii="Times New Roman" w:hAnsi="Times New Roman"/>
          <w:sz w:val="24"/>
          <w:szCs w:val="24"/>
          <w:lang w:eastAsia="en-GB"/>
        </w:rPr>
        <w:t xml:space="preserve">; Brown et al., 2008). Suicidal thought records can help show how such thoughts are related to mood, (Coon et al., 2004). </w:t>
      </w:r>
    </w:p>
    <w:p w:rsidR="00246FB4" w:rsidRDefault="00246FB4" w:rsidP="00841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246FB4" w:rsidRDefault="00246FB4" w:rsidP="00841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en-GB"/>
        </w:rPr>
        <w:t>A safety plan is important, with warning signs, important phone numbers and a list of coping strategies for use in a crisis (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Bhar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&amp; Brown, </w:t>
      </w:r>
      <w:r w:rsidR="00E35A95">
        <w:rPr>
          <w:rFonts w:ascii="Times New Roman" w:hAnsi="Times New Roman"/>
          <w:sz w:val="24"/>
          <w:szCs w:val="24"/>
          <w:lang w:eastAsia="en-GB"/>
        </w:rPr>
        <w:t>2012</w:t>
      </w:r>
      <w:r>
        <w:rPr>
          <w:rFonts w:ascii="Times New Roman" w:hAnsi="Times New Roman"/>
          <w:sz w:val="24"/>
          <w:szCs w:val="24"/>
          <w:lang w:eastAsia="en-GB"/>
        </w:rPr>
        <w:t xml:space="preserve">; Brown et al., 2008). Activity scheduling may be of use in particular trying to increase social support (Brown et al., 2008;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Bhar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&amp; Brown, </w:t>
      </w:r>
      <w:r w:rsidR="00E35A95">
        <w:rPr>
          <w:rFonts w:ascii="Times New Roman" w:hAnsi="Times New Roman"/>
          <w:sz w:val="24"/>
          <w:szCs w:val="24"/>
          <w:lang w:eastAsia="en-GB"/>
        </w:rPr>
        <w:t>2012</w:t>
      </w:r>
      <w:r>
        <w:rPr>
          <w:rFonts w:ascii="Times New Roman" w:hAnsi="Times New Roman"/>
          <w:sz w:val="24"/>
          <w:szCs w:val="24"/>
          <w:lang w:eastAsia="en-GB"/>
        </w:rPr>
        <w:t xml:space="preserve">). </w:t>
      </w:r>
      <w:r w:rsidR="00180D7F">
        <w:rPr>
          <w:rFonts w:ascii="Times New Roman" w:hAnsi="Times New Roman"/>
          <w:sz w:val="24"/>
          <w:szCs w:val="24"/>
          <w:lang w:eastAsia="en-GB"/>
        </w:rPr>
        <w:t>W</w:t>
      </w:r>
      <w:r>
        <w:rPr>
          <w:rFonts w:ascii="Times New Roman" w:hAnsi="Times New Roman"/>
          <w:sz w:val="24"/>
          <w:szCs w:val="24"/>
          <w:lang w:eastAsia="en-GB"/>
        </w:rPr>
        <w:t xml:space="preserve">ork on assertiveness and anger may also be needed (Brown et al., 2008; Coon et al., 2004). At the end of therapy using hypothetical situations or guided imagery can be useful to see how the client would cope in a crisis (Brown et al., 2008;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Bhar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&amp; Brown, </w:t>
      </w:r>
      <w:r w:rsidR="00E35A95">
        <w:rPr>
          <w:rFonts w:ascii="Times New Roman" w:hAnsi="Times New Roman"/>
          <w:sz w:val="24"/>
          <w:szCs w:val="24"/>
          <w:lang w:eastAsia="en-GB"/>
        </w:rPr>
        <w:t>2012</w:t>
      </w:r>
      <w:r>
        <w:rPr>
          <w:rFonts w:ascii="Times New Roman" w:hAnsi="Times New Roman"/>
          <w:sz w:val="24"/>
          <w:szCs w:val="24"/>
          <w:lang w:eastAsia="en-GB"/>
        </w:rPr>
        <w:t xml:space="preserve">). </w:t>
      </w:r>
    </w:p>
    <w:p w:rsidR="002D0BCF" w:rsidRPr="003D0EA8" w:rsidRDefault="002D0BCF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246FB4" w:rsidRPr="004E1D2B" w:rsidRDefault="00246FB4" w:rsidP="0084125C">
      <w:p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4E1D2B">
        <w:rPr>
          <w:rFonts w:ascii="Times New Roman" w:hAnsi="Times New Roman"/>
          <w:b/>
          <w:bCs/>
          <w:sz w:val="26"/>
          <w:szCs w:val="26"/>
        </w:rPr>
        <w:t>Conclusion</w:t>
      </w:r>
    </w:p>
    <w:p w:rsidR="00246FB4" w:rsidRPr="002D0BCF" w:rsidRDefault="00246FB4" w:rsidP="008412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This </w:t>
      </w:r>
      <w:r w:rsidR="00507320">
        <w:rPr>
          <w:rFonts w:ascii="Times New Roman" w:hAnsi="Times New Roman"/>
          <w:sz w:val="24"/>
          <w:szCs w:val="24"/>
          <w:lang w:eastAsia="en-GB"/>
        </w:rPr>
        <w:t>review</w:t>
      </w:r>
      <w:r>
        <w:rPr>
          <w:rFonts w:ascii="Times New Roman" w:hAnsi="Times New Roman"/>
          <w:sz w:val="24"/>
          <w:szCs w:val="24"/>
          <w:lang w:eastAsia="en-GB"/>
        </w:rPr>
        <w:t xml:space="preserve"> has demonstrated that older adults are </w:t>
      </w:r>
      <w:r w:rsidR="00103DDB">
        <w:rPr>
          <w:rFonts w:ascii="Times New Roman" w:hAnsi="Times New Roman"/>
          <w:sz w:val="24"/>
          <w:szCs w:val="24"/>
          <w:lang w:eastAsia="en-GB"/>
        </w:rPr>
        <w:t>at an elevated</w:t>
      </w:r>
      <w:r>
        <w:rPr>
          <w:rFonts w:ascii="Times New Roman" w:hAnsi="Times New Roman"/>
          <w:sz w:val="24"/>
          <w:szCs w:val="24"/>
          <w:lang w:eastAsia="en-GB"/>
        </w:rPr>
        <w:t xml:space="preserve"> risk for suicide. Such risk is elevated by a number of demographic and social variables, </w:t>
      </w:r>
      <w:r w:rsidR="006E13BD">
        <w:rPr>
          <w:rFonts w:ascii="Times New Roman" w:hAnsi="Times New Roman"/>
          <w:sz w:val="24"/>
          <w:szCs w:val="24"/>
          <w:lang w:eastAsia="en-GB"/>
        </w:rPr>
        <w:t>physical health</w:t>
      </w:r>
      <w:r>
        <w:rPr>
          <w:rFonts w:ascii="Times New Roman" w:hAnsi="Times New Roman"/>
          <w:sz w:val="24"/>
          <w:szCs w:val="24"/>
          <w:lang w:eastAsia="en-GB"/>
        </w:rPr>
        <w:t xml:space="preserve"> and psychiatric problems in particular depression. </w:t>
      </w:r>
      <w:r w:rsidR="00931A39">
        <w:rPr>
          <w:rFonts w:ascii="Times New Roman" w:hAnsi="Times New Roman"/>
          <w:sz w:val="24"/>
          <w:szCs w:val="24"/>
          <w:lang w:eastAsia="en-GB"/>
        </w:rPr>
        <w:t>H</w:t>
      </w:r>
      <w:r w:rsidR="00103DDB">
        <w:rPr>
          <w:rFonts w:ascii="Times New Roman" w:hAnsi="Times New Roman"/>
          <w:sz w:val="24"/>
          <w:szCs w:val="24"/>
          <w:lang w:eastAsia="en-GB"/>
        </w:rPr>
        <w:t xml:space="preserve">igh levels of primary care contact </w:t>
      </w:r>
      <w:r w:rsidR="00931A39">
        <w:rPr>
          <w:rFonts w:ascii="Times New Roman" w:hAnsi="Times New Roman"/>
          <w:sz w:val="24"/>
          <w:szCs w:val="24"/>
          <w:lang w:eastAsia="en-GB"/>
        </w:rPr>
        <w:t xml:space="preserve">prior to suicide </w:t>
      </w:r>
      <w:r w:rsidR="00103DDB">
        <w:rPr>
          <w:rFonts w:ascii="Times New Roman" w:hAnsi="Times New Roman"/>
          <w:sz w:val="24"/>
          <w:szCs w:val="24"/>
          <w:lang w:eastAsia="en-GB"/>
        </w:rPr>
        <w:t xml:space="preserve">suggest a need for </w:t>
      </w:r>
      <w:r w:rsidR="00931A39">
        <w:rPr>
          <w:rFonts w:ascii="Times New Roman" w:hAnsi="Times New Roman"/>
          <w:sz w:val="24"/>
          <w:szCs w:val="24"/>
          <w:lang w:eastAsia="en-GB"/>
        </w:rPr>
        <w:t xml:space="preserve">increased screening and </w:t>
      </w:r>
      <w:r w:rsidR="00103DDB">
        <w:rPr>
          <w:rFonts w:ascii="Times New Roman" w:hAnsi="Times New Roman"/>
          <w:sz w:val="24"/>
          <w:szCs w:val="24"/>
          <w:lang w:eastAsia="en-GB"/>
        </w:rPr>
        <w:t>education initiatives</w:t>
      </w:r>
      <w:r w:rsidR="00931A39">
        <w:rPr>
          <w:rFonts w:ascii="Times New Roman" w:hAnsi="Times New Roman"/>
          <w:sz w:val="24"/>
          <w:szCs w:val="24"/>
          <w:lang w:eastAsia="en-GB"/>
        </w:rPr>
        <w:t xml:space="preserve"> for health professionals</w:t>
      </w:r>
      <w:r w:rsidR="00103DDB">
        <w:rPr>
          <w:rFonts w:ascii="Times New Roman" w:hAnsi="Times New Roman"/>
          <w:sz w:val="24"/>
          <w:szCs w:val="24"/>
          <w:lang w:eastAsia="en-GB"/>
        </w:rPr>
        <w:t xml:space="preserve">. Similarly there is a good justification for community based prevention work though the effectiveness of these is not known. </w:t>
      </w:r>
      <w:r w:rsidR="00931A39">
        <w:rPr>
          <w:rFonts w:ascii="Times New Roman" w:hAnsi="Times New Roman"/>
          <w:sz w:val="24"/>
          <w:szCs w:val="24"/>
          <w:lang w:eastAsia="en-GB"/>
        </w:rPr>
        <w:t xml:space="preserve">In particular such interventions appear to have a limited impact on men, </w:t>
      </w:r>
      <w:r w:rsidR="00931A39">
        <w:rPr>
          <w:rFonts w:ascii="Times New Roman" w:hAnsi="Times New Roman"/>
          <w:sz w:val="24"/>
          <w:szCs w:val="24"/>
          <w:lang w:eastAsia="en-GB"/>
        </w:rPr>
        <w:lastRenderedPageBreak/>
        <w:t xml:space="preserve">and reasons for this need to be assessed. </w:t>
      </w:r>
      <w:r w:rsidR="00103DDB">
        <w:rPr>
          <w:rFonts w:ascii="Times New Roman" w:hAnsi="Times New Roman"/>
          <w:sz w:val="24"/>
          <w:szCs w:val="24"/>
          <w:lang w:eastAsia="en-GB"/>
        </w:rPr>
        <w:t xml:space="preserve">A number of psychological constructs are related to </w:t>
      </w:r>
      <w:r w:rsidR="00931A39">
        <w:rPr>
          <w:rFonts w:ascii="Times New Roman" w:hAnsi="Times New Roman"/>
          <w:sz w:val="24"/>
          <w:szCs w:val="24"/>
          <w:lang w:eastAsia="en-GB"/>
        </w:rPr>
        <w:t>suicidal ideation and behaviour</w:t>
      </w:r>
      <w:r w:rsidR="00103DDB">
        <w:rPr>
          <w:rFonts w:ascii="Times New Roman" w:hAnsi="Times New Roman"/>
          <w:sz w:val="24"/>
          <w:szCs w:val="24"/>
          <w:lang w:eastAsia="en-GB"/>
        </w:rPr>
        <w:t xml:space="preserve"> suggesting that interventions may be of use. Cognitive behaviour therapy helps depression </w:t>
      </w:r>
      <w:r>
        <w:rPr>
          <w:rFonts w:ascii="Times New Roman" w:hAnsi="Times New Roman"/>
          <w:sz w:val="24"/>
          <w:szCs w:val="24"/>
          <w:lang w:eastAsia="en-GB"/>
        </w:rPr>
        <w:t>and</w:t>
      </w:r>
      <w:r w:rsidR="00103DDB">
        <w:rPr>
          <w:rFonts w:ascii="Times New Roman" w:hAnsi="Times New Roman"/>
          <w:sz w:val="24"/>
          <w:szCs w:val="24"/>
          <w:lang w:eastAsia="en-GB"/>
        </w:rPr>
        <w:t xml:space="preserve"> can be modified for use with suicidal clients, though whether it reduces ideation is not known.</w:t>
      </w:r>
      <w:r w:rsidR="00180D7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03DDB">
        <w:rPr>
          <w:rFonts w:ascii="Times New Roman" w:hAnsi="Times New Roman"/>
          <w:sz w:val="24"/>
          <w:szCs w:val="24"/>
          <w:lang w:eastAsia="en-GB"/>
        </w:rPr>
        <w:t>Given the ageing population in many countries, f</w:t>
      </w:r>
      <w:r>
        <w:rPr>
          <w:rFonts w:ascii="Times New Roman" w:hAnsi="Times New Roman"/>
          <w:sz w:val="24"/>
          <w:szCs w:val="24"/>
          <w:lang w:eastAsia="en-GB"/>
        </w:rPr>
        <w:t xml:space="preserve">uture research </w:t>
      </w:r>
      <w:r w:rsidR="00103DDB">
        <w:rPr>
          <w:rFonts w:ascii="Times New Roman" w:hAnsi="Times New Roman"/>
          <w:sz w:val="24"/>
          <w:szCs w:val="24"/>
          <w:lang w:eastAsia="en-GB"/>
        </w:rPr>
        <w:t>is needed to help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931A39">
        <w:rPr>
          <w:rFonts w:ascii="Times New Roman" w:hAnsi="Times New Roman"/>
          <w:sz w:val="24"/>
          <w:szCs w:val="24"/>
          <w:lang w:eastAsia="en-GB"/>
        </w:rPr>
        <w:t xml:space="preserve">ascertain which interventions </w:t>
      </w:r>
      <w:proofErr w:type="spellStart"/>
      <w:r w:rsidR="00931A39">
        <w:rPr>
          <w:rFonts w:ascii="Times New Roman" w:hAnsi="Times New Roman"/>
          <w:sz w:val="24"/>
          <w:szCs w:val="24"/>
          <w:lang w:eastAsia="en-GB"/>
        </w:rPr>
        <w:t>aremost</w:t>
      </w:r>
      <w:proofErr w:type="spellEnd"/>
      <w:r w:rsidR="00103DDB">
        <w:rPr>
          <w:rFonts w:ascii="Times New Roman" w:hAnsi="Times New Roman"/>
          <w:sz w:val="24"/>
          <w:szCs w:val="24"/>
          <w:lang w:eastAsia="en-GB"/>
        </w:rPr>
        <w:t xml:space="preserve"> effective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:rsidR="00246FB4" w:rsidRDefault="00246FB4" w:rsidP="001532D1">
      <w:p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A75AFF" w:rsidRPr="004E1D2B" w:rsidRDefault="00A75AFF" w:rsidP="00A75AF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4E1D2B">
        <w:rPr>
          <w:rFonts w:ascii="Times New Roman" w:hAnsi="Times New Roman"/>
          <w:b/>
          <w:bCs/>
          <w:sz w:val="26"/>
          <w:szCs w:val="26"/>
        </w:rPr>
        <w:t>References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1" w:name="_ENREF_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Abrams, R. C., Marzuk, P. M., Tardiff, K., &amp; Leon, A. C. (2005). Preference for Fall From Height as a Method of Suicide by Elderly Residents of New York City.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Public Health, 95</w:t>
      </w:r>
      <w:r w:rsidRPr="00114595">
        <w:rPr>
          <w:rFonts w:asciiTheme="majorBidi" w:hAnsiTheme="majorBidi" w:cstheme="majorBidi"/>
          <w:noProof/>
          <w:sz w:val="24"/>
          <w:szCs w:val="24"/>
        </w:rPr>
        <w:t>(6), 1000-1002.</w:t>
      </w:r>
      <w:bookmarkEnd w:id="1"/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14595">
        <w:rPr>
          <w:rFonts w:asciiTheme="majorBidi" w:eastAsiaTheme="minorHAnsi" w:hAnsiTheme="majorBidi" w:cstheme="majorBidi"/>
          <w:sz w:val="24"/>
          <w:szCs w:val="24"/>
        </w:rPr>
        <w:t>doi</w:t>
      </w:r>
      <w:proofErr w:type="spellEnd"/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: 10.2105/ajph.2004.037861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" w:name="_ENREF_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Alexopoulos, G. S., Bruce, M. L., Hull, J., Sirey, J. A., &amp; Kakuma, T. (1999). Clinical Determinants of Suicidal Ideation and Behavior in Geriatric Depression.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Archives of General Psychiatry, 56</w:t>
      </w:r>
      <w:r w:rsidRPr="00114595">
        <w:rPr>
          <w:rFonts w:asciiTheme="majorBidi" w:hAnsiTheme="majorBidi" w:cstheme="majorBidi"/>
          <w:noProof/>
          <w:sz w:val="24"/>
          <w:szCs w:val="24"/>
        </w:rPr>
        <w:t>(11), 1048-1053.</w:t>
      </w:r>
      <w:bookmarkEnd w:id="2"/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14595">
        <w:rPr>
          <w:rFonts w:asciiTheme="majorBidi" w:eastAsiaTheme="minorHAnsi" w:hAnsiTheme="majorBidi" w:cstheme="majorBidi"/>
          <w:sz w:val="24"/>
          <w:szCs w:val="24"/>
        </w:rPr>
        <w:t>doi</w:t>
      </w:r>
      <w:proofErr w:type="spellEnd"/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: 10.1001/archpsyc.56.11.1048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3" w:name="_ENREF_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Alexopoulos, G. S., Reynolds, C. F., III, Bruce, M. L., Katz, I. R., Raue, P. J., Mulsant, B. H., Oslin, D. W., &amp; Ten Have, T. (2009). Reducing Suicidal Ideation and Depression in Older Primary Care Patients: 24-Month Outcomes of the PROSPECT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Psychiatry, 166</w:t>
      </w:r>
      <w:r w:rsidRPr="00114595">
        <w:rPr>
          <w:rFonts w:asciiTheme="majorBidi" w:hAnsiTheme="majorBidi" w:cstheme="majorBidi"/>
          <w:noProof/>
          <w:sz w:val="24"/>
          <w:szCs w:val="24"/>
        </w:rPr>
        <w:t>(8), 882-890.</w:t>
      </w:r>
      <w:bookmarkEnd w:id="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10.1176/appi.ajp.2009.08121779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4" w:name="_ENREF_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Awata, S., Seki, T., Koizumi, Y., Sato, S., Hozawa, A., Omori, K., Kuriyama, S., Arai, H., Nagatomi, R., Matsuoka, H., &amp; Tsuji, I. (2005). Factors associated with suicidal ideation in an elderly urban Japanese population: A community-based, cross-sectional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Psychiatry and Clinical Neurosciences, 59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327-336.</w:t>
      </w:r>
      <w:bookmarkStart w:id="5" w:name="_ENREF_7"/>
      <w:bookmarkEnd w:id="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10.1111/j.1440-1819.2005.01378.x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Ayalon, L., Mackin, S., Arean, P. A., Chen, H., &amp; McDonel Herr, E. C. (2007). The Role of Cognitive Functioning and Distress in Suicidal Ideation in Older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the American Geriatrics Society, 55</w:t>
      </w:r>
      <w:r w:rsidRPr="00114595">
        <w:rPr>
          <w:rFonts w:asciiTheme="majorBidi" w:hAnsiTheme="majorBidi" w:cstheme="majorBidi"/>
          <w:noProof/>
          <w:sz w:val="24"/>
          <w:szCs w:val="24"/>
        </w:rPr>
        <w:t>(7), 1090-1094.</w:t>
      </w:r>
      <w:bookmarkEnd w:id="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10.1111/j.1532-5415.2007.01237.x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6" w:name="_ENREF_1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Beck, A. T., Steer, R., &amp; Brown, G. (1996).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 xml:space="preserve">Beck Depression Inventory Manual, 2nd edition. </w:t>
      </w:r>
      <w:r w:rsidRPr="00114595">
        <w:rPr>
          <w:rFonts w:asciiTheme="majorBidi" w:hAnsiTheme="majorBidi" w:cstheme="majorBidi"/>
          <w:noProof/>
          <w:sz w:val="24"/>
          <w:szCs w:val="24"/>
        </w:rPr>
        <w:t>. San Antonio, TX: The Psychological Corporation.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Beck, A. T., &amp; Steer, R. A. (1988).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Manual for the Beck Hopelessness Scale.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San Antonio: TX: The Psychological Corporation. </w:t>
      </w:r>
      <w:bookmarkEnd w:id="6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" w:name="_ENREF_1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Bhar, S. S., &amp; Brown, G. K. (2012). Treatment of Depression and Suicide in Older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 xml:space="preserve">Cognitive and Behavioral Practice, </w:t>
      </w:r>
      <w:bookmarkEnd w:id="7"/>
      <w:r w:rsidRPr="00114595">
        <w:rPr>
          <w:rFonts w:asciiTheme="majorBidi" w:hAnsiTheme="majorBidi" w:cstheme="majorBidi"/>
          <w:i/>
          <w:noProof/>
          <w:sz w:val="24"/>
          <w:szCs w:val="24"/>
        </w:rPr>
        <w:t>19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(1), 116-125. doi: </w:t>
      </w:r>
      <w:hyperlink r:id="rId9" w:tgtFrame="doilink" w:history="1">
        <w:r w:rsidRPr="00114595">
          <w:rPr>
            <w:rStyle w:val="Hyperlink"/>
            <w:rFonts w:asciiTheme="majorBidi" w:eastAsia="Arial Unicode MS" w:hAnsiTheme="majorBidi" w:cstheme="majorBidi"/>
            <w:sz w:val="24"/>
            <w:szCs w:val="24"/>
          </w:rPr>
          <w:t>0.1016/j.cbpra.2010.12.005</w:t>
        </w:r>
      </w:hyperlink>
      <w:r w:rsidRPr="00114595">
        <w:rPr>
          <w:rFonts w:asciiTheme="majorBidi" w:eastAsia="Arial Unicode MS" w:hAnsiTheme="majorBidi" w:cstheme="majorBidi"/>
          <w:sz w:val="24"/>
          <w:szCs w:val="24"/>
        </w:rPr>
        <w:t>,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8" w:name="_ENREF_1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Biermann, T., Sperling, W., Bleich, S., Kornhuber, J., &amp; Reulbach, U. (2009). Particularities of suicide in the elderly. A population-based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Aging: Clinical and Experimental Research, 21</w:t>
      </w:r>
      <w:r w:rsidRPr="00114595">
        <w:rPr>
          <w:rFonts w:asciiTheme="majorBidi" w:hAnsiTheme="majorBidi" w:cstheme="majorBidi"/>
          <w:noProof/>
          <w:sz w:val="24"/>
          <w:szCs w:val="24"/>
        </w:rPr>
        <w:t>(6), 470-474.</w:t>
      </w:r>
      <w:bookmarkEnd w:id="8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9" w:name="_ENREF_1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Blow, F. C., Brockmann, L. M., &amp; Barry, K. L. (2004). Role of Alcohol in Late-Life Suicide.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Alcoholism: Clinical and Experimental Research, 28</w:t>
      </w:r>
      <w:r w:rsidRPr="00114595">
        <w:rPr>
          <w:rFonts w:asciiTheme="majorBidi" w:hAnsiTheme="majorBidi" w:cstheme="majorBidi"/>
          <w:noProof/>
          <w:sz w:val="24"/>
          <w:szCs w:val="24"/>
        </w:rPr>
        <w:t>, 48S-56S.</w:t>
      </w:r>
      <w:bookmarkEnd w:id="9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10.1111/j.1530-0277.2004.tb03603.x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10" w:name="_ENREF_19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Brown, G. K., Brown, L. M., Buhar, S. S., &amp; Beck, A. T. (2008). Cognitive Therapy for Suicidal Older Adults. In A. Steffe, L. W. Thompson, &amp; D. Gallagher-Thompson (Eds.).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Handbook of behavioral and cognitive therapies with older adults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(pp. 135-150): </w:t>
      </w:r>
      <w:bookmarkEnd w:id="10"/>
      <w:r w:rsidRPr="00114595">
        <w:rPr>
          <w:rFonts w:asciiTheme="majorBidi" w:hAnsiTheme="majorBidi" w:cstheme="majorBidi"/>
          <w:noProof/>
          <w:sz w:val="24"/>
          <w:szCs w:val="24"/>
        </w:rPr>
        <w:t>New York: Springer.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11" w:name="_ENREF_2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Brown, G. K., Bruce, M. L., &amp; Pearson, J. L. (2001). High-risk management guidelines for elderly suicidal patients in primary care settings.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International Journal of Geriatric Psychiatry, 16</w:t>
      </w:r>
      <w:r w:rsidRPr="00114595">
        <w:rPr>
          <w:rFonts w:asciiTheme="majorBidi" w:hAnsiTheme="majorBidi" w:cstheme="majorBidi"/>
          <w:noProof/>
          <w:sz w:val="24"/>
          <w:szCs w:val="24"/>
        </w:rPr>
        <w:t>(6), 593-601.</w:t>
      </w:r>
      <w:bookmarkEnd w:id="1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10.1002/gps.468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12" w:name="_ENREF_21"/>
      <w:r w:rsidRPr="00114595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Bruce, M. L., Ten Have, T. R., Reynolds, C. F., Katz, I. I., Schulberg, H. C., Mulsant, B. H., Brown, G. K., McAvay, G. J., Pearson, J. L., &amp; Alexopoulos, G. S. (2004). Reducing suicidal ideation and depressive symptoms in depressed older primary care patients - A randomized controlled trial.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the American Medical Association, 291</w:t>
      </w:r>
      <w:r w:rsidRPr="00114595">
        <w:rPr>
          <w:rFonts w:asciiTheme="majorBidi" w:hAnsiTheme="majorBidi" w:cstheme="majorBidi"/>
          <w:noProof/>
          <w:sz w:val="24"/>
          <w:szCs w:val="24"/>
        </w:rPr>
        <w:t>(9), 1081-1091.</w:t>
      </w:r>
      <w:bookmarkEnd w:id="1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114595">
        <w:rPr>
          <w:rFonts w:asciiTheme="majorBidi" w:hAnsiTheme="majorBidi" w:cstheme="majorBidi"/>
          <w:sz w:val="24"/>
          <w:szCs w:val="24"/>
        </w:rPr>
        <w:t>doi:10.1001/jama.291.9.1081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13" w:name="_ENREF_2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Chan, S. S., Leung, V. P. Y., Tsoh, J., Li, S. W., Yu, C. S., Yu, G. K. K., Poon, T. K., Pan, P. C., Chan, W. F., Conwell, Y., Lam, L. C., &amp; Chiu, L. F. (2011). Outcomes of a Two-Tiered Multifaceted Elderly Suicide Prevention Program in a Hong Kong Chinese Community.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19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185-196</w:t>
      </w:r>
      <w:bookmarkStart w:id="14" w:name="_ENREF_23"/>
      <w:bookmarkEnd w:id="1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. </w:t>
      </w:r>
      <w:proofErr w:type="spellStart"/>
      <w:proofErr w:type="gramStart"/>
      <w:r w:rsidRPr="00114595">
        <w:rPr>
          <w:rFonts w:asciiTheme="majorBidi" w:hAnsiTheme="majorBidi" w:cstheme="majorBidi"/>
          <w:sz w:val="24"/>
          <w:szCs w:val="24"/>
        </w:rPr>
        <w:t>doi</w:t>
      </w:r>
      <w:proofErr w:type="spellEnd"/>
      <w:proofErr w:type="gramEnd"/>
      <w:r w:rsidRPr="00114595">
        <w:rPr>
          <w:rFonts w:asciiTheme="majorBidi" w:hAnsiTheme="majorBidi" w:cstheme="majorBidi"/>
          <w:sz w:val="24"/>
          <w:szCs w:val="24"/>
        </w:rPr>
        <w:t>: 10.1097/JGP.0b013e3181e56d0f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Chan, S. S., Lyness, J. M., &amp; Conwell, Y. (2007). Do cerebrovascular risk factors confer risk for suicide in later life? A case-control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15</w:t>
      </w:r>
      <w:r w:rsidRPr="00114595">
        <w:rPr>
          <w:rFonts w:asciiTheme="majorBidi" w:hAnsiTheme="majorBidi" w:cstheme="majorBidi"/>
          <w:noProof/>
          <w:sz w:val="24"/>
          <w:szCs w:val="24"/>
        </w:rPr>
        <w:t>(6), 541-544.</w:t>
      </w:r>
      <w:bookmarkEnd w:id="1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r w:rsidRPr="00114595">
        <w:rPr>
          <w:rStyle w:val="absnonlinkmetadata"/>
          <w:rFonts w:asciiTheme="majorBidi" w:hAnsiTheme="majorBidi" w:cstheme="majorBidi"/>
        </w:rPr>
        <w:t>10.1097/JGP.0b013e31803c5523</w:t>
      </w:r>
    </w:p>
    <w:p w:rsidR="00A75AFF" w:rsidRPr="00D3253E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bookmarkStart w:id="15" w:name="_ENREF_24"/>
      <w:r>
        <w:rPr>
          <w:rFonts w:asciiTheme="majorBidi" w:hAnsiTheme="majorBidi" w:cstheme="majorBidi"/>
          <w:noProof/>
          <w:sz w:val="24"/>
          <w:szCs w:val="24"/>
        </w:rPr>
        <w:t>Chiu, H.F.K., Dai, J., Xiang, Y.T., Chan, S.S.M., Leung, T., Yu, X., Hou, Z.J., Ungvari, G.S., &amp; Caine, E.D. (2012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). </w:t>
      </w:r>
      <w:r w:rsidRPr="004C1A3C">
        <w:rPr>
          <w:rFonts w:ascii="Times New Roman" w:hAnsi="Times New Roman"/>
          <w:sz w:val="24"/>
          <w:szCs w:val="24"/>
        </w:rPr>
        <w:t xml:space="preserve">Suicidal thoughts and </w:t>
      </w:r>
      <w:proofErr w:type="spellStart"/>
      <w:r w:rsidRPr="004C1A3C">
        <w:rPr>
          <w:rFonts w:ascii="Times New Roman" w:hAnsi="Times New Roman"/>
          <w:sz w:val="24"/>
          <w:szCs w:val="24"/>
        </w:rPr>
        <w:t>behaviors</w:t>
      </w:r>
      <w:proofErr w:type="spellEnd"/>
      <w:r w:rsidRPr="004C1A3C">
        <w:rPr>
          <w:rFonts w:ascii="Times New Roman" w:hAnsi="Times New Roman"/>
          <w:sz w:val="24"/>
          <w:szCs w:val="24"/>
        </w:rPr>
        <w:t xml:space="preserve"> in older adults in rural</w:t>
      </w:r>
    </w:p>
    <w:p w:rsidR="00A75AFF" w:rsidRDefault="00A75AFF" w:rsidP="00A75AF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C1A3C">
        <w:rPr>
          <w:rFonts w:ascii="Times New Roman" w:hAnsi="Times New Roman"/>
          <w:sz w:val="24"/>
          <w:szCs w:val="24"/>
        </w:rPr>
        <w:t>China: a preliminary study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. </w:t>
      </w:r>
      <w:r>
        <w:rPr>
          <w:rFonts w:asciiTheme="majorBidi" w:hAnsiTheme="majorBidi" w:cstheme="majorBidi"/>
          <w:i/>
          <w:noProof/>
          <w:sz w:val="24"/>
          <w:szCs w:val="24"/>
        </w:rPr>
        <w:t>International Journal of Geriatric Psychiatry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noProof/>
          <w:sz w:val="24"/>
          <w:szCs w:val="24"/>
        </w:rPr>
        <w:t xml:space="preserve">Epub, </w:t>
      </w:r>
      <w:r>
        <w:rPr>
          <w:rFonts w:asciiTheme="majorBidi" w:hAnsiTheme="majorBidi" w:cstheme="majorBidi"/>
          <w:noProof/>
          <w:sz w:val="24"/>
          <w:szCs w:val="24"/>
        </w:rPr>
        <w:t>doi</w:t>
      </w:r>
      <w:r w:rsidRPr="004C1A3C">
        <w:rPr>
          <w:rFonts w:ascii="Times New Roman" w:hAnsi="Times New Roman"/>
          <w:sz w:val="24"/>
          <w:szCs w:val="24"/>
        </w:rPr>
        <w:t>:10.1002/gps.2831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Chiu, H. F. K., Yip, P. S. F., Chi, I., Chan, S., Tsoh, J., Kwan, C. W., Li, S. F., Conwell, Y., &amp; Caine, E. (2004). Elderly suicide in Hong Kong – a case-controlled psychological autopsy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Acta Psychiatrica Scandinavica, 109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299-305.</w:t>
      </w:r>
      <w:bookmarkEnd w:id="1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10.1046/j.1600-0447.2003.00263.x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16" w:name="_ENREF_2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Clarke, D. E., Colantonio, A., Heslegrave, R., Rhodes, A., Links, P., &amp; Conn, D. (2004). Holocaust experience and suicidal ideation in high-risk older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12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65-74.</w:t>
      </w:r>
      <w:bookmarkEnd w:id="1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hyperlink r:id="rId10" w:tgtFrame="_blank" w:history="1">
        <w:r w:rsidRPr="00114595">
          <w:rPr>
            <w:rStyle w:val="Hyperlink"/>
            <w:rFonts w:asciiTheme="majorBidi" w:hAnsiTheme="majorBidi" w:cstheme="majorBidi"/>
            <w:sz w:val="24"/>
            <w:szCs w:val="24"/>
          </w:rPr>
          <w:t>10.1176/appi.ajgp.12.1.65</w:t>
        </w:r>
      </w:hyperlink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17" w:name="_ENREF_2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Conaghan, S., &amp; Davidson, K. M. (2002). Hopelessness and the anticipation of positive and negative future experiences in older parasuicidal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British Journal of Clinical Psychology, 41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233-242.</w:t>
      </w:r>
      <w:bookmarkEnd w:id="1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10.1348/014466502760379208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i/>
          <w:noProof/>
          <w:sz w:val="24"/>
          <w:szCs w:val="24"/>
        </w:rPr>
      </w:pPr>
      <w:bookmarkStart w:id="18" w:name="_ENREF_28"/>
      <w:r w:rsidRPr="00114595">
        <w:rPr>
          <w:rFonts w:asciiTheme="majorBidi" w:hAnsiTheme="majorBidi" w:cstheme="majorBidi"/>
          <w:noProof/>
          <w:sz w:val="24"/>
          <w:szCs w:val="24"/>
        </w:rPr>
        <w:t>Conwell, Y. (2009). Suicide prevention in later life: a glass half full, or half empty?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 xml:space="preserve"> American Journal of Psychiatry, 166</w:t>
      </w:r>
      <w:r w:rsidRPr="00114595">
        <w:rPr>
          <w:rFonts w:asciiTheme="majorBidi" w:hAnsiTheme="majorBidi" w:cstheme="majorBidi"/>
          <w:noProof/>
          <w:sz w:val="24"/>
          <w:szCs w:val="24"/>
        </w:rPr>
        <w:t>(8), 845-848.</w:t>
      </w:r>
      <w:bookmarkEnd w:id="18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10.1176/appi.ajp.2009.09060780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Conwell, Y., Durbenstein, P. R., Cox, C., Herrmann, J., Forbes, N., &amp; Caine, E. D. (1998). Age Differences in Behaviors Leading to Complete Suicide.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6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122-126.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19" w:name="_ENREF_3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Coon, D. W., DeVries, H. M., &amp; Gallagher-Thompson, D. (2004). Cognitive Behavioral Therapy with Suicidal Older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Behavioural and Cognitive Psychotherapy, 32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481-493.</w:t>
      </w:r>
      <w:bookmarkEnd w:id="19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 </w:t>
      </w:r>
      <w:hyperlink r:id="rId11" w:tgtFrame="_blank" w:history="1">
        <w:r w:rsidRPr="00114595">
          <w:rPr>
            <w:rStyle w:val="Hyperlink"/>
            <w:rFonts w:asciiTheme="majorBidi" w:hAnsiTheme="majorBidi" w:cstheme="majorBidi"/>
            <w:sz w:val="24"/>
            <w:szCs w:val="24"/>
          </w:rPr>
          <w:t>10.1017/S1352465804001651</w:t>
        </w:r>
      </w:hyperlink>
      <w:r w:rsidRPr="00114595">
        <w:rPr>
          <w:rFonts w:asciiTheme="majorBidi" w:hAnsiTheme="majorBidi" w:cstheme="majorBidi"/>
          <w:sz w:val="24"/>
          <w:szCs w:val="24"/>
        </w:rPr>
        <w:t xml:space="preserve"> (</w:t>
      </w:r>
      <w:hyperlink r:id="rId12" w:anchor="30" w:tgtFrame="_blank" w:tooltip="(About DOI)" w:history="1">
        <w:r w:rsidRPr="00114595">
          <w:rPr>
            <w:rStyle w:val="Hyperlink"/>
            <w:rFonts w:asciiTheme="majorBidi" w:hAnsiTheme="majorBidi" w:cstheme="majorBidi"/>
            <w:sz w:val="24"/>
            <w:szCs w:val="24"/>
          </w:rPr>
          <w:t>About DOI</w:t>
        </w:r>
      </w:hyperlink>
      <w:r w:rsidRPr="00114595">
        <w:rPr>
          <w:rFonts w:asciiTheme="majorBidi" w:hAnsiTheme="majorBidi" w:cstheme="majorBidi"/>
          <w:sz w:val="24"/>
          <w:szCs w:val="24"/>
        </w:rPr>
        <w:t>)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0" w:name="_ENREF_32"/>
      <w:r w:rsidRPr="00114595">
        <w:rPr>
          <w:rFonts w:asciiTheme="majorBidi" w:hAnsiTheme="majorBidi" w:cstheme="majorBidi"/>
          <w:noProof/>
          <w:sz w:val="24"/>
          <w:szCs w:val="24"/>
          <w:lang w:val="it-IT"/>
        </w:rPr>
        <w:t xml:space="preserve">Crandall, M., Luchette, F., Esposito, T. J., West, M., Shapiro, M., &amp; Bulger, E. (2007).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Attempted Suicide and the Elderly Trauma Patient: Risk Factors and Outcomes.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The Journal of Trauma, 62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1021-1028</w:t>
      </w:r>
      <w:bookmarkEnd w:id="20"/>
      <w:r w:rsidRPr="00114595">
        <w:rPr>
          <w:rFonts w:asciiTheme="majorBidi" w:hAnsiTheme="majorBidi" w:cstheme="majorBidi"/>
          <w:noProof/>
          <w:sz w:val="24"/>
          <w:szCs w:val="24"/>
        </w:rPr>
        <w:t>.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10.1097/01.ta.0000229784.88927.6e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1" w:name="_ENREF_3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Cukrowicz, K. C., Cheavens, J. S., Van Orden, K. A., Ragain, R. M., &amp; Cook, R. L. (2011). Perceived burdensomeness and suicide ideation in older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Psychology and Aging, 26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331-338.</w:t>
      </w:r>
      <w:bookmarkEnd w:id="2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10.1037/a0021836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114595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bookmarkStart w:id="22" w:name="_ENREF_3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Cukrowicz, K. C., Ekblad, A. G., Cheavens, J. S., Rosenthal, M. Z., &amp; Lynch, T. R. (2008). Coping and thought suppression as predictors of suicidal ideation in depressed older adults with personality disorders.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Aging &amp; Mental Health, 12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149-157.</w:t>
      </w:r>
      <w:bookmarkEnd w:id="22"/>
      <w:r w:rsidRPr="00114595">
        <w:rPr>
          <w:rStyle w:val="doi"/>
          <w:rFonts w:asciiTheme="majorBidi" w:hAnsiTheme="majorBidi" w:cstheme="majorBidi"/>
          <w:sz w:val="24"/>
          <w:szCs w:val="24"/>
        </w:rPr>
        <w:t xml:space="preserve">  </w:t>
      </w:r>
      <w:hyperlink r:id="rId13" w:history="1">
        <w:proofErr w:type="gramStart"/>
        <w:r w:rsidRPr="00114595">
          <w:rPr>
            <w:rStyle w:val="Hyperlink"/>
            <w:rFonts w:asciiTheme="majorBidi" w:hAnsiTheme="majorBidi" w:cstheme="majorBidi"/>
            <w:sz w:val="24"/>
            <w:szCs w:val="24"/>
          </w:rPr>
          <w:t>doi:</w:t>
        </w:r>
        <w:proofErr w:type="gramEnd"/>
        <w:r w:rsidRPr="00114595">
          <w:rPr>
            <w:rStyle w:val="Hyperlink"/>
            <w:rFonts w:asciiTheme="majorBidi" w:hAnsiTheme="majorBidi" w:cstheme="majorBidi"/>
            <w:sz w:val="24"/>
            <w:szCs w:val="24"/>
          </w:rPr>
          <w:t>10.1080/13607860801936714</w:t>
        </w:r>
      </w:hyperlink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3" w:name="_ENREF_3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De Leo, D., Padoani, W., Scocco, P., Lie, D., Bille-Brahe, U., Arensman, E., Hjelmeland, H., Crepet, P., Haring, C., Hawton, K., Lonngvist, J., Michel, K., Pommereau, X., Querejeta, I., Phillipe, J., Salander-Renberg, E., Schmidtke, A., Fricke, S., Weinacker, B., Tamesvary, B., Wasserman, D., &amp; Faria, S. (2001). Attempted and completed suicide in older subjects: results from the WHO/EURO multicentre study of suicidal </w:t>
      </w:r>
      <w:r w:rsidRPr="00114595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behaviour.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International Journal of Geriatric Psychiatry, 16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300-310.</w:t>
      </w:r>
      <w:bookmarkEnd w:id="2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10.1002/gps.337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4" w:name="_ENREF_4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Duberstein, P. R., Conwell, Y., Conner, K. R., Eberly, S., &amp; Caine, E. D. (2004a). Suicide at 50 years of age and older: perceived physical illness, family discord and financial strain.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Psychological Medicine, 34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137-146.</w:t>
      </w:r>
      <w:bookmarkEnd w:id="2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10.1017/S0033291703008584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5" w:name="_ENREF_4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Duberstein, P. R., Conwell, Y., Conner, K. R., Eberly, S., Evinger, J. S., &amp; Caine, E. D. (2004b). Poor social integration and suicide: fact or artifact? A case-control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Psychological Medicine, 34</w:t>
      </w:r>
      <w:r w:rsidRPr="00114595">
        <w:rPr>
          <w:rFonts w:asciiTheme="majorBidi" w:hAnsiTheme="majorBidi" w:cstheme="majorBidi"/>
          <w:noProof/>
          <w:sz w:val="24"/>
          <w:szCs w:val="24"/>
        </w:rPr>
        <w:t>(7), 1331-1337.</w:t>
      </w:r>
      <w:bookmarkEnd w:id="2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</w:t>
      </w:r>
      <w:proofErr w:type="gramStart"/>
      <w:r w:rsidRPr="00114595">
        <w:rPr>
          <w:rFonts w:asciiTheme="majorBidi" w:hAnsiTheme="majorBidi" w:cstheme="majorBidi"/>
          <w:noProof/>
          <w:sz w:val="24"/>
          <w:szCs w:val="24"/>
        </w:rPr>
        <w:t>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10.1017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/S0033291704002600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6" w:name="_ENREF_4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Duberstein, P. R., Conwell, Y., Seidlitz, L., Denning, D. G., Cox, C., &amp; Caine, E. D. (2000). Personality traits and suicidal behavior and ideation in depressed inpatients 50 years of age and older.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Journals of Gerontology Series B-Psychological Sciences and Social Sciences, 55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18-26.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Duberstein, P. R., Conwell, Y., Seidlitz, L., Lyness, J. M., Cox, C., &amp; Caine, E. D. (1999). Age and suicidal ideation in older depressed inpatients.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7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289-296.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  <w:lang w:val="de-DE"/>
        </w:rPr>
        <w:t xml:space="preserve">Duberstein, P. R., Conwell, Y., &amp; Cox, C. (1998).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Suicide in Widowed Persons: A Psychological Autopsy Comparison of Recently and Remotely Bereaved Older Subjects.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6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328-334.</w:t>
      </w:r>
      <w:bookmarkEnd w:id="26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7" w:name="_ENREF_49"/>
      <w:r w:rsidRPr="00114595">
        <w:rPr>
          <w:rFonts w:asciiTheme="majorBidi" w:hAnsiTheme="majorBidi" w:cstheme="majorBidi"/>
          <w:noProof/>
          <w:sz w:val="24"/>
          <w:szCs w:val="24"/>
        </w:rPr>
        <w:t>Eddleston, M., Dissanayake, M., Sheriff, M. H. R., Warrell, D. A., &amp; Gunnell, D. (2006). Physical vulnerability and fatal self-harm in the elderly.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 xml:space="preserve"> British Journal of Psychiatry, 189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278-279.</w:t>
      </w:r>
      <w:bookmarkEnd w:id="2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10.1192/bjp.bp.105.018671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8" w:name="_ENREF_50"/>
      <w:r w:rsidRPr="00114595">
        <w:rPr>
          <w:rFonts w:asciiTheme="majorBidi" w:hAnsiTheme="majorBidi" w:cstheme="majorBidi"/>
          <w:noProof/>
          <w:sz w:val="24"/>
          <w:szCs w:val="24"/>
          <w:lang w:val="de-DE"/>
        </w:rPr>
        <w:t xml:space="preserve">Erlangsen, A., Vach, W., &amp; Jeune, B. (2005).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The Effect of Hospitalization with Medical Illnesses on the Suicide Risk in the Oldest Old: A Population-Based Register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the American Geriatrics Society, 53</w:t>
      </w:r>
      <w:r w:rsidRPr="00114595">
        <w:rPr>
          <w:rFonts w:asciiTheme="majorBidi" w:hAnsiTheme="majorBidi" w:cstheme="majorBidi"/>
          <w:noProof/>
          <w:sz w:val="24"/>
          <w:szCs w:val="24"/>
        </w:rPr>
        <w:t>(5), 771-776.</w:t>
      </w:r>
      <w:bookmarkEnd w:id="28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10.1097/01.JGP.0000302930.75387.7e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29" w:name="_ENREF_5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Erlangsen, A., Zarit, S. H., &amp; Conwell, Y. (2008). Hospital-Diagnosed Dementia and Suicide: A Longitudinal Study Using Prospective, Nationwide Register Data.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Psych, 16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220-228</w:t>
      </w:r>
      <w:bookmarkEnd w:id="29"/>
      <w:r w:rsidRPr="00114595">
        <w:rPr>
          <w:rFonts w:asciiTheme="majorBidi" w:hAnsiTheme="majorBidi" w:cstheme="majorBidi"/>
          <w:noProof/>
          <w:sz w:val="24"/>
          <w:szCs w:val="24"/>
        </w:rPr>
        <w:t>.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10.1111/j.1532-5415.2005.53256.x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30" w:name="_ENREF_5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Forsell, Y., Jorm, A. F., &amp; Winblad, B. (1997). Suicidal thoughts and associated factors in an elderly population.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Acta Psychiatrica Scandinavica, 95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108-111.</w:t>
      </w:r>
      <w:bookmarkEnd w:id="30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31" w:name="_ENREF_5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Gibbs, L. M., Dombrovski, A. Y., Morse, J., Siegle, G. J., Houck, P. R., &amp; Szanto, K. (2009). When the solution is part of the problem: problem solving in elderly suicide attempters.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International Journal of Geriatric Psychiatry, 24</w:t>
      </w:r>
      <w:r w:rsidRPr="00114595">
        <w:rPr>
          <w:rFonts w:asciiTheme="majorBidi" w:hAnsiTheme="majorBidi" w:cstheme="majorBidi"/>
          <w:noProof/>
          <w:sz w:val="24"/>
          <w:szCs w:val="24"/>
        </w:rPr>
        <w:t>(12), 1396-1404.</w:t>
      </w:r>
      <w:bookmarkEnd w:id="3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10.1002/gps.2276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32" w:name="_ENREF_5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Harwood, D. M., Hawton, K., Hope, T., Harriss, L., &amp; Jacoby, R. (2006). Life problems and physical illness as risk factors for suicide in older people: a descriptive and case-control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Psychological Medicine, 36</w:t>
      </w:r>
      <w:r w:rsidRPr="00114595">
        <w:rPr>
          <w:rFonts w:asciiTheme="majorBidi" w:hAnsiTheme="majorBidi" w:cstheme="majorBidi"/>
          <w:noProof/>
          <w:sz w:val="24"/>
          <w:szCs w:val="24"/>
        </w:rPr>
        <w:t>(9), 1265-1274.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10.1017/S0033291706007872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Harwood, D., Hawton, K., Hope, T., &amp; Jacoby, R. (2001). Psychiatric disorder and personality factors associated with suicide in older people: a descriptive and case-control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International Journal of Geriatric Psychiatry, 16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155-165.</w:t>
      </w:r>
      <w:bookmarkEnd w:id="3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10.1002/1099-1166(200102)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33" w:name="_ENREF_59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Harwood, D. M. J., Hawton, K., Hope, T., &amp; Jacoby, R. (2000). Suicide in older people: mode of death, demographic factors, and medical contact before death.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International Journal of Geriatric Psychiatry, 15</w:t>
      </w:r>
      <w:r w:rsidRPr="00114595">
        <w:rPr>
          <w:rFonts w:asciiTheme="majorBidi" w:hAnsiTheme="majorBidi" w:cstheme="majorBidi"/>
          <w:noProof/>
          <w:sz w:val="24"/>
          <w:szCs w:val="24"/>
        </w:rPr>
        <w:t>(8), 736-743.</w:t>
      </w:r>
      <w:bookmarkEnd w:id="3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</w:t>
      </w:r>
      <w:proofErr w:type="gramStart"/>
      <w:r w:rsidRPr="00114595">
        <w:rPr>
          <w:rFonts w:asciiTheme="majorBidi" w:hAnsiTheme="majorBidi" w:cstheme="majorBidi"/>
          <w:noProof/>
          <w:sz w:val="24"/>
          <w:szCs w:val="24"/>
        </w:rPr>
        <w:t>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10.1002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/1099-1166(200008)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34" w:name="_ENREF_6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Hawton, K., &amp; Harriss, L. (2008). How Often Does Deliberate Self-Harm Occur Relative to Each Suicide? A Study of Variations by Gender and Age.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Suicide and Life-Threatening Behavior, 38</w:t>
      </w:r>
      <w:r w:rsidRPr="00114595">
        <w:rPr>
          <w:rFonts w:asciiTheme="majorBidi" w:hAnsiTheme="majorBidi" w:cstheme="majorBidi"/>
          <w:noProof/>
          <w:sz w:val="24"/>
          <w:szCs w:val="24"/>
        </w:rPr>
        <w:t>(6), 650-660.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10.1521/suli.2008.38.6.650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Hawton, K., &amp; Harriss, L. (2006). Deliberate self-harm in people aged 60 years and over: characteristics and outcome of a 20-year cohort.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International Journal of Geriatric Psychiatry, 21</w:t>
      </w:r>
      <w:r w:rsidRPr="00114595">
        <w:rPr>
          <w:rFonts w:asciiTheme="majorBidi" w:hAnsiTheme="majorBidi" w:cstheme="majorBidi"/>
          <w:noProof/>
          <w:sz w:val="24"/>
          <w:szCs w:val="24"/>
        </w:rPr>
        <w:t>(6), 572-581.</w:t>
      </w:r>
      <w:bookmarkEnd w:id="3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10.1002/gps.1526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35" w:name="_ENREF_6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Heisel, M. J., &amp; Duberstein, P. R. (2005). Suicide Prevention in Older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Clinical Psychology: Science and Practice, 12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242-259.</w:t>
      </w:r>
      <w:bookmarkEnd w:id="3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10.1093/clipsy.bpi030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36" w:name="_ENREF_6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Heisel, M. J., Duberstein, P. R., Lyness, J. M., &amp; Feldman, M. D. (2010). Screening for Suicide Ideation among Older Primary Care Patients.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the American Board of Family Medicine, 23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260-269.</w:t>
      </w:r>
      <w:bookmarkEnd w:id="3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10.3122/jabfm.2010.02.080163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37" w:name="_ENREF_65"/>
      <w:r w:rsidRPr="00114595">
        <w:rPr>
          <w:rFonts w:asciiTheme="majorBidi" w:hAnsiTheme="majorBidi" w:cstheme="majorBidi"/>
          <w:noProof/>
          <w:sz w:val="24"/>
          <w:szCs w:val="24"/>
          <w:lang w:val="de-DE"/>
        </w:rPr>
        <w:t xml:space="preserve">Heisel, M. J., Duberstein, P. R., Talbot, N. L., King, D. A., &amp; Tu, X. M. (2009).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Adapting interpersonal psychotherapy for older adults at risk for suicide: Preliminary findings.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Professional Psychology: Research and Practice, 40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156-164.</w:t>
      </w:r>
      <w:bookmarkEnd w:id="3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10.1037/a0014731</w:t>
      </w:r>
      <w:bookmarkStart w:id="38" w:name="_ENREF_66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Heisel, M. J., &amp; Flett, G. L. (2008). Psychological Resilience to Suicide Ideation Among Older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Clinical Gerontologist, 31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51 - 70. doi:</w:t>
      </w:r>
      <w:r w:rsidRPr="0011459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114595">
        <w:rPr>
          <w:rFonts w:asciiTheme="majorBidi" w:eastAsia="Times New Roman" w:hAnsiTheme="majorBidi" w:cstheme="majorBidi"/>
          <w:sz w:val="24"/>
          <w:szCs w:val="24"/>
          <w:lang w:val="en" w:eastAsia="zh-CN"/>
        </w:rPr>
        <w:t>10.1080/07317110801947177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Heisel, M. J., &amp; Flett, G. L. (2006). The Development and Initial Validation of the Geriatric Suicide Ideation Scale.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14</w:t>
      </w:r>
      <w:r w:rsidRPr="00114595">
        <w:rPr>
          <w:rFonts w:asciiTheme="majorBidi" w:hAnsiTheme="majorBidi" w:cstheme="majorBidi"/>
          <w:noProof/>
          <w:sz w:val="24"/>
          <w:szCs w:val="24"/>
        </w:rPr>
        <w:t>(9), 742-751.</w:t>
      </w:r>
      <w:bookmarkEnd w:id="38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hAnsiTheme="majorBidi" w:cstheme="majorBidi"/>
          <w:sz w:val="24"/>
          <w:szCs w:val="24"/>
        </w:rPr>
        <w:t xml:space="preserve"> </w:t>
      </w:r>
      <w:r w:rsidRPr="00114595">
        <w:rPr>
          <w:rFonts w:asciiTheme="majorBidi" w:eastAsia="Times New Roman" w:hAnsiTheme="majorBidi" w:cstheme="majorBidi"/>
          <w:sz w:val="24"/>
          <w:szCs w:val="24"/>
          <w:lang w:eastAsia="zh-CN"/>
        </w:rPr>
        <w:t>10.1097/01.JGP.0000218699.27899.f9</w:t>
      </w:r>
      <w:bookmarkStart w:id="39" w:name="_ENREF_68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Heisel, M. J., Links, P. S., Conn, D., van Reekum, R., &amp; Flett, G. L. (2007). Narcissistic Personality and Vulnerability to Late-Life Suicidality.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15</w:t>
      </w:r>
      <w:r w:rsidRPr="00114595">
        <w:rPr>
          <w:rFonts w:asciiTheme="majorBidi" w:hAnsiTheme="majorBidi" w:cstheme="majorBidi"/>
          <w:noProof/>
          <w:sz w:val="24"/>
          <w:szCs w:val="24"/>
        </w:rPr>
        <w:t>(9), 734-741. doi:</w:t>
      </w:r>
      <w:r w:rsidRPr="00114595">
        <w:rPr>
          <w:rFonts w:asciiTheme="majorBidi" w:hAnsiTheme="majorBidi" w:cstheme="majorBidi"/>
          <w:sz w:val="24"/>
          <w:szCs w:val="24"/>
        </w:rPr>
        <w:t xml:space="preserve"> </w:t>
      </w:r>
      <w:r w:rsidRPr="00114595">
        <w:rPr>
          <w:rFonts w:asciiTheme="majorBidi" w:eastAsia="Times New Roman" w:hAnsiTheme="majorBidi" w:cstheme="majorBidi"/>
          <w:sz w:val="24"/>
          <w:szCs w:val="24"/>
          <w:lang w:eastAsia="zh-CN"/>
        </w:rPr>
        <w:t>10.1097/01.JGP.0000260853.63533.7d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  <w:lang w:val="de-DE"/>
        </w:rPr>
        <w:t xml:space="preserve">Heisel, M. J., Flett, G. L., Duberstein, P. R., &amp; Lyness, J. M. (2005).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Does the Geriatric Depression Scale (GDS) Distinguish Between Older Adults With High Versus Low Levels of Suicidal Ideation?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13</w:t>
      </w:r>
      <w:r w:rsidRPr="00114595">
        <w:rPr>
          <w:rFonts w:asciiTheme="majorBidi" w:hAnsiTheme="majorBidi" w:cstheme="majorBidi"/>
          <w:noProof/>
          <w:sz w:val="24"/>
          <w:szCs w:val="24"/>
        </w:rPr>
        <w:t>(10), 876-883. doi:</w:t>
      </w:r>
      <w:r w:rsidRPr="00114595">
        <w:rPr>
          <w:rFonts w:asciiTheme="majorBidi" w:hAnsiTheme="majorBidi" w:cstheme="majorBidi"/>
          <w:sz w:val="24"/>
          <w:szCs w:val="24"/>
          <w:lang w:val="en"/>
        </w:rPr>
        <w:t>10.1176/appi.ajgp.13.10.876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40" w:name="_ENREF_71"/>
      <w:bookmarkEnd w:id="39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Hirsch, J. K., Duberstein, P. R., Conner, K. R., Heisel, M. J., Beckman, A., Franus, N., &amp; Conwell, Y. (2006). Future orientation and suicide ideation and attempts in depressed adults ages 50 and over.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14</w:t>
      </w:r>
      <w:r w:rsidRPr="00114595">
        <w:rPr>
          <w:rFonts w:asciiTheme="majorBidi" w:hAnsiTheme="majorBidi" w:cstheme="majorBidi"/>
          <w:noProof/>
          <w:sz w:val="24"/>
          <w:szCs w:val="24"/>
        </w:rPr>
        <w:t>(9), 752-757.</w:t>
      </w:r>
      <w:bookmarkEnd w:id="4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10.1097/01.JGP.0000209219.06017.62</w:t>
      </w:r>
    </w:p>
    <w:p w:rsidR="00A75AFF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41" w:name="_ENREF_7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Howat, S., &amp; Davidson, K. (2002). Parasuicidal behaviour and interpersonal problem solving performance in older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British Journal of Clinical Psychology, 41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375-386.</w:t>
      </w:r>
      <w:bookmarkEnd w:id="4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</w:t>
      </w:r>
      <w:proofErr w:type="gramStart"/>
      <w:r w:rsidRPr="00114595">
        <w:rPr>
          <w:rFonts w:asciiTheme="majorBidi" w:hAnsiTheme="majorBidi" w:cstheme="majorBidi"/>
          <w:noProof/>
          <w:sz w:val="24"/>
          <w:szCs w:val="24"/>
        </w:rPr>
        <w:t>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10.1348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/014466502760387498</w:t>
      </w:r>
      <w:bookmarkStart w:id="42" w:name="_ENREF_73"/>
    </w:p>
    <w:p w:rsidR="00A75AFF" w:rsidRPr="00CC418D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Huh, J.T., Weaver, C.M., Martin, J.L., </w:t>
      </w:r>
      <w:proofErr w:type="spellStart"/>
      <w:r>
        <w:rPr>
          <w:rFonts w:ascii="Times New Roman" w:hAnsi="Times New Roman"/>
          <w:sz w:val="24"/>
          <w:szCs w:val="24"/>
        </w:rPr>
        <w:t>Caskey</w:t>
      </w:r>
      <w:proofErr w:type="spellEnd"/>
      <w:r>
        <w:rPr>
          <w:rFonts w:ascii="Times New Roman" w:hAnsi="Times New Roman"/>
          <w:sz w:val="24"/>
          <w:szCs w:val="24"/>
        </w:rPr>
        <w:t xml:space="preserve">, N.H., </w:t>
      </w:r>
      <w:proofErr w:type="spellStart"/>
      <w:r>
        <w:rPr>
          <w:rFonts w:ascii="Times New Roman" w:hAnsi="Times New Roman"/>
          <w:sz w:val="24"/>
          <w:szCs w:val="24"/>
        </w:rPr>
        <w:t>O’Riley</w:t>
      </w:r>
      <w:proofErr w:type="spellEnd"/>
      <w:r>
        <w:rPr>
          <w:rFonts w:ascii="Times New Roman" w:hAnsi="Times New Roman"/>
          <w:sz w:val="24"/>
          <w:szCs w:val="24"/>
        </w:rPr>
        <w:t xml:space="preserve">, A., &amp; Kramer, B.J (2012). </w:t>
      </w:r>
      <w:r w:rsidRPr="00D3253E">
        <w:rPr>
          <w:rFonts w:ascii="Times New Roman" w:hAnsi="Times New Roman"/>
          <w:sz w:val="24"/>
          <w:szCs w:val="24"/>
        </w:rPr>
        <w:t xml:space="preserve">Effects of </w:t>
      </w:r>
      <w:proofErr w:type="gramStart"/>
      <w:r w:rsidRPr="00D3253E">
        <w:rPr>
          <w:rFonts w:ascii="Times New Roman" w:hAnsi="Times New Roman"/>
          <w:sz w:val="24"/>
          <w:szCs w:val="24"/>
        </w:rPr>
        <w:t>a Late</w:t>
      </w:r>
      <w:proofErr w:type="gramEnd"/>
      <w:r w:rsidRPr="00D3253E">
        <w:rPr>
          <w:rFonts w:ascii="Times New Roman" w:hAnsi="Times New Roman"/>
          <w:sz w:val="24"/>
          <w:szCs w:val="24"/>
        </w:rPr>
        <w:t>-Life Suicide Risk–Assessment Training on</w:t>
      </w:r>
      <w:r w:rsidRPr="00D3253E">
        <w:rPr>
          <w:rFonts w:ascii="Times New Roman" w:hAnsi="Times New Roman"/>
          <w:noProof/>
          <w:sz w:val="24"/>
          <w:szCs w:val="24"/>
        </w:rPr>
        <w:t xml:space="preserve"> </w:t>
      </w:r>
      <w:r w:rsidRPr="00D3253E">
        <w:rPr>
          <w:rFonts w:ascii="Times New Roman" w:hAnsi="Times New Roman"/>
          <w:sz w:val="24"/>
          <w:szCs w:val="24"/>
        </w:rPr>
        <w:t xml:space="preserve">Multidisciplinary Healthcare Providers. </w:t>
      </w:r>
      <w:r w:rsidRPr="00D3253E">
        <w:rPr>
          <w:rFonts w:ascii="Times New Roman" w:hAnsi="Times New Roman"/>
          <w:i/>
          <w:noProof/>
          <w:sz w:val="24"/>
          <w:szCs w:val="24"/>
        </w:rPr>
        <w:t>Journal of the American Geriatric Society, 60</w:t>
      </w:r>
      <w:r w:rsidRPr="00D3253E">
        <w:rPr>
          <w:rFonts w:ascii="Times New Roman" w:hAnsi="Times New Roman"/>
          <w:noProof/>
          <w:sz w:val="24"/>
          <w:szCs w:val="24"/>
        </w:rPr>
        <w:t>, 775-780.</w:t>
      </w:r>
      <w:r w:rsidRPr="00D3253E">
        <w:rPr>
          <w:rFonts w:ascii="Times New Roman" w:hAnsi="Times New Roman"/>
          <w:sz w:val="24"/>
          <w:szCs w:val="24"/>
        </w:rPr>
        <w:t xml:space="preserve"> </w:t>
      </w:r>
      <w:r w:rsidRPr="00D3253E">
        <w:rPr>
          <w:rFonts w:ascii="Times New Roman" w:hAnsi="Times New Roman"/>
          <w:sz w:val="24"/>
          <w:szCs w:val="24"/>
          <w:lang w:val="en"/>
        </w:rPr>
        <w:t>doi:10.1111/j.1532-5415.2011.03843.x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Hunt, I. M., Kapur, N., Robinson, J., Shaw, J., Flynn, S., Bailey, H., Meehan, J., Bickley, H., Burns, J., Appleby, L., &amp; Parsons, R. (2006). Suicide within 12 months of mental health service contact in different age and diagnostic groups: National clinical survey.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British Journal of Psychiatry, 188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135-142.</w:t>
      </w:r>
      <w:bookmarkEnd w:id="4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10.1192/bjp.188.2.135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43" w:name="_ENREF_7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Juurlink, D. N., Herrmann, N., Szalai, J. P., Kopp, A., &amp; Redelmeier, D. A. (2004). Medical illness and the risk of suicide in the elderly.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Archives of Internal Medicine, 164</w:t>
      </w:r>
      <w:r w:rsidRPr="00114595">
        <w:rPr>
          <w:rFonts w:asciiTheme="majorBidi" w:hAnsiTheme="majorBidi" w:cstheme="majorBidi"/>
          <w:noProof/>
          <w:sz w:val="24"/>
          <w:szCs w:val="24"/>
        </w:rPr>
        <w:t>(11), 1179-1184.</w:t>
      </w:r>
      <w:bookmarkEnd w:id="43"/>
      <w:r w:rsidRPr="00114595">
        <w:rPr>
          <w:rFonts w:asciiTheme="majorBidi" w:hAnsiTheme="majorBidi" w:cstheme="majorBidi"/>
          <w:sz w:val="24"/>
          <w:szCs w:val="24"/>
        </w:rPr>
        <w:t xml:space="preserve"> doi:10.1001/archinte.164.11.1179</w:t>
      </w:r>
    </w:p>
    <w:p w:rsidR="00A75AFF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44" w:name="_ENREF_7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Karvonen, K., Räsänen, P., Hakko, H., Timonen, M., Meyer-Rochow, V. B., Särkioja, T., &amp; Koponen, H. J. (2008). Suicide after hospitalization in the elderly: a population based study of suicides in Northern Finland between 1988–2003.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International Journal of Geriatric Psychiatry, 23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135-141.</w:t>
      </w:r>
      <w:bookmarkStart w:id="45" w:name="_ENREF_12"/>
      <w:bookmarkStart w:id="46" w:name="_ENREF_77"/>
      <w:bookmarkEnd w:id="4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10.1002/gps.1853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Levy, B. T., Barak, Y., Sigler, M., &amp; Aizenberg, D. (2011). Suicide attempts and burden of physical illness among depressed elderly inpatients.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Archives of Gerontology and Geriatrics, 52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115-117.</w:t>
      </w:r>
      <w:bookmarkEnd w:id="4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10.1016/j.archger.2010.02.012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Llorente, M. D., Burke, M., Gregory, G. R., Bosworth, H. B., Grambow, S. C., Horner, R. D., Golden, A., &amp; Olsen, E. J.(2005). Prostate Cancer: A Significant Risk Factor for Late-Life Suicide.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13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195-201.</w:t>
      </w:r>
      <w:bookmarkEnd w:id="4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hAnsiTheme="majorBidi" w:cstheme="majorBidi"/>
          <w:sz w:val="24"/>
          <w:szCs w:val="24"/>
        </w:rPr>
        <w:t>DOI:10.1176/appi.ajgp.13.3.195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47" w:name="_ENREF_8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Lynch, T. R., Morse, J. Q., Mendelson, T., &amp; Robins, C. J. (2003). Dialectical behavior therapy for depressed older adults: a randomized pilot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11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33-45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48" w:name="_ENREF_84"/>
      <w:bookmarkEnd w:id="4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McGirr, A., Renaud, J., Bureau, A., Seguin, M., Lesage, A., &amp; Turecki, G. (2008). Impulsive-aggressive behaviours and completed suicide across the life cycle: a predisposition for younger age of suicide.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Psychological Medicine, 38</w:t>
      </w:r>
      <w:r w:rsidRPr="00114595">
        <w:rPr>
          <w:rFonts w:asciiTheme="majorBidi" w:hAnsiTheme="majorBidi" w:cstheme="majorBidi"/>
          <w:noProof/>
          <w:sz w:val="24"/>
          <w:szCs w:val="24"/>
        </w:rPr>
        <w:t>(03), 407-417.</w:t>
      </w:r>
      <w:bookmarkEnd w:id="48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</w:t>
      </w:r>
      <w:proofErr w:type="gramStart"/>
      <w:r w:rsidRPr="00114595">
        <w:rPr>
          <w:rFonts w:asciiTheme="majorBidi" w:eastAsiaTheme="minorHAnsi" w:hAnsiTheme="majorBidi" w:cstheme="majorBidi"/>
          <w:sz w:val="24"/>
          <w:szCs w:val="24"/>
        </w:rPr>
        <w:t>doi: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10.1017/S0033291707001419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49" w:name="_ENREF_8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Mezuk, B., Prescott, M. R., Tardiff, K., Vlahov, D., &amp; Galea, S. (2008). Suicide in Older Adults in Long-Term Care: 1990 to 2005.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the American Geriatrics Society, 56</w:t>
      </w:r>
      <w:r w:rsidRPr="00114595">
        <w:rPr>
          <w:rFonts w:asciiTheme="majorBidi" w:hAnsiTheme="majorBidi" w:cstheme="majorBidi"/>
          <w:noProof/>
          <w:sz w:val="24"/>
          <w:szCs w:val="24"/>
        </w:rPr>
        <w:t>(11), 2107-2111.</w:t>
      </w:r>
      <w:bookmarkEnd w:id="49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10.1111/j.1532-5415.2008.01990.x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50" w:name="_ENREF_8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Miller, M., Mogun, H., Azrael, D., Hempstead, K., &amp; Solomon, D. H. (2008). Cancer and the Risk of Suicide in Older Americans.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Clinical Oncology, 26</w:t>
      </w:r>
      <w:r w:rsidRPr="00114595">
        <w:rPr>
          <w:rFonts w:asciiTheme="majorBidi" w:hAnsiTheme="majorBidi" w:cstheme="majorBidi"/>
          <w:noProof/>
          <w:sz w:val="24"/>
          <w:szCs w:val="24"/>
        </w:rPr>
        <w:t>(29), 4720-4724.</w:t>
      </w:r>
      <w:bookmarkEnd w:id="5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10.1200/jco.2007.14.3990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51" w:name="_ENREF_8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Mireault, M., &amp; DeMan, A. F. (1996). Suicidal ideation among the elderly: Personal variables, stress and social support.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Social Behavior and Personality, 24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385-392.</w:t>
      </w:r>
      <w:bookmarkEnd w:id="5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10.2224/sbp.1996.24.4.385</w:t>
      </w:r>
      <w:bookmarkStart w:id="52" w:name="_ENREF_88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Miret, M., Nuevo, R., Morant, C., Sainz-Cortón, E., Jiménez-Arriero, M. Á., López-Ibor, J. J., </w:t>
      </w:r>
      <w:proofErr w:type="spellStart"/>
      <w:r w:rsidRPr="00114595">
        <w:rPr>
          <w:rFonts w:asciiTheme="majorBidi" w:hAnsiTheme="majorBidi" w:cstheme="majorBidi"/>
          <w:sz w:val="24"/>
          <w:szCs w:val="24"/>
        </w:rPr>
        <w:t>Reneses</w:t>
      </w:r>
      <w:proofErr w:type="spellEnd"/>
      <w:r w:rsidRPr="00114595">
        <w:rPr>
          <w:rFonts w:asciiTheme="majorBidi" w:hAnsiTheme="majorBidi" w:cstheme="majorBidi"/>
          <w:sz w:val="24"/>
          <w:szCs w:val="24"/>
        </w:rPr>
        <w:t xml:space="preserve">, B., </w:t>
      </w:r>
      <w:proofErr w:type="spellStart"/>
      <w:r w:rsidRPr="00114595">
        <w:rPr>
          <w:rFonts w:asciiTheme="majorBidi" w:hAnsiTheme="majorBidi" w:cstheme="majorBidi"/>
          <w:sz w:val="24"/>
          <w:szCs w:val="24"/>
        </w:rPr>
        <w:t>Saiz</w:t>
      </w:r>
      <w:proofErr w:type="spellEnd"/>
      <w:r w:rsidRPr="00114595">
        <w:rPr>
          <w:rFonts w:asciiTheme="majorBidi" w:hAnsiTheme="majorBidi" w:cstheme="majorBidi"/>
          <w:sz w:val="24"/>
          <w:szCs w:val="24"/>
        </w:rPr>
        <w:t>-Ruiz, J., Baca-</w:t>
      </w:r>
      <w:proofErr w:type="spellStart"/>
      <w:r w:rsidRPr="00114595">
        <w:rPr>
          <w:rFonts w:asciiTheme="majorBidi" w:hAnsiTheme="majorBidi" w:cstheme="majorBidi"/>
          <w:sz w:val="24"/>
          <w:szCs w:val="24"/>
        </w:rPr>
        <w:t>García</w:t>
      </w:r>
      <w:proofErr w:type="spellEnd"/>
      <w:r w:rsidRPr="00114595">
        <w:rPr>
          <w:rFonts w:asciiTheme="majorBidi" w:hAnsiTheme="majorBidi" w:cstheme="majorBidi"/>
          <w:sz w:val="24"/>
          <w:szCs w:val="24"/>
        </w:rPr>
        <w:t xml:space="preserve">, E., &amp; </w:t>
      </w:r>
      <w:proofErr w:type="spellStart"/>
      <w:r w:rsidRPr="00114595">
        <w:rPr>
          <w:rFonts w:asciiTheme="majorBidi" w:hAnsiTheme="majorBidi" w:cstheme="majorBidi"/>
          <w:sz w:val="24"/>
          <w:szCs w:val="24"/>
        </w:rPr>
        <w:t>Ayuso-Mateos</w:t>
      </w:r>
      <w:proofErr w:type="spellEnd"/>
      <w:r w:rsidRPr="00114595">
        <w:rPr>
          <w:rFonts w:asciiTheme="majorBidi" w:hAnsiTheme="majorBidi" w:cstheme="majorBidi"/>
          <w:sz w:val="24"/>
          <w:szCs w:val="24"/>
        </w:rPr>
        <w:t xml:space="preserve">, J. L.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(2010). Differences Between Younger and Older Adults in the Structure of Suicidal Intent and Its Correlates.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Psych, 18</w:t>
      </w:r>
      <w:r w:rsidRPr="00114595">
        <w:rPr>
          <w:rFonts w:asciiTheme="majorBidi" w:hAnsiTheme="majorBidi" w:cstheme="majorBidi"/>
          <w:noProof/>
          <w:sz w:val="24"/>
          <w:szCs w:val="24"/>
        </w:rPr>
        <w:t>(9), 839-847</w:t>
      </w:r>
      <w:bookmarkEnd w:id="5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114595">
        <w:rPr>
          <w:rFonts w:asciiTheme="majorBidi" w:eastAsia="Times New Roman" w:hAnsiTheme="majorBidi" w:cstheme="majorBidi"/>
          <w:sz w:val="24"/>
          <w:szCs w:val="24"/>
          <w:lang w:eastAsia="zh-CN"/>
        </w:rPr>
        <w:t>doi:10.1097/JGP.0b013e3181d145b0</w:t>
      </w:r>
      <w:bookmarkStart w:id="53" w:name="_ENREF_90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Neufeld, E., O’Rourke, N., &amp; Donnelly, M. (2010). Enhanced measurement sensitivity of hopeless ideation among older adults at risk of self-harm: Reliability and validity of Likert-type responses to the Beck Hopelessness Scale.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Aging &amp; Mental Health, 14</w:t>
      </w:r>
      <w:r w:rsidRPr="00114595">
        <w:rPr>
          <w:rFonts w:asciiTheme="majorBidi" w:hAnsiTheme="majorBidi" w:cstheme="majorBidi"/>
          <w:noProof/>
          <w:sz w:val="24"/>
          <w:szCs w:val="24"/>
        </w:rPr>
        <w:t>(6), 752 - 756.</w:t>
      </w:r>
      <w:bookmarkEnd w:id="5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</w:t>
      </w:r>
      <w:proofErr w:type="gramStart"/>
      <w:r w:rsidRPr="00114595">
        <w:rPr>
          <w:rFonts w:asciiTheme="majorBidi" w:hAnsiTheme="majorBidi" w:cstheme="majorBidi"/>
          <w:noProof/>
          <w:sz w:val="24"/>
          <w:szCs w:val="24"/>
        </w:rPr>
        <w:t>:</w:t>
      </w:r>
      <w:r w:rsidRPr="00114595">
        <w:rPr>
          <w:rFonts w:asciiTheme="majorBidi" w:hAnsiTheme="majorBidi" w:cstheme="majorBidi"/>
          <w:sz w:val="24"/>
          <w:szCs w:val="24"/>
          <w:lang w:val="en"/>
        </w:rPr>
        <w:t>10.1080</w:t>
      </w:r>
      <w:proofErr w:type="gramEnd"/>
      <w:r w:rsidRPr="00114595">
        <w:rPr>
          <w:rFonts w:asciiTheme="majorBidi" w:hAnsiTheme="majorBidi" w:cstheme="majorBidi"/>
          <w:sz w:val="24"/>
          <w:szCs w:val="24"/>
          <w:lang w:val="en"/>
        </w:rPr>
        <w:t>/13607860903421052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54" w:name="_ENREF_9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National Institue of Clinical Excellence. (2004).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Self-harm: The short-term physical and psychological management and secondary prevention of self-harm in primary and secondary care</w:t>
      </w:r>
      <w:r w:rsidRPr="00114595">
        <w:rPr>
          <w:rFonts w:asciiTheme="majorBidi" w:hAnsiTheme="majorBidi" w:cstheme="majorBidi"/>
          <w:noProof/>
          <w:sz w:val="24"/>
          <w:szCs w:val="24"/>
        </w:rPr>
        <w:t>.</w:t>
      </w:r>
      <w:bookmarkEnd w:id="5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London: National Institute of Clinical Excellence.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55" w:name="_ENREF_9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Nisbet, P. A., Durbenstein, P. R., Conwell, Y., &amp; Seidlitz, L. (2000). The Effect of Participation in Religious Activities on Suicide Versus Natural Death in Adults 50 and Older.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The Journal of Nervous and Mental Disease, 188</w:t>
      </w:r>
      <w:r w:rsidRPr="00114595">
        <w:rPr>
          <w:rFonts w:asciiTheme="majorBidi" w:hAnsiTheme="majorBidi" w:cstheme="majorBidi"/>
          <w:noProof/>
          <w:sz w:val="24"/>
          <w:szCs w:val="24"/>
        </w:rPr>
        <w:t>(8), 543-546.</w:t>
      </w:r>
      <w:bookmarkStart w:id="56" w:name="_ENREF_93"/>
      <w:bookmarkEnd w:id="55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Ono, Y. (2004). Suicide prevention program for the elderly: the experience in Japan.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The Keio Journal of Medicine, 53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1-6.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Office for National Statistics (2011). </w:t>
      </w:r>
      <w:r w:rsidRPr="00114595">
        <w:rPr>
          <w:rFonts w:asciiTheme="majorBidi" w:eastAsiaTheme="minorHAnsi" w:hAnsiTheme="majorBidi" w:cstheme="majorBidi"/>
          <w:i/>
          <w:sz w:val="24"/>
          <w:szCs w:val="24"/>
        </w:rPr>
        <w:t xml:space="preserve">Suicide rates in the United Kingdom, 2000–2009. </w:t>
      </w:r>
      <w:r w:rsidRPr="00114595">
        <w:rPr>
          <w:rFonts w:asciiTheme="majorBidi" w:hAnsiTheme="majorBidi" w:cstheme="majorBidi"/>
          <w:noProof/>
          <w:sz w:val="24"/>
          <w:szCs w:val="24"/>
        </w:rPr>
        <w:t>Office for National Statistics.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Ono, Y. (2004). Suicide prevention program for the elderly: the experience in Japan.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The Keio Journal of Medicine, 53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1-6.</w:t>
      </w:r>
      <w:bookmarkEnd w:id="56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57" w:name="_ENREF_9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Oyama, H., Fujita, M., Goto, M., Shibuya, H., &amp; Sakashita, T. (2006a). Outcomes of Community-Based Screening for Depression and Suicide Prevention Among Japanese Elders.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The Gerontologist, 46</w:t>
      </w:r>
      <w:r w:rsidRPr="00114595">
        <w:rPr>
          <w:rFonts w:asciiTheme="majorBidi" w:hAnsiTheme="majorBidi" w:cstheme="majorBidi"/>
          <w:noProof/>
          <w:sz w:val="24"/>
          <w:szCs w:val="24"/>
        </w:rPr>
        <w:t>(6), 821-826.</w:t>
      </w:r>
      <w:bookmarkEnd w:id="5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10.1093/</w:t>
      </w:r>
      <w:proofErr w:type="spellStart"/>
      <w:r w:rsidRPr="00114595">
        <w:rPr>
          <w:rFonts w:asciiTheme="majorBidi" w:eastAsiaTheme="minorHAnsi" w:hAnsiTheme="majorBidi" w:cstheme="majorBidi"/>
          <w:sz w:val="24"/>
          <w:szCs w:val="24"/>
        </w:rPr>
        <w:t>geront</w:t>
      </w:r>
      <w:proofErr w:type="spellEnd"/>
      <w:r w:rsidRPr="00114595">
        <w:rPr>
          <w:rFonts w:asciiTheme="majorBidi" w:eastAsiaTheme="minorHAnsi" w:hAnsiTheme="majorBidi" w:cstheme="majorBidi"/>
          <w:sz w:val="24"/>
          <w:szCs w:val="24"/>
        </w:rPr>
        <w:t>/46.6.821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58" w:name="_ENREF_96"/>
      <w:bookmarkStart w:id="59" w:name="_ENREF_9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Oyama, H., Ono, Y., Watanabe, N., Tanaka, E., Kudoh, S., Sakashita, T., Sakamoto, S., Neichi, K., Satoh, K., Nakamura, K., &amp; Yoshimura, K. (2006b). Local community intervention through depression screening and group activity for elderly suicide prevention.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Psychiatry and Clinical Neurosciences, 60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110-114.</w:t>
      </w:r>
      <w:bookmarkEnd w:id="58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10.1111/j.1440-1819.2006.01468.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Oyama, H., Goto, M., Fujita, M., Shibuya, H., &amp; Sakashita, T. (2006). Preventing elderly suicide through primary care by community-based screening for depression in rural Japan.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Crisis-the Journal of Crisis Intervention and Suicide Prevention, 27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58-65.</w:t>
      </w:r>
      <w:bookmarkEnd w:id="59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oi:10.1027/0227-5910.27.2.58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60" w:name="_ENREF_98"/>
      <w:r w:rsidRPr="00114595">
        <w:rPr>
          <w:rFonts w:asciiTheme="majorBidi" w:hAnsiTheme="majorBidi" w:cstheme="majorBidi"/>
          <w:noProof/>
          <w:sz w:val="24"/>
          <w:szCs w:val="24"/>
          <w:lang w:val="de-DE"/>
        </w:rPr>
        <w:t xml:space="preserve">Peng, X. D., Huang, C. Q., Chen, L. J., &amp; Lu, Z. C. (2009).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Cognitive Behavioural Therapy and Reminiscence Techniques for the Treatment of Depression in the Elderly: a Systematic Review.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The Journal of International Medical Research, 37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975-982.</w:t>
      </w:r>
      <w:bookmarkEnd w:id="60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  <w:lang w:val="it-IT"/>
        </w:rPr>
      </w:pPr>
      <w:bookmarkStart w:id="61" w:name="_ENREF_10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Podgorski, C. A., Langford, L., Pearson, J. L., &amp; Conwell, Y. (2010). Suicide prevention for older adults in residential communities: implications for policy and practice. </w:t>
      </w:r>
      <w:r w:rsidRPr="00114595">
        <w:rPr>
          <w:rFonts w:asciiTheme="majorBidi" w:hAnsiTheme="majorBidi" w:cstheme="majorBidi"/>
          <w:i/>
          <w:noProof/>
          <w:sz w:val="24"/>
          <w:szCs w:val="24"/>
          <w:lang w:val="it-IT"/>
        </w:rPr>
        <w:t>PLoS Medicine, 7</w:t>
      </w:r>
      <w:r w:rsidRPr="00114595">
        <w:rPr>
          <w:rFonts w:asciiTheme="majorBidi" w:hAnsiTheme="majorBidi" w:cstheme="majorBidi"/>
          <w:noProof/>
          <w:sz w:val="24"/>
          <w:szCs w:val="24"/>
          <w:lang w:val="it-IT"/>
        </w:rPr>
        <w:t>(5), e1000254.</w:t>
      </w:r>
      <w:bookmarkEnd w:id="61"/>
      <w:r w:rsidRPr="00114595">
        <w:rPr>
          <w:rFonts w:asciiTheme="majorBidi" w:hAnsiTheme="majorBidi" w:cstheme="majorBidi"/>
          <w:noProof/>
          <w:sz w:val="24"/>
          <w:szCs w:val="24"/>
          <w:lang w:val="it-IT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10.1371/journal.pmed.1000254</w:t>
      </w:r>
      <w:bookmarkStart w:id="62" w:name="_ENREF_101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  <w:lang w:val="it-IT"/>
        </w:rPr>
      </w:pPr>
      <w:r w:rsidRPr="00114595">
        <w:rPr>
          <w:rFonts w:asciiTheme="majorBidi" w:hAnsiTheme="majorBidi" w:cstheme="majorBidi"/>
          <w:noProof/>
          <w:sz w:val="24"/>
          <w:szCs w:val="24"/>
          <w:lang w:val="it-IT"/>
        </w:rPr>
        <w:t xml:space="preserve">Pompili, M., Innamorati, M., Masotti, V., Personnè, F., Lester, D., Di Vittorio, C., Tatarelli, R., Girardi, P., &amp; Amore, M. (2008).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Suicide in the Elderly: A Psychological Autopsy Study in a North Italy Area (1994-2004).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16</w:t>
      </w:r>
      <w:r w:rsidRPr="00114595">
        <w:rPr>
          <w:rFonts w:asciiTheme="majorBidi" w:hAnsiTheme="majorBidi" w:cstheme="majorBidi"/>
          <w:noProof/>
          <w:sz w:val="24"/>
          <w:szCs w:val="24"/>
        </w:rPr>
        <w:t>(9), 727-735.</w:t>
      </w:r>
      <w:bookmarkEnd w:id="62"/>
      <w:r w:rsidRPr="00114595">
        <w:rPr>
          <w:rFonts w:asciiTheme="majorBidi" w:hAnsiTheme="majorBidi" w:cstheme="majorBidi"/>
          <w:sz w:val="24"/>
          <w:szCs w:val="24"/>
        </w:rPr>
        <w:t xml:space="preserve"> </w:t>
      </w:r>
      <w:r w:rsidRPr="00114595">
        <w:rPr>
          <w:rFonts w:asciiTheme="majorBidi" w:eastAsia="Times New Roman" w:hAnsiTheme="majorBidi" w:cstheme="majorBidi"/>
          <w:sz w:val="24"/>
          <w:szCs w:val="24"/>
          <w:lang w:eastAsia="zh-CN"/>
        </w:rPr>
        <w:t>doi:10.1097/JGP.0b013e318170a6e5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i/>
          <w:noProof/>
          <w:sz w:val="24"/>
          <w:szCs w:val="24"/>
        </w:rPr>
      </w:pPr>
      <w:bookmarkStart w:id="63" w:name="_ENREF_10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Qin, P. The impact of psychiatric illness on suicide: Differences by diagnosis of disorders and by sex and age of subjects.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 xml:space="preserve">Journal of Psychiatric Research, </w:t>
      </w:r>
      <w:bookmarkStart w:id="64" w:name="_ENREF_103"/>
      <w:bookmarkEnd w:id="63"/>
      <w:r w:rsidRPr="00114595">
        <w:rPr>
          <w:rFonts w:asciiTheme="majorBidi" w:hAnsiTheme="majorBidi" w:cstheme="majorBidi"/>
          <w:i/>
          <w:noProof/>
          <w:sz w:val="24"/>
          <w:szCs w:val="24"/>
        </w:rPr>
        <w:t>45</w:t>
      </w:r>
      <w:r w:rsidRPr="00114595">
        <w:rPr>
          <w:rFonts w:asciiTheme="majorBidi" w:hAnsiTheme="majorBidi" w:cstheme="majorBidi"/>
          <w:noProof/>
          <w:sz w:val="24"/>
          <w:szCs w:val="24"/>
        </w:rPr>
        <w:t>(11), 1445-1452.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10.1016/j.jpsychires.2011.06.002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Quan, H., Arboleda-Flórez, J., Fick, G. H., Stuart, H. L., &amp; Love, E. J. (2002). Association between physical illness and suicide among the elderly.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Social Psychiatry and Psychiatric Epidemiology, 37</w:t>
      </w:r>
      <w:r w:rsidRPr="00114595">
        <w:rPr>
          <w:rFonts w:asciiTheme="majorBidi" w:hAnsiTheme="majorBidi" w:cstheme="majorBidi"/>
          <w:noProof/>
          <w:sz w:val="24"/>
          <w:szCs w:val="24"/>
        </w:rPr>
        <w:t>(4), 190-197.</w:t>
      </w:r>
      <w:bookmarkEnd w:id="6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</w:t>
      </w:r>
      <w:proofErr w:type="gramStart"/>
      <w:r w:rsidRPr="00114595">
        <w:rPr>
          <w:rFonts w:asciiTheme="majorBidi" w:hAnsiTheme="majorBidi" w:cstheme="majorBidi"/>
          <w:noProof/>
          <w:sz w:val="24"/>
          <w:szCs w:val="24"/>
        </w:rPr>
        <w:t>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10.1007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/s001270200014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65" w:name="_ENREF_10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Rowe, J. L., Conwell, Y., Schulberg, H. C., &amp; Bruce, M. L. (2006). Social Support and Suicidal Ideation in Older Adults Using Home Healthcare Services.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14</w:t>
      </w:r>
      <w:r w:rsidRPr="00114595">
        <w:rPr>
          <w:rFonts w:asciiTheme="majorBidi" w:hAnsiTheme="majorBidi" w:cstheme="majorBidi"/>
          <w:noProof/>
          <w:sz w:val="24"/>
          <w:szCs w:val="24"/>
        </w:rPr>
        <w:t>(9), 758-766</w:t>
      </w:r>
      <w:bookmarkStart w:id="66" w:name="_ENREF_108"/>
      <w:bookmarkEnd w:id="6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114595">
        <w:rPr>
          <w:rFonts w:asciiTheme="majorBidi" w:eastAsia="Times New Roman" w:hAnsiTheme="majorBidi" w:cstheme="majorBidi"/>
          <w:sz w:val="24"/>
          <w:szCs w:val="24"/>
          <w:lang w:eastAsia="zh-CN"/>
        </w:rPr>
        <w:t>doi:10.1097/01.JGP.0000218324.78202.25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Rubenowitz, E., Waern, M., Wilhelmson, K., &amp; Allebeck, P. (2001). Life events and psychosocial factors in elderly suicides control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Psychological Medicine, 31</w:t>
      </w:r>
      <w:r w:rsidRPr="00114595">
        <w:rPr>
          <w:rFonts w:asciiTheme="majorBidi" w:hAnsiTheme="majorBidi" w:cstheme="majorBidi"/>
          <w:noProof/>
          <w:sz w:val="24"/>
          <w:szCs w:val="24"/>
        </w:rPr>
        <w:t>(07), 1193-1202.</w:t>
      </w:r>
      <w:bookmarkEnd w:id="6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</w:t>
      </w:r>
      <w:proofErr w:type="gramStart"/>
      <w:r w:rsidRPr="00114595">
        <w:rPr>
          <w:rFonts w:asciiTheme="majorBidi" w:eastAsiaTheme="minorHAnsi" w:hAnsiTheme="majorBidi" w:cstheme="majorBidi"/>
          <w:sz w:val="24"/>
          <w:szCs w:val="24"/>
        </w:rPr>
        <w:t>doi: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10.1017}S0033291701004457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67" w:name="_ENREF_110"/>
      <w:r w:rsidRPr="00114595">
        <w:rPr>
          <w:rFonts w:asciiTheme="majorBidi" w:hAnsiTheme="majorBidi" w:cstheme="majorBidi"/>
          <w:noProof/>
          <w:sz w:val="24"/>
          <w:szCs w:val="24"/>
          <w:lang w:val="de-DE"/>
        </w:rPr>
        <w:t xml:space="preserve">Rutz, W., Wålinder, J., Von Knorring, L., Rihmer, Z., &amp; Pihlgren, H. (1997).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Prevention of depression and suicide by education and medication: impact on male suicidality. An update from the Gotland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International Journal of Psychiatry in Clinical Practice, 1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39-46.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proofErr w:type="gramStart"/>
      <w:r w:rsidRPr="00114595">
        <w:rPr>
          <w:rFonts w:asciiTheme="majorBidi" w:eastAsiaTheme="minorHAnsi" w:hAnsiTheme="majorBidi" w:cstheme="majorBidi"/>
          <w:sz w:val="24"/>
          <w:szCs w:val="24"/>
        </w:rPr>
        <w:t>doi: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10.3109/13651509709069204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68" w:name="_ENREF_113"/>
      <w:bookmarkEnd w:id="67"/>
      <w:r w:rsidRPr="00114595">
        <w:rPr>
          <w:rFonts w:asciiTheme="majorBidi" w:hAnsiTheme="majorBidi" w:cstheme="majorBidi"/>
          <w:noProof/>
          <w:sz w:val="24"/>
          <w:szCs w:val="24"/>
          <w:lang w:val="it-IT"/>
        </w:rPr>
        <w:t xml:space="preserve">Scocco, P., Meneghel, G., Dello Buono, M., &amp; De Leo, D. (2001).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Hostility as a feature of elderly suicidal ideators.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Psychological Reports, 88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863-868.</w:t>
      </w:r>
      <w:bookmarkEnd w:id="68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69" w:name="_ENREF_11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Segal, D. L., Coolidge, F. L., Cahill, B. S., &amp; O'Riley, A. A. (2008). Psychometric Properties of the Beck Depression Inventory—II (BDI-II) Among Community-Dwelling Older Adults.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Behavior Modification, 32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3-20.</w:t>
      </w:r>
      <w:bookmarkEnd w:id="69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</w:t>
      </w:r>
      <w:proofErr w:type="gramStart"/>
      <w:r w:rsidRPr="00114595">
        <w:rPr>
          <w:rFonts w:asciiTheme="majorBidi" w:hAnsiTheme="majorBidi" w:cstheme="majorBidi"/>
          <w:noProof/>
          <w:sz w:val="24"/>
          <w:szCs w:val="24"/>
        </w:rPr>
        <w:t>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10.1177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/0145445507303833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0" w:name="_ENREF_11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Serfaty, M. A., Haworth, D., Blanchard, M., Buszewicz, M., Murad, S., &amp; King, M. (2009). Clinical Effectiveness of Individual Cognitive Behavioral Therapy for Depressed Older People in Primary Care: A Randomized Controlled Trial.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Archives of General Psychiatry, 66</w:t>
      </w:r>
      <w:r w:rsidRPr="00114595">
        <w:rPr>
          <w:rFonts w:asciiTheme="majorBidi" w:hAnsiTheme="majorBidi" w:cstheme="majorBidi"/>
          <w:noProof/>
          <w:sz w:val="24"/>
          <w:szCs w:val="24"/>
        </w:rPr>
        <w:t>(12), 1332-1340.</w:t>
      </w:r>
      <w:bookmarkEnd w:id="7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:10.1001/archgenpsychiatry.2009.165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1" w:name="_ENREF_11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Shah, A. (2007). Elderly suicide rates in the United Kingdom: Trends from 1979 to 2002.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Medicine, Science and the Law, 47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56-60.</w:t>
      </w:r>
      <w:bookmarkEnd w:id="7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10.1258/rsmmsl.47.1.56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2" w:name="_ENREF_12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Talbot, N. L., Duberstein, P. R., Cox, C., Denning, D., &amp; Conwell, Y. (2004). Preliminary Report on Childhood Sexual Abuse, Suicidal Ideation, and Suicide Attempts Among Middle-Aged and Older Depressed Women.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12</w:t>
      </w:r>
      <w:r w:rsidRPr="00114595">
        <w:rPr>
          <w:rFonts w:asciiTheme="majorBidi" w:hAnsiTheme="majorBidi" w:cstheme="majorBidi"/>
          <w:noProof/>
          <w:sz w:val="24"/>
          <w:szCs w:val="24"/>
        </w:rPr>
        <w:t>(5), 536-538.</w:t>
      </w:r>
      <w:bookmarkEnd w:id="72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3" w:name="_ENREF_12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Thompson, L. W., Coon, D. W., Gallagher-Thompson, D., Sommer, B. R., &amp; Koin, D. (2001). Comparison of Desipramine and Cognitive/Behavioral Therapy in the Treatment of Elderly Outpatients With Mild-to-Moderate Depression.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9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225-240.</w:t>
      </w:r>
      <w:bookmarkEnd w:id="73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4" w:name="_ENREF_126"/>
      <w:r w:rsidRPr="00114595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Ticehurst, S., Carter, G. L., Clover, K. A., Whyte, I. M., Raymond, J., &amp; Fryer, J. (2002). Elderly Patients With Deliberate Self-Poisoning Treated in an Australian General Hospital.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International Psychogeriatrics, 14</w:t>
      </w:r>
      <w:r w:rsidRPr="00114595">
        <w:rPr>
          <w:rFonts w:asciiTheme="majorBidi" w:hAnsiTheme="majorBidi" w:cstheme="majorBidi"/>
          <w:noProof/>
          <w:sz w:val="24"/>
          <w:szCs w:val="24"/>
        </w:rPr>
        <w:t>(01), 97-105.</w:t>
      </w:r>
      <w:bookmarkEnd w:id="7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</w:t>
      </w:r>
      <w:proofErr w:type="gramStart"/>
      <w:r w:rsidRPr="00114595">
        <w:rPr>
          <w:rFonts w:asciiTheme="majorBidi" w:eastAsiaTheme="minorHAnsi" w:hAnsiTheme="majorBidi" w:cstheme="majorBidi"/>
          <w:sz w:val="24"/>
          <w:szCs w:val="24"/>
        </w:rPr>
        <w:t>doi: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10.1017/S1041610202008311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5" w:name="_ENREF_128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Tsoh, J., Chiu, H. F., Duberstein, P. R., Chan, S. S., Chi, I., Yip, P. S., &amp; Conwell, Y.. (2005). Attempted suicide in elderly Chinese persons: a multi-group, controlled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Psychiatr, 13</w:t>
      </w:r>
      <w:r w:rsidRPr="00114595">
        <w:rPr>
          <w:rFonts w:asciiTheme="majorBidi" w:hAnsiTheme="majorBidi" w:cstheme="majorBidi"/>
          <w:noProof/>
          <w:sz w:val="24"/>
          <w:szCs w:val="24"/>
        </w:rPr>
        <w:t>(7), 562-571.</w:t>
      </w:r>
      <w:bookmarkEnd w:id="75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10.1176/appi.ajgp.13.7.562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6" w:name="_ENREF_13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Uncapher, H., &amp; Arean, P. A. (2000). Physicians are less willing to treat suicidal ideation in older patients.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the American Geriatrics Society, 48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188-192.</w:t>
      </w:r>
      <w:bookmarkStart w:id="77" w:name="_ENREF_132"/>
      <w:bookmarkEnd w:id="76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Unutzer, J., Tang, L. Q., Oishi, S., Katon, W., Williams, J. W., Hunkeler, E., </w:t>
      </w:r>
      <w:proofErr w:type="spellStart"/>
      <w:r w:rsidRPr="00114595">
        <w:rPr>
          <w:rFonts w:asciiTheme="majorBidi" w:hAnsiTheme="majorBidi" w:cstheme="majorBidi"/>
          <w:sz w:val="24"/>
          <w:szCs w:val="24"/>
        </w:rPr>
        <w:t>Hendrie</w:t>
      </w:r>
      <w:proofErr w:type="spellEnd"/>
      <w:r w:rsidRPr="00114595">
        <w:rPr>
          <w:rFonts w:asciiTheme="majorBidi" w:hAnsiTheme="majorBidi" w:cstheme="majorBidi"/>
          <w:sz w:val="24"/>
          <w:szCs w:val="24"/>
        </w:rPr>
        <w:t xml:space="preserve">, H., Lin, E. H., Levine, S., </w:t>
      </w:r>
      <w:proofErr w:type="spellStart"/>
      <w:r w:rsidRPr="00114595">
        <w:rPr>
          <w:rFonts w:asciiTheme="majorBidi" w:hAnsiTheme="majorBidi" w:cstheme="majorBidi"/>
          <w:sz w:val="24"/>
          <w:szCs w:val="24"/>
        </w:rPr>
        <w:t>Grypma</w:t>
      </w:r>
      <w:proofErr w:type="spellEnd"/>
      <w:r w:rsidRPr="00114595">
        <w:rPr>
          <w:rFonts w:asciiTheme="majorBidi" w:hAnsiTheme="majorBidi" w:cstheme="majorBidi"/>
          <w:sz w:val="24"/>
          <w:szCs w:val="24"/>
        </w:rPr>
        <w:t xml:space="preserve">, L., Steffens, D. C., Fields, J. &amp; Langston, C.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(2006). Reducing suicidal ideation in depressed older primary care patients.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the American Geriatrics Society, 54</w:t>
      </w:r>
      <w:r w:rsidRPr="00114595">
        <w:rPr>
          <w:rFonts w:asciiTheme="majorBidi" w:hAnsiTheme="majorBidi" w:cstheme="majorBidi"/>
          <w:noProof/>
          <w:sz w:val="24"/>
          <w:szCs w:val="24"/>
        </w:rPr>
        <w:t>(10), 1550-1556.</w:t>
      </w:r>
      <w:bookmarkEnd w:id="7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10.1111/j.1532-5415.2006.00882.x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8" w:name="_ENREF_133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Van Orden, K. A., Witte, T. K., Cukrowicz, K. C., Braithwaite, S. R., Selby, E. A., &amp; Joiner, T. E., Jr. (2010). The interpersonal theory of suicide.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Psychological Review, 117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575-600.</w:t>
      </w:r>
      <w:bookmarkEnd w:id="78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</w:t>
      </w:r>
      <w:proofErr w:type="gramStart"/>
      <w:r w:rsidRPr="00114595">
        <w:rPr>
          <w:rFonts w:asciiTheme="majorBidi" w:hAnsiTheme="majorBidi" w:cstheme="majorBidi"/>
          <w:noProof/>
          <w:sz w:val="24"/>
          <w:szCs w:val="24"/>
        </w:rPr>
        <w:t>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10.1037</w:t>
      </w:r>
      <w:proofErr w:type="gramEnd"/>
      <w:r w:rsidRPr="00114595">
        <w:rPr>
          <w:rFonts w:asciiTheme="majorBidi" w:eastAsiaTheme="minorHAnsi" w:hAnsiTheme="majorBidi" w:cstheme="majorBidi"/>
          <w:sz w:val="24"/>
          <w:szCs w:val="24"/>
        </w:rPr>
        <w:t>/a0018697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79" w:name="_ENREF_13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Vannoy, S., Tai-Seale, M., Duberstein, P., Eaton, L., &amp; Cook, M. (2011). Now What Should I Do? Primary Care Physicians’ Responses to Older Adults Expressing Thoughts of Suicide.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General Internal Medicine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, </w:t>
      </w:r>
      <w:bookmarkEnd w:id="79"/>
      <w:r w:rsidRPr="00114595">
        <w:rPr>
          <w:rFonts w:asciiTheme="majorBidi" w:hAnsiTheme="majorBidi" w:cstheme="majorBidi"/>
          <w:i/>
          <w:noProof/>
          <w:sz w:val="24"/>
          <w:szCs w:val="24"/>
        </w:rPr>
        <w:t>26</w:t>
      </w:r>
      <w:r w:rsidRPr="00114595">
        <w:rPr>
          <w:rFonts w:asciiTheme="majorBidi" w:hAnsiTheme="majorBidi" w:cstheme="majorBidi"/>
          <w:noProof/>
          <w:sz w:val="24"/>
          <w:szCs w:val="24"/>
        </w:rPr>
        <w:t>(9), 1005-1011.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10.1007/s11606-011-1726-5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80" w:name="_ENREF_13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Voaklander, D., Rowe, B., Dryden, D., Pahal, J., Saar, P., &amp; Kelly, K. (2008). Medical illness, medication use and suicide in seniors: a population-based case-control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Epidemiology and Community Health, 62</w:t>
      </w:r>
      <w:r w:rsidRPr="00114595">
        <w:rPr>
          <w:rFonts w:asciiTheme="majorBidi" w:hAnsiTheme="majorBidi" w:cstheme="majorBidi"/>
          <w:noProof/>
          <w:sz w:val="24"/>
          <w:szCs w:val="24"/>
        </w:rPr>
        <w:t>, 138 - 146.</w:t>
      </w:r>
      <w:bookmarkEnd w:id="80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doi:10.1136/jech.2006.055533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81" w:name="_ENREF_138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Voshaar, R. C. O., Kapur, N., Bickley, H., Williams, A., &amp; Purandare, N. (2011). Suicide in later life: A comparison between cases with early-onset and late-onset depression.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Affective Disorders, 132</w:t>
      </w:r>
      <w:r w:rsidRPr="00114595">
        <w:rPr>
          <w:rFonts w:asciiTheme="majorBidi" w:hAnsiTheme="majorBidi" w:cstheme="majorBidi"/>
          <w:noProof/>
          <w:sz w:val="24"/>
          <w:szCs w:val="24"/>
        </w:rPr>
        <w:t>(1-2), 185-191.</w:t>
      </w:r>
      <w:bookmarkEnd w:id="81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10.1016/j.jad.2011.02.008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82" w:name="_ENREF_139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Waern, M., Runeson, B. S., Allebeck, P., Beskow, J., Rubenowitz, E., Skoog, I., &amp; Wilhelmsson, K.. (2002). Mental Disorder in Elderly Suicides: A Case-Control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Psychiatry, 159</w:t>
      </w:r>
      <w:r w:rsidRPr="00114595">
        <w:rPr>
          <w:rFonts w:asciiTheme="majorBidi" w:hAnsiTheme="majorBidi" w:cstheme="majorBidi"/>
          <w:noProof/>
          <w:sz w:val="24"/>
          <w:szCs w:val="24"/>
        </w:rPr>
        <w:t>(3), 450-455.</w:t>
      </w:r>
      <w:bookmarkStart w:id="83" w:name="_ENREF_140"/>
      <w:bookmarkEnd w:id="8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10.1176/appi.ajp.159.3.450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Wanta, B. T., Schlotthauer, A. E., Guse, C. E., &amp; Hargarten, S. W. (2009). The burden of suicide in Wisconsin's older adult population.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Wisconsin Medical Journal, 108</w:t>
      </w:r>
      <w:r w:rsidRPr="00114595">
        <w:rPr>
          <w:rFonts w:asciiTheme="majorBidi" w:hAnsiTheme="majorBidi" w:cstheme="majorBidi"/>
          <w:noProof/>
          <w:sz w:val="24"/>
          <w:szCs w:val="24"/>
        </w:rPr>
        <w:t>(2), 87-93.</w:t>
      </w:r>
      <w:bookmarkEnd w:id="83"/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84" w:name="_ENREF_142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World Health Organisation. (2011).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Suicide rates (per 100,000), by gender and age, United Kingdom of Great Britain and Northern Ireland, 2009.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Retrieved from http://www.who.int/mental_health/media/unitkingd.pdf, The burden of suicide in Wisconsin's older adult population.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World Health Organisation. (2002). Distribution of suicides rates (per 100 000) by gender and age, 2000.   Retrieved 16/09, 2011, from </w:t>
      </w:r>
      <w:hyperlink r:id="rId14" w:history="1">
        <w:r w:rsidRPr="00114595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http://www.who.int/mental_health/prevention/suicide/suicide_rates_chart/en/</w:t>
        </w:r>
      </w:hyperlink>
      <w:bookmarkEnd w:id="84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c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85" w:name="_ENREF_144"/>
      <w:r w:rsidRPr="00114595">
        <w:rPr>
          <w:rFonts w:asciiTheme="majorBidi" w:hAnsiTheme="majorBidi" w:cstheme="majorBidi"/>
          <w:noProof/>
          <w:sz w:val="24"/>
          <w:szCs w:val="24"/>
          <w:lang w:val="de-DE"/>
        </w:rPr>
        <w:t xml:space="preserve">Wiktorsson, S., Runeson, B., Skoog, I., Östling, S., &amp; Waern, M. (2010). </w:t>
      </w: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Attempted Suicide in the Elderly: Characteristics of Suicide Attempters 70 Years and Older and a General Population Comparison Group.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American Journal of Geriatric Psychiatry, 18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57-67</w:t>
      </w:r>
      <w:bookmarkStart w:id="86" w:name="_ENREF_145"/>
      <w:bookmarkEnd w:id="85"/>
      <w:r w:rsidRPr="00114595">
        <w:rPr>
          <w:rFonts w:asciiTheme="majorBidi" w:hAnsiTheme="majorBidi" w:cstheme="majorBidi"/>
          <w:noProof/>
          <w:sz w:val="24"/>
          <w:szCs w:val="24"/>
        </w:rPr>
        <w:t>.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10.1097/JGP.0b013e3181bd1c13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114595">
        <w:rPr>
          <w:rFonts w:asciiTheme="majorBidi" w:hAnsiTheme="majorBidi" w:cstheme="majorBidi"/>
          <w:noProof/>
          <w:sz w:val="24"/>
          <w:szCs w:val="24"/>
        </w:rPr>
        <w:t xml:space="preserve">Yesavage, J. A., Brink, T. L., Rose, T. L., Lum, O., Huang, V., Adey, M., &amp; Leirer, V. O. (1982). Development and validation of a geriatric depression screening scale: A preliminary report.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Journal of Psychiatric Research, 17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37-49.</w:t>
      </w:r>
      <w:bookmarkEnd w:id="86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 xml:space="preserve"> 10.1016/0022-3956(82)90033-4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bookmarkStart w:id="87" w:name="_ENREF_146"/>
      <w:r w:rsidRPr="00114595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Yip, P. S. F. (2001). An Epidemiological Profile of Suicides in Beijing, China.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Suicide and Life-Threatening Behavior, 31</w:t>
      </w:r>
      <w:r w:rsidRPr="00114595">
        <w:rPr>
          <w:rFonts w:asciiTheme="majorBidi" w:hAnsiTheme="majorBidi" w:cstheme="majorBidi"/>
          <w:noProof/>
          <w:sz w:val="24"/>
          <w:szCs w:val="24"/>
        </w:rPr>
        <w:t>(1), 62-70.</w:t>
      </w:r>
      <w:bookmarkEnd w:id="8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10.1521/suli.31.1.62.21311</w:t>
      </w:r>
    </w:p>
    <w:p w:rsidR="00A75AFF" w:rsidRPr="00114595" w:rsidRDefault="00A75AFF" w:rsidP="00A75AFF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bookmarkStart w:id="88" w:name="_ENREF_147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Zhang, J., Conwell, Y., Zhou, L., &amp; Jiang, C. (2004). Culture, risk factors and suicide in rural China: a psychological autopsy case control study. </w:t>
      </w:r>
      <w:r w:rsidRPr="00114595">
        <w:rPr>
          <w:rFonts w:asciiTheme="majorBidi" w:hAnsiTheme="majorBidi" w:cstheme="majorBidi"/>
          <w:i/>
          <w:noProof/>
          <w:sz w:val="24"/>
          <w:szCs w:val="24"/>
        </w:rPr>
        <w:t>Acta Psychiatrica Scandinavica, 110</w:t>
      </w:r>
      <w:r w:rsidRPr="00114595">
        <w:rPr>
          <w:rFonts w:asciiTheme="majorBidi" w:hAnsiTheme="majorBidi" w:cstheme="majorBidi"/>
          <w:noProof/>
          <w:sz w:val="24"/>
          <w:szCs w:val="24"/>
        </w:rPr>
        <w:t>(6), 430-437.</w:t>
      </w:r>
      <w:bookmarkEnd w:id="88"/>
      <w:r w:rsidRPr="00114595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Pr="00114595">
        <w:rPr>
          <w:rFonts w:asciiTheme="majorBidi" w:eastAsiaTheme="minorHAnsi" w:hAnsiTheme="majorBidi" w:cstheme="majorBidi"/>
          <w:sz w:val="24"/>
          <w:szCs w:val="24"/>
        </w:rPr>
        <w:t>10.1111/j.1600-0447.2004.00388.x</w:t>
      </w:r>
    </w:p>
    <w:sectPr w:rsidR="00A75AFF" w:rsidRPr="00114595" w:rsidSect="001532D1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D4" w:rsidRDefault="00EB37D4" w:rsidP="00EB37D4">
      <w:pPr>
        <w:spacing w:after="0" w:line="240" w:lineRule="auto"/>
      </w:pPr>
      <w:r>
        <w:separator/>
      </w:r>
    </w:p>
  </w:endnote>
  <w:endnote w:type="continuationSeparator" w:id="0">
    <w:p w:rsidR="00EB37D4" w:rsidRDefault="00EB37D4" w:rsidP="00EB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imes-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202ab27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68" w:rsidRDefault="007017DC">
    <w:pPr>
      <w:pStyle w:val="Footer"/>
      <w:jc w:val="right"/>
    </w:pPr>
    <w:r>
      <w:fldChar w:fldCharType="begin"/>
    </w:r>
    <w:r w:rsidR="000A278F">
      <w:instrText xml:space="preserve"> PAGE   \* MERGEFORMAT </w:instrText>
    </w:r>
    <w:r>
      <w:fldChar w:fldCharType="separate"/>
    </w:r>
    <w:r w:rsidR="008F573B">
      <w:rPr>
        <w:noProof/>
      </w:rPr>
      <w:t>1</w:t>
    </w:r>
    <w:r>
      <w:rPr>
        <w:noProof/>
      </w:rPr>
      <w:fldChar w:fldCharType="end"/>
    </w:r>
  </w:p>
  <w:p w:rsidR="00992968" w:rsidRDefault="009929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D4" w:rsidRDefault="00EB37D4" w:rsidP="00EB37D4">
      <w:pPr>
        <w:spacing w:after="0" w:line="240" w:lineRule="auto"/>
      </w:pPr>
      <w:r>
        <w:separator/>
      </w:r>
    </w:p>
  </w:footnote>
  <w:footnote w:type="continuationSeparator" w:id="0">
    <w:p w:rsidR="00EB37D4" w:rsidRDefault="00EB37D4" w:rsidP="00EB3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A4D5D"/>
    <w:multiLevelType w:val="multilevel"/>
    <w:tmpl w:val="6352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722ED0"/>
    <w:multiLevelType w:val="multilevel"/>
    <w:tmpl w:val="358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246FB4"/>
    <w:rsid w:val="00031331"/>
    <w:rsid w:val="00054C9C"/>
    <w:rsid w:val="000A07E0"/>
    <w:rsid w:val="000A278F"/>
    <w:rsid w:val="00103DDB"/>
    <w:rsid w:val="00114595"/>
    <w:rsid w:val="001458F3"/>
    <w:rsid w:val="001532D1"/>
    <w:rsid w:val="00175E0F"/>
    <w:rsid w:val="00180D7F"/>
    <w:rsid w:val="001A29FB"/>
    <w:rsid w:val="00233574"/>
    <w:rsid w:val="00246FB4"/>
    <w:rsid w:val="00267A01"/>
    <w:rsid w:val="0027302B"/>
    <w:rsid w:val="00280C8A"/>
    <w:rsid w:val="00290834"/>
    <w:rsid w:val="002D0BCF"/>
    <w:rsid w:val="002D14A3"/>
    <w:rsid w:val="002F0DB5"/>
    <w:rsid w:val="002F4262"/>
    <w:rsid w:val="003606D4"/>
    <w:rsid w:val="003A459F"/>
    <w:rsid w:val="004279BD"/>
    <w:rsid w:val="00465C20"/>
    <w:rsid w:val="0047559A"/>
    <w:rsid w:val="00480F0D"/>
    <w:rsid w:val="00493BEE"/>
    <w:rsid w:val="004B09AF"/>
    <w:rsid w:val="004F62C2"/>
    <w:rsid w:val="00507320"/>
    <w:rsid w:val="00582F35"/>
    <w:rsid w:val="005E0A30"/>
    <w:rsid w:val="005E1092"/>
    <w:rsid w:val="00622D08"/>
    <w:rsid w:val="00624A04"/>
    <w:rsid w:val="00631E20"/>
    <w:rsid w:val="00652DA9"/>
    <w:rsid w:val="00654B24"/>
    <w:rsid w:val="0069031C"/>
    <w:rsid w:val="006A2FB9"/>
    <w:rsid w:val="006B7944"/>
    <w:rsid w:val="006E13BD"/>
    <w:rsid w:val="006E68CB"/>
    <w:rsid w:val="007017DC"/>
    <w:rsid w:val="00715B51"/>
    <w:rsid w:val="007617CC"/>
    <w:rsid w:val="00793020"/>
    <w:rsid w:val="007C1E8C"/>
    <w:rsid w:val="007E070C"/>
    <w:rsid w:val="00815FE5"/>
    <w:rsid w:val="0083797B"/>
    <w:rsid w:val="0084125C"/>
    <w:rsid w:val="00867A18"/>
    <w:rsid w:val="00874B62"/>
    <w:rsid w:val="00891DC4"/>
    <w:rsid w:val="008946B9"/>
    <w:rsid w:val="00897604"/>
    <w:rsid w:val="008B12FC"/>
    <w:rsid w:val="008C206F"/>
    <w:rsid w:val="008E4A0A"/>
    <w:rsid w:val="008F573B"/>
    <w:rsid w:val="00906087"/>
    <w:rsid w:val="00921E81"/>
    <w:rsid w:val="00931A39"/>
    <w:rsid w:val="00984214"/>
    <w:rsid w:val="00992968"/>
    <w:rsid w:val="009A4A35"/>
    <w:rsid w:val="00A005D3"/>
    <w:rsid w:val="00A03684"/>
    <w:rsid w:val="00A277FD"/>
    <w:rsid w:val="00A75AFF"/>
    <w:rsid w:val="00AC45AF"/>
    <w:rsid w:val="00AD6865"/>
    <w:rsid w:val="00AE7FCA"/>
    <w:rsid w:val="00B13169"/>
    <w:rsid w:val="00B45A76"/>
    <w:rsid w:val="00B5568E"/>
    <w:rsid w:val="00B95086"/>
    <w:rsid w:val="00BB568C"/>
    <w:rsid w:val="00BD280C"/>
    <w:rsid w:val="00C00885"/>
    <w:rsid w:val="00C048D6"/>
    <w:rsid w:val="00C21F75"/>
    <w:rsid w:val="00C5194A"/>
    <w:rsid w:val="00C6364E"/>
    <w:rsid w:val="00C74F51"/>
    <w:rsid w:val="00CC0A59"/>
    <w:rsid w:val="00CC418D"/>
    <w:rsid w:val="00CE71D9"/>
    <w:rsid w:val="00CF631D"/>
    <w:rsid w:val="00D137D4"/>
    <w:rsid w:val="00D44390"/>
    <w:rsid w:val="00D7735D"/>
    <w:rsid w:val="00D778E1"/>
    <w:rsid w:val="00DC3027"/>
    <w:rsid w:val="00DF6C6C"/>
    <w:rsid w:val="00E14C40"/>
    <w:rsid w:val="00E228F8"/>
    <w:rsid w:val="00E35A95"/>
    <w:rsid w:val="00E5735F"/>
    <w:rsid w:val="00E95EBA"/>
    <w:rsid w:val="00E96830"/>
    <w:rsid w:val="00EB37D4"/>
    <w:rsid w:val="00ED1636"/>
    <w:rsid w:val="00ED2BA8"/>
    <w:rsid w:val="00ED6A45"/>
    <w:rsid w:val="00EE53A7"/>
    <w:rsid w:val="00F13E36"/>
    <w:rsid w:val="00F767B2"/>
    <w:rsid w:val="00FF1AE1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B4"/>
    <w:rPr>
      <w:rFonts w:ascii="Calibri" w:eastAsia="SimSun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A005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6FB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46F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Emphasis">
    <w:name w:val="Emphasis"/>
    <w:uiPriority w:val="99"/>
    <w:qFormat/>
    <w:rsid w:val="00246FB4"/>
    <w:rPr>
      <w:rFonts w:cs="Times New Roman"/>
      <w:i/>
      <w:iCs/>
    </w:rPr>
  </w:style>
  <w:style w:type="character" w:customStyle="1" w:styleId="nbapihighlight1">
    <w:name w:val="nbapihighlight1"/>
    <w:uiPriority w:val="99"/>
    <w:rsid w:val="00246FB4"/>
    <w:rPr>
      <w:rFonts w:cs="Times New Roman"/>
    </w:rPr>
  </w:style>
  <w:style w:type="character" w:customStyle="1" w:styleId="subabstractlabel">
    <w:name w:val="sub_abstract_label"/>
    <w:uiPriority w:val="99"/>
    <w:rsid w:val="00246FB4"/>
    <w:rPr>
      <w:rFonts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46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246FB4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rsid w:val="00246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46FB4"/>
    <w:rPr>
      <w:rFonts w:ascii="Calibri" w:eastAsia="SimSun" w:hAnsi="Calibri" w:cs="Times New Roman"/>
    </w:rPr>
  </w:style>
  <w:style w:type="character" w:styleId="CommentReference">
    <w:name w:val="annotation reference"/>
    <w:uiPriority w:val="99"/>
    <w:semiHidden/>
    <w:rsid w:val="00246F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6F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6FB4"/>
    <w:rPr>
      <w:rFonts w:ascii="Calibri" w:eastAsia="SimSu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6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6FB4"/>
    <w:rPr>
      <w:rFonts w:ascii="Calibri" w:eastAsia="SimSu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46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FB4"/>
    <w:rPr>
      <w:rFonts w:ascii="Tahoma" w:eastAsia="SimSun" w:hAnsi="Tahoma" w:cs="Tahoma"/>
      <w:sz w:val="16"/>
      <w:szCs w:val="16"/>
    </w:rPr>
  </w:style>
  <w:style w:type="character" w:styleId="Hyperlink">
    <w:name w:val="Hyperlink"/>
    <w:uiPriority w:val="99"/>
    <w:unhideWhenUsed/>
    <w:rsid w:val="00246FB4"/>
    <w:rPr>
      <w:color w:val="0000FF"/>
      <w:u w:val="single"/>
    </w:rPr>
  </w:style>
  <w:style w:type="paragraph" w:customStyle="1" w:styleId="Default">
    <w:name w:val="Default"/>
    <w:rsid w:val="0024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st1">
    <w:name w:val="st1"/>
    <w:basedOn w:val="DefaultParagraphFont"/>
    <w:rsid w:val="00622D08"/>
  </w:style>
  <w:style w:type="character" w:customStyle="1" w:styleId="name">
    <w:name w:val="name"/>
    <w:basedOn w:val="DefaultParagraphFont"/>
    <w:rsid w:val="0047559A"/>
  </w:style>
  <w:style w:type="character" w:customStyle="1" w:styleId="contrib-degrees">
    <w:name w:val="contrib-degrees"/>
    <w:basedOn w:val="DefaultParagraphFont"/>
    <w:rsid w:val="0047559A"/>
  </w:style>
  <w:style w:type="character" w:customStyle="1" w:styleId="authornames">
    <w:name w:val="authornames"/>
    <w:basedOn w:val="DefaultParagraphFont"/>
    <w:rsid w:val="00E228F8"/>
  </w:style>
  <w:style w:type="character" w:customStyle="1" w:styleId="Heading3Char">
    <w:name w:val="Heading 3 Char"/>
    <w:basedOn w:val="DefaultParagraphFont"/>
    <w:link w:val="Heading3"/>
    <w:uiPriority w:val="9"/>
    <w:rsid w:val="00A005D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doi1">
    <w:name w:val="doi1"/>
    <w:basedOn w:val="DefaultParagraphFont"/>
    <w:rsid w:val="00CE71D9"/>
  </w:style>
  <w:style w:type="character" w:customStyle="1" w:styleId="absnonlinkmetadata">
    <w:name w:val="abs_nonlink_metadata"/>
    <w:basedOn w:val="DefaultParagraphFont"/>
    <w:rsid w:val="00CE71D9"/>
  </w:style>
  <w:style w:type="character" w:customStyle="1" w:styleId="doi">
    <w:name w:val="doi"/>
    <w:basedOn w:val="DefaultParagraphFont"/>
    <w:rsid w:val="005E1092"/>
  </w:style>
  <w:style w:type="paragraph" w:customStyle="1" w:styleId="details1">
    <w:name w:val="details1"/>
    <w:basedOn w:val="Normal"/>
    <w:rsid w:val="00FF1AE1"/>
    <w:pPr>
      <w:spacing w:before="150" w:after="150" w:line="240" w:lineRule="auto"/>
    </w:pPr>
    <w:rPr>
      <w:rFonts w:ascii="Times New Roman" w:eastAsia="Times New Roman" w:hAnsi="Times New Roman"/>
      <w:color w:val="666666"/>
      <w:sz w:val="18"/>
      <w:szCs w:val="18"/>
      <w:lang w:eastAsia="zh-CN"/>
    </w:rPr>
  </w:style>
  <w:style w:type="character" w:customStyle="1" w:styleId="slug-doi">
    <w:name w:val="slug-doi"/>
    <w:basedOn w:val="DefaultParagraphFont"/>
    <w:rsid w:val="00FF1AE1"/>
  </w:style>
  <w:style w:type="character" w:styleId="Strong">
    <w:name w:val="Strong"/>
    <w:basedOn w:val="DefaultParagraphFont"/>
    <w:uiPriority w:val="22"/>
    <w:qFormat/>
    <w:rsid w:val="00FF1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B4"/>
    <w:rPr>
      <w:rFonts w:ascii="Calibri" w:eastAsia="SimSun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A005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6FB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46F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Emphasis">
    <w:name w:val="Emphasis"/>
    <w:uiPriority w:val="99"/>
    <w:qFormat/>
    <w:rsid w:val="00246FB4"/>
    <w:rPr>
      <w:rFonts w:cs="Times New Roman"/>
      <w:i/>
      <w:iCs/>
    </w:rPr>
  </w:style>
  <w:style w:type="character" w:customStyle="1" w:styleId="nbapihighlight1">
    <w:name w:val="nbapihighlight1"/>
    <w:uiPriority w:val="99"/>
    <w:rsid w:val="00246FB4"/>
    <w:rPr>
      <w:rFonts w:cs="Times New Roman"/>
    </w:rPr>
  </w:style>
  <w:style w:type="character" w:customStyle="1" w:styleId="subabstractlabel">
    <w:name w:val="sub_abstract_label"/>
    <w:uiPriority w:val="99"/>
    <w:rsid w:val="00246FB4"/>
    <w:rPr>
      <w:rFonts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46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246FB4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rsid w:val="00246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46FB4"/>
    <w:rPr>
      <w:rFonts w:ascii="Calibri" w:eastAsia="SimSun" w:hAnsi="Calibri" w:cs="Times New Roman"/>
    </w:rPr>
  </w:style>
  <w:style w:type="character" w:styleId="CommentReference">
    <w:name w:val="annotation reference"/>
    <w:uiPriority w:val="99"/>
    <w:semiHidden/>
    <w:rsid w:val="00246F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6F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6FB4"/>
    <w:rPr>
      <w:rFonts w:ascii="Calibri" w:eastAsia="SimSu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6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6FB4"/>
    <w:rPr>
      <w:rFonts w:ascii="Calibri" w:eastAsia="SimSu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46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FB4"/>
    <w:rPr>
      <w:rFonts w:ascii="Tahoma" w:eastAsia="SimSun" w:hAnsi="Tahoma" w:cs="Tahoma"/>
      <w:sz w:val="16"/>
      <w:szCs w:val="16"/>
    </w:rPr>
  </w:style>
  <w:style w:type="character" w:styleId="Hyperlink">
    <w:name w:val="Hyperlink"/>
    <w:uiPriority w:val="99"/>
    <w:unhideWhenUsed/>
    <w:rsid w:val="00246FB4"/>
    <w:rPr>
      <w:color w:val="0000FF"/>
      <w:u w:val="single"/>
    </w:rPr>
  </w:style>
  <w:style w:type="paragraph" w:customStyle="1" w:styleId="Default">
    <w:name w:val="Default"/>
    <w:rsid w:val="0024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st1">
    <w:name w:val="st1"/>
    <w:basedOn w:val="DefaultParagraphFont"/>
    <w:rsid w:val="00622D08"/>
  </w:style>
  <w:style w:type="character" w:customStyle="1" w:styleId="name">
    <w:name w:val="name"/>
    <w:basedOn w:val="DefaultParagraphFont"/>
    <w:rsid w:val="0047559A"/>
  </w:style>
  <w:style w:type="character" w:customStyle="1" w:styleId="contrib-degrees">
    <w:name w:val="contrib-degrees"/>
    <w:basedOn w:val="DefaultParagraphFont"/>
    <w:rsid w:val="0047559A"/>
  </w:style>
  <w:style w:type="character" w:customStyle="1" w:styleId="authornames">
    <w:name w:val="authornames"/>
    <w:basedOn w:val="DefaultParagraphFont"/>
    <w:rsid w:val="00E228F8"/>
  </w:style>
  <w:style w:type="character" w:customStyle="1" w:styleId="Heading3Char">
    <w:name w:val="Heading 3 Char"/>
    <w:basedOn w:val="DefaultParagraphFont"/>
    <w:link w:val="Heading3"/>
    <w:uiPriority w:val="9"/>
    <w:rsid w:val="00A005D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doi1">
    <w:name w:val="doi1"/>
    <w:basedOn w:val="DefaultParagraphFont"/>
    <w:rsid w:val="00CE71D9"/>
  </w:style>
  <w:style w:type="character" w:customStyle="1" w:styleId="absnonlinkmetadata">
    <w:name w:val="abs_nonlink_metadata"/>
    <w:basedOn w:val="DefaultParagraphFont"/>
    <w:rsid w:val="00CE71D9"/>
  </w:style>
  <w:style w:type="character" w:customStyle="1" w:styleId="doi">
    <w:name w:val="doi"/>
    <w:basedOn w:val="DefaultParagraphFont"/>
    <w:rsid w:val="005E1092"/>
  </w:style>
  <w:style w:type="paragraph" w:customStyle="1" w:styleId="details1">
    <w:name w:val="details1"/>
    <w:basedOn w:val="Normal"/>
    <w:rsid w:val="00FF1AE1"/>
    <w:pPr>
      <w:spacing w:before="150" w:after="150" w:line="240" w:lineRule="auto"/>
    </w:pPr>
    <w:rPr>
      <w:rFonts w:ascii="Times New Roman" w:eastAsia="Times New Roman" w:hAnsi="Times New Roman"/>
      <w:color w:val="666666"/>
      <w:sz w:val="18"/>
      <w:szCs w:val="18"/>
      <w:lang w:eastAsia="zh-CN"/>
    </w:rPr>
  </w:style>
  <w:style w:type="character" w:customStyle="1" w:styleId="slug-doi">
    <w:name w:val="slug-doi"/>
    <w:basedOn w:val="DefaultParagraphFont"/>
    <w:rsid w:val="00FF1AE1"/>
  </w:style>
  <w:style w:type="character" w:styleId="Strong">
    <w:name w:val="Strong"/>
    <w:basedOn w:val="DefaultParagraphFont"/>
    <w:uiPriority w:val="22"/>
    <w:qFormat/>
    <w:rsid w:val="00FF1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342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0998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70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3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8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7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469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753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465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7432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41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404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793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44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1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4651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FFFFF"/>
            <w:bottom w:val="single" w:sz="2" w:space="0" w:color="FFFFFF"/>
            <w:right w:val="single" w:sz="2" w:space="0" w:color="FFFFFF"/>
          </w:divBdr>
          <w:divsChild>
            <w:div w:id="5848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5005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D8D8D8"/>
            <w:bottom w:val="single" w:sz="6" w:space="0" w:color="AAAAAA"/>
            <w:right w:val="single" w:sz="6" w:space="0" w:color="D8D8D8"/>
          </w:divBdr>
          <w:divsChild>
            <w:div w:id="10693834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286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710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463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8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7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8859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3882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51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08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98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9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2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8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873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75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8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69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5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2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374">
          <w:marLeft w:val="285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2289252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7803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1137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93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10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89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9283">
                  <w:marLeft w:val="0"/>
                  <w:marRight w:val="0"/>
                  <w:marTop w:val="11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5" w:color="EEEEEE"/>
                          </w:divBdr>
                          <w:divsChild>
                            <w:div w:id="59050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02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90819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1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0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1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84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621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006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9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2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2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5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76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234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949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3032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396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8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10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16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517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988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7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1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22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7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4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0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9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3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065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386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4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71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7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7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8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55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13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873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11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001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8061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7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6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25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115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45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23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914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46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1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7548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865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54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96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7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9390">
                  <w:marLeft w:val="0"/>
                  <w:marRight w:val="0"/>
                  <w:marTop w:val="11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5" w:color="EEEEEE"/>
                          </w:divBdr>
                          <w:divsChild>
                            <w:div w:id="63144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58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74850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8461">
                  <w:marLeft w:val="0"/>
                  <w:marRight w:val="0"/>
                  <w:marTop w:val="15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1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01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0890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36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8194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639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5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06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4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4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0052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37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x.doi.org/10.1080/1360786080193671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urnals.cambridge.org/action/stream?pageId=3624&amp;level=2&amp;sessionId=45CF02F840BCDC7A062DCA730BA9146D.journa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x.doi.org/10.1017/S135246580400165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sycnet.apa.org/doi/10.1176/appi.ajgp.12.1.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x.doi.org/10.1016/j.cbpra.2010.12.005" TargetMode="External"/><Relationship Id="rId14" Type="http://schemas.openxmlformats.org/officeDocument/2006/relationships/hyperlink" Target="http://www.who.int/mental_health/prevention/suicide/suicide_rates_char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7E3B-7907-4A9A-AB3F-787FAC23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6699</Words>
  <Characters>38188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Windows User</cp:lastModifiedBy>
  <cp:revision>5</cp:revision>
  <dcterms:created xsi:type="dcterms:W3CDTF">2012-07-23T16:23:00Z</dcterms:created>
  <dcterms:modified xsi:type="dcterms:W3CDTF">2012-07-23T16:25:00Z</dcterms:modified>
</cp:coreProperties>
</file>