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2B" w:rsidRPr="00064EC3" w:rsidRDefault="0018602B" w:rsidP="0018602B">
      <w:pPr>
        <w:autoSpaceDE w:val="0"/>
        <w:autoSpaceDN w:val="0"/>
        <w:adjustRightInd w:val="0"/>
        <w:rPr>
          <w:rFonts w:ascii="Arial" w:hAnsi="Arial" w:cs="Arial"/>
          <w:color w:val="2B3244"/>
        </w:rPr>
      </w:pPr>
      <w:bookmarkStart w:id="0" w:name="_GoBack"/>
      <w:bookmarkEnd w:id="0"/>
      <w:r w:rsidRPr="00064EC3">
        <w:rPr>
          <w:rFonts w:ascii="Arial" w:eastAsia="Times New Roman" w:hAnsi="Arial" w:cs="Arial"/>
          <w:bCs/>
        </w:rPr>
        <w:t xml:space="preserve">This is </w:t>
      </w:r>
      <w:r w:rsidRPr="00064EC3">
        <w:rPr>
          <w:rFonts w:ascii="Arial" w:hAnsi="Arial" w:cs="Arial"/>
          <w:color w:val="2B3244"/>
        </w:rPr>
        <w:t xml:space="preserve">a revised personal version of the text of the final journal article, which is made available for scholarly purposes only, in accordance with the journal's author permissions.  The full citation is: </w:t>
      </w:r>
    </w:p>
    <w:p w:rsidR="0018602B" w:rsidRPr="00064EC3" w:rsidRDefault="0018602B" w:rsidP="0018602B">
      <w:pPr>
        <w:autoSpaceDE w:val="0"/>
        <w:autoSpaceDN w:val="0"/>
        <w:adjustRightInd w:val="0"/>
        <w:rPr>
          <w:rFonts w:ascii="Arial" w:hAnsi="Arial" w:cs="Arial"/>
          <w:color w:val="2B3244"/>
        </w:rPr>
      </w:pPr>
    </w:p>
    <w:p w:rsidR="00644227" w:rsidRPr="00644227" w:rsidRDefault="00644227" w:rsidP="00644227">
      <w:pPr>
        <w:pStyle w:val="BodyText"/>
        <w:jc w:val="left"/>
        <w:rPr>
          <w:rFonts w:ascii="Arial" w:hAnsi="Arial" w:cs="Arial"/>
          <w:color w:val="2B3244"/>
          <w:lang w:val="en-GB"/>
        </w:rPr>
      </w:pPr>
      <w:r w:rsidRPr="00644227">
        <w:rPr>
          <w:rFonts w:ascii="Arial" w:hAnsi="Arial" w:cs="Arial"/>
          <w:color w:val="2B3244"/>
          <w:lang w:val="en-GB"/>
        </w:rPr>
        <w:t>JIANG, Y., ZHANG, Y. &amp; BANKS, C. J. 2012. Determination of long chain fatty acids in anaerobic digesters using a rapid non-derivatisation GC-FID method. Water Science and Technology, 66, 741-747.</w:t>
      </w:r>
    </w:p>
    <w:p w:rsidR="0018602B" w:rsidRPr="00644227" w:rsidRDefault="0018602B" w:rsidP="0018602B">
      <w:pPr>
        <w:autoSpaceDE w:val="0"/>
        <w:autoSpaceDN w:val="0"/>
        <w:adjustRightInd w:val="0"/>
        <w:rPr>
          <w:rFonts w:ascii="Arial" w:hAnsi="Arial" w:cs="Arial"/>
          <w:color w:val="2B3244"/>
        </w:rPr>
      </w:pPr>
    </w:p>
    <w:p w:rsidR="0018602B" w:rsidRPr="001935A0" w:rsidRDefault="0018602B" w:rsidP="0018602B">
      <w:pPr>
        <w:autoSpaceDE w:val="0"/>
        <w:autoSpaceDN w:val="0"/>
        <w:adjustRightInd w:val="0"/>
        <w:rPr>
          <w:rFonts w:eastAsia="Times New Roman"/>
          <w:b/>
          <w:bCs/>
        </w:rPr>
      </w:pPr>
      <w:r w:rsidRPr="001935A0">
        <w:rPr>
          <w:rFonts w:ascii="11ifevj" w:hAnsi="11ifevj" w:cs="11ifevj"/>
          <w:color w:val="2B3244"/>
          <w:sz w:val="16"/>
          <w:szCs w:val="16"/>
        </w:rPr>
        <w:t>___________________________________________________________________________________________________</w:t>
      </w:r>
    </w:p>
    <w:p w:rsidR="0018602B" w:rsidRPr="001935A0" w:rsidRDefault="0018602B" w:rsidP="0018602B">
      <w:pPr>
        <w:widowControl w:val="0"/>
        <w:tabs>
          <w:tab w:val="left" w:pos="-879"/>
        </w:tabs>
        <w:autoSpaceDE w:val="0"/>
        <w:autoSpaceDN w:val="0"/>
        <w:adjustRightInd w:val="0"/>
        <w:contextualSpacing/>
        <w:jc w:val="both"/>
        <w:rPr>
          <w:rFonts w:eastAsia="Times New Roman"/>
          <w:b/>
          <w:bCs/>
        </w:rPr>
      </w:pPr>
    </w:p>
    <w:p w:rsidR="0018602B" w:rsidRDefault="0018602B" w:rsidP="0018602B">
      <w:pPr>
        <w:autoSpaceDE w:val="0"/>
        <w:autoSpaceDN w:val="0"/>
        <w:adjustRightInd w:val="0"/>
        <w:rPr>
          <w:rFonts w:eastAsiaTheme="minorEastAsia"/>
          <w:b/>
          <w:color w:val="231F20"/>
        </w:rPr>
      </w:pPr>
      <w:r w:rsidRPr="008F2ED3">
        <w:rPr>
          <w:rFonts w:eastAsiaTheme="minorEastAsia"/>
          <w:b/>
          <w:color w:val="231F20"/>
        </w:rPr>
        <w:t>Determination of long chain fatty acids in anaerobic digesters using a rapid non-</w:t>
      </w:r>
      <w:proofErr w:type="spellStart"/>
      <w:r w:rsidRPr="008F2ED3">
        <w:rPr>
          <w:rFonts w:eastAsiaTheme="minorEastAsia"/>
          <w:b/>
          <w:color w:val="231F20"/>
        </w:rPr>
        <w:t>derivatisation</w:t>
      </w:r>
      <w:proofErr w:type="spellEnd"/>
      <w:r w:rsidRPr="008F2ED3">
        <w:rPr>
          <w:rFonts w:eastAsiaTheme="minorEastAsia"/>
          <w:b/>
          <w:color w:val="231F20"/>
        </w:rPr>
        <w:t xml:space="preserve"> GC-FID method</w:t>
      </w:r>
    </w:p>
    <w:p w:rsidR="008F2ED3" w:rsidRDefault="008F2ED3" w:rsidP="0018602B">
      <w:pPr>
        <w:autoSpaceDE w:val="0"/>
        <w:autoSpaceDN w:val="0"/>
        <w:adjustRightInd w:val="0"/>
        <w:rPr>
          <w:rFonts w:eastAsiaTheme="minorEastAsia"/>
          <w:b/>
          <w:color w:val="231F20"/>
        </w:rPr>
      </w:pPr>
    </w:p>
    <w:p w:rsidR="008F2ED3" w:rsidRDefault="008F2ED3" w:rsidP="0018602B">
      <w:pPr>
        <w:autoSpaceDE w:val="0"/>
        <w:autoSpaceDN w:val="0"/>
        <w:adjustRightInd w:val="0"/>
        <w:rPr>
          <w:rFonts w:eastAsiaTheme="minorEastAsia"/>
          <w:b/>
          <w:color w:val="231F20"/>
        </w:rPr>
      </w:pPr>
    </w:p>
    <w:p w:rsidR="008F2ED3" w:rsidRDefault="008F2ED3" w:rsidP="0018602B">
      <w:pPr>
        <w:autoSpaceDE w:val="0"/>
        <w:autoSpaceDN w:val="0"/>
        <w:adjustRightInd w:val="0"/>
        <w:rPr>
          <w:rFonts w:eastAsiaTheme="minorEastAsia"/>
          <w:b/>
          <w:color w:val="231F20"/>
        </w:rPr>
      </w:pPr>
    </w:p>
    <w:p w:rsidR="008F2ED3" w:rsidRPr="005B4373" w:rsidRDefault="008F2ED3" w:rsidP="008F2ED3">
      <w:pPr>
        <w:spacing w:line="480" w:lineRule="auto"/>
      </w:pPr>
      <w:r w:rsidRPr="005B4373">
        <w:rPr>
          <w:b/>
          <w:bCs/>
        </w:rPr>
        <w:t>Author names and affiliations</w:t>
      </w:r>
    </w:p>
    <w:p w:rsidR="00B42BC9" w:rsidRPr="008F2ED3" w:rsidRDefault="0018602B" w:rsidP="0018602B">
      <w:pPr>
        <w:rPr>
          <w:rFonts w:eastAsiaTheme="minorEastAsia"/>
          <w:color w:val="231F20"/>
        </w:rPr>
      </w:pPr>
      <w:r w:rsidRPr="008F2ED3">
        <w:rPr>
          <w:rFonts w:eastAsiaTheme="minorEastAsia"/>
          <w:color w:val="231F20"/>
        </w:rPr>
        <w:t>Ying Jiang</w:t>
      </w:r>
      <w:r w:rsidR="00D33117" w:rsidRPr="008F2ED3">
        <w:rPr>
          <w:rFonts w:eastAsiaTheme="minorEastAsia"/>
          <w:color w:val="231F20"/>
        </w:rPr>
        <w:t>,</w:t>
      </w:r>
      <w:r w:rsidR="00D33117" w:rsidRPr="008F2ED3">
        <w:rPr>
          <w:rStyle w:val="FootnoteReference"/>
          <w:rFonts w:eastAsiaTheme="minorEastAsia"/>
          <w:color w:val="231F20"/>
        </w:rPr>
        <w:footnoteReference w:id="1"/>
      </w:r>
      <w:r w:rsidRPr="008F2ED3">
        <w:rPr>
          <w:rFonts w:eastAsiaTheme="minorEastAsia"/>
          <w:color w:val="231F20"/>
        </w:rPr>
        <w:t xml:space="preserve"> Yue Zhang and Charles J. Banks</w:t>
      </w:r>
    </w:p>
    <w:p w:rsidR="0018602B" w:rsidRPr="008F2ED3" w:rsidRDefault="0018602B" w:rsidP="0018602B">
      <w:pPr>
        <w:rPr>
          <w:rFonts w:eastAsiaTheme="minorEastAsia"/>
          <w:color w:val="231F20"/>
        </w:rPr>
      </w:pPr>
    </w:p>
    <w:p w:rsidR="0018602B" w:rsidRPr="008F2ED3" w:rsidRDefault="0018602B" w:rsidP="0018602B">
      <w:pPr>
        <w:spacing w:line="480" w:lineRule="auto"/>
      </w:pPr>
      <w:r w:rsidRPr="008F2ED3">
        <w:t xml:space="preserve">Faculty of Engineering and the Environment, University of Southampton, </w:t>
      </w:r>
      <w:proofErr w:type="gramStart"/>
      <w:r w:rsidRPr="008F2ED3">
        <w:t xml:space="preserve">Southampton </w:t>
      </w:r>
      <w:r w:rsidR="008F2ED3">
        <w:t xml:space="preserve"> </w:t>
      </w:r>
      <w:r w:rsidRPr="008F2ED3">
        <w:t>SO17</w:t>
      </w:r>
      <w:proofErr w:type="gramEnd"/>
      <w:r w:rsidRPr="008F2ED3">
        <w:t xml:space="preserve"> 1BJ, UK</w:t>
      </w:r>
    </w:p>
    <w:p w:rsidR="0018602B" w:rsidRDefault="0018602B" w:rsidP="0018602B">
      <w:pPr>
        <w:rPr>
          <w:rFonts w:ascii="AdvOT99ad3856" w:eastAsiaTheme="minorEastAsia" w:hAnsi="AdvOT99ad3856" w:cs="AdvOT99ad3856"/>
          <w:color w:val="231F20"/>
          <w:sz w:val="22"/>
          <w:szCs w:val="22"/>
        </w:rPr>
      </w:pPr>
    </w:p>
    <w:p w:rsidR="0018602B" w:rsidRDefault="0018602B" w:rsidP="0018602B">
      <w:pPr>
        <w:rPr>
          <w:rFonts w:ascii="AdvOT99ad3856" w:eastAsiaTheme="minorEastAsia" w:hAnsi="AdvOT99ad3856" w:cs="AdvOT99ad3856"/>
          <w:color w:val="231F20"/>
          <w:sz w:val="22"/>
          <w:szCs w:val="22"/>
        </w:rPr>
      </w:pPr>
    </w:p>
    <w:p w:rsidR="0018602B" w:rsidRPr="008F2ED3" w:rsidRDefault="0018602B" w:rsidP="008F2ED3">
      <w:pPr>
        <w:autoSpaceDE w:val="0"/>
        <w:autoSpaceDN w:val="0"/>
        <w:adjustRightInd w:val="0"/>
        <w:spacing w:line="480" w:lineRule="auto"/>
        <w:rPr>
          <w:b/>
        </w:rPr>
      </w:pPr>
      <w:r w:rsidRPr="008F2ED3">
        <w:rPr>
          <w:b/>
        </w:rPr>
        <w:t>ABSTRACT</w:t>
      </w:r>
    </w:p>
    <w:p w:rsidR="0018602B" w:rsidRPr="00D33117" w:rsidRDefault="0018602B" w:rsidP="008F2ED3">
      <w:pPr>
        <w:autoSpaceDE w:val="0"/>
        <w:autoSpaceDN w:val="0"/>
        <w:adjustRightInd w:val="0"/>
        <w:spacing w:line="480" w:lineRule="auto"/>
      </w:pPr>
      <w:r w:rsidRPr="00D33117">
        <w:t>A rapid non-</w:t>
      </w:r>
      <w:proofErr w:type="spellStart"/>
      <w:r w:rsidRPr="00D33117">
        <w:t>derivatisation</w:t>
      </w:r>
      <w:proofErr w:type="spellEnd"/>
      <w:r w:rsidRPr="00D33117">
        <w:t xml:space="preserve"> gas chromatographic (GC) method for quantification of palmitic, stearic and oleic acids was achieved using a flame ionisation detector and a highly polar capillary column at elevated temperature. These long chain fatty acids (LCFA) can accumulate in anaerobic digesters and a simple extraction method was also developed to permit a more rapid sample turn-around time, facilitating more frequent monitoring. The GC method was satisfactory in terms of peak separation, signal response, reproducibility and linearity range. The extraction method achieved recoveries of 103.8, 127.2 and 84.2% for palmitic, stearic and oleic acid respectively. The method was tested on digestate from mesophilic laboratory-scale digesters fed with source-segregated domestic food waste, and showed good repeatability between replicate samples. It was observed that the concentrations </w:t>
      </w:r>
      <w:r w:rsidRPr="00D33117">
        <w:lastRenderedPageBreak/>
        <w:t>of stearic and palmitic acid in digesters routinely supplemented with trace elements were lower in proportion to the applied lipid loading than those without supplementation.</w:t>
      </w:r>
    </w:p>
    <w:p w:rsidR="0018602B" w:rsidRPr="00D33117" w:rsidRDefault="0018602B" w:rsidP="0018602B"/>
    <w:p w:rsidR="0018602B" w:rsidRDefault="008F2ED3" w:rsidP="0018602B">
      <w:pPr>
        <w:rPr>
          <w:rFonts w:eastAsiaTheme="minorEastAsia"/>
          <w:color w:val="231F20"/>
        </w:rPr>
      </w:pPr>
      <w:r w:rsidRPr="008F2ED3">
        <w:rPr>
          <w:rFonts w:eastAsiaTheme="minorEastAsia"/>
          <w:b/>
          <w:color w:val="231F20"/>
        </w:rPr>
        <w:t>Key</w:t>
      </w:r>
      <w:r w:rsidR="0018602B" w:rsidRPr="008F2ED3">
        <w:rPr>
          <w:rFonts w:eastAsiaTheme="minorEastAsia"/>
          <w:b/>
          <w:color w:val="231F20"/>
        </w:rPr>
        <w:t>words</w:t>
      </w:r>
      <w:r>
        <w:rPr>
          <w:rFonts w:eastAsiaTheme="minorEastAsia"/>
          <w:color w:val="231F20"/>
        </w:rPr>
        <w:t>: A</w:t>
      </w:r>
      <w:r w:rsidR="0018602B" w:rsidRPr="0018602B">
        <w:rPr>
          <w:rFonts w:eastAsiaTheme="minorEastAsia"/>
          <w:color w:val="231F20"/>
        </w:rPr>
        <w:t>naerobic digestion, food waste, GC-FID, long chain fatty acids, trace element</w:t>
      </w:r>
    </w:p>
    <w:p w:rsidR="0018602B" w:rsidRDefault="0018602B" w:rsidP="0018602B">
      <w:pPr>
        <w:rPr>
          <w:rFonts w:eastAsiaTheme="minorEastAsia"/>
          <w:color w:val="231F20"/>
        </w:rPr>
      </w:pPr>
    </w:p>
    <w:p w:rsidR="0090341F" w:rsidRDefault="0090341F" w:rsidP="0090341F">
      <w:pPr>
        <w:widowControl w:val="0"/>
        <w:autoSpaceDE w:val="0"/>
        <w:autoSpaceDN w:val="0"/>
        <w:adjustRightInd w:val="0"/>
        <w:jc w:val="both"/>
        <w:rPr>
          <w:b/>
          <w:bCs/>
        </w:rPr>
      </w:pPr>
      <w:r w:rsidRPr="00ED7F91">
        <w:rPr>
          <w:b/>
          <w:bCs/>
        </w:rPr>
        <w:t>INTRODUCTION</w:t>
      </w:r>
    </w:p>
    <w:p w:rsidR="008F2ED3" w:rsidRPr="00ED7F91" w:rsidRDefault="008F2ED3" w:rsidP="0090341F">
      <w:pPr>
        <w:widowControl w:val="0"/>
        <w:autoSpaceDE w:val="0"/>
        <w:autoSpaceDN w:val="0"/>
        <w:adjustRightInd w:val="0"/>
        <w:jc w:val="both"/>
        <w:rPr>
          <w:b/>
          <w:bCs/>
        </w:rPr>
      </w:pPr>
    </w:p>
    <w:p w:rsidR="0090341F" w:rsidRPr="00ED7F91" w:rsidRDefault="0090341F" w:rsidP="008F2ED3">
      <w:pPr>
        <w:widowControl w:val="0"/>
        <w:autoSpaceDE w:val="0"/>
        <w:autoSpaceDN w:val="0"/>
        <w:adjustRightInd w:val="0"/>
        <w:spacing w:line="480" w:lineRule="auto"/>
        <w:jc w:val="both"/>
      </w:pPr>
      <w:r w:rsidRPr="00ED7F91">
        <w:t xml:space="preserve">In the anaerobic digestion process long chain fatty acids (LCFA) can be degraded via the </w:t>
      </w:r>
      <w:r w:rsidRPr="00ED7F91">
        <w:rPr>
          <w:color w:val="000000"/>
        </w:rPr>
        <w:t xml:space="preserve">ß-oxidation </w:t>
      </w:r>
      <w:r w:rsidRPr="00ED7F91">
        <w:t>pathway to acetate and hydrogen, which are subsequently converted to methane (</w:t>
      </w:r>
      <w:proofErr w:type="spellStart"/>
      <w:r w:rsidRPr="00ED7F91">
        <w:t>Weng</w:t>
      </w:r>
      <w:proofErr w:type="spellEnd"/>
      <w:r w:rsidRPr="00ED7F91">
        <w:t xml:space="preserve"> and </w:t>
      </w:r>
      <w:proofErr w:type="spellStart"/>
      <w:r w:rsidRPr="00ED7F91">
        <w:t>Jeris</w:t>
      </w:r>
      <w:proofErr w:type="spellEnd"/>
      <w:r w:rsidRPr="00ED7F91">
        <w:t>, 1976</w:t>
      </w:r>
      <w:r>
        <w:t>;</w:t>
      </w:r>
      <w:r w:rsidRPr="007013C4">
        <w:t xml:space="preserve"> </w:t>
      </w:r>
      <w:r>
        <w:t xml:space="preserve">Kim </w:t>
      </w:r>
      <w:r w:rsidRPr="0043019B">
        <w:rPr>
          <w:i/>
        </w:rPr>
        <w:t>et al.</w:t>
      </w:r>
      <w:r>
        <w:t>, 2004</w:t>
      </w:r>
      <w:r w:rsidRPr="00ED7F91">
        <w:t>). Despite this, LCFA have been reported in a number of studies to be inhibitory to methanogens, especially acetoclastic methanogens (</w:t>
      </w:r>
      <w:proofErr w:type="spellStart"/>
      <w:r w:rsidRPr="00ED7F91">
        <w:t>Hanaki</w:t>
      </w:r>
      <w:proofErr w:type="spellEnd"/>
      <w:r w:rsidRPr="00ED7F91">
        <w:t xml:space="preserve"> </w:t>
      </w:r>
      <w:r w:rsidRPr="0043019B">
        <w:rPr>
          <w:i/>
        </w:rPr>
        <w:t>et al.</w:t>
      </w:r>
      <w:r w:rsidRPr="00ED7F91">
        <w:t xml:space="preserve">, 1981; </w:t>
      </w:r>
      <w:proofErr w:type="spellStart"/>
      <w:r w:rsidRPr="00ED7F91">
        <w:t>Angelidaki</w:t>
      </w:r>
      <w:proofErr w:type="spellEnd"/>
      <w:r w:rsidRPr="00ED7F91">
        <w:t xml:space="preserve"> and </w:t>
      </w:r>
      <w:proofErr w:type="spellStart"/>
      <w:r w:rsidRPr="00ED7F91">
        <w:t>Ahring</w:t>
      </w:r>
      <w:proofErr w:type="spellEnd"/>
      <w:r w:rsidRPr="00ED7F91">
        <w:t xml:space="preserve">, 1992; </w:t>
      </w:r>
      <w:proofErr w:type="spellStart"/>
      <w:r w:rsidRPr="00ED7F91">
        <w:t>Lalman</w:t>
      </w:r>
      <w:proofErr w:type="spellEnd"/>
      <w:r w:rsidRPr="00ED7F91">
        <w:t xml:space="preserve"> and Bagley, 2002). This has been attributed to their amphiphilic properties that allow them to be easily adsorbed onto a microbial surface, therefore impeding the passage of essential nutrients through the cell m</w:t>
      </w:r>
      <w:r w:rsidR="00E4774F">
        <w:t xml:space="preserve">embrane (Henderson, 1973; </w:t>
      </w:r>
      <w:proofErr w:type="spellStart"/>
      <w:r w:rsidR="00E4774F">
        <w:t>Hwu</w:t>
      </w:r>
      <w:proofErr w:type="spellEnd"/>
      <w:r w:rsidRPr="00ED7F91">
        <w:t xml:space="preserve"> </w:t>
      </w:r>
      <w:r w:rsidRPr="0043019B">
        <w:rPr>
          <w:i/>
        </w:rPr>
        <w:t>et al.</w:t>
      </w:r>
      <w:r w:rsidRPr="00ED7F91">
        <w:t xml:space="preserve"> 1998; </w:t>
      </w:r>
      <w:proofErr w:type="spellStart"/>
      <w:r w:rsidRPr="00ED7F91">
        <w:t>Alves</w:t>
      </w:r>
      <w:proofErr w:type="spellEnd"/>
      <w:r w:rsidR="00E4774F">
        <w:t xml:space="preserve"> et al</w:t>
      </w:r>
      <w:r w:rsidRPr="00ED7F91">
        <w:t xml:space="preserve">, 2001; Pereira </w:t>
      </w:r>
      <w:r w:rsidRPr="0043019B">
        <w:rPr>
          <w:i/>
        </w:rPr>
        <w:t>et al.</w:t>
      </w:r>
      <w:r w:rsidRPr="00ED7F91">
        <w:t>, 2005).</w:t>
      </w:r>
    </w:p>
    <w:p w:rsidR="0090341F" w:rsidRPr="00ED7F91" w:rsidRDefault="0090341F" w:rsidP="008F2ED3">
      <w:pPr>
        <w:autoSpaceDE w:val="0"/>
        <w:autoSpaceDN w:val="0"/>
        <w:adjustRightInd w:val="0"/>
        <w:spacing w:line="480" w:lineRule="auto"/>
        <w:jc w:val="both"/>
      </w:pPr>
    </w:p>
    <w:p w:rsidR="0090341F" w:rsidRPr="00D11315" w:rsidRDefault="0090341F" w:rsidP="008F2ED3">
      <w:pPr>
        <w:autoSpaceDE w:val="0"/>
        <w:autoSpaceDN w:val="0"/>
        <w:adjustRightInd w:val="0"/>
        <w:spacing w:line="480" w:lineRule="auto"/>
        <w:jc w:val="both"/>
        <w:rPr>
          <w:vertAlign w:val="superscript"/>
        </w:rPr>
      </w:pPr>
      <w:r w:rsidRPr="00ED7F91">
        <w:t>The</w:t>
      </w:r>
      <w:r>
        <w:t>re is some debate concerning the concentrations at which LCFA become inhibitory, and this may also depend on the digester operating mode and degree of acclimatisation.</w:t>
      </w:r>
      <w:r w:rsidRPr="00ED7F91">
        <w:t xml:space="preserve"> </w:t>
      </w:r>
      <w:r>
        <w:t xml:space="preserve">In batch experiments with granular sludge </w:t>
      </w:r>
      <w:proofErr w:type="spellStart"/>
      <w:r w:rsidRPr="00ED7F91">
        <w:t>Koster</w:t>
      </w:r>
      <w:proofErr w:type="spellEnd"/>
      <w:r w:rsidRPr="00ED7F91">
        <w:t xml:space="preserve"> and Cramer (1987) </w:t>
      </w:r>
      <w:r>
        <w:t xml:space="preserve">showed inhibition thresholds for methanogenesis at concentrations of </w:t>
      </w:r>
      <w:r w:rsidRPr="000F3B87">
        <w:t>1.6</w:t>
      </w:r>
      <w:r>
        <w:t xml:space="preserve">, </w:t>
      </w:r>
      <w:r w:rsidRPr="000F3B87">
        <w:t>2.4, 2.6</w:t>
      </w:r>
      <w:r>
        <w:t>,</w:t>
      </w:r>
      <w:r w:rsidRPr="000F3B87">
        <w:t xml:space="preserve"> 2.6 </w:t>
      </w:r>
      <w:r>
        <w:t xml:space="preserve">and 6.75 </w:t>
      </w:r>
      <w:proofErr w:type="spellStart"/>
      <w:r w:rsidRPr="000F3B87">
        <w:t>mM</w:t>
      </w:r>
      <w:proofErr w:type="spellEnd"/>
      <w:r w:rsidRPr="000F3B87">
        <w:t xml:space="preserve"> </w:t>
      </w:r>
      <w:r>
        <w:t>for lauric, o</w:t>
      </w:r>
      <w:r w:rsidRPr="000F3B87">
        <w:t>leic, capric</w:t>
      </w:r>
      <w:r>
        <w:t>,</w:t>
      </w:r>
      <w:r w:rsidRPr="000F3B87">
        <w:t xml:space="preserve"> myristic </w:t>
      </w:r>
      <w:r>
        <w:t xml:space="preserve">and </w:t>
      </w:r>
      <w:r w:rsidRPr="000F3B87">
        <w:t xml:space="preserve">caprylic </w:t>
      </w:r>
      <w:r>
        <w:t>acids respectively</w:t>
      </w:r>
      <w:r w:rsidRPr="00ED7F91">
        <w:t>.</w:t>
      </w:r>
      <w:r>
        <w:t xml:space="preserve"> </w:t>
      </w:r>
      <w:proofErr w:type="spellStart"/>
      <w:r w:rsidRPr="00ED7F91">
        <w:t>Angelidaki</w:t>
      </w:r>
      <w:proofErr w:type="spellEnd"/>
      <w:r w:rsidRPr="00ED7F91">
        <w:t xml:space="preserve"> and </w:t>
      </w:r>
      <w:proofErr w:type="spellStart"/>
      <w:r w:rsidRPr="00ED7F91">
        <w:t>Ahring</w:t>
      </w:r>
      <w:proofErr w:type="spellEnd"/>
      <w:r>
        <w:t xml:space="preserve"> (</w:t>
      </w:r>
      <w:r w:rsidRPr="00ED7F91">
        <w:t>1992)</w:t>
      </w:r>
      <w:r>
        <w:t xml:space="preserve"> carried out t</w:t>
      </w:r>
      <w:r w:rsidRPr="00ED7F91">
        <w:t>hermophilic</w:t>
      </w:r>
      <w:r>
        <w:t xml:space="preserve"> batch tests on </w:t>
      </w:r>
      <w:r w:rsidRPr="00ED7F91">
        <w:t>cattle manure</w:t>
      </w:r>
      <w:r>
        <w:t xml:space="preserve">: addition of </w:t>
      </w:r>
      <w:r w:rsidRPr="00ED7F91">
        <w:t xml:space="preserve">oleate and stearate at </w:t>
      </w:r>
      <w:r>
        <w:t>0.7</w:t>
      </w:r>
      <w:r w:rsidRPr="00ED7F91">
        <w:t xml:space="preserve"> and </w:t>
      </w:r>
      <w:r>
        <w:t>1</w:t>
      </w:r>
      <w:r w:rsidRPr="00ED7F91">
        <w:t>.</w:t>
      </w:r>
      <w:r>
        <w:t>8</w:t>
      </w:r>
      <w:r w:rsidRPr="00ED7F91">
        <w:t xml:space="preserve"> </w:t>
      </w:r>
      <w:proofErr w:type="spellStart"/>
      <w:r>
        <w:t>mM</w:t>
      </w:r>
      <w:proofErr w:type="spellEnd"/>
      <w:r w:rsidRPr="00ED7F91">
        <w:t xml:space="preserve"> respectively </w:t>
      </w:r>
      <w:r>
        <w:t xml:space="preserve">led to an increase in the </w:t>
      </w:r>
      <w:r w:rsidRPr="00ED7F91">
        <w:t>lag period before biogas production</w:t>
      </w:r>
      <w:r>
        <w:t>,</w:t>
      </w:r>
      <w:r w:rsidRPr="00ED7F91">
        <w:t xml:space="preserve"> </w:t>
      </w:r>
      <w:r>
        <w:t>while at 1.8</w:t>
      </w:r>
      <w:r w:rsidRPr="00ED7F91">
        <w:t xml:space="preserve"> and </w:t>
      </w:r>
      <w:r>
        <w:t xml:space="preserve">3.5 </w:t>
      </w:r>
      <w:proofErr w:type="spellStart"/>
      <w:r>
        <w:t>mM</w:t>
      </w:r>
      <w:proofErr w:type="spellEnd"/>
      <w:r w:rsidRPr="00D11315">
        <w:t xml:space="preserve"> </w:t>
      </w:r>
      <w:r w:rsidRPr="00ED7F91">
        <w:t>m</w:t>
      </w:r>
      <w:r>
        <w:t>ethanogenesis was inhibited</w:t>
      </w:r>
      <w:r w:rsidRPr="00ED7F91">
        <w:t xml:space="preserve">. </w:t>
      </w:r>
      <w:r>
        <w:t>N</w:t>
      </w:r>
      <w:r w:rsidRPr="00ED7F91">
        <w:t>o increase</w:t>
      </w:r>
      <w:r>
        <w:t xml:space="preserve"> in</w:t>
      </w:r>
      <w:r w:rsidRPr="00ED7F91">
        <w:t xml:space="preserve"> tolerance </w:t>
      </w:r>
      <w:r>
        <w:t xml:space="preserve">was found </w:t>
      </w:r>
      <w:r w:rsidRPr="00ED7F91">
        <w:t xml:space="preserve">using digestate that had been previously exposed to the LCFA and had </w:t>
      </w:r>
      <w:r>
        <w:t xml:space="preserve">successfully </w:t>
      </w:r>
      <w:r w:rsidRPr="00ED7F91">
        <w:t xml:space="preserve">depleted it. This </w:t>
      </w:r>
      <w:r>
        <w:t>supported</w:t>
      </w:r>
      <w:r w:rsidRPr="00ED7F91">
        <w:t xml:space="preserve"> the findings of </w:t>
      </w:r>
      <w:proofErr w:type="spellStart"/>
      <w:r w:rsidRPr="00ED7F91">
        <w:t>Koster</w:t>
      </w:r>
      <w:proofErr w:type="spellEnd"/>
      <w:r w:rsidRPr="00ED7F91">
        <w:t xml:space="preserve"> and Cramer (1987)</w:t>
      </w:r>
      <w:r>
        <w:t>,</w:t>
      </w:r>
      <w:r w:rsidRPr="00ED7F91">
        <w:t xml:space="preserve"> </w:t>
      </w:r>
      <w:r>
        <w:t>who also suggested</w:t>
      </w:r>
      <w:r w:rsidRPr="00ED7F91">
        <w:t xml:space="preserve"> that inhibition was concentration-depe</w:t>
      </w:r>
      <w:r>
        <w:t xml:space="preserve">ndent. </w:t>
      </w:r>
      <w:proofErr w:type="spellStart"/>
      <w:r>
        <w:t>Lalman</w:t>
      </w:r>
      <w:proofErr w:type="spellEnd"/>
      <w:r>
        <w:t xml:space="preserve"> and Bagley (2000, </w:t>
      </w:r>
      <w:r w:rsidRPr="00C928EC">
        <w:t>2001)</w:t>
      </w:r>
      <w:r>
        <w:t>,</w:t>
      </w:r>
      <w:r w:rsidRPr="00C928EC">
        <w:t xml:space="preserve"> using unacclimated batch culture</w:t>
      </w:r>
      <w:r>
        <w:t>s</w:t>
      </w:r>
      <w:r w:rsidRPr="00C928EC">
        <w:t xml:space="preserve"> at 21 °C, showed </w:t>
      </w:r>
      <w:r>
        <w:t xml:space="preserve">inhibition of acetoclastic methanogenesis by oleic and </w:t>
      </w:r>
      <w:r w:rsidRPr="00C928EC">
        <w:t xml:space="preserve">linoleic </w:t>
      </w:r>
      <w:r w:rsidRPr="00C928EC">
        <w:lastRenderedPageBreak/>
        <w:t>acid</w:t>
      </w:r>
      <w:r>
        <w:t xml:space="preserve">s </w:t>
      </w:r>
      <w:r w:rsidRPr="00C928EC">
        <w:t xml:space="preserve">at </w:t>
      </w:r>
      <w:r>
        <w:t xml:space="preserve">0.11 </w:t>
      </w:r>
      <w:proofErr w:type="spellStart"/>
      <w:r>
        <w:t>mM</w:t>
      </w:r>
      <w:proofErr w:type="spellEnd"/>
      <w:r>
        <w:t xml:space="preserve"> but not by stearic acid at concentrations up to 0.35 </w:t>
      </w:r>
      <w:proofErr w:type="spellStart"/>
      <w:r>
        <w:t>mM</w:t>
      </w:r>
      <w:proofErr w:type="spellEnd"/>
      <w:r>
        <w:t xml:space="preserve">; all three acids showed only slight inhibition of </w:t>
      </w:r>
      <w:r w:rsidRPr="00C928EC">
        <w:t>hydrogenotrophic methanogen</w:t>
      </w:r>
      <w:r>
        <w:t>esi</w:t>
      </w:r>
      <w:r w:rsidRPr="00C928EC">
        <w:t>s</w:t>
      </w:r>
      <w:r>
        <w:t>.</w:t>
      </w:r>
    </w:p>
    <w:p w:rsidR="0090341F" w:rsidRPr="00ED7F91" w:rsidRDefault="0090341F" w:rsidP="008F2ED3">
      <w:pPr>
        <w:autoSpaceDE w:val="0"/>
        <w:autoSpaceDN w:val="0"/>
        <w:adjustRightInd w:val="0"/>
        <w:spacing w:line="480" w:lineRule="auto"/>
        <w:jc w:val="both"/>
      </w:pPr>
    </w:p>
    <w:p w:rsidR="0090341F" w:rsidRPr="00ED7F91" w:rsidRDefault="0090341F" w:rsidP="008F2ED3">
      <w:pPr>
        <w:autoSpaceDE w:val="0"/>
        <w:autoSpaceDN w:val="0"/>
        <w:adjustRightInd w:val="0"/>
        <w:spacing w:line="480" w:lineRule="auto"/>
        <w:jc w:val="both"/>
      </w:pPr>
      <w:proofErr w:type="spellStart"/>
      <w:r w:rsidRPr="006D3903">
        <w:t>Alves</w:t>
      </w:r>
      <w:proofErr w:type="spellEnd"/>
      <w:r w:rsidRPr="006D3903">
        <w:t xml:space="preserve"> </w:t>
      </w:r>
      <w:r w:rsidRPr="0043019B">
        <w:rPr>
          <w:i/>
        </w:rPr>
        <w:t>et al.</w:t>
      </w:r>
      <w:r w:rsidRPr="006D3903">
        <w:t xml:space="preserve"> (2001) tested for inhibition in a fixed bed digester at 35</w:t>
      </w:r>
      <w:r w:rsidRPr="006D3903">
        <w:rPr>
          <w:vertAlign w:val="superscript"/>
        </w:rPr>
        <w:t xml:space="preserve"> </w:t>
      </w:r>
      <w:proofErr w:type="spellStart"/>
      <w:r w:rsidRPr="006D3903">
        <w:rPr>
          <w:vertAlign w:val="superscript"/>
        </w:rPr>
        <w:t>o</w:t>
      </w:r>
      <w:r w:rsidRPr="006D3903">
        <w:t>C</w:t>
      </w:r>
      <w:proofErr w:type="spellEnd"/>
      <w:r w:rsidRPr="006D3903">
        <w:t xml:space="preserve"> continuously fed with 4.15 g l</w:t>
      </w:r>
      <w:r w:rsidRPr="006D3903">
        <w:rPr>
          <w:vertAlign w:val="superscript"/>
        </w:rPr>
        <w:t>-1</w:t>
      </w:r>
      <w:r w:rsidRPr="006D3903">
        <w:t xml:space="preserve"> sodium oleate at an organic loading rate of 8-9 kg COD m</w:t>
      </w:r>
      <w:r w:rsidRPr="006D3903">
        <w:rPr>
          <w:vertAlign w:val="superscript"/>
        </w:rPr>
        <w:t>-3</w:t>
      </w:r>
      <w:r w:rsidRPr="006D3903">
        <w:t xml:space="preserve"> day</w:t>
      </w:r>
      <w:r w:rsidRPr="006D3903">
        <w:rPr>
          <w:vertAlign w:val="superscript"/>
        </w:rPr>
        <w:t>-1</w:t>
      </w:r>
      <w:r>
        <w:t xml:space="preserve">, </w:t>
      </w:r>
      <w:r w:rsidRPr="006D3903">
        <w:t>and showed it was efficiently convert</w:t>
      </w:r>
      <w:r>
        <w:t>ed</w:t>
      </w:r>
      <w:r w:rsidRPr="006D3903">
        <w:t xml:space="preserve"> to methane. Using granular sludge from fixed and expanded bed digesters </w:t>
      </w:r>
      <w:r w:rsidRPr="00ED7F91">
        <w:t xml:space="preserve">Pereira </w:t>
      </w:r>
      <w:r w:rsidRPr="0043019B">
        <w:rPr>
          <w:i/>
          <w:iCs/>
        </w:rPr>
        <w:t>et al.</w:t>
      </w:r>
      <w:r w:rsidRPr="00ED7F91">
        <w:t xml:space="preserve"> (2003, 2004) reported that LCFA had adverse effects on functionality</w:t>
      </w:r>
      <w:r>
        <w:t xml:space="preserve">, </w:t>
      </w:r>
      <w:r w:rsidRPr="00ED7F91">
        <w:t xml:space="preserve">but also that the effect was reversible under appropriate conditions and LCFA could be efficiently converted. </w:t>
      </w:r>
      <w:proofErr w:type="spellStart"/>
      <w:r w:rsidRPr="00ED7F91">
        <w:t>Palatsi</w:t>
      </w:r>
      <w:proofErr w:type="spellEnd"/>
      <w:r w:rsidRPr="00ED7F91">
        <w:t xml:space="preserve"> </w:t>
      </w:r>
      <w:r w:rsidRPr="0043019B">
        <w:rPr>
          <w:i/>
        </w:rPr>
        <w:t>et al.</w:t>
      </w:r>
      <w:r w:rsidRPr="00ED7F91">
        <w:t xml:space="preserve"> (2009, 2010) have more recently shown that the tolerance of anaerobic consortia towards LCFA could be improved by proper acclimation. </w:t>
      </w:r>
    </w:p>
    <w:p w:rsidR="0090341F" w:rsidRPr="00ED7F91" w:rsidRDefault="0090341F" w:rsidP="008F2ED3">
      <w:pPr>
        <w:autoSpaceDE w:val="0"/>
        <w:autoSpaceDN w:val="0"/>
        <w:adjustRightInd w:val="0"/>
        <w:spacing w:line="480" w:lineRule="auto"/>
        <w:jc w:val="both"/>
      </w:pPr>
    </w:p>
    <w:p w:rsidR="0090341F" w:rsidRPr="00ED7F91" w:rsidRDefault="0090341F" w:rsidP="008F2ED3">
      <w:pPr>
        <w:autoSpaceDE w:val="0"/>
        <w:autoSpaceDN w:val="0"/>
        <w:adjustRightInd w:val="0"/>
        <w:spacing w:line="480" w:lineRule="auto"/>
        <w:jc w:val="both"/>
        <w:rPr>
          <w:rFonts w:eastAsiaTheme="minorEastAsia"/>
        </w:rPr>
      </w:pPr>
      <w:r w:rsidRPr="00ED7F91">
        <w:t xml:space="preserve">The traditional gas chromatography method for LCFA determination requires free fatty acids to be </w:t>
      </w:r>
      <w:proofErr w:type="spellStart"/>
      <w:r w:rsidRPr="00ED7F91">
        <w:t>derivatised</w:t>
      </w:r>
      <w:proofErr w:type="spellEnd"/>
      <w:r w:rsidRPr="00ED7F91">
        <w:t xml:space="preserve"> to a methyl ester (FAME). This approach was introduced by Morrison and Smith (1964) and similar methods are still used (Masse </w:t>
      </w:r>
      <w:r w:rsidRPr="0043019B">
        <w:rPr>
          <w:i/>
        </w:rPr>
        <w:t>et al.</w:t>
      </w:r>
      <w:r w:rsidRPr="00ED7F91">
        <w:t xml:space="preserve"> 2002; </w:t>
      </w:r>
      <w:proofErr w:type="spellStart"/>
      <w:r w:rsidRPr="00ED7F91">
        <w:t>Palatsi</w:t>
      </w:r>
      <w:proofErr w:type="spellEnd"/>
      <w:r w:rsidRPr="00ED7F91">
        <w:t xml:space="preserve"> </w:t>
      </w:r>
      <w:r w:rsidRPr="0043019B">
        <w:rPr>
          <w:i/>
        </w:rPr>
        <w:t>et al.</w:t>
      </w:r>
      <w:r w:rsidRPr="00ED7F91">
        <w:t xml:space="preserve">, 2009). </w:t>
      </w:r>
      <w:r>
        <w:t>A two-</w:t>
      </w:r>
      <w:r w:rsidRPr="00ED7F91">
        <w:t>step procedure</w:t>
      </w:r>
      <w:r>
        <w:t xml:space="preserve"> is required</w:t>
      </w:r>
      <w:r w:rsidRPr="00ED7F91">
        <w:t>: first</w:t>
      </w:r>
      <w:r>
        <w:t>ly</w:t>
      </w:r>
      <w:r w:rsidRPr="00ED7F91">
        <w:t xml:space="preserve"> </w:t>
      </w:r>
      <w:proofErr w:type="gramStart"/>
      <w:r w:rsidRPr="00ED7F91">
        <w:t>methyl</w:t>
      </w:r>
      <w:r>
        <w:t xml:space="preserve">ation </w:t>
      </w:r>
      <w:r w:rsidRPr="00ED7F91">
        <w:t>free</w:t>
      </w:r>
      <w:proofErr w:type="gramEnd"/>
      <w:r w:rsidRPr="00ED7F91">
        <w:t xml:space="preserve"> fatty acids under high temperature with a suitable catalyst; then extract</w:t>
      </w:r>
      <w:r>
        <w:t xml:space="preserve">ion of </w:t>
      </w:r>
      <w:r w:rsidRPr="00ED7F91">
        <w:t xml:space="preserve">the </w:t>
      </w:r>
      <w:proofErr w:type="spellStart"/>
      <w:r w:rsidRPr="00ED7F91">
        <w:t>derivatised</w:t>
      </w:r>
      <w:proofErr w:type="spellEnd"/>
      <w:r w:rsidRPr="00ED7F91">
        <w:t xml:space="preserve"> fatty acids using a solvent. Methylation enhances the volatility and reduces activity of the free fatty acid. Morrison and Smith (1964), </w:t>
      </w:r>
      <w:proofErr w:type="spellStart"/>
      <w:r w:rsidRPr="00ED7F91">
        <w:t>Angelidaki</w:t>
      </w:r>
      <w:proofErr w:type="spellEnd"/>
      <w:r w:rsidRPr="00ED7F91">
        <w:t xml:space="preserve"> (1990), </w:t>
      </w:r>
      <w:r w:rsidRPr="00ED7F91">
        <w:rPr>
          <w:rStyle w:val="referencetext"/>
        </w:rPr>
        <w:t xml:space="preserve">Chou </w:t>
      </w:r>
      <w:r w:rsidRPr="0043019B">
        <w:rPr>
          <w:rStyle w:val="referencetext"/>
          <w:i/>
        </w:rPr>
        <w:t>et al.</w:t>
      </w:r>
      <w:r w:rsidRPr="00ED7F91">
        <w:rPr>
          <w:rStyle w:val="referencetext"/>
        </w:rPr>
        <w:t xml:space="preserve"> (1996)</w:t>
      </w:r>
      <w:r w:rsidRPr="00ED7F91">
        <w:t xml:space="preserve"> and</w:t>
      </w:r>
      <w:r>
        <w:t xml:space="preserve"> </w:t>
      </w:r>
      <w:r w:rsidRPr="00ED7F91">
        <w:t xml:space="preserve">Masse </w:t>
      </w:r>
      <w:r w:rsidRPr="0043019B">
        <w:rPr>
          <w:i/>
        </w:rPr>
        <w:t>et al.</w:t>
      </w:r>
      <w:r w:rsidRPr="00ED7F91">
        <w:t xml:space="preserve"> (2002) used a catalyst prepared by dissolving Boron Fluoride, a very toxic gas, into methanol. Other workers </w:t>
      </w:r>
      <w:r w:rsidRPr="00ED7F91">
        <w:rPr>
          <w:rFonts w:eastAsiaTheme="minorEastAsia"/>
        </w:rPr>
        <w:t xml:space="preserve">(Eras </w:t>
      </w:r>
      <w:r w:rsidRPr="0043019B">
        <w:rPr>
          <w:rFonts w:eastAsiaTheme="minorEastAsia"/>
          <w:i/>
        </w:rPr>
        <w:t>et al.</w:t>
      </w:r>
      <w:r w:rsidRPr="00ED7F91">
        <w:rPr>
          <w:rFonts w:eastAsiaTheme="minorEastAsia"/>
        </w:rPr>
        <w:t xml:space="preserve">, 2004; </w:t>
      </w:r>
      <w:proofErr w:type="spellStart"/>
      <w:r w:rsidRPr="00ED7F91">
        <w:rPr>
          <w:rFonts w:eastAsiaTheme="minorEastAsia"/>
        </w:rPr>
        <w:t>Palatsi</w:t>
      </w:r>
      <w:proofErr w:type="spellEnd"/>
      <w:r w:rsidRPr="00ED7F91">
        <w:rPr>
          <w:rFonts w:eastAsiaTheme="minorEastAsia"/>
        </w:rPr>
        <w:t xml:space="preserve"> </w:t>
      </w:r>
      <w:r w:rsidRPr="0043019B">
        <w:rPr>
          <w:rFonts w:eastAsiaTheme="minorEastAsia"/>
          <w:i/>
        </w:rPr>
        <w:t>et al.</w:t>
      </w:r>
      <w:r w:rsidRPr="00ED7F91">
        <w:rPr>
          <w:rFonts w:eastAsiaTheme="minorEastAsia"/>
        </w:rPr>
        <w:t>, 2009) have used the l</w:t>
      </w:r>
      <w:r w:rsidRPr="00ED7F91">
        <w:t xml:space="preserve">ess toxic </w:t>
      </w:r>
      <w:proofErr w:type="spellStart"/>
      <w:r w:rsidRPr="00ED7F91">
        <w:rPr>
          <w:rFonts w:eastAsiaTheme="minorEastAsia"/>
        </w:rPr>
        <w:t>Clorotrimethylsilane</w:t>
      </w:r>
      <w:proofErr w:type="spellEnd"/>
      <w:r w:rsidRPr="00ED7F91">
        <w:rPr>
          <w:rFonts w:eastAsiaTheme="minorEastAsia"/>
        </w:rPr>
        <w:t xml:space="preserve"> (CTMS)</w:t>
      </w:r>
      <w:r>
        <w:rPr>
          <w:rFonts w:eastAsiaTheme="minorEastAsia"/>
        </w:rPr>
        <w:t>-</w:t>
      </w:r>
      <w:r w:rsidRPr="00ED7F91">
        <w:rPr>
          <w:rFonts w:eastAsiaTheme="minorEastAsia"/>
        </w:rPr>
        <w:t>methanol, but CTMS reacts violently with water requiring lyophilisation of all samples before extraction</w:t>
      </w:r>
      <w:r>
        <w:rPr>
          <w:rFonts w:eastAsiaTheme="minorEastAsia"/>
        </w:rPr>
        <w:t>,</w:t>
      </w:r>
      <w:r w:rsidRPr="00ED7F91">
        <w:rPr>
          <w:rFonts w:eastAsiaTheme="minorEastAsia"/>
        </w:rPr>
        <w:t xml:space="preserve"> with a significant increase in sample preparation time. Two less dangerous reagents, HCl</w:t>
      </w:r>
      <w:proofErr w:type="gramStart"/>
      <w:r w:rsidRPr="00ED7F91">
        <w:rPr>
          <w:rFonts w:eastAsiaTheme="minorEastAsia"/>
        </w:rPr>
        <w:t>:1</w:t>
      </w:r>
      <w:proofErr w:type="gramEnd"/>
      <w:r w:rsidRPr="00ED7F91">
        <w:rPr>
          <w:rFonts w:eastAsiaTheme="minorEastAsia"/>
        </w:rPr>
        <w:t xml:space="preserve">-propanol and methanolic HCl, are reported in </w:t>
      </w:r>
      <w:proofErr w:type="spellStart"/>
      <w:r w:rsidRPr="00ED7F91">
        <w:t>Neves</w:t>
      </w:r>
      <w:proofErr w:type="spellEnd"/>
      <w:r w:rsidRPr="00ED7F91">
        <w:t xml:space="preserve"> </w:t>
      </w:r>
      <w:r w:rsidRPr="0043019B">
        <w:rPr>
          <w:i/>
        </w:rPr>
        <w:t>et al.</w:t>
      </w:r>
      <w:r w:rsidRPr="00ED7F91">
        <w:t xml:space="preserve"> (2009)</w:t>
      </w:r>
      <w:r w:rsidR="00E4774F">
        <w:rPr>
          <w:rFonts w:eastAsiaTheme="minorEastAsia"/>
        </w:rPr>
        <w:t xml:space="preserve"> and </w:t>
      </w:r>
      <w:proofErr w:type="spellStart"/>
      <w:r w:rsidR="00E4774F">
        <w:rPr>
          <w:rFonts w:eastAsiaTheme="minorEastAsia"/>
        </w:rPr>
        <w:t>Sönnichsen</w:t>
      </w:r>
      <w:proofErr w:type="spellEnd"/>
      <w:r w:rsidR="00E4774F">
        <w:rPr>
          <w:rFonts w:eastAsiaTheme="minorEastAsia"/>
        </w:rPr>
        <w:t xml:space="preserve"> and </w:t>
      </w:r>
      <w:proofErr w:type="spellStart"/>
      <w:r w:rsidR="00E4774F">
        <w:rPr>
          <w:rFonts w:eastAsiaTheme="minorEastAsia"/>
        </w:rPr>
        <w:t>Müller</w:t>
      </w:r>
      <w:proofErr w:type="spellEnd"/>
      <w:r w:rsidR="00E4774F">
        <w:rPr>
          <w:rFonts w:eastAsiaTheme="minorEastAsia"/>
        </w:rPr>
        <w:t xml:space="preserve"> (199</w:t>
      </w:r>
      <w:r w:rsidRPr="00ED7F91">
        <w:rPr>
          <w:rFonts w:eastAsiaTheme="minorEastAsia"/>
        </w:rPr>
        <w:t xml:space="preserve">9) respectively, and good </w:t>
      </w:r>
      <w:r w:rsidRPr="00ED7F91">
        <w:rPr>
          <w:rFonts w:eastAsiaTheme="minorEastAsia"/>
          <w:iCs/>
        </w:rPr>
        <w:t>methylation has been achieved.</w:t>
      </w:r>
    </w:p>
    <w:p w:rsidR="0090341F" w:rsidRPr="00ED7F91" w:rsidRDefault="0090341F" w:rsidP="008F2ED3">
      <w:pPr>
        <w:autoSpaceDE w:val="0"/>
        <w:autoSpaceDN w:val="0"/>
        <w:adjustRightInd w:val="0"/>
        <w:spacing w:line="480" w:lineRule="auto"/>
        <w:rPr>
          <w:rFonts w:eastAsiaTheme="minorEastAsia"/>
          <w:iCs/>
        </w:rPr>
      </w:pPr>
    </w:p>
    <w:p w:rsidR="0090341F" w:rsidRPr="00ED7F91" w:rsidRDefault="0090341F" w:rsidP="008F2ED3">
      <w:pPr>
        <w:autoSpaceDE w:val="0"/>
        <w:autoSpaceDN w:val="0"/>
        <w:adjustRightInd w:val="0"/>
        <w:spacing w:line="480" w:lineRule="auto"/>
        <w:jc w:val="both"/>
        <w:rPr>
          <w:rFonts w:eastAsiaTheme="minorEastAsia"/>
        </w:rPr>
      </w:pPr>
      <w:r w:rsidRPr="00ED7F91">
        <w:rPr>
          <w:rFonts w:eastAsiaTheme="minorEastAsia"/>
        </w:rPr>
        <w:lastRenderedPageBreak/>
        <w:t xml:space="preserve">Irrespective of the catalyst selected, the methylation step requires a long reaction time (from 1-16 hours) at high temperature (90-100 °C). </w:t>
      </w:r>
      <w:r w:rsidRPr="00ED7F91">
        <w:t xml:space="preserve">For routine monitoring of LCFA where a high sample throughput and a short turnaround time are essential, these methods are </w:t>
      </w:r>
      <w:r>
        <w:t xml:space="preserve">therefore </w:t>
      </w:r>
      <w:r w:rsidRPr="00ED7F91">
        <w:t>not very suitable.</w:t>
      </w:r>
      <w:r w:rsidRPr="00ED7F91">
        <w:rPr>
          <w:rFonts w:eastAsiaTheme="minorEastAsia"/>
        </w:rPr>
        <w:t xml:space="preserve"> There is also a concern that with </w:t>
      </w:r>
      <w:r w:rsidRPr="00ED7F91">
        <w:t>small sample sizes, a complicated procedure is likely to be less accurate (</w:t>
      </w:r>
      <w:proofErr w:type="spellStart"/>
      <w:r w:rsidRPr="00ED7F91">
        <w:rPr>
          <w:rFonts w:eastAsiaTheme="minorEastAsia"/>
        </w:rPr>
        <w:t>Sönnichsen</w:t>
      </w:r>
      <w:proofErr w:type="spellEnd"/>
      <w:r w:rsidRPr="00ED7F91">
        <w:rPr>
          <w:rFonts w:eastAsiaTheme="minorEastAsia"/>
        </w:rPr>
        <w:t xml:space="preserve"> and </w:t>
      </w:r>
      <w:proofErr w:type="spellStart"/>
      <w:r w:rsidRPr="00ED7F91">
        <w:rPr>
          <w:rFonts w:eastAsiaTheme="minorEastAsia"/>
        </w:rPr>
        <w:t>Müller</w:t>
      </w:r>
      <w:proofErr w:type="spellEnd"/>
      <w:r w:rsidRPr="00ED7F91">
        <w:rPr>
          <w:rFonts w:eastAsiaTheme="minorEastAsia"/>
        </w:rPr>
        <w:t>, 1999</w:t>
      </w:r>
      <w:r w:rsidRPr="00ED7F91">
        <w:t>).</w:t>
      </w:r>
    </w:p>
    <w:p w:rsidR="0090341F" w:rsidRPr="00ED7F91" w:rsidRDefault="0090341F" w:rsidP="008F2ED3">
      <w:pPr>
        <w:autoSpaceDE w:val="0"/>
        <w:autoSpaceDN w:val="0"/>
        <w:adjustRightInd w:val="0"/>
        <w:spacing w:line="480" w:lineRule="auto"/>
        <w:jc w:val="both"/>
      </w:pPr>
    </w:p>
    <w:p w:rsidR="0018602B" w:rsidRDefault="0090341F" w:rsidP="008F2ED3">
      <w:pPr>
        <w:spacing w:line="480" w:lineRule="auto"/>
      </w:pPr>
      <w:r w:rsidRPr="00ED7F91">
        <w:rPr>
          <w:rFonts w:eastAsiaTheme="minorEastAsia"/>
          <w:color w:val="000000"/>
        </w:rPr>
        <w:t xml:space="preserve">The purpose of the current work was to develop a quick and reliable gas chromatographic technique to analyse LCFA without a </w:t>
      </w:r>
      <w:proofErr w:type="spellStart"/>
      <w:r w:rsidRPr="00ED7F91">
        <w:t>derivatisation</w:t>
      </w:r>
      <w:proofErr w:type="spellEnd"/>
      <w:r w:rsidRPr="00ED7F91">
        <w:t xml:space="preserve"> step. The method was then t</w:t>
      </w:r>
      <w:r>
        <w:t xml:space="preserve">ested </w:t>
      </w:r>
      <w:r w:rsidRPr="00ED7F91">
        <w:t>for analysis of samples from laboratory-scale mesophilic digesters treating source segregated food waste with and without trace element</w:t>
      </w:r>
      <w:r>
        <w:t xml:space="preserve"> (TE)</w:t>
      </w:r>
      <w:r w:rsidRPr="00ED7F91">
        <w:t xml:space="preserve"> addition.</w:t>
      </w:r>
    </w:p>
    <w:p w:rsidR="0090341F" w:rsidRDefault="0090341F" w:rsidP="008F2ED3">
      <w:pPr>
        <w:spacing w:line="480" w:lineRule="auto"/>
      </w:pPr>
    </w:p>
    <w:p w:rsidR="0090341F" w:rsidRPr="00ED7F91" w:rsidRDefault="0090341F" w:rsidP="008F2ED3">
      <w:pPr>
        <w:widowControl w:val="0"/>
        <w:autoSpaceDE w:val="0"/>
        <w:autoSpaceDN w:val="0"/>
        <w:adjustRightInd w:val="0"/>
        <w:spacing w:line="480" w:lineRule="auto"/>
        <w:jc w:val="both"/>
        <w:rPr>
          <w:b/>
          <w:bCs/>
        </w:rPr>
      </w:pPr>
      <w:r w:rsidRPr="00ED7F91">
        <w:rPr>
          <w:b/>
          <w:bCs/>
        </w:rPr>
        <w:t>MATERIALS AND METHODS</w:t>
      </w:r>
    </w:p>
    <w:p w:rsidR="0090341F" w:rsidRPr="00ED7F91" w:rsidRDefault="0090341F" w:rsidP="008F2ED3">
      <w:pPr>
        <w:widowControl w:val="0"/>
        <w:autoSpaceDE w:val="0"/>
        <w:autoSpaceDN w:val="0"/>
        <w:adjustRightInd w:val="0"/>
        <w:spacing w:line="480" w:lineRule="auto"/>
        <w:jc w:val="both"/>
        <w:rPr>
          <w:b/>
          <w:bCs/>
        </w:rPr>
      </w:pPr>
      <w:r w:rsidRPr="00ED7F91">
        <w:rPr>
          <w:b/>
          <w:bCs/>
        </w:rPr>
        <w:t>LCFA method development</w:t>
      </w:r>
    </w:p>
    <w:p w:rsidR="0090341F" w:rsidRPr="00ED7F91" w:rsidRDefault="0090341F" w:rsidP="008F2ED3">
      <w:pPr>
        <w:pStyle w:val="Default"/>
        <w:spacing w:line="480" w:lineRule="auto"/>
        <w:jc w:val="both"/>
        <w:rPr>
          <w:rFonts w:ascii="Times New Roman" w:hAnsi="Times New Roman" w:cs="Times New Roman"/>
          <w:color w:val="auto"/>
          <w:lang w:eastAsia="en-US"/>
        </w:rPr>
      </w:pPr>
      <w:proofErr w:type="gramStart"/>
      <w:r w:rsidRPr="00ED7F91">
        <w:rPr>
          <w:rFonts w:ascii="Times New Roman" w:hAnsi="Times New Roman" w:cs="Times New Roman"/>
          <w:i/>
          <w:color w:val="auto"/>
          <w:lang w:eastAsia="en-US"/>
        </w:rPr>
        <w:t>Standards and reagents.</w:t>
      </w:r>
      <w:proofErr w:type="gramEnd"/>
      <w:r w:rsidRPr="00ED7F91">
        <w:rPr>
          <w:rFonts w:ascii="Times New Roman" w:hAnsi="Times New Roman" w:cs="Times New Roman"/>
          <w:i/>
          <w:color w:val="auto"/>
          <w:lang w:eastAsia="en-US"/>
        </w:rPr>
        <w:t xml:space="preserve"> </w:t>
      </w:r>
      <w:r w:rsidRPr="00ED7F91">
        <w:rPr>
          <w:rFonts w:ascii="Times New Roman" w:hAnsi="Times New Roman" w:cs="Times New Roman"/>
          <w:color w:val="auto"/>
          <w:lang w:eastAsia="en-US"/>
        </w:rPr>
        <w:t xml:space="preserve">Analytical grade palmitic (C16:0) and oleic (C18:1) </w:t>
      </w:r>
      <w:r>
        <w:rPr>
          <w:rFonts w:ascii="Times New Roman" w:hAnsi="Times New Roman" w:cs="Times New Roman"/>
          <w:color w:val="auto"/>
          <w:lang w:eastAsia="en-US"/>
        </w:rPr>
        <w:t xml:space="preserve">acids </w:t>
      </w:r>
      <w:r w:rsidRPr="00ED7F91">
        <w:rPr>
          <w:rFonts w:ascii="Times New Roman" w:hAnsi="Times New Roman" w:cs="Times New Roman"/>
          <w:color w:val="auto"/>
          <w:lang w:eastAsia="en-US"/>
        </w:rPr>
        <w:t xml:space="preserve">were obtained from Fisher Chemical, UK. GC grade Stearic acid (C18:0) of ≥98.5% purity was obtained </w:t>
      </w:r>
      <w:r>
        <w:rPr>
          <w:rFonts w:ascii="Times New Roman" w:hAnsi="Times New Roman" w:cs="Times New Roman"/>
          <w:color w:val="auto"/>
          <w:lang w:eastAsia="en-US"/>
        </w:rPr>
        <w:t>from Sigma-</w:t>
      </w:r>
      <w:r w:rsidRPr="00ED7F91">
        <w:rPr>
          <w:rFonts w:ascii="Times New Roman" w:hAnsi="Times New Roman" w:cs="Times New Roman"/>
          <w:color w:val="auto"/>
          <w:lang w:eastAsia="en-US"/>
        </w:rPr>
        <w:t>Aldrich</w:t>
      </w:r>
      <w:r>
        <w:rPr>
          <w:rFonts w:ascii="Times New Roman" w:hAnsi="Times New Roman" w:cs="Times New Roman"/>
          <w:color w:val="auto"/>
          <w:lang w:eastAsia="en-US"/>
        </w:rPr>
        <w:t>, UK</w:t>
      </w:r>
      <w:r w:rsidRPr="00ED7F91">
        <w:rPr>
          <w:rFonts w:ascii="Times New Roman" w:hAnsi="Times New Roman" w:cs="Times New Roman"/>
          <w:color w:val="auto"/>
          <w:lang w:eastAsia="en-US"/>
        </w:rPr>
        <w:t>.</w:t>
      </w:r>
      <w:r w:rsidRPr="00ED7F91">
        <w:rPr>
          <w:rFonts w:ascii="Times New Roman" w:hAnsi="Times New Roman" w:cs="Times New Roman"/>
        </w:rPr>
        <w:t xml:space="preserve"> </w:t>
      </w:r>
      <w:r w:rsidRPr="00ED7F91">
        <w:rPr>
          <w:rFonts w:ascii="Times New Roman" w:hAnsi="Times New Roman" w:cs="Times New Roman"/>
          <w:color w:val="auto"/>
          <w:lang w:eastAsia="en-US"/>
        </w:rPr>
        <w:t>Hexane (</w:t>
      </w:r>
      <w:r w:rsidR="00E4774F" w:rsidRPr="00E4774F">
        <w:rPr>
          <w:rFonts w:ascii="Times New Roman" w:hAnsi="Times New Roman" w:cs="Times New Roman"/>
          <w:color w:val="auto"/>
          <w:lang w:eastAsia="en-US"/>
        </w:rPr>
        <w:t>high performance liquid chromatography (HPLC)</w:t>
      </w:r>
      <w:r w:rsidRPr="00ED7F91">
        <w:rPr>
          <w:rFonts w:ascii="Times New Roman" w:hAnsi="Times New Roman" w:cs="Times New Roman"/>
          <w:color w:val="auto"/>
          <w:lang w:eastAsia="en-US"/>
        </w:rPr>
        <w:t xml:space="preserve"> grade), Methyl tertiary butyl ether (MTBE) (HPLC grade), sodium chloride (analytic grade) and sulphuric acid (analytic grade) were purchased from Fisher Chemical, UK. Each standard was prepared by dissolving the LCFA into a 1/1 hexane-MTBE </w:t>
      </w:r>
      <w:r w:rsidRPr="001C4811">
        <w:rPr>
          <w:rFonts w:ascii="Times New Roman" w:hAnsi="Times New Roman" w:cs="Times New Roman"/>
          <w:color w:val="auto"/>
          <w:lang w:eastAsia="en-US"/>
        </w:rPr>
        <w:t>mixture. These were prepared at 50, 100 and 250 mg l</w:t>
      </w:r>
      <w:r w:rsidRPr="001C4811">
        <w:rPr>
          <w:rFonts w:ascii="Times New Roman" w:hAnsi="Times New Roman" w:cs="Times New Roman"/>
          <w:color w:val="auto"/>
          <w:vertAlign w:val="superscript"/>
          <w:lang w:eastAsia="en-US"/>
        </w:rPr>
        <w:t>-1</w:t>
      </w:r>
      <w:r w:rsidRPr="001C4811">
        <w:rPr>
          <w:rFonts w:ascii="Times New Roman" w:hAnsi="Times New Roman" w:cs="Times New Roman"/>
          <w:color w:val="auto"/>
          <w:lang w:eastAsia="en-US"/>
        </w:rPr>
        <w:t xml:space="preserve"> and either kept in a sealed gas-tight bottle</w:t>
      </w:r>
      <w:r w:rsidRPr="00ED7F91">
        <w:rPr>
          <w:rFonts w:ascii="Times New Roman" w:hAnsi="Times New Roman" w:cs="Times New Roman"/>
          <w:color w:val="auto"/>
          <w:lang w:eastAsia="en-US"/>
        </w:rPr>
        <w:t xml:space="preserve"> or prepared freshly before each analysis. </w:t>
      </w:r>
    </w:p>
    <w:p w:rsidR="0090341F" w:rsidRPr="00ED7F91" w:rsidRDefault="0090341F" w:rsidP="008F2ED3">
      <w:pPr>
        <w:pStyle w:val="Default"/>
        <w:spacing w:line="480" w:lineRule="auto"/>
        <w:jc w:val="both"/>
        <w:rPr>
          <w:color w:val="auto"/>
          <w:sz w:val="22"/>
          <w:szCs w:val="22"/>
          <w:lang w:eastAsia="en-US"/>
        </w:rPr>
      </w:pPr>
    </w:p>
    <w:p w:rsidR="0090341F" w:rsidRPr="00ED7F91" w:rsidRDefault="0090341F" w:rsidP="008F2ED3">
      <w:pPr>
        <w:pStyle w:val="Default"/>
        <w:spacing w:line="480" w:lineRule="auto"/>
        <w:jc w:val="both"/>
        <w:rPr>
          <w:rFonts w:ascii="Times New Roman" w:hAnsi="Times New Roman" w:cs="Times New Roman"/>
          <w:color w:val="auto"/>
          <w:lang w:eastAsia="en-US"/>
        </w:rPr>
      </w:pPr>
      <w:proofErr w:type="gramStart"/>
      <w:r w:rsidRPr="00ED7F91">
        <w:rPr>
          <w:rFonts w:ascii="Times New Roman" w:hAnsi="Times New Roman" w:cs="Times New Roman"/>
          <w:i/>
          <w:color w:val="auto"/>
          <w:lang w:eastAsia="en-US"/>
        </w:rPr>
        <w:t>LCFA extraction.</w:t>
      </w:r>
      <w:proofErr w:type="gramEnd"/>
      <w:r w:rsidRPr="00ED7F91">
        <w:rPr>
          <w:rFonts w:ascii="Times New Roman" w:hAnsi="Times New Roman" w:cs="Times New Roman"/>
          <w:i/>
          <w:color w:val="auto"/>
          <w:lang w:eastAsia="en-US"/>
        </w:rPr>
        <w:t xml:space="preserve"> </w:t>
      </w:r>
      <w:r w:rsidRPr="00ED7F91">
        <w:rPr>
          <w:rFonts w:ascii="Times New Roman" w:hAnsi="Times New Roman" w:cs="Times New Roman"/>
          <w:color w:val="auto"/>
          <w:lang w:eastAsia="en-US"/>
        </w:rPr>
        <w:t xml:space="preserve">The procedure was modified from that of </w:t>
      </w:r>
      <w:proofErr w:type="spellStart"/>
      <w:r w:rsidRPr="00ED7F91">
        <w:rPr>
          <w:rFonts w:ascii="Times New Roman" w:hAnsi="Times New Roman" w:cs="Times New Roman"/>
          <w:color w:val="auto"/>
          <w:lang w:eastAsia="en-US"/>
        </w:rPr>
        <w:t>Neves</w:t>
      </w:r>
      <w:proofErr w:type="spellEnd"/>
      <w:r w:rsidRPr="00ED7F91">
        <w:rPr>
          <w:rFonts w:ascii="Times New Roman" w:hAnsi="Times New Roman" w:cs="Times New Roman"/>
          <w:color w:val="auto"/>
          <w:lang w:eastAsia="en-US"/>
        </w:rPr>
        <w:t xml:space="preserve"> </w:t>
      </w:r>
      <w:r w:rsidRPr="0043019B">
        <w:rPr>
          <w:rFonts w:ascii="Times New Roman" w:hAnsi="Times New Roman" w:cs="Times New Roman"/>
          <w:i/>
          <w:color w:val="auto"/>
          <w:lang w:eastAsia="en-US"/>
        </w:rPr>
        <w:t>et al.</w:t>
      </w:r>
      <w:r w:rsidRPr="00ED7F91">
        <w:rPr>
          <w:rFonts w:ascii="Times New Roman" w:hAnsi="Times New Roman" w:cs="Times New Roman"/>
          <w:color w:val="auto"/>
          <w:lang w:eastAsia="en-US"/>
        </w:rPr>
        <w:t xml:space="preserve"> (2006) and </w:t>
      </w:r>
      <w:proofErr w:type="spellStart"/>
      <w:r w:rsidRPr="00ED7F91">
        <w:rPr>
          <w:rFonts w:ascii="Times New Roman" w:hAnsi="Times New Roman" w:cs="Times New Roman"/>
          <w:color w:val="auto"/>
          <w:lang w:eastAsia="en-US"/>
        </w:rPr>
        <w:t>Lalman</w:t>
      </w:r>
      <w:proofErr w:type="spellEnd"/>
      <w:r w:rsidRPr="00ED7F91">
        <w:rPr>
          <w:rFonts w:ascii="Times New Roman" w:hAnsi="Times New Roman" w:cs="Times New Roman"/>
          <w:color w:val="auto"/>
          <w:lang w:eastAsia="en-US"/>
        </w:rPr>
        <w:t xml:space="preserve"> and Bagley (2000). A known weight of around 1.5 g of digestate was added to a 50 ml centrifuge tube, followed by 0.05 g </w:t>
      </w:r>
      <w:proofErr w:type="spellStart"/>
      <w:r w:rsidRPr="00ED7F91">
        <w:rPr>
          <w:rFonts w:ascii="Times New Roman" w:hAnsi="Times New Roman" w:cs="Times New Roman"/>
          <w:color w:val="auto"/>
          <w:lang w:eastAsia="en-US"/>
        </w:rPr>
        <w:t>NaCl</w:t>
      </w:r>
      <w:proofErr w:type="spellEnd"/>
      <w:r w:rsidRPr="00ED7F91">
        <w:rPr>
          <w:rFonts w:ascii="Times New Roman" w:hAnsi="Times New Roman" w:cs="Times New Roman"/>
          <w:color w:val="auto"/>
          <w:lang w:eastAsia="en-US"/>
        </w:rPr>
        <w:t>, 0.2 ml of 50% H</w:t>
      </w:r>
      <w:r w:rsidRPr="00ED7F91">
        <w:rPr>
          <w:rFonts w:ascii="Times New Roman" w:hAnsi="Times New Roman" w:cs="Times New Roman"/>
          <w:color w:val="auto"/>
          <w:vertAlign w:val="subscript"/>
          <w:lang w:eastAsia="en-US"/>
        </w:rPr>
        <w:t>2</w:t>
      </w:r>
      <w:r w:rsidRPr="00ED7F91">
        <w:rPr>
          <w:rFonts w:ascii="Times New Roman" w:hAnsi="Times New Roman" w:cs="Times New Roman"/>
          <w:color w:val="auto"/>
          <w:lang w:eastAsia="en-US"/>
        </w:rPr>
        <w:t>SO</w:t>
      </w:r>
      <w:r w:rsidRPr="00ED7F91">
        <w:rPr>
          <w:rFonts w:ascii="Times New Roman" w:hAnsi="Times New Roman" w:cs="Times New Roman"/>
          <w:color w:val="auto"/>
          <w:vertAlign w:val="subscript"/>
          <w:lang w:eastAsia="en-US"/>
        </w:rPr>
        <w:t>4</w:t>
      </w:r>
      <w:r w:rsidRPr="00ED7F91">
        <w:rPr>
          <w:rFonts w:ascii="Times New Roman" w:hAnsi="Times New Roman" w:cs="Times New Roman"/>
          <w:color w:val="auto"/>
          <w:lang w:eastAsia="en-US"/>
        </w:rPr>
        <w:t xml:space="preserve">, and 5 ml of 1/1 Hexane- </w:t>
      </w:r>
      <w:r w:rsidRPr="00ED7F91">
        <w:rPr>
          <w:rFonts w:ascii="Times New Roman" w:hAnsi="Times New Roman" w:cs="Times New Roman"/>
          <w:color w:val="auto"/>
          <w:lang w:eastAsia="en-US"/>
        </w:rPr>
        <w:lastRenderedPageBreak/>
        <w:t>MTBE mixture. The centrifuge tube was closed and the contents mixed vigorously with a vortex mixer (FB15024, Fisher Scientific). The tube was then placed in an ultrasonic bath (</w:t>
      </w:r>
      <w:r w:rsidRPr="00ED7F91">
        <w:rPr>
          <w:rFonts w:ascii="Times New Roman" w:hAnsi="Times New Roman" w:cs="Times New Roman"/>
          <w:color w:val="auto"/>
        </w:rPr>
        <w:t>Crest Ultrasonic CP1100, UK</w:t>
      </w:r>
      <w:r w:rsidRPr="00ED7F91">
        <w:rPr>
          <w:rFonts w:ascii="Times New Roman" w:hAnsi="Times New Roman" w:cs="Times New Roman"/>
          <w:color w:val="auto"/>
          <w:lang w:eastAsia="en-US"/>
        </w:rPr>
        <w:t xml:space="preserve">) for 20 minutes. </w:t>
      </w:r>
      <w:r>
        <w:rPr>
          <w:rFonts w:ascii="Times New Roman" w:hAnsi="Times New Roman" w:cs="Times New Roman"/>
          <w:color w:val="auto"/>
          <w:lang w:eastAsia="en-US"/>
        </w:rPr>
        <w:t>T</w:t>
      </w:r>
      <w:r w:rsidRPr="00ED7F91">
        <w:rPr>
          <w:rFonts w:ascii="Times New Roman" w:hAnsi="Times New Roman" w:cs="Times New Roman"/>
          <w:color w:val="auto"/>
          <w:lang w:eastAsia="en-US"/>
        </w:rPr>
        <w:t xml:space="preserve">he contents of the tube were allowed to separate and 2 ml of the upper layer was carefully transferred into a 2 ml tube and centrifuged for 5 minutes at 20,800 </w:t>
      </w:r>
      <w:proofErr w:type="spellStart"/>
      <w:r w:rsidRPr="00ED7F91">
        <w:rPr>
          <w:rFonts w:ascii="Times New Roman" w:hAnsi="Times New Roman" w:cs="Times New Roman"/>
          <w:color w:val="auto"/>
          <w:lang w:eastAsia="en-US"/>
        </w:rPr>
        <w:t>rcf</w:t>
      </w:r>
      <w:proofErr w:type="spellEnd"/>
      <w:r w:rsidRPr="00ED7F91">
        <w:rPr>
          <w:rFonts w:ascii="Times New Roman" w:hAnsi="Times New Roman" w:cs="Times New Roman"/>
          <w:color w:val="auto"/>
          <w:lang w:eastAsia="en-US"/>
        </w:rPr>
        <w:t xml:space="preserve"> (Eppendorf 5417C); the clear organic layer was used in gas chromatographic analysis. </w:t>
      </w:r>
    </w:p>
    <w:p w:rsidR="0090341F" w:rsidRPr="00ED7F91" w:rsidRDefault="0090341F" w:rsidP="008F2ED3">
      <w:pPr>
        <w:autoSpaceDE w:val="0"/>
        <w:autoSpaceDN w:val="0"/>
        <w:adjustRightInd w:val="0"/>
        <w:spacing w:line="480" w:lineRule="auto"/>
        <w:jc w:val="both"/>
      </w:pPr>
    </w:p>
    <w:p w:rsidR="0090341F" w:rsidRPr="00ED7F91" w:rsidRDefault="0090341F" w:rsidP="008F2ED3">
      <w:pPr>
        <w:spacing w:line="480" w:lineRule="auto"/>
        <w:jc w:val="both"/>
      </w:pPr>
      <w:proofErr w:type="gramStart"/>
      <w:r w:rsidRPr="00ED7F91">
        <w:rPr>
          <w:i/>
        </w:rPr>
        <w:t>GC method.</w:t>
      </w:r>
      <w:proofErr w:type="gramEnd"/>
      <w:r w:rsidRPr="00ED7F91">
        <w:rPr>
          <w:i/>
        </w:rPr>
        <w:t xml:space="preserve"> </w:t>
      </w:r>
      <w:r w:rsidRPr="00ED7F91">
        <w:t>The method was developed on a gas chromatograph (</w:t>
      </w:r>
      <w:proofErr w:type="spellStart"/>
      <w:r w:rsidR="00E4774F" w:rsidRPr="00ED7F91">
        <w:t>Shimazdu</w:t>
      </w:r>
      <w:proofErr w:type="spellEnd"/>
      <w:r w:rsidR="00E4774F" w:rsidRPr="00ED7F91">
        <w:t xml:space="preserve"> </w:t>
      </w:r>
      <w:r w:rsidR="00E4774F">
        <w:t>GC</w:t>
      </w:r>
      <w:r w:rsidR="00E4774F" w:rsidRPr="00ED7F91">
        <w:t>2010</w:t>
      </w:r>
      <w:r w:rsidR="00E4774F">
        <w:t xml:space="preserve">, </w:t>
      </w:r>
      <w:proofErr w:type="spellStart"/>
      <w:r w:rsidR="00E4774F">
        <w:t>Shimazdu</w:t>
      </w:r>
      <w:proofErr w:type="spellEnd"/>
      <w:r w:rsidR="00E4774F">
        <w:t>,</w:t>
      </w:r>
      <w:r w:rsidR="00E4774F" w:rsidRPr="00ED7F91">
        <w:t xml:space="preserve"> </w:t>
      </w:r>
      <w:r w:rsidRPr="00ED7F91">
        <w:t>UK) fitted with a flame ionisation detector (FID) using a highly polar capillary BP-21 (FFAP) column 0.25 mm × 30 m, 0.25 µm thickness (SGE Forte GC, UK). The optimum instrument parameters were found to be: FID 280°C with H</w:t>
      </w:r>
      <w:r w:rsidRPr="00ED7F91">
        <w:rPr>
          <w:vertAlign w:val="subscript"/>
        </w:rPr>
        <w:t>2</w:t>
      </w:r>
      <w:r w:rsidRPr="00ED7F91">
        <w:t xml:space="preserve"> and air flows of 40 and 400 ml min</w:t>
      </w:r>
      <w:r w:rsidRPr="00ED7F91">
        <w:rPr>
          <w:vertAlign w:val="superscript"/>
        </w:rPr>
        <w:t>-1</w:t>
      </w:r>
      <w:r w:rsidRPr="00ED7F91">
        <w:t xml:space="preserve"> respectively; makeup flow: 30 ml min</w:t>
      </w:r>
      <w:r w:rsidRPr="00ED7F91">
        <w:rPr>
          <w:vertAlign w:val="superscript"/>
        </w:rPr>
        <w:t>-1</w:t>
      </w:r>
      <w:r w:rsidRPr="00ED7F91">
        <w:t xml:space="preserve"> (helium); column flow: 2.0 ml min</w:t>
      </w:r>
      <w:r w:rsidRPr="00ED7F91">
        <w:rPr>
          <w:vertAlign w:val="superscript"/>
        </w:rPr>
        <w:t>-1</w:t>
      </w:r>
      <w:r w:rsidRPr="00ED7F91">
        <w:t xml:space="preserve"> (helium); oven temperature: initial 160 °C, ramp rate 10 °C min</w:t>
      </w:r>
      <w:r w:rsidRPr="00ED7F91">
        <w:rPr>
          <w:vertAlign w:val="superscript"/>
        </w:rPr>
        <w:t>-1</w:t>
      </w:r>
      <w:r w:rsidRPr="00ED7F91">
        <w:t xml:space="preserve">, final 225 °C, final hold 20 minutes; injection volume 1 </w:t>
      </w:r>
      <w:proofErr w:type="spellStart"/>
      <w:r w:rsidRPr="00ED7F91">
        <w:t>μl</w:t>
      </w:r>
      <w:proofErr w:type="spellEnd"/>
      <w:r w:rsidRPr="00ED7F91">
        <w:t xml:space="preserve">. </w:t>
      </w:r>
    </w:p>
    <w:p w:rsidR="0090341F" w:rsidRPr="00ED7F91" w:rsidRDefault="0090341F" w:rsidP="008F2ED3">
      <w:pPr>
        <w:spacing w:line="480" w:lineRule="auto"/>
        <w:jc w:val="both"/>
      </w:pPr>
    </w:p>
    <w:p w:rsidR="0090341F" w:rsidRDefault="0090341F" w:rsidP="008F2ED3">
      <w:pPr>
        <w:autoSpaceDE w:val="0"/>
        <w:autoSpaceDN w:val="0"/>
        <w:adjustRightInd w:val="0"/>
        <w:spacing w:line="480" w:lineRule="auto"/>
        <w:jc w:val="both"/>
        <w:rPr>
          <w:bCs/>
        </w:rPr>
      </w:pPr>
      <w:proofErr w:type="gramStart"/>
      <w:r w:rsidRPr="00ED7F91">
        <w:rPr>
          <w:i/>
        </w:rPr>
        <w:t>Validation procedure.</w:t>
      </w:r>
      <w:proofErr w:type="gramEnd"/>
      <w:r w:rsidRPr="00ED7F91">
        <w:rPr>
          <w:i/>
        </w:rPr>
        <w:t xml:space="preserve"> </w:t>
      </w:r>
      <w:r w:rsidRPr="00ED7F91">
        <w:t xml:space="preserve">Precision of the method was evaluated based on reproducibility and repeatability (Miller and Miller, 1993; </w:t>
      </w:r>
      <w:proofErr w:type="spellStart"/>
      <w:r w:rsidRPr="00ED7F91">
        <w:t>Caulcutt</w:t>
      </w:r>
      <w:proofErr w:type="spellEnd"/>
      <w:r w:rsidRPr="00ED7F91">
        <w:t xml:space="preserve"> and </w:t>
      </w:r>
      <w:proofErr w:type="spellStart"/>
      <w:r w:rsidRPr="00ED7F91">
        <w:t>Boddy</w:t>
      </w:r>
      <w:proofErr w:type="spellEnd"/>
      <w:r w:rsidRPr="00ED7F91">
        <w:t>, 1983)</w:t>
      </w:r>
      <w:r>
        <w:t xml:space="preserve">, </w:t>
      </w:r>
      <w:r w:rsidRPr="00ED7F91">
        <w:t xml:space="preserve">indicated by relative standard </w:t>
      </w:r>
      <w:r w:rsidRPr="001C4811">
        <w:t>deviation (RSD, %). To check reproducibility over time, three mixed standard solutions containing palmitic, oleic, and stearic acids at individual acid concentrations of 50, 100 and 250 mg l</w:t>
      </w:r>
      <w:r w:rsidRPr="001C4811">
        <w:rPr>
          <w:vertAlign w:val="superscript"/>
        </w:rPr>
        <w:t>-1</w:t>
      </w:r>
      <w:r w:rsidRPr="001C4811">
        <w:t xml:space="preserve"> were</w:t>
      </w:r>
      <w:r w:rsidRPr="00ED7F91">
        <w:t xml:space="preserve"> injected 6 times</w:t>
      </w:r>
      <w:r w:rsidRPr="00ED7F91">
        <w:rPr>
          <w:color w:val="000000"/>
        </w:rPr>
        <w:t xml:space="preserve"> over a one-month period. </w:t>
      </w:r>
      <w:r>
        <w:rPr>
          <w:color w:val="000000"/>
        </w:rPr>
        <w:t>To confirm repeatability s</w:t>
      </w:r>
      <w:r>
        <w:rPr>
          <w:bCs/>
        </w:rPr>
        <w:t xml:space="preserve">ingle samples taken from two food waste digesters operating at different organic loading rates were subdivided into 6 sub-samples, each of which was extracted and each extract run in triplicate on the GC. </w:t>
      </w:r>
      <w:r w:rsidRPr="00ED7F91">
        <w:rPr>
          <w:color w:val="000000"/>
        </w:rPr>
        <w:t>T</w:t>
      </w:r>
      <w:r w:rsidRPr="00ED7F91">
        <w:rPr>
          <w:bCs/>
        </w:rPr>
        <w:t xml:space="preserve">o validate the extraction efficiency, three digestate samples were prepared and each spiked with 0.1 mg palmitic, stearic and oleic acid; these were recovered </w:t>
      </w:r>
      <w:r w:rsidRPr="00ED7F91">
        <w:rPr>
          <w:bCs/>
        </w:rPr>
        <w:lastRenderedPageBreak/>
        <w:t xml:space="preserve">and analysed using the above methods with percentage recovery based on the difference between spiked and </w:t>
      </w:r>
      <w:proofErr w:type="spellStart"/>
      <w:r w:rsidRPr="00ED7F91">
        <w:rPr>
          <w:bCs/>
        </w:rPr>
        <w:t>unspiked</w:t>
      </w:r>
      <w:proofErr w:type="spellEnd"/>
      <w:r w:rsidRPr="00ED7F91">
        <w:rPr>
          <w:bCs/>
        </w:rPr>
        <w:t xml:space="preserve"> samples.</w:t>
      </w:r>
    </w:p>
    <w:p w:rsidR="008F2ED3" w:rsidRPr="008F2ED3" w:rsidRDefault="008F2ED3" w:rsidP="008F2ED3">
      <w:pPr>
        <w:autoSpaceDE w:val="0"/>
        <w:autoSpaceDN w:val="0"/>
        <w:adjustRightInd w:val="0"/>
        <w:spacing w:line="480" w:lineRule="auto"/>
        <w:jc w:val="both"/>
        <w:rPr>
          <w:bCs/>
        </w:rPr>
      </w:pPr>
    </w:p>
    <w:p w:rsidR="0090341F" w:rsidRPr="00ED7F91" w:rsidRDefault="0090341F" w:rsidP="008F2ED3">
      <w:pPr>
        <w:widowControl w:val="0"/>
        <w:autoSpaceDE w:val="0"/>
        <w:autoSpaceDN w:val="0"/>
        <w:adjustRightInd w:val="0"/>
        <w:spacing w:line="480" w:lineRule="auto"/>
        <w:jc w:val="both"/>
        <w:rPr>
          <w:b/>
          <w:bCs/>
        </w:rPr>
      </w:pPr>
      <w:r w:rsidRPr="00ED7F91">
        <w:rPr>
          <w:b/>
          <w:bCs/>
        </w:rPr>
        <w:t xml:space="preserve">Anaerobic digesters and </w:t>
      </w:r>
      <w:r>
        <w:rPr>
          <w:b/>
          <w:bCs/>
        </w:rPr>
        <w:t xml:space="preserve">feedstock </w:t>
      </w:r>
    </w:p>
    <w:p w:rsidR="0090341F" w:rsidRPr="00ED7F91" w:rsidRDefault="0090341F" w:rsidP="008F2ED3">
      <w:pPr>
        <w:spacing w:line="480" w:lineRule="auto"/>
        <w:jc w:val="both"/>
      </w:pPr>
      <w:r w:rsidRPr="00ED7F91">
        <w:t xml:space="preserve">The digesters used in this work were part of a larger study to assess the effect of trace element (TE) </w:t>
      </w:r>
      <w:r w:rsidRPr="007013C4">
        <w:t xml:space="preserve">additions on the stability and performance of food waste digestion (Banks </w:t>
      </w:r>
      <w:r w:rsidRPr="0043019B">
        <w:rPr>
          <w:i/>
        </w:rPr>
        <w:t>et al.</w:t>
      </w:r>
      <w:r w:rsidRPr="007013C4">
        <w:t xml:space="preserve"> 2012). The</w:t>
      </w:r>
      <w:r>
        <w:t xml:space="preserve"> digesters were fed on f</w:t>
      </w:r>
      <w:r w:rsidRPr="00ED7F91">
        <w:t xml:space="preserve">ood waste collected from </w:t>
      </w:r>
      <w:proofErr w:type="spellStart"/>
      <w:r w:rsidRPr="00ED7F91">
        <w:t>Biocycle</w:t>
      </w:r>
      <w:proofErr w:type="spellEnd"/>
      <w:r w:rsidRPr="00ED7F91">
        <w:t xml:space="preserve"> digestion plant in Shropshire, UK and processed by passing it through a macerating grinder (S52/010, IMC Ltd, UK). </w:t>
      </w:r>
      <w:r>
        <w:t>F</w:t>
      </w:r>
      <w:r w:rsidRPr="00ED7F91">
        <w:t>eedstock characteristics are shown in Table 1.</w:t>
      </w:r>
      <w:r>
        <w:t xml:space="preserve"> </w:t>
      </w:r>
      <w:r w:rsidRPr="00ED7F91">
        <w:t xml:space="preserve">One </w:t>
      </w:r>
      <w:r>
        <w:t>of the digesters used</w:t>
      </w:r>
      <w:r w:rsidRPr="00ED7F91">
        <w:t xml:space="preserve"> had no TE addition and was operated at an organic loading rate (OLR) of 1.</w:t>
      </w:r>
      <w:r>
        <w:t>8</w:t>
      </w:r>
      <w:r w:rsidRPr="00ED7F91">
        <w:t xml:space="preserve"> g VS l</w:t>
      </w:r>
      <w:r w:rsidRPr="00ED7F91">
        <w:rPr>
          <w:vertAlign w:val="superscript"/>
        </w:rPr>
        <w:t>-1</w:t>
      </w:r>
      <w:r w:rsidRPr="00ED7F91">
        <w:t xml:space="preserve"> day</w:t>
      </w:r>
      <w:r w:rsidRPr="00ED7F91">
        <w:rPr>
          <w:vertAlign w:val="superscript"/>
        </w:rPr>
        <w:t>-1</w:t>
      </w:r>
      <w:r w:rsidRPr="00ED7F91">
        <w:t xml:space="preserve">. </w:t>
      </w:r>
      <w:r>
        <w:t xml:space="preserve">The </w:t>
      </w:r>
      <w:r w:rsidRPr="00ED7F91">
        <w:t xml:space="preserve">second </w:t>
      </w:r>
      <w:r>
        <w:t xml:space="preserve">digester </w:t>
      </w:r>
      <w:r w:rsidRPr="00ED7F91">
        <w:t>was operated at 5</w:t>
      </w:r>
      <w:r>
        <w:t xml:space="preserve">.5 </w:t>
      </w:r>
      <w:r w:rsidRPr="00ED7F91">
        <w:t>g VS l</w:t>
      </w:r>
      <w:r w:rsidRPr="00ED7F91">
        <w:rPr>
          <w:vertAlign w:val="superscript"/>
        </w:rPr>
        <w:t>-1</w:t>
      </w:r>
      <w:r w:rsidRPr="00ED7F91">
        <w:t xml:space="preserve"> day</w:t>
      </w:r>
      <w:r w:rsidRPr="00ED7F91">
        <w:rPr>
          <w:vertAlign w:val="superscript"/>
        </w:rPr>
        <w:t>-1</w:t>
      </w:r>
      <w:r w:rsidRPr="00ED7F91">
        <w:t xml:space="preserve"> and supplemented with </w:t>
      </w:r>
      <w:r w:rsidRPr="00ED7F91">
        <w:rPr>
          <w:rFonts w:eastAsiaTheme="minorEastAsia"/>
        </w:rPr>
        <w:t>Se, Mo, Co</w:t>
      </w:r>
      <w:r w:rsidRPr="00ED7F91">
        <w:t xml:space="preserve">. </w:t>
      </w:r>
    </w:p>
    <w:p w:rsidR="0090341F" w:rsidRDefault="0090341F" w:rsidP="008F2ED3">
      <w:pPr>
        <w:spacing w:line="480" w:lineRule="auto"/>
      </w:pPr>
    </w:p>
    <w:p w:rsidR="0090341F" w:rsidRDefault="0090341F" w:rsidP="008F2ED3">
      <w:pPr>
        <w:widowControl w:val="0"/>
        <w:autoSpaceDE w:val="0"/>
        <w:autoSpaceDN w:val="0"/>
        <w:adjustRightInd w:val="0"/>
        <w:spacing w:line="480" w:lineRule="auto"/>
        <w:jc w:val="both"/>
        <w:rPr>
          <w:b/>
          <w:bCs/>
        </w:rPr>
      </w:pPr>
      <w:r w:rsidRPr="00ED7F91">
        <w:rPr>
          <w:b/>
          <w:bCs/>
        </w:rPr>
        <w:t>RESULTS AND DISCUSSION</w:t>
      </w:r>
    </w:p>
    <w:p w:rsidR="0090341F" w:rsidRPr="00ED7F91" w:rsidRDefault="0090341F" w:rsidP="008F2ED3">
      <w:pPr>
        <w:widowControl w:val="0"/>
        <w:autoSpaceDE w:val="0"/>
        <w:autoSpaceDN w:val="0"/>
        <w:adjustRightInd w:val="0"/>
        <w:spacing w:line="480" w:lineRule="auto"/>
        <w:jc w:val="both"/>
        <w:rPr>
          <w:b/>
          <w:bCs/>
        </w:rPr>
      </w:pPr>
      <w:r w:rsidRPr="00ED7F91">
        <w:rPr>
          <w:b/>
          <w:bCs/>
        </w:rPr>
        <w:t xml:space="preserve">GC method calibration and validation </w:t>
      </w:r>
    </w:p>
    <w:p w:rsidR="0090341F" w:rsidRDefault="0090341F" w:rsidP="008F2ED3">
      <w:pPr>
        <w:autoSpaceDE w:val="0"/>
        <w:autoSpaceDN w:val="0"/>
        <w:adjustRightInd w:val="0"/>
        <w:spacing w:line="480" w:lineRule="auto"/>
        <w:jc w:val="both"/>
        <w:rPr>
          <w:bCs/>
        </w:rPr>
      </w:pPr>
      <w:r w:rsidRPr="00ED7F91">
        <w:rPr>
          <w:bCs/>
        </w:rPr>
        <w:t xml:space="preserve">The GC analysis showed good reproducibility for peak amplitude and retention time for the three fatty acids used as standards. A typical chromatogram is shown in Figure 1 and the RSD of peak responses for the six runs conducted </w:t>
      </w:r>
      <w:r>
        <w:rPr>
          <w:bCs/>
        </w:rPr>
        <w:t xml:space="preserve">over a one-month period </w:t>
      </w:r>
      <w:r w:rsidRPr="00ED7F91">
        <w:rPr>
          <w:bCs/>
        </w:rPr>
        <w:t xml:space="preserve">are given in Table 2. The </w:t>
      </w:r>
      <w:r>
        <w:rPr>
          <w:bCs/>
        </w:rPr>
        <w:t xml:space="preserve">RSD values </w:t>
      </w:r>
      <w:r w:rsidRPr="00ED7F91">
        <w:rPr>
          <w:bCs/>
        </w:rPr>
        <w:t xml:space="preserve">obtained were low compared to the 20% which might be considered acceptable </w:t>
      </w:r>
      <w:r w:rsidRPr="00ED7F91">
        <w:t xml:space="preserve">(Shah </w:t>
      </w:r>
      <w:r w:rsidRPr="0043019B">
        <w:rPr>
          <w:i/>
        </w:rPr>
        <w:t>et al.</w:t>
      </w:r>
      <w:r w:rsidRPr="00ED7F91">
        <w:t>, 1992).</w:t>
      </w:r>
      <w:r w:rsidRPr="00ED7F91">
        <w:rPr>
          <w:bCs/>
        </w:rPr>
        <w:t xml:space="preserve"> Under the flow conditions used the variations in retention time windows were ±0.016, 0.017, and 0.018 minutes for palmitic, stearic and oleic acid respectively with mean values of 13.4, 19.7 and 21.0 minutes. </w:t>
      </w:r>
    </w:p>
    <w:p w:rsidR="0090341F" w:rsidRDefault="0090341F" w:rsidP="008F2ED3">
      <w:pPr>
        <w:autoSpaceDE w:val="0"/>
        <w:autoSpaceDN w:val="0"/>
        <w:adjustRightInd w:val="0"/>
        <w:spacing w:line="480" w:lineRule="auto"/>
        <w:jc w:val="both"/>
        <w:rPr>
          <w:bCs/>
        </w:rPr>
      </w:pPr>
    </w:p>
    <w:p w:rsidR="0090341F" w:rsidRDefault="0090341F" w:rsidP="008F2ED3">
      <w:pPr>
        <w:autoSpaceDE w:val="0"/>
        <w:autoSpaceDN w:val="0"/>
        <w:adjustRightInd w:val="0"/>
        <w:spacing w:line="480" w:lineRule="auto"/>
        <w:jc w:val="both"/>
      </w:pPr>
      <w:r w:rsidRPr="00ED7F91">
        <w:rPr>
          <w:color w:val="000000"/>
        </w:rPr>
        <w:t>The calibration curves plotted for the three standards were linear over the concentration range studied</w:t>
      </w:r>
      <w:r>
        <w:rPr>
          <w:color w:val="000000"/>
        </w:rPr>
        <w:t>,</w:t>
      </w:r>
      <w:r w:rsidRPr="00ED7F91">
        <w:rPr>
          <w:color w:val="000000"/>
        </w:rPr>
        <w:t xml:space="preserve"> with correlation coefficie</w:t>
      </w:r>
      <w:r w:rsidRPr="00F22AF5">
        <w:rPr>
          <w:color w:val="000000"/>
        </w:rPr>
        <w:t>nts R</w:t>
      </w:r>
      <w:r w:rsidRPr="00F22AF5">
        <w:rPr>
          <w:color w:val="000000"/>
          <w:vertAlign w:val="superscript"/>
        </w:rPr>
        <w:t>2</w:t>
      </w:r>
      <w:r w:rsidRPr="00F22AF5">
        <w:rPr>
          <w:color w:val="000000"/>
        </w:rPr>
        <w:t>≥0.</w:t>
      </w:r>
      <w:r w:rsidRPr="00ED7F91">
        <w:rPr>
          <w:color w:val="000000"/>
        </w:rPr>
        <w:t xml:space="preserve">99 for all the analysed LCFA. The </w:t>
      </w:r>
      <w:r>
        <w:rPr>
          <w:color w:val="000000"/>
        </w:rPr>
        <w:t xml:space="preserve">slopes of the </w:t>
      </w:r>
      <w:r w:rsidRPr="00ED7F91">
        <w:rPr>
          <w:color w:val="000000"/>
        </w:rPr>
        <w:t xml:space="preserve">regression equations obtained are shown </w:t>
      </w:r>
      <w:r w:rsidRPr="00ED7F91">
        <w:t>in Table 2</w:t>
      </w:r>
      <w:r>
        <w:t>.</w:t>
      </w:r>
      <w:r w:rsidRPr="00ED7F91">
        <w:t xml:space="preserve"> </w:t>
      </w:r>
    </w:p>
    <w:p w:rsidR="008F2ED3" w:rsidRDefault="008F2ED3" w:rsidP="008F2ED3">
      <w:pPr>
        <w:autoSpaceDE w:val="0"/>
        <w:autoSpaceDN w:val="0"/>
        <w:adjustRightInd w:val="0"/>
        <w:spacing w:line="480" w:lineRule="auto"/>
        <w:jc w:val="both"/>
      </w:pPr>
    </w:p>
    <w:p w:rsidR="0090341F" w:rsidRDefault="0090341F" w:rsidP="008F2ED3">
      <w:pPr>
        <w:spacing w:line="480" w:lineRule="auto"/>
        <w:jc w:val="both"/>
        <w:rPr>
          <w:b/>
          <w:bCs/>
        </w:rPr>
      </w:pPr>
      <w:r>
        <w:rPr>
          <w:b/>
          <w:bCs/>
        </w:rPr>
        <w:t>Extraction procedure and repeatability with single samples</w:t>
      </w:r>
    </w:p>
    <w:p w:rsidR="0090341F" w:rsidRDefault="0090341F" w:rsidP="008F2ED3">
      <w:pPr>
        <w:spacing w:line="480" w:lineRule="auto"/>
        <w:jc w:val="both"/>
        <w:rPr>
          <w:bCs/>
        </w:rPr>
      </w:pPr>
      <w:r w:rsidRPr="00ED7F91">
        <w:rPr>
          <w:bCs/>
        </w:rPr>
        <w:t xml:space="preserve">In the LCFA extraction procedure a 1/1 Hexane and MTBE mixture was chosen because this has a lower flash point than hexane and was found to give a better peak response than other potential solvents. Methanol and ethanol were </w:t>
      </w:r>
      <w:r>
        <w:rPr>
          <w:bCs/>
        </w:rPr>
        <w:t xml:space="preserve">also </w:t>
      </w:r>
      <w:r w:rsidRPr="00ED7F91">
        <w:rPr>
          <w:bCs/>
        </w:rPr>
        <w:t>tested as alternative solvents</w:t>
      </w:r>
      <w:r>
        <w:rPr>
          <w:bCs/>
        </w:rPr>
        <w:t>,</w:t>
      </w:r>
      <w:r w:rsidRPr="00ED7F91">
        <w:rPr>
          <w:bCs/>
        </w:rPr>
        <w:t xml:space="preserve"> but neither gave a satisfactory peak response.</w:t>
      </w:r>
      <w:r>
        <w:rPr>
          <w:bCs/>
        </w:rPr>
        <w:t xml:space="preserve"> </w:t>
      </w:r>
    </w:p>
    <w:p w:rsidR="0090341F" w:rsidRDefault="0090341F" w:rsidP="008F2ED3">
      <w:pPr>
        <w:spacing w:line="480" w:lineRule="auto"/>
        <w:jc w:val="both"/>
        <w:rPr>
          <w:bCs/>
        </w:rPr>
      </w:pPr>
    </w:p>
    <w:p w:rsidR="0090341F" w:rsidRPr="008F2ED3" w:rsidRDefault="0090341F" w:rsidP="008F2ED3">
      <w:pPr>
        <w:spacing w:line="480" w:lineRule="auto"/>
        <w:jc w:val="both"/>
        <w:rPr>
          <w:bCs/>
        </w:rPr>
      </w:pPr>
      <w:r>
        <w:rPr>
          <w:bCs/>
        </w:rPr>
        <w:t xml:space="preserve">Table 3 shows the results for the three LCFA quantified in replicated digestate samples with triplicate injections. The </w:t>
      </w:r>
      <w:proofErr w:type="spellStart"/>
      <w:r>
        <w:rPr>
          <w:bCs/>
        </w:rPr>
        <w:t>unsupplemented</w:t>
      </w:r>
      <w:proofErr w:type="spellEnd"/>
      <w:r>
        <w:rPr>
          <w:bCs/>
        </w:rPr>
        <w:t xml:space="preserve"> control had lower LCFA concentrations than those in the TE supplemented sample, with slightly lower %RSD values.  LFCA concentrations mainly reflected the lipid loading rate, which was three times higher for the TE supplemented digester than for the control. </w:t>
      </w:r>
    </w:p>
    <w:p w:rsidR="008F2ED3" w:rsidRDefault="008F2ED3" w:rsidP="008F2ED3">
      <w:pPr>
        <w:spacing w:line="480" w:lineRule="auto"/>
        <w:jc w:val="both"/>
        <w:rPr>
          <w:b/>
          <w:bCs/>
        </w:rPr>
      </w:pPr>
    </w:p>
    <w:p w:rsidR="0090341F" w:rsidRPr="00ED7F91" w:rsidRDefault="0090341F" w:rsidP="008F2ED3">
      <w:pPr>
        <w:spacing w:line="480" w:lineRule="auto"/>
        <w:jc w:val="both"/>
        <w:rPr>
          <w:b/>
          <w:bCs/>
        </w:rPr>
      </w:pPr>
      <w:r>
        <w:rPr>
          <w:b/>
          <w:bCs/>
        </w:rPr>
        <w:t>R</w:t>
      </w:r>
      <w:r w:rsidRPr="00ED7F91">
        <w:rPr>
          <w:b/>
          <w:bCs/>
        </w:rPr>
        <w:t xml:space="preserve">ecovery efficiency </w:t>
      </w:r>
    </w:p>
    <w:p w:rsidR="0090341F" w:rsidRPr="00ED7F91" w:rsidRDefault="0090341F" w:rsidP="008F2ED3">
      <w:pPr>
        <w:adjustRightInd w:val="0"/>
        <w:spacing w:line="480" w:lineRule="auto"/>
        <w:jc w:val="both"/>
        <w:rPr>
          <w:bCs/>
        </w:rPr>
      </w:pPr>
      <w:r w:rsidRPr="00ED7F91">
        <w:rPr>
          <w:bCs/>
        </w:rPr>
        <w:t xml:space="preserve">The average recovery from the LCFA spiked into digestate samples was 103.8%, 127.2% and 84.2%, for palmitic, stearic and oleic acid respectively (Table </w:t>
      </w:r>
      <w:r>
        <w:rPr>
          <w:bCs/>
        </w:rPr>
        <w:t>4</w:t>
      </w:r>
      <w:r w:rsidRPr="00ED7F91">
        <w:rPr>
          <w:bCs/>
        </w:rPr>
        <w:t>).</w:t>
      </w:r>
    </w:p>
    <w:p w:rsidR="0090341F" w:rsidRDefault="0090341F" w:rsidP="008F2ED3">
      <w:pPr>
        <w:autoSpaceDE w:val="0"/>
        <w:autoSpaceDN w:val="0"/>
        <w:adjustRightInd w:val="0"/>
        <w:spacing w:line="480" w:lineRule="auto"/>
        <w:jc w:val="both"/>
      </w:pPr>
      <w:r w:rsidRPr="00ED7F91">
        <w:t xml:space="preserve">The method reported showed that a highly polar capillary column used at high temperature can give good peak separation and signal response without the need for methylation of the sample. The sample preparation time </w:t>
      </w:r>
      <w:r>
        <w:t>wa</w:t>
      </w:r>
      <w:r w:rsidRPr="00ED7F91">
        <w:t xml:space="preserve">s significantly reduced (45 minutes on average), allowing a much higher sample throughput. </w:t>
      </w:r>
    </w:p>
    <w:p w:rsidR="0090341F" w:rsidRPr="00CB3A96" w:rsidRDefault="0090341F" w:rsidP="008F2ED3">
      <w:pPr>
        <w:autoSpaceDE w:val="0"/>
        <w:autoSpaceDN w:val="0"/>
        <w:adjustRightInd w:val="0"/>
        <w:spacing w:line="480" w:lineRule="auto"/>
        <w:jc w:val="both"/>
      </w:pPr>
    </w:p>
    <w:p w:rsidR="00E7684F" w:rsidRDefault="0090341F" w:rsidP="008F2ED3">
      <w:pPr>
        <w:autoSpaceDE w:val="0"/>
        <w:autoSpaceDN w:val="0"/>
        <w:adjustRightInd w:val="0"/>
        <w:spacing w:line="480" w:lineRule="auto"/>
        <w:jc w:val="both"/>
      </w:pPr>
      <w:r w:rsidRPr="00CB3A96">
        <w:t xml:space="preserve">In the digesters studied </w:t>
      </w:r>
      <w:r>
        <w:t xml:space="preserve">the values of LCFA recorded may not necessarily reflect the actual accumulation of these compounds in the digestate. LCFA have been observed to accumulate as discrete inclusions forming around inert material such as fruit pips. Analysis of these inclusions by x-ray diffraction (XRD) showed the deposits to consist mainly of salts of LCFA </w:t>
      </w:r>
      <w:r>
        <w:lastRenderedPageBreak/>
        <w:t>(unpublished data).  The measured LFCA values therefore reflect the proportion miscible in the digestate which had not been hydrolysed in the degradation process.  Considering, however, that at the time of sampling the digesters had been receiving food waste for a period of almost 2 years at a lipid concentration of around 150 g kg</w:t>
      </w:r>
      <w:r w:rsidRPr="00C96C4A">
        <w:rPr>
          <w:vertAlign w:val="superscript"/>
        </w:rPr>
        <w:t>-1</w:t>
      </w:r>
      <w:r>
        <w:t xml:space="preserve"> VS, it seems probable that the degree of degradation is quite high. This view is suppo</w:t>
      </w:r>
      <w:r w:rsidRPr="00C96C4A">
        <w:t xml:space="preserve">rted by the studies of </w:t>
      </w:r>
      <w:proofErr w:type="spellStart"/>
      <w:r w:rsidRPr="00C96C4A">
        <w:rPr>
          <w:color w:val="000000"/>
        </w:rPr>
        <w:t>Angelidaki</w:t>
      </w:r>
      <w:proofErr w:type="spellEnd"/>
      <w:r w:rsidRPr="00C96C4A">
        <w:rPr>
          <w:color w:val="000000"/>
        </w:rPr>
        <w:t xml:space="preserve"> and </w:t>
      </w:r>
      <w:proofErr w:type="spellStart"/>
      <w:r w:rsidRPr="00C96C4A">
        <w:rPr>
          <w:color w:val="000000"/>
        </w:rPr>
        <w:t>Ahring</w:t>
      </w:r>
      <w:proofErr w:type="spellEnd"/>
      <w:r w:rsidRPr="00C96C4A">
        <w:rPr>
          <w:color w:val="000000"/>
        </w:rPr>
        <w:t xml:space="preserve"> (1992) and (Masse </w:t>
      </w:r>
      <w:r w:rsidRPr="0043019B">
        <w:rPr>
          <w:i/>
          <w:color w:val="000000"/>
        </w:rPr>
        <w:t>et al.</w:t>
      </w:r>
      <w:r w:rsidRPr="00C96C4A">
        <w:rPr>
          <w:color w:val="000000"/>
        </w:rPr>
        <w:t xml:space="preserve"> (2002) who </w:t>
      </w:r>
      <w:r>
        <w:rPr>
          <w:color w:val="000000"/>
        </w:rPr>
        <w:t xml:space="preserve">suggested </w:t>
      </w:r>
      <w:r w:rsidRPr="00C96C4A">
        <w:rPr>
          <w:color w:val="000000"/>
        </w:rPr>
        <w:t xml:space="preserve">that </w:t>
      </w:r>
      <w:r>
        <w:rPr>
          <w:color w:val="000000"/>
        </w:rPr>
        <w:t>i</w:t>
      </w:r>
      <w:r w:rsidRPr="00C96C4A">
        <w:t xml:space="preserve">n </w:t>
      </w:r>
      <w:r>
        <w:t xml:space="preserve">an </w:t>
      </w:r>
      <w:r w:rsidRPr="00C96C4A">
        <w:t xml:space="preserve">anaerobic environment the </w:t>
      </w:r>
    </w:p>
    <w:p w:rsidR="0090341F" w:rsidRPr="00C96C4A" w:rsidRDefault="0090341F" w:rsidP="008F2ED3">
      <w:pPr>
        <w:autoSpaceDE w:val="0"/>
        <w:autoSpaceDN w:val="0"/>
        <w:adjustRightInd w:val="0"/>
        <w:spacing w:line="480" w:lineRule="auto"/>
        <w:jc w:val="both"/>
      </w:pPr>
      <w:proofErr w:type="gramStart"/>
      <w:r w:rsidRPr="00C96C4A">
        <w:t>lipid</w:t>
      </w:r>
      <w:proofErr w:type="gramEnd"/>
      <w:r w:rsidRPr="00C96C4A">
        <w:t xml:space="preserve"> load to the digester is readily hydrolysed to free LCFA and glycerol</w:t>
      </w:r>
      <w:r w:rsidRPr="00C96C4A">
        <w:rPr>
          <w:color w:val="000000"/>
        </w:rPr>
        <w:t xml:space="preserve">. Subsequently the free LCFA are oxidised by </w:t>
      </w:r>
      <w:proofErr w:type="spellStart"/>
      <w:r w:rsidRPr="00C96C4A">
        <w:t>acidogenic</w:t>
      </w:r>
      <w:proofErr w:type="spellEnd"/>
      <w:r w:rsidRPr="00C96C4A">
        <w:t xml:space="preserve"> bacteria through </w:t>
      </w:r>
      <w:r w:rsidRPr="00C96C4A">
        <w:rPr>
          <w:color w:val="000000"/>
        </w:rPr>
        <w:t xml:space="preserve">ß-oxidation (Masse </w:t>
      </w:r>
      <w:r w:rsidRPr="0043019B">
        <w:rPr>
          <w:i/>
          <w:color w:val="000000"/>
        </w:rPr>
        <w:t>et al.</w:t>
      </w:r>
      <w:r w:rsidRPr="00C96C4A">
        <w:rPr>
          <w:color w:val="000000"/>
        </w:rPr>
        <w:t xml:space="preserve">, 2002) which leads to the </w:t>
      </w:r>
      <w:r w:rsidRPr="00C96C4A">
        <w:t xml:space="preserve">final formation of simple volatile fatty acids and hydrogen. However, β-oxidation is thermodynamically unfavourable under standard conditions due to its positive Gibbs free energy (equation 1), therefore requiring constant removal of the reaction products (Fox and </w:t>
      </w:r>
      <w:proofErr w:type="spellStart"/>
      <w:r w:rsidRPr="00C96C4A">
        <w:t>Pohland</w:t>
      </w:r>
      <w:proofErr w:type="spellEnd"/>
      <w:r w:rsidRPr="00C96C4A">
        <w:t>, 1994).</w:t>
      </w:r>
    </w:p>
    <w:p w:rsidR="0090341F" w:rsidRPr="00C96C4A" w:rsidRDefault="0090341F" w:rsidP="008F2ED3">
      <w:pPr>
        <w:pStyle w:val="IWAHeading"/>
        <w:spacing w:line="480" w:lineRule="auto"/>
        <w:jc w:val="both"/>
        <w:rPr>
          <w:rFonts w:ascii="Times New Roman" w:hAnsi="Times New Roman" w:cs="Times New Roman"/>
          <w:b w:val="0"/>
          <w:lang w:eastAsia="zh-CN"/>
        </w:rPr>
      </w:pPr>
    </w:p>
    <w:p w:rsidR="0090341F" w:rsidRPr="00ED7F91" w:rsidRDefault="0090341F" w:rsidP="008F2ED3">
      <w:pPr>
        <w:pStyle w:val="IWAHeading"/>
        <w:spacing w:line="480" w:lineRule="auto"/>
        <w:jc w:val="both"/>
        <w:rPr>
          <w:rFonts w:ascii="Times New Roman" w:hAnsi="Times New Roman" w:cs="Times New Roman"/>
          <w:b w:val="0"/>
          <w:sz w:val="22"/>
          <w:szCs w:val="22"/>
          <w:lang w:eastAsia="zh-CN"/>
        </w:rPr>
      </w:pPr>
      <w:proofErr w:type="gramStart"/>
      <w:r w:rsidRPr="00ED7F91">
        <w:rPr>
          <w:rFonts w:ascii="Times New Roman" w:hAnsi="Times New Roman" w:cs="Times New Roman"/>
          <w:b w:val="0"/>
          <w:sz w:val="22"/>
          <w:szCs w:val="22"/>
        </w:rPr>
        <w:t>n-carboxylic</w:t>
      </w:r>
      <w:proofErr w:type="gramEnd"/>
      <w:r w:rsidRPr="00ED7F91">
        <w:rPr>
          <w:rFonts w:ascii="Times New Roman" w:hAnsi="Times New Roman" w:cs="Times New Roman"/>
          <w:b w:val="0"/>
          <w:sz w:val="22"/>
          <w:szCs w:val="22"/>
        </w:rPr>
        <w:t xml:space="preserve"> acid </w:t>
      </w:r>
      <w:r w:rsidRPr="00ED7F91">
        <w:rPr>
          <w:rFonts w:ascii="Cambria Math" w:hAnsi="Cambria Math" w:cs="Times New Roman"/>
          <w:b w:val="0"/>
          <w:sz w:val="22"/>
          <w:szCs w:val="22"/>
        </w:rPr>
        <w:t>⟶</w:t>
      </w:r>
      <w:r w:rsidRPr="00ED7F91">
        <w:rPr>
          <w:rFonts w:ascii="Times New Roman" w:hAnsi="Times New Roman" w:cs="Times New Roman"/>
          <w:b w:val="0"/>
          <w:sz w:val="22"/>
          <w:szCs w:val="22"/>
        </w:rPr>
        <w:t xml:space="preserve"> (n-2) carboxylic acid + CH</w:t>
      </w:r>
      <w:r w:rsidRPr="00ED7F91">
        <w:rPr>
          <w:rFonts w:ascii="Times New Roman" w:hAnsi="Times New Roman" w:cs="Times New Roman"/>
          <w:b w:val="0"/>
          <w:sz w:val="22"/>
          <w:szCs w:val="22"/>
          <w:vertAlign w:val="subscript"/>
        </w:rPr>
        <w:t>3</w:t>
      </w:r>
      <w:r w:rsidRPr="00ED7F91">
        <w:rPr>
          <w:rFonts w:ascii="Times New Roman" w:hAnsi="Times New Roman" w:cs="Times New Roman"/>
          <w:b w:val="0"/>
          <w:sz w:val="22"/>
          <w:szCs w:val="22"/>
        </w:rPr>
        <w:t>COOH + 2 H</w:t>
      </w:r>
      <w:r w:rsidRPr="00ED7F91">
        <w:rPr>
          <w:rFonts w:ascii="Times New Roman" w:hAnsi="Times New Roman" w:cs="Times New Roman"/>
          <w:b w:val="0"/>
          <w:sz w:val="22"/>
          <w:szCs w:val="22"/>
          <w:vertAlign w:val="subscript"/>
        </w:rPr>
        <w:t>2</w:t>
      </w:r>
      <w:r w:rsidRPr="00ED7F91">
        <w:rPr>
          <w:rFonts w:ascii="Times New Roman" w:hAnsi="Times New Roman" w:cs="Times New Roman"/>
          <w:b w:val="0"/>
          <w:sz w:val="22"/>
          <w:szCs w:val="22"/>
        </w:rPr>
        <w:t xml:space="preserve"> ∆G</w:t>
      </w:r>
      <w:r w:rsidRPr="00ED7F91">
        <w:rPr>
          <w:rFonts w:ascii="Times New Roman" w:hAnsi="Times New Roman" w:cs="Times New Roman"/>
          <w:b w:val="0"/>
          <w:sz w:val="22"/>
          <w:szCs w:val="22"/>
          <w:vertAlign w:val="subscript"/>
        </w:rPr>
        <w:t>0</w:t>
      </w:r>
      <w:r w:rsidRPr="00ED7F91">
        <w:rPr>
          <w:rFonts w:ascii="Times New Roman" w:hAnsi="Times New Roman" w:cs="Times New Roman"/>
          <w:b w:val="0"/>
          <w:sz w:val="22"/>
          <w:szCs w:val="22"/>
        </w:rPr>
        <w:t>= + 48 kJ mol</w:t>
      </w:r>
      <w:r w:rsidRPr="00ED7F91">
        <w:rPr>
          <w:rFonts w:ascii="Times New Roman" w:hAnsi="Times New Roman" w:cs="Times New Roman"/>
          <w:b w:val="0"/>
          <w:sz w:val="22"/>
          <w:szCs w:val="22"/>
          <w:vertAlign w:val="superscript"/>
        </w:rPr>
        <w:t>-1</w:t>
      </w:r>
      <w:r w:rsidRPr="00ED7F91">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Pr="00ED7F91">
        <w:rPr>
          <w:rFonts w:ascii="Times New Roman" w:hAnsi="Times New Roman" w:cs="Times New Roman"/>
          <w:b w:val="0"/>
          <w:sz w:val="22"/>
          <w:szCs w:val="22"/>
        </w:rPr>
        <w:t>(</w:t>
      </w:r>
      <w:r w:rsidRPr="00ED7F91">
        <w:rPr>
          <w:rFonts w:ascii="Times New Roman" w:hAnsi="Times New Roman" w:cs="Times New Roman"/>
          <w:b w:val="0"/>
          <w:sz w:val="22"/>
          <w:szCs w:val="22"/>
          <w:lang w:eastAsia="zh-CN"/>
        </w:rPr>
        <w:t>1)</w:t>
      </w:r>
    </w:p>
    <w:p w:rsidR="0090341F" w:rsidRPr="00ED7F91" w:rsidRDefault="0090341F" w:rsidP="008F2ED3">
      <w:pPr>
        <w:pStyle w:val="IWAHeading"/>
        <w:spacing w:line="480" w:lineRule="auto"/>
        <w:jc w:val="both"/>
        <w:rPr>
          <w:rFonts w:ascii="Times New Roman" w:hAnsi="Times New Roman" w:cs="Times New Roman"/>
          <w:b w:val="0"/>
        </w:rPr>
      </w:pPr>
    </w:p>
    <w:p w:rsidR="0090341F" w:rsidRPr="00ED7F91" w:rsidRDefault="0090341F" w:rsidP="008F2ED3">
      <w:pPr>
        <w:pStyle w:val="IWAHeading"/>
        <w:spacing w:line="480" w:lineRule="auto"/>
        <w:jc w:val="both"/>
        <w:rPr>
          <w:rFonts w:ascii="Times New Roman" w:hAnsi="Times New Roman" w:cs="Times New Roman"/>
          <w:b w:val="0"/>
          <w:bCs w:val="0"/>
          <w:lang w:eastAsia="zh-CN"/>
        </w:rPr>
      </w:pPr>
      <w:r w:rsidRPr="00ED7F91">
        <w:rPr>
          <w:rFonts w:ascii="Times New Roman" w:hAnsi="Times New Roman" w:cs="Times New Roman"/>
          <w:b w:val="0"/>
          <w:lang w:eastAsia="zh-CN"/>
        </w:rPr>
        <w:t>Methanogenesis provides the syntrophic complement to the process by using acetate, formate and hydrogen.</w:t>
      </w:r>
      <w:r w:rsidRPr="00ED7F91">
        <w:rPr>
          <w:rFonts w:ascii="Times New Roman" w:hAnsi="Times New Roman" w:cs="Times New Roman"/>
          <w:b w:val="0"/>
          <w:color w:val="000000"/>
          <w:lang w:eastAsia="zh-CN"/>
        </w:rPr>
        <w:t xml:space="preserve"> </w:t>
      </w:r>
      <w:r>
        <w:rPr>
          <w:rFonts w:ascii="Times New Roman" w:hAnsi="Times New Roman" w:cs="Times New Roman"/>
          <w:b w:val="0"/>
          <w:color w:val="000000"/>
          <w:lang w:eastAsia="zh-CN"/>
        </w:rPr>
        <w:t xml:space="preserve">The concentration of LCFA found in the TE supplemented digester was higher than that in the non-supplemented control which may reflect the difference in lipid loading between the two digesters. Proportional to the load, however, the concentrations of palmitic and stearic acids in the non-supplemented digesters were higher as was the total VFA concentration, further supporting the view that TE supplementation was required to prevent an accumulation of intermediate products </w:t>
      </w:r>
      <w:r w:rsidRPr="00ED7F91">
        <w:rPr>
          <w:rFonts w:ascii="Times New Roman" w:hAnsi="Times New Roman" w:cs="Times New Roman"/>
          <w:b w:val="0"/>
          <w:lang w:eastAsia="zh-CN"/>
        </w:rPr>
        <w:t xml:space="preserve">(Ferry, 1999; Ragsdale and Pierce, 2008). </w:t>
      </w:r>
      <w:r>
        <w:rPr>
          <w:rFonts w:ascii="Times New Roman" w:hAnsi="Times New Roman" w:cs="Times New Roman"/>
          <w:b w:val="0"/>
          <w:lang w:eastAsia="zh-CN"/>
        </w:rPr>
        <w:t xml:space="preserve">The concentrations of palmitic, stearic and oleic acid of 1.0, 1.9 and 0.7 </w:t>
      </w:r>
      <w:proofErr w:type="spellStart"/>
      <w:r>
        <w:rPr>
          <w:rFonts w:ascii="Times New Roman" w:hAnsi="Times New Roman" w:cs="Times New Roman"/>
          <w:b w:val="0"/>
          <w:lang w:eastAsia="zh-CN"/>
        </w:rPr>
        <w:t>mM</w:t>
      </w:r>
      <w:proofErr w:type="spellEnd"/>
      <w:r>
        <w:rPr>
          <w:rFonts w:ascii="Times New Roman" w:hAnsi="Times New Roman" w:cs="Times New Roman"/>
          <w:b w:val="0"/>
          <w:lang w:eastAsia="zh-CN"/>
        </w:rPr>
        <w:t xml:space="preserve"> found in th</w:t>
      </w:r>
      <w:r w:rsidRPr="00201C66">
        <w:rPr>
          <w:rFonts w:ascii="Times New Roman" w:hAnsi="Times New Roman" w:cs="Times New Roman"/>
          <w:b w:val="0"/>
          <w:lang w:eastAsia="zh-CN"/>
        </w:rPr>
        <w:t xml:space="preserve">e TE supplemented digestate are </w:t>
      </w:r>
      <w:r>
        <w:rPr>
          <w:rFonts w:ascii="Times New Roman" w:hAnsi="Times New Roman" w:cs="Times New Roman"/>
          <w:b w:val="0"/>
          <w:lang w:eastAsia="zh-CN"/>
        </w:rPr>
        <w:t>be</w:t>
      </w:r>
      <w:r w:rsidRPr="00201C66">
        <w:rPr>
          <w:rFonts w:ascii="Times New Roman" w:hAnsi="Times New Roman" w:cs="Times New Roman"/>
          <w:b w:val="0"/>
          <w:lang w:eastAsia="zh-CN"/>
        </w:rPr>
        <w:t>low the values suggested as inhibitory in other studies (</w:t>
      </w:r>
      <w:proofErr w:type="spellStart"/>
      <w:r w:rsidRPr="00201C66">
        <w:rPr>
          <w:rFonts w:ascii="Times New Roman" w:eastAsia="SimSun" w:hAnsi="Times New Roman" w:cs="Times New Roman"/>
          <w:b w:val="0"/>
        </w:rPr>
        <w:t>Koster</w:t>
      </w:r>
      <w:proofErr w:type="spellEnd"/>
      <w:r w:rsidRPr="00201C66">
        <w:rPr>
          <w:rFonts w:ascii="Times New Roman" w:eastAsia="SimSun" w:hAnsi="Times New Roman" w:cs="Times New Roman"/>
          <w:b w:val="0"/>
        </w:rPr>
        <w:t xml:space="preserve"> and Cramer, 1987; </w:t>
      </w:r>
      <w:proofErr w:type="spellStart"/>
      <w:r w:rsidRPr="00201C66">
        <w:rPr>
          <w:rFonts w:ascii="Times New Roman" w:eastAsia="SimSun" w:hAnsi="Times New Roman" w:cs="Times New Roman"/>
          <w:b w:val="0"/>
        </w:rPr>
        <w:t>Angelidaki</w:t>
      </w:r>
      <w:proofErr w:type="spellEnd"/>
      <w:r w:rsidRPr="00201C66">
        <w:rPr>
          <w:rFonts w:ascii="Times New Roman" w:eastAsia="SimSun" w:hAnsi="Times New Roman" w:cs="Times New Roman"/>
          <w:b w:val="0"/>
        </w:rPr>
        <w:t xml:space="preserve"> and </w:t>
      </w:r>
      <w:proofErr w:type="spellStart"/>
      <w:r w:rsidRPr="00201C66">
        <w:rPr>
          <w:rFonts w:ascii="Times New Roman" w:eastAsia="SimSun" w:hAnsi="Times New Roman" w:cs="Times New Roman"/>
          <w:b w:val="0"/>
        </w:rPr>
        <w:t>Ahring</w:t>
      </w:r>
      <w:proofErr w:type="spellEnd"/>
      <w:r w:rsidRPr="00201C66">
        <w:rPr>
          <w:rFonts w:ascii="Times New Roman" w:eastAsia="SimSun" w:hAnsi="Times New Roman" w:cs="Times New Roman"/>
          <w:b w:val="0"/>
        </w:rPr>
        <w:t xml:space="preserve">, 1992; </w:t>
      </w:r>
      <w:proofErr w:type="spellStart"/>
      <w:r w:rsidRPr="00201C66">
        <w:rPr>
          <w:rFonts w:ascii="Times New Roman" w:eastAsia="SimSun" w:hAnsi="Times New Roman" w:cs="Times New Roman"/>
          <w:b w:val="0"/>
        </w:rPr>
        <w:t>Lalman</w:t>
      </w:r>
      <w:proofErr w:type="spellEnd"/>
      <w:r w:rsidRPr="00201C66">
        <w:rPr>
          <w:rFonts w:ascii="Times New Roman" w:eastAsia="SimSun" w:hAnsi="Times New Roman" w:cs="Times New Roman"/>
          <w:b w:val="0"/>
        </w:rPr>
        <w:t xml:space="preserve"> and Bagley, 2002)</w:t>
      </w:r>
      <w:r>
        <w:rPr>
          <w:rFonts w:ascii="Times New Roman" w:hAnsi="Times New Roman" w:cs="Times New Roman"/>
          <w:b w:val="0"/>
          <w:lang w:eastAsia="zh-CN"/>
        </w:rPr>
        <w:t>.</w:t>
      </w:r>
    </w:p>
    <w:p w:rsidR="0090341F" w:rsidRPr="00ED7F91" w:rsidRDefault="0090341F" w:rsidP="008F2ED3">
      <w:pPr>
        <w:widowControl w:val="0"/>
        <w:autoSpaceDE w:val="0"/>
        <w:autoSpaceDN w:val="0"/>
        <w:adjustRightInd w:val="0"/>
        <w:spacing w:line="480" w:lineRule="auto"/>
        <w:jc w:val="both"/>
        <w:rPr>
          <w:b/>
          <w:bCs/>
        </w:rPr>
      </w:pPr>
    </w:p>
    <w:p w:rsidR="0090341F" w:rsidRPr="00ED7F91" w:rsidRDefault="0090341F" w:rsidP="008F2ED3">
      <w:pPr>
        <w:widowControl w:val="0"/>
        <w:autoSpaceDE w:val="0"/>
        <w:autoSpaceDN w:val="0"/>
        <w:adjustRightInd w:val="0"/>
        <w:spacing w:line="480" w:lineRule="auto"/>
        <w:jc w:val="both"/>
        <w:rPr>
          <w:b/>
          <w:bCs/>
        </w:rPr>
      </w:pPr>
      <w:r w:rsidRPr="00ED7F91">
        <w:rPr>
          <w:b/>
          <w:bCs/>
        </w:rPr>
        <w:t>CONCLUSIONS</w:t>
      </w:r>
    </w:p>
    <w:p w:rsidR="008F2ED3" w:rsidRDefault="0090341F" w:rsidP="008F2ED3">
      <w:pPr>
        <w:autoSpaceDE w:val="0"/>
        <w:autoSpaceDN w:val="0"/>
        <w:adjustRightInd w:val="0"/>
        <w:spacing w:line="480" w:lineRule="auto"/>
        <w:jc w:val="both"/>
      </w:pPr>
      <w:r w:rsidRPr="00ED7F91">
        <w:t xml:space="preserve">A reliable gas chromatographic method was developed and validated for quantification of palmitic, stearic and oleic acid without the requirement for further sample methylation. During repetitive runs, the relative standard deviations (RSD) of the results were satisfactory. Good LCFA recoveries were shown using a spike addition of LCFA to digester sludge. The simplicity of the sample preparation procedure reduces analysis time which would make the routine analysis of LCFA in digestate samples more realistic as a monitoring tool. Digestate samples from food waste digesters at different lipid loads and with and without trace element addition showed </w:t>
      </w:r>
      <w:r>
        <w:t>LCFA concentrations below values considered inhibi</w:t>
      </w:r>
      <w:r w:rsidRPr="00383265">
        <w:t>tory in other studies, but concentrations of palmitic and stearic acid were lower in the TE supplemented digester in</w:t>
      </w:r>
      <w:r>
        <w:t xml:space="preserve"> </w:t>
      </w:r>
      <w:r w:rsidRPr="00383265">
        <w:t>proportion to the lip[id loading applied than</w:t>
      </w:r>
      <w:r w:rsidR="008F2ED3">
        <w:t xml:space="preserve"> in the </w:t>
      </w:r>
      <w:proofErr w:type="spellStart"/>
      <w:r w:rsidR="008F2ED3">
        <w:t>unsupplemented</w:t>
      </w:r>
      <w:proofErr w:type="spellEnd"/>
      <w:r w:rsidR="008F2ED3">
        <w:t xml:space="preserve"> control.</w:t>
      </w:r>
    </w:p>
    <w:p w:rsidR="008F2ED3" w:rsidRPr="00ED7F91" w:rsidRDefault="008F2ED3" w:rsidP="008F2ED3">
      <w:pPr>
        <w:autoSpaceDE w:val="0"/>
        <w:autoSpaceDN w:val="0"/>
        <w:adjustRightInd w:val="0"/>
        <w:spacing w:line="480" w:lineRule="auto"/>
        <w:jc w:val="both"/>
      </w:pPr>
    </w:p>
    <w:p w:rsidR="0090341F" w:rsidRPr="00ED7F91" w:rsidRDefault="0090341F" w:rsidP="0090341F">
      <w:pPr>
        <w:autoSpaceDE w:val="0"/>
        <w:autoSpaceDN w:val="0"/>
        <w:adjustRightInd w:val="0"/>
        <w:rPr>
          <w:rFonts w:eastAsiaTheme="minorEastAsia"/>
          <w:b/>
          <w:bCs/>
        </w:rPr>
      </w:pPr>
      <w:r w:rsidRPr="00ED7F91">
        <w:rPr>
          <w:rFonts w:eastAsiaTheme="minorEastAsia"/>
          <w:b/>
          <w:bCs/>
        </w:rPr>
        <w:t>ACKNOWLEDGEMENTS</w:t>
      </w:r>
    </w:p>
    <w:p w:rsidR="0090341F" w:rsidRPr="00ED7F91" w:rsidRDefault="0090341F" w:rsidP="0090341F">
      <w:pPr>
        <w:autoSpaceDE w:val="0"/>
        <w:autoSpaceDN w:val="0"/>
        <w:adjustRightInd w:val="0"/>
        <w:rPr>
          <w:rFonts w:eastAsiaTheme="minorEastAsia"/>
        </w:rPr>
      </w:pPr>
      <w:r w:rsidRPr="00ED7F91">
        <w:rPr>
          <w:rFonts w:eastAsiaTheme="minorEastAsia"/>
        </w:rPr>
        <w:t xml:space="preserve">The authors wish to thank the EU 7th Framework programme for support to carry out this work through grant number 241334 (VALORGAS). </w:t>
      </w:r>
    </w:p>
    <w:p w:rsidR="0090341F" w:rsidRPr="00ED7F91" w:rsidRDefault="0090341F" w:rsidP="0090341F">
      <w:pPr>
        <w:pStyle w:val="IWAHeading"/>
        <w:jc w:val="both"/>
        <w:rPr>
          <w:rFonts w:ascii="Times New Roman" w:hAnsi="Times New Roman" w:cs="Times New Roman"/>
        </w:rPr>
      </w:pPr>
    </w:p>
    <w:p w:rsidR="0090341F" w:rsidRPr="00ED7F91" w:rsidRDefault="0090341F" w:rsidP="0090341F">
      <w:pPr>
        <w:pStyle w:val="IWAHeading"/>
        <w:jc w:val="both"/>
        <w:rPr>
          <w:rFonts w:ascii="Times New Roman" w:hAnsi="Times New Roman" w:cs="Times New Roman"/>
        </w:rPr>
      </w:pPr>
    </w:p>
    <w:p w:rsidR="0090341F" w:rsidRPr="00ED7F91" w:rsidRDefault="0090341F" w:rsidP="0090341F">
      <w:pPr>
        <w:pStyle w:val="IWAHeading"/>
        <w:jc w:val="both"/>
        <w:rPr>
          <w:rFonts w:ascii="Times New Roman" w:hAnsi="Times New Roman" w:cs="Times New Roman"/>
        </w:rPr>
      </w:pPr>
      <w:r w:rsidRPr="00ED7F91">
        <w:rPr>
          <w:rFonts w:ascii="Times New Roman" w:hAnsi="Times New Roman" w:cs="Times New Roman"/>
        </w:rPr>
        <w:t>REFERENCES</w:t>
      </w:r>
    </w:p>
    <w:p w:rsidR="0090341F" w:rsidRPr="00776B96" w:rsidRDefault="0090341F" w:rsidP="0090341F">
      <w:pPr>
        <w:ind w:left="284" w:hanging="284"/>
      </w:pPr>
      <w:bookmarkStart w:id="1" w:name="_ENREF_1"/>
      <w:proofErr w:type="spellStart"/>
      <w:r w:rsidRPr="00776B96">
        <w:t>Alves</w:t>
      </w:r>
      <w:proofErr w:type="spellEnd"/>
      <w:r w:rsidRPr="00776B96">
        <w:t xml:space="preserve">, D. Z., </w:t>
      </w:r>
      <w:proofErr w:type="spellStart"/>
      <w:r w:rsidRPr="00776B96">
        <w:t>Mota</w:t>
      </w:r>
      <w:proofErr w:type="spellEnd"/>
      <w:r w:rsidRPr="00776B96">
        <w:t xml:space="preserve"> Vieira, J. A., </w:t>
      </w:r>
      <w:proofErr w:type="spellStart"/>
      <w:r w:rsidRPr="00776B96">
        <w:t>Álvares</w:t>
      </w:r>
      <w:proofErr w:type="spellEnd"/>
      <w:r w:rsidRPr="00776B96">
        <w:t xml:space="preserve"> Pereira, R. M., Pereira, M. A., </w:t>
      </w:r>
      <w:proofErr w:type="spellStart"/>
      <w:r w:rsidRPr="00776B96">
        <w:t>Novais</w:t>
      </w:r>
      <w:proofErr w:type="spellEnd"/>
      <w:r w:rsidRPr="00776B96">
        <w:t xml:space="preserve">, J. M. </w:t>
      </w:r>
      <w:r>
        <w:t>and</w:t>
      </w:r>
      <w:r w:rsidRPr="00776B96">
        <w:t xml:space="preserve"> </w:t>
      </w:r>
      <w:proofErr w:type="spellStart"/>
      <w:r w:rsidRPr="00776B96">
        <w:t>Mota</w:t>
      </w:r>
      <w:proofErr w:type="spellEnd"/>
      <w:r w:rsidRPr="00776B96">
        <w:t xml:space="preserve">, M. 2001. </w:t>
      </w:r>
      <w:proofErr w:type="gramStart"/>
      <w:r w:rsidRPr="00776B96">
        <w:t>Effects of lipids and oleic acid on biomass development in anaerobic in fixed bed reactors.</w:t>
      </w:r>
      <w:proofErr w:type="gramEnd"/>
      <w:r w:rsidRPr="00776B96">
        <w:t xml:space="preserve"> Part I: </w:t>
      </w:r>
      <w:proofErr w:type="spellStart"/>
      <w:r w:rsidRPr="00776B96">
        <w:t>Biofilm</w:t>
      </w:r>
      <w:proofErr w:type="spellEnd"/>
      <w:r w:rsidRPr="00776B96">
        <w:t xml:space="preserve"> growth and activity. Water Res</w:t>
      </w:r>
      <w:r>
        <w:t>earch</w:t>
      </w:r>
      <w:r w:rsidRPr="00776B96">
        <w:t>, 35, 255–263.</w:t>
      </w:r>
      <w:bookmarkEnd w:id="1"/>
    </w:p>
    <w:p w:rsidR="00E4774F" w:rsidRPr="005D64E3" w:rsidRDefault="00E4774F" w:rsidP="00E4774F">
      <w:pPr>
        <w:ind w:left="284" w:hanging="295"/>
        <w:jc w:val="both"/>
        <w:rPr>
          <w:noProof/>
        </w:rPr>
      </w:pPr>
      <w:bookmarkStart w:id="2" w:name="_ENREF_2"/>
      <w:r w:rsidRPr="005D64E3">
        <w:rPr>
          <w:noProof/>
        </w:rPr>
        <w:t xml:space="preserve">Angelidaki, I., Petersen, S. P. &amp; Ahring, B. K. (1990). Effects of lipids on thermophilic anaerobic digestion and reduction of lipid inhibition upon addition of bentonite. </w:t>
      </w:r>
      <w:r w:rsidRPr="005D64E3">
        <w:rPr>
          <w:i/>
          <w:noProof/>
        </w:rPr>
        <w:t>Applied Microbiology and Biotechnology,</w:t>
      </w:r>
      <w:r w:rsidRPr="005D64E3">
        <w:rPr>
          <w:noProof/>
        </w:rPr>
        <w:t xml:space="preserve"> </w:t>
      </w:r>
      <w:r w:rsidRPr="005D64E3">
        <w:rPr>
          <w:b/>
          <w:noProof/>
        </w:rPr>
        <w:t>33,</w:t>
      </w:r>
      <w:r w:rsidRPr="005D64E3">
        <w:rPr>
          <w:noProof/>
        </w:rPr>
        <w:t xml:space="preserve"> 469-472.</w:t>
      </w:r>
    </w:p>
    <w:p w:rsidR="0090341F" w:rsidRPr="00776B96" w:rsidRDefault="0090341F" w:rsidP="00E4774F">
      <w:proofErr w:type="spellStart"/>
      <w:proofErr w:type="gramStart"/>
      <w:r w:rsidRPr="00776B96">
        <w:t>Angelidaki</w:t>
      </w:r>
      <w:proofErr w:type="spellEnd"/>
      <w:r w:rsidRPr="00776B96">
        <w:t xml:space="preserve">, I. </w:t>
      </w:r>
      <w:r>
        <w:t>and</w:t>
      </w:r>
      <w:r w:rsidRPr="00776B96">
        <w:t xml:space="preserve"> </w:t>
      </w:r>
      <w:proofErr w:type="spellStart"/>
      <w:r w:rsidRPr="00776B96">
        <w:t>Ahring</w:t>
      </w:r>
      <w:proofErr w:type="spellEnd"/>
      <w:r w:rsidRPr="00776B96">
        <w:t>, B. K. 1992.</w:t>
      </w:r>
      <w:proofErr w:type="gramEnd"/>
      <w:r w:rsidRPr="00776B96">
        <w:t xml:space="preserve"> </w:t>
      </w:r>
      <w:proofErr w:type="gramStart"/>
      <w:r w:rsidRPr="00776B96">
        <w:t>Effects of free long-chain fatty acids on thermophilic anaerobic digestion.</w:t>
      </w:r>
      <w:proofErr w:type="gramEnd"/>
      <w:r w:rsidRPr="00776B96">
        <w:t xml:space="preserve"> Applied Microbiology and Biotechnology, 37, 808-812.</w:t>
      </w:r>
      <w:bookmarkEnd w:id="2"/>
    </w:p>
    <w:p w:rsidR="0090341F" w:rsidRPr="00776B96" w:rsidRDefault="0090341F" w:rsidP="0090341F">
      <w:pPr>
        <w:ind w:left="284" w:hanging="284"/>
      </w:pPr>
      <w:bookmarkStart w:id="3" w:name="_ENREF_3"/>
      <w:r w:rsidRPr="00776B96">
        <w:t>Banks, C., Zhang, Y., Jiang, Y., Heaven, S (</w:t>
      </w:r>
      <w:r>
        <w:t>2012</w:t>
      </w:r>
      <w:r w:rsidRPr="00776B96">
        <w:t>)</w:t>
      </w:r>
      <w:r>
        <w:t>.</w:t>
      </w:r>
      <w:r w:rsidRPr="00776B96">
        <w:t xml:space="preserve"> Trace element requirements for stable food waste digestion at elevated ammonia concentrations, </w:t>
      </w:r>
      <w:proofErr w:type="spellStart"/>
      <w:r w:rsidRPr="00776B96">
        <w:t>Bioresource</w:t>
      </w:r>
      <w:proofErr w:type="spellEnd"/>
      <w:r w:rsidRPr="00776B96">
        <w:t xml:space="preserve"> Technology</w:t>
      </w:r>
      <w:r>
        <w:t xml:space="preserve"> 104(1)127-135.</w:t>
      </w:r>
    </w:p>
    <w:p w:rsidR="0090341F" w:rsidRPr="00776B96" w:rsidRDefault="0090341F" w:rsidP="0090341F">
      <w:pPr>
        <w:ind w:left="284" w:hanging="284"/>
      </w:pPr>
      <w:bookmarkStart w:id="4" w:name="_ENREF_4"/>
      <w:bookmarkEnd w:id="3"/>
      <w:proofErr w:type="spellStart"/>
      <w:proofErr w:type="gramStart"/>
      <w:r w:rsidRPr="00776B96">
        <w:t>Caulcutt</w:t>
      </w:r>
      <w:proofErr w:type="spellEnd"/>
      <w:r w:rsidRPr="00776B96">
        <w:t xml:space="preserve">, R. </w:t>
      </w:r>
      <w:r>
        <w:t>and</w:t>
      </w:r>
      <w:r w:rsidRPr="00776B96">
        <w:t xml:space="preserve"> </w:t>
      </w:r>
      <w:proofErr w:type="spellStart"/>
      <w:r w:rsidRPr="00776B96">
        <w:t>Boddy</w:t>
      </w:r>
      <w:proofErr w:type="spellEnd"/>
      <w:r w:rsidRPr="00776B96">
        <w:t>, R. 1983.</w:t>
      </w:r>
      <w:proofErr w:type="gramEnd"/>
      <w:r w:rsidRPr="00776B96">
        <w:t xml:space="preserve"> </w:t>
      </w:r>
      <w:proofErr w:type="gramStart"/>
      <w:r w:rsidRPr="00776B96">
        <w:t>Statistics for Analytical Chemists, Chapman and Hall, UK.</w:t>
      </w:r>
      <w:bookmarkEnd w:id="4"/>
      <w:proofErr w:type="gramEnd"/>
    </w:p>
    <w:p w:rsidR="00E4774F" w:rsidRPr="005D64E3" w:rsidRDefault="00E4774F" w:rsidP="00E4774F">
      <w:pPr>
        <w:autoSpaceDE w:val="0"/>
        <w:autoSpaceDN w:val="0"/>
        <w:adjustRightInd w:val="0"/>
        <w:ind w:left="284" w:hanging="284"/>
        <w:rPr>
          <w:color w:val="231F20"/>
        </w:rPr>
      </w:pPr>
      <w:bookmarkStart w:id="5" w:name="_ENREF_5"/>
      <w:r w:rsidRPr="005D64E3">
        <w:rPr>
          <w:rStyle w:val="referencetext"/>
        </w:rPr>
        <w:t xml:space="preserve">Chou, S., </w:t>
      </w:r>
      <w:proofErr w:type="spellStart"/>
      <w:r w:rsidRPr="005D64E3">
        <w:rPr>
          <w:rStyle w:val="referencetext"/>
        </w:rPr>
        <w:t>Chedore</w:t>
      </w:r>
      <w:proofErr w:type="spellEnd"/>
      <w:r w:rsidRPr="005D64E3">
        <w:rPr>
          <w:rStyle w:val="referencetext"/>
        </w:rPr>
        <w:t xml:space="preserve">, P. and </w:t>
      </w:r>
      <w:proofErr w:type="spellStart"/>
      <w:r w:rsidRPr="005D64E3">
        <w:rPr>
          <w:rStyle w:val="referencetext"/>
        </w:rPr>
        <w:t>Kasatiya</w:t>
      </w:r>
      <w:proofErr w:type="spellEnd"/>
      <w:r w:rsidRPr="005D64E3">
        <w:rPr>
          <w:rStyle w:val="referencetext"/>
        </w:rPr>
        <w:t xml:space="preserve">, S. (1998) Use of gas chromatographic fatty acid and </w:t>
      </w:r>
      <w:proofErr w:type="spellStart"/>
      <w:r w:rsidRPr="005D64E3">
        <w:rPr>
          <w:rStyle w:val="referencetext"/>
        </w:rPr>
        <w:t>mycolic</w:t>
      </w:r>
      <w:proofErr w:type="spellEnd"/>
      <w:r w:rsidRPr="005D64E3">
        <w:rPr>
          <w:rStyle w:val="referencetext"/>
        </w:rPr>
        <w:t xml:space="preserve"> acid </w:t>
      </w:r>
      <w:r w:rsidRPr="005D64E3">
        <w:rPr>
          <w:rStyle w:val="nbapihighlight"/>
        </w:rPr>
        <w:t>cleavage</w:t>
      </w:r>
      <w:r w:rsidRPr="005D64E3">
        <w:rPr>
          <w:rStyle w:val="referencetext"/>
        </w:rPr>
        <w:t xml:space="preserve"> product determination to differentiate among </w:t>
      </w:r>
      <w:r w:rsidRPr="005D64E3">
        <w:rPr>
          <w:rStyle w:val="referencetext"/>
          <w:i/>
          <w:iCs/>
        </w:rPr>
        <w:t xml:space="preserve">Mycobacterium </w:t>
      </w:r>
      <w:proofErr w:type="spellStart"/>
      <w:r w:rsidRPr="005D64E3">
        <w:rPr>
          <w:rStyle w:val="referencetext"/>
          <w:i/>
          <w:iCs/>
        </w:rPr>
        <w:t>genavense</w:t>
      </w:r>
      <w:proofErr w:type="spellEnd"/>
      <w:r w:rsidRPr="005D64E3">
        <w:rPr>
          <w:rStyle w:val="referencetext"/>
        </w:rPr>
        <w:t xml:space="preserve">, </w:t>
      </w:r>
      <w:r w:rsidRPr="005D64E3">
        <w:rPr>
          <w:rStyle w:val="referencetext"/>
          <w:i/>
          <w:iCs/>
        </w:rPr>
        <w:t xml:space="preserve">Mycobacterium </w:t>
      </w:r>
      <w:proofErr w:type="spellStart"/>
      <w:r w:rsidRPr="005D64E3">
        <w:rPr>
          <w:rStyle w:val="referencetext"/>
          <w:i/>
          <w:iCs/>
        </w:rPr>
        <w:t>fortuitum</w:t>
      </w:r>
      <w:proofErr w:type="spellEnd"/>
      <w:r w:rsidRPr="005D64E3">
        <w:rPr>
          <w:rStyle w:val="referencetext"/>
        </w:rPr>
        <w:t xml:space="preserve">, </w:t>
      </w:r>
      <w:r w:rsidRPr="005D64E3">
        <w:rPr>
          <w:rStyle w:val="referencetext"/>
          <w:i/>
          <w:iCs/>
        </w:rPr>
        <w:t xml:space="preserve">Mycobacterium </w:t>
      </w:r>
      <w:proofErr w:type="spellStart"/>
      <w:r w:rsidRPr="005D64E3">
        <w:rPr>
          <w:rStyle w:val="referencetext"/>
          <w:i/>
          <w:iCs/>
        </w:rPr>
        <w:t>simiae</w:t>
      </w:r>
      <w:proofErr w:type="spellEnd"/>
      <w:r w:rsidRPr="005D64E3">
        <w:rPr>
          <w:rStyle w:val="referencetext"/>
        </w:rPr>
        <w:t xml:space="preserve">, and </w:t>
      </w:r>
      <w:r w:rsidRPr="005D64E3">
        <w:rPr>
          <w:rStyle w:val="referencetext"/>
          <w:i/>
          <w:iCs/>
        </w:rPr>
        <w:t>Mycobacterium tuberculosis</w:t>
      </w:r>
      <w:r w:rsidRPr="005D64E3">
        <w:rPr>
          <w:rStyle w:val="referencetext"/>
        </w:rPr>
        <w:t xml:space="preserve">. </w:t>
      </w:r>
      <w:r w:rsidRPr="005D64E3">
        <w:rPr>
          <w:rStyle w:val="referencetext"/>
          <w:i/>
          <w:iCs/>
        </w:rPr>
        <w:t xml:space="preserve">J. </w:t>
      </w:r>
      <w:proofErr w:type="spellStart"/>
      <w:r w:rsidRPr="005D64E3">
        <w:rPr>
          <w:rStyle w:val="referencetext"/>
          <w:i/>
          <w:iCs/>
        </w:rPr>
        <w:t>Clin</w:t>
      </w:r>
      <w:proofErr w:type="spellEnd"/>
      <w:r w:rsidRPr="005D64E3">
        <w:rPr>
          <w:rStyle w:val="referencetext"/>
          <w:i/>
          <w:iCs/>
        </w:rPr>
        <w:t xml:space="preserve">. </w:t>
      </w:r>
      <w:proofErr w:type="spellStart"/>
      <w:proofErr w:type="gramStart"/>
      <w:r w:rsidRPr="005D64E3">
        <w:rPr>
          <w:rStyle w:val="referencetext"/>
          <w:i/>
          <w:iCs/>
        </w:rPr>
        <w:t>Microbiol</w:t>
      </w:r>
      <w:proofErr w:type="spellEnd"/>
      <w:r w:rsidRPr="005D64E3">
        <w:rPr>
          <w:rStyle w:val="referencetext"/>
          <w:i/>
          <w:iCs/>
        </w:rPr>
        <w:t>.</w:t>
      </w:r>
      <w:r w:rsidRPr="005D64E3">
        <w:rPr>
          <w:rStyle w:val="referencetext"/>
        </w:rPr>
        <w:t>,</w:t>
      </w:r>
      <w:proofErr w:type="gramEnd"/>
      <w:r w:rsidRPr="005D64E3">
        <w:rPr>
          <w:rStyle w:val="referencetext"/>
        </w:rPr>
        <w:t xml:space="preserve"> 36, 577-579</w:t>
      </w:r>
    </w:p>
    <w:p w:rsidR="00E4774F" w:rsidRDefault="00E4774F" w:rsidP="0090341F">
      <w:pPr>
        <w:ind w:left="284" w:hanging="284"/>
      </w:pPr>
    </w:p>
    <w:p w:rsidR="00E4774F" w:rsidRPr="00E4774F" w:rsidRDefault="00E4774F" w:rsidP="00E4774F">
      <w:pPr>
        <w:ind w:left="284" w:hanging="284"/>
        <w:rPr>
          <w:color w:val="231F20"/>
        </w:rPr>
      </w:pPr>
      <w:proofErr w:type="gramStart"/>
      <w:r w:rsidRPr="005D64E3">
        <w:lastRenderedPageBreak/>
        <w:t xml:space="preserve">Eras, J., </w:t>
      </w:r>
      <w:proofErr w:type="spellStart"/>
      <w:r w:rsidRPr="005D64E3">
        <w:t>Ferran</w:t>
      </w:r>
      <w:proofErr w:type="spellEnd"/>
      <w:r w:rsidRPr="005D64E3">
        <w:t xml:space="preserve">, J., </w:t>
      </w:r>
      <w:proofErr w:type="spellStart"/>
      <w:r w:rsidRPr="005D64E3">
        <w:t>Perpiña</w:t>
      </w:r>
      <w:proofErr w:type="spellEnd"/>
      <w:r w:rsidRPr="005D64E3">
        <w:t xml:space="preserve">, B., </w:t>
      </w:r>
      <w:proofErr w:type="spellStart"/>
      <w:r w:rsidRPr="005D64E3">
        <w:t>Canela</w:t>
      </w:r>
      <w:proofErr w:type="spellEnd"/>
      <w:r w:rsidRPr="005D64E3">
        <w:t>, R., 2004.</w:t>
      </w:r>
      <w:proofErr w:type="gramEnd"/>
      <w:r w:rsidRPr="005D64E3">
        <w:t xml:space="preserve"> </w:t>
      </w:r>
      <w:proofErr w:type="spellStart"/>
      <w:r w:rsidRPr="005D64E3">
        <w:t>Cholotrimethylsilane</w:t>
      </w:r>
      <w:proofErr w:type="spellEnd"/>
      <w:r w:rsidRPr="005D64E3">
        <w:t xml:space="preserve"> – a reagent for direct quantitative analysis of fats and oils present in vegetables and meat samples. </w:t>
      </w:r>
      <w:r w:rsidRPr="005D64E3">
        <w:rPr>
          <w:i/>
        </w:rPr>
        <w:t>Journal of Chromatography</w:t>
      </w:r>
      <w:r w:rsidRPr="005D64E3">
        <w:t xml:space="preserve"> A, 1047, 157–161</w:t>
      </w:r>
    </w:p>
    <w:p w:rsidR="0090341F" w:rsidRPr="00776B96" w:rsidRDefault="0090341F" w:rsidP="0090341F">
      <w:pPr>
        <w:ind w:left="284" w:hanging="284"/>
      </w:pPr>
      <w:proofErr w:type="gramStart"/>
      <w:r w:rsidRPr="00776B96">
        <w:t>Ferry, J. G. 1999.</w:t>
      </w:r>
      <w:proofErr w:type="gramEnd"/>
      <w:r w:rsidRPr="00776B96">
        <w:t xml:space="preserve"> </w:t>
      </w:r>
      <w:proofErr w:type="gramStart"/>
      <w:r w:rsidRPr="00776B96">
        <w:t>Enzymology of one-carbon metabolism in methanogenic pathways.</w:t>
      </w:r>
      <w:proofErr w:type="gramEnd"/>
      <w:r w:rsidRPr="00776B96">
        <w:t xml:space="preserve"> FEMS Microbiology Reviews, 23, 13-38.</w:t>
      </w:r>
      <w:bookmarkEnd w:id="5"/>
    </w:p>
    <w:p w:rsidR="0090341F" w:rsidRPr="00776B96" w:rsidRDefault="0090341F" w:rsidP="0090341F">
      <w:pPr>
        <w:ind w:left="284" w:hanging="284"/>
      </w:pPr>
      <w:bookmarkStart w:id="6" w:name="_ENREF_6"/>
      <w:proofErr w:type="gramStart"/>
      <w:r w:rsidRPr="00776B96">
        <w:t xml:space="preserve">Fox, P. </w:t>
      </w:r>
      <w:r>
        <w:t>and</w:t>
      </w:r>
      <w:r w:rsidRPr="00776B96">
        <w:t xml:space="preserve"> </w:t>
      </w:r>
      <w:proofErr w:type="spellStart"/>
      <w:r w:rsidRPr="00776B96">
        <w:t>Pohland</w:t>
      </w:r>
      <w:proofErr w:type="spellEnd"/>
      <w:r w:rsidRPr="00776B96">
        <w:t>, F. G. 1994.</w:t>
      </w:r>
      <w:proofErr w:type="gramEnd"/>
      <w:r w:rsidRPr="00776B96">
        <w:t xml:space="preserve"> Anaerobic treatment applications and fundamentals: substrate specificity during phase separation. Water Environment Research, 66, 716-724.</w:t>
      </w:r>
      <w:bookmarkEnd w:id="6"/>
    </w:p>
    <w:p w:rsidR="0090341F" w:rsidRPr="00776B96" w:rsidRDefault="0090341F" w:rsidP="0090341F">
      <w:pPr>
        <w:ind w:left="284" w:hanging="284"/>
      </w:pPr>
      <w:bookmarkStart w:id="7" w:name="_ENREF_7"/>
      <w:proofErr w:type="spellStart"/>
      <w:proofErr w:type="gramStart"/>
      <w:r w:rsidRPr="00776B96">
        <w:t>Hanaki</w:t>
      </w:r>
      <w:proofErr w:type="spellEnd"/>
      <w:r w:rsidRPr="00776B96">
        <w:t xml:space="preserve">, K., Matsuo, T. </w:t>
      </w:r>
      <w:r>
        <w:t>and</w:t>
      </w:r>
      <w:r w:rsidRPr="00776B96">
        <w:t xml:space="preserve"> Nagase, M. 1981.</w:t>
      </w:r>
      <w:proofErr w:type="gramEnd"/>
      <w:r w:rsidRPr="00776B96">
        <w:t xml:space="preserve"> </w:t>
      </w:r>
      <w:proofErr w:type="gramStart"/>
      <w:r w:rsidRPr="00776B96">
        <w:t>Mechanism of inhibition caused by long-chain fatty acids in anaerobic digestion process.</w:t>
      </w:r>
      <w:proofErr w:type="gramEnd"/>
      <w:r w:rsidRPr="00776B96">
        <w:t xml:space="preserve"> Biotechnology and Bioengineering, 23, 1591-1610.</w:t>
      </w:r>
      <w:bookmarkEnd w:id="7"/>
    </w:p>
    <w:p w:rsidR="0090341F" w:rsidRPr="00776B96" w:rsidRDefault="0090341F" w:rsidP="0090341F">
      <w:pPr>
        <w:ind w:left="284" w:hanging="284"/>
      </w:pPr>
      <w:bookmarkStart w:id="8" w:name="_ENREF_8"/>
      <w:r w:rsidRPr="00776B96">
        <w:t xml:space="preserve">Henderson, C. 1973. </w:t>
      </w:r>
      <w:proofErr w:type="gramStart"/>
      <w:r w:rsidRPr="00776B96">
        <w:t>Effects of fatty-acids on pure cultures of rumen bacteria.</w:t>
      </w:r>
      <w:proofErr w:type="gramEnd"/>
      <w:r w:rsidRPr="00776B96">
        <w:t xml:space="preserve"> Journal of Agricultural Science, 81, 107-112.</w:t>
      </w:r>
      <w:bookmarkEnd w:id="8"/>
    </w:p>
    <w:p w:rsidR="0090341F" w:rsidRPr="00776B96" w:rsidRDefault="0090341F" w:rsidP="0090341F">
      <w:pPr>
        <w:ind w:left="284" w:hanging="284"/>
        <w:rPr>
          <w:rFonts w:eastAsiaTheme="minorEastAsia"/>
        </w:rPr>
      </w:pPr>
      <w:bookmarkStart w:id="9" w:name="_ENREF_9"/>
      <w:proofErr w:type="spellStart"/>
      <w:r w:rsidRPr="00776B96">
        <w:rPr>
          <w:rFonts w:eastAsiaTheme="minorEastAsia"/>
        </w:rPr>
        <w:t>Hwu</w:t>
      </w:r>
      <w:proofErr w:type="spellEnd"/>
      <w:r w:rsidRPr="00776B96">
        <w:rPr>
          <w:rFonts w:eastAsiaTheme="minorEastAsia"/>
        </w:rPr>
        <w:t xml:space="preserve">, S.H., Tseng, S.K., Yuan, C.Y., </w:t>
      </w:r>
      <w:proofErr w:type="spellStart"/>
      <w:r w:rsidRPr="00776B96">
        <w:rPr>
          <w:rFonts w:eastAsiaTheme="minorEastAsia"/>
        </w:rPr>
        <w:t>Kulik</w:t>
      </w:r>
      <w:proofErr w:type="spellEnd"/>
      <w:r w:rsidRPr="00776B96">
        <w:rPr>
          <w:rFonts w:eastAsiaTheme="minorEastAsia"/>
        </w:rPr>
        <w:t xml:space="preserve">, Z., </w:t>
      </w:r>
      <w:proofErr w:type="spellStart"/>
      <w:r w:rsidRPr="00776B96">
        <w:rPr>
          <w:rFonts w:eastAsiaTheme="minorEastAsia"/>
        </w:rPr>
        <w:t>Lettinga</w:t>
      </w:r>
      <w:proofErr w:type="spellEnd"/>
      <w:r w:rsidRPr="00776B96">
        <w:rPr>
          <w:rFonts w:eastAsiaTheme="minorEastAsia"/>
        </w:rPr>
        <w:t xml:space="preserve">, G., 1998. </w:t>
      </w:r>
      <w:proofErr w:type="spellStart"/>
      <w:proofErr w:type="gramStart"/>
      <w:r w:rsidRPr="00776B96">
        <w:rPr>
          <w:rFonts w:eastAsiaTheme="minorEastAsia"/>
        </w:rPr>
        <w:t>Biosorption</w:t>
      </w:r>
      <w:proofErr w:type="spellEnd"/>
      <w:r w:rsidRPr="00776B96">
        <w:rPr>
          <w:rFonts w:eastAsiaTheme="minorEastAsia"/>
        </w:rPr>
        <w:t xml:space="preserve"> of long chain fatty acids in UASB treatment process.</w:t>
      </w:r>
      <w:proofErr w:type="gramEnd"/>
      <w:r w:rsidRPr="00776B96">
        <w:rPr>
          <w:rFonts w:eastAsiaTheme="minorEastAsia"/>
        </w:rPr>
        <w:t xml:space="preserve"> Water Research 32 (5), 1571–1579.</w:t>
      </w:r>
    </w:p>
    <w:p w:rsidR="0090341F" w:rsidRPr="00776B96" w:rsidRDefault="0090341F" w:rsidP="0090341F">
      <w:pPr>
        <w:ind w:left="284" w:hanging="284"/>
      </w:pPr>
      <w:proofErr w:type="gramStart"/>
      <w:r w:rsidRPr="00776B96">
        <w:t xml:space="preserve">Kim, S. H., Han, S. K. </w:t>
      </w:r>
      <w:r>
        <w:t>and</w:t>
      </w:r>
      <w:r w:rsidRPr="00776B96">
        <w:t xml:space="preserve"> Shin, H. S. 2004.</w:t>
      </w:r>
      <w:proofErr w:type="gramEnd"/>
      <w:r w:rsidRPr="00776B96">
        <w:t xml:space="preserve"> </w:t>
      </w:r>
      <w:proofErr w:type="gramStart"/>
      <w:r w:rsidRPr="00776B96">
        <w:t>Two-phase anaerobic treatment system for fat-containing wastewater.</w:t>
      </w:r>
      <w:proofErr w:type="gramEnd"/>
      <w:r w:rsidRPr="00776B96">
        <w:t xml:space="preserve"> Journal of Chemical Technology </w:t>
      </w:r>
      <w:r>
        <w:t>and</w:t>
      </w:r>
      <w:r w:rsidRPr="00776B96">
        <w:t xml:space="preserve"> Biotechnology, 79, 63-71.</w:t>
      </w:r>
      <w:bookmarkEnd w:id="9"/>
    </w:p>
    <w:p w:rsidR="0090341F" w:rsidRPr="00776B96" w:rsidRDefault="0090341F" w:rsidP="0090341F">
      <w:pPr>
        <w:ind w:left="284" w:hanging="284"/>
      </w:pPr>
      <w:bookmarkStart w:id="10" w:name="_ENREF_10"/>
      <w:proofErr w:type="spellStart"/>
      <w:proofErr w:type="gramStart"/>
      <w:r w:rsidRPr="00776B96">
        <w:t>Koster</w:t>
      </w:r>
      <w:proofErr w:type="spellEnd"/>
      <w:r w:rsidRPr="00776B96">
        <w:t xml:space="preserve">, I. W. </w:t>
      </w:r>
      <w:r>
        <w:t>and</w:t>
      </w:r>
      <w:r w:rsidRPr="00776B96">
        <w:t xml:space="preserve"> Cramer, A. 1987.</w:t>
      </w:r>
      <w:proofErr w:type="gramEnd"/>
      <w:r w:rsidRPr="00776B96">
        <w:t xml:space="preserve"> </w:t>
      </w:r>
      <w:proofErr w:type="gramStart"/>
      <w:r w:rsidRPr="00776B96">
        <w:t>Inhibition of Methanogenesis from Acetate in Granular Sludge by Long-Chain Fatty Acids.</w:t>
      </w:r>
      <w:proofErr w:type="gramEnd"/>
      <w:r w:rsidRPr="00776B96">
        <w:t xml:space="preserve"> Appl. Environ. </w:t>
      </w:r>
      <w:proofErr w:type="spellStart"/>
      <w:proofErr w:type="gramStart"/>
      <w:r w:rsidRPr="00776B96">
        <w:t>Microbiol</w:t>
      </w:r>
      <w:proofErr w:type="spellEnd"/>
      <w:r w:rsidRPr="00776B96">
        <w:t>.,</w:t>
      </w:r>
      <w:proofErr w:type="gramEnd"/>
      <w:r w:rsidRPr="00776B96">
        <w:t xml:space="preserve"> 53, 403-409.</w:t>
      </w:r>
      <w:bookmarkEnd w:id="10"/>
    </w:p>
    <w:p w:rsidR="0090341F" w:rsidRPr="00776B96" w:rsidRDefault="0090341F" w:rsidP="0090341F">
      <w:pPr>
        <w:ind w:left="284" w:hanging="284"/>
      </w:pPr>
      <w:bookmarkStart w:id="11" w:name="_ENREF_11"/>
      <w:proofErr w:type="spellStart"/>
      <w:proofErr w:type="gramStart"/>
      <w:r w:rsidRPr="00776B96">
        <w:t>Lalman</w:t>
      </w:r>
      <w:proofErr w:type="spellEnd"/>
      <w:r w:rsidRPr="00776B96">
        <w:t>, J.A. and Bagley, D.M. (2001) Anaerobic degradation and methanogenic inhibitory effects of oleic and stearic acids, Water Research, 35(12), 2975-2983.</w:t>
      </w:r>
      <w:proofErr w:type="gramEnd"/>
    </w:p>
    <w:p w:rsidR="0090341F" w:rsidRPr="00776B96" w:rsidRDefault="0090341F" w:rsidP="0090341F">
      <w:pPr>
        <w:ind w:left="284" w:hanging="284"/>
      </w:pPr>
      <w:proofErr w:type="spellStart"/>
      <w:r w:rsidRPr="00776B96">
        <w:t>Lalman</w:t>
      </w:r>
      <w:proofErr w:type="spellEnd"/>
      <w:r w:rsidRPr="00776B96">
        <w:t xml:space="preserve">, J. </w:t>
      </w:r>
      <w:r>
        <w:t>and</w:t>
      </w:r>
      <w:r w:rsidRPr="00776B96">
        <w:t xml:space="preserve"> Bagley, D. M. 2002. Effects of C18 long chain fatty acids on glucose, butyrate and hydrogen degradation. Water Research, 36, 3307-3313.</w:t>
      </w:r>
      <w:bookmarkEnd w:id="11"/>
    </w:p>
    <w:p w:rsidR="0090341F" w:rsidRPr="00776B96" w:rsidRDefault="0090341F" w:rsidP="0090341F">
      <w:pPr>
        <w:ind w:left="284" w:hanging="284"/>
      </w:pPr>
      <w:bookmarkStart w:id="12" w:name="_ENREF_12"/>
      <w:proofErr w:type="spellStart"/>
      <w:r w:rsidRPr="00776B96">
        <w:t>Lalman</w:t>
      </w:r>
      <w:proofErr w:type="spellEnd"/>
      <w:r w:rsidRPr="00776B96">
        <w:t xml:space="preserve">, J. A. </w:t>
      </w:r>
      <w:r>
        <w:t>and</w:t>
      </w:r>
      <w:r w:rsidRPr="00776B96">
        <w:t xml:space="preserve"> Bagley, D. M. 2000. </w:t>
      </w:r>
      <w:proofErr w:type="gramStart"/>
      <w:r w:rsidRPr="00776B96">
        <w:t>Anaerobic degradation and inhibitory effects of linoleic acid.</w:t>
      </w:r>
      <w:proofErr w:type="gramEnd"/>
      <w:r w:rsidRPr="00776B96">
        <w:t xml:space="preserve"> Water Research, 34, 4220-4228.</w:t>
      </w:r>
      <w:bookmarkEnd w:id="12"/>
    </w:p>
    <w:p w:rsidR="0090341F" w:rsidRPr="00776B96" w:rsidRDefault="0090341F" w:rsidP="0090341F">
      <w:pPr>
        <w:ind w:left="284" w:hanging="284"/>
      </w:pPr>
      <w:bookmarkStart w:id="13" w:name="_ENREF_13"/>
      <w:proofErr w:type="gramStart"/>
      <w:r w:rsidRPr="00776B96">
        <w:t xml:space="preserve">Masse, L., </w:t>
      </w:r>
      <w:proofErr w:type="spellStart"/>
      <w:r w:rsidRPr="00776B96">
        <w:t>Massé</w:t>
      </w:r>
      <w:proofErr w:type="spellEnd"/>
      <w:r w:rsidRPr="00776B96">
        <w:t xml:space="preserve">, D. I., Kennedy, K. J. </w:t>
      </w:r>
      <w:r>
        <w:t>and</w:t>
      </w:r>
      <w:r w:rsidRPr="00776B96">
        <w:t xml:space="preserve"> Chou, S. P. 2002.</w:t>
      </w:r>
      <w:proofErr w:type="gramEnd"/>
      <w:r w:rsidRPr="00776B96">
        <w:t xml:space="preserve"> </w:t>
      </w:r>
      <w:proofErr w:type="gramStart"/>
      <w:r w:rsidRPr="00776B96">
        <w:t>Neutral fat hydrolysis and long-chain fatty acid oxidation during anaerobic digestion of slaughterhouse wastewater.</w:t>
      </w:r>
      <w:proofErr w:type="gramEnd"/>
      <w:r w:rsidRPr="00776B96">
        <w:t xml:space="preserve"> Biotechnology and Bioengineering, 79, 43-52.</w:t>
      </w:r>
      <w:bookmarkEnd w:id="13"/>
    </w:p>
    <w:p w:rsidR="0090341F" w:rsidRPr="00776B96" w:rsidRDefault="0090341F" w:rsidP="0090341F">
      <w:pPr>
        <w:ind w:left="284" w:hanging="284"/>
      </w:pPr>
      <w:bookmarkStart w:id="14" w:name="_ENREF_14"/>
      <w:proofErr w:type="gramStart"/>
      <w:r w:rsidRPr="00776B96">
        <w:t xml:space="preserve">Miller, J. C. </w:t>
      </w:r>
      <w:r>
        <w:t>and</w:t>
      </w:r>
      <w:r w:rsidRPr="00776B96">
        <w:t xml:space="preserve"> Miller, J. N. 1993.</w:t>
      </w:r>
      <w:proofErr w:type="gramEnd"/>
      <w:r w:rsidRPr="00776B96">
        <w:t xml:space="preserve"> </w:t>
      </w:r>
      <w:proofErr w:type="gramStart"/>
      <w:r w:rsidRPr="00776B96">
        <w:t xml:space="preserve">Statistics for Analytical Chemistry, Ellis </w:t>
      </w:r>
      <w:proofErr w:type="spellStart"/>
      <w:r w:rsidRPr="00776B96">
        <w:t>Horwood</w:t>
      </w:r>
      <w:proofErr w:type="spellEnd"/>
      <w:r w:rsidRPr="00776B96">
        <w:t xml:space="preserve"> Limited, Great Britain.</w:t>
      </w:r>
      <w:bookmarkEnd w:id="14"/>
      <w:proofErr w:type="gramEnd"/>
    </w:p>
    <w:p w:rsidR="0090341F" w:rsidRPr="00776B96" w:rsidRDefault="0090341F" w:rsidP="0090341F">
      <w:pPr>
        <w:ind w:left="284" w:hanging="284"/>
      </w:pPr>
      <w:bookmarkStart w:id="15" w:name="_ENREF_15"/>
      <w:proofErr w:type="gramStart"/>
      <w:r w:rsidRPr="00776B96">
        <w:t xml:space="preserve">Morrison, W. R. </w:t>
      </w:r>
      <w:r>
        <w:t>and</w:t>
      </w:r>
      <w:r w:rsidRPr="00776B96">
        <w:t xml:space="preserve"> Smith, L. M. 1964.</w:t>
      </w:r>
      <w:proofErr w:type="gramEnd"/>
      <w:r w:rsidRPr="00776B96">
        <w:t xml:space="preserve"> </w:t>
      </w:r>
      <w:proofErr w:type="gramStart"/>
      <w:r w:rsidRPr="00776B96">
        <w:t xml:space="preserve">Preparation of fatty acid methyl esters and </w:t>
      </w:r>
      <w:proofErr w:type="spellStart"/>
      <w:r w:rsidRPr="00776B96">
        <w:t>dimethylacetals</w:t>
      </w:r>
      <w:proofErr w:type="spellEnd"/>
      <w:r w:rsidRPr="00776B96">
        <w:t xml:space="preserve"> from lipids with boron fluoride--methanol.</w:t>
      </w:r>
      <w:proofErr w:type="gramEnd"/>
      <w:r w:rsidRPr="00776B96">
        <w:t xml:space="preserve"> J. Lipid Res., 5, 600-608.</w:t>
      </w:r>
      <w:bookmarkEnd w:id="15"/>
    </w:p>
    <w:p w:rsidR="0090341F" w:rsidRPr="00776B96" w:rsidRDefault="0090341F" w:rsidP="0090341F">
      <w:pPr>
        <w:ind w:left="284" w:hanging="284"/>
      </w:pPr>
      <w:bookmarkStart w:id="16" w:name="_ENREF_16"/>
      <w:proofErr w:type="spellStart"/>
      <w:proofErr w:type="gramStart"/>
      <w:r w:rsidRPr="00776B96">
        <w:t>Neves</w:t>
      </w:r>
      <w:proofErr w:type="spellEnd"/>
      <w:r w:rsidRPr="00776B96">
        <w:t xml:space="preserve">, L., Oliveira, R. </w:t>
      </w:r>
      <w:r>
        <w:t>and</w:t>
      </w:r>
      <w:r w:rsidRPr="00776B96">
        <w:t xml:space="preserve"> </w:t>
      </w:r>
      <w:proofErr w:type="spellStart"/>
      <w:r w:rsidRPr="00776B96">
        <w:t>Alves</w:t>
      </w:r>
      <w:proofErr w:type="spellEnd"/>
      <w:r w:rsidRPr="00776B96">
        <w:t>, M. M. 2006.</w:t>
      </w:r>
      <w:proofErr w:type="gramEnd"/>
      <w:r w:rsidRPr="00776B96">
        <w:t xml:space="preserve"> </w:t>
      </w:r>
      <w:proofErr w:type="gramStart"/>
      <w:r w:rsidRPr="00776B96">
        <w:t>Anaerobic co-digestion of coffee waste and sewage sludge.</w:t>
      </w:r>
      <w:proofErr w:type="gramEnd"/>
      <w:r w:rsidRPr="00776B96">
        <w:t xml:space="preserve"> Waste Management, 26, 176-181.</w:t>
      </w:r>
      <w:bookmarkEnd w:id="16"/>
    </w:p>
    <w:p w:rsidR="0090341F" w:rsidRPr="00776B96" w:rsidRDefault="0090341F" w:rsidP="0090341F">
      <w:pPr>
        <w:ind w:left="284" w:hanging="284"/>
        <w:rPr>
          <w:rFonts w:eastAsiaTheme="minorEastAsia"/>
        </w:rPr>
      </w:pPr>
      <w:bookmarkStart w:id="17" w:name="_ENREF_18"/>
      <w:proofErr w:type="spellStart"/>
      <w:proofErr w:type="gramStart"/>
      <w:r w:rsidRPr="00776B96">
        <w:rPr>
          <w:rFonts w:eastAsiaTheme="minorEastAsia"/>
        </w:rPr>
        <w:t>Neves</w:t>
      </w:r>
      <w:proofErr w:type="spellEnd"/>
      <w:r w:rsidRPr="00776B96">
        <w:rPr>
          <w:rFonts w:eastAsiaTheme="minorEastAsia"/>
        </w:rPr>
        <w:t xml:space="preserve">, L., Pereira, M., </w:t>
      </w:r>
      <w:proofErr w:type="spellStart"/>
      <w:r w:rsidRPr="00776B96">
        <w:rPr>
          <w:rFonts w:eastAsiaTheme="minorEastAsia"/>
        </w:rPr>
        <w:t>Mota</w:t>
      </w:r>
      <w:proofErr w:type="spellEnd"/>
      <w:r w:rsidRPr="00776B96">
        <w:rPr>
          <w:rFonts w:eastAsiaTheme="minorEastAsia"/>
        </w:rPr>
        <w:t xml:space="preserve">, M., </w:t>
      </w:r>
      <w:proofErr w:type="spellStart"/>
      <w:r w:rsidRPr="00776B96">
        <w:rPr>
          <w:rFonts w:eastAsiaTheme="minorEastAsia"/>
        </w:rPr>
        <w:t>Alves</w:t>
      </w:r>
      <w:proofErr w:type="spellEnd"/>
      <w:r w:rsidRPr="00776B96">
        <w:rPr>
          <w:rFonts w:eastAsiaTheme="minorEastAsia"/>
        </w:rPr>
        <w:t>, M.M., 2009.</w:t>
      </w:r>
      <w:proofErr w:type="gramEnd"/>
      <w:r w:rsidRPr="00776B96">
        <w:rPr>
          <w:rFonts w:eastAsiaTheme="minorEastAsia"/>
        </w:rPr>
        <w:t xml:space="preserve"> </w:t>
      </w:r>
      <w:proofErr w:type="gramStart"/>
      <w:r w:rsidRPr="00776B96">
        <w:rPr>
          <w:rFonts w:eastAsiaTheme="minorEastAsia"/>
        </w:rPr>
        <w:t>Detection and quantification of long chain fatty acids in liquid and solid samples and its relevance to understand anaerobic digestion of lipids.</w:t>
      </w:r>
      <w:proofErr w:type="gramEnd"/>
      <w:r w:rsidRPr="00776B96">
        <w:rPr>
          <w:rFonts w:eastAsiaTheme="minorEastAsia"/>
        </w:rPr>
        <w:t xml:space="preserve"> </w:t>
      </w:r>
      <w:proofErr w:type="spellStart"/>
      <w:r w:rsidRPr="00776B96">
        <w:rPr>
          <w:rFonts w:eastAsiaTheme="minorEastAsia"/>
        </w:rPr>
        <w:t>Bioresource</w:t>
      </w:r>
      <w:proofErr w:type="spellEnd"/>
      <w:r w:rsidRPr="00776B96">
        <w:rPr>
          <w:rFonts w:eastAsiaTheme="minorEastAsia"/>
        </w:rPr>
        <w:t xml:space="preserve"> Technology. 100 (1), 91–96.</w:t>
      </w:r>
    </w:p>
    <w:p w:rsidR="0090341F" w:rsidRPr="00201C66" w:rsidRDefault="0090341F" w:rsidP="0090341F">
      <w:pPr>
        <w:ind w:left="284" w:hanging="284"/>
      </w:pPr>
      <w:proofErr w:type="spellStart"/>
      <w:proofErr w:type="gramStart"/>
      <w:r w:rsidRPr="00201C66">
        <w:t>Palatsi</w:t>
      </w:r>
      <w:proofErr w:type="spellEnd"/>
      <w:r w:rsidRPr="00201C66">
        <w:t xml:space="preserve">, J., </w:t>
      </w:r>
      <w:proofErr w:type="spellStart"/>
      <w:r w:rsidRPr="00201C66">
        <w:t>Laureni</w:t>
      </w:r>
      <w:proofErr w:type="spellEnd"/>
      <w:r w:rsidRPr="00201C66">
        <w:t xml:space="preserve">, M., Andrés, M.V., </w:t>
      </w:r>
      <w:proofErr w:type="spellStart"/>
      <w:r w:rsidRPr="00201C66">
        <w:t>Flotats</w:t>
      </w:r>
      <w:proofErr w:type="spellEnd"/>
      <w:r w:rsidRPr="00201C66">
        <w:t xml:space="preserve">, X., Nielsen, H.B. and </w:t>
      </w:r>
      <w:proofErr w:type="spellStart"/>
      <w:r w:rsidRPr="00201C66">
        <w:t>Angelidaki</w:t>
      </w:r>
      <w:proofErr w:type="spellEnd"/>
      <w:r w:rsidRPr="00201C66">
        <w:t>, I. 2009.</w:t>
      </w:r>
      <w:proofErr w:type="gramEnd"/>
      <w:r w:rsidRPr="00201C66">
        <w:t xml:space="preserve"> </w:t>
      </w:r>
      <w:proofErr w:type="gramStart"/>
      <w:r w:rsidRPr="00201C66">
        <w:t>Strategies for recovering inhibition caused by long chain fatty acids on anaerobic thermophilic biogas reactor.</w:t>
      </w:r>
      <w:proofErr w:type="gramEnd"/>
      <w:r w:rsidRPr="00201C66">
        <w:t xml:space="preserve"> </w:t>
      </w:r>
      <w:proofErr w:type="spellStart"/>
      <w:r w:rsidRPr="00201C66">
        <w:t>Bioresource</w:t>
      </w:r>
      <w:proofErr w:type="spellEnd"/>
      <w:r w:rsidRPr="00201C66">
        <w:t xml:space="preserve"> Technology, 100 (20), 4588–4596.</w:t>
      </w:r>
    </w:p>
    <w:p w:rsidR="0090341F" w:rsidRPr="00776B96" w:rsidRDefault="0090341F" w:rsidP="0090341F">
      <w:pPr>
        <w:ind w:left="284" w:hanging="284"/>
      </w:pPr>
      <w:bookmarkStart w:id="18" w:name="_ENREF_17"/>
      <w:proofErr w:type="spellStart"/>
      <w:proofErr w:type="gramStart"/>
      <w:r w:rsidRPr="00201C66">
        <w:t>Palatsi</w:t>
      </w:r>
      <w:proofErr w:type="spellEnd"/>
      <w:r w:rsidRPr="00201C66">
        <w:t xml:space="preserve">, J., </w:t>
      </w:r>
      <w:proofErr w:type="spellStart"/>
      <w:r w:rsidRPr="00201C66">
        <w:t>Illa</w:t>
      </w:r>
      <w:proofErr w:type="spellEnd"/>
      <w:r w:rsidRPr="00201C66">
        <w:t xml:space="preserve">, J., </w:t>
      </w:r>
      <w:proofErr w:type="spellStart"/>
      <w:r w:rsidRPr="00201C66">
        <w:t>Prenafeta-boldú</w:t>
      </w:r>
      <w:proofErr w:type="spellEnd"/>
      <w:r w:rsidRPr="00201C66">
        <w:t xml:space="preserve">, F. X., </w:t>
      </w:r>
      <w:proofErr w:type="spellStart"/>
      <w:r w:rsidRPr="00201C66">
        <w:t>Laureni</w:t>
      </w:r>
      <w:proofErr w:type="spellEnd"/>
      <w:r w:rsidRPr="00201C66">
        <w:t xml:space="preserve">, M., Fernandez, B., </w:t>
      </w:r>
      <w:proofErr w:type="spellStart"/>
      <w:r w:rsidRPr="00201C66">
        <w:t>Angelidaki</w:t>
      </w:r>
      <w:proofErr w:type="spellEnd"/>
      <w:r w:rsidRPr="00201C66">
        <w:t xml:space="preserve">, I. and </w:t>
      </w:r>
      <w:proofErr w:type="spellStart"/>
      <w:r w:rsidRPr="00201C66">
        <w:t>Flotats</w:t>
      </w:r>
      <w:proofErr w:type="spellEnd"/>
      <w:r w:rsidRPr="00201C66">
        <w:t>, X.</w:t>
      </w:r>
      <w:r w:rsidRPr="00776B96">
        <w:t xml:space="preserve"> 2010.</w:t>
      </w:r>
      <w:proofErr w:type="gramEnd"/>
      <w:r w:rsidRPr="00776B96">
        <w:t xml:space="preserve"> Long-chain fatty acids inhibition and adaptation process in anaerobic thermophilic digestion: Batch tests, microbial community structure and mathematical modelling. </w:t>
      </w:r>
      <w:proofErr w:type="spellStart"/>
      <w:r w:rsidRPr="00776B96">
        <w:t>Bioresource</w:t>
      </w:r>
      <w:proofErr w:type="spellEnd"/>
      <w:r w:rsidRPr="00776B96">
        <w:t xml:space="preserve"> Technology, 101, 2243-2251.</w:t>
      </w:r>
      <w:bookmarkEnd w:id="18"/>
    </w:p>
    <w:p w:rsidR="0090341F" w:rsidRPr="00776B96" w:rsidRDefault="0090341F" w:rsidP="0090341F">
      <w:pPr>
        <w:ind w:left="284" w:hanging="284"/>
      </w:pPr>
      <w:proofErr w:type="gramStart"/>
      <w:r w:rsidRPr="00776B96">
        <w:t xml:space="preserve">Pereira, M. A., </w:t>
      </w:r>
      <w:proofErr w:type="spellStart"/>
      <w:r w:rsidRPr="00776B96">
        <w:t>Cavaleiro</w:t>
      </w:r>
      <w:proofErr w:type="spellEnd"/>
      <w:r w:rsidRPr="00776B96">
        <w:t xml:space="preserve">, A. J., </w:t>
      </w:r>
      <w:proofErr w:type="spellStart"/>
      <w:r w:rsidRPr="00776B96">
        <w:t>Mota</w:t>
      </w:r>
      <w:proofErr w:type="spellEnd"/>
      <w:r w:rsidRPr="00776B96">
        <w:t xml:space="preserve">, M. </w:t>
      </w:r>
      <w:r>
        <w:t>and</w:t>
      </w:r>
      <w:r w:rsidRPr="00776B96">
        <w:t xml:space="preserve"> </w:t>
      </w:r>
      <w:proofErr w:type="spellStart"/>
      <w:r w:rsidRPr="00776B96">
        <w:t>Alves</w:t>
      </w:r>
      <w:proofErr w:type="spellEnd"/>
      <w:r w:rsidRPr="00776B96">
        <w:t>, M. M. 2003.</w:t>
      </w:r>
      <w:proofErr w:type="gramEnd"/>
      <w:r w:rsidRPr="00776B96">
        <w:t xml:space="preserve"> Accumulation of long chain fatty acids onto anaerobic sludge under steady state and shock loading conditions: effect on acetogenic and methanogenic activity. Water Science and Technology, 48 33-40.</w:t>
      </w:r>
      <w:bookmarkEnd w:id="17"/>
    </w:p>
    <w:p w:rsidR="0090341F" w:rsidRPr="00776B96" w:rsidRDefault="0090341F" w:rsidP="0090341F">
      <w:pPr>
        <w:ind w:left="284" w:hanging="284"/>
      </w:pPr>
      <w:bookmarkStart w:id="19" w:name="_ENREF_19"/>
      <w:proofErr w:type="gramStart"/>
      <w:r w:rsidRPr="00776B96">
        <w:t xml:space="preserve">Pereira, M. A., </w:t>
      </w:r>
      <w:proofErr w:type="spellStart"/>
      <w:r w:rsidRPr="00776B96">
        <w:t>Pires</w:t>
      </w:r>
      <w:proofErr w:type="spellEnd"/>
      <w:r w:rsidRPr="00776B96">
        <w:t xml:space="preserve">, O. C., </w:t>
      </w:r>
      <w:proofErr w:type="spellStart"/>
      <w:r w:rsidRPr="00776B96">
        <w:t>Mota</w:t>
      </w:r>
      <w:proofErr w:type="spellEnd"/>
      <w:r w:rsidRPr="00776B96">
        <w:t xml:space="preserve">, M. </w:t>
      </w:r>
      <w:r>
        <w:t>and</w:t>
      </w:r>
      <w:r w:rsidRPr="00776B96">
        <w:t xml:space="preserve"> </w:t>
      </w:r>
      <w:proofErr w:type="spellStart"/>
      <w:r w:rsidRPr="00776B96">
        <w:t>Alves</w:t>
      </w:r>
      <w:proofErr w:type="spellEnd"/>
      <w:r w:rsidRPr="00776B96">
        <w:t>, M. M. 2005.</w:t>
      </w:r>
      <w:proofErr w:type="gramEnd"/>
      <w:r w:rsidRPr="00776B96">
        <w:t xml:space="preserve"> Anaerobic biodegradation of oleic and palmitic acids: Evidence of mass transfer limitations caused by long chain fatty acid accumulation onto the anaerobic sludge. Biotechnology and Bioengineering, 92, 15-23.</w:t>
      </w:r>
      <w:bookmarkEnd w:id="19"/>
    </w:p>
    <w:p w:rsidR="0090341F" w:rsidRPr="00776B96" w:rsidRDefault="0090341F" w:rsidP="0090341F">
      <w:pPr>
        <w:ind w:left="284" w:hanging="284"/>
      </w:pPr>
      <w:bookmarkStart w:id="20" w:name="_ENREF_20"/>
      <w:proofErr w:type="gramStart"/>
      <w:r w:rsidRPr="00776B96">
        <w:lastRenderedPageBreak/>
        <w:t xml:space="preserve">Pereira, M. A., Sousa, D. Z., </w:t>
      </w:r>
      <w:proofErr w:type="spellStart"/>
      <w:r w:rsidRPr="00776B96">
        <w:t>Mota</w:t>
      </w:r>
      <w:proofErr w:type="spellEnd"/>
      <w:r w:rsidRPr="00776B96">
        <w:t xml:space="preserve">, M. </w:t>
      </w:r>
      <w:r>
        <w:t>and</w:t>
      </w:r>
      <w:r w:rsidRPr="00776B96">
        <w:t xml:space="preserve"> </w:t>
      </w:r>
      <w:proofErr w:type="spellStart"/>
      <w:r w:rsidRPr="00776B96">
        <w:t>Alves</w:t>
      </w:r>
      <w:proofErr w:type="spellEnd"/>
      <w:r w:rsidRPr="00776B96">
        <w:t>, M. M. 2004.</w:t>
      </w:r>
      <w:proofErr w:type="gramEnd"/>
      <w:r w:rsidRPr="00776B96">
        <w:t xml:space="preserve"> Mineralization of LCFA associated with anaerobic sludge: kinetics, enhancement of methanogenic activity, and effect of VFA. Biotechnology and Bioengineering, 88, 502-511.</w:t>
      </w:r>
      <w:bookmarkEnd w:id="20"/>
    </w:p>
    <w:p w:rsidR="0090341F" w:rsidRPr="00776B96" w:rsidRDefault="0090341F" w:rsidP="0090341F">
      <w:pPr>
        <w:ind w:left="284" w:hanging="284"/>
      </w:pPr>
      <w:bookmarkStart w:id="21" w:name="_ENREF_21"/>
      <w:proofErr w:type="gramStart"/>
      <w:r w:rsidRPr="00776B96">
        <w:t xml:space="preserve">Ragsdale, S. W. </w:t>
      </w:r>
      <w:r>
        <w:t>and</w:t>
      </w:r>
      <w:r w:rsidRPr="00776B96">
        <w:t xml:space="preserve"> Pierce, E. 2008.</w:t>
      </w:r>
      <w:proofErr w:type="gramEnd"/>
      <w:r w:rsidRPr="00776B96">
        <w:t xml:space="preserve"> </w:t>
      </w:r>
      <w:proofErr w:type="gramStart"/>
      <w:r w:rsidRPr="00776B96">
        <w:t>Acetogenesis and the Wood-</w:t>
      </w:r>
      <w:proofErr w:type="spellStart"/>
      <w:r w:rsidRPr="00776B96">
        <w:t>Ljungdahl</w:t>
      </w:r>
      <w:proofErr w:type="spellEnd"/>
      <w:r w:rsidRPr="00776B96">
        <w:t xml:space="preserve"> pathway of CO2 fixation.</w:t>
      </w:r>
      <w:proofErr w:type="gramEnd"/>
      <w:r w:rsidRPr="00776B96">
        <w:t xml:space="preserve"> </w:t>
      </w:r>
      <w:proofErr w:type="spellStart"/>
      <w:r w:rsidRPr="00776B96">
        <w:t>Biochimica</w:t>
      </w:r>
      <w:proofErr w:type="spellEnd"/>
      <w:r w:rsidRPr="00776B96">
        <w:t xml:space="preserve"> </w:t>
      </w:r>
      <w:proofErr w:type="gramStart"/>
      <w:r w:rsidRPr="00776B96">
        <w:t>et</w:t>
      </w:r>
      <w:proofErr w:type="gramEnd"/>
      <w:r w:rsidRPr="00776B96">
        <w:t xml:space="preserve"> </w:t>
      </w:r>
      <w:proofErr w:type="spellStart"/>
      <w:r w:rsidRPr="00776B96">
        <w:t>Biophysica</w:t>
      </w:r>
      <w:proofErr w:type="spellEnd"/>
      <w:r w:rsidRPr="00776B96">
        <w:t xml:space="preserve"> </w:t>
      </w:r>
      <w:proofErr w:type="spellStart"/>
      <w:r w:rsidRPr="00776B96">
        <w:t>Acta</w:t>
      </w:r>
      <w:proofErr w:type="spellEnd"/>
      <w:r w:rsidRPr="00776B96">
        <w:t xml:space="preserve"> (BBA) - Proteins </w:t>
      </w:r>
      <w:r>
        <w:t>and</w:t>
      </w:r>
      <w:r w:rsidRPr="00776B96">
        <w:t xml:space="preserve"> Proteomics, 1784, 1873-1898.</w:t>
      </w:r>
      <w:bookmarkEnd w:id="21"/>
    </w:p>
    <w:p w:rsidR="0090341F" w:rsidRPr="00776B96" w:rsidRDefault="0090341F" w:rsidP="0090341F">
      <w:pPr>
        <w:ind w:left="284" w:hanging="284"/>
      </w:pPr>
      <w:bookmarkStart w:id="22" w:name="_ENREF_22"/>
      <w:r w:rsidRPr="00776B96">
        <w:t xml:space="preserve">Shah, V. P., </w:t>
      </w:r>
      <w:proofErr w:type="spellStart"/>
      <w:r w:rsidRPr="00776B96">
        <w:t>Midha</w:t>
      </w:r>
      <w:proofErr w:type="spellEnd"/>
      <w:r w:rsidRPr="00776B96">
        <w:t xml:space="preserve">, K. K., </w:t>
      </w:r>
      <w:proofErr w:type="spellStart"/>
      <w:r w:rsidRPr="00776B96">
        <w:t>Dighe</w:t>
      </w:r>
      <w:proofErr w:type="spellEnd"/>
      <w:r w:rsidRPr="00776B96">
        <w:t xml:space="preserve">, S., </w:t>
      </w:r>
      <w:proofErr w:type="spellStart"/>
      <w:r w:rsidRPr="00776B96">
        <w:t>Mcgilveray</w:t>
      </w:r>
      <w:proofErr w:type="spellEnd"/>
      <w:r w:rsidRPr="00776B96">
        <w:t xml:space="preserve">, I. J., </w:t>
      </w:r>
      <w:proofErr w:type="spellStart"/>
      <w:r w:rsidRPr="00776B96">
        <w:t>Skelly</w:t>
      </w:r>
      <w:proofErr w:type="spellEnd"/>
      <w:r w:rsidRPr="00776B96">
        <w:t xml:space="preserve">, J. P., </w:t>
      </w:r>
      <w:proofErr w:type="spellStart"/>
      <w:r w:rsidRPr="00776B96">
        <w:t>Yacobi</w:t>
      </w:r>
      <w:proofErr w:type="spellEnd"/>
      <w:r w:rsidRPr="00776B96">
        <w:t xml:space="preserve">, A., </w:t>
      </w:r>
      <w:proofErr w:type="spellStart"/>
      <w:r w:rsidRPr="00776B96">
        <w:t>Layloff</w:t>
      </w:r>
      <w:proofErr w:type="spellEnd"/>
      <w:r w:rsidRPr="00776B96">
        <w:t xml:space="preserve">, T., </w:t>
      </w:r>
      <w:proofErr w:type="spellStart"/>
      <w:r w:rsidRPr="00776B96">
        <w:t>Viswanathan</w:t>
      </w:r>
      <w:proofErr w:type="spellEnd"/>
      <w:r w:rsidRPr="00776B96">
        <w:t xml:space="preserve">, C. T., Cook, C. E., </w:t>
      </w:r>
      <w:proofErr w:type="spellStart"/>
      <w:r w:rsidRPr="00776B96">
        <w:t>Mcdowall</w:t>
      </w:r>
      <w:proofErr w:type="spellEnd"/>
      <w:r w:rsidRPr="00776B96">
        <w:t>, R. D., PITTMAN, K. A., SPECTOR, S. 1992. Analytical methods validation: bioavailability, bioequivalence, and pharmacokinetic studies. J. Pharm. Sci., 81, 309–312.</w:t>
      </w:r>
      <w:bookmarkEnd w:id="22"/>
    </w:p>
    <w:p w:rsidR="0090341F" w:rsidRPr="00776B96" w:rsidRDefault="0090341F" w:rsidP="0090341F">
      <w:pPr>
        <w:ind w:left="284" w:hanging="284"/>
        <w:rPr>
          <w:rFonts w:eastAsiaTheme="minorEastAsia"/>
        </w:rPr>
      </w:pPr>
      <w:bookmarkStart w:id="23" w:name="_ENREF_23"/>
      <w:proofErr w:type="spellStart"/>
      <w:proofErr w:type="gramStart"/>
      <w:r w:rsidRPr="00776B96">
        <w:rPr>
          <w:rFonts w:eastAsiaTheme="minorEastAsia"/>
        </w:rPr>
        <w:t>Sönnichsen</w:t>
      </w:r>
      <w:proofErr w:type="spellEnd"/>
      <w:r w:rsidRPr="00776B96">
        <w:rPr>
          <w:rFonts w:eastAsiaTheme="minorEastAsia"/>
        </w:rPr>
        <w:t xml:space="preserve">, M., </w:t>
      </w:r>
      <w:proofErr w:type="spellStart"/>
      <w:r w:rsidRPr="00776B96">
        <w:rPr>
          <w:rFonts w:eastAsiaTheme="minorEastAsia"/>
        </w:rPr>
        <w:t>Müller</w:t>
      </w:r>
      <w:proofErr w:type="spellEnd"/>
      <w:r w:rsidRPr="00776B96">
        <w:rPr>
          <w:rFonts w:eastAsiaTheme="minorEastAsia"/>
        </w:rPr>
        <w:t>, B.W., 1999.</w:t>
      </w:r>
      <w:proofErr w:type="gramEnd"/>
      <w:r w:rsidRPr="00776B96">
        <w:rPr>
          <w:rFonts w:eastAsiaTheme="minorEastAsia"/>
        </w:rPr>
        <w:t xml:space="preserve"> </w:t>
      </w:r>
      <w:proofErr w:type="gramStart"/>
      <w:r w:rsidRPr="00776B96">
        <w:rPr>
          <w:rFonts w:eastAsiaTheme="minorEastAsia"/>
        </w:rPr>
        <w:t>A rapid and quantitative method for total fatty acid analysis of fungi and other biological samples.</w:t>
      </w:r>
      <w:proofErr w:type="gramEnd"/>
      <w:r w:rsidRPr="00776B96">
        <w:rPr>
          <w:rFonts w:eastAsiaTheme="minorEastAsia"/>
        </w:rPr>
        <w:t xml:space="preserve"> </w:t>
      </w:r>
      <w:proofErr w:type="gramStart"/>
      <w:r w:rsidRPr="00776B96">
        <w:rPr>
          <w:rFonts w:eastAsiaTheme="minorEastAsia"/>
        </w:rPr>
        <w:t>Lipids.</w:t>
      </w:r>
      <w:proofErr w:type="gramEnd"/>
      <w:r w:rsidRPr="00776B96">
        <w:rPr>
          <w:rFonts w:eastAsiaTheme="minorEastAsia"/>
        </w:rPr>
        <w:t xml:space="preserve"> </w:t>
      </w:r>
      <w:proofErr w:type="gramStart"/>
      <w:r w:rsidRPr="00776B96">
        <w:rPr>
          <w:rFonts w:eastAsiaTheme="minorEastAsia"/>
        </w:rPr>
        <w:t>34 (12), 1347– 1349.</w:t>
      </w:r>
      <w:proofErr w:type="gramEnd"/>
    </w:p>
    <w:p w:rsidR="0090341F" w:rsidRDefault="0090341F" w:rsidP="0090341F">
      <w:pPr>
        <w:ind w:left="284" w:hanging="284"/>
      </w:pPr>
      <w:bookmarkStart w:id="24" w:name="_ENREF_24"/>
      <w:bookmarkEnd w:id="23"/>
      <w:proofErr w:type="spellStart"/>
      <w:proofErr w:type="gramStart"/>
      <w:r w:rsidRPr="00776B96">
        <w:t>Weng</w:t>
      </w:r>
      <w:proofErr w:type="spellEnd"/>
      <w:r w:rsidRPr="00776B96">
        <w:t xml:space="preserve">, C. and </w:t>
      </w:r>
      <w:proofErr w:type="spellStart"/>
      <w:r w:rsidRPr="00776B96">
        <w:t>Jeris</w:t>
      </w:r>
      <w:proofErr w:type="spellEnd"/>
      <w:r w:rsidRPr="00776B96">
        <w:t>, J. S. 1976.</w:t>
      </w:r>
      <w:proofErr w:type="gramEnd"/>
      <w:r w:rsidRPr="00776B96">
        <w:t xml:space="preserve"> </w:t>
      </w:r>
      <w:proofErr w:type="gramStart"/>
      <w:r w:rsidRPr="00776B96">
        <w:t xml:space="preserve">Biochemical mechanisms in methane fermentation of </w:t>
      </w:r>
      <w:proofErr w:type="spellStart"/>
      <w:r w:rsidRPr="00776B96">
        <w:t>glutamic</w:t>
      </w:r>
      <w:proofErr w:type="spellEnd"/>
      <w:r w:rsidRPr="00776B96">
        <w:t xml:space="preserve"> and oleic acids.</w:t>
      </w:r>
      <w:proofErr w:type="gramEnd"/>
      <w:r w:rsidRPr="00776B96">
        <w:t xml:space="preserve"> Water Research, 10, 9-18.</w:t>
      </w:r>
      <w:bookmarkEnd w:id="24"/>
    </w:p>
    <w:p w:rsidR="008D4CFD" w:rsidRDefault="008D4CFD" w:rsidP="008D4CFD">
      <w:pPr>
        <w:spacing w:after="200" w:line="276" w:lineRule="auto"/>
        <w:sectPr w:rsidR="008D4CFD" w:rsidSect="00B42BC9">
          <w:pgSz w:w="11906" w:h="16838"/>
          <w:pgMar w:top="1440" w:right="1440" w:bottom="1440" w:left="1440" w:header="708" w:footer="708" w:gutter="0"/>
          <w:cols w:space="708"/>
          <w:docGrid w:linePitch="360"/>
        </w:sectPr>
      </w:pPr>
    </w:p>
    <w:p w:rsidR="008D4CFD" w:rsidRDefault="008D4CFD" w:rsidP="008D4CFD">
      <w:pPr>
        <w:ind w:left="284" w:hanging="284"/>
      </w:pPr>
      <w:proofErr w:type="gramStart"/>
      <w:r>
        <w:lastRenderedPageBreak/>
        <w:t>Table 1.</w:t>
      </w:r>
      <w:proofErr w:type="gramEnd"/>
      <w:r>
        <w:t xml:space="preserve"> Characteristics of food waste substrate </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tblPr>
      <w:tblGrid>
        <w:gridCol w:w="4502"/>
        <w:gridCol w:w="1476"/>
      </w:tblGrid>
      <w:tr w:rsidR="008D4CFD" w:rsidTr="008D4CFD">
        <w:tc>
          <w:tcPr>
            <w:tcW w:w="4502" w:type="dxa"/>
          </w:tcPr>
          <w:p w:rsidR="008D4CFD" w:rsidRPr="008D4CFD" w:rsidRDefault="008D4CFD" w:rsidP="008D4CFD">
            <w:pPr>
              <w:rPr>
                <w:sz w:val="24"/>
                <w:szCs w:val="24"/>
              </w:rPr>
            </w:pPr>
            <w:r w:rsidRPr="008D4CFD">
              <w:rPr>
                <w:sz w:val="24"/>
                <w:szCs w:val="24"/>
              </w:rPr>
              <w:t>pH (1:5)</w:t>
            </w:r>
          </w:p>
        </w:tc>
        <w:tc>
          <w:tcPr>
            <w:tcW w:w="1476" w:type="dxa"/>
          </w:tcPr>
          <w:p w:rsidR="008D4CFD" w:rsidRPr="008D4CFD" w:rsidRDefault="008D4CFD" w:rsidP="008D4CFD">
            <w:pPr>
              <w:rPr>
                <w:sz w:val="24"/>
                <w:szCs w:val="24"/>
              </w:rPr>
            </w:pPr>
            <w:r w:rsidRPr="008D4CFD">
              <w:rPr>
                <w:sz w:val="24"/>
                <w:szCs w:val="24"/>
              </w:rPr>
              <w:t>4.71 ±0.01</w:t>
            </w:r>
          </w:p>
        </w:tc>
      </w:tr>
      <w:tr w:rsidR="008D4CFD" w:rsidTr="008D4CFD">
        <w:tc>
          <w:tcPr>
            <w:tcW w:w="4502" w:type="dxa"/>
          </w:tcPr>
          <w:p w:rsidR="008D4CFD" w:rsidRPr="008D4CFD" w:rsidRDefault="008D4CFD" w:rsidP="008D4CFD">
            <w:pPr>
              <w:rPr>
                <w:sz w:val="24"/>
                <w:szCs w:val="24"/>
              </w:rPr>
            </w:pPr>
            <w:r w:rsidRPr="008D4CFD">
              <w:rPr>
                <w:sz w:val="24"/>
                <w:szCs w:val="24"/>
              </w:rPr>
              <w:t>Total solids, TS (% wet weight (WW))</w:t>
            </w:r>
          </w:p>
        </w:tc>
        <w:tc>
          <w:tcPr>
            <w:tcW w:w="1476" w:type="dxa"/>
          </w:tcPr>
          <w:p w:rsidR="008D4CFD" w:rsidRPr="008D4CFD" w:rsidRDefault="008D4CFD" w:rsidP="008D4CFD">
            <w:pPr>
              <w:rPr>
                <w:sz w:val="24"/>
                <w:szCs w:val="24"/>
              </w:rPr>
            </w:pPr>
            <w:r w:rsidRPr="008D4CFD">
              <w:rPr>
                <w:sz w:val="24"/>
                <w:szCs w:val="24"/>
              </w:rPr>
              <w:t>23.74 ±</w:t>
            </w:r>
            <w:r>
              <w:rPr>
                <w:sz w:val="24"/>
                <w:szCs w:val="24"/>
              </w:rPr>
              <w:t>0.08</w:t>
            </w:r>
          </w:p>
        </w:tc>
      </w:tr>
      <w:tr w:rsidR="008D4CFD" w:rsidTr="008D4CFD">
        <w:tc>
          <w:tcPr>
            <w:tcW w:w="4502" w:type="dxa"/>
          </w:tcPr>
          <w:p w:rsidR="008D4CFD" w:rsidRPr="008D4CFD" w:rsidRDefault="008D4CFD" w:rsidP="008D4CFD">
            <w:pPr>
              <w:rPr>
                <w:sz w:val="24"/>
                <w:szCs w:val="24"/>
              </w:rPr>
            </w:pPr>
            <w:r w:rsidRPr="008D4CFD">
              <w:rPr>
                <w:sz w:val="24"/>
                <w:szCs w:val="24"/>
              </w:rPr>
              <w:t>Volatile solids, VS (% WW)</w:t>
            </w:r>
          </w:p>
        </w:tc>
        <w:tc>
          <w:tcPr>
            <w:tcW w:w="1476" w:type="dxa"/>
          </w:tcPr>
          <w:p w:rsidR="008D4CFD" w:rsidRPr="008D4CFD" w:rsidRDefault="008D4CFD" w:rsidP="008D4CFD">
            <w:pPr>
              <w:rPr>
                <w:sz w:val="24"/>
                <w:szCs w:val="24"/>
              </w:rPr>
            </w:pPr>
            <w:r w:rsidRPr="008D4CFD">
              <w:rPr>
                <w:sz w:val="24"/>
                <w:szCs w:val="24"/>
              </w:rPr>
              <w:t>21.71 ±</w:t>
            </w:r>
            <w:r>
              <w:rPr>
                <w:sz w:val="24"/>
                <w:szCs w:val="24"/>
              </w:rPr>
              <w:t>0.09</w:t>
            </w:r>
          </w:p>
        </w:tc>
      </w:tr>
      <w:tr w:rsidR="008D4CFD" w:rsidTr="008D4CFD">
        <w:tc>
          <w:tcPr>
            <w:tcW w:w="4502" w:type="dxa"/>
          </w:tcPr>
          <w:p w:rsidR="008D4CFD" w:rsidRPr="008D4CFD" w:rsidRDefault="008D4CFD" w:rsidP="008D4CFD">
            <w:pPr>
              <w:rPr>
                <w:sz w:val="24"/>
                <w:szCs w:val="24"/>
              </w:rPr>
            </w:pPr>
            <w:r w:rsidRPr="008D4CFD">
              <w:rPr>
                <w:sz w:val="24"/>
                <w:szCs w:val="24"/>
              </w:rPr>
              <w:t>VS (% TS)</w:t>
            </w:r>
          </w:p>
        </w:tc>
        <w:tc>
          <w:tcPr>
            <w:tcW w:w="1476" w:type="dxa"/>
          </w:tcPr>
          <w:p w:rsidR="008D4CFD" w:rsidRPr="008D4CFD" w:rsidRDefault="008D4CFD" w:rsidP="008D4CFD">
            <w:pPr>
              <w:rPr>
                <w:sz w:val="24"/>
                <w:szCs w:val="24"/>
              </w:rPr>
            </w:pPr>
            <w:r w:rsidRPr="008D4CFD">
              <w:rPr>
                <w:sz w:val="24"/>
                <w:szCs w:val="24"/>
              </w:rPr>
              <w:t>91.44 ±</w:t>
            </w:r>
            <w:r>
              <w:rPr>
                <w:sz w:val="24"/>
                <w:szCs w:val="24"/>
              </w:rPr>
              <w:t>0.39</w:t>
            </w:r>
          </w:p>
        </w:tc>
      </w:tr>
      <w:tr w:rsidR="008D4CFD" w:rsidTr="008D4CFD">
        <w:tc>
          <w:tcPr>
            <w:tcW w:w="4502" w:type="dxa"/>
          </w:tcPr>
          <w:p w:rsidR="008D4CFD" w:rsidRPr="008D4CFD" w:rsidRDefault="008D4CFD" w:rsidP="008D4CFD">
            <w:pPr>
              <w:rPr>
                <w:sz w:val="24"/>
                <w:szCs w:val="24"/>
              </w:rPr>
            </w:pPr>
            <w:r w:rsidRPr="008D4CFD">
              <w:rPr>
                <w:sz w:val="24"/>
                <w:szCs w:val="24"/>
              </w:rPr>
              <w:t>Total organic carbon (TOC) (% TS)</w:t>
            </w:r>
          </w:p>
        </w:tc>
        <w:tc>
          <w:tcPr>
            <w:tcW w:w="1476" w:type="dxa"/>
          </w:tcPr>
          <w:p w:rsidR="008D4CFD" w:rsidRPr="008D4CFD" w:rsidRDefault="008D4CFD" w:rsidP="008D4CFD">
            <w:pPr>
              <w:rPr>
                <w:sz w:val="24"/>
                <w:szCs w:val="24"/>
              </w:rPr>
            </w:pPr>
            <w:r w:rsidRPr="008D4CFD">
              <w:rPr>
                <w:sz w:val="24"/>
                <w:szCs w:val="24"/>
              </w:rPr>
              <w:t>47.6 ±</w:t>
            </w:r>
            <w:r>
              <w:rPr>
                <w:sz w:val="24"/>
                <w:szCs w:val="24"/>
              </w:rPr>
              <w:t>0.5</w:t>
            </w:r>
          </w:p>
        </w:tc>
      </w:tr>
      <w:tr w:rsidR="008D4CFD" w:rsidTr="008D4CFD">
        <w:tc>
          <w:tcPr>
            <w:tcW w:w="4502" w:type="dxa"/>
          </w:tcPr>
          <w:p w:rsidR="008D4CFD" w:rsidRPr="008D4CFD" w:rsidRDefault="008D4CFD" w:rsidP="008D4CFD">
            <w:pPr>
              <w:rPr>
                <w:sz w:val="24"/>
                <w:szCs w:val="24"/>
              </w:rPr>
            </w:pPr>
            <w:r w:rsidRPr="008D4CFD">
              <w:rPr>
                <w:sz w:val="24"/>
                <w:szCs w:val="24"/>
              </w:rPr>
              <w:t>Total Kjeldahl nitrogen (TKN) (% TS)</w:t>
            </w:r>
          </w:p>
        </w:tc>
        <w:tc>
          <w:tcPr>
            <w:tcW w:w="1476" w:type="dxa"/>
          </w:tcPr>
          <w:p w:rsidR="008D4CFD" w:rsidRPr="008D4CFD" w:rsidRDefault="008D4CFD" w:rsidP="008D4CFD">
            <w:pPr>
              <w:rPr>
                <w:sz w:val="24"/>
                <w:szCs w:val="24"/>
              </w:rPr>
            </w:pPr>
            <w:r w:rsidRPr="008D4CFD">
              <w:rPr>
                <w:sz w:val="24"/>
                <w:szCs w:val="24"/>
              </w:rPr>
              <w:t>3.42 ±</w:t>
            </w:r>
            <w:r>
              <w:rPr>
                <w:sz w:val="24"/>
                <w:szCs w:val="24"/>
              </w:rPr>
              <w:t>0.04</w:t>
            </w:r>
          </w:p>
        </w:tc>
      </w:tr>
      <w:tr w:rsidR="008D4CFD" w:rsidTr="008D4CFD">
        <w:tc>
          <w:tcPr>
            <w:tcW w:w="4502" w:type="dxa"/>
          </w:tcPr>
          <w:p w:rsidR="008D4CFD" w:rsidRPr="008D4CFD" w:rsidRDefault="008D4CFD" w:rsidP="008D4CFD">
            <w:pPr>
              <w:rPr>
                <w:sz w:val="24"/>
                <w:szCs w:val="24"/>
              </w:rPr>
            </w:pPr>
            <w:r w:rsidRPr="008D4CFD">
              <w:rPr>
                <w:sz w:val="24"/>
                <w:szCs w:val="24"/>
              </w:rPr>
              <w:t>Lipids (g kg-1 VS)</w:t>
            </w:r>
          </w:p>
        </w:tc>
        <w:tc>
          <w:tcPr>
            <w:tcW w:w="1476" w:type="dxa"/>
          </w:tcPr>
          <w:p w:rsidR="008D4CFD" w:rsidRPr="008D4CFD" w:rsidRDefault="008D4CFD" w:rsidP="008D4CFD">
            <w:pPr>
              <w:rPr>
                <w:sz w:val="24"/>
                <w:szCs w:val="24"/>
              </w:rPr>
            </w:pPr>
            <w:r w:rsidRPr="008D4CFD">
              <w:rPr>
                <w:sz w:val="24"/>
                <w:szCs w:val="24"/>
              </w:rPr>
              <w:t>151 ±</w:t>
            </w:r>
            <w:r>
              <w:rPr>
                <w:sz w:val="24"/>
                <w:szCs w:val="24"/>
              </w:rPr>
              <w:t>1</w:t>
            </w:r>
          </w:p>
        </w:tc>
      </w:tr>
      <w:tr w:rsidR="008D4CFD" w:rsidTr="008D4CFD">
        <w:tc>
          <w:tcPr>
            <w:tcW w:w="4502" w:type="dxa"/>
          </w:tcPr>
          <w:p w:rsidR="008D4CFD" w:rsidRPr="008D4CFD" w:rsidRDefault="008D4CFD" w:rsidP="008D4CFD">
            <w:pPr>
              <w:rPr>
                <w:sz w:val="24"/>
                <w:szCs w:val="24"/>
              </w:rPr>
            </w:pPr>
            <w:r w:rsidRPr="008D4CFD">
              <w:rPr>
                <w:sz w:val="24"/>
                <w:szCs w:val="24"/>
              </w:rPr>
              <w:t>Crude proteins (g kg-1 VS)</w:t>
            </w:r>
          </w:p>
        </w:tc>
        <w:tc>
          <w:tcPr>
            <w:tcW w:w="1476" w:type="dxa"/>
          </w:tcPr>
          <w:p w:rsidR="008D4CFD" w:rsidRPr="008D4CFD" w:rsidRDefault="008D4CFD" w:rsidP="008D4CFD">
            <w:pPr>
              <w:rPr>
                <w:sz w:val="24"/>
                <w:szCs w:val="24"/>
              </w:rPr>
            </w:pPr>
            <w:r w:rsidRPr="008D4CFD">
              <w:rPr>
                <w:sz w:val="24"/>
                <w:szCs w:val="24"/>
              </w:rPr>
              <w:t>135 ±</w:t>
            </w:r>
            <w:r>
              <w:rPr>
                <w:sz w:val="24"/>
                <w:szCs w:val="24"/>
              </w:rPr>
              <w:t>3</w:t>
            </w:r>
          </w:p>
        </w:tc>
      </w:tr>
    </w:tbl>
    <w:p w:rsidR="008D4CFD" w:rsidRDefault="008D4CFD" w:rsidP="008D4CFD">
      <w:pPr>
        <w:ind w:left="284" w:hanging="284"/>
      </w:pPr>
    </w:p>
    <w:p w:rsidR="008D4CFD" w:rsidRDefault="008D4CFD" w:rsidP="008D4CFD">
      <w:pPr>
        <w:ind w:left="284" w:hanging="284"/>
      </w:pPr>
    </w:p>
    <w:p w:rsidR="008D4CFD" w:rsidRPr="008D4CFD" w:rsidRDefault="008D4CFD" w:rsidP="008D4CFD">
      <w:pPr>
        <w:ind w:left="284" w:hanging="284"/>
        <w:rPr>
          <w:rFonts w:eastAsiaTheme="minorEastAsia"/>
          <w:color w:val="231F20"/>
        </w:rPr>
      </w:pPr>
      <w:proofErr w:type="gramStart"/>
      <w:r w:rsidRPr="008D4CFD">
        <w:rPr>
          <w:rFonts w:eastAsiaTheme="minorEastAsia"/>
          <w:color w:val="231F20"/>
        </w:rPr>
        <w:t>Table 2.</w:t>
      </w:r>
      <w:proofErr w:type="gramEnd"/>
      <w:r w:rsidRPr="008D4CFD">
        <w:rPr>
          <w:rFonts w:eastAsiaTheme="minorEastAsia"/>
          <w:color w:val="231F20"/>
        </w:rPr>
        <w:t xml:space="preserve">  Peak area shift in sequential injections of standards and calibration curve parameters</w:t>
      </w:r>
    </w:p>
    <w:tbl>
      <w:tblPr>
        <w:tblpPr w:leftFromText="180" w:rightFromText="180" w:vertAnchor="text" w:tblpY="104"/>
        <w:tblW w:w="0" w:type="auto"/>
        <w:tblBorders>
          <w:top w:val="single" w:sz="4" w:space="0" w:color="auto"/>
          <w:bottom w:val="single" w:sz="4" w:space="0" w:color="auto"/>
        </w:tblBorders>
        <w:tblLook w:val="04A0"/>
      </w:tblPr>
      <w:tblGrid>
        <w:gridCol w:w="928"/>
        <w:gridCol w:w="779"/>
        <w:gridCol w:w="868"/>
        <w:gridCol w:w="843"/>
        <w:gridCol w:w="824"/>
        <w:gridCol w:w="824"/>
        <w:gridCol w:w="824"/>
        <w:gridCol w:w="824"/>
        <w:gridCol w:w="945"/>
        <w:gridCol w:w="766"/>
        <w:gridCol w:w="817"/>
      </w:tblGrid>
      <w:tr w:rsidR="008D4CFD" w:rsidRPr="00521196" w:rsidTr="008D4CFD">
        <w:tc>
          <w:tcPr>
            <w:tcW w:w="929" w:type="dxa"/>
            <w:tcBorders>
              <w:bottom w:val="single" w:sz="4" w:space="0" w:color="auto"/>
            </w:tcBorders>
          </w:tcPr>
          <w:p w:rsidR="008D4CFD" w:rsidRPr="00521196" w:rsidRDefault="008D4CFD" w:rsidP="008D4CFD">
            <w:pPr>
              <w:rPr>
                <w:b/>
                <w:sz w:val="20"/>
                <w:szCs w:val="20"/>
              </w:rPr>
            </w:pPr>
          </w:p>
        </w:tc>
        <w:tc>
          <w:tcPr>
            <w:tcW w:w="803" w:type="dxa"/>
            <w:tcBorders>
              <w:bottom w:val="single" w:sz="4" w:space="0" w:color="auto"/>
            </w:tcBorders>
          </w:tcPr>
          <w:p w:rsidR="008D4CFD" w:rsidRPr="00521196" w:rsidRDefault="008D4CFD" w:rsidP="008D4CFD">
            <w:pPr>
              <w:rPr>
                <w:b/>
                <w:sz w:val="20"/>
                <w:szCs w:val="20"/>
                <w:vertAlign w:val="superscript"/>
              </w:rPr>
            </w:pPr>
            <w:r w:rsidRPr="00521196">
              <w:rPr>
                <w:b/>
                <w:sz w:val="20"/>
                <w:szCs w:val="20"/>
              </w:rPr>
              <w:t>mg l</w:t>
            </w:r>
            <w:r w:rsidRPr="00521196">
              <w:rPr>
                <w:b/>
                <w:sz w:val="20"/>
                <w:szCs w:val="20"/>
                <w:vertAlign w:val="superscript"/>
              </w:rPr>
              <w:t xml:space="preserve">-1 </w:t>
            </w:r>
          </w:p>
        </w:tc>
        <w:tc>
          <w:tcPr>
            <w:tcW w:w="878" w:type="dxa"/>
            <w:tcBorders>
              <w:bottom w:val="single" w:sz="4" w:space="0" w:color="auto"/>
            </w:tcBorders>
          </w:tcPr>
          <w:p w:rsidR="008D4CFD" w:rsidRPr="00521196" w:rsidRDefault="008D4CFD" w:rsidP="008D4CFD">
            <w:pPr>
              <w:rPr>
                <w:b/>
                <w:sz w:val="20"/>
                <w:szCs w:val="20"/>
              </w:rPr>
            </w:pPr>
            <w:r w:rsidRPr="00521196">
              <w:rPr>
                <w:b/>
                <w:sz w:val="20"/>
                <w:szCs w:val="20"/>
              </w:rPr>
              <w:t>Run1</w:t>
            </w:r>
          </w:p>
        </w:tc>
        <w:tc>
          <w:tcPr>
            <w:tcW w:w="848" w:type="dxa"/>
            <w:tcBorders>
              <w:bottom w:val="single" w:sz="4" w:space="0" w:color="auto"/>
            </w:tcBorders>
          </w:tcPr>
          <w:p w:rsidR="008D4CFD" w:rsidRPr="00521196" w:rsidRDefault="008D4CFD" w:rsidP="008D4CFD">
            <w:pPr>
              <w:rPr>
                <w:b/>
                <w:sz w:val="20"/>
                <w:szCs w:val="20"/>
              </w:rPr>
            </w:pPr>
            <w:r w:rsidRPr="00521196">
              <w:rPr>
                <w:b/>
                <w:sz w:val="20"/>
                <w:szCs w:val="20"/>
              </w:rPr>
              <w:t xml:space="preserve">Run2 </w:t>
            </w:r>
          </w:p>
        </w:tc>
        <w:tc>
          <w:tcPr>
            <w:tcW w:w="825" w:type="dxa"/>
            <w:tcBorders>
              <w:bottom w:val="single" w:sz="4" w:space="0" w:color="auto"/>
            </w:tcBorders>
          </w:tcPr>
          <w:p w:rsidR="008D4CFD" w:rsidRPr="00521196" w:rsidRDefault="008D4CFD" w:rsidP="008D4CFD">
            <w:pPr>
              <w:rPr>
                <w:b/>
                <w:sz w:val="20"/>
                <w:szCs w:val="20"/>
              </w:rPr>
            </w:pPr>
            <w:r w:rsidRPr="00521196">
              <w:rPr>
                <w:b/>
                <w:sz w:val="20"/>
                <w:szCs w:val="20"/>
              </w:rPr>
              <w:t>Run 3</w:t>
            </w:r>
          </w:p>
        </w:tc>
        <w:tc>
          <w:tcPr>
            <w:tcW w:w="825" w:type="dxa"/>
            <w:tcBorders>
              <w:bottom w:val="single" w:sz="4" w:space="0" w:color="auto"/>
            </w:tcBorders>
          </w:tcPr>
          <w:p w:rsidR="008D4CFD" w:rsidRPr="00521196" w:rsidRDefault="008D4CFD" w:rsidP="008D4CFD">
            <w:pPr>
              <w:rPr>
                <w:b/>
                <w:sz w:val="20"/>
                <w:szCs w:val="20"/>
              </w:rPr>
            </w:pPr>
            <w:r w:rsidRPr="00521196">
              <w:rPr>
                <w:b/>
                <w:sz w:val="20"/>
                <w:szCs w:val="20"/>
              </w:rPr>
              <w:t>Run 4</w:t>
            </w:r>
          </w:p>
        </w:tc>
        <w:tc>
          <w:tcPr>
            <w:tcW w:w="825" w:type="dxa"/>
            <w:tcBorders>
              <w:bottom w:val="single" w:sz="4" w:space="0" w:color="auto"/>
            </w:tcBorders>
          </w:tcPr>
          <w:p w:rsidR="008D4CFD" w:rsidRPr="00521196" w:rsidRDefault="008D4CFD" w:rsidP="008D4CFD">
            <w:pPr>
              <w:rPr>
                <w:b/>
                <w:sz w:val="20"/>
                <w:szCs w:val="20"/>
              </w:rPr>
            </w:pPr>
            <w:r w:rsidRPr="00521196">
              <w:rPr>
                <w:b/>
                <w:sz w:val="20"/>
                <w:szCs w:val="20"/>
              </w:rPr>
              <w:t xml:space="preserve">Run 5 </w:t>
            </w:r>
          </w:p>
        </w:tc>
        <w:tc>
          <w:tcPr>
            <w:tcW w:w="825" w:type="dxa"/>
            <w:tcBorders>
              <w:bottom w:val="single" w:sz="4" w:space="0" w:color="auto"/>
            </w:tcBorders>
          </w:tcPr>
          <w:p w:rsidR="008D4CFD" w:rsidRPr="00521196" w:rsidRDefault="008D4CFD" w:rsidP="008D4CFD">
            <w:pPr>
              <w:rPr>
                <w:b/>
                <w:sz w:val="20"/>
                <w:szCs w:val="20"/>
              </w:rPr>
            </w:pPr>
            <w:r w:rsidRPr="00521196">
              <w:rPr>
                <w:b/>
                <w:sz w:val="20"/>
                <w:szCs w:val="20"/>
              </w:rPr>
              <w:t>Run 6</w:t>
            </w:r>
          </w:p>
        </w:tc>
        <w:tc>
          <w:tcPr>
            <w:tcW w:w="948" w:type="dxa"/>
            <w:tcBorders>
              <w:bottom w:val="single" w:sz="4" w:space="0" w:color="auto"/>
            </w:tcBorders>
          </w:tcPr>
          <w:p w:rsidR="008D4CFD" w:rsidRPr="00521196" w:rsidRDefault="008D4CFD" w:rsidP="008D4CFD">
            <w:pPr>
              <w:rPr>
                <w:b/>
                <w:sz w:val="20"/>
                <w:szCs w:val="20"/>
              </w:rPr>
            </w:pPr>
            <w:r w:rsidRPr="00521196">
              <w:rPr>
                <w:b/>
                <w:sz w:val="20"/>
                <w:szCs w:val="20"/>
              </w:rPr>
              <w:t>Average</w:t>
            </w:r>
          </w:p>
        </w:tc>
        <w:tc>
          <w:tcPr>
            <w:tcW w:w="776" w:type="dxa"/>
            <w:tcBorders>
              <w:bottom w:val="single" w:sz="4" w:space="0" w:color="auto"/>
            </w:tcBorders>
          </w:tcPr>
          <w:p w:rsidR="008D4CFD" w:rsidRPr="00521196" w:rsidRDefault="008D4CFD" w:rsidP="008D4CFD">
            <w:pPr>
              <w:rPr>
                <w:b/>
                <w:sz w:val="20"/>
                <w:szCs w:val="20"/>
              </w:rPr>
            </w:pPr>
            <w:r w:rsidRPr="00521196">
              <w:rPr>
                <w:b/>
                <w:sz w:val="20"/>
                <w:szCs w:val="20"/>
              </w:rPr>
              <w:t>SD</w:t>
            </w:r>
          </w:p>
        </w:tc>
        <w:tc>
          <w:tcPr>
            <w:tcW w:w="817" w:type="dxa"/>
            <w:tcBorders>
              <w:bottom w:val="single" w:sz="4" w:space="0" w:color="auto"/>
            </w:tcBorders>
          </w:tcPr>
          <w:p w:rsidR="008D4CFD" w:rsidRPr="00521196" w:rsidRDefault="008D4CFD" w:rsidP="008D4CFD">
            <w:pPr>
              <w:rPr>
                <w:b/>
                <w:sz w:val="20"/>
                <w:szCs w:val="20"/>
              </w:rPr>
            </w:pPr>
            <w:r w:rsidRPr="00521196">
              <w:rPr>
                <w:b/>
                <w:sz w:val="20"/>
                <w:szCs w:val="20"/>
              </w:rPr>
              <w:t>%RSD</w:t>
            </w:r>
          </w:p>
        </w:tc>
      </w:tr>
      <w:tr w:rsidR="008D4CFD" w:rsidRPr="00521196" w:rsidTr="008D4CFD">
        <w:tc>
          <w:tcPr>
            <w:tcW w:w="929" w:type="dxa"/>
            <w:vMerge w:val="restart"/>
            <w:tcBorders>
              <w:top w:val="single" w:sz="4" w:space="0" w:color="auto"/>
              <w:bottom w:val="nil"/>
            </w:tcBorders>
            <w:vAlign w:val="center"/>
          </w:tcPr>
          <w:p w:rsidR="008D4CFD" w:rsidRPr="00521196" w:rsidRDefault="008D4CFD" w:rsidP="008D4CFD">
            <w:pPr>
              <w:rPr>
                <w:b/>
                <w:sz w:val="20"/>
                <w:szCs w:val="20"/>
              </w:rPr>
            </w:pPr>
            <w:r w:rsidRPr="00521196">
              <w:rPr>
                <w:b/>
                <w:sz w:val="20"/>
                <w:szCs w:val="20"/>
              </w:rPr>
              <w:t>Palmitic</w:t>
            </w:r>
          </w:p>
        </w:tc>
        <w:tc>
          <w:tcPr>
            <w:tcW w:w="803" w:type="dxa"/>
            <w:tcBorders>
              <w:top w:val="single" w:sz="4" w:space="0" w:color="auto"/>
              <w:bottom w:val="nil"/>
            </w:tcBorders>
          </w:tcPr>
          <w:p w:rsidR="008D4CFD" w:rsidRPr="00521196" w:rsidRDefault="008D4CFD" w:rsidP="008D4CFD">
            <w:pPr>
              <w:rPr>
                <w:sz w:val="20"/>
                <w:szCs w:val="20"/>
              </w:rPr>
            </w:pPr>
            <w:r w:rsidRPr="00521196">
              <w:rPr>
                <w:sz w:val="20"/>
                <w:szCs w:val="20"/>
              </w:rPr>
              <w:t>50</w:t>
            </w:r>
          </w:p>
        </w:tc>
        <w:tc>
          <w:tcPr>
            <w:tcW w:w="878"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52268</w:t>
            </w:r>
          </w:p>
        </w:tc>
        <w:tc>
          <w:tcPr>
            <w:tcW w:w="848"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49481</w:t>
            </w:r>
          </w:p>
        </w:tc>
        <w:tc>
          <w:tcPr>
            <w:tcW w:w="825"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49972</w:t>
            </w:r>
          </w:p>
        </w:tc>
        <w:tc>
          <w:tcPr>
            <w:tcW w:w="825"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51130</w:t>
            </w:r>
          </w:p>
        </w:tc>
        <w:tc>
          <w:tcPr>
            <w:tcW w:w="825"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46892</w:t>
            </w:r>
          </w:p>
        </w:tc>
        <w:tc>
          <w:tcPr>
            <w:tcW w:w="825"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51154</w:t>
            </w:r>
          </w:p>
        </w:tc>
        <w:tc>
          <w:tcPr>
            <w:tcW w:w="948"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50150</w:t>
            </w:r>
          </w:p>
        </w:tc>
        <w:tc>
          <w:tcPr>
            <w:tcW w:w="776"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1873</w:t>
            </w:r>
          </w:p>
        </w:tc>
        <w:tc>
          <w:tcPr>
            <w:tcW w:w="817" w:type="dxa"/>
            <w:tcBorders>
              <w:top w:val="single" w:sz="4" w:space="0" w:color="auto"/>
              <w:bottom w:val="nil"/>
            </w:tcBorders>
            <w:vAlign w:val="bottom"/>
          </w:tcPr>
          <w:p w:rsidR="008D4CFD" w:rsidRPr="00521196" w:rsidRDefault="008D4CFD" w:rsidP="008D4CFD">
            <w:pPr>
              <w:rPr>
                <w:color w:val="000000"/>
                <w:sz w:val="20"/>
                <w:szCs w:val="20"/>
              </w:rPr>
            </w:pPr>
            <w:r w:rsidRPr="00521196">
              <w:rPr>
                <w:bCs/>
                <w:color w:val="000000"/>
                <w:sz w:val="20"/>
                <w:szCs w:val="20"/>
              </w:rPr>
              <w:t>3.74</w:t>
            </w:r>
          </w:p>
        </w:tc>
      </w:tr>
      <w:tr w:rsidR="008D4CFD" w:rsidRPr="00521196" w:rsidTr="008D4CFD">
        <w:tc>
          <w:tcPr>
            <w:tcW w:w="929" w:type="dxa"/>
            <w:vMerge/>
            <w:tcBorders>
              <w:top w:val="nil"/>
            </w:tcBorders>
          </w:tcPr>
          <w:p w:rsidR="008D4CFD" w:rsidRPr="00521196" w:rsidRDefault="008D4CFD" w:rsidP="008D4CFD">
            <w:pPr>
              <w:rPr>
                <w:b/>
                <w:sz w:val="20"/>
                <w:szCs w:val="20"/>
              </w:rPr>
            </w:pPr>
          </w:p>
        </w:tc>
        <w:tc>
          <w:tcPr>
            <w:tcW w:w="803" w:type="dxa"/>
            <w:tcBorders>
              <w:top w:val="nil"/>
            </w:tcBorders>
          </w:tcPr>
          <w:p w:rsidR="008D4CFD" w:rsidRPr="00521196" w:rsidRDefault="008D4CFD" w:rsidP="008D4CFD">
            <w:pPr>
              <w:rPr>
                <w:sz w:val="20"/>
                <w:szCs w:val="20"/>
              </w:rPr>
            </w:pPr>
            <w:r w:rsidRPr="00521196">
              <w:rPr>
                <w:sz w:val="20"/>
                <w:szCs w:val="20"/>
              </w:rPr>
              <w:t>100</w:t>
            </w:r>
          </w:p>
        </w:tc>
        <w:tc>
          <w:tcPr>
            <w:tcW w:w="878"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90426</w:t>
            </w:r>
          </w:p>
        </w:tc>
        <w:tc>
          <w:tcPr>
            <w:tcW w:w="848"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108081</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99801</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110980</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97601</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109874</w:t>
            </w:r>
          </w:p>
        </w:tc>
        <w:tc>
          <w:tcPr>
            <w:tcW w:w="948"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102794</w:t>
            </w:r>
          </w:p>
        </w:tc>
        <w:tc>
          <w:tcPr>
            <w:tcW w:w="776"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8173</w:t>
            </w:r>
          </w:p>
        </w:tc>
        <w:tc>
          <w:tcPr>
            <w:tcW w:w="817"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7.95</w:t>
            </w:r>
          </w:p>
        </w:tc>
      </w:tr>
      <w:tr w:rsidR="008D4CFD" w:rsidRPr="00521196" w:rsidTr="008D4CFD">
        <w:tc>
          <w:tcPr>
            <w:tcW w:w="929" w:type="dxa"/>
            <w:vMerge/>
          </w:tcPr>
          <w:p w:rsidR="008D4CFD" w:rsidRPr="00521196" w:rsidRDefault="008D4CFD" w:rsidP="008D4CFD">
            <w:pPr>
              <w:rPr>
                <w:b/>
                <w:sz w:val="20"/>
                <w:szCs w:val="20"/>
              </w:rPr>
            </w:pPr>
          </w:p>
        </w:tc>
        <w:tc>
          <w:tcPr>
            <w:tcW w:w="803" w:type="dxa"/>
          </w:tcPr>
          <w:p w:rsidR="008D4CFD" w:rsidRPr="00521196" w:rsidRDefault="008D4CFD" w:rsidP="008D4CFD">
            <w:pPr>
              <w:rPr>
                <w:sz w:val="20"/>
                <w:szCs w:val="20"/>
              </w:rPr>
            </w:pPr>
            <w:r w:rsidRPr="00521196">
              <w:rPr>
                <w:sz w:val="20"/>
                <w:szCs w:val="20"/>
              </w:rPr>
              <w:t>250</w:t>
            </w:r>
          </w:p>
        </w:tc>
        <w:tc>
          <w:tcPr>
            <w:tcW w:w="878" w:type="dxa"/>
            <w:vAlign w:val="bottom"/>
          </w:tcPr>
          <w:p w:rsidR="008D4CFD" w:rsidRPr="00521196" w:rsidRDefault="008D4CFD" w:rsidP="008D4CFD">
            <w:pPr>
              <w:rPr>
                <w:color w:val="000000"/>
                <w:sz w:val="20"/>
                <w:szCs w:val="20"/>
              </w:rPr>
            </w:pPr>
            <w:r w:rsidRPr="00521196">
              <w:rPr>
                <w:bCs/>
                <w:color w:val="000000"/>
                <w:sz w:val="20"/>
                <w:szCs w:val="20"/>
              </w:rPr>
              <w:t>249226</w:t>
            </w:r>
          </w:p>
        </w:tc>
        <w:tc>
          <w:tcPr>
            <w:tcW w:w="848" w:type="dxa"/>
            <w:vAlign w:val="bottom"/>
          </w:tcPr>
          <w:p w:rsidR="008D4CFD" w:rsidRPr="00521196" w:rsidRDefault="008D4CFD" w:rsidP="008D4CFD">
            <w:pPr>
              <w:rPr>
                <w:color w:val="000000"/>
                <w:sz w:val="20"/>
                <w:szCs w:val="20"/>
              </w:rPr>
            </w:pPr>
            <w:r w:rsidRPr="00521196">
              <w:rPr>
                <w:bCs/>
                <w:color w:val="000000"/>
                <w:sz w:val="20"/>
                <w:szCs w:val="20"/>
              </w:rPr>
              <w:t>253405</w:t>
            </w:r>
          </w:p>
        </w:tc>
        <w:tc>
          <w:tcPr>
            <w:tcW w:w="825" w:type="dxa"/>
            <w:vAlign w:val="bottom"/>
          </w:tcPr>
          <w:p w:rsidR="008D4CFD" w:rsidRPr="00521196" w:rsidRDefault="008D4CFD" w:rsidP="008D4CFD">
            <w:pPr>
              <w:rPr>
                <w:color w:val="000000"/>
                <w:sz w:val="20"/>
                <w:szCs w:val="20"/>
              </w:rPr>
            </w:pPr>
            <w:r w:rsidRPr="00521196">
              <w:rPr>
                <w:bCs/>
                <w:color w:val="000000"/>
                <w:sz w:val="20"/>
                <w:szCs w:val="20"/>
              </w:rPr>
              <w:t>268318</w:t>
            </w:r>
          </w:p>
        </w:tc>
        <w:tc>
          <w:tcPr>
            <w:tcW w:w="825" w:type="dxa"/>
            <w:vAlign w:val="bottom"/>
          </w:tcPr>
          <w:p w:rsidR="008D4CFD" w:rsidRPr="00521196" w:rsidRDefault="008D4CFD" w:rsidP="008D4CFD">
            <w:pPr>
              <w:rPr>
                <w:color w:val="000000"/>
                <w:sz w:val="20"/>
                <w:szCs w:val="20"/>
              </w:rPr>
            </w:pPr>
            <w:r w:rsidRPr="00521196">
              <w:rPr>
                <w:bCs/>
                <w:color w:val="000000"/>
                <w:sz w:val="20"/>
                <w:szCs w:val="20"/>
              </w:rPr>
              <w:t>245168</w:t>
            </w:r>
          </w:p>
        </w:tc>
        <w:tc>
          <w:tcPr>
            <w:tcW w:w="825" w:type="dxa"/>
            <w:vAlign w:val="bottom"/>
          </w:tcPr>
          <w:p w:rsidR="008D4CFD" w:rsidRPr="00521196" w:rsidRDefault="008D4CFD" w:rsidP="008D4CFD">
            <w:pPr>
              <w:rPr>
                <w:color w:val="000000"/>
                <w:sz w:val="20"/>
                <w:szCs w:val="20"/>
              </w:rPr>
            </w:pPr>
            <w:r w:rsidRPr="00521196">
              <w:rPr>
                <w:bCs/>
                <w:color w:val="000000"/>
                <w:sz w:val="20"/>
                <w:szCs w:val="20"/>
              </w:rPr>
              <w:t>257543</w:t>
            </w:r>
          </w:p>
        </w:tc>
        <w:tc>
          <w:tcPr>
            <w:tcW w:w="825" w:type="dxa"/>
            <w:vAlign w:val="bottom"/>
          </w:tcPr>
          <w:p w:rsidR="008D4CFD" w:rsidRPr="00521196" w:rsidRDefault="008D4CFD" w:rsidP="008D4CFD">
            <w:pPr>
              <w:rPr>
                <w:color w:val="000000"/>
                <w:sz w:val="20"/>
                <w:szCs w:val="20"/>
              </w:rPr>
            </w:pPr>
            <w:r w:rsidRPr="00521196">
              <w:rPr>
                <w:bCs/>
                <w:color w:val="000000"/>
                <w:sz w:val="20"/>
                <w:szCs w:val="20"/>
              </w:rPr>
              <w:t>278050</w:t>
            </w:r>
          </w:p>
        </w:tc>
        <w:tc>
          <w:tcPr>
            <w:tcW w:w="948" w:type="dxa"/>
            <w:vAlign w:val="bottom"/>
          </w:tcPr>
          <w:p w:rsidR="008D4CFD" w:rsidRPr="00521196" w:rsidRDefault="008D4CFD" w:rsidP="008D4CFD">
            <w:pPr>
              <w:rPr>
                <w:color w:val="000000"/>
                <w:sz w:val="20"/>
                <w:szCs w:val="20"/>
              </w:rPr>
            </w:pPr>
            <w:r w:rsidRPr="00521196">
              <w:rPr>
                <w:bCs/>
                <w:color w:val="000000"/>
                <w:sz w:val="20"/>
                <w:szCs w:val="20"/>
              </w:rPr>
              <w:t>258618</w:t>
            </w:r>
          </w:p>
        </w:tc>
        <w:tc>
          <w:tcPr>
            <w:tcW w:w="776" w:type="dxa"/>
            <w:vAlign w:val="bottom"/>
          </w:tcPr>
          <w:p w:rsidR="008D4CFD" w:rsidRPr="00521196" w:rsidRDefault="008D4CFD" w:rsidP="008D4CFD">
            <w:pPr>
              <w:rPr>
                <w:color w:val="000000"/>
                <w:sz w:val="20"/>
                <w:szCs w:val="20"/>
              </w:rPr>
            </w:pPr>
            <w:r w:rsidRPr="00521196">
              <w:rPr>
                <w:bCs/>
                <w:color w:val="000000"/>
                <w:sz w:val="20"/>
                <w:szCs w:val="20"/>
              </w:rPr>
              <w:t>12403</w:t>
            </w:r>
          </w:p>
        </w:tc>
        <w:tc>
          <w:tcPr>
            <w:tcW w:w="817" w:type="dxa"/>
            <w:vAlign w:val="bottom"/>
          </w:tcPr>
          <w:p w:rsidR="008D4CFD" w:rsidRPr="00521196" w:rsidRDefault="008D4CFD" w:rsidP="008D4CFD">
            <w:pPr>
              <w:rPr>
                <w:color w:val="000000"/>
                <w:sz w:val="20"/>
                <w:szCs w:val="20"/>
              </w:rPr>
            </w:pPr>
            <w:r w:rsidRPr="00521196">
              <w:rPr>
                <w:bCs/>
                <w:color w:val="000000"/>
                <w:sz w:val="20"/>
                <w:szCs w:val="20"/>
              </w:rPr>
              <w:t>4.8</w:t>
            </w:r>
          </w:p>
        </w:tc>
      </w:tr>
      <w:tr w:rsidR="008D4CFD" w:rsidRPr="00521196" w:rsidTr="008D4CFD">
        <w:tc>
          <w:tcPr>
            <w:tcW w:w="929" w:type="dxa"/>
            <w:vMerge/>
          </w:tcPr>
          <w:p w:rsidR="008D4CFD" w:rsidRPr="00521196" w:rsidRDefault="008D4CFD" w:rsidP="008D4CFD">
            <w:pPr>
              <w:rPr>
                <w:b/>
                <w:sz w:val="20"/>
                <w:szCs w:val="20"/>
              </w:rPr>
            </w:pPr>
          </w:p>
        </w:tc>
        <w:tc>
          <w:tcPr>
            <w:tcW w:w="803" w:type="dxa"/>
          </w:tcPr>
          <w:p w:rsidR="008D4CFD" w:rsidRPr="00521196" w:rsidRDefault="008D4CFD" w:rsidP="008D4CFD">
            <w:pPr>
              <w:rPr>
                <w:i/>
                <w:sz w:val="20"/>
                <w:szCs w:val="20"/>
              </w:rPr>
            </w:pPr>
            <w:r w:rsidRPr="00521196">
              <w:rPr>
                <w:i/>
                <w:sz w:val="20"/>
                <w:szCs w:val="20"/>
              </w:rPr>
              <w:t>Slope</w:t>
            </w:r>
          </w:p>
        </w:tc>
        <w:tc>
          <w:tcPr>
            <w:tcW w:w="878" w:type="dxa"/>
          </w:tcPr>
          <w:p w:rsidR="008D4CFD" w:rsidRPr="00521196" w:rsidRDefault="008D4CFD" w:rsidP="008D4CFD">
            <w:pPr>
              <w:rPr>
                <w:sz w:val="20"/>
                <w:szCs w:val="20"/>
              </w:rPr>
            </w:pPr>
            <w:r w:rsidRPr="00521196">
              <w:rPr>
                <w:sz w:val="20"/>
                <w:szCs w:val="20"/>
              </w:rPr>
              <w:t>1002</w:t>
            </w:r>
          </w:p>
        </w:tc>
        <w:tc>
          <w:tcPr>
            <w:tcW w:w="848" w:type="dxa"/>
          </w:tcPr>
          <w:p w:rsidR="008D4CFD" w:rsidRPr="00521196" w:rsidRDefault="008D4CFD" w:rsidP="008D4CFD">
            <w:pPr>
              <w:rPr>
                <w:sz w:val="20"/>
                <w:szCs w:val="20"/>
              </w:rPr>
            </w:pPr>
            <w:r w:rsidRPr="00521196">
              <w:rPr>
                <w:sz w:val="20"/>
                <w:szCs w:val="20"/>
              </w:rPr>
              <w:t>1008</w:t>
            </w:r>
          </w:p>
        </w:tc>
        <w:tc>
          <w:tcPr>
            <w:tcW w:w="825" w:type="dxa"/>
          </w:tcPr>
          <w:p w:rsidR="008D4CFD" w:rsidRPr="00521196" w:rsidRDefault="008D4CFD" w:rsidP="008D4CFD">
            <w:pPr>
              <w:rPr>
                <w:sz w:val="20"/>
                <w:szCs w:val="20"/>
              </w:rPr>
            </w:pPr>
            <w:r w:rsidRPr="00521196">
              <w:rPr>
                <w:sz w:val="20"/>
                <w:szCs w:val="20"/>
              </w:rPr>
              <w:t>1099</w:t>
            </w:r>
          </w:p>
        </w:tc>
        <w:tc>
          <w:tcPr>
            <w:tcW w:w="825" w:type="dxa"/>
          </w:tcPr>
          <w:p w:rsidR="008D4CFD" w:rsidRPr="00521196" w:rsidRDefault="008D4CFD" w:rsidP="008D4CFD">
            <w:pPr>
              <w:rPr>
                <w:sz w:val="20"/>
                <w:szCs w:val="20"/>
              </w:rPr>
            </w:pPr>
            <w:r w:rsidRPr="00521196">
              <w:rPr>
                <w:sz w:val="20"/>
                <w:szCs w:val="20"/>
              </w:rPr>
              <w:t>953</w:t>
            </w:r>
          </w:p>
        </w:tc>
        <w:tc>
          <w:tcPr>
            <w:tcW w:w="825" w:type="dxa"/>
          </w:tcPr>
          <w:p w:rsidR="008D4CFD" w:rsidRPr="00521196" w:rsidRDefault="008D4CFD" w:rsidP="008D4CFD">
            <w:pPr>
              <w:rPr>
                <w:sz w:val="20"/>
                <w:szCs w:val="20"/>
              </w:rPr>
            </w:pPr>
            <w:r w:rsidRPr="00521196">
              <w:rPr>
                <w:sz w:val="20"/>
                <w:szCs w:val="20"/>
              </w:rPr>
              <w:t>1056</w:t>
            </w:r>
          </w:p>
        </w:tc>
        <w:tc>
          <w:tcPr>
            <w:tcW w:w="825" w:type="dxa"/>
          </w:tcPr>
          <w:p w:rsidR="008D4CFD" w:rsidRPr="00521196" w:rsidRDefault="008D4CFD" w:rsidP="008D4CFD">
            <w:pPr>
              <w:rPr>
                <w:sz w:val="20"/>
                <w:szCs w:val="20"/>
              </w:rPr>
            </w:pPr>
            <w:r w:rsidRPr="00521196">
              <w:rPr>
                <w:sz w:val="20"/>
                <w:szCs w:val="20"/>
              </w:rPr>
              <w:t>1131</w:t>
            </w:r>
          </w:p>
        </w:tc>
        <w:tc>
          <w:tcPr>
            <w:tcW w:w="948" w:type="dxa"/>
          </w:tcPr>
          <w:p w:rsidR="008D4CFD" w:rsidRPr="00521196" w:rsidRDefault="008D4CFD" w:rsidP="008D4CFD">
            <w:pPr>
              <w:rPr>
                <w:sz w:val="20"/>
                <w:szCs w:val="20"/>
              </w:rPr>
            </w:pPr>
            <w:r w:rsidRPr="00521196">
              <w:rPr>
                <w:sz w:val="20"/>
                <w:szCs w:val="20"/>
              </w:rPr>
              <w:t>1042</w:t>
            </w:r>
          </w:p>
        </w:tc>
        <w:tc>
          <w:tcPr>
            <w:tcW w:w="776" w:type="dxa"/>
          </w:tcPr>
          <w:p w:rsidR="008D4CFD" w:rsidRPr="00521196" w:rsidRDefault="008D4CFD" w:rsidP="008D4CFD">
            <w:pPr>
              <w:rPr>
                <w:sz w:val="20"/>
                <w:szCs w:val="20"/>
              </w:rPr>
            </w:pPr>
            <w:r w:rsidRPr="00521196">
              <w:rPr>
                <w:sz w:val="20"/>
                <w:szCs w:val="20"/>
              </w:rPr>
              <w:t>67</w:t>
            </w:r>
          </w:p>
        </w:tc>
        <w:tc>
          <w:tcPr>
            <w:tcW w:w="817" w:type="dxa"/>
          </w:tcPr>
          <w:p w:rsidR="008D4CFD" w:rsidRPr="00521196" w:rsidRDefault="008D4CFD" w:rsidP="008D4CFD">
            <w:pPr>
              <w:rPr>
                <w:sz w:val="20"/>
                <w:szCs w:val="20"/>
              </w:rPr>
            </w:pPr>
            <w:r w:rsidRPr="00521196">
              <w:rPr>
                <w:sz w:val="20"/>
                <w:szCs w:val="20"/>
              </w:rPr>
              <w:t>6.40</w:t>
            </w:r>
          </w:p>
        </w:tc>
      </w:tr>
      <w:tr w:rsidR="008D4CFD" w:rsidRPr="00521196" w:rsidTr="008D4CFD">
        <w:tc>
          <w:tcPr>
            <w:tcW w:w="929" w:type="dxa"/>
            <w:vMerge/>
            <w:tcBorders>
              <w:bottom w:val="single" w:sz="4" w:space="0" w:color="auto"/>
            </w:tcBorders>
          </w:tcPr>
          <w:p w:rsidR="008D4CFD" w:rsidRPr="00521196" w:rsidRDefault="008D4CFD" w:rsidP="008D4CFD">
            <w:pPr>
              <w:rPr>
                <w:b/>
                <w:sz w:val="20"/>
                <w:szCs w:val="20"/>
              </w:rPr>
            </w:pPr>
          </w:p>
        </w:tc>
        <w:tc>
          <w:tcPr>
            <w:tcW w:w="803" w:type="dxa"/>
            <w:tcBorders>
              <w:bottom w:val="single" w:sz="4" w:space="0" w:color="auto"/>
            </w:tcBorders>
          </w:tcPr>
          <w:p w:rsidR="008D4CFD" w:rsidRPr="00521196" w:rsidRDefault="008D4CFD" w:rsidP="008D4CFD">
            <w:pPr>
              <w:rPr>
                <w:i/>
                <w:sz w:val="20"/>
                <w:szCs w:val="20"/>
                <w:vertAlign w:val="superscript"/>
              </w:rPr>
            </w:pPr>
            <w:r w:rsidRPr="00521196">
              <w:rPr>
                <w:i/>
                <w:sz w:val="20"/>
                <w:szCs w:val="20"/>
              </w:rPr>
              <w:t>R</w:t>
            </w:r>
            <w:r w:rsidRPr="00521196">
              <w:rPr>
                <w:i/>
                <w:sz w:val="20"/>
                <w:szCs w:val="20"/>
                <w:vertAlign w:val="superscript"/>
              </w:rPr>
              <w:t>2</w:t>
            </w:r>
          </w:p>
        </w:tc>
        <w:tc>
          <w:tcPr>
            <w:tcW w:w="878" w:type="dxa"/>
            <w:tcBorders>
              <w:bottom w:val="single" w:sz="4" w:space="0" w:color="auto"/>
            </w:tcBorders>
          </w:tcPr>
          <w:p w:rsidR="008D4CFD" w:rsidRPr="00521196" w:rsidRDefault="008D4CFD" w:rsidP="008D4CFD">
            <w:pPr>
              <w:rPr>
                <w:sz w:val="20"/>
                <w:szCs w:val="20"/>
              </w:rPr>
            </w:pPr>
            <w:r w:rsidRPr="00521196">
              <w:rPr>
                <w:sz w:val="20"/>
                <w:szCs w:val="20"/>
              </w:rPr>
              <w:t>0.9965</w:t>
            </w:r>
          </w:p>
        </w:tc>
        <w:tc>
          <w:tcPr>
            <w:tcW w:w="848" w:type="dxa"/>
            <w:tcBorders>
              <w:bottom w:val="single" w:sz="4" w:space="0" w:color="auto"/>
            </w:tcBorders>
          </w:tcPr>
          <w:p w:rsidR="008D4CFD" w:rsidRPr="00521196" w:rsidRDefault="008D4CFD" w:rsidP="008D4CFD">
            <w:pPr>
              <w:rPr>
                <w:sz w:val="20"/>
                <w:szCs w:val="20"/>
              </w:rPr>
            </w:pPr>
            <w:r w:rsidRPr="00521196">
              <w:rPr>
                <w:sz w:val="20"/>
                <w:szCs w:val="20"/>
              </w:rPr>
              <w:t>0.9984</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0.9995</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0.9960</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0.9999</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0.9999</w:t>
            </w:r>
          </w:p>
        </w:tc>
        <w:tc>
          <w:tcPr>
            <w:tcW w:w="948" w:type="dxa"/>
            <w:tcBorders>
              <w:bottom w:val="single" w:sz="4" w:space="0" w:color="auto"/>
            </w:tcBorders>
          </w:tcPr>
          <w:p w:rsidR="008D4CFD" w:rsidRPr="00521196" w:rsidRDefault="008D4CFD" w:rsidP="008D4CFD">
            <w:pPr>
              <w:rPr>
                <w:sz w:val="20"/>
                <w:szCs w:val="20"/>
              </w:rPr>
            </w:pPr>
            <w:r w:rsidRPr="00521196">
              <w:rPr>
                <w:sz w:val="20"/>
                <w:szCs w:val="20"/>
              </w:rPr>
              <w:t>1.0000</w:t>
            </w:r>
          </w:p>
        </w:tc>
        <w:tc>
          <w:tcPr>
            <w:tcW w:w="776" w:type="dxa"/>
            <w:tcBorders>
              <w:bottom w:val="single" w:sz="4" w:space="0" w:color="auto"/>
            </w:tcBorders>
          </w:tcPr>
          <w:p w:rsidR="008D4CFD" w:rsidRPr="00521196" w:rsidRDefault="008D4CFD" w:rsidP="008D4CFD">
            <w:pPr>
              <w:rPr>
                <w:sz w:val="20"/>
                <w:szCs w:val="20"/>
              </w:rPr>
            </w:pPr>
          </w:p>
        </w:tc>
        <w:tc>
          <w:tcPr>
            <w:tcW w:w="817" w:type="dxa"/>
            <w:tcBorders>
              <w:bottom w:val="single" w:sz="4" w:space="0" w:color="auto"/>
            </w:tcBorders>
          </w:tcPr>
          <w:p w:rsidR="008D4CFD" w:rsidRPr="00521196" w:rsidRDefault="008D4CFD" w:rsidP="008D4CFD">
            <w:pPr>
              <w:rPr>
                <w:sz w:val="20"/>
                <w:szCs w:val="20"/>
              </w:rPr>
            </w:pPr>
          </w:p>
        </w:tc>
      </w:tr>
      <w:tr w:rsidR="008D4CFD" w:rsidRPr="00521196" w:rsidTr="008D4CFD">
        <w:tc>
          <w:tcPr>
            <w:tcW w:w="929" w:type="dxa"/>
            <w:vMerge w:val="restart"/>
            <w:tcBorders>
              <w:top w:val="single" w:sz="4" w:space="0" w:color="auto"/>
              <w:bottom w:val="nil"/>
            </w:tcBorders>
            <w:vAlign w:val="center"/>
          </w:tcPr>
          <w:p w:rsidR="008D4CFD" w:rsidRPr="00521196" w:rsidRDefault="008D4CFD" w:rsidP="008D4CFD">
            <w:pPr>
              <w:rPr>
                <w:b/>
                <w:sz w:val="20"/>
                <w:szCs w:val="20"/>
              </w:rPr>
            </w:pPr>
            <w:r w:rsidRPr="00521196">
              <w:rPr>
                <w:b/>
                <w:sz w:val="20"/>
                <w:szCs w:val="20"/>
              </w:rPr>
              <w:t>Stearic</w:t>
            </w:r>
          </w:p>
        </w:tc>
        <w:tc>
          <w:tcPr>
            <w:tcW w:w="803" w:type="dxa"/>
            <w:tcBorders>
              <w:top w:val="single" w:sz="4" w:space="0" w:color="auto"/>
              <w:bottom w:val="nil"/>
            </w:tcBorders>
          </w:tcPr>
          <w:p w:rsidR="008D4CFD" w:rsidRPr="00521196" w:rsidRDefault="008D4CFD" w:rsidP="008D4CFD">
            <w:pPr>
              <w:rPr>
                <w:sz w:val="20"/>
                <w:szCs w:val="20"/>
              </w:rPr>
            </w:pPr>
            <w:r w:rsidRPr="00521196">
              <w:rPr>
                <w:sz w:val="20"/>
                <w:szCs w:val="20"/>
              </w:rPr>
              <w:t>50</w:t>
            </w:r>
          </w:p>
        </w:tc>
        <w:tc>
          <w:tcPr>
            <w:tcW w:w="878"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13389</w:t>
            </w:r>
          </w:p>
        </w:tc>
        <w:tc>
          <w:tcPr>
            <w:tcW w:w="848"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11486</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15043</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10210</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15398</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12561</w:t>
            </w:r>
          </w:p>
        </w:tc>
        <w:tc>
          <w:tcPr>
            <w:tcW w:w="948"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13015</w:t>
            </w:r>
          </w:p>
        </w:tc>
        <w:tc>
          <w:tcPr>
            <w:tcW w:w="776"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2017</w:t>
            </w:r>
          </w:p>
        </w:tc>
        <w:tc>
          <w:tcPr>
            <w:tcW w:w="817"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15.5</w:t>
            </w:r>
          </w:p>
        </w:tc>
      </w:tr>
      <w:tr w:rsidR="008D4CFD" w:rsidRPr="00521196" w:rsidTr="008D4CFD">
        <w:tc>
          <w:tcPr>
            <w:tcW w:w="929" w:type="dxa"/>
            <w:vMerge/>
            <w:tcBorders>
              <w:top w:val="nil"/>
            </w:tcBorders>
          </w:tcPr>
          <w:p w:rsidR="008D4CFD" w:rsidRPr="00521196" w:rsidRDefault="008D4CFD" w:rsidP="008D4CFD">
            <w:pPr>
              <w:rPr>
                <w:b/>
                <w:sz w:val="20"/>
                <w:szCs w:val="20"/>
              </w:rPr>
            </w:pPr>
          </w:p>
        </w:tc>
        <w:tc>
          <w:tcPr>
            <w:tcW w:w="803" w:type="dxa"/>
            <w:tcBorders>
              <w:top w:val="nil"/>
            </w:tcBorders>
          </w:tcPr>
          <w:p w:rsidR="008D4CFD" w:rsidRPr="00521196" w:rsidRDefault="008D4CFD" w:rsidP="008D4CFD">
            <w:pPr>
              <w:rPr>
                <w:sz w:val="20"/>
                <w:szCs w:val="20"/>
              </w:rPr>
            </w:pPr>
            <w:r w:rsidRPr="00521196">
              <w:rPr>
                <w:sz w:val="20"/>
                <w:szCs w:val="20"/>
              </w:rPr>
              <w:t>100</w:t>
            </w:r>
          </w:p>
        </w:tc>
        <w:tc>
          <w:tcPr>
            <w:tcW w:w="878"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20233</w:t>
            </w:r>
          </w:p>
        </w:tc>
        <w:tc>
          <w:tcPr>
            <w:tcW w:w="848"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23367</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25481</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21871</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25298</w:t>
            </w:r>
          </w:p>
        </w:tc>
        <w:tc>
          <w:tcPr>
            <w:tcW w:w="825"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25872</w:t>
            </w:r>
          </w:p>
        </w:tc>
        <w:tc>
          <w:tcPr>
            <w:tcW w:w="948"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23687</w:t>
            </w:r>
          </w:p>
        </w:tc>
        <w:tc>
          <w:tcPr>
            <w:tcW w:w="776"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2277</w:t>
            </w:r>
          </w:p>
        </w:tc>
        <w:tc>
          <w:tcPr>
            <w:tcW w:w="817" w:type="dxa"/>
            <w:tcBorders>
              <w:top w:val="nil"/>
            </w:tcBorders>
            <w:vAlign w:val="bottom"/>
          </w:tcPr>
          <w:p w:rsidR="008D4CFD" w:rsidRPr="00521196" w:rsidRDefault="008D4CFD" w:rsidP="008D4CFD">
            <w:pPr>
              <w:rPr>
                <w:color w:val="000000"/>
                <w:sz w:val="20"/>
                <w:szCs w:val="20"/>
              </w:rPr>
            </w:pPr>
            <w:r w:rsidRPr="00521196">
              <w:rPr>
                <w:bCs/>
                <w:color w:val="000000"/>
                <w:sz w:val="20"/>
                <w:szCs w:val="20"/>
              </w:rPr>
              <w:t>9.61</w:t>
            </w:r>
          </w:p>
        </w:tc>
      </w:tr>
      <w:tr w:rsidR="008D4CFD" w:rsidRPr="00521196" w:rsidTr="008D4CFD">
        <w:tc>
          <w:tcPr>
            <w:tcW w:w="929" w:type="dxa"/>
            <w:vMerge/>
          </w:tcPr>
          <w:p w:rsidR="008D4CFD" w:rsidRPr="00521196" w:rsidRDefault="008D4CFD" w:rsidP="008D4CFD">
            <w:pPr>
              <w:rPr>
                <w:b/>
                <w:sz w:val="20"/>
                <w:szCs w:val="20"/>
              </w:rPr>
            </w:pPr>
          </w:p>
        </w:tc>
        <w:tc>
          <w:tcPr>
            <w:tcW w:w="803" w:type="dxa"/>
          </w:tcPr>
          <w:p w:rsidR="008D4CFD" w:rsidRPr="00521196" w:rsidRDefault="008D4CFD" w:rsidP="008D4CFD">
            <w:pPr>
              <w:rPr>
                <w:sz w:val="20"/>
                <w:szCs w:val="20"/>
              </w:rPr>
            </w:pPr>
            <w:r w:rsidRPr="00521196">
              <w:rPr>
                <w:sz w:val="20"/>
                <w:szCs w:val="20"/>
              </w:rPr>
              <w:t>250</w:t>
            </w:r>
          </w:p>
        </w:tc>
        <w:tc>
          <w:tcPr>
            <w:tcW w:w="878" w:type="dxa"/>
          </w:tcPr>
          <w:p w:rsidR="008D4CFD" w:rsidRPr="00521196" w:rsidRDefault="008D4CFD" w:rsidP="008D4CFD">
            <w:pPr>
              <w:rPr>
                <w:color w:val="000000"/>
                <w:sz w:val="20"/>
                <w:szCs w:val="20"/>
              </w:rPr>
            </w:pPr>
            <w:r w:rsidRPr="00521196">
              <w:rPr>
                <w:bCs/>
                <w:color w:val="000000"/>
                <w:sz w:val="20"/>
                <w:szCs w:val="20"/>
              </w:rPr>
              <w:t>58161</w:t>
            </w:r>
          </w:p>
        </w:tc>
        <w:tc>
          <w:tcPr>
            <w:tcW w:w="848" w:type="dxa"/>
          </w:tcPr>
          <w:p w:rsidR="008D4CFD" w:rsidRPr="00521196" w:rsidRDefault="008D4CFD" w:rsidP="008D4CFD">
            <w:pPr>
              <w:rPr>
                <w:color w:val="000000"/>
                <w:sz w:val="20"/>
                <w:szCs w:val="20"/>
              </w:rPr>
            </w:pPr>
            <w:r w:rsidRPr="00521196">
              <w:rPr>
                <w:bCs/>
                <w:color w:val="000000"/>
                <w:sz w:val="20"/>
                <w:szCs w:val="20"/>
              </w:rPr>
              <w:t>53420</w:t>
            </w:r>
          </w:p>
        </w:tc>
        <w:tc>
          <w:tcPr>
            <w:tcW w:w="825" w:type="dxa"/>
          </w:tcPr>
          <w:p w:rsidR="008D4CFD" w:rsidRPr="00521196" w:rsidRDefault="008D4CFD" w:rsidP="008D4CFD">
            <w:pPr>
              <w:rPr>
                <w:color w:val="000000"/>
                <w:sz w:val="20"/>
                <w:szCs w:val="20"/>
              </w:rPr>
            </w:pPr>
            <w:r w:rsidRPr="00521196">
              <w:rPr>
                <w:bCs/>
                <w:color w:val="000000"/>
                <w:sz w:val="20"/>
                <w:szCs w:val="20"/>
              </w:rPr>
              <w:t>59879</w:t>
            </w:r>
          </w:p>
        </w:tc>
        <w:tc>
          <w:tcPr>
            <w:tcW w:w="825" w:type="dxa"/>
          </w:tcPr>
          <w:p w:rsidR="008D4CFD" w:rsidRPr="00521196" w:rsidRDefault="008D4CFD" w:rsidP="008D4CFD">
            <w:pPr>
              <w:rPr>
                <w:color w:val="000000"/>
                <w:sz w:val="20"/>
                <w:szCs w:val="20"/>
              </w:rPr>
            </w:pPr>
            <w:r w:rsidRPr="00521196">
              <w:rPr>
                <w:bCs/>
                <w:color w:val="000000"/>
                <w:sz w:val="20"/>
                <w:szCs w:val="20"/>
              </w:rPr>
              <w:t>57348</w:t>
            </w:r>
          </w:p>
        </w:tc>
        <w:tc>
          <w:tcPr>
            <w:tcW w:w="825" w:type="dxa"/>
          </w:tcPr>
          <w:p w:rsidR="008D4CFD" w:rsidRPr="00521196" w:rsidRDefault="008D4CFD" w:rsidP="008D4CFD">
            <w:pPr>
              <w:rPr>
                <w:color w:val="000000"/>
                <w:sz w:val="20"/>
                <w:szCs w:val="20"/>
              </w:rPr>
            </w:pPr>
            <w:r w:rsidRPr="00521196">
              <w:rPr>
                <w:bCs/>
                <w:color w:val="000000"/>
                <w:sz w:val="20"/>
                <w:szCs w:val="20"/>
              </w:rPr>
              <w:t>53475</w:t>
            </w:r>
          </w:p>
        </w:tc>
        <w:tc>
          <w:tcPr>
            <w:tcW w:w="825" w:type="dxa"/>
          </w:tcPr>
          <w:p w:rsidR="008D4CFD" w:rsidRPr="00521196" w:rsidRDefault="008D4CFD" w:rsidP="008D4CFD">
            <w:pPr>
              <w:rPr>
                <w:color w:val="000000"/>
                <w:sz w:val="20"/>
                <w:szCs w:val="20"/>
              </w:rPr>
            </w:pPr>
            <w:r w:rsidRPr="00521196">
              <w:rPr>
                <w:bCs/>
                <w:color w:val="000000"/>
                <w:sz w:val="20"/>
                <w:szCs w:val="20"/>
              </w:rPr>
              <w:t>56045</w:t>
            </w:r>
          </w:p>
        </w:tc>
        <w:tc>
          <w:tcPr>
            <w:tcW w:w="948" w:type="dxa"/>
          </w:tcPr>
          <w:p w:rsidR="008D4CFD" w:rsidRPr="00521196" w:rsidRDefault="008D4CFD" w:rsidP="008D4CFD">
            <w:pPr>
              <w:rPr>
                <w:color w:val="000000"/>
                <w:sz w:val="20"/>
                <w:szCs w:val="20"/>
              </w:rPr>
            </w:pPr>
            <w:r w:rsidRPr="00521196">
              <w:rPr>
                <w:bCs/>
                <w:color w:val="000000"/>
                <w:sz w:val="20"/>
                <w:szCs w:val="20"/>
              </w:rPr>
              <w:t>56388</w:t>
            </w:r>
          </w:p>
        </w:tc>
        <w:tc>
          <w:tcPr>
            <w:tcW w:w="776" w:type="dxa"/>
          </w:tcPr>
          <w:p w:rsidR="008D4CFD" w:rsidRPr="00521196" w:rsidRDefault="008D4CFD" w:rsidP="008D4CFD">
            <w:pPr>
              <w:rPr>
                <w:color w:val="000000"/>
                <w:sz w:val="20"/>
                <w:szCs w:val="20"/>
              </w:rPr>
            </w:pPr>
            <w:r w:rsidRPr="00521196">
              <w:rPr>
                <w:bCs/>
                <w:color w:val="000000"/>
                <w:sz w:val="20"/>
                <w:szCs w:val="20"/>
              </w:rPr>
              <w:t>2595</w:t>
            </w:r>
          </w:p>
        </w:tc>
        <w:tc>
          <w:tcPr>
            <w:tcW w:w="817" w:type="dxa"/>
          </w:tcPr>
          <w:p w:rsidR="008D4CFD" w:rsidRPr="00521196" w:rsidRDefault="008D4CFD" w:rsidP="008D4CFD">
            <w:pPr>
              <w:rPr>
                <w:color w:val="000000"/>
                <w:sz w:val="20"/>
                <w:szCs w:val="20"/>
              </w:rPr>
            </w:pPr>
            <w:r w:rsidRPr="00521196">
              <w:rPr>
                <w:bCs/>
                <w:color w:val="000000"/>
                <w:sz w:val="20"/>
                <w:szCs w:val="20"/>
              </w:rPr>
              <w:t>4.6</w:t>
            </w:r>
          </w:p>
        </w:tc>
      </w:tr>
      <w:tr w:rsidR="008D4CFD" w:rsidRPr="00521196" w:rsidTr="008D4CFD">
        <w:tc>
          <w:tcPr>
            <w:tcW w:w="929" w:type="dxa"/>
            <w:vMerge/>
          </w:tcPr>
          <w:p w:rsidR="008D4CFD" w:rsidRPr="00521196" w:rsidRDefault="008D4CFD" w:rsidP="008D4CFD">
            <w:pPr>
              <w:rPr>
                <w:b/>
                <w:sz w:val="20"/>
                <w:szCs w:val="20"/>
              </w:rPr>
            </w:pPr>
          </w:p>
        </w:tc>
        <w:tc>
          <w:tcPr>
            <w:tcW w:w="803" w:type="dxa"/>
          </w:tcPr>
          <w:p w:rsidR="008D4CFD" w:rsidRPr="00521196" w:rsidRDefault="008D4CFD" w:rsidP="008D4CFD">
            <w:pPr>
              <w:rPr>
                <w:i/>
                <w:sz w:val="20"/>
                <w:szCs w:val="20"/>
              </w:rPr>
            </w:pPr>
            <w:r w:rsidRPr="00521196">
              <w:rPr>
                <w:i/>
                <w:sz w:val="20"/>
                <w:szCs w:val="20"/>
              </w:rPr>
              <w:t>Slope</w:t>
            </w:r>
          </w:p>
        </w:tc>
        <w:tc>
          <w:tcPr>
            <w:tcW w:w="878" w:type="dxa"/>
          </w:tcPr>
          <w:p w:rsidR="008D4CFD" w:rsidRPr="00521196" w:rsidRDefault="008D4CFD" w:rsidP="008D4CFD">
            <w:pPr>
              <w:rPr>
                <w:sz w:val="20"/>
                <w:szCs w:val="20"/>
              </w:rPr>
            </w:pPr>
            <w:r w:rsidRPr="00521196">
              <w:rPr>
                <w:sz w:val="20"/>
                <w:szCs w:val="20"/>
              </w:rPr>
              <w:t>231</w:t>
            </w:r>
          </w:p>
        </w:tc>
        <w:tc>
          <w:tcPr>
            <w:tcW w:w="848" w:type="dxa"/>
          </w:tcPr>
          <w:p w:rsidR="008D4CFD" w:rsidRPr="00521196" w:rsidRDefault="008D4CFD" w:rsidP="008D4CFD">
            <w:pPr>
              <w:rPr>
                <w:sz w:val="20"/>
                <w:szCs w:val="20"/>
              </w:rPr>
            </w:pPr>
            <w:r w:rsidRPr="00521196">
              <w:rPr>
                <w:sz w:val="20"/>
                <w:szCs w:val="20"/>
              </w:rPr>
              <w:t>208</w:t>
            </w:r>
          </w:p>
        </w:tc>
        <w:tc>
          <w:tcPr>
            <w:tcW w:w="825" w:type="dxa"/>
          </w:tcPr>
          <w:p w:rsidR="008D4CFD" w:rsidRPr="00521196" w:rsidRDefault="008D4CFD" w:rsidP="008D4CFD">
            <w:pPr>
              <w:rPr>
                <w:sz w:val="20"/>
                <w:szCs w:val="20"/>
              </w:rPr>
            </w:pPr>
            <w:r w:rsidRPr="00521196">
              <w:rPr>
                <w:sz w:val="20"/>
                <w:szCs w:val="20"/>
              </w:rPr>
              <w:t>225</w:t>
            </w:r>
          </w:p>
        </w:tc>
        <w:tc>
          <w:tcPr>
            <w:tcW w:w="825" w:type="dxa"/>
          </w:tcPr>
          <w:p w:rsidR="008D4CFD" w:rsidRPr="00521196" w:rsidRDefault="008D4CFD" w:rsidP="008D4CFD">
            <w:pPr>
              <w:rPr>
                <w:sz w:val="20"/>
                <w:szCs w:val="20"/>
              </w:rPr>
            </w:pPr>
            <w:r w:rsidRPr="00521196">
              <w:rPr>
                <w:sz w:val="20"/>
                <w:szCs w:val="20"/>
              </w:rPr>
              <w:t>236</w:t>
            </w:r>
          </w:p>
        </w:tc>
        <w:tc>
          <w:tcPr>
            <w:tcW w:w="825" w:type="dxa"/>
          </w:tcPr>
          <w:p w:rsidR="008D4CFD" w:rsidRPr="00521196" w:rsidRDefault="008D4CFD" w:rsidP="008D4CFD">
            <w:pPr>
              <w:rPr>
                <w:sz w:val="20"/>
                <w:szCs w:val="20"/>
              </w:rPr>
            </w:pPr>
            <w:r w:rsidRPr="00521196">
              <w:rPr>
                <w:sz w:val="20"/>
                <w:szCs w:val="20"/>
              </w:rPr>
              <w:t>190</w:t>
            </w:r>
          </w:p>
        </w:tc>
        <w:tc>
          <w:tcPr>
            <w:tcW w:w="825" w:type="dxa"/>
          </w:tcPr>
          <w:p w:rsidR="008D4CFD" w:rsidRPr="00521196" w:rsidRDefault="008D4CFD" w:rsidP="008D4CFD">
            <w:pPr>
              <w:rPr>
                <w:sz w:val="20"/>
                <w:szCs w:val="20"/>
              </w:rPr>
            </w:pPr>
            <w:r w:rsidRPr="00521196">
              <w:rPr>
                <w:sz w:val="20"/>
                <w:szCs w:val="20"/>
              </w:rPr>
              <w:t>214</w:t>
            </w:r>
          </w:p>
        </w:tc>
        <w:tc>
          <w:tcPr>
            <w:tcW w:w="948" w:type="dxa"/>
          </w:tcPr>
          <w:p w:rsidR="008D4CFD" w:rsidRPr="00521196" w:rsidRDefault="008D4CFD" w:rsidP="008D4CFD">
            <w:pPr>
              <w:rPr>
                <w:sz w:val="20"/>
                <w:szCs w:val="20"/>
              </w:rPr>
            </w:pPr>
            <w:r w:rsidRPr="00521196">
              <w:rPr>
                <w:sz w:val="20"/>
                <w:szCs w:val="20"/>
              </w:rPr>
              <w:t>217</w:t>
            </w:r>
          </w:p>
        </w:tc>
        <w:tc>
          <w:tcPr>
            <w:tcW w:w="776" w:type="dxa"/>
          </w:tcPr>
          <w:p w:rsidR="008D4CFD" w:rsidRPr="00521196" w:rsidRDefault="008D4CFD" w:rsidP="008D4CFD">
            <w:pPr>
              <w:rPr>
                <w:sz w:val="20"/>
                <w:szCs w:val="20"/>
              </w:rPr>
            </w:pPr>
            <w:r w:rsidRPr="00521196">
              <w:rPr>
                <w:sz w:val="20"/>
                <w:szCs w:val="20"/>
              </w:rPr>
              <w:t>17</w:t>
            </w:r>
          </w:p>
        </w:tc>
        <w:tc>
          <w:tcPr>
            <w:tcW w:w="817" w:type="dxa"/>
          </w:tcPr>
          <w:p w:rsidR="008D4CFD" w:rsidRPr="00521196" w:rsidRDefault="008D4CFD" w:rsidP="008D4CFD">
            <w:pPr>
              <w:rPr>
                <w:sz w:val="20"/>
                <w:szCs w:val="20"/>
              </w:rPr>
            </w:pPr>
            <w:r w:rsidRPr="00521196">
              <w:rPr>
                <w:sz w:val="20"/>
                <w:szCs w:val="20"/>
              </w:rPr>
              <w:t>7.85</w:t>
            </w:r>
          </w:p>
        </w:tc>
      </w:tr>
      <w:tr w:rsidR="008D4CFD" w:rsidRPr="00521196" w:rsidTr="008D4CFD">
        <w:tc>
          <w:tcPr>
            <w:tcW w:w="929" w:type="dxa"/>
            <w:vMerge/>
            <w:tcBorders>
              <w:bottom w:val="single" w:sz="4" w:space="0" w:color="auto"/>
            </w:tcBorders>
          </w:tcPr>
          <w:p w:rsidR="008D4CFD" w:rsidRPr="00521196" w:rsidRDefault="008D4CFD" w:rsidP="008D4CFD">
            <w:pPr>
              <w:rPr>
                <w:b/>
                <w:sz w:val="20"/>
                <w:szCs w:val="20"/>
              </w:rPr>
            </w:pPr>
          </w:p>
        </w:tc>
        <w:tc>
          <w:tcPr>
            <w:tcW w:w="803" w:type="dxa"/>
            <w:tcBorders>
              <w:bottom w:val="single" w:sz="4" w:space="0" w:color="auto"/>
            </w:tcBorders>
          </w:tcPr>
          <w:p w:rsidR="008D4CFD" w:rsidRPr="00521196" w:rsidRDefault="008D4CFD" w:rsidP="008D4CFD">
            <w:pPr>
              <w:rPr>
                <w:i/>
                <w:sz w:val="20"/>
                <w:szCs w:val="20"/>
                <w:vertAlign w:val="superscript"/>
              </w:rPr>
            </w:pPr>
            <w:r w:rsidRPr="00521196">
              <w:rPr>
                <w:i/>
                <w:sz w:val="20"/>
                <w:szCs w:val="20"/>
              </w:rPr>
              <w:t>R</w:t>
            </w:r>
            <w:r w:rsidRPr="00521196">
              <w:rPr>
                <w:i/>
                <w:sz w:val="20"/>
                <w:szCs w:val="20"/>
                <w:vertAlign w:val="superscript"/>
              </w:rPr>
              <w:t>2</w:t>
            </w:r>
          </w:p>
        </w:tc>
        <w:tc>
          <w:tcPr>
            <w:tcW w:w="878" w:type="dxa"/>
            <w:tcBorders>
              <w:bottom w:val="single" w:sz="4" w:space="0" w:color="auto"/>
            </w:tcBorders>
          </w:tcPr>
          <w:p w:rsidR="008D4CFD" w:rsidRPr="00521196" w:rsidRDefault="008D4CFD" w:rsidP="008D4CFD">
            <w:pPr>
              <w:rPr>
                <w:sz w:val="20"/>
                <w:szCs w:val="20"/>
              </w:rPr>
            </w:pPr>
            <w:r w:rsidRPr="00521196">
              <w:rPr>
                <w:sz w:val="20"/>
                <w:szCs w:val="20"/>
              </w:rPr>
              <w:t>0.9900</w:t>
            </w:r>
          </w:p>
        </w:tc>
        <w:tc>
          <w:tcPr>
            <w:tcW w:w="848" w:type="dxa"/>
            <w:tcBorders>
              <w:bottom w:val="single" w:sz="4" w:space="0" w:color="auto"/>
            </w:tcBorders>
          </w:tcPr>
          <w:p w:rsidR="008D4CFD" w:rsidRPr="00521196" w:rsidRDefault="008D4CFD" w:rsidP="008D4CFD">
            <w:pPr>
              <w:rPr>
                <w:sz w:val="20"/>
                <w:szCs w:val="20"/>
              </w:rPr>
            </w:pPr>
            <w:r w:rsidRPr="00521196">
              <w:rPr>
                <w:sz w:val="20"/>
                <w:szCs w:val="20"/>
              </w:rPr>
              <w:t>0.9987</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0.9997</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1.0000</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0.9999</w:t>
            </w:r>
          </w:p>
        </w:tc>
        <w:tc>
          <w:tcPr>
            <w:tcW w:w="825" w:type="dxa"/>
            <w:tcBorders>
              <w:bottom w:val="single" w:sz="4" w:space="0" w:color="auto"/>
            </w:tcBorders>
          </w:tcPr>
          <w:p w:rsidR="008D4CFD" w:rsidRPr="00521196" w:rsidRDefault="008D4CFD" w:rsidP="008D4CFD">
            <w:pPr>
              <w:rPr>
                <w:sz w:val="20"/>
                <w:szCs w:val="20"/>
              </w:rPr>
            </w:pPr>
            <w:r w:rsidRPr="00521196">
              <w:rPr>
                <w:sz w:val="20"/>
                <w:szCs w:val="20"/>
              </w:rPr>
              <w:t>0.9963</w:t>
            </w:r>
          </w:p>
        </w:tc>
        <w:tc>
          <w:tcPr>
            <w:tcW w:w="948" w:type="dxa"/>
            <w:tcBorders>
              <w:bottom w:val="single" w:sz="4" w:space="0" w:color="auto"/>
            </w:tcBorders>
          </w:tcPr>
          <w:p w:rsidR="008D4CFD" w:rsidRPr="00521196" w:rsidRDefault="008D4CFD" w:rsidP="008D4CFD">
            <w:pPr>
              <w:rPr>
                <w:sz w:val="20"/>
                <w:szCs w:val="20"/>
              </w:rPr>
            </w:pPr>
            <w:r w:rsidRPr="00521196">
              <w:rPr>
                <w:sz w:val="20"/>
                <w:szCs w:val="20"/>
              </w:rPr>
              <w:t>1.0000</w:t>
            </w:r>
          </w:p>
        </w:tc>
        <w:tc>
          <w:tcPr>
            <w:tcW w:w="776" w:type="dxa"/>
            <w:tcBorders>
              <w:bottom w:val="single" w:sz="4" w:space="0" w:color="auto"/>
            </w:tcBorders>
          </w:tcPr>
          <w:p w:rsidR="008D4CFD" w:rsidRPr="00521196" w:rsidRDefault="008D4CFD" w:rsidP="008D4CFD">
            <w:pPr>
              <w:rPr>
                <w:sz w:val="20"/>
                <w:szCs w:val="20"/>
              </w:rPr>
            </w:pPr>
          </w:p>
        </w:tc>
        <w:tc>
          <w:tcPr>
            <w:tcW w:w="817" w:type="dxa"/>
            <w:tcBorders>
              <w:bottom w:val="single" w:sz="4" w:space="0" w:color="auto"/>
            </w:tcBorders>
          </w:tcPr>
          <w:p w:rsidR="008D4CFD" w:rsidRPr="00521196" w:rsidRDefault="008D4CFD" w:rsidP="008D4CFD">
            <w:pPr>
              <w:rPr>
                <w:sz w:val="20"/>
                <w:szCs w:val="20"/>
              </w:rPr>
            </w:pPr>
          </w:p>
        </w:tc>
      </w:tr>
      <w:tr w:rsidR="008D4CFD" w:rsidRPr="00521196" w:rsidTr="008D4CFD">
        <w:tc>
          <w:tcPr>
            <w:tcW w:w="929" w:type="dxa"/>
            <w:vMerge w:val="restart"/>
            <w:tcBorders>
              <w:top w:val="single" w:sz="4" w:space="0" w:color="auto"/>
              <w:bottom w:val="nil"/>
            </w:tcBorders>
            <w:vAlign w:val="center"/>
          </w:tcPr>
          <w:p w:rsidR="008D4CFD" w:rsidRPr="00521196" w:rsidRDefault="008D4CFD" w:rsidP="008D4CFD">
            <w:pPr>
              <w:rPr>
                <w:b/>
                <w:sz w:val="20"/>
                <w:szCs w:val="20"/>
              </w:rPr>
            </w:pPr>
            <w:r w:rsidRPr="00521196">
              <w:rPr>
                <w:b/>
                <w:sz w:val="20"/>
                <w:szCs w:val="20"/>
              </w:rPr>
              <w:t>Oleic</w:t>
            </w:r>
          </w:p>
        </w:tc>
        <w:tc>
          <w:tcPr>
            <w:tcW w:w="803" w:type="dxa"/>
            <w:tcBorders>
              <w:top w:val="single" w:sz="4" w:space="0" w:color="auto"/>
              <w:bottom w:val="nil"/>
            </w:tcBorders>
          </w:tcPr>
          <w:p w:rsidR="008D4CFD" w:rsidRPr="00521196" w:rsidRDefault="008D4CFD" w:rsidP="008D4CFD">
            <w:pPr>
              <w:rPr>
                <w:sz w:val="20"/>
                <w:szCs w:val="20"/>
              </w:rPr>
            </w:pPr>
            <w:r w:rsidRPr="00521196">
              <w:rPr>
                <w:sz w:val="20"/>
                <w:szCs w:val="20"/>
              </w:rPr>
              <w:t>50</w:t>
            </w:r>
          </w:p>
        </w:tc>
        <w:tc>
          <w:tcPr>
            <w:tcW w:w="878"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37540</w:t>
            </w:r>
          </w:p>
        </w:tc>
        <w:tc>
          <w:tcPr>
            <w:tcW w:w="848"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34936</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31971</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35190</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34578</w:t>
            </w:r>
          </w:p>
        </w:tc>
        <w:tc>
          <w:tcPr>
            <w:tcW w:w="825"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37540</w:t>
            </w:r>
          </w:p>
        </w:tc>
        <w:tc>
          <w:tcPr>
            <w:tcW w:w="948"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35293</w:t>
            </w:r>
          </w:p>
        </w:tc>
        <w:tc>
          <w:tcPr>
            <w:tcW w:w="776"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2087</w:t>
            </w:r>
          </w:p>
        </w:tc>
        <w:tc>
          <w:tcPr>
            <w:tcW w:w="817" w:type="dxa"/>
            <w:tcBorders>
              <w:top w:val="single" w:sz="4" w:space="0" w:color="auto"/>
              <w:bottom w:val="nil"/>
            </w:tcBorders>
          </w:tcPr>
          <w:p w:rsidR="008D4CFD" w:rsidRPr="00521196" w:rsidRDefault="008D4CFD" w:rsidP="008D4CFD">
            <w:pPr>
              <w:rPr>
                <w:color w:val="000000"/>
                <w:sz w:val="20"/>
                <w:szCs w:val="20"/>
              </w:rPr>
            </w:pPr>
            <w:r w:rsidRPr="00521196">
              <w:rPr>
                <w:bCs/>
                <w:color w:val="000000"/>
                <w:sz w:val="20"/>
                <w:szCs w:val="20"/>
              </w:rPr>
              <w:t>5.91</w:t>
            </w:r>
          </w:p>
        </w:tc>
      </w:tr>
      <w:tr w:rsidR="008D4CFD" w:rsidRPr="00521196" w:rsidTr="008D4CFD">
        <w:tc>
          <w:tcPr>
            <w:tcW w:w="929" w:type="dxa"/>
            <w:vMerge/>
            <w:tcBorders>
              <w:top w:val="nil"/>
            </w:tcBorders>
          </w:tcPr>
          <w:p w:rsidR="008D4CFD" w:rsidRPr="00521196" w:rsidRDefault="008D4CFD" w:rsidP="008D4CFD">
            <w:pPr>
              <w:rPr>
                <w:sz w:val="20"/>
                <w:szCs w:val="20"/>
              </w:rPr>
            </w:pPr>
          </w:p>
        </w:tc>
        <w:tc>
          <w:tcPr>
            <w:tcW w:w="803" w:type="dxa"/>
            <w:tcBorders>
              <w:top w:val="nil"/>
            </w:tcBorders>
          </w:tcPr>
          <w:p w:rsidR="008D4CFD" w:rsidRPr="00521196" w:rsidRDefault="008D4CFD" w:rsidP="008D4CFD">
            <w:pPr>
              <w:rPr>
                <w:sz w:val="20"/>
                <w:szCs w:val="20"/>
              </w:rPr>
            </w:pPr>
            <w:r w:rsidRPr="00521196">
              <w:rPr>
                <w:sz w:val="20"/>
                <w:szCs w:val="20"/>
              </w:rPr>
              <w:t>100</w:t>
            </w:r>
          </w:p>
        </w:tc>
        <w:tc>
          <w:tcPr>
            <w:tcW w:w="878" w:type="dxa"/>
            <w:tcBorders>
              <w:top w:val="nil"/>
            </w:tcBorders>
          </w:tcPr>
          <w:p w:rsidR="008D4CFD" w:rsidRPr="00521196" w:rsidRDefault="008D4CFD" w:rsidP="008D4CFD">
            <w:pPr>
              <w:rPr>
                <w:color w:val="000000"/>
                <w:sz w:val="20"/>
                <w:szCs w:val="20"/>
              </w:rPr>
            </w:pPr>
            <w:r w:rsidRPr="00521196">
              <w:rPr>
                <w:bCs/>
                <w:color w:val="000000"/>
                <w:sz w:val="20"/>
                <w:szCs w:val="20"/>
              </w:rPr>
              <w:t>68213</w:t>
            </w:r>
          </w:p>
        </w:tc>
        <w:tc>
          <w:tcPr>
            <w:tcW w:w="848" w:type="dxa"/>
            <w:tcBorders>
              <w:top w:val="nil"/>
            </w:tcBorders>
          </w:tcPr>
          <w:p w:rsidR="008D4CFD" w:rsidRPr="00521196" w:rsidRDefault="008D4CFD" w:rsidP="008D4CFD">
            <w:pPr>
              <w:rPr>
                <w:color w:val="000000"/>
                <w:sz w:val="20"/>
                <w:szCs w:val="20"/>
              </w:rPr>
            </w:pPr>
            <w:r w:rsidRPr="00521196">
              <w:rPr>
                <w:bCs/>
                <w:color w:val="000000"/>
                <w:sz w:val="20"/>
                <w:szCs w:val="20"/>
              </w:rPr>
              <w:t>64066</w:t>
            </w:r>
          </w:p>
        </w:tc>
        <w:tc>
          <w:tcPr>
            <w:tcW w:w="825" w:type="dxa"/>
            <w:tcBorders>
              <w:top w:val="nil"/>
            </w:tcBorders>
          </w:tcPr>
          <w:p w:rsidR="008D4CFD" w:rsidRPr="00521196" w:rsidRDefault="008D4CFD" w:rsidP="008D4CFD">
            <w:pPr>
              <w:rPr>
                <w:color w:val="000000"/>
                <w:sz w:val="20"/>
                <w:szCs w:val="20"/>
              </w:rPr>
            </w:pPr>
            <w:r w:rsidRPr="00521196">
              <w:rPr>
                <w:bCs/>
                <w:color w:val="000000"/>
                <w:sz w:val="20"/>
                <w:szCs w:val="20"/>
              </w:rPr>
              <w:t>65469</w:t>
            </w:r>
          </w:p>
        </w:tc>
        <w:tc>
          <w:tcPr>
            <w:tcW w:w="825" w:type="dxa"/>
            <w:tcBorders>
              <w:top w:val="nil"/>
            </w:tcBorders>
          </w:tcPr>
          <w:p w:rsidR="008D4CFD" w:rsidRPr="00521196" w:rsidRDefault="008D4CFD" w:rsidP="008D4CFD">
            <w:pPr>
              <w:rPr>
                <w:color w:val="000000"/>
                <w:sz w:val="20"/>
                <w:szCs w:val="20"/>
              </w:rPr>
            </w:pPr>
            <w:r w:rsidRPr="00521196">
              <w:rPr>
                <w:bCs/>
                <w:color w:val="000000"/>
                <w:sz w:val="20"/>
                <w:szCs w:val="20"/>
              </w:rPr>
              <w:t>57543</w:t>
            </w:r>
          </w:p>
        </w:tc>
        <w:tc>
          <w:tcPr>
            <w:tcW w:w="825" w:type="dxa"/>
            <w:tcBorders>
              <w:top w:val="nil"/>
            </w:tcBorders>
          </w:tcPr>
          <w:p w:rsidR="008D4CFD" w:rsidRPr="00521196" w:rsidRDefault="008D4CFD" w:rsidP="008D4CFD">
            <w:pPr>
              <w:rPr>
                <w:color w:val="000000"/>
                <w:sz w:val="20"/>
                <w:szCs w:val="20"/>
              </w:rPr>
            </w:pPr>
            <w:r w:rsidRPr="00521196">
              <w:rPr>
                <w:bCs/>
                <w:color w:val="000000"/>
                <w:sz w:val="20"/>
                <w:szCs w:val="20"/>
              </w:rPr>
              <w:t>67564</w:t>
            </w:r>
          </w:p>
        </w:tc>
        <w:tc>
          <w:tcPr>
            <w:tcW w:w="825" w:type="dxa"/>
            <w:tcBorders>
              <w:top w:val="nil"/>
            </w:tcBorders>
          </w:tcPr>
          <w:p w:rsidR="008D4CFD" w:rsidRPr="00521196" w:rsidRDefault="008D4CFD" w:rsidP="008D4CFD">
            <w:pPr>
              <w:rPr>
                <w:color w:val="000000"/>
                <w:sz w:val="20"/>
                <w:szCs w:val="20"/>
              </w:rPr>
            </w:pPr>
            <w:r w:rsidRPr="00521196">
              <w:rPr>
                <w:bCs/>
                <w:color w:val="000000"/>
                <w:sz w:val="20"/>
                <w:szCs w:val="20"/>
              </w:rPr>
              <w:t>65423</w:t>
            </w:r>
          </w:p>
        </w:tc>
        <w:tc>
          <w:tcPr>
            <w:tcW w:w="948" w:type="dxa"/>
            <w:tcBorders>
              <w:top w:val="nil"/>
            </w:tcBorders>
          </w:tcPr>
          <w:p w:rsidR="008D4CFD" w:rsidRPr="00521196" w:rsidRDefault="008D4CFD" w:rsidP="008D4CFD">
            <w:pPr>
              <w:rPr>
                <w:color w:val="000000"/>
                <w:sz w:val="20"/>
                <w:szCs w:val="20"/>
              </w:rPr>
            </w:pPr>
            <w:r w:rsidRPr="00521196">
              <w:rPr>
                <w:bCs/>
                <w:color w:val="000000"/>
                <w:sz w:val="20"/>
                <w:szCs w:val="20"/>
              </w:rPr>
              <w:t>64713</w:t>
            </w:r>
          </w:p>
        </w:tc>
        <w:tc>
          <w:tcPr>
            <w:tcW w:w="776" w:type="dxa"/>
            <w:tcBorders>
              <w:top w:val="nil"/>
            </w:tcBorders>
          </w:tcPr>
          <w:p w:rsidR="008D4CFD" w:rsidRPr="00521196" w:rsidRDefault="008D4CFD" w:rsidP="008D4CFD">
            <w:pPr>
              <w:rPr>
                <w:color w:val="000000"/>
                <w:sz w:val="20"/>
                <w:szCs w:val="20"/>
              </w:rPr>
            </w:pPr>
            <w:r w:rsidRPr="00521196">
              <w:rPr>
                <w:bCs/>
                <w:color w:val="000000"/>
                <w:sz w:val="20"/>
                <w:szCs w:val="20"/>
              </w:rPr>
              <w:t>3828</w:t>
            </w:r>
          </w:p>
        </w:tc>
        <w:tc>
          <w:tcPr>
            <w:tcW w:w="817" w:type="dxa"/>
            <w:tcBorders>
              <w:top w:val="nil"/>
            </w:tcBorders>
          </w:tcPr>
          <w:p w:rsidR="008D4CFD" w:rsidRPr="00521196" w:rsidRDefault="008D4CFD" w:rsidP="008D4CFD">
            <w:pPr>
              <w:rPr>
                <w:color w:val="000000"/>
                <w:sz w:val="20"/>
                <w:szCs w:val="20"/>
              </w:rPr>
            </w:pPr>
            <w:r w:rsidRPr="00521196">
              <w:rPr>
                <w:bCs/>
                <w:color w:val="000000"/>
                <w:sz w:val="20"/>
                <w:szCs w:val="20"/>
              </w:rPr>
              <w:t>5.92</w:t>
            </w:r>
          </w:p>
        </w:tc>
      </w:tr>
      <w:tr w:rsidR="008D4CFD" w:rsidRPr="00521196" w:rsidTr="008D4CFD">
        <w:tc>
          <w:tcPr>
            <w:tcW w:w="929" w:type="dxa"/>
            <w:vMerge/>
          </w:tcPr>
          <w:p w:rsidR="008D4CFD" w:rsidRPr="00521196" w:rsidRDefault="008D4CFD" w:rsidP="008D4CFD">
            <w:pPr>
              <w:rPr>
                <w:sz w:val="20"/>
                <w:szCs w:val="20"/>
              </w:rPr>
            </w:pPr>
          </w:p>
        </w:tc>
        <w:tc>
          <w:tcPr>
            <w:tcW w:w="803" w:type="dxa"/>
          </w:tcPr>
          <w:p w:rsidR="008D4CFD" w:rsidRPr="00521196" w:rsidRDefault="008D4CFD" w:rsidP="008D4CFD">
            <w:pPr>
              <w:rPr>
                <w:sz w:val="20"/>
                <w:szCs w:val="20"/>
              </w:rPr>
            </w:pPr>
            <w:r w:rsidRPr="00521196">
              <w:rPr>
                <w:sz w:val="20"/>
                <w:szCs w:val="20"/>
              </w:rPr>
              <w:t>250</w:t>
            </w:r>
          </w:p>
        </w:tc>
        <w:tc>
          <w:tcPr>
            <w:tcW w:w="878" w:type="dxa"/>
          </w:tcPr>
          <w:p w:rsidR="008D4CFD" w:rsidRPr="00521196" w:rsidRDefault="008D4CFD" w:rsidP="008D4CFD">
            <w:pPr>
              <w:rPr>
                <w:color w:val="000000"/>
                <w:sz w:val="20"/>
                <w:szCs w:val="20"/>
              </w:rPr>
            </w:pPr>
            <w:r w:rsidRPr="00521196">
              <w:rPr>
                <w:bCs/>
                <w:color w:val="000000"/>
                <w:sz w:val="20"/>
                <w:szCs w:val="20"/>
              </w:rPr>
              <w:t>141673</w:t>
            </w:r>
          </w:p>
        </w:tc>
        <w:tc>
          <w:tcPr>
            <w:tcW w:w="848" w:type="dxa"/>
          </w:tcPr>
          <w:p w:rsidR="008D4CFD" w:rsidRPr="00521196" w:rsidRDefault="008D4CFD" w:rsidP="008D4CFD">
            <w:pPr>
              <w:rPr>
                <w:color w:val="000000"/>
                <w:sz w:val="20"/>
                <w:szCs w:val="20"/>
              </w:rPr>
            </w:pPr>
            <w:r w:rsidRPr="00521196">
              <w:rPr>
                <w:bCs/>
                <w:color w:val="000000"/>
                <w:sz w:val="20"/>
                <w:szCs w:val="20"/>
              </w:rPr>
              <w:t>136942</w:t>
            </w:r>
          </w:p>
        </w:tc>
        <w:tc>
          <w:tcPr>
            <w:tcW w:w="825" w:type="dxa"/>
          </w:tcPr>
          <w:p w:rsidR="008D4CFD" w:rsidRPr="00521196" w:rsidRDefault="008D4CFD" w:rsidP="008D4CFD">
            <w:pPr>
              <w:rPr>
                <w:color w:val="000000"/>
                <w:sz w:val="20"/>
                <w:szCs w:val="20"/>
              </w:rPr>
            </w:pPr>
            <w:r w:rsidRPr="00521196">
              <w:rPr>
                <w:bCs/>
                <w:color w:val="000000"/>
                <w:sz w:val="20"/>
                <w:szCs w:val="20"/>
              </w:rPr>
              <w:t>167305</w:t>
            </w:r>
          </w:p>
        </w:tc>
        <w:tc>
          <w:tcPr>
            <w:tcW w:w="825" w:type="dxa"/>
          </w:tcPr>
          <w:p w:rsidR="008D4CFD" w:rsidRPr="00521196" w:rsidRDefault="008D4CFD" w:rsidP="008D4CFD">
            <w:pPr>
              <w:rPr>
                <w:color w:val="000000"/>
                <w:sz w:val="20"/>
                <w:szCs w:val="20"/>
              </w:rPr>
            </w:pPr>
            <w:r w:rsidRPr="00521196">
              <w:rPr>
                <w:bCs/>
                <w:color w:val="000000"/>
                <w:sz w:val="20"/>
                <w:szCs w:val="20"/>
              </w:rPr>
              <w:t>123628</w:t>
            </w:r>
          </w:p>
        </w:tc>
        <w:tc>
          <w:tcPr>
            <w:tcW w:w="825" w:type="dxa"/>
          </w:tcPr>
          <w:p w:rsidR="008D4CFD" w:rsidRPr="00521196" w:rsidRDefault="008D4CFD" w:rsidP="008D4CFD">
            <w:pPr>
              <w:rPr>
                <w:color w:val="000000"/>
                <w:sz w:val="20"/>
                <w:szCs w:val="20"/>
              </w:rPr>
            </w:pPr>
            <w:r w:rsidRPr="00521196">
              <w:rPr>
                <w:bCs/>
                <w:color w:val="000000"/>
                <w:sz w:val="20"/>
                <w:szCs w:val="20"/>
              </w:rPr>
              <w:t>154432</w:t>
            </w:r>
          </w:p>
        </w:tc>
        <w:tc>
          <w:tcPr>
            <w:tcW w:w="825" w:type="dxa"/>
          </w:tcPr>
          <w:p w:rsidR="008D4CFD" w:rsidRPr="00521196" w:rsidRDefault="008D4CFD" w:rsidP="008D4CFD">
            <w:pPr>
              <w:rPr>
                <w:color w:val="000000"/>
                <w:sz w:val="20"/>
                <w:szCs w:val="20"/>
              </w:rPr>
            </w:pPr>
            <w:r w:rsidRPr="00521196">
              <w:rPr>
                <w:bCs/>
                <w:color w:val="000000"/>
                <w:sz w:val="20"/>
                <w:szCs w:val="20"/>
              </w:rPr>
              <w:t>142110</w:t>
            </w:r>
          </w:p>
        </w:tc>
        <w:tc>
          <w:tcPr>
            <w:tcW w:w="948" w:type="dxa"/>
          </w:tcPr>
          <w:p w:rsidR="008D4CFD" w:rsidRPr="00521196" w:rsidRDefault="008D4CFD" w:rsidP="008D4CFD">
            <w:pPr>
              <w:rPr>
                <w:color w:val="000000"/>
                <w:sz w:val="20"/>
                <w:szCs w:val="20"/>
              </w:rPr>
            </w:pPr>
            <w:r w:rsidRPr="00521196">
              <w:rPr>
                <w:bCs/>
                <w:color w:val="000000"/>
                <w:sz w:val="20"/>
                <w:szCs w:val="20"/>
              </w:rPr>
              <w:t>144348</w:t>
            </w:r>
          </w:p>
        </w:tc>
        <w:tc>
          <w:tcPr>
            <w:tcW w:w="776" w:type="dxa"/>
          </w:tcPr>
          <w:p w:rsidR="008D4CFD" w:rsidRPr="00521196" w:rsidRDefault="008D4CFD" w:rsidP="008D4CFD">
            <w:pPr>
              <w:rPr>
                <w:color w:val="000000"/>
                <w:sz w:val="20"/>
                <w:szCs w:val="20"/>
              </w:rPr>
            </w:pPr>
            <w:r w:rsidRPr="00521196">
              <w:rPr>
                <w:bCs/>
                <w:color w:val="000000"/>
                <w:sz w:val="20"/>
                <w:szCs w:val="20"/>
              </w:rPr>
              <w:t>15000</w:t>
            </w:r>
          </w:p>
        </w:tc>
        <w:tc>
          <w:tcPr>
            <w:tcW w:w="817" w:type="dxa"/>
          </w:tcPr>
          <w:p w:rsidR="008D4CFD" w:rsidRPr="00521196" w:rsidRDefault="008D4CFD" w:rsidP="008D4CFD">
            <w:pPr>
              <w:rPr>
                <w:color w:val="000000"/>
                <w:sz w:val="20"/>
                <w:szCs w:val="20"/>
              </w:rPr>
            </w:pPr>
            <w:r w:rsidRPr="00521196">
              <w:rPr>
                <w:bCs/>
                <w:color w:val="000000"/>
                <w:sz w:val="20"/>
                <w:szCs w:val="20"/>
              </w:rPr>
              <w:t>10.39</w:t>
            </w:r>
          </w:p>
        </w:tc>
      </w:tr>
      <w:tr w:rsidR="008D4CFD" w:rsidRPr="00521196" w:rsidTr="008D4CFD">
        <w:tc>
          <w:tcPr>
            <w:tcW w:w="929" w:type="dxa"/>
            <w:vMerge/>
          </w:tcPr>
          <w:p w:rsidR="008D4CFD" w:rsidRPr="00521196" w:rsidRDefault="008D4CFD" w:rsidP="008D4CFD">
            <w:pPr>
              <w:rPr>
                <w:sz w:val="20"/>
                <w:szCs w:val="20"/>
              </w:rPr>
            </w:pPr>
          </w:p>
        </w:tc>
        <w:tc>
          <w:tcPr>
            <w:tcW w:w="803" w:type="dxa"/>
          </w:tcPr>
          <w:p w:rsidR="008D4CFD" w:rsidRPr="00521196" w:rsidRDefault="008D4CFD" w:rsidP="008D4CFD">
            <w:pPr>
              <w:rPr>
                <w:i/>
                <w:sz w:val="20"/>
                <w:szCs w:val="20"/>
              </w:rPr>
            </w:pPr>
            <w:r w:rsidRPr="00521196">
              <w:rPr>
                <w:i/>
                <w:sz w:val="20"/>
                <w:szCs w:val="20"/>
              </w:rPr>
              <w:t>Slope</w:t>
            </w:r>
          </w:p>
        </w:tc>
        <w:tc>
          <w:tcPr>
            <w:tcW w:w="878" w:type="dxa"/>
          </w:tcPr>
          <w:p w:rsidR="008D4CFD" w:rsidRPr="00521196" w:rsidRDefault="008D4CFD" w:rsidP="008D4CFD">
            <w:pPr>
              <w:rPr>
                <w:sz w:val="20"/>
                <w:szCs w:val="20"/>
              </w:rPr>
            </w:pPr>
            <w:r w:rsidRPr="00521196">
              <w:rPr>
                <w:sz w:val="20"/>
                <w:szCs w:val="20"/>
              </w:rPr>
              <w:t>514</w:t>
            </w:r>
          </w:p>
        </w:tc>
        <w:tc>
          <w:tcPr>
            <w:tcW w:w="848" w:type="dxa"/>
          </w:tcPr>
          <w:p w:rsidR="008D4CFD" w:rsidRPr="00521196" w:rsidRDefault="008D4CFD" w:rsidP="008D4CFD">
            <w:pPr>
              <w:rPr>
                <w:sz w:val="20"/>
                <w:szCs w:val="20"/>
              </w:rPr>
            </w:pPr>
            <w:r w:rsidRPr="00521196">
              <w:rPr>
                <w:sz w:val="20"/>
                <w:szCs w:val="20"/>
              </w:rPr>
              <w:t>504</w:t>
            </w:r>
          </w:p>
        </w:tc>
        <w:tc>
          <w:tcPr>
            <w:tcW w:w="825" w:type="dxa"/>
          </w:tcPr>
          <w:p w:rsidR="008D4CFD" w:rsidRPr="00521196" w:rsidRDefault="008D4CFD" w:rsidP="008D4CFD">
            <w:pPr>
              <w:rPr>
                <w:sz w:val="20"/>
                <w:szCs w:val="20"/>
              </w:rPr>
            </w:pPr>
            <w:r w:rsidRPr="00521196">
              <w:rPr>
                <w:sz w:val="20"/>
                <w:szCs w:val="20"/>
              </w:rPr>
              <w:t>677</w:t>
            </w:r>
          </w:p>
        </w:tc>
        <w:tc>
          <w:tcPr>
            <w:tcW w:w="825" w:type="dxa"/>
          </w:tcPr>
          <w:p w:rsidR="008D4CFD" w:rsidRPr="00521196" w:rsidRDefault="008D4CFD" w:rsidP="008D4CFD">
            <w:pPr>
              <w:rPr>
                <w:sz w:val="20"/>
                <w:szCs w:val="20"/>
              </w:rPr>
            </w:pPr>
            <w:r w:rsidRPr="00521196">
              <w:rPr>
                <w:sz w:val="20"/>
                <w:szCs w:val="20"/>
              </w:rPr>
              <w:t>442</w:t>
            </w:r>
          </w:p>
        </w:tc>
        <w:tc>
          <w:tcPr>
            <w:tcW w:w="825" w:type="dxa"/>
          </w:tcPr>
          <w:p w:rsidR="008D4CFD" w:rsidRPr="00521196" w:rsidRDefault="008D4CFD" w:rsidP="008D4CFD">
            <w:pPr>
              <w:rPr>
                <w:sz w:val="20"/>
                <w:szCs w:val="20"/>
              </w:rPr>
            </w:pPr>
            <w:r w:rsidRPr="00521196">
              <w:rPr>
                <w:sz w:val="20"/>
                <w:szCs w:val="20"/>
              </w:rPr>
              <w:t>595</w:t>
            </w:r>
          </w:p>
        </w:tc>
        <w:tc>
          <w:tcPr>
            <w:tcW w:w="825" w:type="dxa"/>
          </w:tcPr>
          <w:p w:rsidR="008D4CFD" w:rsidRPr="00521196" w:rsidRDefault="008D4CFD" w:rsidP="008D4CFD">
            <w:pPr>
              <w:rPr>
                <w:sz w:val="20"/>
                <w:szCs w:val="20"/>
              </w:rPr>
            </w:pPr>
            <w:r w:rsidRPr="00521196">
              <w:rPr>
                <w:sz w:val="20"/>
                <w:szCs w:val="20"/>
              </w:rPr>
              <w:t>520</w:t>
            </w:r>
          </w:p>
        </w:tc>
        <w:tc>
          <w:tcPr>
            <w:tcW w:w="948" w:type="dxa"/>
          </w:tcPr>
          <w:p w:rsidR="008D4CFD" w:rsidRPr="00521196" w:rsidRDefault="008D4CFD" w:rsidP="008D4CFD">
            <w:pPr>
              <w:rPr>
                <w:sz w:val="20"/>
                <w:szCs w:val="20"/>
              </w:rPr>
            </w:pPr>
            <w:r w:rsidRPr="00521196">
              <w:rPr>
                <w:sz w:val="20"/>
                <w:szCs w:val="20"/>
              </w:rPr>
              <w:t>542</w:t>
            </w:r>
          </w:p>
        </w:tc>
        <w:tc>
          <w:tcPr>
            <w:tcW w:w="776" w:type="dxa"/>
          </w:tcPr>
          <w:p w:rsidR="008D4CFD" w:rsidRPr="00521196" w:rsidRDefault="008D4CFD" w:rsidP="008D4CFD">
            <w:pPr>
              <w:rPr>
                <w:sz w:val="20"/>
                <w:szCs w:val="20"/>
              </w:rPr>
            </w:pPr>
            <w:r w:rsidRPr="00521196">
              <w:rPr>
                <w:sz w:val="20"/>
                <w:szCs w:val="20"/>
              </w:rPr>
              <w:t>82</w:t>
            </w:r>
          </w:p>
        </w:tc>
        <w:tc>
          <w:tcPr>
            <w:tcW w:w="817" w:type="dxa"/>
          </w:tcPr>
          <w:p w:rsidR="008D4CFD" w:rsidRPr="00521196" w:rsidRDefault="008D4CFD" w:rsidP="008D4CFD">
            <w:pPr>
              <w:rPr>
                <w:sz w:val="20"/>
                <w:szCs w:val="20"/>
              </w:rPr>
            </w:pPr>
            <w:r w:rsidRPr="00521196">
              <w:rPr>
                <w:sz w:val="20"/>
                <w:szCs w:val="20"/>
              </w:rPr>
              <w:t>15.17</w:t>
            </w:r>
          </w:p>
        </w:tc>
      </w:tr>
      <w:tr w:rsidR="008D4CFD" w:rsidRPr="00521196" w:rsidTr="008D4CFD">
        <w:tc>
          <w:tcPr>
            <w:tcW w:w="929" w:type="dxa"/>
            <w:vMerge/>
          </w:tcPr>
          <w:p w:rsidR="008D4CFD" w:rsidRPr="00521196" w:rsidRDefault="008D4CFD" w:rsidP="008D4CFD">
            <w:pPr>
              <w:rPr>
                <w:sz w:val="20"/>
                <w:szCs w:val="20"/>
              </w:rPr>
            </w:pPr>
          </w:p>
        </w:tc>
        <w:tc>
          <w:tcPr>
            <w:tcW w:w="803" w:type="dxa"/>
          </w:tcPr>
          <w:p w:rsidR="008D4CFD" w:rsidRPr="00521196" w:rsidRDefault="008D4CFD" w:rsidP="008D4CFD">
            <w:pPr>
              <w:rPr>
                <w:i/>
                <w:sz w:val="20"/>
                <w:szCs w:val="20"/>
                <w:vertAlign w:val="superscript"/>
              </w:rPr>
            </w:pPr>
            <w:r w:rsidRPr="00521196">
              <w:rPr>
                <w:i/>
                <w:sz w:val="20"/>
                <w:szCs w:val="20"/>
              </w:rPr>
              <w:t>R</w:t>
            </w:r>
            <w:r w:rsidRPr="00521196">
              <w:rPr>
                <w:i/>
                <w:sz w:val="20"/>
                <w:szCs w:val="20"/>
                <w:vertAlign w:val="superscript"/>
              </w:rPr>
              <w:t>2</w:t>
            </w:r>
          </w:p>
        </w:tc>
        <w:tc>
          <w:tcPr>
            <w:tcW w:w="878" w:type="dxa"/>
          </w:tcPr>
          <w:p w:rsidR="008D4CFD" w:rsidRPr="00521196" w:rsidRDefault="008D4CFD" w:rsidP="008D4CFD">
            <w:pPr>
              <w:rPr>
                <w:sz w:val="20"/>
                <w:szCs w:val="20"/>
              </w:rPr>
            </w:pPr>
            <w:r w:rsidRPr="00521196">
              <w:rPr>
                <w:sz w:val="20"/>
                <w:szCs w:val="20"/>
              </w:rPr>
              <w:t>0.9977</w:t>
            </w:r>
          </w:p>
        </w:tc>
        <w:tc>
          <w:tcPr>
            <w:tcW w:w="848" w:type="dxa"/>
          </w:tcPr>
          <w:p w:rsidR="008D4CFD" w:rsidRPr="00521196" w:rsidRDefault="008D4CFD" w:rsidP="008D4CFD">
            <w:pPr>
              <w:rPr>
                <w:sz w:val="20"/>
                <w:szCs w:val="20"/>
              </w:rPr>
            </w:pPr>
            <w:r w:rsidRPr="00521196">
              <w:rPr>
                <w:sz w:val="20"/>
                <w:szCs w:val="20"/>
              </w:rPr>
              <w:t>0.9985</w:t>
            </w:r>
          </w:p>
        </w:tc>
        <w:tc>
          <w:tcPr>
            <w:tcW w:w="825" w:type="dxa"/>
          </w:tcPr>
          <w:p w:rsidR="008D4CFD" w:rsidRPr="00521196" w:rsidRDefault="008D4CFD" w:rsidP="008D4CFD">
            <w:pPr>
              <w:rPr>
                <w:sz w:val="20"/>
                <w:szCs w:val="20"/>
              </w:rPr>
            </w:pPr>
            <w:r w:rsidRPr="00521196">
              <w:rPr>
                <w:sz w:val="20"/>
                <w:szCs w:val="20"/>
              </w:rPr>
              <w:t>1.0000</w:t>
            </w:r>
          </w:p>
        </w:tc>
        <w:tc>
          <w:tcPr>
            <w:tcW w:w="825" w:type="dxa"/>
          </w:tcPr>
          <w:p w:rsidR="008D4CFD" w:rsidRPr="00521196" w:rsidRDefault="008D4CFD" w:rsidP="008D4CFD">
            <w:pPr>
              <w:rPr>
                <w:sz w:val="20"/>
                <w:szCs w:val="20"/>
              </w:rPr>
            </w:pPr>
            <w:r w:rsidRPr="00521196">
              <w:rPr>
                <w:sz w:val="20"/>
                <w:szCs w:val="20"/>
              </w:rPr>
              <w:t>1.0000</w:t>
            </w:r>
          </w:p>
        </w:tc>
        <w:tc>
          <w:tcPr>
            <w:tcW w:w="825" w:type="dxa"/>
          </w:tcPr>
          <w:p w:rsidR="008D4CFD" w:rsidRPr="00521196" w:rsidRDefault="008D4CFD" w:rsidP="008D4CFD">
            <w:pPr>
              <w:rPr>
                <w:sz w:val="20"/>
                <w:szCs w:val="20"/>
              </w:rPr>
            </w:pPr>
            <w:r w:rsidRPr="00521196">
              <w:rPr>
                <w:sz w:val="20"/>
                <w:szCs w:val="20"/>
              </w:rPr>
              <w:t>0.9993</w:t>
            </w:r>
          </w:p>
        </w:tc>
        <w:tc>
          <w:tcPr>
            <w:tcW w:w="825" w:type="dxa"/>
          </w:tcPr>
          <w:p w:rsidR="008D4CFD" w:rsidRPr="00521196" w:rsidRDefault="008D4CFD" w:rsidP="008D4CFD">
            <w:pPr>
              <w:rPr>
                <w:sz w:val="20"/>
                <w:szCs w:val="20"/>
              </w:rPr>
            </w:pPr>
            <w:r w:rsidRPr="00521196">
              <w:rPr>
                <w:sz w:val="20"/>
                <w:szCs w:val="20"/>
              </w:rPr>
              <w:t>0.9997</w:t>
            </w:r>
          </w:p>
        </w:tc>
        <w:tc>
          <w:tcPr>
            <w:tcW w:w="948" w:type="dxa"/>
          </w:tcPr>
          <w:p w:rsidR="008D4CFD" w:rsidRPr="00521196" w:rsidRDefault="008D4CFD" w:rsidP="008D4CFD">
            <w:pPr>
              <w:rPr>
                <w:sz w:val="20"/>
                <w:szCs w:val="20"/>
              </w:rPr>
            </w:pPr>
            <w:r w:rsidRPr="00521196">
              <w:rPr>
                <w:sz w:val="20"/>
                <w:szCs w:val="20"/>
              </w:rPr>
              <w:t>0.9996</w:t>
            </w:r>
          </w:p>
        </w:tc>
        <w:tc>
          <w:tcPr>
            <w:tcW w:w="776" w:type="dxa"/>
          </w:tcPr>
          <w:p w:rsidR="008D4CFD" w:rsidRPr="00521196" w:rsidRDefault="008D4CFD" w:rsidP="008D4CFD">
            <w:pPr>
              <w:rPr>
                <w:sz w:val="20"/>
                <w:szCs w:val="20"/>
              </w:rPr>
            </w:pPr>
          </w:p>
        </w:tc>
        <w:tc>
          <w:tcPr>
            <w:tcW w:w="817" w:type="dxa"/>
          </w:tcPr>
          <w:p w:rsidR="008D4CFD" w:rsidRPr="00521196" w:rsidRDefault="008D4CFD" w:rsidP="008D4CFD">
            <w:pPr>
              <w:rPr>
                <w:sz w:val="20"/>
                <w:szCs w:val="20"/>
              </w:rPr>
            </w:pPr>
          </w:p>
        </w:tc>
      </w:tr>
    </w:tbl>
    <w:p w:rsidR="008D4CFD" w:rsidRDefault="008D4CFD" w:rsidP="008D4CFD">
      <w:pPr>
        <w:ind w:left="284" w:hanging="284"/>
      </w:pPr>
    </w:p>
    <w:p w:rsidR="008D4CFD" w:rsidRDefault="008D4CFD" w:rsidP="008D4CFD">
      <w:pPr>
        <w:sectPr w:rsidR="008D4CFD" w:rsidSect="00B42BC9">
          <w:pgSz w:w="11906" w:h="16838"/>
          <w:pgMar w:top="1440" w:right="1440" w:bottom="1440" w:left="1440" w:header="708" w:footer="708" w:gutter="0"/>
          <w:cols w:space="708"/>
          <w:docGrid w:linePitch="360"/>
        </w:sectPr>
      </w:pPr>
    </w:p>
    <w:p w:rsidR="008D4CFD" w:rsidRDefault="008D4CFD" w:rsidP="008D4CFD">
      <w:pPr>
        <w:ind w:left="284" w:hanging="284"/>
        <w:rPr>
          <w:rFonts w:eastAsiaTheme="minorEastAsia"/>
          <w:color w:val="231F20"/>
        </w:rPr>
      </w:pPr>
      <w:proofErr w:type="gramStart"/>
      <w:r w:rsidRPr="008D4CFD">
        <w:rPr>
          <w:rFonts w:eastAsiaTheme="minorEastAsia"/>
          <w:color w:val="231F20"/>
        </w:rPr>
        <w:lastRenderedPageBreak/>
        <w:t>Table 3.</w:t>
      </w:r>
      <w:proofErr w:type="gramEnd"/>
      <w:r w:rsidRPr="008D4CFD">
        <w:rPr>
          <w:rFonts w:eastAsiaTheme="minorEastAsia"/>
          <w:color w:val="231F20"/>
        </w:rPr>
        <w:t xml:space="preserve"> LCFA concentrations (mg l</w:t>
      </w:r>
      <w:r w:rsidR="001F31FC">
        <w:rPr>
          <w:rFonts w:eastAsiaTheme="minorEastAsia"/>
          <w:color w:val="231F20"/>
          <w:vertAlign w:val="superscript"/>
        </w:rPr>
        <w:t>-1</w:t>
      </w:r>
      <w:r w:rsidRPr="008D4CFD">
        <w:rPr>
          <w:rFonts w:eastAsiaTheme="minorEastAsia"/>
          <w:color w:val="231F20"/>
        </w:rPr>
        <w:t>) in subsamples f</w:t>
      </w:r>
      <w:r>
        <w:rPr>
          <w:rFonts w:eastAsiaTheme="minorEastAsia"/>
          <w:color w:val="231F20"/>
        </w:rPr>
        <w:t xml:space="preserve">rom control and TE-supplemented </w:t>
      </w:r>
      <w:r w:rsidRPr="008D4CFD">
        <w:rPr>
          <w:rFonts w:eastAsiaTheme="minorEastAsia"/>
          <w:color w:val="231F20"/>
        </w:rPr>
        <w:t>food waste digesters (three injections)</w:t>
      </w:r>
    </w:p>
    <w:p w:rsidR="008D4CFD" w:rsidRDefault="008D4CFD" w:rsidP="008D4CFD"/>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1272"/>
        <w:gridCol w:w="1023"/>
        <w:gridCol w:w="1012"/>
        <w:gridCol w:w="944"/>
        <w:gridCol w:w="964"/>
        <w:gridCol w:w="970"/>
        <w:gridCol w:w="1012"/>
        <w:gridCol w:w="964"/>
        <w:gridCol w:w="964"/>
        <w:gridCol w:w="1100"/>
        <w:gridCol w:w="1063"/>
        <w:gridCol w:w="967"/>
        <w:gridCol w:w="967"/>
        <w:gridCol w:w="952"/>
      </w:tblGrid>
      <w:tr w:rsidR="008D4CFD" w:rsidRPr="00521196" w:rsidTr="008D4CFD">
        <w:trPr>
          <w:trHeight w:hRule="exact" w:val="726"/>
        </w:trPr>
        <w:tc>
          <w:tcPr>
            <w:tcW w:w="449" w:type="pct"/>
            <w:tcBorders>
              <w:bottom w:val="single" w:sz="4" w:space="0" w:color="auto"/>
            </w:tcBorders>
          </w:tcPr>
          <w:p w:rsidR="008D4CFD" w:rsidRPr="00521196" w:rsidRDefault="008D4CFD" w:rsidP="008D4CFD">
            <w:pPr>
              <w:spacing w:after="200"/>
              <w:rPr>
                <w:sz w:val="20"/>
                <w:szCs w:val="20"/>
              </w:rPr>
            </w:pPr>
          </w:p>
        </w:tc>
        <w:tc>
          <w:tcPr>
            <w:tcW w:w="361" w:type="pct"/>
            <w:tcBorders>
              <w:bottom w:val="single" w:sz="4" w:space="0" w:color="auto"/>
              <w:right w:val="single" w:sz="4" w:space="0" w:color="auto"/>
            </w:tcBorders>
          </w:tcPr>
          <w:p w:rsidR="008D4CFD" w:rsidRPr="00521196" w:rsidRDefault="008D4CFD" w:rsidP="008D4CFD">
            <w:pPr>
              <w:spacing w:after="200"/>
              <w:rPr>
                <w:sz w:val="20"/>
                <w:szCs w:val="20"/>
              </w:rPr>
            </w:pPr>
          </w:p>
        </w:tc>
        <w:tc>
          <w:tcPr>
            <w:tcW w:w="1372" w:type="pct"/>
            <w:gridSpan w:val="4"/>
            <w:tcBorders>
              <w:top w:val="single" w:sz="4" w:space="0" w:color="auto"/>
              <w:left w:val="single" w:sz="4" w:space="0" w:color="auto"/>
              <w:bottom w:val="single" w:sz="4" w:space="0" w:color="auto"/>
              <w:right w:val="single" w:sz="4" w:space="0" w:color="auto"/>
            </w:tcBorders>
          </w:tcPr>
          <w:p w:rsidR="008D4CFD" w:rsidRPr="00521196" w:rsidRDefault="008D4CFD" w:rsidP="008D4CFD">
            <w:pPr>
              <w:spacing w:after="200"/>
              <w:jc w:val="center"/>
              <w:rPr>
                <w:sz w:val="20"/>
                <w:szCs w:val="20"/>
              </w:rPr>
            </w:pPr>
            <w:proofErr w:type="spellStart"/>
            <w:r w:rsidRPr="00521196">
              <w:rPr>
                <w:sz w:val="20"/>
                <w:szCs w:val="20"/>
              </w:rPr>
              <w:t>Unsupplemented</w:t>
            </w:r>
            <w:proofErr w:type="spellEnd"/>
            <w:r w:rsidRPr="00521196">
              <w:rPr>
                <w:sz w:val="20"/>
                <w:szCs w:val="20"/>
              </w:rPr>
              <w:t xml:space="preserve"> control</w:t>
            </w:r>
          </w:p>
          <w:p w:rsidR="008D4CFD" w:rsidRPr="00521196" w:rsidRDefault="008D4CFD" w:rsidP="008D4CFD">
            <w:pPr>
              <w:spacing w:before="240" w:after="200"/>
              <w:jc w:val="center"/>
              <w:rPr>
                <w:sz w:val="20"/>
                <w:szCs w:val="20"/>
              </w:rPr>
            </w:pPr>
            <w:r w:rsidRPr="00521196">
              <w:rPr>
                <w:sz w:val="20"/>
                <w:szCs w:val="20"/>
              </w:rPr>
              <w:t>F1 (OLR=1.8 g VS l</w:t>
            </w:r>
            <w:r w:rsidRPr="00521196">
              <w:rPr>
                <w:sz w:val="20"/>
                <w:szCs w:val="20"/>
                <w:vertAlign w:val="superscript"/>
              </w:rPr>
              <w:t>-1</w:t>
            </w:r>
            <w:r w:rsidRPr="00521196">
              <w:rPr>
                <w:sz w:val="20"/>
                <w:szCs w:val="20"/>
              </w:rPr>
              <w:t xml:space="preserve"> day</w:t>
            </w:r>
            <w:r w:rsidRPr="00521196">
              <w:rPr>
                <w:sz w:val="20"/>
                <w:szCs w:val="20"/>
                <w:vertAlign w:val="superscript"/>
              </w:rPr>
              <w:t>-1</w:t>
            </w:r>
            <w:r w:rsidRPr="00521196">
              <w:rPr>
                <w:sz w:val="20"/>
                <w:szCs w:val="20"/>
              </w:rPr>
              <w:t>)</w:t>
            </w:r>
          </w:p>
        </w:tc>
        <w:tc>
          <w:tcPr>
            <w:tcW w:w="1425" w:type="pct"/>
            <w:gridSpan w:val="4"/>
            <w:tcBorders>
              <w:top w:val="single" w:sz="4" w:space="0" w:color="auto"/>
              <w:left w:val="single" w:sz="4" w:space="0" w:color="auto"/>
              <w:bottom w:val="single" w:sz="4" w:space="0" w:color="auto"/>
              <w:right w:val="single" w:sz="4" w:space="0" w:color="auto"/>
            </w:tcBorders>
          </w:tcPr>
          <w:p w:rsidR="008D4CFD" w:rsidRPr="00521196" w:rsidRDefault="008D4CFD" w:rsidP="008D4CFD">
            <w:pPr>
              <w:spacing w:after="200"/>
              <w:jc w:val="center"/>
              <w:rPr>
                <w:sz w:val="20"/>
                <w:szCs w:val="20"/>
              </w:rPr>
            </w:pPr>
            <w:r w:rsidRPr="00521196">
              <w:rPr>
                <w:sz w:val="20"/>
                <w:szCs w:val="20"/>
              </w:rPr>
              <w:t>TE supplemented 1</w:t>
            </w:r>
          </w:p>
          <w:p w:rsidR="008D4CFD" w:rsidRPr="00521196" w:rsidRDefault="008D4CFD" w:rsidP="008D4CFD">
            <w:pPr>
              <w:spacing w:after="200"/>
              <w:jc w:val="center"/>
              <w:rPr>
                <w:sz w:val="20"/>
                <w:szCs w:val="20"/>
              </w:rPr>
            </w:pPr>
            <w:r w:rsidRPr="00521196">
              <w:rPr>
                <w:sz w:val="20"/>
                <w:szCs w:val="20"/>
              </w:rPr>
              <w:t>F5 (OLR=5.5g VS l</w:t>
            </w:r>
            <w:r w:rsidRPr="00521196">
              <w:rPr>
                <w:sz w:val="20"/>
                <w:szCs w:val="20"/>
                <w:vertAlign w:val="superscript"/>
              </w:rPr>
              <w:t>-1</w:t>
            </w:r>
            <w:r w:rsidRPr="00521196">
              <w:rPr>
                <w:sz w:val="20"/>
                <w:szCs w:val="20"/>
              </w:rPr>
              <w:t xml:space="preserve"> day</w:t>
            </w:r>
            <w:r w:rsidRPr="00521196">
              <w:rPr>
                <w:sz w:val="20"/>
                <w:szCs w:val="20"/>
                <w:vertAlign w:val="superscript"/>
              </w:rPr>
              <w:t>-1</w:t>
            </w:r>
            <w:r w:rsidRPr="00521196">
              <w:rPr>
                <w:sz w:val="20"/>
                <w:szCs w:val="20"/>
              </w:rPr>
              <w:t>)</w:t>
            </w:r>
          </w:p>
        </w:tc>
        <w:tc>
          <w:tcPr>
            <w:tcW w:w="1394" w:type="pct"/>
            <w:gridSpan w:val="4"/>
            <w:tcBorders>
              <w:left w:val="single" w:sz="4" w:space="0" w:color="auto"/>
              <w:bottom w:val="single" w:sz="4" w:space="0" w:color="auto"/>
            </w:tcBorders>
          </w:tcPr>
          <w:p w:rsidR="008D4CFD" w:rsidRPr="00521196" w:rsidRDefault="008D4CFD" w:rsidP="008D4CFD">
            <w:pPr>
              <w:spacing w:after="200"/>
              <w:jc w:val="center"/>
              <w:rPr>
                <w:sz w:val="20"/>
                <w:szCs w:val="20"/>
              </w:rPr>
            </w:pPr>
            <w:r w:rsidRPr="00521196">
              <w:rPr>
                <w:sz w:val="20"/>
                <w:szCs w:val="20"/>
              </w:rPr>
              <w:t>TE supplemented 2</w:t>
            </w:r>
          </w:p>
          <w:p w:rsidR="008D4CFD" w:rsidRPr="00521196" w:rsidRDefault="008D4CFD" w:rsidP="008D4CFD">
            <w:pPr>
              <w:spacing w:after="200"/>
              <w:jc w:val="center"/>
              <w:rPr>
                <w:sz w:val="20"/>
                <w:szCs w:val="20"/>
              </w:rPr>
            </w:pPr>
            <w:r w:rsidRPr="00521196">
              <w:rPr>
                <w:sz w:val="20"/>
                <w:szCs w:val="20"/>
              </w:rPr>
              <w:t>R3 (OLR=3g VS l</w:t>
            </w:r>
            <w:r w:rsidRPr="00521196">
              <w:rPr>
                <w:sz w:val="20"/>
                <w:szCs w:val="20"/>
                <w:vertAlign w:val="superscript"/>
              </w:rPr>
              <w:t>-1</w:t>
            </w:r>
            <w:r w:rsidRPr="00521196">
              <w:rPr>
                <w:sz w:val="20"/>
                <w:szCs w:val="20"/>
              </w:rPr>
              <w:t xml:space="preserve"> day</w:t>
            </w:r>
            <w:r w:rsidRPr="00521196">
              <w:rPr>
                <w:sz w:val="20"/>
                <w:szCs w:val="20"/>
                <w:vertAlign w:val="superscript"/>
              </w:rPr>
              <w:t>-1</w:t>
            </w:r>
            <w:r w:rsidRPr="00521196">
              <w:rPr>
                <w:sz w:val="20"/>
                <w:szCs w:val="20"/>
              </w:rPr>
              <w:t>)</w:t>
            </w:r>
          </w:p>
        </w:tc>
      </w:tr>
      <w:tr w:rsidR="008D4CFD" w:rsidRPr="00521196" w:rsidTr="008D4CFD">
        <w:trPr>
          <w:trHeight w:hRule="exact" w:val="284"/>
        </w:trPr>
        <w:tc>
          <w:tcPr>
            <w:tcW w:w="449"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Subsample</w:t>
            </w:r>
          </w:p>
        </w:tc>
        <w:tc>
          <w:tcPr>
            <w:tcW w:w="361" w:type="pct"/>
            <w:tcBorders>
              <w:top w:val="single" w:sz="4" w:space="0" w:color="auto"/>
              <w:bottom w:val="single" w:sz="4" w:space="0" w:color="auto"/>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LCFA</w:t>
            </w:r>
          </w:p>
        </w:tc>
        <w:tc>
          <w:tcPr>
            <w:tcW w:w="357" w:type="pct"/>
            <w:tcBorders>
              <w:top w:val="single" w:sz="4" w:space="0" w:color="auto"/>
              <w:left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1#</w:t>
            </w:r>
          </w:p>
        </w:tc>
        <w:tc>
          <w:tcPr>
            <w:tcW w:w="333"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2#</w:t>
            </w:r>
          </w:p>
        </w:tc>
        <w:tc>
          <w:tcPr>
            <w:tcW w:w="340"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3#</w:t>
            </w:r>
          </w:p>
        </w:tc>
        <w:tc>
          <w:tcPr>
            <w:tcW w:w="342" w:type="pct"/>
            <w:tcBorders>
              <w:top w:val="single" w:sz="4" w:space="0" w:color="auto"/>
              <w:bottom w:val="single" w:sz="4" w:space="0" w:color="auto"/>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Ave.</w:t>
            </w:r>
          </w:p>
        </w:tc>
        <w:tc>
          <w:tcPr>
            <w:tcW w:w="357" w:type="pct"/>
            <w:tcBorders>
              <w:top w:val="single" w:sz="4" w:space="0" w:color="auto"/>
              <w:left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1#</w:t>
            </w:r>
          </w:p>
        </w:tc>
        <w:tc>
          <w:tcPr>
            <w:tcW w:w="340"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2#</w:t>
            </w:r>
          </w:p>
        </w:tc>
        <w:tc>
          <w:tcPr>
            <w:tcW w:w="340"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3#</w:t>
            </w:r>
          </w:p>
        </w:tc>
        <w:tc>
          <w:tcPr>
            <w:tcW w:w="388" w:type="pct"/>
            <w:tcBorders>
              <w:top w:val="single" w:sz="4" w:space="0" w:color="auto"/>
              <w:bottom w:val="single" w:sz="4" w:space="0" w:color="auto"/>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Ave.</w:t>
            </w:r>
          </w:p>
        </w:tc>
        <w:tc>
          <w:tcPr>
            <w:tcW w:w="375" w:type="pct"/>
            <w:tcBorders>
              <w:top w:val="single" w:sz="4" w:space="0" w:color="auto"/>
              <w:left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1#</w:t>
            </w:r>
          </w:p>
        </w:tc>
        <w:tc>
          <w:tcPr>
            <w:tcW w:w="341"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2#</w:t>
            </w:r>
          </w:p>
        </w:tc>
        <w:tc>
          <w:tcPr>
            <w:tcW w:w="341"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3#</w:t>
            </w:r>
          </w:p>
        </w:tc>
        <w:tc>
          <w:tcPr>
            <w:tcW w:w="337" w:type="pct"/>
            <w:tcBorders>
              <w:top w:val="single" w:sz="4" w:space="0" w:color="auto"/>
              <w:bottom w:val="single" w:sz="4" w:space="0" w:color="auto"/>
            </w:tcBorders>
            <w:vAlign w:val="center"/>
          </w:tcPr>
          <w:p w:rsidR="008D4CFD" w:rsidRPr="00521196" w:rsidRDefault="008D4CFD" w:rsidP="008D4CFD">
            <w:pPr>
              <w:spacing w:after="200"/>
              <w:jc w:val="center"/>
              <w:rPr>
                <w:sz w:val="20"/>
                <w:szCs w:val="20"/>
              </w:rPr>
            </w:pPr>
            <w:r w:rsidRPr="00521196">
              <w:rPr>
                <w:sz w:val="20"/>
                <w:szCs w:val="20"/>
              </w:rPr>
              <w:t>Ave.</w:t>
            </w:r>
          </w:p>
        </w:tc>
      </w:tr>
      <w:tr w:rsidR="008D4CFD" w:rsidRPr="00521196" w:rsidTr="008D4CFD">
        <w:trPr>
          <w:trHeight w:hRule="exact" w:val="284"/>
        </w:trPr>
        <w:tc>
          <w:tcPr>
            <w:tcW w:w="449" w:type="pct"/>
            <w:tcBorders>
              <w:top w:val="single" w:sz="4" w:space="0" w:color="auto"/>
              <w:bottom w:val="nil"/>
            </w:tcBorders>
            <w:vAlign w:val="center"/>
          </w:tcPr>
          <w:p w:rsidR="008D4CFD" w:rsidRPr="00521196" w:rsidRDefault="008D4CFD" w:rsidP="008D4CFD">
            <w:pPr>
              <w:spacing w:after="200"/>
              <w:jc w:val="center"/>
              <w:rPr>
                <w:sz w:val="20"/>
                <w:szCs w:val="20"/>
              </w:rPr>
            </w:pPr>
            <w:r w:rsidRPr="00521196">
              <w:rPr>
                <w:sz w:val="20"/>
                <w:szCs w:val="20"/>
              </w:rPr>
              <w:t>1</w:t>
            </w:r>
          </w:p>
        </w:tc>
        <w:tc>
          <w:tcPr>
            <w:tcW w:w="361" w:type="pct"/>
            <w:tcBorders>
              <w:top w:val="single" w:sz="4" w:space="0" w:color="auto"/>
              <w:bottom w:val="nil"/>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top w:val="single" w:sz="4" w:space="0" w:color="auto"/>
              <w:left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133.3</w:t>
            </w:r>
          </w:p>
        </w:tc>
        <w:tc>
          <w:tcPr>
            <w:tcW w:w="333"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130.6</w:t>
            </w:r>
          </w:p>
        </w:tc>
        <w:tc>
          <w:tcPr>
            <w:tcW w:w="340"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129.1</w:t>
            </w:r>
          </w:p>
        </w:tc>
        <w:tc>
          <w:tcPr>
            <w:tcW w:w="342" w:type="pct"/>
            <w:tcBorders>
              <w:top w:val="single" w:sz="4" w:space="0" w:color="auto"/>
              <w:bottom w:val="nil"/>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131.0</w:t>
            </w:r>
          </w:p>
        </w:tc>
        <w:tc>
          <w:tcPr>
            <w:tcW w:w="357" w:type="pct"/>
            <w:tcBorders>
              <w:top w:val="single" w:sz="4" w:space="0" w:color="auto"/>
              <w:left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205.2</w:t>
            </w:r>
          </w:p>
        </w:tc>
        <w:tc>
          <w:tcPr>
            <w:tcW w:w="340"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201.3</w:t>
            </w:r>
          </w:p>
        </w:tc>
        <w:tc>
          <w:tcPr>
            <w:tcW w:w="340"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197.5</w:t>
            </w:r>
          </w:p>
        </w:tc>
        <w:tc>
          <w:tcPr>
            <w:tcW w:w="388" w:type="pct"/>
            <w:tcBorders>
              <w:top w:val="single" w:sz="4" w:space="0" w:color="auto"/>
              <w:bottom w:val="nil"/>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201.3</w:t>
            </w:r>
          </w:p>
        </w:tc>
        <w:tc>
          <w:tcPr>
            <w:tcW w:w="375" w:type="pct"/>
            <w:tcBorders>
              <w:top w:val="single" w:sz="4" w:space="0" w:color="auto"/>
              <w:left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49.6</w:t>
            </w:r>
          </w:p>
        </w:tc>
        <w:tc>
          <w:tcPr>
            <w:tcW w:w="341"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49.0</w:t>
            </w:r>
          </w:p>
        </w:tc>
        <w:tc>
          <w:tcPr>
            <w:tcW w:w="341"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48.5</w:t>
            </w:r>
          </w:p>
        </w:tc>
        <w:tc>
          <w:tcPr>
            <w:tcW w:w="337" w:type="pct"/>
            <w:tcBorders>
              <w:top w:val="single" w:sz="4" w:space="0" w:color="auto"/>
              <w:bottom w:val="nil"/>
            </w:tcBorders>
            <w:vAlign w:val="bottom"/>
          </w:tcPr>
          <w:p w:rsidR="008D4CFD" w:rsidRPr="00521196" w:rsidRDefault="008D4CFD" w:rsidP="008D4CFD">
            <w:pPr>
              <w:jc w:val="right"/>
              <w:rPr>
                <w:color w:val="000000"/>
                <w:sz w:val="20"/>
                <w:szCs w:val="20"/>
              </w:rPr>
            </w:pPr>
            <w:r w:rsidRPr="00521196">
              <w:rPr>
                <w:color w:val="000000"/>
                <w:sz w:val="20"/>
                <w:szCs w:val="20"/>
              </w:rPr>
              <w:t>49.0</w:t>
            </w:r>
          </w:p>
        </w:tc>
      </w:tr>
      <w:tr w:rsidR="008D4CFD" w:rsidRPr="00521196" w:rsidTr="008D4CFD">
        <w:trPr>
          <w:trHeight w:hRule="exact" w:val="284"/>
        </w:trPr>
        <w:tc>
          <w:tcPr>
            <w:tcW w:w="449" w:type="pct"/>
            <w:tcBorders>
              <w:top w:val="nil"/>
            </w:tcBorders>
            <w:vAlign w:val="center"/>
          </w:tcPr>
          <w:p w:rsidR="008D4CFD" w:rsidRPr="00521196" w:rsidRDefault="008D4CFD" w:rsidP="008D4CFD">
            <w:pPr>
              <w:spacing w:after="200"/>
              <w:jc w:val="center"/>
              <w:rPr>
                <w:sz w:val="20"/>
                <w:szCs w:val="20"/>
              </w:rPr>
            </w:pPr>
          </w:p>
        </w:tc>
        <w:tc>
          <w:tcPr>
            <w:tcW w:w="361" w:type="pct"/>
            <w:tcBorders>
              <w:top w:val="nil"/>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top w:val="nil"/>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292.6</w:t>
            </w:r>
          </w:p>
        </w:tc>
        <w:tc>
          <w:tcPr>
            <w:tcW w:w="333"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290.9</w:t>
            </w:r>
          </w:p>
        </w:tc>
        <w:tc>
          <w:tcPr>
            <w:tcW w:w="340"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289.4</w:t>
            </w:r>
          </w:p>
        </w:tc>
        <w:tc>
          <w:tcPr>
            <w:tcW w:w="342" w:type="pct"/>
            <w:tcBorders>
              <w:top w:val="nil"/>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291.0</w:t>
            </w:r>
          </w:p>
        </w:tc>
        <w:tc>
          <w:tcPr>
            <w:tcW w:w="357" w:type="pct"/>
            <w:tcBorders>
              <w:top w:val="nil"/>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402.5</w:t>
            </w:r>
          </w:p>
        </w:tc>
        <w:tc>
          <w:tcPr>
            <w:tcW w:w="340"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394.7</w:t>
            </w:r>
          </w:p>
        </w:tc>
        <w:tc>
          <w:tcPr>
            <w:tcW w:w="340"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388.3</w:t>
            </w:r>
          </w:p>
        </w:tc>
        <w:tc>
          <w:tcPr>
            <w:tcW w:w="388" w:type="pct"/>
            <w:tcBorders>
              <w:top w:val="nil"/>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395.2</w:t>
            </w:r>
          </w:p>
        </w:tc>
        <w:tc>
          <w:tcPr>
            <w:tcW w:w="375" w:type="pct"/>
            <w:tcBorders>
              <w:top w:val="nil"/>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114.5</w:t>
            </w:r>
          </w:p>
        </w:tc>
        <w:tc>
          <w:tcPr>
            <w:tcW w:w="341"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111.6</w:t>
            </w:r>
          </w:p>
        </w:tc>
        <w:tc>
          <w:tcPr>
            <w:tcW w:w="341"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112.1</w:t>
            </w:r>
          </w:p>
        </w:tc>
        <w:tc>
          <w:tcPr>
            <w:tcW w:w="337" w:type="pct"/>
            <w:tcBorders>
              <w:top w:val="nil"/>
            </w:tcBorders>
            <w:vAlign w:val="bottom"/>
          </w:tcPr>
          <w:p w:rsidR="008D4CFD" w:rsidRPr="00521196" w:rsidRDefault="008D4CFD" w:rsidP="008D4CFD">
            <w:pPr>
              <w:jc w:val="right"/>
              <w:rPr>
                <w:color w:val="000000"/>
                <w:sz w:val="20"/>
                <w:szCs w:val="20"/>
              </w:rPr>
            </w:pPr>
            <w:r w:rsidRPr="00521196">
              <w:rPr>
                <w:color w:val="000000"/>
                <w:sz w:val="20"/>
                <w:szCs w:val="20"/>
              </w:rPr>
              <w:t>112.8</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75.5</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71.6</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69.1</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72.1</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134.1</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129.9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126.6</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130.2</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11.0</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11.0</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10.7</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10.9</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r w:rsidRPr="00521196">
              <w:rPr>
                <w:sz w:val="20"/>
                <w:szCs w:val="20"/>
              </w:rPr>
              <w:t>2</w:t>
            </w: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110.6</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110.4</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111.1</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110.7</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253.7</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240.5</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257.4</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250.5</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45.4</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49.2</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45.5</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47.3</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271.2</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271.2</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272.6</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271.6</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487.9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466.8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501.5</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485.4</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113.0</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115.2</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115.0</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114.1</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50.6</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48.4</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48.5</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49.2</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181.2</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161.0</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179.4</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173.9</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19.6</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20.1</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18.5</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19.9</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r w:rsidRPr="00521196">
              <w:rPr>
                <w:sz w:val="20"/>
                <w:szCs w:val="20"/>
              </w:rPr>
              <w:t>3</w:t>
            </w: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117.4</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116.9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118.7</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117.7</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346.8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272.6</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302.7</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307.4</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48.8</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48.8</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49.2</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48.8</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281.8</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281.7</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285.3</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282.9</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667.8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527.8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590.2</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595.3</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119.5</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118.6</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118.3</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119.0</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51.4</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54.2</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54.4</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53.3</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248.1</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182.7</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206.8</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212.5</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9.6</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7.9</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7.7</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8.7</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r w:rsidRPr="00521196">
              <w:rPr>
                <w:sz w:val="20"/>
                <w:szCs w:val="20"/>
              </w:rPr>
              <w:t>4</w:t>
            </w: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96.0</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95.5</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95.6</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95.7</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249.2</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241.6</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281.7</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257.5</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46.1</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46.7</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46.2</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46.4</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235.5</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233.9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232.8</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234.1</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489.2</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476.3</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555.6</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507.0</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116.2</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117.6</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117.7</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116.9</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35.9</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34.0</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34.4</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34.8</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162.4</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157.3</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190.2</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170.0</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7.2</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5.9</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5.6</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6.5</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r w:rsidRPr="00521196">
              <w:rPr>
                <w:sz w:val="20"/>
                <w:szCs w:val="20"/>
              </w:rPr>
              <w:t>5</w:t>
            </w: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138.5</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136.8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136.8</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137.4</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219.1</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247.2</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243.6</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236.6</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52.1</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53.0</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52.2</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52.5</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323.3</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318.9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316.3</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319.5</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430.0</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491.9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484.1</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468.6</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107.7</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109.8</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109.1</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108.7</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55.4</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54.5</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53.3</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54.4</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151.9</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178.3</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174.9</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168.4</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13.7</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13.8</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15.0</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13.7</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r w:rsidRPr="00521196">
              <w:rPr>
                <w:sz w:val="20"/>
                <w:szCs w:val="20"/>
              </w:rPr>
              <w:t>6</w:t>
            </w: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118.9</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107.8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104.4</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110.4</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335.4</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377.4</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325.2</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346.0</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49.6</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47.3</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56.7</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48.4</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281.1</w:t>
            </w:r>
          </w:p>
        </w:tc>
        <w:tc>
          <w:tcPr>
            <w:tcW w:w="333" w:type="pct"/>
            <w:vAlign w:val="bottom"/>
          </w:tcPr>
          <w:p w:rsidR="008D4CFD" w:rsidRPr="00521196" w:rsidRDefault="008D4CFD" w:rsidP="008D4CFD">
            <w:pPr>
              <w:jc w:val="right"/>
              <w:rPr>
                <w:color w:val="000000"/>
                <w:sz w:val="20"/>
                <w:szCs w:val="20"/>
              </w:rPr>
            </w:pPr>
            <w:r w:rsidRPr="00521196">
              <w:rPr>
                <w:color w:val="000000"/>
                <w:sz w:val="20"/>
                <w:szCs w:val="20"/>
              </w:rPr>
              <w:t>255.7</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247.3</w:t>
            </w:r>
          </w:p>
        </w:tc>
        <w:tc>
          <w:tcPr>
            <w:tcW w:w="342"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261.4</w:t>
            </w:r>
          </w:p>
        </w:tc>
        <w:tc>
          <w:tcPr>
            <w:tcW w:w="357"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772.8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867.8</w:t>
            </w:r>
          </w:p>
        </w:tc>
        <w:tc>
          <w:tcPr>
            <w:tcW w:w="340" w:type="pct"/>
            <w:vAlign w:val="bottom"/>
          </w:tcPr>
          <w:p w:rsidR="008D4CFD" w:rsidRPr="00521196" w:rsidRDefault="008D4CFD" w:rsidP="008D4CFD">
            <w:pPr>
              <w:jc w:val="right"/>
              <w:rPr>
                <w:color w:val="000000"/>
                <w:sz w:val="20"/>
                <w:szCs w:val="20"/>
              </w:rPr>
            </w:pPr>
            <w:r w:rsidRPr="00521196">
              <w:rPr>
                <w:color w:val="000000"/>
                <w:sz w:val="20"/>
                <w:szCs w:val="20"/>
              </w:rPr>
              <w:t>752.4</w:t>
            </w:r>
          </w:p>
        </w:tc>
        <w:tc>
          <w:tcPr>
            <w:tcW w:w="388" w:type="pct"/>
            <w:tcBorders>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797.7</w:t>
            </w:r>
          </w:p>
        </w:tc>
        <w:tc>
          <w:tcPr>
            <w:tcW w:w="375" w:type="pct"/>
            <w:tcBorders>
              <w:lef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120.2</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113.0</w:t>
            </w:r>
          </w:p>
        </w:tc>
        <w:tc>
          <w:tcPr>
            <w:tcW w:w="341" w:type="pct"/>
            <w:vAlign w:val="bottom"/>
          </w:tcPr>
          <w:p w:rsidR="008D4CFD" w:rsidRPr="00521196" w:rsidRDefault="008D4CFD" w:rsidP="008D4CFD">
            <w:pPr>
              <w:jc w:val="right"/>
              <w:rPr>
                <w:color w:val="000000"/>
                <w:sz w:val="20"/>
                <w:szCs w:val="20"/>
              </w:rPr>
            </w:pPr>
            <w:r w:rsidRPr="00521196">
              <w:rPr>
                <w:color w:val="000000"/>
                <w:sz w:val="20"/>
                <w:szCs w:val="20"/>
              </w:rPr>
              <w:t>112.1</w:t>
            </w:r>
          </w:p>
        </w:tc>
        <w:tc>
          <w:tcPr>
            <w:tcW w:w="337" w:type="pct"/>
            <w:vAlign w:val="bottom"/>
          </w:tcPr>
          <w:p w:rsidR="008D4CFD" w:rsidRPr="00521196" w:rsidRDefault="008D4CFD" w:rsidP="008D4CFD">
            <w:pPr>
              <w:jc w:val="right"/>
              <w:rPr>
                <w:color w:val="000000"/>
                <w:sz w:val="20"/>
                <w:szCs w:val="20"/>
              </w:rPr>
            </w:pPr>
            <w:r w:rsidRPr="00521196">
              <w:rPr>
                <w:color w:val="000000"/>
                <w:sz w:val="20"/>
                <w:szCs w:val="20"/>
              </w:rPr>
              <w:t>116.6</w:t>
            </w:r>
          </w:p>
        </w:tc>
      </w:tr>
      <w:tr w:rsidR="008D4CFD" w:rsidRPr="00521196" w:rsidTr="008D4CFD">
        <w:trPr>
          <w:trHeight w:hRule="exact" w:val="284"/>
        </w:trPr>
        <w:tc>
          <w:tcPr>
            <w:tcW w:w="449" w:type="pct"/>
            <w:tcBorders>
              <w:bottom w:val="single" w:sz="4" w:space="0" w:color="auto"/>
            </w:tcBorders>
            <w:vAlign w:val="center"/>
          </w:tcPr>
          <w:p w:rsidR="008D4CFD" w:rsidRPr="00521196" w:rsidRDefault="008D4CFD" w:rsidP="008D4CFD">
            <w:pPr>
              <w:spacing w:after="200"/>
              <w:jc w:val="center"/>
              <w:rPr>
                <w:sz w:val="20"/>
                <w:szCs w:val="20"/>
              </w:rPr>
            </w:pPr>
          </w:p>
        </w:tc>
        <w:tc>
          <w:tcPr>
            <w:tcW w:w="361" w:type="pct"/>
            <w:tcBorders>
              <w:bottom w:val="single" w:sz="4" w:space="0" w:color="auto"/>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68.9</w:t>
            </w:r>
          </w:p>
        </w:tc>
        <w:tc>
          <w:tcPr>
            <w:tcW w:w="333"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61.5</w:t>
            </w:r>
          </w:p>
        </w:tc>
        <w:tc>
          <w:tcPr>
            <w:tcW w:w="340"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59.8</w:t>
            </w:r>
          </w:p>
        </w:tc>
        <w:tc>
          <w:tcPr>
            <w:tcW w:w="342" w:type="pct"/>
            <w:tcBorders>
              <w:bottom w:val="single" w:sz="4" w:space="0" w:color="auto"/>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63.4</w:t>
            </w:r>
          </w:p>
        </w:tc>
        <w:tc>
          <w:tcPr>
            <w:tcW w:w="357" w:type="pct"/>
            <w:tcBorders>
              <w:left w:val="single" w:sz="4" w:space="0" w:color="auto"/>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281.0</w:t>
            </w:r>
          </w:p>
        </w:tc>
        <w:tc>
          <w:tcPr>
            <w:tcW w:w="340"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316.5</w:t>
            </w:r>
          </w:p>
        </w:tc>
        <w:tc>
          <w:tcPr>
            <w:tcW w:w="340"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272.3</w:t>
            </w:r>
          </w:p>
        </w:tc>
        <w:tc>
          <w:tcPr>
            <w:tcW w:w="388" w:type="pct"/>
            <w:tcBorders>
              <w:bottom w:val="single" w:sz="4" w:space="0" w:color="auto"/>
              <w:right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289.9</w:t>
            </w:r>
          </w:p>
        </w:tc>
        <w:tc>
          <w:tcPr>
            <w:tcW w:w="375" w:type="pct"/>
            <w:tcBorders>
              <w:left w:val="single" w:sz="4" w:space="0" w:color="auto"/>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8.2</w:t>
            </w:r>
          </w:p>
        </w:tc>
        <w:tc>
          <w:tcPr>
            <w:tcW w:w="341"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8.1</w:t>
            </w:r>
          </w:p>
        </w:tc>
        <w:tc>
          <w:tcPr>
            <w:tcW w:w="341"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7.6</w:t>
            </w:r>
          </w:p>
        </w:tc>
        <w:tc>
          <w:tcPr>
            <w:tcW w:w="337" w:type="pct"/>
            <w:tcBorders>
              <w:bottom w:val="single" w:sz="4" w:space="0" w:color="auto"/>
            </w:tcBorders>
            <w:vAlign w:val="bottom"/>
          </w:tcPr>
          <w:p w:rsidR="008D4CFD" w:rsidRPr="00521196" w:rsidRDefault="008D4CFD" w:rsidP="008D4CFD">
            <w:pPr>
              <w:jc w:val="right"/>
              <w:rPr>
                <w:color w:val="000000"/>
                <w:sz w:val="20"/>
                <w:szCs w:val="20"/>
              </w:rPr>
            </w:pPr>
            <w:r w:rsidRPr="00521196">
              <w:rPr>
                <w:color w:val="000000"/>
                <w:sz w:val="20"/>
                <w:szCs w:val="20"/>
              </w:rPr>
              <w:t>8.2</w:t>
            </w:r>
          </w:p>
        </w:tc>
      </w:tr>
      <w:tr w:rsidR="008D4CFD" w:rsidRPr="00521196" w:rsidTr="008D4CFD">
        <w:trPr>
          <w:trHeight w:hRule="exact" w:val="968"/>
        </w:trPr>
        <w:tc>
          <w:tcPr>
            <w:tcW w:w="449" w:type="pct"/>
            <w:tcBorders>
              <w:top w:val="single" w:sz="4" w:space="0" w:color="auto"/>
              <w:bottom w:val="single" w:sz="4" w:space="0" w:color="auto"/>
            </w:tcBorders>
            <w:vAlign w:val="center"/>
          </w:tcPr>
          <w:p w:rsidR="008D4CFD" w:rsidRPr="00521196" w:rsidRDefault="008D4CFD" w:rsidP="008D4CFD">
            <w:pPr>
              <w:spacing w:after="200"/>
              <w:jc w:val="center"/>
              <w:rPr>
                <w:b/>
                <w:sz w:val="20"/>
                <w:szCs w:val="20"/>
              </w:rPr>
            </w:pPr>
            <w:r w:rsidRPr="00521196">
              <w:rPr>
                <w:b/>
                <w:sz w:val="20"/>
                <w:szCs w:val="20"/>
              </w:rPr>
              <w:t>Average</w:t>
            </w:r>
          </w:p>
        </w:tc>
        <w:tc>
          <w:tcPr>
            <w:tcW w:w="361" w:type="pct"/>
            <w:tcBorders>
              <w:top w:val="single" w:sz="4" w:space="0" w:color="auto"/>
              <w:bottom w:val="single" w:sz="4" w:space="0" w:color="auto"/>
              <w:right w:val="single" w:sz="4" w:space="0" w:color="auto"/>
            </w:tcBorders>
            <w:vAlign w:val="center"/>
          </w:tcPr>
          <w:p w:rsidR="008D4CFD" w:rsidRPr="00521196" w:rsidRDefault="008D4CFD" w:rsidP="008D4CFD">
            <w:pPr>
              <w:spacing w:after="200"/>
              <w:jc w:val="center"/>
              <w:rPr>
                <w:sz w:val="20"/>
                <w:szCs w:val="20"/>
              </w:rPr>
            </w:pPr>
          </w:p>
        </w:tc>
        <w:tc>
          <w:tcPr>
            <w:tcW w:w="357" w:type="pct"/>
            <w:tcBorders>
              <w:top w:val="single" w:sz="4" w:space="0" w:color="auto"/>
              <w:left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average</w:t>
            </w:r>
          </w:p>
        </w:tc>
        <w:tc>
          <w:tcPr>
            <w:tcW w:w="333" w:type="pct"/>
            <w:tcBorders>
              <w:top w:val="single" w:sz="4" w:space="0" w:color="auto"/>
              <w:bottom w:val="single" w:sz="4" w:space="0" w:color="auto"/>
            </w:tcBorders>
            <w:vAlign w:val="center"/>
          </w:tcPr>
          <w:p w:rsidR="008D4CFD" w:rsidRPr="00521196" w:rsidRDefault="008D4CFD" w:rsidP="008D4CFD">
            <w:pPr>
              <w:jc w:val="right"/>
              <w:rPr>
                <w:b/>
                <w:bCs/>
                <w:color w:val="000000"/>
                <w:sz w:val="20"/>
                <w:szCs w:val="20"/>
              </w:rPr>
            </w:pPr>
            <w:proofErr w:type="spellStart"/>
            <w:r w:rsidRPr="00521196">
              <w:rPr>
                <w:b/>
                <w:bCs/>
                <w:color w:val="000000"/>
                <w:sz w:val="20"/>
                <w:szCs w:val="20"/>
              </w:rPr>
              <w:t>stdev</w:t>
            </w:r>
            <w:proofErr w:type="spellEnd"/>
          </w:p>
        </w:tc>
        <w:tc>
          <w:tcPr>
            <w:tcW w:w="340" w:type="pct"/>
            <w:tcBorders>
              <w:top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 RSD</w:t>
            </w:r>
          </w:p>
        </w:tc>
        <w:tc>
          <w:tcPr>
            <w:tcW w:w="342" w:type="pct"/>
            <w:tcBorders>
              <w:top w:val="single" w:sz="4" w:space="0" w:color="auto"/>
              <w:bottom w:val="single" w:sz="4" w:space="0" w:color="auto"/>
              <w:right w:val="single" w:sz="4" w:space="0" w:color="auto"/>
            </w:tcBorders>
            <w:vAlign w:val="center"/>
          </w:tcPr>
          <w:p w:rsidR="008D4CFD" w:rsidRPr="00521196" w:rsidRDefault="008D4CFD" w:rsidP="008D4CFD">
            <w:pPr>
              <w:spacing w:after="200"/>
              <w:rPr>
                <w:b/>
                <w:sz w:val="20"/>
                <w:szCs w:val="20"/>
              </w:rPr>
            </w:pPr>
            <w:r w:rsidRPr="00521196">
              <w:rPr>
                <w:b/>
                <w:sz w:val="20"/>
                <w:szCs w:val="20"/>
              </w:rPr>
              <w:t>%RSD without the outlier</w:t>
            </w:r>
          </w:p>
        </w:tc>
        <w:tc>
          <w:tcPr>
            <w:tcW w:w="357" w:type="pct"/>
            <w:tcBorders>
              <w:top w:val="single" w:sz="4" w:space="0" w:color="auto"/>
              <w:left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average</w:t>
            </w:r>
          </w:p>
        </w:tc>
        <w:tc>
          <w:tcPr>
            <w:tcW w:w="340" w:type="pct"/>
            <w:tcBorders>
              <w:top w:val="single" w:sz="4" w:space="0" w:color="auto"/>
              <w:bottom w:val="single" w:sz="4" w:space="0" w:color="auto"/>
            </w:tcBorders>
            <w:vAlign w:val="center"/>
          </w:tcPr>
          <w:p w:rsidR="008D4CFD" w:rsidRPr="00521196" w:rsidRDefault="008D4CFD" w:rsidP="008D4CFD">
            <w:pPr>
              <w:jc w:val="right"/>
              <w:rPr>
                <w:b/>
                <w:bCs/>
                <w:color w:val="000000"/>
                <w:sz w:val="20"/>
                <w:szCs w:val="20"/>
              </w:rPr>
            </w:pPr>
            <w:proofErr w:type="spellStart"/>
            <w:r w:rsidRPr="00521196">
              <w:rPr>
                <w:b/>
                <w:bCs/>
                <w:color w:val="000000"/>
                <w:sz w:val="20"/>
                <w:szCs w:val="20"/>
              </w:rPr>
              <w:t>stdev</w:t>
            </w:r>
            <w:proofErr w:type="spellEnd"/>
          </w:p>
        </w:tc>
        <w:tc>
          <w:tcPr>
            <w:tcW w:w="340" w:type="pct"/>
            <w:tcBorders>
              <w:top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 RSD</w:t>
            </w:r>
          </w:p>
        </w:tc>
        <w:tc>
          <w:tcPr>
            <w:tcW w:w="388" w:type="pct"/>
            <w:tcBorders>
              <w:top w:val="single" w:sz="4" w:space="0" w:color="auto"/>
              <w:bottom w:val="single" w:sz="4" w:space="0" w:color="auto"/>
              <w:right w:val="single" w:sz="4" w:space="0" w:color="auto"/>
            </w:tcBorders>
            <w:vAlign w:val="center"/>
          </w:tcPr>
          <w:p w:rsidR="008D4CFD" w:rsidRPr="00521196" w:rsidRDefault="008D4CFD" w:rsidP="008D4CFD">
            <w:pPr>
              <w:spacing w:after="200"/>
              <w:jc w:val="right"/>
              <w:rPr>
                <w:sz w:val="20"/>
                <w:szCs w:val="20"/>
              </w:rPr>
            </w:pPr>
          </w:p>
        </w:tc>
        <w:tc>
          <w:tcPr>
            <w:tcW w:w="375" w:type="pct"/>
            <w:tcBorders>
              <w:top w:val="single" w:sz="4" w:space="0" w:color="auto"/>
              <w:left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average</w:t>
            </w:r>
          </w:p>
        </w:tc>
        <w:tc>
          <w:tcPr>
            <w:tcW w:w="341" w:type="pct"/>
            <w:tcBorders>
              <w:top w:val="single" w:sz="4" w:space="0" w:color="auto"/>
              <w:bottom w:val="single" w:sz="4" w:space="0" w:color="auto"/>
            </w:tcBorders>
            <w:vAlign w:val="center"/>
          </w:tcPr>
          <w:p w:rsidR="008D4CFD" w:rsidRPr="00521196" w:rsidRDefault="008D4CFD" w:rsidP="008D4CFD">
            <w:pPr>
              <w:jc w:val="right"/>
              <w:rPr>
                <w:b/>
                <w:bCs/>
                <w:color w:val="000000"/>
                <w:sz w:val="20"/>
                <w:szCs w:val="20"/>
              </w:rPr>
            </w:pPr>
            <w:proofErr w:type="spellStart"/>
            <w:r w:rsidRPr="00521196">
              <w:rPr>
                <w:b/>
                <w:bCs/>
                <w:color w:val="000000"/>
                <w:sz w:val="20"/>
                <w:szCs w:val="20"/>
              </w:rPr>
              <w:t>stdev</w:t>
            </w:r>
            <w:proofErr w:type="spellEnd"/>
          </w:p>
        </w:tc>
        <w:tc>
          <w:tcPr>
            <w:tcW w:w="341" w:type="pct"/>
            <w:tcBorders>
              <w:top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 RSD</w:t>
            </w:r>
          </w:p>
        </w:tc>
        <w:tc>
          <w:tcPr>
            <w:tcW w:w="337" w:type="pct"/>
            <w:tcBorders>
              <w:top w:val="single" w:sz="4" w:space="0" w:color="auto"/>
              <w:bottom w:val="single" w:sz="4" w:space="0" w:color="auto"/>
            </w:tcBorders>
          </w:tcPr>
          <w:p w:rsidR="008D4CFD" w:rsidRPr="00521196" w:rsidRDefault="008D4CFD" w:rsidP="008D4CFD">
            <w:pPr>
              <w:spacing w:after="200"/>
              <w:rPr>
                <w:sz w:val="20"/>
                <w:szCs w:val="20"/>
              </w:rPr>
            </w:pPr>
            <w:r w:rsidRPr="00521196">
              <w:rPr>
                <w:b/>
                <w:sz w:val="20"/>
                <w:szCs w:val="20"/>
              </w:rPr>
              <w:t>%RSD without the outlier</w:t>
            </w:r>
          </w:p>
        </w:tc>
      </w:tr>
      <w:tr w:rsidR="008D4CFD" w:rsidRPr="00521196" w:rsidTr="008D4CFD">
        <w:trPr>
          <w:trHeight w:hRule="exact" w:val="284"/>
        </w:trPr>
        <w:tc>
          <w:tcPr>
            <w:tcW w:w="449" w:type="pct"/>
            <w:tcBorders>
              <w:top w:val="single" w:sz="4" w:space="0" w:color="auto"/>
            </w:tcBorders>
            <w:vAlign w:val="center"/>
          </w:tcPr>
          <w:p w:rsidR="008D4CFD" w:rsidRPr="00521196" w:rsidRDefault="008D4CFD" w:rsidP="008D4CFD">
            <w:pPr>
              <w:spacing w:after="200"/>
              <w:jc w:val="center"/>
              <w:rPr>
                <w:sz w:val="20"/>
                <w:szCs w:val="20"/>
              </w:rPr>
            </w:pPr>
          </w:p>
        </w:tc>
        <w:tc>
          <w:tcPr>
            <w:tcW w:w="361" w:type="pct"/>
            <w:tcBorders>
              <w:top w:val="single" w:sz="4" w:space="0" w:color="auto"/>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Palmitic</w:t>
            </w:r>
          </w:p>
        </w:tc>
        <w:tc>
          <w:tcPr>
            <w:tcW w:w="357" w:type="pct"/>
            <w:tcBorders>
              <w:top w:val="single" w:sz="4" w:space="0" w:color="auto"/>
              <w:left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117.1</w:t>
            </w:r>
          </w:p>
        </w:tc>
        <w:tc>
          <w:tcPr>
            <w:tcW w:w="333" w:type="pct"/>
            <w:tcBorders>
              <w:top w:val="single" w:sz="4" w:space="0" w:color="auto"/>
            </w:tcBorders>
            <w:vAlign w:val="center"/>
          </w:tcPr>
          <w:p w:rsidR="008D4CFD" w:rsidRPr="00521196" w:rsidRDefault="008D4CFD" w:rsidP="008D4CFD">
            <w:pPr>
              <w:jc w:val="right"/>
              <w:rPr>
                <w:color w:val="000000"/>
                <w:sz w:val="20"/>
                <w:szCs w:val="20"/>
              </w:rPr>
            </w:pPr>
            <w:r w:rsidRPr="00521196">
              <w:rPr>
                <w:color w:val="000000"/>
                <w:sz w:val="20"/>
                <w:szCs w:val="20"/>
              </w:rPr>
              <w:t>15.2</w:t>
            </w:r>
          </w:p>
        </w:tc>
        <w:tc>
          <w:tcPr>
            <w:tcW w:w="340" w:type="pct"/>
            <w:tcBorders>
              <w:top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12.9</w:t>
            </w:r>
          </w:p>
        </w:tc>
        <w:tc>
          <w:tcPr>
            <w:tcW w:w="342" w:type="pct"/>
            <w:tcBorders>
              <w:top w:val="single" w:sz="4" w:space="0" w:color="auto"/>
              <w:right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10.1</w:t>
            </w:r>
          </w:p>
        </w:tc>
        <w:tc>
          <w:tcPr>
            <w:tcW w:w="357" w:type="pct"/>
            <w:tcBorders>
              <w:top w:val="single" w:sz="4" w:space="0" w:color="auto"/>
              <w:left w:val="single" w:sz="4" w:space="0" w:color="auto"/>
            </w:tcBorders>
            <w:vAlign w:val="center"/>
          </w:tcPr>
          <w:p w:rsidR="008D4CFD" w:rsidRPr="00521196" w:rsidRDefault="008D4CFD" w:rsidP="008D4CFD">
            <w:pPr>
              <w:jc w:val="center"/>
              <w:rPr>
                <w:b/>
                <w:bCs/>
                <w:color w:val="000000"/>
                <w:sz w:val="20"/>
                <w:szCs w:val="20"/>
              </w:rPr>
            </w:pPr>
            <w:r w:rsidRPr="00521196">
              <w:rPr>
                <w:b/>
                <w:bCs/>
                <w:color w:val="000000"/>
                <w:sz w:val="20"/>
                <w:szCs w:val="20"/>
              </w:rPr>
              <w:t>266.6</w:t>
            </w:r>
          </w:p>
        </w:tc>
        <w:tc>
          <w:tcPr>
            <w:tcW w:w="340" w:type="pct"/>
            <w:tcBorders>
              <w:top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51.9</w:t>
            </w:r>
          </w:p>
        </w:tc>
        <w:tc>
          <w:tcPr>
            <w:tcW w:w="340" w:type="pct"/>
            <w:tcBorders>
              <w:top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19.5</w:t>
            </w:r>
          </w:p>
        </w:tc>
        <w:tc>
          <w:tcPr>
            <w:tcW w:w="388" w:type="pct"/>
            <w:tcBorders>
              <w:top w:val="single" w:sz="4" w:space="0" w:color="auto"/>
              <w:right w:val="single" w:sz="4" w:space="0" w:color="auto"/>
            </w:tcBorders>
            <w:vAlign w:val="center"/>
          </w:tcPr>
          <w:p w:rsidR="008D4CFD" w:rsidRPr="00521196" w:rsidRDefault="008D4CFD" w:rsidP="008D4CFD">
            <w:pPr>
              <w:spacing w:after="200"/>
              <w:jc w:val="center"/>
              <w:rPr>
                <w:sz w:val="20"/>
                <w:szCs w:val="20"/>
              </w:rPr>
            </w:pPr>
          </w:p>
        </w:tc>
        <w:tc>
          <w:tcPr>
            <w:tcW w:w="375" w:type="pct"/>
            <w:tcBorders>
              <w:top w:val="single" w:sz="4" w:space="0" w:color="auto"/>
              <w:left w:val="single" w:sz="4" w:space="0" w:color="auto"/>
            </w:tcBorders>
            <w:vAlign w:val="center"/>
          </w:tcPr>
          <w:p w:rsidR="008D4CFD" w:rsidRPr="00521196" w:rsidRDefault="008D4CFD" w:rsidP="008D4CFD">
            <w:pPr>
              <w:jc w:val="center"/>
              <w:rPr>
                <w:b/>
                <w:bCs/>
                <w:color w:val="000000"/>
                <w:sz w:val="20"/>
                <w:szCs w:val="20"/>
              </w:rPr>
            </w:pPr>
            <w:r w:rsidRPr="00521196">
              <w:rPr>
                <w:b/>
                <w:bCs/>
                <w:color w:val="000000"/>
                <w:sz w:val="20"/>
                <w:szCs w:val="20"/>
              </w:rPr>
              <w:t>48.7</w:t>
            </w:r>
          </w:p>
        </w:tc>
        <w:tc>
          <w:tcPr>
            <w:tcW w:w="341" w:type="pct"/>
            <w:tcBorders>
              <w:top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2.1</w:t>
            </w:r>
          </w:p>
        </w:tc>
        <w:tc>
          <w:tcPr>
            <w:tcW w:w="341" w:type="pct"/>
            <w:tcBorders>
              <w:top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4.3</w:t>
            </w:r>
          </w:p>
        </w:tc>
        <w:tc>
          <w:tcPr>
            <w:tcW w:w="337" w:type="pct"/>
            <w:tcBorders>
              <w:top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4.5</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Stearic</w:t>
            </w:r>
          </w:p>
        </w:tc>
        <w:tc>
          <w:tcPr>
            <w:tcW w:w="357" w:type="pct"/>
            <w:tcBorders>
              <w:left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276.8</w:t>
            </w:r>
          </w:p>
        </w:tc>
        <w:tc>
          <w:tcPr>
            <w:tcW w:w="333" w:type="pct"/>
            <w:vAlign w:val="center"/>
          </w:tcPr>
          <w:p w:rsidR="008D4CFD" w:rsidRPr="00521196" w:rsidRDefault="008D4CFD" w:rsidP="008D4CFD">
            <w:pPr>
              <w:jc w:val="right"/>
              <w:rPr>
                <w:color w:val="000000"/>
                <w:sz w:val="20"/>
                <w:szCs w:val="20"/>
              </w:rPr>
            </w:pPr>
            <w:r w:rsidRPr="00521196">
              <w:rPr>
                <w:color w:val="000000"/>
                <w:sz w:val="20"/>
                <w:szCs w:val="20"/>
              </w:rPr>
              <w:t>28.8</w:t>
            </w:r>
          </w:p>
        </w:tc>
        <w:tc>
          <w:tcPr>
            <w:tcW w:w="340" w:type="pct"/>
            <w:vAlign w:val="center"/>
          </w:tcPr>
          <w:p w:rsidR="008D4CFD" w:rsidRPr="00521196" w:rsidRDefault="008D4CFD" w:rsidP="008D4CFD">
            <w:pPr>
              <w:jc w:val="center"/>
              <w:rPr>
                <w:color w:val="000000"/>
                <w:sz w:val="20"/>
                <w:szCs w:val="20"/>
              </w:rPr>
            </w:pPr>
            <w:r w:rsidRPr="00521196">
              <w:rPr>
                <w:color w:val="000000"/>
                <w:sz w:val="20"/>
                <w:szCs w:val="20"/>
              </w:rPr>
              <w:t>10.4</w:t>
            </w:r>
          </w:p>
        </w:tc>
        <w:tc>
          <w:tcPr>
            <w:tcW w:w="342" w:type="pct"/>
            <w:tcBorders>
              <w:right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7.8</w:t>
            </w:r>
          </w:p>
        </w:tc>
        <w:tc>
          <w:tcPr>
            <w:tcW w:w="357" w:type="pct"/>
            <w:tcBorders>
              <w:left w:val="single" w:sz="4" w:space="0" w:color="auto"/>
            </w:tcBorders>
            <w:vAlign w:val="center"/>
          </w:tcPr>
          <w:p w:rsidR="008D4CFD" w:rsidRPr="00521196" w:rsidRDefault="008D4CFD" w:rsidP="008D4CFD">
            <w:pPr>
              <w:jc w:val="center"/>
              <w:rPr>
                <w:b/>
                <w:bCs/>
                <w:color w:val="000000"/>
                <w:sz w:val="20"/>
                <w:szCs w:val="20"/>
              </w:rPr>
            </w:pPr>
            <w:r w:rsidRPr="00521196">
              <w:rPr>
                <w:b/>
                <w:bCs/>
                <w:color w:val="000000"/>
                <w:sz w:val="20"/>
                <w:szCs w:val="20"/>
              </w:rPr>
              <w:t>541.5</w:t>
            </w:r>
          </w:p>
        </w:tc>
        <w:tc>
          <w:tcPr>
            <w:tcW w:w="340" w:type="pct"/>
            <w:vAlign w:val="center"/>
          </w:tcPr>
          <w:p w:rsidR="008D4CFD" w:rsidRPr="00521196" w:rsidRDefault="008D4CFD" w:rsidP="008D4CFD">
            <w:pPr>
              <w:jc w:val="center"/>
              <w:rPr>
                <w:color w:val="000000"/>
                <w:sz w:val="20"/>
                <w:szCs w:val="20"/>
              </w:rPr>
            </w:pPr>
            <w:r w:rsidRPr="00521196">
              <w:rPr>
                <w:color w:val="000000"/>
                <w:sz w:val="20"/>
                <w:szCs w:val="20"/>
              </w:rPr>
              <w:t>141.1</w:t>
            </w:r>
          </w:p>
        </w:tc>
        <w:tc>
          <w:tcPr>
            <w:tcW w:w="340" w:type="pct"/>
            <w:vAlign w:val="center"/>
          </w:tcPr>
          <w:p w:rsidR="008D4CFD" w:rsidRPr="00521196" w:rsidRDefault="008D4CFD" w:rsidP="008D4CFD">
            <w:pPr>
              <w:jc w:val="center"/>
              <w:rPr>
                <w:color w:val="000000"/>
                <w:sz w:val="20"/>
                <w:szCs w:val="20"/>
              </w:rPr>
            </w:pPr>
            <w:r w:rsidRPr="00521196">
              <w:rPr>
                <w:color w:val="000000"/>
                <w:sz w:val="20"/>
                <w:szCs w:val="20"/>
              </w:rPr>
              <w:t>26.1</w:t>
            </w:r>
          </w:p>
        </w:tc>
        <w:tc>
          <w:tcPr>
            <w:tcW w:w="388" w:type="pct"/>
            <w:tcBorders>
              <w:right w:val="single" w:sz="4" w:space="0" w:color="auto"/>
            </w:tcBorders>
            <w:vAlign w:val="center"/>
          </w:tcPr>
          <w:p w:rsidR="008D4CFD" w:rsidRPr="00521196" w:rsidRDefault="008D4CFD" w:rsidP="008D4CFD">
            <w:pPr>
              <w:spacing w:after="200"/>
              <w:jc w:val="center"/>
              <w:rPr>
                <w:sz w:val="20"/>
                <w:szCs w:val="20"/>
              </w:rPr>
            </w:pPr>
          </w:p>
        </w:tc>
        <w:tc>
          <w:tcPr>
            <w:tcW w:w="375" w:type="pct"/>
            <w:tcBorders>
              <w:left w:val="single" w:sz="4" w:space="0" w:color="auto"/>
            </w:tcBorders>
            <w:vAlign w:val="center"/>
          </w:tcPr>
          <w:p w:rsidR="008D4CFD" w:rsidRPr="00521196" w:rsidRDefault="008D4CFD" w:rsidP="008D4CFD">
            <w:pPr>
              <w:jc w:val="center"/>
              <w:rPr>
                <w:b/>
                <w:bCs/>
                <w:color w:val="000000"/>
                <w:sz w:val="20"/>
                <w:szCs w:val="20"/>
              </w:rPr>
            </w:pPr>
            <w:r w:rsidRPr="00521196">
              <w:rPr>
                <w:b/>
                <w:bCs/>
                <w:color w:val="000000"/>
                <w:sz w:val="20"/>
                <w:szCs w:val="20"/>
              </w:rPr>
              <w:t>114.7</w:t>
            </w:r>
          </w:p>
        </w:tc>
        <w:tc>
          <w:tcPr>
            <w:tcW w:w="341" w:type="pct"/>
            <w:vAlign w:val="center"/>
          </w:tcPr>
          <w:p w:rsidR="008D4CFD" w:rsidRPr="00521196" w:rsidRDefault="008D4CFD" w:rsidP="008D4CFD">
            <w:pPr>
              <w:jc w:val="center"/>
              <w:rPr>
                <w:color w:val="000000"/>
                <w:sz w:val="20"/>
                <w:szCs w:val="20"/>
              </w:rPr>
            </w:pPr>
            <w:r w:rsidRPr="00521196">
              <w:rPr>
                <w:color w:val="000000"/>
                <w:sz w:val="20"/>
                <w:szCs w:val="20"/>
              </w:rPr>
              <w:t>3.7</w:t>
            </w:r>
          </w:p>
        </w:tc>
        <w:tc>
          <w:tcPr>
            <w:tcW w:w="341" w:type="pct"/>
            <w:vAlign w:val="center"/>
          </w:tcPr>
          <w:p w:rsidR="008D4CFD" w:rsidRPr="00521196" w:rsidRDefault="008D4CFD" w:rsidP="008D4CFD">
            <w:pPr>
              <w:jc w:val="center"/>
              <w:rPr>
                <w:color w:val="000000"/>
                <w:sz w:val="20"/>
                <w:szCs w:val="20"/>
              </w:rPr>
            </w:pPr>
            <w:r w:rsidRPr="00521196">
              <w:rPr>
                <w:color w:val="000000"/>
                <w:sz w:val="20"/>
                <w:szCs w:val="20"/>
              </w:rPr>
              <w:t>3.2</w:t>
            </w:r>
          </w:p>
        </w:tc>
        <w:tc>
          <w:tcPr>
            <w:tcW w:w="337" w:type="pct"/>
            <w:vAlign w:val="center"/>
          </w:tcPr>
          <w:p w:rsidR="008D4CFD" w:rsidRPr="00521196" w:rsidRDefault="008D4CFD" w:rsidP="008D4CFD">
            <w:pPr>
              <w:jc w:val="center"/>
              <w:rPr>
                <w:color w:val="000000"/>
                <w:sz w:val="20"/>
                <w:szCs w:val="20"/>
              </w:rPr>
            </w:pPr>
            <w:r w:rsidRPr="00521196">
              <w:rPr>
                <w:color w:val="000000"/>
                <w:sz w:val="20"/>
                <w:szCs w:val="20"/>
              </w:rPr>
              <w:t>3.6</w:t>
            </w:r>
          </w:p>
        </w:tc>
      </w:tr>
      <w:tr w:rsidR="008D4CFD" w:rsidRPr="00521196" w:rsidTr="008D4CFD">
        <w:trPr>
          <w:trHeight w:hRule="exact" w:val="284"/>
        </w:trPr>
        <w:tc>
          <w:tcPr>
            <w:tcW w:w="449" w:type="pct"/>
            <w:vAlign w:val="center"/>
          </w:tcPr>
          <w:p w:rsidR="008D4CFD" w:rsidRPr="00521196" w:rsidRDefault="008D4CFD" w:rsidP="008D4CFD">
            <w:pPr>
              <w:spacing w:after="200"/>
              <w:jc w:val="center"/>
              <w:rPr>
                <w:sz w:val="20"/>
                <w:szCs w:val="20"/>
              </w:rPr>
            </w:pPr>
          </w:p>
        </w:tc>
        <w:tc>
          <w:tcPr>
            <w:tcW w:w="361" w:type="pct"/>
            <w:tcBorders>
              <w:right w:val="single" w:sz="4" w:space="0" w:color="auto"/>
            </w:tcBorders>
            <w:vAlign w:val="center"/>
          </w:tcPr>
          <w:p w:rsidR="008D4CFD" w:rsidRPr="00521196" w:rsidRDefault="008D4CFD" w:rsidP="008D4CFD">
            <w:pPr>
              <w:spacing w:after="200"/>
              <w:jc w:val="center"/>
              <w:rPr>
                <w:sz w:val="20"/>
                <w:szCs w:val="20"/>
              </w:rPr>
            </w:pPr>
            <w:r w:rsidRPr="00521196">
              <w:rPr>
                <w:sz w:val="20"/>
                <w:szCs w:val="20"/>
              </w:rPr>
              <w:t>Oleic</w:t>
            </w:r>
          </w:p>
        </w:tc>
        <w:tc>
          <w:tcPr>
            <w:tcW w:w="357" w:type="pct"/>
            <w:tcBorders>
              <w:left w:val="single" w:sz="4" w:space="0" w:color="auto"/>
              <w:bottom w:val="single" w:sz="4" w:space="0" w:color="auto"/>
            </w:tcBorders>
            <w:vAlign w:val="center"/>
          </w:tcPr>
          <w:p w:rsidR="008D4CFD" w:rsidRPr="00521196" w:rsidRDefault="008D4CFD" w:rsidP="008D4CFD">
            <w:pPr>
              <w:jc w:val="right"/>
              <w:rPr>
                <w:b/>
                <w:bCs/>
                <w:color w:val="000000"/>
                <w:sz w:val="20"/>
                <w:szCs w:val="20"/>
              </w:rPr>
            </w:pPr>
            <w:r w:rsidRPr="00521196">
              <w:rPr>
                <w:b/>
                <w:bCs/>
                <w:color w:val="000000"/>
                <w:sz w:val="20"/>
                <w:szCs w:val="20"/>
              </w:rPr>
              <w:t>54.5</w:t>
            </w:r>
          </w:p>
        </w:tc>
        <w:tc>
          <w:tcPr>
            <w:tcW w:w="333" w:type="pct"/>
            <w:tcBorders>
              <w:bottom w:val="single" w:sz="4" w:space="0" w:color="auto"/>
            </w:tcBorders>
            <w:vAlign w:val="center"/>
          </w:tcPr>
          <w:p w:rsidR="008D4CFD" w:rsidRPr="00521196" w:rsidRDefault="008D4CFD" w:rsidP="008D4CFD">
            <w:pPr>
              <w:jc w:val="right"/>
              <w:rPr>
                <w:color w:val="000000"/>
                <w:sz w:val="20"/>
                <w:szCs w:val="20"/>
              </w:rPr>
            </w:pPr>
            <w:r w:rsidRPr="00521196">
              <w:rPr>
                <w:color w:val="000000"/>
                <w:sz w:val="20"/>
                <w:szCs w:val="20"/>
              </w:rPr>
              <w:t>12.7</w:t>
            </w:r>
          </w:p>
        </w:tc>
        <w:tc>
          <w:tcPr>
            <w:tcW w:w="340" w:type="pct"/>
            <w:tcBorders>
              <w:bottom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23.3</w:t>
            </w:r>
          </w:p>
        </w:tc>
        <w:tc>
          <w:tcPr>
            <w:tcW w:w="342" w:type="pct"/>
            <w:tcBorders>
              <w:bottom w:val="single" w:sz="4" w:space="0" w:color="auto"/>
              <w:right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15.7</w:t>
            </w:r>
          </w:p>
        </w:tc>
        <w:tc>
          <w:tcPr>
            <w:tcW w:w="357" w:type="pct"/>
            <w:tcBorders>
              <w:left w:val="single" w:sz="4" w:space="0" w:color="auto"/>
              <w:bottom w:val="single" w:sz="4" w:space="0" w:color="auto"/>
            </w:tcBorders>
            <w:vAlign w:val="center"/>
          </w:tcPr>
          <w:p w:rsidR="008D4CFD" w:rsidRPr="00521196" w:rsidRDefault="008D4CFD" w:rsidP="008D4CFD">
            <w:pPr>
              <w:jc w:val="center"/>
              <w:rPr>
                <w:b/>
                <w:bCs/>
                <w:color w:val="000000"/>
                <w:sz w:val="20"/>
                <w:szCs w:val="20"/>
              </w:rPr>
            </w:pPr>
            <w:r w:rsidRPr="00521196">
              <w:rPr>
                <w:b/>
                <w:bCs/>
                <w:color w:val="000000"/>
                <w:sz w:val="20"/>
                <w:szCs w:val="20"/>
              </w:rPr>
              <w:t>190.8</w:t>
            </w:r>
          </w:p>
        </w:tc>
        <w:tc>
          <w:tcPr>
            <w:tcW w:w="340" w:type="pct"/>
            <w:tcBorders>
              <w:bottom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55.1</w:t>
            </w:r>
          </w:p>
        </w:tc>
        <w:tc>
          <w:tcPr>
            <w:tcW w:w="340" w:type="pct"/>
            <w:tcBorders>
              <w:bottom w:val="single" w:sz="4" w:space="0" w:color="auto"/>
            </w:tcBorders>
            <w:vAlign w:val="center"/>
          </w:tcPr>
          <w:p w:rsidR="008D4CFD" w:rsidRPr="00521196" w:rsidRDefault="008D4CFD" w:rsidP="008D4CFD">
            <w:pPr>
              <w:jc w:val="center"/>
              <w:rPr>
                <w:color w:val="000000"/>
                <w:sz w:val="20"/>
                <w:szCs w:val="20"/>
              </w:rPr>
            </w:pPr>
            <w:r w:rsidRPr="00521196">
              <w:rPr>
                <w:color w:val="000000"/>
                <w:sz w:val="20"/>
                <w:szCs w:val="20"/>
              </w:rPr>
              <w:t>28.9</w:t>
            </w:r>
          </w:p>
        </w:tc>
        <w:tc>
          <w:tcPr>
            <w:tcW w:w="388" w:type="pct"/>
            <w:tcBorders>
              <w:bottom w:val="single" w:sz="4" w:space="0" w:color="auto"/>
              <w:right w:val="single" w:sz="4" w:space="0" w:color="auto"/>
            </w:tcBorders>
            <w:vAlign w:val="center"/>
          </w:tcPr>
          <w:p w:rsidR="008D4CFD" w:rsidRPr="00521196" w:rsidRDefault="008D4CFD" w:rsidP="008D4CFD">
            <w:pPr>
              <w:spacing w:after="200"/>
              <w:jc w:val="center"/>
              <w:rPr>
                <w:sz w:val="20"/>
                <w:szCs w:val="20"/>
              </w:rPr>
            </w:pPr>
          </w:p>
        </w:tc>
        <w:tc>
          <w:tcPr>
            <w:tcW w:w="375" w:type="pct"/>
            <w:tcBorders>
              <w:left w:val="single" w:sz="4" w:space="0" w:color="auto"/>
            </w:tcBorders>
            <w:vAlign w:val="center"/>
          </w:tcPr>
          <w:p w:rsidR="008D4CFD" w:rsidRPr="00521196" w:rsidRDefault="008D4CFD" w:rsidP="008D4CFD">
            <w:pPr>
              <w:jc w:val="center"/>
              <w:rPr>
                <w:b/>
                <w:bCs/>
                <w:color w:val="000000"/>
                <w:sz w:val="20"/>
                <w:szCs w:val="20"/>
              </w:rPr>
            </w:pPr>
            <w:r w:rsidRPr="00521196">
              <w:rPr>
                <w:b/>
                <w:bCs/>
                <w:color w:val="000000"/>
                <w:sz w:val="20"/>
                <w:szCs w:val="20"/>
              </w:rPr>
              <w:t>11.3</w:t>
            </w:r>
          </w:p>
        </w:tc>
        <w:tc>
          <w:tcPr>
            <w:tcW w:w="341" w:type="pct"/>
            <w:vAlign w:val="center"/>
          </w:tcPr>
          <w:p w:rsidR="008D4CFD" w:rsidRPr="00521196" w:rsidRDefault="008D4CFD" w:rsidP="008D4CFD">
            <w:pPr>
              <w:jc w:val="center"/>
              <w:rPr>
                <w:color w:val="000000"/>
                <w:sz w:val="20"/>
                <w:szCs w:val="20"/>
              </w:rPr>
            </w:pPr>
            <w:r w:rsidRPr="00521196">
              <w:rPr>
                <w:color w:val="000000"/>
                <w:sz w:val="20"/>
                <w:szCs w:val="20"/>
              </w:rPr>
              <w:t>4.9</w:t>
            </w:r>
          </w:p>
        </w:tc>
        <w:tc>
          <w:tcPr>
            <w:tcW w:w="341" w:type="pct"/>
            <w:vAlign w:val="center"/>
          </w:tcPr>
          <w:p w:rsidR="008D4CFD" w:rsidRPr="00521196" w:rsidRDefault="008D4CFD" w:rsidP="008D4CFD">
            <w:pPr>
              <w:jc w:val="center"/>
              <w:rPr>
                <w:color w:val="000000"/>
                <w:sz w:val="20"/>
                <w:szCs w:val="20"/>
              </w:rPr>
            </w:pPr>
            <w:r w:rsidRPr="00521196">
              <w:rPr>
                <w:color w:val="000000"/>
                <w:sz w:val="20"/>
                <w:szCs w:val="20"/>
              </w:rPr>
              <w:t>43.0</w:t>
            </w:r>
          </w:p>
        </w:tc>
        <w:tc>
          <w:tcPr>
            <w:tcW w:w="337" w:type="pct"/>
            <w:vAlign w:val="center"/>
          </w:tcPr>
          <w:p w:rsidR="008D4CFD" w:rsidRPr="00521196" w:rsidRDefault="008D4CFD" w:rsidP="008D4CFD">
            <w:pPr>
              <w:jc w:val="center"/>
              <w:rPr>
                <w:color w:val="000000"/>
                <w:sz w:val="20"/>
                <w:szCs w:val="20"/>
              </w:rPr>
            </w:pPr>
            <w:r w:rsidRPr="00521196">
              <w:rPr>
                <w:color w:val="000000"/>
                <w:sz w:val="20"/>
                <w:szCs w:val="20"/>
              </w:rPr>
              <w:t>28.9</w:t>
            </w:r>
          </w:p>
        </w:tc>
      </w:tr>
    </w:tbl>
    <w:p w:rsidR="008D4CFD" w:rsidRDefault="008D4CFD" w:rsidP="0090341F">
      <w:pPr>
        <w:ind w:left="284" w:hanging="284"/>
        <w:sectPr w:rsidR="008D4CFD" w:rsidSect="008D4CFD">
          <w:pgSz w:w="16838" w:h="11906" w:orient="landscape"/>
          <w:pgMar w:top="1440" w:right="1440" w:bottom="1440" w:left="1440" w:header="709" w:footer="709" w:gutter="0"/>
          <w:cols w:space="708"/>
          <w:docGrid w:linePitch="360"/>
        </w:sectPr>
      </w:pPr>
    </w:p>
    <w:p w:rsidR="008D4CFD" w:rsidRPr="00521196" w:rsidRDefault="008D4CFD" w:rsidP="008D4CFD">
      <w:pPr>
        <w:jc w:val="both"/>
      </w:pPr>
      <w:proofErr w:type="gramStart"/>
      <w:r>
        <w:rPr>
          <w:b/>
        </w:rPr>
        <w:lastRenderedPageBreak/>
        <w:t xml:space="preserve">Table </w:t>
      </w:r>
      <w:r w:rsidRPr="00521196">
        <w:rPr>
          <w:b/>
        </w:rPr>
        <w:t>4</w:t>
      </w:r>
      <w:r w:rsidRPr="00521196">
        <w:t>.</w:t>
      </w:r>
      <w:proofErr w:type="gramEnd"/>
      <w:r w:rsidRPr="00521196">
        <w:t xml:space="preserve"> Extraction recovery of the spiked samples</w:t>
      </w:r>
    </w:p>
    <w:tbl>
      <w:tblPr>
        <w:tblW w:w="5426" w:type="dxa"/>
        <w:tblLook w:val="0400"/>
      </w:tblPr>
      <w:tblGrid>
        <w:gridCol w:w="1439"/>
        <w:gridCol w:w="1378"/>
        <w:gridCol w:w="1378"/>
        <w:gridCol w:w="1231"/>
      </w:tblGrid>
      <w:tr w:rsidR="008D4CFD" w:rsidRPr="00521196" w:rsidTr="008D4CFD">
        <w:trPr>
          <w:trHeight w:val="306"/>
        </w:trPr>
        <w:tc>
          <w:tcPr>
            <w:tcW w:w="2817" w:type="dxa"/>
            <w:gridSpan w:val="2"/>
            <w:tcBorders>
              <w:top w:val="single" w:sz="4" w:space="0" w:color="auto"/>
              <w:bottom w:val="single" w:sz="4" w:space="0" w:color="auto"/>
            </w:tcBorders>
          </w:tcPr>
          <w:p w:rsidR="008D4CFD" w:rsidRPr="00521196" w:rsidRDefault="008D4CFD" w:rsidP="008D4CFD">
            <w:pPr>
              <w:jc w:val="both"/>
              <w:rPr>
                <w:b/>
                <w:bCs/>
                <w:color w:val="000000"/>
              </w:rPr>
            </w:pPr>
          </w:p>
        </w:tc>
        <w:tc>
          <w:tcPr>
            <w:tcW w:w="2609" w:type="dxa"/>
            <w:gridSpan w:val="2"/>
            <w:tcBorders>
              <w:top w:val="single" w:sz="4" w:space="0" w:color="auto"/>
              <w:bottom w:val="single" w:sz="4" w:space="0" w:color="auto"/>
            </w:tcBorders>
            <w:noWrap/>
            <w:hideMark/>
          </w:tcPr>
          <w:p w:rsidR="008D4CFD" w:rsidRPr="00521196" w:rsidRDefault="008D4CFD" w:rsidP="008D4CFD">
            <w:pPr>
              <w:jc w:val="both"/>
              <w:rPr>
                <w:b/>
                <w:bCs/>
                <w:color w:val="000000"/>
              </w:rPr>
            </w:pPr>
            <w:r w:rsidRPr="00521196">
              <w:rPr>
                <w:b/>
                <w:bCs/>
                <w:color w:val="000000"/>
              </w:rPr>
              <w:t>Spike recovery</w:t>
            </w:r>
          </w:p>
        </w:tc>
      </w:tr>
      <w:tr w:rsidR="008D4CFD" w:rsidRPr="00521196" w:rsidTr="008D4CFD">
        <w:trPr>
          <w:trHeight w:val="212"/>
        </w:trPr>
        <w:tc>
          <w:tcPr>
            <w:tcW w:w="1439" w:type="dxa"/>
            <w:tcBorders>
              <w:top w:val="single" w:sz="4" w:space="0" w:color="auto"/>
              <w:bottom w:val="single" w:sz="4" w:space="0" w:color="auto"/>
            </w:tcBorders>
          </w:tcPr>
          <w:p w:rsidR="008D4CFD" w:rsidRPr="00521196" w:rsidRDefault="008D4CFD" w:rsidP="008D4CFD">
            <w:pPr>
              <w:jc w:val="both"/>
              <w:rPr>
                <w:b/>
                <w:bCs/>
                <w:color w:val="000000"/>
              </w:rPr>
            </w:pPr>
          </w:p>
        </w:tc>
        <w:tc>
          <w:tcPr>
            <w:tcW w:w="1378" w:type="dxa"/>
            <w:tcBorders>
              <w:top w:val="single" w:sz="4" w:space="0" w:color="auto"/>
              <w:bottom w:val="single" w:sz="4" w:space="0" w:color="auto"/>
            </w:tcBorders>
            <w:noWrap/>
            <w:hideMark/>
          </w:tcPr>
          <w:p w:rsidR="008D4CFD" w:rsidRPr="00521196" w:rsidRDefault="008D4CFD" w:rsidP="008D4CFD">
            <w:pPr>
              <w:jc w:val="both"/>
              <w:rPr>
                <w:bCs/>
                <w:color w:val="000000"/>
              </w:rPr>
            </w:pPr>
            <w:r w:rsidRPr="00521196">
              <w:rPr>
                <w:bCs/>
                <w:color w:val="000000"/>
              </w:rPr>
              <w:t>Palmitic</w:t>
            </w:r>
          </w:p>
        </w:tc>
        <w:tc>
          <w:tcPr>
            <w:tcW w:w="1378" w:type="dxa"/>
            <w:tcBorders>
              <w:top w:val="single" w:sz="4" w:space="0" w:color="auto"/>
              <w:bottom w:val="single" w:sz="4" w:space="0" w:color="auto"/>
            </w:tcBorders>
            <w:noWrap/>
            <w:hideMark/>
          </w:tcPr>
          <w:p w:rsidR="008D4CFD" w:rsidRPr="00521196" w:rsidRDefault="008D4CFD" w:rsidP="008D4CFD">
            <w:pPr>
              <w:jc w:val="both"/>
              <w:rPr>
                <w:bCs/>
                <w:color w:val="000000"/>
              </w:rPr>
            </w:pPr>
            <w:r w:rsidRPr="00521196">
              <w:rPr>
                <w:bCs/>
                <w:color w:val="000000"/>
              </w:rPr>
              <w:t>Stearic</w:t>
            </w:r>
          </w:p>
        </w:tc>
        <w:tc>
          <w:tcPr>
            <w:tcW w:w="1231" w:type="dxa"/>
            <w:tcBorders>
              <w:top w:val="single" w:sz="4" w:space="0" w:color="auto"/>
              <w:bottom w:val="single" w:sz="4" w:space="0" w:color="auto"/>
            </w:tcBorders>
            <w:noWrap/>
            <w:hideMark/>
          </w:tcPr>
          <w:p w:rsidR="008D4CFD" w:rsidRPr="00521196" w:rsidRDefault="008D4CFD" w:rsidP="008D4CFD">
            <w:pPr>
              <w:jc w:val="both"/>
              <w:rPr>
                <w:bCs/>
                <w:color w:val="000000"/>
              </w:rPr>
            </w:pPr>
            <w:r w:rsidRPr="00521196">
              <w:rPr>
                <w:bCs/>
                <w:color w:val="000000"/>
              </w:rPr>
              <w:t>Oleic</w:t>
            </w:r>
          </w:p>
        </w:tc>
      </w:tr>
      <w:tr w:rsidR="008D4CFD" w:rsidRPr="00521196" w:rsidTr="008D4CFD">
        <w:trPr>
          <w:trHeight w:val="306"/>
        </w:trPr>
        <w:tc>
          <w:tcPr>
            <w:tcW w:w="1439" w:type="dxa"/>
            <w:hideMark/>
          </w:tcPr>
          <w:p w:rsidR="008D4CFD" w:rsidRPr="00521196" w:rsidRDefault="008D4CFD" w:rsidP="008D4CFD">
            <w:pPr>
              <w:jc w:val="both"/>
              <w:rPr>
                <w:bCs/>
                <w:color w:val="000000"/>
              </w:rPr>
            </w:pPr>
            <w:r w:rsidRPr="00521196">
              <w:rPr>
                <w:bCs/>
                <w:color w:val="000000"/>
              </w:rPr>
              <w:t>Replicate 1</w:t>
            </w:r>
          </w:p>
        </w:tc>
        <w:tc>
          <w:tcPr>
            <w:tcW w:w="1378" w:type="dxa"/>
            <w:noWrap/>
            <w:hideMark/>
          </w:tcPr>
          <w:p w:rsidR="008D4CFD" w:rsidRPr="00521196" w:rsidRDefault="008D4CFD" w:rsidP="008D4CFD">
            <w:pPr>
              <w:jc w:val="both"/>
              <w:rPr>
                <w:bCs/>
                <w:color w:val="000000"/>
              </w:rPr>
            </w:pPr>
            <w:r w:rsidRPr="00521196">
              <w:rPr>
                <w:bCs/>
                <w:color w:val="000000"/>
              </w:rPr>
              <w:t>108.9%</w:t>
            </w:r>
          </w:p>
        </w:tc>
        <w:tc>
          <w:tcPr>
            <w:tcW w:w="1378" w:type="dxa"/>
            <w:noWrap/>
            <w:hideMark/>
          </w:tcPr>
          <w:p w:rsidR="008D4CFD" w:rsidRPr="00521196" w:rsidRDefault="008D4CFD" w:rsidP="008D4CFD">
            <w:pPr>
              <w:jc w:val="both"/>
              <w:rPr>
                <w:bCs/>
                <w:color w:val="000000"/>
              </w:rPr>
            </w:pPr>
            <w:r w:rsidRPr="00521196">
              <w:rPr>
                <w:bCs/>
                <w:color w:val="000000"/>
              </w:rPr>
              <w:t>121.8%</w:t>
            </w:r>
          </w:p>
        </w:tc>
        <w:tc>
          <w:tcPr>
            <w:tcW w:w="1231" w:type="dxa"/>
            <w:noWrap/>
            <w:hideMark/>
          </w:tcPr>
          <w:p w:rsidR="008D4CFD" w:rsidRPr="00521196" w:rsidRDefault="008D4CFD" w:rsidP="008D4CFD">
            <w:pPr>
              <w:jc w:val="both"/>
              <w:rPr>
                <w:bCs/>
                <w:color w:val="000000"/>
              </w:rPr>
            </w:pPr>
            <w:r w:rsidRPr="00521196">
              <w:rPr>
                <w:bCs/>
                <w:color w:val="000000"/>
              </w:rPr>
              <w:t>64.7%</w:t>
            </w:r>
          </w:p>
        </w:tc>
      </w:tr>
      <w:tr w:rsidR="008D4CFD" w:rsidRPr="00521196" w:rsidTr="008D4CFD">
        <w:trPr>
          <w:trHeight w:val="306"/>
        </w:trPr>
        <w:tc>
          <w:tcPr>
            <w:tcW w:w="1439" w:type="dxa"/>
            <w:hideMark/>
          </w:tcPr>
          <w:p w:rsidR="008D4CFD" w:rsidRPr="00521196" w:rsidRDefault="008D4CFD" w:rsidP="008D4CFD">
            <w:pPr>
              <w:jc w:val="both"/>
              <w:rPr>
                <w:bCs/>
                <w:color w:val="000000"/>
              </w:rPr>
            </w:pPr>
            <w:r w:rsidRPr="00521196">
              <w:rPr>
                <w:bCs/>
                <w:color w:val="000000"/>
              </w:rPr>
              <w:t>Replicate  2</w:t>
            </w:r>
          </w:p>
        </w:tc>
        <w:tc>
          <w:tcPr>
            <w:tcW w:w="1378" w:type="dxa"/>
            <w:noWrap/>
            <w:hideMark/>
          </w:tcPr>
          <w:p w:rsidR="008D4CFD" w:rsidRPr="00521196" w:rsidRDefault="008D4CFD" w:rsidP="008D4CFD">
            <w:pPr>
              <w:jc w:val="both"/>
              <w:rPr>
                <w:bCs/>
                <w:color w:val="000000"/>
              </w:rPr>
            </w:pPr>
            <w:r w:rsidRPr="00521196">
              <w:rPr>
                <w:bCs/>
                <w:color w:val="000000"/>
              </w:rPr>
              <w:t>110.2%</w:t>
            </w:r>
          </w:p>
        </w:tc>
        <w:tc>
          <w:tcPr>
            <w:tcW w:w="1378" w:type="dxa"/>
            <w:noWrap/>
            <w:hideMark/>
          </w:tcPr>
          <w:p w:rsidR="008D4CFD" w:rsidRPr="00521196" w:rsidRDefault="008D4CFD" w:rsidP="008D4CFD">
            <w:pPr>
              <w:jc w:val="both"/>
              <w:rPr>
                <w:bCs/>
                <w:color w:val="000000"/>
              </w:rPr>
            </w:pPr>
            <w:r w:rsidRPr="00521196">
              <w:rPr>
                <w:bCs/>
                <w:color w:val="000000"/>
              </w:rPr>
              <w:t>133.9%</w:t>
            </w:r>
          </w:p>
        </w:tc>
        <w:tc>
          <w:tcPr>
            <w:tcW w:w="1231" w:type="dxa"/>
            <w:noWrap/>
            <w:hideMark/>
          </w:tcPr>
          <w:p w:rsidR="008D4CFD" w:rsidRPr="00521196" w:rsidRDefault="008D4CFD" w:rsidP="008D4CFD">
            <w:pPr>
              <w:jc w:val="both"/>
              <w:rPr>
                <w:bCs/>
                <w:color w:val="000000"/>
              </w:rPr>
            </w:pPr>
            <w:r w:rsidRPr="00521196">
              <w:rPr>
                <w:bCs/>
                <w:color w:val="000000"/>
              </w:rPr>
              <w:t>75.8%</w:t>
            </w:r>
          </w:p>
        </w:tc>
      </w:tr>
      <w:tr w:rsidR="008D4CFD" w:rsidRPr="00521196" w:rsidTr="008D4CFD">
        <w:trPr>
          <w:trHeight w:val="306"/>
        </w:trPr>
        <w:tc>
          <w:tcPr>
            <w:tcW w:w="1439" w:type="dxa"/>
            <w:hideMark/>
          </w:tcPr>
          <w:p w:rsidR="008D4CFD" w:rsidRPr="00521196" w:rsidRDefault="008D4CFD" w:rsidP="008D4CFD">
            <w:pPr>
              <w:jc w:val="both"/>
              <w:rPr>
                <w:bCs/>
                <w:color w:val="000000"/>
              </w:rPr>
            </w:pPr>
            <w:r w:rsidRPr="00521196">
              <w:rPr>
                <w:bCs/>
                <w:color w:val="000000"/>
              </w:rPr>
              <w:t>Replicate  3</w:t>
            </w:r>
          </w:p>
        </w:tc>
        <w:tc>
          <w:tcPr>
            <w:tcW w:w="1378" w:type="dxa"/>
            <w:noWrap/>
            <w:hideMark/>
          </w:tcPr>
          <w:p w:rsidR="008D4CFD" w:rsidRPr="00521196" w:rsidRDefault="008D4CFD" w:rsidP="008D4CFD">
            <w:pPr>
              <w:jc w:val="both"/>
              <w:rPr>
                <w:bCs/>
                <w:color w:val="000000"/>
              </w:rPr>
            </w:pPr>
            <w:r w:rsidRPr="00521196">
              <w:rPr>
                <w:bCs/>
                <w:color w:val="000000"/>
              </w:rPr>
              <w:t>92.4%</w:t>
            </w:r>
          </w:p>
        </w:tc>
        <w:tc>
          <w:tcPr>
            <w:tcW w:w="1378" w:type="dxa"/>
            <w:noWrap/>
            <w:hideMark/>
          </w:tcPr>
          <w:p w:rsidR="008D4CFD" w:rsidRPr="00521196" w:rsidRDefault="008D4CFD" w:rsidP="008D4CFD">
            <w:pPr>
              <w:jc w:val="both"/>
              <w:rPr>
                <w:bCs/>
                <w:color w:val="000000"/>
              </w:rPr>
            </w:pPr>
            <w:r w:rsidRPr="00521196">
              <w:rPr>
                <w:bCs/>
                <w:color w:val="000000"/>
              </w:rPr>
              <w:t>125.8%</w:t>
            </w:r>
          </w:p>
        </w:tc>
        <w:tc>
          <w:tcPr>
            <w:tcW w:w="1231" w:type="dxa"/>
            <w:noWrap/>
            <w:hideMark/>
          </w:tcPr>
          <w:p w:rsidR="008D4CFD" w:rsidRPr="00521196" w:rsidRDefault="008D4CFD" w:rsidP="008D4CFD">
            <w:pPr>
              <w:jc w:val="both"/>
              <w:rPr>
                <w:bCs/>
                <w:color w:val="000000"/>
              </w:rPr>
            </w:pPr>
            <w:r w:rsidRPr="00521196">
              <w:rPr>
                <w:bCs/>
                <w:color w:val="000000"/>
              </w:rPr>
              <w:t>112.2%</w:t>
            </w:r>
          </w:p>
        </w:tc>
      </w:tr>
      <w:tr w:rsidR="008D4CFD" w:rsidRPr="00521196" w:rsidTr="008D4CFD">
        <w:trPr>
          <w:trHeight w:val="306"/>
        </w:trPr>
        <w:tc>
          <w:tcPr>
            <w:tcW w:w="1439" w:type="dxa"/>
            <w:tcBorders>
              <w:bottom w:val="single" w:sz="4" w:space="0" w:color="auto"/>
            </w:tcBorders>
            <w:hideMark/>
          </w:tcPr>
          <w:p w:rsidR="008D4CFD" w:rsidRPr="00521196" w:rsidRDefault="008D4CFD" w:rsidP="008D4CFD">
            <w:pPr>
              <w:jc w:val="both"/>
              <w:rPr>
                <w:bCs/>
                <w:color w:val="000000"/>
              </w:rPr>
            </w:pPr>
            <w:r w:rsidRPr="00521196">
              <w:rPr>
                <w:bCs/>
                <w:color w:val="000000"/>
              </w:rPr>
              <w:t>Average</w:t>
            </w:r>
          </w:p>
        </w:tc>
        <w:tc>
          <w:tcPr>
            <w:tcW w:w="1378" w:type="dxa"/>
            <w:tcBorders>
              <w:bottom w:val="single" w:sz="4" w:space="0" w:color="auto"/>
            </w:tcBorders>
            <w:noWrap/>
            <w:hideMark/>
          </w:tcPr>
          <w:p w:rsidR="008D4CFD" w:rsidRPr="00521196" w:rsidRDefault="008D4CFD" w:rsidP="008D4CFD">
            <w:pPr>
              <w:jc w:val="both"/>
              <w:rPr>
                <w:bCs/>
                <w:color w:val="000000"/>
              </w:rPr>
            </w:pPr>
            <w:r w:rsidRPr="00521196">
              <w:rPr>
                <w:bCs/>
                <w:color w:val="000000"/>
              </w:rPr>
              <w:t>103.83%</w:t>
            </w:r>
          </w:p>
        </w:tc>
        <w:tc>
          <w:tcPr>
            <w:tcW w:w="1378" w:type="dxa"/>
            <w:tcBorders>
              <w:bottom w:val="single" w:sz="4" w:space="0" w:color="auto"/>
            </w:tcBorders>
            <w:noWrap/>
            <w:hideMark/>
          </w:tcPr>
          <w:p w:rsidR="008D4CFD" w:rsidRPr="00521196" w:rsidRDefault="008D4CFD" w:rsidP="008D4CFD">
            <w:pPr>
              <w:jc w:val="both"/>
              <w:rPr>
                <w:bCs/>
                <w:color w:val="000000"/>
              </w:rPr>
            </w:pPr>
            <w:r w:rsidRPr="00521196">
              <w:rPr>
                <w:bCs/>
                <w:color w:val="000000"/>
              </w:rPr>
              <w:t>127.17%</w:t>
            </w:r>
          </w:p>
        </w:tc>
        <w:tc>
          <w:tcPr>
            <w:tcW w:w="1231" w:type="dxa"/>
            <w:tcBorders>
              <w:bottom w:val="single" w:sz="4" w:space="0" w:color="auto"/>
            </w:tcBorders>
            <w:noWrap/>
            <w:hideMark/>
          </w:tcPr>
          <w:p w:rsidR="008D4CFD" w:rsidRPr="00521196" w:rsidRDefault="008D4CFD" w:rsidP="008D4CFD">
            <w:pPr>
              <w:jc w:val="both"/>
              <w:rPr>
                <w:bCs/>
                <w:color w:val="000000"/>
              </w:rPr>
            </w:pPr>
            <w:r w:rsidRPr="00521196">
              <w:rPr>
                <w:bCs/>
                <w:color w:val="000000"/>
              </w:rPr>
              <w:t>84.23%</w:t>
            </w:r>
          </w:p>
        </w:tc>
      </w:tr>
    </w:tbl>
    <w:p w:rsidR="008D4CFD" w:rsidRDefault="008D4CFD" w:rsidP="008D4CFD">
      <w:pPr>
        <w:autoSpaceDE w:val="0"/>
        <w:autoSpaceDN w:val="0"/>
        <w:adjustRightInd w:val="0"/>
        <w:spacing w:line="360" w:lineRule="auto"/>
        <w:jc w:val="both"/>
      </w:pPr>
    </w:p>
    <w:p w:rsidR="002214B5" w:rsidRPr="00521196" w:rsidRDefault="002214B5" w:rsidP="002214B5">
      <w:pPr>
        <w:autoSpaceDE w:val="0"/>
        <w:autoSpaceDN w:val="0"/>
        <w:adjustRightInd w:val="0"/>
        <w:spacing w:line="360" w:lineRule="auto"/>
        <w:jc w:val="both"/>
        <w:rPr>
          <w:bCs/>
        </w:rPr>
      </w:pPr>
      <w:r w:rsidRPr="00521196">
        <w:rPr>
          <w:bCs/>
          <w:noProof/>
        </w:rPr>
        <w:drawing>
          <wp:inline distT="0" distB="0" distL="0" distR="0">
            <wp:extent cx="5724000" cy="2453691"/>
            <wp:effectExtent l="19050" t="0" r="0" b="0"/>
            <wp:docPr id="22" name="Picture 2" descr="C:\Users\Y.Jiang\AppData\Local\Microsoft\Windows\Temporary Internet Files\Content.Outlook\KIOTT6JT\std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Jiang\AppData\Local\Microsoft\Windows\Temporary Internet Files\Content.Outlook\KIOTT6JT\std50.jpg"/>
                    <pic:cNvPicPr>
                      <a:picLocks noChangeAspect="1" noChangeArrowheads="1"/>
                    </pic:cNvPicPr>
                  </pic:nvPicPr>
                  <pic:blipFill>
                    <a:blip r:embed="rId7" cstate="print"/>
                    <a:stretch>
                      <a:fillRect/>
                    </a:stretch>
                  </pic:blipFill>
                  <pic:spPr bwMode="auto">
                    <a:xfrm>
                      <a:off x="0" y="0"/>
                      <a:ext cx="5724000" cy="2453691"/>
                    </a:xfrm>
                    <a:prstGeom prst="rect">
                      <a:avLst/>
                    </a:prstGeom>
                    <a:noFill/>
                    <a:ln w="9525">
                      <a:noFill/>
                      <a:miter lim="800000"/>
                      <a:headEnd/>
                      <a:tailEnd/>
                    </a:ln>
                  </pic:spPr>
                </pic:pic>
              </a:graphicData>
            </a:graphic>
          </wp:inline>
        </w:drawing>
      </w:r>
    </w:p>
    <w:p w:rsidR="002214B5" w:rsidRPr="00521196" w:rsidRDefault="002214B5" w:rsidP="002214B5">
      <w:pPr>
        <w:autoSpaceDE w:val="0"/>
        <w:autoSpaceDN w:val="0"/>
        <w:adjustRightInd w:val="0"/>
        <w:spacing w:line="360" w:lineRule="auto"/>
        <w:jc w:val="both"/>
        <w:rPr>
          <w:bCs/>
        </w:rPr>
      </w:pPr>
      <w:r w:rsidRPr="00521196">
        <w:rPr>
          <w:bCs/>
        </w:rPr>
        <w:t>a) Representative chromatogram using a 50 mg l</w:t>
      </w:r>
      <w:r w:rsidRPr="00521196">
        <w:rPr>
          <w:bCs/>
          <w:vertAlign w:val="superscript"/>
        </w:rPr>
        <w:t>-1</w:t>
      </w:r>
      <w:r w:rsidRPr="00521196">
        <w:rPr>
          <w:bCs/>
        </w:rPr>
        <w:t xml:space="preserve"> standard LCFA mix</w:t>
      </w:r>
    </w:p>
    <w:p w:rsidR="002214B5" w:rsidRPr="00521196" w:rsidRDefault="002214B5" w:rsidP="002214B5">
      <w:pPr>
        <w:autoSpaceDE w:val="0"/>
        <w:autoSpaceDN w:val="0"/>
        <w:adjustRightInd w:val="0"/>
        <w:spacing w:line="360" w:lineRule="auto"/>
        <w:jc w:val="both"/>
        <w:rPr>
          <w:bCs/>
        </w:rPr>
      </w:pPr>
      <w:r w:rsidRPr="00521196">
        <w:rPr>
          <w:bCs/>
          <w:noProof/>
        </w:rPr>
        <w:drawing>
          <wp:inline distT="0" distB="0" distL="0" distR="0">
            <wp:extent cx="5724000" cy="2532321"/>
            <wp:effectExtent l="19050" t="0" r="0" b="0"/>
            <wp:docPr id="23" name="Picture 3" descr="C:\Users\Y.Jiang\AppData\Local\Microsoft\Windows\Temporary Internet Files\Content.Word\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Jiang\AppData\Local\Microsoft\Windows\Temporary Internet Files\Content.Word\sample.jpg"/>
                    <pic:cNvPicPr>
                      <a:picLocks noChangeAspect="1" noChangeArrowheads="1"/>
                    </pic:cNvPicPr>
                  </pic:nvPicPr>
                  <pic:blipFill>
                    <a:blip r:embed="rId8" cstate="print"/>
                    <a:stretch>
                      <a:fillRect/>
                    </a:stretch>
                  </pic:blipFill>
                  <pic:spPr bwMode="auto">
                    <a:xfrm>
                      <a:off x="0" y="0"/>
                      <a:ext cx="5724000" cy="2532321"/>
                    </a:xfrm>
                    <a:prstGeom prst="rect">
                      <a:avLst/>
                    </a:prstGeom>
                    <a:noFill/>
                    <a:ln w="9525">
                      <a:noFill/>
                      <a:miter lim="800000"/>
                      <a:headEnd/>
                      <a:tailEnd/>
                    </a:ln>
                  </pic:spPr>
                </pic:pic>
              </a:graphicData>
            </a:graphic>
          </wp:inline>
        </w:drawing>
      </w:r>
    </w:p>
    <w:p w:rsidR="002214B5" w:rsidRPr="00521196" w:rsidRDefault="002214B5" w:rsidP="002214B5">
      <w:pPr>
        <w:autoSpaceDE w:val="0"/>
        <w:autoSpaceDN w:val="0"/>
        <w:adjustRightInd w:val="0"/>
        <w:spacing w:line="360" w:lineRule="auto"/>
        <w:jc w:val="both"/>
        <w:rPr>
          <w:bCs/>
        </w:rPr>
      </w:pPr>
      <w:proofErr w:type="gramStart"/>
      <w:r w:rsidRPr="00521196">
        <w:rPr>
          <w:bCs/>
        </w:rPr>
        <w:t>b</w:t>
      </w:r>
      <w:proofErr w:type="gramEnd"/>
      <w:r w:rsidRPr="00521196">
        <w:rPr>
          <w:bCs/>
        </w:rPr>
        <w:t>)</w:t>
      </w:r>
      <w:r w:rsidRPr="00521196">
        <w:rPr>
          <w:b/>
          <w:bCs/>
        </w:rPr>
        <w:t xml:space="preserve"> </w:t>
      </w:r>
      <w:r w:rsidRPr="00521196">
        <w:rPr>
          <w:bCs/>
        </w:rPr>
        <w:t>Chromatogram of identified LCFA from a digestate sample</w:t>
      </w:r>
    </w:p>
    <w:p w:rsidR="002214B5" w:rsidRPr="00521196" w:rsidRDefault="002214B5" w:rsidP="002214B5">
      <w:pPr>
        <w:autoSpaceDE w:val="0"/>
        <w:autoSpaceDN w:val="0"/>
        <w:adjustRightInd w:val="0"/>
        <w:spacing w:line="360" w:lineRule="auto"/>
        <w:jc w:val="both"/>
        <w:rPr>
          <w:bCs/>
        </w:rPr>
      </w:pPr>
      <w:proofErr w:type="gramStart"/>
      <w:r w:rsidRPr="00521196">
        <w:rPr>
          <w:b/>
          <w:bCs/>
        </w:rPr>
        <w:t xml:space="preserve">Figure </w:t>
      </w:r>
      <w:r>
        <w:rPr>
          <w:b/>
          <w:bCs/>
        </w:rPr>
        <w:t>1</w:t>
      </w:r>
      <w:r w:rsidRPr="00521196">
        <w:rPr>
          <w:b/>
          <w:bCs/>
        </w:rPr>
        <w:t>.</w:t>
      </w:r>
      <w:proofErr w:type="gramEnd"/>
      <w:r w:rsidRPr="00521196">
        <w:rPr>
          <w:bCs/>
        </w:rPr>
        <w:t xml:space="preserve"> Typical chromatograms for extracted LCFA</w:t>
      </w:r>
    </w:p>
    <w:p w:rsidR="008D4CFD" w:rsidRPr="008D4CFD" w:rsidRDefault="008D4CFD" w:rsidP="0090341F">
      <w:pPr>
        <w:ind w:left="284" w:hanging="284"/>
      </w:pPr>
    </w:p>
    <w:sectPr w:rsidR="008D4CFD" w:rsidRPr="008D4CFD" w:rsidSect="00B42BC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D51" w:rsidRDefault="003D4D51" w:rsidP="00D33117">
      <w:r>
        <w:separator/>
      </w:r>
    </w:p>
  </w:endnote>
  <w:endnote w:type="continuationSeparator" w:id="0">
    <w:p w:rsidR="003D4D51" w:rsidRDefault="003D4D51" w:rsidP="00D331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11ifevj">
    <w:altName w:val="Times New Roman"/>
    <w:panose1 w:val="00000000000000000000"/>
    <w:charset w:val="00"/>
    <w:family w:val="auto"/>
    <w:notTrueType/>
    <w:pitch w:val="default"/>
    <w:sig w:usb0="00000003" w:usb1="00000000" w:usb2="00000000" w:usb3="00000000" w:csb0="00000001" w:csb1="00000000"/>
  </w:font>
  <w:font w:name="AdvOT99ad3856">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D51" w:rsidRDefault="003D4D51" w:rsidP="00D33117">
      <w:r>
        <w:separator/>
      </w:r>
    </w:p>
  </w:footnote>
  <w:footnote w:type="continuationSeparator" w:id="0">
    <w:p w:rsidR="003D4D51" w:rsidRDefault="003D4D51" w:rsidP="00D33117">
      <w:r>
        <w:continuationSeparator/>
      </w:r>
    </w:p>
  </w:footnote>
  <w:footnote w:id="1">
    <w:p w:rsidR="00D33117" w:rsidRDefault="00D33117" w:rsidP="00D33117">
      <w:pPr>
        <w:pStyle w:val="FootnoteText"/>
      </w:pPr>
      <w:r>
        <w:rPr>
          <w:rStyle w:val="FootnoteReference"/>
        </w:rPr>
        <w:footnoteRef/>
      </w:r>
      <w:r>
        <w:t xml:space="preserve"> </w:t>
      </w:r>
      <w:r>
        <w:rPr>
          <w:rFonts w:eastAsia="Calibri"/>
        </w:rPr>
        <w:t xml:space="preserve">Corresponding author: Tel.: +44 (0)2380 598363; fax: +44 (0)2380 677519; E-mail address: </w:t>
      </w:r>
      <w:hyperlink r:id="rId1" w:history="1">
        <w:r w:rsidRPr="0034350D">
          <w:rPr>
            <w:rStyle w:val="Hyperlink"/>
            <w:rFonts w:eastAsia="Calibri"/>
          </w:rPr>
          <w:t>Y.Jiang@soton.ac.uk</w:t>
        </w:r>
      </w:hyperlink>
    </w:p>
    <w:p w:rsidR="00D33117" w:rsidRDefault="00D3311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18602B"/>
    <w:rsid w:val="000238F5"/>
    <w:rsid w:val="0018602B"/>
    <w:rsid w:val="001F31FC"/>
    <w:rsid w:val="002214B5"/>
    <w:rsid w:val="00394A98"/>
    <w:rsid w:val="003D4D51"/>
    <w:rsid w:val="00644227"/>
    <w:rsid w:val="00710FD6"/>
    <w:rsid w:val="007543AE"/>
    <w:rsid w:val="008D4CFD"/>
    <w:rsid w:val="008F2ED3"/>
    <w:rsid w:val="0090341F"/>
    <w:rsid w:val="009B4F20"/>
    <w:rsid w:val="00A744CA"/>
    <w:rsid w:val="00A8003C"/>
    <w:rsid w:val="00B42BC9"/>
    <w:rsid w:val="00CA3AAB"/>
    <w:rsid w:val="00D33117"/>
    <w:rsid w:val="00DC0325"/>
    <w:rsid w:val="00E31FF8"/>
    <w:rsid w:val="00E4774F"/>
    <w:rsid w:val="00E7684F"/>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2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90341F"/>
  </w:style>
  <w:style w:type="paragraph" w:customStyle="1" w:styleId="IWAHeading">
    <w:name w:val="(IWA) Heading"/>
    <w:basedOn w:val="Normal"/>
    <w:rsid w:val="0090341F"/>
    <w:rPr>
      <w:rFonts w:ascii="Arial" w:eastAsia="Times New Roman" w:hAnsi="Arial" w:cs="Arial"/>
      <w:b/>
      <w:bCs/>
      <w:lang w:eastAsia="en-US"/>
    </w:rPr>
  </w:style>
  <w:style w:type="paragraph" w:customStyle="1" w:styleId="Default">
    <w:name w:val="Default"/>
    <w:rsid w:val="0090341F"/>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9B4F20"/>
    <w:rPr>
      <w:rFonts w:ascii="Tahoma" w:hAnsi="Tahoma" w:cs="Tahoma"/>
      <w:sz w:val="16"/>
      <w:szCs w:val="16"/>
    </w:rPr>
  </w:style>
  <w:style w:type="character" w:customStyle="1" w:styleId="BalloonTextChar">
    <w:name w:val="Balloon Text Char"/>
    <w:basedOn w:val="DefaultParagraphFont"/>
    <w:link w:val="BalloonText"/>
    <w:uiPriority w:val="99"/>
    <w:semiHidden/>
    <w:rsid w:val="009B4F20"/>
    <w:rPr>
      <w:rFonts w:ascii="Tahoma" w:eastAsia="SimSun" w:hAnsi="Tahoma" w:cs="Tahoma"/>
      <w:sz w:val="16"/>
      <w:szCs w:val="16"/>
    </w:rPr>
  </w:style>
  <w:style w:type="table" w:styleId="TableGrid">
    <w:name w:val="Table Grid"/>
    <w:basedOn w:val="TableNormal"/>
    <w:rsid w:val="008D4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bapihighlight">
    <w:name w:val="nbapihighlight"/>
    <w:basedOn w:val="DefaultParagraphFont"/>
    <w:rsid w:val="00E4774F"/>
  </w:style>
  <w:style w:type="paragraph" w:styleId="FootnoteText">
    <w:name w:val="footnote text"/>
    <w:basedOn w:val="Normal"/>
    <w:link w:val="FootnoteTextChar"/>
    <w:uiPriority w:val="99"/>
    <w:semiHidden/>
    <w:unhideWhenUsed/>
    <w:rsid w:val="00D33117"/>
    <w:rPr>
      <w:sz w:val="20"/>
      <w:szCs w:val="20"/>
    </w:rPr>
  </w:style>
  <w:style w:type="character" w:customStyle="1" w:styleId="FootnoteTextChar">
    <w:name w:val="Footnote Text Char"/>
    <w:basedOn w:val="DefaultParagraphFont"/>
    <w:link w:val="FootnoteText"/>
    <w:uiPriority w:val="99"/>
    <w:semiHidden/>
    <w:rsid w:val="00D33117"/>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D33117"/>
    <w:rPr>
      <w:vertAlign w:val="superscript"/>
    </w:rPr>
  </w:style>
  <w:style w:type="character" w:styleId="Hyperlink">
    <w:name w:val="Hyperlink"/>
    <w:uiPriority w:val="99"/>
    <w:rsid w:val="00D33117"/>
    <w:rPr>
      <w:color w:val="0000FF"/>
      <w:u w:val="single"/>
    </w:rPr>
  </w:style>
  <w:style w:type="paragraph" w:styleId="BodyText">
    <w:name w:val="Body Text"/>
    <w:basedOn w:val="Normal"/>
    <w:link w:val="BodyTextChar"/>
    <w:rsid w:val="00644227"/>
    <w:pPr>
      <w:jc w:val="both"/>
    </w:pPr>
    <w:rPr>
      <w:lang/>
    </w:rPr>
  </w:style>
  <w:style w:type="character" w:customStyle="1" w:styleId="BodyTextChar">
    <w:name w:val="Body Text Char"/>
    <w:basedOn w:val="DefaultParagraphFont"/>
    <w:link w:val="BodyText"/>
    <w:rsid w:val="00644227"/>
    <w:rPr>
      <w:rFonts w:ascii="Times New Roman" w:eastAsia="SimSu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divs>
    <w:div w:id="625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Y.Jiang@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E21F4-F987-4C43-A369-DD3620C9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Y.Jiang</dc:creator>
  <cp:lastModifiedBy>Y.Jiang</cp:lastModifiedBy>
  <cp:revision>5</cp:revision>
  <dcterms:created xsi:type="dcterms:W3CDTF">2013-01-22T12:59:00Z</dcterms:created>
  <dcterms:modified xsi:type="dcterms:W3CDTF">2013-01-22T14:36:00Z</dcterms:modified>
</cp:coreProperties>
</file>