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1CAC" w:rsidRDefault="009F1CAC" w:rsidP="005C005F">
      <w:pPr>
        <w:jc w:val="center"/>
        <w:outlineLvl w:val="0"/>
        <w:rPr>
          <w:rFonts w:ascii="Arial" w:hAnsi="Arial"/>
          <w:b/>
          <w:sz w:val="28"/>
        </w:rPr>
      </w:pPr>
    </w:p>
    <w:p w:rsidR="009F1CAC" w:rsidRDefault="009F1CAC" w:rsidP="005C005F">
      <w:pPr>
        <w:jc w:val="center"/>
        <w:outlineLvl w:val="0"/>
        <w:rPr>
          <w:rFonts w:ascii="Arial" w:hAnsi="Arial"/>
          <w:b/>
          <w:sz w:val="28"/>
        </w:rPr>
      </w:pPr>
    </w:p>
    <w:p w:rsidR="009F1CAC" w:rsidRDefault="009F1CAC" w:rsidP="005C005F">
      <w:pPr>
        <w:jc w:val="center"/>
        <w:outlineLvl w:val="0"/>
        <w:rPr>
          <w:rFonts w:ascii="Arial" w:hAnsi="Arial"/>
          <w:b/>
          <w:sz w:val="28"/>
        </w:rPr>
      </w:pPr>
    </w:p>
    <w:p w:rsidR="009F1CAC" w:rsidRDefault="009F1CAC" w:rsidP="005C005F">
      <w:pPr>
        <w:jc w:val="center"/>
        <w:outlineLvl w:val="0"/>
        <w:rPr>
          <w:rFonts w:ascii="Arial" w:hAnsi="Arial"/>
          <w:b/>
          <w:sz w:val="28"/>
        </w:rPr>
      </w:pPr>
    </w:p>
    <w:p w:rsidR="009F1CAC" w:rsidRPr="009F1CAC" w:rsidRDefault="00AE67FD" w:rsidP="005C005F">
      <w:pPr>
        <w:jc w:val="center"/>
        <w:outlineLvl w:val="0"/>
        <w:rPr>
          <w:rFonts w:ascii="Arial" w:hAnsi="Arial"/>
          <w:b/>
          <w:sz w:val="24"/>
        </w:rPr>
      </w:pPr>
      <w:r w:rsidRPr="009F1CAC">
        <w:rPr>
          <w:rFonts w:ascii="Arial" w:hAnsi="Arial"/>
          <w:b/>
          <w:sz w:val="24"/>
        </w:rPr>
        <w:t xml:space="preserve">Submission to BIS </w:t>
      </w:r>
      <w:r w:rsidR="00D90C02" w:rsidRPr="009F1CAC">
        <w:rPr>
          <w:rFonts w:ascii="Arial" w:hAnsi="Arial"/>
          <w:b/>
          <w:sz w:val="24"/>
        </w:rPr>
        <w:t xml:space="preserve">Select </w:t>
      </w:r>
      <w:r w:rsidRPr="009F1CAC">
        <w:rPr>
          <w:rFonts w:ascii="Arial" w:hAnsi="Arial"/>
          <w:b/>
          <w:sz w:val="24"/>
        </w:rPr>
        <w:t>Committee Inquiry on Open Access</w:t>
      </w:r>
    </w:p>
    <w:p w:rsidR="00EA60CD" w:rsidRPr="009F1CAC" w:rsidRDefault="00EA60CD" w:rsidP="005C005F">
      <w:pPr>
        <w:jc w:val="center"/>
        <w:outlineLvl w:val="0"/>
        <w:rPr>
          <w:rFonts w:ascii="Arial" w:hAnsi="Arial"/>
          <w:b/>
          <w:sz w:val="24"/>
        </w:rPr>
      </w:pPr>
    </w:p>
    <w:p w:rsidR="00C3331B" w:rsidRPr="009F1CAC" w:rsidRDefault="00210D89" w:rsidP="009F1CAC">
      <w:pPr>
        <w:jc w:val="center"/>
        <w:rPr>
          <w:rFonts w:ascii="Arial" w:hAnsi="Arial"/>
          <w:b/>
          <w:sz w:val="24"/>
          <w:szCs w:val="24"/>
        </w:rPr>
      </w:pPr>
      <w:r w:rsidRPr="009F1CAC">
        <w:rPr>
          <w:rFonts w:ascii="Arial" w:hAnsi="Arial"/>
          <w:b/>
          <w:sz w:val="24"/>
          <w:szCs w:val="24"/>
        </w:rPr>
        <w:t>Stevan Harnad</w:t>
      </w:r>
    </w:p>
    <w:p w:rsidR="00210D89" w:rsidRPr="009F1CAC" w:rsidRDefault="00210D89" w:rsidP="008E4717">
      <w:pPr>
        <w:spacing w:after="0"/>
        <w:jc w:val="center"/>
        <w:rPr>
          <w:rFonts w:ascii="Arial" w:hAnsi="Arial"/>
          <w:sz w:val="24"/>
          <w:szCs w:val="24"/>
        </w:rPr>
      </w:pPr>
      <w:r w:rsidRPr="009F1CAC">
        <w:rPr>
          <w:rFonts w:ascii="Arial" w:hAnsi="Arial"/>
          <w:sz w:val="24"/>
          <w:szCs w:val="24"/>
        </w:rPr>
        <w:t>Professor of Web Science, University of Southampton, UK</w:t>
      </w:r>
    </w:p>
    <w:p w:rsidR="00C3331B" w:rsidRPr="009F1CAC" w:rsidRDefault="00210D89" w:rsidP="008E4717">
      <w:pPr>
        <w:spacing w:after="0"/>
        <w:jc w:val="center"/>
        <w:rPr>
          <w:rFonts w:ascii="Arial" w:hAnsi="Arial"/>
          <w:sz w:val="24"/>
          <w:szCs w:val="24"/>
        </w:rPr>
      </w:pPr>
      <w:r w:rsidRPr="009F1CAC">
        <w:rPr>
          <w:rFonts w:ascii="Arial" w:hAnsi="Arial"/>
          <w:sz w:val="24"/>
          <w:szCs w:val="24"/>
        </w:rPr>
        <w:t>Canada Research Chair in Cognitive Sciences, Universit</w:t>
      </w:r>
      <w:r w:rsidRPr="009F1CAC">
        <w:rPr>
          <w:rFonts w:ascii="Arial" w:hAnsi="Arial"/>
          <w:sz w:val="24"/>
          <w:szCs w:val="24"/>
          <w:lang w:val="en-CA"/>
        </w:rPr>
        <w:t>é</w:t>
      </w:r>
      <w:r w:rsidRPr="009F1CAC">
        <w:rPr>
          <w:rFonts w:ascii="Arial" w:hAnsi="Arial"/>
          <w:sz w:val="24"/>
          <w:szCs w:val="24"/>
        </w:rPr>
        <w:t xml:space="preserve"> du Québec à Montréal, Canada</w:t>
      </w:r>
    </w:p>
    <w:p w:rsidR="008E4717" w:rsidRPr="009F1CAC" w:rsidRDefault="00210D89" w:rsidP="008E4717">
      <w:pPr>
        <w:spacing w:after="0"/>
        <w:jc w:val="center"/>
        <w:rPr>
          <w:rFonts w:ascii="Arial" w:hAnsi="Arial"/>
          <w:sz w:val="24"/>
          <w:szCs w:val="24"/>
        </w:rPr>
      </w:pPr>
      <w:r w:rsidRPr="009F1CAC">
        <w:rPr>
          <w:rFonts w:ascii="Arial" w:hAnsi="Arial"/>
          <w:sz w:val="24"/>
          <w:szCs w:val="24"/>
        </w:rPr>
        <w:t>Professor of Psychology, McGill University, Canada</w:t>
      </w:r>
    </w:p>
    <w:p w:rsidR="00C3331B" w:rsidRPr="009F1CAC" w:rsidRDefault="00C3331B" w:rsidP="008E4717">
      <w:pPr>
        <w:spacing w:after="0"/>
        <w:jc w:val="center"/>
        <w:rPr>
          <w:rFonts w:ascii="Arial" w:hAnsi="Arial"/>
          <w:sz w:val="24"/>
          <w:szCs w:val="24"/>
        </w:rPr>
      </w:pPr>
    </w:p>
    <w:p w:rsidR="009F1CAC" w:rsidRPr="009F1CAC" w:rsidRDefault="009F1CAC" w:rsidP="009F1CAC">
      <w:pPr>
        <w:rPr>
          <w:rFonts w:ascii="Arial" w:hAnsi="Arial"/>
          <w:b/>
          <w:iCs/>
          <w:sz w:val="24"/>
          <w:lang w:val="en-GB"/>
        </w:rPr>
      </w:pPr>
    </w:p>
    <w:p w:rsidR="009F1CAC" w:rsidRPr="009F1CAC" w:rsidRDefault="009F1CAC" w:rsidP="009F1CAC">
      <w:pPr>
        <w:rPr>
          <w:rFonts w:ascii="Arial" w:hAnsi="Arial"/>
          <w:b/>
          <w:iCs/>
          <w:sz w:val="24"/>
          <w:lang w:val="en-GB"/>
        </w:rPr>
      </w:pPr>
    </w:p>
    <w:p w:rsidR="00C3331B" w:rsidRPr="009F1CAC" w:rsidRDefault="00C3331B" w:rsidP="008E4717">
      <w:pPr>
        <w:ind w:left="720"/>
        <w:rPr>
          <w:rFonts w:ascii="Arial" w:hAnsi="Arial"/>
          <w:i/>
          <w:sz w:val="24"/>
          <w:szCs w:val="24"/>
        </w:rPr>
      </w:pPr>
      <w:r w:rsidRPr="009F1CAC">
        <w:rPr>
          <w:rFonts w:ascii="Arial" w:hAnsi="Arial"/>
          <w:b/>
          <w:iCs/>
          <w:sz w:val="24"/>
          <w:lang w:val="en-GB"/>
        </w:rPr>
        <w:t>Note:</w:t>
      </w:r>
      <w:r w:rsidRPr="009F1CAC">
        <w:rPr>
          <w:rFonts w:ascii="Arial" w:hAnsi="Arial"/>
          <w:i/>
          <w:iCs/>
          <w:sz w:val="24"/>
          <w:lang w:val="en-GB"/>
        </w:rPr>
        <w:t xml:space="preserve"> I am responding in an individual capacity not on behalf of </w:t>
      </w:r>
      <w:r w:rsidR="00210D89" w:rsidRPr="009F1CAC">
        <w:rPr>
          <w:rFonts w:ascii="Arial" w:hAnsi="Arial"/>
          <w:i/>
          <w:iCs/>
          <w:sz w:val="24"/>
          <w:lang w:val="en-GB"/>
        </w:rPr>
        <w:t>my universities</w:t>
      </w:r>
      <w:r w:rsidRPr="009F1CAC">
        <w:rPr>
          <w:rFonts w:ascii="Arial" w:hAnsi="Arial"/>
          <w:i/>
          <w:iCs/>
          <w:sz w:val="24"/>
          <w:lang w:val="en-GB"/>
        </w:rPr>
        <w:t>.</w:t>
      </w:r>
      <w:r w:rsidR="00211415" w:rsidRPr="009F1CAC">
        <w:rPr>
          <w:rFonts w:ascii="Arial" w:hAnsi="Arial"/>
          <w:i/>
          <w:iCs/>
          <w:sz w:val="24"/>
          <w:lang w:val="en-GB"/>
        </w:rPr>
        <w:t xml:space="preserve"> I am </w:t>
      </w:r>
      <w:r w:rsidR="000C5D6F" w:rsidRPr="009F1CAC">
        <w:rPr>
          <w:rFonts w:ascii="Arial" w:hAnsi="Arial"/>
          <w:i/>
          <w:iCs/>
          <w:sz w:val="24"/>
          <w:lang w:val="en-GB"/>
        </w:rPr>
        <w:t>summarising a view</w:t>
      </w:r>
      <w:r w:rsidR="00211415" w:rsidRPr="009F1CAC">
        <w:rPr>
          <w:rFonts w:ascii="Arial" w:hAnsi="Arial"/>
          <w:i/>
          <w:iCs/>
          <w:sz w:val="24"/>
          <w:lang w:val="en-GB"/>
        </w:rPr>
        <w:t xml:space="preserve"> based on my experience as a UK academic for </w:t>
      </w:r>
      <w:r w:rsidR="00210D89" w:rsidRPr="009F1CAC">
        <w:rPr>
          <w:rFonts w:ascii="Arial" w:hAnsi="Arial"/>
          <w:i/>
          <w:iCs/>
          <w:sz w:val="24"/>
          <w:lang w:val="en-GB"/>
        </w:rPr>
        <w:t>20 years and</w:t>
      </w:r>
      <w:r w:rsidR="00211415" w:rsidRPr="009F1CAC">
        <w:rPr>
          <w:rFonts w:ascii="Arial" w:hAnsi="Arial"/>
          <w:i/>
          <w:iCs/>
          <w:sz w:val="24"/>
          <w:lang w:val="en-GB"/>
        </w:rPr>
        <w:t xml:space="preserve"> </w:t>
      </w:r>
      <w:r w:rsidR="00210D89" w:rsidRPr="009F1CAC">
        <w:rPr>
          <w:rFonts w:ascii="Arial" w:hAnsi="Arial"/>
          <w:i/>
          <w:iCs/>
          <w:sz w:val="24"/>
          <w:lang w:val="en-GB"/>
        </w:rPr>
        <w:t xml:space="preserve">an open-access </w:t>
      </w:r>
      <w:r w:rsidR="000C5D6F" w:rsidRPr="009F1CAC">
        <w:rPr>
          <w:rFonts w:ascii="Arial" w:hAnsi="Arial"/>
          <w:i/>
          <w:iCs/>
          <w:sz w:val="24"/>
          <w:lang w:val="en-GB"/>
        </w:rPr>
        <w:t xml:space="preserve">researcher and </w:t>
      </w:r>
      <w:r w:rsidR="00210D89" w:rsidRPr="009F1CAC">
        <w:rPr>
          <w:rFonts w:ascii="Arial" w:hAnsi="Arial"/>
          <w:i/>
          <w:iCs/>
          <w:sz w:val="24"/>
          <w:lang w:val="en-GB"/>
        </w:rPr>
        <w:t xml:space="preserve">advocate </w:t>
      </w:r>
      <w:r w:rsidR="0035758C" w:rsidRPr="009F1CAC">
        <w:rPr>
          <w:rFonts w:ascii="Arial" w:hAnsi="Arial"/>
          <w:i/>
          <w:iCs/>
          <w:sz w:val="24"/>
          <w:lang w:val="en-GB"/>
        </w:rPr>
        <w:t>for nearly 25 years</w:t>
      </w:r>
      <w:r w:rsidR="00211415" w:rsidRPr="009F1CAC">
        <w:rPr>
          <w:rFonts w:ascii="Arial" w:hAnsi="Arial"/>
          <w:i/>
          <w:iCs/>
          <w:sz w:val="24"/>
          <w:lang w:val="en-GB"/>
        </w:rPr>
        <w:t>.</w:t>
      </w:r>
      <w:r w:rsidR="0035758C" w:rsidRPr="009F1CAC">
        <w:rPr>
          <w:rFonts w:ascii="Arial" w:hAnsi="Arial"/>
          <w:i/>
          <w:iCs/>
          <w:sz w:val="24"/>
          <w:lang w:val="en-GB"/>
        </w:rPr>
        <w:t xml:space="preserve"> I was editor-in-</w:t>
      </w:r>
      <w:r w:rsidR="00210D89" w:rsidRPr="009F1CAC">
        <w:rPr>
          <w:rFonts w:ascii="Arial" w:hAnsi="Arial"/>
          <w:i/>
          <w:iCs/>
          <w:sz w:val="24"/>
          <w:lang w:val="en-GB"/>
        </w:rPr>
        <w:t>chief of an international journal published by Cambridge University Press (</w:t>
      </w:r>
      <w:r w:rsidR="00210D89" w:rsidRPr="009F1CAC">
        <w:rPr>
          <w:rFonts w:ascii="Arial" w:hAnsi="Arial"/>
          <w:i/>
          <w:iCs/>
          <w:sz w:val="24"/>
          <w:u w:val="single"/>
          <w:lang w:val="en-GB"/>
        </w:rPr>
        <w:t>Behavioral and Brain Sciences</w:t>
      </w:r>
      <w:r w:rsidR="00210D89" w:rsidRPr="009F1CAC">
        <w:rPr>
          <w:rFonts w:ascii="Arial" w:hAnsi="Arial"/>
          <w:i/>
          <w:iCs/>
          <w:sz w:val="24"/>
          <w:lang w:val="en-GB"/>
        </w:rPr>
        <w:t xml:space="preserve">) </w:t>
      </w:r>
      <w:r w:rsidR="0035758C" w:rsidRPr="009F1CAC">
        <w:rPr>
          <w:rFonts w:ascii="Arial" w:hAnsi="Arial"/>
          <w:i/>
          <w:iCs/>
          <w:sz w:val="24"/>
          <w:lang w:val="en-GB"/>
        </w:rPr>
        <w:t>from 1978-2002</w:t>
      </w:r>
      <w:r w:rsidR="00210D89" w:rsidRPr="009F1CAC">
        <w:rPr>
          <w:rFonts w:ascii="Arial" w:hAnsi="Arial"/>
          <w:i/>
          <w:iCs/>
          <w:sz w:val="24"/>
          <w:lang w:val="en-GB"/>
        </w:rPr>
        <w:t>, founded one of the first Gold OA journals (</w:t>
      </w:r>
      <w:r w:rsidR="00210D89" w:rsidRPr="009F1CAC">
        <w:rPr>
          <w:rFonts w:ascii="Arial" w:hAnsi="Arial"/>
          <w:i/>
          <w:iCs/>
          <w:sz w:val="24"/>
          <w:u w:val="single"/>
          <w:lang w:val="en-GB"/>
        </w:rPr>
        <w:t>Psycoloquy</w:t>
      </w:r>
      <w:r w:rsidR="00210D89" w:rsidRPr="009F1CAC">
        <w:rPr>
          <w:rFonts w:ascii="Arial" w:hAnsi="Arial"/>
          <w:i/>
          <w:iCs/>
          <w:sz w:val="24"/>
          <w:lang w:val="en-GB"/>
        </w:rPr>
        <w:t>)</w:t>
      </w:r>
      <w:r w:rsidR="0035758C" w:rsidRPr="009F1CAC">
        <w:rPr>
          <w:rFonts w:ascii="Arial" w:hAnsi="Arial"/>
          <w:i/>
          <w:iCs/>
          <w:sz w:val="24"/>
          <w:lang w:val="en-GB"/>
        </w:rPr>
        <w:t xml:space="preserve"> in 1989, </w:t>
      </w:r>
      <w:r w:rsidR="002D46D6" w:rsidRPr="009F1CAC">
        <w:rPr>
          <w:rFonts w:ascii="Arial" w:hAnsi="Arial"/>
          <w:i/>
          <w:iCs/>
          <w:sz w:val="24"/>
          <w:lang w:val="en-GB"/>
        </w:rPr>
        <w:t>posted</w:t>
      </w:r>
      <w:r w:rsidR="0035758C" w:rsidRPr="009F1CAC">
        <w:rPr>
          <w:rFonts w:ascii="Arial" w:hAnsi="Arial"/>
          <w:i/>
          <w:iCs/>
          <w:sz w:val="24"/>
          <w:lang w:val="en-GB"/>
        </w:rPr>
        <w:t xml:space="preserve"> the </w:t>
      </w:r>
      <w:r w:rsidR="0035758C" w:rsidRPr="009F1CAC">
        <w:rPr>
          <w:rFonts w:ascii="Arial" w:hAnsi="Arial"/>
          <w:i/>
          <w:iCs/>
          <w:sz w:val="24"/>
        </w:rPr>
        <w:t xml:space="preserve">“Subversive Proposal” proposing </w:t>
      </w:r>
      <w:r w:rsidR="002D46D6" w:rsidRPr="009F1CAC">
        <w:rPr>
          <w:rFonts w:ascii="Arial" w:hAnsi="Arial"/>
          <w:i/>
          <w:iCs/>
          <w:sz w:val="24"/>
        </w:rPr>
        <w:t xml:space="preserve">Green </w:t>
      </w:r>
      <w:r w:rsidR="0035758C" w:rsidRPr="009F1CAC">
        <w:rPr>
          <w:rFonts w:ascii="Arial" w:hAnsi="Arial"/>
          <w:i/>
          <w:iCs/>
          <w:sz w:val="24"/>
        </w:rPr>
        <w:t xml:space="preserve">OA self-archiving </w:t>
      </w:r>
      <w:r w:rsidR="002D46D6" w:rsidRPr="009F1CAC">
        <w:rPr>
          <w:rFonts w:ascii="Arial" w:hAnsi="Arial"/>
          <w:i/>
          <w:iCs/>
          <w:sz w:val="24"/>
        </w:rPr>
        <w:t xml:space="preserve">and the Gold OA Publishing model </w:t>
      </w:r>
      <w:r w:rsidR="0035758C" w:rsidRPr="009F1CAC">
        <w:rPr>
          <w:rFonts w:ascii="Arial" w:hAnsi="Arial"/>
          <w:i/>
          <w:iCs/>
          <w:sz w:val="24"/>
        </w:rPr>
        <w:t xml:space="preserve">in 1994, launched the CogPrints Repository in 1998, commissioned the EPrints software (from which the DSpace software was also developed) in 2000, co-drafted the Budapest Open Access Initiative (BOAI), co-designed the first Green OA self-archiving mandate (Southampton 2003), </w:t>
      </w:r>
      <w:r w:rsidR="00527E5C" w:rsidRPr="009F1CAC">
        <w:rPr>
          <w:rFonts w:ascii="Arial" w:hAnsi="Arial"/>
          <w:i/>
          <w:iCs/>
          <w:sz w:val="24"/>
        </w:rPr>
        <w:t>submitted</w:t>
      </w:r>
      <w:r w:rsidR="0035758C" w:rsidRPr="009F1CAC">
        <w:rPr>
          <w:rFonts w:ascii="Arial" w:hAnsi="Arial"/>
          <w:i/>
          <w:iCs/>
          <w:sz w:val="24"/>
        </w:rPr>
        <w:t xml:space="preserve"> the recommendation to the 2004 Science and Technology Committee that became the Committee’s recommendation to parliament – and then </w:t>
      </w:r>
      <w:r w:rsidR="009F1CAC">
        <w:rPr>
          <w:rFonts w:ascii="Arial" w:hAnsi="Arial"/>
          <w:i/>
          <w:iCs/>
          <w:sz w:val="24"/>
        </w:rPr>
        <w:t xml:space="preserve">became </w:t>
      </w:r>
      <w:r w:rsidR="0035758C" w:rsidRPr="009F1CAC">
        <w:rPr>
          <w:rFonts w:ascii="Arial" w:hAnsi="Arial"/>
          <w:i/>
          <w:iCs/>
          <w:sz w:val="24"/>
        </w:rPr>
        <w:t>the first RCUK Green OA mandates</w:t>
      </w:r>
      <w:r w:rsidR="00527E5C" w:rsidRPr="009F1CAC">
        <w:rPr>
          <w:rFonts w:ascii="Arial" w:hAnsi="Arial"/>
          <w:i/>
          <w:iCs/>
          <w:sz w:val="24"/>
        </w:rPr>
        <w:t xml:space="preserve">, and have generated a good deal of research on the effects of OA on downloads and citations as well as the effects of OA </w:t>
      </w:r>
      <w:r w:rsidR="009F1CAC">
        <w:rPr>
          <w:rFonts w:ascii="Arial" w:hAnsi="Arial"/>
          <w:i/>
          <w:iCs/>
          <w:sz w:val="24"/>
        </w:rPr>
        <w:t xml:space="preserve">institutional and funder </w:t>
      </w:r>
      <w:r w:rsidR="00527E5C" w:rsidRPr="009F1CAC">
        <w:rPr>
          <w:rFonts w:ascii="Arial" w:hAnsi="Arial"/>
          <w:i/>
          <w:iCs/>
          <w:sz w:val="24"/>
        </w:rPr>
        <w:t xml:space="preserve">policies on the growth of OA. </w:t>
      </w:r>
      <w:r w:rsidR="002D46D6" w:rsidRPr="009F1CAC">
        <w:rPr>
          <w:rFonts w:ascii="Arial" w:hAnsi="Arial"/>
          <w:i/>
          <w:iCs/>
          <w:sz w:val="24"/>
        </w:rPr>
        <w:t xml:space="preserve">I have consulted worldwide on OA policy-making, and am on the Board of </w:t>
      </w:r>
      <w:hyperlink r:id="rId7" w:history="1">
        <w:r w:rsidR="002D46D6" w:rsidRPr="009F1CAC">
          <w:rPr>
            <w:rStyle w:val="Hyperlink"/>
            <w:rFonts w:ascii="Arial" w:hAnsi="Arial"/>
            <w:i/>
            <w:iCs/>
            <w:sz w:val="24"/>
          </w:rPr>
          <w:t>EOS</w:t>
        </w:r>
      </w:hyperlink>
      <w:r w:rsidR="002D46D6" w:rsidRPr="009F1CAC">
        <w:rPr>
          <w:rFonts w:ascii="Arial" w:hAnsi="Arial"/>
          <w:i/>
          <w:iCs/>
          <w:sz w:val="24"/>
        </w:rPr>
        <w:t xml:space="preserve"> and </w:t>
      </w:r>
      <w:hyperlink r:id="rId8" w:history="1">
        <w:r w:rsidR="002D46D6" w:rsidRPr="009F1CAC">
          <w:rPr>
            <w:rStyle w:val="Hyperlink"/>
            <w:rFonts w:ascii="Arial" w:hAnsi="Arial"/>
            <w:i/>
            <w:iCs/>
            <w:sz w:val="24"/>
          </w:rPr>
          <w:t>OASIS</w:t>
        </w:r>
      </w:hyperlink>
      <w:r w:rsidR="002D46D6" w:rsidRPr="009F1CAC">
        <w:rPr>
          <w:rFonts w:ascii="Arial" w:hAnsi="Arial"/>
          <w:i/>
          <w:iCs/>
          <w:sz w:val="24"/>
        </w:rPr>
        <w:t xml:space="preserve"> and the </w:t>
      </w:r>
      <w:hyperlink r:id="rId9" w:history="1">
        <w:r w:rsidR="002D46D6" w:rsidRPr="009F1CAC">
          <w:rPr>
            <w:rStyle w:val="Hyperlink"/>
            <w:rFonts w:ascii="Arial" w:hAnsi="Arial"/>
            <w:i/>
            <w:iCs/>
            <w:sz w:val="24"/>
          </w:rPr>
          <w:t>SPARC Advisory Group</w:t>
        </w:r>
      </w:hyperlink>
      <w:r w:rsidR="002D46D6" w:rsidRPr="009F1CAC">
        <w:rPr>
          <w:rFonts w:ascii="Arial" w:hAnsi="Arial"/>
          <w:i/>
          <w:iCs/>
          <w:sz w:val="24"/>
        </w:rPr>
        <w:t xml:space="preserve"> on Campus OA Policies. </w:t>
      </w:r>
      <w:r w:rsidR="00527E5C" w:rsidRPr="009F1CAC">
        <w:rPr>
          <w:rFonts w:ascii="Arial" w:hAnsi="Arial"/>
          <w:i/>
          <w:iCs/>
          <w:sz w:val="24"/>
        </w:rPr>
        <w:t>(I also coined the terms “Green OA” and “Gold OA” to distinguish the two ways of providing OA.)</w:t>
      </w:r>
    </w:p>
    <w:p w:rsidR="000C5770" w:rsidRPr="009F1CAC" w:rsidRDefault="000C5770" w:rsidP="00CB2BFF">
      <w:pPr>
        <w:rPr>
          <w:rFonts w:ascii="Arial" w:hAnsi="Arial"/>
          <w:b/>
          <w:sz w:val="24"/>
        </w:rPr>
      </w:pPr>
    </w:p>
    <w:p w:rsidR="000C5770" w:rsidRPr="009F1CAC" w:rsidRDefault="000C5770" w:rsidP="00CB2BFF">
      <w:pPr>
        <w:rPr>
          <w:rFonts w:ascii="Arial" w:hAnsi="Arial"/>
          <w:b/>
          <w:sz w:val="24"/>
        </w:rPr>
      </w:pPr>
    </w:p>
    <w:p w:rsidR="000C5770" w:rsidRPr="009F1CAC" w:rsidRDefault="000C5770" w:rsidP="00CB2BFF">
      <w:pPr>
        <w:rPr>
          <w:rFonts w:ascii="Arial" w:hAnsi="Arial"/>
          <w:b/>
          <w:sz w:val="24"/>
        </w:rPr>
      </w:pPr>
    </w:p>
    <w:p w:rsidR="002D2FEC" w:rsidRPr="00CB2BFF" w:rsidRDefault="00A37894" w:rsidP="002D2FEC">
      <w:pPr>
        <w:ind w:left="720"/>
        <w:rPr>
          <w:rFonts w:ascii="Arial" w:hAnsi="Arial"/>
          <w:sz w:val="24"/>
        </w:rPr>
      </w:pPr>
      <w:r w:rsidRPr="00A37894">
        <w:rPr>
          <w:noProof/>
        </w:rPr>
        <w:pict>
          <v:shapetype id="_x0000_t202" coordsize="21600,21600" o:spt="202" path="m0,0l0,21600,21600,21600,21600,0xe">
            <v:stroke joinstyle="miter"/>
            <v:path gradientshapeok="t" o:connecttype="rect"/>
          </v:shapetype>
          <v:shape id="_x0000_s1032" type="#_x0000_t202" style="position:absolute;left:0;text-align:left;margin-left:0;margin-top:0;width:486pt;height:612pt;z-index:251658240;mso-position-horizontal:absolute;mso-position-vertical:absolute" filled="f" strokecolor="black [3213]">
            <v:fill o:detectmouseclick="t"/>
            <v:textbox inset=",7.2pt,,7.2pt">
              <w:txbxContent>
                <w:p w:rsidR="00AC62F1" w:rsidRDefault="00AC62F1" w:rsidP="002D2FEC">
                  <w:pPr>
                    <w:rPr>
                      <w:rFonts w:ascii="Arial" w:hAnsi="Arial"/>
                      <w:sz w:val="24"/>
                    </w:rPr>
                  </w:pPr>
                  <w:r w:rsidRPr="00805E83">
                    <w:rPr>
                      <w:rFonts w:ascii="Arial" w:hAnsi="Arial"/>
                      <w:b/>
                      <w:sz w:val="24"/>
                    </w:rPr>
                    <w:t>Executive Summary:</w:t>
                  </w:r>
                  <w:r>
                    <w:rPr>
                      <w:rFonts w:ascii="Arial" w:hAnsi="Arial"/>
                      <w:sz w:val="24"/>
                    </w:rPr>
                    <w:t xml:space="preserve"> </w:t>
                  </w:r>
                </w:p>
                <w:p w:rsidR="00AC62F1" w:rsidRPr="00CB2BFF" w:rsidRDefault="00AC62F1" w:rsidP="002D2FEC">
                  <w:pPr>
                    <w:ind w:left="720"/>
                    <w:rPr>
                      <w:rFonts w:ascii="Arial" w:hAnsi="Arial"/>
                      <w:sz w:val="24"/>
                    </w:rPr>
                  </w:pPr>
                  <w:r w:rsidRPr="00945C6C">
                    <w:rPr>
                      <w:rFonts w:ascii="Arial" w:hAnsi="Arial"/>
                      <w:b/>
                      <w:sz w:val="24"/>
                    </w:rPr>
                    <w:t>E1.</w:t>
                  </w:r>
                  <w:r>
                    <w:rPr>
                      <w:rFonts w:ascii="Arial" w:hAnsi="Arial"/>
                      <w:sz w:val="24"/>
                    </w:rPr>
                    <w:t xml:space="preserve"> </w:t>
                  </w:r>
                  <w:r w:rsidRPr="00945C6C">
                    <w:rPr>
                      <w:rFonts w:ascii="Arial" w:hAnsi="Arial"/>
                      <w:b/>
                      <w:sz w:val="24"/>
                    </w:rPr>
                    <w:t>UK worldwide leadership in OA.</w:t>
                  </w:r>
                  <w:r>
                    <w:rPr>
                      <w:rFonts w:ascii="Arial" w:hAnsi="Arial"/>
                      <w:sz w:val="24"/>
                    </w:rPr>
                    <w:t xml:space="preserve"> </w:t>
                  </w:r>
                  <w:r w:rsidRPr="00CB2BFF">
                    <w:rPr>
                      <w:rFonts w:ascii="Arial" w:hAnsi="Arial"/>
                      <w:sz w:val="24"/>
                    </w:rPr>
                    <w:t>The UK has led the world OA movement ever since the historic recommendation of the 2004 (Gibson) Select Committee to mandate Green OA self-archiving. But the new BIS/Finch Committee recommendation to prefer and fund Gold OA pre-emptively and unilaterally, and to restrict UK authors' journal choice</w:t>
                  </w:r>
                  <w:r>
                    <w:rPr>
                      <w:rFonts w:ascii="Arial" w:hAnsi="Arial"/>
                      <w:sz w:val="24"/>
                    </w:rPr>
                    <w:t xml:space="preserve"> --</w:t>
                  </w:r>
                  <w:r w:rsidRPr="00CB2BFF">
                    <w:rPr>
                      <w:rFonts w:ascii="Arial" w:hAnsi="Arial"/>
                      <w:sz w:val="24"/>
                    </w:rPr>
                    <w:t xml:space="preserve"> and the resultant RCUK OA policy</w:t>
                  </w:r>
                  <w:r>
                    <w:rPr>
                      <w:rFonts w:ascii="Arial" w:hAnsi="Arial"/>
                      <w:sz w:val="24"/>
                    </w:rPr>
                    <w:t xml:space="preserve"> --</w:t>
                  </w:r>
                  <w:r w:rsidRPr="00CB2BFF">
                    <w:rPr>
                      <w:rFonts w:ascii="Arial" w:hAnsi="Arial"/>
                      <w:sz w:val="24"/>
                    </w:rPr>
                    <w:t xml:space="preserve"> are having unanticipated </w:t>
                  </w:r>
                  <w:r>
                    <w:rPr>
                      <w:rFonts w:ascii="Arial" w:hAnsi="Arial"/>
                      <w:sz w:val="24"/>
                    </w:rPr>
                    <w:t>and unintended</w:t>
                  </w:r>
                  <w:r w:rsidRPr="00CB2BFF">
                    <w:rPr>
                      <w:rFonts w:ascii="Arial" w:hAnsi="Arial"/>
                      <w:sz w:val="24"/>
                    </w:rPr>
                    <w:t xml:space="preserve"> </w:t>
                  </w:r>
                  <w:r>
                    <w:rPr>
                      <w:rFonts w:ascii="Arial" w:hAnsi="Arial"/>
                      <w:sz w:val="24"/>
                    </w:rPr>
                    <w:t xml:space="preserve">negative </w:t>
                  </w:r>
                  <w:r w:rsidRPr="00CB2BFF">
                    <w:rPr>
                      <w:rFonts w:ascii="Arial" w:hAnsi="Arial"/>
                      <w:sz w:val="24"/>
                    </w:rPr>
                    <w:t>consequences</w:t>
                  </w:r>
                  <w:r>
                    <w:rPr>
                      <w:rFonts w:ascii="Arial" w:hAnsi="Arial"/>
                      <w:sz w:val="24"/>
                    </w:rPr>
                    <w:t>, both for UK OA and for worldwide OA</w:t>
                  </w:r>
                  <w:r w:rsidRPr="00CB2BFF">
                    <w:rPr>
                      <w:rFonts w:ascii="Arial" w:hAnsi="Arial"/>
                      <w:sz w:val="24"/>
                    </w:rPr>
                    <w:t xml:space="preserve">. </w:t>
                  </w:r>
                </w:p>
                <w:p w:rsidR="00AC62F1" w:rsidRDefault="00AC62F1" w:rsidP="002D2FEC">
                  <w:pPr>
                    <w:ind w:left="720"/>
                    <w:rPr>
                      <w:rFonts w:ascii="Arial" w:hAnsi="Arial"/>
                      <w:sz w:val="24"/>
                    </w:rPr>
                  </w:pPr>
                  <w:r w:rsidRPr="00945C6C">
                    <w:rPr>
                      <w:rFonts w:ascii="Arial" w:hAnsi="Arial"/>
                      <w:b/>
                      <w:sz w:val="24"/>
                    </w:rPr>
                    <w:t>E2.</w:t>
                  </w:r>
                  <w:r>
                    <w:rPr>
                      <w:rFonts w:ascii="Arial" w:hAnsi="Arial"/>
                      <w:sz w:val="24"/>
                    </w:rPr>
                    <w:t xml:space="preserve"> </w:t>
                  </w:r>
                  <w:r w:rsidRPr="00945C6C">
                    <w:rPr>
                      <w:rFonts w:ascii="Arial" w:hAnsi="Arial"/>
                      <w:b/>
                      <w:sz w:val="24"/>
                    </w:rPr>
                    <w:t>Unintended negative consequences.</w:t>
                  </w:r>
                  <w:r>
                    <w:rPr>
                      <w:rFonts w:ascii="Arial" w:hAnsi="Arial"/>
                      <w:sz w:val="24"/>
                    </w:rPr>
                    <w:t xml:space="preserve"> </w:t>
                  </w:r>
                  <w:r w:rsidRPr="00CB2BFF">
                    <w:rPr>
                      <w:rFonts w:ascii="Arial" w:hAnsi="Arial"/>
                      <w:sz w:val="24"/>
                    </w:rPr>
                    <w:t>The UK's new policy of funding Gold OA pre-emptively and unilaterally in preference to strengthening the UK's existing Green OA mandate model is neither affordable nor sustainable, and the model is not being (and will not be) followed by the rest of the world. It will not only waste scarce UK research funds needlessly and provoke resentment and non-compliance among UK researchers, but it will have perverse effects on publisher policy</w:t>
                  </w:r>
                  <w:r>
                    <w:rPr>
                      <w:rFonts w:ascii="Arial" w:hAnsi="Arial"/>
                      <w:sz w:val="24"/>
                    </w:rPr>
                    <w:t xml:space="preserve"> worldwide</w:t>
                  </w:r>
                  <w:r w:rsidRPr="00CB2BFF">
                    <w:rPr>
                      <w:rFonts w:ascii="Arial" w:hAnsi="Arial"/>
                      <w:sz w:val="24"/>
                    </w:rPr>
                    <w:t>, encouraging publishers to offer hybrid Gold OA (i.e., institutional subscription plus optional author Gold OA for an extra fee) as well as encouraging publishers to adopt or lengthen Green OA embargoes in order to makes sure UK authors must choose the paid Gold option.</w:t>
                  </w:r>
                </w:p>
                <w:p w:rsidR="00AC62F1" w:rsidRPr="00CB2BFF" w:rsidRDefault="00AC62F1" w:rsidP="002D2FEC">
                  <w:pPr>
                    <w:ind w:left="720"/>
                    <w:rPr>
                      <w:rFonts w:ascii="Arial" w:hAnsi="Arial"/>
                      <w:sz w:val="24"/>
                    </w:rPr>
                  </w:pPr>
                  <w:r w:rsidRPr="00945C6C">
                    <w:rPr>
                      <w:rFonts w:ascii="Arial" w:hAnsi="Arial"/>
                      <w:b/>
                      <w:sz w:val="24"/>
                    </w:rPr>
                    <w:t>E3.</w:t>
                  </w:r>
                  <w:r>
                    <w:rPr>
                      <w:rFonts w:ascii="Arial" w:hAnsi="Arial"/>
                      <w:sz w:val="24"/>
                    </w:rPr>
                    <w:t xml:space="preserve"> </w:t>
                  </w:r>
                  <w:r>
                    <w:rPr>
                      <w:rFonts w:ascii="Arial" w:hAnsi="Arial"/>
                      <w:b/>
                      <w:sz w:val="24"/>
                    </w:rPr>
                    <w:t>Mandate and monitor i</w:t>
                  </w:r>
                  <w:r w:rsidRPr="00945C6C">
                    <w:rPr>
                      <w:rFonts w:ascii="Arial" w:hAnsi="Arial"/>
                      <w:b/>
                      <w:sz w:val="24"/>
                    </w:rPr>
                    <w:t>mmediate, unembargoed deposit.</w:t>
                  </w:r>
                  <w:r>
                    <w:rPr>
                      <w:rFonts w:ascii="Arial" w:hAnsi="Arial"/>
                      <w:sz w:val="24"/>
                    </w:rPr>
                    <w:t xml:space="preserve"> </w:t>
                  </w:r>
                  <w:r w:rsidRPr="00CB2BFF">
                    <w:rPr>
                      <w:rFonts w:ascii="Arial" w:hAnsi="Arial"/>
                      <w:sz w:val="24"/>
                    </w:rPr>
                    <w:t xml:space="preserve">Irrespective of what funds the UK elects to spend on paying pre-emptively for Gold OA while subscriptions still need to be paid, and independent of embargo policy, the UK should (1) mandate and enforce immediate deposit of the author's peer-reviewed final draft of every </w:t>
                  </w:r>
                  <w:r>
                    <w:rPr>
                      <w:rFonts w:ascii="Arial" w:hAnsi="Arial"/>
                      <w:sz w:val="24"/>
                    </w:rPr>
                    <w:t xml:space="preserve">journal </w:t>
                  </w:r>
                  <w:r w:rsidRPr="00CB2BFF">
                    <w:rPr>
                      <w:rFonts w:ascii="Arial" w:hAnsi="Arial"/>
                      <w:sz w:val="24"/>
                    </w:rPr>
                    <w:t>article in the author's institutional repository immediately upon acceptance for publication and (2) designate repository deposit as the sole mechanism for submitting publications for performance review and research assessment.</w:t>
                  </w:r>
                </w:p>
                <w:p w:rsidR="00AC62F1" w:rsidRPr="00CB2BFF" w:rsidRDefault="00AC62F1" w:rsidP="002D2FEC">
                  <w:pPr>
                    <w:ind w:left="720"/>
                    <w:rPr>
                      <w:rFonts w:ascii="Arial" w:hAnsi="Arial"/>
                      <w:sz w:val="24"/>
                    </w:rPr>
                  </w:pPr>
                  <w:r w:rsidRPr="00945C6C">
                    <w:rPr>
                      <w:rFonts w:ascii="Arial" w:hAnsi="Arial"/>
                      <w:b/>
                      <w:sz w:val="24"/>
                    </w:rPr>
                    <w:t>E4.</w:t>
                  </w:r>
                  <w:r>
                    <w:rPr>
                      <w:rFonts w:ascii="Arial" w:hAnsi="Arial"/>
                      <w:sz w:val="24"/>
                    </w:rPr>
                    <w:t xml:space="preserve"> </w:t>
                  </w:r>
                  <w:r w:rsidRPr="00945C6C">
                    <w:rPr>
                      <w:rFonts w:ascii="Arial" w:hAnsi="Arial"/>
                      <w:b/>
                      <w:sz w:val="24"/>
                    </w:rPr>
                    <w:t>Link compliance to funding.</w:t>
                  </w:r>
                  <w:r>
                    <w:rPr>
                      <w:rFonts w:ascii="Arial" w:hAnsi="Arial"/>
                      <w:sz w:val="24"/>
                    </w:rPr>
                    <w:t xml:space="preserve"> </w:t>
                  </w:r>
                  <w:r w:rsidRPr="00CB2BFF">
                    <w:rPr>
                      <w:rFonts w:ascii="Arial" w:hAnsi="Arial"/>
                      <w:sz w:val="24"/>
                    </w:rPr>
                    <w:t>Compliance with this immediate-deposit requirement has to be systematically monitored and enforced, with consequences for non-compliance (non-funding and non-renewal of grants), as is now being done to reinforce Green OA mandates worldwide.</w:t>
                  </w:r>
                </w:p>
                <w:p w:rsidR="00AC62F1" w:rsidRDefault="00AC62F1" w:rsidP="002D2FEC">
                  <w:pPr>
                    <w:ind w:left="720"/>
                    <w:rPr>
                      <w:rFonts w:ascii="Arial" w:hAnsi="Arial"/>
                      <w:sz w:val="24"/>
                    </w:rPr>
                  </w:pPr>
                  <w:r w:rsidRPr="00945C6C">
                    <w:rPr>
                      <w:rFonts w:ascii="Arial" w:hAnsi="Arial"/>
                      <w:b/>
                      <w:sz w:val="24"/>
                    </w:rPr>
                    <w:t>E5.</w:t>
                  </w:r>
                  <w:r>
                    <w:rPr>
                      <w:rFonts w:ascii="Arial" w:hAnsi="Arial"/>
                      <w:sz w:val="24"/>
                    </w:rPr>
                    <w:t xml:space="preserve"> </w:t>
                  </w:r>
                  <w:r w:rsidRPr="00945C6C">
                    <w:rPr>
                      <w:rFonts w:ascii="Arial" w:hAnsi="Arial"/>
                      <w:b/>
                      <w:sz w:val="24"/>
                    </w:rPr>
                    <w:t>Preserve researchers’ journal choice.</w:t>
                  </w:r>
                  <w:r>
                    <w:rPr>
                      <w:rFonts w:ascii="Arial" w:hAnsi="Arial"/>
                      <w:sz w:val="24"/>
                    </w:rPr>
                    <w:t xml:space="preserve"> </w:t>
                  </w:r>
                  <w:r w:rsidRPr="00CB2BFF">
                    <w:rPr>
                      <w:rFonts w:ascii="Arial" w:hAnsi="Arial"/>
                      <w:sz w:val="24"/>
                    </w:rPr>
                    <w:t>At the same time, the UK should merely urge strongly, rather than require, that the immediate-deposit be made immedia</w:t>
                  </w:r>
                  <w:r>
                    <w:rPr>
                      <w:rFonts w:ascii="Arial" w:hAnsi="Arial"/>
                      <w:sz w:val="24"/>
                    </w:rPr>
                    <w:t xml:space="preserve">tely OA, rather than embargoed. </w:t>
                  </w:r>
                  <w:r w:rsidRPr="00CB2BFF">
                    <w:rPr>
                      <w:rFonts w:ascii="Arial" w:hAnsi="Arial"/>
                      <w:sz w:val="24"/>
                    </w:rPr>
                    <w:t xml:space="preserve">This restores authors’ free choice of journal. It frees authors from having to publish in journals they don’t want to publish in. It frees authors from having to pay for Gold OA if they do not wish to (or can’t). It frees authors from having to provide CC-BY if they do not wish to (or can’t). It ensures that 100% of RCUK-funded research output is deposited. </w:t>
                  </w:r>
                </w:p>
                <w:p w:rsidR="00AC62F1" w:rsidRDefault="00AC62F1" w:rsidP="002D2FEC"/>
              </w:txbxContent>
            </v:textbox>
            <w10:wrap type="square"/>
          </v:shape>
        </w:pict>
      </w:r>
      <w:r w:rsidR="002D2FEC">
        <w:rPr>
          <w:rFonts w:ascii="Arial" w:hAnsi="Arial"/>
          <w:sz w:val="24"/>
        </w:rPr>
        <w:br w:type="page"/>
      </w:r>
    </w:p>
    <w:p w:rsidR="002D2FEC" w:rsidRPr="00CB2BFF" w:rsidRDefault="00A37894" w:rsidP="002D2FEC">
      <w:pPr>
        <w:ind w:left="720"/>
        <w:rPr>
          <w:rFonts w:ascii="Arial" w:hAnsi="Arial"/>
          <w:sz w:val="24"/>
        </w:rPr>
      </w:pPr>
      <w:r w:rsidRPr="00A37894">
        <w:rPr>
          <w:noProof/>
        </w:rPr>
        <w:pict>
          <v:shape id="_x0000_s1033" type="#_x0000_t202" style="position:absolute;left:0;text-align:left;margin-left:0;margin-top:-4.9pt;width:485.6pt;height:593.6pt;z-index:251661312;mso-position-horizontal:absolute;mso-position-vertical:absolute" filled="f" strokecolor="black [3213]">
            <v:fill o:detectmouseclick="t"/>
            <v:textbox inset=",7.2pt,,7.2pt">
              <w:txbxContent>
                <w:p w:rsidR="00AC62F1" w:rsidRDefault="00AC62F1" w:rsidP="002D2FEC">
                  <w:pPr>
                    <w:rPr>
                      <w:rFonts w:ascii="Arial" w:hAnsi="Arial"/>
                      <w:sz w:val="24"/>
                    </w:rPr>
                  </w:pPr>
                </w:p>
                <w:p w:rsidR="00AC62F1" w:rsidRPr="00CB2BFF" w:rsidRDefault="00AC62F1" w:rsidP="002D2FEC">
                  <w:pPr>
                    <w:ind w:left="720"/>
                    <w:rPr>
                      <w:rFonts w:ascii="Arial" w:hAnsi="Arial"/>
                      <w:sz w:val="24"/>
                    </w:rPr>
                  </w:pPr>
                  <w:r w:rsidRPr="00945C6C">
                    <w:rPr>
                      <w:rFonts w:ascii="Arial" w:hAnsi="Arial"/>
                      <w:b/>
                      <w:sz w:val="24"/>
                    </w:rPr>
                    <w:t>E7.</w:t>
                  </w:r>
                  <w:r>
                    <w:rPr>
                      <w:rFonts w:ascii="Arial" w:hAnsi="Arial"/>
                      <w:sz w:val="24"/>
                    </w:rPr>
                    <w:t xml:space="preserve"> </w:t>
                  </w:r>
                  <w:r w:rsidRPr="00945C6C">
                    <w:rPr>
                      <w:rFonts w:ascii="Arial" w:hAnsi="Arial"/>
                      <w:b/>
                      <w:sz w:val="24"/>
                    </w:rPr>
                    <w:t>Facilitated eprint requests during embargos.</w:t>
                  </w:r>
                  <w:r>
                    <w:rPr>
                      <w:rFonts w:ascii="Arial" w:hAnsi="Arial"/>
                      <w:sz w:val="24"/>
                    </w:rPr>
                    <w:t xml:space="preserve"> </w:t>
                  </w:r>
                  <w:r w:rsidRPr="00CB2BFF">
                    <w:rPr>
                      <w:rFonts w:ascii="Arial" w:hAnsi="Arial"/>
                      <w:sz w:val="24"/>
                    </w:rPr>
                    <w:t>For whatever deposits are not made immediately OA, the repositories have the automated email-eprint-request Button that allows individual users to request — and authors free to choose whether or not to provide — an individual eprint of a Closed Access deposit with just one click each. (This is not OA but “Almost-OA.”)</w:t>
                  </w:r>
                </w:p>
                <w:p w:rsidR="00AC62F1" w:rsidRPr="00CB2BFF" w:rsidRDefault="00AC62F1" w:rsidP="002D2FEC">
                  <w:pPr>
                    <w:ind w:left="720"/>
                    <w:rPr>
                      <w:rFonts w:ascii="Arial" w:hAnsi="Arial"/>
                      <w:sz w:val="24"/>
                    </w:rPr>
                  </w:pPr>
                  <w:r w:rsidRPr="00945C6C">
                    <w:rPr>
                      <w:rFonts w:ascii="Arial" w:hAnsi="Arial"/>
                      <w:b/>
                      <w:sz w:val="24"/>
                    </w:rPr>
                    <w:t xml:space="preserve">E8. </w:t>
                  </w:r>
                  <w:r>
                    <w:rPr>
                      <w:rFonts w:ascii="Arial" w:hAnsi="Arial"/>
                      <w:b/>
                      <w:sz w:val="24"/>
                    </w:rPr>
                    <w:t>ID/OA mandate is globally scalable</w:t>
                  </w:r>
                  <w:r w:rsidRPr="00945C6C">
                    <w:rPr>
                      <w:rFonts w:ascii="Arial" w:hAnsi="Arial"/>
                      <w:b/>
                      <w:sz w:val="24"/>
                    </w:rPr>
                    <w:t>.</w:t>
                  </w:r>
                  <w:r>
                    <w:rPr>
                      <w:rFonts w:ascii="Arial" w:hAnsi="Arial"/>
                      <w:sz w:val="24"/>
                    </w:rPr>
                    <w:t xml:space="preserve"> </w:t>
                  </w:r>
                  <w:r w:rsidRPr="00CB2BFF">
                    <w:rPr>
                      <w:rFonts w:ascii="Arial" w:hAnsi="Arial"/>
                      <w:sz w:val="24"/>
                    </w:rPr>
                    <w:t xml:space="preserve">The ID/OA mandate allows all funders and all institutions, all over the world, to mandate immediate-deposit (and to provide at least Almost-OA) to all research, irrespective of where it’s published and whether </w:t>
                  </w:r>
                  <w:r>
                    <w:rPr>
                      <w:rFonts w:ascii="Arial" w:hAnsi="Arial"/>
                      <w:sz w:val="24"/>
                    </w:rPr>
                    <w:t xml:space="preserve">or how long </w:t>
                  </w:r>
                  <w:r w:rsidRPr="00CB2BFF">
                    <w:rPr>
                      <w:rFonts w:ascii="Arial" w:hAnsi="Arial"/>
                      <w:sz w:val="24"/>
                    </w:rPr>
                    <w:t xml:space="preserve">it’s embargoed. The </w:t>
                  </w:r>
                  <w:r>
                    <w:rPr>
                      <w:rFonts w:ascii="Arial" w:hAnsi="Arial"/>
                      <w:sz w:val="24"/>
                    </w:rPr>
                    <w:t xml:space="preserve">Almost-OA </w:t>
                  </w:r>
                  <w:r w:rsidRPr="00CB2BFF">
                    <w:rPr>
                      <w:rFonts w:ascii="Arial" w:hAnsi="Arial"/>
                      <w:sz w:val="24"/>
                    </w:rPr>
                    <w:t>Button tides over research needs during embar</w:t>
                  </w:r>
                  <w:r>
                    <w:rPr>
                      <w:rFonts w:ascii="Arial" w:hAnsi="Arial"/>
                      <w:sz w:val="24"/>
                    </w:rPr>
                    <w:t>go</w:t>
                  </w:r>
                  <w:r w:rsidRPr="00CB2BFF">
                    <w:rPr>
                      <w:rFonts w:ascii="Arial" w:hAnsi="Arial"/>
                      <w:sz w:val="24"/>
                    </w:rPr>
                    <w:t>s.</w:t>
                  </w:r>
                </w:p>
                <w:p w:rsidR="00AC62F1" w:rsidRPr="00CB2BFF" w:rsidRDefault="00AC62F1" w:rsidP="002D2FEC">
                  <w:pPr>
                    <w:ind w:left="720"/>
                    <w:rPr>
                      <w:rFonts w:ascii="Arial" w:hAnsi="Arial"/>
                      <w:sz w:val="24"/>
                    </w:rPr>
                  </w:pPr>
                  <w:r w:rsidRPr="00945C6C">
                    <w:rPr>
                      <w:rFonts w:ascii="Arial" w:hAnsi="Arial"/>
                      <w:b/>
                      <w:sz w:val="24"/>
                    </w:rPr>
                    <w:t>E9. Keystroke mandate.</w:t>
                  </w:r>
                  <w:r>
                    <w:rPr>
                      <w:rFonts w:ascii="Arial" w:hAnsi="Arial"/>
                      <w:sz w:val="24"/>
                    </w:rPr>
                    <w:t xml:space="preserve"> </w:t>
                  </w:r>
                  <w:r w:rsidRPr="00CB2BFF">
                    <w:rPr>
                      <w:rFonts w:ascii="Arial" w:hAnsi="Arial"/>
                      <w:sz w:val="24"/>
                    </w:rPr>
                    <w:t>Sixty percent of journals already endorse immediate Green OA. Hence ID/OA not only generates at least 60% immediate Green OA plus 40% Almost-OA, but once ID/OA is adopted worldwide, it will usher in the inevitable and well-deserved death of all OA embargoes, under the growing natural peer-to-peer pressure for OA among researchers. OA is -- and always was -- just a matter of keystrokes.</w:t>
                  </w:r>
                </w:p>
                <w:p w:rsidR="00AC62F1" w:rsidRPr="00CB2BFF" w:rsidRDefault="00AC62F1" w:rsidP="002D2FEC">
                  <w:pPr>
                    <w:ind w:left="720"/>
                    <w:rPr>
                      <w:rFonts w:ascii="Arial" w:hAnsi="Arial"/>
                      <w:sz w:val="24"/>
                    </w:rPr>
                  </w:pPr>
                  <w:r w:rsidRPr="004B3D29">
                    <w:rPr>
                      <w:rFonts w:ascii="Arial" w:hAnsi="Arial"/>
                      <w:b/>
                      <w:sz w:val="24"/>
                    </w:rPr>
                    <w:t xml:space="preserve">E10. </w:t>
                  </w:r>
                  <w:r>
                    <w:rPr>
                      <w:rFonts w:ascii="Arial" w:hAnsi="Arial"/>
                      <w:b/>
                      <w:sz w:val="24"/>
                    </w:rPr>
                    <w:t>Optimal and inevitable outcome</w:t>
                  </w:r>
                  <w:r w:rsidRPr="004B3D29">
                    <w:rPr>
                      <w:rFonts w:ascii="Arial" w:hAnsi="Arial"/>
                      <w:b/>
                      <w:sz w:val="24"/>
                    </w:rPr>
                    <w:t>.</w:t>
                  </w:r>
                  <w:r>
                    <w:rPr>
                      <w:rFonts w:ascii="Arial" w:hAnsi="Arial"/>
                      <w:sz w:val="24"/>
                    </w:rPr>
                    <w:t xml:space="preserve"> </w:t>
                  </w:r>
                  <w:r w:rsidRPr="00CB2BFF">
                    <w:rPr>
                      <w:rFonts w:ascii="Arial" w:hAnsi="Arial"/>
                      <w:sz w:val="24"/>
                    </w:rPr>
                    <w:t>The UK should accordingly mandate the keystrokes, now, and the rest will take care of itself, as a natural matter of course. F</w:t>
                  </w:r>
                  <w:r>
                    <w:rPr>
                      <w:rFonts w:ascii="Arial" w:hAnsi="Arial"/>
                      <w:sz w:val="24"/>
                    </w:rPr>
                    <w:t>ocu</w:t>
                  </w:r>
                  <w:r w:rsidRPr="00CB2BFF">
                    <w:rPr>
                      <w:rFonts w:ascii="Arial" w:hAnsi="Arial"/>
                      <w:sz w:val="24"/>
                    </w:rPr>
                    <w:t>sing instead on Gold, Gold funds, CC-BY, copyright, and embargoes will delay for yet another decade the obvious, optimal, inevitable (and long overdue) outcome for refereed research in the online age that has already been within reach for decades</w:t>
                  </w:r>
                  <w:r>
                    <w:rPr>
                      <w:rFonts w:ascii="Arial" w:hAnsi="Arial"/>
                      <w:sz w:val="24"/>
                    </w:rPr>
                    <w:t>: Free online access for all users</w:t>
                  </w:r>
                  <w:r w:rsidRPr="00CB2BFF">
                    <w:rPr>
                      <w:rFonts w:ascii="Arial" w:hAnsi="Arial"/>
                      <w:sz w:val="24"/>
                    </w:rPr>
                    <w:t>.</w:t>
                  </w:r>
                </w:p>
                <w:p w:rsidR="00AC62F1" w:rsidRPr="00CB2BFF" w:rsidRDefault="00AC62F1" w:rsidP="002D2FEC">
                  <w:pPr>
                    <w:ind w:left="720"/>
                    <w:rPr>
                      <w:rFonts w:ascii="Arial" w:hAnsi="Arial"/>
                      <w:sz w:val="24"/>
                    </w:rPr>
                  </w:pPr>
                  <w:r w:rsidRPr="004B3D29">
                    <w:rPr>
                      <w:rFonts w:ascii="Arial" w:hAnsi="Arial"/>
                      <w:b/>
                      <w:sz w:val="24"/>
                    </w:rPr>
                    <w:t>E11. Priorities.</w:t>
                  </w:r>
                  <w:r>
                    <w:rPr>
                      <w:rFonts w:ascii="Arial" w:hAnsi="Arial"/>
                      <w:sz w:val="24"/>
                    </w:rPr>
                    <w:t xml:space="preserve"> </w:t>
                  </w:r>
                  <w:r w:rsidRPr="00CB2BFF">
                    <w:rPr>
                      <w:rFonts w:ascii="Arial" w:hAnsi="Arial"/>
                      <w:sz w:val="24"/>
                    </w:rPr>
                    <w:t>Free online access for all users (not just subscribers) is urgently needed, and extremely beneficial to all research and researchers – both authors and users -- because it puts an end to access-denial. Text-mining, re-mix and republishing rights are very important in a few fields and will be useful in many fields, but they are not nearly as important or urgent as free online access is today -- and certainly not worth paying pre-emptive Gold OA fees for.</w:t>
                  </w:r>
                </w:p>
                <w:p w:rsidR="00AC62F1" w:rsidRPr="00945C6C" w:rsidRDefault="00AC62F1" w:rsidP="002D2FEC">
                  <w:pPr>
                    <w:ind w:left="720"/>
                    <w:rPr>
                      <w:rFonts w:ascii="Arial" w:hAnsi="Arial"/>
                      <w:sz w:val="24"/>
                    </w:rPr>
                  </w:pPr>
                  <w:r w:rsidRPr="004B3D29">
                    <w:rPr>
                      <w:rFonts w:ascii="Arial" w:hAnsi="Arial"/>
                      <w:b/>
                      <w:sz w:val="24"/>
                    </w:rPr>
                    <w:t>E12. Grasp what is already within immediate reach.</w:t>
                  </w:r>
                  <w:r>
                    <w:rPr>
                      <w:rFonts w:ascii="Arial" w:hAnsi="Arial"/>
                      <w:sz w:val="24"/>
                    </w:rPr>
                    <w:t xml:space="preserve"> </w:t>
                  </w:r>
                  <w:r w:rsidRPr="00CB2BFF">
                    <w:rPr>
                      <w:rFonts w:ascii="Arial" w:hAnsi="Arial"/>
                      <w:sz w:val="24"/>
                    </w:rPr>
                    <w:t>Once Green OA has prevailed universally and induced a leveraged transition to Gold OA, as described below, authors will be able to provide as much CC-BY as they wish. But insisting instead on paying for CC-BY now, at the expense of losing the cost-free Green OA that is already within reach, is simply asking for another 10 years in the desert, lacking both free online access and CC-BY.</w:t>
                  </w:r>
                </w:p>
              </w:txbxContent>
            </v:textbox>
            <w10:wrap type="square"/>
          </v:shape>
        </w:pict>
      </w:r>
      <w:r w:rsidR="002D2FEC">
        <w:rPr>
          <w:rFonts w:ascii="Arial" w:hAnsi="Arial"/>
          <w:sz w:val="24"/>
        </w:rPr>
        <w:br w:type="page"/>
      </w:r>
    </w:p>
    <w:p w:rsidR="002D2FEC" w:rsidRDefault="00A37894" w:rsidP="002D2FEC">
      <w:r>
        <w:rPr>
          <w:noProof/>
        </w:rPr>
        <w:pict>
          <v:shape id="_x0000_s1034" type="#_x0000_t202" style="position:absolute;margin-left:-54pt;margin-top:-67.9pt;width:558pt;height:396pt;z-index:251662336;mso-position-horizontal:absolute;mso-position-vertical:absolute" filled="f" strokecolor="black [3213]">
            <v:fill o:detectmouseclick="t"/>
            <v:textbox inset=",7.2pt,,7.2pt">
              <w:txbxContent>
                <w:p w:rsidR="00AC62F1" w:rsidRDefault="00AC62F1" w:rsidP="002D2FEC">
                  <w:pPr>
                    <w:ind w:left="720"/>
                    <w:rPr>
                      <w:rFonts w:ascii="Arial" w:hAnsi="Arial"/>
                      <w:sz w:val="24"/>
                    </w:rPr>
                  </w:pPr>
                </w:p>
                <w:p w:rsidR="00AC62F1" w:rsidRPr="00CB2BFF" w:rsidRDefault="00AC62F1" w:rsidP="002D2FEC">
                  <w:pPr>
                    <w:ind w:left="720"/>
                    <w:rPr>
                      <w:rFonts w:ascii="Arial" w:hAnsi="Arial"/>
                      <w:sz w:val="24"/>
                    </w:rPr>
                  </w:pPr>
                  <w:r w:rsidRPr="004B3D29">
                    <w:rPr>
                      <w:rFonts w:ascii="Arial" w:hAnsi="Arial"/>
                      <w:b/>
                      <w:sz w:val="24"/>
                    </w:rPr>
                    <w:t>E13. Unilateral UK Gold is the losing choice in a Prisoner’s Dilemma.</w:t>
                  </w:r>
                  <w:r>
                    <w:rPr>
                      <w:rFonts w:ascii="Arial" w:hAnsi="Arial"/>
                      <w:sz w:val="24"/>
                    </w:rPr>
                    <w:t xml:space="preserve"> </w:t>
                  </w:r>
                  <w:r w:rsidRPr="00CB2BFF">
                    <w:rPr>
                      <w:rFonts w:ascii="Arial" w:hAnsi="Arial"/>
                      <w:sz w:val="24"/>
                    </w:rPr>
                    <w:t>If the UK unilaterally mandates Gold OA Publishing (with author publication charges) today, instead of first (effectively) mandating Green OA self-archiving (at no added cost) then the UK has made the losing choice in a non-forced-choice Prisoner's Dilemma:</w:t>
                  </w:r>
                </w:p>
                <w:tbl>
                  <w:tblPr>
                    <w:tblStyle w:val="TableGrid"/>
                    <w:tblW w:w="9576" w:type="dxa"/>
                    <w:tblInd w:w="720" w:type="dxa"/>
                    <w:tblLook w:val="00BF"/>
                  </w:tblPr>
                  <w:tblGrid>
                    <w:gridCol w:w="3085"/>
                    <w:gridCol w:w="3299"/>
                    <w:gridCol w:w="3192"/>
                  </w:tblGrid>
                  <w:tr w:rsidR="00AC62F1">
                    <w:tc>
                      <w:tcPr>
                        <w:tcW w:w="3085" w:type="dxa"/>
                      </w:tcPr>
                      <w:p w:rsidR="00AC62F1" w:rsidRDefault="00AC62F1" w:rsidP="002D2FEC">
                        <w:pPr>
                          <w:rPr>
                            <w:rFonts w:ascii="Arial" w:hAnsi="Arial"/>
                            <w:sz w:val="24"/>
                            <w:lang w:val="en-CA"/>
                          </w:rPr>
                        </w:pPr>
                      </w:p>
                    </w:tc>
                    <w:tc>
                      <w:tcPr>
                        <w:tcW w:w="3299" w:type="dxa"/>
                      </w:tcPr>
                      <w:p w:rsidR="00AC62F1" w:rsidRPr="006472DB" w:rsidRDefault="00AC62F1" w:rsidP="002D2FEC">
                        <w:pPr>
                          <w:rPr>
                            <w:rFonts w:ascii="Arial" w:hAnsi="Arial"/>
                            <w:color w:val="008000"/>
                            <w:lang w:val="en-CA"/>
                          </w:rPr>
                        </w:pPr>
                        <w:r w:rsidRPr="006472DB">
                          <w:rPr>
                            <w:rFonts w:ascii="Arial" w:hAnsi="Arial"/>
                            <w:color w:val="008000"/>
                            <w:lang w:val="en-CA"/>
                          </w:rPr>
                          <w:t>Unilateral Green (rest of world)</w:t>
                        </w:r>
                      </w:p>
                    </w:tc>
                    <w:tc>
                      <w:tcPr>
                        <w:tcW w:w="3192" w:type="dxa"/>
                      </w:tcPr>
                      <w:p w:rsidR="00AC62F1" w:rsidRPr="00036E11" w:rsidRDefault="00AC62F1" w:rsidP="002D2FEC">
                        <w:pPr>
                          <w:rPr>
                            <w:rFonts w:ascii="Arial" w:hAnsi="Arial"/>
                            <w:color w:val="FFC000" w:themeColor="accent4"/>
                            <w:lang w:val="en-CA"/>
                          </w:rPr>
                        </w:pPr>
                        <w:r w:rsidRPr="00036E11">
                          <w:rPr>
                            <w:rFonts w:ascii="Arial" w:hAnsi="Arial"/>
                            <w:color w:val="FFC000" w:themeColor="accent4"/>
                            <w:lang w:val="en-CA"/>
                          </w:rPr>
                          <w:t>Unilateral Gold (rest of world)</w:t>
                        </w:r>
                      </w:p>
                    </w:tc>
                  </w:tr>
                  <w:tr w:rsidR="00AC62F1">
                    <w:tc>
                      <w:tcPr>
                        <w:tcW w:w="3085" w:type="dxa"/>
                      </w:tcPr>
                      <w:p w:rsidR="00AC62F1" w:rsidRPr="006472DB" w:rsidRDefault="00AC62F1" w:rsidP="002D2FEC">
                        <w:pPr>
                          <w:rPr>
                            <w:rFonts w:ascii="Arial" w:hAnsi="Arial"/>
                            <w:b/>
                            <w:color w:val="008000"/>
                            <w:lang w:val="en-CA"/>
                          </w:rPr>
                        </w:pPr>
                        <w:r w:rsidRPr="006472DB">
                          <w:rPr>
                            <w:rFonts w:ascii="Arial" w:hAnsi="Arial"/>
                            <w:b/>
                            <w:color w:val="008000"/>
                            <w:lang w:val="en-CA"/>
                          </w:rPr>
                          <w:t>Unilateral Green (UK only)</w:t>
                        </w:r>
                      </w:p>
                    </w:tc>
                    <w:tc>
                      <w:tcPr>
                        <w:tcW w:w="3299" w:type="dxa"/>
                      </w:tcPr>
                      <w:p w:rsidR="00AC62F1" w:rsidRPr="00036E11" w:rsidRDefault="00AC62F1" w:rsidP="002D2FEC">
                        <w:pPr>
                          <w:jc w:val="center"/>
                          <w:rPr>
                            <w:rFonts w:ascii="Arial" w:hAnsi="Arial"/>
                            <w:b/>
                            <w:color w:val="008000"/>
                            <w:sz w:val="24"/>
                          </w:rPr>
                        </w:pPr>
                        <w:r w:rsidRPr="00036E11">
                          <w:rPr>
                            <w:rFonts w:ascii="Arial" w:hAnsi="Arial"/>
                            <w:b/>
                            <w:color w:val="008000"/>
                            <w:sz w:val="24"/>
                            <w:lang w:val="en-CA"/>
                          </w:rPr>
                          <w:t>win</w:t>
                        </w:r>
                        <w:r w:rsidRPr="00036E11">
                          <w:rPr>
                            <w:rFonts w:ascii="Arial" w:hAnsi="Arial"/>
                            <w:b/>
                            <w:color w:val="008000"/>
                            <w:sz w:val="24"/>
                          </w:rPr>
                          <w:t>/</w:t>
                        </w:r>
                        <w:r w:rsidRPr="00036E11">
                          <w:rPr>
                            <w:rFonts w:ascii="Arial" w:hAnsi="Arial"/>
                            <w:color w:val="008000"/>
                            <w:sz w:val="24"/>
                          </w:rPr>
                          <w:t>win</w:t>
                        </w:r>
                      </w:p>
                    </w:tc>
                    <w:tc>
                      <w:tcPr>
                        <w:tcW w:w="3192" w:type="dxa"/>
                      </w:tcPr>
                      <w:p w:rsidR="00AC62F1" w:rsidRDefault="00AC62F1" w:rsidP="002D2FEC">
                        <w:pPr>
                          <w:jc w:val="center"/>
                          <w:rPr>
                            <w:rFonts w:ascii="Arial" w:hAnsi="Arial"/>
                            <w:sz w:val="24"/>
                            <w:lang w:val="en-CA"/>
                          </w:rPr>
                        </w:pPr>
                        <w:r w:rsidRPr="006472DB">
                          <w:rPr>
                            <w:rFonts w:ascii="Arial" w:hAnsi="Arial"/>
                            <w:b/>
                            <w:color w:val="008000"/>
                            <w:sz w:val="24"/>
                            <w:lang w:val="en-CA"/>
                          </w:rPr>
                          <w:t>win</w:t>
                        </w:r>
                        <w:r>
                          <w:rPr>
                            <w:rFonts w:ascii="Arial" w:hAnsi="Arial"/>
                            <w:sz w:val="24"/>
                            <w:lang w:val="en-CA"/>
                          </w:rPr>
                          <w:t>/</w:t>
                        </w:r>
                        <w:r w:rsidRPr="00036E11">
                          <w:rPr>
                            <w:rFonts w:ascii="Arial" w:hAnsi="Arial"/>
                            <w:color w:val="FFC000" w:themeColor="accent4"/>
                            <w:sz w:val="24"/>
                            <w:lang w:val="en-CA"/>
                          </w:rPr>
                          <w:t>lose</w:t>
                        </w:r>
                      </w:p>
                    </w:tc>
                  </w:tr>
                  <w:tr w:rsidR="00AC62F1">
                    <w:tc>
                      <w:tcPr>
                        <w:tcW w:w="3085" w:type="dxa"/>
                      </w:tcPr>
                      <w:p w:rsidR="00AC62F1" w:rsidRPr="00036E11" w:rsidRDefault="00AC62F1" w:rsidP="002D2FEC">
                        <w:pPr>
                          <w:rPr>
                            <w:rFonts w:ascii="Arial" w:hAnsi="Arial"/>
                            <w:b/>
                            <w:color w:val="FFC000" w:themeColor="accent4"/>
                            <w:lang w:val="en-CA"/>
                          </w:rPr>
                        </w:pPr>
                        <w:r w:rsidRPr="00036E11">
                          <w:rPr>
                            <w:rFonts w:ascii="Arial" w:hAnsi="Arial"/>
                            <w:b/>
                            <w:color w:val="FFC000" w:themeColor="accent4"/>
                            <w:lang w:val="en-CA"/>
                          </w:rPr>
                          <w:t>Unilateral Gold (UK only)</w:t>
                        </w:r>
                      </w:p>
                    </w:tc>
                    <w:tc>
                      <w:tcPr>
                        <w:tcW w:w="3299" w:type="dxa"/>
                      </w:tcPr>
                      <w:p w:rsidR="00AC62F1" w:rsidRDefault="00AC62F1" w:rsidP="002D2FEC">
                        <w:pPr>
                          <w:jc w:val="center"/>
                          <w:rPr>
                            <w:rFonts w:ascii="Arial" w:hAnsi="Arial"/>
                            <w:sz w:val="24"/>
                            <w:lang w:val="en-CA"/>
                          </w:rPr>
                        </w:pPr>
                        <w:r w:rsidRPr="00036E11">
                          <w:rPr>
                            <w:rFonts w:ascii="Arial" w:hAnsi="Arial"/>
                            <w:b/>
                            <w:color w:val="FFC000" w:themeColor="accent4"/>
                            <w:sz w:val="24"/>
                            <w:lang w:val="en-CA"/>
                          </w:rPr>
                          <w:t>lose</w:t>
                        </w:r>
                        <w:r>
                          <w:rPr>
                            <w:rFonts w:ascii="Arial" w:hAnsi="Arial"/>
                            <w:sz w:val="24"/>
                            <w:lang w:val="en-CA"/>
                          </w:rPr>
                          <w:t>/</w:t>
                        </w:r>
                        <w:r w:rsidRPr="006472DB">
                          <w:rPr>
                            <w:rFonts w:ascii="Arial" w:hAnsi="Arial"/>
                            <w:color w:val="008000"/>
                            <w:sz w:val="24"/>
                            <w:lang w:val="en-CA"/>
                          </w:rPr>
                          <w:t>win</w:t>
                        </w:r>
                      </w:p>
                    </w:tc>
                    <w:tc>
                      <w:tcPr>
                        <w:tcW w:w="3192" w:type="dxa"/>
                      </w:tcPr>
                      <w:p w:rsidR="00AC62F1" w:rsidRPr="00036E11" w:rsidRDefault="00AC62F1" w:rsidP="002D2FEC">
                        <w:pPr>
                          <w:jc w:val="center"/>
                          <w:rPr>
                            <w:rFonts w:ascii="Arial" w:hAnsi="Arial"/>
                            <w:b/>
                            <w:color w:val="FFC000" w:themeColor="accent4"/>
                            <w:sz w:val="24"/>
                            <w:lang w:val="en-CA"/>
                          </w:rPr>
                        </w:pPr>
                        <w:r w:rsidRPr="00036E11">
                          <w:rPr>
                            <w:rFonts w:ascii="Arial" w:hAnsi="Arial"/>
                            <w:b/>
                            <w:color w:val="FFC000" w:themeColor="accent4"/>
                            <w:sz w:val="24"/>
                            <w:lang w:val="en-CA"/>
                          </w:rPr>
                          <w:t>win</w:t>
                        </w:r>
                        <w:r w:rsidRPr="00036E11">
                          <w:rPr>
                            <w:rFonts w:ascii="Arial" w:hAnsi="Arial"/>
                            <w:b/>
                            <w:color w:val="FFC000" w:themeColor="accent4"/>
                            <w:sz w:val="24"/>
                          </w:rPr>
                          <w:t>/</w:t>
                        </w:r>
                        <w:r w:rsidRPr="00036E11">
                          <w:rPr>
                            <w:rFonts w:ascii="Arial" w:hAnsi="Arial"/>
                            <w:color w:val="FFC000" w:themeColor="accent4"/>
                            <w:sz w:val="24"/>
                          </w:rPr>
                          <w:t>win</w:t>
                        </w:r>
                      </w:p>
                    </w:tc>
                  </w:tr>
                </w:tbl>
                <w:p w:rsidR="00AC62F1" w:rsidRPr="00CB2BFF" w:rsidRDefault="00AC62F1" w:rsidP="002D2FEC">
                  <w:pPr>
                    <w:rPr>
                      <w:rFonts w:ascii="Arial" w:hAnsi="Arial"/>
                      <w:sz w:val="24"/>
                    </w:rPr>
                  </w:pPr>
                </w:p>
                <w:p w:rsidR="00AC62F1" w:rsidRDefault="00AC62F1" w:rsidP="009F1CAC">
                  <w:pPr>
                    <w:ind w:left="1440"/>
                    <w:rPr>
                      <w:rFonts w:ascii="Arial" w:hAnsi="Arial"/>
                      <w:sz w:val="24"/>
                    </w:rPr>
                  </w:pPr>
                  <w:r w:rsidRPr="00CB2BFF">
                    <w:rPr>
                      <w:rFonts w:ascii="Arial" w:hAnsi="Arial"/>
                      <w:sz w:val="24"/>
                    </w:rPr>
                    <w:t xml:space="preserve">"If OA were adopted worldwide, the net benefits of Gold OA would exceed those of Green OA. However, we are not in an OA world... At the institutional level, during a transitional period </w:t>
                  </w:r>
                  <w:r w:rsidRPr="006472DB">
                    <w:rPr>
                      <w:rFonts w:ascii="Arial" w:hAnsi="Arial"/>
                      <w:b/>
                      <w:i/>
                      <w:sz w:val="24"/>
                      <w:u w:val="single"/>
                    </w:rPr>
                    <w:t>when subscriptions are maintained</w:t>
                  </w:r>
                  <w:r w:rsidRPr="006472DB">
                    <w:rPr>
                      <w:rFonts w:ascii="Arial" w:hAnsi="Arial"/>
                      <w:b/>
                      <w:i/>
                      <w:sz w:val="24"/>
                    </w:rPr>
                    <w:t>, the cost of unilaterally adopting Green OA is much lower than the cost of Gold OA</w:t>
                  </w:r>
                  <w:r w:rsidRPr="00CB2BFF">
                    <w:rPr>
                      <w:rFonts w:ascii="Arial" w:hAnsi="Arial"/>
                      <w:sz w:val="24"/>
                    </w:rPr>
                    <w:t xml:space="preserve"> – with Green OA self-archiving costing average institutions sampled around one-fifth the amount that Gold OA might cost, and as little as one-tenth as much for the most research intensive university. Hence, we conclude that </w:t>
                  </w:r>
                  <w:r w:rsidRPr="006472DB">
                    <w:rPr>
                      <w:rFonts w:ascii="Arial" w:hAnsi="Arial"/>
                      <w:b/>
                      <w:i/>
                      <w:sz w:val="24"/>
                    </w:rPr>
                    <w:t>the most affordable and cost-effective means of moving towards OA is through Green OA, which can be adopted unilaterally at the funder, institutional, sectoral and national levels at relatively little cost</w:t>
                  </w:r>
                  <w:r w:rsidRPr="00CB2BFF">
                    <w:rPr>
                      <w:rFonts w:ascii="Arial" w:hAnsi="Arial"/>
                      <w:sz w:val="24"/>
                    </w:rPr>
                    <w:t xml:space="preserve">." [emphasis added] </w:t>
                  </w:r>
                </w:p>
                <w:p w:rsidR="00AC62F1" w:rsidRDefault="00AC62F1" w:rsidP="009F1CAC">
                  <w:pPr>
                    <w:ind w:left="2160"/>
                    <w:rPr>
                      <w:rFonts w:ascii="Arial" w:hAnsi="Arial"/>
                      <w:sz w:val="24"/>
                    </w:rPr>
                  </w:pPr>
                  <w:r w:rsidRPr="00CB2BFF">
                    <w:rPr>
                      <w:rFonts w:ascii="Arial" w:hAnsi="Arial"/>
                      <w:sz w:val="24"/>
                    </w:rPr>
                    <w:t xml:space="preserve"> Houghton, John W. &amp; Swan, Alma (2013) </w:t>
                  </w:r>
                  <w:hyperlink r:id="rId10" w:history="1">
                    <w:r w:rsidRPr="006472DB">
                      <w:rPr>
                        <w:rStyle w:val="Hyperlink"/>
                        <w:rFonts w:ascii="Arial" w:hAnsi="Arial"/>
                        <w:sz w:val="24"/>
                      </w:rPr>
                      <w:t>Planting the green seeds for a golden harvest: Comments and clarifications on “Going for Gold”</w:t>
                    </w:r>
                  </w:hyperlink>
                  <w:r w:rsidRPr="00CB2BFF">
                    <w:rPr>
                      <w:rFonts w:ascii="Arial" w:hAnsi="Arial"/>
                      <w:sz w:val="24"/>
                    </w:rPr>
                    <w:t xml:space="preserve"> </w:t>
                  </w:r>
                  <w:r w:rsidRPr="006472DB">
                    <w:rPr>
                      <w:rFonts w:ascii="Arial" w:hAnsi="Arial"/>
                      <w:i/>
                      <w:sz w:val="24"/>
                    </w:rPr>
                    <w:t>D-Lib Magazine</w:t>
                  </w:r>
                  <w:r w:rsidRPr="00CB2BFF">
                    <w:rPr>
                      <w:rFonts w:ascii="Arial" w:hAnsi="Arial"/>
                      <w:sz w:val="24"/>
                    </w:rPr>
                    <w:t xml:space="preserve"> 19(1/2)</w:t>
                  </w:r>
                </w:p>
                <w:p w:rsidR="00AC62F1" w:rsidRDefault="00AC62F1" w:rsidP="002D2FEC"/>
              </w:txbxContent>
            </v:textbox>
            <w10:wrap type="square"/>
          </v:shape>
        </w:pict>
      </w:r>
    </w:p>
    <w:p w:rsidR="000C5770" w:rsidRDefault="000C5770" w:rsidP="00CB2BFF">
      <w:pPr>
        <w:rPr>
          <w:rFonts w:ascii="Arial" w:hAnsi="Arial"/>
          <w:b/>
          <w:sz w:val="24"/>
        </w:rPr>
      </w:pPr>
    </w:p>
    <w:p w:rsidR="00C9703C" w:rsidRPr="00564ADA" w:rsidRDefault="00B157E3" w:rsidP="00CB2BFF">
      <w:pPr>
        <w:rPr>
          <w:rFonts w:ascii="Arial" w:hAnsi="Arial"/>
          <w:sz w:val="24"/>
        </w:rPr>
      </w:pPr>
      <w:r>
        <w:rPr>
          <w:rFonts w:ascii="Arial" w:hAnsi="Arial"/>
          <w:b/>
          <w:sz w:val="24"/>
        </w:rPr>
        <w:t xml:space="preserve">1. </w:t>
      </w:r>
      <w:r w:rsidR="00C9703C" w:rsidRPr="001625B2">
        <w:rPr>
          <w:rFonts w:ascii="Arial" w:hAnsi="Arial"/>
          <w:b/>
          <w:sz w:val="24"/>
        </w:rPr>
        <w:t>Open Access (OA)</w:t>
      </w:r>
      <w:r w:rsidR="00C9703C" w:rsidRPr="00564ADA">
        <w:rPr>
          <w:rFonts w:ascii="Arial" w:hAnsi="Arial"/>
          <w:sz w:val="24"/>
        </w:rPr>
        <w:t xml:space="preserve"> means, first and foremost, </w:t>
      </w:r>
      <w:r w:rsidR="00C9703C" w:rsidRPr="00564ADA">
        <w:rPr>
          <w:rFonts w:ascii="Arial" w:hAnsi="Arial"/>
          <w:i/>
          <w:sz w:val="24"/>
        </w:rPr>
        <w:t>free online access to peer-reviewed research journal articles</w:t>
      </w:r>
      <w:r w:rsidR="00C9703C" w:rsidRPr="00564ADA">
        <w:rPr>
          <w:rFonts w:ascii="Arial" w:hAnsi="Arial"/>
          <w:sz w:val="24"/>
        </w:rPr>
        <w:t xml:space="preserve">. </w:t>
      </w:r>
      <w:r w:rsidR="00C9703C" w:rsidRPr="00920E30">
        <w:rPr>
          <w:rFonts w:ascii="Arial" w:hAnsi="Arial"/>
          <w:sz w:val="24"/>
        </w:rPr>
        <w:t>(I will discuss re-use and re-publication rights and CC licenses separately at the end.)</w:t>
      </w:r>
    </w:p>
    <w:p w:rsidR="001625B2" w:rsidRDefault="00B157E3" w:rsidP="00C9703C">
      <w:pPr>
        <w:rPr>
          <w:rFonts w:ascii="Arial" w:hAnsi="Arial"/>
          <w:sz w:val="24"/>
        </w:rPr>
      </w:pPr>
      <w:r w:rsidRPr="003E137D">
        <w:rPr>
          <w:rFonts w:ascii="Arial" w:hAnsi="Arial"/>
          <w:b/>
          <w:sz w:val="24"/>
        </w:rPr>
        <w:t>2.</w:t>
      </w:r>
      <w:r>
        <w:rPr>
          <w:rFonts w:ascii="Arial" w:hAnsi="Arial"/>
          <w:sz w:val="24"/>
        </w:rPr>
        <w:t xml:space="preserve"> </w:t>
      </w:r>
      <w:r w:rsidR="00C9703C" w:rsidRPr="00564ADA">
        <w:rPr>
          <w:rFonts w:ascii="Arial" w:hAnsi="Arial"/>
          <w:sz w:val="24"/>
        </w:rPr>
        <w:t xml:space="preserve">There are two ways </w:t>
      </w:r>
      <w:r w:rsidR="009163F5">
        <w:rPr>
          <w:rFonts w:ascii="Arial" w:hAnsi="Arial"/>
          <w:sz w:val="24"/>
        </w:rPr>
        <w:t xml:space="preserve">authors can </w:t>
      </w:r>
      <w:r w:rsidR="00C9703C" w:rsidRPr="00564ADA">
        <w:rPr>
          <w:rFonts w:ascii="Arial" w:hAnsi="Arial"/>
          <w:sz w:val="24"/>
        </w:rPr>
        <w:t xml:space="preserve">provide OA: </w:t>
      </w:r>
    </w:p>
    <w:p w:rsidR="001625B2" w:rsidRDefault="00A704B7" w:rsidP="001625B2">
      <w:pPr>
        <w:ind w:left="720"/>
        <w:rPr>
          <w:rFonts w:ascii="Arial" w:hAnsi="Arial"/>
          <w:sz w:val="24"/>
        </w:rPr>
      </w:pPr>
      <w:r>
        <w:rPr>
          <w:rFonts w:ascii="Arial" w:hAnsi="Arial"/>
          <w:sz w:val="24"/>
        </w:rPr>
        <w:t>b</w:t>
      </w:r>
      <w:r w:rsidR="00C9703C" w:rsidRPr="00564ADA">
        <w:rPr>
          <w:rFonts w:ascii="Arial" w:hAnsi="Arial"/>
          <w:sz w:val="24"/>
        </w:rPr>
        <w:t>y (</w:t>
      </w:r>
      <w:r w:rsidR="003E137D">
        <w:rPr>
          <w:rFonts w:ascii="Arial" w:hAnsi="Arial"/>
          <w:sz w:val="24"/>
        </w:rPr>
        <w:t>I</w:t>
      </w:r>
      <w:r w:rsidR="00C9703C" w:rsidRPr="00564ADA">
        <w:rPr>
          <w:rFonts w:ascii="Arial" w:hAnsi="Arial"/>
          <w:sz w:val="24"/>
        </w:rPr>
        <w:t>) publishing in a journal that makes its articles freely accessible online (this is called OA publishing, or “</w:t>
      </w:r>
      <w:r w:rsidR="00C9703C" w:rsidRPr="001625B2">
        <w:rPr>
          <w:rFonts w:ascii="Arial" w:hAnsi="Arial"/>
          <w:b/>
          <w:sz w:val="24"/>
        </w:rPr>
        <w:t>Gold OA</w:t>
      </w:r>
      <w:r w:rsidR="00C9703C" w:rsidRPr="00564ADA">
        <w:rPr>
          <w:rFonts w:ascii="Arial" w:hAnsi="Arial"/>
          <w:sz w:val="24"/>
        </w:rPr>
        <w:t xml:space="preserve">”) </w:t>
      </w:r>
    </w:p>
    <w:p w:rsidR="001625B2" w:rsidRDefault="00C9703C" w:rsidP="00C9703C">
      <w:pPr>
        <w:rPr>
          <w:rFonts w:ascii="Arial" w:hAnsi="Arial"/>
          <w:sz w:val="24"/>
        </w:rPr>
      </w:pPr>
      <w:r w:rsidRPr="00564ADA">
        <w:rPr>
          <w:rFonts w:ascii="Arial" w:hAnsi="Arial"/>
          <w:sz w:val="24"/>
        </w:rPr>
        <w:t xml:space="preserve">or </w:t>
      </w:r>
    </w:p>
    <w:p w:rsidR="00C9703C" w:rsidRPr="00564ADA" w:rsidRDefault="00C9703C" w:rsidP="001625B2">
      <w:pPr>
        <w:ind w:left="720"/>
        <w:rPr>
          <w:rFonts w:ascii="Arial" w:hAnsi="Arial"/>
          <w:sz w:val="24"/>
        </w:rPr>
      </w:pPr>
      <w:r w:rsidRPr="00564ADA">
        <w:rPr>
          <w:rFonts w:ascii="Arial" w:hAnsi="Arial"/>
          <w:sz w:val="24"/>
        </w:rPr>
        <w:t>by (</w:t>
      </w:r>
      <w:r w:rsidR="003E137D">
        <w:rPr>
          <w:rFonts w:ascii="Arial" w:hAnsi="Arial"/>
          <w:sz w:val="24"/>
        </w:rPr>
        <w:t>II</w:t>
      </w:r>
      <w:r w:rsidRPr="00564ADA">
        <w:rPr>
          <w:rFonts w:ascii="Arial" w:hAnsi="Arial"/>
          <w:sz w:val="24"/>
        </w:rPr>
        <w:t>) publishing in any journal at all, and making their peer-reviewed final drafts freely accessible onli</w:t>
      </w:r>
      <w:r w:rsidR="009163F5">
        <w:rPr>
          <w:rFonts w:ascii="Arial" w:hAnsi="Arial"/>
          <w:sz w:val="24"/>
        </w:rPr>
        <w:t>ne by self-archiving them in an</w:t>
      </w:r>
      <w:r w:rsidRPr="00564ADA">
        <w:rPr>
          <w:rFonts w:ascii="Arial" w:hAnsi="Arial"/>
          <w:sz w:val="24"/>
        </w:rPr>
        <w:t xml:space="preserve"> OA repository upon acceptance for publication (this is called OA self-archiving or “</w:t>
      </w:r>
      <w:r w:rsidRPr="001625B2">
        <w:rPr>
          <w:rFonts w:ascii="Arial" w:hAnsi="Arial"/>
          <w:b/>
          <w:sz w:val="24"/>
        </w:rPr>
        <w:t>Green OA</w:t>
      </w:r>
      <w:r w:rsidRPr="00564ADA">
        <w:rPr>
          <w:rFonts w:ascii="Arial" w:hAnsi="Arial"/>
          <w:sz w:val="24"/>
        </w:rPr>
        <w:t>”).</w:t>
      </w:r>
    </w:p>
    <w:p w:rsidR="008D608A" w:rsidRPr="00564ADA" w:rsidRDefault="00B157E3">
      <w:pPr>
        <w:rPr>
          <w:rFonts w:ascii="Arial" w:hAnsi="Arial"/>
          <w:sz w:val="24"/>
        </w:rPr>
      </w:pPr>
      <w:r w:rsidRPr="003E137D">
        <w:rPr>
          <w:rFonts w:ascii="Arial" w:hAnsi="Arial"/>
          <w:b/>
          <w:sz w:val="24"/>
        </w:rPr>
        <w:t>3.</w:t>
      </w:r>
      <w:r>
        <w:rPr>
          <w:rFonts w:ascii="Arial" w:hAnsi="Arial"/>
          <w:sz w:val="24"/>
        </w:rPr>
        <w:t xml:space="preserve"> </w:t>
      </w:r>
      <w:r w:rsidR="003E137D" w:rsidRPr="003E137D">
        <w:rPr>
          <w:rFonts w:ascii="Arial" w:hAnsi="Arial"/>
          <w:b/>
          <w:i/>
          <w:sz w:val="24"/>
        </w:rPr>
        <w:t>UK Commitment to Open Access.</w:t>
      </w:r>
      <w:r w:rsidR="003E137D">
        <w:rPr>
          <w:rFonts w:ascii="Arial" w:hAnsi="Arial"/>
          <w:sz w:val="24"/>
        </w:rPr>
        <w:t xml:space="preserve"> </w:t>
      </w:r>
      <w:r w:rsidR="008D608A" w:rsidRPr="00564ADA">
        <w:rPr>
          <w:rFonts w:ascii="Arial" w:hAnsi="Arial"/>
          <w:sz w:val="24"/>
        </w:rPr>
        <w:t xml:space="preserve">The commitment of BIS and the Finch Committee to providing </w:t>
      </w:r>
      <w:r w:rsidR="00C9703C" w:rsidRPr="00564ADA">
        <w:rPr>
          <w:rFonts w:ascii="Arial" w:hAnsi="Arial"/>
          <w:sz w:val="24"/>
        </w:rPr>
        <w:t>OA</w:t>
      </w:r>
      <w:r w:rsidR="008D608A" w:rsidRPr="00564ADA">
        <w:rPr>
          <w:rFonts w:ascii="Arial" w:hAnsi="Arial"/>
          <w:sz w:val="24"/>
        </w:rPr>
        <w:t xml:space="preserve"> to UK research output is extremely timely and welcome. It builds on the global leadership </w:t>
      </w:r>
      <w:r w:rsidR="00C9703C" w:rsidRPr="00564ADA">
        <w:rPr>
          <w:rFonts w:ascii="Arial" w:hAnsi="Arial"/>
          <w:sz w:val="24"/>
        </w:rPr>
        <w:t xml:space="preserve">role </w:t>
      </w:r>
      <w:r w:rsidR="008D608A" w:rsidRPr="00564ADA">
        <w:rPr>
          <w:rFonts w:ascii="Arial" w:hAnsi="Arial"/>
          <w:sz w:val="24"/>
        </w:rPr>
        <w:t xml:space="preserve">that the UK has been </w:t>
      </w:r>
      <w:r w:rsidR="003E137D">
        <w:rPr>
          <w:rFonts w:ascii="Arial" w:hAnsi="Arial"/>
          <w:sz w:val="24"/>
        </w:rPr>
        <w:t>performing</w:t>
      </w:r>
      <w:r w:rsidR="008D608A" w:rsidRPr="00564ADA">
        <w:rPr>
          <w:rFonts w:ascii="Arial" w:hAnsi="Arial"/>
          <w:sz w:val="24"/>
        </w:rPr>
        <w:t xml:space="preserve"> for nearly 9 years, ever since the historic recommendation by the 2004 (Gibson) Select Committee to mandate Green OA self-archiving by UK universities and </w:t>
      </w:r>
      <w:r w:rsidR="003E137D">
        <w:rPr>
          <w:rFonts w:ascii="Arial" w:hAnsi="Arial"/>
          <w:sz w:val="24"/>
        </w:rPr>
        <w:t xml:space="preserve">UK </w:t>
      </w:r>
      <w:r w:rsidR="008D608A" w:rsidRPr="00564ADA">
        <w:rPr>
          <w:rFonts w:ascii="Arial" w:hAnsi="Arial"/>
          <w:sz w:val="24"/>
        </w:rPr>
        <w:t>research funding councils</w:t>
      </w:r>
      <w:r w:rsidR="00FA2273" w:rsidRPr="00564ADA">
        <w:rPr>
          <w:rFonts w:ascii="Arial" w:hAnsi="Arial"/>
          <w:sz w:val="24"/>
        </w:rPr>
        <w:t xml:space="preserve">: </w:t>
      </w:r>
      <w:hyperlink r:id="rId11" w:history="1">
        <w:r w:rsidR="00FA2273" w:rsidRPr="00564ADA">
          <w:rPr>
            <w:rStyle w:val="Hyperlink"/>
            <w:rFonts w:ascii="Arial" w:hAnsi="Arial"/>
            <w:sz w:val="24"/>
          </w:rPr>
          <w:t>http://www.publications.parliament.uk/pa/cm200304/cmselect/cmsctech/399/39903.htm</w:t>
        </w:r>
      </w:hyperlink>
      <w:r w:rsidR="00FA2273" w:rsidRPr="00564ADA">
        <w:rPr>
          <w:rFonts w:ascii="Arial" w:hAnsi="Arial"/>
          <w:sz w:val="24"/>
        </w:rPr>
        <w:t xml:space="preserve"> </w:t>
      </w:r>
      <w:r w:rsidR="008D608A" w:rsidRPr="00564ADA">
        <w:rPr>
          <w:rFonts w:ascii="Arial" w:hAnsi="Arial"/>
          <w:sz w:val="24"/>
        </w:rPr>
        <w:t xml:space="preserve"> </w:t>
      </w:r>
    </w:p>
    <w:p w:rsidR="009163F5" w:rsidRDefault="00B157E3" w:rsidP="00AE67FD">
      <w:pPr>
        <w:rPr>
          <w:rFonts w:ascii="Arial" w:hAnsi="Arial"/>
          <w:sz w:val="24"/>
        </w:rPr>
      </w:pPr>
      <w:r w:rsidRPr="003E137D">
        <w:rPr>
          <w:rFonts w:ascii="Arial" w:hAnsi="Arial"/>
          <w:b/>
          <w:sz w:val="24"/>
        </w:rPr>
        <w:t>4.</w:t>
      </w:r>
      <w:r>
        <w:rPr>
          <w:rFonts w:ascii="Arial" w:hAnsi="Arial"/>
          <w:sz w:val="24"/>
        </w:rPr>
        <w:t xml:space="preserve"> </w:t>
      </w:r>
      <w:r w:rsidR="008D608A" w:rsidRPr="00564ADA">
        <w:rPr>
          <w:rFonts w:ascii="Arial" w:hAnsi="Arial"/>
          <w:sz w:val="24"/>
        </w:rPr>
        <w:t xml:space="preserve">That </w:t>
      </w:r>
      <w:r w:rsidR="00FA2273" w:rsidRPr="00564ADA">
        <w:rPr>
          <w:rFonts w:ascii="Arial" w:hAnsi="Arial"/>
          <w:sz w:val="24"/>
        </w:rPr>
        <w:t xml:space="preserve">epochal </w:t>
      </w:r>
      <w:r w:rsidR="008D608A" w:rsidRPr="00564ADA">
        <w:rPr>
          <w:rFonts w:ascii="Arial" w:hAnsi="Arial"/>
          <w:sz w:val="24"/>
        </w:rPr>
        <w:t xml:space="preserve">recommendation took root slowly, but has now spread worldwide and is being acted upon by almost every nation on every continent. </w:t>
      </w:r>
      <w:r w:rsidR="00FA2273" w:rsidRPr="00564ADA">
        <w:rPr>
          <w:rFonts w:ascii="Arial" w:hAnsi="Arial"/>
          <w:sz w:val="24"/>
        </w:rPr>
        <w:t>This</w:t>
      </w:r>
      <w:r w:rsidR="008D608A" w:rsidRPr="00564ADA">
        <w:rPr>
          <w:rFonts w:ascii="Arial" w:hAnsi="Arial"/>
          <w:sz w:val="24"/>
        </w:rPr>
        <w:t xml:space="preserve"> is a</w:t>
      </w:r>
      <w:r w:rsidR="00FA2273" w:rsidRPr="00564ADA">
        <w:rPr>
          <w:rFonts w:ascii="Arial" w:hAnsi="Arial"/>
          <w:sz w:val="24"/>
        </w:rPr>
        <w:t xml:space="preserve"> highly</w:t>
      </w:r>
      <w:r w:rsidR="008D608A" w:rsidRPr="00564ADA">
        <w:rPr>
          <w:rFonts w:ascii="Arial" w:hAnsi="Arial"/>
          <w:sz w:val="24"/>
        </w:rPr>
        <w:t xml:space="preserve"> opportune time for the </w:t>
      </w:r>
      <w:r w:rsidR="00FA2273" w:rsidRPr="00564ADA">
        <w:rPr>
          <w:rFonts w:ascii="Arial" w:hAnsi="Arial"/>
          <w:sz w:val="24"/>
        </w:rPr>
        <w:t xml:space="preserve">UK to strengthen and accelerate </w:t>
      </w:r>
      <w:r w:rsidR="008D608A" w:rsidRPr="00564ADA">
        <w:rPr>
          <w:rFonts w:ascii="Arial" w:hAnsi="Arial"/>
          <w:sz w:val="24"/>
        </w:rPr>
        <w:t>its OA policy</w:t>
      </w:r>
      <w:r w:rsidR="00C9703C" w:rsidRPr="00564ADA">
        <w:rPr>
          <w:rFonts w:ascii="Arial" w:hAnsi="Arial"/>
          <w:sz w:val="24"/>
        </w:rPr>
        <w:t xml:space="preserve">, as BIS and the Finch Committee have expressed a clear desire to do. </w:t>
      </w:r>
    </w:p>
    <w:p w:rsidR="00FA2273" w:rsidRPr="00564ADA" w:rsidRDefault="00B157E3" w:rsidP="00AE67FD">
      <w:pPr>
        <w:rPr>
          <w:rFonts w:ascii="Arial" w:hAnsi="Arial"/>
          <w:sz w:val="24"/>
        </w:rPr>
      </w:pPr>
      <w:r w:rsidRPr="003E137D">
        <w:rPr>
          <w:rFonts w:ascii="Arial" w:hAnsi="Arial"/>
          <w:b/>
          <w:sz w:val="24"/>
        </w:rPr>
        <w:t>5.</w:t>
      </w:r>
      <w:r>
        <w:rPr>
          <w:rFonts w:ascii="Arial" w:hAnsi="Arial"/>
          <w:sz w:val="24"/>
        </w:rPr>
        <w:t xml:space="preserve"> </w:t>
      </w:r>
      <w:r w:rsidR="00315D59">
        <w:rPr>
          <w:rFonts w:ascii="Arial" w:hAnsi="Arial"/>
          <w:b/>
          <w:i/>
          <w:sz w:val="24"/>
        </w:rPr>
        <w:t>Strengthening and Accelerating UK OA Policy Fulfillment</w:t>
      </w:r>
      <w:r w:rsidR="003E137D" w:rsidRPr="003E137D">
        <w:rPr>
          <w:rFonts w:ascii="Arial" w:hAnsi="Arial"/>
          <w:b/>
          <w:i/>
          <w:sz w:val="24"/>
        </w:rPr>
        <w:t>.</w:t>
      </w:r>
      <w:r w:rsidR="003E137D">
        <w:rPr>
          <w:rFonts w:ascii="Arial" w:hAnsi="Arial"/>
          <w:sz w:val="24"/>
        </w:rPr>
        <w:t xml:space="preserve"> </w:t>
      </w:r>
      <w:r w:rsidR="008E4717">
        <w:rPr>
          <w:rFonts w:ascii="Arial" w:hAnsi="Arial"/>
          <w:sz w:val="24"/>
        </w:rPr>
        <w:t>The</w:t>
      </w:r>
      <w:r w:rsidR="00C9703C" w:rsidRPr="00564ADA">
        <w:rPr>
          <w:rFonts w:ascii="Arial" w:hAnsi="Arial"/>
          <w:sz w:val="24"/>
        </w:rPr>
        <w:t xml:space="preserve"> means by which the Finch Committee has proposed to strengthen and accelerate UK OA policy</w:t>
      </w:r>
      <w:r w:rsidR="00A704B7">
        <w:rPr>
          <w:rFonts w:ascii="Arial" w:hAnsi="Arial"/>
          <w:sz w:val="24"/>
        </w:rPr>
        <w:t>, however,</w:t>
      </w:r>
      <w:r w:rsidR="00C9703C" w:rsidRPr="00564ADA">
        <w:rPr>
          <w:rFonts w:ascii="Arial" w:hAnsi="Arial"/>
          <w:sz w:val="24"/>
        </w:rPr>
        <w:t xml:space="preserve"> </w:t>
      </w:r>
      <w:r w:rsidR="008E4717">
        <w:rPr>
          <w:rFonts w:ascii="Arial" w:hAnsi="Arial"/>
          <w:sz w:val="24"/>
        </w:rPr>
        <w:t xml:space="preserve">regrettably </w:t>
      </w:r>
      <w:r w:rsidR="00A704B7">
        <w:rPr>
          <w:rFonts w:ascii="Arial" w:hAnsi="Arial"/>
          <w:sz w:val="24"/>
        </w:rPr>
        <w:t>give rise to</w:t>
      </w:r>
      <w:r w:rsidR="00C9703C" w:rsidRPr="00564ADA">
        <w:rPr>
          <w:rFonts w:ascii="Arial" w:hAnsi="Arial"/>
          <w:sz w:val="24"/>
        </w:rPr>
        <w:t xml:space="preserve"> some very </w:t>
      </w:r>
      <w:r w:rsidR="009163F5">
        <w:rPr>
          <w:rFonts w:ascii="Arial" w:hAnsi="Arial"/>
          <w:sz w:val="24"/>
        </w:rPr>
        <w:t xml:space="preserve">serious </w:t>
      </w:r>
      <w:r w:rsidR="00A704B7">
        <w:rPr>
          <w:rFonts w:ascii="Arial" w:hAnsi="Arial"/>
          <w:sz w:val="24"/>
        </w:rPr>
        <w:t>unanticipated problems</w:t>
      </w:r>
      <w:r w:rsidR="00C9703C" w:rsidRPr="00564ADA">
        <w:rPr>
          <w:rFonts w:ascii="Arial" w:hAnsi="Arial"/>
          <w:sz w:val="24"/>
        </w:rPr>
        <w:t>. Fortunately, however, th</w:t>
      </w:r>
      <w:r w:rsidR="009163F5">
        <w:rPr>
          <w:rFonts w:ascii="Arial" w:hAnsi="Arial"/>
          <w:sz w:val="24"/>
        </w:rPr>
        <w:t>e</w:t>
      </w:r>
      <w:r w:rsidR="00C9703C" w:rsidRPr="00564ADA">
        <w:rPr>
          <w:rFonts w:ascii="Arial" w:hAnsi="Arial"/>
          <w:sz w:val="24"/>
        </w:rPr>
        <w:t>se problems can be very easily and effectively remedied. It is the problems and the remedies that I will try to describe in this submission.</w:t>
      </w:r>
    </w:p>
    <w:p w:rsidR="009163F5" w:rsidRDefault="00B157E3" w:rsidP="00AE67FD">
      <w:pPr>
        <w:rPr>
          <w:rFonts w:ascii="Arial" w:hAnsi="Arial"/>
          <w:sz w:val="24"/>
        </w:rPr>
      </w:pPr>
      <w:r w:rsidRPr="005C005F">
        <w:rPr>
          <w:rFonts w:ascii="Arial" w:hAnsi="Arial"/>
          <w:b/>
          <w:sz w:val="24"/>
        </w:rPr>
        <w:t>6.</w:t>
      </w:r>
      <w:r>
        <w:rPr>
          <w:rFonts w:ascii="Arial" w:hAnsi="Arial"/>
          <w:sz w:val="24"/>
        </w:rPr>
        <w:t xml:space="preserve"> </w:t>
      </w:r>
      <w:r w:rsidR="00FA2273" w:rsidRPr="00564ADA">
        <w:rPr>
          <w:rFonts w:ascii="Arial" w:hAnsi="Arial"/>
          <w:sz w:val="24"/>
        </w:rPr>
        <w:t xml:space="preserve">The 2004 </w:t>
      </w:r>
      <w:r w:rsidR="00A704B7">
        <w:rPr>
          <w:rFonts w:ascii="Arial" w:hAnsi="Arial"/>
          <w:sz w:val="24"/>
        </w:rPr>
        <w:t xml:space="preserve">UK </w:t>
      </w:r>
      <w:r w:rsidR="00FA2273" w:rsidRPr="00564ADA">
        <w:rPr>
          <w:rFonts w:ascii="Arial" w:hAnsi="Arial"/>
          <w:sz w:val="24"/>
        </w:rPr>
        <w:t xml:space="preserve">Select Committee recommendation had been </w:t>
      </w:r>
      <w:r w:rsidR="009163F5">
        <w:rPr>
          <w:rFonts w:ascii="Arial" w:hAnsi="Arial"/>
          <w:sz w:val="24"/>
        </w:rPr>
        <w:t>that</w:t>
      </w:r>
      <w:r w:rsidR="00FA2273" w:rsidRPr="00564ADA">
        <w:rPr>
          <w:rFonts w:ascii="Arial" w:hAnsi="Arial"/>
          <w:sz w:val="24"/>
        </w:rPr>
        <w:t xml:space="preserve"> universities and funders </w:t>
      </w:r>
      <w:r w:rsidR="009163F5">
        <w:rPr>
          <w:rFonts w:ascii="Arial" w:hAnsi="Arial"/>
          <w:sz w:val="24"/>
        </w:rPr>
        <w:t>should</w:t>
      </w:r>
      <w:r w:rsidR="00FA2273" w:rsidRPr="00564ADA">
        <w:rPr>
          <w:rFonts w:ascii="Arial" w:hAnsi="Arial"/>
          <w:sz w:val="24"/>
        </w:rPr>
        <w:t xml:space="preserve"> mandate (require) researchers to self-archive their peer-reviewed journal article</w:t>
      </w:r>
      <w:r w:rsidR="009163F5">
        <w:rPr>
          <w:rFonts w:ascii="Arial" w:hAnsi="Arial"/>
          <w:sz w:val="24"/>
        </w:rPr>
        <w:t>s</w:t>
      </w:r>
      <w:r w:rsidR="00FA2273" w:rsidRPr="00564ADA">
        <w:rPr>
          <w:rFonts w:ascii="Arial" w:hAnsi="Arial"/>
          <w:sz w:val="24"/>
        </w:rPr>
        <w:t xml:space="preserve">, but </w:t>
      </w:r>
      <w:r w:rsidR="00FA2273" w:rsidRPr="009163F5">
        <w:rPr>
          <w:rFonts w:ascii="Arial" w:hAnsi="Arial"/>
          <w:i/>
          <w:sz w:val="24"/>
        </w:rPr>
        <w:t>it did not specify how to monitor and ensure that the Green OA mandate was complied with</w:t>
      </w:r>
      <w:r w:rsidR="00FA2273" w:rsidRPr="00564ADA">
        <w:rPr>
          <w:rFonts w:ascii="Arial" w:hAnsi="Arial"/>
          <w:sz w:val="24"/>
        </w:rPr>
        <w:t xml:space="preserve">. </w:t>
      </w:r>
    </w:p>
    <w:p w:rsidR="008E4717" w:rsidRDefault="00315D59" w:rsidP="00AE67FD">
      <w:pPr>
        <w:rPr>
          <w:rFonts w:ascii="Arial" w:hAnsi="Arial"/>
          <w:sz w:val="24"/>
        </w:rPr>
      </w:pPr>
      <w:r w:rsidRPr="00315D59">
        <w:rPr>
          <w:rFonts w:ascii="Arial" w:hAnsi="Arial"/>
          <w:b/>
          <w:sz w:val="24"/>
        </w:rPr>
        <w:t>7.</w:t>
      </w:r>
      <w:r w:rsidR="00B157E3">
        <w:rPr>
          <w:rFonts w:ascii="Arial" w:hAnsi="Arial"/>
          <w:sz w:val="24"/>
        </w:rPr>
        <w:t xml:space="preserve"> </w:t>
      </w:r>
      <w:r w:rsidR="00FA2273" w:rsidRPr="00564ADA">
        <w:rPr>
          <w:rFonts w:ascii="Arial" w:hAnsi="Arial"/>
          <w:sz w:val="24"/>
        </w:rPr>
        <w:t xml:space="preserve">As a consequence, the </w:t>
      </w:r>
      <w:r w:rsidR="009163F5">
        <w:rPr>
          <w:rFonts w:ascii="Arial" w:hAnsi="Arial"/>
          <w:sz w:val="24"/>
        </w:rPr>
        <w:t xml:space="preserve">UK </w:t>
      </w:r>
      <w:r w:rsidR="00FA2273" w:rsidRPr="00564ADA">
        <w:rPr>
          <w:rFonts w:ascii="Arial" w:hAnsi="Arial"/>
          <w:sz w:val="24"/>
        </w:rPr>
        <w:t>mandate</w:t>
      </w:r>
      <w:r w:rsidR="009163F5">
        <w:rPr>
          <w:rFonts w:ascii="Arial" w:hAnsi="Arial"/>
          <w:sz w:val="24"/>
        </w:rPr>
        <w:t>s</w:t>
      </w:r>
      <w:r w:rsidR="00FA2273" w:rsidRPr="00564ADA">
        <w:rPr>
          <w:rFonts w:ascii="Arial" w:hAnsi="Arial"/>
          <w:sz w:val="24"/>
        </w:rPr>
        <w:t xml:space="preserve"> ha</w:t>
      </w:r>
      <w:r w:rsidR="009163F5">
        <w:rPr>
          <w:rFonts w:ascii="Arial" w:hAnsi="Arial"/>
          <w:sz w:val="24"/>
        </w:rPr>
        <w:t>ve</w:t>
      </w:r>
      <w:r w:rsidR="00FA2273" w:rsidRPr="00564ADA">
        <w:rPr>
          <w:rFonts w:ascii="Arial" w:hAnsi="Arial"/>
          <w:sz w:val="24"/>
        </w:rPr>
        <w:t xml:space="preserve"> been </w:t>
      </w:r>
      <w:r w:rsidR="00A704B7">
        <w:rPr>
          <w:rFonts w:ascii="Arial" w:hAnsi="Arial"/>
          <w:sz w:val="24"/>
        </w:rPr>
        <w:t xml:space="preserve">only </w:t>
      </w:r>
      <w:r w:rsidR="00FA2273" w:rsidRPr="00564ADA">
        <w:rPr>
          <w:rFonts w:ascii="Arial" w:hAnsi="Arial"/>
          <w:sz w:val="24"/>
        </w:rPr>
        <w:t xml:space="preserve">partially successful. The proportion of the UK’s total annual research output </w:t>
      </w:r>
      <w:r w:rsidR="008E4717">
        <w:rPr>
          <w:rFonts w:ascii="Arial" w:hAnsi="Arial"/>
          <w:sz w:val="24"/>
        </w:rPr>
        <w:t xml:space="preserve">that is OA </w:t>
      </w:r>
      <w:r w:rsidR="00CA264E">
        <w:rPr>
          <w:rFonts w:ascii="Arial" w:hAnsi="Arial"/>
          <w:sz w:val="24"/>
        </w:rPr>
        <w:t xml:space="preserve">today </w:t>
      </w:r>
      <w:r w:rsidR="00FA2273" w:rsidRPr="00564ADA">
        <w:rPr>
          <w:rFonts w:ascii="Arial" w:hAnsi="Arial"/>
          <w:sz w:val="24"/>
        </w:rPr>
        <w:t>is about 4</w:t>
      </w:r>
      <w:r w:rsidR="002F0949">
        <w:rPr>
          <w:rFonts w:ascii="Arial" w:hAnsi="Arial"/>
          <w:sz w:val="24"/>
        </w:rPr>
        <w:t>5</w:t>
      </w:r>
      <w:r w:rsidR="00FA2273" w:rsidRPr="00564ADA">
        <w:rPr>
          <w:rFonts w:ascii="Arial" w:hAnsi="Arial"/>
          <w:sz w:val="24"/>
        </w:rPr>
        <w:t>%, which is higher than the worldwide baseline for un-mandated OA, which is about 3</w:t>
      </w:r>
      <w:r w:rsidR="002F0949">
        <w:rPr>
          <w:rFonts w:ascii="Arial" w:hAnsi="Arial"/>
          <w:sz w:val="24"/>
        </w:rPr>
        <w:t>5</w:t>
      </w:r>
      <w:r w:rsidR="00FA2273" w:rsidRPr="00564ADA">
        <w:rPr>
          <w:rFonts w:ascii="Arial" w:hAnsi="Arial"/>
          <w:sz w:val="24"/>
        </w:rPr>
        <w:t xml:space="preserve">% (about 2/3 of it Green and 1/3 </w:t>
      </w:r>
      <w:r w:rsidR="00982BD6">
        <w:rPr>
          <w:rFonts w:ascii="Arial" w:hAnsi="Arial"/>
          <w:sz w:val="24"/>
        </w:rPr>
        <w:t xml:space="preserve">of it </w:t>
      </w:r>
      <w:r w:rsidR="00FA2273" w:rsidRPr="00564ADA">
        <w:rPr>
          <w:rFonts w:ascii="Arial" w:hAnsi="Arial"/>
          <w:sz w:val="24"/>
        </w:rPr>
        <w:t>Gold), but it is still disappointingly far from the goal of 100% OA</w:t>
      </w:r>
      <w:r w:rsidR="002F0949">
        <w:rPr>
          <w:rFonts w:ascii="Arial" w:hAnsi="Arial"/>
          <w:sz w:val="24"/>
        </w:rPr>
        <w:t xml:space="preserve"> (see </w:t>
      </w:r>
      <w:r>
        <w:rPr>
          <w:rFonts w:ascii="Arial" w:hAnsi="Arial"/>
          <w:b/>
          <w:sz w:val="24"/>
        </w:rPr>
        <w:t>Figure</w:t>
      </w:r>
      <w:r w:rsidR="002F0949" w:rsidRPr="002F0949">
        <w:rPr>
          <w:rFonts w:ascii="Arial" w:hAnsi="Arial"/>
          <w:b/>
          <w:sz w:val="24"/>
        </w:rPr>
        <w:t xml:space="preserve"> 1</w:t>
      </w:r>
      <w:r w:rsidR="002F0949">
        <w:rPr>
          <w:rFonts w:ascii="Arial" w:hAnsi="Arial"/>
          <w:sz w:val="24"/>
        </w:rPr>
        <w:t>)</w:t>
      </w:r>
      <w:r w:rsidR="00FA2273" w:rsidRPr="00564ADA">
        <w:rPr>
          <w:rFonts w:ascii="Arial" w:hAnsi="Arial"/>
          <w:sz w:val="24"/>
        </w:rPr>
        <w:t>.</w:t>
      </w:r>
    </w:p>
    <w:p w:rsidR="008E4717" w:rsidRDefault="008E4717" w:rsidP="00AE67FD">
      <w:pPr>
        <w:rPr>
          <w:rFonts w:ascii="Arial" w:hAnsi="Arial"/>
          <w:sz w:val="24"/>
        </w:rPr>
      </w:pPr>
    </w:p>
    <w:p w:rsidR="002F0949" w:rsidRDefault="002F0949" w:rsidP="00AE67FD">
      <w:pPr>
        <w:rPr>
          <w:rFonts w:ascii="Arial" w:hAnsi="Arial"/>
          <w:sz w:val="24"/>
        </w:rPr>
      </w:pPr>
    </w:p>
    <w:p w:rsidR="002F0949" w:rsidRDefault="002F0949" w:rsidP="00AE67FD">
      <w:pPr>
        <w:rPr>
          <w:rFonts w:ascii="Arial" w:hAnsi="Arial"/>
          <w:sz w:val="24"/>
        </w:rPr>
      </w:pPr>
    </w:p>
    <w:p w:rsidR="002F0949" w:rsidRDefault="002F0949" w:rsidP="00AE67FD">
      <w:pPr>
        <w:rPr>
          <w:rFonts w:ascii="Arial" w:hAnsi="Arial"/>
          <w:noProof/>
          <w:sz w:val="24"/>
        </w:rPr>
      </w:pPr>
    </w:p>
    <w:p w:rsidR="002F0949" w:rsidRDefault="002F0949" w:rsidP="00AE67FD">
      <w:pPr>
        <w:rPr>
          <w:rFonts w:ascii="Arial" w:hAnsi="Arial"/>
          <w:noProof/>
          <w:sz w:val="24"/>
        </w:rPr>
      </w:pPr>
    </w:p>
    <w:p w:rsidR="002F0949" w:rsidRDefault="002F0949" w:rsidP="005C005F">
      <w:pPr>
        <w:ind w:left="720"/>
        <w:rPr>
          <w:rFonts w:ascii="Arial" w:hAnsi="Arial"/>
          <w:sz w:val="24"/>
        </w:rPr>
      </w:pPr>
    </w:p>
    <w:p w:rsidR="002F0949" w:rsidRDefault="002F0949" w:rsidP="00AE67FD">
      <w:pPr>
        <w:rPr>
          <w:rFonts w:ascii="Arial" w:hAnsi="Arial"/>
          <w:sz w:val="24"/>
        </w:rPr>
      </w:pPr>
    </w:p>
    <w:p w:rsidR="002F0949" w:rsidRDefault="002F0949" w:rsidP="002F222C">
      <w:pPr>
        <w:ind w:left="720"/>
        <w:rPr>
          <w:rFonts w:ascii="Arial" w:hAnsi="Arial"/>
          <w:sz w:val="24"/>
        </w:rPr>
      </w:pPr>
      <w:r w:rsidRPr="002F0949">
        <w:rPr>
          <w:rFonts w:ascii="Arial" w:hAnsi="Arial"/>
          <w:noProof/>
          <w:sz w:val="24"/>
        </w:rPr>
        <w:drawing>
          <wp:inline distT="0" distB="0" distL="0" distR="0">
            <wp:extent cx="5003800" cy="3752850"/>
            <wp:effectExtent l="25400" t="0" r="0" b="0"/>
            <wp:docPr id="8" name="Picture 2"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stretch>
                      <a:fillRect/>
                    </a:stretch>
                  </pic:blipFill>
                  <pic:spPr>
                    <a:xfrm>
                      <a:off x="0" y="0"/>
                      <a:ext cx="5003800" cy="3752850"/>
                    </a:xfrm>
                    <a:prstGeom prst="rect">
                      <a:avLst/>
                    </a:prstGeom>
                  </pic:spPr>
                </pic:pic>
              </a:graphicData>
            </a:graphic>
          </wp:inline>
        </w:drawing>
      </w:r>
    </w:p>
    <w:p w:rsidR="002F0949" w:rsidRDefault="002F0949" w:rsidP="0015108B">
      <w:pPr>
        <w:ind w:left="720"/>
        <w:rPr>
          <w:rFonts w:ascii="Arial" w:hAnsi="Arial"/>
          <w:sz w:val="24"/>
        </w:rPr>
      </w:pPr>
      <w:r w:rsidRPr="00C440A3">
        <w:rPr>
          <w:rFonts w:ascii="Arial" w:hAnsi="Arial"/>
          <w:b/>
          <w:sz w:val="24"/>
        </w:rPr>
        <w:t xml:space="preserve">Figure </w:t>
      </w:r>
      <w:r w:rsidR="00315D59">
        <w:rPr>
          <w:rFonts w:ascii="Arial" w:hAnsi="Arial"/>
          <w:b/>
          <w:sz w:val="24"/>
        </w:rPr>
        <w:t>1</w:t>
      </w:r>
      <w:r>
        <w:rPr>
          <w:rFonts w:ascii="Arial" w:hAnsi="Arial"/>
          <w:sz w:val="24"/>
        </w:rPr>
        <w:t xml:space="preserve">. </w:t>
      </w:r>
      <w:r w:rsidRPr="00315D59">
        <w:rPr>
          <w:rFonts w:ascii="Arial" w:hAnsi="Arial"/>
          <w:b/>
          <w:sz w:val="24"/>
        </w:rPr>
        <w:t>Worldwide percent OA, by discipline</w:t>
      </w:r>
      <w:r w:rsidR="00315D59">
        <w:rPr>
          <w:rFonts w:ascii="Arial" w:hAnsi="Arial"/>
          <w:sz w:val="24"/>
        </w:rPr>
        <w:t>.</w:t>
      </w:r>
      <w:r>
        <w:rPr>
          <w:rFonts w:ascii="Arial" w:hAnsi="Arial"/>
          <w:sz w:val="24"/>
        </w:rPr>
        <w:t xml:space="preserve"> </w:t>
      </w:r>
      <w:r w:rsidR="00315D59">
        <w:rPr>
          <w:rFonts w:ascii="Arial" w:hAnsi="Arial"/>
          <w:sz w:val="24"/>
        </w:rPr>
        <w:t>Percent</w:t>
      </w:r>
      <w:r>
        <w:rPr>
          <w:rFonts w:ascii="Arial" w:hAnsi="Arial"/>
          <w:sz w:val="24"/>
        </w:rPr>
        <w:t xml:space="preserve"> Green, Pe</w:t>
      </w:r>
      <w:r w:rsidR="002F222C">
        <w:rPr>
          <w:rFonts w:ascii="Arial" w:hAnsi="Arial"/>
          <w:sz w:val="24"/>
        </w:rPr>
        <w:t>rcent Gold and percent “Delayed-</w:t>
      </w:r>
      <w:r>
        <w:rPr>
          <w:rFonts w:ascii="Arial" w:hAnsi="Arial"/>
          <w:sz w:val="24"/>
        </w:rPr>
        <w:t xml:space="preserve">Gold” </w:t>
      </w:r>
      <w:r w:rsidR="002F222C">
        <w:rPr>
          <w:rFonts w:ascii="Arial" w:hAnsi="Arial"/>
          <w:sz w:val="24"/>
        </w:rPr>
        <w:t>(</w:t>
      </w:r>
      <w:r w:rsidR="007564E8">
        <w:rPr>
          <w:rFonts w:ascii="Arial" w:hAnsi="Arial"/>
          <w:sz w:val="24"/>
        </w:rPr>
        <w:t xml:space="preserve">which </w:t>
      </w:r>
      <w:r w:rsidR="00CA264E">
        <w:rPr>
          <w:rFonts w:ascii="Arial" w:hAnsi="Arial"/>
          <w:sz w:val="24"/>
        </w:rPr>
        <w:t>means the</w:t>
      </w:r>
      <w:r>
        <w:rPr>
          <w:rFonts w:ascii="Arial" w:hAnsi="Arial"/>
          <w:sz w:val="24"/>
        </w:rPr>
        <w:t xml:space="preserve"> publisher makes contents </w:t>
      </w:r>
      <w:r w:rsidR="00C440A3">
        <w:rPr>
          <w:rFonts w:ascii="Arial" w:hAnsi="Arial"/>
          <w:sz w:val="24"/>
        </w:rPr>
        <w:t>OA after an embargo of 6-12 months or longer</w:t>
      </w:r>
      <w:r w:rsidR="002F222C">
        <w:rPr>
          <w:rFonts w:ascii="Arial" w:hAnsi="Arial"/>
          <w:sz w:val="24"/>
        </w:rPr>
        <w:t>)</w:t>
      </w:r>
      <w:r w:rsidR="00315D59">
        <w:rPr>
          <w:rFonts w:ascii="Arial" w:hAnsi="Arial"/>
          <w:sz w:val="24"/>
        </w:rPr>
        <w:t xml:space="preserve"> are shown</w:t>
      </w:r>
      <w:r w:rsidR="00C440A3">
        <w:rPr>
          <w:rFonts w:ascii="Arial" w:hAnsi="Arial"/>
          <w:sz w:val="24"/>
        </w:rPr>
        <w:t xml:space="preserve"> (</w:t>
      </w:r>
      <w:r w:rsidR="002F222C">
        <w:rPr>
          <w:rFonts w:ascii="Arial" w:hAnsi="Arial"/>
          <w:sz w:val="24"/>
        </w:rPr>
        <w:t>based on articles</w:t>
      </w:r>
      <w:r w:rsidR="00CA264E">
        <w:rPr>
          <w:rFonts w:ascii="Arial" w:hAnsi="Arial"/>
          <w:sz w:val="24"/>
        </w:rPr>
        <w:t xml:space="preserve"> indexed by Thomson-Reuters ISI, </w:t>
      </w:r>
      <w:r w:rsidR="007564E8">
        <w:rPr>
          <w:rFonts w:ascii="Arial" w:hAnsi="Arial"/>
          <w:sz w:val="24"/>
        </w:rPr>
        <w:t>published</w:t>
      </w:r>
      <w:r w:rsidR="002F222C">
        <w:rPr>
          <w:rFonts w:ascii="Arial" w:hAnsi="Arial"/>
          <w:sz w:val="24"/>
        </w:rPr>
        <w:t xml:space="preserve"> </w:t>
      </w:r>
      <w:r w:rsidR="00C440A3">
        <w:rPr>
          <w:rFonts w:ascii="Arial" w:hAnsi="Arial"/>
          <w:sz w:val="24"/>
        </w:rPr>
        <w:t>2005-2010</w:t>
      </w:r>
      <w:r w:rsidR="002F222C">
        <w:rPr>
          <w:rFonts w:ascii="Arial" w:hAnsi="Arial"/>
          <w:sz w:val="24"/>
        </w:rPr>
        <w:t xml:space="preserve">, </w:t>
      </w:r>
      <w:r w:rsidR="00CA264E">
        <w:rPr>
          <w:rFonts w:ascii="Arial" w:hAnsi="Arial"/>
          <w:sz w:val="24"/>
        </w:rPr>
        <w:t xml:space="preserve">and </w:t>
      </w:r>
      <w:r w:rsidR="002F222C">
        <w:rPr>
          <w:rFonts w:ascii="Arial" w:hAnsi="Arial"/>
          <w:sz w:val="24"/>
        </w:rPr>
        <w:t>sampled 2012</w:t>
      </w:r>
      <w:r w:rsidR="00C440A3">
        <w:rPr>
          <w:rFonts w:ascii="Arial" w:hAnsi="Arial"/>
          <w:sz w:val="24"/>
        </w:rPr>
        <w:t>).</w:t>
      </w:r>
      <w:r w:rsidR="002F222C">
        <w:rPr>
          <w:rFonts w:ascii="Arial" w:hAnsi="Arial"/>
          <w:sz w:val="24"/>
        </w:rPr>
        <w:t xml:space="preserve"> Average worldwide OA is about 35%, about </w:t>
      </w:r>
      <w:r w:rsidR="00BA1437">
        <w:rPr>
          <w:rFonts w:ascii="Arial" w:hAnsi="Arial"/>
          <w:sz w:val="24"/>
        </w:rPr>
        <w:t>3/4</w:t>
      </w:r>
      <w:r w:rsidR="002F222C">
        <w:rPr>
          <w:rFonts w:ascii="Arial" w:hAnsi="Arial"/>
          <w:sz w:val="24"/>
        </w:rPr>
        <w:t xml:space="preserve"> of it Green and </w:t>
      </w:r>
      <w:r w:rsidR="00BA1437">
        <w:rPr>
          <w:rFonts w:ascii="Arial" w:hAnsi="Arial"/>
          <w:sz w:val="24"/>
        </w:rPr>
        <w:t>1/4 of it Gold and “Delayed-</w:t>
      </w:r>
      <w:r w:rsidR="002F222C">
        <w:rPr>
          <w:rFonts w:ascii="Arial" w:hAnsi="Arial"/>
          <w:sz w:val="24"/>
        </w:rPr>
        <w:t>Gold”</w:t>
      </w:r>
      <w:r w:rsidR="00BA1437">
        <w:rPr>
          <w:rFonts w:ascii="Arial" w:hAnsi="Arial"/>
          <w:sz w:val="24"/>
        </w:rPr>
        <w:t>, with Gold (mostly delayed</w:t>
      </w:r>
      <w:r w:rsidR="002F222C">
        <w:rPr>
          <w:rFonts w:ascii="Arial" w:hAnsi="Arial"/>
          <w:sz w:val="24"/>
        </w:rPr>
        <w:t>)</w:t>
      </w:r>
      <w:r w:rsidR="00BA1437">
        <w:rPr>
          <w:rFonts w:ascii="Arial" w:hAnsi="Arial"/>
          <w:sz w:val="24"/>
        </w:rPr>
        <w:t xml:space="preserve"> exceeding Green only in Biomedical Research</w:t>
      </w:r>
      <w:r w:rsidR="0015108B">
        <w:rPr>
          <w:rFonts w:ascii="Arial" w:hAnsi="Arial"/>
          <w:sz w:val="24"/>
        </w:rPr>
        <w:t xml:space="preserve"> (Gargouri 2012a; 2013, in prep)</w:t>
      </w:r>
      <w:r w:rsidR="002F222C">
        <w:rPr>
          <w:rFonts w:ascii="Arial" w:hAnsi="Arial"/>
          <w:sz w:val="24"/>
        </w:rPr>
        <w:t>.</w:t>
      </w:r>
    </w:p>
    <w:p w:rsidR="00B21A00" w:rsidRPr="00564ADA" w:rsidRDefault="00B157E3" w:rsidP="00AE67FD">
      <w:pPr>
        <w:rPr>
          <w:rFonts w:ascii="Arial" w:hAnsi="Arial"/>
          <w:sz w:val="24"/>
        </w:rPr>
      </w:pPr>
      <w:r w:rsidRPr="00315D59">
        <w:rPr>
          <w:rFonts w:ascii="Arial" w:hAnsi="Arial"/>
          <w:b/>
          <w:sz w:val="24"/>
        </w:rPr>
        <w:t>8.</w:t>
      </w:r>
      <w:r>
        <w:rPr>
          <w:rFonts w:ascii="Arial" w:hAnsi="Arial"/>
          <w:sz w:val="24"/>
        </w:rPr>
        <w:t xml:space="preserve"> </w:t>
      </w:r>
      <w:r w:rsidR="00CA264E">
        <w:rPr>
          <w:rFonts w:ascii="Arial" w:hAnsi="Arial"/>
          <w:sz w:val="24"/>
        </w:rPr>
        <w:t>For the old RCUK OA mandate, t</w:t>
      </w:r>
      <w:r w:rsidR="00315D59">
        <w:rPr>
          <w:rFonts w:ascii="Arial" w:hAnsi="Arial"/>
          <w:sz w:val="24"/>
        </w:rPr>
        <w:t>he</w:t>
      </w:r>
      <w:r w:rsidR="00FA2273" w:rsidRPr="00564ADA">
        <w:rPr>
          <w:rFonts w:ascii="Arial" w:hAnsi="Arial"/>
          <w:sz w:val="24"/>
        </w:rPr>
        <w:t xml:space="preserve"> date at which </w:t>
      </w:r>
      <w:r w:rsidR="00315D59">
        <w:rPr>
          <w:rFonts w:ascii="Arial" w:hAnsi="Arial"/>
          <w:sz w:val="24"/>
        </w:rPr>
        <w:t xml:space="preserve">it was mandatory to provide OA </w:t>
      </w:r>
      <w:r w:rsidR="00B21A00" w:rsidRPr="00564ADA">
        <w:rPr>
          <w:rFonts w:ascii="Arial" w:hAnsi="Arial"/>
          <w:sz w:val="24"/>
        </w:rPr>
        <w:t>(0 to 6 to 12 months or more after publication)</w:t>
      </w:r>
      <w:r w:rsidR="00FA2273" w:rsidRPr="00564ADA">
        <w:rPr>
          <w:rFonts w:ascii="Arial" w:hAnsi="Arial"/>
          <w:sz w:val="24"/>
        </w:rPr>
        <w:t xml:space="preserve"> </w:t>
      </w:r>
      <w:r w:rsidR="00B21A00" w:rsidRPr="00564ADA">
        <w:rPr>
          <w:rFonts w:ascii="Arial" w:hAnsi="Arial"/>
          <w:sz w:val="24"/>
        </w:rPr>
        <w:t xml:space="preserve">varied </w:t>
      </w:r>
      <w:r w:rsidR="00FA2273" w:rsidRPr="00564ADA">
        <w:rPr>
          <w:rFonts w:ascii="Arial" w:hAnsi="Arial"/>
          <w:sz w:val="24"/>
        </w:rPr>
        <w:t xml:space="preserve">from funding council to council, and from </w:t>
      </w:r>
      <w:r w:rsidR="009163F5">
        <w:rPr>
          <w:rFonts w:ascii="Arial" w:hAnsi="Arial"/>
          <w:sz w:val="24"/>
        </w:rPr>
        <w:t xml:space="preserve">UK </w:t>
      </w:r>
      <w:r w:rsidR="00FA2273" w:rsidRPr="00564ADA">
        <w:rPr>
          <w:rFonts w:ascii="Arial" w:hAnsi="Arial"/>
          <w:sz w:val="24"/>
        </w:rPr>
        <w:t>university to university</w:t>
      </w:r>
      <w:r w:rsidR="00B21A00" w:rsidRPr="00564ADA">
        <w:rPr>
          <w:rFonts w:ascii="Arial" w:hAnsi="Arial"/>
          <w:sz w:val="24"/>
        </w:rPr>
        <w:t>. Moreover, as noted, no mechanism was proposed to make sure that the OA was provided by the mandatory date: no monitoring</w:t>
      </w:r>
      <w:r w:rsidR="003A489A">
        <w:rPr>
          <w:rFonts w:ascii="Arial" w:hAnsi="Arial"/>
          <w:sz w:val="24"/>
        </w:rPr>
        <w:t xml:space="preserve"> for compliance</w:t>
      </w:r>
      <w:r w:rsidR="00B21A00" w:rsidRPr="00564ADA">
        <w:rPr>
          <w:rFonts w:ascii="Arial" w:hAnsi="Arial"/>
          <w:sz w:val="24"/>
        </w:rPr>
        <w:t xml:space="preserve"> and no consequences for non-compliance.</w:t>
      </w:r>
    </w:p>
    <w:p w:rsidR="00056087" w:rsidRPr="00564ADA" w:rsidRDefault="00B157E3" w:rsidP="00AE67FD">
      <w:pPr>
        <w:rPr>
          <w:rFonts w:ascii="Arial" w:hAnsi="Arial"/>
          <w:sz w:val="24"/>
        </w:rPr>
      </w:pPr>
      <w:r w:rsidRPr="00315D59">
        <w:rPr>
          <w:rFonts w:ascii="Arial" w:hAnsi="Arial"/>
          <w:b/>
          <w:sz w:val="24"/>
        </w:rPr>
        <w:t xml:space="preserve">9. </w:t>
      </w:r>
      <w:r w:rsidR="00315D59" w:rsidRPr="00315D59">
        <w:rPr>
          <w:rFonts w:ascii="Arial" w:hAnsi="Arial"/>
          <w:b/>
          <w:i/>
          <w:sz w:val="24"/>
        </w:rPr>
        <w:t>The Most Effective Green OA Self-Archiving Mandate: ID/OA</w:t>
      </w:r>
      <w:r w:rsidR="00315D59" w:rsidRPr="00315D59">
        <w:rPr>
          <w:rFonts w:ascii="Arial" w:hAnsi="Arial"/>
          <w:b/>
          <w:sz w:val="24"/>
        </w:rPr>
        <w:t>.</w:t>
      </w:r>
      <w:r w:rsidR="00315D59">
        <w:rPr>
          <w:rFonts w:ascii="Arial" w:hAnsi="Arial"/>
          <w:sz w:val="24"/>
        </w:rPr>
        <w:t xml:space="preserve"> </w:t>
      </w:r>
      <w:r w:rsidR="00B21A00" w:rsidRPr="00564ADA">
        <w:rPr>
          <w:rFonts w:ascii="Arial" w:hAnsi="Arial"/>
          <w:sz w:val="24"/>
        </w:rPr>
        <w:t xml:space="preserve">In adopting the UK Green OA model, some universities and funders (in the UK and abroad) did give some attention to devising a </w:t>
      </w:r>
      <w:r w:rsidR="00056087" w:rsidRPr="00564ADA">
        <w:rPr>
          <w:rFonts w:ascii="Arial" w:hAnsi="Arial"/>
          <w:sz w:val="24"/>
        </w:rPr>
        <w:t xml:space="preserve">reliable, </w:t>
      </w:r>
      <w:r w:rsidR="00B21A00" w:rsidRPr="00564ADA">
        <w:rPr>
          <w:rFonts w:ascii="Arial" w:hAnsi="Arial"/>
          <w:sz w:val="24"/>
        </w:rPr>
        <w:t xml:space="preserve">timely compliance verification system, and one of these systems – </w:t>
      </w:r>
      <w:r w:rsidR="00B21A00" w:rsidRPr="00C440A3">
        <w:rPr>
          <w:rFonts w:ascii="Arial" w:hAnsi="Arial"/>
          <w:i/>
          <w:sz w:val="24"/>
        </w:rPr>
        <w:t>the Immediate-Deposit/Optional-Access (ID/OA) mandate, linked to research performance review and research assessment</w:t>
      </w:r>
      <w:r w:rsidR="00B21A00" w:rsidRPr="00564ADA">
        <w:rPr>
          <w:rFonts w:ascii="Arial" w:hAnsi="Arial"/>
          <w:sz w:val="24"/>
        </w:rPr>
        <w:t xml:space="preserve"> – </w:t>
      </w:r>
      <w:r w:rsidR="00056087" w:rsidRPr="00564ADA">
        <w:rPr>
          <w:rFonts w:ascii="Arial" w:hAnsi="Arial"/>
          <w:sz w:val="24"/>
        </w:rPr>
        <w:t xml:space="preserve">has </w:t>
      </w:r>
      <w:r w:rsidR="00B21A00" w:rsidRPr="00564ADA">
        <w:rPr>
          <w:rFonts w:ascii="Arial" w:hAnsi="Arial"/>
          <w:sz w:val="24"/>
        </w:rPr>
        <w:t xml:space="preserve">proved to be </w:t>
      </w:r>
      <w:r w:rsidR="002D4193">
        <w:rPr>
          <w:rFonts w:ascii="Arial" w:hAnsi="Arial"/>
          <w:sz w:val="24"/>
        </w:rPr>
        <w:t>the most</w:t>
      </w:r>
      <w:r w:rsidR="00B21A00" w:rsidRPr="00564ADA">
        <w:rPr>
          <w:rFonts w:ascii="Arial" w:hAnsi="Arial"/>
          <w:sz w:val="24"/>
        </w:rPr>
        <w:t xml:space="preserve"> effective: </w:t>
      </w:r>
    </w:p>
    <w:p w:rsidR="00056087" w:rsidRPr="00564ADA" w:rsidRDefault="00B157E3" w:rsidP="00AE67FD">
      <w:pPr>
        <w:rPr>
          <w:rFonts w:ascii="Arial" w:hAnsi="Arial"/>
          <w:sz w:val="24"/>
        </w:rPr>
      </w:pPr>
      <w:r w:rsidRPr="002F050B">
        <w:rPr>
          <w:rFonts w:ascii="Arial" w:hAnsi="Arial"/>
          <w:b/>
          <w:sz w:val="24"/>
        </w:rPr>
        <w:t>10.</w:t>
      </w:r>
      <w:r>
        <w:rPr>
          <w:rFonts w:ascii="Arial" w:hAnsi="Arial"/>
          <w:sz w:val="24"/>
        </w:rPr>
        <w:t xml:space="preserve"> </w:t>
      </w:r>
      <w:r w:rsidR="009F1CAC" w:rsidRPr="009F1CAC">
        <w:rPr>
          <w:rFonts w:ascii="Arial" w:hAnsi="Arial"/>
          <w:b/>
          <w:sz w:val="24"/>
        </w:rPr>
        <w:t>The ID/OA Mandate.</w:t>
      </w:r>
      <w:r w:rsidR="009F1CAC">
        <w:rPr>
          <w:rFonts w:ascii="Arial" w:hAnsi="Arial"/>
          <w:sz w:val="24"/>
        </w:rPr>
        <w:t xml:space="preserve"> </w:t>
      </w:r>
      <w:r w:rsidR="00057795">
        <w:rPr>
          <w:rFonts w:ascii="Arial" w:hAnsi="Arial"/>
          <w:sz w:val="24"/>
        </w:rPr>
        <w:t xml:space="preserve">The </w:t>
      </w:r>
      <w:r w:rsidR="009F1CAC" w:rsidRPr="009F1CAC">
        <w:rPr>
          <w:rFonts w:ascii="Arial" w:hAnsi="Arial"/>
          <w:b/>
          <w:i/>
          <w:sz w:val="24"/>
        </w:rPr>
        <w:t>Immediate-Deposit/Optional-Access (ID/OA)</w:t>
      </w:r>
      <w:r w:rsidR="009F1CAC" w:rsidRPr="00C440A3">
        <w:rPr>
          <w:rFonts w:ascii="Arial" w:hAnsi="Arial"/>
          <w:i/>
          <w:sz w:val="24"/>
        </w:rPr>
        <w:t xml:space="preserve"> mandate</w:t>
      </w:r>
      <w:r w:rsidR="009F1CAC">
        <w:rPr>
          <w:rFonts w:ascii="Arial" w:hAnsi="Arial"/>
          <w:sz w:val="24"/>
        </w:rPr>
        <w:t xml:space="preserve"> </w:t>
      </w:r>
      <w:r w:rsidR="00057795">
        <w:rPr>
          <w:rFonts w:ascii="Arial" w:hAnsi="Arial"/>
          <w:sz w:val="24"/>
        </w:rPr>
        <w:t>requires</w:t>
      </w:r>
      <w:r w:rsidR="0023190F" w:rsidRPr="00564ADA">
        <w:rPr>
          <w:rFonts w:ascii="Arial" w:hAnsi="Arial"/>
          <w:sz w:val="24"/>
        </w:rPr>
        <w:t>:</w:t>
      </w:r>
      <w:r w:rsidR="00056087" w:rsidRPr="00564ADA">
        <w:rPr>
          <w:rFonts w:ascii="Arial" w:hAnsi="Arial"/>
          <w:sz w:val="24"/>
        </w:rPr>
        <w:t xml:space="preserve"> </w:t>
      </w:r>
    </w:p>
    <w:p w:rsidR="0023190F" w:rsidRPr="00564ADA" w:rsidRDefault="00056087" w:rsidP="002D4193">
      <w:pPr>
        <w:pStyle w:val="ListParagraph"/>
        <w:numPr>
          <w:ilvl w:val="0"/>
          <w:numId w:val="11"/>
        </w:numPr>
        <w:rPr>
          <w:rFonts w:ascii="Arial" w:hAnsi="Arial"/>
        </w:rPr>
      </w:pPr>
      <w:r w:rsidRPr="00564ADA">
        <w:rPr>
          <w:rFonts w:ascii="Arial" w:hAnsi="Arial"/>
          <w:b/>
        </w:rPr>
        <w:t>immediate-deposit</w:t>
      </w:r>
      <w:r w:rsidR="0023190F" w:rsidRPr="00564ADA">
        <w:rPr>
          <w:rFonts w:ascii="Arial" w:hAnsi="Arial"/>
        </w:rPr>
        <w:t xml:space="preserve"> </w:t>
      </w:r>
      <w:r w:rsidRPr="00564ADA">
        <w:rPr>
          <w:rFonts w:ascii="Arial" w:hAnsi="Arial"/>
        </w:rPr>
        <w:t xml:space="preserve">(even if access to the deposit is allowed to be embargoed: </w:t>
      </w:r>
      <w:r w:rsidRPr="00564ADA">
        <w:rPr>
          <w:rFonts w:ascii="Arial" w:hAnsi="Arial"/>
          <w:i/>
        </w:rPr>
        <w:t>no delayed deposit</w:t>
      </w:r>
      <w:r w:rsidRPr="00564ADA">
        <w:rPr>
          <w:rFonts w:ascii="Arial" w:hAnsi="Arial"/>
        </w:rPr>
        <w:t xml:space="preserve">) </w:t>
      </w:r>
    </w:p>
    <w:p w:rsidR="0023190F" w:rsidRPr="00564ADA" w:rsidRDefault="00056087" w:rsidP="002D4193">
      <w:pPr>
        <w:pStyle w:val="ListParagraph"/>
        <w:numPr>
          <w:ilvl w:val="0"/>
          <w:numId w:val="11"/>
        </w:numPr>
        <w:rPr>
          <w:rFonts w:ascii="Arial" w:hAnsi="Arial"/>
        </w:rPr>
      </w:pPr>
      <w:r w:rsidRPr="00564ADA">
        <w:rPr>
          <w:rFonts w:ascii="Arial" w:hAnsi="Arial"/>
        </w:rPr>
        <w:t>of the </w:t>
      </w:r>
      <w:r w:rsidRPr="00564ADA">
        <w:rPr>
          <w:rFonts w:ascii="Arial" w:hAnsi="Arial"/>
          <w:b/>
        </w:rPr>
        <w:t>final peer-reviewed draft </w:t>
      </w:r>
    </w:p>
    <w:p w:rsidR="00056087" w:rsidRPr="00564ADA" w:rsidRDefault="0023190F" w:rsidP="002D4193">
      <w:pPr>
        <w:pStyle w:val="ListParagraph"/>
        <w:numPr>
          <w:ilvl w:val="0"/>
          <w:numId w:val="11"/>
        </w:numPr>
        <w:rPr>
          <w:rFonts w:ascii="Arial" w:hAnsi="Arial"/>
        </w:rPr>
      </w:pPr>
      <w:r w:rsidRPr="00564ADA">
        <w:rPr>
          <w:rFonts w:ascii="Arial" w:hAnsi="Arial"/>
          <w:b/>
        </w:rPr>
        <w:t xml:space="preserve">by the author </w:t>
      </w:r>
      <w:r w:rsidRPr="00564ADA">
        <w:rPr>
          <w:rFonts w:ascii="Arial" w:hAnsi="Arial"/>
        </w:rPr>
        <w:t>(</w:t>
      </w:r>
      <w:r w:rsidRPr="00564ADA">
        <w:rPr>
          <w:rFonts w:ascii="Arial" w:hAnsi="Arial"/>
          <w:i/>
        </w:rPr>
        <w:t>not the publisher</w:t>
      </w:r>
      <w:r w:rsidRPr="00564ADA">
        <w:rPr>
          <w:rFonts w:ascii="Arial" w:hAnsi="Arial"/>
        </w:rPr>
        <w:t>)</w:t>
      </w:r>
    </w:p>
    <w:p w:rsidR="00056087" w:rsidRPr="00564ADA" w:rsidRDefault="00056087" w:rsidP="002D4193">
      <w:pPr>
        <w:pStyle w:val="ListParagraph"/>
        <w:numPr>
          <w:ilvl w:val="0"/>
          <w:numId w:val="11"/>
        </w:numPr>
        <w:rPr>
          <w:rFonts w:ascii="Arial" w:hAnsi="Arial"/>
        </w:rPr>
      </w:pPr>
      <w:r w:rsidRPr="00564ADA">
        <w:rPr>
          <w:rFonts w:ascii="Arial" w:hAnsi="Arial"/>
          <w:b/>
        </w:rPr>
        <w:t>on the date of acceptance </w:t>
      </w:r>
      <w:r w:rsidRPr="00564ADA">
        <w:rPr>
          <w:rFonts w:ascii="Arial" w:hAnsi="Arial"/>
        </w:rPr>
        <w:t>by the journal (which is marked by a verifiable calendar date)</w:t>
      </w:r>
      <w:r w:rsidR="00BA5D11">
        <w:rPr>
          <w:rFonts w:ascii="Arial" w:hAnsi="Arial"/>
        </w:rPr>
        <w:t>,</w:t>
      </w:r>
    </w:p>
    <w:p w:rsidR="00056087" w:rsidRPr="00564ADA" w:rsidRDefault="00BA5D11" w:rsidP="002D4193">
      <w:pPr>
        <w:pStyle w:val="ListParagraph"/>
        <w:numPr>
          <w:ilvl w:val="0"/>
          <w:numId w:val="11"/>
        </w:numPr>
        <w:rPr>
          <w:rFonts w:ascii="Arial" w:hAnsi="Arial"/>
        </w:rPr>
      </w:pPr>
      <w:r>
        <w:rPr>
          <w:rFonts w:ascii="Arial" w:hAnsi="Arial"/>
        </w:rPr>
        <w:t>T</w:t>
      </w:r>
      <w:r w:rsidR="00056087" w:rsidRPr="00564ADA">
        <w:rPr>
          <w:rFonts w:ascii="Arial" w:hAnsi="Arial"/>
        </w:rPr>
        <w:t xml:space="preserve">he immediate-deposit must be done </w:t>
      </w:r>
      <w:r w:rsidR="00056087" w:rsidRPr="00564ADA">
        <w:rPr>
          <w:rFonts w:ascii="Arial" w:hAnsi="Arial"/>
          <w:b/>
        </w:rPr>
        <w:t>directly in the author's own institutional repository</w:t>
      </w:r>
      <w:r w:rsidR="00056087" w:rsidRPr="00564ADA">
        <w:rPr>
          <w:rFonts w:ascii="Arial" w:hAnsi="Arial"/>
        </w:rPr>
        <w:t> (</w:t>
      </w:r>
      <w:r w:rsidR="00056087" w:rsidRPr="00564ADA">
        <w:rPr>
          <w:rFonts w:ascii="Arial" w:hAnsi="Arial"/>
          <w:i/>
        </w:rPr>
        <w:t>not institution-externally</w:t>
      </w:r>
      <w:r w:rsidR="00056087" w:rsidRPr="00564ADA">
        <w:rPr>
          <w:rFonts w:ascii="Arial" w:hAnsi="Arial"/>
        </w:rPr>
        <w:t>)</w:t>
      </w:r>
    </w:p>
    <w:p w:rsidR="00056087" w:rsidRPr="00564ADA" w:rsidRDefault="00056087" w:rsidP="002D4193">
      <w:pPr>
        <w:pStyle w:val="ListParagraph"/>
        <w:numPr>
          <w:ilvl w:val="0"/>
          <w:numId w:val="11"/>
        </w:numPr>
        <w:rPr>
          <w:rFonts w:ascii="Arial" w:hAnsi="Arial"/>
        </w:rPr>
      </w:pPr>
      <w:r w:rsidRPr="00564ADA">
        <w:rPr>
          <w:rFonts w:ascii="Arial" w:hAnsi="Arial"/>
        </w:rPr>
        <w:t>so that immediate-deposit can be </w:t>
      </w:r>
      <w:r w:rsidRPr="00564ADA">
        <w:rPr>
          <w:rFonts w:ascii="Arial" w:hAnsi="Arial"/>
          <w:b/>
        </w:rPr>
        <w:t>monitored and verified by the author's institution</w:t>
      </w:r>
      <w:r w:rsidRPr="00564ADA">
        <w:rPr>
          <w:rFonts w:ascii="Arial" w:hAnsi="Arial"/>
        </w:rPr>
        <w:t> (regardless of whether the mandate is from a funder or the institution)</w:t>
      </w:r>
    </w:p>
    <w:p w:rsidR="00EB00F9" w:rsidRPr="00564ADA" w:rsidRDefault="00056087" w:rsidP="002D4193">
      <w:pPr>
        <w:pStyle w:val="ListParagraph"/>
        <w:numPr>
          <w:ilvl w:val="0"/>
          <w:numId w:val="11"/>
        </w:numPr>
        <w:rPr>
          <w:rFonts w:ascii="Arial" w:hAnsi="Arial"/>
        </w:rPr>
      </w:pPr>
      <w:r w:rsidRPr="00564ADA">
        <w:rPr>
          <w:rFonts w:ascii="Arial" w:hAnsi="Arial"/>
        </w:rPr>
        <w:t>as a </w:t>
      </w:r>
      <w:r w:rsidRPr="00564ADA">
        <w:rPr>
          <w:rFonts w:ascii="Arial" w:hAnsi="Arial"/>
          <w:b/>
        </w:rPr>
        <w:t>funding compliance condition</w:t>
      </w:r>
      <w:r w:rsidRPr="00564ADA">
        <w:rPr>
          <w:rFonts w:ascii="Arial" w:hAnsi="Arial"/>
        </w:rPr>
        <w:t> and/or an </w:t>
      </w:r>
      <w:r w:rsidRPr="00564ADA">
        <w:rPr>
          <w:rFonts w:ascii="Arial" w:hAnsi="Arial"/>
          <w:b/>
        </w:rPr>
        <w:t>institutional employment condition</w:t>
      </w:r>
      <w:r w:rsidR="00B40291" w:rsidRPr="00B40291">
        <w:rPr>
          <w:rFonts w:ascii="Arial" w:hAnsi="Arial"/>
        </w:rPr>
        <w:t>.</w:t>
      </w:r>
    </w:p>
    <w:p w:rsidR="00EB00F9" w:rsidRPr="00564ADA" w:rsidRDefault="00B40291" w:rsidP="002D4193">
      <w:pPr>
        <w:pStyle w:val="ListParagraph"/>
        <w:numPr>
          <w:ilvl w:val="0"/>
          <w:numId w:val="11"/>
        </w:numPr>
        <w:rPr>
          <w:rFonts w:ascii="Arial" w:hAnsi="Arial"/>
        </w:rPr>
      </w:pPr>
      <w:r>
        <w:rPr>
          <w:rFonts w:ascii="Arial" w:hAnsi="Arial"/>
        </w:rPr>
        <w:t>The</w:t>
      </w:r>
      <w:r w:rsidR="0023190F" w:rsidRPr="00564ADA">
        <w:rPr>
          <w:rFonts w:ascii="Arial" w:hAnsi="Arial"/>
        </w:rPr>
        <w:t xml:space="preserve"> </w:t>
      </w:r>
      <w:r w:rsidR="00056087" w:rsidRPr="00564ADA">
        <w:rPr>
          <w:rFonts w:ascii="Arial" w:hAnsi="Arial"/>
        </w:rPr>
        <w:t xml:space="preserve">institutional repository must </w:t>
      </w:r>
      <w:r>
        <w:rPr>
          <w:rFonts w:ascii="Arial" w:hAnsi="Arial"/>
        </w:rPr>
        <w:t xml:space="preserve">also </w:t>
      </w:r>
      <w:r w:rsidR="00056087" w:rsidRPr="00564ADA">
        <w:rPr>
          <w:rFonts w:ascii="Arial" w:hAnsi="Arial"/>
        </w:rPr>
        <w:t xml:space="preserve">be designated as the </w:t>
      </w:r>
      <w:r w:rsidR="00056087" w:rsidRPr="00564ADA">
        <w:rPr>
          <w:rFonts w:ascii="Arial" w:hAnsi="Arial"/>
          <w:b/>
        </w:rPr>
        <w:t>sole mechanism for submitting publications for institutional performance evaluation, research grant applications </w:t>
      </w:r>
      <w:r w:rsidR="00056087" w:rsidRPr="00564ADA">
        <w:rPr>
          <w:rFonts w:ascii="Arial" w:hAnsi="Arial"/>
        </w:rPr>
        <w:t>and</w:t>
      </w:r>
      <w:r w:rsidR="00056087" w:rsidRPr="00564ADA">
        <w:rPr>
          <w:rFonts w:ascii="Arial" w:hAnsi="Arial"/>
          <w:b/>
        </w:rPr>
        <w:t xml:space="preserve"> national research assessment</w:t>
      </w:r>
      <w:r w:rsidR="00056087" w:rsidRPr="00564ADA">
        <w:rPr>
          <w:rFonts w:ascii="Arial" w:hAnsi="Arial"/>
        </w:rPr>
        <w:t>.</w:t>
      </w:r>
    </w:p>
    <w:p w:rsidR="00EB00F9" w:rsidRPr="00564ADA" w:rsidRDefault="00056087" w:rsidP="002D4193">
      <w:pPr>
        <w:pStyle w:val="ListParagraph"/>
        <w:numPr>
          <w:ilvl w:val="0"/>
          <w:numId w:val="11"/>
        </w:numPr>
        <w:rPr>
          <w:rFonts w:ascii="Arial" w:hAnsi="Arial"/>
        </w:rPr>
      </w:pPr>
      <w:r w:rsidRPr="00564ADA">
        <w:rPr>
          <w:rFonts w:ascii="Arial" w:hAnsi="Arial"/>
        </w:rPr>
        <w:t xml:space="preserve">Repository deposits must be monitored </w:t>
      </w:r>
      <w:r w:rsidR="00F805E1">
        <w:rPr>
          <w:rFonts w:ascii="Arial" w:hAnsi="Arial"/>
        </w:rPr>
        <w:t xml:space="preserve">and measured so as </w:t>
      </w:r>
      <w:r w:rsidRPr="00564ADA">
        <w:rPr>
          <w:rFonts w:ascii="Arial" w:hAnsi="Arial"/>
        </w:rPr>
        <w:t>to generate </w:t>
      </w:r>
      <w:r w:rsidRPr="00564ADA">
        <w:rPr>
          <w:rFonts w:ascii="Arial" w:hAnsi="Arial"/>
          <w:b/>
        </w:rPr>
        <w:t>rich and visible metrics of usage and citation</w:t>
      </w:r>
      <w:r w:rsidRPr="00564ADA">
        <w:rPr>
          <w:rFonts w:ascii="Arial" w:hAnsi="Arial"/>
        </w:rPr>
        <w:t xml:space="preserve">, </w:t>
      </w:r>
      <w:r w:rsidR="00F805E1">
        <w:rPr>
          <w:rFonts w:ascii="Arial" w:hAnsi="Arial"/>
        </w:rPr>
        <w:t>in order</w:t>
      </w:r>
      <w:r w:rsidRPr="00564ADA">
        <w:rPr>
          <w:rFonts w:ascii="Arial" w:hAnsi="Arial"/>
        </w:rPr>
        <w:t xml:space="preserve"> to verify and reward authors for deposit </w:t>
      </w:r>
      <w:r w:rsidR="00F805E1">
        <w:rPr>
          <w:rFonts w:ascii="Arial" w:hAnsi="Arial"/>
        </w:rPr>
        <w:t>as well as</w:t>
      </w:r>
      <w:r w:rsidRPr="00564ADA">
        <w:rPr>
          <w:rFonts w:ascii="Arial" w:hAnsi="Arial"/>
        </w:rPr>
        <w:t xml:space="preserve"> to showcase and archive the institution's and funder's research output and impact.</w:t>
      </w:r>
    </w:p>
    <w:p w:rsidR="003A16CE" w:rsidRPr="00564ADA" w:rsidRDefault="003A16CE" w:rsidP="002D4193">
      <w:pPr>
        <w:pStyle w:val="ListParagraph"/>
        <w:numPr>
          <w:ilvl w:val="0"/>
          <w:numId w:val="11"/>
        </w:numPr>
        <w:rPr>
          <w:rFonts w:ascii="Arial" w:hAnsi="Arial"/>
        </w:rPr>
      </w:pPr>
      <w:r w:rsidRPr="00564ADA">
        <w:rPr>
          <w:rFonts w:ascii="Arial" w:hAnsi="Arial"/>
        </w:rPr>
        <w:t>Although the deposit</w:t>
      </w:r>
      <w:r w:rsidR="00EB00F9" w:rsidRPr="00564ADA">
        <w:rPr>
          <w:rFonts w:ascii="Arial" w:hAnsi="Arial"/>
        </w:rPr>
        <w:t xml:space="preserve"> must be immediate, </w:t>
      </w:r>
      <w:r w:rsidR="00EB00F9" w:rsidRPr="00564ADA">
        <w:rPr>
          <w:rFonts w:ascii="Arial" w:hAnsi="Arial"/>
          <w:b/>
        </w:rPr>
        <w:t xml:space="preserve">access to </w:t>
      </w:r>
      <w:r w:rsidRPr="00564ADA">
        <w:rPr>
          <w:rFonts w:ascii="Arial" w:hAnsi="Arial"/>
          <w:b/>
        </w:rPr>
        <w:t>the deposit</w:t>
      </w:r>
      <w:r w:rsidR="00EB00F9" w:rsidRPr="00564ADA">
        <w:rPr>
          <w:rFonts w:ascii="Arial" w:hAnsi="Arial"/>
          <w:b/>
        </w:rPr>
        <w:t xml:space="preserve"> </w:t>
      </w:r>
      <w:r w:rsidRPr="00564ADA">
        <w:rPr>
          <w:rFonts w:ascii="Arial" w:hAnsi="Arial"/>
          <w:b/>
        </w:rPr>
        <w:t>may</w:t>
      </w:r>
      <w:r w:rsidR="00EB00F9" w:rsidRPr="00564ADA">
        <w:rPr>
          <w:rFonts w:ascii="Arial" w:hAnsi="Arial"/>
          <w:b/>
        </w:rPr>
        <w:t xml:space="preserve"> be embargoed</w:t>
      </w:r>
      <w:r w:rsidR="00EB00F9" w:rsidRPr="00564ADA">
        <w:rPr>
          <w:rFonts w:ascii="Arial" w:hAnsi="Arial"/>
        </w:rPr>
        <w:t xml:space="preserve"> </w:t>
      </w:r>
      <w:r w:rsidRPr="00564ADA">
        <w:rPr>
          <w:rFonts w:ascii="Arial" w:hAnsi="Arial"/>
        </w:rPr>
        <w:t xml:space="preserve">if the mandating funder or institution elects to allow an embargo </w:t>
      </w:r>
      <w:r w:rsidR="00EB00F9" w:rsidRPr="00564ADA">
        <w:rPr>
          <w:rFonts w:ascii="Arial" w:hAnsi="Arial"/>
        </w:rPr>
        <w:t>(60% of journals endorse immediate, un</w:t>
      </w:r>
      <w:r w:rsidR="0023190F" w:rsidRPr="00564ADA">
        <w:rPr>
          <w:rFonts w:ascii="Arial" w:hAnsi="Arial"/>
        </w:rPr>
        <w:t>-</w:t>
      </w:r>
      <w:r w:rsidR="00EB00F9" w:rsidRPr="00564ADA">
        <w:rPr>
          <w:rFonts w:ascii="Arial" w:hAnsi="Arial"/>
        </w:rPr>
        <w:t>embargoed Green OA self-archiving, about 2</w:t>
      </w:r>
      <w:r w:rsidRPr="00564ADA">
        <w:rPr>
          <w:rFonts w:ascii="Arial" w:hAnsi="Arial"/>
        </w:rPr>
        <w:t>0</w:t>
      </w:r>
      <w:r w:rsidR="00EB00F9" w:rsidRPr="00564ADA">
        <w:rPr>
          <w:rFonts w:ascii="Arial" w:hAnsi="Arial"/>
        </w:rPr>
        <w:t xml:space="preserve">% </w:t>
      </w:r>
      <w:r w:rsidRPr="00564ADA">
        <w:rPr>
          <w:rFonts w:ascii="Arial" w:hAnsi="Arial"/>
        </w:rPr>
        <w:t xml:space="preserve">endorse Green OA after a 6-12 month embargo, and about 20% have a longer </w:t>
      </w:r>
      <w:r w:rsidR="0023190F" w:rsidRPr="00564ADA">
        <w:rPr>
          <w:rFonts w:ascii="Arial" w:hAnsi="Arial"/>
        </w:rPr>
        <w:t>or indefinite embargo</w:t>
      </w:r>
      <w:r w:rsidRPr="00564ADA">
        <w:rPr>
          <w:rFonts w:ascii="Arial" w:hAnsi="Arial"/>
        </w:rPr>
        <w:t>)</w:t>
      </w:r>
      <w:r w:rsidR="002D4193">
        <w:rPr>
          <w:rFonts w:ascii="Arial" w:hAnsi="Arial"/>
        </w:rPr>
        <w:t xml:space="preserve">: </w:t>
      </w:r>
      <w:hyperlink r:id="rId13" w:history="1">
        <w:r w:rsidR="002D4193" w:rsidRPr="000163A4">
          <w:rPr>
            <w:rStyle w:val="Hyperlink"/>
            <w:rFonts w:ascii="Arial" w:hAnsi="Arial"/>
          </w:rPr>
          <w:t>http://www.sherpa.ac.uk/romeo/statistics.php</w:t>
        </w:r>
      </w:hyperlink>
      <w:r w:rsidR="002D4193">
        <w:rPr>
          <w:rFonts w:ascii="Arial" w:hAnsi="Arial"/>
        </w:rPr>
        <w:t xml:space="preserve"> </w:t>
      </w:r>
    </w:p>
    <w:p w:rsidR="00057795" w:rsidRDefault="003A16CE" w:rsidP="00AE67FD">
      <w:pPr>
        <w:pStyle w:val="ListParagraph"/>
        <w:numPr>
          <w:ilvl w:val="0"/>
          <w:numId w:val="11"/>
        </w:numPr>
        <w:rPr>
          <w:rFonts w:ascii="Arial" w:hAnsi="Arial"/>
        </w:rPr>
      </w:pPr>
      <w:r w:rsidRPr="00564ADA">
        <w:rPr>
          <w:rFonts w:ascii="Arial" w:hAnsi="Arial"/>
        </w:rPr>
        <w:t>For embargoed deposits, the institutional repositories have a</w:t>
      </w:r>
      <w:r w:rsidR="00B40291">
        <w:rPr>
          <w:rFonts w:ascii="Arial" w:hAnsi="Arial"/>
        </w:rPr>
        <w:t>n</w:t>
      </w:r>
      <w:r w:rsidRPr="00564ADA">
        <w:rPr>
          <w:rFonts w:ascii="Arial" w:hAnsi="Arial"/>
        </w:rPr>
        <w:t xml:space="preserve"> </w:t>
      </w:r>
      <w:r w:rsidR="0023190F" w:rsidRPr="00564ADA">
        <w:rPr>
          <w:rFonts w:ascii="Arial" w:hAnsi="Arial"/>
          <w:b/>
        </w:rPr>
        <w:t>Email Eprint Request</w:t>
      </w:r>
      <w:r w:rsidR="008F6F5A" w:rsidRPr="00564ADA">
        <w:rPr>
          <w:rFonts w:ascii="Arial" w:hAnsi="Arial"/>
          <w:b/>
        </w:rPr>
        <w:t xml:space="preserve"> </w:t>
      </w:r>
      <w:r w:rsidRPr="00564ADA">
        <w:rPr>
          <w:rFonts w:ascii="Arial" w:hAnsi="Arial"/>
          <w:b/>
        </w:rPr>
        <w:t>Button</w:t>
      </w:r>
      <w:r w:rsidRPr="00564ADA">
        <w:rPr>
          <w:rFonts w:ascii="Arial" w:hAnsi="Arial"/>
        </w:rPr>
        <w:t xml:space="preserve"> </w:t>
      </w:r>
      <w:r w:rsidR="008F6F5A" w:rsidRPr="00564ADA">
        <w:rPr>
          <w:rFonts w:ascii="Arial" w:hAnsi="Arial"/>
        </w:rPr>
        <w:t>that</w:t>
      </w:r>
      <w:r w:rsidRPr="00564ADA">
        <w:rPr>
          <w:rFonts w:ascii="Arial" w:hAnsi="Arial"/>
        </w:rPr>
        <w:t xml:space="preserve"> </w:t>
      </w:r>
      <w:r w:rsidR="008F6F5A" w:rsidRPr="00564ADA">
        <w:rPr>
          <w:rFonts w:ascii="Arial" w:hAnsi="Arial"/>
        </w:rPr>
        <w:t>individual would-be users</w:t>
      </w:r>
      <w:r w:rsidR="0023190F" w:rsidRPr="00564ADA">
        <w:rPr>
          <w:rFonts w:ascii="Arial" w:hAnsi="Arial"/>
        </w:rPr>
        <w:t xml:space="preserve"> can click to send an automatic eprint </w:t>
      </w:r>
      <w:r w:rsidR="008F6F5A" w:rsidRPr="00564ADA">
        <w:rPr>
          <w:rFonts w:ascii="Arial" w:hAnsi="Arial"/>
        </w:rPr>
        <w:t xml:space="preserve">request to the author, who can </w:t>
      </w:r>
      <w:r w:rsidR="0023190F" w:rsidRPr="00564ADA">
        <w:rPr>
          <w:rFonts w:ascii="Arial" w:hAnsi="Arial"/>
        </w:rPr>
        <w:t xml:space="preserve">then </w:t>
      </w:r>
      <w:r w:rsidR="008F6F5A" w:rsidRPr="00564ADA">
        <w:rPr>
          <w:rFonts w:ascii="Arial" w:hAnsi="Arial"/>
        </w:rPr>
        <w:t xml:space="preserve">decide with one click whether or not to </w:t>
      </w:r>
      <w:r w:rsidR="0023190F" w:rsidRPr="00564ADA">
        <w:rPr>
          <w:rFonts w:ascii="Arial" w:hAnsi="Arial"/>
        </w:rPr>
        <w:t>allow</w:t>
      </w:r>
      <w:r w:rsidR="008F6F5A" w:rsidRPr="00564ADA">
        <w:rPr>
          <w:rFonts w:ascii="Arial" w:hAnsi="Arial"/>
        </w:rPr>
        <w:t xml:space="preserve"> the repository software </w:t>
      </w:r>
      <w:r w:rsidR="0023190F" w:rsidRPr="00564ADA">
        <w:rPr>
          <w:rFonts w:ascii="Arial" w:hAnsi="Arial"/>
        </w:rPr>
        <w:t xml:space="preserve">to </w:t>
      </w:r>
      <w:r w:rsidR="008F6F5A" w:rsidRPr="00564ADA">
        <w:rPr>
          <w:rFonts w:ascii="Arial" w:hAnsi="Arial"/>
        </w:rPr>
        <w:t xml:space="preserve">email </w:t>
      </w:r>
      <w:r w:rsidR="0023190F" w:rsidRPr="00564ADA">
        <w:rPr>
          <w:rFonts w:ascii="Arial" w:hAnsi="Arial"/>
        </w:rPr>
        <w:t>the eprint to the requester</w:t>
      </w:r>
      <w:r w:rsidR="008F6F5A" w:rsidRPr="00564ADA">
        <w:rPr>
          <w:rFonts w:ascii="Arial" w:hAnsi="Arial"/>
        </w:rPr>
        <w:t>.</w:t>
      </w:r>
    </w:p>
    <w:p w:rsidR="00022AB2" w:rsidRPr="00057795" w:rsidRDefault="00022AB2" w:rsidP="00057795">
      <w:pPr>
        <w:pStyle w:val="ListParagraph"/>
        <w:rPr>
          <w:rFonts w:ascii="Arial" w:hAnsi="Arial"/>
        </w:rPr>
      </w:pPr>
    </w:p>
    <w:p w:rsidR="00B40291" w:rsidRDefault="00B157E3" w:rsidP="00AE67FD">
      <w:pPr>
        <w:rPr>
          <w:rFonts w:ascii="Arial" w:hAnsi="Arial"/>
          <w:sz w:val="24"/>
        </w:rPr>
      </w:pPr>
      <w:r w:rsidRPr="002F050B">
        <w:rPr>
          <w:rFonts w:ascii="Arial" w:hAnsi="Arial"/>
          <w:b/>
          <w:sz w:val="24"/>
        </w:rPr>
        <w:t>11.</w:t>
      </w:r>
      <w:r>
        <w:rPr>
          <w:rFonts w:ascii="Arial" w:hAnsi="Arial"/>
          <w:sz w:val="24"/>
        </w:rPr>
        <w:t xml:space="preserve"> </w:t>
      </w:r>
      <w:r w:rsidR="00057795" w:rsidRPr="00057795">
        <w:rPr>
          <w:rFonts w:ascii="Arial" w:hAnsi="Arial"/>
          <w:b/>
          <w:i/>
          <w:sz w:val="24"/>
        </w:rPr>
        <w:t>Testing the Finch Hypothesis.</w:t>
      </w:r>
      <w:r w:rsidR="00057795">
        <w:rPr>
          <w:rFonts w:ascii="Arial" w:hAnsi="Arial"/>
          <w:sz w:val="24"/>
        </w:rPr>
        <w:t xml:space="preserve"> </w:t>
      </w:r>
      <w:r w:rsidR="00B40291">
        <w:rPr>
          <w:rFonts w:ascii="Arial" w:hAnsi="Arial"/>
          <w:sz w:val="24"/>
        </w:rPr>
        <w:t>ID/OA</w:t>
      </w:r>
      <w:r w:rsidR="0023190F" w:rsidRPr="00564ADA">
        <w:rPr>
          <w:rFonts w:ascii="Arial" w:hAnsi="Arial"/>
          <w:sz w:val="24"/>
        </w:rPr>
        <w:t xml:space="preserve"> is </w:t>
      </w:r>
      <w:r w:rsidR="00B40291">
        <w:rPr>
          <w:rFonts w:ascii="Arial" w:hAnsi="Arial"/>
          <w:sz w:val="24"/>
        </w:rPr>
        <w:t>an</w:t>
      </w:r>
      <w:r w:rsidR="0023190F" w:rsidRPr="00564ADA">
        <w:rPr>
          <w:rFonts w:ascii="Arial" w:hAnsi="Arial"/>
          <w:sz w:val="24"/>
        </w:rPr>
        <w:t xml:space="preserve"> </w:t>
      </w:r>
      <w:r w:rsidR="00022AB2" w:rsidRPr="00564ADA">
        <w:rPr>
          <w:rFonts w:ascii="Arial" w:hAnsi="Arial"/>
          <w:sz w:val="24"/>
        </w:rPr>
        <w:t>upgrade of the UK’s 2004 Green OA mandate</w:t>
      </w:r>
      <w:r w:rsidR="00B40291">
        <w:rPr>
          <w:rFonts w:ascii="Arial" w:hAnsi="Arial"/>
          <w:sz w:val="24"/>
        </w:rPr>
        <w:t>,</w:t>
      </w:r>
      <w:r w:rsidR="00022AB2" w:rsidRPr="00564ADA">
        <w:rPr>
          <w:rFonts w:ascii="Arial" w:hAnsi="Arial"/>
          <w:sz w:val="24"/>
        </w:rPr>
        <w:t xml:space="preserve"> </w:t>
      </w:r>
      <w:r w:rsidR="00B40291">
        <w:rPr>
          <w:rFonts w:ascii="Arial" w:hAnsi="Arial"/>
          <w:sz w:val="24"/>
        </w:rPr>
        <w:t xml:space="preserve">optimizing it for maximal compliance and </w:t>
      </w:r>
      <w:r w:rsidR="00022AB2" w:rsidRPr="00564ADA">
        <w:rPr>
          <w:rFonts w:ascii="Arial" w:hAnsi="Arial"/>
          <w:sz w:val="24"/>
        </w:rPr>
        <w:t>speed</w:t>
      </w:r>
      <w:r w:rsidR="00B40291">
        <w:rPr>
          <w:rFonts w:ascii="Arial" w:hAnsi="Arial"/>
          <w:sz w:val="24"/>
        </w:rPr>
        <w:t>, as well as for global scalability and adoption</w:t>
      </w:r>
      <w:r w:rsidR="00022AB2" w:rsidRPr="00564ADA">
        <w:rPr>
          <w:rFonts w:ascii="Arial" w:hAnsi="Arial"/>
          <w:sz w:val="24"/>
        </w:rPr>
        <w:t xml:space="preserve">. The Finch Committee </w:t>
      </w:r>
      <w:r w:rsidR="00B170C4">
        <w:rPr>
          <w:rFonts w:ascii="Arial" w:hAnsi="Arial"/>
          <w:sz w:val="24"/>
        </w:rPr>
        <w:t xml:space="preserve">had hypothesized that </w:t>
      </w:r>
      <w:r w:rsidR="00022AB2" w:rsidRPr="00564ADA">
        <w:rPr>
          <w:rFonts w:ascii="Arial" w:hAnsi="Arial"/>
          <w:sz w:val="24"/>
        </w:rPr>
        <w:t xml:space="preserve">Green OA mandates </w:t>
      </w:r>
      <w:r w:rsidR="00B170C4">
        <w:rPr>
          <w:rFonts w:ascii="Arial" w:hAnsi="Arial"/>
          <w:sz w:val="24"/>
        </w:rPr>
        <w:t>are not</w:t>
      </w:r>
      <w:r w:rsidR="007C5799">
        <w:rPr>
          <w:rFonts w:ascii="Arial" w:hAnsi="Arial"/>
          <w:sz w:val="24"/>
        </w:rPr>
        <w:t xml:space="preserve"> </w:t>
      </w:r>
      <w:r w:rsidR="00022AB2" w:rsidRPr="00564ADA">
        <w:rPr>
          <w:rFonts w:ascii="Arial" w:hAnsi="Arial"/>
          <w:sz w:val="24"/>
        </w:rPr>
        <w:t>effective</w:t>
      </w:r>
      <w:r w:rsidR="00057795">
        <w:rPr>
          <w:rFonts w:ascii="Arial" w:hAnsi="Arial"/>
          <w:sz w:val="24"/>
        </w:rPr>
        <w:t>.</w:t>
      </w:r>
      <w:r w:rsidR="00022AB2" w:rsidRPr="00564ADA">
        <w:rPr>
          <w:rFonts w:ascii="Arial" w:hAnsi="Arial"/>
          <w:sz w:val="24"/>
        </w:rPr>
        <w:t xml:space="preserve"> </w:t>
      </w:r>
      <w:r w:rsidR="00057795">
        <w:rPr>
          <w:rFonts w:ascii="Arial" w:hAnsi="Arial"/>
          <w:sz w:val="24"/>
        </w:rPr>
        <w:t>This</w:t>
      </w:r>
      <w:r w:rsidR="00B170C4">
        <w:rPr>
          <w:rFonts w:ascii="Arial" w:hAnsi="Arial"/>
          <w:sz w:val="24"/>
        </w:rPr>
        <w:t xml:space="preserve"> hypothesis can be tested</w:t>
      </w:r>
      <w:r w:rsidR="002F050B">
        <w:rPr>
          <w:rFonts w:ascii="Arial" w:hAnsi="Arial"/>
          <w:sz w:val="24"/>
        </w:rPr>
        <w:t xml:space="preserve"> objectively</w:t>
      </w:r>
      <w:r w:rsidR="00022AB2" w:rsidRPr="00564ADA">
        <w:rPr>
          <w:rFonts w:ascii="Arial" w:hAnsi="Arial"/>
          <w:sz w:val="24"/>
        </w:rPr>
        <w:t xml:space="preserve">. As noted, the UK is already </w:t>
      </w:r>
      <w:r w:rsidR="00B40291">
        <w:rPr>
          <w:rFonts w:ascii="Arial" w:hAnsi="Arial"/>
          <w:sz w:val="24"/>
        </w:rPr>
        <w:t>1</w:t>
      </w:r>
      <w:r w:rsidR="00022AB2" w:rsidRPr="00564ADA">
        <w:rPr>
          <w:rFonts w:ascii="Arial" w:hAnsi="Arial"/>
          <w:sz w:val="24"/>
        </w:rPr>
        <w:t xml:space="preserve">0% above the worldwide </w:t>
      </w:r>
      <w:r w:rsidR="00B40291">
        <w:rPr>
          <w:rFonts w:ascii="Arial" w:hAnsi="Arial"/>
          <w:sz w:val="24"/>
        </w:rPr>
        <w:t>3</w:t>
      </w:r>
      <w:r w:rsidR="00C440A3">
        <w:rPr>
          <w:rFonts w:ascii="Arial" w:hAnsi="Arial"/>
          <w:sz w:val="24"/>
        </w:rPr>
        <w:t>5</w:t>
      </w:r>
      <w:r w:rsidR="00B40291">
        <w:rPr>
          <w:rFonts w:ascii="Arial" w:hAnsi="Arial"/>
          <w:sz w:val="24"/>
        </w:rPr>
        <w:t xml:space="preserve">% </w:t>
      </w:r>
      <w:r w:rsidR="00022AB2" w:rsidRPr="00564ADA">
        <w:rPr>
          <w:rFonts w:ascii="Arial" w:hAnsi="Arial"/>
          <w:sz w:val="24"/>
        </w:rPr>
        <w:t>baseline for un</w:t>
      </w:r>
      <w:r w:rsidR="00B40291">
        <w:rPr>
          <w:rFonts w:ascii="Arial" w:hAnsi="Arial"/>
          <w:sz w:val="24"/>
        </w:rPr>
        <w:t xml:space="preserve">mandated OA. This is probably because the UK has the largest number of OA mandates in the world – </w:t>
      </w:r>
      <w:r w:rsidR="007C5799">
        <w:rPr>
          <w:rFonts w:ascii="Arial" w:hAnsi="Arial"/>
          <w:sz w:val="24"/>
        </w:rPr>
        <w:t>24</w:t>
      </w:r>
      <w:r w:rsidR="00B40291">
        <w:rPr>
          <w:rFonts w:ascii="Arial" w:hAnsi="Arial"/>
          <w:sz w:val="24"/>
        </w:rPr>
        <w:t xml:space="preserve"> institutional mandates </w:t>
      </w:r>
      <w:r w:rsidR="007C5799">
        <w:rPr>
          <w:rFonts w:ascii="Arial" w:hAnsi="Arial"/>
          <w:sz w:val="24"/>
        </w:rPr>
        <w:t>plus 15</w:t>
      </w:r>
      <w:r w:rsidR="00B40291">
        <w:rPr>
          <w:rFonts w:ascii="Arial" w:hAnsi="Arial"/>
          <w:sz w:val="24"/>
        </w:rPr>
        <w:t xml:space="preserve"> funder mandates</w:t>
      </w:r>
      <w:r w:rsidR="00057795">
        <w:rPr>
          <w:rFonts w:ascii="Arial" w:hAnsi="Arial"/>
          <w:sz w:val="24"/>
        </w:rPr>
        <w:t xml:space="preserve">: </w:t>
      </w:r>
      <w:hyperlink r:id="rId14" w:history="1">
        <w:r w:rsidR="00057795" w:rsidRPr="000163A4">
          <w:rPr>
            <w:rStyle w:val="Hyperlink"/>
            <w:rFonts w:ascii="Arial" w:hAnsi="Arial"/>
            <w:sz w:val="24"/>
          </w:rPr>
          <w:t>http://j.mp/ukGREEN</w:t>
        </w:r>
      </w:hyperlink>
      <w:r w:rsidR="00057795">
        <w:rPr>
          <w:rFonts w:ascii="Arial" w:hAnsi="Arial"/>
          <w:sz w:val="24"/>
        </w:rPr>
        <w:t xml:space="preserve"> </w:t>
      </w:r>
      <w:r w:rsidR="00B40291">
        <w:rPr>
          <w:rFonts w:ascii="Arial" w:hAnsi="Arial"/>
          <w:sz w:val="24"/>
        </w:rPr>
        <w:t xml:space="preserve"> </w:t>
      </w:r>
    </w:p>
    <w:p w:rsidR="00D225F4" w:rsidRDefault="00B157E3" w:rsidP="00AE67FD">
      <w:pPr>
        <w:rPr>
          <w:rFonts w:ascii="Arial" w:hAnsi="Arial"/>
          <w:sz w:val="24"/>
        </w:rPr>
      </w:pPr>
      <w:r w:rsidRPr="00057795">
        <w:rPr>
          <w:rFonts w:ascii="Arial" w:hAnsi="Arial"/>
          <w:b/>
          <w:sz w:val="24"/>
        </w:rPr>
        <w:t>12.</w:t>
      </w:r>
      <w:r>
        <w:rPr>
          <w:rFonts w:ascii="Arial" w:hAnsi="Arial"/>
          <w:sz w:val="24"/>
        </w:rPr>
        <w:t xml:space="preserve"> </w:t>
      </w:r>
      <w:r w:rsidR="00B40291">
        <w:rPr>
          <w:rFonts w:ascii="Arial" w:hAnsi="Arial"/>
          <w:sz w:val="24"/>
        </w:rPr>
        <w:t>But which mandate one adopts matters</w:t>
      </w:r>
      <w:r w:rsidR="00057795">
        <w:rPr>
          <w:rFonts w:ascii="Arial" w:hAnsi="Arial"/>
          <w:sz w:val="24"/>
        </w:rPr>
        <w:t xml:space="preserve"> --</w:t>
      </w:r>
      <w:r w:rsidR="00B40291">
        <w:rPr>
          <w:rFonts w:ascii="Arial" w:hAnsi="Arial"/>
          <w:sz w:val="24"/>
        </w:rPr>
        <w:t xml:space="preserve"> and</w:t>
      </w:r>
      <w:r w:rsidR="00D225F4">
        <w:rPr>
          <w:rFonts w:ascii="Arial" w:hAnsi="Arial"/>
          <w:sz w:val="24"/>
        </w:rPr>
        <w:t xml:space="preserve"> </w:t>
      </w:r>
      <w:r w:rsidR="00D225F4" w:rsidRPr="00057795">
        <w:rPr>
          <w:rFonts w:ascii="Arial" w:hAnsi="Arial"/>
          <w:i/>
          <w:sz w:val="24"/>
        </w:rPr>
        <w:t xml:space="preserve">most of the UK Green OA mandates are not the optimal </w:t>
      </w:r>
      <w:r w:rsidR="007C5799">
        <w:rPr>
          <w:rFonts w:ascii="Arial" w:hAnsi="Arial"/>
          <w:i/>
          <w:sz w:val="24"/>
        </w:rPr>
        <w:t>mandate</w:t>
      </w:r>
      <w:r w:rsidR="00D225F4" w:rsidRPr="00057795">
        <w:rPr>
          <w:rFonts w:ascii="Arial" w:hAnsi="Arial"/>
          <w:i/>
          <w:sz w:val="24"/>
        </w:rPr>
        <w:t xml:space="preserve"> (ID/OA)</w:t>
      </w:r>
      <w:r w:rsidR="00D225F4">
        <w:rPr>
          <w:rFonts w:ascii="Arial" w:hAnsi="Arial"/>
          <w:sz w:val="24"/>
        </w:rPr>
        <w:t>.</w:t>
      </w:r>
    </w:p>
    <w:p w:rsidR="00D225F4" w:rsidRPr="00057795" w:rsidRDefault="00B157E3" w:rsidP="00AE67FD">
      <w:pPr>
        <w:rPr>
          <w:rFonts w:ascii="Arial" w:hAnsi="Arial"/>
          <w:b/>
          <w:sz w:val="24"/>
        </w:rPr>
      </w:pPr>
      <w:r w:rsidRPr="00057795">
        <w:rPr>
          <w:rFonts w:ascii="Arial" w:hAnsi="Arial"/>
          <w:b/>
          <w:sz w:val="24"/>
        </w:rPr>
        <w:t xml:space="preserve">13. </w:t>
      </w:r>
      <w:r w:rsidR="00057795" w:rsidRPr="00057795">
        <w:rPr>
          <w:rFonts w:ascii="Arial" w:hAnsi="Arial"/>
          <w:b/>
          <w:i/>
          <w:sz w:val="24"/>
        </w:rPr>
        <w:t>C</w:t>
      </w:r>
      <w:r w:rsidR="00D225F4" w:rsidRPr="00057795">
        <w:rPr>
          <w:rFonts w:ascii="Arial" w:hAnsi="Arial"/>
          <w:b/>
          <w:i/>
          <w:sz w:val="24"/>
        </w:rPr>
        <w:t xml:space="preserve">lassification of OA </w:t>
      </w:r>
      <w:r w:rsidR="00057795" w:rsidRPr="00057795">
        <w:rPr>
          <w:rFonts w:ascii="Arial" w:hAnsi="Arial"/>
          <w:b/>
          <w:i/>
          <w:sz w:val="24"/>
        </w:rPr>
        <w:t>M</w:t>
      </w:r>
      <w:r w:rsidR="00D225F4" w:rsidRPr="00057795">
        <w:rPr>
          <w:rFonts w:ascii="Arial" w:hAnsi="Arial"/>
          <w:b/>
          <w:i/>
          <w:sz w:val="24"/>
        </w:rPr>
        <w:t xml:space="preserve">andates </w:t>
      </w:r>
      <w:r w:rsidR="00057795" w:rsidRPr="00057795">
        <w:rPr>
          <w:rFonts w:ascii="Arial" w:hAnsi="Arial"/>
          <w:b/>
          <w:i/>
          <w:sz w:val="24"/>
        </w:rPr>
        <w:t>B</w:t>
      </w:r>
      <w:r w:rsidR="00D225F4" w:rsidRPr="00057795">
        <w:rPr>
          <w:rFonts w:ascii="Arial" w:hAnsi="Arial"/>
          <w:b/>
          <w:i/>
          <w:sz w:val="24"/>
        </w:rPr>
        <w:t>y “</w:t>
      </w:r>
      <w:r w:rsidR="00057795" w:rsidRPr="00057795">
        <w:rPr>
          <w:rFonts w:ascii="Arial" w:hAnsi="Arial"/>
          <w:b/>
          <w:i/>
          <w:sz w:val="24"/>
        </w:rPr>
        <w:t>S</w:t>
      </w:r>
      <w:r w:rsidR="00D225F4" w:rsidRPr="00057795">
        <w:rPr>
          <w:rFonts w:ascii="Arial" w:hAnsi="Arial"/>
          <w:b/>
          <w:i/>
          <w:sz w:val="24"/>
        </w:rPr>
        <w:t>trength” (0-12):</w:t>
      </w:r>
    </w:p>
    <w:p w:rsidR="00D225F4" w:rsidRPr="00D225F4" w:rsidRDefault="00D225F4" w:rsidP="00D225F4">
      <w:pPr>
        <w:ind w:left="720"/>
        <w:rPr>
          <w:rFonts w:ascii="Arial" w:hAnsi="Arial"/>
          <w:sz w:val="24"/>
        </w:rPr>
      </w:pPr>
      <w:r w:rsidRPr="00D225F4">
        <w:rPr>
          <w:rFonts w:ascii="Arial" w:hAnsi="Arial"/>
          <w:b/>
          <w:sz w:val="24"/>
        </w:rPr>
        <w:t>0</w:t>
      </w:r>
      <w:r w:rsidRPr="00D225F4">
        <w:rPr>
          <w:rFonts w:ascii="Arial" w:hAnsi="Arial"/>
          <w:sz w:val="24"/>
        </w:rPr>
        <w:t>: no OA policy</w:t>
      </w:r>
      <w:r w:rsidR="00C433ED">
        <w:rPr>
          <w:rFonts w:ascii="Arial" w:hAnsi="Arial"/>
          <w:sz w:val="24"/>
        </w:rPr>
        <w:t xml:space="preserve"> at all</w:t>
      </w:r>
    </w:p>
    <w:p w:rsidR="00D225F4" w:rsidRDefault="00D225F4" w:rsidP="00D225F4">
      <w:pPr>
        <w:spacing w:after="0"/>
        <w:ind w:left="720"/>
        <w:rPr>
          <w:rFonts w:ascii="Arial" w:hAnsi="Arial"/>
          <w:sz w:val="24"/>
        </w:rPr>
      </w:pPr>
      <w:r w:rsidRPr="00D225F4">
        <w:rPr>
          <w:rFonts w:ascii="Arial" w:hAnsi="Arial"/>
          <w:b/>
          <w:sz w:val="24"/>
        </w:rPr>
        <w:t>1</w:t>
      </w:r>
      <w:r w:rsidRPr="00D225F4">
        <w:rPr>
          <w:rFonts w:ascii="Arial" w:hAnsi="Arial"/>
          <w:sz w:val="24"/>
        </w:rPr>
        <w:t xml:space="preserve">: no </w:t>
      </w:r>
      <w:r w:rsidR="00C433ED">
        <w:rPr>
          <w:rFonts w:ascii="Arial" w:hAnsi="Arial"/>
          <w:sz w:val="24"/>
        </w:rPr>
        <w:t xml:space="preserve">OA </w:t>
      </w:r>
      <w:r w:rsidRPr="00D225F4">
        <w:rPr>
          <w:rFonts w:ascii="Arial" w:hAnsi="Arial"/>
          <w:sz w:val="24"/>
        </w:rPr>
        <w:t xml:space="preserve">requirement: just request, recommendation or encouragement </w:t>
      </w:r>
    </w:p>
    <w:p w:rsidR="00D225F4" w:rsidRPr="00D225F4" w:rsidRDefault="00D225F4" w:rsidP="00D225F4">
      <w:pPr>
        <w:ind w:left="720"/>
        <w:rPr>
          <w:rFonts w:ascii="Arial" w:hAnsi="Arial"/>
          <w:sz w:val="24"/>
        </w:rPr>
      </w:pPr>
      <w:r w:rsidRPr="00D225F4">
        <w:rPr>
          <w:rFonts w:ascii="Arial" w:hAnsi="Arial"/>
          <w:sz w:val="24"/>
        </w:rPr>
        <w:t>(non-mandatory O</w:t>
      </w:r>
      <w:r>
        <w:rPr>
          <w:rFonts w:ascii="Arial" w:hAnsi="Arial"/>
          <w:sz w:val="24"/>
        </w:rPr>
        <w:t>A policy registered in ROARMAP)</w:t>
      </w:r>
    </w:p>
    <w:p w:rsidR="00D225F4" w:rsidRPr="00D225F4" w:rsidRDefault="00D225F4" w:rsidP="00D225F4">
      <w:pPr>
        <w:ind w:left="720"/>
        <w:rPr>
          <w:rFonts w:ascii="Arial" w:hAnsi="Arial"/>
          <w:sz w:val="24"/>
        </w:rPr>
      </w:pPr>
      <w:r w:rsidRPr="00D225F4">
        <w:rPr>
          <w:rFonts w:ascii="Arial" w:hAnsi="Arial"/>
          <w:b/>
          <w:sz w:val="24"/>
        </w:rPr>
        <w:t>2</w:t>
      </w:r>
      <w:r w:rsidRPr="00D225F4">
        <w:rPr>
          <w:rFonts w:ascii="Arial" w:hAnsi="Arial"/>
          <w:sz w:val="24"/>
        </w:rPr>
        <w:t>: deposit if/when publisher allows</w:t>
      </w:r>
    </w:p>
    <w:p w:rsidR="00D225F4" w:rsidRPr="00D225F4" w:rsidRDefault="00D225F4" w:rsidP="00D225F4">
      <w:pPr>
        <w:ind w:left="720"/>
        <w:rPr>
          <w:rFonts w:ascii="Arial" w:hAnsi="Arial"/>
          <w:sz w:val="24"/>
        </w:rPr>
      </w:pPr>
      <w:r w:rsidRPr="00D225F4">
        <w:rPr>
          <w:rFonts w:ascii="Arial" w:hAnsi="Arial"/>
          <w:b/>
          <w:sz w:val="24"/>
        </w:rPr>
        <w:t>3</w:t>
      </w:r>
      <w:r w:rsidRPr="00D225F4">
        <w:rPr>
          <w:rFonts w:ascii="Arial" w:hAnsi="Arial"/>
          <w:sz w:val="24"/>
        </w:rPr>
        <w:t>:</w:t>
      </w:r>
      <w:r>
        <w:rPr>
          <w:rFonts w:ascii="Arial" w:hAnsi="Arial"/>
          <w:sz w:val="24"/>
        </w:rPr>
        <w:t xml:space="preserve"> rights-retention</w:t>
      </w:r>
      <w:r w:rsidR="00057795">
        <w:rPr>
          <w:rFonts w:ascii="Arial" w:hAnsi="Arial"/>
          <w:sz w:val="24"/>
        </w:rPr>
        <w:t xml:space="preserve"> by default</w:t>
      </w:r>
      <w:r>
        <w:rPr>
          <w:rFonts w:ascii="Arial" w:hAnsi="Arial"/>
          <w:sz w:val="24"/>
        </w:rPr>
        <w:t xml:space="preserve"> (</w:t>
      </w:r>
      <w:r w:rsidR="00057795">
        <w:rPr>
          <w:rFonts w:ascii="Arial" w:hAnsi="Arial"/>
          <w:sz w:val="24"/>
        </w:rPr>
        <w:t>but authors can opt out</w:t>
      </w:r>
      <w:r>
        <w:rPr>
          <w:rFonts w:ascii="Arial" w:hAnsi="Arial"/>
          <w:sz w:val="24"/>
        </w:rPr>
        <w:t>)</w:t>
      </w:r>
    </w:p>
    <w:p w:rsidR="00D225F4" w:rsidRPr="00D225F4" w:rsidRDefault="00D225F4" w:rsidP="00D225F4">
      <w:pPr>
        <w:ind w:left="720"/>
        <w:rPr>
          <w:rFonts w:ascii="Arial" w:hAnsi="Arial"/>
          <w:sz w:val="24"/>
        </w:rPr>
      </w:pPr>
      <w:r w:rsidRPr="00D225F4">
        <w:rPr>
          <w:rFonts w:ascii="Arial" w:hAnsi="Arial"/>
          <w:b/>
          <w:sz w:val="24"/>
        </w:rPr>
        <w:t>3</w:t>
      </w:r>
      <w:r w:rsidRPr="00D225F4">
        <w:rPr>
          <w:rFonts w:ascii="Arial" w:hAnsi="Arial"/>
          <w:sz w:val="24"/>
        </w:rPr>
        <w:t xml:space="preserve">: </w:t>
      </w:r>
      <w:r w:rsidR="00057795">
        <w:rPr>
          <w:rFonts w:ascii="Arial" w:hAnsi="Arial"/>
          <w:sz w:val="24"/>
        </w:rPr>
        <w:t xml:space="preserve">OA mandatory but </w:t>
      </w:r>
      <w:r w:rsidRPr="00D225F4">
        <w:rPr>
          <w:rFonts w:ascii="Arial" w:hAnsi="Arial"/>
          <w:sz w:val="24"/>
        </w:rPr>
        <w:t xml:space="preserve">embargo of 12 months allowed (no </w:t>
      </w:r>
      <w:r w:rsidR="00057795">
        <w:rPr>
          <w:rFonts w:ascii="Arial" w:hAnsi="Arial"/>
          <w:sz w:val="24"/>
        </w:rPr>
        <w:t>opt-out</w:t>
      </w:r>
      <w:r w:rsidRPr="00D225F4">
        <w:rPr>
          <w:rFonts w:ascii="Arial" w:hAnsi="Arial"/>
          <w:sz w:val="24"/>
        </w:rPr>
        <w:t>)</w:t>
      </w:r>
    </w:p>
    <w:p w:rsidR="00D225F4" w:rsidRPr="00D225F4" w:rsidRDefault="00D225F4" w:rsidP="00D225F4">
      <w:pPr>
        <w:ind w:left="720"/>
        <w:rPr>
          <w:rFonts w:ascii="Arial" w:hAnsi="Arial"/>
          <w:sz w:val="24"/>
        </w:rPr>
      </w:pPr>
      <w:r w:rsidRPr="00D225F4">
        <w:rPr>
          <w:rFonts w:ascii="Arial" w:hAnsi="Arial"/>
          <w:b/>
          <w:sz w:val="24"/>
        </w:rPr>
        <w:t>6</w:t>
      </w:r>
      <w:r w:rsidRPr="00D225F4">
        <w:rPr>
          <w:rFonts w:ascii="Arial" w:hAnsi="Arial"/>
          <w:sz w:val="24"/>
        </w:rPr>
        <w:t xml:space="preserve">: </w:t>
      </w:r>
      <w:r w:rsidR="00057795">
        <w:rPr>
          <w:rFonts w:ascii="Arial" w:hAnsi="Arial"/>
          <w:sz w:val="24"/>
        </w:rPr>
        <w:t xml:space="preserve">OA mandatory but </w:t>
      </w:r>
      <w:r w:rsidRPr="00D225F4">
        <w:rPr>
          <w:rFonts w:ascii="Arial" w:hAnsi="Arial"/>
          <w:sz w:val="24"/>
        </w:rPr>
        <w:t xml:space="preserve">embargo </w:t>
      </w:r>
      <w:r>
        <w:rPr>
          <w:rFonts w:ascii="Arial" w:hAnsi="Arial"/>
          <w:sz w:val="24"/>
        </w:rPr>
        <w:t xml:space="preserve">of 6 months allowed (no </w:t>
      </w:r>
      <w:r w:rsidR="00057795">
        <w:rPr>
          <w:rFonts w:ascii="Arial" w:hAnsi="Arial"/>
          <w:sz w:val="24"/>
        </w:rPr>
        <w:t>opt-out</w:t>
      </w:r>
      <w:r>
        <w:rPr>
          <w:rFonts w:ascii="Arial" w:hAnsi="Arial"/>
          <w:sz w:val="24"/>
        </w:rPr>
        <w:t>)</w:t>
      </w:r>
    </w:p>
    <w:p w:rsidR="00D225F4" w:rsidRPr="00D225F4" w:rsidRDefault="00D225F4" w:rsidP="00D225F4">
      <w:pPr>
        <w:ind w:left="720"/>
        <w:rPr>
          <w:rFonts w:ascii="Arial" w:hAnsi="Arial"/>
          <w:sz w:val="24"/>
        </w:rPr>
      </w:pPr>
      <w:r w:rsidRPr="00D225F4">
        <w:rPr>
          <w:rFonts w:ascii="Arial" w:hAnsi="Arial"/>
          <w:b/>
          <w:sz w:val="24"/>
        </w:rPr>
        <w:t>9</w:t>
      </w:r>
      <w:r w:rsidRPr="00D225F4">
        <w:rPr>
          <w:rFonts w:ascii="Arial" w:hAnsi="Arial"/>
          <w:sz w:val="24"/>
        </w:rPr>
        <w:t xml:space="preserve">: immediate deposit </w:t>
      </w:r>
      <w:r w:rsidR="00057795">
        <w:rPr>
          <w:rFonts w:ascii="Arial" w:hAnsi="Arial"/>
          <w:sz w:val="24"/>
        </w:rPr>
        <w:t>mandatory</w:t>
      </w:r>
      <w:r w:rsidRPr="00D225F4">
        <w:rPr>
          <w:rFonts w:ascii="Arial" w:hAnsi="Arial"/>
          <w:sz w:val="24"/>
        </w:rPr>
        <w:t xml:space="preserve"> (no </w:t>
      </w:r>
      <w:r w:rsidR="00057795">
        <w:rPr>
          <w:rFonts w:ascii="Arial" w:hAnsi="Arial"/>
          <w:sz w:val="24"/>
        </w:rPr>
        <w:t>opt-out</w:t>
      </w:r>
      <w:r w:rsidR="00C433ED">
        <w:rPr>
          <w:rFonts w:ascii="Arial" w:hAnsi="Arial"/>
          <w:sz w:val="24"/>
        </w:rPr>
        <w:t>, but OA embargo allowed)</w:t>
      </w:r>
    </w:p>
    <w:p w:rsidR="00D225F4" w:rsidRDefault="00D225F4" w:rsidP="00D225F4">
      <w:pPr>
        <w:spacing w:after="0"/>
        <w:ind w:left="720"/>
        <w:rPr>
          <w:rFonts w:ascii="Arial" w:hAnsi="Arial"/>
          <w:sz w:val="24"/>
        </w:rPr>
      </w:pPr>
      <w:r w:rsidRPr="00D225F4">
        <w:rPr>
          <w:rFonts w:ascii="Arial" w:hAnsi="Arial"/>
          <w:b/>
          <w:sz w:val="24"/>
        </w:rPr>
        <w:t>12</w:t>
      </w:r>
      <w:r w:rsidRPr="00D225F4">
        <w:rPr>
          <w:rFonts w:ascii="Arial" w:hAnsi="Arial"/>
          <w:sz w:val="24"/>
        </w:rPr>
        <w:t xml:space="preserve">: immediate deposit </w:t>
      </w:r>
      <w:r w:rsidR="00057795">
        <w:rPr>
          <w:rFonts w:ascii="Arial" w:hAnsi="Arial"/>
          <w:sz w:val="24"/>
        </w:rPr>
        <w:t>mandatory</w:t>
      </w:r>
      <w:r w:rsidRPr="00D225F4">
        <w:rPr>
          <w:rFonts w:ascii="Arial" w:hAnsi="Arial"/>
          <w:sz w:val="24"/>
        </w:rPr>
        <w:t xml:space="preserve"> + linked to performance evaluation (Liège) </w:t>
      </w:r>
    </w:p>
    <w:p w:rsidR="00527E5C" w:rsidRPr="00564ADA" w:rsidRDefault="00D225F4" w:rsidP="00D225F4">
      <w:pPr>
        <w:ind w:left="720"/>
        <w:rPr>
          <w:rFonts w:ascii="Arial" w:hAnsi="Arial"/>
          <w:sz w:val="24"/>
        </w:rPr>
      </w:pPr>
      <w:r w:rsidRPr="00D225F4">
        <w:rPr>
          <w:rFonts w:ascii="Arial" w:hAnsi="Arial"/>
          <w:sz w:val="24"/>
        </w:rPr>
        <w:t xml:space="preserve">(no </w:t>
      </w:r>
      <w:r w:rsidR="00C433ED">
        <w:rPr>
          <w:rFonts w:ascii="Arial" w:hAnsi="Arial"/>
          <w:sz w:val="24"/>
        </w:rPr>
        <w:t>opt-out, but OA embargo allowed)</w:t>
      </w:r>
    </w:p>
    <w:p w:rsidR="00982BD6" w:rsidRDefault="00B157E3" w:rsidP="00AE67FD">
      <w:pPr>
        <w:rPr>
          <w:rFonts w:ascii="Arial" w:hAnsi="Arial"/>
          <w:sz w:val="24"/>
        </w:rPr>
      </w:pPr>
      <w:r w:rsidRPr="00C433ED">
        <w:rPr>
          <w:rFonts w:ascii="Arial" w:hAnsi="Arial"/>
          <w:b/>
          <w:sz w:val="24"/>
        </w:rPr>
        <w:t>14.</w:t>
      </w:r>
      <w:r>
        <w:rPr>
          <w:rFonts w:ascii="Arial" w:hAnsi="Arial"/>
          <w:sz w:val="24"/>
        </w:rPr>
        <w:t xml:space="preserve"> </w:t>
      </w:r>
      <w:r w:rsidR="00D42CCF" w:rsidRPr="0012516E">
        <w:rPr>
          <w:rFonts w:ascii="Arial" w:hAnsi="Arial"/>
          <w:b/>
          <w:i/>
          <w:sz w:val="24"/>
        </w:rPr>
        <w:t xml:space="preserve">The </w:t>
      </w:r>
      <w:r w:rsidR="0012516E" w:rsidRPr="0012516E">
        <w:rPr>
          <w:rFonts w:ascii="Arial" w:hAnsi="Arial"/>
          <w:b/>
          <w:i/>
          <w:sz w:val="24"/>
        </w:rPr>
        <w:t>S</w:t>
      </w:r>
      <w:r w:rsidR="00D42CCF" w:rsidRPr="0012516E">
        <w:rPr>
          <w:rFonts w:ascii="Arial" w:hAnsi="Arial"/>
          <w:b/>
          <w:i/>
          <w:sz w:val="24"/>
        </w:rPr>
        <w:t xml:space="preserve">tronger the Green OA mandate, the </w:t>
      </w:r>
      <w:r w:rsidR="0012516E" w:rsidRPr="0012516E">
        <w:rPr>
          <w:rFonts w:ascii="Arial" w:hAnsi="Arial"/>
          <w:b/>
          <w:i/>
          <w:sz w:val="24"/>
        </w:rPr>
        <w:t>M</w:t>
      </w:r>
      <w:r w:rsidR="00D42CCF" w:rsidRPr="0012516E">
        <w:rPr>
          <w:rFonts w:ascii="Arial" w:hAnsi="Arial"/>
          <w:b/>
          <w:i/>
          <w:sz w:val="24"/>
        </w:rPr>
        <w:t xml:space="preserve">ore the </w:t>
      </w:r>
      <w:r w:rsidR="0012516E" w:rsidRPr="0012516E">
        <w:rPr>
          <w:rFonts w:ascii="Arial" w:hAnsi="Arial"/>
          <w:b/>
          <w:i/>
          <w:sz w:val="24"/>
        </w:rPr>
        <w:t>D</w:t>
      </w:r>
      <w:r w:rsidR="00D42CCF" w:rsidRPr="0012516E">
        <w:rPr>
          <w:rFonts w:ascii="Arial" w:hAnsi="Arial"/>
          <w:b/>
          <w:i/>
          <w:sz w:val="24"/>
        </w:rPr>
        <w:t>eposits.</w:t>
      </w:r>
      <w:r w:rsidR="00D42CCF">
        <w:rPr>
          <w:rFonts w:ascii="Arial" w:hAnsi="Arial"/>
          <w:sz w:val="24"/>
        </w:rPr>
        <w:t xml:space="preserve"> </w:t>
      </w:r>
      <w:r w:rsidR="00D225F4">
        <w:rPr>
          <w:rFonts w:ascii="Arial" w:hAnsi="Arial"/>
          <w:sz w:val="24"/>
        </w:rPr>
        <w:t xml:space="preserve">Although the </w:t>
      </w:r>
      <w:r w:rsidR="00E02627">
        <w:rPr>
          <w:rFonts w:ascii="Arial" w:hAnsi="Arial"/>
          <w:sz w:val="24"/>
        </w:rPr>
        <w:t xml:space="preserve">total </w:t>
      </w:r>
      <w:r w:rsidR="00D225F4">
        <w:rPr>
          <w:rFonts w:ascii="Arial" w:hAnsi="Arial"/>
          <w:sz w:val="24"/>
        </w:rPr>
        <w:t xml:space="preserve">number of institutional </w:t>
      </w:r>
      <w:r w:rsidR="00E02627">
        <w:rPr>
          <w:rFonts w:ascii="Arial" w:hAnsi="Arial"/>
          <w:sz w:val="24"/>
        </w:rPr>
        <w:t xml:space="preserve">Green OA </w:t>
      </w:r>
      <w:r w:rsidR="00D225F4">
        <w:rPr>
          <w:rFonts w:ascii="Arial" w:hAnsi="Arial"/>
          <w:sz w:val="24"/>
        </w:rPr>
        <w:t xml:space="preserve">mandates </w:t>
      </w:r>
      <w:r w:rsidR="00542C24">
        <w:rPr>
          <w:rFonts w:ascii="Arial" w:hAnsi="Arial"/>
          <w:sz w:val="24"/>
        </w:rPr>
        <w:t>worldwide (16</w:t>
      </w:r>
      <w:r w:rsidR="00C433ED">
        <w:rPr>
          <w:rFonts w:ascii="Arial" w:hAnsi="Arial"/>
          <w:sz w:val="24"/>
        </w:rPr>
        <w:t>1</w:t>
      </w:r>
      <w:r w:rsidR="00542C24">
        <w:rPr>
          <w:rFonts w:ascii="Arial" w:hAnsi="Arial"/>
          <w:sz w:val="24"/>
        </w:rPr>
        <w:t xml:space="preserve">) </w:t>
      </w:r>
      <w:r w:rsidR="00E02627">
        <w:rPr>
          <w:rFonts w:ascii="Arial" w:hAnsi="Arial"/>
          <w:sz w:val="24"/>
        </w:rPr>
        <w:t xml:space="preserve">according to ROARMAP </w:t>
      </w:r>
      <w:r w:rsidR="00C433ED">
        <w:rPr>
          <w:rFonts w:ascii="Arial" w:hAnsi="Arial"/>
          <w:sz w:val="24"/>
        </w:rPr>
        <w:t xml:space="preserve">(February 2013) </w:t>
      </w:r>
      <w:r w:rsidR="00D225F4">
        <w:rPr>
          <w:rFonts w:ascii="Arial" w:hAnsi="Arial"/>
          <w:sz w:val="24"/>
        </w:rPr>
        <w:t xml:space="preserve">is still relatively few, we tested whether mandate </w:t>
      </w:r>
      <w:r w:rsidR="00B170C4">
        <w:rPr>
          <w:rFonts w:ascii="Arial" w:hAnsi="Arial"/>
          <w:sz w:val="24"/>
        </w:rPr>
        <w:t xml:space="preserve">strength </w:t>
      </w:r>
      <w:r w:rsidR="00D225F4">
        <w:rPr>
          <w:rFonts w:ascii="Arial" w:hAnsi="Arial"/>
          <w:sz w:val="24"/>
        </w:rPr>
        <w:t>was</w:t>
      </w:r>
      <w:r w:rsidR="00542C24">
        <w:rPr>
          <w:rFonts w:ascii="Arial" w:hAnsi="Arial"/>
          <w:sz w:val="24"/>
        </w:rPr>
        <w:t xml:space="preserve"> correlated with the number of deposits</w:t>
      </w:r>
      <w:r w:rsidR="00D225F4">
        <w:rPr>
          <w:rFonts w:ascii="Arial" w:hAnsi="Arial"/>
          <w:sz w:val="24"/>
        </w:rPr>
        <w:t xml:space="preserve"> in the repository (while controlling for the size and </w:t>
      </w:r>
      <w:r w:rsidR="00C21875">
        <w:rPr>
          <w:rFonts w:ascii="Arial" w:hAnsi="Arial"/>
          <w:sz w:val="24"/>
        </w:rPr>
        <w:t>webometric rank</w:t>
      </w:r>
      <w:r w:rsidR="00D225F4">
        <w:rPr>
          <w:rFonts w:ascii="Arial" w:hAnsi="Arial"/>
          <w:sz w:val="24"/>
        </w:rPr>
        <w:t xml:space="preserve"> of the institution as well as the age of the mandate and the repository)</w:t>
      </w:r>
      <w:r w:rsidR="00542C24">
        <w:rPr>
          <w:rFonts w:ascii="Arial" w:hAnsi="Arial"/>
          <w:sz w:val="24"/>
        </w:rPr>
        <w:t xml:space="preserve">: </w:t>
      </w:r>
      <w:r w:rsidR="00B170C4">
        <w:rPr>
          <w:rFonts w:ascii="Arial" w:hAnsi="Arial"/>
          <w:sz w:val="24"/>
        </w:rPr>
        <w:t xml:space="preserve">Even with only 161 </w:t>
      </w:r>
      <w:r w:rsidR="00C21875">
        <w:rPr>
          <w:rFonts w:ascii="Arial" w:hAnsi="Arial"/>
          <w:sz w:val="24"/>
        </w:rPr>
        <w:t xml:space="preserve">mandated </w:t>
      </w:r>
      <w:r w:rsidR="00B170C4">
        <w:rPr>
          <w:rFonts w:ascii="Arial" w:hAnsi="Arial"/>
          <w:sz w:val="24"/>
        </w:rPr>
        <w:t xml:space="preserve">repositories out of 2189, </w:t>
      </w:r>
      <w:r w:rsidR="00542C24">
        <w:rPr>
          <w:rFonts w:ascii="Arial" w:hAnsi="Arial"/>
          <w:sz w:val="24"/>
        </w:rPr>
        <w:t xml:space="preserve">a significant </w:t>
      </w:r>
      <w:r w:rsidR="00E02627">
        <w:rPr>
          <w:rFonts w:ascii="Arial" w:hAnsi="Arial"/>
          <w:sz w:val="24"/>
        </w:rPr>
        <w:t xml:space="preserve">positive </w:t>
      </w:r>
      <w:r w:rsidR="00542C24">
        <w:rPr>
          <w:rFonts w:ascii="Arial" w:hAnsi="Arial"/>
          <w:sz w:val="24"/>
        </w:rPr>
        <w:t xml:space="preserve">correlation </w:t>
      </w:r>
      <w:r w:rsidR="00B170C4">
        <w:rPr>
          <w:rFonts w:ascii="Arial" w:hAnsi="Arial"/>
          <w:sz w:val="24"/>
        </w:rPr>
        <w:t xml:space="preserve">is already </w:t>
      </w:r>
      <w:r w:rsidR="00542C24">
        <w:rPr>
          <w:rFonts w:ascii="Arial" w:hAnsi="Arial"/>
          <w:sz w:val="24"/>
        </w:rPr>
        <w:t xml:space="preserve">detectable both for mandate age (the older the mandate, the more the deposits) </w:t>
      </w:r>
      <w:r w:rsidR="00E02627">
        <w:rPr>
          <w:rFonts w:ascii="Arial" w:hAnsi="Arial"/>
          <w:sz w:val="24"/>
        </w:rPr>
        <w:t xml:space="preserve"> (+) </w:t>
      </w:r>
      <w:r w:rsidR="00542C24">
        <w:rPr>
          <w:rFonts w:ascii="Arial" w:hAnsi="Arial"/>
          <w:sz w:val="24"/>
        </w:rPr>
        <w:t>and for mandate strength (the stronger the mandate, the more the deposits)</w:t>
      </w:r>
      <w:r w:rsidR="00E02627">
        <w:rPr>
          <w:rFonts w:ascii="Arial" w:hAnsi="Arial"/>
          <w:sz w:val="24"/>
        </w:rPr>
        <w:t xml:space="preserve"> (++)</w:t>
      </w:r>
      <w:r w:rsidR="00B170C4">
        <w:rPr>
          <w:rFonts w:ascii="Arial" w:hAnsi="Arial"/>
          <w:sz w:val="24"/>
        </w:rPr>
        <w:t>.</w:t>
      </w:r>
      <w:r w:rsidR="00E02627">
        <w:rPr>
          <w:rFonts w:ascii="Arial" w:hAnsi="Arial"/>
          <w:sz w:val="24"/>
        </w:rPr>
        <w:t xml:space="preserve"> (</w:t>
      </w:r>
      <w:r w:rsidR="00B170C4">
        <w:rPr>
          <w:rFonts w:ascii="Arial" w:hAnsi="Arial"/>
          <w:sz w:val="24"/>
        </w:rPr>
        <w:t>There is also</w:t>
      </w:r>
      <w:r w:rsidR="00E02627">
        <w:rPr>
          <w:rFonts w:ascii="Arial" w:hAnsi="Arial"/>
          <w:sz w:val="24"/>
        </w:rPr>
        <w:t xml:space="preserve"> a significant negative correlation for repository age, probably indicating that the </w:t>
      </w:r>
      <w:r w:rsidR="00C21875">
        <w:rPr>
          <w:rFonts w:ascii="Arial" w:hAnsi="Arial"/>
          <w:sz w:val="24"/>
        </w:rPr>
        <w:t xml:space="preserve">annual number of </w:t>
      </w:r>
      <w:r w:rsidR="00E02627">
        <w:rPr>
          <w:rFonts w:ascii="Arial" w:hAnsi="Arial"/>
          <w:sz w:val="24"/>
        </w:rPr>
        <w:t xml:space="preserve">deposits in </w:t>
      </w:r>
      <w:r w:rsidR="00B170C4">
        <w:rPr>
          <w:rFonts w:ascii="Arial" w:hAnsi="Arial"/>
          <w:sz w:val="24"/>
        </w:rPr>
        <w:t>un</w:t>
      </w:r>
      <w:r w:rsidR="00E02627">
        <w:rPr>
          <w:rFonts w:ascii="Arial" w:hAnsi="Arial"/>
          <w:sz w:val="24"/>
        </w:rPr>
        <w:t>mandated repositories, which were the vast majority – 2028</w:t>
      </w:r>
      <w:r w:rsidR="00C21875">
        <w:rPr>
          <w:rFonts w:ascii="Arial" w:hAnsi="Arial"/>
          <w:sz w:val="24"/>
        </w:rPr>
        <w:t xml:space="preserve"> out of </w:t>
      </w:r>
      <w:r w:rsidR="00E02627">
        <w:rPr>
          <w:rFonts w:ascii="Arial" w:hAnsi="Arial"/>
          <w:sz w:val="24"/>
        </w:rPr>
        <w:t xml:space="preserve">2189 </w:t>
      </w:r>
      <w:r w:rsidR="00C21875">
        <w:rPr>
          <w:rFonts w:ascii="Arial" w:hAnsi="Arial"/>
          <w:sz w:val="24"/>
        </w:rPr>
        <w:t xml:space="preserve">repositories </w:t>
      </w:r>
      <w:r w:rsidR="00E02627">
        <w:rPr>
          <w:rFonts w:ascii="Arial" w:hAnsi="Arial"/>
          <w:sz w:val="24"/>
        </w:rPr>
        <w:t>in ROAR – tend to fall off with time, for lack of a deposit mandate</w:t>
      </w:r>
      <w:r w:rsidR="00B170C4">
        <w:rPr>
          <w:rFonts w:ascii="Arial" w:hAnsi="Arial"/>
          <w:sz w:val="24"/>
        </w:rPr>
        <w:t>.</w:t>
      </w:r>
      <w:r w:rsidR="00C21875">
        <w:rPr>
          <w:rFonts w:ascii="Arial" w:hAnsi="Arial"/>
          <w:sz w:val="24"/>
        </w:rPr>
        <w:t xml:space="preserve"> There was no relation to institution</w:t>
      </w:r>
      <w:r w:rsidR="00982BD6">
        <w:rPr>
          <w:rFonts w:ascii="Arial" w:hAnsi="Arial"/>
          <w:sz w:val="24"/>
        </w:rPr>
        <w:t>al</w:t>
      </w:r>
      <w:r w:rsidR="00C21875">
        <w:rPr>
          <w:rFonts w:ascii="Arial" w:hAnsi="Arial"/>
          <w:sz w:val="24"/>
        </w:rPr>
        <w:t xml:space="preserve"> webometric rank</w:t>
      </w:r>
      <w:r w:rsidR="00B170C4">
        <w:rPr>
          <w:rFonts w:ascii="Arial" w:hAnsi="Arial"/>
          <w:sz w:val="24"/>
        </w:rPr>
        <w:t>)</w:t>
      </w:r>
      <w:r w:rsidR="00542C24">
        <w:rPr>
          <w:rFonts w:ascii="Arial" w:hAnsi="Arial"/>
          <w:sz w:val="24"/>
        </w:rPr>
        <w:t xml:space="preserve"> </w:t>
      </w:r>
      <w:r w:rsidR="00C440A3">
        <w:rPr>
          <w:rFonts w:ascii="Arial" w:hAnsi="Arial"/>
          <w:sz w:val="24"/>
        </w:rPr>
        <w:t xml:space="preserve">. See </w:t>
      </w:r>
      <w:r w:rsidR="00C440A3" w:rsidRPr="00C440A3">
        <w:rPr>
          <w:rFonts w:ascii="Arial" w:hAnsi="Arial"/>
          <w:b/>
          <w:sz w:val="24"/>
        </w:rPr>
        <w:t>Figure</w:t>
      </w:r>
      <w:r w:rsidR="00982BD6">
        <w:rPr>
          <w:rFonts w:ascii="Arial" w:hAnsi="Arial"/>
          <w:b/>
          <w:sz w:val="24"/>
        </w:rPr>
        <w:t>s</w:t>
      </w:r>
      <w:r w:rsidR="00C440A3" w:rsidRPr="00C440A3">
        <w:rPr>
          <w:rFonts w:ascii="Arial" w:hAnsi="Arial"/>
          <w:b/>
          <w:sz w:val="24"/>
        </w:rPr>
        <w:t xml:space="preserve"> </w:t>
      </w:r>
      <w:r w:rsidR="00C433ED">
        <w:rPr>
          <w:rFonts w:ascii="Arial" w:hAnsi="Arial"/>
          <w:b/>
          <w:sz w:val="24"/>
        </w:rPr>
        <w:t>2</w:t>
      </w:r>
      <w:r w:rsidR="00982BD6">
        <w:rPr>
          <w:rFonts w:ascii="Arial" w:hAnsi="Arial"/>
          <w:b/>
          <w:sz w:val="24"/>
        </w:rPr>
        <w:t xml:space="preserve">, </w:t>
      </w:r>
      <w:r w:rsidR="00C433ED">
        <w:rPr>
          <w:rFonts w:ascii="Arial" w:hAnsi="Arial"/>
          <w:b/>
          <w:sz w:val="24"/>
        </w:rPr>
        <w:t>3</w:t>
      </w:r>
      <w:r w:rsidR="00982BD6">
        <w:rPr>
          <w:rFonts w:ascii="Arial" w:hAnsi="Arial"/>
          <w:b/>
          <w:sz w:val="24"/>
        </w:rPr>
        <w:t xml:space="preserve"> &amp; </w:t>
      </w:r>
      <w:r w:rsidR="00C433ED">
        <w:rPr>
          <w:rFonts w:ascii="Arial" w:hAnsi="Arial"/>
          <w:b/>
          <w:sz w:val="24"/>
        </w:rPr>
        <w:t>4</w:t>
      </w:r>
      <w:r w:rsidR="00C440A3">
        <w:rPr>
          <w:rFonts w:ascii="Arial" w:hAnsi="Arial"/>
          <w:sz w:val="24"/>
        </w:rPr>
        <w:t>.</w:t>
      </w:r>
    </w:p>
    <w:p w:rsidR="00982BD6" w:rsidRDefault="00982BD6" w:rsidP="00C433ED">
      <w:pPr>
        <w:ind w:left="720"/>
        <w:rPr>
          <w:rFonts w:ascii="Arial" w:hAnsi="Arial"/>
          <w:sz w:val="24"/>
        </w:rPr>
      </w:pPr>
      <w:r w:rsidRPr="00982BD6">
        <w:rPr>
          <w:rFonts w:ascii="Arial" w:hAnsi="Arial"/>
          <w:noProof/>
          <w:sz w:val="24"/>
        </w:rPr>
        <w:drawing>
          <wp:inline distT="0" distB="0" distL="0" distR="0">
            <wp:extent cx="5490210" cy="2661920"/>
            <wp:effectExtent l="25400" t="0" r="0" b="0"/>
            <wp:docPr id="14" name="Picture 9" descr="rmap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pimage.tiff"/>
                    <pic:cNvPicPr/>
                  </pic:nvPicPr>
                  <pic:blipFill>
                    <a:blip r:embed="rId15"/>
                    <a:stretch>
                      <a:fillRect/>
                    </a:stretch>
                  </pic:blipFill>
                  <pic:spPr>
                    <a:xfrm>
                      <a:off x="0" y="0"/>
                      <a:ext cx="5490210" cy="2661920"/>
                    </a:xfrm>
                    <a:prstGeom prst="rect">
                      <a:avLst/>
                    </a:prstGeom>
                  </pic:spPr>
                </pic:pic>
              </a:graphicData>
            </a:graphic>
          </wp:inline>
        </w:drawing>
      </w:r>
    </w:p>
    <w:p w:rsidR="00542C24" w:rsidRPr="00C433ED" w:rsidRDefault="00982BD6" w:rsidP="00C433ED">
      <w:pPr>
        <w:ind w:left="720"/>
        <w:outlineLvl w:val="0"/>
        <w:rPr>
          <w:rFonts w:ascii="Arial" w:hAnsi="Arial"/>
          <w:sz w:val="24"/>
        </w:rPr>
      </w:pPr>
      <w:r w:rsidRPr="00982BD6">
        <w:rPr>
          <w:rFonts w:ascii="Arial" w:hAnsi="Arial"/>
          <w:b/>
          <w:sz w:val="24"/>
        </w:rPr>
        <w:t xml:space="preserve">Figure </w:t>
      </w:r>
      <w:r w:rsidR="00C433ED">
        <w:rPr>
          <w:rFonts w:ascii="Arial" w:hAnsi="Arial"/>
          <w:b/>
          <w:sz w:val="24"/>
        </w:rPr>
        <w:t>2</w:t>
      </w:r>
      <w:r w:rsidRPr="00982BD6">
        <w:rPr>
          <w:rFonts w:ascii="Arial" w:hAnsi="Arial"/>
          <w:b/>
          <w:sz w:val="24"/>
        </w:rPr>
        <w:t>. ROARMAP</w:t>
      </w:r>
      <w:r w:rsidR="00C433ED">
        <w:rPr>
          <w:rFonts w:ascii="Arial" w:hAnsi="Arial"/>
          <w:sz w:val="24"/>
        </w:rPr>
        <w:t>. Growth of OA mandates, 2003-2013</w:t>
      </w:r>
    </w:p>
    <w:p w:rsidR="00C9703C" w:rsidRPr="00564ADA" w:rsidRDefault="00542C24" w:rsidP="00AE67FD">
      <w:pPr>
        <w:rPr>
          <w:rFonts w:ascii="Arial" w:hAnsi="Arial"/>
          <w:sz w:val="24"/>
        </w:rPr>
      </w:pPr>
      <w:r>
        <w:rPr>
          <w:rFonts w:ascii="Arial" w:hAnsi="Arial"/>
          <w:noProof/>
          <w:sz w:val="24"/>
        </w:rPr>
        <w:drawing>
          <wp:inline distT="0" distB="0" distL="0" distR="0">
            <wp:extent cx="5943600" cy="4457700"/>
            <wp:effectExtent l="25400" t="0" r="0" b="0"/>
            <wp:docPr id="2" name="Picture 1" descr="corrMandStrengD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MandStrengDeps.jpg"/>
                    <pic:cNvPicPr/>
                  </pic:nvPicPr>
                  <pic:blipFill>
                    <a:blip r:embed="rId16"/>
                    <a:stretch>
                      <a:fillRect/>
                    </a:stretch>
                  </pic:blipFill>
                  <pic:spPr>
                    <a:xfrm>
                      <a:off x="0" y="0"/>
                      <a:ext cx="5943600" cy="4457700"/>
                    </a:xfrm>
                    <a:prstGeom prst="rect">
                      <a:avLst/>
                    </a:prstGeom>
                  </pic:spPr>
                </pic:pic>
              </a:graphicData>
            </a:graphic>
          </wp:inline>
        </w:drawing>
      </w:r>
    </w:p>
    <w:p w:rsidR="00E02627" w:rsidRDefault="00C440A3" w:rsidP="00B170C4">
      <w:pPr>
        <w:widowControl w:val="0"/>
        <w:autoSpaceDE w:val="0"/>
        <w:autoSpaceDN w:val="0"/>
        <w:adjustRightInd w:val="0"/>
        <w:spacing w:after="0" w:line="240" w:lineRule="auto"/>
        <w:ind w:left="720"/>
        <w:rPr>
          <w:rFonts w:ascii="Arial" w:hAnsi="Arial" w:cs="Helvetica"/>
          <w:sz w:val="24"/>
          <w:szCs w:val="24"/>
        </w:rPr>
      </w:pPr>
      <w:r w:rsidRPr="00C440A3">
        <w:rPr>
          <w:rFonts w:ascii="Arial" w:hAnsi="Arial" w:cs="Helvetica"/>
          <w:b/>
          <w:sz w:val="24"/>
          <w:szCs w:val="24"/>
        </w:rPr>
        <w:t xml:space="preserve">Figure </w:t>
      </w:r>
      <w:r w:rsidR="00C433ED">
        <w:rPr>
          <w:rFonts w:ascii="Arial" w:hAnsi="Arial" w:cs="Helvetica"/>
          <w:b/>
          <w:sz w:val="24"/>
          <w:szCs w:val="24"/>
        </w:rPr>
        <w:t>3</w:t>
      </w:r>
      <w:r w:rsidRPr="00C440A3">
        <w:rPr>
          <w:rFonts w:ascii="Arial" w:hAnsi="Arial" w:cs="Helvetica"/>
          <w:b/>
          <w:sz w:val="24"/>
          <w:szCs w:val="24"/>
        </w:rPr>
        <w:t>.</w:t>
      </w:r>
      <w:r>
        <w:rPr>
          <w:rFonts w:ascii="Arial" w:hAnsi="Arial" w:cs="Helvetica"/>
          <w:sz w:val="24"/>
          <w:szCs w:val="24"/>
        </w:rPr>
        <w:t xml:space="preserve"> </w:t>
      </w:r>
      <w:r w:rsidR="00C433ED">
        <w:rPr>
          <w:rFonts w:ascii="Arial" w:hAnsi="Arial" w:cs="Helvetica"/>
          <w:sz w:val="24"/>
          <w:szCs w:val="24"/>
        </w:rPr>
        <w:t>Significant positive c</w:t>
      </w:r>
      <w:r>
        <w:rPr>
          <w:rFonts w:ascii="Arial" w:hAnsi="Arial" w:cs="Helvetica"/>
          <w:sz w:val="24"/>
          <w:szCs w:val="24"/>
        </w:rPr>
        <w:t xml:space="preserve">orrelation of mandate strength with </w:t>
      </w:r>
      <w:r w:rsidR="00C433ED">
        <w:rPr>
          <w:rFonts w:ascii="Arial" w:hAnsi="Arial" w:cs="Helvetica"/>
          <w:sz w:val="24"/>
          <w:szCs w:val="24"/>
        </w:rPr>
        <w:t xml:space="preserve">total </w:t>
      </w:r>
      <w:r w:rsidR="0015108B">
        <w:rPr>
          <w:rFonts w:ascii="Arial" w:hAnsi="Arial" w:cs="Helvetica"/>
          <w:sz w:val="24"/>
          <w:szCs w:val="24"/>
        </w:rPr>
        <w:t>annual deposits (</w:t>
      </w:r>
      <w:r w:rsidR="00B170C4" w:rsidRPr="00B170C4">
        <w:rPr>
          <w:rFonts w:ascii="Arial" w:hAnsi="Arial" w:cs="Helvetica"/>
          <w:sz w:val="24"/>
          <w:szCs w:val="24"/>
        </w:rPr>
        <w:t>Gargouri</w:t>
      </w:r>
      <w:r w:rsidR="0015108B">
        <w:rPr>
          <w:rFonts w:ascii="Arial" w:hAnsi="Arial" w:cs="Helvetica"/>
          <w:sz w:val="24"/>
          <w:szCs w:val="24"/>
        </w:rPr>
        <w:t xml:space="preserve"> et al 2013, in prep).</w:t>
      </w:r>
    </w:p>
    <w:p w:rsidR="00E02627" w:rsidRDefault="00E02627" w:rsidP="00B170C4">
      <w:pPr>
        <w:widowControl w:val="0"/>
        <w:autoSpaceDE w:val="0"/>
        <w:autoSpaceDN w:val="0"/>
        <w:adjustRightInd w:val="0"/>
        <w:spacing w:after="0" w:line="240" w:lineRule="auto"/>
        <w:ind w:left="720"/>
        <w:rPr>
          <w:rFonts w:ascii="Arial" w:hAnsi="Arial" w:cs="Helvetica"/>
          <w:sz w:val="24"/>
          <w:szCs w:val="24"/>
        </w:rPr>
      </w:pPr>
    </w:p>
    <w:p w:rsidR="00982BD6" w:rsidRDefault="00982BD6" w:rsidP="00C433ED">
      <w:pPr>
        <w:widowControl w:val="0"/>
        <w:autoSpaceDE w:val="0"/>
        <w:autoSpaceDN w:val="0"/>
        <w:adjustRightInd w:val="0"/>
        <w:spacing w:after="0" w:line="240" w:lineRule="auto"/>
        <w:ind w:left="720"/>
        <w:rPr>
          <w:rFonts w:ascii="Arial" w:hAnsi="Arial" w:cs="Helvetica"/>
          <w:sz w:val="24"/>
          <w:szCs w:val="24"/>
        </w:rPr>
      </w:pPr>
      <w:r>
        <w:rPr>
          <w:rFonts w:ascii="Arial" w:hAnsi="Arial" w:cs="Helvetica"/>
          <w:noProof/>
          <w:sz w:val="24"/>
          <w:szCs w:val="24"/>
        </w:rPr>
        <w:drawing>
          <wp:inline distT="0" distB="0" distL="0" distR="0">
            <wp:extent cx="5943600" cy="4457700"/>
            <wp:effectExtent l="25400" t="0" r="0" b="0"/>
            <wp:docPr id="6" name="Picture 5"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stretch>
                      <a:fillRect/>
                    </a:stretch>
                  </pic:blipFill>
                  <pic:spPr>
                    <a:xfrm>
                      <a:off x="0" y="0"/>
                      <a:ext cx="5943600" cy="4457700"/>
                    </a:xfrm>
                    <a:prstGeom prst="rect">
                      <a:avLst/>
                    </a:prstGeom>
                  </pic:spPr>
                </pic:pic>
              </a:graphicData>
            </a:graphic>
          </wp:inline>
        </w:drawing>
      </w:r>
    </w:p>
    <w:p w:rsidR="00982BD6" w:rsidRPr="00C433ED" w:rsidRDefault="00982BD6" w:rsidP="00C433ED">
      <w:pPr>
        <w:widowControl w:val="0"/>
        <w:autoSpaceDE w:val="0"/>
        <w:autoSpaceDN w:val="0"/>
        <w:adjustRightInd w:val="0"/>
        <w:spacing w:after="0" w:line="240" w:lineRule="auto"/>
        <w:ind w:left="1440"/>
        <w:jc w:val="both"/>
        <w:outlineLvl w:val="0"/>
        <w:rPr>
          <w:rFonts w:ascii="Arial" w:hAnsi="Arial" w:cs="Helvetica"/>
          <w:sz w:val="24"/>
          <w:szCs w:val="24"/>
        </w:rPr>
      </w:pPr>
      <w:r w:rsidRPr="00982BD6">
        <w:rPr>
          <w:rFonts w:ascii="Arial" w:hAnsi="Arial" w:cs="Helvetica"/>
          <w:b/>
          <w:sz w:val="24"/>
          <w:szCs w:val="24"/>
        </w:rPr>
        <w:t xml:space="preserve">Figure </w:t>
      </w:r>
      <w:r w:rsidR="00C433ED">
        <w:rPr>
          <w:rFonts w:ascii="Arial" w:hAnsi="Arial" w:cs="Helvetica"/>
          <w:b/>
          <w:sz w:val="24"/>
          <w:szCs w:val="24"/>
        </w:rPr>
        <w:t>4</w:t>
      </w:r>
      <w:r w:rsidRPr="00982BD6">
        <w:rPr>
          <w:rFonts w:ascii="Arial" w:hAnsi="Arial" w:cs="Helvetica"/>
          <w:b/>
          <w:sz w:val="24"/>
          <w:szCs w:val="24"/>
        </w:rPr>
        <w:t>. Percent Green OA for mandated and non-mandated institutions</w:t>
      </w:r>
      <w:r w:rsidR="00C433ED">
        <w:rPr>
          <w:rFonts w:ascii="Arial" w:hAnsi="Arial" w:cs="Helvetica"/>
          <w:b/>
          <w:sz w:val="24"/>
          <w:szCs w:val="24"/>
        </w:rPr>
        <w:t xml:space="preserve">. </w:t>
      </w:r>
      <w:r w:rsidR="00C433ED">
        <w:rPr>
          <w:rFonts w:ascii="Arial" w:hAnsi="Arial" w:cs="Helvetica"/>
          <w:sz w:val="24"/>
          <w:szCs w:val="24"/>
        </w:rPr>
        <w:t>Green self-archiving mandates triple the spontaneous unmandated self-archiving rate (Gargouri et al 2010). The most recent data (</w:t>
      </w:r>
      <w:r w:rsidR="0015108B">
        <w:rPr>
          <w:rFonts w:ascii="Arial" w:hAnsi="Arial" w:cs="Helvetica"/>
          <w:sz w:val="24"/>
          <w:szCs w:val="24"/>
        </w:rPr>
        <w:t xml:space="preserve">Gargouri et al </w:t>
      </w:r>
      <w:r w:rsidR="00C433ED">
        <w:rPr>
          <w:rFonts w:ascii="Arial" w:hAnsi="Arial" w:cs="Helvetica"/>
          <w:sz w:val="24"/>
          <w:szCs w:val="24"/>
        </w:rPr>
        <w:t>2013</w:t>
      </w:r>
      <w:r w:rsidR="0015108B">
        <w:rPr>
          <w:rFonts w:ascii="Arial" w:hAnsi="Arial" w:cs="Helvetica"/>
          <w:sz w:val="24"/>
          <w:szCs w:val="24"/>
        </w:rPr>
        <w:t xml:space="preserve">, </w:t>
      </w:r>
      <w:r w:rsidR="0015108B" w:rsidRPr="0015108B">
        <w:rPr>
          <w:rFonts w:ascii="Arial" w:hAnsi="Arial" w:cs="Helvetica"/>
          <w:i/>
          <w:sz w:val="24"/>
          <w:szCs w:val="24"/>
        </w:rPr>
        <w:t>in prep</w:t>
      </w:r>
      <w:r w:rsidR="00C433ED">
        <w:rPr>
          <w:rFonts w:ascii="Arial" w:hAnsi="Arial" w:cs="Helvetica"/>
          <w:sz w:val="24"/>
          <w:szCs w:val="24"/>
        </w:rPr>
        <w:t>) show that the strongest mandate (ID/OA</w:t>
      </w:r>
      <w:r w:rsidR="0015108B">
        <w:rPr>
          <w:rFonts w:ascii="Arial" w:hAnsi="Arial" w:cs="Helvetica"/>
          <w:sz w:val="24"/>
          <w:szCs w:val="24"/>
        </w:rPr>
        <w:t>, U. Li</w:t>
      </w:r>
      <w:r w:rsidR="0015108B">
        <w:rPr>
          <w:rFonts w:ascii="Arial" w:hAnsi="Arial" w:cs="Helvetica"/>
          <w:sz w:val="24"/>
          <w:szCs w:val="24"/>
          <w:lang w:val="en-CA"/>
        </w:rPr>
        <w:t>ège</w:t>
      </w:r>
      <w:r w:rsidR="00C433ED">
        <w:rPr>
          <w:rFonts w:ascii="Arial" w:hAnsi="Arial" w:cs="Helvetica"/>
          <w:sz w:val="24"/>
          <w:szCs w:val="24"/>
        </w:rPr>
        <w:t xml:space="preserve">) </w:t>
      </w:r>
      <w:r w:rsidR="0015108B">
        <w:rPr>
          <w:rFonts w:ascii="Arial" w:hAnsi="Arial" w:cs="Helvetica"/>
          <w:sz w:val="24"/>
          <w:szCs w:val="24"/>
        </w:rPr>
        <w:t>generates a deposit rate of over 80%.</w:t>
      </w:r>
    </w:p>
    <w:p w:rsidR="00982BD6" w:rsidRDefault="00982BD6" w:rsidP="00ED643A">
      <w:pPr>
        <w:widowControl w:val="0"/>
        <w:autoSpaceDE w:val="0"/>
        <w:autoSpaceDN w:val="0"/>
        <w:adjustRightInd w:val="0"/>
        <w:spacing w:after="0" w:line="240" w:lineRule="auto"/>
        <w:rPr>
          <w:rFonts w:ascii="Arial" w:hAnsi="Arial" w:cs="Helvetica"/>
          <w:sz w:val="24"/>
          <w:szCs w:val="24"/>
        </w:rPr>
      </w:pPr>
    </w:p>
    <w:p w:rsidR="00B170C4" w:rsidRDefault="00B157E3" w:rsidP="00ED643A">
      <w:pPr>
        <w:widowControl w:val="0"/>
        <w:autoSpaceDE w:val="0"/>
        <w:autoSpaceDN w:val="0"/>
        <w:adjustRightInd w:val="0"/>
        <w:spacing w:after="0" w:line="240" w:lineRule="auto"/>
        <w:rPr>
          <w:rFonts w:ascii="Arial" w:hAnsi="Arial" w:cs="Helvetica"/>
          <w:sz w:val="24"/>
          <w:szCs w:val="24"/>
        </w:rPr>
      </w:pPr>
      <w:r w:rsidRPr="0015108B">
        <w:rPr>
          <w:rFonts w:ascii="Arial" w:hAnsi="Arial" w:cs="Helvetica"/>
          <w:b/>
          <w:sz w:val="24"/>
          <w:szCs w:val="24"/>
        </w:rPr>
        <w:t>15.</w:t>
      </w:r>
      <w:r>
        <w:rPr>
          <w:rFonts w:ascii="Arial" w:hAnsi="Arial" w:cs="Helvetica"/>
          <w:sz w:val="24"/>
          <w:szCs w:val="24"/>
        </w:rPr>
        <w:t xml:space="preserve"> </w:t>
      </w:r>
      <w:r w:rsidR="0012516E" w:rsidRPr="0012516E">
        <w:rPr>
          <w:rFonts w:ascii="Arial" w:hAnsi="Arial" w:cs="Helvetica"/>
          <w:b/>
          <w:i/>
          <w:sz w:val="24"/>
          <w:szCs w:val="24"/>
        </w:rPr>
        <w:t>ID/OA is Strongest Mandate</w:t>
      </w:r>
      <w:r w:rsidR="0012516E" w:rsidRPr="0012516E">
        <w:rPr>
          <w:rFonts w:ascii="Arial" w:hAnsi="Arial" w:cs="Helvetica"/>
          <w:b/>
          <w:sz w:val="24"/>
          <w:szCs w:val="24"/>
        </w:rPr>
        <w:t>.</w:t>
      </w:r>
      <w:r w:rsidR="0012516E">
        <w:rPr>
          <w:rFonts w:ascii="Arial" w:hAnsi="Arial" w:cs="Helvetica"/>
          <w:sz w:val="24"/>
          <w:szCs w:val="24"/>
        </w:rPr>
        <w:t xml:space="preserve"> </w:t>
      </w:r>
      <w:r w:rsidR="00542C24">
        <w:rPr>
          <w:rFonts w:ascii="Arial" w:hAnsi="Arial" w:cs="Helvetica"/>
          <w:sz w:val="24"/>
          <w:szCs w:val="24"/>
        </w:rPr>
        <w:t xml:space="preserve">We also have </w:t>
      </w:r>
      <w:r w:rsidR="00982BD6">
        <w:rPr>
          <w:rFonts w:ascii="Arial" w:hAnsi="Arial" w:cs="Helvetica"/>
          <w:sz w:val="24"/>
          <w:szCs w:val="24"/>
        </w:rPr>
        <w:t xml:space="preserve">some </w:t>
      </w:r>
      <w:r w:rsidR="00542C24">
        <w:rPr>
          <w:rFonts w:ascii="Arial" w:hAnsi="Arial" w:cs="Helvetica"/>
          <w:sz w:val="24"/>
          <w:szCs w:val="24"/>
        </w:rPr>
        <w:t xml:space="preserve">evidence that ID/OA (linked to research evaluation) is the strongest mandate: </w:t>
      </w:r>
      <w:r w:rsidR="00B170C4">
        <w:rPr>
          <w:rFonts w:ascii="Arial" w:hAnsi="Arial" w:cs="Helvetica"/>
          <w:sz w:val="24"/>
          <w:szCs w:val="24"/>
        </w:rPr>
        <w:t>The</w:t>
      </w:r>
      <w:r w:rsidR="00542C24">
        <w:rPr>
          <w:rFonts w:ascii="Arial" w:hAnsi="Arial" w:cs="Helvetica"/>
          <w:sz w:val="24"/>
          <w:szCs w:val="24"/>
        </w:rPr>
        <w:t xml:space="preserve"> percentage of Harvard</w:t>
      </w:r>
      <w:r w:rsidR="00B170C4">
        <w:rPr>
          <w:rFonts w:ascii="Arial" w:hAnsi="Arial" w:cs="Helvetica"/>
          <w:sz w:val="24"/>
          <w:szCs w:val="24"/>
        </w:rPr>
        <w:t>,</w:t>
      </w:r>
      <w:r w:rsidR="00542C24">
        <w:rPr>
          <w:rFonts w:ascii="Arial" w:hAnsi="Arial" w:cs="Helvetica"/>
          <w:sz w:val="24"/>
          <w:szCs w:val="24"/>
        </w:rPr>
        <w:t xml:space="preserve"> MIT and Liege a</w:t>
      </w:r>
      <w:r w:rsidR="00B170C4">
        <w:rPr>
          <w:rFonts w:ascii="Arial" w:hAnsi="Arial" w:cs="Helvetica"/>
          <w:sz w:val="24"/>
          <w:szCs w:val="24"/>
        </w:rPr>
        <w:t xml:space="preserve">rticles published in 2011-2012 </w:t>
      </w:r>
      <w:r w:rsidR="00542C24">
        <w:rPr>
          <w:rFonts w:ascii="Arial" w:hAnsi="Arial" w:cs="Helvetica"/>
          <w:sz w:val="24"/>
          <w:szCs w:val="24"/>
        </w:rPr>
        <w:t>and indexed by Thomson-Reuter</w:t>
      </w:r>
      <w:r w:rsidR="00B170C4">
        <w:rPr>
          <w:rFonts w:ascii="Arial" w:hAnsi="Arial" w:cs="Helvetica"/>
          <w:sz w:val="24"/>
          <w:szCs w:val="24"/>
        </w:rPr>
        <w:t xml:space="preserve">s Web of Science that deposited was 4%, </w:t>
      </w:r>
      <w:r w:rsidR="00B20E10">
        <w:rPr>
          <w:rFonts w:ascii="Arial" w:hAnsi="Arial" w:cs="Helvetica"/>
          <w:sz w:val="24"/>
          <w:szCs w:val="24"/>
        </w:rPr>
        <w:t>29</w:t>
      </w:r>
      <w:r w:rsidR="00B170C4">
        <w:rPr>
          <w:rFonts w:ascii="Arial" w:hAnsi="Arial" w:cs="Helvetica"/>
          <w:sz w:val="24"/>
          <w:szCs w:val="24"/>
        </w:rPr>
        <w:t xml:space="preserve">% and </w:t>
      </w:r>
      <w:r w:rsidR="00B170C4" w:rsidRPr="0015108B">
        <w:rPr>
          <w:rFonts w:ascii="Arial" w:hAnsi="Arial" w:cs="Helvetica"/>
          <w:b/>
          <w:i/>
          <w:sz w:val="24"/>
          <w:szCs w:val="24"/>
        </w:rPr>
        <w:t>82%</w:t>
      </w:r>
      <w:r w:rsidR="00B170C4">
        <w:rPr>
          <w:rFonts w:ascii="Arial" w:hAnsi="Arial" w:cs="Helvetica"/>
          <w:sz w:val="24"/>
          <w:szCs w:val="24"/>
        </w:rPr>
        <w:t>, respectively. The Harvard and MIT mandates are copyright-retention mandates (</w:t>
      </w:r>
      <w:r w:rsidR="0015108B">
        <w:rPr>
          <w:rFonts w:ascii="Arial" w:hAnsi="Arial" w:cs="Helvetica"/>
          <w:sz w:val="24"/>
          <w:szCs w:val="24"/>
        </w:rPr>
        <w:t xml:space="preserve">which we classify as </w:t>
      </w:r>
      <w:r w:rsidR="00B170C4">
        <w:rPr>
          <w:rFonts w:ascii="Arial" w:hAnsi="Arial" w:cs="Helvetica"/>
          <w:sz w:val="24"/>
          <w:szCs w:val="24"/>
        </w:rPr>
        <w:t>strength = 3) whereas the Liege m</w:t>
      </w:r>
      <w:r w:rsidR="0015108B">
        <w:rPr>
          <w:rFonts w:ascii="Arial" w:hAnsi="Arial" w:cs="Helvetica"/>
          <w:sz w:val="24"/>
          <w:szCs w:val="24"/>
        </w:rPr>
        <w:t>andate is ID/OA (which we classify as strength = 12) (Gargouri et al. 2013, in prep).</w:t>
      </w:r>
    </w:p>
    <w:p w:rsidR="00B170C4" w:rsidRDefault="00B170C4" w:rsidP="00ED643A">
      <w:pPr>
        <w:widowControl w:val="0"/>
        <w:autoSpaceDE w:val="0"/>
        <w:autoSpaceDN w:val="0"/>
        <w:adjustRightInd w:val="0"/>
        <w:spacing w:after="0" w:line="240" w:lineRule="auto"/>
        <w:rPr>
          <w:rFonts w:ascii="Arial" w:hAnsi="Arial" w:cs="Helvetica"/>
          <w:sz w:val="24"/>
          <w:szCs w:val="24"/>
        </w:rPr>
      </w:pPr>
    </w:p>
    <w:p w:rsidR="00C21875" w:rsidRDefault="00B157E3" w:rsidP="00ED643A">
      <w:pPr>
        <w:widowControl w:val="0"/>
        <w:autoSpaceDE w:val="0"/>
        <w:autoSpaceDN w:val="0"/>
        <w:adjustRightInd w:val="0"/>
        <w:spacing w:after="0" w:line="240" w:lineRule="auto"/>
        <w:rPr>
          <w:rFonts w:ascii="Arial" w:hAnsi="Arial" w:cs="Helvetica"/>
          <w:sz w:val="24"/>
          <w:szCs w:val="24"/>
        </w:rPr>
      </w:pPr>
      <w:r w:rsidRPr="0015108B">
        <w:rPr>
          <w:rFonts w:ascii="Arial" w:hAnsi="Arial" w:cs="Helvetica"/>
          <w:b/>
          <w:sz w:val="24"/>
          <w:szCs w:val="24"/>
        </w:rPr>
        <w:t>16.</w:t>
      </w:r>
      <w:r>
        <w:rPr>
          <w:rFonts w:ascii="Arial" w:hAnsi="Arial" w:cs="Helvetica"/>
          <w:sz w:val="24"/>
          <w:szCs w:val="24"/>
        </w:rPr>
        <w:t xml:space="preserve"> </w:t>
      </w:r>
      <w:r w:rsidR="0012516E" w:rsidRPr="0012516E">
        <w:rPr>
          <w:rFonts w:ascii="Arial" w:hAnsi="Arial" w:cs="Helvetica"/>
          <w:b/>
          <w:i/>
          <w:sz w:val="24"/>
          <w:szCs w:val="24"/>
        </w:rPr>
        <w:t>Finch Hypothesis About Ineffectiveness of Green Is Incorrect</w:t>
      </w:r>
      <w:r w:rsidR="0012516E" w:rsidRPr="0012516E">
        <w:rPr>
          <w:rFonts w:ascii="Arial" w:hAnsi="Arial" w:cs="Helvetica"/>
          <w:b/>
          <w:sz w:val="24"/>
          <w:szCs w:val="24"/>
        </w:rPr>
        <w:t>.</w:t>
      </w:r>
      <w:r w:rsidR="0012516E">
        <w:rPr>
          <w:rFonts w:ascii="Arial" w:hAnsi="Arial" w:cs="Helvetica"/>
          <w:sz w:val="24"/>
          <w:szCs w:val="24"/>
        </w:rPr>
        <w:t xml:space="preserve"> The objective evidence shows that </w:t>
      </w:r>
      <w:r w:rsidR="00B170C4">
        <w:rPr>
          <w:rFonts w:ascii="Arial" w:hAnsi="Arial" w:cs="Helvetica"/>
          <w:sz w:val="24"/>
          <w:szCs w:val="24"/>
        </w:rPr>
        <w:t xml:space="preserve">the Finch hypothesis </w:t>
      </w:r>
      <w:r w:rsidR="0012516E">
        <w:rPr>
          <w:rFonts w:ascii="Arial" w:hAnsi="Arial" w:cs="Helvetica"/>
          <w:sz w:val="24"/>
          <w:szCs w:val="24"/>
        </w:rPr>
        <w:t>about</w:t>
      </w:r>
      <w:r w:rsidR="00B170C4">
        <w:rPr>
          <w:rFonts w:ascii="Arial" w:hAnsi="Arial" w:cs="Helvetica"/>
          <w:sz w:val="24"/>
          <w:szCs w:val="24"/>
        </w:rPr>
        <w:t xml:space="preserve"> Green OA mandates is incorrect. What is needed is to upgrade the former RCUK Green OA mandate to </w:t>
      </w:r>
      <w:r w:rsidR="00C21875">
        <w:rPr>
          <w:rFonts w:ascii="Arial" w:hAnsi="Arial" w:cs="Helvetica"/>
          <w:sz w:val="24"/>
          <w:szCs w:val="24"/>
        </w:rPr>
        <w:t>ID/OA, as described above, in order t</w:t>
      </w:r>
      <w:r w:rsidR="00B170C4">
        <w:rPr>
          <w:rFonts w:ascii="Arial" w:hAnsi="Arial" w:cs="Helvetica"/>
          <w:sz w:val="24"/>
          <w:szCs w:val="24"/>
        </w:rPr>
        <w:t xml:space="preserve">o maximize </w:t>
      </w:r>
      <w:r w:rsidR="0012516E">
        <w:rPr>
          <w:rFonts w:ascii="Arial" w:hAnsi="Arial" w:cs="Helvetica"/>
          <w:sz w:val="24"/>
          <w:szCs w:val="24"/>
        </w:rPr>
        <w:t>mandate</w:t>
      </w:r>
      <w:r w:rsidR="00B170C4">
        <w:rPr>
          <w:rFonts w:ascii="Arial" w:hAnsi="Arial" w:cs="Helvetica"/>
          <w:sz w:val="24"/>
          <w:szCs w:val="24"/>
        </w:rPr>
        <w:t xml:space="preserve"> effectiveness.</w:t>
      </w:r>
    </w:p>
    <w:p w:rsidR="00C21875" w:rsidRDefault="00C21875" w:rsidP="00ED643A">
      <w:pPr>
        <w:widowControl w:val="0"/>
        <w:autoSpaceDE w:val="0"/>
        <w:autoSpaceDN w:val="0"/>
        <w:adjustRightInd w:val="0"/>
        <w:spacing w:after="0" w:line="240" w:lineRule="auto"/>
        <w:rPr>
          <w:rFonts w:ascii="Arial" w:hAnsi="Arial" w:cs="Helvetica"/>
          <w:sz w:val="24"/>
          <w:szCs w:val="24"/>
        </w:rPr>
      </w:pPr>
    </w:p>
    <w:p w:rsidR="00706BB0" w:rsidRDefault="00B157E3" w:rsidP="00ED643A">
      <w:pPr>
        <w:widowControl w:val="0"/>
        <w:autoSpaceDE w:val="0"/>
        <w:autoSpaceDN w:val="0"/>
        <w:adjustRightInd w:val="0"/>
        <w:spacing w:after="0" w:line="240" w:lineRule="auto"/>
        <w:rPr>
          <w:rFonts w:ascii="Arial" w:hAnsi="Arial" w:cs="Helvetica"/>
          <w:sz w:val="24"/>
          <w:szCs w:val="24"/>
        </w:rPr>
      </w:pPr>
      <w:r w:rsidRPr="0015108B">
        <w:rPr>
          <w:rFonts w:ascii="Arial" w:hAnsi="Arial" w:cs="Helvetica"/>
          <w:b/>
          <w:sz w:val="24"/>
          <w:szCs w:val="24"/>
        </w:rPr>
        <w:t xml:space="preserve">17. </w:t>
      </w:r>
      <w:r w:rsidR="0015108B">
        <w:rPr>
          <w:rFonts w:ascii="Arial" w:hAnsi="Arial" w:cs="Helvetica"/>
          <w:b/>
          <w:i/>
          <w:sz w:val="24"/>
          <w:szCs w:val="24"/>
        </w:rPr>
        <w:t>Paying Publishers Still More for Gold</w:t>
      </w:r>
      <w:r w:rsidR="0015108B" w:rsidRPr="0015108B">
        <w:rPr>
          <w:rFonts w:ascii="Arial" w:hAnsi="Arial" w:cs="Helvetica"/>
          <w:b/>
          <w:i/>
          <w:sz w:val="24"/>
          <w:szCs w:val="24"/>
        </w:rPr>
        <w:t xml:space="preserve"> Instead of Upgrading Green.</w:t>
      </w:r>
      <w:r w:rsidR="0015108B">
        <w:rPr>
          <w:rFonts w:ascii="Arial" w:hAnsi="Arial" w:cs="Helvetica"/>
          <w:sz w:val="24"/>
          <w:szCs w:val="24"/>
        </w:rPr>
        <w:t xml:space="preserve"> </w:t>
      </w:r>
      <w:r w:rsidR="00AA5609">
        <w:rPr>
          <w:rFonts w:ascii="Arial" w:hAnsi="Arial" w:cs="Helvetica"/>
          <w:sz w:val="24"/>
          <w:szCs w:val="24"/>
        </w:rPr>
        <w:t>U</w:t>
      </w:r>
      <w:r w:rsidR="00C21875">
        <w:rPr>
          <w:rFonts w:ascii="Arial" w:hAnsi="Arial" w:cs="Helvetica"/>
          <w:sz w:val="24"/>
          <w:szCs w:val="24"/>
        </w:rPr>
        <w:t xml:space="preserve">nfortunately, what the </w:t>
      </w:r>
      <w:hyperlink r:id="rId18" w:history="1">
        <w:r w:rsidR="00C21875" w:rsidRPr="00706BB0">
          <w:rPr>
            <w:rStyle w:val="Hyperlink"/>
            <w:rFonts w:ascii="Arial" w:hAnsi="Arial" w:cs="Helvetica"/>
            <w:sz w:val="24"/>
            <w:szCs w:val="24"/>
          </w:rPr>
          <w:t>Finch Committee</w:t>
        </w:r>
      </w:hyperlink>
      <w:r w:rsidR="00C21875">
        <w:rPr>
          <w:rFonts w:ascii="Arial" w:hAnsi="Arial" w:cs="Helvetica"/>
          <w:sz w:val="24"/>
          <w:szCs w:val="24"/>
        </w:rPr>
        <w:t xml:space="preserve"> recommended</w:t>
      </w:r>
      <w:r w:rsidR="00AA5609">
        <w:rPr>
          <w:rFonts w:ascii="Arial" w:hAnsi="Arial" w:cs="Helvetica"/>
          <w:sz w:val="24"/>
          <w:szCs w:val="24"/>
        </w:rPr>
        <w:t xml:space="preserve"> as the remedy</w:t>
      </w:r>
      <w:r w:rsidR="00C21875">
        <w:rPr>
          <w:rFonts w:ascii="Arial" w:hAnsi="Arial" w:cs="Helvetica"/>
          <w:sz w:val="24"/>
          <w:szCs w:val="24"/>
        </w:rPr>
        <w:t xml:space="preserve"> instead was to</w:t>
      </w:r>
      <w:r w:rsidR="00706BB0">
        <w:rPr>
          <w:rFonts w:ascii="Arial" w:hAnsi="Arial" w:cs="Helvetica"/>
          <w:sz w:val="24"/>
          <w:szCs w:val="24"/>
        </w:rPr>
        <w:t xml:space="preserve"> downgrade repositories to preservation archiving:</w:t>
      </w:r>
    </w:p>
    <w:p w:rsidR="00706BB0" w:rsidRDefault="00706BB0" w:rsidP="00ED643A">
      <w:pPr>
        <w:widowControl w:val="0"/>
        <w:autoSpaceDE w:val="0"/>
        <w:autoSpaceDN w:val="0"/>
        <w:adjustRightInd w:val="0"/>
        <w:spacing w:after="0" w:line="240" w:lineRule="auto"/>
        <w:rPr>
          <w:rFonts w:ascii="Arial" w:hAnsi="Arial" w:cs="Helvetica"/>
          <w:sz w:val="24"/>
          <w:szCs w:val="24"/>
        </w:rPr>
      </w:pPr>
    </w:p>
    <w:p w:rsidR="00B170C4" w:rsidRPr="00706BB0" w:rsidRDefault="00706BB0" w:rsidP="00706BB0">
      <w:pPr>
        <w:widowControl w:val="0"/>
        <w:autoSpaceDE w:val="0"/>
        <w:autoSpaceDN w:val="0"/>
        <w:adjustRightInd w:val="0"/>
        <w:spacing w:after="0" w:line="240" w:lineRule="auto"/>
        <w:ind w:left="720"/>
        <w:rPr>
          <w:rFonts w:ascii="Arial" w:hAnsi="Arial" w:cs="Helvetica"/>
          <w:i/>
          <w:sz w:val="24"/>
          <w:szCs w:val="24"/>
        </w:rPr>
      </w:pPr>
      <w:r w:rsidRPr="00706BB0">
        <w:rPr>
          <w:rFonts w:ascii="Arial" w:hAnsi="Arial" w:cs="Helvetica"/>
          <w:i/>
          <w:sz w:val="24"/>
          <w:szCs w:val="24"/>
        </w:rPr>
        <w:t>"The [Green OA] policies of neither research funders nor universities themselves have yet had a major effect in ensuring that researchers make their publications accessible in institutional repositories… [so] the infrastructure of subject and institutional repositories should [instead] be developed [to] play a valuable role complementary to formal publishing, particularly in providing access to research data and to grey literature, and in digital preservation…”</w:t>
      </w:r>
    </w:p>
    <w:p w:rsidR="00706BB0" w:rsidRDefault="00706BB0" w:rsidP="00ED643A">
      <w:pPr>
        <w:widowControl w:val="0"/>
        <w:autoSpaceDE w:val="0"/>
        <w:autoSpaceDN w:val="0"/>
        <w:adjustRightInd w:val="0"/>
        <w:spacing w:after="0" w:line="240" w:lineRule="auto"/>
        <w:rPr>
          <w:rFonts w:ascii="Arial" w:hAnsi="Arial" w:cs="Helvetica"/>
          <w:sz w:val="24"/>
          <w:szCs w:val="24"/>
        </w:rPr>
      </w:pPr>
    </w:p>
    <w:p w:rsidR="00706BB0" w:rsidRDefault="00B157E3" w:rsidP="00ED643A">
      <w:pPr>
        <w:widowControl w:val="0"/>
        <w:autoSpaceDE w:val="0"/>
        <w:autoSpaceDN w:val="0"/>
        <w:adjustRightInd w:val="0"/>
        <w:spacing w:after="0" w:line="240" w:lineRule="auto"/>
        <w:rPr>
          <w:rFonts w:ascii="Arial" w:hAnsi="Arial" w:cs="Helvetica"/>
          <w:sz w:val="24"/>
          <w:szCs w:val="24"/>
        </w:rPr>
      </w:pPr>
      <w:r w:rsidRPr="00611447">
        <w:rPr>
          <w:rFonts w:ascii="Arial" w:hAnsi="Arial" w:cs="Helvetica"/>
          <w:b/>
          <w:sz w:val="24"/>
          <w:szCs w:val="24"/>
        </w:rPr>
        <w:t>18.</w:t>
      </w:r>
      <w:r>
        <w:rPr>
          <w:rFonts w:ascii="Arial" w:hAnsi="Arial" w:cs="Helvetica"/>
          <w:sz w:val="24"/>
          <w:szCs w:val="24"/>
        </w:rPr>
        <w:t xml:space="preserve"> </w:t>
      </w:r>
      <w:r w:rsidR="00706BB0">
        <w:rPr>
          <w:rFonts w:ascii="Arial" w:hAnsi="Arial" w:cs="Helvetica"/>
          <w:sz w:val="24"/>
          <w:szCs w:val="24"/>
        </w:rPr>
        <w:t>Instead</w:t>
      </w:r>
      <w:r w:rsidR="00611447">
        <w:rPr>
          <w:rFonts w:ascii="Arial" w:hAnsi="Arial" w:cs="Helvetica"/>
          <w:sz w:val="24"/>
          <w:szCs w:val="24"/>
        </w:rPr>
        <w:t xml:space="preserve"> of upgrading Green</w:t>
      </w:r>
      <w:r w:rsidR="00706BB0">
        <w:rPr>
          <w:rFonts w:ascii="Arial" w:hAnsi="Arial" w:cs="Helvetica"/>
          <w:sz w:val="24"/>
          <w:szCs w:val="24"/>
        </w:rPr>
        <w:t xml:space="preserve">, the Finch Committee proposed </w:t>
      </w:r>
      <w:r w:rsidR="0012516E">
        <w:rPr>
          <w:rFonts w:ascii="Arial" w:hAnsi="Arial" w:cs="Helvetica"/>
          <w:sz w:val="24"/>
          <w:szCs w:val="24"/>
        </w:rPr>
        <w:t xml:space="preserve">that </w:t>
      </w:r>
      <w:r w:rsidR="00706BB0" w:rsidRPr="00706BB0">
        <w:rPr>
          <w:rFonts w:ascii="Arial" w:hAnsi="Arial" w:cs="Helvetica"/>
          <w:sz w:val="24"/>
          <w:szCs w:val="24"/>
        </w:rPr>
        <w:t>Gold OA, funded by article charges, should be seen as "</w:t>
      </w:r>
      <w:r w:rsidR="00706BB0" w:rsidRPr="00706BB0">
        <w:rPr>
          <w:rFonts w:ascii="Arial" w:hAnsi="Arial" w:cs="Helvetica"/>
          <w:i/>
          <w:sz w:val="24"/>
          <w:szCs w:val="24"/>
        </w:rPr>
        <w:t>the main vehicle for the publication of research</w:t>
      </w:r>
      <w:r w:rsidR="00706BB0" w:rsidRPr="00706BB0">
        <w:rPr>
          <w:rFonts w:ascii="Arial" w:hAnsi="Arial" w:cs="Helvetica"/>
          <w:sz w:val="24"/>
          <w:szCs w:val="24"/>
        </w:rPr>
        <w:t>"… Public funders should establish "</w:t>
      </w:r>
      <w:r w:rsidR="00706BB0" w:rsidRPr="00706BB0">
        <w:rPr>
          <w:rFonts w:ascii="Arial" w:hAnsi="Arial" w:cs="Helvetica"/>
          <w:i/>
          <w:sz w:val="24"/>
          <w:szCs w:val="24"/>
        </w:rPr>
        <w:t>more effective and flexible arrangements</w:t>
      </w:r>
      <w:r w:rsidR="00706BB0" w:rsidRPr="00706BB0">
        <w:rPr>
          <w:rFonts w:ascii="Arial" w:hAnsi="Arial" w:cs="Helvetica"/>
          <w:sz w:val="24"/>
          <w:szCs w:val="24"/>
        </w:rPr>
        <w:t xml:space="preserve">" to pay [Gold OA] article charges… During the transition to [Gold] </w:t>
      </w:r>
      <w:r w:rsidR="00706BB0">
        <w:rPr>
          <w:rFonts w:ascii="Arial" w:hAnsi="Arial" w:cs="Helvetica"/>
          <w:sz w:val="24"/>
          <w:szCs w:val="24"/>
        </w:rPr>
        <w:t>OA</w:t>
      </w:r>
      <w:r w:rsidR="00706BB0" w:rsidRPr="00706BB0">
        <w:rPr>
          <w:rFonts w:ascii="Arial" w:hAnsi="Arial" w:cs="Helvetica"/>
          <w:sz w:val="24"/>
          <w:szCs w:val="24"/>
        </w:rPr>
        <w:t>, funding should be found to extend licen</w:t>
      </w:r>
      <w:r w:rsidR="00706BB0">
        <w:rPr>
          <w:rFonts w:ascii="Arial" w:hAnsi="Arial" w:cs="Helvetica"/>
          <w:sz w:val="24"/>
          <w:szCs w:val="24"/>
        </w:rPr>
        <w:t>s</w:t>
      </w:r>
      <w:r w:rsidR="00706BB0" w:rsidRPr="00706BB0">
        <w:rPr>
          <w:rFonts w:ascii="Arial" w:hAnsi="Arial" w:cs="Helvetica"/>
          <w:sz w:val="24"/>
          <w:szCs w:val="24"/>
        </w:rPr>
        <w:t>es [subscriptions] for non-open-access content to the whole UK higher education and health sectors</w:t>
      </w:r>
      <w:r w:rsidR="00924DB9">
        <w:rPr>
          <w:rFonts w:ascii="Arial" w:hAnsi="Arial" w:cs="Helvetica"/>
          <w:sz w:val="24"/>
          <w:szCs w:val="24"/>
        </w:rPr>
        <w:t>.</w:t>
      </w:r>
    </w:p>
    <w:p w:rsidR="00706BB0" w:rsidRDefault="00706BB0" w:rsidP="00ED643A">
      <w:pPr>
        <w:widowControl w:val="0"/>
        <w:autoSpaceDE w:val="0"/>
        <w:autoSpaceDN w:val="0"/>
        <w:adjustRightInd w:val="0"/>
        <w:spacing w:after="0" w:line="240" w:lineRule="auto"/>
        <w:rPr>
          <w:rFonts w:ascii="Arial" w:hAnsi="Arial" w:cs="Helvetica"/>
          <w:sz w:val="24"/>
          <w:szCs w:val="24"/>
        </w:rPr>
      </w:pPr>
    </w:p>
    <w:p w:rsidR="002223D6" w:rsidRDefault="00B157E3" w:rsidP="00ED643A">
      <w:pPr>
        <w:widowControl w:val="0"/>
        <w:autoSpaceDE w:val="0"/>
        <w:autoSpaceDN w:val="0"/>
        <w:adjustRightInd w:val="0"/>
        <w:spacing w:after="0" w:line="240" w:lineRule="auto"/>
        <w:rPr>
          <w:rFonts w:ascii="Arial" w:hAnsi="Arial" w:cs="Helvetica"/>
          <w:sz w:val="24"/>
          <w:szCs w:val="24"/>
        </w:rPr>
      </w:pPr>
      <w:r w:rsidRPr="00611447">
        <w:rPr>
          <w:rFonts w:ascii="Arial" w:hAnsi="Arial" w:cs="Helvetica"/>
          <w:b/>
          <w:sz w:val="24"/>
          <w:szCs w:val="24"/>
        </w:rPr>
        <w:t>19.</w:t>
      </w:r>
      <w:r>
        <w:rPr>
          <w:rFonts w:ascii="Arial" w:hAnsi="Arial" w:cs="Helvetica"/>
          <w:sz w:val="24"/>
          <w:szCs w:val="24"/>
        </w:rPr>
        <w:t xml:space="preserve"> </w:t>
      </w:r>
      <w:r w:rsidR="0012516E">
        <w:rPr>
          <w:rFonts w:ascii="Arial" w:hAnsi="Arial" w:cs="Helvetica"/>
          <w:b/>
          <w:sz w:val="24"/>
          <w:szCs w:val="24"/>
        </w:rPr>
        <w:t>U</w:t>
      </w:r>
      <w:r w:rsidR="0012516E" w:rsidRPr="0012516E">
        <w:rPr>
          <w:rFonts w:ascii="Arial" w:hAnsi="Arial" w:cs="Helvetica"/>
          <w:b/>
          <w:sz w:val="24"/>
          <w:szCs w:val="24"/>
        </w:rPr>
        <w:t xml:space="preserve">nilateral UK </w:t>
      </w:r>
      <w:r w:rsidR="0012516E">
        <w:rPr>
          <w:rFonts w:ascii="Arial" w:hAnsi="Arial" w:cs="Helvetica"/>
          <w:b/>
          <w:sz w:val="24"/>
          <w:szCs w:val="24"/>
        </w:rPr>
        <w:t>P</w:t>
      </w:r>
      <w:r w:rsidR="0012516E" w:rsidRPr="0012516E">
        <w:rPr>
          <w:rFonts w:ascii="Arial" w:hAnsi="Arial" w:cs="Helvetica"/>
          <w:b/>
          <w:sz w:val="24"/>
          <w:szCs w:val="24"/>
        </w:rPr>
        <w:t xml:space="preserve">ayment for Gold OA is </w:t>
      </w:r>
      <w:r w:rsidR="0012516E">
        <w:rPr>
          <w:rFonts w:ascii="Arial" w:hAnsi="Arial" w:cs="Helvetica"/>
          <w:b/>
          <w:sz w:val="24"/>
          <w:szCs w:val="24"/>
        </w:rPr>
        <w:t>D</w:t>
      </w:r>
      <w:r w:rsidR="0012516E" w:rsidRPr="0012516E">
        <w:rPr>
          <w:rFonts w:ascii="Arial" w:hAnsi="Arial" w:cs="Helvetica"/>
          <w:b/>
          <w:sz w:val="24"/>
          <w:szCs w:val="24"/>
        </w:rPr>
        <w:t>ouble-</w:t>
      </w:r>
      <w:r w:rsidR="0012516E">
        <w:rPr>
          <w:rFonts w:ascii="Arial" w:hAnsi="Arial" w:cs="Helvetica"/>
          <w:b/>
          <w:sz w:val="24"/>
          <w:szCs w:val="24"/>
        </w:rPr>
        <w:t>P</w:t>
      </w:r>
      <w:r w:rsidR="0012516E" w:rsidRPr="0012516E">
        <w:rPr>
          <w:rFonts w:ascii="Arial" w:hAnsi="Arial" w:cs="Helvetica"/>
          <w:b/>
          <w:sz w:val="24"/>
          <w:szCs w:val="24"/>
        </w:rPr>
        <w:t>ayment (</w:t>
      </w:r>
      <w:r w:rsidR="0012516E">
        <w:rPr>
          <w:rFonts w:ascii="Arial" w:hAnsi="Arial" w:cs="Helvetica"/>
          <w:b/>
          <w:sz w:val="24"/>
          <w:szCs w:val="24"/>
        </w:rPr>
        <w:t>I</w:t>
      </w:r>
      <w:r w:rsidR="0012516E" w:rsidRPr="0012516E">
        <w:rPr>
          <w:rFonts w:ascii="Arial" w:hAnsi="Arial" w:cs="Helvetica"/>
          <w:b/>
          <w:sz w:val="24"/>
          <w:szCs w:val="24"/>
        </w:rPr>
        <w:t xml:space="preserve">ncoming </w:t>
      </w:r>
      <w:r w:rsidR="0012516E">
        <w:rPr>
          <w:rFonts w:ascii="Arial" w:hAnsi="Arial" w:cs="Helvetica"/>
          <w:b/>
          <w:sz w:val="24"/>
          <w:szCs w:val="24"/>
        </w:rPr>
        <w:t>S</w:t>
      </w:r>
      <w:r w:rsidR="0012516E" w:rsidRPr="0012516E">
        <w:rPr>
          <w:rFonts w:ascii="Arial" w:hAnsi="Arial" w:cs="Helvetica"/>
          <w:b/>
          <w:sz w:val="24"/>
          <w:szCs w:val="24"/>
        </w:rPr>
        <w:t xml:space="preserve">ubscriptions + </w:t>
      </w:r>
      <w:r w:rsidR="0012516E">
        <w:rPr>
          <w:rFonts w:ascii="Arial" w:hAnsi="Arial" w:cs="Helvetica"/>
          <w:b/>
          <w:sz w:val="24"/>
          <w:szCs w:val="24"/>
        </w:rPr>
        <w:t>O</w:t>
      </w:r>
      <w:r w:rsidR="0012516E" w:rsidRPr="0012516E">
        <w:rPr>
          <w:rFonts w:ascii="Arial" w:hAnsi="Arial" w:cs="Helvetica"/>
          <w:b/>
          <w:sz w:val="24"/>
          <w:szCs w:val="24"/>
        </w:rPr>
        <w:t>utgoing Gold).</w:t>
      </w:r>
      <w:r w:rsidR="0012516E">
        <w:rPr>
          <w:rFonts w:ascii="Arial" w:hAnsi="Arial" w:cs="Helvetica"/>
          <w:sz w:val="24"/>
          <w:szCs w:val="24"/>
        </w:rPr>
        <w:t xml:space="preserve"> </w:t>
      </w:r>
      <w:r w:rsidR="00706BB0">
        <w:rPr>
          <w:rFonts w:ascii="Arial" w:hAnsi="Arial" w:cs="Helvetica"/>
          <w:sz w:val="24"/>
          <w:szCs w:val="24"/>
        </w:rPr>
        <w:t xml:space="preserve">What this amounts to is </w:t>
      </w:r>
      <w:r w:rsidR="00C90105">
        <w:rPr>
          <w:rFonts w:ascii="Arial" w:hAnsi="Arial" w:cs="Helvetica"/>
          <w:sz w:val="24"/>
          <w:szCs w:val="24"/>
        </w:rPr>
        <w:t xml:space="preserve">the UK </w:t>
      </w:r>
      <w:r w:rsidR="00706BB0">
        <w:rPr>
          <w:rFonts w:ascii="Arial" w:hAnsi="Arial" w:cs="Helvetica"/>
          <w:sz w:val="24"/>
          <w:szCs w:val="24"/>
        </w:rPr>
        <w:t xml:space="preserve">double-paying publishers for Gold OA instead of strengthening the </w:t>
      </w:r>
      <w:r w:rsidR="00C90105">
        <w:rPr>
          <w:rFonts w:ascii="Arial" w:hAnsi="Arial" w:cs="Helvetica"/>
          <w:sz w:val="24"/>
          <w:szCs w:val="24"/>
        </w:rPr>
        <w:t xml:space="preserve">UK’s </w:t>
      </w:r>
      <w:r w:rsidR="00924DB9">
        <w:rPr>
          <w:rFonts w:ascii="Arial" w:hAnsi="Arial" w:cs="Helvetica"/>
          <w:sz w:val="24"/>
          <w:szCs w:val="24"/>
        </w:rPr>
        <w:t xml:space="preserve">existing </w:t>
      </w:r>
      <w:r w:rsidR="00706BB0">
        <w:rPr>
          <w:rFonts w:ascii="Arial" w:hAnsi="Arial" w:cs="Helvetica"/>
          <w:sz w:val="24"/>
          <w:szCs w:val="24"/>
        </w:rPr>
        <w:t xml:space="preserve">mandate to provide </w:t>
      </w:r>
      <w:r w:rsidR="002223D6">
        <w:rPr>
          <w:rFonts w:ascii="Arial" w:hAnsi="Arial" w:cs="Helvetica"/>
          <w:sz w:val="24"/>
          <w:szCs w:val="24"/>
        </w:rPr>
        <w:t>extra-</w:t>
      </w:r>
      <w:r w:rsidR="00706BB0">
        <w:rPr>
          <w:rFonts w:ascii="Arial" w:hAnsi="Arial" w:cs="Helvetica"/>
          <w:sz w:val="24"/>
          <w:szCs w:val="24"/>
        </w:rPr>
        <w:t>cost-free Green OA:</w:t>
      </w:r>
      <w:r w:rsidR="002223D6">
        <w:rPr>
          <w:rFonts w:ascii="Arial" w:hAnsi="Arial" w:cs="Helvetica"/>
          <w:sz w:val="24"/>
          <w:szCs w:val="24"/>
        </w:rPr>
        <w:t xml:space="preserve"> The UK publishes about 6% of the world’s research output. Hence, irrespective of how it makes its own research output OA – whether it pays extra for Gold OA or simply mandates Green OA – the UK must continue to pay for its incoming journal subscriptions in order to have access to the remaining 94% of the world’s published research output.</w:t>
      </w:r>
      <w:r w:rsidR="00924DB9">
        <w:rPr>
          <w:rFonts w:ascii="Arial" w:hAnsi="Arial" w:cs="Helvetica"/>
          <w:sz w:val="24"/>
          <w:szCs w:val="24"/>
        </w:rPr>
        <w:t xml:space="preserve"> Hence </w:t>
      </w:r>
      <w:r w:rsidR="00F005A9" w:rsidRPr="00F005A9">
        <w:rPr>
          <w:rFonts w:ascii="Arial" w:hAnsi="Arial" w:cs="Helvetica"/>
          <w:i/>
          <w:sz w:val="24"/>
          <w:szCs w:val="24"/>
        </w:rPr>
        <w:t>unilateral UK</w:t>
      </w:r>
      <w:r w:rsidR="00924DB9" w:rsidRPr="00F005A9">
        <w:rPr>
          <w:rFonts w:ascii="Arial" w:hAnsi="Arial" w:cs="Helvetica"/>
          <w:i/>
          <w:sz w:val="24"/>
          <w:szCs w:val="24"/>
        </w:rPr>
        <w:t xml:space="preserve"> payment for Gold OA is double-payment</w:t>
      </w:r>
      <w:r w:rsidR="00611447">
        <w:rPr>
          <w:rFonts w:ascii="Arial" w:hAnsi="Arial" w:cs="Helvetica"/>
          <w:sz w:val="24"/>
          <w:szCs w:val="24"/>
        </w:rPr>
        <w:t xml:space="preserve"> (incoming subscriptions + outgoing Gold)</w:t>
      </w:r>
      <w:r w:rsidR="00924DB9">
        <w:rPr>
          <w:rFonts w:ascii="Arial" w:hAnsi="Arial" w:cs="Helvetica"/>
          <w:sz w:val="24"/>
          <w:szCs w:val="24"/>
        </w:rPr>
        <w:t>.</w:t>
      </w:r>
    </w:p>
    <w:p w:rsidR="002223D6" w:rsidRDefault="002223D6" w:rsidP="00ED643A">
      <w:pPr>
        <w:widowControl w:val="0"/>
        <w:autoSpaceDE w:val="0"/>
        <w:autoSpaceDN w:val="0"/>
        <w:adjustRightInd w:val="0"/>
        <w:spacing w:after="0" w:line="240" w:lineRule="auto"/>
        <w:rPr>
          <w:rFonts w:ascii="Arial" w:hAnsi="Arial" w:cs="Helvetica"/>
          <w:sz w:val="24"/>
          <w:szCs w:val="24"/>
        </w:rPr>
      </w:pPr>
    </w:p>
    <w:p w:rsidR="00924DB9" w:rsidRDefault="00B157E3" w:rsidP="00ED643A">
      <w:pPr>
        <w:widowControl w:val="0"/>
        <w:autoSpaceDE w:val="0"/>
        <w:autoSpaceDN w:val="0"/>
        <w:adjustRightInd w:val="0"/>
        <w:spacing w:after="0" w:line="240" w:lineRule="auto"/>
        <w:rPr>
          <w:rFonts w:ascii="Arial" w:hAnsi="Arial" w:cs="Helvetica"/>
          <w:sz w:val="24"/>
          <w:szCs w:val="24"/>
        </w:rPr>
      </w:pPr>
      <w:r w:rsidRPr="00F005A9">
        <w:rPr>
          <w:rFonts w:ascii="Arial" w:hAnsi="Arial" w:cs="Helvetica"/>
          <w:b/>
          <w:sz w:val="24"/>
          <w:szCs w:val="24"/>
        </w:rPr>
        <w:t>20.</w:t>
      </w:r>
      <w:r>
        <w:rPr>
          <w:rFonts w:ascii="Arial" w:hAnsi="Arial" w:cs="Helvetica"/>
          <w:sz w:val="24"/>
          <w:szCs w:val="24"/>
        </w:rPr>
        <w:t xml:space="preserve"> </w:t>
      </w:r>
      <w:r w:rsidR="0012516E">
        <w:rPr>
          <w:rFonts w:ascii="Arial" w:hAnsi="Arial" w:cs="Helvetica"/>
          <w:b/>
          <w:i/>
          <w:sz w:val="24"/>
          <w:szCs w:val="24"/>
        </w:rPr>
        <w:t>Dictating UK Authors’ Journal Choice Based on Access Policy Instead of Quality</w:t>
      </w:r>
      <w:r w:rsidR="00F005A9" w:rsidRPr="00F005A9">
        <w:rPr>
          <w:rFonts w:ascii="Arial" w:hAnsi="Arial" w:cs="Helvetica"/>
          <w:b/>
          <w:i/>
          <w:sz w:val="24"/>
          <w:szCs w:val="24"/>
        </w:rPr>
        <w:t>.</w:t>
      </w:r>
      <w:r w:rsidR="00F005A9">
        <w:rPr>
          <w:rFonts w:ascii="Arial" w:hAnsi="Arial" w:cs="Helvetica"/>
          <w:sz w:val="24"/>
          <w:szCs w:val="24"/>
        </w:rPr>
        <w:t xml:space="preserve"> </w:t>
      </w:r>
      <w:r w:rsidR="002223D6">
        <w:rPr>
          <w:rFonts w:ascii="Arial" w:hAnsi="Arial" w:cs="Helvetica"/>
          <w:sz w:val="24"/>
          <w:szCs w:val="24"/>
        </w:rPr>
        <w:t xml:space="preserve">The Finch Committee might </w:t>
      </w:r>
      <w:r w:rsidR="00924DB9">
        <w:rPr>
          <w:rFonts w:ascii="Arial" w:hAnsi="Arial" w:cs="Helvetica"/>
          <w:sz w:val="24"/>
          <w:szCs w:val="24"/>
        </w:rPr>
        <w:t xml:space="preserve">also </w:t>
      </w:r>
      <w:r w:rsidR="002223D6">
        <w:rPr>
          <w:rFonts w:ascii="Arial" w:hAnsi="Arial" w:cs="Helvetica"/>
          <w:sz w:val="24"/>
          <w:szCs w:val="24"/>
        </w:rPr>
        <w:t>have imagined that if Gold OA were mandated, UK researchers could and would switch from subscription journals to Gold OA journals.</w:t>
      </w:r>
      <w:r w:rsidR="0012516E">
        <w:rPr>
          <w:rFonts w:ascii="Arial" w:hAnsi="Arial" w:cs="Helvetica"/>
          <w:sz w:val="24"/>
          <w:szCs w:val="24"/>
        </w:rPr>
        <w:t xml:space="preserve"> </w:t>
      </w:r>
      <w:r w:rsidR="002223D6">
        <w:rPr>
          <w:rFonts w:ascii="Arial" w:hAnsi="Arial" w:cs="Helvetica"/>
          <w:sz w:val="24"/>
          <w:szCs w:val="24"/>
        </w:rPr>
        <w:t>But the majority of journals today (and almost all the top journals) are not Gold OA journals. UK researchers are unlikely to accept to have their</w:t>
      </w:r>
      <w:r w:rsidR="00924DB9">
        <w:rPr>
          <w:rFonts w:ascii="Arial" w:hAnsi="Arial" w:cs="Helvetica"/>
          <w:sz w:val="24"/>
          <w:szCs w:val="24"/>
        </w:rPr>
        <w:t xml:space="preserve"> journal choice dictated to them, preferring to continue choosing their journals on the basis of their quality and track-record rather than their cost-recovery model or whether they are OA or non-OA.</w:t>
      </w:r>
    </w:p>
    <w:p w:rsidR="00924DB9" w:rsidRDefault="00924DB9" w:rsidP="00ED643A">
      <w:pPr>
        <w:widowControl w:val="0"/>
        <w:autoSpaceDE w:val="0"/>
        <w:autoSpaceDN w:val="0"/>
        <w:adjustRightInd w:val="0"/>
        <w:spacing w:after="0" w:line="240" w:lineRule="auto"/>
        <w:rPr>
          <w:rFonts w:ascii="Arial" w:hAnsi="Arial" w:cs="Helvetica"/>
          <w:sz w:val="24"/>
          <w:szCs w:val="24"/>
        </w:rPr>
      </w:pPr>
    </w:p>
    <w:p w:rsidR="00925B89" w:rsidRDefault="00B157E3" w:rsidP="00ED643A">
      <w:pPr>
        <w:widowControl w:val="0"/>
        <w:autoSpaceDE w:val="0"/>
        <w:autoSpaceDN w:val="0"/>
        <w:adjustRightInd w:val="0"/>
        <w:spacing w:after="0" w:line="240" w:lineRule="auto"/>
        <w:rPr>
          <w:rFonts w:ascii="Arial" w:hAnsi="Arial" w:cs="Helvetica"/>
          <w:sz w:val="24"/>
          <w:szCs w:val="24"/>
        </w:rPr>
      </w:pPr>
      <w:r w:rsidRPr="00F005A9">
        <w:rPr>
          <w:rFonts w:ascii="Arial" w:hAnsi="Arial" w:cs="Helvetica"/>
          <w:b/>
          <w:sz w:val="24"/>
          <w:szCs w:val="24"/>
        </w:rPr>
        <w:t>21.</w:t>
      </w:r>
      <w:r>
        <w:rPr>
          <w:rFonts w:ascii="Arial" w:hAnsi="Arial" w:cs="Helvetica"/>
          <w:sz w:val="24"/>
          <w:szCs w:val="24"/>
        </w:rPr>
        <w:t xml:space="preserve"> </w:t>
      </w:r>
      <w:r w:rsidR="00F005A9" w:rsidRPr="00F005A9">
        <w:rPr>
          <w:rFonts w:ascii="Arial" w:hAnsi="Arial" w:cs="Helvetica"/>
          <w:b/>
          <w:i/>
          <w:sz w:val="24"/>
          <w:szCs w:val="24"/>
        </w:rPr>
        <w:t>UK</w:t>
      </w:r>
      <w:r w:rsidR="00F005A9">
        <w:rPr>
          <w:rFonts w:ascii="Arial" w:hAnsi="Arial" w:cs="Helvetica"/>
          <w:sz w:val="24"/>
          <w:szCs w:val="24"/>
        </w:rPr>
        <w:t xml:space="preserve"> </w:t>
      </w:r>
      <w:r w:rsidR="00F005A9" w:rsidRPr="00F005A9">
        <w:rPr>
          <w:rFonts w:ascii="Arial" w:hAnsi="Arial" w:cs="Helvetica"/>
          <w:b/>
          <w:i/>
          <w:sz w:val="24"/>
          <w:szCs w:val="24"/>
        </w:rPr>
        <w:t>Subsidizing “Hybrid Gold.”</w:t>
      </w:r>
      <w:r w:rsidR="00F005A9">
        <w:rPr>
          <w:rFonts w:ascii="Arial" w:hAnsi="Arial" w:cs="Helvetica"/>
          <w:sz w:val="24"/>
          <w:szCs w:val="24"/>
        </w:rPr>
        <w:t xml:space="preserve"> In</w:t>
      </w:r>
      <w:r w:rsidR="00924DB9">
        <w:rPr>
          <w:rFonts w:ascii="Arial" w:hAnsi="Arial" w:cs="Helvetica"/>
          <w:sz w:val="24"/>
          <w:szCs w:val="24"/>
        </w:rPr>
        <w:t xml:space="preserve"> electing to pay for Gold, the Finch Committee has given subscription publishers an irresistible incentive to </w:t>
      </w:r>
      <w:r w:rsidR="00925B89">
        <w:rPr>
          <w:rFonts w:ascii="Arial" w:hAnsi="Arial" w:cs="Helvetica"/>
          <w:sz w:val="24"/>
          <w:szCs w:val="24"/>
        </w:rPr>
        <w:t>add</w:t>
      </w:r>
      <w:r w:rsidR="00F005A9">
        <w:rPr>
          <w:rFonts w:ascii="Arial" w:hAnsi="Arial" w:cs="Helvetica"/>
          <w:sz w:val="24"/>
          <w:szCs w:val="24"/>
        </w:rPr>
        <w:t xml:space="preserve"> a </w:t>
      </w:r>
      <w:r w:rsidR="00924DB9">
        <w:rPr>
          <w:rFonts w:ascii="Arial" w:hAnsi="Arial" w:cs="Helvetica"/>
          <w:sz w:val="24"/>
          <w:szCs w:val="24"/>
        </w:rPr>
        <w:t xml:space="preserve">“hybrid Gold” </w:t>
      </w:r>
      <w:r w:rsidR="00925B89">
        <w:rPr>
          <w:rFonts w:ascii="Arial" w:hAnsi="Arial" w:cs="Helvetica"/>
          <w:sz w:val="24"/>
          <w:szCs w:val="24"/>
        </w:rPr>
        <w:t>option for their UK authors. This</w:t>
      </w:r>
      <w:r w:rsidR="00924DB9">
        <w:rPr>
          <w:rFonts w:ascii="Arial" w:hAnsi="Arial" w:cs="Helvetica"/>
          <w:sz w:val="24"/>
          <w:szCs w:val="24"/>
        </w:rPr>
        <w:t xml:space="preserve"> means </w:t>
      </w:r>
      <w:r w:rsidR="00F005A9">
        <w:rPr>
          <w:rFonts w:ascii="Arial" w:hAnsi="Arial" w:cs="Helvetica"/>
          <w:sz w:val="24"/>
          <w:szCs w:val="24"/>
        </w:rPr>
        <w:t>journals</w:t>
      </w:r>
      <w:r w:rsidR="00924DB9">
        <w:rPr>
          <w:rFonts w:ascii="Arial" w:hAnsi="Arial" w:cs="Helvetica"/>
          <w:sz w:val="24"/>
          <w:szCs w:val="24"/>
        </w:rPr>
        <w:t xml:space="preserve"> continue to </w:t>
      </w:r>
      <w:r w:rsidR="00570085">
        <w:rPr>
          <w:rFonts w:ascii="Arial" w:hAnsi="Arial" w:cs="Helvetica"/>
          <w:sz w:val="24"/>
          <w:szCs w:val="24"/>
        </w:rPr>
        <w:t xml:space="preserve">collect subscriptions from institutions worldwide and in the UK, and their articles continue to be non-OA – except the articles of authors who pay extra for Gold OA: Their articles are made Gold OA. </w:t>
      </w:r>
      <w:r w:rsidR="0012516E">
        <w:rPr>
          <w:rFonts w:ascii="Arial" w:hAnsi="Arial" w:cs="Helvetica"/>
          <w:sz w:val="24"/>
          <w:szCs w:val="24"/>
        </w:rPr>
        <w:t>And the journal is double-paid: They receive</w:t>
      </w:r>
      <w:r w:rsidR="00570085">
        <w:rPr>
          <w:rFonts w:ascii="Arial" w:hAnsi="Arial" w:cs="Helvetica"/>
          <w:sz w:val="24"/>
          <w:szCs w:val="24"/>
        </w:rPr>
        <w:t xml:space="preserve"> all of </w:t>
      </w:r>
      <w:r w:rsidR="0012516E">
        <w:rPr>
          <w:rFonts w:ascii="Arial" w:hAnsi="Arial" w:cs="Helvetica"/>
          <w:sz w:val="24"/>
          <w:szCs w:val="24"/>
        </w:rPr>
        <w:t>their</w:t>
      </w:r>
      <w:r w:rsidR="00570085">
        <w:rPr>
          <w:rFonts w:ascii="Arial" w:hAnsi="Arial" w:cs="Helvetica"/>
          <w:sz w:val="24"/>
          <w:szCs w:val="24"/>
        </w:rPr>
        <w:t xml:space="preserve"> </w:t>
      </w:r>
      <w:r w:rsidR="00925B89">
        <w:rPr>
          <w:rFonts w:ascii="Arial" w:hAnsi="Arial" w:cs="Helvetica"/>
          <w:sz w:val="24"/>
          <w:szCs w:val="24"/>
        </w:rPr>
        <w:t xml:space="preserve">worldwide and UK </w:t>
      </w:r>
      <w:r w:rsidR="00570085">
        <w:rPr>
          <w:rFonts w:ascii="Arial" w:hAnsi="Arial" w:cs="Helvetica"/>
          <w:sz w:val="24"/>
          <w:szCs w:val="24"/>
        </w:rPr>
        <w:t>subscription</w:t>
      </w:r>
      <w:r w:rsidR="00925B89">
        <w:rPr>
          <w:rFonts w:ascii="Arial" w:hAnsi="Arial" w:cs="Helvetica"/>
          <w:sz w:val="24"/>
          <w:szCs w:val="24"/>
        </w:rPr>
        <w:t xml:space="preserve"> revenue</w:t>
      </w:r>
      <w:r w:rsidR="00570085">
        <w:rPr>
          <w:rFonts w:ascii="Arial" w:hAnsi="Arial" w:cs="Helvetica"/>
          <w:sz w:val="24"/>
          <w:szCs w:val="24"/>
        </w:rPr>
        <w:t xml:space="preserve">, plus whatever extra hybrid Gold OA income </w:t>
      </w:r>
      <w:r w:rsidR="0012516E">
        <w:rPr>
          <w:rFonts w:ascii="Arial" w:hAnsi="Arial" w:cs="Helvetica"/>
          <w:sz w:val="24"/>
          <w:szCs w:val="24"/>
        </w:rPr>
        <w:t>they earn</w:t>
      </w:r>
      <w:r w:rsidR="00570085">
        <w:rPr>
          <w:rFonts w:ascii="Arial" w:hAnsi="Arial" w:cs="Helvetica"/>
          <w:sz w:val="24"/>
          <w:szCs w:val="24"/>
        </w:rPr>
        <w:t xml:space="preserve"> from the UK.</w:t>
      </w:r>
    </w:p>
    <w:p w:rsidR="00570085" w:rsidRDefault="00570085" w:rsidP="00ED643A">
      <w:pPr>
        <w:widowControl w:val="0"/>
        <w:autoSpaceDE w:val="0"/>
        <w:autoSpaceDN w:val="0"/>
        <w:adjustRightInd w:val="0"/>
        <w:spacing w:after="0" w:line="240" w:lineRule="auto"/>
        <w:rPr>
          <w:rFonts w:ascii="Arial" w:hAnsi="Arial" w:cs="Helvetica"/>
          <w:sz w:val="24"/>
          <w:szCs w:val="24"/>
        </w:rPr>
      </w:pPr>
    </w:p>
    <w:p w:rsidR="00570085" w:rsidRDefault="00925B89" w:rsidP="00ED643A">
      <w:pPr>
        <w:widowControl w:val="0"/>
        <w:autoSpaceDE w:val="0"/>
        <w:autoSpaceDN w:val="0"/>
        <w:adjustRightInd w:val="0"/>
        <w:spacing w:after="0" w:line="240" w:lineRule="auto"/>
        <w:rPr>
          <w:rFonts w:ascii="Arial" w:hAnsi="Arial" w:cs="Helvetica"/>
          <w:sz w:val="24"/>
          <w:szCs w:val="24"/>
        </w:rPr>
      </w:pPr>
      <w:r w:rsidRPr="00925B89">
        <w:rPr>
          <w:rFonts w:ascii="Arial" w:hAnsi="Arial" w:cs="Helvetica"/>
          <w:b/>
          <w:sz w:val="24"/>
          <w:szCs w:val="24"/>
        </w:rPr>
        <w:t>22.</w:t>
      </w:r>
      <w:r>
        <w:rPr>
          <w:rFonts w:ascii="Arial" w:hAnsi="Arial" w:cs="Helvetica"/>
          <w:sz w:val="24"/>
          <w:szCs w:val="24"/>
        </w:rPr>
        <w:t xml:space="preserve"> </w:t>
      </w:r>
      <w:r w:rsidRPr="00925B89">
        <w:rPr>
          <w:rFonts w:ascii="Arial" w:hAnsi="Arial" w:cs="Helvetica"/>
          <w:b/>
          <w:i/>
          <w:sz w:val="24"/>
          <w:szCs w:val="24"/>
        </w:rPr>
        <w:t>Gold OA “Rebates”</w:t>
      </w:r>
      <w:r>
        <w:rPr>
          <w:rFonts w:ascii="Arial" w:hAnsi="Arial" w:cs="Helvetica"/>
          <w:b/>
          <w:i/>
          <w:sz w:val="24"/>
          <w:szCs w:val="24"/>
        </w:rPr>
        <w:t xml:space="preserve"> to Counter Charges of “Double-Dipping.”</w:t>
      </w:r>
      <w:r>
        <w:rPr>
          <w:rFonts w:ascii="Arial" w:hAnsi="Arial" w:cs="Helvetica"/>
          <w:sz w:val="24"/>
          <w:szCs w:val="24"/>
        </w:rPr>
        <w:t xml:space="preserve"> </w:t>
      </w:r>
      <w:r w:rsidR="00570085">
        <w:rPr>
          <w:rFonts w:ascii="Arial" w:hAnsi="Arial" w:cs="Helvetica"/>
          <w:sz w:val="24"/>
          <w:szCs w:val="24"/>
        </w:rPr>
        <w:t xml:space="preserve">Now suppose the publishers make good on their promise not to “double-dip”: </w:t>
      </w:r>
      <w:r>
        <w:rPr>
          <w:rFonts w:ascii="Arial" w:hAnsi="Arial" w:cs="Helvetica"/>
          <w:sz w:val="24"/>
          <w:szCs w:val="24"/>
        </w:rPr>
        <w:t>S</w:t>
      </w:r>
      <w:r w:rsidR="00570085">
        <w:rPr>
          <w:rFonts w:ascii="Arial" w:hAnsi="Arial" w:cs="Helvetica"/>
          <w:sz w:val="24"/>
          <w:szCs w:val="24"/>
        </w:rPr>
        <w:t xml:space="preserve">uppose they give all of their Gold OA income back to their subscribers in the form of a subscription rebate at the end of the year. Suppose a journal earns J </w:t>
      </w:r>
      <w:r>
        <w:rPr>
          <w:rFonts w:ascii="Arial" w:hAnsi="Arial" w:cs="Helvetica"/>
          <w:sz w:val="24"/>
          <w:szCs w:val="24"/>
        </w:rPr>
        <w:t>e</w:t>
      </w:r>
      <w:r w:rsidR="00570085">
        <w:rPr>
          <w:rFonts w:ascii="Arial" w:hAnsi="Arial" w:cs="Helvetica"/>
          <w:sz w:val="24"/>
          <w:szCs w:val="24"/>
        </w:rPr>
        <w:t>uros per year in subscriptions and publishes N articles per year. Let’s say it charges J/N euros per article for its Gold OA fee.</w:t>
      </w:r>
    </w:p>
    <w:p w:rsidR="00570085" w:rsidRDefault="00570085" w:rsidP="00ED643A">
      <w:pPr>
        <w:widowControl w:val="0"/>
        <w:autoSpaceDE w:val="0"/>
        <w:autoSpaceDN w:val="0"/>
        <w:adjustRightInd w:val="0"/>
        <w:spacing w:after="0" w:line="240" w:lineRule="auto"/>
        <w:rPr>
          <w:rFonts w:ascii="Arial" w:hAnsi="Arial" w:cs="Helvetica"/>
          <w:sz w:val="24"/>
          <w:szCs w:val="24"/>
        </w:rPr>
      </w:pPr>
    </w:p>
    <w:p w:rsidR="00570085" w:rsidRPr="00925B89" w:rsidRDefault="00B157E3" w:rsidP="00ED643A">
      <w:pPr>
        <w:widowControl w:val="0"/>
        <w:autoSpaceDE w:val="0"/>
        <w:autoSpaceDN w:val="0"/>
        <w:adjustRightInd w:val="0"/>
        <w:spacing w:after="0" w:line="240" w:lineRule="auto"/>
        <w:rPr>
          <w:rFonts w:ascii="Arial" w:hAnsi="Arial" w:cs="Helvetica"/>
          <w:i/>
          <w:sz w:val="24"/>
          <w:szCs w:val="24"/>
        </w:rPr>
      </w:pPr>
      <w:r w:rsidRPr="00925B89">
        <w:rPr>
          <w:rFonts w:ascii="Arial" w:hAnsi="Arial" w:cs="Helvetica"/>
          <w:b/>
          <w:sz w:val="24"/>
          <w:szCs w:val="24"/>
        </w:rPr>
        <w:t>2</w:t>
      </w:r>
      <w:r w:rsidR="00925B89" w:rsidRPr="00925B89">
        <w:rPr>
          <w:rFonts w:ascii="Arial" w:hAnsi="Arial" w:cs="Helvetica"/>
          <w:b/>
          <w:sz w:val="24"/>
          <w:szCs w:val="24"/>
        </w:rPr>
        <w:t>3</w:t>
      </w:r>
      <w:r w:rsidRPr="00925B89">
        <w:rPr>
          <w:rFonts w:ascii="Arial" w:hAnsi="Arial" w:cs="Helvetica"/>
          <w:b/>
          <w:sz w:val="24"/>
          <w:szCs w:val="24"/>
        </w:rPr>
        <w:t>.</w:t>
      </w:r>
      <w:r>
        <w:rPr>
          <w:rFonts w:ascii="Arial" w:hAnsi="Arial" w:cs="Helvetica"/>
          <w:sz w:val="24"/>
          <w:szCs w:val="24"/>
        </w:rPr>
        <w:t xml:space="preserve"> </w:t>
      </w:r>
      <w:r w:rsidR="00925B89" w:rsidRPr="00925B89">
        <w:rPr>
          <w:rFonts w:ascii="Arial" w:hAnsi="Arial" w:cs="Helvetica"/>
          <w:b/>
          <w:i/>
          <w:sz w:val="24"/>
          <w:szCs w:val="24"/>
        </w:rPr>
        <w:t>UK Unilaterally Subsidizes the World.</w:t>
      </w:r>
      <w:r w:rsidR="00925B89">
        <w:rPr>
          <w:rFonts w:ascii="Arial" w:hAnsi="Arial" w:cs="Helvetica"/>
          <w:sz w:val="24"/>
          <w:szCs w:val="24"/>
        </w:rPr>
        <w:t xml:space="preserve"> </w:t>
      </w:r>
      <w:r w:rsidR="00570085">
        <w:rPr>
          <w:rFonts w:ascii="Arial" w:hAnsi="Arial" w:cs="Helvetica"/>
          <w:sz w:val="24"/>
          <w:szCs w:val="24"/>
        </w:rPr>
        <w:t xml:space="preserve">Now let’s suppose the UK pays this J/N fee for all of </w:t>
      </w:r>
      <w:r w:rsidR="00925B89">
        <w:rPr>
          <w:rFonts w:ascii="Arial" w:hAnsi="Arial" w:cs="Helvetica"/>
          <w:sz w:val="24"/>
          <w:szCs w:val="24"/>
        </w:rPr>
        <w:t>UK’s own</w:t>
      </w:r>
      <w:r w:rsidR="00570085">
        <w:rPr>
          <w:rFonts w:ascii="Arial" w:hAnsi="Arial" w:cs="Helvetica"/>
          <w:sz w:val="24"/>
          <w:szCs w:val="24"/>
        </w:rPr>
        <w:t xml:space="preserve"> articles (which, remember, represent 6% of all articles published</w:t>
      </w:r>
      <w:r w:rsidR="0012516E">
        <w:rPr>
          <w:rFonts w:ascii="Arial" w:hAnsi="Arial" w:cs="Helvetica"/>
          <w:sz w:val="24"/>
          <w:szCs w:val="24"/>
        </w:rPr>
        <w:t xml:space="preserve"> worldwide</w:t>
      </w:r>
      <w:r w:rsidR="00570085">
        <w:rPr>
          <w:rFonts w:ascii="Arial" w:hAnsi="Arial" w:cs="Helvetica"/>
          <w:sz w:val="24"/>
          <w:szCs w:val="24"/>
        </w:rPr>
        <w:t xml:space="preserve">). That means the UK increases </w:t>
      </w:r>
      <w:r w:rsidR="0012516E">
        <w:rPr>
          <w:rFonts w:ascii="Arial" w:hAnsi="Arial" w:cs="Helvetica"/>
          <w:sz w:val="24"/>
          <w:szCs w:val="24"/>
        </w:rPr>
        <w:t xml:space="preserve">worldwide </w:t>
      </w:r>
      <w:r w:rsidR="00570085">
        <w:rPr>
          <w:rFonts w:ascii="Arial" w:hAnsi="Arial" w:cs="Helvetica"/>
          <w:sz w:val="24"/>
          <w:szCs w:val="24"/>
        </w:rPr>
        <w:t xml:space="preserve">publishers’ revenues by 6% per year. True to their word, the publishers give back that extra revenue to </w:t>
      </w:r>
      <w:r w:rsidR="0012516E">
        <w:rPr>
          <w:rFonts w:ascii="Arial" w:hAnsi="Arial" w:cs="Helvetica"/>
          <w:sz w:val="24"/>
          <w:szCs w:val="24"/>
        </w:rPr>
        <w:t>their</w:t>
      </w:r>
      <w:r w:rsidR="00570085">
        <w:rPr>
          <w:rFonts w:ascii="Arial" w:hAnsi="Arial" w:cs="Helvetica"/>
          <w:sz w:val="24"/>
          <w:szCs w:val="24"/>
        </w:rPr>
        <w:t xml:space="preserve"> subscribers. How? </w:t>
      </w:r>
      <w:r w:rsidR="0012516E">
        <w:rPr>
          <w:rFonts w:ascii="Arial" w:hAnsi="Arial" w:cs="Helvetica"/>
          <w:sz w:val="24"/>
          <w:szCs w:val="24"/>
        </w:rPr>
        <w:t>At year’s end, every</w:t>
      </w:r>
      <w:r w:rsidR="00570085">
        <w:rPr>
          <w:rFonts w:ascii="Arial" w:hAnsi="Arial" w:cs="Helvetica"/>
          <w:sz w:val="24"/>
          <w:szCs w:val="24"/>
        </w:rPr>
        <w:t xml:space="preserve"> subscrib</w:t>
      </w:r>
      <w:r w:rsidR="00925B89">
        <w:rPr>
          <w:rFonts w:ascii="Arial" w:hAnsi="Arial" w:cs="Helvetica"/>
          <w:sz w:val="24"/>
          <w:szCs w:val="24"/>
        </w:rPr>
        <w:t>ing institution worldwide</w:t>
      </w:r>
      <w:r w:rsidR="00570085">
        <w:rPr>
          <w:rFonts w:ascii="Arial" w:hAnsi="Arial" w:cs="Helvetica"/>
          <w:sz w:val="24"/>
          <w:szCs w:val="24"/>
        </w:rPr>
        <w:t xml:space="preserve"> gets back 6% of what they have paid for subscription. So the UK gets back 6% of the 6% it has itself double-paid (for subscription + Gold), and </w:t>
      </w:r>
      <w:r w:rsidR="00570085" w:rsidRPr="00925B89">
        <w:rPr>
          <w:rFonts w:ascii="Arial" w:hAnsi="Arial" w:cs="Helvetica"/>
          <w:i/>
          <w:sz w:val="24"/>
          <w:szCs w:val="24"/>
        </w:rPr>
        <w:t>the rest of the world gets back 94% of the 6% that the UK has double-paid.</w:t>
      </w:r>
    </w:p>
    <w:p w:rsidR="00570085" w:rsidRDefault="00570085" w:rsidP="00ED643A">
      <w:pPr>
        <w:widowControl w:val="0"/>
        <w:autoSpaceDE w:val="0"/>
        <w:autoSpaceDN w:val="0"/>
        <w:adjustRightInd w:val="0"/>
        <w:spacing w:after="0" w:line="240" w:lineRule="auto"/>
        <w:rPr>
          <w:rFonts w:ascii="Arial" w:hAnsi="Arial" w:cs="Helvetica"/>
          <w:sz w:val="24"/>
          <w:szCs w:val="24"/>
        </w:rPr>
      </w:pPr>
    </w:p>
    <w:p w:rsidR="0012516E" w:rsidRDefault="00B157E3" w:rsidP="0012516E">
      <w:pPr>
        <w:widowControl w:val="0"/>
        <w:autoSpaceDE w:val="0"/>
        <w:autoSpaceDN w:val="0"/>
        <w:adjustRightInd w:val="0"/>
        <w:spacing w:after="0" w:line="240" w:lineRule="auto"/>
        <w:rPr>
          <w:rFonts w:ascii="Arial" w:hAnsi="Arial"/>
          <w:sz w:val="24"/>
        </w:rPr>
      </w:pPr>
      <w:r w:rsidRPr="00925B89">
        <w:rPr>
          <w:rFonts w:ascii="Arial" w:hAnsi="Arial" w:cs="Helvetica"/>
          <w:b/>
          <w:sz w:val="24"/>
          <w:szCs w:val="24"/>
        </w:rPr>
        <w:t>2</w:t>
      </w:r>
      <w:r w:rsidR="00925B89" w:rsidRPr="00925B89">
        <w:rPr>
          <w:rFonts w:ascii="Arial" w:hAnsi="Arial" w:cs="Helvetica"/>
          <w:b/>
          <w:sz w:val="24"/>
          <w:szCs w:val="24"/>
        </w:rPr>
        <w:t>4</w:t>
      </w:r>
      <w:r w:rsidRPr="00925B89">
        <w:rPr>
          <w:rFonts w:ascii="Arial" w:hAnsi="Arial" w:cs="Helvetica"/>
          <w:b/>
          <w:sz w:val="24"/>
          <w:szCs w:val="24"/>
        </w:rPr>
        <w:t>.</w:t>
      </w:r>
      <w:r>
        <w:rPr>
          <w:rFonts w:ascii="Arial" w:hAnsi="Arial" w:cs="Helvetica"/>
          <w:sz w:val="24"/>
          <w:szCs w:val="24"/>
        </w:rPr>
        <w:t xml:space="preserve"> </w:t>
      </w:r>
      <w:r w:rsidR="0012516E" w:rsidRPr="007B5B48">
        <w:rPr>
          <w:rFonts w:ascii="Arial" w:hAnsi="Arial"/>
          <w:b/>
          <w:i/>
          <w:sz w:val="24"/>
        </w:rPr>
        <w:t>Unilateral UK Gold is the losing choice in a Prisoner’s Dilemma.</w:t>
      </w:r>
      <w:r w:rsidR="0012516E">
        <w:rPr>
          <w:rFonts w:ascii="Arial" w:hAnsi="Arial"/>
          <w:sz w:val="24"/>
        </w:rPr>
        <w:t xml:space="preserve"> </w:t>
      </w:r>
      <w:r w:rsidR="00F11F21">
        <w:rPr>
          <w:rFonts w:ascii="Arial" w:hAnsi="Arial" w:cs="Helvetica"/>
          <w:sz w:val="24"/>
          <w:szCs w:val="24"/>
        </w:rPr>
        <w:t xml:space="preserve">This </w:t>
      </w:r>
      <w:r w:rsidR="00CD76C6">
        <w:rPr>
          <w:rFonts w:ascii="Arial" w:hAnsi="Arial" w:cs="Helvetica"/>
          <w:sz w:val="24"/>
          <w:szCs w:val="24"/>
        </w:rPr>
        <w:t>would not be</w:t>
      </w:r>
      <w:r w:rsidR="00570085">
        <w:rPr>
          <w:rFonts w:ascii="Arial" w:hAnsi="Arial" w:cs="Helvetica"/>
          <w:sz w:val="24"/>
          <w:szCs w:val="24"/>
        </w:rPr>
        <w:t xml:space="preserve"> a very good deal for the UK</w:t>
      </w:r>
      <w:r w:rsidR="00925B89">
        <w:rPr>
          <w:rFonts w:ascii="Arial" w:hAnsi="Arial" w:cs="Helvetica"/>
          <w:sz w:val="24"/>
          <w:szCs w:val="24"/>
        </w:rPr>
        <w:t xml:space="preserve"> --</w:t>
      </w:r>
      <w:r w:rsidR="00570085">
        <w:rPr>
          <w:rFonts w:ascii="Arial" w:hAnsi="Arial" w:cs="Helvetica"/>
          <w:sz w:val="24"/>
          <w:szCs w:val="24"/>
        </w:rPr>
        <w:t xml:space="preserve"> especially </w:t>
      </w:r>
      <w:r w:rsidR="00BA4864">
        <w:rPr>
          <w:rFonts w:ascii="Arial" w:hAnsi="Arial" w:cs="Helvetica"/>
          <w:sz w:val="24"/>
          <w:szCs w:val="24"/>
        </w:rPr>
        <w:t>in view of the fact that the UK’s full annual 6% share of worldwide published research could have been made OA at no extra cost, by mandating Green OA (with an upgrade to the ID/OA mandate).</w:t>
      </w:r>
      <w:r w:rsidR="0012516E">
        <w:rPr>
          <w:rFonts w:ascii="Arial" w:hAnsi="Arial" w:cs="Helvetica"/>
          <w:sz w:val="24"/>
          <w:szCs w:val="24"/>
        </w:rPr>
        <w:t xml:space="preserve"> </w:t>
      </w:r>
      <w:r w:rsidR="0012516E" w:rsidRPr="00CB2BFF">
        <w:rPr>
          <w:rFonts w:ascii="Arial" w:hAnsi="Arial"/>
          <w:sz w:val="24"/>
        </w:rPr>
        <w:t>If the UK unilaterally mandates Gold OA Publishing (with author publication charges) today, instead of first (effectively) mandating Green OA self-archiving (at no added cost) then the UK has made the losing choice in a non-forced-choice Prisoner's Dilemma:</w:t>
      </w:r>
    </w:p>
    <w:p w:rsidR="0012516E" w:rsidRPr="0012516E" w:rsidRDefault="0012516E" w:rsidP="0012516E">
      <w:pPr>
        <w:widowControl w:val="0"/>
        <w:autoSpaceDE w:val="0"/>
        <w:autoSpaceDN w:val="0"/>
        <w:adjustRightInd w:val="0"/>
        <w:spacing w:after="0" w:line="240" w:lineRule="auto"/>
        <w:rPr>
          <w:rFonts w:ascii="Arial" w:hAnsi="Arial" w:cs="Helvetica"/>
          <w:sz w:val="24"/>
          <w:szCs w:val="24"/>
        </w:rPr>
      </w:pPr>
    </w:p>
    <w:tbl>
      <w:tblPr>
        <w:tblStyle w:val="TableGrid"/>
        <w:tblW w:w="9576" w:type="dxa"/>
        <w:tblLook w:val="00BF"/>
      </w:tblPr>
      <w:tblGrid>
        <w:gridCol w:w="3085"/>
        <w:gridCol w:w="3299"/>
        <w:gridCol w:w="3192"/>
      </w:tblGrid>
      <w:tr w:rsidR="0012516E">
        <w:tc>
          <w:tcPr>
            <w:tcW w:w="3085" w:type="dxa"/>
          </w:tcPr>
          <w:p w:rsidR="0012516E" w:rsidRDefault="0012516E" w:rsidP="007B5B48">
            <w:pPr>
              <w:rPr>
                <w:rFonts w:ascii="Arial" w:hAnsi="Arial"/>
                <w:sz w:val="24"/>
                <w:lang w:val="en-CA"/>
              </w:rPr>
            </w:pPr>
          </w:p>
        </w:tc>
        <w:tc>
          <w:tcPr>
            <w:tcW w:w="3299" w:type="dxa"/>
          </w:tcPr>
          <w:p w:rsidR="0012516E" w:rsidRPr="006472DB" w:rsidRDefault="0012516E" w:rsidP="007B5B48">
            <w:pPr>
              <w:rPr>
                <w:rFonts w:ascii="Arial" w:hAnsi="Arial"/>
                <w:color w:val="008000"/>
                <w:lang w:val="en-CA"/>
              </w:rPr>
            </w:pPr>
            <w:r w:rsidRPr="006472DB">
              <w:rPr>
                <w:rFonts w:ascii="Arial" w:hAnsi="Arial"/>
                <w:color w:val="008000"/>
                <w:lang w:val="en-CA"/>
              </w:rPr>
              <w:t>Unilateral Green (rest of world)</w:t>
            </w:r>
          </w:p>
        </w:tc>
        <w:tc>
          <w:tcPr>
            <w:tcW w:w="3192" w:type="dxa"/>
          </w:tcPr>
          <w:p w:rsidR="0012516E" w:rsidRPr="004B3D29" w:rsidRDefault="0012516E" w:rsidP="007B5B48">
            <w:pPr>
              <w:rPr>
                <w:rFonts w:ascii="Arial" w:hAnsi="Arial"/>
                <w:color w:val="70AD47" w:themeColor="accent6"/>
                <w:lang w:val="en-CA"/>
              </w:rPr>
            </w:pPr>
            <w:r w:rsidRPr="004B3D29">
              <w:rPr>
                <w:rFonts w:ascii="Arial" w:hAnsi="Arial"/>
                <w:color w:val="70AD47" w:themeColor="accent6"/>
                <w:lang w:val="en-CA"/>
              </w:rPr>
              <w:t>Unilateral Gold (rest of world)</w:t>
            </w:r>
          </w:p>
        </w:tc>
      </w:tr>
      <w:tr w:rsidR="0012516E">
        <w:tc>
          <w:tcPr>
            <w:tcW w:w="3085" w:type="dxa"/>
          </w:tcPr>
          <w:p w:rsidR="0012516E" w:rsidRPr="006472DB" w:rsidRDefault="0012516E" w:rsidP="007B5B48">
            <w:pPr>
              <w:rPr>
                <w:rFonts w:ascii="Arial" w:hAnsi="Arial"/>
                <w:b/>
                <w:color w:val="008000"/>
                <w:lang w:val="en-CA"/>
              </w:rPr>
            </w:pPr>
            <w:r w:rsidRPr="006472DB">
              <w:rPr>
                <w:rFonts w:ascii="Arial" w:hAnsi="Arial"/>
                <w:b/>
                <w:color w:val="008000"/>
                <w:lang w:val="en-CA"/>
              </w:rPr>
              <w:t>Unilateral Green (UK only)</w:t>
            </w:r>
          </w:p>
        </w:tc>
        <w:tc>
          <w:tcPr>
            <w:tcW w:w="3299" w:type="dxa"/>
          </w:tcPr>
          <w:p w:rsidR="0012516E" w:rsidRPr="006472DB" w:rsidRDefault="0012516E" w:rsidP="007B5B48">
            <w:pPr>
              <w:jc w:val="center"/>
              <w:rPr>
                <w:rFonts w:ascii="Arial" w:hAnsi="Arial"/>
                <w:b/>
                <w:color w:val="008000"/>
                <w:sz w:val="24"/>
              </w:rPr>
            </w:pPr>
            <w:r w:rsidRPr="006472DB">
              <w:rPr>
                <w:rFonts w:ascii="Arial" w:hAnsi="Arial"/>
                <w:b/>
                <w:color w:val="008000"/>
                <w:sz w:val="24"/>
                <w:lang w:val="en-CA"/>
              </w:rPr>
              <w:t>win</w:t>
            </w:r>
            <w:r w:rsidRPr="006472DB">
              <w:rPr>
                <w:rFonts w:ascii="Arial" w:hAnsi="Arial"/>
                <w:b/>
                <w:color w:val="008000"/>
                <w:sz w:val="24"/>
              </w:rPr>
              <w:t>/</w:t>
            </w:r>
            <w:r w:rsidRPr="006472DB">
              <w:rPr>
                <w:rFonts w:ascii="Arial" w:hAnsi="Arial"/>
                <w:color w:val="008000"/>
                <w:sz w:val="24"/>
              </w:rPr>
              <w:t>win</w:t>
            </w:r>
          </w:p>
        </w:tc>
        <w:tc>
          <w:tcPr>
            <w:tcW w:w="3192" w:type="dxa"/>
          </w:tcPr>
          <w:p w:rsidR="0012516E" w:rsidRDefault="0012516E" w:rsidP="007B5B48">
            <w:pPr>
              <w:jc w:val="center"/>
              <w:rPr>
                <w:rFonts w:ascii="Arial" w:hAnsi="Arial"/>
                <w:sz w:val="24"/>
                <w:lang w:val="en-CA"/>
              </w:rPr>
            </w:pPr>
            <w:r w:rsidRPr="006472DB">
              <w:rPr>
                <w:rFonts w:ascii="Arial" w:hAnsi="Arial"/>
                <w:b/>
                <w:color w:val="008000"/>
                <w:sz w:val="24"/>
                <w:lang w:val="en-CA"/>
              </w:rPr>
              <w:t>win</w:t>
            </w:r>
            <w:r>
              <w:rPr>
                <w:rFonts w:ascii="Arial" w:hAnsi="Arial"/>
                <w:sz w:val="24"/>
                <w:lang w:val="en-CA"/>
              </w:rPr>
              <w:t>/</w:t>
            </w:r>
            <w:r w:rsidRPr="004B3D29">
              <w:rPr>
                <w:rFonts w:ascii="Arial" w:hAnsi="Arial"/>
                <w:color w:val="70AD47" w:themeColor="accent6"/>
                <w:sz w:val="24"/>
                <w:lang w:val="en-CA"/>
              </w:rPr>
              <w:t>lose</w:t>
            </w:r>
          </w:p>
        </w:tc>
      </w:tr>
      <w:tr w:rsidR="0012516E">
        <w:tc>
          <w:tcPr>
            <w:tcW w:w="3085" w:type="dxa"/>
          </w:tcPr>
          <w:p w:rsidR="0012516E" w:rsidRPr="004B3D29" w:rsidRDefault="0012516E" w:rsidP="007B5B48">
            <w:pPr>
              <w:rPr>
                <w:rFonts w:ascii="Arial" w:hAnsi="Arial"/>
                <w:b/>
                <w:color w:val="70AD47" w:themeColor="accent6"/>
                <w:lang w:val="en-CA"/>
              </w:rPr>
            </w:pPr>
            <w:r w:rsidRPr="004B3D29">
              <w:rPr>
                <w:rFonts w:ascii="Arial" w:hAnsi="Arial"/>
                <w:b/>
                <w:color w:val="70AD47" w:themeColor="accent6"/>
                <w:lang w:val="en-CA"/>
              </w:rPr>
              <w:t>Unilateral Gold (UK only)</w:t>
            </w:r>
          </w:p>
        </w:tc>
        <w:tc>
          <w:tcPr>
            <w:tcW w:w="3299" w:type="dxa"/>
          </w:tcPr>
          <w:p w:rsidR="0012516E" w:rsidRDefault="0012516E" w:rsidP="007B5B48">
            <w:pPr>
              <w:jc w:val="center"/>
              <w:rPr>
                <w:rFonts w:ascii="Arial" w:hAnsi="Arial"/>
                <w:sz w:val="24"/>
                <w:lang w:val="en-CA"/>
              </w:rPr>
            </w:pPr>
            <w:r w:rsidRPr="004B3D29">
              <w:rPr>
                <w:rFonts w:ascii="Arial" w:hAnsi="Arial"/>
                <w:b/>
                <w:color w:val="70AD47" w:themeColor="accent6"/>
                <w:sz w:val="24"/>
                <w:lang w:val="en-CA"/>
              </w:rPr>
              <w:t>lose</w:t>
            </w:r>
            <w:r>
              <w:rPr>
                <w:rFonts w:ascii="Arial" w:hAnsi="Arial"/>
                <w:sz w:val="24"/>
                <w:lang w:val="en-CA"/>
              </w:rPr>
              <w:t>/</w:t>
            </w:r>
            <w:r w:rsidRPr="006472DB">
              <w:rPr>
                <w:rFonts w:ascii="Arial" w:hAnsi="Arial"/>
                <w:color w:val="008000"/>
                <w:sz w:val="24"/>
                <w:lang w:val="en-CA"/>
              </w:rPr>
              <w:t>win</w:t>
            </w:r>
          </w:p>
        </w:tc>
        <w:tc>
          <w:tcPr>
            <w:tcW w:w="3192" w:type="dxa"/>
          </w:tcPr>
          <w:p w:rsidR="0012516E" w:rsidRPr="004B3D29" w:rsidRDefault="0012516E" w:rsidP="007B5B48">
            <w:pPr>
              <w:jc w:val="center"/>
              <w:rPr>
                <w:rFonts w:ascii="Arial" w:hAnsi="Arial"/>
                <w:b/>
                <w:color w:val="70AD47" w:themeColor="accent6"/>
                <w:sz w:val="24"/>
                <w:lang w:val="en-CA"/>
              </w:rPr>
            </w:pPr>
            <w:r w:rsidRPr="004B3D29">
              <w:rPr>
                <w:rFonts w:ascii="Arial" w:hAnsi="Arial"/>
                <w:color w:val="70AD47" w:themeColor="accent6"/>
                <w:sz w:val="24"/>
                <w:lang w:val="en-CA"/>
              </w:rPr>
              <w:t>win</w:t>
            </w:r>
            <w:r w:rsidRPr="004B3D29">
              <w:rPr>
                <w:rFonts w:ascii="Arial" w:hAnsi="Arial"/>
                <w:b/>
                <w:color w:val="70AD47" w:themeColor="accent6"/>
                <w:sz w:val="24"/>
              </w:rPr>
              <w:t>/win</w:t>
            </w:r>
          </w:p>
        </w:tc>
      </w:tr>
    </w:tbl>
    <w:p w:rsidR="0012516E" w:rsidRPr="00CB2BFF" w:rsidRDefault="0012516E" w:rsidP="0012516E">
      <w:pPr>
        <w:rPr>
          <w:rFonts w:ascii="Arial" w:hAnsi="Arial"/>
          <w:sz w:val="24"/>
        </w:rPr>
      </w:pPr>
    </w:p>
    <w:p w:rsidR="0012516E" w:rsidRPr="0012516E" w:rsidRDefault="0012516E" w:rsidP="0012516E">
      <w:pPr>
        <w:ind w:left="720"/>
        <w:rPr>
          <w:rFonts w:ascii="Arial" w:hAnsi="Arial"/>
          <w:sz w:val="20"/>
        </w:rPr>
      </w:pPr>
      <w:r w:rsidRPr="0012516E">
        <w:rPr>
          <w:rFonts w:ascii="Arial" w:hAnsi="Arial"/>
          <w:sz w:val="20"/>
        </w:rPr>
        <w:t xml:space="preserve">"If OA were adopted worldwide, the net benefits of Gold OA would exceed those of Green OA. However, we are not in an OA world... At the institutional level, during a transitional period </w:t>
      </w:r>
      <w:r w:rsidRPr="0012516E">
        <w:rPr>
          <w:rFonts w:ascii="Arial" w:hAnsi="Arial"/>
          <w:b/>
          <w:i/>
          <w:sz w:val="20"/>
          <w:u w:val="single"/>
        </w:rPr>
        <w:t>when subscriptions are maintained</w:t>
      </w:r>
      <w:r w:rsidRPr="0012516E">
        <w:rPr>
          <w:rFonts w:ascii="Arial" w:hAnsi="Arial"/>
          <w:b/>
          <w:i/>
          <w:sz w:val="20"/>
        </w:rPr>
        <w:t>, the cost of unilaterally adopting Green OA is much lower than the cost of Gold OA</w:t>
      </w:r>
      <w:r w:rsidRPr="0012516E">
        <w:rPr>
          <w:rFonts w:ascii="Arial" w:hAnsi="Arial"/>
          <w:sz w:val="20"/>
        </w:rPr>
        <w:t xml:space="preserve"> – with Green OA self-archiving costing average institutions sampled around one-fifth the amount that Gold OA might cost, and as little as one-tenth as much for the most research intensive university. Hence, we conclude that </w:t>
      </w:r>
      <w:r w:rsidRPr="0012516E">
        <w:rPr>
          <w:rFonts w:ascii="Arial" w:hAnsi="Arial"/>
          <w:b/>
          <w:i/>
          <w:sz w:val="20"/>
        </w:rPr>
        <w:t>the most affordable and cost-effective means of moving towards OA is through Green OA, which can be adopted unilaterally at the funder, institutional, sectoral and national levels at relatively little cost</w:t>
      </w:r>
      <w:r w:rsidRPr="0012516E">
        <w:rPr>
          <w:rFonts w:ascii="Arial" w:hAnsi="Arial"/>
          <w:sz w:val="20"/>
        </w:rPr>
        <w:t xml:space="preserve">." [emphasis added] </w:t>
      </w:r>
    </w:p>
    <w:p w:rsidR="00BA4864" w:rsidRPr="007B5B48" w:rsidRDefault="0012516E" w:rsidP="007B5B48">
      <w:pPr>
        <w:ind w:left="1440"/>
        <w:rPr>
          <w:rFonts w:ascii="Arial" w:hAnsi="Arial"/>
          <w:sz w:val="20"/>
        </w:rPr>
      </w:pPr>
      <w:r w:rsidRPr="0012516E">
        <w:rPr>
          <w:rFonts w:ascii="Arial" w:hAnsi="Arial"/>
          <w:sz w:val="20"/>
        </w:rPr>
        <w:t xml:space="preserve"> Houghton, John W. &amp; Swan, Alma (2013) </w:t>
      </w:r>
      <w:hyperlink r:id="rId19" w:history="1">
        <w:r w:rsidRPr="0012516E">
          <w:rPr>
            <w:rStyle w:val="Hyperlink"/>
            <w:rFonts w:ascii="Arial" w:hAnsi="Arial"/>
            <w:sz w:val="20"/>
          </w:rPr>
          <w:t>Planting the green seeds for a golden harvest: Comments and clarifications on “Going for Gold”</w:t>
        </w:r>
      </w:hyperlink>
      <w:r w:rsidRPr="0012516E">
        <w:rPr>
          <w:rFonts w:ascii="Arial" w:hAnsi="Arial"/>
          <w:sz w:val="20"/>
        </w:rPr>
        <w:t xml:space="preserve"> </w:t>
      </w:r>
      <w:r w:rsidRPr="0012516E">
        <w:rPr>
          <w:rFonts w:ascii="Arial" w:hAnsi="Arial"/>
          <w:i/>
          <w:sz w:val="20"/>
        </w:rPr>
        <w:t>D-Lib Magazine</w:t>
      </w:r>
      <w:r w:rsidRPr="0012516E">
        <w:rPr>
          <w:rFonts w:ascii="Arial" w:hAnsi="Arial"/>
          <w:sz w:val="20"/>
        </w:rPr>
        <w:t xml:space="preserve"> 19(1/2)</w:t>
      </w:r>
    </w:p>
    <w:p w:rsidR="00BA4864" w:rsidRDefault="00BA4864" w:rsidP="00ED643A">
      <w:pPr>
        <w:widowControl w:val="0"/>
        <w:autoSpaceDE w:val="0"/>
        <w:autoSpaceDN w:val="0"/>
        <w:adjustRightInd w:val="0"/>
        <w:spacing w:after="0" w:line="240" w:lineRule="auto"/>
        <w:rPr>
          <w:rFonts w:ascii="Arial" w:hAnsi="Arial" w:cs="Helvetica"/>
          <w:sz w:val="24"/>
          <w:szCs w:val="24"/>
        </w:rPr>
      </w:pPr>
    </w:p>
    <w:p w:rsidR="00CD76C6" w:rsidRDefault="00B157E3" w:rsidP="00ED643A">
      <w:pPr>
        <w:widowControl w:val="0"/>
        <w:autoSpaceDE w:val="0"/>
        <w:autoSpaceDN w:val="0"/>
        <w:adjustRightInd w:val="0"/>
        <w:spacing w:after="0" w:line="240" w:lineRule="auto"/>
        <w:rPr>
          <w:rFonts w:ascii="Arial" w:hAnsi="Arial" w:cs="Helvetica"/>
          <w:sz w:val="24"/>
          <w:szCs w:val="24"/>
        </w:rPr>
      </w:pPr>
      <w:r w:rsidRPr="00925B89">
        <w:rPr>
          <w:rFonts w:ascii="Arial" w:hAnsi="Arial" w:cs="Helvetica"/>
          <w:b/>
          <w:sz w:val="24"/>
          <w:szCs w:val="24"/>
        </w:rPr>
        <w:t>2</w:t>
      </w:r>
      <w:r w:rsidR="00925B89" w:rsidRPr="00925B89">
        <w:rPr>
          <w:rFonts w:ascii="Arial" w:hAnsi="Arial" w:cs="Helvetica"/>
          <w:b/>
          <w:sz w:val="24"/>
          <w:szCs w:val="24"/>
        </w:rPr>
        <w:t>5</w:t>
      </w:r>
      <w:r w:rsidRPr="00925B89">
        <w:rPr>
          <w:rFonts w:ascii="Arial" w:hAnsi="Arial" w:cs="Helvetica"/>
          <w:b/>
          <w:sz w:val="24"/>
          <w:szCs w:val="24"/>
        </w:rPr>
        <w:t>.</w:t>
      </w:r>
      <w:r>
        <w:rPr>
          <w:rFonts w:ascii="Arial" w:hAnsi="Arial" w:cs="Helvetica"/>
          <w:sz w:val="24"/>
          <w:szCs w:val="24"/>
        </w:rPr>
        <w:t xml:space="preserve"> </w:t>
      </w:r>
      <w:r w:rsidR="00CD76C6" w:rsidRPr="00CD76C6">
        <w:rPr>
          <w:rFonts w:ascii="Arial" w:hAnsi="Arial" w:cs="Helvetica"/>
          <w:b/>
          <w:sz w:val="24"/>
          <w:szCs w:val="24"/>
        </w:rPr>
        <w:t>UK</w:t>
      </w:r>
      <w:r w:rsidR="00CD76C6">
        <w:rPr>
          <w:rFonts w:ascii="Arial" w:hAnsi="Arial" w:cs="Helvetica"/>
          <w:sz w:val="24"/>
          <w:szCs w:val="24"/>
        </w:rPr>
        <w:t>-</w:t>
      </w:r>
      <w:r w:rsidR="00CD76C6" w:rsidRPr="00CD76C6">
        <w:rPr>
          <w:rFonts w:ascii="Arial" w:hAnsi="Arial" w:cs="Helvetica"/>
          <w:b/>
          <w:sz w:val="24"/>
          <w:szCs w:val="24"/>
        </w:rPr>
        <w:t xml:space="preserve">Only </w:t>
      </w:r>
      <w:r w:rsidR="00925B89" w:rsidRPr="00CD76C6">
        <w:rPr>
          <w:rFonts w:ascii="Arial" w:hAnsi="Arial" w:cs="Helvetica"/>
          <w:b/>
          <w:i/>
          <w:sz w:val="24"/>
          <w:szCs w:val="24"/>
        </w:rPr>
        <w:t>G</w:t>
      </w:r>
      <w:r w:rsidR="00925B89" w:rsidRPr="00925B89">
        <w:rPr>
          <w:rFonts w:ascii="Arial" w:hAnsi="Arial" w:cs="Helvetica"/>
          <w:b/>
          <w:i/>
          <w:sz w:val="24"/>
          <w:szCs w:val="24"/>
        </w:rPr>
        <w:t>old OA Rebate.</w:t>
      </w:r>
      <w:r w:rsidR="00FF6F65">
        <w:rPr>
          <w:rFonts w:ascii="Arial" w:hAnsi="Arial" w:cs="Helvetica"/>
          <w:b/>
          <w:i/>
          <w:sz w:val="24"/>
          <w:szCs w:val="24"/>
        </w:rPr>
        <w:t xml:space="preserve"> </w:t>
      </w:r>
      <w:r w:rsidR="00BA4864">
        <w:rPr>
          <w:rFonts w:ascii="Arial" w:hAnsi="Arial" w:cs="Helvetica"/>
          <w:sz w:val="24"/>
          <w:szCs w:val="24"/>
        </w:rPr>
        <w:t xml:space="preserve">The only alternative to a 6% publisher rebate </w:t>
      </w:r>
      <w:r w:rsidR="00CD76C6">
        <w:rPr>
          <w:rFonts w:ascii="Arial" w:hAnsi="Arial" w:cs="Helvetica"/>
          <w:sz w:val="24"/>
          <w:szCs w:val="24"/>
        </w:rPr>
        <w:t xml:space="preserve">given </w:t>
      </w:r>
      <w:r w:rsidR="00BA4864">
        <w:rPr>
          <w:rFonts w:ascii="Arial" w:hAnsi="Arial" w:cs="Helvetica"/>
          <w:sz w:val="24"/>
          <w:szCs w:val="24"/>
        </w:rPr>
        <w:t xml:space="preserve">to all </w:t>
      </w:r>
      <w:r w:rsidR="00925B89">
        <w:rPr>
          <w:rFonts w:ascii="Arial" w:hAnsi="Arial" w:cs="Helvetica"/>
          <w:sz w:val="24"/>
          <w:szCs w:val="24"/>
        </w:rPr>
        <w:t xml:space="preserve">institutional </w:t>
      </w:r>
      <w:r w:rsidR="00BA4864">
        <w:rPr>
          <w:rFonts w:ascii="Arial" w:hAnsi="Arial" w:cs="Helvetica"/>
          <w:sz w:val="24"/>
          <w:szCs w:val="24"/>
        </w:rPr>
        <w:t xml:space="preserve">subscribers </w:t>
      </w:r>
      <w:r w:rsidR="00925B89">
        <w:rPr>
          <w:rFonts w:ascii="Arial" w:hAnsi="Arial" w:cs="Helvetica"/>
          <w:sz w:val="24"/>
          <w:szCs w:val="24"/>
        </w:rPr>
        <w:t xml:space="preserve">worldwide </w:t>
      </w:r>
      <w:r w:rsidR="00BA4864">
        <w:rPr>
          <w:rFonts w:ascii="Arial" w:hAnsi="Arial" w:cs="Helvetica"/>
          <w:sz w:val="24"/>
          <w:szCs w:val="24"/>
        </w:rPr>
        <w:t xml:space="preserve">would be </w:t>
      </w:r>
      <w:r w:rsidR="00CD76C6">
        <w:rPr>
          <w:rFonts w:ascii="Arial" w:hAnsi="Arial" w:cs="Helvetica"/>
          <w:sz w:val="24"/>
          <w:szCs w:val="24"/>
        </w:rPr>
        <w:t>for</w:t>
      </w:r>
      <w:r w:rsidR="00FF6F65">
        <w:rPr>
          <w:rFonts w:ascii="Arial" w:hAnsi="Arial" w:cs="Helvetica"/>
          <w:sz w:val="24"/>
          <w:szCs w:val="24"/>
        </w:rPr>
        <w:t xml:space="preserve"> </w:t>
      </w:r>
      <w:r w:rsidR="00BA4864">
        <w:rPr>
          <w:rFonts w:ascii="Arial" w:hAnsi="Arial" w:cs="Helvetica"/>
          <w:sz w:val="24"/>
          <w:szCs w:val="24"/>
        </w:rPr>
        <w:t xml:space="preserve">the full </w:t>
      </w:r>
      <w:r w:rsidR="00FF6F65">
        <w:rPr>
          <w:rFonts w:ascii="Arial" w:hAnsi="Arial" w:cs="Helvetica"/>
          <w:sz w:val="24"/>
          <w:szCs w:val="24"/>
        </w:rPr>
        <w:t xml:space="preserve">rebate for the </w:t>
      </w:r>
      <w:r w:rsidR="00BA4864">
        <w:rPr>
          <w:rFonts w:ascii="Arial" w:hAnsi="Arial" w:cs="Helvetica"/>
          <w:sz w:val="24"/>
          <w:szCs w:val="24"/>
        </w:rPr>
        <w:t>6% UK double payment</w:t>
      </w:r>
      <w:r w:rsidR="00FF6F65">
        <w:rPr>
          <w:rFonts w:ascii="Arial" w:hAnsi="Arial" w:cs="Helvetica"/>
          <w:sz w:val="24"/>
          <w:szCs w:val="24"/>
        </w:rPr>
        <w:t xml:space="preserve"> </w:t>
      </w:r>
      <w:r w:rsidR="00CD76C6">
        <w:rPr>
          <w:rFonts w:ascii="Arial" w:hAnsi="Arial" w:cs="Helvetica"/>
          <w:sz w:val="24"/>
          <w:szCs w:val="24"/>
        </w:rPr>
        <w:t>to be</w:t>
      </w:r>
      <w:r w:rsidR="00FF6F65">
        <w:rPr>
          <w:rFonts w:ascii="Arial" w:hAnsi="Arial" w:cs="Helvetica"/>
          <w:sz w:val="24"/>
          <w:szCs w:val="24"/>
        </w:rPr>
        <w:t xml:space="preserve"> given</w:t>
      </w:r>
      <w:r w:rsidR="00BA4864">
        <w:rPr>
          <w:rFonts w:ascii="Arial" w:hAnsi="Arial" w:cs="Helvetica"/>
          <w:sz w:val="24"/>
          <w:szCs w:val="24"/>
        </w:rPr>
        <w:t xml:space="preserve"> to UK subscribers only. But that would effectively amount to publishers </w:t>
      </w:r>
      <w:r w:rsidR="00FF6F65">
        <w:rPr>
          <w:rFonts w:ascii="Arial" w:hAnsi="Arial" w:cs="Helvetica"/>
          <w:sz w:val="24"/>
          <w:szCs w:val="24"/>
        </w:rPr>
        <w:t>transforming</w:t>
      </w:r>
      <w:r w:rsidR="00BA4864">
        <w:rPr>
          <w:rFonts w:ascii="Arial" w:hAnsi="Arial" w:cs="Helvetica"/>
          <w:sz w:val="24"/>
          <w:szCs w:val="24"/>
        </w:rPr>
        <w:t xml:space="preserve"> UK </w:t>
      </w:r>
      <w:r w:rsidR="00925B89">
        <w:rPr>
          <w:rFonts w:ascii="Arial" w:hAnsi="Arial" w:cs="Helvetica"/>
          <w:sz w:val="24"/>
          <w:szCs w:val="24"/>
        </w:rPr>
        <w:t xml:space="preserve">institutional </w:t>
      </w:r>
      <w:r w:rsidR="00BA4864">
        <w:rPr>
          <w:rFonts w:ascii="Arial" w:hAnsi="Arial" w:cs="Helvetica"/>
          <w:sz w:val="24"/>
          <w:szCs w:val="24"/>
        </w:rPr>
        <w:t xml:space="preserve">journal subscriptions </w:t>
      </w:r>
      <w:r w:rsidR="00FF6F65">
        <w:rPr>
          <w:rFonts w:ascii="Arial" w:hAnsi="Arial" w:cs="Helvetica"/>
          <w:sz w:val="24"/>
          <w:szCs w:val="24"/>
        </w:rPr>
        <w:t>into</w:t>
      </w:r>
      <w:r w:rsidR="00BA4864">
        <w:rPr>
          <w:rFonts w:ascii="Arial" w:hAnsi="Arial" w:cs="Helvetica"/>
          <w:sz w:val="24"/>
          <w:szCs w:val="24"/>
        </w:rPr>
        <w:t xml:space="preserve"> Gold OA payments, so that in exchange for what</w:t>
      </w:r>
      <w:r w:rsidR="00FF6F65">
        <w:rPr>
          <w:rFonts w:ascii="Arial" w:hAnsi="Arial" w:cs="Helvetica"/>
          <w:sz w:val="24"/>
          <w:szCs w:val="24"/>
        </w:rPr>
        <w:t>ever</w:t>
      </w:r>
      <w:r w:rsidR="00BA4864">
        <w:rPr>
          <w:rFonts w:ascii="Arial" w:hAnsi="Arial" w:cs="Helvetica"/>
          <w:sz w:val="24"/>
          <w:szCs w:val="24"/>
        </w:rPr>
        <w:t xml:space="preserve"> was being paid for </w:t>
      </w:r>
      <w:r w:rsidR="00CD76C6">
        <w:rPr>
          <w:rFonts w:ascii="Arial" w:hAnsi="Arial" w:cs="Helvetica"/>
          <w:sz w:val="24"/>
          <w:szCs w:val="24"/>
        </w:rPr>
        <w:t xml:space="preserve">incoming </w:t>
      </w:r>
      <w:r w:rsidR="00BA4864">
        <w:rPr>
          <w:rFonts w:ascii="Arial" w:hAnsi="Arial" w:cs="Helvetica"/>
          <w:sz w:val="24"/>
          <w:szCs w:val="24"/>
        </w:rPr>
        <w:t xml:space="preserve">subscriptions </w:t>
      </w:r>
      <w:r w:rsidR="00CD76C6">
        <w:rPr>
          <w:rFonts w:ascii="Arial" w:hAnsi="Arial" w:cs="Helvetica"/>
          <w:sz w:val="24"/>
          <w:szCs w:val="24"/>
        </w:rPr>
        <w:t xml:space="preserve">by </w:t>
      </w:r>
      <w:r w:rsidR="00FF6F65">
        <w:rPr>
          <w:rFonts w:ascii="Arial" w:hAnsi="Arial" w:cs="Helvetica"/>
          <w:sz w:val="24"/>
          <w:szCs w:val="24"/>
        </w:rPr>
        <w:t>UK institution</w:t>
      </w:r>
      <w:r w:rsidR="00CD76C6">
        <w:rPr>
          <w:rFonts w:ascii="Arial" w:hAnsi="Arial" w:cs="Helvetica"/>
          <w:sz w:val="24"/>
          <w:szCs w:val="24"/>
        </w:rPr>
        <w:t>s</w:t>
      </w:r>
      <w:r w:rsidR="00FF6F65">
        <w:rPr>
          <w:rFonts w:ascii="Arial" w:hAnsi="Arial" w:cs="Helvetica"/>
          <w:sz w:val="24"/>
          <w:szCs w:val="24"/>
        </w:rPr>
        <w:t xml:space="preserve"> </w:t>
      </w:r>
      <w:r w:rsidR="00BA4864">
        <w:rPr>
          <w:rFonts w:ascii="Arial" w:hAnsi="Arial" w:cs="Helvetica"/>
          <w:sz w:val="24"/>
          <w:szCs w:val="24"/>
        </w:rPr>
        <w:t xml:space="preserve">already, </w:t>
      </w:r>
      <w:r w:rsidR="00CD76C6">
        <w:rPr>
          <w:rFonts w:ascii="Arial" w:hAnsi="Arial" w:cs="Helvetica"/>
          <w:sz w:val="24"/>
          <w:szCs w:val="24"/>
        </w:rPr>
        <w:t>each UK</w:t>
      </w:r>
      <w:r w:rsidR="00BA4864">
        <w:rPr>
          <w:rFonts w:ascii="Arial" w:hAnsi="Arial" w:cs="Helvetica"/>
          <w:sz w:val="24"/>
          <w:szCs w:val="24"/>
        </w:rPr>
        <w:t xml:space="preserve"> </w:t>
      </w:r>
      <w:r w:rsidR="00FF6F65">
        <w:rPr>
          <w:rFonts w:ascii="Arial" w:hAnsi="Arial" w:cs="Helvetica"/>
          <w:sz w:val="24"/>
          <w:szCs w:val="24"/>
        </w:rPr>
        <w:t>institution</w:t>
      </w:r>
      <w:r w:rsidR="00BA4864">
        <w:rPr>
          <w:rFonts w:ascii="Arial" w:hAnsi="Arial" w:cs="Helvetica"/>
          <w:sz w:val="24"/>
          <w:szCs w:val="24"/>
        </w:rPr>
        <w:t xml:space="preserve"> would </w:t>
      </w:r>
      <w:r w:rsidR="00CD76C6">
        <w:rPr>
          <w:rFonts w:ascii="Arial" w:hAnsi="Arial" w:cs="Helvetica"/>
          <w:sz w:val="24"/>
          <w:szCs w:val="24"/>
        </w:rPr>
        <w:t>also</w:t>
      </w:r>
      <w:r w:rsidR="00BA4864">
        <w:rPr>
          <w:rFonts w:ascii="Arial" w:hAnsi="Arial" w:cs="Helvetica"/>
          <w:sz w:val="24"/>
          <w:szCs w:val="24"/>
        </w:rPr>
        <w:t xml:space="preserve"> be given </w:t>
      </w:r>
      <w:r w:rsidR="00FF6F65">
        <w:rPr>
          <w:rFonts w:ascii="Arial" w:hAnsi="Arial" w:cs="Helvetica"/>
          <w:sz w:val="24"/>
          <w:szCs w:val="24"/>
        </w:rPr>
        <w:t xml:space="preserve">(hybrid) </w:t>
      </w:r>
      <w:r w:rsidR="00BA4864">
        <w:rPr>
          <w:rFonts w:ascii="Arial" w:hAnsi="Arial" w:cs="Helvetica"/>
          <w:sz w:val="24"/>
          <w:szCs w:val="24"/>
        </w:rPr>
        <w:t xml:space="preserve">Gold OA for its research output. </w:t>
      </w:r>
      <w:r w:rsidR="00CD76C6">
        <w:rPr>
          <w:rFonts w:ascii="Arial" w:hAnsi="Arial" w:cs="Helvetica"/>
          <w:sz w:val="24"/>
          <w:szCs w:val="24"/>
        </w:rPr>
        <w:t xml:space="preserve">(Let us assume that the UK institutions whose article output exceeded what they were paying for incoming subscriptions </w:t>
      </w:r>
      <w:r w:rsidR="00A872D0">
        <w:rPr>
          <w:rFonts w:ascii="Arial" w:hAnsi="Arial" w:cs="Helvetica"/>
          <w:sz w:val="24"/>
          <w:szCs w:val="24"/>
        </w:rPr>
        <w:t xml:space="preserve">at J/N euros per Gold article </w:t>
      </w:r>
      <w:r w:rsidR="00CD76C6">
        <w:rPr>
          <w:rFonts w:ascii="Arial" w:hAnsi="Arial" w:cs="Helvetica"/>
          <w:sz w:val="24"/>
          <w:szCs w:val="24"/>
        </w:rPr>
        <w:t>would be “subsidized” by the institutions who</w:t>
      </w:r>
      <w:r w:rsidR="00A872D0">
        <w:rPr>
          <w:rFonts w:ascii="Arial" w:hAnsi="Arial" w:cs="Helvetica"/>
          <w:sz w:val="24"/>
          <w:szCs w:val="24"/>
        </w:rPr>
        <w:t>se</w:t>
      </w:r>
      <w:r w:rsidR="00CD76C6">
        <w:rPr>
          <w:rFonts w:ascii="Arial" w:hAnsi="Arial" w:cs="Helvetica"/>
          <w:sz w:val="24"/>
          <w:szCs w:val="24"/>
        </w:rPr>
        <w:t xml:space="preserve"> article output</w:t>
      </w:r>
      <w:r w:rsidR="00A872D0">
        <w:rPr>
          <w:rFonts w:ascii="Arial" w:hAnsi="Arial" w:cs="Helvetica"/>
          <w:sz w:val="24"/>
          <w:szCs w:val="24"/>
        </w:rPr>
        <w:t xml:space="preserve"> was less than their incoming subscriptions, with the UK’s total overall spend on incoming subscriptions roughly equal to its total annual article Gold OA output at J/N euros per article, accounting for 6% of journals worldwide revenues either way.)</w:t>
      </w:r>
      <w:r w:rsidR="00CD76C6">
        <w:rPr>
          <w:rFonts w:ascii="Arial" w:hAnsi="Arial" w:cs="Helvetica"/>
          <w:sz w:val="24"/>
          <w:szCs w:val="24"/>
        </w:rPr>
        <w:t xml:space="preserve">  </w:t>
      </w:r>
    </w:p>
    <w:p w:rsidR="00CD76C6" w:rsidRDefault="00CD76C6" w:rsidP="00ED643A">
      <w:pPr>
        <w:widowControl w:val="0"/>
        <w:autoSpaceDE w:val="0"/>
        <w:autoSpaceDN w:val="0"/>
        <w:adjustRightInd w:val="0"/>
        <w:spacing w:after="0" w:line="240" w:lineRule="auto"/>
        <w:rPr>
          <w:rFonts w:ascii="Arial" w:hAnsi="Arial" w:cs="Helvetica"/>
          <w:sz w:val="24"/>
          <w:szCs w:val="24"/>
        </w:rPr>
      </w:pPr>
    </w:p>
    <w:p w:rsidR="00DA7B30" w:rsidRDefault="00A872D0" w:rsidP="00ED643A">
      <w:pPr>
        <w:widowControl w:val="0"/>
        <w:autoSpaceDE w:val="0"/>
        <w:autoSpaceDN w:val="0"/>
        <w:adjustRightInd w:val="0"/>
        <w:spacing w:after="0" w:line="240" w:lineRule="auto"/>
        <w:rPr>
          <w:rFonts w:ascii="Arial" w:hAnsi="Arial" w:cs="Helvetica"/>
          <w:sz w:val="24"/>
          <w:szCs w:val="24"/>
        </w:rPr>
      </w:pPr>
      <w:r w:rsidRPr="00A872D0">
        <w:rPr>
          <w:rFonts w:ascii="Arial" w:hAnsi="Arial" w:cs="Helvetica"/>
          <w:b/>
          <w:sz w:val="24"/>
          <w:szCs w:val="24"/>
        </w:rPr>
        <w:t>26.</w:t>
      </w:r>
      <w:r>
        <w:rPr>
          <w:rFonts w:ascii="Arial" w:hAnsi="Arial" w:cs="Helvetica"/>
          <w:sz w:val="24"/>
          <w:szCs w:val="24"/>
        </w:rPr>
        <w:t xml:space="preserve"> </w:t>
      </w:r>
      <w:r w:rsidR="007B5B48" w:rsidRPr="007B5B48">
        <w:rPr>
          <w:rFonts w:ascii="Arial" w:hAnsi="Arial" w:cs="Helvetica"/>
          <w:b/>
          <w:i/>
          <w:sz w:val="24"/>
          <w:szCs w:val="24"/>
        </w:rPr>
        <w:t>A UK Gold OA Mandate on Publishers?</w:t>
      </w:r>
      <w:r w:rsidR="007B5B48">
        <w:rPr>
          <w:rFonts w:ascii="Arial" w:hAnsi="Arial" w:cs="Helvetica"/>
          <w:sz w:val="24"/>
          <w:szCs w:val="24"/>
        </w:rPr>
        <w:t xml:space="preserve"> </w:t>
      </w:r>
      <w:r w:rsidR="004F337B">
        <w:rPr>
          <w:rFonts w:ascii="Arial" w:hAnsi="Arial" w:cs="Helvetica"/>
          <w:sz w:val="24"/>
          <w:szCs w:val="24"/>
        </w:rPr>
        <w:t>Such a UK-Only Gold OA rebate</w:t>
      </w:r>
      <w:r w:rsidR="00BA4864">
        <w:rPr>
          <w:rFonts w:ascii="Arial" w:hAnsi="Arial" w:cs="Helvetica"/>
          <w:sz w:val="24"/>
          <w:szCs w:val="24"/>
        </w:rPr>
        <w:t xml:space="preserve"> would effectively mean that the UK’s OA mandate was binding </w:t>
      </w:r>
      <w:r w:rsidR="00C221CD">
        <w:rPr>
          <w:rFonts w:ascii="Arial" w:hAnsi="Arial" w:cs="Helvetica"/>
          <w:sz w:val="24"/>
          <w:szCs w:val="24"/>
        </w:rPr>
        <w:t xml:space="preserve">not </w:t>
      </w:r>
      <w:r w:rsidR="00BA4864">
        <w:rPr>
          <w:rFonts w:ascii="Arial" w:hAnsi="Arial" w:cs="Helvetica"/>
          <w:sz w:val="24"/>
          <w:szCs w:val="24"/>
        </w:rPr>
        <w:t xml:space="preserve">on UK </w:t>
      </w:r>
      <w:r w:rsidR="00BA4864" w:rsidRPr="00A872D0">
        <w:rPr>
          <w:rFonts w:ascii="Arial" w:hAnsi="Arial" w:cs="Helvetica"/>
          <w:i/>
          <w:sz w:val="24"/>
          <w:szCs w:val="24"/>
        </w:rPr>
        <w:t>researchers</w:t>
      </w:r>
      <w:r w:rsidR="00BA4864">
        <w:rPr>
          <w:rFonts w:ascii="Arial" w:hAnsi="Arial" w:cs="Helvetica"/>
          <w:sz w:val="24"/>
          <w:szCs w:val="24"/>
        </w:rPr>
        <w:t xml:space="preserve"> but on their</w:t>
      </w:r>
      <w:r w:rsidR="007B5B48">
        <w:rPr>
          <w:rFonts w:ascii="Arial" w:hAnsi="Arial" w:cs="Helvetica"/>
          <w:sz w:val="24"/>
          <w:szCs w:val="24"/>
        </w:rPr>
        <w:t xml:space="preserve"> </w:t>
      </w:r>
      <w:r w:rsidR="00BA4864" w:rsidRPr="00A872D0">
        <w:rPr>
          <w:rFonts w:ascii="Arial" w:hAnsi="Arial" w:cs="Helvetica"/>
          <w:i/>
          <w:sz w:val="24"/>
          <w:szCs w:val="24"/>
        </w:rPr>
        <w:t>publishers</w:t>
      </w:r>
      <w:r w:rsidR="00FF6F65">
        <w:rPr>
          <w:rFonts w:ascii="Arial" w:hAnsi="Arial" w:cs="Helvetica"/>
          <w:sz w:val="24"/>
          <w:szCs w:val="24"/>
        </w:rPr>
        <w:t xml:space="preserve">. But it is highly unlikely that established subscription publishers </w:t>
      </w:r>
      <w:r>
        <w:rPr>
          <w:rFonts w:ascii="Arial" w:hAnsi="Arial" w:cs="Helvetica"/>
          <w:sz w:val="24"/>
          <w:szCs w:val="24"/>
        </w:rPr>
        <w:t xml:space="preserve">worldwide </w:t>
      </w:r>
      <w:r w:rsidR="00FF6F65">
        <w:rPr>
          <w:rFonts w:ascii="Arial" w:hAnsi="Arial" w:cs="Helvetica"/>
          <w:sz w:val="24"/>
          <w:szCs w:val="24"/>
        </w:rPr>
        <w:t>would comply</w:t>
      </w:r>
      <w:r w:rsidR="00C221CD">
        <w:rPr>
          <w:rFonts w:ascii="Arial" w:hAnsi="Arial" w:cs="Helvetica"/>
          <w:sz w:val="24"/>
          <w:szCs w:val="24"/>
        </w:rPr>
        <w:t xml:space="preserve"> with a unilateral UK mandate to provide Gold OA</w:t>
      </w:r>
      <w:r>
        <w:rPr>
          <w:rFonts w:ascii="Arial" w:hAnsi="Arial" w:cs="Helvetica"/>
          <w:sz w:val="24"/>
          <w:szCs w:val="24"/>
        </w:rPr>
        <w:t xml:space="preserve"> for UK output</w:t>
      </w:r>
      <w:r w:rsidR="00C221CD">
        <w:rPr>
          <w:rFonts w:ascii="Arial" w:hAnsi="Arial" w:cs="Helvetica"/>
          <w:sz w:val="24"/>
          <w:szCs w:val="24"/>
        </w:rPr>
        <w:t xml:space="preserve"> </w:t>
      </w:r>
      <w:r>
        <w:rPr>
          <w:rFonts w:ascii="Arial" w:hAnsi="Arial" w:cs="Helvetica"/>
          <w:sz w:val="24"/>
          <w:szCs w:val="24"/>
        </w:rPr>
        <w:t xml:space="preserve">just </w:t>
      </w:r>
      <w:r w:rsidR="00C221CD" w:rsidRPr="007B5B48">
        <w:rPr>
          <w:rFonts w:ascii="Arial" w:hAnsi="Arial" w:cs="Helvetica"/>
          <w:i/>
          <w:sz w:val="24"/>
          <w:szCs w:val="24"/>
        </w:rPr>
        <w:t xml:space="preserve">in exchange for </w:t>
      </w:r>
      <w:r w:rsidRPr="007B5B48">
        <w:rPr>
          <w:rFonts w:ascii="Arial" w:hAnsi="Arial" w:cs="Helvetica"/>
          <w:i/>
          <w:sz w:val="24"/>
          <w:szCs w:val="24"/>
        </w:rPr>
        <w:t xml:space="preserve">the </w:t>
      </w:r>
      <w:r w:rsidR="00C221CD" w:rsidRPr="007B5B48">
        <w:rPr>
          <w:rFonts w:ascii="Arial" w:hAnsi="Arial" w:cs="Helvetica"/>
          <w:i/>
          <w:sz w:val="24"/>
          <w:szCs w:val="24"/>
        </w:rPr>
        <w:t>institutional subscriptions</w:t>
      </w:r>
      <w:r w:rsidRPr="007B5B48">
        <w:rPr>
          <w:rFonts w:ascii="Arial" w:hAnsi="Arial" w:cs="Helvetica"/>
          <w:i/>
          <w:sz w:val="24"/>
          <w:szCs w:val="24"/>
        </w:rPr>
        <w:t xml:space="preserve"> they were being paid already</w:t>
      </w:r>
      <w:r w:rsidR="00BA4864">
        <w:rPr>
          <w:rFonts w:ascii="Arial" w:hAnsi="Arial" w:cs="Helvetica"/>
          <w:sz w:val="24"/>
          <w:szCs w:val="24"/>
        </w:rPr>
        <w:t xml:space="preserve">. </w:t>
      </w:r>
      <w:r w:rsidR="00FF6F65">
        <w:rPr>
          <w:rFonts w:ascii="Arial" w:hAnsi="Arial" w:cs="Helvetica"/>
          <w:sz w:val="24"/>
          <w:szCs w:val="24"/>
        </w:rPr>
        <w:t>For</w:t>
      </w:r>
      <w:r w:rsidR="00BA4864">
        <w:rPr>
          <w:rFonts w:ascii="Arial" w:hAnsi="Arial" w:cs="Helvetica"/>
          <w:sz w:val="24"/>
          <w:szCs w:val="24"/>
        </w:rPr>
        <w:t xml:space="preserve"> if publishers </w:t>
      </w:r>
      <w:r w:rsidR="00FF6F65">
        <w:rPr>
          <w:rFonts w:ascii="Arial" w:hAnsi="Arial" w:cs="Helvetica"/>
          <w:sz w:val="24"/>
          <w:szCs w:val="24"/>
        </w:rPr>
        <w:t xml:space="preserve">did </w:t>
      </w:r>
      <w:r w:rsidR="00DA7B30">
        <w:rPr>
          <w:rFonts w:ascii="Arial" w:hAnsi="Arial" w:cs="Helvetica"/>
          <w:sz w:val="24"/>
          <w:szCs w:val="24"/>
        </w:rPr>
        <w:t>comply with a</w:t>
      </w:r>
      <w:r w:rsidR="00BA4864">
        <w:rPr>
          <w:rFonts w:ascii="Arial" w:hAnsi="Arial" w:cs="Helvetica"/>
          <w:sz w:val="24"/>
          <w:szCs w:val="24"/>
        </w:rPr>
        <w:t xml:space="preserve"> UK mandate </w:t>
      </w:r>
      <w:r w:rsidR="007B5B48">
        <w:rPr>
          <w:rFonts w:ascii="Arial" w:hAnsi="Arial" w:cs="Helvetica"/>
          <w:sz w:val="24"/>
          <w:szCs w:val="24"/>
        </w:rPr>
        <w:t xml:space="preserve">to </w:t>
      </w:r>
      <w:r w:rsidR="00BA4864">
        <w:rPr>
          <w:rFonts w:ascii="Arial" w:hAnsi="Arial" w:cs="Helvetica"/>
          <w:sz w:val="24"/>
          <w:szCs w:val="24"/>
        </w:rPr>
        <w:t>mak</w:t>
      </w:r>
      <w:r w:rsidR="00DA7B30">
        <w:rPr>
          <w:rFonts w:ascii="Arial" w:hAnsi="Arial" w:cs="Helvetica"/>
          <w:sz w:val="24"/>
          <w:szCs w:val="24"/>
        </w:rPr>
        <w:t>e</w:t>
      </w:r>
      <w:r w:rsidR="00BA4864">
        <w:rPr>
          <w:rFonts w:ascii="Arial" w:hAnsi="Arial" w:cs="Helvetica"/>
          <w:sz w:val="24"/>
          <w:szCs w:val="24"/>
        </w:rPr>
        <w:t xml:space="preserve"> all their </w:t>
      </w:r>
      <w:r w:rsidR="00DA7B30">
        <w:rPr>
          <w:rFonts w:ascii="Arial" w:hAnsi="Arial" w:cs="Helvetica"/>
          <w:sz w:val="24"/>
          <w:szCs w:val="24"/>
        </w:rPr>
        <w:t xml:space="preserve">UK </w:t>
      </w:r>
      <w:r w:rsidR="00BA4864">
        <w:rPr>
          <w:rFonts w:ascii="Arial" w:hAnsi="Arial" w:cs="Helvetica"/>
          <w:sz w:val="24"/>
          <w:szCs w:val="24"/>
        </w:rPr>
        <w:t xml:space="preserve">articles Gold OA without </w:t>
      </w:r>
      <w:r w:rsidR="00DA7B30">
        <w:rPr>
          <w:rFonts w:ascii="Arial" w:hAnsi="Arial" w:cs="Helvetica"/>
          <w:sz w:val="24"/>
          <w:szCs w:val="24"/>
        </w:rPr>
        <w:t xml:space="preserve">the UK </w:t>
      </w:r>
      <w:r>
        <w:rPr>
          <w:rFonts w:ascii="Arial" w:hAnsi="Arial" w:cs="Helvetica"/>
          <w:sz w:val="24"/>
          <w:szCs w:val="24"/>
        </w:rPr>
        <w:t>paying</w:t>
      </w:r>
      <w:r w:rsidR="00BA4864">
        <w:rPr>
          <w:rFonts w:ascii="Arial" w:hAnsi="Arial" w:cs="Helvetica"/>
          <w:sz w:val="24"/>
          <w:szCs w:val="24"/>
        </w:rPr>
        <w:t xml:space="preserve"> a penny extra, then of course all other countries could mandate it too. </w:t>
      </w:r>
    </w:p>
    <w:p w:rsidR="00DA7B30" w:rsidRDefault="00DA7B30" w:rsidP="00ED643A">
      <w:pPr>
        <w:widowControl w:val="0"/>
        <w:autoSpaceDE w:val="0"/>
        <w:autoSpaceDN w:val="0"/>
        <w:adjustRightInd w:val="0"/>
        <w:spacing w:after="0" w:line="240" w:lineRule="auto"/>
        <w:rPr>
          <w:rFonts w:ascii="Arial" w:hAnsi="Arial" w:cs="Helvetica"/>
          <w:sz w:val="24"/>
          <w:szCs w:val="24"/>
        </w:rPr>
      </w:pPr>
    </w:p>
    <w:p w:rsidR="004F337B" w:rsidRDefault="00DA7B30" w:rsidP="00ED643A">
      <w:pPr>
        <w:widowControl w:val="0"/>
        <w:autoSpaceDE w:val="0"/>
        <w:autoSpaceDN w:val="0"/>
        <w:adjustRightInd w:val="0"/>
        <w:spacing w:after="0" w:line="240" w:lineRule="auto"/>
        <w:rPr>
          <w:rFonts w:ascii="Arial" w:hAnsi="Arial" w:cs="Helvetica"/>
          <w:sz w:val="24"/>
          <w:szCs w:val="24"/>
        </w:rPr>
      </w:pPr>
      <w:r w:rsidRPr="00DA7B30">
        <w:rPr>
          <w:rFonts w:ascii="Arial" w:hAnsi="Arial" w:cs="Helvetica"/>
          <w:b/>
          <w:sz w:val="24"/>
          <w:szCs w:val="24"/>
        </w:rPr>
        <w:t>2</w:t>
      </w:r>
      <w:r w:rsidR="007B5B48">
        <w:rPr>
          <w:rFonts w:ascii="Arial" w:hAnsi="Arial" w:cs="Helvetica"/>
          <w:b/>
          <w:sz w:val="24"/>
          <w:szCs w:val="24"/>
        </w:rPr>
        <w:t>7</w:t>
      </w:r>
      <w:r w:rsidRPr="00DA7B30">
        <w:rPr>
          <w:rFonts w:ascii="Arial" w:hAnsi="Arial" w:cs="Helvetica"/>
          <w:b/>
          <w:sz w:val="24"/>
          <w:szCs w:val="24"/>
        </w:rPr>
        <w:t xml:space="preserve">. </w:t>
      </w:r>
      <w:r w:rsidRPr="00DA7B30">
        <w:rPr>
          <w:rFonts w:ascii="Arial" w:hAnsi="Arial" w:cs="Helvetica"/>
          <w:b/>
          <w:i/>
          <w:sz w:val="24"/>
          <w:szCs w:val="24"/>
        </w:rPr>
        <w:t>An Unstable Subscription/Gold Equilibrium</w:t>
      </w:r>
      <w:r w:rsidRPr="00DA7B30">
        <w:rPr>
          <w:rFonts w:ascii="Arial" w:hAnsi="Arial" w:cs="Helvetica"/>
          <w:b/>
          <w:sz w:val="24"/>
          <w:szCs w:val="24"/>
        </w:rPr>
        <w:t>.</w:t>
      </w:r>
      <w:r>
        <w:rPr>
          <w:rFonts w:ascii="Arial" w:hAnsi="Arial" w:cs="Helvetica"/>
          <w:sz w:val="24"/>
          <w:szCs w:val="24"/>
        </w:rPr>
        <w:t xml:space="preserve"> </w:t>
      </w:r>
      <w:r w:rsidR="00BA4864">
        <w:rPr>
          <w:rFonts w:ascii="Arial" w:hAnsi="Arial" w:cs="Helvetica"/>
          <w:sz w:val="24"/>
          <w:szCs w:val="24"/>
        </w:rPr>
        <w:t xml:space="preserve">But </w:t>
      </w:r>
      <w:r>
        <w:rPr>
          <w:rFonts w:ascii="Arial" w:hAnsi="Arial" w:cs="Helvetica"/>
          <w:sz w:val="24"/>
          <w:szCs w:val="24"/>
        </w:rPr>
        <w:t>if</w:t>
      </w:r>
      <w:r w:rsidR="00BA4864">
        <w:rPr>
          <w:rFonts w:ascii="Arial" w:hAnsi="Arial" w:cs="Helvetica"/>
          <w:sz w:val="24"/>
          <w:szCs w:val="24"/>
        </w:rPr>
        <w:t xml:space="preserve"> all articles </w:t>
      </w:r>
      <w:r w:rsidR="00A872D0">
        <w:rPr>
          <w:rFonts w:ascii="Arial" w:hAnsi="Arial" w:cs="Helvetica"/>
          <w:sz w:val="24"/>
          <w:szCs w:val="24"/>
        </w:rPr>
        <w:t xml:space="preserve">in all journals worldwide </w:t>
      </w:r>
      <w:r>
        <w:rPr>
          <w:rFonts w:ascii="Arial" w:hAnsi="Arial" w:cs="Helvetica"/>
          <w:sz w:val="24"/>
          <w:szCs w:val="24"/>
        </w:rPr>
        <w:t>were</w:t>
      </w:r>
      <w:r w:rsidR="00BA4864">
        <w:rPr>
          <w:rFonts w:ascii="Arial" w:hAnsi="Arial" w:cs="Helvetica"/>
          <w:sz w:val="24"/>
          <w:szCs w:val="24"/>
        </w:rPr>
        <w:t xml:space="preserve"> </w:t>
      </w:r>
      <w:r>
        <w:rPr>
          <w:rFonts w:ascii="Arial" w:hAnsi="Arial" w:cs="Helvetica"/>
          <w:sz w:val="24"/>
          <w:szCs w:val="24"/>
        </w:rPr>
        <w:t>being made</w:t>
      </w:r>
      <w:r w:rsidR="00FF6F65">
        <w:rPr>
          <w:rFonts w:ascii="Arial" w:hAnsi="Arial" w:cs="Helvetica"/>
          <w:sz w:val="24"/>
          <w:szCs w:val="24"/>
        </w:rPr>
        <w:t xml:space="preserve"> Gold </w:t>
      </w:r>
      <w:r w:rsidR="00BA4864">
        <w:rPr>
          <w:rFonts w:ascii="Arial" w:hAnsi="Arial" w:cs="Helvetica"/>
          <w:sz w:val="24"/>
          <w:szCs w:val="24"/>
        </w:rPr>
        <w:t>OA</w:t>
      </w:r>
      <w:r>
        <w:rPr>
          <w:rFonts w:ascii="Arial" w:hAnsi="Arial" w:cs="Helvetica"/>
          <w:sz w:val="24"/>
          <w:szCs w:val="24"/>
        </w:rPr>
        <w:t xml:space="preserve"> in exchange for existing journal subscriptions, there would</w:t>
      </w:r>
      <w:r w:rsidR="00BA4864">
        <w:rPr>
          <w:rFonts w:ascii="Arial" w:hAnsi="Arial" w:cs="Helvetica"/>
          <w:sz w:val="24"/>
          <w:szCs w:val="24"/>
        </w:rPr>
        <w:t xml:space="preserve"> no longer </w:t>
      </w:r>
      <w:r w:rsidR="007B5B48">
        <w:rPr>
          <w:rFonts w:ascii="Arial" w:hAnsi="Arial" w:cs="Helvetica"/>
          <w:sz w:val="24"/>
          <w:szCs w:val="24"/>
        </w:rPr>
        <w:t xml:space="preserve">be </w:t>
      </w:r>
      <w:r w:rsidR="00BA4864">
        <w:rPr>
          <w:rFonts w:ascii="Arial" w:hAnsi="Arial" w:cs="Helvetica"/>
          <w:sz w:val="24"/>
          <w:szCs w:val="24"/>
        </w:rPr>
        <w:t xml:space="preserve">any reason </w:t>
      </w:r>
      <w:r w:rsidR="00FF6F65">
        <w:rPr>
          <w:rFonts w:ascii="Arial" w:hAnsi="Arial" w:cs="Helvetica"/>
          <w:sz w:val="24"/>
          <w:szCs w:val="24"/>
        </w:rPr>
        <w:t xml:space="preserve">for institutions </w:t>
      </w:r>
      <w:r w:rsidR="00BA4864">
        <w:rPr>
          <w:rFonts w:ascii="Arial" w:hAnsi="Arial" w:cs="Helvetica"/>
          <w:sz w:val="24"/>
          <w:szCs w:val="24"/>
        </w:rPr>
        <w:t xml:space="preserve">to </w:t>
      </w:r>
      <w:r w:rsidR="00A872D0">
        <w:rPr>
          <w:rFonts w:ascii="Arial" w:hAnsi="Arial" w:cs="Helvetica"/>
          <w:sz w:val="24"/>
          <w:szCs w:val="24"/>
        </w:rPr>
        <w:t xml:space="preserve">continue </w:t>
      </w:r>
      <w:r w:rsidR="00BA4864">
        <w:rPr>
          <w:rFonts w:ascii="Arial" w:hAnsi="Arial" w:cs="Helvetica"/>
          <w:sz w:val="24"/>
          <w:szCs w:val="24"/>
        </w:rPr>
        <w:t>subscrib</w:t>
      </w:r>
      <w:r w:rsidR="00A872D0">
        <w:rPr>
          <w:rFonts w:ascii="Arial" w:hAnsi="Arial" w:cs="Helvetica"/>
          <w:sz w:val="24"/>
          <w:szCs w:val="24"/>
        </w:rPr>
        <w:t>ing</w:t>
      </w:r>
      <w:r w:rsidR="00BA4864">
        <w:rPr>
          <w:rFonts w:ascii="Arial" w:hAnsi="Arial" w:cs="Helvetica"/>
          <w:sz w:val="24"/>
          <w:szCs w:val="24"/>
        </w:rPr>
        <w:t xml:space="preserve"> to journals</w:t>
      </w:r>
      <w:r>
        <w:rPr>
          <w:rFonts w:ascii="Arial" w:hAnsi="Arial" w:cs="Helvetica"/>
          <w:sz w:val="24"/>
          <w:szCs w:val="24"/>
        </w:rPr>
        <w:t xml:space="preserve"> at all</w:t>
      </w:r>
      <w:r w:rsidR="00BA4864">
        <w:rPr>
          <w:rFonts w:ascii="Arial" w:hAnsi="Arial" w:cs="Helvetica"/>
          <w:sz w:val="24"/>
          <w:szCs w:val="24"/>
        </w:rPr>
        <w:t>, because the</w:t>
      </w:r>
      <w:r w:rsidR="00FF6F65">
        <w:rPr>
          <w:rFonts w:ascii="Arial" w:hAnsi="Arial" w:cs="Helvetica"/>
          <w:sz w:val="24"/>
          <w:szCs w:val="24"/>
        </w:rPr>
        <w:t xml:space="preserve"> journal</w:t>
      </w:r>
      <w:r w:rsidR="00BA4864">
        <w:rPr>
          <w:rFonts w:ascii="Arial" w:hAnsi="Arial" w:cs="Helvetica"/>
          <w:sz w:val="24"/>
          <w:szCs w:val="24"/>
        </w:rPr>
        <w:t xml:space="preserve"> articles </w:t>
      </w:r>
      <w:r>
        <w:rPr>
          <w:rFonts w:ascii="Arial" w:hAnsi="Arial" w:cs="Helvetica"/>
          <w:sz w:val="24"/>
          <w:szCs w:val="24"/>
        </w:rPr>
        <w:t>would be</w:t>
      </w:r>
      <w:r w:rsidR="00BA4864">
        <w:rPr>
          <w:rFonts w:ascii="Arial" w:hAnsi="Arial" w:cs="Helvetica"/>
          <w:sz w:val="24"/>
          <w:szCs w:val="24"/>
        </w:rPr>
        <w:t xml:space="preserve"> accessible free for all. The journal</w:t>
      </w:r>
      <w:r w:rsidR="00FF6F65">
        <w:rPr>
          <w:rFonts w:ascii="Arial" w:hAnsi="Arial" w:cs="Helvetica"/>
          <w:sz w:val="24"/>
          <w:szCs w:val="24"/>
        </w:rPr>
        <w:t xml:space="preserve"> subscriptions</w:t>
      </w:r>
      <w:r w:rsidR="00BA4864">
        <w:rPr>
          <w:rFonts w:ascii="Arial" w:hAnsi="Arial" w:cs="Helvetica"/>
          <w:sz w:val="24"/>
          <w:szCs w:val="24"/>
        </w:rPr>
        <w:t xml:space="preserve"> would be hanging by a skyhook</w:t>
      </w:r>
      <w:r w:rsidR="00A872D0">
        <w:rPr>
          <w:rFonts w:ascii="Arial" w:hAnsi="Arial" w:cs="Helvetica"/>
          <w:sz w:val="24"/>
          <w:szCs w:val="24"/>
        </w:rPr>
        <w:t xml:space="preserve">, and the equilibrium we had assumed between those institutions that were publishing more Gold OA </w:t>
      </w:r>
      <w:r w:rsidR="004F337B">
        <w:rPr>
          <w:rFonts w:ascii="Arial" w:hAnsi="Arial" w:cs="Helvetica"/>
          <w:sz w:val="24"/>
          <w:szCs w:val="24"/>
        </w:rPr>
        <w:t xml:space="preserve">articles (at J/N euros per article) than they were paying for subscriptions and those who were </w:t>
      </w:r>
      <w:r>
        <w:rPr>
          <w:rFonts w:ascii="Arial" w:hAnsi="Arial" w:cs="Helvetica"/>
          <w:sz w:val="24"/>
          <w:szCs w:val="24"/>
        </w:rPr>
        <w:t>publishing</w:t>
      </w:r>
      <w:r w:rsidR="004F337B">
        <w:rPr>
          <w:rFonts w:ascii="Arial" w:hAnsi="Arial" w:cs="Helvetica"/>
          <w:sz w:val="24"/>
          <w:szCs w:val="24"/>
        </w:rPr>
        <w:t xml:space="preserve"> less would lead to instability: There would be opportunistic </w:t>
      </w:r>
      <w:r w:rsidR="007B5B48">
        <w:rPr>
          <w:rFonts w:ascii="Arial" w:hAnsi="Arial" w:cs="Helvetica"/>
          <w:sz w:val="24"/>
          <w:szCs w:val="24"/>
        </w:rPr>
        <w:t xml:space="preserve">institutional </w:t>
      </w:r>
      <w:r w:rsidR="004F337B">
        <w:rPr>
          <w:rFonts w:ascii="Arial" w:hAnsi="Arial" w:cs="Helvetica"/>
          <w:sz w:val="24"/>
          <w:szCs w:val="24"/>
        </w:rPr>
        <w:t xml:space="preserve">subscription cancellations, which would require </w:t>
      </w:r>
      <w:r w:rsidR="007B5B48">
        <w:rPr>
          <w:rFonts w:ascii="Arial" w:hAnsi="Arial" w:cs="Helvetica"/>
          <w:sz w:val="24"/>
          <w:szCs w:val="24"/>
        </w:rPr>
        <w:t xml:space="preserve">publishers to </w:t>
      </w:r>
      <w:r w:rsidR="004F337B">
        <w:rPr>
          <w:rFonts w:ascii="Arial" w:hAnsi="Arial" w:cs="Helvetica"/>
          <w:sz w:val="24"/>
          <w:szCs w:val="24"/>
        </w:rPr>
        <w:t>rais</w:t>
      </w:r>
      <w:r w:rsidR="007B5B48">
        <w:rPr>
          <w:rFonts w:ascii="Arial" w:hAnsi="Arial" w:cs="Helvetica"/>
          <w:sz w:val="24"/>
          <w:szCs w:val="24"/>
        </w:rPr>
        <w:t>e</w:t>
      </w:r>
      <w:r w:rsidR="004F337B">
        <w:rPr>
          <w:rFonts w:ascii="Arial" w:hAnsi="Arial" w:cs="Helvetica"/>
          <w:sz w:val="24"/>
          <w:szCs w:val="24"/>
        </w:rPr>
        <w:t xml:space="preserve"> subscription prices to keep </w:t>
      </w:r>
      <w:r w:rsidR="007B5B48">
        <w:rPr>
          <w:rFonts w:ascii="Arial" w:hAnsi="Arial" w:cs="Helvetica"/>
          <w:sz w:val="24"/>
          <w:szCs w:val="24"/>
        </w:rPr>
        <w:t xml:space="preserve">their </w:t>
      </w:r>
      <w:r>
        <w:rPr>
          <w:rFonts w:ascii="Arial" w:hAnsi="Arial" w:cs="Helvetica"/>
          <w:sz w:val="24"/>
          <w:szCs w:val="24"/>
        </w:rPr>
        <w:t xml:space="preserve">total </w:t>
      </w:r>
      <w:r w:rsidR="004F337B">
        <w:rPr>
          <w:rFonts w:ascii="Arial" w:hAnsi="Arial" w:cs="Helvetica"/>
          <w:sz w:val="24"/>
          <w:szCs w:val="24"/>
        </w:rPr>
        <w:t xml:space="preserve">subscription revenue levels constant; that would </w:t>
      </w:r>
      <w:r w:rsidR="007B5B48">
        <w:rPr>
          <w:rFonts w:ascii="Arial" w:hAnsi="Arial" w:cs="Helvetica"/>
          <w:sz w:val="24"/>
          <w:szCs w:val="24"/>
        </w:rPr>
        <w:t>in turn</w:t>
      </w:r>
      <w:r w:rsidR="004F337B">
        <w:rPr>
          <w:rFonts w:ascii="Arial" w:hAnsi="Arial" w:cs="Helvetica"/>
          <w:sz w:val="24"/>
          <w:szCs w:val="24"/>
        </w:rPr>
        <w:t xml:space="preserve"> raise the J/N euro Gold OA fee. But higher subscriptions prices would generate more cancellations, which would again raise subscription prices and the corresponding J/N euro Gold OA fee.</w:t>
      </w:r>
    </w:p>
    <w:p w:rsidR="00832479" w:rsidRDefault="00832479" w:rsidP="00ED643A">
      <w:pPr>
        <w:widowControl w:val="0"/>
        <w:autoSpaceDE w:val="0"/>
        <w:autoSpaceDN w:val="0"/>
        <w:adjustRightInd w:val="0"/>
        <w:spacing w:after="0" w:line="240" w:lineRule="auto"/>
        <w:rPr>
          <w:rFonts w:ascii="Arial" w:hAnsi="Arial" w:cs="Helvetica"/>
          <w:sz w:val="24"/>
          <w:szCs w:val="24"/>
        </w:rPr>
      </w:pPr>
    </w:p>
    <w:p w:rsidR="0029096A" w:rsidRDefault="007B5B48"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28</w:t>
      </w:r>
      <w:r w:rsidR="00B157E3" w:rsidRPr="00925B89">
        <w:rPr>
          <w:rFonts w:ascii="Arial" w:hAnsi="Arial" w:cs="Helvetica"/>
          <w:b/>
          <w:sz w:val="24"/>
          <w:szCs w:val="24"/>
        </w:rPr>
        <w:t xml:space="preserve">. </w:t>
      </w:r>
      <w:r>
        <w:rPr>
          <w:rFonts w:ascii="Arial" w:hAnsi="Arial" w:cs="Helvetica"/>
          <w:b/>
          <w:sz w:val="24"/>
          <w:szCs w:val="24"/>
        </w:rPr>
        <w:t xml:space="preserve">Transforming Incoming Journal Subscriptions to Outgoing Gold OA Article Payments Stably and Sustainably. </w:t>
      </w:r>
      <w:r>
        <w:rPr>
          <w:rFonts w:ascii="Arial" w:hAnsi="Arial" w:cs="Helvetica"/>
          <w:sz w:val="24"/>
          <w:szCs w:val="24"/>
        </w:rPr>
        <w:t>It</w:t>
      </w:r>
      <w:r w:rsidR="00DA7B30">
        <w:rPr>
          <w:rFonts w:ascii="Arial" w:hAnsi="Arial" w:cs="Helvetica"/>
          <w:sz w:val="24"/>
          <w:szCs w:val="24"/>
        </w:rPr>
        <w:t xml:space="preserve"> is</w:t>
      </w:r>
      <w:r w:rsidR="00832479">
        <w:rPr>
          <w:rFonts w:ascii="Arial" w:hAnsi="Arial" w:cs="Helvetica"/>
          <w:sz w:val="24"/>
          <w:szCs w:val="24"/>
        </w:rPr>
        <w:t xml:space="preserve"> evident </w:t>
      </w:r>
      <w:r w:rsidR="004F337B">
        <w:rPr>
          <w:rFonts w:ascii="Arial" w:hAnsi="Arial" w:cs="Helvetica"/>
          <w:sz w:val="24"/>
          <w:szCs w:val="24"/>
        </w:rPr>
        <w:t xml:space="preserve">(and certainly foreseeable by publishers) </w:t>
      </w:r>
      <w:r w:rsidR="00832479">
        <w:rPr>
          <w:rFonts w:ascii="Arial" w:hAnsi="Arial" w:cs="Helvetica"/>
          <w:sz w:val="24"/>
          <w:szCs w:val="24"/>
        </w:rPr>
        <w:t xml:space="preserve">that a full rebate to </w:t>
      </w:r>
      <w:r w:rsidR="00DA7B30">
        <w:rPr>
          <w:rFonts w:ascii="Arial" w:hAnsi="Arial" w:cs="Helvetica"/>
          <w:sz w:val="24"/>
          <w:szCs w:val="24"/>
        </w:rPr>
        <w:t>UK</w:t>
      </w:r>
      <w:r w:rsidR="00832479">
        <w:rPr>
          <w:rFonts w:ascii="Arial" w:hAnsi="Arial" w:cs="Helvetica"/>
          <w:sz w:val="24"/>
          <w:szCs w:val="24"/>
        </w:rPr>
        <w:t xml:space="preserve"> subscribe</w:t>
      </w:r>
      <w:r w:rsidR="00DA7B30">
        <w:rPr>
          <w:rFonts w:ascii="Arial" w:hAnsi="Arial" w:cs="Helvetica"/>
          <w:sz w:val="24"/>
          <w:szCs w:val="24"/>
        </w:rPr>
        <w:t>rs in the form of free Gold OA would be</w:t>
      </w:r>
      <w:r w:rsidR="00832479">
        <w:rPr>
          <w:rFonts w:ascii="Arial" w:hAnsi="Arial" w:cs="Helvetica"/>
          <w:sz w:val="24"/>
          <w:szCs w:val="24"/>
        </w:rPr>
        <w:t xml:space="preserve"> unstable, unscaleable and unsustainable. </w:t>
      </w:r>
      <w:r w:rsidR="00DA7B30">
        <w:rPr>
          <w:rFonts w:ascii="Arial" w:hAnsi="Arial" w:cs="Helvetica"/>
          <w:sz w:val="24"/>
          <w:szCs w:val="24"/>
        </w:rPr>
        <w:t>T</w:t>
      </w:r>
      <w:r w:rsidR="00832479">
        <w:rPr>
          <w:rFonts w:ascii="Arial" w:hAnsi="Arial" w:cs="Helvetica"/>
          <w:sz w:val="24"/>
          <w:szCs w:val="24"/>
        </w:rPr>
        <w:t xml:space="preserve">he reason is obvious: Journals are subscribed to by institutions as a whole yearly package of incoming articles, whereas articles are published singly, by individuals, as outgoing articles. If there is to be a transition from non-OA journal subscription charges to Gold OA article publication charges, the </w:t>
      </w:r>
      <w:r w:rsidR="00DA7B30">
        <w:rPr>
          <w:rFonts w:ascii="Arial" w:hAnsi="Arial" w:cs="Helvetica"/>
          <w:sz w:val="24"/>
          <w:szCs w:val="24"/>
        </w:rPr>
        <w:t>product</w:t>
      </w:r>
      <w:r w:rsidR="00832479">
        <w:rPr>
          <w:rFonts w:ascii="Arial" w:hAnsi="Arial" w:cs="Helvetica"/>
          <w:sz w:val="24"/>
          <w:szCs w:val="24"/>
        </w:rPr>
        <w:t xml:space="preserve"> </w:t>
      </w:r>
      <w:r w:rsidR="00DA7B30">
        <w:rPr>
          <w:rFonts w:ascii="Arial" w:hAnsi="Arial" w:cs="Helvetica"/>
          <w:sz w:val="24"/>
          <w:szCs w:val="24"/>
        </w:rPr>
        <w:t xml:space="preserve">that is </w:t>
      </w:r>
      <w:r w:rsidR="00832479">
        <w:rPr>
          <w:rFonts w:ascii="Arial" w:hAnsi="Arial" w:cs="Helvetica"/>
          <w:sz w:val="24"/>
          <w:szCs w:val="24"/>
        </w:rPr>
        <w:t xml:space="preserve">paid for has to change from </w:t>
      </w:r>
      <w:r w:rsidR="0029096A">
        <w:rPr>
          <w:rFonts w:ascii="Arial" w:hAnsi="Arial" w:cs="Helvetica"/>
          <w:sz w:val="24"/>
          <w:szCs w:val="24"/>
        </w:rPr>
        <w:t xml:space="preserve">annual </w:t>
      </w:r>
      <w:r w:rsidR="00832479">
        <w:rPr>
          <w:rFonts w:ascii="Arial" w:hAnsi="Arial" w:cs="Helvetica"/>
          <w:sz w:val="24"/>
          <w:szCs w:val="24"/>
        </w:rPr>
        <w:t>incoming journal</w:t>
      </w:r>
      <w:r w:rsidR="0029096A">
        <w:rPr>
          <w:rFonts w:ascii="Arial" w:hAnsi="Arial" w:cs="Helvetica"/>
          <w:sz w:val="24"/>
          <w:szCs w:val="24"/>
        </w:rPr>
        <w:t xml:space="preserve"> bundles</w:t>
      </w:r>
      <w:r w:rsidR="00832479">
        <w:rPr>
          <w:rFonts w:ascii="Arial" w:hAnsi="Arial" w:cs="Helvetica"/>
          <w:sz w:val="24"/>
          <w:szCs w:val="24"/>
        </w:rPr>
        <w:t xml:space="preserve"> to individual </w:t>
      </w:r>
      <w:r w:rsidR="0029096A">
        <w:rPr>
          <w:rFonts w:ascii="Arial" w:hAnsi="Arial" w:cs="Helvetica"/>
          <w:sz w:val="24"/>
          <w:szCs w:val="24"/>
        </w:rPr>
        <w:t xml:space="preserve">outgoing </w:t>
      </w:r>
      <w:r w:rsidR="00832479">
        <w:rPr>
          <w:rFonts w:ascii="Arial" w:hAnsi="Arial" w:cs="Helvetica"/>
          <w:sz w:val="24"/>
          <w:szCs w:val="24"/>
        </w:rPr>
        <w:t xml:space="preserve">articles. </w:t>
      </w:r>
      <w:r w:rsidR="0029096A">
        <w:rPr>
          <w:rFonts w:ascii="Arial" w:hAnsi="Arial" w:cs="Helvetica"/>
          <w:sz w:val="24"/>
          <w:szCs w:val="24"/>
        </w:rPr>
        <w:t>Such a transformation</w:t>
      </w:r>
      <w:r w:rsidR="00832479">
        <w:rPr>
          <w:rFonts w:ascii="Arial" w:hAnsi="Arial" w:cs="Helvetica"/>
          <w:sz w:val="24"/>
          <w:szCs w:val="24"/>
        </w:rPr>
        <w:t xml:space="preserve"> cannot be sustained by gradually </w:t>
      </w:r>
      <w:r w:rsidR="0029096A">
        <w:rPr>
          <w:rFonts w:ascii="Arial" w:hAnsi="Arial" w:cs="Helvetica"/>
          <w:sz w:val="24"/>
          <w:szCs w:val="24"/>
        </w:rPr>
        <w:t>converting</w:t>
      </w:r>
      <w:r w:rsidR="00832479">
        <w:rPr>
          <w:rFonts w:ascii="Arial" w:hAnsi="Arial" w:cs="Helvetica"/>
          <w:sz w:val="24"/>
          <w:szCs w:val="24"/>
        </w:rPr>
        <w:t xml:space="preserve"> inco</w:t>
      </w:r>
      <w:r w:rsidR="0029096A">
        <w:rPr>
          <w:rFonts w:ascii="Arial" w:hAnsi="Arial" w:cs="Helvetica"/>
          <w:sz w:val="24"/>
          <w:szCs w:val="24"/>
        </w:rPr>
        <w:t>ming yearly journal subscriptions</w:t>
      </w:r>
      <w:r w:rsidR="00832479">
        <w:rPr>
          <w:rFonts w:ascii="Arial" w:hAnsi="Arial" w:cs="Helvetica"/>
          <w:sz w:val="24"/>
          <w:szCs w:val="24"/>
        </w:rPr>
        <w:t xml:space="preserve"> into outgoing yearly subscription rebates</w:t>
      </w:r>
      <w:r w:rsidR="00DA7B30">
        <w:rPr>
          <w:rFonts w:ascii="Arial" w:hAnsi="Arial" w:cs="Helvetica"/>
          <w:sz w:val="24"/>
          <w:szCs w:val="24"/>
        </w:rPr>
        <w:t xml:space="preserve"> for Gold OA</w:t>
      </w:r>
      <w:r w:rsidR="00832479">
        <w:rPr>
          <w:rFonts w:ascii="Arial" w:hAnsi="Arial" w:cs="Helvetica"/>
          <w:sz w:val="24"/>
          <w:szCs w:val="24"/>
        </w:rPr>
        <w:t>.</w:t>
      </w:r>
      <w:r w:rsidR="00DA7B30">
        <w:rPr>
          <w:rFonts w:ascii="Arial" w:hAnsi="Arial" w:cs="Helvetica"/>
          <w:sz w:val="24"/>
          <w:szCs w:val="24"/>
        </w:rPr>
        <w:t xml:space="preserve"> </w:t>
      </w:r>
    </w:p>
    <w:p w:rsidR="00832479" w:rsidRDefault="00832479" w:rsidP="00ED643A">
      <w:pPr>
        <w:widowControl w:val="0"/>
        <w:autoSpaceDE w:val="0"/>
        <w:autoSpaceDN w:val="0"/>
        <w:adjustRightInd w:val="0"/>
        <w:spacing w:after="0" w:line="240" w:lineRule="auto"/>
        <w:rPr>
          <w:rFonts w:ascii="Arial" w:hAnsi="Arial" w:cs="Helvetica"/>
          <w:sz w:val="24"/>
          <w:szCs w:val="24"/>
        </w:rPr>
      </w:pPr>
    </w:p>
    <w:p w:rsidR="00832479" w:rsidRDefault="00B157E3" w:rsidP="00ED643A">
      <w:pPr>
        <w:widowControl w:val="0"/>
        <w:autoSpaceDE w:val="0"/>
        <w:autoSpaceDN w:val="0"/>
        <w:adjustRightInd w:val="0"/>
        <w:spacing w:after="0" w:line="240" w:lineRule="auto"/>
        <w:rPr>
          <w:rFonts w:ascii="Arial" w:hAnsi="Arial" w:cs="Helvetica"/>
          <w:sz w:val="24"/>
          <w:szCs w:val="24"/>
        </w:rPr>
      </w:pPr>
      <w:r w:rsidRPr="00925B89">
        <w:rPr>
          <w:rFonts w:ascii="Arial" w:hAnsi="Arial" w:cs="Helvetica"/>
          <w:b/>
          <w:sz w:val="24"/>
          <w:szCs w:val="24"/>
        </w:rPr>
        <w:t>2</w:t>
      </w:r>
      <w:r w:rsidR="007B5B48">
        <w:rPr>
          <w:rFonts w:ascii="Arial" w:hAnsi="Arial" w:cs="Helvetica"/>
          <w:b/>
          <w:sz w:val="24"/>
          <w:szCs w:val="24"/>
        </w:rPr>
        <w:t>9</w:t>
      </w:r>
      <w:r w:rsidR="00925B89">
        <w:rPr>
          <w:rFonts w:ascii="Arial" w:hAnsi="Arial" w:cs="Helvetica"/>
          <w:b/>
          <w:sz w:val="24"/>
          <w:szCs w:val="24"/>
        </w:rPr>
        <w:t>.</w:t>
      </w:r>
      <w:r>
        <w:rPr>
          <w:rFonts w:ascii="Arial" w:hAnsi="Arial" w:cs="Helvetica"/>
          <w:sz w:val="24"/>
          <w:szCs w:val="24"/>
        </w:rPr>
        <w:t xml:space="preserve"> </w:t>
      </w:r>
      <w:r w:rsidR="007B5B48">
        <w:rPr>
          <w:rFonts w:ascii="Arial" w:hAnsi="Arial" w:cs="Helvetica"/>
          <w:b/>
          <w:i/>
          <w:sz w:val="24"/>
          <w:szCs w:val="24"/>
        </w:rPr>
        <w:t>If Offered Double-Payment Is Offered, Publishers Will Double-Dip</w:t>
      </w:r>
      <w:r w:rsidR="007B5B48" w:rsidRPr="007B5B48">
        <w:rPr>
          <w:rFonts w:ascii="Arial" w:hAnsi="Arial" w:cs="Helvetica"/>
          <w:b/>
          <w:i/>
          <w:sz w:val="24"/>
          <w:szCs w:val="24"/>
        </w:rPr>
        <w:t>.</w:t>
      </w:r>
      <w:r w:rsidR="007B5B48">
        <w:rPr>
          <w:rFonts w:ascii="Arial" w:hAnsi="Arial" w:cs="Helvetica"/>
          <w:sz w:val="24"/>
          <w:szCs w:val="24"/>
        </w:rPr>
        <w:t xml:space="preserve"> </w:t>
      </w:r>
      <w:r w:rsidR="0029096A">
        <w:rPr>
          <w:rFonts w:ascii="Arial" w:hAnsi="Arial" w:cs="Helvetica"/>
          <w:sz w:val="24"/>
          <w:szCs w:val="24"/>
        </w:rPr>
        <w:t>Hence</w:t>
      </w:r>
      <w:r w:rsidR="00832479">
        <w:rPr>
          <w:rFonts w:ascii="Arial" w:hAnsi="Arial" w:cs="Helvetica"/>
          <w:sz w:val="24"/>
          <w:szCs w:val="24"/>
        </w:rPr>
        <w:t xml:space="preserve"> the likely </w:t>
      </w:r>
      <w:r w:rsidR="0029096A">
        <w:rPr>
          <w:rFonts w:ascii="Arial" w:hAnsi="Arial" w:cs="Helvetica"/>
          <w:sz w:val="24"/>
          <w:szCs w:val="24"/>
        </w:rPr>
        <w:t>outcome</w:t>
      </w:r>
      <w:r w:rsidR="00832479">
        <w:rPr>
          <w:rFonts w:ascii="Arial" w:hAnsi="Arial" w:cs="Helvetica"/>
          <w:sz w:val="24"/>
          <w:szCs w:val="24"/>
        </w:rPr>
        <w:t xml:space="preserve"> </w:t>
      </w:r>
      <w:r w:rsidR="007B5B48">
        <w:rPr>
          <w:rFonts w:ascii="Arial" w:hAnsi="Arial" w:cs="Helvetica"/>
          <w:sz w:val="24"/>
          <w:szCs w:val="24"/>
        </w:rPr>
        <w:t xml:space="preserve">of a unilateral Gold OA subsidy from the UK </w:t>
      </w:r>
      <w:r w:rsidR="00832479">
        <w:rPr>
          <w:rFonts w:ascii="Arial" w:hAnsi="Arial" w:cs="Helvetica"/>
          <w:sz w:val="24"/>
          <w:szCs w:val="24"/>
        </w:rPr>
        <w:t xml:space="preserve">is that no one would get back any rebates from the UK double payments. The UK would just spend a lot of scarce research money on paying publishers even more money, in exchange for OA </w:t>
      </w:r>
      <w:r w:rsidR="0029096A">
        <w:rPr>
          <w:rFonts w:ascii="Arial" w:hAnsi="Arial" w:cs="Helvetica"/>
          <w:sz w:val="24"/>
          <w:szCs w:val="24"/>
        </w:rPr>
        <w:t>that the UK</w:t>
      </w:r>
      <w:r w:rsidR="00832479">
        <w:rPr>
          <w:rFonts w:ascii="Arial" w:hAnsi="Arial" w:cs="Helvetica"/>
          <w:sz w:val="24"/>
          <w:szCs w:val="24"/>
        </w:rPr>
        <w:t xml:space="preserve"> could have </w:t>
      </w:r>
      <w:r w:rsidR="007B5B48">
        <w:rPr>
          <w:rFonts w:ascii="Arial" w:hAnsi="Arial" w:cs="Helvetica"/>
          <w:sz w:val="24"/>
          <w:szCs w:val="24"/>
        </w:rPr>
        <w:t xml:space="preserve">for its 6% </w:t>
      </w:r>
      <w:r w:rsidR="00832479">
        <w:rPr>
          <w:rFonts w:ascii="Arial" w:hAnsi="Arial" w:cs="Helvetica"/>
          <w:sz w:val="24"/>
          <w:szCs w:val="24"/>
        </w:rPr>
        <w:t>had at no extra cost, by mandating Green.</w:t>
      </w:r>
      <w:r w:rsidR="0029096A">
        <w:rPr>
          <w:rFonts w:ascii="Arial" w:hAnsi="Arial" w:cs="Helvetica"/>
          <w:sz w:val="24"/>
          <w:szCs w:val="24"/>
        </w:rPr>
        <w:t xml:space="preserve"> And publishers will double-dip.</w:t>
      </w:r>
    </w:p>
    <w:p w:rsidR="00832479" w:rsidRDefault="00832479" w:rsidP="00ED643A">
      <w:pPr>
        <w:widowControl w:val="0"/>
        <w:autoSpaceDE w:val="0"/>
        <w:autoSpaceDN w:val="0"/>
        <w:adjustRightInd w:val="0"/>
        <w:spacing w:after="0" w:line="240" w:lineRule="auto"/>
        <w:rPr>
          <w:rFonts w:ascii="Arial" w:hAnsi="Arial" w:cs="Helvetica"/>
          <w:sz w:val="24"/>
          <w:szCs w:val="24"/>
        </w:rPr>
      </w:pPr>
    </w:p>
    <w:p w:rsidR="00A61A09" w:rsidRDefault="007B5B48"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30</w:t>
      </w:r>
      <w:r w:rsidR="00B157E3" w:rsidRPr="00925B89">
        <w:rPr>
          <w:rFonts w:ascii="Arial" w:hAnsi="Arial" w:cs="Helvetica"/>
          <w:b/>
          <w:sz w:val="24"/>
          <w:szCs w:val="24"/>
        </w:rPr>
        <w:t>.</w:t>
      </w:r>
      <w:r w:rsidR="00B157E3">
        <w:rPr>
          <w:rFonts w:ascii="Arial" w:hAnsi="Arial" w:cs="Helvetica"/>
          <w:sz w:val="24"/>
          <w:szCs w:val="24"/>
        </w:rPr>
        <w:t xml:space="preserve"> </w:t>
      </w:r>
      <w:r w:rsidRPr="007B5B48">
        <w:rPr>
          <w:rFonts w:ascii="Arial" w:hAnsi="Arial" w:cs="Helvetica"/>
          <w:b/>
          <w:sz w:val="24"/>
          <w:szCs w:val="24"/>
        </w:rPr>
        <w:t>Restrictions on UK Researchers’ Journal Choice.</w:t>
      </w:r>
      <w:r>
        <w:rPr>
          <w:rFonts w:ascii="Arial" w:hAnsi="Arial" w:cs="Helvetica"/>
          <w:sz w:val="24"/>
          <w:szCs w:val="24"/>
        </w:rPr>
        <w:t xml:space="preserve"> Double-dipping</w:t>
      </w:r>
      <w:r w:rsidR="00832479">
        <w:rPr>
          <w:rFonts w:ascii="Arial" w:hAnsi="Arial" w:cs="Helvetica"/>
          <w:sz w:val="24"/>
          <w:szCs w:val="24"/>
        </w:rPr>
        <w:t xml:space="preserve"> is not the end of the negative unintended consequences of</w:t>
      </w:r>
      <w:r w:rsidR="0029096A">
        <w:rPr>
          <w:rFonts w:ascii="Arial" w:hAnsi="Arial" w:cs="Helvetica"/>
          <w:sz w:val="24"/>
          <w:szCs w:val="24"/>
        </w:rPr>
        <w:t xml:space="preserve"> the UK’s</w:t>
      </w:r>
      <w:r w:rsidR="00832479">
        <w:rPr>
          <w:rFonts w:ascii="Arial" w:hAnsi="Arial" w:cs="Helvetica"/>
          <w:sz w:val="24"/>
          <w:szCs w:val="24"/>
        </w:rPr>
        <w:t xml:space="preserve"> needlessly paying pre-emptively for Gold instead of </w:t>
      </w:r>
      <w:r>
        <w:rPr>
          <w:rFonts w:ascii="Arial" w:hAnsi="Arial" w:cs="Helvetica"/>
          <w:sz w:val="24"/>
          <w:szCs w:val="24"/>
        </w:rPr>
        <w:t xml:space="preserve">effectively </w:t>
      </w:r>
      <w:r w:rsidR="00832479">
        <w:rPr>
          <w:rFonts w:ascii="Arial" w:hAnsi="Arial" w:cs="Helvetica"/>
          <w:sz w:val="24"/>
          <w:szCs w:val="24"/>
        </w:rPr>
        <w:t>mandating Green: RCUK, in a well-meaning effort to reduce Green embargo lengths</w:t>
      </w:r>
      <w:r w:rsidR="0029096A">
        <w:rPr>
          <w:rFonts w:ascii="Arial" w:hAnsi="Arial" w:cs="Helvetica"/>
          <w:sz w:val="24"/>
          <w:szCs w:val="24"/>
        </w:rPr>
        <w:t>,</w:t>
      </w:r>
      <w:r w:rsidR="00832479">
        <w:rPr>
          <w:rFonts w:ascii="Arial" w:hAnsi="Arial" w:cs="Helvetica"/>
          <w:sz w:val="24"/>
          <w:szCs w:val="24"/>
        </w:rPr>
        <w:t xml:space="preserve"> added a second constraint on authors</w:t>
      </w:r>
      <w:r w:rsidR="0029096A">
        <w:rPr>
          <w:rFonts w:ascii="Arial" w:hAnsi="Arial" w:cs="Helvetica"/>
          <w:sz w:val="24"/>
          <w:szCs w:val="24"/>
        </w:rPr>
        <w:t>’</w:t>
      </w:r>
      <w:r w:rsidR="00832479">
        <w:rPr>
          <w:rFonts w:ascii="Arial" w:hAnsi="Arial" w:cs="Helvetica"/>
          <w:sz w:val="24"/>
          <w:szCs w:val="24"/>
        </w:rPr>
        <w:t xml:space="preserve"> journal choice. Not only did the RCUK express a preference (echoing Finch</w:t>
      </w:r>
      <w:r w:rsidR="00A61A09">
        <w:rPr>
          <w:rFonts w:ascii="Arial" w:hAnsi="Arial" w:cs="Helvetica"/>
          <w:sz w:val="24"/>
          <w:szCs w:val="24"/>
        </w:rPr>
        <w:t xml:space="preserve">) for Gold, offering to pay for (some of) it, but it </w:t>
      </w:r>
      <w:r w:rsidR="0029096A">
        <w:rPr>
          <w:rFonts w:ascii="Arial" w:hAnsi="Arial" w:cs="Helvetica"/>
          <w:sz w:val="24"/>
          <w:szCs w:val="24"/>
        </w:rPr>
        <w:t xml:space="preserve">stipulated </w:t>
      </w:r>
      <w:r w:rsidR="00A61A09">
        <w:rPr>
          <w:rFonts w:ascii="Arial" w:hAnsi="Arial" w:cs="Helvetica"/>
          <w:sz w:val="24"/>
          <w:szCs w:val="24"/>
        </w:rPr>
        <w:t>that if a journal did not offer Gold</w:t>
      </w:r>
      <w:r w:rsidR="0029096A">
        <w:rPr>
          <w:rFonts w:ascii="Arial" w:hAnsi="Arial" w:cs="Helvetica"/>
          <w:sz w:val="24"/>
          <w:szCs w:val="24"/>
        </w:rPr>
        <w:t xml:space="preserve"> OA</w:t>
      </w:r>
      <w:r w:rsidR="00A61A09">
        <w:rPr>
          <w:rFonts w:ascii="Arial" w:hAnsi="Arial" w:cs="Helvetica"/>
          <w:sz w:val="24"/>
          <w:szCs w:val="24"/>
        </w:rPr>
        <w:t>, an RCU</w:t>
      </w:r>
      <w:r w:rsidR="0029096A">
        <w:rPr>
          <w:rFonts w:ascii="Arial" w:hAnsi="Arial" w:cs="Helvetica"/>
          <w:sz w:val="24"/>
          <w:szCs w:val="24"/>
        </w:rPr>
        <w:t xml:space="preserve">K fundee could only publish in that journal </w:t>
      </w:r>
      <w:r w:rsidR="00A61A09">
        <w:rPr>
          <w:rFonts w:ascii="Arial" w:hAnsi="Arial" w:cs="Helvetica"/>
          <w:sz w:val="24"/>
          <w:szCs w:val="24"/>
        </w:rPr>
        <w:t xml:space="preserve">if </w:t>
      </w:r>
      <w:r w:rsidR="0029096A">
        <w:rPr>
          <w:rFonts w:ascii="Arial" w:hAnsi="Arial" w:cs="Helvetica"/>
          <w:sz w:val="24"/>
          <w:szCs w:val="24"/>
        </w:rPr>
        <w:t>it</w:t>
      </w:r>
      <w:r w:rsidR="00A61A09">
        <w:rPr>
          <w:rFonts w:ascii="Arial" w:hAnsi="Arial" w:cs="Helvetica"/>
          <w:sz w:val="24"/>
          <w:szCs w:val="24"/>
        </w:rPr>
        <w:t xml:space="preserve"> did not have a Green OA embargo that exceeded 6-12 months.</w:t>
      </w:r>
    </w:p>
    <w:p w:rsidR="00A61A09" w:rsidRDefault="00A61A09" w:rsidP="00ED643A">
      <w:pPr>
        <w:widowControl w:val="0"/>
        <w:autoSpaceDE w:val="0"/>
        <w:autoSpaceDN w:val="0"/>
        <w:adjustRightInd w:val="0"/>
        <w:spacing w:after="0" w:line="240" w:lineRule="auto"/>
        <w:rPr>
          <w:rFonts w:ascii="Arial" w:hAnsi="Arial" w:cs="Helvetica"/>
          <w:sz w:val="24"/>
          <w:szCs w:val="24"/>
        </w:rPr>
      </w:pPr>
    </w:p>
    <w:p w:rsidR="00E95CDF" w:rsidRDefault="007B5B48"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31</w:t>
      </w:r>
      <w:r w:rsidR="00B157E3" w:rsidRPr="00F11F21">
        <w:rPr>
          <w:rFonts w:ascii="Arial" w:hAnsi="Arial" w:cs="Helvetica"/>
          <w:b/>
          <w:sz w:val="24"/>
          <w:szCs w:val="24"/>
        </w:rPr>
        <w:t>.</w:t>
      </w:r>
      <w:r w:rsidR="00B157E3">
        <w:rPr>
          <w:rFonts w:ascii="Arial" w:hAnsi="Arial" w:cs="Helvetica"/>
          <w:sz w:val="24"/>
          <w:szCs w:val="24"/>
        </w:rPr>
        <w:t xml:space="preserve"> </w:t>
      </w:r>
      <w:r w:rsidRPr="007B5B48">
        <w:rPr>
          <w:rFonts w:ascii="Arial" w:hAnsi="Arial" w:cs="Helvetica"/>
          <w:b/>
          <w:i/>
          <w:sz w:val="24"/>
          <w:szCs w:val="24"/>
        </w:rPr>
        <w:t>Prospect of UK Gold Subsidy Is Publisher Incentive to Adopt or Lengthen Green OA Embargoes.</w:t>
      </w:r>
      <w:r>
        <w:rPr>
          <w:rFonts w:ascii="Arial" w:hAnsi="Arial" w:cs="Helvetica"/>
          <w:sz w:val="24"/>
          <w:szCs w:val="24"/>
        </w:rPr>
        <w:t xml:space="preserve"> N</w:t>
      </w:r>
      <w:r w:rsidR="00A61A09">
        <w:rPr>
          <w:rFonts w:ascii="Arial" w:hAnsi="Arial" w:cs="Helvetica"/>
          <w:sz w:val="24"/>
          <w:szCs w:val="24"/>
        </w:rPr>
        <w:t>ot only is UK authors’ journal choice restricted to journals that are either Gold or 6-12 Green,</w:t>
      </w:r>
      <w:r w:rsidR="00832479">
        <w:rPr>
          <w:rFonts w:ascii="Arial" w:hAnsi="Arial" w:cs="Helvetica"/>
          <w:sz w:val="24"/>
          <w:szCs w:val="24"/>
        </w:rPr>
        <w:t xml:space="preserve"> </w:t>
      </w:r>
      <w:r w:rsidR="00A61A09">
        <w:rPr>
          <w:rFonts w:ascii="Arial" w:hAnsi="Arial" w:cs="Helvetica"/>
          <w:sz w:val="24"/>
          <w:szCs w:val="24"/>
        </w:rPr>
        <w:t xml:space="preserve">but a second incentive is given to publishers, not only to offer hybrid Gold, but to adopt or increase Green OA embargoes of 13 months or more, in order to ensure that UK authors must pay for Gold if they wish to publish in their journal at all. Apart from the added expense for the UK, this handicaps the </w:t>
      </w:r>
      <w:r>
        <w:rPr>
          <w:rFonts w:ascii="Arial" w:hAnsi="Arial" w:cs="Helvetica"/>
          <w:sz w:val="24"/>
          <w:szCs w:val="24"/>
        </w:rPr>
        <w:t xml:space="preserve">Green OA efforts of the </w:t>
      </w:r>
      <w:r w:rsidR="00A61A09">
        <w:rPr>
          <w:rFonts w:ascii="Arial" w:hAnsi="Arial" w:cs="Helvetica"/>
          <w:sz w:val="24"/>
          <w:szCs w:val="24"/>
        </w:rPr>
        <w:t>rest of the world</w:t>
      </w:r>
      <w:r>
        <w:rPr>
          <w:rFonts w:ascii="Arial" w:hAnsi="Arial" w:cs="Helvetica"/>
          <w:sz w:val="24"/>
          <w:szCs w:val="24"/>
        </w:rPr>
        <w:t xml:space="preserve"> too:</w:t>
      </w:r>
      <w:r w:rsidR="00A61A09">
        <w:rPr>
          <w:rFonts w:ascii="Arial" w:hAnsi="Arial" w:cs="Helvetica"/>
          <w:sz w:val="24"/>
          <w:szCs w:val="24"/>
        </w:rPr>
        <w:t xml:space="preserve"> </w:t>
      </w:r>
      <w:r>
        <w:rPr>
          <w:rFonts w:ascii="Arial" w:hAnsi="Arial" w:cs="Helvetica"/>
          <w:sz w:val="24"/>
          <w:szCs w:val="24"/>
        </w:rPr>
        <w:t>Most other countries have</w:t>
      </w:r>
      <w:r w:rsidR="00A61A09">
        <w:rPr>
          <w:rFonts w:ascii="Arial" w:hAnsi="Arial" w:cs="Helvetica"/>
          <w:sz w:val="24"/>
          <w:szCs w:val="24"/>
        </w:rPr>
        <w:t xml:space="preserve"> already clearly announced that </w:t>
      </w:r>
      <w:r>
        <w:rPr>
          <w:rFonts w:ascii="Arial" w:hAnsi="Arial" w:cs="Helvetica"/>
          <w:sz w:val="24"/>
          <w:szCs w:val="24"/>
        </w:rPr>
        <w:t>they have</w:t>
      </w:r>
      <w:r w:rsidR="00A61A09">
        <w:rPr>
          <w:rFonts w:ascii="Arial" w:hAnsi="Arial" w:cs="Helvetica"/>
          <w:sz w:val="24"/>
          <w:szCs w:val="24"/>
        </w:rPr>
        <w:t xml:space="preserve"> no intention </w:t>
      </w:r>
      <w:r>
        <w:rPr>
          <w:rFonts w:ascii="Arial" w:hAnsi="Arial" w:cs="Helvetica"/>
          <w:sz w:val="24"/>
          <w:szCs w:val="24"/>
        </w:rPr>
        <w:t>(or funds) to follow</w:t>
      </w:r>
      <w:r w:rsidR="00A61A09">
        <w:rPr>
          <w:rFonts w:ascii="Arial" w:hAnsi="Arial" w:cs="Helvetica"/>
          <w:sz w:val="24"/>
          <w:szCs w:val="24"/>
        </w:rPr>
        <w:t xml:space="preserve"> the Finch/RCUK U-Turn from the Green Road, on which they had been the pioneers and leaders, to double-paying pre-emptively for Gold</w:t>
      </w:r>
      <w:r>
        <w:rPr>
          <w:rFonts w:ascii="Arial" w:hAnsi="Arial" w:cs="Helvetica"/>
          <w:sz w:val="24"/>
          <w:szCs w:val="24"/>
        </w:rPr>
        <w:t xml:space="preserve"> instead</w:t>
      </w:r>
      <w:r w:rsidR="00E95CDF">
        <w:rPr>
          <w:rFonts w:ascii="Arial" w:hAnsi="Arial" w:cs="Helvetica"/>
          <w:sz w:val="24"/>
          <w:szCs w:val="24"/>
        </w:rPr>
        <w:t>:</w:t>
      </w:r>
      <w:r w:rsidR="00A61A09">
        <w:rPr>
          <w:rFonts w:ascii="Arial" w:hAnsi="Arial" w:cs="Helvetica"/>
          <w:sz w:val="24"/>
          <w:szCs w:val="24"/>
        </w:rPr>
        <w:t xml:space="preserve"> </w:t>
      </w:r>
      <w:hyperlink r:id="rId20" w:history="1">
        <w:r w:rsidR="00E95CDF" w:rsidRPr="000163A4">
          <w:rPr>
            <w:rStyle w:val="Hyperlink"/>
            <w:rFonts w:ascii="Arial" w:hAnsi="Arial" w:cs="Helvetica"/>
            <w:sz w:val="24"/>
            <w:szCs w:val="24"/>
          </w:rPr>
          <w:t>http://sparceurope.org/analysis-of-funder-open-access-policies-around-the-world/</w:t>
        </w:r>
      </w:hyperlink>
      <w:r w:rsidR="00E95CDF">
        <w:rPr>
          <w:rFonts w:ascii="Arial" w:hAnsi="Arial" w:cs="Helvetica"/>
          <w:sz w:val="24"/>
          <w:szCs w:val="24"/>
        </w:rPr>
        <w:t xml:space="preserve"> </w:t>
      </w:r>
      <w:r w:rsidR="00E95CDF" w:rsidRPr="00E95CDF">
        <w:rPr>
          <w:rFonts w:ascii="Arial" w:hAnsi="Arial" w:cs="Helvetica"/>
          <w:sz w:val="24"/>
          <w:szCs w:val="24"/>
        </w:rPr>
        <w:t xml:space="preserve"> </w:t>
      </w:r>
      <w:r w:rsidR="00E95CDF">
        <w:rPr>
          <w:rFonts w:ascii="Arial" w:hAnsi="Arial" w:cs="Helvetica"/>
          <w:sz w:val="24"/>
          <w:szCs w:val="24"/>
        </w:rPr>
        <w:t xml:space="preserve"> </w:t>
      </w:r>
    </w:p>
    <w:p w:rsidR="00E95CDF" w:rsidRDefault="00E95CDF" w:rsidP="00ED643A">
      <w:pPr>
        <w:widowControl w:val="0"/>
        <w:autoSpaceDE w:val="0"/>
        <w:autoSpaceDN w:val="0"/>
        <w:adjustRightInd w:val="0"/>
        <w:spacing w:after="0" w:line="240" w:lineRule="auto"/>
        <w:rPr>
          <w:rFonts w:ascii="Arial" w:hAnsi="Arial" w:cs="Helvetica"/>
          <w:b/>
          <w:sz w:val="24"/>
          <w:szCs w:val="24"/>
        </w:rPr>
      </w:pPr>
    </w:p>
    <w:p w:rsidR="00A61A09" w:rsidRDefault="007B5B48"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32</w:t>
      </w:r>
      <w:r w:rsidR="00F11F21" w:rsidRPr="00F11F21">
        <w:rPr>
          <w:rFonts w:ascii="Arial" w:hAnsi="Arial" w:cs="Helvetica"/>
          <w:b/>
          <w:sz w:val="24"/>
          <w:szCs w:val="24"/>
        </w:rPr>
        <w:t>.</w:t>
      </w:r>
      <w:r w:rsidR="00B157E3">
        <w:rPr>
          <w:rFonts w:ascii="Arial" w:hAnsi="Arial" w:cs="Helvetica"/>
          <w:sz w:val="24"/>
          <w:szCs w:val="24"/>
        </w:rPr>
        <w:t xml:space="preserve"> </w:t>
      </w:r>
      <w:r w:rsidRPr="007B5B48">
        <w:rPr>
          <w:rFonts w:ascii="Arial" w:hAnsi="Arial" w:cs="Helvetica"/>
          <w:b/>
          <w:i/>
          <w:sz w:val="24"/>
          <w:szCs w:val="24"/>
        </w:rPr>
        <w:t>OA Requires Global Reciprocity</w:t>
      </w:r>
      <w:r w:rsidRPr="007B5B48">
        <w:rPr>
          <w:rFonts w:ascii="Arial" w:hAnsi="Arial" w:cs="Helvetica"/>
          <w:b/>
          <w:sz w:val="24"/>
          <w:szCs w:val="24"/>
        </w:rPr>
        <w:t>.</w:t>
      </w:r>
      <w:r>
        <w:rPr>
          <w:rFonts w:ascii="Arial" w:hAnsi="Arial" w:cs="Helvetica"/>
          <w:sz w:val="24"/>
          <w:szCs w:val="24"/>
        </w:rPr>
        <w:t xml:space="preserve"> </w:t>
      </w:r>
      <w:r w:rsidR="00E95CDF">
        <w:rPr>
          <w:rFonts w:ascii="Arial" w:hAnsi="Arial" w:cs="Helvetica"/>
          <w:sz w:val="24"/>
          <w:szCs w:val="24"/>
        </w:rPr>
        <w:t xml:space="preserve">The new UK-induced handicap for the rest of the world’s Green OA mandates is hence longer publisher embargoes, as an unintended consequence of the Finch/RCUK policy. </w:t>
      </w:r>
      <w:r w:rsidR="00A61A09">
        <w:rPr>
          <w:rFonts w:ascii="Arial" w:hAnsi="Arial" w:cs="Helvetica"/>
          <w:sz w:val="24"/>
          <w:szCs w:val="24"/>
        </w:rPr>
        <w:t xml:space="preserve">And that in turn redounds </w:t>
      </w:r>
      <w:r>
        <w:rPr>
          <w:rFonts w:ascii="Arial" w:hAnsi="Arial" w:cs="Helvetica"/>
          <w:sz w:val="24"/>
          <w:szCs w:val="24"/>
        </w:rPr>
        <w:t xml:space="preserve">negatively </w:t>
      </w:r>
      <w:r w:rsidR="00A61A09">
        <w:rPr>
          <w:rFonts w:ascii="Arial" w:hAnsi="Arial" w:cs="Helvetica"/>
          <w:sz w:val="24"/>
          <w:szCs w:val="24"/>
        </w:rPr>
        <w:t xml:space="preserve">on the UK. Because the objective (and the benefits) of OA to the UK </w:t>
      </w:r>
      <w:r>
        <w:rPr>
          <w:rFonts w:ascii="Arial" w:hAnsi="Arial" w:cs="Helvetica"/>
          <w:sz w:val="24"/>
          <w:szCs w:val="24"/>
        </w:rPr>
        <w:t>are</w:t>
      </w:r>
      <w:r w:rsidR="00A61A09">
        <w:rPr>
          <w:rFonts w:ascii="Arial" w:hAnsi="Arial" w:cs="Helvetica"/>
          <w:sz w:val="24"/>
          <w:szCs w:val="24"/>
        </w:rPr>
        <w:t xml:space="preserve"> not </w:t>
      </w:r>
      <w:r>
        <w:rPr>
          <w:rFonts w:ascii="Arial" w:hAnsi="Arial" w:cs="Helvetica"/>
          <w:sz w:val="24"/>
          <w:szCs w:val="24"/>
        </w:rPr>
        <w:t>just to make</w:t>
      </w:r>
      <w:r w:rsidR="00A61A09">
        <w:rPr>
          <w:rFonts w:ascii="Arial" w:hAnsi="Arial" w:cs="Helvetica"/>
          <w:sz w:val="24"/>
          <w:szCs w:val="24"/>
        </w:rPr>
        <w:t xml:space="preserve"> the UK’s 6% output OA for the users in UK and the rest of the world, but also to make the rest of the world’s 94% OA for users in the UK.</w:t>
      </w:r>
    </w:p>
    <w:p w:rsidR="00A61A09" w:rsidRDefault="00A61A09" w:rsidP="00ED643A">
      <w:pPr>
        <w:widowControl w:val="0"/>
        <w:autoSpaceDE w:val="0"/>
        <w:autoSpaceDN w:val="0"/>
        <w:adjustRightInd w:val="0"/>
        <w:spacing w:after="0" w:line="240" w:lineRule="auto"/>
        <w:rPr>
          <w:rFonts w:ascii="Arial" w:hAnsi="Arial" w:cs="Helvetica"/>
          <w:sz w:val="24"/>
          <w:szCs w:val="24"/>
        </w:rPr>
      </w:pPr>
    </w:p>
    <w:p w:rsidR="0062169E" w:rsidRDefault="007B5B48"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33</w:t>
      </w:r>
      <w:r w:rsidR="00F11F21" w:rsidRPr="00F11F21">
        <w:rPr>
          <w:rFonts w:ascii="Arial" w:hAnsi="Arial" w:cs="Helvetica"/>
          <w:b/>
          <w:sz w:val="24"/>
          <w:szCs w:val="24"/>
        </w:rPr>
        <w:t>.</w:t>
      </w:r>
      <w:r w:rsidR="00B157E3">
        <w:rPr>
          <w:rFonts w:ascii="Arial" w:hAnsi="Arial" w:cs="Helvetica"/>
          <w:sz w:val="24"/>
          <w:szCs w:val="24"/>
        </w:rPr>
        <w:t xml:space="preserve"> </w:t>
      </w:r>
      <w:r w:rsidRPr="007B5B48">
        <w:rPr>
          <w:rFonts w:ascii="Arial" w:hAnsi="Arial" w:cs="Helvetica"/>
          <w:b/>
          <w:sz w:val="24"/>
          <w:szCs w:val="24"/>
        </w:rPr>
        <w:t>The Solution</w:t>
      </w:r>
      <w:r w:rsidR="00845801">
        <w:rPr>
          <w:rFonts w:ascii="Arial" w:hAnsi="Arial" w:cs="Helvetica"/>
          <w:b/>
          <w:sz w:val="24"/>
          <w:szCs w:val="24"/>
        </w:rPr>
        <w:t>: Mandate ID/OA and Restore Researchers’ Journal Choice</w:t>
      </w:r>
      <w:r w:rsidRPr="007B5B48">
        <w:rPr>
          <w:rFonts w:ascii="Arial" w:hAnsi="Arial" w:cs="Helvetica"/>
          <w:b/>
          <w:sz w:val="24"/>
          <w:szCs w:val="24"/>
        </w:rPr>
        <w:t xml:space="preserve">. </w:t>
      </w:r>
      <w:r w:rsidR="00A61A09">
        <w:rPr>
          <w:rFonts w:ascii="Arial" w:hAnsi="Arial" w:cs="Helvetica"/>
          <w:sz w:val="24"/>
          <w:szCs w:val="24"/>
        </w:rPr>
        <w:t xml:space="preserve">The solution is extremely simple: </w:t>
      </w:r>
      <w:r w:rsidR="00A61A09" w:rsidRPr="007B5B48">
        <w:rPr>
          <w:rFonts w:ascii="Arial" w:hAnsi="Arial" w:cs="Helvetica"/>
          <w:i/>
          <w:sz w:val="24"/>
          <w:szCs w:val="24"/>
        </w:rPr>
        <w:t>Upgrade to ID/OA for all UK research output</w:t>
      </w:r>
      <w:r w:rsidR="00A61A09">
        <w:rPr>
          <w:rFonts w:ascii="Arial" w:hAnsi="Arial" w:cs="Helvetica"/>
          <w:sz w:val="24"/>
          <w:szCs w:val="24"/>
        </w:rPr>
        <w:t xml:space="preserve"> (</w:t>
      </w:r>
      <w:r w:rsidR="00845801">
        <w:rPr>
          <w:rFonts w:ascii="Arial" w:hAnsi="Arial" w:cs="Helvetica"/>
          <w:sz w:val="24"/>
          <w:szCs w:val="24"/>
        </w:rPr>
        <w:t>ID/OA</w:t>
      </w:r>
      <w:r w:rsidR="0062169E">
        <w:rPr>
          <w:rFonts w:ascii="Arial" w:hAnsi="Arial" w:cs="Helvetica"/>
          <w:sz w:val="24"/>
          <w:szCs w:val="24"/>
        </w:rPr>
        <w:t xml:space="preserve"> moots publisher embargoes</w:t>
      </w:r>
      <w:r w:rsidR="0062169E" w:rsidRPr="007B5B48">
        <w:rPr>
          <w:rFonts w:ascii="Arial" w:hAnsi="Arial" w:cs="Helvetica"/>
          <w:i/>
          <w:sz w:val="24"/>
          <w:szCs w:val="24"/>
        </w:rPr>
        <w:t>), let UK authors publish wherever they wish, and let UK authors decide whether and when they want to publish Gold</w:t>
      </w:r>
      <w:r w:rsidR="0062169E">
        <w:rPr>
          <w:rFonts w:ascii="Arial" w:hAnsi="Arial" w:cs="Helvetica"/>
          <w:sz w:val="24"/>
          <w:szCs w:val="24"/>
        </w:rPr>
        <w:t>, offering them whatever Gold subsidy it is felt can be spared from research without researcher resentment.</w:t>
      </w:r>
      <w:r>
        <w:rPr>
          <w:rFonts w:ascii="Arial" w:hAnsi="Arial" w:cs="Helvetica"/>
          <w:sz w:val="24"/>
          <w:szCs w:val="24"/>
        </w:rPr>
        <w:t xml:space="preserve"> </w:t>
      </w:r>
      <w:r w:rsidR="0062169E">
        <w:rPr>
          <w:rFonts w:ascii="Arial" w:hAnsi="Arial" w:cs="Helvetica"/>
          <w:sz w:val="24"/>
          <w:szCs w:val="24"/>
        </w:rPr>
        <w:t>This will undo both the publisher incentive to offer hybrid Gold and the incentive to adopt or increase Green OA embargo lengths.</w:t>
      </w:r>
    </w:p>
    <w:p w:rsidR="0062169E" w:rsidRDefault="0062169E" w:rsidP="00ED643A">
      <w:pPr>
        <w:widowControl w:val="0"/>
        <w:autoSpaceDE w:val="0"/>
        <w:autoSpaceDN w:val="0"/>
        <w:adjustRightInd w:val="0"/>
        <w:spacing w:after="0" w:line="240" w:lineRule="auto"/>
        <w:rPr>
          <w:rFonts w:ascii="Arial" w:hAnsi="Arial" w:cs="Helvetica"/>
          <w:sz w:val="24"/>
          <w:szCs w:val="24"/>
        </w:rPr>
      </w:pPr>
    </w:p>
    <w:p w:rsidR="00706BB0" w:rsidRDefault="00B157E3" w:rsidP="00ED643A">
      <w:pPr>
        <w:widowControl w:val="0"/>
        <w:autoSpaceDE w:val="0"/>
        <w:autoSpaceDN w:val="0"/>
        <w:adjustRightInd w:val="0"/>
        <w:spacing w:after="0" w:line="240" w:lineRule="auto"/>
        <w:rPr>
          <w:rFonts w:ascii="Arial" w:hAnsi="Arial" w:cs="Helvetica"/>
          <w:sz w:val="24"/>
          <w:szCs w:val="24"/>
        </w:rPr>
      </w:pPr>
      <w:r w:rsidRPr="00F11F21">
        <w:rPr>
          <w:rFonts w:ascii="Arial" w:hAnsi="Arial" w:cs="Helvetica"/>
          <w:b/>
          <w:sz w:val="24"/>
          <w:szCs w:val="24"/>
        </w:rPr>
        <w:t>3</w:t>
      </w:r>
      <w:r w:rsidR="007B5B48">
        <w:rPr>
          <w:rFonts w:ascii="Arial" w:hAnsi="Arial" w:cs="Helvetica"/>
          <w:b/>
          <w:sz w:val="24"/>
          <w:szCs w:val="24"/>
        </w:rPr>
        <w:t>4</w:t>
      </w:r>
      <w:r w:rsidRPr="00F11F21">
        <w:rPr>
          <w:rFonts w:ascii="Arial" w:hAnsi="Arial" w:cs="Helvetica"/>
          <w:b/>
          <w:sz w:val="24"/>
          <w:szCs w:val="24"/>
        </w:rPr>
        <w:t>.</w:t>
      </w:r>
      <w:r>
        <w:rPr>
          <w:rFonts w:ascii="Arial" w:hAnsi="Arial" w:cs="Helvetica"/>
          <w:sz w:val="24"/>
          <w:szCs w:val="24"/>
        </w:rPr>
        <w:t xml:space="preserve"> </w:t>
      </w:r>
      <w:r w:rsidR="007B5B48" w:rsidRPr="007B5B48">
        <w:rPr>
          <w:rFonts w:ascii="Arial" w:hAnsi="Arial" w:cs="Helvetica"/>
          <w:b/>
          <w:i/>
          <w:sz w:val="24"/>
          <w:szCs w:val="24"/>
        </w:rPr>
        <w:t>Transition From Fool’s Gold to Fair Gold.</w:t>
      </w:r>
      <w:r w:rsidR="007B5B48">
        <w:rPr>
          <w:rFonts w:ascii="Arial" w:hAnsi="Arial" w:cs="Helvetica"/>
          <w:sz w:val="24"/>
          <w:szCs w:val="24"/>
        </w:rPr>
        <w:t xml:space="preserve"> </w:t>
      </w:r>
      <w:r w:rsidR="0062169E">
        <w:rPr>
          <w:rFonts w:ascii="Arial" w:hAnsi="Arial" w:cs="Helvetica"/>
          <w:sz w:val="24"/>
          <w:szCs w:val="24"/>
        </w:rPr>
        <w:t>ID/OA will not only accelerate the UK towards 100% Green, but it will</w:t>
      </w:r>
      <w:r w:rsidR="00F523D8">
        <w:rPr>
          <w:rFonts w:ascii="Arial" w:hAnsi="Arial" w:cs="Helvetica"/>
          <w:sz w:val="24"/>
          <w:szCs w:val="24"/>
        </w:rPr>
        <w:t xml:space="preserve"> eventually also induce the transition to Gold OA, </w:t>
      </w:r>
      <w:r w:rsidR="00845801">
        <w:rPr>
          <w:rFonts w:ascii="Arial" w:hAnsi="Arial" w:cs="Helvetica"/>
          <w:sz w:val="24"/>
          <w:szCs w:val="24"/>
        </w:rPr>
        <w:t>thereby forcing</w:t>
      </w:r>
      <w:r w:rsidR="00F523D8">
        <w:rPr>
          <w:rFonts w:ascii="Arial" w:hAnsi="Arial" w:cs="Helvetica"/>
          <w:sz w:val="24"/>
          <w:szCs w:val="24"/>
        </w:rPr>
        <w:t xml:space="preserve"> publishers to phase out products and services for which there is no longe</w:t>
      </w:r>
      <w:r w:rsidR="00845801">
        <w:rPr>
          <w:rFonts w:ascii="Arial" w:hAnsi="Arial" w:cs="Helvetica"/>
          <w:sz w:val="24"/>
          <w:szCs w:val="24"/>
        </w:rPr>
        <w:t>r need or market in an OA world, so as to allow publishing to evolve toward the obvious, optimal and inevitable outcome: Gold OA at a fair, affordable, sustainable price, with no inflation and no double-dipping:</w:t>
      </w:r>
    </w:p>
    <w:p w:rsidR="00706BB0" w:rsidRDefault="00706BB0" w:rsidP="00ED643A">
      <w:pPr>
        <w:widowControl w:val="0"/>
        <w:autoSpaceDE w:val="0"/>
        <w:autoSpaceDN w:val="0"/>
        <w:adjustRightInd w:val="0"/>
        <w:spacing w:after="0" w:line="240" w:lineRule="auto"/>
        <w:rPr>
          <w:rFonts w:ascii="Arial" w:hAnsi="Arial" w:cs="Helvetica"/>
          <w:sz w:val="24"/>
          <w:szCs w:val="24"/>
        </w:rPr>
      </w:pPr>
    </w:p>
    <w:p w:rsidR="00F523D8" w:rsidRPr="00F523D8" w:rsidRDefault="00F523D8" w:rsidP="005C005F">
      <w:pPr>
        <w:widowControl w:val="0"/>
        <w:autoSpaceDE w:val="0"/>
        <w:autoSpaceDN w:val="0"/>
        <w:adjustRightInd w:val="0"/>
        <w:spacing w:after="0" w:line="240" w:lineRule="auto"/>
        <w:ind w:left="720"/>
        <w:outlineLvl w:val="0"/>
        <w:rPr>
          <w:rFonts w:ascii="Arial" w:hAnsi="Arial" w:cs="Helvetica"/>
          <w:b/>
          <w:sz w:val="24"/>
          <w:szCs w:val="24"/>
        </w:rPr>
      </w:pPr>
      <w:r w:rsidRPr="00F523D8">
        <w:rPr>
          <w:rFonts w:ascii="Arial" w:hAnsi="Arial" w:cs="Helvetica"/>
          <w:b/>
          <w:sz w:val="24"/>
          <w:szCs w:val="24"/>
        </w:rPr>
        <w:t xml:space="preserve">Subscription to Green to </w:t>
      </w:r>
      <w:r w:rsidR="008B3E3D">
        <w:rPr>
          <w:rFonts w:ascii="Arial" w:hAnsi="Arial" w:cs="Helvetica"/>
          <w:b/>
          <w:sz w:val="24"/>
          <w:szCs w:val="24"/>
        </w:rPr>
        <w:t>Fair-</w:t>
      </w:r>
      <w:r w:rsidRPr="00F523D8">
        <w:rPr>
          <w:rFonts w:ascii="Arial" w:hAnsi="Arial" w:cs="Helvetica"/>
          <w:b/>
          <w:sz w:val="24"/>
          <w:szCs w:val="24"/>
        </w:rPr>
        <w:t>Gold Transition Scenario</w:t>
      </w:r>
    </w:p>
    <w:p w:rsidR="00F523D8" w:rsidRPr="00F523D8" w:rsidRDefault="00F523D8" w:rsidP="00F523D8">
      <w:pPr>
        <w:widowControl w:val="0"/>
        <w:autoSpaceDE w:val="0"/>
        <w:autoSpaceDN w:val="0"/>
        <w:adjustRightInd w:val="0"/>
        <w:spacing w:after="0" w:line="240" w:lineRule="auto"/>
        <w:ind w:left="720"/>
        <w:rPr>
          <w:rFonts w:ascii="Arial" w:hAnsi="Arial" w:cs="Helvetica"/>
          <w:sz w:val="24"/>
          <w:szCs w:val="24"/>
        </w:rPr>
      </w:pPr>
    </w:p>
    <w:p w:rsidR="00F523D8" w:rsidRDefault="00845801"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I</w:t>
      </w:r>
      <w:r w:rsidR="00F523D8" w:rsidRPr="008B3E3D">
        <w:rPr>
          <w:rFonts w:ascii="Arial" w:hAnsi="Arial" w:cs="Helvetica"/>
          <w:b/>
          <w:sz w:val="24"/>
          <w:szCs w:val="24"/>
        </w:rPr>
        <w:t>.</w:t>
      </w:r>
      <w:r w:rsidR="00F523D8">
        <w:rPr>
          <w:rFonts w:ascii="Arial" w:hAnsi="Arial" w:cs="Helvetica"/>
          <w:sz w:val="24"/>
          <w:szCs w:val="24"/>
        </w:rPr>
        <w:t xml:space="preserve"> Self-archiving mandates </w:t>
      </w:r>
      <w:r w:rsidR="00F523D8" w:rsidRPr="00F523D8">
        <w:rPr>
          <w:rFonts w:ascii="Arial" w:hAnsi="Arial" w:cs="Helvetica"/>
          <w:sz w:val="24"/>
          <w:szCs w:val="24"/>
        </w:rPr>
        <w:t xml:space="preserve">(by universities and research funders) </w:t>
      </w:r>
    </w:p>
    <w:p w:rsidR="00F523D8" w:rsidRPr="00F523D8" w:rsidRDefault="00845801"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II</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Green OA 100% globally</w:t>
      </w:r>
    </w:p>
    <w:p w:rsidR="00F523D8" w:rsidRDefault="00F523D8" w:rsidP="00F523D8">
      <w:pPr>
        <w:widowControl w:val="0"/>
        <w:autoSpaceDE w:val="0"/>
        <w:autoSpaceDN w:val="0"/>
        <w:adjustRightInd w:val="0"/>
        <w:spacing w:after="0" w:line="240" w:lineRule="auto"/>
        <w:ind w:left="720"/>
        <w:rPr>
          <w:rFonts w:ascii="Arial" w:hAnsi="Arial" w:cs="Helvetica"/>
          <w:sz w:val="24"/>
          <w:szCs w:val="24"/>
        </w:rPr>
      </w:pPr>
    </w:p>
    <w:p w:rsidR="00F523D8" w:rsidRDefault="00F523D8" w:rsidP="008B3E3D">
      <w:pPr>
        <w:widowControl w:val="0"/>
        <w:autoSpaceDE w:val="0"/>
        <w:autoSpaceDN w:val="0"/>
        <w:adjustRightInd w:val="0"/>
        <w:spacing w:after="0" w:line="240" w:lineRule="auto"/>
        <w:ind w:left="1440"/>
        <w:rPr>
          <w:rFonts w:ascii="Arial" w:hAnsi="Arial" w:cs="Helvetica"/>
          <w:sz w:val="24"/>
          <w:szCs w:val="24"/>
        </w:rPr>
      </w:pPr>
      <w:r>
        <w:rPr>
          <w:rFonts w:ascii="Arial" w:hAnsi="Arial" w:cs="Helvetica"/>
          <w:sz w:val="24"/>
          <w:szCs w:val="24"/>
        </w:rPr>
        <w:t>(As Green OA climbs anarchically toward 100%</w:t>
      </w:r>
      <w:r w:rsidR="00845801">
        <w:rPr>
          <w:rFonts w:ascii="Arial" w:hAnsi="Arial" w:cs="Helvetica"/>
          <w:sz w:val="24"/>
          <w:szCs w:val="24"/>
        </w:rPr>
        <w:t xml:space="preserve"> under the effect of ID/OA mandates from institutions and funders</w:t>
      </w:r>
      <w:r w:rsidR="008B3E3D">
        <w:rPr>
          <w:rFonts w:ascii="Arial" w:hAnsi="Arial" w:cs="Helvetica"/>
          <w:sz w:val="24"/>
          <w:szCs w:val="24"/>
        </w:rPr>
        <w:t xml:space="preserve"> worldwide</w:t>
      </w:r>
      <w:r>
        <w:rPr>
          <w:rFonts w:ascii="Arial" w:hAnsi="Arial" w:cs="Helvetica"/>
          <w:sz w:val="24"/>
          <w:szCs w:val="24"/>
        </w:rPr>
        <w:t xml:space="preserve">, </w:t>
      </w:r>
      <w:r w:rsidR="00845801">
        <w:rPr>
          <w:rFonts w:ascii="Arial" w:hAnsi="Arial" w:cs="Helvetica"/>
          <w:sz w:val="24"/>
          <w:szCs w:val="24"/>
        </w:rPr>
        <w:t xml:space="preserve">publishers would do well to start to phase in the second rebate model discussed above </w:t>
      </w:r>
      <w:r w:rsidR="00920E30">
        <w:rPr>
          <w:rFonts w:ascii="Arial" w:hAnsi="Arial" w:cs="Helvetica"/>
          <w:sz w:val="24"/>
          <w:szCs w:val="24"/>
        </w:rPr>
        <w:t xml:space="preserve">as </w:t>
      </w:r>
      <w:r w:rsidR="00845801">
        <w:rPr>
          <w:rFonts w:ascii="Arial" w:hAnsi="Arial" w:cs="Helvetica"/>
          <w:sz w:val="24"/>
          <w:szCs w:val="24"/>
        </w:rPr>
        <w:t xml:space="preserve">they </w:t>
      </w:r>
      <w:r w:rsidR="00920E30">
        <w:rPr>
          <w:rFonts w:ascii="Arial" w:hAnsi="Arial" w:cs="Helvetica"/>
          <w:sz w:val="24"/>
          <w:szCs w:val="24"/>
        </w:rPr>
        <w:t>cut costs by phasing out obsolete products and services</w:t>
      </w:r>
      <w:r w:rsidR="00845801">
        <w:rPr>
          <w:rFonts w:ascii="Arial" w:hAnsi="Arial" w:cs="Helvetica"/>
          <w:sz w:val="24"/>
          <w:szCs w:val="24"/>
        </w:rPr>
        <w:t xml:space="preserve"> --</w:t>
      </w:r>
      <w:r>
        <w:rPr>
          <w:rFonts w:ascii="Arial" w:hAnsi="Arial" w:cs="Helvetica"/>
          <w:sz w:val="24"/>
          <w:szCs w:val="24"/>
        </w:rPr>
        <w:t xml:space="preserve"> the </w:t>
      </w:r>
      <w:r w:rsidR="00845801">
        <w:rPr>
          <w:rFonts w:ascii="Arial" w:hAnsi="Arial" w:cs="Helvetica"/>
          <w:sz w:val="24"/>
          <w:szCs w:val="24"/>
        </w:rPr>
        <w:t>same rebate that is</w:t>
      </w:r>
      <w:r>
        <w:rPr>
          <w:rFonts w:ascii="Arial" w:hAnsi="Arial" w:cs="Helvetica"/>
          <w:sz w:val="24"/>
          <w:szCs w:val="24"/>
        </w:rPr>
        <w:t xml:space="preserve"> unstable and unscal</w:t>
      </w:r>
      <w:r w:rsidR="00920E30">
        <w:rPr>
          <w:rFonts w:ascii="Arial" w:hAnsi="Arial" w:cs="Helvetica"/>
          <w:sz w:val="24"/>
          <w:szCs w:val="24"/>
        </w:rPr>
        <w:t>e</w:t>
      </w:r>
      <w:r>
        <w:rPr>
          <w:rFonts w:ascii="Arial" w:hAnsi="Arial" w:cs="Helvetica"/>
          <w:sz w:val="24"/>
          <w:szCs w:val="24"/>
        </w:rPr>
        <w:t xml:space="preserve">able </w:t>
      </w:r>
      <w:r w:rsidR="00845801">
        <w:rPr>
          <w:rFonts w:ascii="Arial" w:hAnsi="Arial" w:cs="Helvetica"/>
          <w:sz w:val="24"/>
          <w:szCs w:val="24"/>
        </w:rPr>
        <w:t>until Green OA is globally mandated</w:t>
      </w:r>
      <w:r w:rsidR="008B3E3D">
        <w:rPr>
          <w:rFonts w:ascii="Arial" w:hAnsi="Arial" w:cs="Helvetica"/>
          <w:sz w:val="24"/>
          <w:szCs w:val="24"/>
        </w:rPr>
        <w:t>:</w:t>
      </w:r>
      <w:r>
        <w:rPr>
          <w:rFonts w:ascii="Arial" w:hAnsi="Arial" w:cs="Helvetica"/>
          <w:sz w:val="24"/>
          <w:szCs w:val="24"/>
        </w:rPr>
        <w:t xml:space="preserve"> </w:t>
      </w:r>
      <w:r w:rsidR="008B3E3D">
        <w:rPr>
          <w:rFonts w:ascii="Arial" w:hAnsi="Arial" w:cs="Helvetica"/>
          <w:sz w:val="24"/>
          <w:szCs w:val="24"/>
        </w:rPr>
        <w:t>T</w:t>
      </w:r>
      <w:r>
        <w:rPr>
          <w:rFonts w:ascii="Arial" w:hAnsi="Arial" w:cs="Helvetica"/>
          <w:sz w:val="24"/>
          <w:szCs w:val="24"/>
        </w:rPr>
        <w:t xml:space="preserve">he cost of Gold OA </w:t>
      </w:r>
      <w:r w:rsidR="008B3E3D">
        <w:rPr>
          <w:rFonts w:ascii="Arial" w:hAnsi="Arial" w:cs="Helvetica"/>
          <w:sz w:val="24"/>
          <w:szCs w:val="24"/>
        </w:rPr>
        <w:t xml:space="preserve">is </w:t>
      </w:r>
      <w:r w:rsidR="00845801">
        <w:rPr>
          <w:rFonts w:ascii="Arial" w:hAnsi="Arial" w:cs="Helvetica"/>
          <w:sz w:val="24"/>
          <w:szCs w:val="24"/>
        </w:rPr>
        <w:t>simply deducted from the</w:t>
      </w:r>
      <w:r>
        <w:rPr>
          <w:rFonts w:ascii="Arial" w:hAnsi="Arial" w:cs="Helvetica"/>
          <w:sz w:val="24"/>
          <w:szCs w:val="24"/>
        </w:rPr>
        <w:t xml:space="preserve"> institutional subscription. As </w:t>
      </w:r>
      <w:r w:rsidR="00845801">
        <w:rPr>
          <w:rFonts w:ascii="Arial" w:hAnsi="Arial" w:cs="Helvetica"/>
          <w:sz w:val="24"/>
          <w:szCs w:val="24"/>
        </w:rPr>
        <w:t xml:space="preserve">the total publishing </w:t>
      </w:r>
      <w:r>
        <w:rPr>
          <w:rFonts w:ascii="Arial" w:hAnsi="Arial" w:cs="Helvetica"/>
          <w:sz w:val="24"/>
          <w:szCs w:val="24"/>
        </w:rPr>
        <w:t xml:space="preserve">price drops </w:t>
      </w:r>
      <w:r w:rsidR="008B3E3D">
        <w:rPr>
          <w:rFonts w:ascii="Arial" w:hAnsi="Arial" w:cs="Helvetica"/>
          <w:sz w:val="24"/>
          <w:szCs w:val="24"/>
        </w:rPr>
        <w:t xml:space="preserve">instead of rising, driven down by universal Green OA, </w:t>
      </w:r>
      <w:r>
        <w:rPr>
          <w:rFonts w:ascii="Arial" w:hAnsi="Arial" w:cs="Helvetica"/>
          <w:sz w:val="24"/>
          <w:szCs w:val="24"/>
        </w:rPr>
        <w:t xml:space="preserve">and </w:t>
      </w:r>
      <w:r w:rsidR="00845801">
        <w:rPr>
          <w:rFonts w:ascii="Arial" w:hAnsi="Arial" w:cs="Helvetica"/>
          <w:sz w:val="24"/>
          <w:szCs w:val="24"/>
        </w:rPr>
        <w:t xml:space="preserve">the </w:t>
      </w:r>
      <w:r w:rsidR="008B3E3D">
        <w:rPr>
          <w:rFonts w:ascii="Arial" w:hAnsi="Arial" w:cs="Helvetica"/>
          <w:sz w:val="24"/>
          <w:szCs w:val="24"/>
        </w:rPr>
        <w:t xml:space="preserve">obsolete </w:t>
      </w:r>
      <w:r>
        <w:rPr>
          <w:rFonts w:ascii="Arial" w:hAnsi="Arial" w:cs="Helvetica"/>
          <w:sz w:val="24"/>
          <w:szCs w:val="24"/>
        </w:rPr>
        <w:t>inessentials</w:t>
      </w:r>
      <w:r w:rsidR="008B3E3D">
        <w:rPr>
          <w:rFonts w:ascii="Arial" w:hAnsi="Arial" w:cs="Helvetica"/>
          <w:sz w:val="24"/>
          <w:szCs w:val="24"/>
        </w:rPr>
        <w:t xml:space="preserve"> and their costs</w:t>
      </w:r>
      <w:r>
        <w:rPr>
          <w:rFonts w:ascii="Arial" w:hAnsi="Arial" w:cs="Helvetica"/>
          <w:sz w:val="24"/>
          <w:szCs w:val="24"/>
        </w:rPr>
        <w:t xml:space="preserve"> are phased out</w:t>
      </w:r>
      <w:r w:rsidR="00920E30">
        <w:rPr>
          <w:rFonts w:ascii="Arial" w:hAnsi="Arial" w:cs="Helvetica"/>
          <w:sz w:val="24"/>
          <w:szCs w:val="24"/>
        </w:rPr>
        <w:t xml:space="preserve">, this </w:t>
      </w:r>
      <w:r w:rsidR="008B3E3D">
        <w:rPr>
          <w:rFonts w:ascii="Arial" w:hAnsi="Arial" w:cs="Helvetica"/>
          <w:sz w:val="24"/>
          <w:szCs w:val="24"/>
        </w:rPr>
        <w:t xml:space="preserve">institutional </w:t>
      </w:r>
      <w:r w:rsidR="00920E30">
        <w:rPr>
          <w:rFonts w:ascii="Arial" w:hAnsi="Arial" w:cs="Helvetica"/>
          <w:sz w:val="24"/>
          <w:szCs w:val="24"/>
        </w:rPr>
        <w:t xml:space="preserve">rebate can </w:t>
      </w:r>
      <w:r w:rsidR="00845801">
        <w:rPr>
          <w:rFonts w:ascii="Arial" w:hAnsi="Arial" w:cs="Helvetica"/>
          <w:sz w:val="24"/>
          <w:szCs w:val="24"/>
        </w:rPr>
        <w:t>serve as the transition</w:t>
      </w:r>
      <w:r w:rsidR="00920E30">
        <w:rPr>
          <w:rFonts w:ascii="Arial" w:hAnsi="Arial" w:cs="Helvetica"/>
          <w:sz w:val="24"/>
          <w:szCs w:val="24"/>
        </w:rPr>
        <w:t xml:space="preserve"> into the </w:t>
      </w:r>
      <w:r w:rsidR="008B3E3D">
        <w:rPr>
          <w:rFonts w:ascii="Arial" w:hAnsi="Arial" w:cs="Helvetica"/>
          <w:sz w:val="24"/>
          <w:szCs w:val="24"/>
        </w:rPr>
        <w:t xml:space="preserve">affordable, sustainable </w:t>
      </w:r>
      <w:r w:rsidR="00920E30">
        <w:rPr>
          <w:rFonts w:ascii="Arial" w:hAnsi="Arial" w:cs="Helvetica"/>
          <w:sz w:val="24"/>
          <w:szCs w:val="24"/>
        </w:rPr>
        <w:t xml:space="preserve">asymptotic </w:t>
      </w:r>
      <w:r w:rsidR="008B3E3D">
        <w:rPr>
          <w:rFonts w:ascii="Arial" w:hAnsi="Arial" w:cs="Helvetica"/>
          <w:sz w:val="24"/>
          <w:szCs w:val="24"/>
        </w:rPr>
        <w:t>Fair-</w:t>
      </w:r>
      <w:r w:rsidR="00920E30">
        <w:rPr>
          <w:rFonts w:ascii="Arial" w:hAnsi="Arial" w:cs="Helvetica"/>
          <w:sz w:val="24"/>
          <w:szCs w:val="24"/>
        </w:rPr>
        <w:t>Gold OA fee.)</w:t>
      </w:r>
    </w:p>
    <w:p w:rsidR="00F523D8" w:rsidRPr="00F523D8" w:rsidRDefault="00F523D8" w:rsidP="00F523D8">
      <w:pPr>
        <w:widowControl w:val="0"/>
        <w:autoSpaceDE w:val="0"/>
        <w:autoSpaceDN w:val="0"/>
        <w:adjustRightInd w:val="0"/>
        <w:spacing w:after="0" w:line="240" w:lineRule="auto"/>
        <w:ind w:left="720"/>
        <w:rPr>
          <w:rFonts w:ascii="Arial" w:hAnsi="Arial" w:cs="Helvetica"/>
          <w:sz w:val="24"/>
          <w:szCs w:val="24"/>
        </w:rPr>
      </w:pP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III</w:t>
      </w:r>
      <w:r w:rsidR="00F523D8" w:rsidRPr="008B3E3D">
        <w:rPr>
          <w:rFonts w:ascii="Arial" w:hAnsi="Arial" w:cs="Helvetica"/>
          <w:b/>
          <w:sz w:val="24"/>
          <w:szCs w:val="24"/>
        </w:rPr>
        <w:t>.</w:t>
      </w:r>
      <w:r w:rsidR="00F523D8">
        <w:rPr>
          <w:rFonts w:ascii="Arial" w:hAnsi="Arial" w:cs="Helvetica"/>
          <w:sz w:val="24"/>
          <w:szCs w:val="24"/>
        </w:rPr>
        <w:t xml:space="preserve"> </w:t>
      </w:r>
      <w:r>
        <w:rPr>
          <w:rFonts w:ascii="Arial" w:hAnsi="Arial" w:cs="Helvetica"/>
          <w:sz w:val="24"/>
          <w:szCs w:val="24"/>
        </w:rPr>
        <w:t xml:space="preserve">Universal </w:t>
      </w:r>
      <w:r w:rsidR="00F523D8" w:rsidRPr="00F523D8">
        <w:rPr>
          <w:rFonts w:ascii="Arial" w:hAnsi="Arial" w:cs="Helvetica"/>
          <w:sz w:val="24"/>
          <w:szCs w:val="24"/>
        </w:rPr>
        <w:t xml:space="preserve">Green OA </w:t>
      </w:r>
      <w:r w:rsidR="00F523D8">
        <w:rPr>
          <w:rFonts w:ascii="Arial" w:hAnsi="Arial" w:cs="Helvetica"/>
          <w:sz w:val="24"/>
          <w:szCs w:val="24"/>
        </w:rPr>
        <w:t>allows journals to be cancelled: subscriptions become</w:t>
      </w:r>
      <w:r w:rsidR="00F523D8" w:rsidRPr="00F523D8">
        <w:rPr>
          <w:rFonts w:ascii="Arial" w:hAnsi="Arial" w:cs="Helvetica"/>
          <w:sz w:val="24"/>
          <w:szCs w:val="24"/>
        </w:rPr>
        <w:t xml:space="preserve"> </w:t>
      </w:r>
      <w:r w:rsidR="00F523D8">
        <w:rPr>
          <w:rFonts w:ascii="Arial" w:hAnsi="Arial" w:cs="Helvetica"/>
          <w:sz w:val="24"/>
          <w:szCs w:val="24"/>
        </w:rPr>
        <w:t>unsustainable</w:t>
      </w: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IV</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 xml:space="preserve">Journals </w:t>
      </w:r>
      <w:r>
        <w:rPr>
          <w:rFonts w:ascii="Arial" w:hAnsi="Arial" w:cs="Helvetica"/>
          <w:sz w:val="24"/>
          <w:szCs w:val="24"/>
        </w:rPr>
        <w:t xml:space="preserve">are forced by cancellations to </w:t>
      </w:r>
      <w:r w:rsidR="00F523D8" w:rsidRPr="00F523D8">
        <w:rPr>
          <w:rFonts w:ascii="Arial" w:hAnsi="Arial" w:cs="Helvetica"/>
          <w:sz w:val="24"/>
          <w:szCs w:val="24"/>
        </w:rPr>
        <w:t>downsize and cut costs</w:t>
      </w:r>
      <w:r w:rsidR="00F523D8">
        <w:rPr>
          <w:rFonts w:ascii="Arial" w:hAnsi="Arial" w:cs="Helvetica"/>
          <w:sz w:val="24"/>
          <w:szCs w:val="24"/>
        </w:rPr>
        <w:t>, phasing out obsolete products and services</w:t>
      </w: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V</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 xml:space="preserve">Print and online editions and their costs </w:t>
      </w:r>
      <w:r>
        <w:rPr>
          <w:rFonts w:ascii="Arial" w:hAnsi="Arial" w:cs="Helvetica"/>
          <w:sz w:val="24"/>
          <w:szCs w:val="24"/>
        </w:rPr>
        <w:t>are phased out</w:t>
      </w: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VI</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 xml:space="preserve">Archiving &amp; access-provision </w:t>
      </w:r>
      <w:r>
        <w:rPr>
          <w:rFonts w:ascii="Arial" w:hAnsi="Arial" w:cs="Helvetica"/>
          <w:sz w:val="24"/>
          <w:szCs w:val="24"/>
        </w:rPr>
        <w:t xml:space="preserve">are all </w:t>
      </w:r>
      <w:r w:rsidR="00F523D8" w:rsidRPr="00F523D8">
        <w:rPr>
          <w:rFonts w:ascii="Arial" w:hAnsi="Arial" w:cs="Helvetica"/>
          <w:sz w:val="24"/>
          <w:szCs w:val="24"/>
        </w:rPr>
        <w:t>off-loaded on</w:t>
      </w:r>
      <w:r w:rsidR="00AE5C5A">
        <w:rPr>
          <w:rFonts w:ascii="Arial" w:hAnsi="Arial" w:cs="Helvetica"/>
          <w:sz w:val="24"/>
          <w:szCs w:val="24"/>
        </w:rPr>
        <w:t>to</w:t>
      </w:r>
      <w:r w:rsidR="00F523D8" w:rsidRPr="00F523D8">
        <w:rPr>
          <w:rFonts w:ascii="Arial" w:hAnsi="Arial" w:cs="Helvetica"/>
          <w:sz w:val="24"/>
          <w:szCs w:val="24"/>
        </w:rPr>
        <w:t xml:space="preserve"> </w:t>
      </w:r>
      <w:r>
        <w:rPr>
          <w:rFonts w:ascii="Arial" w:hAnsi="Arial" w:cs="Helvetica"/>
          <w:sz w:val="24"/>
          <w:szCs w:val="24"/>
        </w:rPr>
        <w:t xml:space="preserve">the distributed worldwide network of </w:t>
      </w:r>
      <w:r w:rsidR="00F523D8" w:rsidRPr="00F523D8">
        <w:rPr>
          <w:rFonts w:ascii="Arial" w:hAnsi="Arial" w:cs="Helvetica"/>
          <w:sz w:val="24"/>
          <w:szCs w:val="24"/>
        </w:rPr>
        <w:t>institutional Green OA repositories</w:t>
      </w: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VII</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 xml:space="preserve">Conversion to </w:t>
      </w:r>
      <w:r w:rsidR="00F523D8">
        <w:rPr>
          <w:rFonts w:ascii="Arial" w:hAnsi="Arial" w:cs="Helvetica"/>
          <w:sz w:val="24"/>
          <w:szCs w:val="24"/>
        </w:rPr>
        <w:t xml:space="preserve">Gold </w:t>
      </w:r>
      <w:r w:rsidR="00F523D8" w:rsidRPr="00F523D8">
        <w:rPr>
          <w:rFonts w:ascii="Arial" w:hAnsi="Arial" w:cs="Helvetica"/>
          <w:sz w:val="24"/>
          <w:szCs w:val="24"/>
        </w:rPr>
        <w:t xml:space="preserve">OA </w:t>
      </w:r>
      <w:r w:rsidR="00F523D8">
        <w:rPr>
          <w:rFonts w:ascii="Arial" w:hAnsi="Arial" w:cs="Helvetica"/>
          <w:sz w:val="24"/>
          <w:szCs w:val="24"/>
        </w:rPr>
        <w:t>cost-recovery model</w:t>
      </w:r>
      <w:r>
        <w:rPr>
          <w:rFonts w:ascii="Arial" w:hAnsi="Arial" w:cs="Helvetica"/>
          <w:sz w:val="24"/>
          <w:szCs w:val="24"/>
        </w:rPr>
        <w:t xml:space="preserve"> occurs at a fair,</w:t>
      </w:r>
      <w:r w:rsidR="00920E30">
        <w:rPr>
          <w:rFonts w:ascii="Arial" w:hAnsi="Arial" w:cs="Helvetica"/>
          <w:sz w:val="24"/>
          <w:szCs w:val="24"/>
        </w:rPr>
        <w:t xml:space="preserve"> affordable, sustainable price, </w:t>
      </w:r>
      <w:r w:rsidRPr="008B3E3D">
        <w:rPr>
          <w:rFonts w:ascii="Arial" w:hAnsi="Arial" w:cs="Helvetica"/>
          <w:i/>
          <w:sz w:val="24"/>
          <w:szCs w:val="24"/>
        </w:rPr>
        <w:t xml:space="preserve">in exchange </w:t>
      </w:r>
      <w:r w:rsidR="00920E30" w:rsidRPr="008B3E3D">
        <w:rPr>
          <w:rFonts w:ascii="Arial" w:hAnsi="Arial" w:cs="Helvetica"/>
          <w:i/>
          <w:sz w:val="24"/>
          <w:szCs w:val="24"/>
        </w:rPr>
        <w:t>for the service o</w:t>
      </w:r>
      <w:r w:rsidR="00AE5C5A" w:rsidRPr="008B3E3D">
        <w:rPr>
          <w:rFonts w:ascii="Arial" w:hAnsi="Arial" w:cs="Helvetica"/>
          <w:i/>
          <w:sz w:val="24"/>
          <w:szCs w:val="24"/>
        </w:rPr>
        <w:t>f</w:t>
      </w:r>
      <w:r w:rsidR="00920E30" w:rsidRPr="008B3E3D">
        <w:rPr>
          <w:rFonts w:ascii="Arial" w:hAnsi="Arial" w:cs="Helvetica"/>
          <w:i/>
          <w:sz w:val="24"/>
          <w:szCs w:val="24"/>
        </w:rPr>
        <w:t xml:space="preserve"> peer review and editing only; all else is phased out</w:t>
      </w:r>
      <w:r w:rsidR="00920E30">
        <w:rPr>
          <w:rFonts w:ascii="Arial" w:hAnsi="Arial" w:cs="Helvetica"/>
          <w:sz w:val="24"/>
          <w:szCs w:val="24"/>
        </w:rPr>
        <w:t>.</w:t>
      </w:r>
    </w:p>
    <w:p w:rsidR="00F523D8" w:rsidRPr="00F523D8" w:rsidRDefault="008B3E3D" w:rsidP="00F523D8">
      <w:pPr>
        <w:widowControl w:val="0"/>
        <w:autoSpaceDE w:val="0"/>
        <w:autoSpaceDN w:val="0"/>
        <w:adjustRightInd w:val="0"/>
        <w:spacing w:after="0" w:line="240" w:lineRule="auto"/>
        <w:ind w:left="720"/>
        <w:rPr>
          <w:rFonts w:ascii="Arial" w:hAnsi="Arial" w:cs="Helvetica"/>
          <w:sz w:val="24"/>
          <w:szCs w:val="24"/>
        </w:rPr>
      </w:pPr>
      <w:r w:rsidRPr="008B3E3D">
        <w:rPr>
          <w:rFonts w:ascii="Arial" w:hAnsi="Arial" w:cs="Helvetica"/>
          <w:b/>
          <w:sz w:val="24"/>
          <w:szCs w:val="24"/>
        </w:rPr>
        <w:t>VIII</w:t>
      </w:r>
      <w:r w:rsidR="00F523D8" w:rsidRPr="008B3E3D">
        <w:rPr>
          <w:rFonts w:ascii="Arial" w:hAnsi="Arial" w:cs="Helvetica"/>
          <w:b/>
          <w:sz w:val="24"/>
          <w:szCs w:val="24"/>
        </w:rPr>
        <w:t>.</w:t>
      </w:r>
      <w:r w:rsidR="00F523D8">
        <w:rPr>
          <w:rFonts w:ascii="Arial" w:hAnsi="Arial" w:cs="Helvetica"/>
          <w:sz w:val="24"/>
          <w:szCs w:val="24"/>
        </w:rPr>
        <w:t xml:space="preserve"> </w:t>
      </w:r>
      <w:r w:rsidR="00F523D8" w:rsidRPr="00F523D8">
        <w:rPr>
          <w:rFonts w:ascii="Arial" w:hAnsi="Arial" w:cs="Helvetica"/>
          <w:sz w:val="24"/>
          <w:szCs w:val="24"/>
        </w:rPr>
        <w:t xml:space="preserve">Institutional subscription funds </w:t>
      </w:r>
      <w:r w:rsidR="00920E30">
        <w:rPr>
          <w:rFonts w:ascii="Arial" w:hAnsi="Arial" w:cs="Helvetica"/>
          <w:sz w:val="24"/>
          <w:szCs w:val="24"/>
        </w:rPr>
        <w:t xml:space="preserve">are </w:t>
      </w:r>
      <w:r w:rsidR="00F523D8" w:rsidRPr="00F523D8">
        <w:rPr>
          <w:rFonts w:ascii="Arial" w:hAnsi="Arial" w:cs="Helvetica"/>
          <w:sz w:val="24"/>
          <w:szCs w:val="24"/>
        </w:rPr>
        <w:t xml:space="preserve">freed </w:t>
      </w:r>
      <w:r w:rsidR="00920E30">
        <w:rPr>
          <w:rFonts w:ascii="Arial" w:hAnsi="Arial" w:cs="Helvetica"/>
          <w:sz w:val="24"/>
          <w:szCs w:val="24"/>
        </w:rPr>
        <w:t xml:space="preserve">by the cancelations </w:t>
      </w:r>
      <w:r w:rsidR="00F523D8" w:rsidRPr="00F523D8">
        <w:rPr>
          <w:rFonts w:ascii="Arial" w:hAnsi="Arial" w:cs="Helvetica"/>
          <w:sz w:val="24"/>
          <w:szCs w:val="24"/>
        </w:rPr>
        <w:t xml:space="preserve">to pay for </w:t>
      </w:r>
      <w:r w:rsidR="00920E30">
        <w:rPr>
          <w:rFonts w:ascii="Arial" w:hAnsi="Arial" w:cs="Helvetica"/>
          <w:sz w:val="24"/>
          <w:szCs w:val="24"/>
        </w:rPr>
        <w:t xml:space="preserve">the </w:t>
      </w:r>
      <w:r>
        <w:rPr>
          <w:rFonts w:ascii="Arial" w:hAnsi="Arial" w:cs="Helvetica"/>
          <w:sz w:val="24"/>
          <w:szCs w:val="24"/>
        </w:rPr>
        <w:t>Fair-</w:t>
      </w:r>
      <w:r w:rsidR="00F523D8" w:rsidRPr="00F523D8">
        <w:rPr>
          <w:rFonts w:ascii="Arial" w:hAnsi="Arial" w:cs="Helvetica"/>
          <w:sz w:val="24"/>
          <w:szCs w:val="24"/>
        </w:rPr>
        <w:t>Gold OA</w:t>
      </w:r>
      <w:r w:rsidR="00920E30">
        <w:rPr>
          <w:rFonts w:ascii="Arial" w:hAnsi="Arial" w:cs="Helvetica"/>
          <w:sz w:val="24"/>
          <w:szCs w:val="24"/>
        </w:rPr>
        <w:t xml:space="preserve"> service, per paper</w:t>
      </w:r>
    </w:p>
    <w:p w:rsidR="00706BB0" w:rsidRDefault="00706BB0" w:rsidP="00ED643A">
      <w:pPr>
        <w:widowControl w:val="0"/>
        <w:autoSpaceDE w:val="0"/>
        <w:autoSpaceDN w:val="0"/>
        <w:adjustRightInd w:val="0"/>
        <w:spacing w:after="0" w:line="240" w:lineRule="auto"/>
        <w:rPr>
          <w:rFonts w:ascii="Arial" w:hAnsi="Arial" w:cs="Helvetica"/>
          <w:sz w:val="24"/>
          <w:szCs w:val="24"/>
        </w:rPr>
      </w:pPr>
    </w:p>
    <w:p w:rsidR="000C5D6F" w:rsidRDefault="00F11F21" w:rsidP="00ED643A">
      <w:pPr>
        <w:widowControl w:val="0"/>
        <w:autoSpaceDE w:val="0"/>
        <w:autoSpaceDN w:val="0"/>
        <w:adjustRightInd w:val="0"/>
        <w:spacing w:after="0" w:line="240" w:lineRule="auto"/>
        <w:rPr>
          <w:rFonts w:ascii="Arial" w:hAnsi="Arial" w:cs="Helvetica"/>
          <w:sz w:val="24"/>
          <w:szCs w:val="24"/>
        </w:rPr>
      </w:pPr>
      <w:r w:rsidRPr="00F11F21">
        <w:rPr>
          <w:rFonts w:ascii="Arial" w:hAnsi="Arial" w:cs="Helvetica"/>
          <w:b/>
          <w:sz w:val="24"/>
          <w:szCs w:val="24"/>
        </w:rPr>
        <w:t>3</w:t>
      </w:r>
      <w:r w:rsidR="008B3E3D">
        <w:rPr>
          <w:rFonts w:ascii="Arial" w:hAnsi="Arial" w:cs="Helvetica"/>
          <w:b/>
          <w:sz w:val="24"/>
          <w:szCs w:val="24"/>
        </w:rPr>
        <w:t>5</w:t>
      </w:r>
      <w:r w:rsidR="00B157E3" w:rsidRPr="00F11F21">
        <w:rPr>
          <w:rFonts w:ascii="Arial" w:hAnsi="Arial" w:cs="Helvetica"/>
          <w:b/>
          <w:sz w:val="24"/>
          <w:szCs w:val="24"/>
        </w:rPr>
        <w:t>.</w:t>
      </w:r>
      <w:r w:rsidR="00B157E3">
        <w:rPr>
          <w:rFonts w:ascii="Arial" w:hAnsi="Arial" w:cs="Helvetica"/>
          <w:sz w:val="24"/>
          <w:szCs w:val="24"/>
        </w:rPr>
        <w:t xml:space="preserve"> </w:t>
      </w:r>
      <w:r w:rsidR="008B3E3D" w:rsidRPr="008B3E3D">
        <w:rPr>
          <w:rFonts w:ascii="Arial" w:hAnsi="Arial" w:cs="Helvetica"/>
          <w:b/>
          <w:i/>
          <w:sz w:val="24"/>
          <w:szCs w:val="24"/>
        </w:rPr>
        <w:t>Publishers Are Lobbying To Delay Global Green and Fair Gold As Long As They Can</w:t>
      </w:r>
      <w:r w:rsidR="008B3E3D" w:rsidRPr="008B3E3D">
        <w:rPr>
          <w:rFonts w:ascii="Arial" w:hAnsi="Arial" w:cs="Helvetica"/>
          <w:b/>
          <w:sz w:val="24"/>
          <w:szCs w:val="24"/>
        </w:rPr>
        <w:t>.</w:t>
      </w:r>
      <w:r w:rsidR="008B3E3D">
        <w:rPr>
          <w:rFonts w:ascii="Arial" w:hAnsi="Arial" w:cs="Helvetica"/>
          <w:sz w:val="24"/>
          <w:szCs w:val="24"/>
        </w:rPr>
        <w:t xml:space="preserve"> </w:t>
      </w:r>
      <w:r w:rsidR="00ED643A" w:rsidRPr="00564ADA">
        <w:rPr>
          <w:rFonts w:ascii="Arial" w:hAnsi="Arial" w:cs="Helvetica"/>
          <w:sz w:val="24"/>
          <w:szCs w:val="24"/>
        </w:rPr>
        <w:t xml:space="preserve">When BIS is lobbied by the publishing industry about potential job losses as a result of </w:t>
      </w:r>
      <w:r w:rsidR="008B3E3D">
        <w:rPr>
          <w:rFonts w:ascii="Arial" w:hAnsi="Arial" w:cs="Helvetica"/>
          <w:sz w:val="24"/>
          <w:szCs w:val="24"/>
        </w:rPr>
        <w:t xml:space="preserve">the </w:t>
      </w:r>
      <w:r w:rsidR="00564ADA">
        <w:rPr>
          <w:rFonts w:ascii="Arial" w:hAnsi="Arial" w:cs="Helvetica"/>
          <w:sz w:val="24"/>
          <w:szCs w:val="24"/>
        </w:rPr>
        <w:t xml:space="preserve">eventual </w:t>
      </w:r>
      <w:r w:rsidR="00ED643A" w:rsidRPr="00564ADA">
        <w:rPr>
          <w:rFonts w:ascii="Arial" w:hAnsi="Arial" w:cs="Helvetica"/>
          <w:sz w:val="24"/>
          <w:szCs w:val="24"/>
        </w:rPr>
        <w:t xml:space="preserve">downsizing </w:t>
      </w:r>
      <w:r w:rsidR="00564ADA">
        <w:rPr>
          <w:rFonts w:ascii="Arial" w:hAnsi="Arial" w:cs="Helvetica"/>
          <w:sz w:val="24"/>
          <w:szCs w:val="24"/>
        </w:rPr>
        <w:t>likely to be induced by</w:t>
      </w:r>
      <w:r w:rsidR="00ED643A" w:rsidRPr="00564ADA">
        <w:rPr>
          <w:rFonts w:ascii="Arial" w:hAnsi="Arial" w:cs="Helvetica"/>
          <w:sz w:val="24"/>
          <w:szCs w:val="24"/>
        </w:rPr>
        <w:t xml:space="preserve"> globally mandated Green OA, it would be a good idea for BIS to remind both the industry representatives and themselves that </w:t>
      </w:r>
      <w:r w:rsidR="00564ADA" w:rsidRPr="008B3E3D">
        <w:rPr>
          <w:rFonts w:ascii="Arial" w:hAnsi="Arial" w:cs="Helvetica"/>
          <w:i/>
          <w:sz w:val="24"/>
          <w:szCs w:val="24"/>
        </w:rPr>
        <w:t>the real stakes here</w:t>
      </w:r>
      <w:r w:rsidR="00ED643A" w:rsidRPr="008B3E3D">
        <w:rPr>
          <w:rFonts w:ascii="Arial" w:hAnsi="Arial" w:cs="Helvetica"/>
          <w:i/>
          <w:sz w:val="24"/>
          <w:szCs w:val="24"/>
        </w:rPr>
        <w:t xml:space="preserve"> </w:t>
      </w:r>
      <w:r w:rsidR="00564ADA" w:rsidRPr="008B3E3D">
        <w:rPr>
          <w:rFonts w:ascii="Arial" w:hAnsi="Arial" w:cs="Helvetica"/>
          <w:i/>
          <w:sz w:val="24"/>
          <w:szCs w:val="24"/>
        </w:rPr>
        <w:t>are</w:t>
      </w:r>
      <w:r w:rsidR="00ED643A" w:rsidRPr="008B3E3D">
        <w:rPr>
          <w:rFonts w:ascii="Arial" w:hAnsi="Arial" w:cs="Helvetica"/>
          <w:i/>
          <w:sz w:val="24"/>
          <w:szCs w:val="24"/>
        </w:rPr>
        <w:t xml:space="preserve"> not publishing industry job losses</w:t>
      </w:r>
      <w:r w:rsidR="00564ADA" w:rsidRPr="00564ADA">
        <w:rPr>
          <w:rFonts w:ascii="Arial" w:hAnsi="Arial" w:cs="Helvetica"/>
          <w:sz w:val="24"/>
          <w:szCs w:val="24"/>
        </w:rPr>
        <w:t>: M</w:t>
      </w:r>
      <w:r w:rsidR="00ED643A" w:rsidRPr="00564ADA">
        <w:rPr>
          <w:rFonts w:ascii="Arial" w:hAnsi="Arial" w:cs="Helvetica"/>
          <w:sz w:val="24"/>
          <w:szCs w:val="24"/>
        </w:rPr>
        <w:t>ore publishing industry jobs ar</w:t>
      </w:r>
      <w:r w:rsidR="00564ADA" w:rsidRPr="00564ADA">
        <w:rPr>
          <w:rFonts w:ascii="Arial" w:hAnsi="Arial" w:cs="Helvetica"/>
          <w:sz w:val="24"/>
          <w:szCs w:val="24"/>
        </w:rPr>
        <w:t xml:space="preserve">e being and will be lost to </w:t>
      </w:r>
      <w:r w:rsidR="00ED643A" w:rsidRPr="00564ADA">
        <w:rPr>
          <w:rFonts w:ascii="Arial" w:hAnsi="Arial" w:cs="Helvetica"/>
          <w:sz w:val="24"/>
          <w:szCs w:val="24"/>
        </w:rPr>
        <w:t>online-era software</w:t>
      </w:r>
      <w:r w:rsidR="00564ADA" w:rsidRPr="00564ADA">
        <w:rPr>
          <w:rFonts w:ascii="Arial" w:hAnsi="Arial" w:cs="Helvetica"/>
          <w:sz w:val="24"/>
          <w:szCs w:val="24"/>
        </w:rPr>
        <w:t xml:space="preserve"> developments</w:t>
      </w:r>
      <w:r w:rsidR="00ED643A" w:rsidRPr="00564ADA">
        <w:rPr>
          <w:rFonts w:ascii="Arial" w:hAnsi="Arial" w:cs="Helvetica"/>
          <w:sz w:val="24"/>
          <w:szCs w:val="24"/>
        </w:rPr>
        <w:t xml:space="preserve"> </w:t>
      </w:r>
      <w:r w:rsidR="00564ADA" w:rsidRPr="00564ADA">
        <w:rPr>
          <w:rFonts w:ascii="Arial" w:hAnsi="Arial" w:cs="Helvetica"/>
          <w:sz w:val="24"/>
          <w:szCs w:val="24"/>
        </w:rPr>
        <w:t xml:space="preserve">that make publishing more efficient and less labour-intensive </w:t>
      </w:r>
      <w:r w:rsidR="00ED643A" w:rsidRPr="00564ADA">
        <w:rPr>
          <w:rFonts w:ascii="Arial" w:hAnsi="Arial" w:cs="Helvetica"/>
          <w:sz w:val="24"/>
          <w:szCs w:val="24"/>
        </w:rPr>
        <w:t xml:space="preserve">than </w:t>
      </w:r>
      <w:r w:rsidR="00564ADA" w:rsidRPr="00564ADA">
        <w:rPr>
          <w:rFonts w:ascii="Arial" w:hAnsi="Arial" w:cs="Helvetica"/>
          <w:sz w:val="24"/>
          <w:szCs w:val="24"/>
        </w:rPr>
        <w:t xml:space="preserve">will be lost to OA. </w:t>
      </w:r>
      <w:r w:rsidR="00564ADA" w:rsidRPr="008B3E3D">
        <w:rPr>
          <w:rFonts w:ascii="Arial" w:hAnsi="Arial" w:cs="Helvetica"/>
          <w:i/>
          <w:sz w:val="24"/>
          <w:szCs w:val="24"/>
        </w:rPr>
        <w:t>What is really at stake is</w:t>
      </w:r>
      <w:r w:rsidR="00ED643A" w:rsidRPr="008B3E3D">
        <w:rPr>
          <w:rFonts w:ascii="Arial" w:hAnsi="Arial" w:cs="Helvetica"/>
          <w:i/>
          <w:sz w:val="24"/>
          <w:szCs w:val="24"/>
        </w:rPr>
        <w:t xml:space="preserve"> the productivity and progress of research, researchers, research institutions, research funders, doctors, teachers, students, journalists, the general public, and the vast R&amp;D industry that produces research applications for the benefit of the public that funded the research.</w:t>
      </w:r>
      <w:r w:rsidR="00564ADA" w:rsidRPr="00564ADA">
        <w:rPr>
          <w:rFonts w:ascii="Arial" w:hAnsi="Arial" w:cs="Helvetica"/>
          <w:sz w:val="24"/>
          <w:szCs w:val="24"/>
        </w:rPr>
        <w:t xml:space="preserve"> </w:t>
      </w:r>
    </w:p>
    <w:p w:rsidR="000C5D6F" w:rsidRDefault="000C5D6F" w:rsidP="00ED643A">
      <w:pPr>
        <w:widowControl w:val="0"/>
        <w:autoSpaceDE w:val="0"/>
        <w:autoSpaceDN w:val="0"/>
        <w:adjustRightInd w:val="0"/>
        <w:spacing w:after="0" w:line="240" w:lineRule="auto"/>
        <w:rPr>
          <w:rFonts w:ascii="Arial" w:hAnsi="Arial" w:cs="Helvetica"/>
          <w:sz w:val="24"/>
          <w:szCs w:val="24"/>
        </w:rPr>
      </w:pPr>
    </w:p>
    <w:p w:rsidR="00ED643A" w:rsidRPr="00564ADA" w:rsidRDefault="00F11F21" w:rsidP="00ED643A">
      <w:pPr>
        <w:widowControl w:val="0"/>
        <w:autoSpaceDE w:val="0"/>
        <w:autoSpaceDN w:val="0"/>
        <w:adjustRightInd w:val="0"/>
        <w:spacing w:after="0" w:line="240" w:lineRule="auto"/>
        <w:rPr>
          <w:rFonts w:ascii="Arial" w:hAnsi="Arial" w:cs="Helvetica"/>
          <w:sz w:val="24"/>
          <w:szCs w:val="24"/>
        </w:rPr>
      </w:pPr>
      <w:r w:rsidRPr="00F11F21">
        <w:rPr>
          <w:rFonts w:ascii="Arial" w:hAnsi="Arial" w:cs="Helvetica"/>
          <w:b/>
          <w:sz w:val="24"/>
          <w:szCs w:val="24"/>
        </w:rPr>
        <w:t>3</w:t>
      </w:r>
      <w:r w:rsidR="008B3E3D">
        <w:rPr>
          <w:rFonts w:ascii="Arial" w:hAnsi="Arial" w:cs="Helvetica"/>
          <w:b/>
          <w:sz w:val="24"/>
          <w:szCs w:val="24"/>
        </w:rPr>
        <w:t>6</w:t>
      </w:r>
      <w:r w:rsidRPr="00F11F21">
        <w:rPr>
          <w:rFonts w:ascii="Arial" w:hAnsi="Arial" w:cs="Helvetica"/>
          <w:b/>
          <w:sz w:val="24"/>
          <w:szCs w:val="24"/>
        </w:rPr>
        <w:t>.</w:t>
      </w:r>
      <w:r w:rsidR="00B157E3">
        <w:rPr>
          <w:rFonts w:ascii="Arial" w:hAnsi="Arial" w:cs="Helvetica"/>
          <w:sz w:val="24"/>
          <w:szCs w:val="24"/>
        </w:rPr>
        <w:t xml:space="preserve"> </w:t>
      </w:r>
      <w:r w:rsidR="008B3E3D" w:rsidRPr="008B3E3D">
        <w:rPr>
          <w:rFonts w:ascii="Arial" w:hAnsi="Arial" w:cs="Helvetica"/>
          <w:b/>
          <w:i/>
          <w:sz w:val="24"/>
          <w:szCs w:val="24"/>
        </w:rPr>
        <w:t>Publishers are Trying to Embargo OA and Its Benefits.</w:t>
      </w:r>
      <w:r w:rsidR="008B3E3D">
        <w:rPr>
          <w:rFonts w:ascii="Arial" w:hAnsi="Arial" w:cs="Helvetica"/>
          <w:sz w:val="24"/>
          <w:szCs w:val="24"/>
        </w:rPr>
        <w:t xml:space="preserve"> </w:t>
      </w:r>
      <w:r w:rsidR="00564ADA" w:rsidRPr="00564ADA">
        <w:rPr>
          <w:rFonts w:ascii="Arial" w:hAnsi="Arial" w:cs="Helvetica"/>
          <w:sz w:val="24"/>
          <w:szCs w:val="24"/>
        </w:rPr>
        <w:t xml:space="preserve">It is a great miscalculation to allow the publishing lobby to keep </w:t>
      </w:r>
      <w:r w:rsidR="000C5D6F">
        <w:rPr>
          <w:rFonts w:ascii="Arial" w:hAnsi="Arial" w:cs="Helvetica"/>
          <w:sz w:val="24"/>
          <w:szCs w:val="24"/>
        </w:rPr>
        <w:t>holding back</w:t>
      </w:r>
      <w:r w:rsidR="00564ADA" w:rsidRPr="00564ADA">
        <w:rPr>
          <w:rFonts w:ascii="Arial" w:hAnsi="Arial" w:cs="Helvetica"/>
          <w:sz w:val="24"/>
          <w:szCs w:val="24"/>
        </w:rPr>
        <w:t xml:space="preserve"> the natural evolution of research publishing in the online era, depriving so many</w:t>
      </w:r>
      <w:r w:rsidR="000C5D6F">
        <w:rPr>
          <w:rFonts w:ascii="Arial" w:hAnsi="Arial" w:cs="Helvetica"/>
          <w:sz w:val="24"/>
          <w:szCs w:val="24"/>
        </w:rPr>
        <w:t xml:space="preserve"> stake-holders</w:t>
      </w:r>
      <w:r w:rsidR="00564ADA" w:rsidRPr="00564ADA">
        <w:rPr>
          <w:rFonts w:ascii="Arial" w:hAnsi="Arial" w:cs="Helvetica"/>
          <w:sz w:val="24"/>
          <w:szCs w:val="24"/>
        </w:rPr>
        <w:t xml:space="preserve"> of the potential benefits</w:t>
      </w:r>
      <w:r w:rsidR="000C5D6F">
        <w:rPr>
          <w:rFonts w:ascii="Arial" w:hAnsi="Arial" w:cs="Helvetica"/>
          <w:sz w:val="24"/>
          <w:szCs w:val="24"/>
        </w:rPr>
        <w:t xml:space="preserve"> of OA</w:t>
      </w:r>
      <w:r w:rsidR="00564ADA" w:rsidRPr="00564ADA">
        <w:rPr>
          <w:rFonts w:ascii="Arial" w:hAnsi="Arial" w:cs="Helvetica"/>
          <w:sz w:val="24"/>
          <w:szCs w:val="24"/>
        </w:rPr>
        <w:t xml:space="preserve"> in order to preserve the publishing industry’s bloated and increasingly </w:t>
      </w:r>
      <w:r w:rsidR="000C5D6F">
        <w:rPr>
          <w:rFonts w:ascii="Arial" w:hAnsi="Arial" w:cs="Helvetica"/>
          <w:sz w:val="24"/>
          <w:szCs w:val="24"/>
        </w:rPr>
        <w:t>undeserved</w:t>
      </w:r>
      <w:r w:rsidR="00564ADA" w:rsidRPr="00564ADA">
        <w:rPr>
          <w:rFonts w:ascii="Arial" w:hAnsi="Arial" w:cs="Helvetica"/>
          <w:sz w:val="24"/>
          <w:szCs w:val="24"/>
        </w:rPr>
        <w:t xml:space="preserve"> revenues for products and services (print edition, online edition, archiving, access-provision) </w:t>
      </w:r>
      <w:r w:rsidR="000C5D6F">
        <w:rPr>
          <w:rFonts w:ascii="Arial" w:hAnsi="Arial" w:cs="Helvetica"/>
          <w:sz w:val="24"/>
          <w:szCs w:val="24"/>
        </w:rPr>
        <w:t xml:space="preserve">that </w:t>
      </w:r>
      <w:r w:rsidR="00564ADA" w:rsidRPr="00564ADA">
        <w:rPr>
          <w:rFonts w:ascii="Arial" w:hAnsi="Arial" w:cs="Helvetica"/>
          <w:sz w:val="24"/>
          <w:szCs w:val="24"/>
        </w:rPr>
        <w:t>are already obsolescent.</w:t>
      </w:r>
    </w:p>
    <w:p w:rsidR="00ED643A" w:rsidRPr="00564ADA" w:rsidRDefault="00ED643A" w:rsidP="00ED643A">
      <w:pPr>
        <w:widowControl w:val="0"/>
        <w:autoSpaceDE w:val="0"/>
        <w:autoSpaceDN w:val="0"/>
        <w:adjustRightInd w:val="0"/>
        <w:spacing w:after="0" w:line="240" w:lineRule="auto"/>
        <w:rPr>
          <w:rFonts w:ascii="Arial" w:hAnsi="Arial" w:cs="Helvetica"/>
          <w:sz w:val="24"/>
          <w:szCs w:val="24"/>
        </w:rPr>
      </w:pPr>
    </w:p>
    <w:p w:rsidR="00772A51" w:rsidRDefault="00B157E3" w:rsidP="00ED643A">
      <w:pPr>
        <w:widowControl w:val="0"/>
        <w:autoSpaceDE w:val="0"/>
        <w:autoSpaceDN w:val="0"/>
        <w:adjustRightInd w:val="0"/>
        <w:spacing w:after="0" w:line="240" w:lineRule="auto"/>
        <w:rPr>
          <w:rFonts w:ascii="Arial" w:hAnsi="Arial" w:cs="Helvetica"/>
          <w:sz w:val="24"/>
          <w:szCs w:val="24"/>
        </w:rPr>
      </w:pPr>
      <w:r>
        <w:rPr>
          <w:rFonts w:ascii="Arial" w:hAnsi="Arial" w:cs="Helvetica"/>
          <w:b/>
          <w:sz w:val="24"/>
          <w:szCs w:val="24"/>
        </w:rPr>
        <w:t>3</w:t>
      </w:r>
      <w:r w:rsidR="008B3E3D">
        <w:rPr>
          <w:rFonts w:ascii="Arial" w:hAnsi="Arial" w:cs="Helvetica"/>
          <w:b/>
          <w:sz w:val="24"/>
          <w:szCs w:val="24"/>
        </w:rPr>
        <w:t>7</w:t>
      </w:r>
      <w:r>
        <w:rPr>
          <w:rFonts w:ascii="Arial" w:hAnsi="Arial" w:cs="Helvetica"/>
          <w:b/>
          <w:sz w:val="24"/>
          <w:szCs w:val="24"/>
        </w:rPr>
        <w:t xml:space="preserve">. </w:t>
      </w:r>
      <w:r w:rsidR="001B269E">
        <w:rPr>
          <w:rFonts w:ascii="Arial" w:hAnsi="Arial" w:cs="Helvetica"/>
          <w:b/>
          <w:i/>
          <w:sz w:val="24"/>
          <w:szCs w:val="24"/>
        </w:rPr>
        <w:t>First Things First.</w:t>
      </w:r>
      <w:r w:rsidR="001B269E">
        <w:rPr>
          <w:rFonts w:ascii="Arial" w:hAnsi="Arial" w:cs="Helvetica"/>
          <w:b/>
          <w:sz w:val="24"/>
          <w:szCs w:val="24"/>
        </w:rPr>
        <w:t xml:space="preserve"> </w:t>
      </w:r>
      <w:r w:rsidR="00920E30">
        <w:rPr>
          <w:rFonts w:ascii="Arial" w:hAnsi="Arial" w:cs="Helvetica"/>
          <w:sz w:val="24"/>
          <w:szCs w:val="24"/>
        </w:rPr>
        <w:t>Free online access is urgently needed, and extremely beneficial</w:t>
      </w:r>
      <w:r w:rsidR="00772A51">
        <w:rPr>
          <w:rFonts w:ascii="Arial" w:hAnsi="Arial" w:cs="Helvetica"/>
          <w:sz w:val="24"/>
          <w:szCs w:val="24"/>
        </w:rPr>
        <w:t xml:space="preserve"> to all research and researchers – both authors and users --</w:t>
      </w:r>
      <w:r w:rsidR="00920E30">
        <w:rPr>
          <w:rFonts w:ascii="Arial" w:hAnsi="Arial" w:cs="Helvetica"/>
          <w:sz w:val="24"/>
          <w:szCs w:val="24"/>
        </w:rPr>
        <w:t xml:space="preserve"> because it puts an end to access-denial. </w:t>
      </w:r>
      <w:r w:rsidR="00772A51">
        <w:rPr>
          <w:rFonts w:ascii="Arial" w:hAnsi="Arial" w:cs="Helvetica"/>
          <w:sz w:val="24"/>
          <w:szCs w:val="24"/>
        </w:rPr>
        <w:t xml:space="preserve">Text-mining, re-mix and republishing rights are very important in a few fields, would be useful in many fields, but are </w:t>
      </w:r>
      <w:r w:rsidR="00772A51" w:rsidRPr="001B269E">
        <w:rPr>
          <w:rFonts w:ascii="Arial" w:hAnsi="Arial" w:cs="Helvetica"/>
          <w:i/>
          <w:sz w:val="24"/>
          <w:szCs w:val="24"/>
        </w:rPr>
        <w:t>not nearly as important or urgent as free online access.</w:t>
      </w:r>
      <w:r w:rsidR="00772A51">
        <w:rPr>
          <w:rFonts w:ascii="Arial" w:hAnsi="Arial" w:cs="Helvetica"/>
          <w:sz w:val="24"/>
          <w:szCs w:val="24"/>
        </w:rPr>
        <w:t xml:space="preserve"> Moreover, asking subscription publishers (60% of whom already endorse immediate, unembargoed Green OA) to endorse CC-BY would be tantamount to asking them to legalize rival publishers immediately free-riding on their content and selling it at a cut rate </w:t>
      </w:r>
      <w:r w:rsidR="001B269E">
        <w:rPr>
          <w:rFonts w:ascii="Arial" w:hAnsi="Arial" w:cs="Helvetica"/>
          <w:sz w:val="24"/>
          <w:szCs w:val="24"/>
        </w:rPr>
        <w:t>having made no</w:t>
      </w:r>
      <w:r w:rsidR="00772A51">
        <w:rPr>
          <w:rFonts w:ascii="Arial" w:hAnsi="Arial" w:cs="Helvetica"/>
          <w:sz w:val="24"/>
          <w:szCs w:val="24"/>
        </w:rPr>
        <w:t xml:space="preserve"> investment</w:t>
      </w:r>
      <w:r w:rsidR="001B269E">
        <w:rPr>
          <w:rFonts w:ascii="Arial" w:hAnsi="Arial" w:cs="Helvetica"/>
          <w:sz w:val="24"/>
          <w:szCs w:val="24"/>
        </w:rPr>
        <w:t xml:space="preserve"> in it</w:t>
      </w:r>
      <w:r w:rsidR="00772A51">
        <w:rPr>
          <w:rFonts w:ascii="Arial" w:hAnsi="Arial" w:cs="Helvetica"/>
          <w:sz w:val="24"/>
          <w:szCs w:val="24"/>
        </w:rPr>
        <w:t>. Nor do all authors want to allow their verbatim texts to be remixed and republished, even with acknowledgment. Hence it is completely unrealistic to demand CC-BY for Green OA – and CC-BY is  neither affordable, no</w:t>
      </w:r>
      <w:r w:rsidR="001B269E">
        <w:rPr>
          <w:rFonts w:ascii="Arial" w:hAnsi="Arial" w:cs="Helvetica"/>
          <w:sz w:val="24"/>
          <w:szCs w:val="24"/>
        </w:rPr>
        <w:t>r</w:t>
      </w:r>
      <w:r w:rsidR="00772A51">
        <w:rPr>
          <w:rFonts w:ascii="Arial" w:hAnsi="Arial" w:cs="Helvetica"/>
          <w:sz w:val="24"/>
          <w:szCs w:val="24"/>
        </w:rPr>
        <w:t xml:space="preserve"> worth paying for, as Gold OA. </w:t>
      </w:r>
    </w:p>
    <w:p w:rsidR="00772A51" w:rsidRDefault="00772A51" w:rsidP="00ED643A">
      <w:pPr>
        <w:widowControl w:val="0"/>
        <w:autoSpaceDE w:val="0"/>
        <w:autoSpaceDN w:val="0"/>
        <w:adjustRightInd w:val="0"/>
        <w:spacing w:after="0" w:line="240" w:lineRule="auto"/>
        <w:rPr>
          <w:rFonts w:ascii="Arial" w:hAnsi="Arial" w:cs="Helvetica"/>
          <w:sz w:val="24"/>
          <w:szCs w:val="24"/>
        </w:rPr>
      </w:pPr>
    </w:p>
    <w:p w:rsidR="00ED643A" w:rsidRPr="00920E30" w:rsidRDefault="004F337B" w:rsidP="00ED643A">
      <w:pPr>
        <w:widowControl w:val="0"/>
        <w:autoSpaceDE w:val="0"/>
        <w:autoSpaceDN w:val="0"/>
        <w:adjustRightInd w:val="0"/>
        <w:spacing w:after="0" w:line="240" w:lineRule="auto"/>
        <w:rPr>
          <w:rFonts w:ascii="Arial" w:hAnsi="Arial" w:cs="Helvetica"/>
          <w:sz w:val="24"/>
          <w:szCs w:val="24"/>
        </w:rPr>
      </w:pPr>
      <w:r w:rsidRPr="004F337B">
        <w:rPr>
          <w:rFonts w:ascii="Arial" w:hAnsi="Arial" w:cs="Helvetica"/>
          <w:b/>
          <w:sz w:val="24"/>
          <w:szCs w:val="24"/>
        </w:rPr>
        <w:t>3</w:t>
      </w:r>
      <w:r w:rsidR="008B3E3D">
        <w:rPr>
          <w:rFonts w:ascii="Arial" w:hAnsi="Arial" w:cs="Helvetica"/>
          <w:b/>
          <w:sz w:val="24"/>
          <w:szCs w:val="24"/>
        </w:rPr>
        <w:t>8</w:t>
      </w:r>
      <w:r w:rsidR="00B157E3" w:rsidRPr="004F337B">
        <w:rPr>
          <w:rFonts w:ascii="Arial" w:hAnsi="Arial" w:cs="Helvetica"/>
          <w:b/>
          <w:sz w:val="24"/>
          <w:szCs w:val="24"/>
        </w:rPr>
        <w:t>.</w:t>
      </w:r>
      <w:r w:rsidR="00B157E3">
        <w:rPr>
          <w:rFonts w:ascii="Arial" w:hAnsi="Arial" w:cs="Helvetica"/>
          <w:sz w:val="24"/>
          <w:szCs w:val="24"/>
        </w:rPr>
        <w:t xml:space="preserve"> </w:t>
      </w:r>
      <w:r w:rsidR="001B269E" w:rsidRPr="001B269E">
        <w:rPr>
          <w:rFonts w:ascii="Arial" w:hAnsi="Arial" w:cs="Helvetica"/>
          <w:b/>
          <w:i/>
          <w:sz w:val="24"/>
          <w:szCs w:val="24"/>
        </w:rPr>
        <w:t>Post-Green Gold and CC-BY:</w:t>
      </w:r>
      <w:r w:rsidR="001B269E">
        <w:rPr>
          <w:rFonts w:ascii="Arial" w:hAnsi="Arial" w:cs="Helvetica"/>
          <w:sz w:val="24"/>
          <w:szCs w:val="24"/>
        </w:rPr>
        <w:t xml:space="preserve"> </w:t>
      </w:r>
      <w:r w:rsidR="00772A51">
        <w:rPr>
          <w:rFonts w:ascii="Arial" w:hAnsi="Arial" w:cs="Helvetica"/>
          <w:sz w:val="24"/>
          <w:szCs w:val="24"/>
        </w:rPr>
        <w:t xml:space="preserve">Once Green OA has prevailed universally and </w:t>
      </w:r>
      <w:r w:rsidR="001B269E">
        <w:rPr>
          <w:rFonts w:ascii="Arial" w:hAnsi="Arial" w:cs="Helvetica"/>
          <w:sz w:val="24"/>
          <w:szCs w:val="24"/>
        </w:rPr>
        <w:t xml:space="preserve">has </w:t>
      </w:r>
      <w:r w:rsidR="00772A51">
        <w:rPr>
          <w:rFonts w:ascii="Arial" w:hAnsi="Arial" w:cs="Helvetica"/>
          <w:sz w:val="24"/>
          <w:szCs w:val="24"/>
        </w:rPr>
        <w:t xml:space="preserve">induced a leveraged transition to </w:t>
      </w:r>
      <w:r w:rsidR="001B269E">
        <w:rPr>
          <w:rFonts w:ascii="Arial" w:hAnsi="Arial" w:cs="Helvetica"/>
          <w:sz w:val="24"/>
          <w:szCs w:val="24"/>
        </w:rPr>
        <w:t>Fair-</w:t>
      </w:r>
      <w:r w:rsidR="00772A51">
        <w:rPr>
          <w:rFonts w:ascii="Arial" w:hAnsi="Arial" w:cs="Helvetica"/>
          <w:sz w:val="24"/>
          <w:szCs w:val="24"/>
        </w:rPr>
        <w:t xml:space="preserve">Gold OA, as above, authors will be able to provide as much CC-BY as they wish. Insisting on paying for CC-BY </w:t>
      </w:r>
      <w:r w:rsidR="001B269E">
        <w:rPr>
          <w:rFonts w:ascii="Arial" w:hAnsi="Arial" w:cs="Helvetica"/>
          <w:sz w:val="24"/>
          <w:szCs w:val="24"/>
        </w:rPr>
        <w:t xml:space="preserve">pre-emptively </w:t>
      </w:r>
      <w:r w:rsidR="00772A51">
        <w:rPr>
          <w:rFonts w:ascii="Arial" w:hAnsi="Arial" w:cs="Helvetica"/>
          <w:sz w:val="24"/>
          <w:szCs w:val="24"/>
        </w:rPr>
        <w:t>now, at the expense of losing the cost-free Green OA that is already within reach, is simply asking for another 10 years in the desert, lacking both free online access and CC-BY.</w:t>
      </w:r>
    </w:p>
    <w:p w:rsidR="00564ADA" w:rsidRDefault="00564ADA" w:rsidP="00AE67FD">
      <w:pPr>
        <w:rPr>
          <w:rFonts w:ascii="Arial" w:hAnsi="Arial"/>
          <w:sz w:val="24"/>
        </w:rPr>
      </w:pPr>
    </w:p>
    <w:p w:rsidR="001625B2" w:rsidRPr="00A53B34" w:rsidRDefault="001625B2" w:rsidP="005C005F">
      <w:pPr>
        <w:widowControl w:val="0"/>
        <w:autoSpaceDE w:val="0"/>
        <w:autoSpaceDN w:val="0"/>
        <w:adjustRightInd w:val="0"/>
        <w:outlineLvl w:val="0"/>
        <w:rPr>
          <w:rFonts w:ascii="Arial" w:hAnsi="Arial" w:cs="Helvetica"/>
          <w:b/>
          <w:sz w:val="24"/>
          <w:szCs w:val="24"/>
        </w:rPr>
      </w:pPr>
      <w:r w:rsidRPr="00A53B34">
        <w:rPr>
          <w:rFonts w:ascii="Arial" w:hAnsi="Arial" w:cs="Helvetica"/>
          <w:b/>
          <w:sz w:val="24"/>
          <w:szCs w:val="24"/>
        </w:rPr>
        <w:t>R</w:t>
      </w:r>
      <w:r>
        <w:rPr>
          <w:rFonts w:ascii="Arial" w:hAnsi="Arial" w:cs="Helvetica"/>
          <w:b/>
          <w:sz w:val="24"/>
          <w:szCs w:val="24"/>
        </w:rPr>
        <w:t>EFE</w:t>
      </w:r>
      <w:r w:rsidRPr="00A53B34">
        <w:rPr>
          <w:rFonts w:ascii="Arial" w:hAnsi="Arial" w:cs="Helvetica"/>
          <w:b/>
          <w:sz w:val="24"/>
          <w:szCs w:val="24"/>
        </w:rPr>
        <w:t>RENCES</w:t>
      </w:r>
    </w:p>
    <w:p w:rsidR="001625B2" w:rsidRPr="00665D59" w:rsidRDefault="001625B2" w:rsidP="001625B2">
      <w:pPr>
        <w:widowControl w:val="0"/>
        <w:autoSpaceDE w:val="0"/>
        <w:autoSpaceDN w:val="0"/>
        <w:adjustRightInd w:val="0"/>
        <w:rPr>
          <w:rFonts w:ascii="Arial" w:hAnsi="Arial" w:cs="Times New Roman"/>
          <w:bCs/>
          <w:sz w:val="24"/>
          <w:szCs w:val="28"/>
        </w:rPr>
      </w:pPr>
      <w:r w:rsidRPr="00665D59">
        <w:rPr>
          <w:rFonts w:ascii="Arial" w:hAnsi="Arial" w:cs="Times New Roman"/>
          <w:bCs/>
          <w:sz w:val="24"/>
          <w:szCs w:val="28"/>
        </w:rPr>
        <w:t xml:space="preserve">Gargouri, Y., Hajjem, C., Lariviere, V., Gingras, Y., Brody, T., Carr, L. and Harnad, S. (2010) </w:t>
      </w:r>
      <w:hyperlink r:id="rId21" w:history="1">
        <w:r w:rsidRPr="00665D59">
          <w:rPr>
            <w:rFonts w:ascii="Arial" w:hAnsi="Arial" w:cs="Times New Roman"/>
            <w:bCs/>
            <w:color w:val="0000E9"/>
            <w:sz w:val="24"/>
            <w:szCs w:val="28"/>
          </w:rPr>
          <w:t>Self-Selected or Mandated, Open Access Increases Citation Impact for Higher Quality Research</w:t>
        </w:r>
      </w:hyperlink>
      <w:r w:rsidRPr="00665D59">
        <w:rPr>
          <w:rFonts w:ascii="Arial" w:hAnsi="Arial" w:cs="Times New Roman"/>
          <w:bCs/>
          <w:sz w:val="24"/>
          <w:szCs w:val="28"/>
        </w:rPr>
        <w:t xml:space="preserve">. </w:t>
      </w:r>
      <w:hyperlink r:id="rId22" w:history="1">
        <w:r w:rsidRPr="00665D59">
          <w:rPr>
            <w:rFonts w:ascii="Arial" w:hAnsi="Arial" w:cs="Times New Roman"/>
            <w:bCs/>
            <w:color w:val="0000E9"/>
            <w:sz w:val="24"/>
            <w:szCs w:val="28"/>
          </w:rPr>
          <w:t xml:space="preserve">PLOS ONE 5 (10) </w:t>
        </w:r>
      </w:hyperlink>
      <w:r w:rsidRPr="00665D59">
        <w:rPr>
          <w:rFonts w:ascii="Arial" w:hAnsi="Arial" w:cs="Times New Roman"/>
          <w:bCs/>
          <w:sz w:val="24"/>
          <w:szCs w:val="28"/>
        </w:rPr>
        <w:t xml:space="preserve">e13636 </w:t>
      </w:r>
      <w:hyperlink r:id="rId23" w:history="1">
        <w:r w:rsidRPr="00665D59">
          <w:rPr>
            <w:rFonts w:ascii="Arial" w:hAnsi="Arial" w:cs="Times New Roman"/>
            <w:bCs/>
            <w:color w:val="0000E9"/>
            <w:sz w:val="24"/>
            <w:szCs w:val="28"/>
          </w:rPr>
          <w:t>http://eprints.ecs.soton.ac.uk/18493/</w:t>
        </w:r>
      </w:hyperlink>
    </w:p>
    <w:p w:rsidR="0015108B" w:rsidRDefault="001625B2" w:rsidP="001625B2">
      <w:pPr>
        <w:widowControl w:val="0"/>
        <w:autoSpaceDE w:val="0"/>
        <w:autoSpaceDN w:val="0"/>
        <w:adjustRightInd w:val="0"/>
      </w:pPr>
      <w:r w:rsidRPr="00665D59">
        <w:rPr>
          <w:rFonts w:ascii="Arial" w:hAnsi="Arial" w:cs="Times New Roman"/>
          <w:bCs/>
          <w:sz w:val="24"/>
          <w:szCs w:val="28"/>
        </w:rPr>
        <w:t>Gargouri, Yassine, Lariviere, Vincent, Gingras, Yves, Carr, Les and Harnad, Stevan (2012</w:t>
      </w:r>
      <w:r w:rsidR="0015108B">
        <w:rPr>
          <w:rFonts w:ascii="Arial" w:hAnsi="Arial" w:cs="Times New Roman"/>
          <w:bCs/>
          <w:sz w:val="24"/>
          <w:szCs w:val="28"/>
        </w:rPr>
        <w:t>a</w:t>
      </w:r>
      <w:r w:rsidRPr="00665D59">
        <w:rPr>
          <w:rFonts w:ascii="Arial" w:hAnsi="Arial" w:cs="Times New Roman"/>
          <w:bCs/>
          <w:sz w:val="24"/>
          <w:szCs w:val="28"/>
        </w:rPr>
        <w:t xml:space="preserve">) Green and Gold Open Access Percentages and Growth, by Discipline. In: </w:t>
      </w:r>
      <w:r w:rsidRPr="00665D59">
        <w:rPr>
          <w:rFonts w:ascii="Arial" w:hAnsi="Arial" w:cs="Times New Roman"/>
          <w:bCs/>
          <w:i/>
          <w:iCs/>
          <w:sz w:val="24"/>
          <w:szCs w:val="28"/>
        </w:rPr>
        <w:t>17th International Conference on Science and Technology Indicators (STI</w:t>
      </w:r>
      <w:r w:rsidRPr="00665D59">
        <w:rPr>
          <w:rFonts w:ascii="Arial" w:hAnsi="Arial" w:cs="Times New Roman"/>
          <w:bCs/>
          <w:sz w:val="24"/>
          <w:szCs w:val="28"/>
        </w:rPr>
        <w:t>), 5-8 September, 2012, Montreal, Quebec, Canada, Montre</w:t>
      </w:r>
      <w:r w:rsidR="0015108B">
        <w:rPr>
          <w:rFonts w:ascii="Arial" w:hAnsi="Arial" w:cs="Times New Roman"/>
          <w:bCs/>
          <w:sz w:val="24"/>
          <w:szCs w:val="28"/>
        </w:rPr>
        <w:t>a</w:t>
      </w:r>
      <w:r w:rsidRPr="00665D59">
        <w:rPr>
          <w:rFonts w:ascii="Arial" w:hAnsi="Arial" w:cs="Times New Roman"/>
          <w:bCs/>
          <w:sz w:val="24"/>
          <w:szCs w:val="28"/>
        </w:rPr>
        <w:t xml:space="preserve">l. </w:t>
      </w:r>
      <w:hyperlink r:id="rId24" w:history="1">
        <w:r w:rsidRPr="00665D59">
          <w:rPr>
            <w:rFonts w:ascii="Arial" w:hAnsi="Arial" w:cs="Times New Roman"/>
            <w:bCs/>
            <w:color w:val="0000E9"/>
            <w:sz w:val="24"/>
            <w:szCs w:val="28"/>
            <w:u w:val="single" w:color="0000E9"/>
          </w:rPr>
          <w:t>http://eprints.soton.ac.uk/340294/</w:t>
        </w:r>
      </w:hyperlink>
    </w:p>
    <w:p w:rsidR="00920E30" w:rsidRDefault="0015108B" w:rsidP="001625B2">
      <w:pPr>
        <w:widowControl w:val="0"/>
        <w:autoSpaceDE w:val="0"/>
        <w:autoSpaceDN w:val="0"/>
        <w:adjustRightInd w:val="0"/>
      </w:pPr>
      <w:r w:rsidRPr="00B170C4">
        <w:rPr>
          <w:rFonts w:ascii="Arial" w:hAnsi="Arial" w:cs="Helvetica"/>
          <w:sz w:val="24"/>
          <w:szCs w:val="24"/>
        </w:rPr>
        <w:t>Gargouri, Y, Lariviere, V, Gingras, Y, Brody,</w:t>
      </w:r>
      <w:r>
        <w:rPr>
          <w:rFonts w:ascii="Arial" w:hAnsi="Arial" w:cs="Helvetica"/>
          <w:sz w:val="24"/>
          <w:szCs w:val="24"/>
        </w:rPr>
        <w:t xml:space="preserve"> T, Carr, L and Harnad, S (2012b</w:t>
      </w:r>
      <w:r w:rsidRPr="00B170C4">
        <w:rPr>
          <w:rFonts w:ascii="Arial" w:hAnsi="Arial" w:cs="Helvetica"/>
          <w:sz w:val="24"/>
          <w:szCs w:val="24"/>
        </w:rPr>
        <w:t xml:space="preserve">) </w:t>
      </w:r>
      <w:r w:rsidRPr="00B170C4">
        <w:rPr>
          <w:rFonts w:ascii="Arial" w:hAnsi="Arial" w:cs="Helvetica"/>
          <w:i/>
          <w:sz w:val="24"/>
          <w:szCs w:val="24"/>
        </w:rPr>
        <w:t>Testing the Finch Hypothesis on Green OA Mandate Ineffectiveness</w:t>
      </w:r>
      <w:r w:rsidRPr="00B170C4">
        <w:rPr>
          <w:rFonts w:ascii="Arial" w:hAnsi="Arial" w:cs="Helvetica"/>
          <w:sz w:val="24"/>
          <w:szCs w:val="24"/>
        </w:rPr>
        <w:t>. arXiv:1210.8174 [cs.DL]</w:t>
      </w:r>
      <w:r w:rsidR="007C5799">
        <w:rPr>
          <w:rFonts w:ascii="Arial" w:hAnsi="Arial" w:cs="Helvetica"/>
          <w:sz w:val="24"/>
          <w:szCs w:val="24"/>
        </w:rPr>
        <w:t xml:space="preserve"> </w:t>
      </w:r>
      <w:hyperlink r:id="rId25" w:history="1">
        <w:r w:rsidR="007C5799" w:rsidRPr="000163A4">
          <w:rPr>
            <w:rStyle w:val="Hyperlink"/>
            <w:rFonts w:ascii="Arial" w:hAnsi="Arial" w:cs="Helvetica"/>
            <w:sz w:val="24"/>
            <w:szCs w:val="24"/>
          </w:rPr>
          <w:t>http://arxiv.org/abs/1210.8174</w:t>
        </w:r>
      </w:hyperlink>
      <w:r w:rsidR="007C5799">
        <w:rPr>
          <w:rFonts w:ascii="Arial" w:hAnsi="Arial" w:cs="Helvetica"/>
          <w:sz w:val="24"/>
          <w:szCs w:val="24"/>
        </w:rPr>
        <w:t xml:space="preserve"> </w:t>
      </w:r>
    </w:p>
    <w:p w:rsidR="00920E30" w:rsidRPr="00920E30" w:rsidRDefault="00920E30" w:rsidP="00920E30">
      <w:pPr>
        <w:widowControl w:val="0"/>
        <w:autoSpaceDE w:val="0"/>
        <w:autoSpaceDN w:val="0"/>
        <w:adjustRightInd w:val="0"/>
        <w:rPr>
          <w:rFonts w:ascii="Arial" w:hAnsi="Arial" w:cs="Times New Roman"/>
          <w:sz w:val="24"/>
          <w:szCs w:val="28"/>
        </w:rPr>
      </w:pPr>
      <w:r w:rsidRPr="00920E30">
        <w:rPr>
          <w:rFonts w:ascii="Arial" w:hAnsi="Arial" w:cs="Times New Roman"/>
          <w:sz w:val="24"/>
          <w:szCs w:val="28"/>
        </w:rPr>
        <w:t xml:space="preserve">Harnad, S. (2007) The Green Road to Open Access: A Leveraged Transition. In: Anna Gacs. The Culture of Periodicals from the Perspective of the Electronic Age. L'Harmattan. 99-106. </w:t>
      </w:r>
      <w:hyperlink r:id="rId26" w:history="1">
        <w:r w:rsidRPr="000163A4">
          <w:rPr>
            <w:rStyle w:val="Hyperlink"/>
            <w:rFonts w:ascii="Arial" w:hAnsi="Arial" w:cs="Times New Roman"/>
            <w:sz w:val="24"/>
            <w:szCs w:val="28"/>
          </w:rPr>
          <w:t>http://eprints.ecs.soton.ac.uk/13309/</w:t>
        </w:r>
      </w:hyperlink>
      <w:r>
        <w:rPr>
          <w:rFonts w:ascii="Arial" w:hAnsi="Arial" w:cs="Times New Roman"/>
          <w:sz w:val="24"/>
          <w:szCs w:val="28"/>
        </w:rPr>
        <w:t xml:space="preserve"> </w:t>
      </w:r>
    </w:p>
    <w:p w:rsidR="001625B2" w:rsidRPr="001625B2" w:rsidRDefault="00920E30" w:rsidP="00920E30">
      <w:pPr>
        <w:widowControl w:val="0"/>
        <w:autoSpaceDE w:val="0"/>
        <w:autoSpaceDN w:val="0"/>
        <w:adjustRightInd w:val="0"/>
        <w:rPr>
          <w:rFonts w:ascii="Arial" w:hAnsi="Arial" w:cs="Times New Roman"/>
          <w:sz w:val="24"/>
          <w:szCs w:val="28"/>
        </w:rPr>
      </w:pPr>
      <w:r w:rsidRPr="00920E30">
        <w:rPr>
          <w:rFonts w:ascii="Arial" w:hAnsi="Arial" w:cs="Times New Roman"/>
          <w:sz w:val="24"/>
          <w:szCs w:val="28"/>
        </w:rPr>
        <w:t xml:space="preserve">Harnad, S. (2010) No-Fault Peer Review Charges: The Price of Selectivity Need Not Be Access Denied or Delayed. D-Lib Magazine 16 (7/8). </w:t>
      </w:r>
      <w:hyperlink r:id="rId27" w:history="1">
        <w:r w:rsidRPr="000163A4">
          <w:rPr>
            <w:rStyle w:val="Hyperlink"/>
            <w:rFonts w:ascii="Arial" w:hAnsi="Arial" w:cs="Times New Roman"/>
            <w:sz w:val="24"/>
            <w:szCs w:val="28"/>
          </w:rPr>
          <w:t>http://eprints.ecs.soton.ac.uk/21348/</w:t>
        </w:r>
      </w:hyperlink>
      <w:r>
        <w:rPr>
          <w:rFonts w:ascii="Arial" w:hAnsi="Arial" w:cs="Times New Roman"/>
          <w:sz w:val="24"/>
          <w:szCs w:val="28"/>
        </w:rPr>
        <w:t xml:space="preserve"> </w:t>
      </w:r>
    </w:p>
    <w:p w:rsidR="001625B2" w:rsidRDefault="001625B2" w:rsidP="001625B2">
      <w:pPr>
        <w:widowControl w:val="0"/>
        <w:autoSpaceDE w:val="0"/>
        <w:autoSpaceDN w:val="0"/>
        <w:adjustRightInd w:val="0"/>
        <w:spacing w:after="320"/>
        <w:rPr>
          <w:rFonts w:ascii="Arial" w:hAnsi="Arial" w:cs="Times New Roman"/>
          <w:sz w:val="24"/>
          <w:szCs w:val="28"/>
        </w:rPr>
      </w:pPr>
      <w:r w:rsidRPr="00665D59">
        <w:rPr>
          <w:rFonts w:ascii="Arial" w:hAnsi="Arial" w:cs="Times New Roman"/>
          <w:bCs/>
          <w:sz w:val="24"/>
          <w:szCs w:val="28"/>
        </w:rPr>
        <w:t xml:space="preserve">Harnad, S. (2011) Open Access to Research: Changing Researcher Behavior Through University and Funder Mandates. </w:t>
      </w:r>
      <w:r w:rsidRPr="00665D59">
        <w:rPr>
          <w:rFonts w:ascii="Arial" w:hAnsi="Arial" w:cs="Times New Roman"/>
          <w:bCs/>
          <w:i/>
          <w:iCs/>
          <w:sz w:val="24"/>
          <w:szCs w:val="28"/>
        </w:rPr>
        <w:t>JEDEM Journal of Democracy and Open Government</w:t>
      </w:r>
      <w:r w:rsidRPr="00665D59">
        <w:rPr>
          <w:rFonts w:ascii="Arial" w:hAnsi="Arial" w:cs="Times New Roman"/>
          <w:bCs/>
          <w:sz w:val="24"/>
          <w:szCs w:val="28"/>
        </w:rPr>
        <w:t xml:space="preserve"> 3 (1): 33-41. </w:t>
      </w:r>
      <w:hyperlink r:id="rId28" w:history="1">
        <w:r w:rsidRPr="00665D59">
          <w:rPr>
            <w:rFonts w:ascii="Arial" w:hAnsi="Arial" w:cs="Times New Roman"/>
            <w:bCs/>
            <w:color w:val="0000E9"/>
            <w:sz w:val="24"/>
            <w:szCs w:val="28"/>
            <w:u w:val="single" w:color="0000E9"/>
          </w:rPr>
          <w:t>http://eprints.ecs.soton.ac.uk/22401/</w:t>
        </w:r>
      </w:hyperlink>
    </w:p>
    <w:p w:rsidR="001625B2" w:rsidRPr="001625B2" w:rsidRDefault="001625B2" w:rsidP="001625B2">
      <w:pPr>
        <w:widowControl w:val="0"/>
        <w:autoSpaceDE w:val="0"/>
        <w:autoSpaceDN w:val="0"/>
        <w:adjustRightInd w:val="0"/>
        <w:spacing w:after="320"/>
        <w:rPr>
          <w:rFonts w:ascii="Arial" w:hAnsi="Arial" w:cs="Times New Roman"/>
          <w:sz w:val="24"/>
          <w:szCs w:val="28"/>
        </w:rPr>
      </w:pPr>
      <w:r w:rsidRPr="00665D59">
        <w:rPr>
          <w:rFonts w:ascii="Arial" w:hAnsi="Arial" w:cs="Helvetica"/>
          <w:sz w:val="24"/>
          <w:szCs w:val="24"/>
        </w:rPr>
        <w:t xml:space="preserve">Houghton, J. &amp; Swan, A. (2013) Planting the Green Seeds for a Golden Harvest: Comments and Clarifications on "Going for Gold" D-Lib Magazine Volume 19, Number 1/2 </w:t>
      </w:r>
      <w:hyperlink r:id="rId29" w:history="1">
        <w:r w:rsidR="006472DB" w:rsidRPr="000163A4">
          <w:rPr>
            <w:rStyle w:val="Hyperlink"/>
            <w:rFonts w:ascii="Arial" w:hAnsi="Arial" w:cs="Helvetica"/>
            <w:sz w:val="24"/>
            <w:szCs w:val="24"/>
          </w:rPr>
          <w:t>http://www.dlib.org/dlib/january13/houghton/01houghton.html</w:t>
        </w:r>
      </w:hyperlink>
      <w:r w:rsidR="006472DB">
        <w:rPr>
          <w:rFonts w:ascii="Arial" w:hAnsi="Arial" w:cs="Helvetica"/>
          <w:sz w:val="24"/>
          <w:szCs w:val="24"/>
        </w:rPr>
        <w:t xml:space="preserve"> </w:t>
      </w:r>
    </w:p>
    <w:p w:rsidR="001625B2" w:rsidRPr="00665D59" w:rsidRDefault="001625B2" w:rsidP="001625B2">
      <w:pPr>
        <w:widowControl w:val="0"/>
        <w:autoSpaceDE w:val="0"/>
        <w:autoSpaceDN w:val="0"/>
        <w:adjustRightInd w:val="0"/>
        <w:rPr>
          <w:rFonts w:ascii="Arial" w:hAnsi="Arial" w:cs="Times New Roman"/>
          <w:bCs/>
          <w:sz w:val="24"/>
          <w:szCs w:val="28"/>
        </w:rPr>
      </w:pPr>
      <w:r w:rsidRPr="00665D59">
        <w:rPr>
          <w:rFonts w:ascii="Arial" w:hAnsi="Arial" w:cs="Times New Roman"/>
          <w:bCs/>
          <w:sz w:val="24"/>
          <w:szCs w:val="28"/>
        </w:rPr>
        <w:t xml:space="preserve">Sale, A., Couture, M., Rodrigues, E., Carr, L. and Harnad, S. (2012) </w:t>
      </w:r>
      <w:hyperlink r:id="rId30" w:history="1">
        <w:r w:rsidRPr="00665D59">
          <w:rPr>
            <w:rFonts w:ascii="Arial" w:hAnsi="Arial" w:cs="Times New Roman"/>
            <w:bCs/>
            <w:sz w:val="24"/>
            <w:szCs w:val="28"/>
          </w:rPr>
          <w:t>Open Access Mandates and the "Fair Dealing" Button</w:t>
        </w:r>
      </w:hyperlink>
      <w:r w:rsidRPr="00665D59">
        <w:rPr>
          <w:rFonts w:ascii="Arial" w:hAnsi="Arial" w:cs="Times New Roman"/>
          <w:bCs/>
          <w:sz w:val="24"/>
          <w:szCs w:val="28"/>
        </w:rPr>
        <w:t xml:space="preserve">. In: </w:t>
      </w:r>
      <w:r w:rsidRPr="00665D59">
        <w:rPr>
          <w:rFonts w:ascii="Arial" w:hAnsi="Arial" w:cs="Times New Roman"/>
          <w:bCs/>
          <w:i/>
          <w:iCs/>
          <w:sz w:val="24"/>
          <w:szCs w:val="28"/>
        </w:rPr>
        <w:t>Dynamic Fair Dealing: Creating Canadian Culture Online</w:t>
      </w:r>
      <w:r w:rsidRPr="00665D59">
        <w:rPr>
          <w:rFonts w:ascii="Arial" w:hAnsi="Arial" w:cs="Times New Roman"/>
          <w:bCs/>
          <w:sz w:val="24"/>
          <w:szCs w:val="28"/>
        </w:rPr>
        <w:t xml:space="preserve"> (Rosemary J. Coombe &amp; Darren Wershler, Eds.) </w:t>
      </w:r>
      <w:hyperlink r:id="rId31" w:history="1">
        <w:r w:rsidRPr="00665D59">
          <w:rPr>
            <w:rFonts w:ascii="Arial" w:hAnsi="Arial" w:cs="Times New Roman"/>
            <w:bCs/>
            <w:color w:val="0000E9"/>
            <w:sz w:val="24"/>
            <w:szCs w:val="28"/>
          </w:rPr>
          <w:t>http://eprints.ecs.soton.ac.uk/18511/</w:t>
        </w:r>
      </w:hyperlink>
    </w:p>
    <w:p w:rsidR="00C566F9" w:rsidRPr="00564ADA" w:rsidRDefault="001625B2" w:rsidP="00AE67FD">
      <w:pPr>
        <w:rPr>
          <w:rFonts w:ascii="Arial" w:hAnsi="Arial"/>
          <w:sz w:val="24"/>
        </w:rPr>
      </w:pPr>
      <w:r w:rsidRPr="001625B2">
        <w:rPr>
          <w:rFonts w:ascii="Arial" w:hAnsi="Arial"/>
          <w:noProof/>
          <w:sz w:val="24"/>
        </w:rPr>
        <w:drawing>
          <wp:inline distT="0" distB="0" distL="0" distR="0">
            <wp:extent cx="5943600" cy="4457700"/>
            <wp:effectExtent l="25400" t="0" r="0" b="0"/>
            <wp:docPr id="9" name="Picture 0" descr="wagd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dog1.png"/>
                    <pic:cNvPicPr/>
                  </pic:nvPicPr>
                  <pic:blipFill>
                    <a:blip r:embed="rId32"/>
                    <a:stretch>
                      <a:fillRect/>
                    </a:stretch>
                  </pic:blipFill>
                  <pic:spPr>
                    <a:xfrm>
                      <a:off x="0" y="0"/>
                      <a:ext cx="5943600" cy="4457700"/>
                    </a:xfrm>
                    <a:prstGeom prst="rect">
                      <a:avLst/>
                    </a:prstGeom>
                  </pic:spPr>
                </pic:pic>
              </a:graphicData>
            </a:graphic>
          </wp:inline>
        </w:drawing>
      </w:r>
    </w:p>
    <w:sectPr w:rsidR="00C566F9" w:rsidRPr="00564ADA" w:rsidSect="0034516D">
      <w:footerReference w:type="default" r:id="rId3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C62F1" w:rsidRDefault="00AC62F1" w:rsidP="005448F4">
      <w:pPr>
        <w:spacing w:after="0" w:line="240" w:lineRule="auto"/>
      </w:pPr>
      <w:r>
        <w:separator/>
      </w:r>
    </w:p>
  </w:endnote>
  <w:endnote w:type="continuationSeparator" w:id="1">
    <w:p w:rsidR="00AC62F1" w:rsidRDefault="00AC62F1" w:rsidP="0054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36044408"/>
      <w:docPartObj>
        <w:docPartGallery w:val="Page Numbers (Bottom of Page)"/>
        <w:docPartUnique/>
      </w:docPartObj>
    </w:sdtPr>
    <w:sdtEndPr>
      <w:rPr>
        <w:noProof/>
      </w:rPr>
    </w:sdtEndPr>
    <w:sdtContent>
      <w:p w:rsidR="00AC62F1" w:rsidRDefault="00AC62F1">
        <w:pPr>
          <w:pStyle w:val="Footer"/>
          <w:jc w:val="center"/>
        </w:pPr>
        <w:fldSimple w:instr=" PAGE   \* MERGEFORMAT ">
          <w:r w:rsidR="00BB503F">
            <w:rPr>
              <w:noProof/>
            </w:rPr>
            <w:t>17</w:t>
          </w:r>
        </w:fldSimple>
      </w:p>
    </w:sdtContent>
  </w:sdt>
  <w:p w:rsidR="00AC62F1" w:rsidRDefault="00AC62F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C62F1" w:rsidRDefault="00AC62F1" w:rsidP="005448F4">
      <w:pPr>
        <w:spacing w:after="0" w:line="240" w:lineRule="auto"/>
      </w:pPr>
      <w:r>
        <w:separator/>
      </w:r>
    </w:p>
  </w:footnote>
  <w:footnote w:type="continuationSeparator" w:id="1">
    <w:p w:rsidR="00AC62F1" w:rsidRDefault="00AC62F1" w:rsidP="005448F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D63EB"/>
    <w:multiLevelType w:val="hybridMultilevel"/>
    <w:tmpl w:val="DBA2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3A17"/>
    <w:multiLevelType w:val="hybridMultilevel"/>
    <w:tmpl w:val="61A2D8E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D305D"/>
    <w:multiLevelType w:val="hybridMultilevel"/>
    <w:tmpl w:val="61A2D8E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D67C4"/>
    <w:multiLevelType w:val="hybridMultilevel"/>
    <w:tmpl w:val="61A2D8E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0712D"/>
    <w:multiLevelType w:val="hybridMultilevel"/>
    <w:tmpl w:val="61A2D8E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33802"/>
    <w:multiLevelType w:val="hybridMultilevel"/>
    <w:tmpl w:val="61A2D8EC"/>
    <w:lvl w:ilvl="0" w:tplc="0409000F">
      <w:start w:val="1"/>
      <w:numFmt w:val="bullet"/>
      <w:lvlText w:val=""/>
      <w:lvlJc w:val="left"/>
      <w:pPr>
        <w:ind w:left="720" w:hanging="360"/>
      </w:pPr>
      <w:rPr>
        <w:rFonts w:ascii="Symbol" w:hAnsi="Symbo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17217"/>
    <w:multiLevelType w:val="hybridMultilevel"/>
    <w:tmpl w:val="61A2D8E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D3242"/>
    <w:multiLevelType w:val="hybridMultilevel"/>
    <w:tmpl w:val="42D2D3AE"/>
    <w:lvl w:ilvl="0" w:tplc="01F672B4">
      <w:start w:val="1"/>
      <w:numFmt w:val="bullet"/>
      <w:lvlText w:val="•"/>
      <w:lvlJc w:val="left"/>
      <w:pPr>
        <w:tabs>
          <w:tab w:val="num" w:pos="720"/>
        </w:tabs>
        <w:ind w:left="720" w:hanging="360"/>
      </w:pPr>
      <w:rPr>
        <w:rFonts w:ascii="Arial" w:hAnsi="Arial" w:hint="default"/>
      </w:rPr>
    </w:lvl>
    <w:lvl w:ilvl="1" w:tplc="E8D841B0">
      <w:start w:val="1"/>
      <w:numFmt w:val="bullet"/>
      <w:lvlText w:val="•"/>
      <w:lvlJc w:val="left"/>
      <w:pPr>
        <w:tabs>
          <w:tab w:val="num" w:pos="1440"/>
        </w:tabs>
        <w:ind w:left="1440" w:hanging="360"/>
      </w:pPr>
      <w:rPr>
        <w:rFonts w:ascii="Arial" w:hAnsi="Arial" w:hint="default"/>
      </w:rPr>
    </w:lvl>
    <w:lvl w:ilvl="2" w:tplc="68A02648" w:tentative="1">
      <w:start w:val="1"/>
      <w:numFmt w:val="bullet"/>
      <w:lvlText w:val="•"/>
      <w:lvlJc w:val="left"/>
      <w:pPr>
        <w:tabs>
          <w:tab w:val="num" w:pos="2160"/>
        </w:tabs>
        <w:ind w:left="2160" w:hanging="360"/>
      </w:pPr>
      <w:rPr>
        <w:rFonts w:ascii="Arial" w:hAnsi="Arial" w:hint="default"/>
      </w:rPr>
    </w:lvl>
    <w:lvl w:ilvl="3" w:tplc="DF821C76" w:tentative="1">
      <w:start w:val="1"/>
      <w:numFmt w:val="bullet"/>
      <w:lvlText w:val="•"/>
      <w:lvlJc w:val="left"/>
      <w:pPr>
        <w:tabs>
          <w:tab w:val="num" w:pos="2880"/>
        </w:tabs>
        <w:ind w:left="2880" w:hanging="360"/>
      </w:pPr>
      <w:rPr>
        <w:rFonts w:ascii="Arial" w:hAnsi="Arial" w:hint="default"/>
      </w:rPr>
    </w:lvl>
    <w:lvl w:ilvl="4" w:tplc="25E2D00E" w:tentative="1">
      <w:start w:val="1"/>
      <w:numFmt w:val="bullet"/>
      <w:lvlText w:val="•"/>
      <w:lvlJc w:val="left"/>
      <w:pPr>
        <w:tabs>
          <w:tab w:val="num" w:pos="3600"/>
        </w:tabs>
        <w:ind w:left="3600" w:hanging="360"/>
      </w:pPr>
      <w:rPr>
        <w:rFonts w:ascii="Arial" w:hAnsi="Arial" w:hint="default"/>
      </w:rPr>
    </w:lvl>
    <w:lvl w:ilvl="5" w:tplc="3A706ADA" w:tentative="1">
      <w:start w:val="1"/>
      <w:numFmt w:val="bullet"/>
      <w:lvlText w:val="•"/>
      <w:lvlJc w:val="left"/>
      <w:pPr>
        <w:tabs>
          <w:tab w:val="num" w:pos="4320"/>
        </w:tabs>
        <w:ind w:left="4320" w:hanging="360"/>
      </w:pPr>
      <w:rPr>
        <w:rFonts w:ascii="Arial" w:hAnsi="Arial" w:hint="default"/>
      </w:rPr>
    </w:lvl>
    <w:lvl w:ilvl="6" w:tplc="86B410B0" w:tentative="1">
      <w:start w:val="1"/>
      <w:numFmt w:val="bullet"/>
      <w:lvlText w:val="•"/>
      <w:lvlJc w:val="left"/>
      <w:pPr>
        <w:tabs>
          <w:tab w:val="num" w:pos="5040"/>
        </w:tabs>
        <w:ind w:left="5040" w:hanging="360"/>
      </w:pPr>
      <w:rPr>
        <w:rFonts w:ascii="Arial" w:hAnsi="Arial" w:hint="default"/>
      </w:rPr>
    </w:lvl>
    <w:lvl w:ilvl="7" w:tplc="8C6C9BA2" w:tentative="1">
      <w:start w:val="1"/>
      <w:numFmt w:val="bullet"/>
      <w:lvlText w:val="•"/>
      <w:lvlJc w:val="left"/>
      <w:pPr>
        <w:tabs>
          <w:tab w:val="num" w:pos="5760"/>
        </w:tabs>
        <w:ind w:left="5760" w:hanging="360"/>
      </w:pPr>
      <w:rPr>
        <w:rFonts w:ascii="Arial" w:hAnsi="Arial" w:hint="default"/>
      </w:rPr>
    </w:lvl>
    <w:lvl w:ilvl="8" w:tplc="06C2B8A2" w:tentative="1">
      <w:start w:val="1"/>
      <w:numFmt w:val="bullet"/>
      <w:lvlText w:val="•"/>
      <w:lvlJc w:val="left"/>
      <w:pPr>
        <w:tabs>
          <w:tab w:val="num" w:pos="6480"/>
        </w:tabs>
        <w:ind w:left="6480" w:hanging="360"/>
      </w:pPr>
      <w:rPr>
        <w:rFonts w:ascii="Arial" w:hAnsi="Arial" w:hint="default"/>
      </w:rPr>
    </w:lvl>
  </w:abstractNum>
  <w:abstractNum w:abstractNumId="8">
    <w:nsid w:val="764B7629"/>
    <w:multiLevelType w:val="hybridMultilevel"/>
    <w:tmpl w:val="61A2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E6692"/>
    <w:multiLevelType w:val="hybridMultilevel"/>
    <w:tmpl w:val="61A2D8EC"/>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D47F0"/>
    <w:multiLevelType w:val="hybridMultilevel"/>
    <w:tmpl w:val="D376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8"/>
  </w:num>
  <w:num w:numId="5">
    <w:abstractNumId w:val="9"/>
  </w:num>
  <w:num w:numId="6">
    <w:abstractNumId w:val="3"/>
  </w:num>
  <w:num w:numId="7">
    <w:abstractNumId w:val="2"/>
  </w:num>
  <w:num w:numId="8">
    <w:abstractNumId w:val="1"/>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AE67FD"/>
    <w:rsid w:val="00006017"/>
    <w:rsid w:val="00022AB2"/>
    <w:rsid w:val="00036E11"/>
    <w:rsid w:val="00056087"/>
    <w:rsid w:val="00057795"/>
    <w:rsid w:val="000B0B64"/>
    <w:rsid w:val="000C2FF8"/>
    <w:rsid w:val="000C5770"/>
    <w:rsid w:val="000C5D6F"/>
    <w:rsid w:val="0012516E"/>
    <w:rsid w:val="0014201D"/>
    <w:rsid w:val="0015108B"/>
    <w:rsid w:val="001625B2"/>
    <w:rsid w:val="00164761"/>
    <w:rsid w:val="001870D7"/>
    <w:rsid w:val="00190A28"/>
    <w:rsid w:val="00193441"/>
    <w:rsid w:val="001B269E"/>
    <w:rsid w:val="00210D89"/>
    <w:rsid w:val="00211415"/>
    <w:rsid w:val="002223D6"/>
    <w:rsid w:val="0023190F"/>
    <w:rsid w:val="0023447A"/>
    <w:rsid w:val="0029096A"/>
    <w:rsid w:val="002A6516"/>
    <w:rsid w:val="002D2FEC"/>
    <w:rsid w:val="002D4193"/>
    <w:rsid w:val="002D46D6"/>
    <w:rsid w:val="002F050B"/>
    <w:rsid w:val="002F0949"/>
    <w:rsid w:val="002F222C"/>
    <w:rsid w:val="00315D59"/>
    <w:rsid w:val="0034516D"/>
    <w:rsid w:val="0035758C"/>
    <w:rsid w:val="003A16CE"/>
    <w:rsid w:val="003A489A"/>
    <w:rsid w:val="003E137D"/>
    <w:rsid w:val="0042720D"/>
    <w:rsid w:val="004B7CCE"/>
    <w:rsid w:val="004F337B"/>
    <w:rsid w:val="00513B03"/>
    <w:rsid w:val="00527E5C"/>
    <w:rsid w:val="005302E9"/>
    <w:rsid w:val="00530F80"/>
    <w:rsid w:val="00542C24"/>
    <w:rsid w:val="005448F4"/>
    <w:rsid w:val="005459DA"/>
    <w:rsid w:val="00564ADA"/>
    <w:rsid w:val="00570085"/>
    <w:rsid w:val="005C005F"/>
    <w:rsid w:val="00611447"/>
    <w:rsid w:val="006209CA"/>
    <w:rsid w:val="0062169E"/>
    <w:rsid w:val="006472DB"/>
    <w:rsid w:val="006A6E8A"/>
    <w:rsid w:val="00706BB0"/>
    <w:rsid w:val="007564E8"/>
    <w:rsid w:val="0076432B"/>
    <w:rsid w:val="00772A51"/>
    <w:rsid w:val="007B5B48"/>
    <w:rsid w:val="007C140C"/>
    <w:rsid w:val="007C5799"/>
    <w:rsid w:val="00805E83"/>
    <w:rsid w:val="00832479"/>
    <w:rsid w:val="00845801"/>
    <w:rsid w:val="00866459"/>
    <w:rsid w:val="008B3E3D"/>
    <w:rsid w:val="008D608A"/>
    <w:rsid w:val="008E4717"/>
    <w:rsid w:val="008F6F5A"/>
    <w:rsid w:val="008F7FB7"/>
    <w:rsid w:val="009163F5"/>
    <w:rsid w:val="00920E30"/>
    <w:rsid w:val="00924DB9"/>
    <w:rsid w:val="00925B89"/>
    <w:rsid w:val="00936189"/>
    <w:rsid w:val="00982BD6"/>
    <w:rsid w:val="009E0818"/>
    <w:rsid w:val="009F1CAC"/>
    <w:rsid w:val="00A207ED"/>
    <w:rsid w:val="00A37894"/>
    <w:rsid w:val="00A61A09"/>
    <w:rsid w:val="00A704B7"/>
    <w:rsid w:val="00A872D0"/>
    <w:rsid w:val="00A9227D"/>
    <w:rsid w:val="00AA1848"/>
    <w:rsid w:val="00AA5609"/>
    <w:rsid w:val="00AC62F1"/>
    <w:rsid w:val="00AE5C5A"/>
    <w:rsid w:val="00AE67FD"/>
    <w:rsid w:val="00B03E33"/>
    <w:rsid w:val="00B157E3"/>
    <w:rsid w:val="00B170C4"/>
    <w:rsid w:val="00B20E10"/>
    <w:rsid w:val="00B21A00"/>
    <w:rsid w:val="00B40291"/>
    <w:rsid w:val="00B71E49"/>
    <w:rsid w:val="00BA1437"/>
    <w:rsid w:val="00BA4864"/>
    <w:rsid w:val="00BA5D11"/>
    <w:rsid w:val="00BB503F"/>
    <w:rsid w:val="00C21875"/>
    <w:rsid w:val="00C221CD"/>
    <w:rsid w:val="00C3331B"/>
    <w:rsid w:val="00C433ED"/>
    <w:rsid w:val="00C440A3"/>
    <w:rsid w:val="00C4763F"/>
    <w:rsid w:val="00C566F9"/>
    <w:rsid w:val="00C86B04"/>
    <w:rsid w:val="00C874F9"/>
    <w:rsid w:val="00C90105"/>
    <w:rsid w:val="00C9703C"/>
    <w:rsid w:val="00CA264E"/>
    <w:rsid w:val="00CB2BFF"/>
    <w:rsid w:val="00CD76C6"/>
    <w:rsid w:val="00D225F4"/>
    <w:rsid w:val="00D42CCF"/>
    <w:rsid w:val="00D675F0"/>
    <w:rsid w:val="00D90C02"/>
    <w:rsid w:val="00DA7B30"/>
    <w:rsid w:val="00DC5A3A"/>
    <w:rsid w:val="00DE05E3"/>
    <w:rsid w:val="00E02627"/>
    <w:rsid w:val="00E95CDF"/>
    <w:rsid w:val="00EA60CD"/>
    <w:rsid w:val="00EB00F9"/>
    <w:rsid w:val="00EB53A3"/>
    <w:rsid w:val="00EC1717"/>
    <w:rsid w:val="00ED643A"/>
    <w:rsid w:val="00F005A9"/>
    <w:rsid w:val="00F04CFF"/>
    <w:rsid w:val="00F11F21"/>
    <w:rsid w:val="00F167F9"/>
    <w:rsid w:val="00F523D8"/>
    <w:rsid w:val="00F571C5"/>
    <w:rsid w:val="00F805E1"/>
    <w:rsid w:val="00FA2273"/>
    <w:rsid w:val="00FD7397"/>
    <w:rsid w:val="00FF6F65"/>
  </w:rsids>
  <m:mathPr>
    <m:mathFont m:val="Ravi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sdException w:name="Table Grid" w:uiPriority="39"/>
  </w:latentStyles>
  <w:style w:type="paragraph" w:default="1" w:styleId="Normal">
    <w:name w:val="Normal"/>
    <w:qFormat/>
    <w:rsid w:val="003451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E67FD"/>
    <w:rPr>
      <w:color w:val="0563C1" w:themeColor="hyperlink"/>
      <w:u w:val="single"/>
    </w:rPr>
  </w:style>
  <w:style w:type="paragraph" w:styleId="BalloonText">
    <w:name w:val="Balloon Text"/>
    <w:basedOn w:val="Normal"/>
    <w:link w:val="BalloonTextChar"/>
    <w:uiPriority w:val="99"/>
    <w:semiHidden/>
    <w:unhideWhenUsed/>
    <w:rsid w:val="00A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ED"/>
    <w:rPr>
      <w:rFonts w:ascii="Tahoma" w:hAnsi="Tahoma" w:cs="Tahoma"/>
      <w:sz w:val="16"/>
      <w:szCs w:val="16"/>
    </w:rPr>
  </w:style>
  <w:style w:type="paragraph" w:styleId="ListParagraph">
    <w:name w:val="List Paragraph"/>
    <w:basedOn w:val="Normal"/>
    <w:uiPriority w:val="34"/>
    <w:qFormat/>
    <w:rsid w:val="005448F4"/>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54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F4"/>
  </w:style>
  <w:style w:type="paragraph" w:styleId="Footer">
    <w:name w:val="footer"/>
    <w:basedOn w:val="Normal"/>
    <w:link w:val="FooterChar"/>
    <w:uiPriority w:val="99"/>
    <w:unhideWhenUsed/>
    <w:rsid w:val="0054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F4"/>
  </w:style>
  <w:style w:type="character" w:styleId="FollowedHyperlink">
    <w:name w:val="FollowedHyperlink"/>
    <w:basedOn w:val="DefaultParagraphFont"/>
    <w:uiPriority w:val="99"/>
    <w:semiHidden/>
    <w:unhideWhenUsed/>
    <w:rsid w:val="00936189"/>
    <w:rPr>
      <w:color w:val="954F72" w:themeColor="followedHyperlink"/>
      <w:u w:val="single"/>
    </w:rPr>
  </w:style>
  <w:style w:type="paragraph" w:styleId="DocumentMap">
    <w:name w:val="Document Map"/>
    <w:basedOn w:val="Normal"/>
    <w:link w:val="DocumentMapChar"/>
    <w:uiPriority w:val="99"/>
    <w:semiHidden/>
    <w:unhideWhenUsed/>
    <w:rsid w:val="005C005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C005F"/>
    <w:rPr>
      <w:rFonts w:ascii="Lucida Grande" w:hAnsi="Lucida Grande"/>
      <w:sz w:val="24"/>
      <w:szCs w:val="24"/>
    </w:rPr>
  </w:style>
  <w:style w:type="table" w:styleId="TableGrid">
    <w:name w:val="Table Grid"/>
    <w:basedOn w:val="TableNormal"/>
    <w:uiPriority w:val="39"/>
    <w:rsid w:val="00647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7FD"/>
    <w:rPr>
      <w:color w:val="0563C1" w:themeColor="hyperlink"/>
      <w:u w:val="single"/>
    </w:rPr>
  </w:style>
  <w:style w:type="paragraph" w:styleId="BalloonText">
    <w:name w:val="Balloon Text"/>
    <w:basedOn w:val="Normal"/>
    <w:link w:val="BalloonTextChar"/>
    <w:uiPriority w:val="99"/>
    <w:semiHidden/>
    <w:unhideWhenUsed/>
    <w:rsid w:val="00A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ED"/>
    <w:rPr>
      <w:rFonts w:ascii="Tahoma" w:hAnsi="Tahoma" w:cs="Tahoma"/>
      <w:sz w:val="16"/>
      <w:szCs w:val="16"/>
    </w:rPr>
  </w:style>
  <w:style w:type="paragraph" w:styleId="ListParagraph">
    <w:name w:val="List Paragraph"/>
    <w:basedOn w:val="Normal"/>
    <w:uiPriority w:val="34"/>
    <w:qFormat/>
    <w:rsid w:val="005448F4"/>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54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F4"/>
  </w:style>
  <w:style w:type="paragraph" w:styleId="Footer">
    <w:name w:val="footer"/>
    <w:basedOn w:val="Normal"/>
    <w:link w:val="FooterChar"/>
    <w:uiPriority w:val="99"/>
    <w:unhideWhenUsed/>
    <w:rsid w:val="0054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F4"/>
  </w:style>
  <w:style w:type="character" w:styleId="FollowedHyperlink">
    <w:name w:val="FollowedHyperlink"/>
    <w:basedOn w:val="DefaultParagraphFont"/>
    <w:uiPriority w:val="99"/>
    <w:semiHidden/>
    <w:unhideWhenUsed/>
    <w:rsid w:val="009361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22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arceurope.org/analysis-of-funder-open-access-policies-around-the-world/" TargetMode="External"/><Relationship Id="rId21" Type="http://schemas.openxmlformats.org/officeDocument/2006/relationships/hyperlink" Target="http://dx.plos.org/10.1371/journal.pone.0013636" TargetMode="External"/><Relationship Id="rId22" Type="http://schemas.openxmlformats.org/officeDocument/2006/relationships/hyperlink" Target="http://dx.plos.org/10.1371/journal.pone.0013636" TargetMode="External"/><Relationship Id="rId23" Type="http://schemas.openxmlformats.org/officeDocument/2006/relationships/hyperlink" Target="http://eprints.ecs.soton.ac.uk/18493/" TargetMode="External"/><Relationship Id="rId24" Type="http://schemas.openxmlformats.org/officeDocument/2006/relationships/hyperlink" Target="http://eprints.soton.ac.uk/340294/" TargetMode="External"/><Relationship Id="rId25" Type="http://schemas.openxmlformats.org/officeDocument/2006/relationships/hyperlink" Target="http://arxiv.org/abs/1210.8174" TargetMode="External"/><Relationship Id="rId26" Type="http://schemas.openxmlformats.org/officeDocument/2006/relationships/hyperlink" Target="http://eprints.ecs.soton.ac.uk/13309/" TargetMode="External"/><Relationship Id="rId27" Type="http://schemas.openxmlformats.org/officeDocument/2006/relationships/hyperlink" Target="http://eprints.ecs.soton.ac.uk/21348/" TargetMode="External"/><Relationship Id="rId28" Type="http://schemas.openxmlformats.org/officeDocument/2006/relationships/hyperlink" Target="http://eprints.ecs.soton.ac.uk/22401/" TargetMode="External"/><Relationship Id="rId29" Type="http://schemas.openxmlformats.org/officeDocument/2006/relationships/hyperlink" Target="http://www.dlib.org/dlib/january13/houghton/01houghto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prints.ecs.soton.ac.uk/18511/" TargetMode="External"/><Relationship Id="rId31" Type="http://schemas.openxmlformats.org/officeDocument/2006/relationships/hyperlink" Target="http://eprints.ecs.soton.ac.uk/18511/" TargetMode="External"/><Relationship Id="rId32" Type="http://schemas.openxmlformats.org/officeDocument/2006/relationships/image" Target="media/image5.png"/><Relationship Id="rId9" Type="http://schemas.openxmlformats.org/officeDocument/2006/relationships/hyperlink" Target="http://www.arl.org/sparc/advocacy/campus/" TargetMode="External"/><Relationship Id="rId6" Type="http://schemas.openxmlformats.org/officeDocument/2006/relationships/endnotes" Target="endnotes.xml"/><Relationship Id="rId7" Type="http://schemas.openxmlformats.org/officeDocument/2006/relationships/hyperlink" Target="http://www.openscholarship.org/jcms/c_6095/people" TargetMode="External"/><Relationship Id="rId8" Type="http://schemas.openxmlformats.org/officeDocument/2006/relationships/hyperlink" Target="http://www.openoasis.org/index.php?option=com_content&amp;view=article&amp;id=44&amp;catid=56&amp;Itemid=95"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hyperlink" Target="http://www.dlib.org/dlib/january13/houghton/01houghton.html" TargetMode="External"/><Relationship Id="rId11" Type="http://schemas.openxmlformats.org/officeDocument/2006/relationships/hyperlink" Target="http://www.publications.parliament.uk/pa/cm200304/cmselect/cmsctech/399/39903.htm" TargetMode="External"/><Relationship Id="rId12" Type="http://schemas.openxmlformats.org/officeDocument/2006/relationships/image" Target="media/image1.jpeg"/><Relationship Id="rId13" Type="http://schemas.openxmlformats.org/officeDocument/2006/relationships/hyperlink" Target="http://www.sherpa.ac.uk/romeo/statistics.php" TargetMode="External"/><Relationship Id="rId14" Type="http://schemas.openxmlformats.org/officeDocument/2006/relationships/hyperlink" Target="http://j.mp/ukGREEN" TargetMode="External"/><Relationship Id="rId15" Type="http://schemas.openxmlformats.org/officeDocument/2006/relationships/image" Target="media/image2.tiff"/><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hyperlink" Target="http://www.researchinfonet.org/wp-content/uploads/2012/06/Finch-Group-report-FINAL-VERSION.pdf" TargetMode="External"/><Relationship Id="rId19" Type="http://schemas.openxmlformats.org/officeDocument/2006/relationships/hyperlink" Target="http://www.dlib.org/dlib/january13/houghton/01hough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17</Pages>
  <Words>4459</Words>
  <Characters>25421</Characters>
  <Application>Microsoft Word 12.0.0</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Hey</dc:creator>
  <cp:lastModifiedBy>Stevan Harnad</cp:lastModifiedBy>
  <cp:revision>31</cp:revision>
  <dcterms:created xsi:type="dcterms:W3CDTF">2013-02-04T23:05:00Z</dcterms:created>
  <dcterms:modified xsi:type="dcterms:W3CDTF">2013-02-13T15:05:00Z</dcterms:modified>
</cp:coreProperties>
</file>