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4B" w:rsidRPr="006457BD" w:rsidRDefault="00E51A4B" w:rsidP="007C07F2">
      <w:pPr>
        <w:spacing w:after="0" w:line="360" w:lineRule="auto"/>
        <w:rPr>
          <w:rFonts w:ascii="Arial" w:hAnsi="Arial" w:cs="Arial"/>
          <w:b/>
        </w:rPr>
      </w:pPr>
      <w:r w:rsidRPr="006457BD">
        <w:rPr>
          <w:rFonts w:ascii="Arial" w:hAnsi="Arial" w:cs="Arial"/>
          <w:b/>
        </w:rPr>
        <w:t xml:space="preserve">Study of the use of anti-depressants for depression in dementia: the HTA-SADD Trial - a multicentre randomised double-blind, placebo-controlled trial of the clinical </w:t>
      </w:r>
      <w:r w:rsidR="007C2573">
        <w:rPr>
          <w:rFonts w:ascii="Arial" w:hAnsi="Arial" w:cs="Arial"/>
          <w:b/>
        </w:rPr>
        <w:t>and cost-</w:t>
      </w:r>
      <w:r w:rsidRPr="006457BD">
        <w:rPr>
          <w:rFonts w:ascii="Arial" w:hAnsi="Arial" w:cs="Arial"/>
          <w:b/>
        </w:rPr>
        <w:t>effectiveness of sertraline and mirtazapine</w:t>
      </w:r>
    </w:p>
    <w:p w:rsidR="00E51A4B" w:rsidRPr="006457BD" w:rsidRDefault="00E51A4B" w:rsidP="007C07F2">
      <w:pPr>
        <w:spacing w:after="0" w:line="360" w:lineRule="auto"/>
        <w:rPr>
          <w:rFonts w:ascii="Arial" w:hAnsi="Arial" w:cs="Arial"/>
        </w:rPr>
      </w:pPr>
    </w:p>
    <w:p w:rsidR="00E51A4B" w:rsidRPr="005D5383" w:rsidRDefault="00E51A4B" w:rsidP="007C07F2">
      <w:pPr>
        <w:spacing w:after="0" w:line="360" w:lineRule="auto"/>
        <w:rPr>
          <w:rFonts w:ascii="Arial" w:hAnsi="Arial" w:cs="Arial"/>
          <w:lang w:val="de-DE"/>
        </w:rPr>
      </w:pPr>
      <w:proofErr w:type="spellStart"/>
      <w:r w:rsidRPr="005D5383">
        <w:rPr>
          <w:rFonts w:ascii="Arial" w:hAnsi="Arial" w:cs="Arial"/>
          <w:lang w:val="de-DE"/>
        </w:rPr>
        <w:t>Sube</w:t>
      </w:r>
      <w:proofErr w:type="spellEnd"/>
      <w:r w:rsidRPr="005D5383">
        <w:rPr>
          <w:rFonts w:ascii="Arial" w:hAnsi="Arial" w:cs="Arial"/>
          <w:lang w:val="de-DE"/>
        </w:rPr>
        <w:t xml:space="preserve"> Banerjee </w:t>
      </w:r>
    </w:p>
    <w:p w:rsidR="00E51A4B" w:rsidRPr="005D5383" w:rsidRDefault="00E51A4B" w:rsidP="007C07F2">
      <w:pPr>
        <w:spacing w:after="0" w:line="360" w:lineRule="auto"/>
        <w:rPr>
          <w:rFonts w:ascii="Arial" w:hAnsi="Arial" w:cs="Arial"/>
          <w:lang w:val="de-DE"/>
        </w:rPr>
      </w:pPr>
      <w:r w:rsidRPr="005D5383">
        <w:rPr>
          <w:rFonts w:ascii="Arial" w:hAnsi="Arial" w:cs="Arial"/>
          <w:lang w:val="de-DE"/>
        </w:rPr>
        <w:t xml:space="preserve">Jennifer </w:t>
      </w:r>
      <w:proofErr w:type="spellStart"/>
      <w:r w:rsidRPr="005D5383">
        <w:rPr>
          <w:rFonts w:ascii="Arial" w:hAnsi="Arial" w:cs="Arial"/>
          <w:lang w:val="de-DE"/>
        </w:rPr>
        <w:t>Hellier</w:t>
      </w:r>
      <w:proofErr w:type="spellEnd"/>
      <w:r w:rsidRPr="005D5383">
        <w:rPr>
          <w:rFonts w:ascii="Arial" w:hAnsi="Arial" w:cs="Arial"/>
          <w:lang w:val="de-DE"/>
        </w:rPr>
        <w:t xml:space="preserve"> </w:t>
      </w:r>
    </w:p>
    <w:p w:rsidR="00E91857" w:rsidRPr="005D5383" w:rsidRDefault="00E91857" w:rsidP="007C07F2">
      <w:pPr>
        <w:spacing w:after="0" w:line="360" w:lineRule="auto"/>
        <w:rPr>
          <w:rFonts w:ascii="Arial" w:hAnsi="Arial" w:cs="Arial"/>
          <w:lang w:val="de-DE"/>
        </w:rPr>
      </w:pPr>
      <w:r w:rsidRPr="005D5383">
        <w:rPr>
          <w:rFonts w:ascii="Arial" w:hAnsi="Arial" w:cs="Arial"/>
          <w:lang w:val="de-DE"/>
        </w:rPr>
        <w:t xml:space="preserve">Renee Romeo </w:t>
      </w:r>
    </w:p>
    <w:p w:rsidR="00E51A4B" w:rsidRPr="005D5383" w:rsidRDefault="00E51A4B" w:rsidP="007C07F2">
      <w:pPr>
        <w:spacing w:after="0" w:line="360" w:lineRule="auto"/>
        <w:rPr>
          <w:rFonts w:ascii="Arial" w:hAnsi="Arial" w:cs="Arial"/>
          <w:lang w:val="de-DE"/>
        </w:rPr>
      </w:pPr>
      <w:r w:rsidRPr="005D5383">
        <w:rPr>
          <w:rFonts w:ascii="Arial" w:hAnsi="Arial" w:cs="Arial"/>
          <w:lang w:val="de-DE"/>
        </w:rPr>
        <w:t>Michael Dewey</w:t>
      </w:r>
    </w:p>
    <w:p w:rsidR="00E91857" w:rsidRPr="006457BD" w:rsidRDefault="00E91857" w:rsidP="007C07F2">
      <w:pPr>
        <w:spacing w:after="0" w:line="360" w:lineRule="auto"/>
        <w:rPr>
          <w:rFonts w:ascii="Arial" w:hAnsi="Arial" w:cs="Arial"/>
          <w:lang w:val="sv-SE"/>
        </w:rPr>
      </w:pPr>
      <w:r w:rsidRPr="006457BD">
        <w:rPr>
          <w:rFonts w:ascii="Arial" w:hAnsi="Arial" w:cs="Arial"/>
          <w:lang w:val="sv-SE"/>
        </w:rPr>
        <w:t xml:space="preserve">Martin Knapp </w:t>
      </w:r>
    </w:p>
    <w:p w:rsidR="00E51A4B" w:rsidRPr="006457BD" w:rsidRDefault="00E51A4B" w:rsidP="007C07F2">
      <w:pPr>
        <w:spacing w:after="0" w:line="360" w:lineRule="auto"/>
        <w:rPr>
          <w:rFonts w:ascii="Arial" w:hAnsi="Arial" w:cs="Arial"/>
        </w:rPr>
      </w:pPr>
      <w:r w:rsidRPr="006457BD">
        <w:rPr>
          <w:rFonts w:ascii="Arial" w:hAnsi="Arial" w:cs="Arial"/>
        </w:rPr>
        <w:t xml:space="preserve">Clive Ballard </w:t>
      </w:r>
    </w:p>
    <w:p w:rsidR="00E51A4B" w:rsidRPr="006457BD" w:rsidRDefault="00E51A4B" w:rsidP="007C07F2">
      <w:pPr>
        <w:spacing w:after="0" w:line="360" w:lineRule="auto"/>
        <w:rPr>
          <w:rFonts w:ascii="Arial" w:hAnsi="Arial" w:cs="Arial"/>
        </w:rPr>
      </w:pPr>
      <w:r w:rsidRPr="006457BD">
        <w:rPr>
          <w:rFonts w:ascii="Arial" w:hAnsi="Arial" w:cs="Arial"/>
        </w:rPr>
        <w:t xml:space="preserve">Robert Baldwin </w:t>
      </w:r>
    </w:p>
    <w:p w:rsidR="00E51A4B" w:rsidRPr="006457BD" w:rsidRDefault="00E51A4B" w:rsidP="007C07F2">
      <w:pPr>
        <w:spacing w:after="0" w:line="360" w:lineRule="auto"/>
        <w:rPr>
          <w:rFonts w:ascii="Arial" w:hAnsi="Arial" w:cs="Arial"/>
        </w:rPr>
      </w:pPr>
      <w:r w:rsidRPr="006457BD">
        <w:rPr>
          <w:rFonts w:ascii="Arial" w:hAnsi="Arial" w:cs="Arial"/>
        </w:rPr>
        <w:t xml:space="preserve">Peter Bentham </w:t>
      </w:r>
    </w:p>
    <w:p w:rsidR="00E51A4B" w:rsidRPr="006457BD" w:rsidRDefault="00E51A4B" w:rsidP="007C07F2">
      <w:pPr>
        <w:spacing w:after="0" w:line="360" w:lineRule="auto"/>
        <w:rPr>
          <w:rFonts w:ascii="Arial" w:hAnsi="Arial" w:cs="Arial"/>
        </w:rPr>
      </w:pPr>
      <w:r w:rsidRPr="006457BD">
        <w:rPr>
          <w:rFonts w:ascii="Arial" w:hAnsi="Arial" w:cs="Arial"/>
        </w:rPr>
        <w:t xml:space="preserve">Chris Fox </w:t>
      </w:r>
    </w:p>
    <w:p w:rsidR="00E51A4B" w:rsidRPr="006457BD" w:rsidRDefault="00E51A4B" w:rsidP="007C07F2">
      <w:pPr>
        <w:spacing w:after="0" w:line="360" w:lineRule="auto"/>
        <w:rPr>
          <w:rFonts w:ascii="Arial" w:hAnsi="Arial" w:cs="Arial"/>
        </w:rPr>
      </w:pPr>
      <w:r w:rsidRPr="006457BD">
        <w:rPr>
          <w:rFonts w:ascii="Arial" w:hAnsi="Arial" w:cs="Arial"/>
        </w:rPr>
        <w:t>Clive Holmes</w:t>
      </w:r>
    </w:p>
    <w:p w:rsidR="00E51A4B" w:rsidRPr="006457BD" w:rsidRDefault="00E51A4B" w:rsidP="007C07F2">
      <w:pPr>
        <w:spacing w:after="0" w:line="360" w:lineRule="auto"/>
        <w:rPr>
          <w:rFonts w:ascii="Arial" w:hAnsi="Arial" w:cs="Arial"/>
          <w:lang w:val="sv-SE"/>
        </w:rPr>
      </w:pPr>
      <w:r w:rsidRPr="006457BD">
        <w:rPr>
          <w:rFonts w:ascii="Arial" w:hAnsi="Arial" w:cs="Arial"/>
          <w:lang w:val="sv-SE"/>
        </w:rPr>
        <w:t xml:space="preserve">Cornelius Katona </w:t>
      </w:r>
    </w:p>
    <w:p w:rsidR="00E51A4B" w:rsidRPr="006457BD" w:rsidRDefault="00E51A4B" w:rsidP="007C07F2">
      <w:pPr>
        <w:spacing w:after="0" w:line="360" w:lineRule="auto"/>
        <w:rPr>
          <w:rFonts w:ascii="Arial" w:hAnsi="Arial" w:cs="Arial"/>
        </w:rPr>
      </w:pPr>
      <w:r w:rsidRPr="006457BD">
        <w:rPr>
          <w:rFonts w:ascii="Arial" w:hAnsi="Arial" w:cs="Arial"/>
        </w:rPr>
        <w:t>Claire Lawton</w:t>
      </w:r>
    </w:p>
    <w:p w:rsidR="00E51A4B" w:rsidRPr="006457BD" w:rsidRDefault="00E51A4B" w:rsidP="007C07F2">
      <w:pPr>
        <w:spacing w:after="0" w:line="360" w:lineRule="auto"/>
        <w:rPr>
          <w:rFonts w:ascii="Arial" w:hAnsi="Arial" w:cs="Arial"/>
        </w:rPr>
      </w:pPr>
      <w:r w:rsidRPr="006457BD">
        <w:rPr>
          <w:rFonts w:ascii="Arial" w:hAnsi="Arial" w:cs="Arial"/>
        </w:rPr>
        <w:t>James Lindesay</w:t>
      </w:r>
    </w:p>
    <w:p w:rsidR="00E51A4B" w:rsidRPr="006457BD" w:rsidRDefault="00E51A4B" w:rsidP="007C07F2">
      <w:pPr>
        <w:spacing w:after="0" w:line="360" w:lineRule="auto"/>
        <w:rPr>
          <w:rFonts w:ascii="Arial" w:hAnsi="Arial" w:cs="Arial"/>
        </w:rPr>
      </w:pPr>
      <w:r w:rsidRPr="006457BD">
        <w:rPr>
          <w:rFonts w:ascii="Arial" w:hAnsi="Arial" w:cs="Arial"/>
        </w:rPr>
        <w:t>Gill Livingston</w:t>
      </w:r>
    </w:p>
    <w:p w:rsidR="00E51A4B" w:rsidRPr="006457BD" w:rsidRDefault="00E51A4B" w:rsidP="007C07F2">
      <w:pPr>
        <w:spacing w:after="0" w:line="360" w:lineRule="auto"/>
        <w:rPr>
          <w:rFonts w:ascii="Arial" w:hAnsi="Arial" w:cs="Arial"/>
        </w:rPr>
      </w:pPr>
      <w:r w:rsidRPr="006457BD">
        <w:rPr>
          <w:rFonts w:ascii="Arial" w:hAnsi="Arial" w:cs="Arial"/>
        </w:rPr>
        <w:t xml:space="preserve">Niall McCrae </w:t>
      </w:r>
    </w:p>
    <w:p w:rsidR="00E51A4B" w:rsidRPr="006457BD" w:rsidRDefault="00E51A4B" w:rsidP="007C07F2">
      <w:pPr>
        <w:spacing w:after="0" w:line="360" w:lineRule="auto"/>
        <w:rPr>
          <w:rFonts w:ascii="Arial" w:hAnsi="Arial" w:cs="Arial"/>
        </w:rPr>
      </w:pPr>
      <w:r w:rsidRPr="006457BD">
        <w:rPr>
          <w:rFonts w:ascii="Arial" w:hAnsi="Arial" w:cs="Arial"/>
        </w:rPr>
        <w:t>Esme Moniz-Cook</w:t>
      </w:r>
    </w:p>
    <w:p w:rsidR="00E51A4B" w:rsidRPr="006457BD" w:rsidRDefault="00E51A4B" w:rsidP="007C07F2">
      <w:pPr>
        <w:spacing w:after="0" w:line="360" w:lineRule="auto"/>
        <w:rPr>
          <w:rFonts w:ascii="Arial" w:hAnsi="Arial" w:cs="Arial"/>
        </w:rPr>
      </w:pPr>
      <w:r w:rsidRPr="006457BD">
        <w:rPr>
          <w:rFonts w:ascii="Arial" w:hAnsi="Arial" w:cs="Arial"/>
        </w:rPr>
        <w:t>Joanna Murray</w:t>
      </w:r>
    </w:p>
    <w:p w:rsidR="00E51A4B" w:rsidRPr="006457BD" w:rsidRDefault="00E51A4B" w:rsidP="007C07F2">
      <w:pPr>
        <w:spacing w:after="0" w:line="360" w:lineRule="auto"/>
        <w:rPr>
          <w:rFonts w:ascii="Arial" w:hAnsi="Arial" w:cs="Arial"/>
        </w:rPr>
      </w:pPr>
      <w:r w:rsidRPr="006457BD">
        <w:rPr>
          <w:rFonts w:ascii="Arial" w:hAnsi="Arial" w:cs="Arial"/>
        </w:rPr>
        <w:t xml:space="preserve">Shirley Nurock </w:t>
      </w:r>
    </w:p>
    <w:p w:rsidR="00E51A4B" w:rsidRPr="006457BD" w:rsidRDefault="00E51A4B" w:rsidP="007C07F2">
      <w:pPr>
        <w:spacing w:after="0" w:line="360" w:lineRule="auto"/>
        <w:rPr>
          <w:rFonts w:ascii="Arial" w:hAnsi="Arial" w:cs="Arial"/>
        </w:rPr>
      </w:pPr>
      <w:r w:rsidRPr="006457BD">
        <w:rPr>
          <w:rFonts w:ascii="Arial" w:hAnsi="Arial" w:cs="Arial"/>
        </w:rPr>
        <w:t>Martin Orrell</w:t>
      </w:r>
    </w:p>
    <w:p w:rsidR="00E51A4B" w:rsidRPr="006457BD" w:rsidRDefault="00E51A4B" w:rsidP="007C07F2">
      <w:pPr>
        <w:spacing w:after="0" w:line="360" w:lineRule="auto"/>
        <w:rPr>
          <w:rFonts w:ascii="Arial" w:hAnsi="Arial" w:cs="Arial"/>
        </w:rPr>
      </w:pPr>
      <w:r w:rsidRPr="006457BD">
        <w:rPr>
          <w:rFonts w:ascii="Arial" w:hAnsi="Arial" w:cs="Arial"/>
        </w:rPr>
        <w:t>John O’Brien</w:t>
      </w:r>
    </w:p>
    <w:p w:rsidR="00E51A4B" w:rsidRPr="006457BD" w:rsidRDefault="00E51A4B" w:rsidP="007C07F2">
      <w:pPr>
        <w:spacing w:after="0" w:line="360" w:lineRule="auto"/>
        <w:rPr>
          <w:rFonts w:ascii="Arial" w:hAnsi="Arial" w:cs="Arial"/>
        </w:rPr>
      </w:pPr>
      <w:r w:rsidRPr="006457BD">
        <w:rPr>
          <w:rFonts w:ascii="Arial" w:hAnsi="Arial" w:cs="Arial"/>
        </w:rPr>
        <w:t>Michaela Poppe</w:t>
      </w:r>
    </w:p>
    <w:p w:rsidR="00E51A4B" w:rsidRPr="006457BD" w:rsidRDefault="00E51A4B" w:rsidP="007C07F2">
      <w:pPr>
        <w:spacing w:after="0" w:line="360" w:lineRule="auto"/>
        <w:rPr>
          <w:rFonts w:ascii="Arial" w:hAnsi="Arial" w:cs="Arial"/>
          <w:vertAlign w:val="superscript"/>
        </w:rPr>
      </w:pPr>
      <w:r w:rsidRPr="006457BD">
        <w:rPr>
          <w:rFonts w:ascii="Arial" w:hAnsi="Arial" w:cs="Arial"/>
        </w:rPr>
        <w:t>Alan Thomas</w:t>
      </w:r>
    </w:p>
    <w:p w:rsidR="00E51A4B" w:rsidRPr="006457BD" w:rsidRDefault="00E51A4B" w:rsidP="007C07F2">
      <w:pPr>
        <w:spacing w:after="0" w:line="360" w:lineRule="auto"/>
        <w:rPr>
          <w:rFonts w:ascii="Arial" w:hAnsi="Arial" w:cs="Arial"/>
        </w:rPr>
      </w:pPr>
      <w:r w:rsidRPr="006457BD">
        <w:rPr>
          <w:rFonts w:ascii="Arial" w:hAnsi="Arial" w:cs="Arial"/>
        </w:rPr>
        <w:t xml:space="preserve">Rebecca Walwyn </w:t>
      </w:r>
    </w:p>
    <w:p w:rsidR="00E51A4B" w:rsidRPr="006457BD" w:rsidRDefault="00E51A4B" w:rsidP="007C07F2">
      <w:pPr>
        <w:spacing w:after="0" w:line="360" w:lineRule="auto"/>
        <w:rPr>
          <w:rFonts w:ascii="Arial" w:hAnsi="Arial" w:cs="Arial"/>
        </w:rPr>
      </w:pPr>
      <w:r w:rsidRPr="006457BD">
        <w:rPr>
          <w:rFonts w:ascii="Arial" w:hAnsi="Arial" w:cs="Arial"/>
        </w:rPr>
        <w:t>Kenneth Wilson</w:t>
      </w:r>
    </w:p>
    <w:p w:rsidR="00E51A4B" w:rsidRPr="006457BD" w:rsidRDefault="00E51A4B" w:rsidP="007C07F2">
      <w:pPr>
        <w:spacing w:after="0" w:line="360" w:lineRule="auto"/>
        <w:rPr>
          <w:rFonts w:ascii="Arial" w:hAnsi="Arial" w:cs="Arial"/>
        </w:rPr>
      </w:pPr>
      <w:r w:rsidRPr="006457BD">
        <w:rPr>
          <w:rFonts w:ascii="Arial" w:hAnsi="Arial" w:cs="Arial"/>
        </w:rPr>
        <w:t>Alistair Burns</w:t>
      </w:r>
    </w:p>
    <w:p w:rsidR="00E51A4B" w:rsidRPr="006457BD" w:rsidRDefault="00E51A4B" w:rsidP="007C07F2">
      <w:pPr>
        <w:spacing w:after="0" w:line="360" w:lineRule="auto"/>
        <w:rPr>
          <w:rFonts w:ascii="Arial" w:hAnsi="Arial" w:cs="Arial"/>
        </w:rPr>
      </w:pPr>
    </w:p>
    <w:p w:rsidR="00A00385" w:rsidRPr="006457BD" w:rsidRDefault="00A00385" w:rsidP="007C07F2">
      <w:pPr>
        <w:pStyle w:val="ListParagraph"/>
        <w:widowControl w:val="0"/>
        <w:spacing w:line="360" w:lineRule="auto"/>
        <w:ind w:left="0"/>
        <w:rPr>
          <w:rFonts w:ascii="Arial" w:hAnsi="Arial" w:cs="Arial"/>
          <w:sz w:val="22"/>
          <w:szCs w:val="22"/>
        </w:rPr>
      </w:pPr>
      <w:r w:rsidRPr="006457BD">
        <w:rPr>
          <w:rFonts w:ascii="Arial" w:hAnsi="Arial" w:cs="Arial"/>
          <w:b/>
          <w:sz w:val="22"/>
          <w:szCs w:val="22"/>
        </w:rPr>
        <w:t>Corresponding Author</w:t>
      </w:r>
      <w:r w:rsidR="00BA2A76">
        <w:rPr>
          <w:rFonts w:ascii="Arial" w:hAnsi="Arial" w:cs="Arial"/>
          <w:b/>
          <w:sz w:val="22"/>
          <w:szCs w:val="22"/>
        </w:rPr>
        <w:t xml:space="preserve"> - </w:t>
      </w:r>
      <w:r w:rsidRPr="006457BD">
        <w:rPr>
          <w:rFonts w:ascii="Arial" w:hAnsi="Arial" w:cs="Arial"/>
          <w:sz w:val="22"/>
          <w:szCs w:val="22"/>
        </w:rPr>
        <w:t>Professor Sube Banerjee, PO26 Section of Mental Health and Ageing, Institute of Psychiatry, King’s College London, De Crespigny Park, London SE5 8AF.Tel: 020 7848 0012</w:t>
      </w:r>
      <w:r w:rsidRPr="006457BD">
        <w:rPr>
          <w:rFonts w:ascii="Arial" w:hAnsi="Arial" w:cs="Arial"/>
          <w:sz w:val="22"/>
          <w:szCs w:val="22"/>
        </w:rPr>
        <w:tab/>
      </w:r>
      <w:r w:rsidR="00BA2A76">
        <w:rPr>
          <w:rFonts w:ascii="Arial" w:hAnsi="Arial" w:cs="Arial"/>
          <w:sz w:val="22"/>
          <w:szCs w:val="22"/>
        </w:rPr>
        <w:t>e</w:t>
      </w:r>
      <w:r w:rsidRPr="006457BD">
        <w:rPr>
          <w:rFonts w:ascii="Arial" w:hAnsi="Arial" w:cs="Arial"/>
          <w:sz w:val="22"/>
          <w:szCs w:val="22"/>
        </w:rPr>
        <w:t>mail sube.banerjee@kcl.ac.uk</w:t>
      </w:r>
    </w:p>
    <w:p w:rsidR="00A00385" w:rsidRPr="00BA2A76" w:rsidRDefault="00A00385" w:rsidP="007C07F2">
      <w:pPr>
        <w:pStyle w:val="ListParagraph"/>
        <w:widowControl w:val="0"/>
        <w:spacing w:line="360" w:lineRule="auto"/>
        <w:ind w:left="0"/>
        <w:rPr>
          <w:rFonts w:ascii="Arial" w:hAnsi="Arial" w:cs="Arial"/>
          <w:b/>
          <w:sz w:val="22"/>
          <w:szCs w:val="22"/>
        </w:rPr>
      </w:pPr>
    </w:p>
    <w:p w:rsidR="00E91857" w:rsidRPr="00BA2A76" w:rsidRDefault="00A00385" w:rsidP="007C07F2">
      <w:pPr>
        <w:pStyle w:val="ListParagraph"/>
        <w:widowControl w:val="0"/>
        <w:spacing w:line="360" w:lineRule="auto"/>
        <w:ind w:left="0"/>
        <w:rPr>
          <w:rFonts w:ascii="Arial" w:hAnsi="Arial" w:cs="Arial"/>
          <w:sz w:val="22"/>
          <w:szCs w:val="22"/>
        </w:rPr>
      </w:pPr>
      <w:r w:rsidRPr="00BA2A76">
        <w:rPr>
          <w:rFonts w:ascii="Arial" w:hAnsi="Arial" w:cs="Arial"/>
          <w:b/>
          <w:sz w:val="22"/>
          <w:szCs w:val="22"/>
        </w:rPr>
        <w:t xml:space="preserve">Competing interests – </w:t>
      </w:r>
      <w:r w:rsidR="00BA2A76" w:rsidRPr="00BA2A76">
        <w:rPr>
          <w:rFonts w:ascii="Arial" w:eastAsia="ScalaLancetPro" w:hAnsi="Arial" w:cs="Arial"/>
          <w:sz w:val="22"/>
          <w:szCs w:val="22"/>
        </w:rPr>
        <w:t xml:space="preserve">SB has received consultancy </w:t>
      </w:r>
      <w:r w:rsidR="00BA2A76">
        <w:rPr>
          <w:rFonts w:ascii="Arial" w:eastAsia="ScalaLancetPro" w:hAnsi="Arial" w:cs="Arial"/>
          <w:sz w:val="22"/>
          <w:szCs w:val="22"/>
        </w:rPr>
        <w:t xml:space="preserve">and </w:t>
      </w:r>
      <w:r w:rsidR="00BA2A76" w:rsidRPr="00BA2A76">
        <w:rPr>
          <w:rFonts w:ascii="Arial" w:eastAsia="ScalaLancetPro" w:hAnsi="Arial" w:cs="Arial"/>
          <w:sz w:val="22"/>
          <w:szCs w:val="22"/>
        </w:rPr>
        <w:t xml:space="preserve">speaker fees, research funding </w:t>
      </w:r>
      <w:r w:rsidR="00BA2A76">
        <w:rPr>
          <w:rFonts w:ascii="Arial" w:eastAsia="ScalaLancetPro" w:hAnsi="Arial" w:cs="Arial"/>
          <w:sz w:val="22"/>
          <w:szCs w:val="22"/>
        </w:rPr>
        <w:t>and</w:t>
      </w:r>
      <w:r w:rsidR="00BA2A76" w:rsidRPr="00BA2A76">
        <w:rPr>
          <w:rFonts w:ascii="Arial" w:eastAsia="ScalaLancetPro" w:hAnsi="Arial" w:cs="Arial"/>
          <w:sz w:val="22"/>
          <w:szCs w:val="22"/>
        </w:rPr>
        <w:t xml:space="preserve"> educational support from pharmaceutical companies </w:t>
      </w:r>
      <w:r w:rsidR="00BA2A76">
        <w:rPr>
          <w:rFonts w:ascii="Arial" w:eastAsia="ScalaLancetPro" w:hAnsi="Arial" w:cs="Arial"/>
          <w:sz w:val="22"/>
          <w:szCs w:val="22"/>
        </w:rPr>
        <w:t xml:space="preserve">making </w:t>
      </w:r>
      <w:r w:rsidR="00BA2A76" w:rsidRPr="00BA2A76">
        <w:rPr>
          <w:rFonts w:ascii="Arial" w:eastAsia="ScalaLancetPro" w:hAnsi="Arial" w:cs="Arial"/>
          <w:sz w:val="22"/>
          <w:szCs w:val="22"/>
        </w:rPr>
        <w:t>anti</w:t>
      </w:r>
      <w:r w:rsidR="00BA2A76">
        <w:rPr>
          <w:rFonts w:ascii="Arial" w:eastAsia="ScalaLancetPro" w:hAnsi="Arial" w:cs="Arial"/>
          <w:sz w:val="22"/>
          <w:szCs w:val="22"/>
        </w:rPr>
        <w:t>-</w:t>
      </w:r>
      <w:r w:rsidR="00BA2A76" w:rsidRPr="00BA2A76">
        <w:rPr>
          <w:rFonts w:ascii="Arial" w:eastAsia="ScalaLancetPro" w:hAnsi="Arial" w:cs="Arial"/>
          <w:sz w:val="22"/>
          <w:szCs w:val="22"/>
        </w:rPr>
        <w:t>depressants and anti-deme</w:t>
      </w:r>
      <w:r w:rsidR="00BA2A76">
        <w:rPr>
          <w:rFonts w:ascii="Arial" w:eastAsia="ScalaLancetPro" w:hAnsi="Arial" w:cs="Arial"/>
          <w:sz w:val="22"/>
          <w:szCs w:val="22"/>
        </w:rPr>
        <w:t xml:space="preserve">ntia drugs and been </w:t>
      </w:r>
      <w:r w:rsidR="00BA2A76" w:rsidRPr="00BA2A76">
        <w:rPr>
          <w:rFonts w:ascii="Arial" w:eastAsia="ScalaLancetPro" w:hAnsi="Arial" w:cs="Arial"/>
          <w:sz w:val="22"/>
          <w:szCs w:val="22"/>
        </w:rPr>
        <w:t>employed by the Department of Health</w:t>
      </w:r>
      <w:r w:rsidRPr="00BA2A76">
        <w:rPr>
          <w:rFonts w:ascii="Arial" w:hAnsi="Arial" w:cs="Arial"/>
          <w:sz w:val="22"/>
          <w:szCs w:val="22"/>
        </w:rPr>
        <w:t>.</w:t>
      </w:r>
      <w:r w:rsidR="00E91857" w:rsidRPr="00BA2A76">
        <w:rPr>
          <w:rFonts w:ascii="Arial" w:hAnsi="Arial" w:cs="Arial"/>
          <w:sz w:val="22"/>
          <w:szCs w:val="22"/>
        </w:rPr>
        <w:br w:type="page"/>
      </w:r>
    </w:p>
    <w:p w:rsidR="00E91857" w:rsidRPr="006457BD" w:rsidRDefault="00E91857" w:rsidP="007C07F2">
      <w:pPr>
        <w:spacing w:after="0" w:line="360" w:lineRule="auto"/>
        <w:rPr>
          <w:rFonts w:ascii="Arial" w:hAnsi="Arial" w:cs="Arial"/>
          <w:b/>
        </w:rPr>
      </w:pPr>
      <w:r w:rsidRPr="006457BD">
        <w:rPr>
          <w:rFonts w:ascii="Arial" w:hAnsi="Arial" w:cs="Arial"/>
          <w:b/>
        </w:rPr>
        <w:lastRenderedPageBreak/>
        <w:t>Author affiliations</w:t>
      </w:r>
    </w:p>
    <w:p w:rsidR="001C34EE" w:rsidRPr="006457BD" w:rsidRDefault="001C34EE" w:rsidP="007C07F2">
      <w:pPr>
        <w:spacing w:after="0" w:line="360" w:lineRule="auto"/>
        <w:rPr>
          <w:rFonts w:ascii="Arial" w:hAnsi="Arial" w:cs="Arial"/>
        </w:rPr>
      </w:pPr>
    </w:p>
    <w:p w:rsidR="00E91857" w:rsidRPr="006457BD" w:rsidRDefault="00E91857" w:rsidP="006457BD">
      <w:pPr>
        <w:spacing w:after="0" w:line="240" w:lineRule="auto"/>
        <w:rPr>
          <w:rFonts w:ascii="Arial" w:hAnsi="Arial" w:cs="Arial"/>
        </w:rPr>
      </w:pPr>
      <w:r w:rsidRPr="006457BD">
        <w:rPr>
          <w:rFonts w:ascii="Arial" w:hAnsi="Arial" w:cs="Arial"/>
        </w:rPr>
        <w:t>Sube Banerjee MD</w:t>
      </w:r>
      <w:r w:rsidRPr="006457BD">
        <w:rPr>
          <w:rFonts w:ascii="Arial" w:hAnsi="Arial" w:cs="Arial"/>
          <w:vertAlign w:val="superscript"/>
        </w:rPr>
        <w:t>a</w:t>
      </w:r>
    </w:p>
    <w:p w:rsidR="00E91857" w:rsidRPr="006457BD" w:rsidRDefault="00E91857" w:rsidP="006457BD">
      <w:pPr>
        <w:spacing w:after="0" w:line="240" w:lineRule="auto"/>
        <w:rPr>
          <w:rFonts w:ascii="Arial" w:hAnsi="Arial" w:cs="Arial"/>
        </w:rPr>
      </w:pPr>
      <w:r w:rsidRPr="006457BD">
        <w:rPr>
          <w:rFonts w:ascii="Arial" w:hAnsi="Arial" w:cs="Arial"/>
        </w:rPr>
        <w:t>Jennifer Hellier MSc</w:t>
      </w:r>
      <w:r w:rsidRPr="006457BD">
        <w:rPr>
          <w:rFonts w:ascii="Arial" w:hAnsi="Arial" w:cs="Arial"/>
          <w:vertAlign w:val="superscript"/>
        </w:rPr>
        <w:t>b</w:t>
      </w:r>
    </w:p>
    <w:p w:rsidR="00E91857" w:rsidRPr="006457BD" w:rsidRDefault="00E91857" w:rsidP="006457BD">
      <w:pPr>
        <w:spacing w:after="0" w:line="240" w:lineRule="auto"/>
        <w:rPr>
          <w:rFonts w:ascii="Arial" w:hAnsi="Arial" w:cs="Arial"/>
        </w:rPr>
      </w:pPr>
      <w:r w:rsidRPr="006457BD">
        <w:rPr>
          <w:rFonts w:ascii="Arial" w:hAnsi="Arial" w:cs="Arial"/>
        </w:rPr>
        <w:t>Michael Dewey PhD</w:t>
      </w:r>
      <w:r w:rsidRPr="006457BD">
        <w:rPr>
          <w:rFonts w:ascii="Arial" w:hAnsi="Arial" w:cs="Arial"/>
          <w:vertAlign w:val="superscript"/>
        </w:rPr>
        <w:t>a</w:t>
      </w:r>
    </w:p>
    <w:p w:rsidR="00E91857" w:rsidRPr="006457BD" w:rsidRDefault="00E91857" w:rsidP="006457BD">
      <w:pPr>
        <w:spacing w:after="0" w:line="240" w:lineRule="auto"/>
        <w:rPr>
          <w:rFonts w:ascii="Arial" w:hAnsi="Arial" w:cs="Arial"/>
        </w:rPr>
      </w:pPr>
      <w:r w:rsidRPr="006457BD">
        <w:rPr>
          <w:rFonts w:ascii="Arial" w:hAnsi="Arial" w:cs="Arial"/>
        </w:rPr>
        <w:t>Renee Romeo PhD</w:t>
      </w:r>
      <w:r w:rsidRPr="006457BD">
        <w:rPr>
          <w:rFonts w:ascii="Arial" w:hAnsi="Arial" w:cs="Arial"/>
          <w:vertAlign w:val="superscript"/>
        </w:rPr>
        <w:t>a</w:t>
      </w:r>
    </w:p>
    <w:p w:rsidR="00E91857" w:rsidRPr="006457BD" w:rsidRDefault="00E91857" w:rsidP="006457BD">
      <w:pPr>
        <w:spacing w:after="0" w:line="240" w:lineRule="auto"/>
        <w:rPr>
          <w:rFonts w:ascii="Arial" w:hAnsi="Arial" w:cs="Arial"/>
        </w:rPr>
      </w:pPr>
      <w:r w:rsidRPr="006457BD">
        <w:rPr>
          <w:rFonts w:ascii="Arial" w:hAnsi="Arial" w:cs="Arial"/>
        </w:rPr>
        <w:t>Clive Ballard MD</w:t>
      </w:r>
      <w:r w:rsidRPr="006457BD">
        <w:rPr>
          <w:rFonts w:ascii="Arial" w:hAnsi="Arial" w:cs="Arial"/>
          <w:vertAlign w:val="superscript"/>
        </w:rPr>
        <w:t>c</w:t>
      </w:r>
    </w:p>
    <w:p w:rsidR="00E91857" w:rsidRPr="006457BD" w:rsidRDefault="00E91857" w:rsidP="006457BD">
      <w:pPr>
        <w:spacing w:after="0" w:line="240" w:lineRule="auto"/>
        <w:rPr>
          <w:rFonts w:ascii="Arial" w:hAnsi="Arial" w:cs="Arial"/>
        </w:rPr>
      </w:pPr>
      <w:r w:rsidRPr="006457BD">
        <w:rPr>
          <w:rFonts w:ascii="Arial" w:hAnsi="Arial" w:cs="Arial"/>
        </w:rPr>
        <w:t>Robert Baldwin MD</w:t>
      </w:r>
      <w:r w:rsidRPr="006457BD">
        <w:rPr>
          <w:rFonts w:ascii="Arial" w:hAnsi="Arial" w:cs="Arial"/>
          <w:vertAlign w:val="superscript"/>
        </w:rPr>
        <w:t>d</w:t>
      </w:r>
    </w:p>
    <w:p w:rsidR="00E91857" w:rsidRPr="006457BD" w:rsidRDefault="00E91857" w:rsidP="006457BD">
      <w:pPr>
        <w:spacing w:after="0" w:line="240" w:lineRule="auto"/>
        <w:rPr>
          <w:rFonts w:ascii="Arial" w:hAnsi="Arial" w:cs="Arial"/>
        </w:rPr>
      </w:pPr>
      <w:r w:rsidRPr="006457BD">
        <w:rPr>
          <w:rFonts w:ascii="Arial" w:hAnsi="Arial" w:cs="Arial"/>
        </w:rPr>
        <w:t>Peter Bentham MRCPsych</w:t>
      </w:r>
      <w:r w:rsidRPr="006457BD">
        <w:rPr>
          <w:rFonts w:ascii="Arial" w:hAnsi="Arial" w:cs="Arial"/>
          <w:vertAlign w:val="superscript"/>
        </w:rPr>
        <w:t>e</w:t>
      </w:r>
    </w:p>
    <w:p w:rsidR="00E91857" w:rsidRPr="006457BD" w:rsidRDefault="00E91857" w:rsidP="006457BD">
      <w:pPr>
        <w:spacing w:after="0" w:line="240" w:lineRule="auto"/>
        <w:rPr>
          <w:rFonts w:ascii="Arial" w:hAnsi="Arial" w:cs="Arial"/>
        </w:rPr>
      </w:pPr>
      <w:r w:rsidRPr="006457BD">
        <w:rPr>
          <w:rFonts w:ascii="Arial" w:hAnsi="Arial" w:cs="Arial"/>
        </w:rPr>
        <w:t>Chris Fox MD</w:t>
      </w:r>
      <w:r w:rsidRPr="006457BD">
        <w:rPr>
          <w:rFonts w:ascii="Arial" w:hAnsi="Arial" w:cs="Arial"/>
          <w:vertAlign w:val="superscript"/>
        </w:rPr>
        <w:t>f</w:t>
      </w:r>
    </w:p>
    <w:p w:rsidR="00E91857" w:rsidRPr="006457BD" w:rsidRDefault="00E91857" w:rsidP="006457BD">
      <w:pPr>
        <w:spacing w:after="0" w:line="240" w:lineRule="auto"/>
        <w:rPr>
          <w:rFonts w:ascii="Arial" w:hAnsi="Arial" w:cs="Arial"/>
        </w:rPr>
      </w:pPr>
      <w:r w:rsidRPr="006457BD">
        <w:rPr>
          <w:rFonts w:ascii="Arial" w:hAnsi="Arial" w:cs="Arial"/>
        </w:rPr>
        <w:t>Clive Holmes PhD</w:t>
      </w:r>
      <w:r w:rsidRPr="006457BD">
        <w:rPr>
          <w:rFonts w:ascii="Arial" w:hAnsi="Arial" w:cs="Arial"/>
          <w:vertAlign w:val="superscript"/>
        </w:rPr>
        <w:t>g</w:t>
      </w:r>
    </w:p>
    <w:p w:rsidR="00E91857" w:rsidRPr="006457BD" w:rsidRDefault="00E91857" w:rsidP="006457BD">
      <w:pPr>
        <w:spacing w:after="0" w:line="240" w:lineRule="auto"/>
        <w:rPr>
          <w:rFonts w:ascii="Arial" w:hAnsi="Arial" w:cs="Arial"/>
          <w:lang w:val="sv-SE"/>
        </w:rPr>
      </w:pPr>
      <w:r w:rsidRPr="006457BD">
        <w:rPr>
          <w:rFonts w:ascii="Arial" w:hAnsi="Arial" w:cs="Arial"/>
          <w:lang w:val="sv-SE"/>
        </w:rPr>
        <w:t>Cornelius Katona MD</w:t>
      </w:r>
      <w:r w:rsidRPr="006457BD">
        <w:rPr>
          <w:rFonts w:ascii="Arial" w:hAnsi="Arial" w:cs="Arial"/>
          <w:vertAlign w:val="superscript"/>
          <w:lang w:val="sv-SE"/>
        </w:rPr>
        <w:t>h</w:t>
      </w:r>
    </w:p>
    <w:p w:rsidR="00E91857" w:rsidRPr="006457BD" w:rsidRDefault="00E91857" w:rsidP="006457BD">
      <w:pPr>
        <w:spacing w:after="0" w:line="240" w:lineRule="auto"/>
        <w:rPr>
          <w:rFonts w:ascii="Arial" w:hAnsi="Arial" w:cs="Arial"/>
          <w:lang w:val="sv-SE"/>
        </w:rPr>
      </w:pPr>
      <w:r w:rsidRPr="006457BD">
        <w:rPr>
          <w:rFonts w:ascii="Arial" w:hAnsi="Arial" w:cs="Arial"/>
          <w:lang w:val="sv-SE"/>
        </w:rPr>
        <w:t>Martin Knapp PhD</w:t>
      </w:r>
      <w:r w:rsidRPr="006457BD">
        <w:rPr>
          <w:rFonts w:ascii="Arial" w:hAnsi="Arial" w:cs="Arial"/>
          <w:vertAlign w:val="superscript"/>
          <w:lang w:val="sv-SE"/>
        </w:rPr>
        <w:t>a</w:t>
      </w:r>
    </w:p>
    <w:p w:rsidR="00E91857" w:rsidRPr="005D5383" w:rsidRDefault="00E91857" w:rsidP="006457BD">
      <w:pPr>
        <w:spacing w:after="0" w:line="240" w:lineRule="auto"/>
        <w:rPr>
          <w:rFonts w:ascii="Arial" w:hAnsi="Arial" w:cs="Arial"/>
          <w:lang w:val="fr-FR"/>
        </w:rPr>
      </w:pPr>
      <w:r w:rsidRPr="005D5383">
        <w:rPr>
          <w:rFonts w:ascii="Arial" w:hAnsi="Arial" w:cs="Arial"/>
          <w:lang w:val="fr-FR"/>
        </w:rPr>
        <w:t xml:space="preserve">Claire Lawton </w:t>
      </w:r>
      <w:proofErr w:type="spellStart"/>
      <w:r w:rsidRPr="005D5383">
        <w:rPr>
          <w:rFonts w:ascii="Arial" w:hAnsi="Arial" w:cs="Arial"/>
          <w:lang w:val="fr-FR"/>
        </w:rPr>
        <w:t>FRCPsych</w:t>
      </w:r>
      <w:r w:rsidRPr="005D5383">
        <w:rPr>
          <w:rFonts w:ascii="Arial" w:hAnsi="Arial" w:cs="Arial"/>
          <w:vertAlign w:val="superscript"/>
          <w:lang w:val="fr-FR"/>
        </w:rPr>
        <w:t>i</w:t>
      </w:r>
      <w:proofErr w:type="spellEnd"/>
    </w:p>
    <w:p w:rsidR="00E91857" w:rsidRPr="005D5383" w:rsidRDefault="00E91857" w:rsidP="006457BD">
      <w:pPr>
        <w:spacing w:after="0" w:line="240" w:lineRule="auto"/>
        <w:rPr>
          <w:rFonts w:ascii="Arial" w:hAnsi="Arial" w:cs="Arial"/>
          <w:lang w:val="fr-FR"/>
        </w:rPr>
      </w:pPr>
      <w:r w:rsidRPr="005D5383">
        <w:rPr>
          <w:rFonts w:ascii="Arial" w:hAnsi="Arial" w:cs="Arial"/>
          <w:lang w:val="fr-FR"/>
        </w:rPr>
        <w:t xml:space="preserve">James </w:t>
      </w:r>
      <w:proofErr w:type="spellStart"/>
      <w:r w:rsidRPr="005D5383">
        <w:rPr>
          <w:rFonts w:ascii="Arial" w:hAnsi="Arial" w:cs="Arial"/>
          <w:lang w:val="fr-FR"/>
        </w:rPr>
        <w:t>Lindesay</w:t>
      </w:r>
      <w:proofErr w:type="spellEnd"/>
      <w:r w:rsidRPr="005D5383">
        <w:rPr>
          <w:rFonts w:ascii="Arial" w:hAnsi="Arial" w:cs="Arial"/>
          <w:lang w:val="fr-FR"/>
        </w:rPr>
        <w:t xml:space="preserve"> </w:t>
      </w:r>
      <w:proofErr w:type="spellStart"/>
      <w:r w:rsidRPr="005D5383">
        <w:rPr>
          <w:rFonts w:ascii="Arial" w:hAnsi="Arial" w:cs="Arial"/>
          <w:lang w:val="fr-FR"/>
        </w:rPr>
        <w:t>DM</w:t>
      </w:r>
      <w:r w:rsidRPr="005D5383">
        <w:rPr>
          <w:rFonts w:ascii="Arial" w:hAnsi="Arial" w:cs="Arial"/>
          <w:vertAlign w:val="superscript"/>
          <w:lang w:val="fr-FR"/>
        </w:rPr>
        <w:t>j</w:t>
      </w:r>
      <w:proofErr w:type="spellEnd"/>
    </w:p>
    <w:p w:rsidR="00E91857" w:rsidRPr="006457BD" w:rsidRDefault="00E91857" w:rsidP="006457BD">
      <w:pPr>
        <w:spacing w:after="0" w:line="240" w:lineRule="auto"/>
        <w:rPr>
          <w:rFonts w:ascii="Arial" w:hAnsi="Arial" w:cs="Arial"/>
        </w:rPr>
      </w:pPr>
      <w:r w:rsidRPr="006457BD">
        <w:rPr>
          <w:rFonts w:ascii="Arial" w:hAnsi="Arial" w:cs="Arial"/>
        </w:rPr>
        <w:t xml:space="preserve">Gill Livingston </w:t>
      </w:r>
      <w:proofErr w:type="spellStart"/>
      <w:r w:rsidRPr="006457BD">
        <w:rPr>
          <w:rFonts w:ascii="Arial" w:hAnsi="Arial" w:cs="Arial"/>
        </w:rPr>
        <w:t>MD</w:t>
      </w:r>
      <w:r w:rsidRPr="006457BD">
        <w:rPr>
          <w:rFonts w:ascii="Arial" w:hAnsi="Arial" w:cs="Arial"/>
          <w:vertAlign w:val="superscript"/>
        </w:rPr>
        <w:t>h</w:t>
      </w:r>
      <w:proofErr w:type="spellEnd"/>
    </w:p>
    <w:p w:rsidR="00E91857" w:rsidRPr="006457BD" w:rsidRDefault="00E91857" w:rsidP="006457BD">
      <w:pPr>
        <w:spacing w:after="0" w:line="240" w:lineRule="auto"/>
        <w:rPr>
          <w:rFonts w:ascii="Arial" w:hAnsi="Arial" w:cs="Arial"/>
        </w:rPr>
      </w:pPr>
      <w:r w:rsidRPr="006457BD">
        <w:rPr>
          <w:rFonts w:ascii="Arial" w:hAnsi="Arial" w:cs="Arial"/>
        </w:rPr>
        <w:t>Niall McCrae PhD</w:t>
      </w:r>
      <w:r w:rsidRPr="006457BD">
        <w:rPr>
          <w:rFonts w:ascii="Arial" w:hAnsi="Arial" w:cs="Arial"/>
          <w:vertAlign w:val="superscript"/>
        </w:rPr>
        <w:t>a</w:t>
      </w:r>
    </w:p>
    <w:p w:rsidR="00E91857" w:rsidRPr="006457BD" w:rsidRDefault="00E91857" w:rsidP="006457BD">
      <w:pPr>
        <w:spacing w:after="0" w:line="240" w:lineRule="auto"/>
        <w:rPr>
          <w:rFonts w:ascii="Arial" w:hAnsi="Arial" w:cs="Arial"/>
        </w:rPr>
      </w:pPr>
      <w:r w:rsidRPr="006457BD">
        <w:rPr>
          <w:rFonts w:ascii="Arial" w:hAnsi="Arial" w:cs="Arial"/>
        </w:rPr>
        <w:t>Esme Moniz-Cook PhD</w:t>
      </w:r>
      <w:r w:rsidRPr="006457BD">
        <w:rPr>
          <w:rFonts w:ascii="Arial" w:hAnsi="Arial" w:cs="Arial"/>
          <w:vertAlign w:val="superscript"/>
        </w:rPr>
        <w:t>k</w:t>
      </w:r>
    </w:p>
    <w:p w:rsidR="00E91857" w:rsidRPr="006457BD" w:rsidRDefault="00E91857" w:rsidP="006457BD">
      <w:pPr>
        <w:spacing w:after="0" w:line="240" w:lineRule="auto"/>
        <w:rPr>
          <w:rFonts w:ascii="Arial" w:hAnsi="Arial" w:cs="Arial"/>
        </w:rPr>
      </w:pPr>
      <w:r w:rsidRPr="006457BD">
        <w:rPr>
          <w:rFonts w:ascii="Arial" w:hAnsi="Arial" w:cs="Arial"/>
        </w:rPr>
        <w:t>Joanna Murray MA</w:t>
      </w:r>
      <w:r w:rsidRPr="006457BD">
        <w:rPr>
          <w:rFonts w:ascii="Arial" w:hAnsi="Arial" w:cs="Arial"/>
          <w:vertAlign w:val="superscript"/>
        </w:rPr>
        <w:t>a</w:t>
      </w:r>
    </w:p>
    <w:p w:rsidR="00E91857" w:rsidRPr="006457BD" w:rsidRDefault="00E91857" w:rsidP="006457BD">
      <w:pPr>
        <w:spacing w:after="0" w:line="240" w:lineRule="auto"/>
        <w:rPr>
          <w:rFonts w:ascii="Arial" w:hAnsi="Arial" w:cs="Arial"/>
        </w:rPr>
      </w:pPr>
      <w:r w:rsidRPr="006457BD">
        <w:rPr>
          <w:rFonts w:ascii="Arial" w:hAnsi="Arial" w:cs="Arial"/>
        </w:rPr>
        <w:t>Shirley Nurock MSc</w:t>
      </w:r>
      <w:r w:rsidRPr="006457BD">
        <w:rPr>
          <w:rFonts w:ascii="Arial" w:hAnsi="Arial" w:cs="Arial"/>
          <w:vertAlign w:val="superscript"/>
        </w:rPr>
        <w:t>l</w:t>
      </w:r>
    </w:p>
    <w:p w:rsidR="00E91857" w:rsidRPr="006457BD" w:rsidRDefault="00E91857" w:rsidP="006457BD">
      <w:pPr>
        <w:spacing w:after="0" w:line="240" w:lineRule="auto"/>
        <w:rPr>
          <w:rFonts w:ascii="Arial" w:hAnsi="Arial" w:cs="Arial"/>
        </w:rPr>
      </w:pPr>
      <w:r w:rsidRPr="006457BD">
        <w:rPr>
          <w:rFonts w:ascii="Arial" w:hAnsi="Arial" w:cs="Arial"/>
        </w:rPr>
        <w:t>Martin Orrell PhD</w:t>
      </w:r>
      <w:r w:rsidRPr="006457BD">
        <w:rPr>
          <w:rFonts w:ascii="Arial" w:hAnsi="Arial" w:cs="Arial"/>
          <w:vertAlign w:val="superscript"/>
        </w:rPr>
        <w:t>h</w:t>
      </w:r>
    </w:p>
    <w:p w:rsidR="00E91857" w:rsidRPr="006457BD" w:rsidRDefault="00E91857" w:rsidP="006457BD">
      <w:pPr>
        <w:spacing w:after="0" w:line="240" w:lineRule="auto"/>
        <w:rPr>
          <w:rFonts w:ascii="Arial" w:hAnsi="Arial" w:cs="Arial"/>
        </w:rPr>
      </w:pPr>
      <w:r w:rsidRPr="006457BD">
        <w:rPr>
          <w:rFonts w:ascii="Arial" w:hAnsi="Arial" w:cs="Arial"/>
        </w:rPr>
        <w:t>John O’Brien DM</w:t>
      </w:r>
      <w:r w:rsidRPr="006457BD">
        <w:rPr>
          <w:rFonts w:ascii="Arial" w:hAnsi="Arial" w:cs="Arial"/>
          <w:vertAlign w:val="superscript"/>
        </w:rPr>
        <w:t>m</w:t>
      </w:r>
    </w:p>
    <w:p w:rsidR="00E91857" w:rsidRPr="006457BD" w:rsidRDefault="00E91857" w:rsidP="006457BD">
      <w:pPr>
        <w:spacing w:after="0" w:line="240" w:lineRule="auto"/>
        <w:rPr>
          <w:rFonts w:ascii="Arial" w:hAnsi="Arial" w:cs="Arial"/>
        </w:rPr>
      </w:pPr>
      <w:r w:rsidRPr="006457BD">
        <w:rPr>
          <w:rFonts w:ascii="Arial" w:hAnsi="Arial" w:cs="Arial"/>
        </w:rPr>
        <w:t>Michaela Poppe PhD</w:t>
      </w:r>
      <w:r w:rsidRPr="006457BD">
        <w:rPr>
          <w:rFonts w:ascii="Arial" w:hAnsi="Arial" w:cs="Arial"/>
          <w:vertAlign w:val="superscript"/>
        </w:rPr>
        <w:t>a</w:t>
      </w:r>
    </w:p>
    <w:p w:rsidR="00E91857" w:rsidRPr="006457BD" w:rsidRDefault="00E91857" w:rsidP="006457BD">
      <w:pPr>
        <w:spacing w:after="0" w:line="240" w:lineRule="auto"/>
        <w:rPr>
          <w:rFonts w:ascii="Arial" w:hAnsi="Arial" w:cs="Arial"/>
          <w:vertAlign w:val="superscript"/>
        </w:rPr>
      </w:pPr>
      <w:r w:rsidRPr="006457BD">
        <w:rPr>
          <w:rFonts w:ascii="Arial" w:hAnsi="Arial" w:cs="Arial"/>
        </w:rPr>
        <w:t>Alan Thomas PhD</w:t>
      </w:r>
      <w:r w:rsidRPr="006457BD">
        <w:rPr>
          <w:rFonts w:ascii="Arial" w:hAnsi="Arial" w:cs="Arial"/>
          <w:vertAlign w:val="superscript"/>
        </w:rPr>
        <w:t>m</w:t>
      </w:r>
    </w:p>
    <w:p w:rsidR="00E91857" w:rsidRPr="006457BD" w:rsidRDefault="00E91857" w:rsidP="006457BD">
      <w:pPr>
        <w:spacing w:after="0" w:line="240" w:lineRule="auto"/>
        <w:rPr>
          <w:rFonts w:ascii="Arial" w:hAnsi="Arial" w:cs="Arial"/>
        </w:rPr>
      </w:pPr>
      <w:r w:rsidRPr="006457BD">
        <w:rPr>
          <w:rFonts w:ascii="Arial" w:hAnsi="Arial" w:cs="Arial"/>
        </w:rPr>
        <w:t>Rebecca Walwyn PhD</w:t>
      </w:r>
      <w:r w:rsidRPr="006457BD">
        <w:rPr>
          <w:rFonts w:ascii="Arial" w:hAnsi="Arial" w:cs="Arial"/>
          <w:vertAlign w:val="superscript"/>
        </w:rPr>
        <w:t>b</w:t>
      </w:r>
    </w:p>
    <w:p w:rsidR="00E91857" w:rsidRPr="006457BD" w:rsidRDefault="00E91857" w:rsidP="006457BD">
      <w:pPr>
        <w:spacing w:after="0" w:line="240" w:lineRule="auto"/>
        <w:rPr>
          <w:rFonts w:ascii="Arial" w:hAnsi="Arial" w:cs="Arial"/>
        </w:rPr>
      </w:pPr>
      <w:r w:rsidRPr="006457BD">
        <w:rPr>
          <w:rFonts w:ascii="Arial" w:hAnsi="Arial" w:cs="Arial"/>
        </w:rPr>
        <w:t>Kenneth Wilson MD</w:t>
      </w:r>
      <w:r w:rsidRPr="006457BD">
        <w:rPr>
          <w:rFonts w:ascii="Arial" w:hAnsi="Arial" w:cs="Arial"/>
          <w:vertAlign w:val="superscript"/>
        </w:rPr>
        <w:t>n</w:t>
      </w:r>
    </w:p>
    <w:p w:rsidR="00E91857" w:rsidRPr="006457BD" w:rsidRDefault="00E91857" w:rsidP="006457BD">
      <w:pPr>
        <w:spacing w:after="0" w:line="240" w:lineRule="auto"/>
        <w:rPr>
          <w:rFonts w:ascii="Arial" w:hAnsi="Arial" w:cs="Arial"/>
        </w:rPr>
      </w:pPr>
      <w:r w:rsidRPr="006457BD">
        <w:rPr>
          <w:rFonts w:ascii="Arial" w:hAnsi="Arial" w:cs="Arial"/>
        </w:rPr>
        <w:t>Alistair Burns MD</w:t>
      </w:r>
      <w:r w:rsidRPr="006457BD">
        <w:rPr>
          <w:rFonts w:ascii="Arial" w:hAnsi="Arial" w:cs="Arial"/>
          <w:vertAlign w:val="superscript"/>
        </w:rPr>
        <w:t>d</w:t>
      </w:r>
    </w:p>
    <w:p w:rsidR="00E91857" w:rsidRPr="006457BD" w:rsidRDefault="00E91857" w:rsidP="006457BD">
      <w:pPr>
        <w:spacing w:after="0" w:line="240" w:lineRule="auto"/>
        <w:rPr>
          <w:rFonts w:ascii="Arial" w:hAnsi="Arial" w:cs="Arial"/>
        </w:rPr>
      </w:pPr>
    </w:p>
    <w:p w:rsidR="001C34EE" w:rsidRDefault="001C34EE" w:rsidP="006457BD">
      <w:pPr>
        <w:spacing w:after="0" w:line="240" w:lineRule="auto"/>
        <w:rPr>
          <w:rFonts w:ascii="Arial" w:hAnsi="Arial" w:cs="Arial"/>
        </w:rPr>
      </w:pPr>
    </w:p>
    <w:p w:rsidR="006457BD" w:rsidRDefault="006457BD" w:rsidP="006457BD">
      <w:pPr>
        <w:spacing w:after="0" w:line="240" w:lineRule="auto"/>
        <w:rPr>
          <w:rFonts w:ascii="Arial" w:hAnsi="Arial" w:cs="Arial"/>
        </w:rPr>
      </w:pPr>
    </w:p>
    <w:p w:rsidR="006457BD" w:rsidRDefault="006457BD" w:rsidP="006457BD">
      <w:pPr>
        <w:spacing w:after="0" w:line="240" w:lineRule="auto"/>
        <w:rPr>
          <w:rFonts w:ascii="Arial" w:hAnsi="Arial" w:cs="Arial"/>
        </w:rPr>
      </w:pPr>
    </w:p>
    <w:p w:rsidR="006457BD" w:rsidRPr="006457BD" w:rsidRDefault="006457BD" w:rsidP="006457BD">
      <w:pPr>
        <w:spacing w:after="0" w:line="240" w:lineRule="auto"/>
        <w:rPr>
          <w:rFonts w:ascii="Arial" w:hAnsi="Arial" w:cs="Arial"/>
        </w:rPr>
      </w:pPr>
    </w:p>
    <w:p w:rsidR="00E91857" w:rsidRPr="006457BD" w:rsidRDefault="00E91857" w:rsidP="006457BD">
      <w:pPr>
        <w:spacing w:after="0" w:line="240" w:lineRule="auto"/>
        <w:ind w:left="720" w:hanging="720"/>
        <w:rPr>
          <w:rFonts w:ascii="Arial" w:hAnsi="Arial" w:cs="Arial"/>
        </w:rPr>
      </w:pPr>
      <w:r w:rsidRPr="006457BD">
        <w:rPr>
          <w:rFonts w:ascii="Arial" w:hAnsi="Arial" w:cs="Arial"/>
        </w:rPr>
        <w:t>a</w:t>
      </w:r>
      <w:r w:rsidRPr="006457BD">
        <w:rPr>
          <w:rFonts w:ascii="Arial" w:hAnsi="Arial" w:cs="Arial"/>
        </w:rPr>
        <w:tab/>
        <w:t>King’s College London, Institute of Psychiatry, Health Services and Population Research Department</w:t>
      </w:r>
    </w:p>
    <w:p w:rsidR="00E91857" w:rsidRPr="006457BD" w:rsidRDefault="00E91857" w:rsidP="006457BD">
      <w:pPr>
        <w:spacing w:after="0" w:line="240" w:lineRule="auto"/>
        <w:ind w:left="720" w:hanging="720"/>
        <w:rPr>
          <w:rFonts w:ascii="Arial" w:hAnsi="Arial" w:cs="Arial"/>
        </w:rPr>
      </w:pPr>
      <w:r w:rsidRPr="006457BD">
        <w:rPr>
          <w:rFonts w:ascii="Arial" w:hAnsi="Arial" w:cs="Arial"/>
        </w:rPr>
        <w:t>b</w:t>
      </w:r>
      <w:r w:rsidRPr="006457BD">
        <w:rPr>
          <w:rFonts w:ascii="Arial" w:hAnsi="Arial" w:cs="Arial"/>
        </w:rPr>
        <w:tab/>
        <w:t>King’s College London, Mental Health and Neuroscience Clinical Trials Unit</w:t>
      </w:r>
    </w:p>
    <w:p w:rsidR="00E91857" w:rsidRPr="006457BD" w:rsidRDefault="00E91857" w:rsidP="006457BD">
      <w:pPr>
        <w:spacing w:after="0" w:line="240" w:lineRule="auto"/>
        <w:rPr>
          <w:rFonts w:ascii="Arial" w:hAnsi="Arial" w:cs="Arial"/>
        </w:rPr>
      </w:pPr>
      <w:r w:rsidRPr="006457BD">
        <w:rPr>
          <w:rFonts w:ascii="Arial" w:hAnsi="Arial" w:cs="Arial"/>
        </w:rPr>
        <w:t>c</w:t>
      </w:r>
      <w:r w:rsidRPr="006457BD">
        <w:rPr>
          <w:rFonts w:ascii="Arial" w:hAnsi="Arial" w:cs="Arial"/>
        </w:rPr>
        <w:tab/>
        <w:t>King’s College London, Wolfson Centre for Age-Related Disease</w:t>
      </w:r>
    </w:p>
    <w:p w:rsidR="00E91857" w:rsidRPr="006457BD" w:rsidRDefault="00E91857" w:rsidP="006457BD">
      <w:pPr>
        <w:spacing w:after="0" w:line="240" w:lineRule="auto"/>
        <w:rPr>
          <w:rFonts w:ascii="Arial" w:hAnsi="Arial" w:cs="Arial"/>
        </w:rPr>
      </w:pPr>
      <w:r w:rsidRPr="006457BD">
        <w:rPr>
          <w:rFonts w:ascii="Arial" w:hAnsi="Arial" w:cs="Arial"/>
        </w:rPr>
        <w:t>d</w:t>
      </w:r>
      <w:r w:rsidRPr="006457BD">
        <w:rPr>
          <w:rFonts w:ascii="Arial" w:hAnsi="Arial" w:cs="Arial"/>
        </w:rPr>
        <w:tab/>
        <w:t>Department of Community Based Medicine, University of Manchester</w:t>
      </w:r>
    </w:p>
    <w:p w:rsidR="00E91857" w:rsidRPr="006457BD" w:rsidRDefault="00E91857" w:rsidP="006457BD">
      <w:pPr>
        <w:spacing w:after="0" w:line="240" w:lineRule="auto"/>
        <w:rPr>
          <w:rFonts w:ascii="Arial" w:hAnsi="Arial" w:cs="Arial"/>
        </w:rPr>
      </w:pPr>
      <w:r w:rsidRPr="006457BD">
        <w:rPr>
          <w:rFonts w:ascii="Arial" w:hAnsi="Arial" w:cs="Arial"/>
        </w:rPr>
        <w:t>e</w:t>
      </w:r>
      <w:r w:rsidRPr="006457BD">
        <w:rPr>
          <w:rFonts w:ascii="Arial" w:hAnsi="Arial" w:cs="Arial"/>
        </w:rPr>
        <w:tab/>
        <w:t>Department of Psychiatry, University of Birmingham</w:t>
      </w:r>
    </w:p>
    <w:p w:rsidR="00E91857" w:rsidRPr="006457BD" w:rsidRDefault="00E91857" w:rsidP="006457BD">
      <w:pPr>
        <w:spacing w:after="0" w:line="240" w:lineRule="auto"/>
        <w:rPr>
          <w:rFonts w:ascii="Arial" w:hAnsi="Arial" w:cs="Arial"/>
        </w:rPr>
      </w:pPr>
      <w:r w:rsidRPr="006457BD">
        <w:rPr>
          <w:rFonts w:ascii="Arial" w:hAnsi="Arial" w:cs="Arial"/>
        </w:rPr>
        <w:t>f</w:t>
      </w:r>
      <w:r w:rsidRPr="006457BD">
        <w:rPr>
          <w:rFonts w:ascii="Arial" w:hAnsi="Arial" w:cs="Arial"/>
        </w:rPr>
        <w:tab/>
        <w:t>School of Medicine, University of East Anglia</w:t>
      </w:r>
    </w:p>
    <w:p w:rsidR="00E91857" w:rsidRPr="006457BD" w:rsidRDefault="00E91857" w:rsidP="006457BD">
      <w:pPr>
        <w:spacing w:after="0" w:line="240" w:lineRule="auto"/>
        <w:rPr>
          <w:rFonts w:ascii="Arial" w:hAnsi="Arial" w:cs="Arial"/>
        </w:rPr>
      </w:pPr>
      <w:r w:rsidRPr="006457BD">
        <w:rPr>
          <w:rFonts w:ascii="Arial" w:hAnsi="Arial" w:cs="Arial"/>
        </w:rPr>
        <w:t>g</w:t>
      </w:r>
      <w:r w:rsidRPr="006457BD">
        <w:rPr>
          <w:rFonts w:ascii="Arial" w:hAnsi="Arial" w:cs="Arial"/>
        </w:rPr>
        <w:tab/>
        <w:t>Department of Psychiatry, University of Southampton</w:t>
      </w:r>
    </w:p>
    <w:p w:rsidR="00E91857" w:rsidRPr="006457BD" w:rsidRDefault="00E91857" w:rsidP="006457BD">
      <w:pPr>
        <w:spacing w:after="0" w:line="240" w:lineRule="auto"/>
        <w:rPr>
          <w:rFonts w:ascii="Arial" w:hAnsi="Arial" w:cs="Arial"/>
        </w:rPr>
      </w:pPr>
      <w:r w:rsidRPr="006457BD">
        <w:rPr>
          <w:rFonts w:ascii="Arial" w:hAnsi="Arial" w:cs="Arial"/>
        </w:rPr>
        <w:t>h</w:t>
      </w:r>
      <w:r w:rsidRPr="006457BD">
        <w:rPr>
          <w:rFonts w:ascii="Arial" w:hAnsi="Arial" w:cs="Arial"/>
        </w:rPr>
        <w:tab/>
        <w:t>Department of Mental Health Sciences, University College London</w:t>
      </w:r>
    </w:p>
    <w:p w:rsidR="00E91857" w:rsidRPr="006457BD" w:rsidRDefault="00E91857" w:rsidP="006457BD">
      <w:pPr>
        <w:spacing w:after="0" w:line="240" w:lineRule="auto"/>
        <w:rPr>
          <w:rFonts w:ascii="Arial" w:hAnsi="Arial" w:cs="Arial"/>
        </w:rPr>
      </w:pPr>
      <w:r w:rsidRPr="006457BD">
        <w:rPr>
          <w:rFonts w:ascii="Arial" w:hAnsi="Arial" w:cs="Arial"/>
        </w:rPr>
        <w:t>i</w:t>
      </w:r>
      <w:r w:rsidRPr="006457BD">
        <w:rPr>
          <w:rFonts w:ascii="Arial" w:hAnsi="Arial" w:cs="Arial"/>
        </w:rPr>
        <w:tab/>
        <w:t>Department of Psychiatry, University of Cambridge</w:t>
      </w:r>
    </w:p>
    <w:p w:rsidR="00E91857" w:rsidRPr="006457BD" w:rsidRDefault="00E91857" w:rsidP="006457BD">
      <w:pPr>
        <w:spacing w:after="0" w:line="240" w:lineRule="auto"/>
        <w:rPr>
          <w:rFonts w:ascii="Arial" w:hAnsi="Arial" w:cs="Arial"/>
        </w:rPr>
      </w:pPr>
      <w:r w:rsidRPr="006457BD">
        <w:rPr>
          <w:rFonts w:ascii="Arial" w:hAnsi="Arial" w:cs="Arial"/>
        </w:rPr>
        <w:t>j</w:t>
      </w:r>
      <w:r w:rsidRPr="006457BD">
        <w:rPr>
          <w:rFonts w:ascii="Arial" w:hAnsi="Arial" w:cs="Arial"/>
        </w:rPr>
        <w:tab/>
        <w:t>Department of Psychiatry, University of Leicester</w:t>
      </w:r>
    </w:p>
    <w:p w:rsidR="00E91857" w:rsidRPr="006457BD" w:rsidRDefault="00E91857" w:rsidP="006457BD">
      <w:pPr>
        <w:spacing w:after="0" w:line="240" w:lineRule="auto"/>
        <w:rPr>
          <w:rFonts w:ascii="Arial" w:hAnsi="Arial" w:cs="Arial"/>
        </w:rPr>
      </w:pPr>
      <w:r w:rsidRPr="006457BD">
        <w:rPr>
          <w:rFonts w:ascii="Arial" w:hAnsi="Arial" w:cs="Arial"/>
        </w:rPr>
        <w:t>k</w:t>
      </w:r>
      <w:r w:rsidRPr="006457BD">
        <w:rPr>
          <w:rFonts w:ascii="Arial" w:hAnsi="Arial" w:cs="Arial"/>
        </w:rPr>
        <w:tab/>
        <w:t>Institute of Rehabilitation, Hull York Medical School</w:t>
      </w:r>
    </w:p>
    <w:p w:rsidR="00E91857" w:rsidRPr="006457BD" w:rsidRDefault="00E91857" w:rsidP="006457BD">
      <w:pPr>
        <w:spacing w:after="0" w:line="240" w:lineRule="auto"/>
        <w:rPr>
          <w:rFonts w:ascii="Arial" w:hAnsi="Arial" w:cs="Arial"/>
        </w:rPr>
      </w:pPr>
      <w:r w:rsidRPr="006457BD">
        <w:rPr>
          <w:rFonts w:ascii="Arial" w:hAnsi="Arial" w:cs="Arial"/>
        </w:rPr>
        <w:t>l</w:t>
      </w:r>
      <w:r w:rsidRPr="006457BD">
        <w:rPr>
          <w:rFonts w:ascii="Arial" w:hAnsi="Arial" w:cs="Arial"/>
        </w:rPr>
        <w:tab/>
        <w:t>Alzheimer’s Society, Research Network Volunteer</w:t>
      </w:r>
    </w:p>
    <w:p w:rsidR="00E91857" w:rsidRPr="006457BD" w:rsidRDefault="00E91857" w:rsidP="006457BD">
      <w:pPr>
        <w:spacing w:after="0" w:line="240" w:lineRule="auto"/>
        <w:rPr>
          <w:rFonts w:ascii="Arial" w:hAnsi="Arial" w:cs="Arial"/>
        </w:rPr>
      </w:pPr>
      <w:r w:rsidRPr="006457BD">
        <w:rPr>
          <w:rFonts w:ascii="Arial" w:hAnsi="Arial" w:cs="Arial"/>
        </w:rPr>
        <w:t>m</w:t>
      </w:r>
      <w:r w:rsidRPr="006457BD">
        <w:rPr>
          <w:rFonts w:ascii="Arial" w:hAnsi="Arial" w:cs="Arial"/>
        </w:rPr>
        <w:tab/>
        <w:t>Institute for Ageing and Health, Newcastle University</w:t>
      </w:r>
    </w:p>
    <w:p w:rsidR="00E91857" w:rsidRPr="006457BD" w:rsidRDefault="00E91857" w:rsidP="006457BD">
      <w:pPr>
        <w:spacing w:after="0" w:line="240" w:lineRule="auto"/>
        <w:rPr>
          <w:rFonts w:ascii="Arial" w:hAnsi="Arial" w:cs="Arial"/>
        </w:rPr>
      </w:pPr>
      <w:r w:rsidRPr="006457BD">
        <w:rPr>
          <w:rFonts w:ascii="Arial" w:hAnsi="Arial" w:cs="Arial"/>
        </w:rPr>
        <w:t>n</w:t>
      </w:r>
      <w:r w:rsidRPr="006457BD">
        <w:rPr>
          <w:rFonts w:ascii="Arial" w:hAnsi="Arial" w:cs="Arial"/>
        </w:rPr>
        <w:tab/>
        <w:t>Department of Psychiatry, Liverpool University</w:t>
      </w:r>
    </w:p>
    <w:p w:rsidR="00E51A4B" w:rsidRPr="006457BD" w:rsidRDefault="00E51A4B" w:rsidP="007C07F2">
      <w:pPr>
        <w:spacing w:after="0" w:line="360" w:lineRule="auto"/>
        <w:rPr>
          <w:rStyle w:val="A4"/>
          <w:rFonts w:ascii="Arial" w:hAnsi="Arial" w:cs="Arial"/>
          <w:sz w:val="22"/>
          <w:szCs w:val="22"/>
        </w:rPr>
      </w:pPr>
      <w:r w:rsidRPr="006457BD">
        <w:rPr>
          <w:rStyle w:val="A4"/>
          <w:rFonts w:ascii="Arial" w:hAnsi="Arial" w:cs="Arial"/>
          <w:sz w:val="22"/>
          <w:szCs w:val="22"/>
        </w:rPr>
        <w:br w:type="page"/>
      </w:r>
    </w:p>
    <w:p w:rsidR="001C34EE" w:rsidRDefault="001C34EE" w:rsidP="006457BD">
      <w:pPr>
        <w:autoSpaceDE w:val="0"/>
        <w:autoSpaceDN w:val="0"/>
        <w:adjustRightInd w:val="0"/>
        <w:spacing w:after="0" w:line="360" w:lineRule="auto"/>
        <w:rPr>
          <w:rFonts w:ascii="Arial" w:hAnsi="Arial" w:cs="Arial"/>
          <w:b/>
          <w:bCs/>
          <w:color w:val="000000"/>
        </w:rPr>
      </w:pPr>
      <w:r w:rsidRPr="006457BD">
        <w:rPr>
          <w:rFonts w:ascii="Arial" w:hAnsi="Arial" w:cs="Arial"/>
          <w:b/>
          <w:bCs/>
          <w:color w:val="000000"/>
        </w:rPr>
        <w:lastRenderedPageBreak/>
        <w:t xml:space="preserve">TABLE OF CONTENTS </w:t>
      </w:r>
    </w:p>
    <w:p w:rsidR="00BC2BAD" w:rsidRPr="006457BD" w:rsidRDefault="00BC2BAD" w:rsidP="006457BD">
      <w:pPr>
        <w:autoSpaceDE w:val="0"/>
        <w:autoSpaceDN w:val="0"/>
        <w:adjustRightInd w:val="0"/>
        <w:spacing w:after="0" w:line="360" w:lineRule="auto"/>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Page</w:t>
      </w:r>
    </w:p>
    <w:p w:rsidR="006457BD" w:rsidRDefault="006457BD" w:rsidP="006457BD">
      <w:pPr>
        <w:autoSpaceDE w:val="0"/>
        <w:autoSpaceDN w:val="0"/>
        <w:adjustRightInd w:val="0"/>
        <w:spacing w:after="0" w:line="360" w:lineRule="auto"/>
        <w:rPr>
          <w:rFonts w:ascii="Arial" w:hAnsi="Arial" w:cs="Arial"/>
          <w:color w:val="000000"/>
        </w:rPr>
      </w:pPr>
    </w:p>
    <w:p w:rsidR="001C34EE" w:rsidRPr="006457BD" w:rsidRDefault="001C34EE" w:rsidP="006457BD">
      <w:pPr>
        <w:autoSpaceDE w:val="0"/>
        <w:autoSpaceDN w:val="0"/>
        <w:adjustRightInd w:val="0"/>
        <w:spacing w:after="0" w:line="360" w:lineRule="auto"/>
        <w:rPr>
          <w:rFonts w:ascii="Arial" w:hAnsi="Arial" w:cs="Arial"/>
          <w:color w:val="000000"/>
        </w:rPr>
      </w:pPr>
      <w:r w:rsidRPr="006457BD">
        <w:rPr>
          <w:rFonts w:ascii="Arial" w:hAnsi="Arial" w:cs="Arial"/>
          <w:color w:val="000000"/>
        </w:rPr>
        <w:t>List of abbreviations</w:t>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t>4</w:t>
      </w:r>
      <w:r w:rsidRPr="006457BD">
        <w:rPr>
          <w:rFonts w:ascii="Arial" w:hAnsi="Arial" w:cs="Arial"/>
          <w:color w:val="000000"/>
        </w:rPr>
        <w:t xml:space="preserve"> </w:t>
      </w:r>
    </w:p>
    <w:p w:rsidR="006457BD" w:rsidRDefault="006457BD" w:rsidP="006457BD">
      <w:pPr>
        <w:autoSpaceDE w:val="0"/>
        <w:autoSpaceDN w:val="0"/>
        <w:adjustRightInd w:val="0"/>
        <w:spacing w:after="0" w:line="360" w:lineRule="auto"/>
        <w:rPr>
          <w:rFonts w:ascii="Arial" w:hAnsi="Arial" w:cs="Arial"/>
          <w:color w:val="000000"/>
        </w:rPr>
      </w:pPr>
    </w:p>
    <w:p w:rsidR="001C34EE" w:rsidRPr="006457BD" w:rsidRDefault="001C34EE" w:rsidP="006457BD">
      <w:pPr>
        <w:autoSpaceDE w:val="0"/>
        <w:autoSpaceDN w:val="0"/>
        <w:adjustRightInd w:val="0"/>
        <w:spacing w:after="0" w:line="360" w:lineRule="auto"/>
        <w:rPr>
          <w:rFonts w:ascii="Arial" w:hAnsi="Arial" w:cs="Arial"/>
          <w:color w:val="000000"/>
        </w:rPr>
      </w:pPr>
      <w:r w:rsidRPr="006457BD">
        <w:rPr>
          <w:rFonts w:ascii="Arial" w:hAnsi="Arial" w:cs="Arial"/>
          <w:color w:val="000000"/>
        </w:rPr>
        <w:t xml:space="preserve">Executive Summary </w:t>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t>5</w:t>
      </w:r>
    </w:p>
    <w:p w:rsidR="006457BD" w:rsidRDefault="006457BD" w:rsidP="006457BD">
      <w:pPr>
        <w:autoSpaceDE w:val="0"/>
        <w:autoSpaceDN w:val="0"/>
        <w:adjustRightInd w:val="0"/>
        <w:spacing w:after="0" w:line="360" w:lineRule="auto"/>
        <w:rPr>
          <w:rFonts w:ascii="Arial" w:hAnsi="Arial" w:cs="Arial"/>
          <w:color w:val="000000"/>
        </w:rPr>
      </w:pPr>
    </w:p>
    <w:p w:rsidR="001C34EE" w:rsidRPr="006457BD" w:rsidRDefault="001C34EE" w:rsidP="006457BD">
      <w:pPr>
        <w:autoSpaceDE w:val="0"/>
        <w:autoSpaceDN w:val="0"/>
        <w:adjustRightInd w:val="0"/>
        <w:spacing w:after="0" w:line="360" w:lineRule="auto"/>
        <w:rPr>
          <w:rFonts w:ascii="Arial" w:hAnsi="Arial" w:cs="Arial"/>
          <w:color w:val="000000"/>
        </w:rPr>
      </w:pPr>
      <w:r w:rsidRPr="006457BD">
        <w:rPr>
          <w:rFonts w:ascii="Arial" w:hAnsi="Arial" w:cs="Arial"/>
          <w:color w:val="000000"/>
        </w:rPr>
        <w:t xml:space="preserve">Chapter 1: Introduction </w:t>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r>
      <w:r w:rsidR="006C21CD">
        <w:rPr>
          <w:rFonts w:ascii="Arial" w:hAnsi="Arial" w:cs="Arial"/>
          <w:color w:val="000000"/>
        </w:rPr>
        <w:tab/>
      </w:r>
      <w:r w:rsidR="00BC2BAD">
        <w:rPr>
          <w:rFonts w:ascii="Arial" w:hAnsi="Arial" w:cs="Arial"/>
          <w:color w:val="000000"/>
        </w:rPr>
        <w:t>12</w:t>
      </w:r>
    </w:p>
    <w:p w:rsidR="006457BD" w:rsidRDefault="006457BD" w:rsidP="006457BD">
      <w:pPr>
        <w:autoSpaceDE w:val="0"/>
        <w:autoSpaceDN w:val="0"/>
        <w:adjustRightInd w:val="0"/>
        <w:spacing w:after="0" w:line="360" w:lineRule="auto"/>
        <w:rPr>
          <w:rFonts w:ascii="Arial" w:hAnsi="Arial" w:cs="Arial"/>
          <w:color w:val="000000"/>
        </w:rPr>
      </w:pPr>
    </w:p>
    <w:p w:rsidR="001C34EE" w:rsidRPr="006457BD" w:rsidRDefault="001C34EE" w:rsidP="006457BD">
      <w:pPr>
        <w:autoSpaceDE w:val="0"/>
        <w:autoSpaceDN w:val="0"/>
        <w:adjustRightInd w:val="0"/>
        <w:spacing w:after="0" w:line="360" w:lineRule="auto"/>
        <w:rPr>
          <w:rFonts w:ascii="Arial" w:hAnsi="Arial" w:cs="Arial"/>
          <w:color w:val="000000"/>
        </w:rPr>
      </w:pPr>
      <w:r w:rsidRPr="006457BD">
        <w:rPr>
          <w:rFonts w:ascii="Arial" w:hAnsi="Arial" w:cs="Arial"/>
          <w:color w:val="000000"/>
        </w:rPr>
        <w:t xml:space="preserve">Chapter 2: </w:t>
      </w:r>
      <w:r w:rsidR="006457BD">
        <w:rPr>
          <w:rFonts w:ascii="Arial" w:hAnsi="Arial" w:cs="Arial"/>
          <w:color w:val="000000"/>
        </w:rPr>
        <w:t>Method</w:t>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t>20</w:t>
      </w:r>
    </w:p>
    <w:p w:rsidR="006457BD" w:rsidRDefault="006457BD" w:rsidP="006457BD">
      <w:pPr>
        <w:autoSpaceDE w:val="0"/>
        <w:autoSpaceDN w:val="0"/>
        <w:adjustRightInd w:val="0"/>
        <w:spacing w:after="0" w:line="360" w:lineRule="auto"/>
        <w:rPr>
          <w:rFonts w:ascii="Arial" w:hAnsi="Arial" w:cs="Arial"/>
          <w:color w:val="000000"/>
        </w:rPr>
      </w:pPr>
    </w:p>
    <w:p w:rsidR="001C34EE" w:rsidRPr="005D5383" w:rsidRDefault="001C34EE" w:rsidP="006457BD">
      <w:pPr>
        <w:autoSpaceDE w:val="0"/>
        <w:autoSpaceDN w:val="0"/>
        <w:adjustRightInd w:val="0"/>
        <w:spacing w:after="0" w:line="360" w:lineRule="auto"/>
        <w:rPr>
          <w:rFonts w:ascii="Arial" w:hAnsi="Arial" w:cs="Arial"/>
          <w:color w:val="000000"/>
          <w:lang w:val="fr-FR"/>
        </w:rPr>
      </w:pPr>
      <w:proofErr w:type="spellStart"/>
      <w:r w:rsidRPr="005D5383">
        <w:rPr>
          <w:rFonts w:ascii="Arial" w:hAnsi="Arial" w:cs="Arial"/>
          <w:color w:val="000000"/>
          <w:lang w:val="fr-FR"/>
        </w:rPr>
        <w:t>Chapter</w:t>
      </w:r>
      <w:proofErr w:type="spellEnd"/>
      <w:r w:rsidRPr="005D5383">
        <w:rPr>
          <w:rFonts w:ascii="Arial" w:hAnsi="Arial" w:cs="Arial"/>
          <w:color w:val="000000"/>
          <w:lang w:val="fr-FR"/>
        </w:rPr>
        <w:t xml:space="preserve"> 3: </w:t>
      </w:r>
      <w:proofErr w:type="spellStart"/>
      <w:r w:rsidR="006457BD" w:rsidRPr="005D5383">
        <w:rPr>
          <w:rFonts w:ascii="Arial" w:hAnsi="Arial" w:cs="Arial"/>
          <w:color w:val="000000"/>
          <w:lang w:val="fr-FR"/>
        </w:rPr>
        <w:t>Results</w:t>
      </w:r>
      <w:proofErr w:type="spellEnd"/>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t>29</w:t>
      </w:r>
    </w:p>
    <w:p w:rsidR="006457BD" w:rsidRPr="005D5383" w:rsidRDefault="006457BD" w:rsidP="006457BD">
      <w:pPr>
        <w:autoSpaceDE w:val="0"/>
        <w:autoSpaceDN w:val="0"/>
        <w:adjustRightInd w:val="0"/>
        <w:spacing w:after="0" w:line="360" w:lineRule="auto"/>
        <w:rPr>
          <w:rFonts w:ascii="Arial" w:hAnsi="Arial" w:cs="Arial"/>
          <w:color w:val="000000"/>
          <w:lang w:val="fr-FR"/>
        </w:rPr>
      </w:pPr>
    </w:p>
    <w:p w:rsidR="001C34EE" w:rsidRPr="005D5383" w:rsidRDefault="001C34EE" w:rsidP="006457BD">
      <w:pPr>
        <w:autoSpaceDE w:val="0"/>
        <w:autoSpaceDN w:val="0"/>
        <w:adjustRightInd w:val="0"/>
        <w:spacing w:after="0" w:line="360" w:lineRule="auto"/>
        <w:rPr>
          <w:rFonts w:ascii="Arial" w:hAnsi="Arial" w:cs="Arial"/>
          <w:color w:val="000000"/>
          <w:lang w:val="fr-FR"/>
        </w:rPr>
      </w:pPr>
      <w:proofErr w:type="spellStart"/>
      <w:r w:rsidRPr="005D5383">
        <w:rPr>
          <w:rFonts w:ascii="Arial" w:hAnsi="Arial" w:cs="Arial"/>
          <w:color w:val="000000"/>
          <w:lang w:val="fr-FR"/>
        </w:rPr>
        <w:t>Chapter</w:t>
      </w:r>
      <w:proofErr w:type="spellEnd"/>
      <w:r w:rsidRPr="005D5383">
        <w:rPr>
          <w:rFonts w:ascii="Arial" w:hAnsi="Arial" w:cs="Arial"/>
          <w:color w:val="000000"/>
          <w:lang w:val="fr-FR"/>
        </w:rPr>
        <w:t xml:space="preserve"> 4: </w:t>
      </w:r>
      <w:r w:rsidR="006457BD" w:rsidRPr="005D5383">
        <w:rPr>
          <w:rFonts w:ascii="Arial" w:hAnsi="Arial" w:cs="Arial"/>
          <w:color w:val="000000"/>
          <w:lang w:val="fr-FR"/>
        </w:rPr>
        <w:t>Discussion</w:t>
      </w:r>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t>51</w:t>
      </w:r>
    </w:p>
    <w:p w:rsidR="006457BD" w:rsidRPr="005D5383" w:rsidRDefault="006457BD" w:rsidP="006457BD">
      <w:pPr>
        <w:autoSpaceDE w:val="0"/>
        <w:autoSpaceDN w:val="0"/>
        <w:adjustRightInd w:val="0"/>
        <w:spacing w:after="0" w:line="360" w:lineRule="auto"/>
        <w:rPr>
          <w:rFonts w:ascii="Arial" w:hAnsi="Arial" w:cs="Arial"/>
          <w:color w:val="000000"/>
          <w:lang w:val="fr-FR"/>
        </w:rPr>
      </w:pPr>
    </w:p>
    <w:p w:rsidR="001C34EE" w:rsidRPr="005D5383" w:rsidRDefault="001C34EE" w:rsidP="006457BD">
      <w:pPr>
        <w:autoSpaceDE w:val="0"/>
        <w:autoSpaceDN w:val="0"/>
        <w:adjustRightInd w:val="0"/>
        <w:spacing w:after="0" w:line="360" w:lineRule="auto"/>
        <w:rPr>
          <w:rFonts w:ascii="Arial" w:hAnsi="Arial" w:cs="Arial"/>
          <w:color w:val="000000"/>
          <w:lang w:val="fr-FR"/>
        </w:rPr>
      </w:pPr>
      <w:proofErr w:type="spellStart"/>
      <w:r w:rsidRPr="005D5383">
        <w:rPr>
          <w:rFonts w:ascii="Arial" w:hAnsi="Arial" w:cs="Arial"/>
          <w:color w:val="000000"/>
          <w:lang w:val="fr-FR"/>
        </w:rPr>
        <w:t>Chapter</w:t>
      </w:r>
      <w:proofErr w:type="spellEnd"/>
      <w:r w:rsidRPr="005D5383">
        <w:rPr>
          <w:rFonts w:ascii="Arial" w:hAnsi="Arial" w:cs="Arial"/>
          <w:color w:val="000000"/>
          <w:lang w:val="fr-FR"/>
        </w:rPr>
        <w:t xml:space="preserve"> 5: </w:t>
      </w:r>
      <w:r w:rsidR="006457BD" w:rsidRPr="005D5383">
        <w:rPr>
          <w:rFonts w:ascii="Arial" w:hAnsi="Arial" w:cs="Arial"/>
          <w:color w:val="000000"/>
          <w:lang w:val="fr-FR"/>
        </w:rPr>
        <w:t>Conclusion</w:t>
      </w:r>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r>
      <w:r w:rsidR="00BC2BAD" w:rsidRPr="005D5383">
        <w:rPr>
          <w:rFonts w:ascii="Arial" w:hAnsi="Arial" w:cs="Arial"/>
          <w:color w:val="000000"/>
          <w:lang w:val="fr-FR"/>
        </w:rPr>
        <w:tab/>
        <w:t>57</w:t>
      </w:r>
    </w:p>
    <w:p w:rsidR="006457BD" w:rsidRPr="005D5383" w:rsidRDefault="006457BD" w:rsidP="006457BD">
      <w:pPr>
        <w:autoSpaceDE w:val="0"/>
        <w:autoSpaceDN w:val="0"/>
        <w:adjustRightInd w:val="0"/>
        <w:spacing w:after="0" w:line="360" w:lineRule="auto"/>
        <w:rPr>
          <w:rFonts w:ascii="Arial" w:hAnsi="Arial" w:cs="Arial"/>
          <w:color w:val="000000"/>
          <w:lang w:val="fr-FR"/>
        </w:rPr>
      </w:pPr>
    </w:p>
    <w:p w:rsidR="001C34EE" w:rsidRPr="006457BD" w:rsidRDefault="001C34EE" w:rsidP="006457BD">
      <w:pPr>
        <w:autoSpaceDE w:val="0"/>
        <w:autoSpaceDN w:val="0"/>
        <w:adjustRightInd w:val="0"/>
        <w:spacing w:after="0" w:line="360" w:lineRule="auto"/>
        <w:rPr>
          <w:rFonts w:ascii="Arial" w:hAnsi="Arial" w:cs="Arial"/>
          <w:color w:val="000000"/>
        </w:rPr>
      </w:pPr>
      <w:r w:rsidRPr="006457BD">
        <w:rPr>
          <w:rFonts w:ascii="Arial" w:hAnsi="Arial" w:cs="Arial"/>
          <w:color w:val="000000"/>
        </w:rPr>
        <w:t xml:space="preserve">Chapter 6: </w:t>
      </w:r>
      <w:r w:rsidR="006457BD">
        <w:rPr>
          <w:rFonts w:ascii="Arial" w:hAnsi="Arial" w:cs="Arial"/>
          <w:color w:val="000000"/>
        </w:rPr>
        <w:t>Acknowledgements</w:t>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t>60</w:t>
      </w:r>
    </w:p>
    <w:p w:rsidR="006457BD" w:rsidRDefault="006457BD" w:rsidP="006457BD">
      <w:pPr>
        <w:autoSpaceDE w:val="0"/>
        <w:autoSpaceDN w:val="0"/>
        <w:adjustRightInd w:val="0"/>
        <w:spacing w:after="0" w:line="360" w:lineRule="auto"/>
        <w:rPr>
          <w:rFonts w:ascii="Arial" w:hAnsi="Arial" w:cs="Arial"/>
          <w:color w:val="000000"/>
        </w:rPr>
      </w:pPr>
    </w:p>
    <w:p w:rsidR="001C34EE" w:rsidRDefault="001C34EE" w:rsidP="006457BD">
      <w:pPr>
        <w:autoSpaceDE w:val="0"/>
        <w:autoSpaceDN w:val="0"/>
        <w:adjustRightInd w:val="0"/>
        <w:spacing w:after="0" w:line="360" w:lineRule="auto"/>
        <w:rPr>
          <w:rFonts w:ascii="Arial" w:hAnsi="Arial" w:cs="Arial"/>
          <w:color w:val="000000"/>
        </w:rPr>
      </w:pPr>
      <w:r w:rsidRPr="006457BD">
        <w:rPr>
          <w:rFonts w:ascii="Arial" w:hAnsi="Arial" w:cs="Arial"/>
          <w:color w:val="000000"/>
        </w:rPr>
        <w:t xml:space="preserve">Chapter 7: </w:t>
      </w:r>
      <w:r w:rsidR="006457BD">
        <w:rPr>
          <w:rFonts w:ascii="Arial" w:hAnsi="Arial" w:cs="Arial"/>
          <w:color w:val="000000"/>
        </w:rPr>
        <w:t>References</w:t>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t>63</w:t>
      </w:r>
    </w:p>
    <w:p w:rsidR="006C21CD" w:rsidRDefault="006C21CD" w:rsidP="006457BD">
      <w:pPr>
        <w:autoSpaceDE w:val="0"/>
        <w:autoSpaceDN w:val="0"/>
        <w:adjustRightInd w:val="0"/>
        <w:spacing w:after="0" w:line="360" w:lineRule="auto"/>
        <w:rPr>
          <w:rFonts w:ascii="Arial" w:hAnsi="Arial" w:cs="Arial"/>
          <w:color w:val="000000"/>
        </w:rPr>
      </w:pPr>
    </w:p>
    <w:p w:rsidR="006C21CD" w:rsidRPr="006457BD" w:rsidRDefault="006C21CD" w:rsidP="006457BD">
      <w:pPr>
        <w:autoSpaceDE w:val="0"/>
        <w:autoSpaceDN w:val="0"/>
        <w:adjustRightInd w:val="0"/>
        <w:spacing w:after="0" w:line="360" w:lineRule="auto"/>
        <w:rPr>
          <w:rFonts w:ascii="Arial" w:hAnsi="Arial" w:cs="Arial"/>
          <w:color w:val="000000"/>
        </w:rPr>
      </w:pPr>
      <w:r>
        <w:rPr>
          <w:rFonts w:ascii="Arial" w:hAnsi="Arial" w:cs="Arial"/>
          <w:color w:val="000000"/>
        </w:rPr>
        <w:t>Appendix: Trial Protocol</w:t>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r>
      <w:r w:rsidR="00BC2BAD">
        <w:rPr>
          <w:rFonts w:ascii="Arial" w:hAnsi="Arial" w:cs="Arial"/>
          <w:color w:val="000000"/>
        </w:rPr>
        <w:tab/>
        <w:t>70</w:t>
      </w:r>
    </w:p>
    <w:p w:rsidR="006457BD" w:rsidRDefault="006457BD" w:rsidP="007C07F2">
      <w:pPr>
        <w:spacing w:after="0"/>
        <w:rPr>
          <w:rStyle w:val="A4"/>
          <w:rFonts w:ascii="Arial" w:hAnsi="Arial" w:cs="Arial"/>
          <w:sz w:val="22"/>
          <w:szCs w:val="22"/>
        </w:rPr>
      </w:pPr>
    </w:p>
    <w:p w:rsidR="001C34EE" w:rsidRPr="006457BD" w:rsidRDefault="001C34EE" w:rsidP="007C07F2">
      <w:pPr>
        <w:spacing w:after="0"/>
        <w:rPr>
          <w:rStyle w:val="A4"/>
          <w:rFonts w:ascii="Arial" w:hAnsi="Arial" w:cs="Arial"/>
          <w:sz w:val="22"/>
          <w:szCs w:val="22"/>
        </w:rPr>
      </w:pPr>
      <w:r w:rsidRPr="006457BD">
        <w:rPr>
          <w:rStyle w:val="A4"/>
          <w:rFonts w:ascii="Arial" w:hAnsi="Arial" w:cs="Arial"/>
          <w:sz w:val="22"/>
          <w:szCs w:val="22"/>
        </w:rPr>
        <w:br w:type="page"/>
      </w:r>
    </w:p>
    <w:p w:rsidR="004D0C9E" w:rsidRPr="006457BD" w:rsidRDefault="006457BD" w:rsidP="007C07F2">
      <w:pPr>
        <w:pStyle w:val="Pa3"/>
        <w:spacing w:line="360" w:lineRule="auto"/>
        <w:rPr>
          <w:rStyle w:val="A4"/>
          <w:b/>
          <w:sz w:val="22"/>
          <w:szCs w:val="22"/>
        </w:rPr>
      </w:pPr>
      <w:r w:rsidRPr="006457BD">
        <w:rPr>
          <w:rStyle w:val="A4"/>
          <w:b/>
          <w:sz w:val="22"/>
          <w:szCs w:val="22"/>
        </w:rPr>
        <w:lastRenderedPageBreak/>
        <w:t>LIST OF ABBREVIATIONS</w:t>
      </w:r>
    </w:p>
    <w:p w:rsidR="001C34EE" w:rsidRPr="006457BD" w:rsidRDefault="001C34EE" w:rsidP="007C07F2">
      <w:pPr>
        <w:spacing w:after="0"/>
        <w:rPr>
          <w:rFonts w:ascii="Arial" w:hAnsi="Arial" w:cs="Arial"/>
        </w:rPr>
      </w:pPr>
    </w:p>
    <w:tbl>
      <w:tblPr>
        <w:tblStyle w:val="TableGrid"/>
        <w:tblW w:w="9108" w:type="dxa"/>
        <w:tblLook w:val="01E0" w:firstRow="1" w:lastRow="1" w:firstColumn="1" w:lastColumn="1" w:noHBand="0" w:noVBand="0"/>
      </w:tblPr>
      <w:tblGrid>
        <w:gridCol w:w="1908"/>
        <w:gridCol w:w="7200"/>
      </w:tblGrid>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AD</w:t>
            </w:r>
          </w:p>
        </w:tc>
        <w:tc>
          <w:tcPr>
            <w:tcW w:w="7200" w:type="dxa"/>
          </w:tcPr>
          <w:p w:rsidR="008003A7" w:rsidRPr="00DB6735" w:rsidRDefault="008003A7" w:rsidP="008003A7">
            <w:pPr>
              <w:rPr>
                <w:rFonts w:ascii="Arial" w:hAnsi="Arial" w:cs="Arial"/>
              </w:rPr>
            </w:pPr>
            <w:r w:rsidRPr="00DB6735">
              <w:rPr>
                <w:rFonts w:ascii="Arial" w:hAnsi="Arial" w:cs="Arial"/>
              </w:rPr>
              <w:t>Alzheimer’s Disease</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AS</w:t>
            </w:r>
          </w:p>
        </w:tc>
        <w:tc>
          <w:tcPr>
            <w:tcW w:w="7200" w:type="dxa"/>
          </w:tcPr>
          <w:p w:rsidR="008003A7" w:rsidRPr="00DB6735" w:rsidRDefault="008003A7" w:rsidP="008003A7">
            <w:pPr>
              <w:rPr>
                <w:rFonts w:ascii="Arial" w:hAnsi="Arial" w:cs="Arial"/>
              </w:rPr>
            </w:pPr>
            <w:r w:rsidRPr="00DB6735">
              <w:rPr>
                <w:rFonts w:ascii="Arial" w:hAnsi="Arial" w:cs="Arial"/>
              </w:rPr>
              <w:t>Alzheimer’s Society</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BADL</w:t>
            </w:r>
          </w:p>
        </w:tc>
        <w:tc>
          <w:tcPr>
            <w:tcW w:w="7200" w:type="dxa"/>
          </w:tcPr>
          <w:p w:rsidR="008003A7" w:rsidRPr="00DB6735" w:rsidRDefault="008003A7" w:rsidP="008003A7">
            <w:pPr>
              <w:rPr>
                <w:rFonts w:ascii="Arial" w:hAnsi="Arial" w:cs="Arial"/>
              </w:rPr>
            </w:pPr>
            <w:smartTag w:uri="urn:schemas-microsoft-com:office:smarttags" w:element="City">
              <w:smartTag w:uri="urn:schemas-microsoft-com:office:smarttags" w:element="place">
                <w:r w:rsidRPr="00DB6735">
                  <w:rPr>
                    <w:rFonts w:ascii="Arial" w:hAnsi="Arial" w:cs="Arial"/>
                  </w:rPr>
                  <w:t>Bristol</w:t>
                </w:r>
              </w:smartTag>
            </w:smartTag>
            <w:r w:rsidRPr="00DB6735">
              <w:rPr>
                <w:rFonts w:ascii="Arial" w:hAnsi="Arial" w:cs="Arial"/>
              </w:rPr>
              <w:t xml:space="preserve"> Activities of Daily Living</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BPSD</w:t>
            </w:r>
          </w:p>
        </w:tc>
        <w:tc>
          <w:tcPr>
            <w:tcW w:w="7200" w:type="dxa"/>
          </w:tcPr>
          <w:p w:rsidR="008003A7" w:rsidRPr="00DB6735" w:rsidRDefault="008003A7" w:rsidP="008003A7">
            <w:pPr>
              <w:rPr>
                <w:rFonts w:ascii="Arial" w:hAnsi="Arial" w:cs="Arial"/>
              </w:rPr>
            </w:pPr>
            <w:r w:rsidRPr="00DB6735">
              <w:rPr>
                <w:rFonts w:ascii="Arial" w:hAnsi="Arial" w:cs="Arial"/>
              </w:rPr>
              <w:t>Behavioural and Psychological Symptoms of Dementia</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CEAC</w:t>
            </w:r>
          </w:p>
        </w:tc>
        <w:tc>
          <w:tcPr>
            <w:tcW w:w="7200" w:type="dxa"/>
          </w:tcPr>
          <w:p w:rsidR="008003A7" w:rsidRPr="00DB6735" w:rsidRDefault="008003A7" w:rsidP="008003A7">
            <w:pPr>
              <w:rPr>
                <w:rFonts w:ascii="Arial" w:hAnsi="Arial" w:cs="Arial"/>
              </w:rPr>
            </w:pPr>
            <w:r w:rsidRPr="00DB6735">
              <w:rPr>
                <w:rFonts w:ascii="Arial" w:hAnsi="Arial" w:cs="Arial"/>
              </w:rPr>
              <w:t>Cost-Effectiveness Acceptability Curves</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CI</w:t>
            </w:r>
          </w:p>
        </w:tc>
        <w:tc>
          <w:tcPr>
            <w:tcW w:w="7200" w:type="dxa"/>
          </w:tcPr>
          <w:p w:rsidR="008003A7" w:rsidRPr="00DB6735" w:rsidRDefault="008003A7" w:rsidP="008003A7">
            <w:pPr>
              <w:rPr>
                <w:rFonts w:ascii="Arial" w:hAnsi="Arial" w:cs="Arial"/>
              </w:rPr>
            </w:pPr>
            <w:r w:rsidRPr="00DB6735">
              <w:rPr>
                <w:rFonts w:ascii="Arial" w:hAnsi="Arial" w:cs="Arial"/>
              </w:rPr>
              <w:t>Confidence Interval</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CONSORT</w:t>
            </w:r>
          </w:p>
        </w:tc>
        <w:tc>
          <w:tcPr>
            <w:tcW w:w="7200" w:type="dxa"/>
          </w:tcPr>
          <w:p w:rsidR="008003A7" w:rsidRPr="00DB6735" w:rsidRDefault="008003A7" w:rsidP="008003A7">
            <w:pPr>
              <w:rPr>
                <w:rFonts w:ascii="Arial" w:hAnsi="Arial" w:cs="Arial"/>
              </w:rPr>
            </w:pPr>
            <w:r w:rsidRPr="00DB6735">
              <w:rPr>
                <w:rFonts w:ascii="Arial" w:hAnsi="Arial" w:cs="Arial"/>
              </w:rPr>
              <w:t>Consolidated Standards of Reporting Trials</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CSDD</w:t>
            </w:r>
          </w:p>
        </w:tc>
        <w:tc>
          <w:tcPr>
            <w:tcW w:w="7200" w:type="dxa"/>
          </w:tcPr>
          <w:p w:rsidR="008003A7" w:rsidRPr="00DB6735" w:rsidRDefault="008003A7" w:rsidP="008003A7">
            <w:pPr>
              <w:rPr>
                <w:rFonts w:ascii="Arial" w:hAnsi="Arial" w:cs="Arial"/>
              </w:rPr>
            </w:pPr>
            <w:r w:rsidRPr="00DB6735">
              <w:rPr>
                <w:rFonts w:ascii="Arial" w:hAnsi="Arial" w:cs="Arial"/>
              </w:rPr>
              <w:t>Cornell Scale for Depression in Dementia</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CSRI</w:t>
            </w:r>
          </w:p>
        </w:tc>
        <w:tc>
          <w:tcPr>
            <w:tcW w:w="7200" w:type="dxa"/>
          </w:tcPr>
          <w:p w:rsidR="008003A7" w:rsidRPr="00DB6735" w:rsidRDefault="008003A7" w:rsidP="008003A7">
            <w:pPr>
              <w:rPr>
                <w:rFonts w:ascii="Arial" w:hAnsi="Arial" w:cs="Arial"/>
              </w:rPr>
            </w:pPr>
            <w:r w:rsidRPr="00DB6735">
              <w:rPr>
                <w:rFonts w:ascii="Arial" w:hAnsi="Arial" w:cs="Arial"/>
              </w:rPr>
              <w:t>Client Service Receipt Inventory</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DEMQOL</w:t>
            </w:r>
          </w:p>
        </w:tc>
        <w:tc>
          <w:tcPr>
            <w:tcW w:w="7200" w:type="dxa"/>
          </w:tcPr>
          <w:p w:rsidR="008003A7" w:rsidRPr="00DB6735" w:rsidRDefault="008003A7" w:rsidP="008003A7">
            <w:pPr>
              <w:rPr>
                <w:rFonts w:ascii="Arial" w:hAnsi="Arial" w:cs="Arial"/>
              </w:rPr>
            </w:pPr>
            <w:r w:rsidRPr="00DB6735">
              <w:rPr>
                <w:rFonts w:ascii="Arial" w:hAnsi="Arial" w:cs="Arial"/>
              </w:rPr>
              <w:t>Dementia Quality of Life</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DeNDRoN</w:t>
            </w:r>
          </w:p>
        </w:tc>
        <w:tc>
          <w:tcPr>
            <w:tcW w:w="7200" w:type="dxa"/>
          </w:tcPr>
          <w:p w:rsidR="008003A7" w:rsidRPr="00DB6735" w:rsidRDefault="008003A7" w:rsidP="008003A7">
            <w:pPr>
              <w:rPr>
                <w:rFonts w:ascii="Arial" w:hAnsi="Arial" w:cs="Arial"/>
              </w:rPr>
            </w:pPr>
            <w:r w:rsidRPr="00DB6735">
              <w:rPr>
                <w:rFonts w:ascii="Arial" w:hAnsi="Arial" w:cs="Arial"/>
              </w:rPr>
              <w:t>Dementia and Neurodegenerative Disease Research Network</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DIADS</w:t>
            </w:r>
          </w:p>
        </w:tc>
        <w:tc>
          <w:tcPr>
            <w:tcW w:w="7200" w:type="dxa"/>
          </w:tcPr>
          <w:p w:rsidR="008003A7" w:rsidRPr="00DB6735" w:rsidRDefault="008003A7" w:rsidP="008003A7">
            <w:pPr>
              <w:rPr>
                <w:rFonts w:ascii="Arial" w:hAnsi="Arial" w:cs="Arial"/>
              </w:rPr>
            </w:pPr>
            <w:r w:rsidRPr="00DB6735">
              <w:rPr>
                <w:rFonts w:ascii="Arial" w:hAnsi="Arial" w:cs="Arial"/>
              </w:rPr>
              <w:t>Depression in Alzheimer’s Disease Study</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DMEC</w:t>
            </w:r>
          </w:p>
        </w:tc>
        <w:tc>
          <w:tcPr>
            <w:tcW w:w="7200" w:type="dxa"/>
          </w:tcPr>
          <w:p w:rsidR="008003A7" w:rsidRPr="00DB6735" w:rsidRDefault="008003A7" w:rsidP="008003A7">
            <w:pPr>
              <w:rPr>
                <w:rFonts w:ascii="Arial" w:hAnsi="Arial" w:cs="Arial"/>
              </w:rPr>
            </w:pPr>
            <w:r w:rsidRPr="00DB6735">
              <w:rPr>
                <w:rFonts w:ascii="Arial" w:hAnsi="Arial" w:cs="Arial"/>
              </w:rPr>
              <w:t>Data Monitoring Committee</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DSM</w:t>
            </w:r>
          </w:p>
        </w:tc>
        <w:tc>
          <w:tcPr>
            <w:tcW w:w="7200" w:type="dxa"/>
          </w:tcPr>
          <w:p w:rsidR="008003A7" w:rsidRPr="00DB6735" w:rsidRDefault="008003A7" w:rsidP="008003A7">
            <w:pPr>
              <w:rPr>
                <w:rFonts w:ascii="Arial" w:hAnsi="Arial" w:cs="Arial"/>
              </w:rPr>
            </w:pPr>
            <w:r w:rsidRPr="00DB6735">
              <w:rPr>
                <w:rFonts w:ascii="Arial" w:hAnsi="Arial" w:cs="Arial"/>
              </w:rPr>
              <w:t>Diagnostic &amp; Statistical Manual</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ENT</w:t>
            </w:r>
          </w:p>
        </w:tc>
        <w:tc>
          <w:tcPr>
            <w:tcW w:w="7200" w:type="dxa"/>
          </w:tcPr>
          <w:p w:rsidR="008003A7" w:rsidRPr="00DB6735" w:rsidRDefault="008003A7" w:rsidP="008003A7">
            <w:pPr>
              <w:rPr>
                <w:rFonts w:ascii="Arial" w:hAnsi="Arial" w:cs="Arial"/>
              </w:rPr>
            </w:pPr>
            <w:r w:rsidRPr="00DB6735">
              <w:rPr>
                <w:rFonts w:ascii="Arial" w:hAnsi="Arial" w:cs="Arial"/>
              </w:rPr>
              <w:t xml:space="preserve">Ear, Nose &amp; Throat </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EQ5D</w:t>
            </w:r>
          </w:p>
        </w:tc>
        <w:tc>
          <w:tcPr>
            <w:tcW w:w="7200" w:type="dxa"/>
          </w:tcPr>
          <w:p w:rsidR="008003A7" w:rsidRPr="00DB6735" w:rsidRDefault="008003A7" w:rsidP="008003A7">
            <w:pPr>
              <w:rPr>
                <w:rFonts w:ascii="Arial" w:hAnsi="Arial" w:cs="Arial"/>
              </w:rPr>
            </w:pPr>
            <w:r w:rsidRPr="00DB6735">
              <w:rPr>
                <w:rFonts w:ascii="Arial" w:hAnsi="Arial" w:cs="Arial"/>
              </w:rPr>
              <w:t>EuroQol version 5D</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GHQ-12</w:t>
            </w:r>
          </w:p>
        </w:tc>
        <w:tc>
          <w:tcPr>
            <w:tcW w:w="7200" w:type="dxa"/>
          </w:tcPr>
          <w:p w:rsidR="008003A7" w:rsidRPr="00DB6735" w:rsidRDefault="008003A7" w:rsidP="008003A7">
            <w:pPr>
              <w:rPr>
                <w:rFonts w:ascii="Arial" w:hAnsi="Arial" w:cs="Arial"/>
              </w:rPr>
            </w:pPr>
            <w:r w:rsidRPr="00DB6735">
              <w:rPr>
                <w:rFonts w:ascii="Arial" w:hAnsi="Arial" w:cs="Arial"/>
              </w:rPr>
              <w:t>General Health Questionnaire version 12</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GP</w:t>
            </w:r>
          </w:p>
        </w:tc>
        <w:tc>
          <w:tcPr>
            <w:tcW w:w="7200" w:type="dxa"/>
          </w:tcPr>
          <w:p w:rsidR="008003A7" w:rsidRPr="00DB6735" w:rsidRDefault="008003A7" w:rsidP="008003A7">
            <w:pPr>
              <w:rPr>
                <w:rFonts w:ascii="Arial" w:hAnsi="Arial" w:cs="Arial"/>
              </w:rPr>
            </w:pPr>
            <w:r w:rsidRPr="00DB6735">
              <w:rPr>
                <w:rFonts w:ascii="Arial" w:hAnsi="Arial" w:cs="Arial"/>
              </w:rPr>
              <w:t>General Practitioner</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HTA</w:t>
            </w:r>
          </w:p>
        </w:tc>
        <w:tc>
          <w:tcPr>
            <w:tcW w:w="7200" w:type="dxa"/>
          </w:tcPr>
          <w:p w:rsidR="008003A7" w:rsidRPr="00DB6735" w:rsidRDefault="008003A7" w:rsidP="008003A7">
            <w:pPr>
              <w:rPr>
                <w:rFonts w:ascii="Arial" w:hAnsi="Arial" w:cs="Arial"/>
              </w:rPr>
            </w:pPr>
            <w:r w:rsidRPr="00DB6735">
              <w:rPr>
                <w:rFonts w:ascii="Arial" w:hAnsi="Arial" w:cs="Arial"/>
              </w:rPr>
              <w:t>Health Technology Assessment</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ICER</w:t>
            </w:r>
          </w:p>
        </w:tc>
        <w:tc>
          <w:tcPr>
            <w:tcW w:w="7200" w:type="dxa"/>
          </w:tcPr>
          <w:p w:rsidR="008003A7" w:rsidRPr="00DB6735" w:rsidRDefault="008003A7" w:rsidP="008003A7">
            <w:pPr>
              <w:rPr>
                <w:rFonts w:ascii="Arial" w:hAnsi="Arial" w:cs="Arial"/>
              </w:rPr>
            </w:pPr>
            <w:r w:rsidRPr="00DB6735">
              <w:rPr>
                <w:rFonts w:ascii="Arial" w:hAnsi="Arial" w:cs="Arial"/>
              </w:rPr>
              <w:t>Incremental Cost Effectiveness Ratio</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MH&amp;N CTU</w:t>
            </w:r>
          </w:p>
        </w:tc>
        <w:tc>
          <w:tcPr>
            <w:tcW w:w="7200" w:type="dxa"/>
          </w:tcPr>
          <w:p w:rsidR="008003A7" w:rsidRPr="00DB6735" w:rsidRDefault="008003A7" w:rsidP="008003A7">
            <w:pPr>
              <w:rPr>
                <w:rFonts w:ascii="Arial" w:hAnsi="Arial" w:cs="Arial"/>
              </w:rPr>
            </w:pPr>
            <w:r w:rsidRPr="00DB6735">
              <w:rPr>
                <w:rFonts w:ascii="Arial" w:hAnsi="Arial" w:cs="Arial"/>
              </w:rPr>
              <w:t xml:space="preserve">Mental Health &amp; Neurosciences Clinical Trials Unit </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MHRN</w:t>
            </w:r>
          </w:p>
        </w:tc>
        <w:tc>
          <w:tcPr>
            <w:tcW w:w="7200" w:type="dxa"/>
          </w:tcPr>
          <w:p w:rsidR="008003A7" w:rsidRPr="00DB6735" w:rsidRDefault="008003A7" w:rsidP="008003A7">
            <w:pPr>
              <w:rPr>
                <w:rFonts w:ascii="Arial" w:hAnsi="Arial" w:cs="Arial"/>
              </w:rPr>
            </w:pPr>
            <w:r w:rsidRPr="00DB6735">
              <w:rPr>
                <w:rFonts w:ascii="Arial" w:hAnsi="Arial" w:cs="Arial"/>
              </w:rPr>
              <w:t>Mental Health Research Network</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MMSE</w:t>
            </w:r>
          </w:p>
        </w:tc>
        <w:tc>
          <w:tcPr>
            <w:tcW w:w="7200" w:type="dxa"/>
          </w:tcPr>
          <w:p w:rsidR="008003A7" w:rsidRPr="00DB6735" w:rsidRDefault="008003A7" w:rsidP="008003A7">
            <w:pPr>
              <w:rPr>
                <w:rFonts w:ascii="Arial" w:hAnsi="Arial" w:cs="Arial"/>
              </w:rPr>
            </w:pPr>
            <w:smartTag w:uri="urn:schemas-microsoft-com:office:smarttags" w:element="place">
              <w:smartTag w:uri="urn:schemas-microsoft-com:office:smarttags" w:element="PlaceName">
                <w:r w:rsidRPr="00DB6735">
                  <w:rPr>
                    <w:rFonts w:ascii="Arial" w:hAnsi="Arial" w:cs="Arial"/>
                  </w:rPr>
                  <w:t>Mini-Mental</w:t>
                </w:r>
              </w:smartTag>
              <w:r w:rsidRPr="00DB6735">
                <w:rPr>
                  <w:rFonts w:ascii="Arial" w:hAnsi="Arial" w:cs="Arial"/>
                </w:rPr>
                <w:t xml:space="preserve"> </w:t>
              </w:r>
              <w:smartTag w:uri="urn:schemas-microsoft-com:office:smarttags" w:element="PlaceType">
                <w:r w:rsidRPr="00DB6735">
                  <w:rPr>
                    <w:rFonts w:ascii="Arial" w:hAnsi="Arial" w:cs="Arial"/>
                  </w:rPr>
                  <w:t>State</w:t>
                </w:r>
              </w:smartTag>
            </w:smartTag>
            <w:r w:rsidRPr="00DB6735">
              <w:rPr>
                <w:rFonts w:ascii="Arial" w:hAnsi="Arial" w:cs="Arial"/>
              </w:rPr>
              <w:t xml:space="preserve"> Examination</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NASSA</w:t>
            </w:r>
          </w:p>
        </w:tc>
        <w:tc>
          <w:tcPr>
            <w:tcW w:w="7200" w:type="dxa"/>
          </w:tcPr>
          <w:p w:rsidR="008003A7" w:rsidRPr="00DB6735" w:rsidRDefault="008003A7" w:rsidP="008003A7">
            <w:pPr>
              <w:rPr>
                <w:rFonts w:ascii="Arial" w:hAnsi="Arial" w:cs="Arial"/>
              </w:rPr>
            </w:pPr>
            <w:r w:rsidRPr="00DB6735">
              <w:rPr>
                <w:rFonts w:ascii="Arial" w:hAnsi="Arial" w:cs="Arial"/>
              </w:rPr>
              <w:t>Noradrenergic and Specific Serotonergic Antidepressant</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NB</w:t>
            </w:r>
          </w:p>
        </w:tc>
        <w:tc>
          <w:tcPr>
            <w:tcW w:w="7200" w:type="dxa"/>
          </w:tcPr>
          <w:p w:rsidR="008003A7" w:rsidRPr="00DB6735" w:rsidRDefault="008003A7" w:rsidP="008003A7">
            <w:pPr>
              <w:rPr>
                <w:rFonts w:ascii="Arial" w:hAnsi="Arial" w:cs="Arial"/>
              </w:rPr>
            </w:pPr>
            <w:r w:rsidRPr="00DB6735">
              <w:rPr>
                <w:rFonts w:ascii="Arial" w:hAnsi="Arial" w:cs="Arial"/>
              </w:rPr>
              <w:t>Net Benefit</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NHS</w:t>
            </w:r>
          </w:p>
        </w:tc>
        <w:tc>
          <w:tcPr>
            <w:tcW w:w="7200" w:type="dxa"/>
          </w:tcPr>
          <w:p w:rsidR="008003A7" w:rsidRPr="00DB6735" w:rsidRDefault="008003A7" w:rsidP="008003A7">
            <w:pPr>
              <w:rPr>
                <w:rFonts w:ascii="Arial" w:hAnsi="Arial" w:cs="Arial"/>
              </w:rPr>
            </w:pPr>
            <w:r w:rsidRPr="00DB6735">
              <w:rPr>
                <w:rFonts w:ascii="Arial" w:hAnsi="Arial" w:cs="Arial"/>
              </w:rPr>
              <w:t>National Health Service</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NICE/SCIE</w:t>
            </w:r>
          </w:p>
        </w:tc>
        <w:tc>
          <w:tcPr>
            <w:tcW w:w="7200" w:type="dxa"/>
          </w:tcPr>
          <w:p w:rsidR="008003A7" w:rsidRPr="00DB6735" w:rsidRDefault="008003A7" w:rsidP="008003A7">
            <w:pPr>
              <w:rPr>
                <w:rFonts w:ascii="Arial" w:hAnsi="Arial" w:cs="Arial"/>
              </w:rPr>
            </w:pPr>
            <w:r w:rsidRPr="00DB6735">
              <w:rPr>
                <w:rFonts w:ascii="Arial" w:hAnsi="Arial" w:cs="Arial"/>
              </w:rPr>
              <w:t>National Institute for Health and Clinical Excellence/ Social Care Institute for Excellence</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NIHR</w:t>
            </w:r>
          </w:p>
        </w:tc>
        <w:tc>
          <w:tcPr>
            <w:tcW w:w="7200" w:type="dxa"/>
          </w:tcPr>
          <w:p w:rsidR="008003A7" w:rsidRPr="00DB6735" w:rsidRDefault="008003A7" w:rsidP="008003A7">
            <w:pPr>
              <w:rPr>
                <w:rFonts w:ascii="Arial" w:hAnsi="Arial" w:cs="Arial"/>
              </w:rPr>
            </w:pPr>
            <w:r w:rsidRPr="00DB6735">
              <w:rPr>
                <w:rFonts w:ascii="Arial" w:hAnsi="Arial" w:cs="Arial"/>
              </w:rPr>
              <w:t>National Institute for Health Research</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NINCDS-ADRDA</w:t>
            </w:r>
          </w:p>
        </w:tc>
        <w:tc>
          <w:tcPr>
            <w:tcW w:w="7200" w:type="dxa"/>
          </w:tcPr>
          <w:p w:rsidR="008003A7" w:rsidRPr="00DB6735" w:rsidRDefault="008003A7" w:rsidP="008003A7">
            <w:pPr>
              <w:rPr>
                <w:rFonts w:ascii="Arial" w:hAnsi="Arial" w:cs="Arial"/>
              </w:rPr>
            </w:pPr>
            <w:r w:rsidRPr="00DB6735">
              <w:rPr>
                <w:rFonts w:ascii="Arial" w:hAnsi="Arial" w:cs="Arial"/>
              </w:rPr>
              <w:t>National Institute of Neurological and Communicative Diseases and</w:t>
            </w:r>
          </w:p>
          <w:p w:rsidR="008003A7" w:rsidRPr="00DB6735" w:rsidRDefault="008003A7" w:rsidP="008003A7">
            <w:pPr>
              <w:rPr>
                <w:rFonts w:ascii="Arial" w:hAnsi="Arial" w:cs="Arial"/>
              </w:rPr>
            </w:pPr>
            <w:r w:rsidRPr="00DB6735">
              <w:rPr>
                <w:rFonts w:ascii="Arial" w:hAnsi="Arial" w:cs="Arial"/>
              </w:rPr>
              <w:t>Stroke/Alzheimer's Disease and Related Disorders Association</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NPI</w:t>
            </w:r>
          </w:p>
        </w:tc>
        <w:tc>
          <w:tcPr>
            <w:tcW w:w="7200" w:type="dxa"/>
          </w:tcPr>
          <w:p w:rsidR="008003A7" w:rsidRPr="00DB6735" w:rsidRDefault="008003A7" w:rsidP="008003A7">
            <w:pPr>
              <w:rPr>
                <w:rFonts w:ascii="Arial" w:hAnsi="Arial" w:cs="Arial"/>
              </w:rPr>
            </w:pPr>
            <w:r w:rsidRPr="00DB6735">
              <w:rPr>
                <w:rFonts w:ascii="Arial" w:hAnsi="Arial" w:cs="Arial"/>
              </w:rPr>
              <w:t>Neuropsychiatric Inventory</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OR</w:t>
            </w:r>
          </w:p>
        </w:tc>
        <w:tc>
          <w:tcPr>
            <w:tcW w:w="7200" w:type="dxa"/>
          </w:tcPr>
          <w:p w:rsidR="008003A7" w:rsidRPr="00DB6735" w:rsidRDefault="008003A7" w:rsidP="008003A7">
            <w:pPr>
              <w:rPr>
                <w:rFonts w:ascii="Arial" w:hAnsi="Arial" w:cs="Arial"/>
              </w:rPr>
            </w:pPr>
            <w:r w:rsidRPr="00DB6735">
              <w:rPr>
                <w:rFonts w:ascii="Arial" w:hAnsi="Arial" w:cs="Arial"/>
              </w:rPr>
              <w:t>Odds Ratio</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QALY</w:t>
            </w:r>
          </w:p>
        </w:tc>
        <w:tc>
          <w:tcPr>
            <w:tcW w:w="7200" w:type="dxa"/>
          </w:tcPr>
          <w:p w:rsidR="008003A7" w:rsidRPr="00DB6735" w:rsidRDefault="008003A7" w:rsidP="008003A7">
            <w:pPr>
              <w:rPr>
                <w:rFonts w:ascii="Arial" w:hAnsi="Arial" w:cs="Arial"/>
              </w:rPr>
            </w:pPr>
            <w:r w:rsidRPr="00DB6735">
              <w:rPr>
                <w:rFonts w:ascii="Tahoma" w:hAnsi="Tahoma" w:cs="Tahoma"/>
              </w:rPr>
              <w:t>Quality Adjusted Life Years</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QRD</w:t>
            </w:r>
          </w:p>
        </w:tc>
        <w:tc>
          <w:tcPr>
            <w:tcW w:w="7200" w:type="dxa"/>
          </w:tcPr>
          <w:p w:rsidR="008003A7" w:rsidRPr="00DB6735" w:rsidRDefault="008003A7" w:rsidP="008003A7">
            <w:pPr>
              <w:rPr>
                <w:rFonts w:ascii="Arial" w:hAnsi="Arial" w:cs="Arial"/>
              </w:rPr>
            </w:pPr>
            <w:r w:rsidRPr="00DB6735">
              <w:rPr>
                <w:rFonts w:ascii="Arial" w:hAnsi="Arial" w:cs="Arial"/>
              </w:rPr>
              <w:t>Quality Research in Dementia</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RCT</w:t>
            </w:r>
          </w:p>
        </w:tc>
        <w:tc>
          <w:tcPr>
            <w:tcW w:w="7200" w:type="dxa"/>
          </w:tcPr>
          <w:p w:rsidR="008003A7" w:rsidRPr="00DB6735" w:rsidRDefault="008003A7" w:rsidP="008003A7">
            <w:pPr>
              <w:rPr>
                <w:rFonts w:ascii="Arial" w:hAnsi="Arial" w:cs="Arial"/>
              </w:rPr>
            </w:pPr>
            <w:r w:rsidRPr="00DB6735">
              <w:rPr>
                <w:rFonts w:ascii="Arial" w:hAnsi="Arial" w:cs="Arial"/>
              </w:rPr>
              <w:t>Randomised Controlled Trial</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SADD</w:t>
            </w:r>
          </w:p>
        </w:tc>
        <w:tc>
          <w:tcPr>
            <w:tcW w:w="7200" w:type="dxa"/>
          </w:tcPr>
          <w:p w:rsidR="008003A7" w:rsidRPr="00DB6735" w:rsidRDefault="008003A7" w:rsidP="008003A7">
            <w:pPr>
              <w:rPr>
                <w:rFonts w:ascii="Arial" w:hAnsi="Arial" w:cs="Arial"/>
              </w:rPr>
            </w:pPr>
            <w:r w:rsidRPr="00DB6735">
              <w:rPr>
                <w:rFonts w:ascii="Arial" w:hAnsi="Arial" w:cs="Arial"/>
              </w:rPr>
              <w:t>Study of Antidepressants for Depression in Dementia</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SD</w:t>
            </w:r>
          </w:p>
        </w:tc>
        <w:tc>
          <w:tcPr>
            <w:tcW w:w="7200" w:type="dxa"/>
          </w:tcPr>
          <w:p w:rsidR="008003A7" w:rsidRPr="00DB6735" w:rsidRDefault="008003A7" w:rsidP="008003A7">
            <w:pPr>
              <w:rPr>
                <w:rFonts w:ascii="Arial" w:hAnsi="Arial" w:cs="Arial"/>
              </w:rPr>
            </w:pPr>
            <w:r w:rsidRPr="00DB6735">
              <w:rPr>
                <w:rFonts w:ascii="Arial" w:hAnsi="Arial" w:cs="Arial"/>
              </w:rPr>
              <w:t>Standard Deviation</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SE</w:t>
            </w:r>
          </w:p>
        </w:tc>
        <w:tc>
          <w:tcPr>
            <w:tcW w:w="7200" w:type="dxa"/>
          </w:tcPr>
          <w:p w:rsidR="008003A7" w:rsidRPr="00DB6735" w:rsidRDefault="008003A7" w:rsidP="008003A7">
            <w:pPr>
              <w:rPr>
                <w:rFonts w:ascii="Arial" w:hAnsi="Arial" w:cs="Arial"/>
              </w:rPr>
            </w:pPr>
            <w:r w:rsidRPr="00DB6735">
              <w:rPr>
                <w:rFonts w:ascii="Arial" w:hAnsi="Arial" w:cs="Arial"/>
              </w:rPr>
              <w:t>Standard Error</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SES</w:t>
            </w:r>
          </w:p>
        </w:tc>
        <w:tc>
          <w:tcPr>
            <w:tcW w:w="7200" w:type="dxa"/>
          </w:tcPr>
          <w:p w:rsidR="008003A7" w:rsidRPr="00DB6735" w:rsidRDefault="008003A7" w:rsidP="008003A7">
            <w:pPr>
              <w:rPr>
                <w:rFonts w:ascii="Arial" w:hAnsi="Arial" w:cs="Arial"/>
              </w:rPr>
            </w:pPr>
            <w:r w:rsidRPr="00DB6735">
              <w:rPr>
                <w:rFonts w:ascii="Arial" w:hAnsi="Arial" w:cs="Arial"/>
              </w:rPr>
              <w:t>Standardised Effect Size</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SF-12</w:t>
            </w:r>
          </w:p>
        </w:tc>
        <w:tc>
          <w:tcPr>
            <w:tcW w:w="7200" w:type="dxa"/>
          </w:tcPr>
          <w:p w:rsidR="008003A7" w:rsidRPr="00DB6735" w:rsidRDefault="008003A7" w:rsidP="008003A7">
            <w:pPr>
              <w:rPr>
                <w:rFonts w:ascii="Arial" w:hAnsi="Arial" w:cs="Arial"/>
              </w:rPr>
            </w:pPr>
            <w:r w:rsidRPr="00DB6735">
              <w:rPr>
                <w:rFonts w:ascii="Arial" w:hAnsi="Arial" w:cs="Arial"/>
              </w:rPr>
              <w:t>Short Form 12 Health Survey</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SPSS</w:t>
            </w:r>
          </w:p>
        </w:tc>
        <w:tc>
          <w:tcPr>
            <w:tcW w:w="7200" w:type="dxa"/>
          </w:tcPr>
          <w:p w:rsidR="008003A7" w:rsidRPr="00DB6735" w:rsidRDefault="008003A7" w:rsidP="008003A7">
            <w:pPr>
              <w:rPr>
                <w:rFonts w:ascii="Arial" w:hAnsi="Arial" w:cs="Arial"/>
              </w:rPr>
            </w:pPr>
            <w:r w:rsidRPr="00DB6735">
              <w:rPr>
                <w:rFonts w:ascii="Arial" w:hAnsi="Arial" w:cs="Arial"/>
              </w:rPr>
              <w:t>Statistical Package for the Social Sciences</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SSRI</w:t>
            </w:r>
          </w:p>
        </w:tc>
        <w:tc>
          <w:tcPr>
            <w:tcW w:w="7200" w:type="dxa"/>
          </w:tcPr>
          <w:p w:rsidR="008003A7" w:rsidRPr="00DB6735" w:rsidRDefault="008003A7" w:rsidP="008003A7">
            <w:pPr>
              <w:rPr>
                <w:rFonts w:ascii="Arial" w:hAnsi="Arial" w:cs="Arial"/>
              </w:rPr>
            </w:pPr>
            <w:r w:rsidRPr="00DB6735">
              <w:rPr>
                <w:rFonts w:ascii="Arial" w:hAnsi="Arial" w:cs="Arial"/>
              </w:rPr>
              <w:t>Selective Serotonin Reuptake Inhibitor</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TCA</w:t>
            </w:r>
          </w:p>
        </w:tc>
        <w:tc>
          <w:tcPr>
            <w:tcW w:w="7200" w:type="dxa"/>
          </w:tcPr>
          <w:p w:rsidR="008003A7" w:rsidRPr="00DB6735" w:rsidRDefault="008003A7" w:rsidP="008003A7">
            <w:pPr>
              <w:rPr>
                <w:rFonts w:ascii="Arial" w:hAnsi="Arial" w:cs="Arial"/>
              </w:rPr>
            </w:pPr>
            <w:r w:rsidRPr="00DB6735">
              <w:rPr>
                <w:rFonts w:ascii="Arial" w:hAnsi="Arial" w:cs="Arial"/>
              </w:rPr>
              <w:t>Tricyclic Antidepressant</w:t>
            </w:r>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TSC</w:t>
            </w:r>
          </w:p>
        </w:tc>
        <w:tc>
          <w:tcPr>
            <w:tcW w:w="7200" w:type="dxa"/>
          </w:tcPr>
          <w:p w:rsidR="008003A7" w:rsidRPr="00DB6735" w:rsidRDefault="008003A7" w:rsidP="008003A7">
            <w:pPr>
              <w:rPr>
                <w:rFonts w:ascii="Arial" w:hAnsi="Arial" w:cs="Arial"/>
              </w:rPr>
            </w:pPr>
            <w:r w:rsidRPr="00DB6735">
              <w:rPr>
                <w:rFonts w:ascii="Arial" w:hAnsi="Arial" w:cs="Arial"/>
              </w:rPr>
              <w:t>Trial Steering Committee</w:t>
            </w:r>
          </w:p>
        </w:tc>
      </w:tr>
      <w:tr w:rsidR="008003A7" w:rsidRPr="00BF067D" w:rsidTr="008003A7">
        <w:tc>
          <w:tcPr>
            <w:tcW w:w="1908" w:type="dxa"/>
          </w:tcPr>
          <w:p w:rsidR="008003A7" w:rsidRPr="00DB6735" w:rsidRDefault="008003A7" w:rsidP="008003A7">
            <w:pPr>
              <w:rPr>
                <w:rFonts w:ascii="Arial" w:hAnsi="Arial" w:cs="Arial"/>
              </w:rPr>
            </w:pPr>
            <w:smartTag w:uri="urn:schemas-microsoft-com:office:smarttags" w:element="country-region">
              <w:smartTag w:uri="urn:schemas-microsoft-com:office:smarttags" w:element="place">
                <w:r w:rsidRPr="00DB6735">
                  <w:rPr>
                    <w:rFonts w:ascii="Arial" w:hAnsi="Arial" w:cs="Arial"/>
                  </w:rPr>
                  <w:t>UK</w:t>
                </w:r>
              </w:smartTag>
            </w:smartTag>
          </w:p>
        </w:tc>
        <w:tc>
          <w:tcPr>
            <w:tcW w:w="7200" w:type="dxa"/>
          </w:tcPr>
          <w:p w:rsidR="008003A7" w:rsidRPr="00DB6735" w:rsidRDefault="008003A7" w:rsidP="008003A7">
            <w:pPr>
              <w:rPr>
                <w:rFonts w:ascii="Arial" w:hAnsi="Arial" w:cs="Arial"/>
              </w:rPr>
            </w:pPr>
            <w:smartTag w:uri="urn:schemas-microsoft-com:office:smarttags" w:element="country-region">
              <w:smartTag w:uri="urn:schemas-microsoft-com:office:smarttags" w:element="place">
                <w:r w:rsidRPr="00DB6735">
                  <w:rPr>
                    <w:rFonts w:ascii="Arial" w:hAnsi="Arial" w:cs="Arial"/>
                  </w:rPr>
                  <w:t>United Kingdom</w:t>
                </w:r>
              </w:smartTag>
            </w:smartTag>
          </w:p>
        </w:tc>
      </w:tr>
      <w:tr w:rsidR="008003A7" w:rsidRPr="00BF067D" w:rsidTr="008003A7">
        <w:tc>
          <w:tcPr>
            <w:tcW w:w="1908" w:type="dxa"/>
          </w:tcPr>
          <w:p w:rsidR="008003A7" w:rsidRPr="00DB6735" w:rsidRDefault="008003A7" w:rsidP="008003A7">
            <w:pPr>
              <w:rPr>
                <w:rFonts w:ascii="Arial" w:hAnsi="Arial" w:cs="Arial"/>
              </w:rPr>
            </w:pPr>
            <w:r w:rsidRPr="00DB6735">
              <w:rPr>
                <w:rFonts w:ascii="Arial" w:hAnsi="Arial" w:cs="Arial"/>
              </w:rPr>
              <w:t>VAS</w:t>
            </w:r>
          </w:p>
        </w:tc>
        <w:tc>
          <w:tcPr>
            <w:tcW w:w="7200" w:type="dxa"/>
          </w:tcPr>
          <w:p w:rsidR="008003A7" w:rsidRPr="00DB6735" w:rsidRDefault="008003A7" w:rsidP="008003A7">
            <w:pPr>
              <w:rPr>
                <w:rFonts w:ascii="Arial" w:hAnsi="Arial" w:cs="Arial"/>
              </w:rPr>
            </w:pPr>
            <w:r w:rsidRPr="00DB6735">
              <w:rPr>
                <w:rFonts w:ascii="Arial" w:hAnsi="Arial" w:cs="Arial"/>
              </w:rPr>
              <w:t>Visual Analogue Scale</w:t>
            </w:r>
          </w:p>
        </w:tc>
      </w:tr>
    </w:tbl>
    <w:p w:rsidR="008003A7" w:rsidRPr="00BF067D" w:rsidRDefault="008003A7" w:rsidP="008003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D5383" w:rsidRPr="00422292" w:rsidTr="005D5383">
        <w:tc>
          <w:tcPr>
            <w:tcW w:w="9242" w:type="dxa"/>
            <w:shd w:val="clear" w:color="auto" w:fill="E0E0E0"/>
          </w:tcPr>
          <w:p w:rsidR="005D5383" w:rsidRPr="00422292" w:rsidRDefault="005D5383" w:rsidP="005D5383">
            <w:pPr>
              <w:rPr>
                <w:rFonts w:ascii="Arial" w:hAnsi="Arial" w:cs="Arial"/>
                <w:b/>
                <w:bCs/>
                <w:snapToGrid w:val="0"/>
              </w:rPr>
            </w:pPr>
            <w:r w:rsidRPr="00422292">
              <w:rPr>
                <w:rFonts w:ascii="Arial" w:hAnsi="Arial" w:cs="Arial"/>
                <w:b/>
                <w:bCs/>
                <w:snapToGrid w:val="0"/>
              </w:rPr>
              <w:t>Objective/Objectives</w:t>
            </w:r>
          </w:p>
        </w:tc>
      </w:tr>
      <w:tr w:rsidR="005D5383" w:rsidRPr="00422292" w:rsidTr="005D5383">
        <w:tc>
          <w:tcPr>
            <w:tcW w:w="9242" w:type="dxa"/>
            <w:tcBorders>
              <w:bottom w:val="single" w:sz="4" w:space="0" w:color="auto"/>
            </w:tcBorders>
            <w:shd w:val="clear" w:color="auto" w:fill="auto"/>
          </w:tcPr>
          <w:p w:rsidR="005D5383" w:rsidRDefault="005D5383" w:rsidP="005D5383">
            <w:pPr>
              <w:autoSpaceDE w:val="0"/>
              <w:autoSpaceDN w:val="0"/>
              <w:adjustRightInd w:val="0"/>
              <w:rPr>
                <w:rFonts w:ascii="Arial" w:hAnsi="Arial" w:cs="Arial"/>
              </w:rPr>
            </w:pPr>
          </w:p>
          <w:p w:rsidR="005D5383" w:rsidRPr="006457BD" w:rsidRDefault="005D5383" w:rsidP="005D5383">
            <w:pPr>
              <w:autoSpaceDE w:val="0"/>
              <w:autoSpaceDN w:val="0"/>
              <w:adjustRightInd w:val="0"/>
              <w:rPr>
                <w:rFonts w:ascii="Arial" w:eastAsia="Shaker2Lancet-Regular" w:hAnsi="Arial" w:cs="Arial"/>
                <w:color w:val="231F20"/>
              </w:rPr>
            </w:pPr>
            <w:r w:rsidRPr="006457BD">
              <w:rPr>
                <w:rFonts w:ascii="Arial" w:hAnsi="Arial" w:cs="Arial"/>
              </w:rPr>
              <w:t>Depression is common in dementia causing considerable distress, and other negative impacts. Treating it is a clinical priority but the evidence base is sparse and equivocal.</w:t>
            </w:r>
            <w:r>
              <w:rPr>
                <w:rFonts w:ascii="Arial" w:hAnsi="Arial" w:cs="Arial"/>
              </w:rPr>
              <w:t xml:space="preserve">  This trail aimed </w:t>
            </w:r>
            <w:r>
              <w:rPr>
                <w:rFonts w:ascii="Arial" w:eastAsia="Shaker2Lancet-Regular" w:hAnsi="Arial" w:cs="Arial"/>
                <w:i/>
                <w:color w:val="231F20"/>
              </w:rPr>
              <w:t>t</w:t>
            </w:r>
            <w:r w:rsidRPr="006457BD">
              <w:rPr>
                <w:rFonts w:ascii="Arial" w:hAnsi="Arial" w:cs="Arial"/>
              </w:rPr>
              <w:t xml:space="preserve">o determine clinical effectiveness of sertraline and </w:t>
            </w:r>
            <w:r w:rsidRPr="006457BD">
              <w:rPr>
                <w:rFonts w:ascii="Arial" w:hAnsi="Arial" w:cs="Arial"/>
              </w:rPr>
              <w:lastRenderedPageBreak/>
              <w:t>mirtazapine in reducing depression 13 weeks post-randomisation compared with placebo.</w:t>
            </w:r>
          </w:p>
          <w:p w:rsidR="005D5383" w:rsidRDefault="005D5383" w:rsidP="005D5383">
            <w:pPr>
              <w:rPr>
                <w:rFonts w:ascii="Arial" w:hAnsi="Arial" w:cs="Arial"/>
              </w:rPr>
            </w:pPr>
          </w:p>
          <w:p w:rsidR="005D5383" w:rsidRPr="00422292" w:rsidRDefault="005D5383" w:rsidP="005D5383">
            <w:pPr>
              <w:rPr>
                <w:rFonts w:ascii="Arial" w:hAnsi="Arial" w:cs="Arial"/>
              </w:rPr>
            </w:pPr>
          </w:p>
        </w:tc>
      </w:tr>
      <w:tr w:rsidR="005D5383" w:rsidRPr="00422292" w:rsidTr="005D5383">
        <w:tc>
          <w:tcPr>
            <w:tcW w:w="9242" w:type="dxa"/>
            <w:shd w:val="clear" w:color="auto" w:fill="E0E0E0"/>
          </w:tcPr>
          <w:p w:rsidR="005D5383" w:rsidRPr="00422292" w:rsidRDefault="005D5383" w:rsidP="005D5383">
            <w:pPr>
              <w:rPr>
                <w:rFonts w:ascii="Arial" w:hAnsi="Arial" w:cs="Arial"/>
                <w:b/>
                <w:bCs/>
                <w:snapToGrid w:val="0"/>
              </w:rPr>
            </w:pPr>
            <w:r w:rsidRPr="00422292">
              <w:rPr>
                <w:rFonts w:ascii="Arial" w:hAnsi="Arial" w:cs="Arial"/>
                <w:b/>
                <w:bCs/>
                <w:snapToGrid w:val="0"/>
              </w:rPr>
              <w:lastRenderedPageBreak/>
              <w:t>Design</w:t>
            </w:r>
          </w:p>
        </w:tc>
      </w:tr>
      <w:tr w:rsidR="005D5383" w:rsidRPr="00422292" w:rsidTr="005D5383">
        <w:tc>
          <w:tcPr>
            <w:tcW w:w="9242" w:type="dxa"/>
            <w:tcBorders>
              <w:bottom w:val="single" w:sz="4" w:space="0" w:color="auto"/>
            </w:tcBorders>
            <w:shd w:val="clear" w:color="auto" w:fill="auto"/>
          </w:tcPr>
          <w:p w:rsidR="005D5383" w:rsidRDefault="005D5383" w:rsidP="005D5383">
            <w:pPr>
              <w:autoSpaceDE w:val="0"/>
              <w:autoSpaceDN w:val="0"/>
              <w:adjustRightInd w:val="0"/>
              <w:rPr>
                <w:rFonts w:ascii="Arial" w:hAnsi="Arial" w:cs="Arial"/>
              </w:rPr>
            </w:pPr>
          </w:p>
          <w:p w:rsidR="005D5383" w:rsidRPr="006457BD" w:rsidRDefault="005D5383" w:rsidP="005D5383">
            <w:pPr>
              <w:autoSpaceDE w:val="0"/>
              <w:autoSpaceDN w:val="0"/>
              <w:adjustRightInd w:val="0"/>
              <w:rPr>
                <w:rFonts w:ascii="Arial" w:hAnsi="Arial" w:cs="Arial"/>
              </w:rPr>
            </w:pPr>
            <w:r w:rsidRPr="006457BD">
              <w:rPr>
                <w:rFonts w:ascii="Arial" w:hAnsi="Arial" w:cs="Arial"/>
              </w:rPr>
              <w:t>Multi-centre parallel group double-blind placebo-controlled RCT of the clinical effectiveness of sertraline and mirtazapine with 13 and 39 week follow up.</w:t>
            </w:r>
          </w:p>
          <w:p w:rsidR="005D5383" w:rsidRPr="00422292" w:rsidRDefault="005D5383" w:rsidP="005D5383">
            <w:pPr>
              <w:rPr>
                <w:rFonts w:ascii="Arial" w:hAnsi="Arial" w:cs="Arial"/>
              </w:rPr>
            </w:pPr>
          </w:p>
          <w:p w:rsidR="005D5383" w:rsidRPr="00422292" w:rsidRDefault="005D5383" w:rsidP="005D5383">
            <w:pPr>
              <w:rPr>
                <w:rFonts w:ascii="Arial" w:hAnsi="Arial" w:cs="Arial"/>
              </w:rPr>
            </w:pPr>
          </w:p>
        </w:tc>
      </w:tr>
      <w:tr w:rsidR="005D5383" w:rsidRPr="00422292" w:rsidTr="005D5383">
        <w:tc>
          <w:tcPr>
            <w:tcW w:w="9242" w:type="dxa"/>
            <w:shd w:val="clear" w:color="auto" w:fill="E0E0E0"/>
          </w:tcPr>
          <w:p w:rsidR="005D5383" w:rsidRPr="00422292" w:rsidRDefault="005D5383" w:rsidP="005D5383">
            <w:pPr>
              <w:rPr>
                <w:rFonts w:ascii="Arial" w:hAnsi="Arial" w:cs="Arial"/>
              </w:rPr>
            </w:pPr>
            <w:r w:rsidRPr="00422292">
              <w:rPr>
                <w:rFonts w:ascii="Arial" w:hAnsi="Arial" w:cs="Arial"/>
                <w:b/>
                <w:bCs/>
                <w:snapToGrid w:val="0"/>
              </w:rPr>
              <w:t>Setting</w:t>
            </w:r>
          </w:p>
        </w:tc>
      </w:tr>
      <w:tr w:rsidR="005D5383" w:rsidRPr="00422292" w:rsidTr="005D5383">
        <w:tc>
          <w:tcPr>
            <w:tcW w:w="9242" w:type="dxa"/>
            <w:tcBorders>
              <w:bottom w:val="single" w:sz="4" w:space="0" w:color="auto"/>
            </w:tcBorders>
            <w:shd w:val="clear" w:color="auto" w:fill="auto"/>
          </w:tcPr>
          <w:p w:rsidR="005D5383" w:rsidRDefault="005D5383" w:rsidP="005D5383">
            <w:pPr>
              <w:rPr>
                <w:rFonts w:ascii="Arial" w:hAnsi="Arial" w:cs="Arial"/>
              </w:rPr>
            </w:pPr>
          </w:p>
          <w:p w:rsidR="005D5383" w:rsidRPr="004117CE" w:rsidRDefault="005D5383" w:rsidP="005D5383">
            <w:pPr>
              <w:pStyle w:val="BodyText2"/>
              <w:spacing w:line="360" w:lineRule="auto"/>
              <w:rPr>
                <w:rFonts w:ascii="Arial" w:hAnsi="Arial" w:cs="Arial"/>
                <w:szCs w:val="20"/>
              </w:rPr>
            </w:pPr>
            <w:r w:rsidRPr="004117CE">
              <w:rPr>
                <w:rFonts w:ascii="Arial" w:hAnsi="Arial" w:cs="Arial"/>
                <w:szCs w:val="20"/>
              </w:rPr>
              <w:t>From nine English old age psychiatry services.</w:t>
            </w:r>
          </w:p>
          <w:p w:rsidR="005D5383" w:rsidRPr="00422292" w:rsidRDefault="005D5383" w:rsidP="005D5383">
            <w:pPr>
              <w:rPr>
                <w:rFonts w:ascii="Arial" w:hAnsi="Arial" w:cs="Arial"/>
              </w:rPr>
            </w:pPr>
          </w:p>
          <w:p w:rsidR="005D5383" w:rsidRPr="00422292" w:rsidRDefault="005D5383" w:rsidP="005D5383">
            <w:pPr>
              <w:rPr>
                <w:rFonts w:ascii="Arial" w:hAnsi="Arial" w:cs="Arial"/>
              </w:rPr>
            </w:pPr>
          </w:p>
        </w:tc>
      </w:tr>
      <w:tr w:rsidR="005D5383" w:rsidRPr="00422292" w:rsidTr="005D5383">
        <w:tc>
          <w:tcPr>
            <w:tcW w:w="9242" w:type="dxa"/>
            <w:tcBorders>
              <w:bottom w:val="single" w:sz="4" w:space="0" w:color="auto"/>
            </w:tcBorders>
            <w:shd w:val="clear" w:color="auto" w:fill="E0E0E0"/>
          </w:tcPr>
          <w:p w:rsidR="005D5383" w:rsidRPr="00422292" w:rsidRDefault="005D5383" w:rsidP="005D5383">
            <w:pPr>
              <w:rPr>
                <w:rFonts w:ascii="Arial" w:hAnsi="Arial" w:cs="Arial"/>
                <w:b/>
                <w:bCs/>
                <w:snapToGrid w:val="0"/>
              </w:rPr>
            </w:pPr>
            <w:r w:rsidRPr="00422292">
              <w:rPr>
                <w:rFonts w:ascii="Arial" w:hAnsi="Arial" w:cs="Arial"/>
                <w:b/>
                <w:bCs/>
                <w:snapToGrid w:val="0"/>
              </w:rPr>
              <w:t>Participants</w:t>
            </w:r>
          </w:p>
        </w:tc>
      </w:tr>
      <w:tr w:rsidR="005D5383" w:rsidRPr="00422292" w:rsidTr="005D5383">
        <w:tc>
          <w:tcPr>
            <w:tcW w:w="9242" w:type="dxa"/>
            <w:shd w:val="clear" w:color="auto" w:fill="auto"/>
          </w:tcPr>
          <w:p w:rsidR="005D5383" w:rsidRDefault="005D5383" w:rsidP="005D5383">
            <w:pPr>
              <w:rPr>
                <w:rFonts w:ascii="Arial" w:hAnsi="Arial" w:cs="Arial"/>
              </w:rPr>
            </w:pPr>
          </w:p>
          <w:p w:rsidR="005D5383" w:rsidRPr="004117CE" w:rsidRDefault="005D5383" w:rsidP="005D5383">
            <w:pPr>
              <w:rPr>
                <w:rFonts w:ascii="Arial" w:hAnsi="Arial" w:cs="Arial"/>
                <w:b/>
                <w:bCs/>
                <w:snapToGrid w:val="0"/>
              </w:rPr>
            </w:pPr>
            <w:r w:rsidRPr="004117CE">
              <w:rPr>
                <w:rFonts w:ascii="Arial" w:hAnsi="Arial" w:cs="Arial"/>
              </w:rPr>
              <w:t>A pragmatic trial, eligibility: probable or possible Alzheimer's Disease, depression (4+ weeks), and Cornell Scale for Depression in Dementia (CSDD) score of 8+. Exclusions: clinically too critical (</w:t>
            </w:r>
            <w:proofErr w:type="spellStart"/>
            <w:r w:rsidRPr="004117CE">
              <w:rPr>
                <w:rFonts w:ascii="Arial" w:hAnsi="Arial" w:cs="Arial"/>
              </w:rPr>
              <w:t>eg</w:t>
            </w:r>
            <w:proofErr w:type="spellEnd"/>
            <w:r w:rsidRPr="004117CE">
              <w:rPr>
                <w:rFonts w:ascii="Arial" w:hAnsi="Arial" w:cs="Arial"/>
              </w:rPr>
              <w:t xml:space="preserve"> suicide risk); contra-indication to medication; taking antidepressants; in another trial; and having no carer.</w:t>
            </w:r>
          </w:p>
          <w:p w:rsidR="005D5383" w:rsidRPr="004117CE" w:rsidRDefault="005D5383" w:rsidP="005D5383">
            <w:pPr>
              <w:rPr>
                <w:rFonts w:ascii="Arial" w:hAnsi="Arial" w:cs="Arial"/>
                <w:b/>
                <w:bCs/>
                <w:snapToGrid w:val="0"/>
              </w:rPr>
            </w:pPr>
          </w:p>
          <w:p w:rsidR="005D5383" w:rsidRPr="00422292" w:rsidRDefault="005D5383" w:rsidP="005D5383">
            <w:pPr>
              <w:rPr>
                <w:rFonts w:ascii="Arial" w:hAnsi="Arial" w:cs="Arial"/>
                <w:b/>
                <w:bCs/>
                <w:snapToGrid w:val="0"/>
              </w:rPr>
            </w:pPr>
          </w:p>
        </w:tc>
      </w:tr>
      <w:tr w:rsidR="005D5383" w:rsidRPr="00422292" w:rsidTr="005D5383">
        <w:tc>
          <w:tcPr>
            <w:tcW w:w="9242" w:type="dxa"/>
            <w:tcBorders>
              <w:bottom w:val="single" w:sz="4" w:space="0" w:color="auto"/>
            </w:tcBorders>
            <w:shd w:val="clear" w:color="auto" w:fill="E0E0E0"/>
          </w:tcPr>
          <w:p w:rsidR="005D5383" w:rsidRPr="00422292" w:rsidRDefault="005D5383" w:rsidP="005D5383">
            <w:pPr>
              <w:rPr>
                <w:rFonts w:ascii="Arial" w:hAnsi="Arial" w:cs="Arial"/>
                <w:b/>
                <w:bCs/>
                <w:snapToGrid w:val="0"/>
              </w:rPr>
            </w:pPr>
            <w:r w:rsidRPr="00422292">
              <w:rPr>
                <w:rFonts w:ascii="Arial" w:hAnsi="Arial" w:cs="Arial"/>
                <w:b/>
                <w:bCs/>
                <w:snapToGrid w:val="0"/>
              </w:rPr>
              <w:t>Interventions</w:t>
            </w:r>
          </w:p>
        </w:tc>
      </w:tr>
      <w:tr w:rsidR="005D5383" w:rsidRPr="00422292" w:rsidTr="005D5383">
        <w:tc>
          <w:tcPr>
            <w:tcW w:w="9242" w:type="dxa"/>
            <w:shd w:val="clear" w:color="auto" w:fill="auto"/>
          </w:tcPr>
          <w:p w:rsidR="005D5383" w:rsidRDefault="005D5383" w:rsidP="005D5383">
            <w:pPr>
              <w:rPr>
                <w:rFonts w:ascii="Arial" w:hAnsi="Arial" w:cs="Arial"/>
                <w:bCs/>
              </w:rPr>
            </w:pPr>
          </w:p>
          <w:p w:rsidR="005D5383" w:rsidRPr="00422292" w:rsidRDefault="005D5383" w:rsidP="005D5383">
            <w:pPr>
              <w:rPr>
                <w:rFonts w:ascii="Arial" w:hAnsi="Arial" w:cs="Arial"/>
                <w:b/>
                <w:bCs/>
                <w:snapToGrid w:val="0"/>
              </w:rPr>
            </w:pPr>
            <w:r w:rsidRPr="006457BD">
              <w:rPr>
                <w:rFonts w:ascii="Arial" w:hAnsi="Arial" w:cs="Arial"/>
                <w:bCs/>
              </w:rPr>
              <w:t>(1) Sertraline, (2) mirtazapine, and (3) placebo, all with normal care. Target doses: 150mg sertraline or 45mg mirtazapine daily.</w:t>
            </w:r>
          </w:p>
          <w:p w:rsidR="005D5383" w:rsidRDefault="005D5383" w:rsidP="005D5383">
            <w:pPr>
              <w:rPr>
                <w:rFonts w:ascii="Arial" w:hAnsi="Arial" w:cs="Arial"/>
                <w:b/>
                <w:bCs/>
                <w:snapToGrid w:val="0"/>
              </w:rPr>
            </w:pPr>
          </w:p>
          <w:p w:rsidR="005D5383" w:rsidRDefault="005D5383" w:rsidP="005D5383">
            <w:pPr>
              <w:rPr>
                <w:rFonts w:ascii="Arial" w:hAnsi="Arial" w:cs="Arial"/>
                <w:b/>
                <w:bCs/>
                <w:snapToGrid w:val="0"/>
              </w:rPr>
            </w:pPr>
          </w:p>
          <w:p w:rsidR="005D5383" w:rsidRDefault="005D5383" w:rsidP="005D5383">
            <w:pPr>
              <w:rPr>
                <w:rFonts w:ascii="Arial" w:hAnsi="Arial" w:cs="Arial"/>
                <w:b/>
                <w:bCs/>
                <w:snapToGrid w:val="0"/>
              </w:rPr>
            </w:pPr>
          </w:p>
          <w:p w:rsidR="005D5383" w:rsidRDefault="005D5383" w:rsidP="005D5383">
            <w:pPr>
              <w:rPr>
                <w:rFonts w:ascii="Arial" w:hAnsi="Arial" w:cs="Arial"/>
                <w:b/>
                <w:bCs/>
                <w:snapToGrid w:val="0"/>
              </w:rPr>
            </w:pPr>
          </w:p>
          <w:p w:rsidR="005D5383" w:rsidRDefault="005D5383" w:rsidP="005D5383">
            <w:pPr>
              <w:rPr>
                <w:rFonts w:ascii="Arial" w:hAnsi="Arial" w:cs="Arial"/>
                <w:b/>
                <w:bCs/>
                <w:snapToGrid w:val="0"/>
              </w:rPr>
            </w:pPr>
          </w:p>
          <w:p w:rsidR="005D5383" w:rsidRPr="00422292" w:rsidRDefault="005D5383" w:rsidP="005D5383">
            <w:pPr>
              <w:rPr>
                <w:rFonts w:ascii="Arial" w:hAnsi="Arial" w:cs="Arial"/>
                <w:b/>
                <w:bCs/>
                <w:snapToGrid w:val="0"/>
              </w:rPr>
            </w:pPr>
          </w:p>
        </w:tc>
      </w:tr>
      <w:tr w:rsidR="005D5383" w:rsidRPr="00422292" w:rsidTr="005D5383">
        <w:tc>
          <w:tcPr>
            <w:tcW w:w="9242" w:type="dxa"/>
            <w:tcBorders>
              <w:bottom w:val="single" w:sz="4" w:space="0" w:color="auto"/>
            </w:tcBorders>
            <w:shd w:val="clear" w:color="auto" w:fill="E0E0E0"/>
          </w:tcPr>
          <w:p w:rsidR="005D5383" w:rsidRPr="00422292" w:rsidRDefault="005D5383" w:rsidP="005D5383">
            <w:pPr>
              <w:rPr>
                <w:rFonts w:ascii="Arial" w:hAnsi="Arial" w:cs="Arial"/>
                <w:b/>
                <w:bCs/>
                <w:snapToGrid w:val="0"/>
              </w:rPr>
            </w:pPr>
            <w:r w:rsidRPr="00422292">
              <w:rPr>
                <w:rFonts w:ascii="Arial" w:hAnsi="Arial" w:cs="Arial"/>
                <w:b/>
                <w:bCs/>
                <w:snapToGrid w:val="0"/>
              </w:rPr>
              <w:lastRenderedPageBreak/>
              <w:t>Main outcome measures</w:t>
            </w:r>
          </w:p>
        </w:tc>
      </w:tr>
      <w:tr w:rsidR="005D5383" w:rsidRPr="00422292" w:rsidTr="005D5383">
        <w:tc>
          <w:tcPr>
            <w:tcW w:w="9242" w:type="dxa"/>
            <w:shd w:val="clear" w:color="auto" w:fill="auto"/>
          </w:tcPr>
          <w:p w:rsidR="005D5383" w:rsidRDefault="005D5383" w:rsidP="005D5383">
            <w:pPr>
              <w:autoSpaceDE w:val="0"/>
              <w:autoSpaceDN w:val="0"/>
              <w:adjustRightInd w:val="0"/>
              <w:rPr>
                <w:rFonts w:ascii="Arial" w:eastAsia="Shaker2Lancet-Regular" w:hAnsi="Arial" w:cs="Arial"/>
                <w:i/>
                <w:color w:val="231F20"/>
              </w:rPr>
            </w:pPr>
          </w:p>
          <w:p w:rsidR="005D5383" w:rsidRPr="006457BD" w:rsidRDefault="005D5383" w:rsidP="005D5383">
            <w:pPr>
              <w:autoSpaceDE w:val="0"/>
              <w:autoSpaceDN w:val="0"/>
              <w:adjustRightInd w:val="0"/>
              <w:rPr>
                <w:rFonts w:ascii="Arial" w:eastAsia="Shaker2Lancet-Regular" w:hAnsi="Arial" w:cs="Arial"/>
                <w:color w:val="231F20"/>
              </w:rPr>
            </w:pPr>
            <w:r w:rsidRPr="006457BD">
              <w:rPr>
                <w:rFonts w:ascii="Arial" w:eastAsia="Shaker2Lancet-Regular" w:hAnsi="Arial" w:cs="Arial"/>
                <w:i/>
                <w:color w:val="231F20"/>
              </w:rPr>
              <w:t xml:space="preserve">Outcome </w:t>
            </w:r>
            <w:r w:rsidRPr="006457BD">
              <w:rPr>
                <w:rFonts w:ascii="Arial" w:eastAsia="Shaker2Lancet-Regular" w:hAnsi="Arial" w:cs="Arial"/>
                <w:color w:val="231F20"/>
              </w:rPr>
              <w:t>– CSDD score.</w:t>
            </w:r>
          </w:p>
          <w:p w:rsidR="005D5383" w:rsidRPr="006457BD" w:rsidRDefault="005D5383" w:rsidP="005D5383">
            <w:pPr>
              <w:rPr>
                <w:rFonts w:ascii="Arial" w:hAnsi="Arial" w:cs="Arial"/>
              </w:rPr>
            </w:pPr>
            <w:r w:rsidRPr="006457BD">
              <w:rPr>
                <w:rFonts w:ascii="Arial" w:eastAsia="Shaker2Lancet-Regular" w:hAnsi="Arial" w:cs="Arial"/>
                <w:i/>
                <w:color w:val="231F20"/>
              </w:rPr>
              <w:t>Randomisation</w:t>
            </w:r>
            <w:r w:rsidRPr="006457BD">
              <w:rPr>
                <w:rFonts w:ascii="Arial" w:eastAsia="Shaker2Lancet-Regular" w:hAnsi="Arial" w:cs="Arial"/>
                <w:color w:val="231F20"/>
              </w:rPr>
              <w:t xml:space="preserve"> - A</w:t>
            </w:r>
            <w:r w:rsidRPr="006457BD">
              <w:rPr>
                <w:rFonts w:ascii="Arial" w:hAnsi="Arial" w:cs="Arial"/>
              </w:rPr>
              <w:t xml:space="preserve">llocated 1:1:1 through Trials Unit, independently of trial team. Stratified block randomisation by centre with randomly varying block sizes; computer-generated randomisation. </w:t>
            </w:r>
          </w:p>
          <w:p w:rsidR="005D5383" w:rsidRPr="006457BD" w:rsidRDefault="005D5383" w:rsidP="005D5383">
            <w:pPr>
              <w:autoSpaceDE w:val="0"/>
              <w:autoSpaceDN w:val="0"/>
              <w:adjustRightInd w:val="0"/>
              <w:rPr>
                <w:rFonts w:ascii="Arial" w:eastAsia="Shaker2Lancet-Regular" w:hAnsi="Arial" w:cs="Arial"/>
                <w:color w:val="231F20"/>
              </w:rPr>
            </w:pPr>
            <w:r w:rsidRPr="006457BD">
              <w:rPr>
                <w:rFonts w:ascii="Arial" w:eastAsia="Shaker2Lancet-Regular" w:hAnsi="Arial" w:cs="Arial"/>
                <w:i/>
                <w:color w:val="231F20"/>
              </w:rPr>
              <w:t>Blinding</w:t>
            </w:r>
            <w:r w:rsidRPr="006457BD">
              <w:rPr>
                <w:rFonts w:ascii="Arial" w:eastAsia="Shaker2Lancet-Regular" w:hAnsi="Arial" w:cs="Arial"/>
                <w:color w:val="231F20"/>
              </w:rPr>
              <w:t xml:space="preserve"> - D</w:t>
            </w:r>
            <w:r w:rsidRPr="006457BD">
              <w:rPr>
                <w:rFonts w:ascii="Arial" w:hAnsi="Arial" w:cs="Arial"/>
              </w:rPr>
              <w:t>ouble-blind, medication and placebo identical for each antidepressant. Referring clinicians, research workers, participants and pharmacies were blind. Statisticians blind until analyses completed.</w:t>
            </w:r>
          </w:p>
          <w:p w:rsidR="005D5383" w:rsidRPr="00422292" w:rsidRDefault="005D5383" w:rsidP="005D5383">
            <w:pPr>
              <w:rPr>
                <w:rFonts w:ascii="Arial" w:hAnsi="Arial" w:cs="Arial"/>
                <w:b/>
                <w:bCs/>
                <w:snapToGrid w:val="0"/>
              </w:rPr>
            </w:pPr>
          </w:p>
          <w:p w:rsidR="005D5383" w:rsidRPr="00422292" w:rsidRDefault="005D5383" w:rsidP="005D5383">
            <w:pPr>
              <w:rPr>
                <w:rFonts w:ascii="Arial" w:hAnsi="Arial" w:cs="Arial"/>
                <w:b/>
                <w:bCs/>
                <w:snapToGrid w:val="0"/>
              </w:rPr>
            </w:pPr>
          </w:p>
        </w:tc>
      </w:tr>
      <w:tr w:rsidR="005D5383" w:rsidRPr="00422292" w:rsidTr="005D5383">
        <w:tc>
          <w:tcPr>
            <w:tcW w:w="9242" w:type="dxa"/>
            <w:shd w:val="clear" w:color="auto" w:fill="E0E0E0"/>
          </w:tcPr>
          <w:p w:rsidR="005D5383" w:rsidRPr="00422292" w:rsidRDefault="005D5383" w:rsidP="005D5383">
            <w:pPr>
              <w:rPr>
                <w:rFonts w:ascii="Arial" w:hAnsi="Arial" w:cs="Arial"/>
                <w:b/>
                <w:bCs/>
                <w:snapToGrid w:val="0"/>
              </w:rPr>
            </w:pPr>
            <w:r w:rsidRPr="00422292">
              <w:rPr>
                <w:rFonts w:ascii="Arial" w:hAnsi="Arial" w:cs="Arial"/>
                <w:b/>
                <w:bCs/>
                <w:snapToGrid w:val="0"/>
              </w:rPr>
              <w:t>Results</w:t>
            </w:r>
          </w:p>
        </w:tc>
      </w:tr>
      <w:tr w:rsidR="005D5383" w:rsidRPr="00422292" w:rsidTr="005D5383">
        <w:tc>
          <w:tcPr>
            <w:tcW w:w="9242" w:type="dxa"/>
            <w:tcBorders>
              <w:bottom w:val="single" w:sz="4" w:space="0" w:color="auto"/>
            </w:tcBorders>
            <w:shd w:val="clear" w:color="auto" w:fill="auto"/>
          </w:tcPr>
          <w:p w:rsidR="005D5383" w:rsidRDefault="005D5383" w:rsidP="005D5383">
            <w:pPr>
              <w:autoSpaceDE w:val="0"/>
              <w:autoSpaceDN w:val="0"/>
              <w:adjustRightInd w:val="0"/>
              <w:rPr>
                <w:rFonts w:ascii="Arial" w:eastAsia="Shaker2Lancet-Regular" w:hAnsi="Arial" w:cs="Arial"/>
                <w:i/>
                <w:color w:val="231F20"/>
              </w:rPr>
            </w:pPr>
          </w:p>
          <w:p w:rsidR="005D5383" w:rsidRPr="006457BD" w:rsidRDefault="005D5383" w:rsidP="005D5383">
            <w:pPr>
              <w:autoSpaceDE w:val="0"/>
              <w:autoSpaceDN w:val="0"/>
              <w:adjustRightInd w:val="0"/>
              <w:rPr>
                <w:rFonts w:ascii="Arial" w:eastAsia="Shaker2Lancet-Regular" w:hAnsi="Arial" w:cs="Arial"/>
                <w:color w:val="231F20"/>
              </w:rPr>
            </w:pPr>
            <w:r w:rsidRPr="006457BD">
              <w:rPr>
                <w:rFonts w:ascii="Arial" w:eastAsia="Shaker2Lancet-Regular" w:hAnsi="Arial" w:cs="Arial"/>
                <w:i/>
                <w:color w:val="231F20"/>
              </w:rPr>
              <w:t>Numbers randomised</w:t>
            </w:r>
            <w:r w:rsidRPr="006457BD">
              <w:rPr>
                <w:rFonts w:ascii="Arial" w:eastAsia="Shaker2Lancet-Regular" w:hAnsi="Arial" w:cs="Arial"/>
                <w:color w:val="231F20"/>
              </w:rPr>
              <w:t xml:space="preserve"> - </w:t>
            </w:r>
            <w:r w:rsidRPr="006457BD">
              <w:rPr>
                <w:rFonts w:ascii="Arial" w:hAnsi="Arial" w:cs="Arial"/>
              </w:rPr>
              <w:t>326 participants randomised (111 placebo, 107 sertraline, 108 mirtazapine).</w:t>
            </w:r>
          </w:p>
          <w:p w:rsidR="005D5383" w:rsidRPr="006457BD" w:rsidRDefault="005D5383" w:rsidP="005D5383">
            <w:pPr>
              <w:rPr>
                <w:rFonts w:ascii="Arial" w:hAnsi="Arial" w:cs="Arial"/>
              </w:rPr>
            </w:pPr>
            <w:r w:rsidRPr="006457BD">
              <w:rPr>
                <w:rFonts w:ascii="Arial" w:eastAsia="Shaker2Lancet-Regular" w:hAnsi="Arial" w:cs="Arial"/>
                <w:i/>
                <w:color w:val="231F20"/>
              </w:rPr>
              <w:t xml:space="preserve">Outcome </w:t>
            </w:r>
            <w:r w:rsidRPr="006457BD">
              <w:rPr>
                <w:rFonts w:ascii="Arial" w:eastAsia="Shaker2Lancet-Regular" w:hAnsi="Arial" w:cs="Arial"/>
                <w:color w:val="231F20"/>
              </w:rPr>
              <w:t>- D</w:t>
            </w:r>
            <w:r w:rsidRPr="006457BD">
              <w:rPr>
                <w:rFonts w:ascii="Arial" w:hAnsi="Arial" w:cs="Arial"/>
              </w:rPr>
              <w:t>ifferences in CSDD at 13 weeks from an adjusted linear mixed model: mean difference (95%CI) placebo/sertraline 1.17 (-0.23 to 2.78, p=0.102); placebo/mirtazapine 0.01 (-1.37 to 1.38, p=0.991); and mirtazapine/sertraline 1.16 (-0.27 to 2.60, p=0.112).</w:t>
            </w:r>
          </w:p>
          <w:p w:rsidR="005D5383" w:rsidRPr="006457BD" w:rsidRDefault="005D5383" w:rsidP="005D5383">
            <w:pPr>
              <w:rPr>
                <w:rFonts w:ascii="Arial" w:hAnsi="Arial" w:cs="Arial"/>
              </w:rPr>
            </w:pPr>
            <w:r w:rsidRPr="006457BD">
              <w:rPr>
                <w:rFonts w:ascii="Arial" w:eastAsia="Shaker2Lancet-Regular" w:hAnsi="Arial" w:cs="Arial"/>
                <w:i/>
                <w:color w:val="231F20"/>
              </w:rPr>
              <w:t xml:space="preserve">Harms </w:t>
            </w:r>
            <w:r w:rsidRPr="006457BD">
              <w:rPr>
                <w:rFonts w:ascii="Arial" w:eastAsia="Shaker2Lancet-Regular" w:hAnsi="Arial" w:cs="Arial"/>
                <w:color w:val="231F20"/>
              </w:rPr>
              <w:t>- P</w:t>
            </w:r>
            <w:r w:rsidRPr="006457BD">
              <w:rPr>
                <w:rFonts w:ascii="Arial" w:hAnsi="Arial" w:cs="Arial"/>
              </w:rPr>
              <w:t>lacebo group had fewer adverse reactions (29/111, 26%) than sertraline (46/107, 43%) or mirtazapine (44/108, 41%; p=0.017); 39 week mortality equal, five deaths in each group.</w:t>
            </w:r>
          </w:p>
          <w:p w:rsidR="005D5383" w:rsidRPr="00422292" w:rsidRDefault="005D5383" w:rsidP="005D5383">
            <w:pPr>
              <w:rPr>
                <w:rFonts w:ascii="Arial" w:hAnsi="Arial" w:cs="Arial"/>
              </w:rPr>
            </w:pPr>
          </w:p>
          <w:p w:rsidR="005D5383" w:rsidRPr="00422292" w:rsidRDefault="005D5383" w:rsidP="005D5383">
            <w:pPr>
              <w:rPr>
                <w:rFonts w:ascii="Arial" w:hAnsi="Arial" w:cs="Arial"/>
              </w:rPr>
            </w:pPr>
          </w:p>
        </w:tc>
      </w:tr>
      <w:tr w:rsidR="005D5383" w:rsidRPr="00422292" w:rsidTr="005D5383">
        <w:tc>
          <w:tcPr>
            <w:tcW w:w="9242" w:type="dxa"/>
            <w:shd w:val="clear" w:color="auto" w:fill="E0E0E0"/>
          </w:tcPr>
          <w:p w:rsidR="005D5383" w:rsidRPr="00422292" w:rsidRDefault="005D5383" w:rsidP="005D5383">
            <w:pPr>
              <w:rPr>
                <w:rFonts w:ascii="Arial" w:hAnsi="Arial" w:cs="Arial"/>
              </w:rPr>
            </w:pPr>
            <w:r w:rsidRPr="00422292">
              <w:rPr>
                <w:rFonts w:ascii="Arial" w:hAnsi="Arial" w:cs="Arial"/>
                <w:b/>
                <w:bCs/>
                <w:snapToGrid w:val="0"/>
              </w:rPr>
              <w:t>Conclusion/conclusions</w:t>
            </w:r>
          </w:p>
        </w:tc>
      </w:tr>
      <w:tr w:rsidR="005D5383" w:rsidRPr="00422292" w:rsidTr="005D5383">
        <w:tc>
          <w:tcPr>
            <w:tcW w:w="9242" w:type="dxa"/>
            <w:tcBorders>
              <w:bottom w:val="single" w:sz="4" w:space="0" w:color="auto"/>
            </w:tcBorders>
            <w:shd w:val="clear" w:color="auto" w:fill="auto"/>
          </w:tcPr>
          <w:p w:rsidR="005D5383" w:rsidRDefault="005D5383" w:rsidP="005D5383">
            <w:pPr>
              <w:autoSpaceDE w:val="0"/>
              <w:autoSpaceDN w:val="0"/>
              <w:adjustRightInd w:val="0"/>
              <w:rPr>
                <w:rFonts w:ascii="Arial" w:hAnsi="Arial" w:cs="Arial"/>
              </w:rPr>
            </w:pPr>
          </w:p>
          <w:p w:rsidR="005D5383" w:rsidRDefault="005D5383" w:rsidP="005D5383">
            <w:pPr>
              <w:autoSpaceDE w:val="0"/>
              <w:autoSpaceDN w:val="0"/>
              <w:adjustRightInd w:val="0"/>
              <w:rPr>
                <w:rFonts w:ascii="Arial" w:hAnsi="Arial" w:cs="Arial"/>
              </w:rPr>
            </w:pPr>
            <w:r w:rsidRPr="006457BD">
              <w:rPr>
                <w:rFonts w:ascii="Arial" w:hAnsi="Arial" w:cs="Arial"/>
              </w:rPr>
              <w:t>This is a trial with negative findings but important clinical implications. The data suggest that the antidepressants tested, given with normal care, are not clinically effective (compared with placebo) for clinically significant depression in Alzheimer’s disease. This implies a need to change current practice of antidepressants being the first line treatment of depression in Alzheimer’s disease.</w:t>
            </w:r>
          </w:p>
          <w:p w:rsidR="005D5383" w:rsidRPr="00422292" w:rsidRDefault="005D5383" w:rsidP="005D5383">
            <w:pPr>
              <w:rPr>
                <w:rFonts w:ascii="Arial" w:hAnsi="Arial" w:cs="Arial"/>
              </w:rPr>
            </w:pPr>
          </w:p>
          <w:p w:rsidR="005D5383" w:rsidRPr="00422292" w:rsidRDefault="005D5383" w:rsidP="005D5383">
            <w:pPr>
              <w:rPr>
                <w:rFonts w:ascii="Arial" w:hAnsi="Arial" w:cs="Arial"/>
              </w:rPr>
            </w:pPr>
          </w:p>
        </w:tc>
      </w:tr>
      <w:tr w:rsidR="005D5383" w:rsidRPr="00422292" w:rsidTr="005D5383">
        <w:tc>
          <w:tcPr>
            <w:tcW w:w="9242" w:type="dxa"/>
            <w:shd w:val="clear" w:color="auto" w:fill="D9D9D9"/>
          </w:tcPr>
          <w:p w:rsidR="005D5383" w:rsidRPr="00422292" w:rsidRDefault="005D5383" w:rsidP="005D5383">
            <w:pPr>
              <w:rPr>
                <w:rFonts w:ascii="Arial" w:hAnsi="Arial" w:cs="Arial"/>
                <w:b/>
                <w:bCs/>
              </w:rPr>
            </w:pPr>
            <w:r w:rsidRPr="00422292">
              <w:rPr>
                <w:rFonts w:ascii="Arial" w:hAnsi="Arial" w:cs="Arial"/>
                <w:b/>
                <w:bCs/>
              </w:rPr>
              <w:t>Source of funding</w:t>
            </w:r>
          </w:p>
        </w:tc>
      </w:tr>
      <w:tr w:rsidR="005D5383" w:rsidRPr="00422292" w:rsidTr="005D5383">
        <w:tc>
          <w:tcPr>
            <w:tcW w:w="9242" w:type="dxa"/>
            <w:shd w:val="clear" w:color="auto" w:fill="auto"/>
          </w:tcPr>
          <w:p w:rsidR="005D5383" w:rsidRPr="00422292" w:rsidRDefault="005D5383" w:rsidP="005D5383">
            <w:pPr>
              <w:rPr>
                <w:rFonts w:ascii="Arial" w:hAnsi="Arial" w:cs="Arial"/>
              </w:rPr>
            </w:pPr>
          </w:p>
          <w:p w:rsidR="005D5383" w:rsidRPr="00422292" w:rsidRDefault="005D5383" w:rsidP="005D5383">
            <w:pPr>
              <w:spacing w:before="100" w:beforeAutospacing="1" w:after="100" w:afterAutospacing="1"/>
              <w:rPr>
                <w:rFonts w:ascii="Arial" w:eastAsia="SimSun" w:hAnsi="Arial" w:cs="Arial"/>
                <w:lang w:eastAsia="zh-CN"/>
              </w:rPr>
            </w:pPr>
            <w:r w:rsidRPr="00422292">
              <w:rPr>
                <w:rFonts w:ascii="Arial" w:eastAsia="SimSun" w:hAnsi="Arial" w:cs="Arial"/>
                <w:lang w:eastAsia="zh-CN"/>
              </w:rPr>
              <w:t xml:space="preserve">This project was funded by the NIHR Health Technology Assessment programme and will be published in full in Health Technology Assessment; Vol. [x], No. [x] </w:t>
            </w:r>
            <w:r w:rsidRPr="00422292">
              <w:rPr>
                <w:rFonts w:ascii="Arial" w:eastAsia="SimSun" w:hAnsi="Arial" w:cs="Arial"/>
                <w:i/>
                <w:iCs/>
                <w:lang w:eastAsia="zh-CN"/>
              </w:rPr>
              <w:t>(</w:t>
            </w:r>
            <w:proofErr w:type="gramStart"/>
            <w:r w:rsidRPr="00422292">
              <w:rPr>
                <w:rFonts w:ascii="Arial" w:eastAsia="SimSun" w:hAnsi="Arial" w:cs="Arial"/>
                <w:i/>
                <w:iCs/>
                <w:lang w:eastAsia="zh-CN"/>
              </w:rPr>
              <w:t>to</w:t>
            </w:r>
            <w:proofErr w:type="gramEnd"/>
            <w:r w:rsidRPr="00422292">
              <w:rPr>
                <w:rFonts w:ascii="Arial" w:eastAsia="SimSun" w:hAnsi="Arial" w:cs="Arial"/>
                <w:i/>
                <w:iCs/>
                <w:lang w:eastAsia="zh-CN"/>
              </w:rPr>
              <w:t xml:space="preserve"> be completed by the publisher)</w:t>
            </w:r>
            <w:r w:rsidRPr="00422292">
              <w:rPr>
                <w:rFonts w:ascii="Arial" w:eastAsia="SimSun" w:hAnsi="Arial" w:cs="Arial"/>
                <w:lang w:eastAsia="zh-CN"/>
              </w:rPr>
              <w:t>. See the HTA programme website for further project information.</w:t>
            </w:r>
          </w:p>
          <w:p w:rsidR="005D5383" w:rsidRPr="00422292" w:rsidRDefault="005D5383" w:rsidP="005D5383">
            <w:pPr>
              <w:spacing w:before="100" w:beforeAutospacing="1" w:after="100" w:afterAutospacing="1"/>
              <w:rPr>
                <w:rFonts w:ascii="Arial" w:hAnsi="Arial" w:cs="Arial"/>
              </w:rPr>
            </w:pPr>
          </w:p>
        </w:tc>
      </w:tr>
    </w:tbl>
    <w:p w:rsidR="00E51A4B" w:rsidRPr="006457BD" w:rsidRDefault="00E51A4B" w:rsidP="007C07F2">
      <w:pPr>
        <w:spacing w:after="0" w:line="360" w:lineRule="auto"/>
        <w:rPr>
          <w:rStyle w:val="A7"/>
          <w:rFonts w:ascii="Arial" w:hAnsi="Arial" w:cs="Arial"/>
          <w:sz w:val="22"/>
          <w:szCs w:val="22"/>
        </w:rPr>
      </w:pPr>
      <w:r w:rsidRPr="006457BD">
        <w:rPr>
          <w:rStyle w:val="A7"/>
          <w:rFonts w:ascii="Arial" w:hAnsi="Arial" w:cs="Arial"/>
          <w:sz w:val="22"/>
          <w:szCs w:val="22"/>
        </w:rPr>
        <w:br w:type="page"/>
      </w:r>
    </w:p>
    <w:p w:rsidR="004D0C9E" w:rsidRPr="006457BD" w:rsidRDefault="006457BD" w:rsidP="007C07F2">
      <w:pPr>
        <w:pStyle w:val="Pa3"/>
        <w:spacing w:line="360" w:lineRule="auto"/>
        <w:rPr>
          <w:b/>
          <w:color w:val="000000"/>
          <w:sz w:val="22"/>
          <w:szCs w:val="22"/>
        </w:rPr>
      </w:pPr>
      <w:r w:rsidRPr="006457BD">
        <w:rPr>
          <w:rStyle w:val="A4"/>
          <w:b/>
          <w:sz w:val="22"/>
          <w:szCs w:val="22"/>
        </w:rPr>
        <w:lastRenderedPageBreak/>
        <w:t>EXECUTIVE SUMMARY</w:t>
      </w:r>
    </w:p>
    <w:p w:rsidR="004D0C9E" w:rsidRPr="006457BD" w:rsidRDefault="004D0C9E" w:rsidP="007C07F2">
      <w:pPr>
        <w:pStyle w:val="Pa3"/>
        <w:spacing w:line="360" w:lineRule="auto"/>
        <w:rPr>
          <w:rStyle w:val="A7"/>
          <w:sz w:val="22"/>
          <w:szCs w:val="22"/>
        </w:rPr>
      </w:pPr>
    </w:p>
    <w:p w:rsidR="00E51A4B" w:rsidRPr="006457BD" w:rsidRDefault="00E51A4B" w:rsidP="007C07F2">
      <w:pPr>
        <w:spacing w:after="0" w:line="360" w:lineRule="auto"/>
        <w:rPr>
          <w:rFonts w:ascii="Arial" w:hAnsi="Arial" w:cs="Arial"/>
          <w:b/>
        </w:rPr>
      </w:pPr>
      <w:r w:rsidRPr="006457BD">
        <w:rPr>
          <w:rFonts w:ascii="Arial" w:hAnsi="Arial" w:cs="Arial"/>
          <w:b/>
        </w:rPr>
        <w:t>Background</w:t>
      </w:r>
    </w:p>
    <w:p w:rsidR="00DA051D" w:rsidRPr="006457BD" w:rsidRDefault="00DA051D" w:rsidP="00DA051D">
      <w:pPr>
        <w:spacing w:after="0" w:line="360" w:lineRule="auto"/>
        <w:rPr>
          <w:rFonts w:ascii="Arial" w:hAnsi="Arial" w:cs="Arial"/>
          <w:lang w:eastAsia="en-GB"/>
        </w:rPr>
      </w:pPr>
      <w:r w:rsidRPr="006457BD">
        <w:rPr>
          <w:rFonts w:ascii="Arial" w:hAnsi="Arial" w:cs="Arial"/>
        </w:rPr>
        <w:t xml:space="preserve">Dementia is one of the most common and serious disorders in later life.  </w:t>
      </w:r>
      <w:r w:rsidRPr="006457BD">
        <w:rPr>
          <w:rFonts w:ascii="Arial" w:hAnsi="Arial" w:cs="Arial"/>
          <w:lang w:eastAsia="en-GB"/>
        </w:rPr>
        <w:t>Worldwide it affects 35 million, and this will treble by 2050.</w:t>
      </w:r>
      <w:r w:rsidRPr="006457BD">
        <w:rPr>
          <w:rFonts w:ascii="Arial" w:hAnsi="Arial" w:cs="Arial"/>
          <w:vertAlign w:val="superscript"/>
          <w:lang w:eastAsia="en-GB"/>
        </w:rPr>
        <w:t xml:space="preserve">  </w:t>
      </w:r>
      <w:r w:rsidRPr="006457BD">
        <w:rPr>
          <w:rFonts w:ascii="Arial" w:hAnsi="Arial" w:cs="Arial"/>
        </w:rPr>
        <w:t xml:space="preserve">In the UK there are 750,000 people with dementia and 200,000 new cases every year.  It causes irreversible decline in global intellectual, social and physical functioning.  In the UK dementia </w:t>
      </w:r>
      <w:r w:rsidR="00405BEF">
        <w:rPr>
          <w:rFonts w:ascii="Arial" w:hAnsi="Arial" w:cs="Arial"/>
        </w:rPr>
        <w:t xml:space="preserve">costs </w:t>
      </w:r>
      <w:r w:rsidRPr="006457BD">
        <w:rPr>
          <w:rFonts w:ascii="Arial" w:hAnsi="Arial" w:cs="Arial"/>
        </w:rPr>
        <w:t>around £17 billion per year</w:t>
      </w:r>
      <w:r w:rsidR="00405BEF">
        <w:rPr>
          <w:rFonts w:ascii="Arial" w:hAnsi="Arial" w:cs="Arial"/>
        </w:rPr>
        <w:t>; w</w:t>
      </w:r>
      <w:r w:rsidRPr="006457BD">
        <w:rPr>
          <w:rFonts w:ascii="Arial" w:hAnsi="Arial" w:cs="Arial"/>
        </w:rPr>
        <w:t>orldwide, i</w:t>
      </w:r>
      <w:r w:rsidRPr="006457BD">
        <w:rPr>
          <w:rFonts w:ascii="Arial" w:hAnsi="Arial" w:cs="Arial"/>
          <w:lang w:eastAsia="en-GB"/>
        </w:rPr>
        <w:t>ts annual cost is $600 billion</w:t>
      </w:r>
      <w:r w:rsidR="00405BEF">
        <w:rPr>
          <w:rFonts w:ascii="Arial" w:hAnsi="Arial" w:cs="Arial"/>
          <w:lang w:eastAsia="en-GB"/>
        </w:rPr>
        <w:t xml:space="preserve"> with this </w:t>
      </w:r>
      <w:r w:rsidRPr="006457BD">
        <w:rPr>
          <w:rFonts w:ascii="Arial" w:hAnsi="Arial" w:cs="Arial"/>
        </w:rPr>
        <w:t xml:space="preserve">set to at least triple in the next 20 years. </w:t>
      </w:r>
      <w:r w:rsidR="006C21CD">
        <w:rPr>
          <w:rFonts w:ascii="Arial" w:hAnsi="Arial" w:cs="Arial"/>
        </w:rPr>
        <w:t>T</w:t>
      </w:r>
      <w:r w:rsidRPr="006457BD">
        <w:rPr>
          <w:rFonts w:ascii="Arial" w:hAnsi="Arial" w:cs="Arial"/>
        </w:rPr>
        <w:t xml:space="preserve">he negative impacts of dementia on those with the disorder, in terms of deteriorating function, and on carers are profound.  </w:t>
      </w:r>
      <w:r w:rsidRPr="00A7133D">
        <w:rPr>
          <w:rFonts w:ascii="Arial" w:hAnsi="Arial" w:cs="Arial"/>
          <w:lang w:eastAsia="en-GB"/>
        </w:rPr>
        <w:t>Dementia has a devastating impact across cultu</w:t>
      </w:r>
      <w:r>
        <w:rPr>
          <w:rFonts w:ascii="Arial" w:hAnsi="Arial" w:cs="Arial"/>
          <w:lang w:eastAsia="en-GB"/>
        </w:rPr>
        <w:t>re, gender, ethnicity and class.</w:t>
      </w:r>
      <w:r w:rsidR="006C21CD">
        <w:rPr>
          <w:rFonts w:ascii="Arial" w:hAnsi="Arial" w:cs="Arial"/>
          <w:lang w:eastAsia="en-GB"/>
        </w:rPr>
        <w:t xml:space="preserve">  </w:t>
      </w:r>
      <w:r w:rsidR="006C21CD" w:rsidRPr="006457BD">
        <w:rPr>
          <w:rFonts w:ascii="Arial" w:hAnsi="Arial" w:cs="Arial"/>
        </w:rPr>
        <w:t>The need to improve care for people with dementia is a policy priority.</w:t>
      </w:r>
    </w:p>
    <w:p w:rsidR="00DA051D" w:rsidRPr="006457BD" w:rsidRDefault="00DA051D" w:rsidP="00DA051D">
      <w:pPr>
        <w:spacing w:after="0" w:line="360" w:lineRule="auto"/>
        <w:rPr>
          <w:rFonts w:ascii="Arial" w:hAnsi="Arial" w:cs="Arial"/>
          <w:lang w:eastAsia="en-GB"/>
        </w:rPr>
      </w:pPr>
    </w:p>
    <w:p w:rsidR="00DA051D" w:rsidRPr="006457BD" w:rsidRDefault="00DA051D" w:rsidP="00DA051D">
      <w:pPr>
        <w:spacing w:after="0" w:line="360" w:lineRule="auto"/>
        <w:rPr>
          <w:rFonts w:ascii="Arial" w:hAnsi="Arial" w:cs="Arial"/>
        </w:rPr>
      </w:pPr>
      <w:r w:rsidRPr="006457BD">
        <w:rPr>
          <w:rFonts w:ascii="Arial" w:hAnsi="Arial" w:cs="Arial"/>
        </w:rPr>
        <w:t>Depression is common in dementia with prevalence over 20%, causing distress, reducing quality of life,</w:t>
      </w:r>
      <w:r>
        <w:rPr>
          <w:rFonts w:ascii="Arial" w:hAnsi="Arial" w:cs="Arial"/>
        </w:rPr>
        <w:t xml:space="preserve"> </w:t>
      </w:r>
      <w:r w:rsidRPr="006457BD">
        <w:rPr>
          <w:rFonts w:ascii="Arial" w:hAnsi="Arial" w:cs="Arial"/>
        </w:rPr>
        <w:t xml:space="preserve">exacerbating cognitive and functional impairment, increasing mortality, and increasing carer stress and depression.  Treating depression is therefore a key clinical priority to improve the well-being, quality of life and level of function of people with Alzheimer’s disease.  </w:t>
      </w:r>
    </w:p>
    <w:p w:rsidR="00DA051D" w:rsidRDefault="00DA051D" w:rsidP="00DA051D">
      <w:pPr>
        <w:spacing w:after="0" w:line="360" w:lineRule="auto"/>
        <w:rPr>
          <w:rFonts w:ascii="Arial" w:hAnsi="Arial" w:cs="Arial"/>
        </w:rPr>
      </w:pPr>
    </w:p>
    <w:p w:rsidR="00DA051D" w:rsidRPr="006457BD" w:rsidRDefault="00DA051D" w:rsidP="00872A0B">
      <w:pPr>
        <w:pStyle w:val="BodyText"/>
        <w:spacing w:after="0" w:line="360" w:lineRule="auto"/>
        <w:rPr>
          <w:rFonts w:ascii="Arial" w:hAnsi="Arial" w:cs="Arial"/>
        </w:rPr>
      </w:pPr>
      <w:r w:rsidRPr="006457BD">
        <w:rPr>
          <w:rFonts w:ascii="Arial" w:hAnsi="Arial" w:cs="Arial"/>
        </w:rPr>
        <w:t xml:space="preserve">The Cochrane review </w:t>
      </w:r>
      <w:r w:rsidRPr="006457BD">
        <w:rPr>
          <w:rFonts w:ascii="Arial" w:hAnsi="Arial" w:cs="Arial"/>
          <w:i/>
        </w:rPr>
        <w:t xml:space="preserve">Antidepressants for treating depression </w:t>
      </w:r>
      <w:r>
        <w:rPr>
          <w:rFonts w:ascii="Arial" w:hAnsi="Arial" w:cs="Arial"/>
          <w:i/>
        </w:rPr>
        <w:t>in dementia</w:t>
      </w:r>
      <w:r>
        <w:rPr>
          <w:rFonts w:ascii="Arial" w:hAnsi="Arial" w:cs="Arial"/>
        </w:rPr>
        <w:t xml:space="preserve"> </w:t>
      </w:r>
      <w:r w:rsidRPr="006457BD">
        <w:rPr>
          <w:rFonts w:ascii="Arial" w:hAnsi="Arial" w:cs="Arial"/>
        </w:rPr>
        <w:t xml:space="preserve">identified </w:t>
      </w:r>
      <w:r w:rsidR="006C21CD">
        <w:rPr>
          <w:rFonts w:ascii="Arial" w:hAnsi="Arial" w:cs="Arial"/>
        </w:rPr>
        <w:t>o</w:t>
      </w:r>
      <w:r w:rsidRPr="006457BD">
        <w:rPr>
          <w:rFonts w:ascii="Arial" w:hAnsi="Arial" w:cs="Arial"/>
        </w:rPr>
        <w:t xml:space="preserve">nly three studies, comprising 107 subjects </w:t>
      </w:r>
      <w:r w:rsidR="006C21CD">
        <w:rPr>
          <w:rFonts w:ascii="Arial" w:hAnsi="Arial" w:cs="Arial"/>
        </w:rPr>
        <w:t xml:space="preserve">that </w:t>
      </w:r>
      <w:r w:rsidRPr="006457BD">
        <w:rPr>
          <w:rFonts w:ascii="Arial" w:hAnsi="Arial" w:cs="Arial"/>
        </w:rPr>
        <w:t xml:space="preserve">had data that could be subject to a meta-analysis of efficacy.  </w:t>
      </w:r>
      <w:r>
        <w:rPr>
          <w:rFonts w:ascii="Arial" w:hAnsi="Arial" w:cs="Arial"/>
        </w:rPr>
        <w:t xml:space="preserve">It </w:t>
      </w:r>
      <w:r w:rsidRPr="006457BD">
        <w:rPr>
          <w:rFonts w:ascii="Arial" w:hAnsi="Arial" w:cs="Arial"/>
        </w:rPr>
        <w:t>concluded that</w:t>
      </w:r>
      <w:r>
        <w:rPr>
          <w:rFonts w:ascii="Arial" w:hAnsi="Arial" w:cs="Arial"/>
        </w:rPr>
        <w:t>,</w:t>
      </w:r>
      <w:r w:rsidRPr="006457BD">
        <w:rPr>
          <w:rFonts w:ascii="Arial" w:hAnsi="Arial" w:cs="Arial"/>
        </w:rPr>
        <w:t xml:space="preserve"> despite its clinical seriousness, there was only weak evidence of the effectiveness of antidepressants in dementia. </w:t>
      </w:r>
      <w:r>
        <w:rPr>
          <w:rFonts w:ascii="Arial" w:hAnsi="Arial" w:cs="Arial"/>
        </w:rPr>
        <w:t xml:space="preserve"> </w:t>
      </w:r>
      <w:r w:rsidR="00405BEF">
        <w:rPr>
          <w:rFonts w:ascii="Arial" w:hAnsi="Arial" w:cs="Arial"/>
        </w:rPr>
        <w:t xml:space="preserve">Two studies used </w:t>
      </w:r>
      <w:proofErr w:type="spellStart"/>
      <w:r w:rsidR="00405BEF">
        <w:rPr>
          <w:rFonts w:ascii="Arial" w:hAnsi="Arial" w:cs="Arial"/>
        </w:rPr>
        <w:t>tricyclics</w:t>
      </w:r>
      <w:proofErr w:type="spellEnd"/>
      <w:r w:rsidRPr="006457BD">
        <w:rPr>
          <w:rFonts w:ascii="Arial" w:hAnsi="Arial" w:cs="Arial"/>
        </w:rPr>
        <w:t xml:space="preserve"> “drugs not commonly used in this population” (because anticholinergic side effects may negatively affect cognition, and cardiac side effects); only one used the most commonly used class (SSRIs). </w:t>
      </w:r>
      <w:r>
        <w:rPr>
          <w:rFonts w:ascii="Arial" w:hAnsi="Arial" w:cs="Arial"/>
        </w:rPr>
        <w:t xml:space="preserve"> </w:t>
      </w:r>
      <w:r w:rsidRPr="006457BD">
        <w:rPr>
          <w:rFonts w:ascii="Arial" w:hAnsi="Arial" w:cs="Arial"/>
        </w:rPr>
        <w:t>None covered newer classes of antidepressants and all were of</w:t>
      </w:r>
      <w:r>
        <w:rPr>
          <w:rFonts w:ascii="Arial" w:hAnsi="Arial" w:cs="Arial"/>
        </w:rPr>
        <w:t xml:space="preserve"> short duration.  </w:t>
      </w:r>
      <w:r w:rsidR="00872A0B">
        <w:rPr>
          <w:rFonts w:ascii="Arial" w:hAnsi="Arial" w:cs="Arial"/>
        </w:rPr>
        <w:t xml:space="preserve">Subsequently, </w:t>
      </w:r>
      <w:r w:rsidR="00872A0B" w:rsidRPr="006457BD">
        <w:rPr>
          <w:rFonts w:ascii="Arial" w:hAnsi="Arial" w:cs="Arial"/>
        </w:rPr>
        <w:t xml:space="preserve">the DIADS-II study </w:t>
      </w:r>
      <w:r w:rsidRPr="006457BD">
        <w:rPr>
          <w:rFonts w:ascii="Arial" w:hAnsi="Arial" w:cs="Arial"/>
        </w:rPr>
        <w:t>compared 67 people prescribed sertraline</w:t>
      </w:r>
      <w:r w:rsidR="00F171AD">
        <w:rPr>
          <w:rFonts w:ascii="Arial" w:hAnsi="Arial" w:cs="Arial"/>
        </w:rPr>
        <w:t>,</w:t>
      </w:r>
      <w:r w:rsidRPr="006457BD">
        <w:rPr>
          <w:rFonts w:ascii="Arial" w:hAnsi="Arial" w:cs="Arial"/>
        </w:rPr>
        <w:t xml:space="preserve"> with 64 given placebo</w:t>
      </w:r>
      <w:r>
        <w:rPr>
          <w:rFonts w:ascii="Arial" w:hAnsi="Arial" w:cs="Arial"/>
        </w:rPr>
        <w:t>.  I</w:t>
      </w:r>
      <w:r w:rsidRPr="006457BD">
        <w:rPr>
          <w:rFonts w:ascii="Arial" w:hAnsi="Arial" w:cs="Arial"/>
        </w:rPr>
        <w:t xml:space="preserve">n contrast to </w:t>
      </w:r>
      <w:r>
        <w:rPr>
          <w:rFonts w:ascii="Arial" w:hAnsi="Arial" w:cs="Arial"/>
        </w:rPr>
        <w:t xml:space="preserve">the </w:t>
      </w:r>
      <w:r w:rsidRPr="006457BD">
        <w:rPr>
          <w:rFonts w:ascii="Arial" w:hAnsi="Arial" w:cs="Arial"/>
        </w:rPr>
        <w:t>DIADS</w:t>
      </w:r>
      <w:r>
        <w:rPr>
          <w:rFonts w:ascii="Arial" w:hAnsi="Arial" w:cs="Arial"/>
        </w:rPr>
        <w:t xml:space="preserve"> study included in the Cochrane review</w:t>
      </w:r>
      <w:r w:rsidRPr="006457BD">
        <w:rPr>
          <w:rFonts w:ascii="Arial" w:hAnsi="Arial" w:cs="Arial"/>
        </w:rPr>
        <w:t>, they found no benefit whatsoever of sertraline</w:t>
      </w:r>
      <w:r w:rsidR="006C21CD">
        <w:rPr>
          <w:rFonts w:ascii="Arial" w:hAnsi="Arial" w:cs="Arial"/>
        </w:rPr>
        <w:t>.</w:t>
      </w:r>
    </w:p>
    <w:p w:rsidR="00DA051D" w:rsidRPr="006457BD" w:rsidRDefault="00DA051D" w:rsidP="00DA051D">
      <w:pPr>
        <w:spacing w:after="0" w:line="360" w:lineRule="auto"/>
        <w:rPr>
          <w:rFonts w:ascii="Arial" w:hAnsi="Arial" w:cs="Arial"/>
        </w:rPr>
      </w:pPr>
    </w:p>
    <w:p w:rsidR="00DA051D" w:rsidRDefault="00DA051D" w:rsidP="00872A0B">
      <w:pPr>
        <w:spacing w:after="0" w:line="360" w:lineRule="auto"/>
        <w:rPr>
          <w:rFonts w:ascii="Arial" w:hAnsi="Arial" w:cs="Arial"/>
        </w:rPr>
      </w:pPr>
      <w:r w:rsidRPr="00941306">
        <w:rPr>
          <w:rFonts w:ascii="Arial" w:hAnsi="Arial" w:cs="Arial"/>
        </w:rPr>
        <w:t>Despite the equivocal evidence, current practice is to use antidepressants, often sertraline</w:t>
      </w:r>
      <w:r w:rsidRPr="006457BD">
        <w:rPr>
          <w:rFonts w:ascii="Arial" w:hAnsi="Arial" w:cs="Arial"/>
        </w:rPr>
        <w:t xml:space="preserve">, as a first line treatment for depression in dementia. Given </w:t>
      </w:r>
      <w:r>
        <w:rPr>
          <w:rFonts w:ascii="Arial" w:hAnsi="Arial" w:cs="Arial"/>
        </w:rPr>
        <w:t xml:space="preserve">the </w:t>
      </w:r>
      <w:r w:rsidRPr="006457BD">
        <w:rPr>
          <w:rFonts w:ascii="Arial" w:hAnsi="Arial" w:cs="Arial"/>
        </w:rPr>
        <w:t>limited evidence in this clinically important area, the Health Technology Assessment (HTA) Programme of the UK NIHR prioritised antidepressant treatment of depression in dementia as an area for primary research. They commissioned the study reported here to fill gaps in the evidence base definitively and enable the formulation of good quality guidance on care for people with dementia and their carers.</w:t>
      </w:r>
    </w:p>
    <w:p w:rsidR="00DA051D" w:rsidRDefault="00DA051D" w:rsidP="007C07F2">
      <w:pPr>
        <w:autoSpaceDE w:val="0"/>
        <w:autoSpaceDN w:val="0"/>
        <w:adjustRightInd w:val="0"/>
        <w:spacing w:after="0" w:line="360" w:lineRule="auto"/>
        <w:rPr>
          <w:rFonts w:ascii="Arial" w:hAnsi="Arial" w:cs="Arial"/>
        </w:rPr>
      </w:pPr>
    </w:p>
    <w:p w:rsidR="00E51A4B" w:rsidRPr="006457BD" w:rsidRDefault="00E51A4B" w:rsidP="007C07F2">
      <w:pPr>
        <w:autoSpaceDE w:val="0"/>
        <w:autoSpaceDN w:val="0"/>
        <w:adjustRightInd w:val="0"/>
        <w:spacing w:after="0" w:line="360" w:lineRule="auto"/>
        <w:rPr>
          <w:rFonts w:ascii="Arial" w:eastAsia="Shaker2Lancet-Regular" w:hAnsi="Arial" w:cs="Arial"/>
          <w:b/>
          <w:color w:val="231F20"/>
          <w:lang w:eastAsia="en-GB"/>
        </w:rPr>
      </w:pPr>
      <w:r w:rsidRPr="006457BD">
        <w:rPr>
          <w:rFonts w:ascii="Arial" w:eastAsia="Shaker2Lancet-Regular" w:hAnsi="Arial" w:cs="Arial"/>
          <w:b/>
          <w:color w:val="231F20"/>
          <w:lang w:eastAsia="en-GB"/>
        </w:rPr>
        <w:t>Trial design</w:t>
      </w:r>
    </w:p>
    <w:p w:rsidR="00E51A4B" w:rsidRPr="006457BD" w:rsidRDefault="00E51A4B" w:rsidP="007C07F2">
      <w:pPr>
        <w:autoSpaceDE w:val="0"/>
        <w:autoSpaceDN w:val="0"/>
        <w:adjustRightInd w:val="0"/>
        <w:spacing w:after="0" w:line="360" w:lineRule="auto"/>
        <w:rPr>
          <w:rFonts w:ascii="Arial" w:hAnsi="Arial" w:cs="Arial"/>
        </w:rPr>
      </w:pPr>
      <w:r w:rsidRPr="006457BD">
        <w:rPr>
          <w:rFonts w:ascii="Arial" w:hAnsi="Arial" w:cs="Arial"/>
        </w:rPr>
        <w:t>Multi-centre parallel group double-blind placebo-controlled RCT of the clinical effectiveness of sertraline and mirtazapine with 13 and 39 week follow up.</w:t>
      </w:r>
    </w:p>
    <w:p w:rsidR="00E51A4B" w:rsidRPr="006457BD" w:rsidRDefault="00E51A4B" w:rsidP="007C07F2">
      <w:pPr>
        <w:autoSpaceDE w:val="0"/>
        <w:autoSpaceDN w:val="0"/>
        <w:adjustRightInd w:val="0"/>
        <w:spacing w:after="0" w:line="360" w:lineRule="auto"/>
        <w:rPr>
          <w:rFonts w:ascii="Arial" w:eastAsia="Shaker2Lancet-Regular" w:hAnsi="Arial" w:cs="Arial"/>
          <w:color w:val="231F20"/>
          <w:lang w:eastAsia="en-GB"/>
        </w:rPr>
      </w:pPr>
    </w:p>
    <w:p w:rsidR="00E51A4B" w:rsidRPr="0032093B" w:rsidRDefault="00E51A4B" w:rsidP="007C07F2">
      <w:pPr>
        <w:autoSpaceDE w:val="0"/>
        <w:autoSpaceDN w:val="0"/>
        <w:adjustRightInd w:val="0"/>
        <w:spacing w:after="0" w:line="360" w:lineRule="auto"/>
        <w:rPr>
          <w:rFonts w:ascii="Arial" w:eastAsia="Shaker2Lancet-Regular" w:hAnsi="Arial" w:cs="Arial"/>
          <w:b/>
          <w:color w:val="231F20"/>
          <w:lang w:eastAsia="en-GB"/>
        </w:rPr>
      </w:pPr>
      <w:r w:rsidRPr="006457BD">
        <w:rPr>
          <w:rFonts w:ascii="Arial" w:eastAsia="Shaker2Lancet-Regular" w:hAnsi="Arial" w:cs="Arial"/>
          <w:b/>
          <w:color w:val="231F20"/>
          <w:lang w:eastAsia="en-GB"/>
        </w:rPr>
        <w:t>Methods</w:t>
      </w:r>
    </w:p>
    <w:p w:rsidR="0032093B" w:rsidRPr="00872A0B" w:rsidRDefault="0032093B" w:rsidP="0032093B">
      <w:pPr>
        <w:pStyle w:val="BodyText2"/>
        <w:spacing w:line="360" w:lineRule="auto"/>
        <w:rPr>
          <w:rFonts w:ascii="Arial" w:hAnsi="Arial" w:cs="Arial"/>
          <w:bCs/>
          <w:i/>
          <w:sz w:val="22"/>
        </w:rPr>
      </w:pPr>
      <w:r w:rsidRPr="00872A0B">
        <w:rPr>
          <w:rFonts w:ascii="Arial" w:hAnsi="Arial" w:cs="Arial"/>
          <w:b/>
          <w:bCs/>
          <w:sz w:val="22"/>
        </w:rPr>
        <w:t xml:space="preserve">Participants </w:t>
      </w:r>
      <w:r w:rsidRPr="006457BD">
        <w:rPr>
          <w:rFonts w:ascii="Arial" w:hAnsi="Arial" w:cs="Arial"/>
          <w:bCs/>
          <w:sz w:val="22"/>
        </w:rPr>
        <w:t xml:space="preserve">This was a pragmatic trial, with inclusion criteria designed to mirror clinical practice closely. Those eligible met NINCDS/ADRDA criteria for probable or possible Alzheimer's </w:t>
      </w:r>
      <w:proofErr w:type="gramStart"/>
      <w:r w:rsidRPr="006457BD">
        <w:rPr>
          <w:rFonts w:ascii="Arial" w:hAnsi="Arial" w:cs="Arial"/>
          <w:bCs/>
          <w:sz w:val="22"/>
        </w:rPr>
        <w:t>Disease</w:t>
      </w:r>
      <w:proofErr w:type="gramEnd"/>
      <w:r w:rsidRPr="006457BD">
        <w:rPr>
          <w:rFonts w:ascii="Arial" w:hAnsi="Arial" w:cs="Arial"/>
          <w:bCs/>
          <w:sz w:val="22"/>
        </w:rPr>
        <w:t xml:space="preserve"> and co-existing depression of at least four weeks duration</w:t>
      </w:r>
      <w:r w:rsidR="00405BEF">
        <w:rPr>
          <w:rFonts w:ascii="Arial" w:hAnsi="Arial" w:cs="Arial"/>
          <w:bCs/>
          <w:sz w:val="22"/>
        </w:rPr>
        <w:t xml:space="preserve"> with a </w:t>
      </w:r>
      <w:r w:rsidRPr="006457BD">
        <w:rPr>
          <w:rFonts w:ascii="Arial" w:hAnsi="Arial" w:cs="Arial"/>
          <w:bCs/>
          <w:sz w:val="22"/>
        </w:rPr>
        <w:t>CSDD</w:t>
      </w:r>
      <w:r w:rsidR="00405BEF">
        <w:rPr>
          <w:rFonts w:ascii="Arial" w:hAnsi="Arial" w:cs="Arial"/>
          <w:bCs/>
          <w:sz w:val="22"/>
        </w:rPr>
        <w:t xml:space="preserve"> of </w:t>
      </w:r>
      <w:r w:rsidRPr="006457BD">
        <w:rPr>
          <w:rFonts w:ascii="Arial" w:hAnsi="Arial" w:cs="Arial"/>
          <w:bCs/>
          <w:sz w:val="22"/>
        </w:rPr>
        <w:t xml:space="preserve">8+. The only exclusions were: too critical for randomisation (eg suicide risk); absolute contra-indication to trial medications; currently taking antidepressants; being in another trial; and having no </w:t>
      </w:r>
      <w:r w:rsidR="00405BEF">
        <w:rPr>
          <w:rFonts w:ascii="Arial" w:hAnsi="Arial" w:cs="Arial"/>
          <w:bCs/>
          <w:sz w:val="22"/>
        </w:rPr>
        <w:t xml:space="preserve">informant </w:t>
      </w:r>
      <w:r w:rsidRPr="006457BD">
        <w:rPr>
          <w:rFonts w:ascii="Arial" w:hAnsi="Arial" w:cs="Arial"/>
          <w:bCs/>
          <w:sz w:val="22"/>
        </w:rPr>
        <w:t>to give collateral information.</w:t>
      </w:r>
      <w:r>
        <w:rPr>
          <w:rFonts w:ascii="Arial" w:hAnsi="Arial" w:cs="Arial"/>
          <w:bCs/>
          <w:i/>
          <w:sz w:val="22"/>
        </w:rPr>
        <w:t xml:space="preserve">  </w:t>
      </w:r>
      <w:r w:rsidRPr="006457BD">
        <w:rPr>
          <w:rFonts w:ascii="Arial" w:hAnsi="Arial" w:cs="Arial"/>
          <w:bCs/>
          <w:sz w:val="22"/>
        </w:rPr>
        <w:t>Participants were recruited from community old age psychiatry services in nine English centres.</w:t>
      </w:r>
    </w:p>
    <w:p w:rsidR="0032093B" w:rsidRPr="006457BD" w:rsidRDefault="0032093B" w:rsidP="0032093B">
      <w:pPr>
        <w:spacing w:after="0" w:line="360" w:lineRule="auto"/>
        <w:rPr>
          <w:rFonts w:ascii="Arial" w:hAnsi="Arial" w:cs="Arial"/>
        </w:rPr>
      </w:pPr>
    </w:p>
    <w:p w:rsidR="0032093B" w:rsidRDefault="0032093B" w:rsidP="0032093B">
      <w:pPr>
        <w:autoSpaceDE w:val="0"/>
        <w:autoSpaceDN w:val="0"/>
        <w:adjustRightInd w:val="0"/>
        <w:spacing w:after="0" w:line="360" w:lineRule="auto"/>
        <w:rPr>
          <w:rFonts w:ascii="Arial" w:hAnsi="Arial" w:cs="Arial"/>
          <w:bCs/>
        </w:rPr>
      </w:pPr>
      <w:r w:rsidRPr="006457BD">
        <w:rPr>
          <w:rFonts w:ascii="Arial" w:hAnsi="Arial" w:cs="Arial"/>
          <w:b/>
          <w:lang w:eastAsia="en-GB"/>
        </w:rPr>
        <w:t>Interventions</w:t>
      </w:r>
      <w:r>
        <w:rPr>
          <w:rFonts w:ascii="Arial" w:hAnsi="Arial" w:cs="Arial"/>
          <w:b/>
          <w:lang w:eastAsia="en-GB"/>
        </w:rPr>
        <w:t>:</w:t>
      </w:r>
      <w:r w:rsidRPr="006457BD">
        <w:rPr>
          <w:rFonts w:ascii="Arial" w:hAnsi="Arial" w:cs="Arial"/>
          <w:b/>
          <w:lang w:eastAsia="en-GB"/>
        </w:rPr>
        <w:t xml:space="preserve"> </w:t>
      </w:r>
      <w:r w:rsidRPr="006457BD">
        <w:rPr>
          <w:rFonts w:ascii="Arial" w:hAnsi="Arial" w:cs="Arial"/>
          <w:bCs/>
        </w:rPr>
        <w:t xml:space="preserve">There were three groups: (1) sertraline, (2) mirtazapine, and (3) placebo, all with normal clinical care. The target dose was for all participants </w:t>
      </w:r>
      <w:proofErr w:type="gramStart"/>
      <w:r w:rsidRPr="006457BD">
        <w:rPr>
          <w:rFonts w:ascii="Arial" w:hAnsi="Arial" w:cs="Arial"/>
          <w:bCs/>
        </w:rPr>
        <w:t>was</w:t>
      </w:r>
      <w:proofErr w:type="gramEnd"/>
      <w:r w:rsidRPr="006457BD">
        <w:rPr>
          <w:rFonts w:ascii="Arial" w:hAnsi="Arial" w:cs="Arial"/>
          <w:bCs/>
        </w:rPr>
        <w:t xml:space="preserve"> 150mg sertraline or 45mg mirtazapine per day. </w:t>
      </w:r>
    </w:p>
    <w:p w:rsidR="00405BEF" w:rsidRPr="006457BD" w:rsidRDefault="00405BEF" w:rsidP="0032093B">
      <w:pPr>
        <w:autoSpaceDE w:val="0"/>
        <w:autoSpaceDN w:val="0"/>
        <w:adjustRightInd w:val="0"/>
        <w:spacing w:after="0" w:line="360" w:lineRule="auto"/>
        <w:rPr>
          <w:rFonts w:ascii="Arial" w:hAnsi="Arial" w:cs="Arial"/>
          <w:lang w:eastAsia="en-GB"/>
        </w:rPr>
      </w:pPr>
    </w:p>
    <w:p w:rsidR="0032093B" w:rsidRPr="006457BD" w:rsidRDefault="0032093B" w:rsidP="00872A0B">
      <w:pPr>
        <w:autoSpaceDE w:val="0"/>
        <w:autoSpaceDN w:val="0"/>
        <w:adjustRightInd w:val="0"/>
        <w:spacing w:after="0" w:line="360" w:lineRule="auto"/>
        <w:rPr>
          <w:rFonts w:ascii="Arial" w:hAnsi="Arial" w:cs="Arial"/>
          <w:lang w:val="en-US"/>
        </w:rPr>
      </w:pPr>
      <w:r>
        <w:rPr>
          <w:rFonts w:ascii="Arial" w:hAnsi="Arial" w:cs="Arial"/>
          <w:b/>
          <w:lang w:eastAsia="en-GB"/>
        </w:rPr>
        <w:t xml:space="preserve">Primary outcomes:  </w:t>
      </w:r>
      <w:r w:rsidRPr="006457BD">
        <w:rPr>
          <w:rFonts w:ascii="Arial" w:hAnsi="Arial" w:cs="Arial"/>
        </w:rPr>
        <w:t>D</w:t>
      </w:r>
      <w:r w:rsidRPr="005D5383">
        <w:rPr>
          <w:rFonts w:ascii="Arial" w:hAnsi="Arial" w:cs="Arial"/>
        </w:rPr>
        <w:t xml:space="preserve">epression in dementia, measured by CSDD, and costs measured by the </w:t>
      </w:r>
      <w:r w:rsidRPr="006457BD">
        <w:rPr>
          <w:rFonts w:ascii="Arial" w:hAnsi="Arial" w:cs="Arial"/>
        </w:rPr>
        <w:t xml:space="preserve">Client Service Receipt Inventory (CSRI) </w:t>
      </w:r>
      <w:r w:rsidRPr="006457BD">
        <w:rPr>
          <w:rFonts w:ascii="Arial" w:hAnsi="Arial" w:cs="Arial"/>
          <w:lang w:val="en-US"/>
        </w:rPr>
        <w:t xml:space="preserve">at 13 weeks. </w:t>
      </w:r>
    </w:p>
    <w:p w:rsidR="0032093B" w:rsidRPr="006457BD" w:rsidRDefault="0032093B" w:rsidP="0032093B">
      <w:pPr>
        <w:pStyle w:val="BodyTextIndent2"/>
        <w:spacing w:after="0" w:line="360" w:lineRule="auto"/>
        <w:ind w:left="0"/>
        <w:rPr>
          <w:rFonts w:ascii="Arial" w:hAnsi="Arial" w:cs="Arial"/>
          <w:sz w:val="22"/>
          <w:szCs w:val="22"/>
          <w:lang w:val="en-US"/>
        </w:rPr>
      </w:pPr>
    </w:p>
    <w:p w:rsidR="0032093B" w:rsidRPr="006457BD" w:rsidRDefault="0032093B" w:rsidP="0032093B">
      <w:pPr>
        <w:pStyle w:val="Heading1"/>
        <w:spacing w:before="0" w:after="0" w:line="360" w:lineRule="auto"/>
        <w:rPr>
          <w:b w:val="0"/>
          <w:sz w:val="22"/>
          <w:szCs w:val="22"/>
        </w:rPr>
      </w:pPr>
      <w:r w:rsidRPr="006457BD">
        <w:rPr>
          <w:sz w:val="22"/>
          <w:szCs w:val="22"/>
        </w:rPr>
        <w:t>Secondary Outcomes and moderators</w:t>
      </w:r>
      <w:r>
        <w:rPr>
          <w:sz w:val="22"/>
          <w:szCs w:val="22"/>
        </w:rPr>
        <w:t xml:space="preserve">: </w:t>
      </w:r>
      <w:r w:rsidRPr="006457BD">
        <w:rPr>
          <w:b w:val="0"/>
          <w:sz w:val="22"/>
          <w:szCs w:val="22"/>
        </w:rPr>
        <w:t>These included: disease-specific health related quality of life (DEMQOL and DEMQOL-Proxy); generic quality of life (EQ-5D interview administered to carer); withdrawal from treatment; cognitive impairment (Mini Mental State Examination MMSE); medication adherence; adverse events; carer mental health (General Health Questionnaire GHQ-12); carer quality of life (SF-12v2); and carer burden (Zarit Scale); behavioural disorder  (Neuropsychiatric Inventory NPI); and (at baseline) a dementia vascularity index (modified Hachinski scale).</w:t>
      </w:r>
    </w:p>
    <w:p w:rsidR="0032093B" w:rsidRPr="006457BD" w:rsidRDefault="0032093B" w:rsidP="0032093B">
      <w:pPr>
        <w:spacing w:after="0" w:line="360" w:lineRule="auto"/>
        <w:rPr>
          <w:rFonts w:ascii="Arial" w:hAnsi="Arial" w:cs="Arial"/>
        </w:rPr>
      </w:pPr>
    </w:p>
    <w:p w:rsidR="0032093B" w:rsidRPr="006457BD" w:rsidRDefault="0032093B" w:rsidP="00872A0B">
      <w:pPr>
        <w:autoSpaceDE w:val="0"/>
        <w:autoSpaceDN w:val="0"/>
        <w:adjustRightInd w:val="0"/>
        <w:spacing w:after="0" w:line="360" w:lineRule="auto"/>
        <w:rPr>
          <w:rFonts w:ascii="Arial" w:hAnsi="Arial" w:cs="Arial"/>
          <w:color w:val="000000"/>
          <w:lang w:val="en-US"/>
        </w:rPr>
      </w:pPr>
      <w:r w:rsidRPr="006457BD">
        <w:rPr>
          <w:rFonts w:ascii="Arial" w:hAnsi="Arial" w:cs="Arial"/>
          <w:b/>
          <w:lang w:eastAsia="en-GB"/>
        </w:rPr>
        <w:t>Sample size</w:t>
      </w:r>
      <w:r>
        <w:rPr>
          <w:rFonts w:ascii="Arial" w:hAnsi="Arial" w:cs="Arial"/>
          <w:b/>
          <w:lang w:eastAsia="en-GB"/>
        </w:rPr>
        <w:t xml:space="preserve">:  </w:t>
      </w:r>
      <w:r w:rsidRPr="006457BD">
        <w:rPr>
          <w:rFonts w:ascii="Arial" w:hAnsi="Arial" w:cs="Arial"/>
          <w:color w:val="000000"/>
          <w:lang w:val="en-US"/>
        </w:rPr>
        <w:t xml:space="preserve">Initially a sample size of 507 was calculated to provide 90% power to detect a 2 point CSDD </w:t>
      </w:r>
      <w:r w:rsidR="00405BEF">
        <w:rPr>
          <w:rFonts w:ascii="Arial" w:hAnsi="Arial" w:cs="Arial"/>
          <w:color w:val="000000"/>
          <w:lang w:val="en-US"/>
        </w:rPr>
        <w:t>difference (SD</w:t>
      </w:r>
      <w:r w:rsidRPr="006457BD">
        <w:rPr>
          <w:rFonts w:ascii="Arial" w:hAnsi="Arial" w:cs="Arial"/>
          <w:color w:val="000000"/>
          <w:lang w:val="en-US"/>
        </w:rPr>
        <w:t xml:space="preserve"> 5; SES 0.4) for the sertraline/placebo and the mirtazapine/placebo comparisons at 13 weeks, and 86% power at 39 weeks. </w:t>
      </w:r>
    </w:p>
    <w:p w:rsidR="0032093B" w:rsidRPr="006457BD" w:rsidRDefault="0032093B" w:rsidP="0032093B">
      <w:pPr>
        <w:spacing w:after="0" w:line="360" w:lineRule="auto"/>
        <w:rPr>
          <w:rFonts w:ascii="Arial" w:hAnsi="Arial" w:cs="Arial"/>
          <w:i/>
          <w:color w:val="000000"/>
          <w:lang w:val="en-US"/>
        </w:rPr>
      </w:pPr>
    </w:p>
    <w:p w:rsidR="0032093B" w:rsidRDefault="0032093B" w:rsidP="0032093B">
      <w:pPr>
        <w:spacing w:after="0" w:line="360" w:lineRule="auto"/>
        <w:rPr>
          <w:rFonts w:ascii="Arial" w:hAnsi="Arial" w:cs="Arial"/>
        </w:rPr>
      </w:pPr>
      <w:r w:rsidRPr="006457BD">
        <w:rPr>
          <w:rFonts w:ascii="Arial" w:hAnsi="Arial" w:cs="Arial"/>
          <w:b/>
          <w:color w:val="000000"/>
          <w:lang w:val="en-US"/>
        </w:rPr>
        <w:t>Change to protocol</w:t>
      </w:r>
      <w:r>
        <w:rPr>
          <w:rFonts w:ascii="Arial" w:hAnsi="Arial" w:cs="Arial"/>
          <w:b/>
          <w:color w:val="000000"/>
          <w:lang w:val="en-US"/>
        </w:rPr>
        <w:t xml:space="preserve">:  </w:t>
      </w:r>
      <w:r w:rsidRPr="006457BD">
        <w:rPr>
          <w:rFonts w:ascii="Arial" w:hAnsi="Arial" w:cs="Arial"/>
          <w:color w:val="000000"/>
          <w:lang w:val="en-US"/>
        </w:rPr>
        <w:t xml:space="preserve">Due to a call for extra funding following slower recruitment than predicted, the sample size needed for the trial was reassessed by statistical review by the Data Monitoring and Ethics committee </w:t>
      </w:r>
      <w:r w:rsidR="006C21CD">
        <w:rPr>
          <w:rFonts w:ascii="Arial" w:hAnsi="Arial" w:cs="Arial"/>
          <w:color w:val="000000"/>
          <w:lang w:val="en-US"/>
        </w:rPr>
        <w:t xml:space="preserve">(DMEC) </w:t>
      </w:r>
      <w:r w:rsidRPr="006457BD">
        <w:rPr>
          <w:rFonts w:ascii="Arial" w:hAnsi="Arial" w:cs="Arial"/>
          <w:color w:val="000000"/>
          <w:lang w:val="en-US"/>
        </w:rPr>
        <w:t xml:space="preserve">when there were 75 </w:t>
      </w:r>
      <w:r w:rsidRPr="006457BD">
        <w:rPr>
          <w:rFonts w:ascii="Arial" w:hAnsi="Arial" w:cs="Arial"/>
          <w:color w:val="000000"/>
          <w:lang w:val="en-US"/>
        </w:rPr>
        <w:lastRenderedPageBreak/>
        <w:t xml:space="preserve">subjects available with 13 week follow-up data. </w:t>
      </w:r>
      <w:r w:rsidRPr="006457BD">
        <w:rPr>
          <w:rFonts w:ascii="Arial" w:hAnsi="Arial" w:cs="Arial"/>
        </w:rPr>
        <w:t xml:space="preserve">The parameters of the sample size calculation were not changed, but the new target was calculated on the basis of reported values </w:t>
      </w:r>
      <w:r w:rsidR="00405BEF">
        <w:rPr>
          <w:rFonts w:ascii="Arial" w:hAnsi="Arial" w:cs="Arial"/>
        </w:rPr>
        <w:t xml:space="preserve">with </w:t>
      </w:r>
      <w:r w:rsidRPr="006457BD">
        <w:rPr>
          <w:rFonts w:ascii="Arial" w:hAnsi="Arial" w:cs="Arial"/>
        </w:rPr>
        <w:t>greater precision than pre</w:t>
      </w:r>
      <w:r>
        <w:rPr>
          <w:rFonts w:ascii="Arial" w:hAnsi="Arial" w:cs="Arial"/>
        </w:rPr>
        <w:t>-</w:t>
      </w:r>
      <w:r w:rsidRPr="006457BD">
        <w:rPr>
          <w:rFonts w:ascii="Arial" w:hAnsi="Arial" w:cs="Arial"/>
        </w:rPr>
        <w:t xml:space="preserve">study assumptions. An extended recruitment was agreed with a revised target of 339 participants. </w:t>
      </w:r>
    </w:p>
    <w:p w:rsidR="006C21CD" w:rsidRPr="006457BD" w:rsidRDefault="006C21CD" w:rsidP="0032093B">
      <w:pPr>
        <w:spacing w:after="0" w:line="360" w:lineRule="auto"/>
        <w:rPr>
          <w:rFonts w:ascii="Arial" w:hAnsi="Arial" w:cs="Arial"/>
          <w:color w:val="000000"/>
          <w:lang w:val="en-US"/>
        </w:rPr>
      </w:pPr>
    </w:p>
    <w:p w:rsidR="0032093B" w:rsidRPr="006457BD" w:rsidRDefault="0032093B" w:rsidP="00872A0B">
      <w:pPr>
        <w:autoSpaceDE w:val="0"/>
        <w:autoSpaceDN w:val="0"/>
        <w:adjustRightInd w:val="0"/>
        <w:spacing w:after="0" w:line="360" w:lineRule="auto"/>
        <w:rPr>
          <w:rFonts w:ascii="Arial" w:hAnsi="Arial" w:cs="Arial"/>
        </w:rPr>
      </w:pPr>
      <w:r w:rsidRPr="006457BD">
        <w:rPr>
          <w:rFonts w:ascii="Arial" w:hAnsi="Arial" w:cs="Arial"/>
          <w:b/>
          <w:lang w:eastAsia="en-GB"/>
        </w:rPr>
        <w:t>Randomisation</w:t>
      </w:r>
      <w:r>
        <w:rPr>
          <w:rFonts w:ascii="Arial" w:hAnsi="Arial" w:cs="Arial"/>
          <w:b/>
          <w:lang w:eastAsia="en-GB"/>
        </w:rPr>
        <w:t xml:space="preserve">:  </w:t>
      </w:r>
      <w:r w:rsidRPr="006457BD">
        <w:rPr>
          <w:rFonts w:ascii="Arial" w:hAnsi="Arial" w:cs="Arial"/>
        </w:rPr>
        <w:t xml:space="preserve">Participants were allocated to placebo, sertraline or mirtazapine (1:1:1) through the </w:t>
      </w:r>
      <w:r w:rsidR="001C4FDC">
        <w:rPr>
          <w:rFonts w:ascii="Arial" w:hAnsi="Arial" w:cs="Arial"/>
        </w:rPr>
        <w:t xml:space="preserve">Clinical </w:t>
      </w:r>
      <w:r w:rsidRPr="006457BD">
        <w:rPr>
          <w:rFonts w:ascii="Arial" w:hAnsi="Arial" w:cs="Arial"/>
        </w:rPr>
        <w:t>Trials Unit (CTU) after baseline assessment and obtaining consent. The CTU database programmer independently undertook treatment allocation. Random allocation was stratified by centre and done with a computer-generated randomisation sequence with randomly varying block sizes</w:t>
      </w:r>
      <w:r>
        <w:rPr>
          <w:rFonts w:ascii="Arial" w:hAnsi="Arial" w:cs="Arial"/>
        </w:rPr>
        <w:t>.</w:t>
      </w:r>
    </w:p>
    <w:p w:rsidR="0032093B" w:rsidRPr="006457BD" w:rsidRDefault="0032093B" w:rsidP="0032093B">
      <w:pPr>
        <w:spacing w:after="0" w:line="360" w:lineRule="auto"/>
        <w:rPr>
          <w:rFonts w:ascii="Arial" w:hAnsi="Arial" w:cs="Arial"/>
        </w:rPr>
      </w:pPr>
    </w:p>
    <w:p w:rsidR="0032093B" w:rsidRPr="006457BD" w:rsidRDefault="0032093B" w:rsidP="00872A0B">
      <w:pPr>
        <w:autoSpaceDE w:val="0"/>
        <w:autoSpaceDN w:val="0"/>
        <w:adjustRightInd w:val="0"/>
        <w:spacing w:after="0" w:line="360" w:lineRule="auto"/>
        <w:rPr>
          <w:rFonts w:ascii="Arial" w:hAnsi="Arial" w:cs="Arial"/>
        </w:rPr>
      </w:pPr>
      <w:r w:rsidRPr="006457BD">
        <w:rPr>
          <w:rFonts w:ascii="Arial" w:hAnsi="Arial" w:cs="Arial"/>
          <w:b/>
          <w:lang w:eastAsia="en-GB"/>
        </w:rPr>
        <w:t>Blinding</w:t>
      </w:r>
      <w:r>
        <w:rPr>
          <w:rFonts w:ascii="Arial" w:hAnsi="Arial" w:cs="Arial"/>
          <w:b/>
          <w:lang w:eastAsia="en-GB"/>
        </w:rPr>
        <w:t xml:space="preserve">:  </w:t>
      </w:r>
      <w:r w:rsidRPr="006457BD">
        <w:rPr>
          <w:rFonts w:ascii="Arial" w:hAnsi="Arial" w:cs="Arial"/>
        </w:rPr>
        <w:t>The trial was double-blind with medication and placebo identical in appearance for each antidepressant. Referring clinicians and research workers completing assessments were kept blind to group allocation as were patients and pharmacies. Statisticians were blind to group identity until after the analyses were completed.</w:t>
      </w:r>
    </w:p>
    <w:p w:rsidR="0032093B" w:rsidRPr="006457BD" w:rsidRDefault="0032093B" w:rsidP="0032093B">
      <w:pPr>
        <w:autoSpaceDE w:val="0"/>
        <w:autoSpaceDN w:val="0"/>
        <w:adjustRightInd w:val="0"/>
        <w:spacing w:after="0" w:line="360" w:lineRule="auto"/>
        <w:rPr>
          <w:rFonts w:ascii="Arial" w:hAnsi="Arial" w:cs="Arial"/>
          <w:lang w:eastAsia="en-GB"/>
        </w:rPr>
      </w:pPr>
    </w:p>
    <w:p w:rsidR="0032093B" w:rsidRPr="006457BD" w:rsidRDefault="0032093B" w:rsidP="001C4FDC">
      <w:pPr>
        <w:autoSpaceDE w:val="0"/>
        <w:autoSpaceDN w:val="0"/>
        <w:adjustRightInd w:val="0"/>
        <w:spacing w:after="0" w:line="360" w:lineRule="auto"/>
        <w:rPr>
          <w:rFonts w:ascii="Arial" w:hAnsi="Arial" w:cs="Arial"/>
        </w:rPr>
      </w:pPr>
      <w:r w:rsidRPr="006457BD">
        <w:rPr>
          <w:rFonts w:ascii="Arial" w:hAnsi="Arial" w:cs="Arial"/>
          <w:b/>
          <w:lang w:eastAsia="en-GB"/>
        </w:rPr>
        <w:t>Statistical methods</w:t>
      </w:r>
      <w:r>
        <w:rPr>
          <w:rFonts w:ascii="Arial" w:hAnsi="Arial" w:cs="Arial"/>
          <w:b/>
          <w:lang w:eastAsia="en-GB"/>
        </w:rPr>
        <w:t xml:space="preserve">:  </w:t>
      </w:r>
      <w:r w:rsidRPr="006457BD">
        <w:rPr>
          <w:rFonts w:ascii="Arial" w:hAnsi="Arial" w:cs="Arial"/>
        </w:rPr>
        <w:t>Significance was tes</w:t>
      </w:r>
      <w:r w:rsidR="00405BEF">
        <w:rPr>
          <w:rFonts w:ascii="Arial" w:hAnsi="Arial" w:cs="Arial"/>
        </w:rPr>
        <w:t>ted at 5%</w:t>
      </w:r>
      <w:r w:rsidRPr="006457BD">
        <w:rPr>
          <w:rFonts w:ascii="Arial" w:hAnsi="Arial" w:cs="Arial"/>
        </w:rPr>
        <w:t>.</w:t>
      </w:r>
      <w:r w:rsidRPr="006457BD">
        <w:rPr>
          <w:rFonts w:ascii="Arial" w:hAnsi="Arial" w:cs="Arial"/>
          <w:lang w:eastAsia="en-GB"/>
        </w:rPr>
        <w:t xml:space="preserve"> </w:t>
      </w:r>
      <w:r w:rsidRPr="006457BD">
        <w:rPr>
          <w:rFonts w:ascii="Arial" w:hAnsi="Arial" w:cs="Arial"/>
        </w:rPr>
        <w:t>Analyses were pragmatic, based an intention to treat</w:t>
      </w:r>
      <w:r w:rsidRPr="006457BD">
        <w:rPr>
          <w:rFonts w:ascii="Arial" w:hAnsi="Arial" w:cs="Arial"/>
          <w:lang w:eastAsia="en-GB"/>
        </w:rPr>
        <w:t>.</w:t>
      </w:r>
      <w:r>
        <w:rPr>
          <w:rFonts w:ascii="Arial" w:hAnsi="Arial" w:cs="Arial"/>
          <w:lang w:eastAsia="en-GB"/>
        </w:rPr>
        <w:t xml:space="preserve">  </w:t>
      </w:r>
      <w:r w:rsidRPr="006457BD">
        <w:rPr>
          <w:rFonts w:ascii="Arial" w:hAnsi="Arial" w:cs="Arial"/>
          <w:lang w:eastAsia="en-GB"/>
        </w:rPr>
        <w:t>CSDD d</w:t>
      </w:r>
      <w:r w:rsidRPr="006457BD">
        <w:rPr>
          <w:rFonts w:ascii="Arial" w:hAnsi="Arial" w:cs="Arial"/>
        </w:rPr>
        <w:t>ifferences between treatment groups (sertraline/placebo and mirtazapine/placebo), were estimated with mixed linear regression models. Covariates were treatment group, baseline CSDD score, time and the stratification factor, centre.  A time-by-treatment interaction term was included to allow estimates at the individual time points to be summarised.  The model for the CSDD incorporated random intercepts by participant. Model assumptions were checked by use of diagnostic plots.</w:t>
      </w:r>
      <w:r w:rsidR="001C4FDC">
        <w:rPr>
          <w:rFonts w:ascii="Arial" w:hAnsi="Arial" w:cs="Arial"/>
        </w:rPr>
        <w:t xml:space="preserve">  </w:t>
      </w:r>
      <w:r>
        <w:rPr>
          <w:rFonts w:ascii="Arial" w:hAnsi="Arial" w:cs="Arial"/>
        </w:rPr>
        <w:t xml:space="preserve">We </w:t>
      </w:r>
      <w:r w:rsidRPr="006457BD">
        <w:rPr>
          <w:rFonts w:ascii="Arial" w:hAnsi="Arial" w:cs="Arial"/>
        </w:rPr>
        <w:t>compared categorical variables by use of Fisher’s exact test.  We analysed secondary outcomes with mixed linear regression models with random participant intercepts and a time-by-treatment interaction term; covariates in the model were treatment group, baseline value of outcome, time, and treatment centre.  NPI analyses utilised the generalised linear model framework; specifying a negative binomial distribution and log</w:t>
      </w:r>
      <w:r>
        <w:rPr>
          <w:rFonts w:ascii="Arial" w:hAnsi="Arial" w:cs="Arial"/>
        </w:rPr>
        <w:t>it</w:t>
      </w:r>
      <w:r w:rsidRPr="006457BD">
        <w:rPr>
          <w:rFonts w:ascii="Arial" w:hAnsi="Arial" w:cs="Arial"/>
        </w:rPr>
        <w:t xml:space="preserve"> link. </w:t>
      </w:r>
      <w:r>
        <w:rPr>
          <w:rFonts w:ascii="Arial" w:hAnsi="Arial" w:cs="Arial"/>
        </w:rPr>
        <w:t xml:space="preserve"> </w:t>
      </w:r>
    </w:p>
    <w:p w:rsidR="0032093B" w:rsidRPr="006457BD" w:rsidRDefault="0032093B" w:rsidP="0032093B">
      <w:pPr>
        <w:autoSpaceDE w:val="0"/>
        <w:autoSpaceDN w:val="0"/>
        <w:adjustRightInd w:val="0"/>
        <w:spacing w:after="0" w:line="360" w:lineRule="auto"/>
        <w:rPr>
          <w:rFonts w:ascii="Arial" w:hAnsi="Arial" w:cs="Arial"/>
          <w:b/>
        </w:rPr>
      </w:pPr>
    </w:p>
    <w:p w:rsidR="0032093B" w:rsidRPr="00872A0B" w:rsidRDefault="0032093B" w:rsidP="00CC2B57">
      <w:pPr>
        <w:spacing w:after="0" w:line="360" w:lineRule="auto"/>
        <w:rPr>
          <w:rFonts w:ascii="Arial" w:eastAsia="NewBaskervilleITCbyBT-Roman" w:hAnsi="Arial"/>
        </w:rPr>
      </w:pPr>
      <w:r w:rsidRPr="004374AD">
        <w:rPr>
          <w:rFonts w:ascii="Arial" w:hAnsi="Arial"/>
          <w:b/>
        </w:rPr>
        <w:t>Health Economics</w:t>
      </w:r>
      <w:r>
        <w:rPr>
          <w:rFonts w:ascii="Arial" w:hAnsi="Arial"/>
          <w:b/>
        </w:rPr>
        <w:t xml:space="preserve"> m</w:t>
      </w:r>
      <w:r w:rsidRPr="004374AD">
        <w:rPr>
          <w:rFonts w:ascii="Arial" w:hAnsi="Arial"/>
          <w:b/>
        </w:rPr>
        <w:t>ethod</w:t>
      </w:r>
      <w:r>
        <w:rPr>
          <w:rFonts w:ascii="Arial" w:hAnsi="Arial"/>
          <w:b/>
        </w:rPr>
        <w:t xml:space="preserve">:  </w:t>
      </w:r>
      <w:r w:rsidRPr="00872A0B">
        <w:rPr>
          <w:rFonts w:ascii="Arial" w:hAnsi="Arial"/>
        </w:rPr>
        <w:t>Th</w:t>
      </w:r>
      <w:r w:rsidRPr="00E655B5">
        <w:rPr>
          <w:rFonts w:ascii="Arial" w:hAnsi="Arial"/>
        </w:rPr>
        <w:t xml:space="preserve">e primary economic evaluation was a cost-effectiveness analysis </w:t>
      </w:r>
      <w:r w:rsidRPr="004E54AE">
        <w:rPr>
          <w:rFonts w:ascii="Arial" w:eastAsia="NewBaskervilleITCbyBT-Roman" w:hAnsi="Arial"/>
          <w:color w:val="231F20"/>
        </w:rPr>
        <w:t xml:space="preserve">comparing differences in treatment costs for patients receiving </w:t>
      </w:r>
      <w:r>
        <w:rPr>
          <w:rFonts w:ascii="Arial" w:eastAsia="NewBaskervilleITCbyBT-Roman" w:hAnsi="Arial"/>
          <w:color w:val="231F20"/>
        </w:rPr>
        <w:t>sertraline, mirtazapine</w:t>
      </w:r>
      <w:r w:rsidRPr="004E54AE">
        <w:rPr>
          <w:rFonts w:ascii="Arial" w:eastAsia="NewBaskervilleITCbyBT-Roman" w:hAnsi="Arial"/>
          <w:color w:val="231F20"/>
        </w:rPr>
        <w:t xml:space="preserve"> or placebo with </w:t>
      </w:r>
      <w:r>
        <w:rPr>
          <w:rFonts w:ascii="Arial" w:eastAsia="NewBaskervilleITCbyBT-Roman" w:hAnsi="Arial"/>
          <w:color w:val="231F20"/>
        </w:rPr>
        <w:t xml:space="preserve">CSDD </w:t>
      </w:r>
      <w:r w:rsidRPr="004E54AE">
        <w:rPr>
          <w:rFonts w:ascii="Arial" w:eastAsia="NewBaskervilleITCbyBT-Roman" w:hAnsi="Arial"/>
          <w:color w:val="231F20"/>
        </w:rPr>
        <w:t>score</w:t>
      </w:r>
      <w:r>
        <w:rPr>
          <w:rFonts w:ascii="Arial" w:eastAsia="NewBaskervilleITCbyBT-Roman" w:hAnsi="Arial"/>
          <w:color w:val="231F20"/>
        </w:rPr>
        <w:t>,</w:t>
      </w:r>
      <w:r w:rsidRPr="00E655B5">
        <w:rPr>
          <w:rFonts w:ascii="Arial" w:hAnsi="Arial"/>
        </w:rPr>
        <w:t xml:space="preserve"> over </w:t>
      </w:r>
      <w:r>
        <w:rPr>
          <w:rFonts w:ascii="Arial" w:hAnsi="Arial"/>
        </w:rPr>
        <w:t>0-</w:t>
      </w:r>
      <w:r w:rsidRPr="00E655B5">
        <w:rPr>
          <w:rFonts w:ascii="Arial" w:hAnsi="Arial"/>
        </w:rPr>
        <w:t xml:space="preserve">13 weeks and </w:t>
      </w:r>
      <w:r>
        <w:rPr>
          <w:rFonts w:ascii="Arial" w:hAnsi="Arial"/>
        </w:rPr>
        <w:t>0-</w:t>
      </w:r>
      <w:r w:rsidRPr="00E655B5">
        <w:rPr>
          <w:rFonts w:ascii="Arial" w:hAnsi="Arial"/>
        </w:rPr>
        <w:t xml:space="preserve">39 weeks. </w:t>
      </w:r>
      <w:r>
        <w:rPr>
          <w:rFonts w:ascii="Arial" w:hAnsi="Arial"/>
        </w:rPr>
        <w:t xml:space="preserve"> The</w:t>
      </w:r>
      <w:r w:rsidRPr="00E655B5">
        <w:rPr>
          <w:rFonts w:ascii="Arial" w:hAnsi="Arial"/>
        </w:rPr>
        <w:t xml:space="preserve"> secondary analysis was a cost-utility analysis using </w:t>
      </w:r>
      <w:r>
        <w:rPr>
          <w:rFonts w:ascii="Arial" w:hAnsi="Arial"/>
        </w:rPr>
        <w:t>quality-adjusted life years (QALYs)</w:t>
      </w:r>
      <w:r w:rsidRPr="00E655B5">
        <w:rPr>
          <w:rFonts w:ascii="Arial" w:hAnsi="Arial"/>
        </w:rPr>
        <w:t xml:space="preserve"> computed from the EQ-5D and societal weights.</w:t>
      </w:r>
      <w:r>
        <w:rPr>
          <w:rFonts w:ascii="Arial" w:hAnsi="Arial"/>
        </w:rPr>
        <w:t xml:space="preserve">  </w:t>
      </w:r>
      <w:r>
        <w:rPr>
          <w:rFonts w:ascii="Arial" w:eastAsia="NewBaskervilleITCbyBT-Roman" w:hAnsi="Arial"/>
          <w:color w:val="231F20"/>
        </w:rPr>
        <w:t>Both the primary and secondary</w:t>
      </w:r>
      <w:r w:rsidRPr="004E54AE">
        <w:rPr>
          <w:rFonts w:ascii="Arial" w:eastAsia="NewBaskervilleITCbyBT-Roman" w:hAnsi="Arial"/>
          <w:color w:val="231F20"/>
        </w:rPr>
        <w:t xml:space="preserve"> </w:t>
      </w:r>
      <w:r>
        <w:rPr>
          <w:rFonts w:ascii="Arial" w:eastAsia="NewBaskervilleITCbyBT-Roman" w:hAnsi="Arial"/>
          <w:color w:val="231F20"/>
        </w:rPr>
        <w:t>economic evaluations were</w:t>
      </w:r>
      <w:r w:rsidRPr="004E54AE">
        <w:rPr>
          <w:rFonts w:ascii="Arial" w:eastAsia="NewBaskervilleITCbyBT-Roman" w:hAnsi="Arial"/>
          <w:color w:val="231F20"/>
        </w:rPr>
        <w:t xml:space="preserve"> undertaken from </w:t>
      </w:r>
      <w:r>
        <w:rPr>
          <w:rFonts w:ascii="Arial" w:eastAsia="NewBaskervilleITCbyBT-Roman" w:hAnsi="Arial"/>
          <w:color w:val="231F20"/>
        </w:rPr>
        <w:t>the</w:t>
      </w:r>
      <w:r w:rsidRPr="004E54AE">
        <w:rPr>
          <w:rFonts w:ascii="Arial" w:eastAsia="NewBaskervilleITCbyBT-Roman" w:hAnsi="Arial"/>
          <w:color w:val="231F20"/>
        </w:rPr>
        <w:t xml:space="preserve"> perspective of </w:t>
      </w:r>
      <w:r>
        <w:rPr>
          <w:rFonts w:ascii="Arial" w:eastAsia="NewBaskervilleITCbyBT-Roman" w:hAnsi="Arial"/>
          <w:color w:val="231F20"/>
        </w:rPr>
        <w:t>(a) health and social care</w:t>
      </w:r>
      <w:r w:rsidRPr="004E54AE">
        <w:rPr>
          <w:rFonts w:ascii="Arial" w:eastAsia="NewBaskervilleITCbyBT-Roman" w:hAnsi="Arial"/>
          <w:color w:val="231F20"/>
        </w:rPr>
        <w:t xml:space="preserve"> agencies and </w:t>
      </w:r>
      <w:r>
        <w:rPr>
          <w:rFonts w:ascii="Arial" w:eastAsia="NewBaskervilleITCbyBT-Roman" w:hAnsi="Arial"/>
          <w:color w:val="231F20"/>
        </w:rPr>
        <w:t>(b) health, social care agencies</w:t>
      </w:r>
      <w:r w:rsidRPr="004E54AE">
        <w:rPr>
          <w:rFonts w:ascii="Arial" w:eastAsia="NewBaskervilleITCbyBT-Roman" w:hAnsi="Arial"/>
          <w:color w:val="231F20"/>
        </w:rPr>
        <w:t xml:space="preserve"> </w:t>
      </w:r>
      <w:r>
        <w:rPr>
          <w:rFonts w:ascii="Arial" w:eastAsia="NewBaskervilleITCbyBT-Roman" w:hAnsi="Arial"/>
          <w:color w:val="231F20"/>
        </w:rPr>
        <w:t xml:space="preserve">and </w:t>
      </w:r>
      <w:r w:rsidRPr="004E54AE">
        <w:rPr>
          <w:rFonts w:ascii="Arial" w:eastAsia="NewBaskervilleITCbyBT-Roman" w:hAnsi="Arial"/>
          <w:color w:val="231F20"/>
        </w:rPr>
        <w:t xml:space="preserve">informal </w:t>
      </w:r>
      <w:r w:rsidRPr="004E54AE">
        <w:rPr>
          <w:rFonts w:ascii="Arial" w:eastAsia="NewBaskervilleITCbyBT-Roman" w:hAnsi="Arial"/>
          <w:color w:val="231F20"/>
        </w:rPr>
        <w:lastRenderedPageBreak/>
        <w:t xml:space="preserve">carers. </w:t>
      </w:r>
      <w:r>
        <w:rPr>
          <w:rFonts w:ascii="Arial" w:eastAsia="NewBaskervilleITCbyBT-Roman" w:hAnsi="Arial"/>
          <w:color w:val="231F20"/>
        </w:rPr>
        <w:t xml:space="preserve"> </w:t>
      </w:r>
      <w:r>
        <w:rPr>
          <w:rFonts w:ascii="Arial" w:hAnsi="Arial"/>
        </w:rPr>
        <w:t>H</w:t>
      </w:r>
      <w:r w:rsidRPr="003D46B1">
        <w:rPr>
          <w:rFonts w:ascii="Arial" w:hAnsi="Arial"/>
        </w:rPr>
        <w:t xml:space="preserve">ealth </w:t>
      </w:r>
      <w:r>
        <w:rPr>
          <w:rFonts w:ascii="Arial" w:hAnsi="Arial"/>
        </w:rPr>
        <w:t>and social care costs for 0-13 months and 0-39 months (and health, social care and costs of informal care costs for the parallel analysis from the broader perspective for the same time periods) were regressed</w:t>
      </w:r>
      <w:r w:rsidRPr="003D46B1">
        <w:rPr>
          <w:rFonts w:ascii="Arial" w:hAnsi="Arial"/>
        </w:rPr>
        <w:t xml:space="preserve"> </w:t>
      </w:r>
      <w:r>
        <w:rPr>
          <w:rFonts w:ascii="Arial" w:hAnsi="Arial"/>
        </w:rPr>
        <w:t xml:space="preserve">in turn </w:t>
      </w:r>
      <w:r w:rsidRPr="003D46B1">
        <w:rPr>
          <w:rFonts w:ascii="Arial" w:hAnsi="Arial"/>
        </w:rPr>
        <w:t xml:space="preserve">on treatment allocation, baseline cost, baseline CSDD and centre. To mitigate the effects of </w:t>
      </w:r>
      <w:r w:rsidR="00872A0B" w:rsidRPr="003D46B1">
        <w:rPr>
          <w:rFonts w:ascii="Arial" w:hAnsi="Arial"/>
        </w:rPr>
        <w:t>skew</w:t>
      </w:r>
      <w:r w:rsidR="00872A0B">
        <w:rPr>
          <w:rFonts w:ascii="Arial" w:hAnsi="Arial"/>
        </w:rPr>
        <w:t>-</w:t>
      </w:r>
      <w:r w:rsidR="00872A0B" w:rsidRPr="003D46B1">
        <w:rPr>
          <w:rFonts w:ascii="Arial" w:hAnsi="Arial"/>
        </w:rPr>
        <w:t>ness</w:t>
      </w:r>
      <w:r w:rsidRPr="003D46B1">
        <w:rPr>
          <w:rFonts w:ascii="Arial" w:hAnsi="Arial"/>
        </w:rPr>
        <w:t>, non-parametric bootstrapping methods</w:t>
      </w:r>
      <w:r>
        <w:rPr>
          <w:rFonts w:ascii="Arial" w:hAnsi="Arial"/>
        </w:rPr>
        <w:t xml:space="preserve"> </w:t>
      </w:r>
      <w:r w:rsidRPr="003D46B1">
        <w:rPr>
          <w:rFonts w:ascii="Arial" w:hAnsi="Arial"/>
        </w:rPr>
        <w:t>were used to estimate 95%CIs for mean costs</w:t>
      </w:r>
      <w:r>
        <w:rPr>
          <w:rFonts w:ascii="Arial" w:hAnsi="Arial"/>
        </w:rPr>
        <w:t>.</w:t>
      </w:r>
      <w:r w:rsidRPr="003D46B1">
        <w:rPr>
          <w:rFonts w:ascii="Arial" w:hAnsi="Arial"/>
        </w:rPr>
        <w:t xml:space="preserve"> </w:t>
      </w:r>
      <w:r w:rsidR="00620CBA">
        <w:rPr>
          <w:rFonts w:ascii="Arial" w:hAnsi="Arial"/>
        </w:rPr>
        <w:t xml:space="preserve"> </w:t>
      </w:r>
      <w:r w:rsidRPr="003D46B1">
        <w:rPr>
          <w:rFonts w:ascii="Arial" w:hAnsi="Arial"/>
        </w:rPr>
        <w:t>Estimates of bootstrapped mean cost and effectiveness were used to estimate an incremental cost-effectiveness ratio (ICER)</w:t>
      </w:r>
      <w:r>
        <w:rPr>
          <w:rFonts w:ascii="Arial" w:hAnsi="Arial"/>
        </w:rPr>
        <w:t xml:space="preserve"> for each analysis</w:t>
      </w:r>
      <w:r w:rsidRPr="003D46B1">
        <w:rPr>
          <w:rFonts w:ascii="Arial" w:hAnsi="Arial"/>
        </w:rPr>
        <w:t xml:space="preserve">. </w:t>
      </w:r>
      <w:r>
        <w:rPr>
          <w:rFonts w:ascii="Arial" w:hAnsi="Arial"/>
        </w:rPr>
        <w:t xml:space="preserve">The value of health effects was then expressed in terms of quality-adjusted life years (QALYs). Uncertainty around the costs and effectiveness estimates was addressed by plotting </w:t>
      </w:r>
      <w:r w:rsidRPr="003D46B1">
        <w:rPr>
          <w:rFonts w:ascii="Arial" w:hAnsi="Arial"/>
        </w:rPr>
        <w:t>cost-effectiveness acceptability curve</w:t>
      </w:r>
      <w:r>
        <w:rPr>
          <w:rFonts w:ascii="Arial" w:hAnsi="Arial"/>
        </w:rPr>
        <w:t>s</w:t>
      </w:r>
      <w:r w:rsidRPr="003D46B1">
        <w:rPr>
          <w:rFonts w:ascii="Arial" w:hAnsi="Arial"/>
        </w:rPr>
        <w:t xml:space="preserve"> (CEAC)</w:t>
      </w:r>
      <w:r>
        <w:rPr>
          <w:rFonts w:ascii="Arial" w:hAnsi="Arial"/>
        </w:rPr>
        <w:t xml:space="preserve">. </w:t>
      </w:r>
    </w:p>
    <w:p w:rsidR="00E51A4B" w:rsidRPr="006457BD" w:rsidRDefault="00E51A4B" w:rsidP="007C07F2">
      <w:pPr>
        <w:autoSpaceDE w:val="0"/>
        <w:autoSpaceDN w:val="0"/>
        <w:adjustRightInd w:val="0"/>
        <w:spacing w:after="0" w:line="360" w:lineRule="auto"/>
        <w:rPr>
          <w:rFonts w:ascii="Arial" w:eastAsia="Shaker2Lancet-Regular" w:hAnsi="Arial" w:cs="Arial"/>
          <w:color w:val="231F20"/>
          <w:lang w:eastAsia="en-GB"/>
        </w:rPr>
      </w:pPr>
    </w:p>
    <w:p w:rsidR="00E51A4B" w:rsidRPr="006457BD" w:rsidRDefault="00E51A4B" w:rsidP="007C07F2">
      <w:pPr>
        <w:autoSpaceDE w:val="0"/>
        <w:autoSpaceDN w:val="0"/>
        <w:adjustRightInd w:val="0"/>
        <w:spacing w:after="0" w:line="360" w:lineRule="auto"/>
        <w:rPr>
          <w:rFonts w:ascii="Arial" w:eastAsia="Shaker2Lancet-Regular" w:hAnsi="Arial" w:cs="Arial"/>
          <w:b/>
          <w:color w:val="231F20"/>
          <w:lang w:eastAsia="en-GB"/>
        </w:rPr>
      </w:pPr>
      <w:r w:rsidRPr="006457BD">
        <w:rPr>
          <w:rFonts w:ascii="Arial" w:eastAsia="Shaker2Lancet-Regular" w:hAnsi="Arial" w:cs="Arial"/>
          <w:b/>
          <w:color w:val="231F20"/>
          <w:lang w:eastAsia="en-GB"/>
        </w:rPr>
        <w:t>Results</w:t>
      </w:r>
    </w:p>
    <w:p w:rsidR="00A35B55" w:rsidRPr="006457BD" w:rsidRDefault="00A35B55" w:rsidP="00A35B55">
      <w:pPr>
        <w:spacing w:after="0" w:line="360" w:lineRule="auto"/>
        <w:rPr>
          <w:rFonts w:ascii="Arial" w:hAnsi="Arial" w:cs="Arial"/>
        </w:rPr>
      </w:pPr>
      <w:r w:rsidRPr="006457BD">
        <w:rPr>
          <w:rFonts w:ascii="Arial" w:hAnsi="Arial" w:cs="Arial"/>
          <w:b/>
        </w:rPr>
        <w:t>Trial Recruitment</w:t>
      </w:r>
      <w:r>
        <w:rPr>
          <w:rFonts w:ascii="Arial" w:hAnsi="Arial" w:cs="Arial"/>
          <w:b/>
        </w:rPr>
        <w:t xml:space="preserve">:  </w:t>
      </w:r>
      <w:r w:rsidRPr="006457BD">
        <w:rPr>
          <w:rFonts w:ascii="Arial" w:hAnsi="Arial" w:cs="Arial"/>
        </w:rPr>
        <w:t>664 individuals were screened</w:t>
      </w:r>
      <w:r w:rsidR="001C4FDC">
        <w:rPr>
          <w:rFonts w:ascii="Arial" w:hAnsi="Arial" w:cs="Arial"/>
        </w:rPr>
        <w:t>;</w:t>
      </w:r>
      <w:r w:rsidR="003F29F5">
        <w:rPr>
          <w:rFonts w:ascii="Arial" w:hAnsi="Arial" w:cs="Arial"/>
        </w:rPr>
        <w:t xml:space="preserve"> </w:t>
      </w:r>
      <w:r>
        <w:rPr>
          <w:rFonts w:ascii="Arial" w:hAnsi="Arial" w:cs="Arial"/>
        </w:rPr>
        <w:t>326 (49%) were randomised</w:t>
      </w:r>
      <w:r w:rsidRPr="006457BD">
        <w:rPr>
          <w:rFonts w:ascii="Arial" w:hAnsi="Arial" w:cs="Arial"/>
        </w:rPr>
        <w:t>; 111 to placebo, 107 to sertraline and 108 to mirtazapine.  Groups were evenly matched</w:t>
      </w:r>
      <w:r>
        <w:rPr>
          <w:rFonts w:ascii="Arial" w:hAnsi="Arial" w:cs="Arial"/>
        </w:rPr>
        <w:t>, t</w:t>
      </w:r>
      <w:r w:rsidRPr="006457BD">
        <w:rPr>
          <w:rFonts w:ascii="Arial" w:hAnsi="Arial" w:cs="Arial"/>
        </w:rPr>
        <w:t xml:space="preserve">he majority of participants were female, </w:t>
      </w:r>
      <w:r w:rsidR="009776E0">
        <w:rPr>
          <w:rFonts w:ascii="Arial" w:hAnsi="Arial" w:cs="Arial"/>
        </w:rPr>
        <w:t xml:space="preserve">with </w:t>
      </w:r>
      <w:r w:rsidRPr="006457BD">
        <w:rPr>
          <w:rFonts w:ascii="Arial" w:hAnsi="Arial" w:cs="Arial"/>
        </w:rPr>
        <w:t>mean age 79 years;</w:t>
      </w:r>
      <w:r w:rsidR="009776E0">
        <w:rPr>
          <w:rFonts w:ascii="Arial" w:hAnsi="Arial" w:cs="Arial"/>
        </w:rPr>
        <w:t xml:space="preserve"> </w:t>
      </w:r>
      <w:r w:rsidRPr="006457BD">
        <w:rPr>
          <w:rFonts w:ascii="Arial" w:hAnsi="Arial" w:cs="Arial"/>
        </w:rPr>
        <w:t xml:space="preserve">146 (45%) were married. </w:t>
      </w:r>
    </w:p>
    <w:p w:rsidR="00A35B55" w:rsidRDefault="00A35B55" w:rsidP="00A35B55">
      <w:pPr>
        <w:spacing w:after="0" w:line="360" w:lineRule="auto"/>
        <w:rPr>
          <w:rFonts w:ascii="Arial" w:hAnsi="Arial" w:cs="Arial"/>
        </w:rPr>
      </w:pPr>
    </w:p>
    <w:p w:rsidR="00A35B55" w:rsidRPr="00872A0B" w:rsidRDefault="00A35B55" w:rsidP="00872A0B">
      <w:pPr>
        <w:autoSpaceDE w:val="0"/>
        <w:autoSpaceDN w:val="0"/>
        <w:adjustRightInd w:val="0"/>
        <w:spacing w:after="0" w:line="360" w:lineRule="auto"/>
        <w:rPr>
          <w:rFonts w:ascii="Arial" w:hAnsi="Arial" w:cs="Arial"/>
          <w:b/>
          <w:lang w:eastAsia="en-GB"/>
        </w:rPr>
      </w:pPr>
      <w:r w:rsidRPr="006C21CD">
        <w:rPr>
          <w:rFonts w:ascii="Arial" w:hAnsi="Arial" w:cs="Arial"/>
          <w:b/>
          <w:lang w:eastAsia="en-GB"/>
        </w:rPr>
        <w:t>Out</w:t>
      </w:r>
      <w:r w:rsidR="001928B9" w:rsidRPr="006C21CD">
        <w:rPr>
          <w:rFonts w:ascii="Arial" w:hAnsi="Arial" w:cs="Arial"/>
          <w:b/>
          <w:lang w:eastAsia="en-GB"/>
        </w:rPr>
        <w:t xml:space="preserve">comes and estimation </w:t>
      </w:r>
      <w:r w:rsidR="00B1739C" w:rsidRPr="006C21CD">
        <w:rPr>
          <w:rFonts w:ascii="Arial" w:hAnsi="Arial" w:cs="Arial"/>
          <w:b/>
          <w:lang w:eastAsia="en-GB"/>
        </w:rPr>
        <w:t>-</w:t>
      </w:r>
      <w:r w:rsidR="001928B9" w:rsidRPr="006C21CD">
        <w:rPr>
          <w:rFonts w:ascii="Arial" w:hAnsi="Arial" w:cs="Arial"/>
          <w:b/>
          <w:lang w:eastAsia="en-GB"/>
        </w:rPr>
        <w:t xml:space="preserve"> </w:t>
      </w:r>
      <w:r w:rsidR="00B1739C" w:rsidRPr="006C21CD">
        <w:rPr>
          <w:rFonts w:ascii="Arial" w:hAnsi="Arial" w:cs="Arial"/>
          <w:b/>
          <w:lang w:eastAsia="en-GB"/>
        </w:rPr>
        <w:t>p</w:t>
      </w:r>
      <w:r w:rsidRPr="006C21CD">
        <w:rPr>
          <w:rFonts w:ascii="Arial" w:hAnsi="Arial" w:cs="Arial"/>
          <w:b/>
        </w:rPr>
        <w:t xml:space="preserve">rimary </w:t>
      </w:r>
      <w:r w:rsidRPr="006457BD">
        <w:rPr>
          <w:rFonts w:ascii="Arial" w:hAnsi="Arial" w:cs="Arial"/>
          <w:b/>
        </w:rPr>
        <w:t xml:space="preserve">outcome: CSDD </w:t>
      </w:r>
      <w:r w:rsidRPr="006457BD">
        <w:rPr>
          <w:rFonts w:ascii="Arial" w:hAnsi="Arial" w:cs="Arial"/>
        </w:rPr>
        <w:t xml:space="preserve">The absolute change from baseline at 13 weeks was greatest for placebo -5.6 (SD 4.7), compared to -3.9 (5.1) for sertraline and -5.0 (4.9) for mirtazapine. This was difference was maintained through to 39 weeks, change scores of -4.8 (5.5) for placebo, -4.0 (5.2) for sertraline and -5.0 (6.1) for mirtazapine. </w:t>
      </w:r>
      <w:r w:rsidR="00B1739C">
        <w:rPr>
          <w:rFonts w:ascii="Arial" w:hAnsi="Arial" w:cs="Arial"/>
        </w:rPr>
        <w:t xml:space="preserve"> </w:t>
      </w:r>
      <w:r w:rsidRPr="006457BD">
        <w:rPr>
          <w:rFonts w:ascii="Arial" w:hAnsi="Arial" w:cs="Arial"/>
        </w:rPr>
        <w:t xml:space="preserve">The results from the linear mixed modelling, after adjusting for baseline depression and centre </w:t>
      </w:r>
      <w:r w:rsidR="009776E0">
        <w:rPr>
          <w:rFonts w:ascii="Arial" w:hAnsi="Arial" w:cs="Arial"/>
        </w:rPr>
        <w:t>made clear</w:t>
      </w:r>
      <w:r w:rsidRPr="006457BD">
        <w:rPr>
          <w:rFonts w:ascii="Arial" w:hAnsi="Arial" w:cs="Arial"/>
        </w:rPr>
        <w:t xml:space="preserve"> that there was no evidence of a difference between sertraline and placebo or mirtazapine and placebo, on the CSDD score at 13 or 39 weeks. This analysis provides robust evidence of an absence of clinical effectiveness of the antidepressants tested here compared with placebo. </w:t>
      </w:r>
    </w:p>
    <w:p w:rsidR="00A35B55" w:rsidRPr="006457BD" w:rsidRDefault="00A35B55" w:rsidP="00A35B55">
      <w:pPr>
        <w:spacing w:after="0" w:line="360" w:lineRule="auto"/>
        <w:rPr>
          <w:rFonts w:ascii="Arial" w:hAnsi="Arial" w:cs="Arial"/>
        </w:rPr>
      </w:pPr>
    </w:p>
    <w:p w:rsidR="00A35B55" w:rsidRPr="006457BD" w:rsidRDefault="00B1739C" w:rsidP="00A35B55">
      <w:pPr>
        <w:spacing w:after="0" w:line="360" w:lineRule="auto"/>
        <w:rPr>
          <w:rFonts w:ascii="Arial" w:hAnsi="Arial" w:cs="Arial"/>
        </w:rPr>
      </w:pPr>
      <w:r>
        <w:rPr>
          <w:rFonts w:ascii="Arial" w:hAnsi="Arial" w:cs="Arial"/>
          <w:b/>
        </w:rPr>
        <w:t xml:space="preserve">Secondary outcomes: </w:t>
      </w:r>
      <w:r w:rsidR="00A35B55">
        <w:rPr>
          <w:rFonts w:ascii="Arial" w:eastAsia="ScalaLancetPro" w:hAnsi="Arial" w:cs="Arial"/>
        </w:rPr>
        <w:t>T</w:t>
      </w:r>
      <w:r w:rsidR="00A35B55" w:rsidRPr="006457BD">
        <w:rPr>
          <w:rFonts w:ascii="Arial" w:eastAsia="ScalaLancetPro" w:hAnsi="Arial" w:cs="Arial"/>
        </w:rPr>
        <w:t xml:space="preserve">here were fewer neuropsychiatric symptoms and higher carer-rated health related quality of life </w:t>
      </w:r>
      <w:r w:rsidR="00620CBA">
        <w:rPr>
          <w:rFonts w:ascii="Arial" w:eastAsia="ScalaLancetPro" w:hAnsi="Arial" w:cs="Arial"/>
        </w:rPr>
        <w:t xml:space="preserve">(HRQL) </w:t>
      </w:r>
      <w:r w:rsidR="009776E0">
        <w:rPr>
          <w:rFonts w:ascii="Arial" w:eastAsia="ScalaLancetPro" w:hAnsi="Arial" w:cs="Arial"/>
        </w:rPr>
        <w:t>scores (DEMQOL-P</w:t>
      </w:r>
      <w:r w:rsidR="00A35B55" w:rsidRPr="006457BD">
        <w:rPr>
          <w:rFonts w:ascii="Arial" w:eastAsia="ScalaLancetPro" w:hAnsi="Arial" w:cs="Arial"/>
        </w:rPr>
        <w:t>roxy) in participants given mirtazapine compared with sertraline</w:t>
      </w:r>
      <w:r w:rsidR="009776E0">
        <w:rPr>
          <w:rFonts w:ascii="Arial" w:eastAsia="ScalaLancetPro" w:hAnsi="Arial" w:cs="Arial"/>
        </w:rPr>
        <w:t xml:space="preserve">; </w:t>
      </w:r>
      <w:r w:rsidR="00A35B55" w:rsidRPr="006457BD">
        <w:rPr>
          <w:rFonts w:ascii="Arial" w:eastAsia="ScalaLancetPro" w:hAnsi="Arial" w:cs="Arial"/>
        </w:rPr>
        <w:t>these differences did not persist to 39 weeks.</w:t>
      </w:r>
      <w:r>
        <w:rPr>
          <w:rFonts w:ascii="Arial" w:eastAsia="ScalaLancetPro" w:hAnsi="Arial" w:cs="Arial"/>
        </w:rPr>
        <w:t xml:space="preserve">  </w:t>
      </w:r>
      <w:r w:rsidR="00A35B55" w:rsidRPr="006457BD">
        <w:rPr>
          <w:rFonts w:ascii="Arial" w:eastAsia="ScalaLancetPro" w:hAnsi="Arial" w:cs="Arial"/>
        </w:rPr>
        <w:t xml:space="preserve">Carers whose relatives were receiving placebo had higher </w:t>
      </w:r>
      <w:r w:rsidR="00620CBA">
        <w:rPr>
          <w:rFonts w:ascii="Arial" w:eastAsia="ScalaLancetPro" w:hAnsi="Arial" w:cs="Arial"/>
        </w:rPr>
        <w:t>HRQL</w:t>
      </w:r>
      <w:r w:rsidR="00A35B55" w:rsidRPr="006457BD">
        <w:rPr>
          <w:rFonts w:ascii="Arial" w:eastAsia="ScalaLancetPro" w:hAnsi="Arial" w:cs="Arial"/>
        </w:rPr>
        <w:t xml:space="preserve"> scores at 13 weeks (SF-12 mental component score) and higher mental health scores (GHQ-12) than did those on sertraline. </w:t>
      </w:r>
      <w:r>
        <w:rPr>
          <w:rFonts w:ascii="Arial" w:eastAsia="ScalaLancetPro" w:hAnsi="Arial" w:cs="Arial"/>
        </w:rPr>
        <w:t xml:space="preserve"> </w:t>
      </w:r>
      <w:r w:rsidR="009776E0">
        <w:rPr>
          <w:rFonts w:ascii="Arial" w:eastAsia="ScalaLancetPro" w:hAnsi="Arial" w:cs="Arial"/>
        </w:rPr>
        <w:t>C</w:t>
      </w:r>
      <w:r w:rsidR="00A35B55" w:rsidRPr="006457BD">
        <w:rPr>
          <w:rFonts w:ascii="Arial" w:eastAsia="ScalaLancetPro" w:hAnsi="Arial" w:cs="Arial"/>
        </w:rPr>
        <w:t xml:space="preserve">arers of participants in the mirtazapine group had </w:t>
      </w:r>
      <w:r w:rsidR="00620CBA">
        <w:rPr>
          <w:rFonts w:ascii="Arial" w:eastAsia="ScalaLancetPro" w:hAnsi="Arial" w:cs="Arial"/>
        </w:rPr>
        <w:t>HRQL</w:t>
      </w:r>
      <w:r w:rsidR="00A35B55" w:rsidRPr="006457BD">
        <w:rPr>
          <w:rFonts w:ascii="Arial" w:eastAsia="ScalaLancetPro" w:hAnsi="Arial" w:cs="Arial"/>
        </w:rPr>
        <w:t xml:space="preserve"> scores (SF-12 mental component score) at 13 weeks than did th</w:t>
      </w:r>
      <w:r w:rsidR="00620CBA">
        <w:rPr>
          <w:rFonts w:ascii="Arial" w:eastAsia="ScalaLancetPro" w:hAnsi="Arial" w:cs="Arial"/>
        </w:rPr>
        <w:t>os</w:t>
      </w:r>
      <w:r w:rsidR="00A35B55" w:rsidRPr="006457BD">
        <w:rPr>
          <w:rFonts w:ascii="Arial" w:eastAsia="ScalaLancetPro" w:hAnsi="Arial" w:cs="Arial"/>
        </w:rPr>
        <w:t xml:space="preserve">e </w:t>
      </w:r>
      <w:r w:rsidR="009776E0">
        <w:rPr>
          <w:rFonts w:ascii="Arial" w:eastAsia="ScalaLancetPro" w:hAnsi="Arial" w:cs="Arial"/>
        </w:rPr>
        <w:t xml:space="preserve">in </w:t>
      </w:r>
      <w:r w:rsidR="00A35B55" w:rsidRPr="006457BD">
        <w:rPr>
          <w:rFonts w:ascii="Arial" w:eastAsia="ScalaLancetPro" w:hAnsi="Arial" w:cs="Arial"/>
        </w:rPr>
        <w:t>the sertralin</w:t>
      </w:r>
      <w:r>
        <w:rPr>
          <w:rFonts w:ascii="Arial" w:eastAsia="ScalaLancetPro" w:hAnsi="Arial" w:cs="Arial"/>
        </w:rPr>
        <w:t>e group.</w:t>
      </w:r>
      <w:r w:rsidR="00A35B55" w:rsidRPr="006457BD">
        <w:rPr>
          <w:rFonts w:ascii="Arial" w:eastAsia="ScalaLancetPro" w:hAnsi="Arial" w:cs="Arial"/>
        </w:rPr>
        <w:t xml:space="preserve"> </w:t>
      </w:r>
    </w:p>
    <w:p w:rsidR="00A35B55" w:rsidRPr="006457BD" w:rsidRDefault="00A35B55" w:rsidP="00A35B55">
      <w:pPr>
        <w:spacing w:after="0" w:line="360" w:lineRule="auto"/>
        <w:rPr>
          <w:rFonts w:ascii="Arial" w:hAnsi="Arial" w:cs="Arial"/>
          <w:b/>
        </w:rPr>
      </w:pPr>
    </w:p>
    <w:p w:rsidR="00A35B55" w:rsidRPr="006457BD" w:rsidRDefault="00A35B55" w:rsidP="00A35B55">
      <w:pPr>
        <w:spacing w:after="0" w:line="360" w:lineRule="auto"/>
        <w:rPr>
          <w:rFonts w:ascii="Arial" w:hAnsi="Arial" w:cs="Arial"/>
        </w:rPr>
      </w:pPr>
      <w:r w:rsidRPr="006457BD">
        <w:rPr>
          <w:rFonts w:ascii="Arial" w:hAnsi="Arial" w:cs="Arial"/>
          <w:b/>
        </w:rPr>
        <w:lastRenderedPageBreak/>
        <w:t>Safety data</w:t>
      </w:r>
      <w:r w:rsidR="00B1739C">
        <w:rPr>
          <w:rFonts w:ascii="Arial" w:hAnsi="Arial" w:cs="Arial"/>
          <w:b/>
        </w:rPr>
        <w:t xml:space="preserve">: </w:t>
      </w:r>
      <w:r w:rsidRPr="006457BD">
        <w:rPr>
          <w:rFonts w:ascii="Arial" w:hAnsi="Arial" w:cs="Arial"/>
        </w:rPr>
        <w:t xml:space="preserve">119 participants reported 240 adverse reactions. </w:t>
      </w:r>
      <w:r w:rsidRPr="006457BD">
        <w:rPr>
          <w:rFonts w:ascii="Arial" w:eastAsia="ScalaLancetPro" w:hAnsi="Arial" w:cs="Arial"/>
        </w:rPr>
        <w:t>29</w:t>
      </w:r>
      <w:r w:rsidR="00620CBA">
        <w:rPr>
          <w:rFonts w:ascii="Arial" w:eastAsia="ScalaLancetPro" w:hAnsi="Arial" w:cs="Arial"/>
        </w:rPr>
        <w:t>/</w:t>
      </w:r>
      <w:r w:rsidRPr="006457BD">
        <w:rPr>
          <w:rFonts w:ascii="Arial" w:eastAsia="ScalaLancetPro" w:hAnsi="Arial" w:cs="Arial"/>
        </w:rPr>
        <w:t>111 (26%) in the placebo group had adverse reactions, compared with 46</w:t>
      </w:r>
      <w:r w:rsidR="00620CBA">
        <w:rPr>
          <w:rFonts w:ascii="Arial" w:eastAsia="ScalaLancetPro" w:hAnsi="Arial" w:cs="Arial"/>
        </w:rPr>
        <w:t>/</w:t>
      </w:r>
      <w:r w:rsidRPr="006457BD">
        <w:rPr>
          <w:rFonts w:ascii="Arial" w:eastAsia="ScalaLancetPro" w:hAnsi="Arial" w:cs="Arial"/>
        </w:rPr>
        <w:t>107 (43%) in the sertraline group (p=0·010) and 44</w:t>
      </w:r>
      <w:r w:rsidR="00620CBA">
        <w:rPr>
          <w:rFonts w:ascii="Arial" w:eastAsia="ScalaLancetPro" w:hAnsi="Arial" w:cs="Arial"/>
        </w:rPr>
        <w:t>/</w:t>
      </w:r>
      <w:r w:rsidRPr="006457BD">
        <w:rPr>
          <w:rFonts w:ascii="Arial" w:eastAsia="ScalaLancetPro" w:hAnsi="Arial" w:cs="Arial"/>
        </w:rPr>
        <w:t>108 (41%) in the mirtazapine group (p=0·031; overall p</w:t>
      </w:r>
      <w:r w:rsidR="009776E0">
        <w:rPr>
          <w:rFonts w:ascii="Arial" w:eastAsia="ScalaLancetPro" w:hAnsi="Arial" w:cs="Arial"/>
        </w:rPr>
        <w:t>-</w:t>
      </w:r>
      <w:r w:rsidRPr="006457BD">
        <w:rPr>
          <w:rFonts w:ascii="Arial" w:eastAsia="ScalaLancetPro" w:hAnsi="Arial" w:cs="Arial"/>
        </w:rPr>
        <w:t xml:space="preserve">value for placebo vs either drug </w:t>
      </w:r>
      <w:r w:rsidR="009776E0">
        <w:rPr>
          <w:rFonts w:ascii="Arial" w:eastAsia="ScalaLancetPro" w:hAnsi="Arial" w:cs="Arial"/>
        </w:rPr>
        <w:t>=</w:t>
      </w:r>
      <w:r w:rsidRPr="006457BD">
        <w:rPr>
          <w:rFonts w:ascii="Arial" w:eastAsia="ScalaLancetPro" w:hAnsi="Arial" w:cs="Arial"/>
        </w:rPr>
        <w:t xml:space="preserve">0·017). </w:t>
      </w:r>
      <w:r>
        <w:rPr>
          <w:rFonts w:ascii="Arial" w:eastAsia="ScalaLancetPro" w:hAnsi="Arial" w:cs="Arial"/>
        </w:rPr>
        <w:t xml:space="preserve"> </w:t>
      </w:r>
      <w:r w:rsidRPr="006457BD">
        <w:rPr>
          <w:rFonts w:ascii="Arial" w:eastAsia="ScalaLancetPro" w:hAnsi="Arial" w:cs="Arial"/>
        </w:rPr>
        <w:t>Overall, the number of serious adverse events reported did not differ between groups but more of these events were severe in those on antidepressants compared with placebo (p=0·003). Mortality did not differ between groups (five deaths in each group by 39 weeks).</w:t>
      </w:r>
    </w:p>
    <w:p w:rsidR="00FC7655" w:rsidRDefault="00FC7655" w:rsidP="007C07F2">
      <w:pPr>
        <w:spacing w:after="0" w:line="360" w:lineRule="auto"/>
        <w:rPr>
          <w:rFonts w:ascii="Arial" w:hAnsi="Arial" w:cs="Arial"/>
        </w:rPr>
      </w:pPr>
    </w:p>
    <w:p w:rsidR="00FC7655" w:rsidRPr="00FC7655" w:rsidRDefault="00FC7655" w:rsidP="00872A0B">
      <w:pPr>
        <w:spacing w:after="0" w:line="360" w:lineRule="auto"/>
        <w:rPr>
          <w:rFonts w:ascii="Arial" w:hAnsi="Arial" w:cs="Arial"/>
        </w:rPr>
      </w:pPr>
      <w:r w:rsidRPr="00872A0B">
        <w:rPr>
          <w:rFonts w:ascii="Arial" w:hAnsi="Arial" w:cs="Arial"/>
          <w:b/>
        </w:rPr>
        <w:t>Economic analyses</w:t>
      </w:r>
      <w:r>
        <w:rPr>
          <w:rFonts w:ascii="Arial" w:hAnsi="Arial" w:cs="Arial"/>
          <w:b/>
        </w:rPr>
        <w:t xml:space="preserve">:  </w:t>
      </w:r>
      <w:r w:rsidRPr="00811B49">
        <w:rPr>
          <w:rFonts w:ascii="Arial" w:hAnsi="Arial" w:cs="Arial"/>
        </w:rPr>
        <w:t xml:space="preserve">In the 0-13 week period, </w:t>
      </w:r>
      <w:r>
        <w:rPr>
          <w:rFonts w:ascii="Arial" w:hAnsi="Arial" w:cs="Arial"/>
        </w:rPr>
        <w:t>there were no d</w:t>
      </w:r>
      <w:r w:rsidRPr="00811B49">
        <w:rPr>
          <w:rFonts w:ascii="Arial" w:hAnsi="Arial"/>
        </w:rPr>
        <w:t>ifferences in service use between the treatment groups reach</w:t>
      </w:r>
      <w:r>
        <w:rPr>
          <w:rFonts w:ascii="Arial" w:hAnsi="Arial"/>
        </w:rPr>
        <w:t>ing</w:t>
      </w:r>
      <w:r w:rsidRPr="00811B49">
        <w:rPr>
          <w:rFonts w:ascii="Arial" w:hAnsi="Arial"/>
        </w:rPr>
        <w:t xml:space="preserve"> statistical significance.</w:t>
      </w:r>
      <w:r>
        <w:rPr>
          <w:rFonts w:ascii="Arial" w:hAnsi="Arial"/>
        </w:rPr>
        <w:t xml:space="preserve"> </w:t>
      </w:r>
      <w:r>
        <w:rPr>
          <w:rFonts w:ascii="Arial" w:hAnsi="Arial" w:cs="Arial"/>
        </w:rPr>
        <w:t xml:space="preserve">However, taking the whole </w:t>
      </w:r>
      <w:r w:rsidRPr="00811B49">
        <w:rPr>
          <w:rFonts w:ascii="Arial" w:hAnsi="Arial" w:cs="Arial"/>
        </w:rPr>
        <w:t>0-39 week period</w:t>
      </w:r>
      <w:r>
        <w:rPr>
          <w:rFonts w:ascii="Arial" w:hAnsi="Arial" w:cs="Arial"/>
        </w:rPr>
        <w:t>, it was striking that t</w:t>
      </w:r>
      <w:r w:rsidRPr="00811B49">
        <w:rPr>
          <w:rFonts w:ascii="Arial" w:hAnsi="Arial" w:cs="Arial"/>
        </w:rPr>
        <w:t xml:space="preserve">he mean number of hours per week spent by unpaid carers caring for patients in the placebo-treated group </w:t>
      </w:r>
      <w:r>
        <w:rPr>
          <w:rFonts w:ascii="Arial" w:hAnsi="Arial" w:cs="Arial"/>
        </w:rPr>
        <w:t xml:space="preserve">and the sertraline group </w:t>
      </w:r>
      <w:r w:rsidRPr="00811B49">
        <w:rPr>
          <w:rFonts w:ascii="Arial" w:hAnsi="Arial" w:cs="Arial"/>
        </w:rPr>
        <w:t>w</w:t>
      </w:r>
      <w:r>
        <w:rPr>
          <w:rFonts w:ascii="Arial" w:hAnsi="Arial" w:cs="Arial"/>
        </w:rPr>
        <w:t>ere</w:t>
      </w:r>
      <w:r w:rsidRPr="00811B49">
        <w:rPr>
          <w:rFonts w:ascii="Arial" w:hAnsi="Arial" w:cs="Arial"/>
        </w:rPr>
        <w:t xml:space="preserve"> almost twice that for patients in the mirtazapine-treated group. </w:t>
      </w:r>
      <w:r w:rsidRPr="00811B49">
        <w:rPr>
          <w:rFonts w:ascii="Arial" w:hAnsi="Arial"/>
        </w:rPr>
        <w:t>Th</w:t>
      </w:r>
      <w:r>
        <w:rPr>
          <w:rFonts w:ascii="Arial" w:hAnsi="Arial"/>
        </w:rPr>
        <w:t>is</w:t>
      </w:r>
      <w:r w:rsidRPr="00811B49">
        <w:rPr>
          <w:rFonts w:ascii="Arial" w:hAnsi="Arial"/>
        </w:rPr>
        <w:t xml:space="preserve"> difference in unpaid carer time between the placebo and mirtazapine-treated group was statistically significant at the 5% level.</w:t>
      </w:r>
      <w:r>
        <w:rPr>
          <w:rFonts w:ascii="Arial" w:hAnsi="Arial" w:cs="Arial"/>
        </w:rPr>
        <w:t xml:space="preserve">  </w:t>
      </w:r>
      <w:r w:rsidRPr="00811B49">
        <w:rPr>
          <w:rFonts w:ascii="Arial" w:hAnsi="Arial" w:cs="Arial"/>
          <w:color w:val="000000"/>
        </w:rPr>
        <w:t>On the secondary measure of outcome, the mean QALY gain at 39 weeks between pl</w:t>
      </w:r>
      <w:r>
        <w:rPr>
          <w:rFonts w:ascii="Arial" w:hAnsi="Arial" w:cs="Arial"/>
          <w:color w:val="000000"/>
        </w:rPr>
        <w:t>acebo and sertraline was 0.03 (-</w:t>
      </w:r>
      <w:r w:rsidRPr="00811B49">
        <w:rPr>
          <w:rFonts w:ascii="Arial" w:hAnsi="Arial" w:cs="Arial"/>
          <w:color w:val="000000"/>
        </w:rPr>
        <w:t>0.09 to 0.03); between placebo and mirtazapine 0.05 (-0.10 to 0.01); and between mirtazapine and sertraline 0.02 (-0.03 to 0.07). There were no statistically significant differences in either the primary or secondary measure of outcome between groups at 13 or 39 weeks.</w:t>
      </w:r>
      <w:r>
        <w:rPr>
          <w:rFonts w:ascii="Arial" w:hAnsi="Arial" w:cs="Arial"/>
          <w:color w:val="000000"/>
        </w:rPr>
        <w:t xml:space="preserve">  </w:t>
      </w:r>
      <w:r w:rsidRPr="00B01D4C">
        <w:rPr>
          <w:rFonts w:ascii="Arial" w:hAnsi="Arial"/>
        </w:rPr>
        <w:t xml:space="preserve">After adjustment for </w:t>
      </w:r>
      <w:r w:rsidRPr="00811B49">
        <w:rPr>
          <w:rFonts w:ascii="Arial" w:hAnsi="Arial"/>
        </w:rPr>
        <w:t xml:space="preserve">baseline costs, CSDD score at baseline and site, </w:t>
      </w:r>
      <w:r w:rsidRPr="00811B49">
        <w:rPr>
          <w:rFonts w:ascii="Arial" w:eastAsia="NewBaskervilleITCbyBT-Roman" w:hAnsi="Arial"/>
        </w:rPr>
        <w:t xml:space="preserve">there were no statistically significant differences in health and social care costs </w:t>
      </w:r>
      <w:r w:rsidR="009776E0">
        <w:rPr>
          <w:rFonts w:ascii="Arial" w:eastAsia="NewBaskervilleITCbyBT-Roman" w:hAnsi="Arial"/>
        </w:rPr>
        <w:t>(</w:t>
      </w:r>
      <w:r w:rsidRPr="00811B49">
        <w:rPr>
          <w:rFonts w:ascii="Arial" w:eastAsia="NewBaskervilleITCbyBT-Roman" w:hAnsi="Arial"/>
        </w:rPr>
        <w:t xml:space="preserve">or health, social care and </w:t>
      </w:r>
      <w:r>
        <w:rPr>
          <w:rFonts w:ascii="Arial" w:eastAsia="NewBaskervilleITCbyBT-Roman" w:hAnsi="Arial"/>
        </w:rPr>
        <w:t>unpaid carer</w:t>
      </w:r>
      <w:r w:rsidRPr="00811B49">
        <w:rPr>
          <w:rFonts w:ascii="Arial" w:eastAsia="NewBaskervilleITCbyBT-Roman" w:hAnsi="Arial"/>
        </w:rPr>
        <w:t xml:space="preserve"> costs</w:t>
      </w:r>
      <w:r w:rsidR="009776E0">
        <w:rPr>
          <w:rFonts w:ascii="Arial" w:eastAsia="NewBaskervilleITCbyBT-Roman" w:hAnsi="Arial"/>
        </w:rPr>
        <w:t>)</w:t>
      </w:r>
      <w:r w:rsidRPr="00811B49">
        <w:rPr>
          <w:rFonts w:ascii="Arial" w:eastAsia="NewBaskervilleITCbyBT-Roman" w:hAnsi="Arial"/>
        </w:rPr>
        <w:t xml:space="preserve"> in any pairwise comparison in either time period.</w:t>
      </w:r>
      <w:r>
        <w:rPr>
          <w:rFonts w:ascii="Arial" w:hAnsi="Arial" w:cs="Arial"/>
          <w:color w:val="000000"/>
        </w:rPr>
        <w:t xml:space="preserve">  </w:t>
      </w:r>
      <w:r>
        <w:rPr>
          <w:rFonts w:ascii="Arial" w:eastAsia="NewBaskervilleITCbyBT-Roman" w:hAnsi="Arial"/>
        </w:rPr>
        <w:t>M</w:t>
      </w:r>
      <w:r w:rsidRPr="00811B49">
        <w:rPr>
          <w:rFonts w:ascii="Arial" w:eastAsia="NewBaskervilleITCbyBT-Roman" w:hAnsi="Arial"/>
        </w:rPr>
        <w:t>irtazapine ha</w:t>
      </w:r>
      <w:r>
        <w:rPr>
          <w:rFonts w:ascii="Arial" w:eastAsia="NewBaskervilleITCbyBT-Roman" w:hAnsi="Arial"/>
        </w:rPr>
        <w:t>d</w:t>
      </w:r>
      <w:r w:rsidRPr="00811B49">
        <w:rPr>
          <w:rFonts w:ascii="Arial" w:eastAsia="NewBaskervilleITCbyBT-Roman" w:hAnsi="Arial"/>
        </w:rPr>
        <w:t xml:space="preserve"> a low likelihood (around 30%) of being more cost-effective than placebo if society w</w:t>
      </w:r>
      <w:r>
        <w:rPr>
          <w:rFonts w:ascii="Arial" w:eastAsia="NewBaskervilleITCbyBT-Roman" w:hAnsi="Arial"/>
        </w:rPr>
        <w:t>ere</w:t>
      </w:r>
      <w:r w:rsidRPr="00811B49">
        <w:rPr>
          <w:rFonts w:ascii="Arial" w:eastAsia="NewBaskervilleITCbyBT-Roman" w:hAnsi="Arial"/>
        </w:rPr>
        <w:t xml:space="preserve"> not willing to pay anything for a unit improvement in the CSDD depression score</w:t>
      </w:r>
      <w:r w:rsidR="009776E0">
        <w:rPr>
          <w:rFonts w:ascii="Arial" w:eastAsia="NewBaskervilleITCbyBT-Roman" w:hAnsi="Arial"/>
        </w:rPr>
        <w:t xml:space="preserve"> with this </w:t>
      </w:r>
      <w:r w:rsidRPr="00811B49">
        <w:rPr>
          <w:rFonts w:ascii="Arial" w:eastAsia="NewBaskervilleITCbyBT-Roman" w:hAnsi="Arial"/>
        </w:rPr>
        <w:t>r</w:t>
      </w:r>
      <w:r w:rsidR="009776E0">
        <w:rPr>
          <w:rFonts w:ascii="Arial" w:eastAsia="NewBaskervilleITCbyBT-Roman" w:hAnsi="Arial"/>
        </w:rPr>
        <w:t>ising</w:t>
      </w:r>
      <w:r w:rsidRPr="00811B49">
        <w:rPr>
          <w:rFonts w:ascii="Arial" w:eastAsia="NewBaskervilleITCbyBT-Roman" w:hAnsi="Arial"/>
        </w:rPr>
        <w:t xml:space="preserve"> to 80% if society </w:t>
      </w:r>
      <w:r>
        <w:rPr>
          <w:rFonts w:ascii="Arial" w:eastAsia="NewBaskervilleITCbyBT-Roman" w:hAnsi="Arial"/>
        </w:rPr>
        <w:t>were</w:t>
      </w:r>
      <w:r w:rsidRPr="00811B49">
        <w:rPr>
          <w:rFonts w:ascii="Arial" w:eastAsia="NewBaskervilleITCbyBT-Roman" w:hAnsi="Arial"/>
        </w:rPr>
        <w:t xml:space="preserve"> willing to pay £5</w:t>
      </w:r>
      <w:r>
        <w:rPr>
          <w:rFonts w:ascii="Arial" w:eastAsia="NewBaskervilleITCbyBT-Roman" w:hAnsi="Arial"/>
        </w:rPr>
        <w:t>,</w:t>
      </w:r>
      <w:r w:rsidRPr="00811B49">
        <w:rPr>
          <w:rFonts w:ascii="Arial" w:eastAsia="NewBaskervilleITCbyBT-Roman" w:hAnsi="Arial"/>
        </w:rPr>
        <w:t>000 for a unit improvement in CSDD score</w:t>
      </w:r>
      <w:r>
        <w:rPr>
          <w:rFonts w:ascii="Arial" w:eastAsia="NewBaskervilleITCbyBT-Roman" w:hAnsi="Arial"/>
        </w:rPr>
        <w:t xml:space="preserve">.  </w:t>
      </w:r>
      <w:r>
        <w:rPr>
          <w:rFonts w:ascii="Arial" w:eastAsia="NewBaskervilleITCbyBT-Roman" w:hAnsi="Arial" w:cs="Arial"/>
        </w:rPr>
        <w:t xml:space="preserve">In </w:t>
      </w:r>
      <w:r w:rsidRPr="00811B49">
        <w:rPr>
          <w:rFonts w:ascii="Arial" w:eastAsia="NewBaskervilleITCbyBT-Roman" w:hAnsi="Arial" w:cs="Arial"/>
        </w:rPr>
        <w:t xml:space="preserve">the </w:t>
      </w:r>
      <w:r w:rsidRPr="00811B49">
        <w:rPr>
          <w:rFonts w:ascii="Arial" w:hAnsi="Arial" w:cs="Arial"/>
        </w:rPr>
        <w:t>secondary economic evaluation, where costs were considered alongside QALYs</w:t>
      </w:r>
      <w:r>
        <w:rPr>
          <w:rFonts w:ascii="Arial" w:hAnsi="Arial" w:cs="Arial"/>
        </w:rPr>
        <w:t xml:space="preserve">, </w:t>
      </w:r>
      <w:r w:rsidRPr="00811B49">
        <w:rPr>
          <w:rFonts w:ascii="Arial" w:hAnsi="Arial"/>
        </w:rPr>
        <w:t xml:space="preserve">mirtazapine </w:t>
      </w:r>
      <w:r>
        <w:rPr>
          <w:rFonts w:ascii="Arial" w:hAnsi="Arial"/>
        </w:rPr>
        <w:t>wa</w:t>
      </w:r>
      <w:r w:rsidRPr="00811B49">
        <w:rPr>
          <w:rFonts w:ascii="Arial" w:hAnsi="Arial"/>
        </w:rPr>
        <w:t xml:space="preserve">s 89% likely to be more cost-effective than placebo even if society was willing to pay nothing for a QALY gain. </w:t>
      </w:r>
    </w:p>
    <w:p w:rsidR="00E51A4B" w:rsidRPr="006457BD" w:rsidRDefault="00E51A4B" w:rsidP="007C07F2">
      <w:pPr>
        <w:autoSpaceDE w:val="0"/>
        <w:autoSpaceDN w:val="0"/>
        <w:adjustRightInd w:val="0"/>
        <w:spacing w:after="0" w:line="360" w:lineRule="auto"/>
        <w:rPr>
          <w:rFonts w:ascii="Arial" w:eastAsia="Shaker2Lancet-Regular" w:hAnsi="Arial" w:cs="Arial"/>
          <w:color w:val="231F20"/>
          <w:lang w:eastAsia="en-GB"/>
        </w:rPr>
      </w:pPr>
    </w:p>
    <w:p w:rsidR="00E51A4B" w:rsidRPr="006457BD" w:rsidRDefault="00E51A4B" w:rsidP="007C07F2">
      <w:pPr>
        <w:autoSpaceDE w:val="0"/>
        <w:autoSpaceDN w:val="0"/>
        <w:adjustRightInd w:val="0"/>
        <w:spacing w:after="0" w:line="360" w:lineRule="auto"/>
        <w:rPr>
          <w:rFonts w:ascii="Arial" w:eastAsia="Shaker2Lancet-Regular" w:hAnsi="Arial" w:cs="Arial"/>
          <w:b/>
          <w:color w:val="231F20"/>
          <w:lang w:eastAsia="en-GB"/>
        </w:rPr>
      </w:pPr>
      <w:r w:rsidRPr="006457BD">
        <w:rPr>
          <w:rFonts w:ascii="Arial" w:eastAsia="Shaker2Lancet-Regular" w:hAnsi="Arial" w:cs="Arial"/>
          <w:b/>
          <w:color w:val="231F20"/>
          <w:lang w:eastAsia="en-GB"/>
        </w:rPr>
        <w:t xml:space="preserve">Conclusions </w:t>
      </w:r>
    </w:p>
    <w:p w:rsidR="00E51A4B" w:rsidRDefault="00E51A4B"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This is a trial with negative findings but important clinical implications. The data suggest that the antidepressants tested, given with normal care, are not clinically effective (compared with placebo) for clinically significant depression in Alzheimer’s disease. Th</w:t>
      </w:r>
      <w:r w:rsidR="00A9095E">
        <w:rPr>
          <w:rFonts w:ascii="Arial" w:hAnsi="Arial" w:cs="Arial"/>
          <w:lang w:eastAsia="en-GB"/>
        </w:rPr>
        <w:t>e data do not support the use of</w:t>
      </w:r>
      <w:r w:rsidRPr="006457BD">
        <w:rPr>
          <w:rFonts w:ascii="Arial" w:hAnsi="Arial" w:cs="Arial"/>
          <w:lang w:eastAsia="en-GB"/>
        </w:rPr>
        <w:t xml:space="preserve"> antidepressants </w:t>
      </w:r>
      <w:r w:rsidR="00A9095E">
        <w:rPr>
          <w:rFonts w:ascii="Arial" w:hAnsi="Arial" w:cs="Arial"/>
          <w:lang w:eastAsia="en-GB"/>
        </w:rPr>
        <w:t xml:space="preserve">as </w:t>
      </w:r>
      <w:r w:rsidRPr="006457BD">
        <w:rPr>
          <w:rFonts w:ascii="Arial" w:hAnsi="Arial" w:cs="Arial"/>
          <w:lang w:eastAsia="en-GB"/>
        </w:rPr>
        <w:t>the first line treatment of depression in Alzheimer’s disease.</w:t>
      </w:r>
    </w:p>
    <w:p w:rsidR="005C13DC" w:rsidRDefault="005C13DC" w:rsidP="007C07F2">
      <w:pPr>
        <w:autoSpaceDE w:val="0"/>
        <w:autoSpaceDN w:val="0"/>
        <w:adjustRightInd w:val="0"/>
        <w:spacing w:after="0" w:line="360" w:lineRule="auto"/>
        <w:rPr>
          <w:rFonts w:ascii="Arial" w:hAnsi="Arial" w:cs="Arial"/>
          <w:lang w:eastAsia="en-GB"/>
        </w:rPr>
      </w:pPr>
    </w:p>
    <w:p w:rsidR="00FC7655" w:rsidRPr="00811B49" w:rsidRDefault="00FC7655" w:rsidP="00872A0B">
      <w:pPr>
        <w:autoSpaceDE w:val="0"/>
        <w:autoSpaceDN w:val="0"/>
        <w:adjustRightInd w:val="0"/>
        <w:spacing w:line="360" w:lineRule="auto"/>
        <w:rPr>
          <w:rFonts w:ascii="Arial" w:hAnsi="Arial"/>
        </w:rPr>
      </w:pPr>
      <w:r>
        <w:rPr>
          <w:rFonts w:ascii="Arial" w:hAnsi="Arial" w:cs="Arial"/>
        </w:rPr>
        <w:lastRenderedPageBreak/>
        <w:t>As far as we are aware t</w:t>
      </w:r>
      <w:r w:rsidRPr="00811B49">
        <w:rPr>
          <w:rFonts w:ascii="Arial" w:hAnsi="Arial" w:cs="Arial"/>
        </w:rPr>
        <w:t>h</w:t>
      </w:r>
      <w:r>
        <w:rPr>
          <w:rFonts w:ascii="Arial" w:hAnsi="Arial" w:cs="Arial"/>
        </w:rPr>
        <w:t>is</w:t>
      </w:r>
      <w:r w:rsidRPr="00811B49">
        <w:rPr>
          <w:rFonts w:ascii="Arial" w:hAnsi="Arial" w:cs="Arial"/>
        </w:rPr>
        <w:t xml:space="preserve"> is </w:t>
      </w:r>
      <w:r>
        <w:rPr>
          <w:rFonts w:ascii="Arial" w:hAnsi="Arial" w:cs="Arial"/>
        </w:rPr>
        <w:t xml:space="preserve">the first study to explore the </w:t>
      </w:r>
      <w:r w:rsidRPr="00811B49">
        <w:rPr>
          <w:rFonts w:ascii="Arial" w:hAnsi="Arial" w:cs="Arial"/>
        </w:rPr>
        <w:t xml:space="preserve">cost-effectiveness </w:t>
      </w:r>
      <w:r>
        <w:rPr>
          <w:rFonts w:ascii="Arial" w:hAnsi="Arial" w:cs="Arial"/>
        </w:rPr>
        <w:t>of</w:t>
      </w:r>
      <w:r w:rsidRPr="00811B49">
        <w:rPr>
          <w:rFonts w:ascii="Arial" w:hAnsi="Arial" w:cs="Arial"/>
        </w:rPr>
        <w:t xml:space="preserve"> </w:t>
      </w:r>
      <w:r>
        <w:rPr>
          <w:rFonts w:ascii="Arial" w:hAnsi="Arial" w:cs="Arial"/>
        </w:rPr>
        <w:t>mirtazapine and sertraline</w:t>
      </w:r>
      <w:r w:rsidRPr="00811B49">
        <w:rPr>
          <w:rFonts w:ascii="Arial" w:hAnsi="Arial" w:cs="Arial"/>
        </w:rPr>
        <w:t xml:space="preserve"> </w:t>
      </w:r>
      <w:r>
        <w:rPr>
          <w:rFonts w:ascii="Arial" w:hAnsi="Arial" w:cs="Arial"/>
        </w:rPr>
        <w:t xml:space="preserve">in treating </w:t>
      </w:r>
      <w:r w:rsidRPr="00811B49">
        <w:rPr>
          <w:rFonts w:ascii="Arial" w:hAnsi="Arial" w:cs="Arial"/>
        </w:rPr>
        <w:t xml:space="preserve">depression in dementia. </w:t>
      </w:r>
      <w:r w:rsidRPr="00811B49">
        <w:rPr>
          <w:rFonts w:ascii="Arial" w:hAnsi="Arial"/>
          <w:color w:val="000000"/>
        </w:rPr>
        <w:t xml:space="preserve">Our </w:t>
      </w:r>
      <w:r>
        <w:rPr>
          <w:rFonts w:ascii="Arial" w:hAnsi="Arial"/>
          <w:color w:val="000000"/>
        </w:rPr>
        <w:t>results show that</w:t>
      </w:r>
      <w:r w:rsidRPr="00811B49">
        <w:rPr>
          <w:rFonts w:ascii="Arial" w:hAnsi="Arial"/>
        </w:rPr>
        <w:t xml:space="preserve"> mirtazapine and sertraline </w:t>
      </w:r>
      <w:r>
        <w:rPr>
          <w:rFonts w:ascii="Arial" w:hAnsi="Arial"/>
        </w:rPr>
        <w:t>are not</w:t>
      </w:r>
      <w:r w:rsidRPr="00811B49">
        <w:rPr>
          <w:rFonts w:ascii="Arial" w:hAnsi="Arial"/>
        </w:rPr>
        <w:t xml:space="preserve"> cost-effective compared to placebo</w:t>
      </w:r>
      <w:r>
        <w:rPr>
          <w:rFonts w:ascii="Arial" w:hAnsi="Arial"/>
        </w:rPr>
        <w:t xml:space="preserve"> as a treatment for depression in dementia when looking at the primary outcome of change in depressive symptoms.  However Mirtazapine did halve unpaid carer time and therefore carer costs. So, when costs were considered alongside QALY gains, a different picture emerged. M</w:t>
      </w:r>
      <w:r w:rsidRPr="00811B49">
        <w:rPr>
          <w:rFonts w:ascii="Arial" w:hAnsi="Arial"/>
        </w:rPr>
        <w:t>irtazapine</w:t>
      </w:r>
      <w:r>
        <w:rPr>
          <w:rFonts w:ascii="Arial" w:hAnsi="Arial"/>
        </w:rPr>
        <w:t xml:space="preserve"> had the highest likelihood of cost-effectiveness</w:t>
      </w:r>
      <w:r w:rsidRPr="00811B49">
        <w:rPr>
          <w:rFonts w:ascii="Arial" w:hAnsi="Arial"/>
        </w:rPr>
        <w:t xml:space="preserve"> compared </w:t>
      </w:r>
      <w:r>
        <w:rPr>
          <w:rFonts w:ascii="Arial" w:hAnsi="Arial"/>
        </w:rPr>
        <w:t>to</w:t>
      </w:r>
      <w:r w:rsidRPr="00811B49">
        <w:rPr>
          <w:rFonts w:ascii="Arial" w:hAnsi="Arial"/>
        </w:rPr>
        <w:t xml:space="preserve"> sertraline</w:t>
      </w:r>
      <w:r>
        <w:rPr>
          <w:rFonts w:ascii="Arial" w:hAnsi="Arial"/>
        </w:rPr>
        <w:t xml:space="preserve"> and placebo</w:t>
      </w:r>
      <w:r w:rsidRPr="00811B49">
        <w:rPr>
          <w:rFonts w:ascii="Arial" w:hAnsi="Arial"/>
        </w:rPr>
        <w:t xml:space="preserve">. </w:t>
      </w:r>
    </w:p>
    <w:p w:rsidR="00FC7655" w:rsidRDefault="00FC7655" w:rsidP="00FC7655">
      <w:pPr>
        <w:pStyle w:val="Default"/>
        <w:spacing w:line="360" w:lineRule="auto"/>
        <w:rPr>
          <w:sz w:val="22"/>
          <w:szCs w:val="22"/>
        </w:rPr>
      </w:pPr>
    </w:p>
    <w:p w:rsidR="00FC7655" w:rsidRPr="00160CFA" w:rsidRDefault="00FC7655" w:rsidP="00FC7655">
      <w:pPr>
        <w:pStyle w:val="Default"/>
        <w:spacing w:line="360" w:lineRule="auto"/>
        <w:rPr>
          <w:sz w:val="22"/>
          <w:szCs w:val="22"/>
        </w:rPr>
      </w:pPr>
      <w:r w:rsidRPr="00811B49">
        <w:rPr>
          <w:sz w:val="22"/>
          <w:szCs w:val="22"/>
        </w:rPr>
        <w:t>We considered possible reasons for the finding that mirtazapine treatment had a good chance of being cost-effective compared to placebo or sertraline</w:t>
      </w:r>
      <w:r>
        <w:rPr>
          <w:sz w:val="22"/>
          <w:szCs w:val="22"/>
        </w:rPr>
        <w:t xml:space="preserve"> when the outcome under consideration is the QALY</w:t>
      </w:r>
      <w:r w:rsidRPr="00811B49">
        <w:rPr>
          <w:sz w:val="22"/>
          <w:szCs w:val="22"/>
        </w:rPr>
        <w:t xml:space="preserve">. </w:t>
      </w:r>
      <w:r>
        <w:rPr>
          <w:sz w:val="22"/>
          <w:szCs w:val="22"/>
        </w:rPr>
        <w:t>The</w:t>
      </w:r>
      <w:r w:rsidRPr="00811B49">
        <w:rPr>
          <w:sz w:val="22"/>
          <w:szCs w:val="22"/>
        </w:rPr>
        <w:t xml:space="preserve"> trend towards lower incremental costs for mirtazapine was </w:t>
      </w:r>
      <w:r>
        <w:rPr>
          <w:sz w:val="22"/>
          <w:szCs w:val="22"/>
        </w:rPr>
        <w:t>driven by</w:t>
      </w:r>
      <w:r w:rsidRPr="00811B49">
        <w:rPr>
          <w:sz w:val="22"/>
          <w:szCs w:val="22"/>
        </w:rPr>
        <w:t xml:space="preserve"> the </w:t>
      </w:r>
      <w:r>
        <w:rPr>
          <w:sz w:val="22"/>
          <w:szCs w:val="22"/>
        </w:rPr>
        <w:t xml:space="preserve">statistically </w:t>
      </w:r>
      <w:r w:rsidRPr="00811B49">
        <w:rPr>
          <w:sz w:val="22"/>
          <w:szCs w:val="22"/>
        </w:rPr>
        <w:t>significant</w:t>
      </w:r>
      <w:r>
        <w:rPr>
          <w:sz w:val="22"/>
          <w:szCs w:val="22"/>
        </w:rPr>
        <w:t>ly lower</w:t>
      </w:r>
      <w:r w:rsidRPr="00811B49">
        <w:rPr>
          <w:sz w:val="22"/>
          <w:szCs w:val="22"/>
        </w:rPr>
        <w:t xml:space="preserve"> </w:t>
      </w:r>
      <w:r>
        <w:rPr>
          <w:sz w:val="22"/>
          <w:szCs w:val="22"/>
        </w:rPr>
        <w:t>unpaid</w:t>
      </w:r>
      <w:r w:rsidRPr="00811B49">
        <w:rPr>
          <w:sz w:val="22"/>
          <w:szCs w:val="22"/>
        </w:rPr>
        <w:t xml:space="preserve"> care</w:t>
      </w:r>
      <w:r>
        <w:rPr>
          <w:sz w:val="22"/>
          <w:szCs w:val="22"/>
        </w:rPr>
        <w:t>r</w:t>
      </w:r>
      <w:r w:rsidRPr="00811B49">
        <w:rPr>
          <w:sz w:val="22"/>
          <w:szCs w:val="22"/>
        </w:rPr>
        <w:t xml:space="preserve"> inputs. The </w:t>
      </w:r>
      <w:r>
        <w:rPr>
          <w:sz w:val="22"/>
          <w:szCs w:val="22"/>
        </w:rPr>
        <w:t xml:space="preserve">small </w:t>
      </w:r>
      <w:r w:rsidRPr="00811B49">
        <w:rPr>
          <w:sz w:val="22"/>
          <w:szCs w:val="22"/>
        </w:rPr>
        <w:t xml:space="preserve">improvements in quality of life for mirtazapine relative to the other treatments </w:t>
      </w:r>
      <w:r>
        <w:rPr>
          <w:sz w:val="22"/>
          <w:szCs w:val="22"/>
        </w:rPr>
        <w:t xml:space="preserve">also contributed to the cost-effectiveness result, and </w:t>
      </w:r>
      <w:r w:rsidRPr="00811B49">
        <w:rPr>
          <w:sz w:val="22"/>
          <w:szCs w:val="22"/>
        </w:rPr>
        <w:t xml:space="preserve">can perhaps be </w:t>
      </w:r>
      <w:r>
        <w:rPr>
          <w:sz w:val="22"/>
          <w:szCs w:val="22"/>
        </w:rPr>
        <w:t xml:space="preserve">mediated plausibly via </w:t>
      </w:r>
      <w:r w:rsidRPr="00811B49">
        <w:rPr>
          <w:sz w:val="22"/>
          <w:szCs w:val="22"/>
        </w:rPr>
        <w:t xml:space="preserve">the putative ability of mirtazapine to ameliorate sleep disturbances and </w:t>
      </w:r>
      <w:r>
        <w:rPr>
          <w:sz w:val="22"/>
          <w:szCs w:val="22"/>
        </w:rPr>
        <w:t>anxiety</w:t>
      </w:r>
      <w:r w:rsidR="00B75EAB">
        <w:rPr>
          <w:sz w:val="22"/>
          <w:szCs w:val="22"/>
        </w:rPr>
        <w:t xml:space="preserve">.  </w:t>
      </w:r>
      <w:r>
        <w:rPr>
          <w:sz w:val="22"/>
          <w:szCs w:val="22"/>
        </w:rPr>
        <w:t>I</w:t>
      </w:r>
      <w:r w:rsidRPr="00811B49">
        <w:rPr>
          <w:sz w:val="22"/>
          <w:szCs w:val="22"/>
        </w:rPr>
        <w:t xml:space="preserve">mprovements in sleep could potentially </w:t>
      </w:r>
      <w:r>
        <w:rPr>
          <w:sz w:val="22"/>
          <w:szCs w:val="22"/>
        </w:rPr>
        <w:t xml:space="preserve">improve life quality and therefore </w:t>
      </w:r>
      <w:r w:rsidRPr="00811B49">
        <w:rPr>
          <w:sz w:val="22"/>
          <w:szCs w:val="22"/>
        </w:rPr>
        <w:t>patient-reported EQ-5D scores</w:t>
      </w:r>
      <w:r>
        <w:rPr>
          <w:sz w:val="22"/>
          <w:szCs w:val="22"/>
        </w:rPr>
        <w:t>; they</w:t>
      </w:r>
      <w:r w:rsidRPr="00811B49">
        <w:rPr>
          <w:sz w:val="22"/>
          <w:szCs w:val="22"/>
        </w:rPr>
        <w:t xml:space="preserve"> could also </w:t>
      </w:r>
      <w:r>
        <w:rPr>
          <w:sz w:val="22"/>
          <w:szCs w:val="22"/>
        </w:rPr>
        <w:t>release carer time directly and so ameliorate an important source of carer distress.</w:t>
      </w:r>
      <w:r w:rsidR="00B75EAB">
        <w:rPr>
          <w:sz w:val="22"/>
          <w:szCs w:val="22"/>
        </w:rPr>
        <w:t xml:space="preserve"> </w:t>
      </w:r>
      <w:r>
        <w:rPr>
          <w:sz w:val="22"/>
          <w:szCs w:val="22"/>
        </w:rPr>
        <w:t xml:space="preserve"> In this way mirtazapine might have a general effect, beneficial for both the patient and the carer, without exerting a specific antidepressant effect. </w:t>
      </w:r>
      <w:r w:rsidR="00B75EAB">
        <w:rPr>
          <w:sz w:val="22"/>
          <w:szCs w:val="22"/>
        </w:rPr>
        <w:t xml:space="preserve"> </w:t>
      </w:r>
      <w:r>
        <w:rPr>
          <w:sz w:val="22"/>
          <w:szCs w:val="22"/>
        </w:rPr>
        <w:t>T</w:t>
      </w:r>
      <w:r w:rsidRPr="00160CFA">
        <w:rPr>
          <w:sz w:val="22"/>
          <w:szCs w:val="22"/>
        </w:rPr>
        <w:t xml:space="preserve">he potential positive effects of mirtazapine </w:t>
      </w:r>
      <w:r w:rsidR="009776E0">
        <w:rPr>
          <w:sz w:val="22"/>
          <w:szCs w:val="22"/>
        </w:rPr>
        <w:t xml:space="preserve">seem to </w:t>
      </w:r>
      <w:r w:rsidRPr="00160CFA">
        <w:rPr>
          <w:sz w:val="22"/>
          <w:szCs w:val="22"/>
        </w:rPr>
        <w:t xml:space="preserve">act more in the realm of general behavioural and psychological symptoms in dementia (BPSD) than depression </w:t>
      </w:r>
      <w:r w:rsidRPr="00160CFA">
        <w:rPr>
          <w:i/>
          <w:sz w:val="22"/>
          <w:szCs w:val="22"/>
        </w:rPr>
        <w:t>per se</w:t>
      </w:r>
      <w:r w:rsidRPr="00160CFA">
        <w:rPr>
          <w:sz w:val="22"/>
          <w:szCs w:val="22"/>
        </w:rPr>
        <w:t xml:space="preserve">. </w:t>
      </w:r>
    </w:p>
    <w:p w:rsidR="005C13DC" w:rsidRDefault="005C13DC" w:rsidP="007C07F2">
      <w:pPr>
        <w:autoSpaceDE w:val="0"/>
        <w:autoSpaceDN w:val="0"/>
        <w:adjustRightInd w:val="0"/>
        <w:spacing w:after="0" w:line="360" w:lineRule="auto"/>
        <w:rPr>
          <w:rFonts w:ascii="Arial" w:hAnsi="Arial" w:cs="Arial"/>
          <w:lang w:eastAsia="en-GB"/>
        </w:rPr>
      </w:pPr>
    </w:p>
    <w:p w:rsidR="005C13DC" w:rsidRPr="00D9261C" w:rsidRDefault="005C13DC" w:rsidP="005C13DC">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The data </w:t>
      </w:r>
      <w:r w:rsidR="00B75EAB">
        <w:rPr>
          <w:rFonts w:ascii="Arial" w:hAnsi="Arial" w:cs="Arial"/>
          <w:lang w:eastAsia="en-GB"/>
        </w:rPr>
        <w:t xml:space="preserve">from this study provide evidence to support </w:t>
      </w:r>
      <w:r w:rsidR="00B75EAB" w:rsidRPr="006457BD">
        <w:rPr>
          <w:rFonts w:ascii="Arial" w:hAnsi="Arial" w:cs="Arial"/>
          <w:lang w:eastAsia="en-GB"/>
        </w:rPr>
        <w:t>antidepressants not be</w:t>
      </w:r>
      <w:r w:rsidR="00CC2B57">
        <w:rPr>
          <w:rFonts w:ascii="Arial" w:hAnsi="Arial" w:cs="Arial"/>
          <w:lang w:eastAsia="en-GB"/>
        </w:rPr>
        <w:t>ing</w:t>
      </w:r>
      <w:r w:rsidR="00B75EAB" w:rsidRPr="006457BD">
        <w:rPr>
          <w:rFonts w:ascii="Arial" w:hAnsi="Arial" w:cs="Arial"/>
          <w:lang w:eastAsia="en-GB"/>
        </w:rPr>
        <w:t xml:space="preserve"> prescribed as a first line treatment for people with depression in Alzheimer’s disease who are referred to old age psychiatry</w:t>
      </w:r>
      <w:r>
        <w:rPr>
          <w:rFonts w:ascii="Arial" w:hAnsi="Arial" w:cs="Arial"/>
          <w:lang w:eastAsia="en-GB"/>
        </w:rPr>
        <w:t>, for all but the most critical of cases (by reason for example of self</w:t>
      </w:r>
      <w:r w:rsidR="00B75EAB">
        <w:rPr>
          <w:rFonts w:ascii="Arial" w:hAnsi="Arial" w:cs="Arial"/>
          <w:lang w:eastAsia="en-GB"/>
        </w:rPr>
        <w:t>-</w:t>
      </w:r>
      <w:r>
        <w:rPr>
          <w:rFonts w:ascii="Arial" w:hAnsi="Arial" w:cs="Arial"/>
          <w:lang w:eastAsia="en-GB"/>
        </w:rPr>
        <w:t>harm or other risk),</w:t>
      </w:r>
      <w:r w:rsidRPr="006457BD">
        <w:rPr>
          <w:rFonts w:ascii="Arial" w:hAnsi="Arial" w:cs="Arial"/>
          <w:lang w:eastAsia="en-GB"/>
        </w:rPr>
        <w:t xml:space="preserve"> as many cases will resolve with usual care and without sertraline or mirtazapine. </w:t>
      </w:r>
      <w:r>
        <w:rPr>
          <w:rFonts w:ascii="Arial" w:hAnsi="Arial" w:cs="Arial"/>
          <w:lang w:eastAsia="en-GB"/>
        </w:rPr>
        <w:t xml:space="preserve"> </w:t>
      </w:r>
      <w:r w:rsidR="00CC2B57">
        <w:rPr>
          <w:rFonts w:ascii="Arial" w:hAnsi="Arial" w:cs="Arial"/>
          <w:lang w:eastAsia="en-GB"/>
        </w:rPr>
        <w:t>Alternatives to antidepressants include the s</w:t>
      </w:r>
      <w:r w:rsidRPr="006457BD">
        <w:rPr>
          <w:rFonts w:ascii="Arial" w:hAnsi="Arial" w:cs="Arial"/>
          <w:lang w:eastAsia="en-GB"/>
        </w:rPr>
        <w:t xml:space="preserve">tepped care, with ‘watchful waiting’ </w:t>
      </w:r>
      <w:r w:rsidR="00CC2B57">
        <w:rPr>
          <w:rFonts w:ascii="Arial" w:hAnsi="Arial" w:cs="Arial"/>
          <w:lang w:eastAsia="en-GB"/>
        </w:rPr>
        <w:t xml:space="preserve">that </w:t>
      </w:r>
      <w:r w:rsidRPr="006457BD">
        <w:rPr>
          <w:rFonts w:ascii="Arial" w:hAnsi="Arial" w:cs="Arial"/>
          <w:lang w:eastAsia="en-GB"/>
        </w:rPr>
        <w:t xml:space="preserve">is advocated </w:t>
      </w:r>
      <w:r w:rsidR="00B75EAB">
        <w:rPr>
          <w:rFonts w:ascii="Arial" w:hAnsi="Arial" w:cs="Arial"/>
          <w:lang w:eastAsia="en-GB"/>
        </w:rPr>
        <w:t xml:space="preserve">currently as best practice </w:t>
      </w:r>
      <w:r w:rsidRPr="006457BD">
        <w:rPr>
          <w:rFonts w:ascii="Arial" w:hAnsi="Arial" w:cs="Arial"/>
          <w:lang w:eastAsia="en-GB"/>
        </w:rPr>
        <w:t xml:space="preserve">for the general treatment of depression (without dementia) in the community. </w:t>
      </w:r>
      <w:r>
        <w:rPr>
          <w:rFonts w:ascii="Arial" w:hAnsi="Arial" w:cs="Arial"/>
          <w:lang w:eastAsia="en-GB"/>
        </w:rPr>
        <w:t xml:space="preserve"> </w:t>
      </w:r>
      <w:r w:rsidRPr="006457BD">
        <w:rPr>
          <w:rFonts w:ascii="Arial" w:hAnsi="Arial" w:cs="Arial"/>
          <w:lang w:eastAsia="en-GB"/>
        </w:rPr>
        <w:t xml:space="preserve">The first step is provision of “low-intensity psychosocial interventions” with more complex psychosocial interventions an alternative to antidepressants at the next stage of severity. </w:t>
      </w:r>
      <w:r>
        <w:rPr>
          <w:rFonts w:ascii="Arial" w:hAnsi="Arial" w:cs="Arial"/>
          <w:lang w:eastAsia="en-GB"/>
        </w:rPr>
        <w:t xml:space="preserve"> </w:t>
      </w:r>
      <w:r w:rsidRPr="006457BD">
        <w:rPr>
          <w:rFonts w:ascii="Arial" w:hAnsi="Arial" w:cs="Arial"/>
          <w:lang w:eastAsia="en-GB"/>
        </w:rPr>
        <w:t xml:space="preserve">Those recruited into the trial </w:t>
      </w:r>
      <w:r w:rsidR="00A9095E">
        <w:rPr>
          <w:rFonts w:ascii="Arial" w:hAnsi="Arial" w:cs="Arial"/>
          <w:lang w:eastAsia="en-GB"/>
        </w:rPr>
        <w:t xml:space="preserve">will </w:t>
      </w:r>
      <w:r w:rsidR="00B75EAB">
        <w:rPr>
          <w:rFonts w:ascii="Arial" w:hAnsi="Arial" w:cs="Arial"/>
          <w:lang w:eastAsia="en-GB"/>
        </w:rPr>
        <w:t xml:space="preserve">have </w:t>
      </w:r>
      <w:r w:rsidR="00A9095E">
        <w:rPr>
          <w:rFonts w:ascii="Arial" w:hAnsi="Arial" w:cs="Arial"/>
          <w:lang w:eastAsia="en-GB"/>
        </w:rPr>
        <w:t xml:space="preserve">received </w:t>
      </w:r>
      <w:r w:rsidRPr="006457BD">
        <w:rPr>
          <w:rFonts w:ascii="Arial" w:hAnsi="Arial" w:cs="Arial"/>
          <w:lang w:eastAsia="en-GB"/>
        </w:rPr>
        <w:t xml:space="preserve">non-drug ‘treatment as usual’ provided by the community mental health teams to whom they were referred. </w:t>
      </w:r>
      <w:r>
        <w:rPr>
          <w:rFonts w:ascii="Arial" w:hAnsi="Arial" w:cs="Arial"/>
          <w:lang w:eastAsia="en-GB"/>
        </w:rPr>
        <w:t xml:space="preserve"> </w:t>
      </w:r>
      <w:r w:rsidRPr="006457BD">
        <w:rPr>
          <w:rFonts w:ascii="Arial" w:hAnsi="Arial" w:cs="Arial"/>
          <w:lang w:eastAsia="en-GB"/>
        </w:rPr>
        <w:t xml:space="preserve">This will have included a broad range of supportive and problem-solving interventions, commonly delivered by a community psychiatric nurse, often in their own household. </w:t>
      </w:r>
      <w:r>
        <w:rPr>
          <w:rFonts w:ascii="Arial" w:hAnsi="Arial" w:cs="Arial"/>
          <w:lang w:eastAsia="en-GB"/>
        </w:rPr>
        <w:t xml:space="preserve"> </w:t>
      </w:r>
      <w:r w:rsidRPr="006457BD">
        <w:rPr>
          <w:rFonts w:ascii="Arial" w:hAnsi="Arial" w:cs="Arial"/>
          <w:lang w:eastAsia="en-GB"/>
        </w:rPr>
        <w:t xml:space="preserve">This will have focussed on problems encountered by the person </w:t>
      </w:r>
      <w:r w:rsidRPr="006457BD">
        <w:rPr>
          <w:rFonts w:ascii="Arial" w:hAnsi="Arial" w:cs="Arial"/>
          <w:lang w:eastAsia="en-GB"/>
        </w:rPr>
        <w:lastRenderedPageBreak/>
        <w:t xml:space="preserve">with dementia and the carer, covering aspects of dementia as well depression and ranging in intensity from low to high as needed. </w:t>
      </w:r>
      <w:r>
        <w:rPr>
          <w:rFonts w:ascii="Arial" w:hAnsi="Arial" w:cs="Arial"/>
          <w:lang w:eastAsia="en-GB"/>
        </w:rPr>
        <w:t xml:space="preserve"> </w:t>
      </w:r>
      <w:r w:rsidRPr="006457BD">
        <w:rPr>
          <w:rFonts w:ascii="Arial" w:hAnsi="Arial" w:cs="Arial"/>
          <w:lang w:eastAsia="en-GB"/>
        </w:rPr>
        <w:t xml:space="preserve">Identifying which components of ‘usual care’ may be effective is an important area for future research. </w:t>
      </w:r>
      <w:r w:rsidR="00B75EAB">
        <w:rPr>
          <w:rFonts w:ascii="Arial" w:hAnsi="Arial" w:cs="Arial"/>
          <w:lang w:eastAsia="en-GB"/>
        </w:rPr>
        <w:t xml:space="preserve">Other explanations for the observed changes </w:t>
      </w:r>
      <w:r w:rsidR="00A9095E">
        <w:rPr>
          <w:rFonts w:ascii="Arial" w:hAnsi="Arial" w:cs="Arial"/>
          <w:lang w:eastAsia="en-GB"/>
        </w:rPr>
        <w:t xml:space="preserve">for all cases </w:t>
      </w:r>
      <w:r w:rsidR="00B75EAB">
        <w:rPr>
          <w:rFonts w:ascii="Arial" w:hAnsi="Arial" w:cs="Arial"/>
          <w:lang w:eastAsia="en-GB"/>
        </w:rPr>
        <w:t xml:space="preserve">over time include </w:t>
      </w:r>
      <w:r w:rsidR="00A9095E">
        <w:rPr>
          <w:rFonts w:ascii="Arial" w:hAnsi="Arial" w:cs="Arial"/>
          <w:lang w:eastAsia="en-GB"/>
        </w:rPr>
        <w:t xml:space="preserve">regression to the mean, </w:t>
      </w:r>
      <w:r w:rsidR="00872A0B">
        <w:rPr>
          <w:rFonts w:ascii="Arial" w:hAnsi="Arial" w:cs="Arial"/>
          <w:lang w:eastAsia="en-GB"/>
        </w:rPr>
        <w:t xml:space="preserve">and </w:t>
      </w:r>
      <w:r w:rsidR="00872A0B" w:rsidRPr="006457BD">
        <w:rPr>
          <w:rFonts w:ascii="Arial" w:hAnsi="Arial" w:cs="Arial"/>
          <w:lang w:eastAsia="en-GB"/>
        </w:rPr>
        <w:t>Hawthorne</w:t>
      </w:r>
      <w:r w:rsidRPr="006457BD">
        <w:rPr>
          <w:rFonts w:ascii="Arial" w:hAnsi="Arial" w:cs="Arial"/>
          <w:lang w:eastAsia="en-GB"/>
        </w:rPr>
        <w:t xml:space="preserve"> </w:t>
      </w:r>
      <w:r w:rsidR="00B75EAB">
        <w:rPr>
          <w:rFonts w:ascii="Arial" w:hAnsi="Arial" w:cs="Arial"/>
          <w:lang w:eastAsia="en-GB"/>
        </w:rPr>
        <w:t xml:space="preserve">and placebo </w:t>
      </w:r>
      <w:r w:rsidRPr="006457BD">
        <w:rPr>
          <w:rFonts w:ascii="Arial" w:hAnsi="Arial" w:cs="Arial"/>
          <w:lang w:eastAsia="en-GB"/>
        </w:rPr>
        <w:t>effect</w:t>
      </w:r>
      <w:r w:rsidR="00B75EAB">
        <w:rPr>
          <w:rFonts w:ascii="Arial" w:hAnsi="Arial" w:cs="Arial"/>
          <w:lang w:eastAsia="en-GB"/>
        </w:rPr>
        <w:t>s.</w:t>
      </w:r>
      <w:r w:rsidRPr="006457BD">
        <w:rPr>
          <w:rFonts w:ascii="Arial" w:hAnsi="Arial" w:cs="Arial"/>
          <w:lang w:eastAsia="en-GB"/>
        </w:rPr>
        <w:t xml:space="preserve"> </w:t>
      </w:r>
      <w:r w:rsidR="006A5467" w:rsidRPr="00732DD1">
        <w:rPr>
          <w:rFonts w:ascii="Arial" w:hAnsi="Arial" w:cs="Arial"/>
        </w:rPr>
        <w:t>As we find no evidence to support use of antidepressants</w:t>
      </w:r>
      <w:r w:rsidR="006A5467">
        <w:rPr>
          <w:rFonts w:ascii="Arial" w:hAnsi="Arial" w:cs="Arial"/>
        </w:rPr>
        <w:t>,</w:t>
      </w:r>
      <w:r w:rsidR="006A5467" w:rsidRPr="00732DD1">
        <w:rPr>
          <w:rFonts w:ascii="Arial" w:hAnsi="Arial" w:cs="Arial"/>
        </w:rPr>
        <w:t xml:space="preserve"> it sugg</w:t>
      </w:r>
      <w:r w:rsidR="006A5467">
        <w:rPr>
          <w:rFonts w:ascii="Arial" w:hAnsi="Arial" w:cs="Arial"/>
        </w:rPr>
        <w:t>ests that potential cases might</w:t>
      </w:r>
      <w:r w:rsidR="006A5467" w:rsidRPr="00732DD1">
        <w:rPr>
          <w:rFonts w:ascii="Arial" w:hAnsi="Arial" w:cs="Arial"/>
        </w:rPr>
        <w:t xml:space="preserve"> be more appropriately manag</w:t>
      </w:r>
      <w:r w:rsidR="006A5467">
        <w:rPr>
          <w:rFonts w:ascii="Arial" w:hAnsi="Arial" w:cs="Arial"/>
        </w:rPr>
        <w:t>ed by specialist services that are able to offer non-drug intervent</w:t>
      </w:r>
      <w:r w:rsidR="006A5467" w:rsidRPr="00732DD1">
        <w:rPr>
          <w:rFonts w:ascii="Arial" w:hAnsi="Arial" w:cs="Arial"/>
        </w:rPr>
        <w:t>ions for depression</w:t>
      </w:r>
      <w:r w:rsidRPr="006457BD">
        <w:rPr>
          <w:rFonts w:ascii="Arial" w:hAnsi="Arial" w:cs="Arial"/>
          <w:lang w:eastAsia="en-GB"/>
        </w:rPr>
        <w:t>, perhaps avoiding the use of medication with potential for adverse reactions.</w:t>
      </w:r>
    </w:p>
    <w:p w:rsidR="005C13DC" w:rsidRPr="006457BD" w:rsidRDefault="005C13DC" w:rsidP="007C07F2">
      <w:pPr>
        <w:autoSpaceDE w:val="0"/>
        <w:autoSpaceDN w:val="0"/>
        <w:adjustRightInd w:val="0"/>
        <w:spacing w:after="0" w:line="360" w:lineRule="auto"/>
        <w:rPr>
          <w:rFonts w:ascii="Arial" w:eastAsia="Shaker2Lancet-Regular" w:hAnsi="Arial" w:cs="Arial"/>
          <w:color w:val="231F20"/>
          <w:lang w:eastAsia="en-GB"/>
        </w:rPr>
      </w:pPr>
    </w:p>
    <w:p w:rsidR="00E51A4B" w:rsidRPr="006457BD" w:rsidRDefault="00E51A4B" w:rsidP="007C07F2">
      <w:pPr>
        <w:autoSpaceDE w:val="0"/>
        <w:autoSpaceDN w:val="0"/>
        <w:adjustRightInd w:val="0"/>
        <w:spacing w:after="0" w:line="360" w:lineRule="auto"/>
        <w:rPr>
          <w:rFonts w:ascii="Arial" w:eastAsia="Shaker2Lancet-Regular" w:hAnsi="Arial" w:cs="Arial"/>
          <w:color w:val="231F20"/>
          <w:lang w:eastAsia="en-GB"/>
        </w:rPr>
      </w:pPr>
    </w:p>
    <w:p w:rsidR="00E51A4B" w:rsidRPr="006457BD" w:rsidRDefault="00E51A4B" w:rsidP="007C07F2">
      <w:pPr>
        <w:spacing w:after="0" w:line="360" w:lineRule="auto"/>
        <w:rPr>
          <w:rFonts w:ascii="Arial" w:hAnsi="Arial" w:cs="Arial"/>
        </w:rPr>
      </w:pPr>
      <w:r w:rsidRPr="006457BD">
        <w:rPr>
          <w:rFonts w:ascii="Arial" w:hAnsi="Arial" w:cs="Arial"/>
          <w:i/>
        </w:rPr>
        <w:t>EudraCT Number</w:t>
      </w:r>
      <w:r w:rsidRPr="006457BD">
        <w:rPr>
          <w:rFonts w:ascii="Arial" w:hAnsi="Arial" w:cs="Arial"/>
        </w:rPr>
        <w:t xml:space="preserve"> - </w:t>
      </w:r>
      <w:r w:rsidRPr="006457BD">
        <w:rPr>
          <w:rFonts w:ascii="Arial" w:hAnsi="Arial" w:cs="Arial"/>
          <w:lang w:eastAsia="en-GB"/>
        </w:rPr>
        <w:t>2006-000105-38</w:t>
      </w:r>
    </w:p>
    <w:p w:rsidR="00E51A4B" w:rsidRPr="006457BD" w:rsidRDefault="00E51A4B" w:rsidP="007C07F2">
      <w:pPr>
        <w:spacing w:after="0" w:line="360" w:lineRule="auto"/>
        <w:rPr>
          <w:rFonts w:ascii="Arial" w:eastAsia="Shaker2Lancet-Regular" w:hAnsi="Arial" w:cs="Arial"/>
          <w:color w:val="231F20"/>
          <w:lang w:eastAsia="en-GB"/>
        </w:rPr>
      </w:pPr>
    </w:p>
    <w:p w:rsidR="004D0C9E" w:rsidRPr="006457BD" w:rsidRDefault="004D0C9E" w:rsidP="007C07F2">
      <w:pPr>
        <w:spacing w:after="0" w:line="360" w:lineRule="auto"/>
        <w:rPr>
          <w:rStyle w:val="A7"/>
          <w:rFonts w:ascii="Arial" w:hAnsi="Arial" w:cs="Arial"/>
          <w:sz w:val="22"/>
          <w:szCs w:val="22"/>
        </w:rPr>
      </w:pPr>
      <w:r w:rsidRPr="006457BD">
        <w:rPr>
          <w:rStyle w:val="A7"/>
          <w:rFonts w:ascii="Arial" w:hAnsi="Arial" w:cs="Arial"/>
          <w:sz w:val="22"/>
          <w:szCs w:val="22"/>
        </w:rPr>
        <w:br w:type="page"/>
      </w:r>
    </w:p>
    <w:p w:rsidR="004D0C9E" w:rsidRPr="006457BD" w:rsidRDefault="006457BD" w:rsidP="007C07F2">
      <w:pPr>
        <w:pStyle w:val="Pa3"/>
        <w:spacing w:line="360" w:lineRule="auto"/>
        <w:rPr>
          <w:color w:val="000000"/>
          <w:sz w:val="22"/>
          <w:szCs w:val="22"/>
        </w:rPr>
      </w:pPr>
      <w:r w:rsidRPr="006457BD">
        <w:rPr>
          <w:rStyle w:val="A4"/>
          <w:b/>
          <w:sz w:val="22"/>
          <w:szCs w:val="22"/>
        </w:rPr>
        <w:lastRenderedPageBreak/>
        <w:t xml:space="preserve">CHAPTER 1: </w:t>
      </w:r>
      <w:r w:rsidR="001C34EE" w:rsidRPr="006457BD">
        <w:rPr>
          <w:rStyle w:val="A4"/>
          <w:b/>
          <w:sz w:val="22"/>
          <w:szCs w:val="22"/>
        </w:rPr>
        <w:t xml:space="preserve">INTRODUCTION </w:t>
      </w:r>
    </w:p>
    <w:p w:rsidR="00E51A4B" w:rsidRPr="006457BD" w:rsidRDefault="00E51A4B" w:rsidP="007C07F2">
      <w:pPr>
        <w:spacing w:after="0" w:line="360" w:lineRule="auto"/>
        <w:rPr>
          <w:rStyle w:val="A7"/>
          <w:rFonts w:ascii="Arial" w:hAnsi="Arial" w:cs="Arial"/>
          <w:sz w:val="22"/>
          <w:szCs w:val="22"/>
        </w:rPr>
      </w:pPr>
    </w:p>
    <w:p w:rsidR="00E51A4B" w:rsidRPr="006457BD" w:rsidRDefault="001C34EE"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Scientific b</w:t>
      </w:r>
      <w:r w:rsidR="00E51A4B" w:rsidRPr="006457BD">
        <w:rPr>
          <w:rFonts w:ascii="Arial" w:hAnsi="Arial" w:cs="Arial"/>
          <w:b/>
          <w:lang w:eastAsia="en-GB"/>
        </w:rPr>
        <w:t xml:space="preserve">ackground </w:t>
      </w:r>
    </w:p>
    <w:p w:rsidR="008D58EF" w:rsidRPr="006457BD" w:rsidRDefault="008D58EF" w:rsidP="007C07F2">
      <w:pPr>
        <w:spacing w:after="0" w:line="360" w:lineRule="auto"/>
        <w:rPr>
          <w:rFonts w:ascii="Arial" w:hAnsi="Arial" w:cs="Arial"/>
        </w:rPr>
      </w:pPr>
    </w:p>
    <w:p w:rsidR="00F45C43" w:rsidRPr="006457BD" w:rsidRDefault="001C34EE" w:rsidP="007C07F2">
      <w:pPr>
        <w:spacing w:after="0" w:line="360" w:lineRule="auto"/>
        <w:rPr>
          <w:rFonts w:ascii="Arial" w:hAnsi="Arial" w:cs="Arial"/>
          <w:lang w:eastAsia="en-GB"/>
        </w:rPr>
      </w:pPr>
      <w:r w:rsidRPr="006457BD">
        <w:rPr>
          <w:rFonts w:ascii="Arial" w:hAnsi="Arial" w:cs="Arial"/>
        </w:rPr>
        <w:t>Dementia is one of the most common and serious disorders in later life with a prevalence of 5% and an incidence of 2% per year in the over 65s.</w:t>
      </w:r>
      <w:r w:rsidRPr="006457BD">
        <w:rPr>
          <w:rFonts w:ascii="Arial" w:hAnsi="Arial" w:cs="Arial"/>
          <w:vertAlign w:val="superscript"/>
        </w:rPr>
        <w:t>1,2</w:t>
      </w:r>
      <w:r w:rsidRPr="006457BD">
        <w:rPr>
          <w:rFonts w:ascii="Arial" w:hAnsi="Arial" w:cs="Arial"/>
        </w:rPr>
        <w:t xml:space="preserve">  </w:t>
      </w:r>
      <w:r w:rsidR="00F45C43" w:rsidRPr="006457BD">
        <w:rPr>
          <w:rFonts w:ascii="Arial" w:hAnsi="Arial" w:cs="Arial"/>
          <w:lang w:eastAsia="en-GB"/>
        </w:rPr>
        <w:t>Worldwide it affects 35 million, and this will treble by 2050.</w:t>
      </w:r>
      <w:r w:rsidR="00CA6809" w:rsidRPr="00CA6809">
        <w:rPr>
          <w:rFonts w:ascii="Arial" w:hAnsi="Arial" w:cs="Arial"/>
          <w:vertAlign w:val="superscript"/>
          <w:lang w:eastAsia="en-GB"/>
        </w:rPr>
        <w:t>3</w:t>
      </w:r>
      <w:r w:rsidR="00F45C43" w:rsidRPr="006457BD">
        <w:rPr>
          <w:rFonts w:ascii="Arial" w:hAnsi="Arial" w:cs="Arial"/>
          <w:vertAlign w:val="superscript"/>
          <w:lang w:eastAsia="en-GB"/>
        </w:rPr>
        <w:t xml:space="preserve">  </w:t>
      </w:r>
      <w:r w:rsidRPr="006457BD">
        <w:rPr>
          <w:rFonts w:ascii="Arial" w:hAnsi="Arial" w:cs="Arial"/>
        </w:rPr>
        <w:t>In the UK there are 750,000 people with dementia currently</w:t>
      </w:r>
      <w:r w:rsidR="00CA6809">
        <w:rPr>
          <w:rFonts w:ascii="Arial" w:hAnsi="Arial" w:cs="Arial"/>
          <w:vertAlign w:val="superscript"/>
        </w:rPr>
        <w:t>4</w:t>
      </w:r>
      <w:r w:rsidRPr="006457BD">
        <w:rPr>
          <w:rFonts w:ascii="Arial" w:hAnsi="Arial" w:cs="Arial"/>
        </w:rPr>
        <w:t xml:space="preserve"> and 200,000 new cases every year.  It causes irreversible decline in global intellectual, social and physical functioning.  Abnormalities in behaviour, insight and judgement are part of the disorder, as are neuropsychiatric symptoms such as psychosis, anxiety and depression.  The economic cost of caring for people with dementia is immense.  In the UK the costs of dementia are around £17 billion per year</w:t>
      </w:r>
      <w:r w:rsidR="00CA6809" w:rsidRPr="00CA6809">
        <w:rPr>
          <w:rFonts w:ascii="Arial" w:hAnsi="Arial" w:cs="Arial"/>
          <w:vertAlign w:val="superscript"/>
        </w:rPr>
        <w:t>4</w:t>
      </w:r>
      <w:r w:rsidRPr="006457BD">
        <w:rPr>
          <w:rFonts w:ascii="Arial" w:hAnsi="Arial" w:cs="Arial"/>
        </w:rPr>
        <w:t>, greater than stroke (£3 billion), heart disease (£4 billion) and cancer (£2 billion).</w:t>
      </w:r>
      <w:r w:rsidR="00CA6809">
        <w:rPr>
          <w:rFonts w:ascii="Arial" w:hAnsi="Arial" w:cs="Arial"/>
          <w:vertAlign w:val="superscript"/>
        </w:rPr>
        <w:t>5</w:t>
      </w:r>
      <w:r w:rsidRPr="006457BD">
        <w:rPr>
          <w:rFonts w:ascii="Arial" w:hAnsi="Arial" w:cs="Arial"/>
        </w:rPr>
        <w:t xml:space="preserve">  Worldwide</w:t>
      </w:r>
      <w:r w:rsidR="00F45C43" w:rsidRPr="006457BD">
        <w:rPr>
          <w:rFonts w:ascii="Arial" w:hAnsi="Arial" w:cs="Arial"/>
        </w:rPr>
        <w:t>, i</w:t>
      </w:r>
      <w:r w:rsidR="00F45C43" w:rsidRPr="006457BD">
        <w:rPr>
          <w:rFonts w:ascii="Arial" w:hAnsi="Arial" w:cs="Arial"/>
          <w:lang w:eastAsia="en-GB"/>
        </w:rPr>
        <w:t>ts annual cost is $600 billion, 1% of world GDP,</w:t>
      </w:r>
      <w:r w:rsidR="002B29BF">
        <w:rPr>
          <w:rFonts w:ascii="Arial" w:hAnsi="Arial" w:cs="Arial"/>
          <w:vertAlign w:val="superscript"/>
          <w:lang w:eastAsia="en-GB"/>
        </w:rPr>
        <w:t>6</w:t>
      </w:r>
      <w:r w:rsidR="00F45C43" w:rsidRPr="006457BD">
        <w:rPr>
          <w:rFonts w:ascii="Arial" w:hAnsi="Arial" w:cs="Arial"/>
          <w:lang w:eastAsia="en-GB"/>
        </w:rPr>
        <w:t xml:space="preserve"> and </w:t>
      </w:r>
      <w:r w:rsidRPr="006457BD">
        <w:rPr>
          <w:rFonts w:ascii="Arial" w:hAnsi="Arial" w:cs="Arial"/>
        </w:rPr>
        <w:t xml:space="preserve">these </w:t>
      </w:r>
      <w:r w:rsidR="00F45C43" w:rsidRPr="006457BD">
        <w:rPr>
          <w:rFonts w:ascii="Arial" w:hAnsi="Arial" w:cs="Arial"/>
        </w:rPr>
        <w:t xml:space="preserve">are set to </w:t>
      </w:r>
      <w:r w:rsidRPr="006457BD">
        <w:rPr>
          <w:rFonts w:ascii="Arial" w:hAnsi="Arial" w:cs="Arial"/>
        </w:rPr>
        <w:t>at least triple in the next 20 years.</w:t>
      </w:r>
      <w:r w:rsidR="002B29BF" w:rsidRPr="002B29BF">
        <w:rPr>
          <w:rFonts w:ascii="Arial" w:hAnsi="Arial" w:cs="Arial"/>
          <w:vertAlign w:val="superscript"/>
        </w:rPr>
        <w:t>6,</w:t>
      </w:r>
      <w:r w:rsidRPr="002B29BF">
        <w:rPr>
          <w:rFonts w:ascii="Arial" w:hAnsi="Arial" w:cs="Arial"/>
          <w:vertAlign w:val="superscript"/>
        </w:rPr>
        <w:t>7</w:t>
      </w:r>
      <w:r w:rsidRPr="006457BD">
        <w:rPr>
          <w:rFonts w:ascii="Arial" w:hAnsi="Arial" w:cs="Arial"/>
        </w:rPr>
        <w:t xml:space="preserve"> The need to improve care for people with dementia is a policy priority.</w:t>
      </w:r>
      <w:r w:rsidR="008006B3">
        <w:rPr>
          <w:rFonts w:ascii="Arial" w:hAnsi="Arial" w:cs="Arial"/>
          <w:vertAlign w:val="superscript"/>
        </w:rPr>
        <w:t>8.9,</w:t>
      </w:r>
      <w:r w:rsidRPr="006457BD">
        <w:rPr>
          <w:rFonts w:ascii="Arial" w:hAnsi="Arial" w:cs="Arial"/>
          <w:vertAlign w:val="superscript"/>
        </w:rPr>
        <w:t>10</w:t>
      </w:r>
      <w:r w:rsidR="008006B3">
        <w:rPr>
          <w:rFonts w:ascii="Arial" w:hAnsi="Arial" w:cs="Arial"/>
          <w:vertAlign w:val="superscript"/>
        </w:rPr>
        <w:t xml:space="preserve">,11 </w:t>
      </w:r>
      <w:r w:rsidRPr="006457BD">
        <w:rPr>
          <w:rFonts w:ascii="Arial" w:hAnsi="Arial" w:cs="Arial"/>
        </w:rPr>
        <w:t xml:space="preserve"> </w:t>
      </w:r>
      <w:r w:rsidR="00F45C43" w:rsidRPr="006457BD">
        <w:rPr>
          <w:rFonts w:ascii="Arial" w:hAnsi="Arial" w:cs="Arial"/>
        </w:rPr>
        <w:t>More importantly, the negative impacts of dementia on those with the disorder, in terms of deteriorating function, and on carers</w:t>
      </w:r>
      <w:r w:rsidR="008006B3">
        <w:rPr>
          <w:rFonts w:ascii="Arial" w:hAnsi="Arial" w:cs="Arial"/>
          <w:vertAlign w:val="superscript"/>
        </w:rPr>
        <w:t>12,13</w:t>
      </w:r>
      <w:r w:rsidR="00F45C43" w:rsidRPr="006457BD">
        <w:rPr>
          <w:rFonts w:ascii="Arial" w:hAnsi="Arial" w:cs="Arial"/>
        </w:rPr>
        <w:t xml:space="preserve"> are profound.  </w:t>
      </w:r>
      <w:r w:rsidR="008D58EF" w:rsidRPr="00A7133D">
        <w:rPr>
          <w:rFonts w:ascii="Arial" w:hAnsi="Arial" w:cs="Arial"/>
          <w:lang w:eastAsia="en-GB"/>
        </w:rPr>
        <w:t>Dementia has a devastating impact across cultu</w:t>
      </w:r>
      <w:r w:rsidR="00A7133D">
        <w:rPr>
          <w:rFonts w:ascii="Arial" w:hAnsi="Arial" w:cs="Arial"/>
          <w:lang w:eastAsia="en-GB"/>
        </w:rPr>
        <w:t>re, gender, ethnicity and class.</w:t>
      </w:r>
    </w:p>
    <w:p w:rsidR="00F45C43" w:rsidRPr="006457BD" w:rsidRDefault="00F45C43" w:rsidP="007C07F2">
      <w:pPr>
        <w:spacing w:after="0" w:line="360" w:lineRule="auto"/>
        <w:rPr>
          <w:rFonts w:ascii="Arial" w:hAnsi="Arial" w:cs="Arial"/>
          <w:lang w:eastAsia="en-GB"/>
        </w:rPr>
      </w:pPr>
    </w:p>
    <w:p w:rsidR="008D58EF" w:rsidRPr="006457BD" w:rsidRDefault="008D58EF" w:rsidP="007C07F2">
      <w:pPr>
        <w:spacing w:after="0" w:line="360" w:lineRule="auto"/>
        <w:rPr>
          <w:rFonts w:ascii="Arial" w:hAnsi="Arial" w:cs="Arial"/>
        </w:rPr>
      </w:pPr>
      <w:r w:rsidRPr="006457BD">
        <w:rPr>
          <w:rFonts w:ascii="Arial" w:hAnsi="Arial" w:cs="Arial"/>
        </w:rPr>
        <w:t>Depression is common in dementia with prevalence over 20%,</w:t>
      </w:r>
      <w:r w:rsidR="00A7133D">
        <w:rPr>
          <w:rFonts w:ascii="Arial" w:hAnsi="Arial" w:cs="Arial"/>
          <w:vertAlign w:val="superscript"/>
        </w:rPr>
        <w:t>14,15</w:t>
      </w:r>
      <w:r w:rsidRPr="006457BD">
        <w:rPr>
          <w:rFonts w:ascii="Arial" w:hAnsi="Arial" w:cs="Arial"/>
        </w:rPr>
        <w:t xml:space="preserve"> causing distress, reducing quality of life,</w:t>
      </w:r>
      <w:r w:rsidR="00AB20BA">
        <w:rPr>
          <w:rFonts w:ascii="Arial" w:hAnsi="Arial" w:cs="Arial"/>
        </w:rPr>
        <w:t xml:space="preserve"> </w:t>
      </w:r>
      <w:r w:rsidRPr="006457BD">
        <w:rPr>
          <w:rFonts w:ascii="Arial" w:hAnsi="Arial" w:cs="Arial"/>
        </w:rPr>
        <w:t>exacerbating cognitive and functional impairment, increasing mortality, and increasing carer stress and depression.</w:t>
      </w:r>
      <w:r w:rsidR="00AB20BA">
        <w:rPr>
          <w:rFonts w:ascii="Arial" w:hAnsi="Arial" w:cs="Arial"/>
          <w:vertAlign w:val="superscript"/>
        </w:rPr>
        <w:t>16,17,18</w:t>
      </w:r>
      <w:r w:rsidRPr="006457BD">
        <w:rPr>
          <w:rFonts w:ascii="Arial" w:hAnsi="Arial" w:cs="Arial"/>
        </w:rPr>
        <w:t xml:space="preserve"> </w:t>
      </w:r>
      <w:r w:rsidR="00F45C43" w:rsidRPr="006457BD">
        <w:rPr>
          <w:rFonts w:ascii="Arial" w:hAnsi="Arial" w:cs="Arial"/>
        </w:rPr>
        <w:t xml:space="preserve"> </w:t>
      </w:r>
      <w:r w:rsidRPr="006457BD">
        <w:rPr>
          <w:rFonts w:ascii="Arial" w:hAnsi="Arial" w:cs="Arial"/>
        </w:rPr>
        <w:t xml:space="preserve">Treating depression is therefore a key clinical priority to improve the well-being, quality of life and level of function of people with Alzheimer’s disease.  </w:t>
      </w:r>
    </w:p>
    <w:p w:rsidR="008D58EF" w:rsidRDefault="008D58EF" w:rsidP="007C07F2">
      <w:pPr>
        <w:spacing w:after="0" w:line="360" w:lineRule="auto"/>
        <w:rPr>
          <w:rFonts w:ascii="Arial" w:hAnsi="Arial" w:cs="Arial"/>
        </w:rPr>
      </w:pPr>
    </w:p>
    <w:p w:rsidR="00DD021D" w:rsidRPr="00941306" w:rsidRDefault="00DD021D" w:rsidP="00DD021D">
      <w:pPr>
        <w:autoSpaceDE w:val="0"/>
        <w:autoSpaceDN w:val="0"/>
        <w:adjustRightInd w:val="0"/>
        <w:spacing w:after="0" w:line="360" w:lineRule="auto"/>
        <w:rPr>
          <w:rFonts w:ascii="Arial" w:eastAsia="Shaker2Lancet-Regular" w:hAnsi="Arial" w:cs="Arial"/>
        </w:rPr>
      </w:pPr>
      <w:r w:rsidRPr="00941306">
        <w:rPr>
          <w:rFonts w:ascii="Arial" w:eastAsia="Shaker2Lancet-Regular" w:hAnsi="Arial" w:cs="Arial"/>
        </w:rPr>
        <w:t>We searched the PubMed and Cochrane Library databases to March 1, 2011, without</w:t>
      </w:r>
      <w:r>
        <w:rPr>
          <w:rFonts w:ascii="Arial" w:eastAsia="Shaker2Lancet-Regular" w:hAnsi="Arial" w:cs="Arial"/>
        </w:rPr>
        <w:t xml:space="preserve"> </w:t>
      </w:r>
      <w:r w:rsidRPr="00941306">
        <w:rPr>
          <w:rFonts w:ascii="Arial" w:eastAsia="Shaker2Lancet-Regular" w:hAnsi="Arial" w:cs="Arial"/>
        </w:rPr>
        <w:t>language restrictions for full articles reporting randomised controlled trials, systematic</w:t>
      </w:r>
      <w:r>
        <w:rPr>
          <w:rFonts w:ascii="Arial" w:eastAsia="Shaker2Lancet-Regular" w:hAnsi="Arial" w:cs="Arial"/>
        </w:rPr>
        <w:t xml:space="preserve"> </w:t>
      </w:r>
      <w:r w:rsidRPr="00941306">
        <w:rPr>
          <w:rFonts w:ascii="Arial" w:eastAsia="Shaker2Lancet-Regular" w:hAnsi="Arial" w:cs="Arial"/>
        </w:rPr>
        <w:t>reviews, and meta-analyses with the search terms “depression”, “dementia”, “Alzheimer’s</w:t>
      </w:r>
      <w:r>
        <w:rPr>
          <w:rFonts w:ascii="Arial" w:eastAsia="Shaker2Lancet-Regular" w:hAnsi="Arial" w:cs="Arial"/>
        </w:rPr>
        <w:t xml:space="preserve"> </w:t>
      </w:r>
      <w:r w:rsidRPr="00941306">
        <w:rPr>
          <w:rFonts w:ascii="Arial" w:eastAsia="Shaker2Lancet-Regular" w:hAnsi="Arial" w:cs="Arial"/>
        </w:rPr>
        <w:t>disease”, antidepressant”, ”meta-analysis”, and “CSDD”. We excluded trials without</w:t>
      </w:r>
      <w:r>
        <w:rPr>
          <w:rFonts w:ascii="Arial" w:eastAsia="Shaker2Lancet-Regular" w:hAnsi="Arial" w:cs="Arial"/>
        </w:rPr>
        <w:t xml:space="preserve"> </w:t>
      </w:r>
      <w:r w:rsidRPr="00941306">
        <w:rPr>
          <w:rFonts w:ascii="Arial" w:eastAsia="Shaker2Lancet-Regular" w:hAnsi="Arial" w:cs="Arial"/>
        </w:rPr>
        <w:t>recognised depression outcome measures, placebo controls, or specified thresholds for</w:t>
      </w:r>
      <w:r>
        <w:rPr>
          <w:rFonts w:ascii="Arial" w:eastAsia="Shaker2Lancet-Regular" w:hAnsi="Arial" w:cs="Arial"/>
        </w:rPr>
        <w:t xml:space="preserve"> </w:t>
      </w:r>
      <w:r w:rsidRPr="00941306">
        <w:rPr>
          <w:rFonts w:ascii="Arial" w:eastAsia="Shaker2Lancet-Regular" w:hAnsi="Arial" w:cs="Arial"/>
        </w:rPr>
        <w:t xml:space="preserve">depressive disorder. We identified </w:t>
      </w:r>
      <w:r w:rsidR="00AB20BA">
        <w:rPr>
          <w:rFonts w:ascii="Arial" w:eastAsia="Shaker2Lancet-Regular" w:hAnsi="Arial" w:cs="Arial"/>
        </w:rPr>
        <w:t>one</w:t>
      </w:r>
      <w:r w:rsidRPr="00941306">
        <w:rPr>
          <w:rFonts w:ascii="Arial" w:eastAsia="Shaker2Lancet-Regular" w:hAnsi="Arial" w:cs="Arial"/>
        </w:rPr>
        <w:t xml:space="preserve"> Cochrane review</w:t>
      </w:r>
      <w:r w:rsidR="00AB20BA" w:rsidRPr="00AB20BA">
        <w:rPr>
          <w:rFonts w:ascii="Arial" w:eastAsia="Shaker2Lancet-Regular" w:hAnsi="Arial" w:cs="Arial"/>
          <w:vertAlign w:val="superscript"/>
        </w:rPr>
        <w:t>19</w:t>
      </w:r>
      <w:r>
        <w:rPr>
          <w:rFonts w:ascii="Arial" w:eastAsia="Shaker2Lancet-Regular" w:hAnsi="Arial" w:cs="Arial"/>
        </w:rPr>
        <w:t xml:space="preserve"> </w:t>
      </w:r>
      <w:r w:rsidRPr="00941306">
        <w:rPr>
          <w:rFonts w:ascii="Arial" w:eastAsia="Shaker2Lancet-Regular" w:hAnsi="Arial" w:cs="Arial"/>
        </w:rPr>
        <w:t>and three systematic reviews.</w:t>
      </w:r>
      <w:r w:rsidRPr="00A817B3">
        <w:rPr>
          <w:rFonts w:ascii="Arial" w:eastAsia="Shaker2Lancet-Regular" w:hAnsi="Arial" w:cs="Arial"/>
          <w:vertAlign w:val="superscript"/>
        </w:rPr>
        <w:t>2</w:t>
      </w:r>
      <w:r w:rsidR="00A817B3" w:rsidRPr="00A817B3">
        <w:rPr>
          <w:rFonts w:ascii="Arial" w:eastAsia="Shaker2Lancet-Regular" w:hAnsi="Arial" w:cs="Arial"/>
          <w:vertAlign w:val="superscript"/>
        </w:rPr>
        <w:t>0,21,22</w:t>
      </w:r>
    </w:p>
    <w:p w:rsidR="00DD021D" w:rsidRDefault="00DD021D" w:rsidP="00DD021D">
      <w:pPr>
        <w:autoSpaceDE w:val="0"/>
        <w:autoSpaceDN w:val="0"/>
        <w:adjustRightInd w:val="0"/>
        <w:spacing w:after="0" w:line="360" w:lineRule="auto"/>
        <w:rPr>
          <w:rFonts w:ascii="Arial" w:eastAsia="Shaker2Lancet-Regular" w:hAnsi="Arial" w:cs="Arial"/>
        </w:rPr>
      </w:pPr>
    </w:p>
    <w:p w:rsidR="00DD021D" w:rsidRPr="006457BD" w:rsidRDefault="00DD021D" w:rsidP="00DD021D">
      <w:pPr>
        <w:pStyle w:val="BodyText"/>
        <w:spacing w:after="0" w:line="360" w:lineRule="auto"/>
        <w:rPr>
          <w:rFonts w:ascii="Arial" w:hAnsi="Arial" w:cs="Arial"/>
        </w:rPr>
      </w:pPr>
      <w:r w:rsidRPr="006457BD">
        <w:rPr>
          <w:rFonts w:ascii="Arial" w:hAnsi="Arial" w:cs="Arial"/>
        </w:rPr>
        <w:t xml:space="preserve">The Cochrane review completed in July 2002 </w:t>
      </w:r>
      <w:r w:rsidRPr="006457BD">
        <w:rPr>
          <w:rFonts w:ascii="Arial" w:hAnsi="Arial" w:cs="Arial"/>
          <w:i/>
        </w:rPr>
        <w:t xml:space="preserve">Antidepressants for treating depression </w:t>
      </w:r>
      <w:r w:rsidRPr="00883B30">
        <w:rPr>
          <w:rFonts w:ascii="Arial" w:hAnsi="Arial" w:cs="Arial"/>
          <w:i/>
        </w:rPr>
        <w:t>in dementia</w:t>
      </w:r>
      <w:r w:rsidR="00A817B3" w:rsidRPr="00883B30">
        <w:rPr>
          <w:rFonts w:ascii="Arial" w:hAnsi="Arial" w:cs="Arial"/>
          <w:vertAlign w:val="superscript"/>
        </w:rPr>
        <w:t>19</w:t>
      </w:r>
      <w:r>
        <w:rPr>
          <w:rFonts w:ascii="Arial" w:hAnsi="Arial" w:cs="Arial"/>
        </w:rPr>
        <w:t xml:space="preserve"> </w:t>
      </w:r>
      <w:r w:rsidRPr="006457BD">
        <w:rPr>
          <w:rFonts w:ascii="Arial" w:hAnsi="Arial" w:cs="Arial"/>
        </w:rPr>
        <w:t xml:space="preserve">identified six studies with 739 subjects meeting inclusion criteria (“all relatively unconfounded, double-blind, randomized trials comparing any antidepressant drug…with placebo, for patients diagnosed as having dementia and </w:t>
      </w:r>
      <w:r w:rsidRPr="006457BD">
        <w:rPr>
          <w:rFonts w:ascii="Arial" w:hAnsi="Arial" w:cs="Arial"/>
        </w:rPr>
        <w:lastRenderedPageBreak/>
        <w:t>diagnosed as having a depression according to established criteria”).  Only three studies, comprising 107 subjects, had data that could be subject to a meta-analysis of efficacy.  Petracca et al</w:t>
      </w:r>
      <w:r w:rsidR="00883B30" w:rsidRPr="00883B30">
        <w:rPr>
          <w:rFonts w:ascii="Arial" w:hAnsi="Arial" w:cs="Arial"/>
          <w:vertAlign w:val="superscript"/>
        </w:rPr>
        <w:t>23</w:t>
      </w:r>
      <w:r w:rsidRPr="006457BD">
        <w:rPr>
          <w:rFonts w:ascii="Arial" w:hAnsi="Arial" w:cs="Arial"/>
        </w:rPr>
        <w:t xml:space="preserve"> studied 24 subjects in a neurological out-pat</w:t>
      </w:r>
      <w:r>
        <w:rPr>
          <w:rFonts w:ascii="Arial" w:hAnsi="Arial" w:cs="Arial"/>
        </w:rPr>
        <w:t>i</w:t>
      </w:r>
      <w:r w:rsidRPr="006457BD">
        <w:rPr>
          <w:rFonts w:ascii="Arial" w:hAnsi="Arial" w:cs="Arial"/>
        </w:rPr>
        <w:t>ent clinic in Argentina in a double blind placebo controlled crossover trial of clomipramine (a tricyclic antidepressant [TCA]) with two 6 week treatment periods with a 2 week washout period.  There was a mean change of -10.7 on the Hamilton depression scale in the intervention group and –4.5 in the control group, an equivocal outcome.  Reifler et al</w:t>
      </w:r>
      <w:r w:rsidR="00883B30" w:rsidRPr="00883B30">
        <w:rPr>
          <w:rFonts w:ascii="Arial" w:hAnsi="Arial" w:cs="Arial"/>
          <w:vertAlign w:val="superscript"/>
        </w:rPr>
        <w:t>24</w:t>
      </w:r>
      <w:r w:rsidRPr="006457BD">
        <w:rPr>
          <w:rFonts w:ascii="Arial" w:hAnsi="Arial" w:cs="Arial"/>
        </w:rPr>
        <w:t xml:space="preserve"> selected 61 subjects from two university outpatient clinics in an 8 week double blind trial of imipramine (a TCA).  The study showed no treatment effect.  The third trial included</w:t>
      </w:r>
      <w:r w:rsidR="00883B30" w:rsidRPr="00883B30">
        <w:rPr>
          <w:rFonts w:ascii="Arial" w:hAnsi="Arial" w:cs="Arial"/>
          <w:vertAlign w:val="superscript"/>
        </w:rPr>
        <w:t>25</w:t>
      </w:r>
      <w:r w:rsidRPr="006457BD">
        <w:rPr>
          <w:rFonts w:ascii="Arial" w:hAnsi="Arial" w:cs="Arial"/>
        </w:rPr>
        <w:t xml:space="preserve"> was an interim analysis of data on 22 subjects that subsequently were reported fully in Lyketsos et al</w:t>
      </w:r>
      <w:r w:rsidR="00883B30" w:rsidRPr="00883B30">
        <w:rPr>
          <w:rFonts w:ascii="Arial" w:hAnsi="Arial" w:cs="Arial"/>
          <w:vertAlign w:val="superscript"/>
        </w:rPr>
        <w:t>26</w:t>
      </w:r>
      <w:r w:rsidRPr="006457BD">
        <w:rPr>
          <w:rFonts w:ascii="Arial" w:hAnsi="Arial" w:cs="Arial"/>
        </w:rPr>
        <w:t xml:space="preserve">.  These final data </w:t>
      </w:r>
      <w:r>
        <w:rPr>
          <w:rFonts w:ascii="Arial" w:hAnsi="Arial" w:cs="Arial"/>
        </w:rPr>
        <w:t xml:space="preserve">from DIADS </w:t>
      </w:r>
      <w:r w:rsidRPr="006457BD">
        <w:rPr>
          <w:rFonts w:ascii="Arial" w:hAnsi="Arial" w:cs="Arial"/>
        </w:rPr>
        <w:t>were not available to the Cochrane review.  In the final study 44 subjects were recruited from a single university out-patient clinic into a 12 week double-blind placebo controlled trial of sertraline (a specific serotonin reuptake inhibitor [SSRI]).  An effect size of 0.51 was reported with a mean change of -10.5 on the Hamilton depression scale in the intervention group and –4.5 in the control group and –9.9 and –3.2 in on the Cornell Scale for Depression in Dementia (CSDD</w:t>
      </w:r>
      <w:r w:rsidR="00883B30" w:rsidRPr="00883B30">
        <w:rPr>
          <w:rFonts w:ascii="Arial" w:hAnsi="Arial" w:cs="Arial"/>
          <w:vertAlign w:val="superscript"/>
        </w:rPr>
        <w:t>27</w:t>
      </w:r>
      <w:r w:rsidRPr="006457BD">
        <w:rPr>
          <w:rFonts w:ascii="Arial" w:hAnsi="Arial" w:cs="Arial"/>
        </w:rPr>
        <w:t>).  Other than the further data on the additional 22 cases reported in Lyketsos et al</w:t>
      </w:r>
      <w:r w:rsidR="00883B30">
        <w:rPr>
          <w:rFonts w:ascii="Arial" w:hAnsi="Arial" w:cs="Arial"/>
        </w:rPr>
        <w:t>,</w:t>
      </w:r>
      <w:r w:rsidR="00883B30" w:rsidRPr="00883B30">
        <w:rPr>
          <w:rFonts w:ascii="Arial" w:hAnsi="Arial" w:cs="Arial"/>
          <w:vertAlign w:val="superscript"/>
        </w:rPr>
        <w:t>26</w:t>
      </w:r>
      <w:r w:rsidRPr="006457BD">
        <w:rPr>
          <w:rFonts w:ascii="Arial" w:hAnsi="Arial" w:cs="Arial"/>
        </w:rPr>
        <w:t xml:space="preserve"> and the groups subsequent DIADS-II study</w:t>
      </w:r>
      <w:r w:rsidR="00883B30" w:rsidRPr="00883B30">
        <w:rPr>
          <w:rFonts w:ascii="Arial" w:hAnsi="Arial" w:cs="Arial"/>
          <w:vertAlign w:val="superscript"/>
        </w:rPr>
        <w:t>28</w:t>
      </w:r>
      <w:r w:rsidR="00883B30">
        <w:rPr>
          <w:rFonts w:ascii="Arial" w:hAnsi="Arial" w:cs="Arial"/>
        </w:rPr>
        <w:t xml:space="preserve"> </w:t>
      </w:r>
      <w:r w:rsidR="00F46E9C">
        <w:rPr>
          <w:rFonts w:ascii="Arial" w:hAnsi="Arial" w:cs="Arial"/>
        </w:rPr>
        <w:t xml:space="preserve">which was negative and which is discussed below, </w:t>
      </w:r>
      <w:r w:rsidRPr="006457BD">
        <w:rPr>
          <w:rFonts w:ascii="Arial" w:hAnsi="Arial" w:cs="Arial"/>
        </w:rPr>
        <w:t>we are not aware of any other studies published since that would have met the criteria for inclusion in the Cochrane review.</w:t>
      </w:r>
    </w:p>
    <w:p w:rsidR="00DD021D" w:rsidRDefault="00DD021D" w:rsidP="00DD021D">
      <w:pPr>
        <w:spacing w:after="0" w:line="360" w:lineRule="auto"/>
        <w:rPr>
          <w:rFonts w:ascii="Arial" w:hAnsi="Arial" w:cs="Arial"/>
        </w:rPr>
      </w:pPr>
    </w:p>
    <w:p w:rsidR="00F46E9C" w:rsidRPr="006457BD" w:rsidRDefault="00F46E9C" w:rsidP="00F46E9C">
      <w:pPr>
        <w:spacing w:after="0" w:line="360" w:lineRule="auto"/>
        <w:rPr>
          <w:rFonts w:ascii="Arial" w:hAnsi="Arial" w:cs="Arial"/>
        </w:rPr>
      </w:pPr>
      <w:r w:rsidRPr="006457BD">
        <w:rPr>
          <w:rFonts w:ascii="Arial" w:hAnsi="Arial" w:cs="Arial"/>
        </w:rPr>
        <w:t xml:space="preserve">The </w:t>
      </w:r>
      <w:r w:rsidR="00883B30">
        <w:rPr>
          <w:rFonts w:ascii="Arial" w:hAnsi="Arial" w:cs="Arial"/>
        </w:rPr>
        <w:t xml:space="preserve">Cochrane </w:t>
      </w:r>
      <w:r w:rsidRPr="006457BD">
        <w:rPr>
          <w:rFonts w:ascii="Arial" w:hAnsi="Arial" w:cs="Arial"/>
        </w:rPr>
        <w:t>review concluded that</w:t>
      </w:r>
      <w:r w:rsidR="00883B30">
        <w:rPr>
          <w:rFonts w:ascii="Arial" w:hAnsi="Arial" w:cs="Arial"/>
        </w:rPr>
        <w:t>,</w:t>
      </w:r>
      <w:r w:rsidRPr="006457BD">
        <w:rPr>
          <w:rFonts w:ascii="Arial" w:hAnsi="Arial" w:cs="Arial"/>
        </w:rPr>
        <w:t xml:space="preserve"> despite its clinical seriousness, there was only weak evidence of the effectiveness of antidepressants in dementia. </w:t>
      </w:r>
      <w:r w:rsidR="00883B30">
        <w:rPr>
          <w:rFonts w:ascii="Arial" w:hAnsi="Arial" w:cs="Arial"/>
        </w:rPr>
        <w:t xml:space="preserve"> </w:t>
      </w:r>
      <w:r w:rsidRPr="006457BD">
        <w:rPr>
          <w:rFonts w:ascii="Arial" w:hAnsi="Arial" w:cs="Arial"/>
        </w:rPr>
        <w:t xml:space="preserve">Two studies used TCAs “drugs not commonly used in this population” (because anticholinergic side effects may negatively affect cognition, and cardiac side effects); only one used the most commonly used class (SSRIs). </w:t>
      </w:r>
      <w:r w:rsidR="00883B30">
        <w:rPr>
          <w:rFonts w:ascii="Arial" w:hAnsi="Arial" w:cs="Arial"/>
        </w:rPr>
        <w:t xml:space="preserve"> </w:t>
      </w:r>
      <w:r w:rsidRPr="006457BD">
        <w:rPr>
          <w:rFonts w:ascii="Arial" w:hAnsi="Arial" w:cs="Arial"/>
        </w:rPr>
        <w:t>None covered newer classes of antidepressants and all were of short duration.  Lyketsos et al</w:t>
      </w:r>
      <w:r w:rsidR="00883B30" w:rsidRPr="00883B30">
        <w:rPr>
          <w:rFonts w:ascii="Arial" w:hAnsi="Arial" w:cs="Arial"/>
          <w:vertAlign w:val="superscript"/>
        </w:rPr>
        <w:t>26</w:t>
      </w:r>
      <w:r w:rsidRPr="006457BD">
        <w:rPr>
          <w:rFonts w:ascii="Arial" w:hAnsi="Arial" w:cs="Arial"/>
        </w:rPr>
        <w:t xml:space="preserve"> acknowledged the need for research into the efficacy of antidepressants in a wider range of depression type and severity, longer-term treatment, and the comparative efficacy of different classes of antidepressants.  They therefore completed a follow up study, the DIADS-II study.  This compared 67 people prescribed sertraline with 64 given placebo</w:t>
      </w:r>
      <w:r w:rsidR="00883B30">
        <w:rPr>
          <w:rFonts w:ascii="Arial" w:hAnsi="Arial" w:cs="Arial"/>
        </w:rPr>
        <w:t>.  I</w:t>
      </w:r>
      <w:r w:rsidRPr="006457BD">
        <w:rPr>
          <w:rFonts w:ascii="Arial" w:hAnsi="Arial" w:cs="Arial"/>
        </w:rPr>
        <w:t>n contrast to DIADS, they found no benefit whatsoever of sertraline at 12 or 24 weeks</w:t>
      </w:r>
      <w:r>
        <w:rPr>
          <w:rFonts w:ascii="Arial" w:hAnsi="Arial" w:cs="Arial"/>
        </w:rPr>
        <w:t xml:space="preserve"> and concluded that this was not a function of depression severity, depression type or severity of dementia</w:t>
      </w:r>
      <w:r w:rsidRPr="006457BD">
        <w:rPr>
          <w:rFonts w:ascii="Arial" w:hAnsi="Arial" w:cs="Arial"/>
        </w:rPr>
        <w:t>.</w:t>
      </w:r>
      <w:r w:rsidR="00883B30" w:rsidRPr="00883B30">
        <w:rPr>
          <w:rFonts w:ascii="Arial" w:hAnsi="Arial" w:cs="Arial"/>
          <w:vertAlign w:val="superscript"/>
        </w:rPr>
        <w:t>28</w:t>
      </w:r>
      <w:r w:rsidRPr="00883B30">
        <w:rPr>
          <w:rFonts w:ascii="Arial" w:hAnsi="Arial" w:cs="Arial"/>
          <w:vertAlign w:val="superscript"/>
        </w:rPr>
        <w:t>,</w:t>
      </w:r>
      <w:r w:rsidR="00883B30" w:rsidRPr="00883B30">
        <w:rPr>
          <w:rFonts w:ascii="Arial" w:hAnsi="Arial" w:cs="Arial"/>
          <w:vertAlign w:val="superscript"/>
        </w:rPr>
        <w:t>29</w:t>
      </w:r>
    </w:p>
    <w:p w:rsidR="00F46E9C" w:rsidRPr="006457BD" w:rsidRDefault="00F46E9C" w:rsidP="00DD021D">
      <w:pPr>
        <w:spacing w:after="0" w:line="360" w:lineRule="auto"/>
        <w:rPr>
          <w:rFonts w:ascii="Arial" w:hAnsi="Arial" w:cs="Arial"/>
        </w:rPr>
      </w:pPr>
    </w:p>
    <w:p w:rsidR="00DD021D" w:rsidRPr="00941306" w:rsidRDefault="00DD021D" w:rsidP="00DD021D">
      <w:pPr>
        <w:autoSpaceDE w:val="0"/>
        <w:autoSpaceDN w:val="0"/>
        <w:adjustRightInd w:val="0"/>
        <w:spacing w:after="0" w:line="360" w:lineRule="auto"/>
        <w:rPr>
          <w:rFonts w:ascii="Arial" w:hAnsi="Arial" w:cs="Arial"/>
        </w:rPr>
      </w:pPr>
      <w:r w:rsidRPr="00941306">
        <w:rPr>
          <w:rFonts w:ascii="Arial" w:eastAsia="Shaker2Lancet-Regular" w:hAnsi="Arial" w:cs="Arial"/>
        </w:rPr>
        <w:t>One systematic review</w:t>
      </w:r>
      <w:r w:rsidRPr="00883B30">
        <w:rPr>
          <w:rFonts w:ascii="Arial" w:eastAsia="Shaker2Lancet-Regular" w:hAnsi="Arial" w:cs="Arial"/>
          <w:vertAlign w:val="superscript"/>
        </w:rPr>
        <w:t>2</w:t>
      </w:r>
      <w:r w:rsidR="00883B30" w:rsidRPr="00883B30">
        <w:rPr>
          <w:rFonts w:ascii="Arial" w:eastAsia="Shaker2Lancet-Regular" w:hAnsi="Arial" w:cs="Arial"/>
          <w:vertAlign w:val="superscript"/>
        </w:rPr>
        <w:t>0</w:t>
      </w:r>
      <w:r w:rsidRPr="00941306">
        <w:rPr>
          <w:rFonts w:ascii="Arial" w:eastAsia="Shaker2Lancet-Regular" w:hAnsi="Arial" w:cs="Arial"/>
        </w:rPr>
        <w:t xml:space="preserve"> </w:t>
      </w:r>
      <w:r>
        <w:rPr>
          <w:rFonts w:ascii="Arial" w:eastAsia="Shaker2Lancet-Regular" w:hAnsi="Arial" w:cs="Arial"/>
        </w:rPr>
        <w:t>used a diff</w:t>
      </w:r>
      <w:r w:rsidRPr="00941306">
        <w:rPr>
          <w:rFonts w:ascii="Arial" w:eastAsia="Shaker2Lancet-Regular" w:hAnsi="Arial" w:cs="Arial"/>
        </w:rPr>
        <w:t>erent quality assessment and included data</w:t>
      </w:r>
      <w:r>
        <w:rPr>
          <w:rFonts w:ascii="Arial" w:eastAsia="Shaker2Lancet-Regular" w:hAnsi="Arial" w:cs="Arial"/>
        </w:rPr>
        <w:t xml:space="preserve"> </w:t>
      </w:r>
      <w:r w:rsidRPr="00941306">
        <w:rPr>
          <w:rFonts w:ascii="Arial" w:eastAsia="Shaker2Lancet-Regular" w:hAnsi="Arial" w:cs="Arial"/>
        </w:rPr>
        <w:t>from five studies of 165 participants, and concluded that antidepressants were better</w:t>
      </w:r>
      <w:r>
        <w:rPr>
          <w:rFonts w:ascii="Arial" w:eastAsia="Shaker2Lancet-Regular" w:hAnsi="Arial" w:cs="Arial"/>
        </w:rPr>
        <w:t xml:space="preserve"> </w:t>
      </w:r>
      <w:r w:rsidRPr="00941306">
        <w:rPr>
          <w:rFonts w:ascii="Arial" w:eastAsia="Shaker2Lancet-Regular" w:hAnsi="Arial" w:cs="Arial"/>
        </w:rPr>
        <w:t xml:space="preserve">than </w:t>
      </w:r>
      <w:r w:rsidRPr="00941306">
        <w:rPr>
          <w:rFonts w:ascii="Arial" w:eastAsia="Shaker2Lancet-Regular" w:hAnsi="Arial" w:cs="Arial"/>
        </w:rPr>
        <w:lastRenderedPageBreak/>
        <w:t>was placebo for treatment response (odds ratio [</w:t>
      </w:r>
      <w:r>
        <w:rPr>
          <w:rFonts w:ascii="Arial" w:eastAsia="Shaker2Lancet-Regular" w:hAnsi="Arial" w:cs="Arial"/>
        </w:rPr>
        <w:t xml:space="preserve">OR] 2·32, 95% CI 1·04–5·16) and </w:t>
      </w:r>
      <w:r w:rsidRPr="00941306">
        <w:rPr>
          <w:rFonts w:ascii="Arial" w:eastAsia="Shaker2Lancet-Regular" w:hAnsi="Arial" w:cs="Arial"/>
        </w:rPr>
        <w:t>remission of depression (2·75, 1·13–6·65) with rates of discontinuation equivalent to</w:t>
      </w:r>
      <w:r>
        <w:rPr>
          <w:rFonts w:ascii="Arial" w:eastAsia="Shaker2Lancet-Regular" w:hAnsi="Arial" w:cs="Arial"/>
        </w:rPr>
        <w:t xml:space="preserve"> </w:t>
      </w:r>
      <w:r w:rsidR="00F46E9C">
        <w:rPr>
          <w:rFonts w:ascii="Arial" w:eastAsia="Shaker2Lancet-Regular" w:hAnsi="Arial" w:cs="Arial"/>
        </w:rPr>
        <w:t>placebo.  This did not include the DIADS-II data</w:t>
      </w:r>
      <w:r w:rsidRPr="00941306">
        <w:rPr>
          <w:rFonts w:ascii="Arial" w:eastAsia="Shaker2Lancet-Regular" w:hAnsi="Arial" w:cs="Arial"/>
        </w:rPr>
        <w:t>.</w:t>
      </w:r>
      <w:r w:rsidR="00F46E9C">
        <w:rPr>
          <w:rFonts w:ascii="Arial" w:eastAsia="Shaker2Lancet-Regular" w:hAnsi="Arial" w:cs="Arial"/>
        </w:rPr>
        <w:t xml:space="preserve"> </w:t>
      </w:r>
      <w:r w:rsidRPr="00941306">
        <w:rPr>
          <w:rFonts w:ascii="Arial" w:eastAsia="Shaker2Lancet-Regular" w:hAnsi="Arial" w:cs="Arial"/>
        </w:rPr>
        <w:t xml:space="preserve"> The </w:t>
      </w:r>
      <w:r w:rsidR="00F46E9C">
        <w:rPr>
          <w:rFonts w:ascii="Arial" w:eastAsia="Shaker2Lancet-Regular" w:hAnsi="Arial" w:cs="Arial"/>
        </w:rPr>
        <w:t xml:space="preserve">positive message of the </w:t>
      </w:r>
      <w:r w:rsidRPr="00941306">
        <w:rPr>
          <w:rFonts w:ascii="Arial" w:eastAsia="Shaker2Lancet-Regular" w:hAnsi="Arial" w:cs="Arial"/>
        </w:rPr>
        <w:t>meta-analysis of the 2010 systematic review</w:t>
      </w:r>
      <w:r w:rsidR="00883B30" w:rsidRPr="00883B30">
        <w:rPr>
          <w:rFonts w:ascii="Arial" w:eastAsia="Shaker2Lancet-Regular" w:hAnsi="Arial" w:cs="Arial"/>
          <w:vertAlign w:val="superscript"/>
        </w:rPr>
        <w:t>21</w:t>
      </w:r>
      <w:r w:rsidRPr="00941306">
        <w:rPr>
          <w:rFonts w:ascii="Arial" w:eastAsia="Shaker2Lancet-Regular" w:hAnsi="Arial" w:cs="Arial"/>
        </w:rPr>
        <w:t xml:space="preserve"> is </w:t>
      </w:r>
      <w:r w:rsidR="00F46E9C">
        <w:rPr>
          <w:rFonts w:ascii="Arial" w:eastAsia="Shaker2Lancet-Regular" w:hAnsi="Arial" w:cs="Arial"/>
        </w:rPr>
        <w:t xml:space="preserve">questionable </w:t>
      </w:r>
      <w:r w:rsidRPr="00941306">
        <w:rPr>
          <w:rFonts w:ascii="Arial" w:eastAsia="Shaker2Lancet-Regular" w:hAnsi="Arial" w:cs="Arial"/>
        </w:rPr>
        <w:t>because,</w:t>
      </w:r>
      <w:r>
        <w:rPr>
          <w:rFonts w:ascii="Arial" w:eastAsia="Shaker2Lancet-Regular" w:hAnsi="Arial" w:cs="Arial"/>
        </w:rPr>
        <w:t xml:space="preserve"> </w:t>
      </w:r>
      <w:r w:rsidRPr="00941306">
        <w:rPr>
          <w:rFonts w:ascii="Arial" w:eastAsia="Shaker2Lancet-Regular" w:hAnsi="Arial" w:cs="Arial"/>
        </w:rPr>
        <w:t xml:space="preserve">although it includes the </w:t>
      </w:r>
      <w:r w:rsidR="00F46E9C">
        <w:rPr>
          <w:rFonts w:ascii="Arial" w:eastAsia="Shaker2Lancet-Regular" w:hAnsi="Arial" w:cs="Arial"/>
        </w:rPr>
        <w:t>DIADS-II data</w:t>
      </w:r>
      <w:r w:rsidRPr="00941306">
        <w:rPr>
          <w:rFonts w:ascii="Arial" w:eastAsia="Shaker2Lancet-Regular" w:hAnsi="Arial" w:cs="Arial"/>
        </w:rPr>
        <w:t>,</w:t>
      </w:r>
      <w:r w:rsidR="00883B30" w:rsidRPr="00883B30">
        <w:rPr>
          <w:rFonts w:ascii="Arial" w:eastAsia="Shaker2Lancet-Regular" w:hAnsi="Arial" w:cs="Arial"/>
          <w:vertAlign w:val="superscript"/>
        </w:rPr>
        <w:t>28,29</w:t>
      </w:r>
      <w:r w:rsidRPr="00941306">
        <w:rPr>
          <w:rFonts w:ascii="Arial" w:eastAsia="Shaker2Lancet-Regular" w:hAnsi="Arial" w:cs="Arial"/>
        </w:rPr>
        <w:t xml:space="preserve"> it seems to count the data from the first</w:t>
      </w:r>
      <w:r>
        <w:rPr>
          <w:rFonts w:ascii="Arial" w:eastAsia="Shaker2Lancet-Regular" w:hAnsi="Arial" w:cs="Arial"/>
        </w:rPr>
        <w:t xml:space="preserve"> </w:t>
      </w:r>
      <w:r w:rsidRPr="00941306">
        <w:rPr>
          <w:rFonts w:ascii="Arial" w:eastAsia="Shaker2Lancet-Regular" w:hAnsi="Arial" w:cs="Arial"/>
        </w:rPr>
        <w:t>DIADS trial twice (ie, by treating the interim</w:t>
      </w:r>
      <w:r w:rsidR="00DD1212" w:rsidRPr="00DD1212">
        <w:rPr>
          <w:rFonts w:ascii="Arial" w:eastAsia="Shaker2Lancet-Regular" w:hAnsi="Arial" w:cs="Arial"/>
          <w:vertAlign w:val="superscript"/>
        </w:rPr>
        <w:t>25</w:t>
      </w:r>
      <w:r w:rsidRPr="00941306">
        <w:rPr>
          <w:rFonts w:ascii="Arial" w:eastAsia="Shaker2Lancet-Regular" w:hAnsi="Arial" w:cs="Arial"/>
        </w:rPr>
        <w:t xml:space="preserve"> and the final trial data</w:t>
      </w:r>
      <w:r w:rsidR="00DD1212" w:rsidRPr="00DD1212">
        <w:rPr>
          <w:rFonts w:ascii="Arial" w:eastAsia="Shaker2Lancet-Regular" w:hAnsi="Arial" w:cs="Arial"/>
          <w:vertAlign w:val="superscript"/>
        </w:rPr>
        <w:t>26</w:t>
      </w:r>
      <w:r w:rsidRPr="00941306">
        <w:rPr>
          <w:rFonts w:ascii="Arial" w:eastAsia="Shaker2Lancet-Regular" w:hAnsi="Arial" w:cs="Arial"/>
        </w:rPr>
        <w:t xml:space="preserve"> as separate datasets</w:t>
      </w:r>
      <w:r>
        <w:rPr>
          <w:rFonts w:ascii="Arial" w:eastAsia="Shaker2Lancet-Regular" w:hAnsi="Arial" w:cs="Arial"/>
        </w:rPr>
        <w:t xml:space="preserve"> </w:t>
      </w:r>
      <w:r w:rsidRPr="00941306">
        <w:rPr>
          <w:rFonts w:ascii="Arial" w:eastAsia="Shaker2Lancet-Regular" w:hAnsi="Arial" w:cs="Arial"/>
        </w:rPr>
        <w:t xml:space="preserve">when the first is a subset of the second). </w:t>
      </w:r>
      <w:r w:rsidR="00F46E9C">
        <w:rPr>
          <w:rFonts w:ascii="Arial" w:eastAsia="Shaker2Lancet-Regular" w:hAnsi="Arial" w:cs="Arial"/>
        </w:rPr>
        <w:t xml:space="preserve"> </w:t>
      </w:r>
      <w:r w:rsidRPr="00941306">
        <w:rPr>
          <w:rFonts w:ascii="Arial" w:eastAsia="Shaker2Lancet-Regular" w:hAnsi="Arial" w:cs="Arial"/>
        </w:rPr>
        <w:t>Finally, the 2011 study</w:t>
      </w:r>
      <w:r w:rsidR="00883B30" w:rsidRPr="00883B30">
        <w:rPr>
          <w:rFonts w:ascii="Arial" w:eastAsia="Shaker2Lancet-Regular" w:hAnsi="Arial" w:cs="Arial"/>
          <w:vertAlign w:val="superscript"/>
        </w:rPr>
        <w:t>20</w:t>
      </w:r>
      <w:r w:rsidRPr="00941306">
        <w:rPr>
          <w:rFonts w:ascii="Arial" w:eastAsia="Shaker2Lancet-Regular" w:hAnsi="Arial" w:cs="Arial"/>
        </w:rPr>
        <w:t xml:space="preserve"> concluded that the</w:t>
      </w:r>
      <w:r>
        <w:rPr>
          <w:rFonts w:ascii="Arial" w:eastAsia="Shaker2Lancet-Regular" w:hAnsi="Arial" w:cs="Arial"/>
        </w:rPr>
        <w:t xml:space="preserve"> </w:t>
      </w:r>
      <w:r w:rsidRPr="00941306">
        <w:rPr>
          <w:rFonts w:ascii="Arial" w:eastAsia="Shaker2Lancet-Regular" w:hAnsi="Arial" w:cs="Arial"/>
        </w:rPr>
        <w:t xml:space="preserve">efficacy of antidepressants in people with depression and dementia is not established. </w:t>
      </w:r>
      <w:r w:rsidR="00F46E9C">
        <w:rPr>
          <w:rFonts w:ascii="Arial" w:eastAsia="Shaker2Lancet-Regular" w:hAnsi="Arial" w:cs="Arial"/>
        </w:rPr>
        <w:t xml:space="preserve"> </w:t>
      </w:r>
      <w:r w:rsidRPr="00941306">
        <w:rPr>
          <w:rFonts w:ascii="Arial" w:eastAsia="Shaker2Lancet-Regular" w:hAnsi="Arial" w:cs="Arial"/>
        </w:rPr>
        <w:t>The</w:t>
      </w:r>
      <w:r>
        <w:rPr>
          <w:rFonts w:ascii="Arial" w:eastAsia="Shaker2Lancet-Regular" w:hAnsi="Arial" w:cs="Arial"/>
        </w:rPr>
        <w:t xml:space="preserve"> </w:t>
      </w:r>
      <w:r w:rsidRPr="00941306">
        <w:rPr>
          <w:rFonts w:ascii="Arial" w:eastAsia="Shaker2Lancet-Regular" w:hAnsi="Arial" w:cs="Arial"/>
        </w:rPr>
        <w:t>reviews and meta-analyses taken together are not conclusive but all reported that</w:t>
      </w:r>
      <w:r>
        <w:rPr>
          <w:rFonts w:ascii="Arial" w:eastAsia="Shaker2Lancet-Regular" w:hAnsi="Arial" w:cs="Arial"/>
        </w:rPr>
        <w:t xml:space="preserve"> </w:t>
      </w:r>
      <w:r w:rsidRPr="00941306">
        <w:rPr>
          <w:rFonts w:ascii="Arial" w:eastAsia="Shaker2Lancet-Regular" w:hAnsi="Arial" w:cs="Arial"/>
        </w:rPr>
        <w:t>limitations of previous trials were their small sizes, low numbers of participants taking</w:t>
      </w:r>
      <w:r>
        <w:rPr>
          <w:rFonts w:ascii="Arial" w:eastAsia="Shaker2Lancet-Regular" w:hAnsi="Arial" w:cs="Arial"/>
        </w:rPr>
        <w:t xml:space="preserve"> </w:t>
      </w:r>
      <w:r w:rsidRPr="00941306">
        <w:rPr>
          <w:rFonts w:ascii="Arial" w:eastAsia="Shaker2Lancet-Regular" w:hAnsi="Arial" w:cs="Arial"/>
        </w:rPr>
        <w:t>drugs that were used in clinical practice, and short follow-up.</w:t>
      </w:r>
    </w:p>
    <w:p w:rsidR="00FB097A" w:rsidRPr="006457BD" w:rsidRDefault="00FB097A" w:rsidP="007C07F2">
      <w:pPr>
        <w:spacing w:after="0" w:line="360" w:lineRule="auto"/>
        <w:rPr>
          <w:rFonts w:ascii="Arial" w:hAnsi="Arial" w:cs="Arial"/>
        </w:rPr>
      </w:pPr>
    </w:p>
    <w:p w:rsidR="00D03189" w:rsidRPr="006457BD" w:rsidRDefault="00D03189" w:rsidP="007C07F2">
      <w:pPr>
        <w:spacing w:after="0" w:line="360" w:lineRule="auto"/>
        <w:rPr>
          <w:rFonts w:ascii="Arial" w:hAnsi="Arial" w:cs="Arial"/>
        </w:rPr>
      </w:pPr>
      <w:r w:rsidRPr="006457BD">
        <w:rPr>
          <w:rFonts w:ascii="Arial" w:hAnsi="Arial" w:cs="Arial"/>
        </w:rPr>
        <w:t>It is clear that the subjects recruited into all the trials discussed above were highly selected and so there may be limitations in the generalisability of the data derived from them.  One element of this is the severity of depression recruited, with Lyketsos et al</w:t>
      </w:r>
      <w:r w:rsidR="00DD1212" w:rsidRPr="00DD1212">
        <w:rPr>
          <w:rFonts w:ascii="Arial" w:hAnsi="Arial" w:cs="Arial"/>
          <w:vertAlign w:val="superscript"/>
        </w:rPr>
        <w:t>26</w:t>
      </w:r>
      <w:r w:rsidRPr="006457BD">
        <w:rPr>
          <w:rFonts w:ascii="Arial" w:hAnsi="Arial" w:cs="Arial"/>
        </w:rPr>
        <w:t xml:space="preserve"> and Reifler et al</w:t>
      </w:r>
      <w:r w:rsidR="00DD1212" w:rsidRPr="00DD1212">
        <w:rPr>
          <w:rFonts w:ascii="Arial" w:hAnsi="Arial" w:cs="Arial"/>
          <w:vertAlign w:val="superscript"/>
        </w:rPr>
        <w:t>24</w:t>
      </w:r>
      <w:r w:rsidRPr="006457BD">
        <w:rPr>
          <w:rFonts w:ascii="Arial" w:hAnsi="Arial" w:cs="Arial"/>
        </w:rPr>
        <w:t xml:space="preserve"> requiring depression to meet DSM criteria for major depressive episode.  Such disorders form only a small proportion of clinically significant depression requiring intervention in older adults in the community</w:t>
      </w:r>
      <w:r w:rsidR="00DD1212">
        <w:rPr>
          <w:rFonts w:ascii="Arial" w:hAnsi="Arial" w:cs="Arial"/>
        </w:rPr>
        <w:t>.</w:t>
      </w:r>
      <w:r w:rsidRPr="006457BD">
        <w:rPr>
          <w:rFonts w:ascii="Arial" w:hAnsi="Arial" w:cs="Arial"/>
        </w:rPr>
        <w:t xml:space="preserve"> </w:t>
      </w:r>
    </w:p>
    <w:p w:rsidR="00D03189" w:rsidRPr="006457BD" w:rsidRDefault="00D03189" w:rsidP="007C07F2">
      <w:pPr>
        <w:spacing w:after="0" w:line="360" w:lineRule="auto"/>
        <w:rPr>
          <w:rFonts w:ascii="Arial" w:hAnsi="Arial" w:cs="Arial"/>
        </w:rPr>
      </w:pPr>
    </w:p>
    <w:p w:rsidR="00D03189" w:rsidRPr="00941306" w:rsidRDefault="00D03189" w:rsidP="00DD021D">
      <w:pPr>
        <w:spacing w:after="0" w:line="360" w:lineRule="auto"/>
        <w:rPr>
          <w:rFonts w:ascii="Arial" w:hAnsi="Arial" w:cs="Arial"/>
        </w:rPr>
      </w:pPr>
      <w:r w:rsidRPr="006457BD">
        <w:rPr>
          <w:rFonts w:ascii="Arial" w:hAnsi="Arial" w:cs="Arial"/>
        </w:rPr>
        <w:t xml:space="preserve">All of these studies </w:t>
      </w:r>
      <w:r w:rsidR="00DD1212">
        <w:rPr>
          <w:rFonts w:ascii="Arial" w:hAnsi="Arial" w:cs="Arial"/>
        </w:rPr>
        <w:t xml:space="preserve">except DIADS-II, </w:t>
      </w:r>
      <w:r w:rsidRPr="006457BD">
        <w:rPr>
          <w:rFonts w:ascii="Arial" w:hAnsi="Arial" w:cs="Arial"/>
        </w:rPr>
        <w:t xml:space="preserve">were of short duration, and </w:t>
      </w:r>
      <w:r w:rsidR="00DD1212">
        <w:rPr>
          <w:rFonts w:ascii="Arial" w:hAnsi="Arial" w:cs="Arial"/>
        </w:rPr>
        <w:t xml:space="preserve">so could not </w:t>
      </w:r>
      <w:r w:rsidRPr="006457BD">
        <w:rPr>
          <w:rFonts w:ascii="Arial" w:hAnsi="Arial" w:cs="Arial"/>
        </w:rPr>
        <w:t>tackle the crucial issue of whether there is longer term benefit associated with antidepressant treatment.  It is unclear whether the differential efficacy between the published studies relates to the choice of antidepressant, differences in study design and power or chance variation.  Importantly, the literature does indicate that the successful resolution of depression may be associated with cognitive and functional improvements</w:t>
      </w:r>
      <w:r w:rsidR="00DD1212" w:rsidRPr="00DD1212">
        <w:rPr>
          <w:rFonts w:ascii="Arial" w:hAnsi="Arial" w:cs="Arial"/>
          <w:vertAlign w:val="superscript"/>
        </w:rPr>
        <w:t>30</w:t>
      </w:r>
      <w:r w:rsidRPr="006457BD">
        <w:rPr>
          <w:rFonts w:ascii="Arial" w:hAnsi="Arial" w:cs="Arial"/>
        </w:rPr>
        <w:t>.  There are however several cautions.  For example, one study of the tricyclic antidepressant imipramine indicated that active treatment increased cognitive impairment and disability, whilst several studies of falls indicate that most antidepressants increase risk</w:t>
      </w:r>
      <w:r w:rsidR="00DE0F26">
        <w:rPr>
          <w:rFonts w:ascii="Arial" w:hAnsi="Arial" w:cs="Arial"/>
        </w:rPr>
        <w:t xml:space="preserve"> of falling</w:t>
      </w:r>
      <w:r w:rsidRPr="006457BD">
        <w:rPr>
          <w:rFonts w:ascii="Arial" w:hAnsi="Arial" w:cs="Arial"/>
        </w:rPr>
        <w:t xml:space="preserve">.  In addition, there have been safety concerns </w:t>
      </w:r>
      <w:r w:rsidRPr="00941306">
        <w:rPr>
          <w:rFonts w:ascii="Arial" w:hAnsi="Arial" w:cs="Arial"/>
        </w:rPr>
        <w:t xml:space="preserve">relating to the SSRI sertraline and gastrointestinal bleeding </w:t>
      </w:r>
      <w:r w:rsidR="00DF0EDC">
        <w:rPr>
          <w:rFonts w:ascii="Arial" w:hAnsi="Arial" w:cs="Arial"/>
        </w:rPr>
        <w:t>31 an</w:t>
      </w:r>
      <w:r w:rsidRPr="00941306">
        <w:rPr>
          <w:rFonts w:ascii="Arial" w:hAnsi="Arial" w:cs="Arial"/>
        </w:rPr>
        <w:t xml:space="preserve">d the SSRI paroxetine and withdrawal. </w:t>
      </w:r>
    </w:p>
    <w:p w:rsidR="00D03189" w:rsidRPr="00941306" w:rsidRDefault="00D03189" w:rsidP="00DD021D">
      <w:pPr>
        <w:spacing w:after="0" w:line="360" w:lineRule="auto"/>
        <w:rPr>
          <w:rFonts w:ascii="Arial" w:hAnsi="Arial" w:cs="Arial"/>
        </w:rPr>
      </w:pPr>
    </w:p>
    <w:p w:rsidR="00FB097A" w:rsidRPr="006457BD" w:rsidRDefault="00FB097A" w:rsidP="00DD021D">
      <w:pPr>
        <w:spacing w:after="0" w:line="360" w:lineRule="auto"/>
        <w:rPr>
          <w:rFonts w:ascii="Arial" w:hAnsi="Arial" w:cs="Arial"/>
        </w:rPr>
      </w:pPr>
      <w:r w:rsidRPr="00941306">
        <w:rPr>
          <w:rFonts w:ascii="Arial" w:hAnsi="Arial" w:cs="Arial"/>
        </w:rPr>
        <w:t>Despite the equivocal evidence, current practice is to use antidepressants, often sertraline</w:t>
      </w:r>
      <w:r w:rsidRPr="006457BD">
        <w:rPr>
          <w:rFonts w:ascii="Arial" w:hAnsi="Arial" w:cs="Arial"/>
        </w:rPr>
        <w:t>, as a first line treatment for depression in dementia. The Quality Standards Subcommittee of the American Academy of Neurology</w:t>
      </w:r>
      <w:r w:rsidR="00DF0EDC">
        <w:rPr>
          <w:rFonts w:ascii="Arial" w:hAnsi="Arial" w:cs="Arial"/>
          <w:vertAlign w:val="superscript"/>
        </w:rPr>
        <w:t>32</w:t>
      </w:r>
      <w:r w:rsidRPr="006457BD">
        <w:rPr>
          <w:rFonts w:ascii="Arial" w:hAnsi="Arial" w:cs="Arial"/>
        </w:rPr>
        <w:t xml:space="preserve"> cited only “moderate clinical certainty” for antidepressants in treating depression in dementia, but concluded that “SSRIs may offer some benefit with greater tolerability”. A UK primary care guideline suggests antidepressants as the only form of management for depression in </w:t>
      </w:r>
      <w:r w:rsidRPr="006457BD">
        <w:rPr>
          <w:rFonts w:ascii="Arial" w:hAnsi="Arial" w:cs="Arial"/>
        </w:rPr>
        <w:lastRenderedPageBreak/>
        <w:t>dementia</w:t>
      </w:r>
      <w:r w:rsidR="00DF0EDC">
        <w:rPr>
          <w:rFonts w:ascii="Arial" w:hAnsi="Arial" w:cs="Arial"/>
          <w:vertAlign w:val="superscript"/>
        </w:rPr>
        <w:t>33</w:t>
      </w:r>
      <w:r w:rsidRPr="006457BD">
        <w:rPr>
          <w:rFonts w:ascii="Arial" w:hAnsi="Arial" w:cs="Arial"/>
        </w:rPr>
        <w:t xml:space="preserve"> and the UK NICE/SCIE Clinical Guideline on Dementia</w:t>
      </w:r>
      <w:r w:rsidR="000A63C5">
        <w:rPr>
          <w:rFonts w:ascii="Arial" w:hAnsi="Arial" w:cs="Arial"/>
          <w:vertAlign w:val="superscript"/>
        </w:rPr>
        <w:t>34</w:t>
      </w:r>
      <w:r w:rsidRPr="006457BD">
        <w:rPr>
          <w:rFonts w:ascii="Arial" w:hAnsi="Arial" w:cs="Arial"/>
        </w:rPr>
        <w:t xml:space="preserve"> also advocates antidepressants for depression in dementia. </w:t>
      </w:r>
    </w:p>
    <w:p w:rsidR="00FB097A" w:rsidRPr="006457BD" w:rsidRDefault="00FB097A" w:rsidP="007C07F2">
      <w:pPr>
        <w:spacing w:after="0" w:line="360" w:lineRule="auto"/>
        <w:rPr>
          <w:rFonts w:ascii="Arial" w:hAnsi="Arial" w:cs="Arial"/>
        </w:rPr>
      </w:pPr>
    </w:p>
    <w:p w:rsidR="00FB097A" w:rsidRPr="006457BD" w:rsidRDefault="00FB097A" w:rsidP="007C07F2">
      <w:pPr>
        <w:spacing w:after="0" w:line="360" w:lineRule="auto"/>
        <w:rPr>
          <w:rFonts w:ascii="Arial" w:hAnsi="Arial" w:cs="Arial"/>
          <w:b/>
        </w:rPr>
      </w:pPr>
      <w:r w:rsidRPr="006457BD">
        <w:rPr>
          <w:rFonts w:ascii="Arial" w:hAnsi="Arial" w:cs="Arial"/>
        </w:rPr>
        <w:t xml:space="preserve">Given limited evidence in this clinically important area, the Health Technology Assessment (HTA) Programme of the UK NIHR prioritised antidepressant treatment of depression in dementia as an area for primary research. They commissioned the study reported here to fill gaps in the evidence base definitively and enable </w:t>
      </w:r>
      <w:r w:rsidR="00D03189" w:rsidRPr="006457BD">
        <w:rPr>
          <w:rFonts w:ascii="Arial" w:hAnsi="Arial" w:cs="Arial"/>
        </w:rPr>
        <w:t xml:space="preserve">the formulation of </w:t>
      </w:r>
      <w:r w:rsidRPr="006457BD">
        <w:rPr>
          <w:rFonts w:ascii="Arial" w:hAnsi="Arial" w:cs="Arial"/>
        </w:rPr>
        <w:t xml:space="preserve">good quality </w:t>
      </w:r>
      <w:r w:rsidR="00D03189" w:rsidRPr="006457BD">
        <w:rPr>
          <w:rFonts w:ascii="Arial" w:hAnsi="Arial" w:cs="Arial"/>
        </w:rPr>
        <w:t xml:space="preserve">guidance on </w:t>
      </w:r>
      <w:r w:rsidRPr="006457BD">
        <w:rPr>
          <w:rFonts w:ascii="Arial" w:hAnsi="Arial" w:cs="Arial"/>
        </w:rPr>
        <w:t xml:space="preserve">care for people with dementia and their carers. </w:t>
      </w:r>
    </w:p>
    <w:p w:rsidR="00FB097A" w:rsidRPr="006457BD" w:rsidRDefault="00FB097A" w:rsidP="007C07F2">
      <w:pPr>
        <w:spacing w:after="0" w:line="360" w:lineRule="auto"/>
        <w:rPr>
          <w:rFonts w:ascii="Arial" w:hAnsi="Arial" w:cs="Arial"/>
        </w:rPr>
      </w:pPr>
    </w:p>
    <w:p w:rsidR="00FB097A" w:rsidRPr="006457BD" w:rsidRDefault="00FB097A" w:rsidP="007C07F2">
      <w:pPr>
        <w:spacing w:after="0" w:line="360" w:lineRule="auto"/>
        <w:rPr>
          <w:rFonts w:ascii="Arial" w:hAnsi="Arial" w:cs="Arial"/>
        </w:rPr>
      </w:pPr>
    </w:p>
    <w:p w:rsidR="00A00385" w:rsidRPr="006457BD" w:rsidRDefault="00D03189" w:rsidP="007C07F2">
      <w:pPr>
        <w:pStyle w:val="Heading1"/>
        <w:spacing w:before="0" w:after="0" w:line="360" w:lineRule="auto"/>
        <w:rPr>
          <w:sz w:val="22"/>
          <w:szCs w:val="22"/>
        </w:rPr>
      </w:pPr>
      <w:r w:rsidRPr="006457BD">
        <w:rPr>
          <w:rStyle w:val="A4"/>
          <w:sz w:val="22"/>
          <w:szCs w:val="22"/>
        </w:rPr>
        <w:t>E</w:t>
      </w:r>
      <w:r w:rsidR="001C34EE" w:rsidRPr="006457BD">
        <w:rPr>
          <w:rStyle w:val="A4"/>
          <w:sz w:val="22"/>
          <w:szCs w:val="22"/>
        </w:rPr>
        <w:t>xplanation of rationale</w:t>
      </w:r>
    </w:p>
    <w:p w:rsidR="00A00385" w:rsidRPr="006457BD" w:rsidRDefault="00A00385" w:rsidP="007C07F2">
      <w:pPr>
        <w:spacing w:after="0" w:line="360" w:lineRule="auto"/>
        <w:rPr>
          <w:rFonts w:ascii="Arial" w:hAnsi="Arial" w:cs="Arial"/>
        </w:rPr>
      </w:pPr>
    </w:p>
    <w:p w:rsidR="00A00385" w:rsidRPr="006457BD" w:rsidRDefault="00A00385" w:rsidP="007C07F2">
      <w:pPr>
        <w:pStyle w:val="Heading1"/>
        <w:spacing w:before="0" w:after="0" w:line="360" w:lineRule="auto"/>
        <w:rPr>
          <w:sz w:val="22"/>
          <w:szCs w:val="22"/>
        </w:rPr>
      </w:pPr>
      <w:r w:rsidRPr="006457BD">
        <w:rPr>
          <w:sz w:val="22"/>
          <w:szCs w:val="22"/>
        </w:rPr>
        <w:t>Experimental – Inclusion of a</w:t>
      </w:r>
      <w:r w:rsidR="00D03189" w:rsidRPr="006457BD">
        <w:rPr>
          <w:sz w:val="22"/>
          <w:szCs w:val="22"/>
        </w:rPr>
        <w:t>n</w:t>
      </w:r>
      <w:r w:rsidRPr="006457BD">
        <w:rPr>
          <w:sz w:val="22"/>
          <w:szCs w:val="22"/>
        </w:rPr>
        <w:t xml:space="preserve"> arm </w:t>
      </w:r>
      <w:r w:rsidR="00D03189" w:rsidRPr="006457BD">
        <w:rPr>
          <w:sz w:val="22"/>
          <w:szCs w:val="22"/>
        </w:rPr>
        <w:t>of the study using tricyclic antidepressants</w:t>
      </w:r>
    </w:p>
    <w:p w:rsidR="00A00385" w:rsidRPr="006457BD" w:rsidRDefault="00A00385" w:rsidP="007C07F2">
      <w:pPr>
        <w:spacing w:after="0" w:line="360" w:lineRule="auto"/>
        <w:rPr>
          <w:rFonts w:ascii="Arial" w:hAnsi="Arial" w:cs="Arial"/>
        </w:rPr>
      </w:pPr>
      <w:r w:rsidRPr="006457BD">
        <w:rPr>
          <w:rFonts w:ascii="Arial" w:hAnsi="Arial" w:cs="Arial"/>
        </w:rPr>
        <w:t xml:space="preserve">As discussed above, there are unanswered questions concerning what class of antidepressant to choose and how long to treat.  </w:t>
      </w:r>
      <w:r w:rsidR="00D03189" w:rsidRPr="006457BD">
        <w:rPr>
          <w:rFonts w:ascii="Arial" w:hAnsi="Arial" w:cs="Arial"/>
        </w:rPr>
        <w:t xml:space="preserve">This </w:t>
      </w:r>
      <w:r w:rsidRPr="006457BD">
        <w:rPr>
          <w:rFonts w:ascii="Arial" w:hAnsi="Arial" w:cs="Arial"/>
        </w:rPr>
        <w:t xml:space="preserve">trial </w:t>
      </w:r>
      <w:r w:rsidR="00D03189" w:rsidRPr="006457BD">
        <w:rPr>
          <w:rFonts w:ascii="Arial" w:hAnsi="Arial" w:cs="Arial"/>
        </w:rPr>
        <w:t xml:space="preserve">was designed </w:t>
      </w:r>
      <w:r w:rsidRPr="006457BD">
        <w:rPr>
          <w:rFonts w:ascii="Arial" w:hAnsi="Arial" w:cs="Arial"/>
        </w:rPr>
        <w:t xml:space="preserve">to attempt provide best-quality data on all these clinically important areas. </w:t>
      </w:r>
    </w:p>
    <w:p w:rsidR="00A00385" w:rsidRPr="006457BD" w:rsidRDefault="00A00385" w:rsidP="007C07F2">
      <w:pPr>
        <w:spacing w:after="0" w:line="360" w:lineRule="auto"/>
        <w:rPr>
          <w:rFonts w:ascii="Arial" w:hAnsi="Arial" w:cs="Arial"/>
        </w:rPr>
      </w:pPr>
    </w:p>
    <w:p w:rsidR="00D03189" w:rsidRPr="006457BD" w:rsidRDefault="00A00385" w:rsidP="007C07F2">
      <w:pPr>
        <w:spacing w:after="0" w:line="360" w:lineRule="auto"/>
        <w:rPr>
          <w:rFonts w:ascii="Arial" w:hAnsi="Arial" w:cs="Arial"/>
        </w:rPr>
      </w:pPr>
      <w:r w:rsidRPr="006457BD">
        <w:rPr>
          <w:rFonts w:ascii="Arial" w:hAnsi="Arial" w:cs="Arial"/>
        </w:rPr>
        <w:t>One possible area of contention is the appropriateness of including a tricyclic antidepressant</w:t>
      </w:r>
      <w:r w:rsidR="00D03189" w:rsidRPr="006457BD">
        <w:rPr>
          <w:rFonts w:ascii="Arial" w:hAnsi="Arial" w:cs="Arial"/>
        </w:rPr>
        <w:t xml:space="preserve"> (TCA) arm in the trial.  This wa</w:t>
      </w:r>
      <w:r w:rsidRPr="006457BD">
        <w:rPr>
          <w:rFonts w:ascii="Arial" w:hAnsi="Arial" w:cs="Arial"/>
        </w:rPr>
        <w:t xml:space="preserve">s referred to in the </w:t>
      </w:r>
      <w:r w:rsidR="00D03189" w:rsidRPr="006457BD">
        <w:rPr>
          <w:rFonts w:ascii="Arial" w:hAnsi="Arial" w:cs="Arial"/>
        </w:rPr>
        <w:t xml:space="preserve">original </w:t>
      </w:r>
      <w:r w:rsidRPr="006457BD">
        <w:rPr>
          <w:rFonts w:ascii="Arial" w:hAnsi="Arial" w:cs="Arial"/>
        </w:rPr>
        <w:t>research brief.  Prior to our initial submission we carried out a local consultation with people with dementia, family carers and clinicians in London, Manchester and within the Alzheimer’s Society.  The findings of this exercise were clear.  Patients, carers and clinicians all believed that it would be unacceptable to randomise people with dementia to medication with a predictable set of negative (anticholinergic eg constipation, increased confusion, blurred vision, low blood pressure, drowsiness) side effects even given the fact that the competing classes of medication ha</w:t>
      </w:r>
      <w:r w:rsidR="00D03189" w:rsidRPr="006457BD">
        <w:rPr>
          <w:rFonts w:ascii="Arial" w:hAnsi="Arial" w:cs="Arial"/>
        </w:rPr>
        <w:t>d</w:t>
      </w:r>
      <w:r w:rsidRPr="006457BD">
        <w:rPr>
          <w:rFonts w:ascii="Arial" w:hAnsi="Arial" w:cs="Arial"/>
        </w:rPr>
        <w:t xml:space="preserve"> their own profile of side effects.  </w:t>
      </w:r>
    </w:p>
    <w:p w:rsidR="00D03189" w:rsidRPr="006457BD" w:rsidRDefault="00D03189" w:rsidP="007C07F2">
      <w:pPr>
        <w:spacing w:after="0" w:line="360" w:lineRule="auto"/>
        <w:rPr>
          <w:rFonts w:ascii="Arial" w:hAnsi="Arial" w:cs="Arial"/>
        </w:rPr>
      </w:pPr>
    </w:p>
    <w:p w:rsidR="00A00385" w:rsidRPr="006457BD" w:rsidRDefault="00A00385" w:rsidP="007C07F2">
      <w:pPr>
        <w:spacing w:after="0" w:line="360" w:lineRule="auto"/>
        <w:rPr>
          <w:rFonts w:ascii="Arial" w:hAnsi="Arial" w:cs="Arial"/>
        </w:rPr>
      </w:pPr>
      <w:r w:rsidRPr="006457BD">
        <w:rPr>
          <w:rFonts w:ascii="Arial" w:hAnsi="Arial" w:cs="Arial"/>
        </w:rPr>
        <w:t>In addition</w:t>
      </w:r>
      <w:r w:rsidR="00D03189" w:rsidRPr="006457BD">
        <w:rPr>
          <w:rFonts w:ascii="Arial" w:hAnsi="Arial" w:cs="Arial"/>
        </w:rPr>
        <w:t>,</w:t>
      </w:r>
      <w:r w:rsidRPr="006457BD">
        <w:rPr>
          <w:rFonts w:ascii="Arial" w:hAnsi="Arial" w:cs="Arial"/>
        </w:rPr>
        <w:t xml:space="preserve"> clinicians reported to us that their clinical practice was not to use TCAs as a first line treatment for depression in dementia and that they believed people with dementia to be at a higher risk of harm from TCA side effects than people without dementia.  They therefore raised questions of the clinical acceptability of a trial that included the possibility of randomisation to a TCA.  To be successful we need</w:t>
      </w:r>
      <w:r w:rsidR="00D03189" w:rsidRPr="006457BD">
        <w:rPr>
          <w:rFonts w:ascii="Arial" w:hAnsi="Arial" w:cs="Arial"/>
        </w:rPr>
        <w:t>ed</w:t>
      </w:r>
      <w:r w:rsidRPr="006457BD">
        <w:rPr>
          <w:rFonts w:ascii="Arial" w:hAnsi="Arial" w:cs="Arial"/>
        </w:rPr>
        <w:t xml:space="preserve"> a large number of clinical teams to take part in </w:t>
      </w:r>
      <w:r w:rsidR="00D03189" w:rsidRPr="006457BD">
        <w:rPr>
          <w:rFonts w:ascii="Arial" w:hAnsi="Arial" w:cs="Arial"/>
        </w:rPr>
        <w:t>case finding and if the trial were</w:t>
      </w:r>
      <w:r w:rsidRPr="006457BD">
        <w:rPr>
          <w:rFonts w:ascii="Arial" w:hAnsi="Arial" w:cs="Arial"/>
        </w:rPr>
        <w:t xml:space="preserve"> to generate real effectiveness data then these participants need</w:t>
      </w:r>
      <w:r w:rsidR="00D03189" w:rsidRPr="006457BD">
        <w:rPr>
          <w:rFonts w:ascii="Arial" w:hAnsi="Arial" w:cs="Arial"/>
        </w:rPr>
        <w:t>ed</w:t>
      </w:r>
      <w:r w:rsidRPr="006457BD">
        <w:rPr>
          <w:rFonts w:ascii="Arial" w:hAnsi="Arial" w:cs="Arial"/>
        </w:rPr>
        <w:t xml:space="preserve"> to be an unbiased sample of all potential prescribers.  On these grounds we therefore decided not to include a tricyclic antidepressant arm but instead to compare the clinical and cost-</w:t>
      </w:r>
      <w:r w:rsidRPr="006457BD">
        <w:rPr>
          <w:rFonts w:ascii="Arial" w:hAnsi="Arial" w:cs="Arial"/>
        </w:rPr>
        <w:lastRenderedPageBreak/>
        <w:t>effectiveness (including discontinuation and adverse events) of examples of the two classes of antidepressants most in use.</w:t>
      </w:r>
    </w:p>
    <w:p w:rsidR="00A00385" w:rsidRPr="006457BD" w:rsidRDefault="00A00385" w:rsidP="007C07F2">
      <w:pPr>
        <w:spacing w:after="0" w:line="360" w:lineRule="auto"/>
        <w:rPr>
          <w:rFonts w:ascii="Arial" w:hAnsi="Arial" w:cs="Arial"/>
        </w:rPr>
      </w:pPr>
    </w:p>
    <w:p w:rsidR="00A00385" w:rsidRPr="006457BD" w:rsidRDefault="00A00385" w:rsidP="007C07F2">
      <w:pPr>
        <w:spacing w:after="0" w:line="360" w:lineRule="auto"/>
        <w:rPr>
          <w:rFonts w:ascii="Arial" w:hAnsi="Arial" w:cs="Arial"/>
        </w:rPr>
      </w:pPr>
      <w:r w:rsidRPr="006457BD">
        <w:rPr>
          <w:rFonts w:ascii="Arial" w:hAnsi="Arial" w:cs="Arial"/>
        </w:rPr>
        <w:t>In the subsequent feedback from the HTA Commissioning Board we were invited to reconsider our decision not to include a TCA arm.  We therefore consulted the Alzheimer’s Society Quality Research in</w:t>
      </w:r>
      <w:r w:rsidR="00D03189" w:rsidRPr="006457BD">
        <w:rPr>
          <w:rFonts w:ascii="Arial" w:hAnsi="Arial" w:cs="Arial"/>
        </w:rPr>
        <w:t xml:space="preserve"> Dementia (QRD) Network.  This wa</w:t>
      </w:r>
      <w:r w:rsidRPr="006457BD">
        <w:rPr>
          <w:rFonts w:ascii="Arial" w:hAnsi="Arial" w:cs="Arial"/>
        </w:rPr>
        <w:t>s a panel made up of people with dement</w:t>
      </w:r>
      <w:r w:rsidR="00D03189" w:rsidRPr="006457BD">
        <w:rPr>
          <w:rFonts w:ascii="Arial" w:hAnsi="Arial" w:cs="Arial"/>
        </w:rPr>
        <w:t>ia and their carers that advised</w:t>
      </w:r>
      <w:r w:rsidRPr="006457BD">
        <w:rPr>
          <w:rFonts w:ascii="Arial" w:hAnsi="Arial" w:cs="Arial"/>
        </w:rPr>
        <w:t xml:space="preserve"> the UK Alzheimer’s Society (AS) on research issues.  The consultation was carried out by the AS Director of Research (Prof Clive Ballard).  He consulted regional co-ordinators of the Alzheimer Society’s (QRD) and individual members of the network, representing the views of 45 QRD members; most with experience of caring for someone with dementia who has been treated with antidepressants.  The purpose was to inform</w:t>
      </w:r>
      <w:r w:rsidR="00D03189" w:rsidRPr="006457BD">
        <w:rPr>
          <w:rFonts w:ascii="Arial" w:hAnsi="Arial" w:cs="Arial"/>
        </w:rPr>
        <w:t xml:space="preserve"> them about</w:t>
      </w:r>
      <w:r w:rsidRPr="006457BD">
        <w:rPr>
          <w:rFonts w:ascii="Arial" w:hAnsi="Arial" w:cs="Arial"/>
        </w:rPr>
        <w:t xml:space="preserve"> key aspects of the study, in particular whether it was appropriate to include TCAs as one of the treatments.  All but one of the people responding strongly expressed the view that TCAs were an inappropriate treatment for people with dementia, describing a number of personal experiences where serious falls, increased confusion, urinary retention and other adverse events had resulted in a serious detrimental impact to the quality of life of the person with dementia. </w:t>
      </w:r>
    </w:p>
    <w:p w:rsidR="00A00385" w:rsidRPr="006457BD" w:rsidRDefault="00A00385" w:rsidP="007C07F2">
      <w:pPr>
        <w:spacing w:after="0" w:line="360" w:lineRule="auto"/>
        <w:rPr>
          <w:rFonts w:ascii="Arial" w:hAnsi="Arial" w:cs="Arial"/>
        </w:rPr>
      </w:pPr>
    </w:p>
    <w:p w:rsidR="00A00385" w:rsidRPr="006457BD" w:rsidRDefault="00A00385" w:rsidP="007C07F2">
      <w:pPr>
        <w:spacing w:after="0" w:line="360" w:lineRule="auto"/>
        <w:rPr>
          <w:rFonts w:ascii="Arial" w:hAnsi="Arial" w:cs="Arial"/>
        </w:rPr>
      </w:pPr>
      <w:r w:rsidRPr="006457BD">
        <w:rPr>
          <w:rFonts w:ascii="Arial" w:hAnsi="Arial" w:cs="Arial"/>
        </w:rPr>
        <w:t>We also consulted clinicians through the potential collaborating centres more widely and again there was a near unanimous view that it was not clinically supportable to initiate people with depression in dementia on a TCA.  They also reported that the existence of such a possibility in randomisation would discourage them from entering patients into th</w:t>
      </w:r>
      <w:r w:rsidR="00D03189" w:rsidRPr="006457BD">
        <w:rPr>
          <w:rFonts w:ascii="Arial" w:hAnsi="Arial" w:cs="Arial"/>
        </w:rPr>
        <w:t>e trial.  At the very least it wa</w:t>
      </w:r>
      <w:r w:rsidRPr="006457BD">
        <w:rPr>
          <w:rFonts w:ascii="Arial" w:hAnsi="Arial" w:cs="Arial"/>
        </w:rPr>
        <w:t>s therefore likely that there would be substantial selection bias (both in patient acceptability and clinician referral) introduced by the inclusion of a TCA arm.  We therefore decided not to include a TCA arm.</w:t>
      </w:r>
    </w:p>
    <w:p w:rsidR="00A00385" w:rsidRPr="006457BD" w:rsidRDefault="00A00385" w:rsidP="007C07F2">
      <w:pPr>
        <w:spacing w:after="0" w:line="360" w:lineRule="auto"/>
        <w:rPr>
          <w:rFonts w:ascii="Arial" w:hAnsi="Arial" w:cs="Arial"/>
        </w:rPr>
      </w:pPr>
    </w:p>
    <w:p w:rsidR="00A00385" w:rsidRPr="006457BD" w:rsidRDefault="00A00385" w:rsidP="007C07F2">
      <w:pPr>
        <w:spacing w:after="0" w:line="360" w:lineRule="auto"/>
        <w:rPr>
          <w:rFonts w:ascii="Arial" w:hAnsi="Arial" w:cs="Arial"/>
          <w:b/>
        </w:rPr>
      </w:pPr>
      <w:r w:rsidRPr="006457BD">
        <w:rPr>
          <w:rFonts w:ascii="Arial" w:hAnsi="Arial" w:cs="Arial"/>
          <w:b/>
        </w:rPr>
        <w:t>Experimental – Choice of antidepressants</w:t>
      </w:r>
    </w:p>
    <w:p w:rsidR="00A00385" w:rsidRPr="006457BD" w:rsidRDefault="00A00385" w:rsidP="007C07F2">
      <w:pPr>
        <w:pStyle w:val="BodyText"/>
        <w:spacing w:after="0" w:line="360" w:lineRule="auto"/>
        <w:rPr>
          <w:rFonts w:ascii="Arial" w:hAnsi="Arial" w:cs="Arial"/>
        </w:rPr>
      </w:pPr>
      <w:r w:rsidRPr="006457BD">
        <w:rPr>
          <w:rFonts w:ascii="Arial" w:hAnsi="Arial" w:cs="Arial"/>
        </w:rPr>
        <w:t xml:space="preserve">The selection of the best candidate antidepressants for this trial is not straightforward.  Cost and power considerations dictate that an optimal design should include two active antidepressant treatments and a placebo.  There are however several cautions.  One previous small RCT has indicated </w:t>
      </w:r>
      <w:r w:rsidR="005452F3" w:rsidRPr="006457BD">
        <w:rPr>
          <w:rFonts w:ascii="Arial" w:hAnsi="Arial" w:cs="Arial"/>
        </w:rPr>
        <w:t xml:space="preserve">equivocal </w:t>
      </w:r>
      <w:r w:rsidRPr="006457BD">
        <w:rPr>
          <w:rFonts w:ascii="Arial" w:hAnsi="Arial" w:cs="Arial"/>
        </w:rPr>
        <w:t xml:space="preserve">benefit with the </w:t>
      </w:r>
      <w:r w:rsidR="005452F3" w:rsidRPr="006457BD">
        <w:rPr>
          <w:rFonts w:ascii="Arial" w:hAnsi="Arial" w:cs="Arial"/>
        </w:rPr>
        <w:t>TCA</w:t>
      </w:r>
      <w:r w:rsidRPr="006457BD">
        <w:rPr>
          <w:rFonts w:ascii="Arial" w:hAnsi="Arial" w:cs="Arial"/>
        </w:rPr>
        <w:t xml:space="preserve"> clomipramine</w:t>
      </w:r>
      <w:r w:rsidR="00DF0EDC">
        <w:rPr>
          <w:rFonts w:ascii="Arial" w:hAnsi="Arial" w:cs="Arial"/>
        </w:rPr>
        <w:t>,</w:t>
      </w:r>
      <w:r w:rsidR="00DF0EDC" w:rsidRPr="00DF0EDC">
        <w:rPr>
          <w:rFonts w:ascii="Arial" w:hAnsi="Arial" w:cs="Arial"/>
          <w:vertAlign w:val="superscript"/>
        </w:rPr>
        <w:t>23</w:t>
      </w:r>
      <w:r w:rsidRPr="006457BD">
        <w:rPr>
          <w:rFonts w:ascii="Arial" w:hAnsi="Arial" w:cs="Arial"/>
        </w:rPr>
        <w:t xml:space="preserve"> but other data indicate marked side effects and exacerbation of disability associated with TCA treatment.  For example, one study of the tricyclic antidepressant imipramine, indicated that active treatment increased cognitive impairment and disability</w:t>
      </w:r>
      <w:r w:rsidR="00DF0EDC">
        <w:rPr>
          <w:rFonts w:ascii="Arial" w:hAnsi="Arial" w:cs="Arial"/>
        </w:rPr>
        <w:t>,</w:t>
      </w:r>
      <w:r w:rsidR="00DF0EDC" w:rsidRPr="00DF0EDC">
        <w:rPr>
          <w:rFonts w:ascii="Arial" w:hAnsi="Arial" w:cs="Arial"/>
          <w:vertAlign w:val="superscript"/>
        </w:rPr>
        <w:t>24</w:t>
      </w:r>
      <w:r w:rsidRPr="006457BD">
        <w:rPr>
          <w:rFonts w:ascii="Arial" w:hAnsi="Arial" w:cs="Arial"/>
        </w:rPr>
        <w:t xml:space="preserve"> whilst several studies of falls indicate that most </w:t>
      </w:r>
      <w:r w:rsidRPr="006457BD">
        <w:rPr>
          <w:rFonts w:ascii="Arial" w:hAnsi="Arial" w:cs="Arial"/>
        </w:rPr>
        <w:lastRenderedPageBreak/>
        <w:t>antidepressants increase falls risk.</w:t>
      </w:r>
      <w:r w:rsidR="00DF0EDC" w:rsidRPr="00DF0EDC">
        <w:rPr>
          <w:rFonts w:ascii="Arial" w:hAnsi="Arial" w:cs="Arial"/>
          <w:vertAlign w:val="superscript"/>
        </w:rPr>
        <w:t>3</w:t>
      </w:r>
      <w:r w:rsidR="000A63C5">
        <w:rPr>
          <w:rFonts w:ascii="Arial" w:hAnsi="Arial" w:cs="Arial"/>
          <w:vertAlign w:val="superscript"/>
        </w:rPr>
        <w:t>5</w:t>
      </w:r>
      <w:r w:rsidRPr="006457BD">
        <w:rPr>
          <w:rFonts w:ascii="Arial" w:hAnsi="Arial" w:cs="Arial"/>
        </w:rPr>
        <w:t xml:space="preserve">  In addition, there have been safety concerns with SSRIs, with respect to withdrawal effects and the potential risk o</w:t>
      </w:r>
      <w:r w:rsidR="005452F3" w:rsidRPr="006457BD">
        <w:rPr>
          <w:rFonts w:ascii="Arial" w:hAnsi="Arial" w:cs="Arial"/>
        </w:rPr>
        <w:t>f self-</w:t>
      </w:r>
      <w:r w:rsidRPr="006457BD">
        <w:rPr>
          <w:rFonts w:ascii="Arial" w:hAnsi="Arial" w:cs="Arial"/>
        </w:rPr>
        <w:t xml:space="preserve">harm. </w:t>
      </w:r>
    </w:p>
    <w:p w:rsidR="00A00385" w:rsidRPr="006457BD" w:rsidRDefault="00A00385" w:rsidP="007C07F2">
      <w:pPr>
        <w:spacing w:after="0" w:line="360" w:lineRule="auto"/>
        <w:rPr>
          <w:rFonts w:ascii="Arial" w:hAnsi="Arial" w:cs="Arial"/>
        </w:rPr>
      </w:pPr>
    </w:p>
    <w:p w:rsidR="00A00385" w:rsidRPr="006457BD" w:rsidRDefault="00A00385" w:rsidP="007C07F2">
      <w:pPr>
        <w:spacing w:after="0" w:line="360" w:lineRule="auto"/>
        <w:rPr>
          <w:rFonts w:ascii="Arial" w:hAnsi="Arial" w:cs="Arial"/>
        </w:rPr>
      </w:pPr>
      <w:r w:rsidRPr="006457BD">
        <w:rPr>
          <w:rFonts w:ascii="Arial" w:hAnsi="Arial" w:cs="Arial"/>
        </w:rPr>
        <w:t>Within this framework, the choice of specifi</w:t>
      </w:r>
      <w:r w:rsidR="005452F3" w:rsidRPr="006457BD">
        <w:rPr>
          <w:rFonts w:ascii="Arial" w:hAnsi="Arial" w:cs="Arial"/>
        </w:rPr>
        <w:t>c antidepressant agents required</w:t>
      </w:r>
      <w:r w:rsidRPr="006457BD">
        <w:rPr>
          <w:rFonts w:ascii="Arial" w:hAnsi="Arial" w:cs="Arial"/>
        </w:rPr>
        <w:t xml:space="preserve"> careful consideration.  For example, the best evidence of efficacy in people with dementia </w:t>
      </w:r>
      <w:r w:rsidR="005452F3" w:rsidRPr="006457BD">
        <w:rPr>
          <w:rFonts w:ascii="Arial" w:hAnsi="Arial" w:cs="Arial"/>
        </w:rPr>
        <w:t xml:space="preserve">at the time of the trial design was for </w:t>
      </w:r>
      <w:r w:rsidRPr="006457BD">
        <w:rPr>
          <w:rFonts w:ascii="Arial" w:hAnsi="Arial" w:cs="Arial"/>
        </w:rPr>
        <w:t xml:space="preserve">the SSRI sertraline since that was the compound used in the </w:t>
      </w:r>
      <w:r w:rsidR="00DF0EDC">
        <w:rPr>
          <w:rFonts w:ascii="Arial" w:hAnsi="Arial" w:cs="Arial"/>
        </w:rPr>
        <w:t>original DIADS study.</w:t>
      </w:r>
      <w:r w:rsidR="00DF0EDC" w:rsidRPr="00DF0EDC">
        <w:rPr>
          <w:rFonts w:ascii="Arial" w:hAnsi="Arial" w:cs="Arial"/>
          <w:vertAlign w:val="superscript"/>
        </w:rPr>
        <w:t>26</w:t>
      </w:r>
      <w:r w:rsidRPr="006457BD">
        <w:rPr>
          <w:rFonts w:ascii="Arial" w:hAnsi="Arial" w:cs="Arial"/>
        </w:rPr>
        <w:t xml:space="preserve">  But this was a very small trial and other SSRIs such as citalopram have also been reported to be effective in treating depression in later life</w:t>
      </w:r>
      <w:r w:rsidR="005452F3" w:rsidRPr="006457BD">
        <w:rPr>
          <w:rFonts w:ascii="Arial" w:hAnsi="Arial" w:cs="Arial"/>
        </w:rPr>
        <w:t>,</w:t>
      </w:r>
      <w:r w:rsidRPr="006457BD">
        <w:rPr>
          <w:rFonts w:ascii="Arial" w:hAnsi="Arial" w:cs="Arial"/>
        </w:rPr>
        <w:t xml:space="preserve"> including those with dementia</w:t>
      </w:r>
      <w:r w:rsidR="005452F3" w:rsidRPr="006457BD">
        <w:rPr>
          <w:rFonts w:ascii="Arial" w:hAnsi="Arial" w:cs="Arial"/>
        </w:rPr>
        <w:t>,</w:t>
      </w:r>
      <w:r w:rsidRPr="006457BD">
        <w:rPr>
          <w:rFonts w:ascii="Arial" w:hAnsi="Arial" w:cs="Arial"/>
        </w:rPr>
        <w:t xml:space="preserve"> but in less well designed studies.</w:t>
      </w:r>
      <w:r w:rsidR="000A63C5">
        <w:rPr>
          <w:rFonts w:ascii="Arial" w:hAnsi="Arial" w:cs="Arial"/>
          <w:vertAlign w:val="superscript"/>
        </w:rPr>
        <w:t>36</w:t>
      </w:r>
      <w:r w:rsidRPr="006457BD">
        <w:rPr>
          <w:rFonts w:ascii="Arial" w:hAnsi="Arial" w:cs="Arial"/>
        </w:rPr>
        <w:t xml:space="preserve">  Citalopram may have less interactions with other drugs than other SSRIs and people with dementia are usually recipients of polypharmacy.  The most effective antidepressant in people without dementia </w:t>
      </w:r>
      <w:r w:rsidR="005452F3" w:rsidRPr="006457BD">
        <w:rPr>
          <w:rFonts w:ascii="Arial" w:hAnsi="Arial" w:cs="Arial"/>
        </w:rPr>
        <w:t>available at that time wa</w:t>
      </w:r>
      <w:r w:rsidRPr="006457BD">
        <w:rPr>
          <w:rFonts w:ascii="Arial" w:hAnsi="Arial" w:cs="Arial"/>
        </w:rPr>
        <w:t>s probably venlafaxine</w:t>
      </w:r>
      <w:r w:rsidR="00737169">
        <w:rPr>
          <w:rFonts w:ascii="Arial" w:hAnsi="Arial" w:cs="Arial"/>
        </w:rPr>
        <w:t>,</w:t>
      </w:r>
      <w:r w:rsidR="00737169" w:rsidRPr="00737169">
        <w:rPr>
          <w:rFonts w:ascii="Arial" w:hAnsi="Arial" w:cs="Arial"/>
          <w:vertAlign w:val="superscript"/>
        </w:rPr>
        <w:t>3</w:t>
      </w:r>
      <w:r w:rsidR="000A63C5">
        <w:rPr>
          <w:rFonts w:ascii="Arial" w:hAnsi="Arial" w:cs="Arial"/>
          <w:vertAlign w:val="superscript"/>
        </w:rPr>
        <w:t>7</w:t>
      </w:r>
      <w:r w:rsidRPr="006457BD">
        <w:rPr>
          <w:rFonts w:ascii="Arial" w:hAnsi="Arial" w:cs="Arial"/>
        </w:rPr>
        <w:t xml:space="preserve"> but there are no RCTs in people with dementia and there are potential concerns regarding side effects in these individuals.</w:t>
      </w:r>
      <w:r w:rsidR="00737169" w:rsidRPr="00737169">
        <w:rPr>
          <w:rFonts w:ascii="Arial" w:hAnsi="Arial" w:cs="Arial"/>
          <w:vertAlign w:val="superscript"/>
        </w:rPr>
        <w:t>3</w:t>
      </w:r>
      <w:r w:rsidR="000A63C5">
        <w:rPr>
          <w:rFonts w:ascii="Arial" w:hAnsi="Arial" w:cs="Arial"/>
          <w:vertAlign w:val="superscript"/>
        </w:rPr>
        <w:t>8</w:t>
      </w:r>
      <w:r w:rsidRPr="006457BD">
        <w:rPr>
          <w:rFonts w:ascii="Arial" w:hAnsi="Arial" w:cs="Arial"/>
        </w:rPr>
        <w:t xml:space="preserve">  A newer antidepressant, mirtazapine, </w:t>
      </w:r>
      <w:r w:rsidR="005452F3" w:rsidRPr="006457BD">
        <w:rPr>
          <w:rFonts w:ascii="Arial" w:hAnsi="Arial" w:cs="Arial"/>
        </w:rPr>
        <w:t xml:space="preserve">appeared to have </w:t>
      </w:r>
      <w:r w:rsidRPr="006457BD">
        <w:rPr>
          <w:rFonts w:ascii="Arial" w:hAnsi="Arial" w:cs="Arial"/>
        </w:rPr>
        <w:t xml:space="preserve">a good safety profile and </w:t>
      </w:r>
      <w:r w:rsidR="005452F3" w:rsidRPr="006457BD">
        <w:rPr>
          <w:rFonts w:ascii="Arial" w:hAnsi="Arial" w:cs="Arial"/>
        </w:rPr>
        <w:t>a different mode of effect and wa</w:t>
      </w:r>
      <w:r w:rsidRPr="006457BD">
        <w:rPr>
          <w:rFonts w:ascii="Arial" w:hAnsi="Arial" w:cs="Arial"/>
        </w:rPr>
        <w:t xml:space="preserve">s </w:t>
      </w:r>
      <w:r w:rsidR="005452F3" w:rsidRPr="006457BD">
        <w:rPr>
          <w:rFonts w:ascii="Arial" w:hAnsi="Arial" w:cs="Arial"/>
        </w:rPr>
        <w:t xml:space="preserve">becoming </w:t>
      </w:r>
      <w:r w:rsidRPr="006457BD">
        <w:rPr>
          <w:rFonts w:ascii="Arial" w:hAnsi="Arial" w:cs="Arial"/>
        </w:rPr>
        <w:t xml:space="preserve">widely used in clinical practice to treat depression </w:t>
      </w:r>
      <w:r w:rsidR="005452F3" w:rsidRPr="006457BD">
        <w:rPr>
          <w:rFonts w:ascii="Arial" w:hAnsi="Arial" w:cs="Arial"/>
        </w:rPr>
        <w:t>in people with dementia, but had</w:t>
      </w:r>
      <w:r w:rsidRPr="006457BD">
        <w:rPr>
          <w:rFonts w:ascii="Arial" w:hAnsi="Arial" w:cs="Arial"/>
        </w:rPr>
        <w:t xml:space="preserve"> not been evaluated in an RCT for this indication.  </w:t>
      </w:r>
    </w:p>
    <w:p w:rsidR="00A00385" w:rsidRPr="006457BD" w:rsidRDefault="00A00385" w:rsidP="007C07F2">
      <w:pPr>
        <w:spacing w:after="0" w:line="360" w:lineRule="auto"/>
        <w:rPr>
          <w:rFonts w:ascii="Arial" w:hAnsi="Arial" w:cs="Arial"/>
        </w:rPr>
      </w:pPr>
    </w:p>
    <w:p w:rsidR="00A00385" w:rsidRPr="006457BD" w:rsidRDefault="00A00385" w:rsidP="007C07F2">
      <w:pPr>
        <w:spacing w:after="0" w:line="360" w:lineRule="auto"/>
        <w:rPr>
          <w:rFonts w:ascii="Arial" w:hAnsi="Arial" w:cs="Arial"/>
        </w:rPr>
      </w:pPr>
      <w:r w:rsidRPr="006457BD">
        <w:rPr>
          <w:rFonts w:ascii="Arial" w:hAnsi="Arial" w:cs="Arial"/>
        </w:rPr>
        <w:t xml:space="preserve">In order to design and cost a trial of this sort there is a need to identify the compounds to be tested.  We therefore made the decision that our </w:t>
      </w:r>
      <w:r w:rsidR="005452F3" w:rsidRPr="006457BD">
        <w:rPr>
          <w:rFonts w:ascii="Arial" w:hAnsi="Arial" w:cs="Arial"/>
        </w:rPr>
        <w:t>t</w:t>
      </w:r>
      <w:r w:rsidRPr="006457BD">
        <w:rPr>
          <w:rFonts w:ascii="Arial" w:hAnsi="Arial" w:cs="Arial"/>
        </w:rPr>
        <w:t xml:space="preserve">rial design should include sertraline (the SSRI with </w:t>
      </w:r>
      <w:r w:rsidR="005452F3" w:rsidRPr="006457BD">
        <w:rPr>
          <w:rFonts w:ascii="Arial" w:hAnsi="Arial" w:cs="Arial"/>
        </w:rPr>
        <w:t>the best evidence and which would</w:t>
      </w:r>
      <w:r w:rsidRPr="006457BD">
        <w:rPr>
          <w:rFonts w:ascii="Arial" w:hAnsi="Arial" w:cs="Arial"/>
        </w:rPr>
        <w:t xml:space="preserve"> be off licence by the end of the trial) and mirtazapine (the novel antidepressant with the least safety concerns).  The doses chosen reflect common clinical practice for the treatment of depression in dementia and (in the case of sertraline) direct trial evidence</w:t>
      </w:r>
      <w:r w:rsidR="000A63C5">
        <w:rPr>
          <w:rFonts w:ascii="Arial" w:hAnsi="Arial" w:cs="Arial"/>
        </w:rPr>
        <w:t>,</w:t>
      </w:r>
      <w:r w:rsidR="000A63C5" w:rsidRPr="000A63C5">
        <w:rPr>
          <w:rFonts w:ascii="Arial" w:hAnsi="Arial" w:cs="Arial"/>
          <w:vertAlign w:val="superscript"/>
        </w:rPr>
        <w:t>2</w:t>
      </w:r>
      <w:r w:rsidR="000A63C5">
        <w:rPr>
          <w:rFonts w:ascii="Arial" w:hAnsi="Arial" w:cs="Arial"/>
          <w:vertAlign w:val="superscript"/>
        </w:rPr>
        <w:t>6</w:t>
      </w:r>
      <w:r w:rsidRPr="006457BD">
        <w:rPr>
          <w:rFonts w:ascii="Arial" w:hAnsi="Arial" w:cs="Arial"/>
        </w:rPr>
        <w:t xml:space="preserve"> with higher doses than those suggested here (ie over 150mg of sertraline or 45mg of mirtaz</w:t>
      </w:r>
      <w:r w:rsidR="00B768B2">
        <w:rPr>
          <w:rFonts w:ascii="Arial" w:hAnsi="Arial" w:cs="Arial"/>
        </w:rPr>
        <w:t>a</w:t>
      </w:r>
      <w:r w:rsidRPr="006457BD">
        <w:rPr>
          <w:rFonts w:ascii="Arial" w:hAnsi="Arial" w:cs="Arial"/>
        </w:rPr>
        <w:t>pine) being seen as less appropriate in people with dementia as well as depression.</w:t>
      </w:r>
    </w:p>
    <w:p w:rsidR="00A00385" w:rsidRPr="006457BD" w:rsidRDefault="00A00385" w:rsidP="007C07F2">
      <w:pPr>
        <w:spacing w:after="0" w:line="360" w:lineRule="auto"/>
        <w:rPr>
          <w:rFonts w:ascii="Arial" w:hAnsi="Arial" w:cs="Arial"/>
        </w:rPr>
      </w:pPr>
    </w:p>
    <w:p w:rsidR="00A00385" w:rsidRPr="006457BD" w:rsidRDefault="00A00385" w:rsidP="007C07F2">
      <w:pPr>
        <w:pStyle w:val="Heading1"/>
        <w:spacing w:before="0" w:after="0" w:line="360" w:lineRule="auto"/>
        <w:rPr>
          <w:sz w:val="22"/>
          <w:szCs w:val="22"/>
        </w:rPr>
      </w:pPr>
      <w:r w:rsidRPr="006457BD">
        <w:rPr>
          <w:sz w:val="22"/>
          <w:szCs w:val="22"/>
        </w:rPr>
        <w:t>Controls – use of placebo</w:t>
      </w:r>
    </w:p>
    <w:p w:rsidR="00A00385" w:rsidRPr="006457BD" w:rsidRDefault="005452F3" w:rsidP="007C07F2">
      <w:pPr>
        <w:spacing w:after="0" w:line="360" w:lineRule="auto"/>
        <w:rPr>
          <w:rFonts w:ascii="Arial" w:hAnsi="Arial" w:cs="Arial"/>
        </w:rPr>
      </w:pPr>
      <w:r w:rsidRPr="006457BD">
        <w:rPr>
          <w:rFonts w:ascii="Arial" w:hAnsi="Arial" w:cs="Arial"/>
        </w:rPr>
        <w:t>The research brief referred</w:t>
      </w:r>
      <w:r w:rsidR="00A00385" w:rsidRPr="006457BD">
        <w:rPr>
          <w:rFonts w:ascii="Arial" w:hAnsi="Arial" w:cs="Arial"/>
        </w:rPr>
        <w:t xml:space="preserve"> to c</w:t>
      </w:r>
      <w:r w:rsidRPr="006457BD">
        <w:rPr>
          <w:rFonts w:ascii="Arial" w:hAnsi="Arial" w:cs="Arial"/>
        </w:rPr>
        <w:t>omparison with standard care.  Despite the evidence base, s</w:t>
      </w:r>
      <w:r w:rsidR="00A00385" w:rsidRPr="006457BD">
        <w:rPr>
          <w:rFonts w:ascii="Arial" w:hAnsi="Arial" w:cs="Arial"/>
        </w:rPr>
        <w:t>tandard care for depression in dementia is the provision of antidepressants with SSRIs the most commonly used drugs</w:t>
      </w:r>
      <w:r w:rsidR="00737169">
        <w:rPr>
          <w:rFonts w:ascii="Arial" w:hAnsi="Arial" w:cs="Arial"/>
        </w:rPr>
        <w:t>.</w:t>
      </w:r>
      <w:r w:rsidR="00737169" w:rsidRPr="00737169">
        <w:rPr>
          <w:rFonts w:ascii="Arial" w:hAnsi="Arial" w:cs="Arial"/>
          <w:vertAlign w:val="superscript"/>
        </w:rPr>
        <w:t>32</w:t>
      </w:r>
      <w:r w:rsidR="00A00385" w:rsidRPr="006457BD">
        <w:rPr>
          <w:rFonts w:ascii="Arial" w:hAnsi="Arial" w:cs="Arial"/>
        </w:rPr>
        <w:t xml:space="preserve"> </w:t>
      </w:r>
      <w:r w:rsidR="00737169">
        <w:rPr>
          <w:rFonts w:ascii="Arial" w:hAnsi="Arial" w:cs="Arial"/>
        </w:rPr>
        <w:t xml:space="preserve"> </w:t>
      </w:r>
      <w:r w:rsidR="00A00385" w:rsidRPr="006457BD">
        <w:rPr>
          <w:rFonts w:ascii="Arial" w:hAnsi="Arial" w:cs="Arial"/>
        </w:rPr>
        <w:t xml:space="preserve">Standard secondary care </w:t>
      </w:r>
      <w:r w:rsidRPr="006457BD">
        <w:rPr>
          <w:rFonts w:ascii="Arial" w:hAnsi="Arial" w:cs="Arial"/>
        </w:rPr>
        <w:t xml:space="preserve">(and it was stipulated in the brief that the study should be people referred to secondary care) </w:t>
      </w:r>
      <w:r w:rsidR="00A00385" w:rsidRPr="006457BD">
        <w:rPr>
          <w:rFonts w:ascii="Arial" w:hAnsi="Arial" w:cs="Arial"/>
        </w:rPr>
        <w:t>is however much more than just medication.  It involves a detailed multidisciplinary assessment of the person with dementia and their family carers with the generation of an individualised care package for each, often with continuing monitoring and follow-up</w:t>
      </w:r>
      <w:r w:rsidR="00737169">
        <w:rPr>
          <w:rFonts w:ascii="Arial" w:hAnsi="Arial" w:cs="Arial"/>
        </w:rPr>
        <w:t>.</w:t>
      </w:r>
      <w:r w:rsidR="00737169" w:rsidRPr="00737169">
        <w:rPr>
          <w:rFonts w:ascii="Arial" w:hAnsi="Arial" w:cs="Arial"/>
          <w:vertAlign w:val="superscript"/>
        </w:rPr>
        <w:t>3</w:t>
      </w:r>
      <w:r w:rsidR="000A63C5">
        <w:rPr>
          <w:rFonts w:ascii="Arial" w:hAnsi="Arial" w:cs="Arial"/>
          <w:vertAlign w:val="superscript"/>
        </w:rPr>
        <w:t>9</w:t>
      </w:r>
      <w:r w:rsidR="00A00385" w:rsidRPr="006457BD">
        <w:rPr>
          <w:rFonts w:ascii="Arial" w:hAnsi="Arial" w:cs="Arial"/>
        </w:rPr>
        <w:t xml:space="preserve"> </w:t>
      </w:r>
      <w:r w:rsidR="00737169">
        <w:rPr>
          <w:rFonts w:ascii="Arial" w:hAnsi="Arial" w:cs="Arial"/>
        </w:rPr>
        <w:t xml:space="preserve"> </w:t>
      </w:r>
      <w:r w:rsidR="00A00385" w:rsidRPr="006457BD">
        <w:rPr>
          <w:rFonts w:ascii="Arial" w:hAnsi="Arial" w:cs="Arial"/>
        </w:rPr>
        <w:t xml:space="preserve">We therefore developed a study design whereby all participants receive </w:t>
      </w:r>
      <w:r w:rsidR="00A00385" w:rsidRPr="006457BD">
        <w:rPr>
          <w:rFonts w:ascii="Arial" w:hAnsi="Arial" w:cs="Arial"/>
        </w:rPr>
        <w:lastRenderedPageBreak/>
        <w:t>full standard care with only the antidepressant element subject to investigation against placebo and between classes of compound.</w:t>
      </w:r>
    </w:p>
    <w:p w:rsidR="00A00385" w:rsidRPr="006457BD" w:rsidRDefault="00A00385" w:rsidP="007C07F2">
      <w:pPr>
        <w:spacing w:after="0" w:line="360" w:lineRule="auto"/>
        <w:rPr>
          <w:rFonts w:ascii="Arial" w:hAnsi="Arial" w:cs="Arial"/>
        </w:rPr>
      </w:pPr>
    </w:p>
    <w:p w:rsidR="00A00385" w:rsidRPr="006457BD" w:rsidRDefault="005452F3" w:rsidP="007C07F2">
      <w:pPr>
        <w:spacing w:after="0" w:line="360" w:lineRule="auto"/>
        <w:rPr>
          <w:rFonts w:ascii="Arial" w:hAnsi="Arial" w:cs="Arial"/>
        </w:rPr>
      </w:pPr>
      <w:r w:rsidRPr="006457BD">
        <w:rPr>
          <w:rFonts w:ascii="Arial" w:hAnsi="Arial" w:cs="Arial"/>
        </w:rPr>
        <w:t>We concluded that at the time of the trial design, that there wa</w:t>
      </w:r>
      <w:r w:rsidR="00A00385" w:rsidRPr="006457BD">
        <w:rPr>
          <w:rFonts w:ascii="Arial" w:hAnsi="Arial" w:cs="Arial"/>
        </w:rPr>
        <w:t>s little convincing evidence t</w:t>
      </w:r>
      <w:r w:rsidRPr="006457BD">
        <w:rPr>
          <w:rFonts w:ascii="Arial" w:hAnsi="Arial" w:cs="Arial"/>
        </w:rPr>
        <w:t>hat anti-depressant treatments we</w:t>
      </w:r>
      <w:r w:rsidR="00A00385" w:rsidRPr="006457BD">
        <w:rPr>
          <w:rFonts w:ascii="Arial" w:hAnsi="Arial" w:cs="Arial"/>
        </w:rPr>
        <w:t>re more effective than placebo in treating depression in dementia in real-world clinical practice.  As discu</w:t>
      </w:r>
      <w:r w:rsidRPr="006457BD">
        <w:rPr>
          <w:rFonts w:ascii="Arial" w:hAnsi="Arial" w:cs="Arial"/>
        </w:rPr>
        <w:t>ssed above, the data available we</w:t>
      </w:r>
      <w:r w:rsidR="00A00385" w:rsidRPr="006457BD">
        <w:rPr>
          <w:rFonts w:ascii="Arial" w:hAnsi="Arial" w:cs="Arial"/>
        </w:rPr>
        <w:t>re generally from small-scale studies of highly selected groups of patients with depression in dement</w:t>
      </w:r>
      <w:r w:rsidRPr="006457BD">
        <w:rPr>
          <w:rFonts w:ascii="Arial" w:hAnsi="Arial" w:cs="Arial"/>
        </w:rPr>
        <w:t>ia.  The research brief required a trial which could</w:t>
      </w:r>
      <w:r w:rsidR="00A00385" w:rsidRPr="006457BD">
        <w:rPr>
          <w:rFonts w:ascii="Arial" w:hAnsi="Arial" w:cs="Arial"/>
        </w:rPr>
        <w:t xml:space="preserve"> take the evidence base and clinical practice forward significantly.  In these circumstances </w:t>
      </w:r>
      <w:r w:rsidRPr="006457BD">
        <w:rPr>
          <w:rFonts w:ascii="Arial" w:hAnsi="Arial" w:cs="Arial"/>
        </w:rPr>
        <w:t>we came to the belief that a placebo group wa</w:t>
      </w:r>
      <w:r w:rsidR="00A00385" w:rsidRPr="006457BD">
        <w:rPr>
          <w:rFonts w:ascii="Arial" w:hAnsi="Arial" w:cs="Arial"/>
        </w:rPr>
        <w:t xml:space="preserve">s not just ethical, but </w:t>
      </w:r>
      <w:r w:rsidRPr="006457BD">
        <w:rPr>
          <w:rFonts w:ascii="Arial" w:hAnsi="Arial" w:cs="Arial"/>
        </w:rPr>
        <w:t>essential.  If antidepressants we</w:t>
      </w:r>
      <w:r w:rsidR="00A00385" w:rsidRPr="006457BD">
        <w:rPr>
          <w:rFonts w:ascii="Arial" w:hAnsi="Arial" w:cs="Arial"/>
        </w:rPr>
        <w:t>re indeed not effective, then the placebo group m</w:t>
      </w:r>
      <w:r w:rsidRPr="006457BD">
        <w:rPr>
          <w:rFonts w:ascii="Arial" w:hAnsi="Arial" w:cs="Arial"/>
        </w:rPr>
        <w:t>ight</w:t>
      </w:r>
      <w:r w:rsidR="00A00385" w:rsidRPr="006457BD">
        <w:rPr>
          <w:rFonts w:ascii="Arial" w:hAnsi="Arial" w:cs="Arial"/>
        </w:rPr>
        <w:t xml:space="preserve"> do better as they should have </w:t>
      </w:r>
      <w:r w:rsidRPr="006457BD">
        <w:rPr>
          <w:rFonts w:ascii="Arial" w:hAnsi="Arial" w:cs="Arial"/>
        </w:rPr>
        <w:t xml:space="preserve">had </w:t>
      </w:r>
      <w:r w:rsidR="00A00385" w:rsidRPr="006457BD">
        <w:rPr>
          <w:rFonts w:ascii="Arial" w:hAnsi="Arial" w:cs="Arial"/>
        </w:rPr>
        <w:t xml:space="preserve">fewer side effects. </w:t>
      </w:r>
      <w:r w:rsidRPr="006457BD">
        <w:rPr>
          <w:rFonts w:ascii="Arial" w:hAnsi="Arial" w:cs="Arial"/>
        </w:rPr>
        <w:t xml:space="preserve"> </w:t>
      </w:r>
      <w:r w:rsidR="00A00385" w:rsidRPr="006457BD">
        <w:rPr>
          <w:rFonts w:ascii="Arial" w:hAnsi="Arial" w:cs="Arial"/>
        </w:rPr>
        <w:t>We carried out a further consultation exercise on the acceptability of the inclusion of a placebo group with local people with dementia, family carers and clinicians.  They were supportive of the strategy of using placebo in these circumstances as long as its use was minimised and that the information derived from the trial would yield a definitive answer.</w:t>
      </w:r>
    </w:p>
    <w:p w:rsidR="00A00385" w:rsidRPr="006457BD" w:rsidRDefault="00A00385" w:rsidP="007C07F2">
      <w:pPr>
        <w:spacing w:after="0" w:line="360" w:lineRule="auto"/>
        <w:rPr>
          <w:rFonts w:ascii="Arial" w:hAnsi="Arial" w:cs="Arial"/>
        </w:rPr>
      </w:pPr>
    </w:p>
    <w:p w:rsidR="00A00385" w:rsidRPr="006457BD" w:rsidRDefault="00A00385" w:rsidP="007C07F2">
      <w:pPr>
        <w:spacing w:after="0" w:line="360" w:lineRule="auto"/>
        <w:rPr>
          <w:rFonts w:ascii="Arial" w:hAnsi="Arial" w:cs="Arial"/>
        </w:rPr>
      </w:pPr>
      <w:r w:rsidRPr="006457BD">
        <w:rPr>
          <w:rFonts w:ascii="Arial" w:hAnsi="Arial" w:cs="Arial"/>
          <w:b/>
          <w:color w:val="000000"/>
          <w:lang w:val="en-US"/>
        </w:rPr>
        <w:t>Run-in period</w:t>
      </w:r>
    </w:p>
    <w:p w:rsidR="00A00385" w:rsidRDefault="00A00385" w:rsidP="007C07F2">
      <w:pPr>
        <w:spacing w:after="0" w:line="360" w:lineRule="auto"/>
        <w:rPr>
          <w:rFonts w:ascii="Arial" w:hAnsi="Arial" w:cs="Arial"/>
        </w:rPr>
      </w:pPr>
      <w:r w:rsidRPr="006457BD">
        <w:rPr>
          <w:rFonts w:ascii="Arial" w:hAnsi="Arial" w:cs="Arial"/>
        </w:rPr>
        <w:t>One possible element of a trial such as this is the inclusion of a run in period.  The potential value of this is to identify a group of people more likely to comply with subsequent data collection (ie to minimise loss to follow-up) and to identify a group of people with depression who are less likely to spontaneously recover.</w:t>
      </w:r>
      <w:r w:rsidR="000A63C5">
        <w:rPr>
          <w:rFonts w:ascii="Arial" w:hAnsi="Arial" w:cs="Arial"/>
          <w:vertAlign w:val="superscript"/>
        </w:rPr>
        <w:t>40,41,42</w:t>
      </w:r>
      <w:r w:rsidRPr="006457BD">
        <w:rPr>
          <w:rFonts w:ascii="Arial" w:hAnsi="Arial" w:cs="Arial"/>
        </w:rPr>
        <w:t xml:space="preserve">  It is also possible that depression scores may be reduced by psychosoci</w:t>
      </w:r>
      <w:r w:rsidR="00AA5048">
        <w:rPr>
          <w:rFonts w:ascii="Arial" w:hAnsi="Arial" w:cs="Arial"/>
        </w:rPr>
        <w:t>al interventions</w:t>
      </w:r>
      <w:r w:rsidRPr="006457BD">
        <w:rPr>
          <w:rFonts w:ascii="Arial" w:hAnsi="Arial" w:cs="Arial"/>
        </w:rPr>
        <w:t>,</w:t>
      </w:r>
      <w:r w:rsidR="00AA5048" w:rsidRPr="00AA5048">
        <w:rPr>
          <w:rFonts w:ascii="Arial" w:hAnsi="Arial" w:cs="Arial"/>
          <w:vertAlign w:val="superscript"/>
        </w:rPr>
        <w:t>4</w:t>
      </w:r>
      <w:r w:rsidR="000A63C5">
        <w:rPr>
          <w:rFonts w:ascii="Arial" w:hAnsi="Arial" w:cs="Arial"/>
          <w:vertAlign w:val="superscript"/>
        </w:rPr>
        <w:t>3</w:t>
      </w:r>
      <w:r w:rsidRPr="006457BD">
        <w:rPr>
          <w:rFonts w:ascii="Arial" w:hAnsi="Arial" w:cs="Arial"/>
        </w:rPr>
        <w:t xml:space="preserve"> some of which may be provided as part of routine care.  The result of these factors is a potentially high placebo response rate in clinical trial</w:t>
      </w:r>
      <w:r w:rsidR="00EF56D2" w:rsidRPr="006457BD">
        <w:rPr>
          <w:rFonts w:ascii="Arial" w:hAnsi="Arial" w:cs="Arial"/>
        </w:rPr>
        <w:t>s.  The research brief wa</w:t>
      </w:r>
      <w:r w:rsidRPr="006457BD">
        <w:rPr>
          <w:rFonts w:ascii="Arial" w:hAnsi="Arial" w:cs="Arial"/>
        </w:rPr>
        <w:t>s clear in its call for an evaluation of antidepressants in ro</w:t>
      </w:r>
      <w:r w:rsidR="00EF56D2" w:rsidRPr="006457BD">
        <w:rPr>
          <w:rFonts w:ascii="Arial" w:hAnsi="Arial" w:cs="Arial"/>
        </w:rPr>
        <w:t xml:space="preserve">utine clinical practice and it </w:t>
      </w:r>
      <w:r w:rsidR="00AA5048">
        <w:rPr>
          <w:rFonts w:ascii="Arial" w:hAnsi="Arial" w:cs="Arial"/>
        </w:rPr>
        <w:t>i</w:t>
      </w:r>
      <w:r w:rsidRPr="006457BD">
        <w:rPr>
          <w:rFonts w:ascii="Arial" w:hAnsi="Arial" w:cs="Arial"/>
        </w:rPr>
        <w:t>s not routine clinical practice to precede the prescription of antidepressants for depression in dementia with a trial of a non-pharmacological treatment such as exercise.  Instead we propose</w:t>
      </w:r>
      <w:r w:rsidR="00EF56D2" w:rsidRPr="006457BD">
        <w:rPr>
          <w:rFonts w:ascii="Arial" w:hAnsi="Arial" w:cs="Arial"/>
        </w:rPr>
        <w:t>d</w:t>
      </w:r>
      <w:r w:rsidRPr="006457BD">
        <w:rPr>
          <w:rFonts w:ascii="Arial" w:hAnsi="Arial" w:cs="Arial"/>
        </w:rPr>
        <w:t xml:space="preserve"> the clinically relevant inclusion criterion for the trial that the depression should have been present for at least 4 weeks.  </w:t>
      </w:r>
    </w:p>
    <w:p w:rsidR="000A63C5" w:rsidRDefault="000A63C5" w:rsidP="007C07F2">
      <w:pPr>
        <w:spacing w:after="0" w:line="360" w:lineRule="auto"/>
        <w:rPr>
          <w:rFonts w:ascii="Arial" w:hAnsi="Arial" w:cs="Arial"/>
        </w:rPr>
      </w:pPr>
    </w:p>
    <w:p w:rsidR="000A63C5" w:rsidRPr="006457BD" w:rsidRDefault="000A63C5" w:rsidP="007C07F2">
      <w:pPr>
        <w:spacing w:after="0" w:line="360" w:lineRule="auto"/>
        <w:rPr>
          <w:rFonts w:ascii="Arial" w:hAnsi="Arial" w:cs="Arial"/>
        </w:rPr>
      </w:pPr>
    </w:p>
    <w:p w:rsidR="000A63C5" w:rsidRPr="000A63C5" w:rsidRDefault="00846082" w:rsidP="000A63C5">
      <w:pPr>
        <w:autoSpaceDE w:val="0"/>
        <w:autoSpaceDN w:val="0"/>
        <w:adjustRightInd w:val="0"/>
        <w:spacing w:after="0" w:line="360" w:lineRule="auto"/>
        <w:rPr>
          <w:rFonts w:ascii="Arial" w:hAnsi="Arial" w:cs="Arial"/>
          <w:b/>
          <w:lang w:eastAsia="en-GB"/>
        </w:rPr>
      </w:pPr>
      <w:r w:rsidRPr="000A63C5">
        <w:rPr>
          <w:rFonts w:ascii="Arial" w:hAnsi="Arial" w:cs="Arial"/>
          <w:b/>
        </w:rPr>
        <w:t xml:space="preserve">Specific </w:t>
      </w:r>
      <w:r w:rsidR="00E51A4B" w:rsidRPr="000A63C5">
        <w:rPr>
          <w:rFonts w:ascii="Arial" w:hAnsi="Arial" w:cs="Arial"/>
          <w:b/>
          <w:lang w:eastAsia="en-GB"/>
        </w:rPr>
        <w:t>Objectives</w:t>
      </w:r>
    </w:p>
    <w:p w:rsidR="000A63C5" w:rsidRPr="000A63C5" w:rsidRDefault="000A63C5" w:rsidP="000A63C5">
      <w:pPr>
        <w:autoSpaceDE w:val="0"/>
        <w:autoSpaceDN w:val="0"/>
        <w:adjustRightInd w:val="0"/>
        <w:spacing w:after="0" w:line="360" w:lineRule="auto"/>
        <w:rPr>
          <w:rFonts w:ascii="Arial" w:hAnsi="Arial" w:cs="Arial"/>
          <w:lang w:eastAsia="en-GB"/>
        </w:rPr>
      </w:pPr>
    </w:p>
    <w:p w:rsidR="000A63C5" w:rsidRPr="000A63C5" w:rsidRDefault="00E51A4B" w:rsidP="000A63C5">
      <w:pPr>
        <w:autoSpaceDE w:val="0"/>
        <w:autoSpaceDN w:val="0"/>
        <w:adjustRightInd w:val="0"/>
        <w:spacing w:after="0" w:line="360" w:lineRule="auto"/>
        <w:rPr>
          <w:rFonts w:ascii="Arial" w:hAnsi="Arial" w:cs="Arial"/>
        </w:rPr>
      </w:pPr>
      <w:r w:rsidRPr="000A63C5">
        <w:rPr>
          <w:rFonts w:ascii="Arial" w:hAnsi="Arial" w:cs="Arial"/>
        </w:rPr>
        <w:t>T</w:t>
      </w:r>
      <w:r w:rsidR="00C71EED" w:rsidRPr="000A63C5">
        <w:rPr>
          <w:rFonts w:ascii="Arial" w:hAnsi="Arial" w:cs="Arial"/>
        </w:rPr>
        <w:t>he primary objective was t</w:t>
      </w:r>
      <w:r w:rsidRPr="000A63C5">
        <w:rPr>
          <w:rFonts w:ascii="Arial" w:hAnsi="Arial" w:cs="Arial"/>
        </w:rPr>
        <w:t xml:space="preserve">o determine the clinical </w:t>
      </w:r>
      <w:r w:rsidR="00186965" w:rsidRPr="000A63C5">
        <w:rPr>
          <w:rFonts w:ascii="Arial" w:hAnsi="Arial" w:cs="Arial"/>
        </w:rPr>
        <w:t xml:space="preserve">and cost </w:t>
      </w:r>
      <w:r w:rsidRPr="000A63C5">
        <w:rPr>
          <w:rFonts w:ascii="Arial" w:hAnsi="Arial" w:cs="Arial"/>
        </w:rPr>
        <w:t xml:space="preserve">effectiveness of an SSRI (sertraline) and a </w:t>
      </w:r>
      <w:r w:rsidRPr="000A63C5">
        <w:rPr>
          <w:rFonts w:ascii="Arial" w:hAnsi="Arial" w:cs="Arial"/>
          <w:bCs/>
        </w:rPr>
        <w:t>Noradrenergic and Specific Serotonergic Antidepressant (</w:t>
      </w:r>
      <w:r w:rsidRPr="000A63C5">
        <w:rPr>
          <w:rFonts w:ascii="Arial" w:hAnsi="Arial" w:cs="Arial"/>
        </w:rPr>
        <w:t>NASSA, mirtazapine) in reducing depression (measured by CSDD) 13 weeks post randomisation compared with placebo.</w:t>
      </w:r>
    </w:p>
    <w:p w:rsidR="000A63C5" w:rsidRPr="000A63C5" w:rsidRDefault="000A63C5" w:rsidP="000A63C5">
      <w:pPr>
        <w:autoSpaceDE w:val="0"/>
        <w:autoSpaceDN w:val="0"/>
        <w:adjustRightInd w:val="0"/>
        <w:spacing w:after="0" w:line="360" w:lineRule="auto"/>
        <w:rPr>
          <w:rFonts w:ascii="Arial" w:hAnsi="Arial" w:cs="Arial"/>
        </w:rPr>
      </w:pPr>
    </w:p>
    <w:p w:rsidR="00E51A4B" w:rsidRPr="000A63C5" w:rsidRDefault="00E51A4B" w:rsidP="000A63C5">
      <w:pPr>
        <w:autoSpaceDE w:val="0"/>
        <w:autoSpaceDN w:val="0"/>
        <w:adjustRightInd w:val="0"/>
        <w:spacing w:after="0" w:line="360" w:lineRule="auto"/>
        <w:rPr>
          <w:rFonts w:ascii="Arial" w:hAnsi="Arial" w:cs="Arial"/>
        </w:rPr>
      </w:pPr>
      <w:r w:rsidRPr="000A63C5">
        <w:rPr>
          <w:rFonts w:ascii="Arial" w:hAnsi="Arial" w:cs="Arial"/>
        </w:rPr>
        <w:t xml:space="preserve">Secondary objectives included: clinical </w:t>
      </w:r>
      <w:r w:rsidRPr="000A63C5">
        <w:rPr>
          <w:rFonts w:ascii="Arial" w:hAnsi="Arial" w:cs="Arial"/>
          <w:bCs/>
        </w:rPr>
        <w:t>effectiveness at 39 weeks; differences in adverse events; other outcomes (eg quality of life, cognition, carer burden, carer quality of life); and the influence of clinical characteristics (eg dementia severity, dementia type, depression type, depression severity, and neuropsychiatric symptoms).</w:t>
      </w:r>
    </w:p>
    <w:p w:rsidR="00E51A4B" w:rsidRPr="000A63C5" w:rsidRDefault="00E51A4B" w:rsidP="007C07F2">
      <w:pPr>
        <w:spacing w:after="0" w:line="360" w:lineRule="auto"/>
        <w:rPr>
          <w:rStyle w:val="A7"/>
          <w:rFonts w:ascii="Arial" w:hAnsi="Arial" w:cs="Arial"/>
          <w:sz w:val="22"/>
          <w:szCs w:val="22"/>
        </w:rPr>
      </w:pPr>
      <w:r w:rsidRPr="000A63C5">
        <w:rPr>
          <w:rStyle w:val="A7"/>
          <w:rFonts w:ascii="Arial" w:hAnsi="Arial" w:cs="Arial"/>
          <w:sz w:val="22"/>
          <w:szCs w:val="22"/>
        </w:rPr>
        <w:br w:type="page"/>
      </w:r>
    </w:p>
    <w:p w:rsidR="00E51A4B" w:rsidRPr="006457BD" w:rsidRDefault="006457BD" w:rsidP="007C07F2">
      <w:pPr>
        <w:pStyle w:val="Pa3"/>
        <w:spacing w:line="360" w:lineRule="auto"/>
        <w:rPr>
          <w:rStyle w:val="A7"/>
          <w:sz w:val="22"/>
          <w:szCs w:val="22"/>
        </w:rPr>
      </w:pPr>
      <w:r w:rsidRPr="006457BD">
        <w:rPr>
          <w:rStyle w:val="A4"/>
          <w:b/>
          <w:sz w:val="22"/>
          <w:szCs w:val="22"/>
        </w:rPr>
        <w:lastRenderedPageBreak/>
        <w:t xml:space="preserve">CHAPTER 2: </w:t>
      </w:r>
      <w:r w:rsidR="00C71EED" w:rsidRPr="006457BD">
        <w:rPr>
          <w:rStyle w:val="A4"/>
          <w:b/>
          <w:sz w:val="22"/>
          <w:szCs w:val="22"/>
        </w:rPr>
        <w:t>METHODS</w:t>
      </w:r>
      <w:r w:rsidR="004D0C9E" w:rsidRPr="006457BD">
        <w:rPr>
          <w:rStyle w:val="A4"/>
          <w:b/>
          <w:sz w:val="22"/>
          <w:szCs w:val="22"/>
        </w:rPr>
        <w:t xml:space="preserve"> </w:t>
      </w:r>
    </w:p>
    <w:p w:rsidR="00E4576D" w:rsidRPr="006457BD" w:rsidRDefault="00E4576D" w:rsidP="007C07F2">
      <w:pPr>
        <w:spacing w:after="0" w:line="360" w:lineRule="auto"/>
        <w:rPr>
          <w:rFonts w:ascii="Arial" w:hAnsi="Arial" w:cs="Arial"/>
        </w:rPr>
      </w:pPr>
    </w:p>
    <w:p w:rsidR="00C71EED" w:rsidRPr="006457BD" w:rsidRDefault="00C71EED" w:rsidP="007C07F2">
      <w:pPr>
        <w:spacing w:after="0" w:line="360" w:lineRule="auto"/>
        <w:rPr>
          <w:rFonts w:ascii="Arial" w:hAnsi="Arial" w:cs="Arial"/>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Trial design</w:t>
      </w:r>
    </w:p>
    <w:p w:rsidR="00C71EED" w:rsidRPr="006457BD" w:rsidRDefault="00C71EED" w:rsidP="007C07F2">
      <w:pPr>
        <w:autoSpaceDE w:val="0"/>
        <w:autoSpaceDN w:val="0"/>
        <w:adjustRightInd w:val="0"/>
        <w:spacing w:after="0" w:line="360" w:lineRule="auto"/>
        <w:rPr>
          <w:rFonts w:ascii="Arial" w:hAnsi="Arial" w:cs="Arial"/>
        </w:rPr>
      </w:pP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rPr>
        <w:t>A multi-centre parallel group double-blind placebo-controlled RCT of the clinical effectiveness of two antidepressants, mirtazapine with 13 and 39 week follow up (1:1:1 allocation).</w:t>
      </w:r>
    </w:p>
    <w:p w:rsidR="00E4576D" w:rsidRPr="006457BD" w:rsidRDefault="00E4576D" w:rsidP="007C07F2">
      <w:pPr>
        <w:autoSpaceDE w:val="0"/>
        <w:autoSpaceDN w:val="0"/>
        <w:adjustRightInd w:val="0"/>
        <w:spacing w:after="0" w:line="360" w:lineRule="auto"/>
        <w:rPr>
          <w:rFonts w:ascii="Arial" w:hAnsi="Arial" w:cs="Arial"/>
          <w:lang w:eastAsia="en-GB"/>
        </w:rPr>
      </w:pPr>
    </w:p>
    <w:p w:rsidR="00C71EED" w:rsidRPr="006457BD" w:rsidRDefault="00C71EED"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 xml:space="preserve">Participants </w:t>
      </w:r>
    </w:p>
    <w:p w:rsidR="00C71EED" w:rsidRPr="006457BD" w:rsidRDefault="00C71EED" w:rsidP="007C07F2">
      <w:pPr>
        <w:pStyle w:val="BodyText2"/>
        <w:spacing w:line="360" w:lineRule="auto"/>
        <w:rPr>
          <w:rFonts w:ascii="Arial" w:hAnsi="Arial" w:cs="Arial"/>
          <w:bCs/>
          <w:i/>
          <w:sz w:val="22"/>
        </w:rPr>
      </w:pPr>
    </w:p>
    <w:p w:rsidR="00C71EED" w:rsidRPr="006457BD" w:rsidRDefault="00C71EED" w:rsidP="007C07F2">
      <w:pPr>
        <w:pStyle w:val="BodyText2"/>
        <w:spacing w:line="360" w:lineRule="auto"/>
        <w:rPr>
          <w:rFonts w:ascii="Arial" w:hAnsi="Arial" w:cs="Arial"/>
          <w:b/>
          <w:bCs/>
          <w:sz w:val="22"/>
        </w:rPr>
      </w:pPr>
      <w:r w:rsidRPr="006457BD">
        <w:rPr>
          <w:rFonts w:ascii="Arial" w:hAnsi="Arial" w:cs="Arial"/>
          <w:b/>
          <w:bCs/>
          <w:sz w:val="22"/>
        </w:rPr>
        <w:t>Eligibility</w:t>
      </w:r>
    </w:p>
    <w:p w:rsidR="00E4576D" w:rsidRPr="006457BD" w:rsidRDefault="00E4576D" w:rsidP="007C07F2">
      <w:pPr>
        <w:pStyle w:val="BodyText2"/>
        <w:spacing w:line="360" w:lineRule="auto"/>
        <w:rPr>
          <w:rFonts w:ascii="Arial" w:hAnsi="Arial" w:cs="Arial"/>
          <w:bCs/>
          <w:i/>
          <w:sz w:val="22"/>
        </w:rPr>
      </w:pPr>
      <w:r w:rsidRPr="006457BD">
        <w:rPr>
          <w:rFonts w:ascii="Arial" w:hAnsi="Arial" w:cs="Arial"/>
          <w:bCs/>
          <w:sz w:val="22"/>
        </w:rPr>
        <w:t>This was a pragmatic trial, with inclusion criteria designed to mirror clinical practice closely. Those eligible met NINCDS/ADRDA criteria for probable or possible Alzheimer's Disease</w:t>
      </w:r>
      <w:r w:rsidR="00E42486">
        <w:rPr>
          <w:rFonts w:ascii="Arial" w:hAnsi="Arial" w:cs="Arial"/>
          <w:bCs/>
          <w:sz w:val="22"/>
          <w:vertAlign w:val="superscript"/>
        </w:rPr>
        <w:t>44</w:t>
      </w:r>
      <w:r w:rsidRPr="006457BD">
        <w:rPr>
          <w:rFonts w:ascii="Arial" w:hAnsi="Arial" w:cs="Arial"/>
          <w:bCs/>
          <w:sz w:val="22"/>
        </w:rPr>
        <w:t xml:space="preserve"> and co-existing depression of at least four weeks duration. A local research worker then assessed their depression severity using the CSDD.</w:t>
      </w:r>
      <w:r w:rsidR="00257497">
        <w:rPr>
          <w:rFonts w:ascii="Arial" w:hAnsi="Arial" w:cs="Arial"/>
          <w:bCs/>
          <w:sz w:val="22"/>
          <w:vertAlign w:val="superscript"/>
        </w:rPr>
        <w:t xml:space="preserve">27  </w:t>
      </w:r>
      <w:r w:rsidRPr="006457BD">
        <w:rPr>
          <w:rFonts w:ascii="Arial" w:hAnsi="Arial" w:cs="Arial"/>
          <w:bCs/>
          <w:sz w:val="22"/>
        </w:rPr>
        <w:t>Those scoring 8+ were eligible for the trial. The only exclusions were: clinically too critical for randomisation (eg suicide risk); absolute contra-indication to trial medications; currently taking antidepressants; being in another trial; and having no family or professional carer to give collateral information.</w:t>
      </w:r>
    </w:p>
    <w:p w:rsidR="00E4576D" w:rsidRPr="006457BD" w:rsidRDefault="00E4576D" w:rsidP="007C07F2">
      <w:pPr>
        <w:pStyle w:val="BodyText2"/>
        <w:spacing w:line="360" w:lineRule="auto"/>
        <w:rPr>
          <w:rFonts w:ascii="Arial" w:hAnsi="Arial" w:cs="Arial"/>
          <w:bCs/>
          <w:sz w:val="22"/>
        </w:rPr>
      </w:pPr>
    </w:p>
    <w:p w:rsidR="00C71EED" w:rsidRPr="006457BD" w:rsidRDefault="00E4576D" w:rsidP="007C07F2">
      <w:pPr>
        <w:pStyle w:val="BodyText2"/>
        <w:spacing w:line="360" w:lineRule="auto"/>
        <w:rPr>
          <w:rFonts w:ascii="Arial" w:hAnsi="Arial" w:cs="Arial"/>
          <w:b/>
          <w:bCs/>
          <w:sz w:val="22"/>
        </w:rPr>
      </w:pPr>
      <w:r w:rsidRPr="006457BD">
        <w:rPr>
          <w:rFonts w:ascii="Arial" w:hAnsi="Arial" w:cs="Arial"/>
          <w:b/>
          <w:bCs/>
          <w:sz w:val="22"/>
        </w:rPr>
        <w:t>Settings and location</w:t>
      </w:r>
    </w:p>
    <w:p w:rsidR="00E4576D" w:rsidRPr="006457BD" w:rsidRDefault="00E4576D" w:rsidP="007C07F2">
      <w:pPr>
        <w:pStyle w:val="BodyText2"/>
        <w:spacing w:line="360" w:lineRule="auto"/>
        <w:rPr>
          <w:rFonts w:ascii="Arial" w:hAnsi="Arial" w:cs="Arial"/>
          <w:bCs/>
          <w:sz w:val="22"/>
        </w:rPr>
      </w:pPr>
      <w:r w:rsidRPr="006457BD">
        <w:rPr>
          <w:rFonts w:ascii="Arial" w:hAnsi="Arial" w:cs="Arial"/>
          <w:bCs/>
          <w:sz w:val="22"/>
        </w:rPr>
        <w:t>Participants were recruited from community old age psychiatry services in nine English centres (Birmingham, Cambridge, Leicester, Liverpool, Manchester, Newcastle, North London, Southampton, and South London &amp; Kent).</w:t>
      </w:r>
    </w:p>
    <w:p w:rsidR="00E4576D" w:rsidRPr="006457BD" w:rsidRDefault="00E4576D" w:rsidP="007C07F2">
      <w:pPr>
        <w:spacing w:after="0" w:line="360" w:lineRule="auto"/>
        <w:rPr>
          <w:rFonts w:ascii="Arial" w:hAnsi="Arial" w:cs="Arial"/>
        </w:rPr>
      </w:pPr>
    </w:p>
    <w:p w:rsidR="00C71EED" w:rsidRPr="006457BD" w:rsidRDefault="00C71EED" w:rsidP="007C07F2">
      <w:pPr>
        <w:spacing w:after="0" w:line="360" w:lineRule="auto"/>
        <w:rPr>
          <w:rFonts w:ascii="Arial" w:hAnsi="Arial" w:cs="Arial"/>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 xml:space="preserve">Interventions </w:t>
      </w:r>
    </w:p>
    <w:p w:rsidR="00C71EED" w:rsidRPr="006457BD" w:rsidRDefault="00C71EED" w:rsidP="007C07F2">
      <w:pPr>
        <w:autoSpaceDE w:val="0"/>
        <w:autoSpaceDN w:val="0"/>
        <w:adjustRightInd w:val="0"/>
        <w:spacing w:after="0" w:line="360" w:lineRule="auto"/>
        <w:rPr>
          <w:rFonts w:ascii="Arial" w:hAnsi="Arial" w:cs="Arial"/>
          <w:bCs/>
        </w:rPr>
      </w:pPr>
    </w:p>
    <w:p w:rsidR="00E4576D" w:rsidRPr="006457BD" w:rsidRDefault="00E4576D" w:rsidP="007C07F2">
      <w:pPr>
        <w:autoSpaceDE w:val="0"/>
        <w:autoSpaceDN w:val="0"/>
        <w:adjustRightInd w:val="0"/>
        <w:spacing w:after="0" w:line="360" w:lineRule="auto"/>
        <w:rPr>
          <w:rFonts w:ascii="Arial" w:hAnsi="Arial" w:cs="Arial"/>
          <w:bCs/>
        </w:rPr>
      </w:pPr>
      <w:r w:rsidRPr="006457BD">
        <w:rPr>
          <w:rFonts w:ascii="Arial" w:hAnsi="Arial" w:cs="Arial"/>
          <w:bCs/>
        </w:rPr>
        <w:t>There were three groups: (1) sertraline, (2) mirtazapine, and (3) placebo, all with normal clinical care. The target dose was for all participants was 150mg sertraline or 45mg mirtazapine per day. Drugs and their placebo were identically presented with participants aiming to take six tablets orally once a day (up to three sertraline 50mgs or sertraline placebo; and up to three mirtazapine 15mgs or mirtazapine placebo).</w:t>
      </w:r>
    </w:p>
    <w:p w:rsidR="00E4576D" w:rsidRPr="006457BD" w:rsidRDefault="00E4576D" w:rsidP="007C07F2">
      <w:pPr>
        <w:autoSpaceDE w:val="0"/>
        <w:autoSpaceDN w:val="0"/>
        <w:adjustRightInd w:val="0"/>
        <w:spacing w:after="0" w:line="360" w:lineRule="auto"/>
        <w:rPr>
          <w:rFonts w:ascii="Arial" w:hAnsi="Arial" w:cs="Arial"/>
          <w:lang w:eastAsia="en-GB"/>
        </w:rPr>
      </w:pPr>
    </w:p>
    <w:p w:rsidR="00C71EED" w:rsidRPr="006457BD" w:rsidRDefault="00C71EED" w:rsidP="007C07F2">
      <w:pPr>
        <w:autoSpaceDE w:val="0"/>
        <w:autoSpaceDN w:val="0"/>
        <w:adjustRightInd w:val="0"/>
        <w:spacing w:after="0" w:line="360" w:lineRule="auto"/>
        <w:rPr>
          <w:rFonts w:ascii="Arial" w:hAnsi="Arial" w:cs="Arial"/>
          <w:lang w:eastAsia="en-GB"/>
        </w:rPr>
      </w:pPr>
    </w:p>
    <w:p w:rsidR="00750874" w:rsidRPr="006457BD" w:rsidRDefault="00750874"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lastRenderedPageBreak/>
        <w:t>Outcomes</w:t>
      </w:r>
    </w:p>
    <w:p w:rsidR="00750874" w:rsidRPr="006457BD" w:rsidRDefault="00750874" w:rsidP="007C07F2">
      <w:pPr>
        <w:pStyle w:val="BodyTextIndent2"/>
        <w:spacing w:after="0" w:line="360" w:lineRule="auto"/>
        <w:ind w:left="0"/>
        <w:rPr>
          <w:rFonts w:ascii="Arial" w:hAnsi="Arial" w:cs="Arial"/>
          <w:b/>
          <w:sz w:val="22"/>
          <w:szCs w:val="22"/>
        </w:rPr>
      </w:pPr>
    </w:p>
    <w:p w:rsidR="00C71EED" w:rsidRPr="006457BD" w:rsidRDefault="00E4576D" w:rsidP="007C07F2">
      <w:pPr>
        <w:pStyle w:val="BodyTextIndent2"/>
        <w:spacing w:after="0" w:line="360" w:lineRule="auto"/>
        <w:ind w:left="0"/>
        <w:rPr>
          <w:rFonts w:ascii="Arial" w:hAnsi="Arial" w:cs="Arial"/>
          <w:b/>
          <w:sz w:val="22"/>
          <w:szCs w:val="22"/>
        </w:rPr>
      </w:pPr>
      <w:r w:rsidRPr="006457BD">
        <w:rPr>
          <w:rFonts w:ascii="Arial" w:hAnsi="Arial" w:cs="Arial"/>
          <w:b/>
          <w:sz w:val="22"/>
          <w:szCs w:val="22"/>
        </w:rPr>
        <w:t>Co-primary Outcomes</w:t>
      </w:r>
    </w:p>
    <w:p w:rsidR="00E4576D" w:rsidRPr="006457BD" w:rsidRDefault="00E4576D" w:rsidP="007C07F2">
      <w:pPr>
        <w:pStyle w:val="BodyTextIndent2"/>
        <w:spacing w:after="0" w:line="360" w:lineRule="auto"/>
        <w:ind w:left="0"/>
        <w:rPr>
          <w:rFonts w:ascii="Arial" w:hAnsi="Arial" w:cs="Arial"/>
          <w:sz w:val="22"/>
          <w:szCs w:val="22"/>
          <w:lang w:val="en-US"/>
        </w:rPr>
      </w:pPr>
      <w:r w:rsidRPr="006457BD">
        <w:rPr>
          <w:rFonts w:ascii="Arial" w:hAnsi="Arial" w:cs="Arial"/>
          <w:sz w:val="22"/>
          <w:szCs w:val="22"/>
        </w:rPr>
        <w:t>D</w:t>
      </w:r>
      <w:r w:rsidRPr="005D5383">
        <w:rPr>
          <w:rFonts w:ascii="Arial" w:hAnsi="Arial" w:cs="Arial"/>
          <w:sz w:val="22"/>
          <w:szCs w:val="22"/>
        </w:rPr>
        <w:t xml:space="preserve">epression in dementia, </w:t>
      </w:r>
      <w:r w:rsidR="00B768B2" w:rsidRPr="005D5383">
        <w:rPr>
          <w:rFonts w:ascii="Arial" w:hAnsi="Arial" w:cs="Arial"/>
          <w:sz w:val="22"/>
          <w:szCs w:val="22"/>
        </w:rPr>
        <w:t>measured</w:t>
      </w:r>
      <w:r w:rsidRPr="005D5383">
        <w:rPr>
          <w:rFonts w:ascii="Arial" w:hAnsi="Arial" w:cs="Arial"/>
          <w:sz w:val="22"/>
          <w:szCs w:val="22"/>
        </w:rPr>
        <w:t xml:space="preserve"> by CSDD</w:t>
      </w:r>
      <w:proofErr w:type="gramStart"/>
      <w:r w:rsidRPr="005D5383">
        <w:rPr>
          <w:rFonts w:ascii="Arial" w:hAnsi="Arial" w:cs="Arial"/>
          <w:sz w:val="22"/>
          <w:szCs w:val="22"/>
        </w:rPr>
        <w:t>,</w:t>
      </w:r>
      <w:r w:rsidR="00257497" w:rsidRPr="005D5383">
        <w:rPr>
          <w:rFonts w:ascii="Arial" w:hAnsi="Arial" w:cs="Arial"/>
          <w:sz w:val="22"/>
          <w:szCs w:val="22"/>
          <w:vertAlign w:val="superscript"/>
        </w:rPr>
        <w:t>27</w:t>
      </w:r>
      <w:proofErr w:type="gramEnd"/>
      <w:r w:rsidRPr="005D5383">
        <w:rPr>
          <w:rFonts w:ascii="Arial" w:hAnsi="Arial" w:cs="Arial"/>
          <w:sz w:val="22"/>
          <w:szCs w:val="22"/>
        </w:rPr>
        <w:t xml:space="preserve"> and costs measured by the </w:t>
      </w:r>
      <w:r w:rsidRPr="006457BD">
        <w:rPr>
          <w:rFonts w:ascii="Arial" w:hAnsi="Arial" w:cs="Arial"/>
          <w:sz w:val="22"/>
          <w:szCs w:val="22"/>
        </w:rPr>
        <w:t>Client Service Receipt Inventory (CSRI)</w:t>
      </w:r>
      <w:r w:rsidR="00257497" w:rsidRPr="00257497">
        <w:rPr>
          <w:rFonts w:ascii="Arial" w:hAnsi="Arial" w:cs="Arial"/>
          <w:sz w:val="22"/>
          <w:szCs w:val="22"/>
          <w:vertAlign w:val="superscript"/>
        </w:rPr>
        <w:t>45</w:t>
      </w:r>
      <w:r w:rsidRPr="006457BD">
        <w:rPr>
          <w:rFonts w:ascii="Arial" w:hAnsi="Arial" w:cs="Arial"/>
          <w:sz w:val="22"/>
          <w:szCs w:val="22"/>
        </w:rPr>
        <w:t xml:space="preserve"> </w:t>
      </w:r>
      <w:r w:rsidRPr="006457BD">
        <w:rPr>
          <w:rFonts w:ascii="Arial" w:hAnsi="Arial" w:cs="Arial"/>
          <w:sz w:val="22"/>
          <w:szCs w:val="22"/>
          <w:lang w:val="en-US"/>
        </w:rPr>
        <w:t xml:space="preserve">at 13 weeks. </w:t>
      </w:r>
    </w:p>
    <w:p w:rsidR="00750874" w:rsidRPr="006457BD" w:rsidRDefault="00750874" w:rsidP="007C07F2">
      <w:pPr>
        <w:pStyle w:val="BodyTextIndent2"/>
        <w:spacing w:after="0" w:line="360" w:lineRule="auto"/>
        <w:ind w:left="0"/>
        <w:rPr>
          <w:rFonts w:ascii="Arial" w:hAnsi="Arial" w:cs="Arial"/>
          <w:sz w:val="22"/>
          <w:szCs w:val="22"/>
          <w:lang w:val="en-US"/>
        </w:rPr>
      </w:pPr>
    </w:p>
    <w:p w:rsidR="00C71EED" w:rsidRPr="006457BD" w:rsidRDefault="00E4576D" w:rsidP="007C07F2">
      <w:pPr>
        <w:pStyle w:val="Heading1"/>
        <w:spacing w:before="0" w:after="0" w:line="360" w:lineRule="auto"/>
        <w:rPr>
          <w:sz w:val="22"/>
          <w:szCs w:val="22"/>
        </w:rPr>
      </w:pPr>
      <w:r w:rsidRPr="006457BD">
        <w:rPr>
          <w:sz w:val="22"/>
          <w:szCs w:val="22"/>
        </w:rPr>
        <w:t xml:space="preserve">Secondary Outcomes and moderators </w:t>
      </w:r>
    </w:p>
    <w:p w:rsidR="00E4576D" w:rsidRPr="006457BD" w:rsidRDefault="00C71EED" w:rsidP="007C07F2">
      <w:pPr>
        <w:pStyle w:val="Heading1"/>
        <w:spacing w:before="0" w:after="0" w:line="360" w:lineRule="auto"/>
        <w:rPr>
          <w:b w:val="0"/>
          <w:sz w:val="22"/>
          <w:szCs w:val="22"/>
        </w:rPr>
      </w:pPr>
      <w:r w:rsidRPr="006457BD">
        <w:rPr>
          <w:b w:val="0"/>
          <w:sz w:val="22"/>
          <w:szCs w:val="22"/>
        </w:rPr>
        <w:t>T</w:t>
      </w:r>
      <w:r w:rsidR="00E4576D" w:rsidRPr="006457BD">
        <w:rPr>
          <w:b w:val="0"/>
          <w:sz w:val="22"/>
          <w:szCs w:val="22"/>
        </w:rPr>
        <w:t>hese included: disease-specific health related quality of life (DEMQOL and DEMQOL-Proxy);</w:t>
      </w:r>
      <w:r w:rsidR="00257497">
        <w:rPr>
          <w:b w:val="0"/>
          <w:sz w:val="22"/>
          <w:szCs w:val="22"/>
          <w:vertAlign w:val="superscript"/>
        </w:rPr>
        <w:t>46</w:t>
      </w:r>
      <w:r w:rsidR="00E4576D" w:rsidRPr="006457BD">
        <w:rPr>
          <w:b w:val="0"/>
          <w:sz w:val="22"/>
          <w:szCs w:val="22"/>
        </w:rPr>
        <w:t xml:space="preserve"> generic quality of life (EQ-5D interview administered to carer);</w:t>
      </w:r>
      <w:r w:rsidR="00257497">
        <w:rPr>
          <w:b w:val="0"/>
          <w:sz w:val="22"/>
          <w:szCs w:val="22"/>
          <w:vertAlign w:val="superscript"/>
        </w:rPr>
        <w:t>47</w:t>
      </w:r>
      <w:r w:rsidR="00E4576D" w:rsidRPr="006457BD">
        <w:rPr>
          <w:b w:val="0"/>
          <w:sz w:val="22"/>
          <w:szCs w:val="22"/>
        </w:rPr>
        <w:t xml:space="preserve"> withdrawal from treatment; cognitive impairment (Mini Mental State Examination MMSE);</w:t>
      </w:r>
      <w:r w:rsidR="00257497">
        <w:rPr>
          <w:b w:val="0"/>
          <w:sz w:val="22"/>
          <w:szCs w:val="22"/>
          <w:vertAlign w:val="superscript"/>
        </w:rPr>
        <w:t>48</w:t>
      </w:r>
      <w:r w:rsidR="00E4576D" w:rsidRPr="006457BD">
        <w:rPr>
          <w:b w:val="0"/>
          <w:sz w:val="22"/>
          <w:szCs w:val="22"/>
        </w:rPr>
        <w:t xml:space="preserve"> medication adherence; adverse events; carer mental health (General Health Questionnaire GHQ-12)</w:t>
      </w:r>
      <w:r w:rsidR="00E4576D" w:rsidRPr="006457BD">
        <w:rPr>
          <w:b w:val="0"/>
          <w:sz w:val="22"/>
          <w:szCs w:val="22"/>
          <w:vertAlign w:val="superscript"/>
        </w:rPr>
        <w:t>4</w:t>
      </w:r>
      <w:r w:rsidR="00257497">
        <w:rPr>
          <w:b w:val="0"/>
          <w:sz w:val="22"/>
          <w:szCs w:val="22"/>
          <w:vertAlign w:val="superscript"/>
        </w:rPr>
        <w:t>9</w:t>
      </w:r>
      <w:r w:rsidR="00E4576D" w:rsidRPr="006457BD">
        <w:rPr>
          <w:b w:val="0"/>
          <w:sz w:val="22"/>
          <w:szCs w:val="22"/>
        </w:rPr>
        <w:t>; carer quality of life (SF-12v2);</w:t>
      </w:r>
      <w:r w:rsidR="00E4576D" w:rsidRPr="006457BD">
        <w:rPr>
          <w:b w:val="0"/>
          <w:sz w:val="22"/>
          <w:szCs w:val="22"/>
          <w:vertAlign w:val="superscript"/>
        </w:rPr>
        <w:t>5</w:t>
      </w:r>
      <w:r w:rsidR="00257497">
        <w:rPr>
          <w:b w:val="0"/>
          <w:sz w:val="22"/>
          <w:szCs w:val="22"/>
          <w:vertAlign w:val="superscript"/>
        </w:rPr>
        <w:t>0</w:t>
      </w:r>
      <w:r w:rsidR="00E4576D" w:rsidRPr="006457BD">
        <w:rPr>
          <w:b w:val="0"/>
          <w:sz w:val="22"/>
          <w:szCs w:val="22"/>
        </w:rPr>
        <w:t xml:space="preserve"> and carer burden (Zarit Scale);</w:t>
      </w:r>
      <w:r w:rsidR="00257497">
        <w:rPr>
          <w:b w:val="0"/>
          <w:sz w:val="22"/>
          <w:szCs w:val="22"/>
          <w:vertAlign w:val="superscript"/>
        </w:rPr>
        <w:t>51</w:t>
      </w:r>
      <w:r w:rsidR="00E4576D" w:rsidRPr="006457BD">
        <w:rPr>
          <w:b w:val="0"/>
          <w:sz w:val="22"/>
          <w:szCs w:val="22"/>
        </w:rPr>
        <w:t xml:space="preserve"> behavioural disorder  (Neuropsychiatric Inventory NPI);</w:t>
      </w:r>
      <w:r w:rsidR="00257497">
        <w:rPr>
          <w:b w:val="0"/>
          <w:sz w:val="22"/>
          <w:szCs w:val="22"/>
          <w:vertAlign w:val="superscript"/>
        </w:rPr>
        <w:t>52</w:t>
      </w:r>
      <w:r w:rsidR="00E4576D" w:rsidRPr="006457BD">
        <w:rPr>
          <w:b w:val="0"/>
          <w:sz w:val="22"/>
          <w:szCs w:val="22"/>
        </w:rPr>
        <w:t xml:space="preserve"> and (at baseline) a dementia vascularity index (modified Hachinski scale).</w:t>
      </w:r>
      <w:r w:rsidR="00257497" w:rsidRPr="00257497">
        <w:rPr>
          <w:b w:val="0"/>
          <w:sz w:val="22"/>
          <w:szCs w:val="22"/>
          <w:vertAlign w:val="superscript"/>
        </w:rPr>
        <w:t>53</w:t>
      </w:r>
    </w:p>
    <w:p w:rsidR="00E4576D" w:rsidRPr="006457BD" w:rsidRDefault="00E4576D" w:rsidP="007C07F2">
      <w:pPr>
        <w:spacing w:after="0" w:line="360" w:lineRule="auto"/>
        <w:rPr>
          <w:rFonts w:ascii="Arial" w:hAnsi="Arial" w:cs="Arial"/>
        </w:rPr>
      </w:pPr>
    </w:p>
    <w:p w:rsidR="00750874" w:rsidRPr="006457BD" w:rsidRDefault="00750874" w:rsidP="007C07F2">
      <w:pPr>
        <w:spacing w:after="0" w:line="360" w:lineRule="auto"/>
        <w:rPr>
          <w:rFonts w:ascii="Arial" w:hAnsi="Arial" w:cs="Arial"/>
          <w:b/>
        </w:rPr>
      </w:pPr>
      <w:r w:rsidRPr="006457BD">
        <w:rPr>
          <w:rFonts w:ascii="Arial" w:hAnsi="Arial" w:cs="Arial"/>
          <w:b/>
        </w:rPr>
        <w:t xml:space="preserve">Data Entry </w:t>
      </w:r>
    </w:p>
    <w:p w:rsidR="00750874" w:rsidRPr="006457BD" w:rsidRDefault="00750874" w:rsidP="007C07F2">
      <w:pPr>
        <w:spacing w:after="0" w:line="360" w:lineRule="auto"/>
        <w:rPr>
          <w:rFonts w:ascii="Arial" w:hAnsi="Arial" w:cs="Arial"/>
        </w:rPr>
      </w:pPr>
      <w:r w:rsidRPr="006457BD">
        <w:rPr>
          <w:rFonts w:ascii="Arial" w:hAnsi="Arial" w:cs="Arial"/>
        </w:rPr>
        <w:t>The data arising from each baseline or follow-up interview were entered at each centre via the internet using the InferMed Macro electronic data capture system by the researchers as the study proceeded. The data entry system used was Macro version 3.0. Prior to data base lock, all of the primary outcome measures and 10% of all other outcome measures were source data verified. Table 1 summarises the measures that were used at each assessment time point.</w:t>
      </w:r>
    </w:p>
    <w:p w:rsidR="00750874" w:rsidRPr="006457BD" w:rsidRDefault="00750874" w:rsidP="007C07F2">
      <w:pPr>
        <w:spacing w:after="0" w:line="360" w:lineRule="auto"/>
        <w:rPr>
          <w:rFonts w:ascii="Arial" w:hAnsi="Arial" w:cs="Arial"/>
        </w:rPr>
      </w:pPr>
    </w:p>
    <w:p w:rsidR="00DC47D3" w:rsidRDefault="00DC47D3">
      <w:pPr>
        <w:rPr>
          <w:rFonts w:ascii="Arial" w:hAnsi="Arial" w:cs="Arial"/>
          <w:b/>
          <w:i/>
        </w:rPr>
      </w:pPr>
      <w:r>
        <w:rPr>
          <w:rFonts w:ascii="Arial" w:hAnsi="Arial" w:cs="Arial"/>
          <w:b/>
          <w:i/>
        </w:rPr>
        <w:br w:type="page"/>
      </w:r>
    </w:p>
    <w:p w:rsidR="00DC47D3" w:rsidRDefault="00DC47D3" w:rsidP="007C07F2">
      <w:pPr>
        <w:spacing w:after="0" w:line="360" w:lineRule="auto"/>
        <w:rPr>
          <w:rFonts w:ascii="Arial" w:hAnsi="Arial" w:cs="Arial"/>
          <w:b/>
          <w:i/>
        </w:rPr>
      </w:pPr>
    </w:p>
    <w:p w:rsidR="00750874" w:rsidRPr="006457BD" w:rsidRDefault="00750874" w:rsidP="007C07F2">
      <w:pPr>
        <w:spacing w:after="0" w:line="360" w:lineRule="auto"/>
        <w:rPr>
          <w:rFonts w:ascii="Arial" w:hAnsi="Arial" w:cs="Arial"/>
          <w:lang w:eastAsia="en-GB"/>
        </w:rPr>
      </w:pPr>
      <w:r w:rsidRPr="006457BD">
        <w:rPr>
          <w:rFonts w:ascii="Arial" w:hAnsi="Arial" w:cs="Arial"/>
          <w:b/>
          <w:i/>
        </w:rPr>
        <w:t>Table 1: Research assessment by time point</w:t>
      </w:r>
      <w:r w:rsidRPr="006457BD">
        <w:rPr>
          <w:rFonts w:ascii="Arial" w:hAnsi="Arial" w:cs="Arial"/>
          <w:noProof/>
          <w:lang w:eastAsia="zh-CN"/>
        </w:rPr>
        <w:drawing>
          <wp:inline distT="0" distB="0" distL="0" distR="0" wp14:anchorId="1EDB3510" wp14:editId="5A8F64ED">
            <wp:extent cx="5276850" cy="5534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5534025"/>
                    </a:xfrm>
                    <a:prstGeom prst="rect">
                      <a:avLst/>
                    </a:prstGeom>
                    <a:noFill/>
                    <a:ln>
                      <a:noFill/>
                    </a:ln>
                  </pic:spPr>
                </pic:pic>
              </a:graphicData>
            </a:graphic>
          </wp:inline>
        </w:drawing>
      </w:r>
    </w:p>
    <w:p w:rsidR="00750874" w:rsidRPr="006457BD" w:rsidRDefault="00750874" w:rsidP="007C07F2">
      <w:pPr>
        <w:spacing w:after="0" w:line="360" w:lineRule="auto"/>
        <w:rPr>
          <w:rFonts w:ascii="Arial" w:hAnsi="Arial" w:cs="Arial"/>
        </w:rPr>
      </w:pPr>
    </w:p>
    <w:p w:rsidR="00C71EED" w:rsidRPr="006457BD" w:rsidRDefault="00C71EED" w:rsidP="007C07F2">
      <w:pPr>
        <w:spacing w:after="0" w:line="360" w:lineRule="auto"/>
        <w:rPr>
          <w:rFonts w:ascii="Arial" w:hAnsi="Arial" w:cs="Arial"/>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Sample size</w:t>
      </w:r>
    </w:p>
    <w:p w:rsidR="00C71EED" w:rsidRPr="006457BD" w:rsidRDefault="00C71EED" w:rsidP="007C07F2">
      <w:pPr>
        <w:autoSpaceDE w:val="0"/>
        <w:autoSpaceDN w:val="0"/>
        <w:adjustRightInd w:val="0"/>
        <w:spacing w:after="0" w:line="360" w:lineRule="auto"/>
        <w:rPr>
          <w:rFonts w:ascii="Arial" w:hAnsi="Arial" w:cs="Arial"/>
          <w:b/>
          <w:lang w:eastAsia="en-GB"/>
        </w:rPr>
      </w:pPr>
    </w:p>
    <w:p w:rsidR="00E4576D" w:rsidRPr="006457BD" w:rsidRDefault="00E4576D" w:rsidP="007C07F2">
      <w:pPr>
        <w:spacing w:after="0" w:line="360" w:lineRule="auto"/>
        <w:rPr>
          <w:rFonts w:ascii="Arial" w:hAnsi="Arial" w:cs="Arial"/>
          <w:color w:val="000000"/>
          <w:lang w:val="en-US"/>
        </w:rPr>
      </w:pPr>
      <w:r w:rsidRPr="006457BD">
        <w:rPr>
          <w:rFonts w:ascii="Arial" w:hAnsi="Arial" w:cs="Arial"/>
          <w:color w:val="000000"/>
          <w:lang w:val="en-US"/>
        </w:rPr>
        <w:t xml:space="preserve">Initially a sample size of 507 was calculated to provide 90% power to detect a 2 point CSDD difference (standard deviation [sd] 5; SES 0.4) for the sertraline/placebo and the mirtazapine/placebo comparisons at 13 weeks, and 86% power at 39 weeks. This allowed 20% loss to follow-up, correlation between baseline and outcome CSDD </w:t>
      </w:r>
      <w:r w:rsidRPr="006457BD">
        <w:rPr>
          <w:rFonts w:ascii="Arial" w:hAnsi="Arial" w:cs="Arial"/>
          <w:color w:val="000000"/>
          <w:lang w:val="en-US"/>
        </w:rPr>
        <w:sym w:font="Symbol" w:char="F0B3"/>
      </w:r>
      <w:r w:rsidRPr="006457BD">
        <w:rPr>
          <w:rFonts w:ascii="Arial" w:hAnsi="Arial" w:cs="Arial"/>
          <w:color w:val="000000"/>
          <w:lang w:val="en-US"/>
        </w:rPr>
        <w:t xml:space="preserve"> 0.6, and up to 12.5% of participants to either drop-out or drop-in using an analysis of covariance with 2-sided 5% significance levels. This allowed for two-sided 95% confidence intervals for the difference in the proportion of adverse events between the groups of (a clinically significant) 10%. </w:t>
      </w:r>
    </w:p>
    <w:p w:rsidR="00E4576D" w:rsidRPr="006457BD" w:rsidRDefault="00E4576D" w:rsidP="007C07F2">
      <w:pPr>
        <w:spacing w:after="0" w:line="360" w:lineRule="auto"/>
        <w:rPr>
          <w:rFonts w:ascii="Arial" w:hAnsi="Arial" w:cs="Arial"/>
          <w:i/>
          <w:color w:val="000000"/>
          <w:lang w:val="en-US"/>
        </w:rPr>
      </w:pPr>
    </w:p>
    <w:p w:rsidR="00C71EED" w:rsidRPr="006457BD" w:rsidRDefault="00E4576D" w:rsidP="007C07F2">
      <w:pPr>
        <w:spacing w:after="0" w:line="360" w:lineRule="auto"/>
        <w:rPr>
          <w:rFonts w:ascii="Arial" w:hAnsi="Arial" w:cs="Arial"/>
          <w:b/>
          <w:color w:val="000000"/>
          <w:lang w:val="en-US"/>
        </w:rPr>
      </w:pPr>
      <w:r w:rsidRPr="006457BD">
        <w:rPr>
          <w:rFonts w:ascii="Arial" w:hAnsi="Arial" w:cs="Arial"/>
          <w:b/>
          <w:color w:val="000000"/>
          <w:lang w:val="en-US"/>
        </w:rPr>
        <w:lastRenderedPageBreak/>
        <w:t>Change to protocol</w:t>
      </w:r>
    </w:p>
    <w:p w:rsidR="00DC47D3" w:rsidRDefault="00DC47D3" w:rsidP="007C07F2">
      <w:pPr>
        <w:spacing w:after="0" w:line="360" w:lineRule="auto"/>
        <w:rPr>
          <w:rFonts w:ascii="Arial" w:hAnsi="Arial" w:cs="Arial"/>
          <w:color w:val="000000"/>
          <w:lang w:val="en-US"/>
        </w:rPr>
      </w:pPr>
    </w:p>
    <w:p w:rsidR="009B159C" w:rsidRPr="006457BD" w:rsidRDefault="00E4576D" w:rsidP="007C07F2">
      <w:pPr>
        <w:spacing w:after="0" w:line="360" w:lineRule="auto"/>
        <w:rPr>
          <w:rFonts w:ascii="Arial" w:hAnsi="Arial" w:cs="Arial"/>
        </w:rPr>
      </w:pPr>
      <w:r w:rsidRPr="006457BD">
        <w:rPr>
          <w:rFonts w:ascii="Arial" w:hAnsi="Arial" w:cs="Arial"/>
          <w:color w:val="000000"/>
          <w:lang w:val="en-US"/>
        </w:rPr>
        <w:t xml:space="preserve">Due to a call for extra funding following slower recruitment than predicted, the sample size needed for the trial was reassessed by statistical review by the Data Monitoring and Ethics committee when there were 75 subjects available with 13 week follow-up data. </w:t>
      </w:r>
      <w:r w:rsidR="009B159C" w:rsidRPr="006457BD">
        <w:rPr>
          <w:rFonts w:ascii="Arial" w:hAnsi="Arial" w:cs="Arial"/>
        </w:rPr>
        <w:t>The parameters of the sample size calculation were not changed (SD 5; SES 0·4), but the new target was calculated on the basis of reported values that had greater precision than did the pre</w:t>
      </w:r>
      <w:r w:rsidR="00DC47D3">
        <w:rPr>
          <w:rFonts w:ascii="Arial" w:hAnsi="Arial" w:cs="Arial"/>
        </w:rPr>
        <w:t>-</w:t>
      </w:r>
      <w:r w:rsidR="009B159C" w:rsidRPr="006457BD">
        <w:rPr>
          <w:rFonts w:ascii="Arial" w:hAnsi="Arial" w:cs="Arial"/>
        </w:rPr>
        <w:t>study assumptions. An extended recruitment period was agreed with a revised target of 339 participants for the sample (113 in every group). This change involved unmasking of a statistician (Clare Rutterford, Clinical Trials Unit, King’s College London, UK), who was not involved in the final analyses, to the identity of patients in the placebo group.</w:t>
      </w:r>
    </w:p>
    <w:p w:rsidR="00E4576D" w:rsidRPr="006457BD" w:rsidRDefault="00E4576D" w:rsidP="007C07F2">
      <w:pPr>
        <w:spacing w:after="0" w:line="360" w:lineRule="auto"/>
        <w:rPr>
          <w:rFonts w:ascii="Arial" w:hAnsi="Arial" w:cs="Arial"/>
          <w:color w:val="000000"/>
          <w:lang w:val="en-US"/>
        </w:rPr>
      </w:pPr>
    </w:p>
    <w:p w:rsidR="00E4576D" w:rsidRPr="006457BD" w:rsidRDefault="00E4576D" w:rsidP="007C07F2">
      <w:pPr>
        <w:autoSpaceDE w:val="0"/>
        <w:autoSpaceDN w:val="0"/>
        <w:adjustRightInd w:val="0"/>
        <w:spacing w:after="0" w:line="360" w:lineRule="auto"/>
        <w:rPr>
          <w:rFonts w:ascii="Arial" w:hAnsi="Arial" w:cs="Arial"/>
          <w:lang w:val="en-US" w:eastAsia="en-GB"/>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Randomisation</w:t>
      </w:r>
    </w:p>
    <w:p w:rsidR="00C71EED" w:rsidRPr="006457BD" w:rsidRDefault="00C71EED" w:rsidP="007C07F2">
      <w:pPr>
        <w:spacing w:after="0" w:line="360" w:lineRule="auto"/>
        <w:rPr>
          <w:rFonts w:ascii="Arial" w:hAnsi="Arial" w:cs="Arial"/>
        </w:rPr>
      </w:pPr>
    </w:p>
    <w:p w:rsidR="00E4576D" w:rsidRPr="006457BD" w:rsidRDefault="00E4576D" w:rsidP="007C07F2">
      <w:pPr>
        <w:spacing w:after="0" w:line="360" w:lineRule="auto"/>
        <w:rPr>
          <w:rFonts w:ascii="Arial" w:hAnsi="Arial" w:cs="Arial"/>
        </w:rPr>
      </w:pPr>
      <w:r w:rsidRPr="006457BD">
        <w:rPr>
          <w:rFonts w:ascii="Arial" w:hAnsi="Arial" w:cs="Arial"/>
        </w:rPr>
        <w:t>Participants were allocated to placebo, sertraline or mirtazapine (1:1:1) through the Mental Health &amp; Neuroscience</w:t>
      </w:r>
      <w:r w:rsidR="00D76F77">
        <w:rPr>
          <w:rFonts w:ascii="Arial" w:hAnsi="Arial" w:cs="Arial"/>
        </w:rPr>
        <w:t>s</w:t>
      </w:r>
      <w:r w:rsidRPr="006457BD">
        <w:rPr>
          <w:rFonts w:ascii="Arial" w:hAnsi="Arial" w:cs="Arial"/>
        </w:rPr>
        <w:t xml:space="preserve"> Clinical Trials Unit (</w:t>
      </w:r>
      <w:r w:rsidR="00D76F77">
        <w:rPr>
          <w:rFonts w:ascii="Arial" w:hAnsi="Arial" w:cs="Arial"/>
        </w:rPr>
        <w:t xml:space="preserve">MH&amp;N </w:t>
      </w:r>
      <w:r w:rsidRPr="006457BD">
        <w:rPr>
          <w:rFonts w:ascii="Arial" w:hAnsi="Arial" w:cs="Arial"/>
        </w:rPr>
        <w:t xml:space="preserve">CTU) after baseline assessment and obtaining consent. The </w:t>
      </w:r>
      <w:r w:rsidR="00D76F77">
        <w:rPr>
          <w:rFonts w:ascii="Arial" w:hAnsi="Arial" w:cs="Arial"/>
        </w:rPr>
        <w:t xml:space="preserve">MH&amp;N </w:t>
      </w:r>
      <w:r w:rsidRPr="006457BD">
        <w:rPr>
          <w:rFonts w:ascii="Arial" w:hAnsi="Arial" w:cs="Arial"/>
        </w:rPr>
        <w:t xml:space="preserve">CTU database programmer independently undertook treatment allocation. </w:t>
      </w:r>
      <w:r w:rsidR="009B159C" w:rsidRPr="006457BD">
        <w:rPr>
          <w:rFonts w:ascii="Arial" w:hAnsi="Arial" w:cs="Arial"/>
        </w:rPr>
        <w:t>Random allocation was stratified by centre and done with a computer-generated randomisation sequence with randomly varying block sizes (block sizes of 3 or 6)</w:t>
      </w:r>
      <w:r w:rsidRPr="006457BD">
        <w:rPr>
          <w:rFonts w:ascii="Arial" w:hAnsi="Arial" w:cs="Arial"/>
        </w:rPr>
        <w:t>. Allocation was physically carried out during working hours Monday to Friday</w:t>
      </w:r>
    </w:p>
    <w:p w:rsidR="009B159C" w:rsidRPr="006457BD" w:rsidRDefault="009B159C" w:rsidP="007C07F2">
      <w:pPr>
        <w:spacing w:after="0" w:line="360" w:lineRule="auto"/>
        <w:rPr>
          <w:rFonts w:ascii="Arial" w:hAnsi="Arial" w:cs="Arial"/>
        </w:rPr>
      </w:pPr>
    </w:p>
    <w:p w:rsidR="00C71EED" w:rsidRPr="006457BD" w:rsidRDefault="00C71EED" w:rsidP="007C07F2">
      <w:pPr>
        <w:spacing w:after="0" w:line="360" w:lineRule="auto"/>
        <w:rPr>
          <w:rFonts w:ascii="Arial" w:hAnsi="Arial" w:cs="Arial"/>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Blinding</w:t>
      </w:r>
    </w:p>
    <w:p w:rsidR="00C71EED" w:rsidRPr="006457BD" w:rsidRDefault="00C71EED" w:rsidP="007C07F2">
      <w:pPr>
        <w:spacing w:after="0" w:line="360" w:lineRule="auto"/>
        <w:rPr>
          <w:rFonts w:ascii="Arial" w:hAnsi="Arial" w:cs="Arial"/>
        </w:rPr>
      </w:pPr>
    </w:p>
    <w:p w:rsidR="00E4576D" w:rsidRPr="006457BD" w:rsidRDefault="00E4576D" w:rsidP="007C07F2">
      <w:pPr>
        <w:spacing w:after="0" w:line="360" w:lineRule="auto"/>
        <w:rPr>
          <w:rFonts w:ascii="Arial" w:hAnsi="Arial" w:cs="Arial"/>
        </w:rPr>
      </w:pPr>
      <w:r w:rsidRPr="006457BD">
        <w:rPr>
          <w:rFonts w:ascii="Arial" w:hAnsi="Arial" w:cs="Arial"/>
        </w:rPr>
        <w:t>The trial was double-blind with medication and placebo identical in appearance for each antidepressant. Referring clinicians and research workers completing baseline and follow-up assessments were kept blind to group allocation as were patients and pharmacies. Statisticians were blind to group identity until after the analyses were completed.</w:t>
      </w:r>
    </w:p>
    <w:p w:rsidR="00E4576D" w:rsidRPr="006457BD" w:rsidRDefault="00E4576D" w:rsidP="007C07F2">
      <w:pPr>
        <w:autoSpaceDE w:val="0"/>
        <w:autoSpaceDN w:val="0"/>
        <w:adjustRightInd w:val="0"/>
        <w:spacing w:after="0" w:line="360" w:lineRule="auto"/>
        <w:rPr>
          <w:rFonts w:ascii="Arial" w:hAnsi="Arial" w:cs="Arial"/>
          <w:lang w:eastAsia="en-GB"/>
        </w:rPr>
      </w:pPr>
    </w:p>
    <w:p w:rsidR="009B159C" w:rsidRPr="006457BD" w:rsidRDefault="009B159C"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Statistical methods</w:t>
      </w:r>
    </w:p>
    <w:p w:rsidR="00750874" w:rsidRPr="006457BD" w:rsidRDefault="00750874" w:rsidP="007C07F2">
      <w:pPr>
        <w:spacing w:after="0" w:line="360" w:lineRule="auto"/>
        <w:rPr>
          <w:rFonts w:ascii="Arial" w:hAnsi="Arial" w:cs="Arial"/>
          <w:lang w:eastAsia="en-GB"/>
        </w:rPr>
      </w:pPr>
    </w:p>
    <w:p w:rsidR="00516761" w:rsidRPr="006457BD" w:rsidRDefault="00E4576D" w:rsidP="007C07F2">
      <w:pPr>
        <w:spacing w:after="0" w:line="360" w:lineRule="auto"/>
        <w:rPr>
          <w:rFonts w:ascii="Arial" w:hAnsi="Arial" w:cs="Arial"/>
          <w:lang w:eastAsia="en-GB"/>
        </w:rPr>
      </w:pPr>
      <w:r w:rsidRPr="006457BD">
        <w:rPr>
          <w:rFonts w:ascii="Arial" w:hAnsi="Arial" w:cs="Arial"/>
          <w:lang w:eastAsia="en-GB"/>
        </w:rPr>
        <w:t xml:space="preserve">The statistical analysis plan was finalised and approved by the Trial Steering and the Data Monitoring and Ethics Committees. </w:t>
      </w:r>
      <w:r w:rsidRPr="006457BD">
        <w:rPr>
          <w:rFonts w:ascii="Arial" w:hAnsi="Arial" w:cs="Arial"/>
        </w:rPr>
        <w:t xml:space="preserve">Significance was tested at 5% level for all </w:t>
      </w:r>
      <w:r w:rsidRPr="006457BD">
        <w:rPr>
          <w:rFonts w:ascii="Arial" w:hAnsi="Arial" w:cs="Arial"/>
        </w:rPr>
        <w:lastRenderedPageBreak/>
        <w:t xml:space="preserve">analyses. </w:t>
      </w:r>
      <w:r w:rsidRPr="006457BD">
        <w:rPr>
          <w:rFonts w:ascii="Arial" w:hAnsi="Arial" w:cs="Arial"/>
          <w:lang w:eastAsia="en-GB"/>
        </w:rPr>
        <w:t xml:space="preserve">Analyses were completed in Stata 11.0. </w:t>
      </w:r>
      <w:r w:rsidRPr="006457BD">
        <w:rPr>
          <w:rFonts w:ascii="Arial" w:hAnsi="Arial" w:cs="Arial"/>
        </w:rPr>
        <w:t>Analyses were pragmatic, based an intention to treat sample</w:t>
      </w:r>
      <w:r w:rsidRPr="006457BD">
        <w:rPr>
          <w:rFonts w:ascii="Arial" w:hAnsi="Arial" w:cs="Arial"/>
          <w:lang w:eastAsia="en-GB"/>
        </w:rPr>
        <w:t xml:space="preserve">. </w:t>
      </w:r>
    </w:p>
    <w:p w:rsidR="00750874" w:rsidRPr="006457BD" w:rsidRDefault="00750874" w:rsidP="007C07F2">
      <w:pPr>
        <w:spacing w:after="0" w:line="360" w:lineRule="auto"/>
        <w:rPr>
          <w:rFonts w:ascii="Arial" w:hAnsi="Arial" w:cs="Arial"/>
          <w:b/>
        </w:rPr>
      </w:pPr>
    </w:p>
    <w:p w:rsidR="00516761" w:rsidRPr="006457BD" w:rsidRDefault="00516761" w:rsidP="007C07F2">
      <w:pPr>
        <w:spacing w:after="0" w:line="360" w:lineRule="auto"/>
        <w:rPr>
          <w:rFonts w:ascii="Arial" w:hAnsi="Arial" w:cs="Arial"/>
          <w:b/>
        </w:rPr>
      </w:pPr>
      <w:r w:rsidRPr="006457BD">
        <w:rPr>
          <w:rFonts w:ascii="Arial" w:hAnsi="Arial" w:cs="Arial"/>
          <w:b/>
        </w:rPr>
        <w:t>Descriptive statistics</w:t>
      </w:r>
    </w:p>
    <w:p w:rsidR="00516761" w:rsidRPr="006457BD" w:rsidRDefault="00516761" w:rsidP="007C07F2">
      <w:pPr>
        <w:spacing w:after="0" w:line="360" w:lineRule="auto"/>
        <w:rPr>
          <w:rFonts w:ascii="Arial" w:hAnsi="Arial" w:cs="Arial"/>
        </w:rPr>
      </w:pPr>
      <w:r w:rsidRPr="006457BD">
        <w:rPr>
          <w:rFonts w:ascii="Arial" w:hAnsi="Arial" w:cs="Arial"/>
        </w:rPr>
        <w:t xml:space="preserve">All baseline data were summarised by treatment groups. </w:t>
      </w:r>
      <w:r w:rsidR="00750874" w:rsidRPr="006457BD">
        <w:rPr>
          <w:rFonts w:ascii="Arial" w:hAnsi="Arial" w:cs="Arial"/>
        </w:rPr>
        <w:t xml:space="preserve"> </w:t>
      </w:r>
      <w:r w:rsidRPr="006457BD">
        <w:rPr>
          <w:rFonts w:ascii="Arial" w:hAnsi="Arial" w:cs="Arial"/>
        </w:rPr>
        <w:t>Only descriptive statistics were utilised, no formal statistical comparisons were undertaken.</w:t>
      </w:r>
      <w:r w:rsidR="00750874" w:rsidRPr="006457BD">
        <w:rPr>
          <w:rFonts w:ascii="Arial" w:hAnsi="Arial" w:cs="Arial"/>
        </w:rPr>
        <w:t xml:space="preserve"> </w:t>
      </w:r>
      <w:r w:rsidRPr="006457BD">
        <w:rPr>
          <w:rFonts w:ascii="Arial" w:hAnsi="Arial" w:cs="Arial"/>
        </w:rPr>
        <w:t xml:space="preserve"> Continuous variables were reported as means and standard deviations (SD), categorical variables are presented as frequencies (n) and percentages (%). </w:t>
      </w:r>
    </w:p>
    <w:p w:rsidR="00516761" w:rsidRPr="006457BD" w:rsidRDefault="00516761" w:rsidP="007C07F2">
      <w:pPr>
        <w:spacing w:after="0" w:line="360" w:lineRule="auto"/>
        <w:rPr>
          <w:rFonts w:ascii="Arial" w:hAnsi="Arial" w:cs="Arial"/>
          <w:lang w:eastAsia="en-GB"/>
        </w:rPr>
      </w:pPr>
    </w:p>
    <w:p w:rsidR="00516761" w:rsidRPr="006457BD" w:rsidRDefault="00E4576D" w:rsidP="007C07F2">
      <w:pPr>
        <w:spacing w:after="0" w:line="360" w:lineRule="auto"/>
        <w:rPr>
          <w:rFonts w:ascii="Arial" w:hAnsi="Arial" w:cs="Arial"/>
          <w:b/>
          <w:lang w:eastAsia="en-GB"/>
        </w:rPr>
      </w:pPr>
      <w:r w:rsidRPr="006457BD">
        <w:rPr>
          <w:rFonts w:ascii="Arial" w:hAnsi="Arial" w:cs="Arial"/>
          <w:b/>
          <w:lang w:eastAsia="en-GB"/>
        </w:rPr>
        <w:t>The primary analyses</w:t>
      </w:r>
    </w:p>
    <w:p w:rsidR="00516761" w:rsidRPr="006457BD" w:rsidRDefault="00E4576D" w:rsidP="007C07F2">
      <w:pPr>
        <w:spacing w:after="0" w:line="360" w:lineRule="auto"/>
        <w:rPr>
          <w:rFonts w:ascii="Arial" w:hAnsi="Arial" w:cs="Arial"/>
        </w:rPr>
      </w:pPr>
      <w:r w:rsidRPr="006457BD">
        <w:rPr>
          <w:rFonts w:ascii="Arial" w:hAnsi="Arial" w:cs="Arial"/>
          <w:lang w:eastAsia="en-GB"/>
        </w:rPr>
        <w:t>CSDD d</w:t>
      </w:r>
      <w:r w:rsidRPr="006457BD">
        <w:rPr>
          <w:rFonts w:ascii="Arial" w:hAnsi="Arial" w:cs="Arial"/>
        </w:rPr>
        <w:t xml:space="preserve">ifferences between treatment groups (sertraline/placebo and mirtazapine/placebo), were estimated with mixed linear regression models. Covariates were treatment group, baseline CSDD score, time and the stratification factor, centre. </w:t>
      </w:r>
      <w:r w:rsidR="00750874" w:rsidRPr="006457BD">
        <w:rPr>
          <w:rFonts w:ascii="Arial" w:hAnsi="Arial" w:cs="Arial"/>
        </w:rPr>
        <w:t xml:space="preserve"> </w:t>
      </w:r>
      <w:r w:rsidRPr="006457BD">
        <w:rPr>
          <w:rFonts w:ascii="Arial" w:hAnsi="Arial" w:cs="Arial"/>
        </w:rPr>
        <w:t xml:space="preserve">A time-by-treatment interaction term was included to allow estimates at the individual time points to be summarised. </w:t>
      </w:r>
      <w:r w:rsidR="00750874" w:rsidRPr="006457BD">
        <w:rPr>
          <w:rFonts w:ascii="Arial" w:hAnsi="Arial" w:cs="Arial"/>
        </w:rPr>
        <w:t xml:space="preserve"> </w:t>
      </w:r>
      <w:r w:rsidRPr="006457BD">
        <w:rPr>
          <w:rFonts w:ascii="Arial" w:hAnsi="Arial" w:cs="Arial"/>
        </w:rPr>
        <w:t xml:space="preserve">The model for the CSDD incorporated random intercepts by participant. </w:t>
      </w:r>
      <w:r w:rsidR="00516761" w:rsidRPr="006457BD">
        <w:rPr>
          <w:rFonts w:ascii="Arial" w:hAnsi="Arial" w:cs="Arial"/>
        </w:rPr>
        <w:t xml:space="preserve">Model assumptions were checked by use of diagnostic plots. </w:t>
      </w:r>
    </w:p>
    <w:p w:rsidR="00516761" w:rsidRPr="006457BD" w:rsidRDefault="00516761" w:rsidP="007C07F2">
      <w:pPr>
        <w:spacing w:after="0" w:line="360" w:lineRule="auto"/>
        <w:rPr>
          <w:rFonts w:ascii="Arial" w:hAnsi="Arial" w:cs="Arial"/>
        </w:rPr>
      </w:pPr>
    </w:p>
    <w:p w:rsidR="00516761" w:rsidRPr="006457BD" w:rsidRDefault="00516761" w:rsidP="007C07F2">
      <w:pPr>
        <w:spacing w:after="0" w:line="360" w:lineRule="auto"/>
        <w:rPr>
          <w:rFonts w:ascii="Arial" w:hAnsi="Arial" w:cs="Arial"/>
        </w:rPr>
      </w:pPr>
      <w:r w:rsidRPr="006457BD">
        <w:rPr>
          <w:rFonts w:ascii="Arial" w:hAnsi="Arial" w:cs="Arial"/>
        </w:rPr>
        <w:t xml:space="preserve">We did modelling with the assumption that data were missing at random, and included predictors of missing data (treatment group and centre) in the modelling. </w:t>
      </w:r>
      <w:r w:rsidR="00750874" w:rsidRPr="006457BD">
        <w:rPr>
          <w:rFonts w:ascii="Arial" w:hAnsi="Arial" w:cs="Arial"/>
        </w:rPr>
        <w:t xml:space="preserve"> </w:t>
      </w:r>
      <w:r w:rsidRPr="006457BD">
        <w:rPr>
          <w:rFonts w:ascii="Arial" w:hAnsi="Arial" w:cs="Arial"/>
        </w:rPr>
        <w:t xml:space="preserve">We used a logistic model to assess predictors of missing data (examination of all baseline clinical and demographic variables). </w:t>
      </w:r>
    </w:p>
    <w:p w:rsidR="00516761" w:rsidRPr="006457BD" w:rsidRDefault="00516761" w:rsidP="007C07F2">
      <w:pPr>
        <w:spacing w:after="0" w:line="360" w:lineRule="auto"/>
        <w:rPr>
          <w:rFonts w:ascii="Arial" w:hAnsi="Arial" w:cs="Arial"/>
        </w:rPr>
      </w:pPr>
    </w:p>
    <w:p w:rsidR="00516761" w:rsidRPr="006457BD" w:rsidRDefault="00516761" w:rsidP="007C07F2">
      <w:pPr>
        <w:spacing w:after="0" w:line="360" w:lineRule="auto"/>
        <w:rPr>
          <w:rFonts w:ascii="Arial" w:hAnsi="Arial" w:cs="Arial"/>
          <w:b/>
        </w:rPr>
      </w:pPr>
      <w:r w:rsidRPr="006457BD">
        <w:rPr>
          <w:rFonts w:ascii="Arial" w:hAnsi="Arial" w:cs="Arial"/>
          <w:b/>
        </w:rPr>
        <w:t>Secondary Analyses</w:t>
      </w:r>
    </w:p>
    <w:p w:rsidR="00516761" w:rsidRPr="006457BD" w:rsidRDefault="00516761" w:rsidP="007C07F2">
      <w:pPr>
        <w:spacing w:after="0" w:line="360" w:lineRule="auto"/>
        <w:rPr>
          <w:rFonts w:ascii="Arial" w:hAnsi="Arial" w:cs="Arial"/>
        </w:rPr>
      </w:pPr>
      <w:r w:rsidRPr="006457BD">
        <w:rPr>
          <w:rFonts w:ascii="Arial" w:hAnsi="Arial" w:cs="Arial"/>
        </w:rPr>
        <w:t xml:space="preserve">We compared categorical variables by use of Fisher’s exact test. </w:t>
      </w:r>
      <w:r w:rsidR="00750874" w:rsidRPr="006457BD">
        <w:rPr>
          <w:rFonts w:ascii="Arial" w:hAnsi="Arial" w:cs="Arial"/>
        </w:rPr>
        <w:t xml:space="preserve"> </w:t>
      </w:r>
      <w:r w:rsidRPr="006457BD">
        <w:rPr>
          <w:rFonts w:ascii="Arial" w:hAnsi="Arial" w:cs="Arial"/>
        </w:rPr>
        <w:t>We analysed secondary outcomes with mixed linear regression models with random participant intercepts and a time-by-treatment interaction term; covariates in the model were treatment group, baseline value of outcome, time, and treatment centre.  The more detailed NPI analyses utilised the generalised linear model framework; specifying a negative binomial distribution and log</w:t>
      </w:r>
      <w:r w:rsidR="000F01E8">
        <w:rPr>
          <w:rFonts w:ascii="Arial" w:hAnsi="Arial" w:cs="Arial"/>
        </w:rPr>
        <w:t>it</w:t>
      </w:r>
      <w:r w:rsidRPr="006457BD">
        <w:rPr>
          <w:rFonts w:ascii="Arial" w:hAnsi="Arial" w:cs="Arial"/>
        </w:rPr>
        <w:t xml:space="preserve"> link. </w:t>
      </w:r>
      <w:r w:rsidR="000F01E8">
        <w:rPr>
          <w:rFonts w:ascii="Arial" w:hAnsi="Arial" w:cs="Arial"/>
        </w:rPr>
        <w:t xml:space="preserve"> </w:t>
      </w:r>
      <w:r w:rsidRPr="006457BD">
        <w:rPr>
          <w:rFonts w:ascii="Arial" w:hAnsi="Arial" w:cs="Arial"/>
        </w:rPr>
        <w:t xml:space="preserve">The modelling was cross sectional at each time point (13 and 39 weeks), covariates in the model were treatment group, baseline value of outcome and treatment centre. </w:t>
      </w:r>
      <w:r w:rsidR="000F01E8">
        <w:rPr>
          <w:rFonts w:ascii="Arial" w:hAnsi="Arial" w:cs="Arial"/>
        </w:rPr>
        <w:t xml:space="preserve"> </w:t>
      </w:r>
      <w:r w:rsidRPr="006457BD">
        <w:rPr>
          <w:rFonts w:ascii="Arial" w:hAnsi="Arial" w:cs="Arial"/>
        </w:rPr>
        <w:t>All analyses results are summarised at 13 weeks and 39 weeks with two-sided 95% Confidence Intervals (CIs)</w:t>
      </w:r>
    </w:p>
    <w:p w:rsidR="009B159C" w:rsidRPr="006457BD" w:rsidRDefault="009B159C" w:rsidP="007C07F2">
      <w:pPr>
        <w:autoSpaceDE w:val="0"/>
        <w:autoSpaceDN w:val="0"/>
        <w:adjustRightInd w:val="0"/>
        <w:spacing w:after="0" w:line="360" w:lineRule="auto"/>
        <w:rPr>
          <w:rFonts w:ascii="Arial" w:hAnsi="Arial" w:cs="Arial"/>
          <w:b/>
        </w:rPr>
      </w:pPr>
    </w:p>
    <w:p w:rsidR="00DC47D3" w:rsidRDefault="00DC47D3">
      <w:pPr>
        <w:rPr>
          <w:rFonts w:ascii="Arial" w:hAnsi="Arial" w:cs="Arial"/>
          <w:b/>
        </w:rPr>
      </w:pPr>
      <w:r>
        <w:rPr>
          <w:rFonts w:ascii="Arial" w:hAnsi="Arial" w:cs="Arial"/>
          <w:b/>
        </w:rPr>
        <w:br w:type="page"/>
      </w:r>
    </w:p>
    <w:p w:rsidR="00E70535" w:rsidRDefault="00E70535" w:rsidP="00E70535">
      <w:pPr>
        <w:spacing w:after="0" w:line="360" w:lineRule="auto"/>
        <w:rPr>
          <w:rFonts w:ascii="Arial" w:hAnsi="Arial"/>
          <w:b/>
        </w:rPr>
      </w:pPr>
      <w:r w:rsidRPr="004374AD">
        <w:rPr>
          <w:rFonts w:ascii="Arial" w:hAnsi="Arial"/>
          <w:b/>
        </w:rPr>
        <w:lastRenderedPageBreak/>
        <w:t>Health Economics – Methods</w:t>
      </w:r>
    </w:p>
    <w:p w:rsidR="00E70535" w:rsidRPr="004374AD" w:rsidRDefault="00E70535" w:rsidP="00E70535">
      <w:pPr>
        <w:spacing w:after="0" w:line="360" w:lineRule="auto"/>
        <w:rPr>
          <w:rFonts w:ascii="Arial" w:hAnsi="Arial"/>
          <w:b/>
        </w:rPr>
      </w:pPr>
    </w:p>
    <w:p w:rsidR="00E70535" w:rsidRPr="004E54AE" w:rsidRDefault="00E70535" w:rsidP="00E70535">
      <w:pPr>
        <w:spacing w:after="0" w:line="360" w:lineRule="auto"/>
        <w:rPr>
          <w:rFonts w:ascii="Arial" w:hAnsi="Arial"/>
          <w:b/>
        </w:rPr>
      </w:pPr>
      <w:r w:rsidRPr="004E54AE">
        <w:rPr>
          <w:rFonts w:ascii="Arial" w:hAnsi="Arial"/>
          <w:b/>
        </w:rPr>
        <w:t>Economic evaluation</w:t>
      </w:r>
    </w:p>
    <w:p w:rsidR="00E70535" w:rsidRDefault="00E70535" w:rsidP="00E70535">
      <w:pPr>
        <w:autoSpaceDE w:val="0"/>
        <w:autoSpaceDN w:val="0"/>
        <w:adjustRightInd w:val="0"/>
        <w:spacing w:after="0" w:line="360" w:lineRule="auto"/>
        <w:rPr>
          <w:rFonts w:ascii="Arial" w:eastAsia="NewBaskervilleITCbyBT-Roman" w:hAnsi="Arial"/>
        </w:rPr>
      </w:pPr>
      <w:r w:rsidRPr="00E655B5">
        <w:rPr>
          <w:rFonts w:ascii="Arial" w:hAnsi="Arial"/>
        </w:rPr>
        <w:t xml:space="preserve">The primary economic evaluation was a cost-effectiveness analysis </w:t>
      </w:r>
      <w:r w:rsidRPr="004E54AE">
        <w:rPr>
          <w:rFonts w:ascii="Arial" w:eastAsia="NewBaskervilleITCbyBT-Roman" w:hAnsi="Arial"/>
          <w:color w:val="231F20"/>
        </w:rPr>
        <w:t xml:space="preserve">comparing differences in treatment costs for patients receiving </w:t>
      </w:r>
      <w:r>
        <w:rPr>
          <w:rFonts w:ascii="Arial" w:eastAsia="NewBaskervilleITCbyBT-Roman" w:hAnsi="Arial"/>
          <w:color w:val="231F20"/>
        </w:rPr>
        <w:t>sertraline, mirtazapine</w:t>
      </w:r>
      <w:r w:rsidRPr="004E54AE">
        <w:rPr>
          <w:rFonts w:ascii="Arial" w:eastAsia="NewBaskervilleITCbyBT-Roman" w:hAnsi="Arial"/>
          <w:color w:val="231F20"/>
        </w:rPr>
        <w:t xml:space="preserve"> or placebo with differences in effectiveness as measured by the primary outcome, total </w:t>
      </w:r>
      <w:r>
        <w:rPr>
          <w:rFonts w:ascii="Arial" w:eastAsia="NewBaskervilleITCbyBT-Roman" w:hAnsi="Arial"/>
          <w:color w:val="231F20"/>
        </w:rPr>
        <w:t xml:space="preserve">CSDD </w:t>
      </w:r>
      <w:r w:rsidRPr="004E54AE">
        <w:rPr>
          <w:rFonts w:ascii="Arial" w:eastAsia="NewBaskervilleITCbyBT-Roman" w:hAnsi="Arial"/>
          <w:color w:val="231F20"/>
        </w:rPr>
        <w:t>score</w:t>
      </w:r>
      <w:r>
        <w:rPr>
          <w:rFonts w:ascii="Arial" w:eastAsia="NewBaskervilleITCbyBT-Roman" w:hAnsi="Arial"/>
          <w:color w:val="231F20"/>
        </w:rPr>
        <w:t>,</w:t>
      </w:r>
      <w:r w:rsidRPr="00E655B5">
        <w:rPr>
          <w:rFonts w:ascii="Arial" w:hAnsi="Arial"/>
        </w:rPr>
        <w:t xml:space="preserve"> over </w:t>
      </w:r>
      <w:r>
        <w:rPr>
          <w:rFonts w:ascii="Arial" w:hAnsi="Arial"/>
        </w:rPr>
        <w:t>two time periods: 0-</w:t>
      </w:r>
      <w:r w:rsidRPr="00E655B5">
        <w:rPr>
          <w:rFonts w:ascii="Arial" w:hAnsi="Arial"/>
        </w:rPr>
        <w:t xml:space="preserve">13 weeks and </w:t>
      </w:r>
      <w:r>
        <w:rPr>
          <w:rFonts w:ascii="Arial" w:hAnsi="Arial"/>
        </w:rPr>
        <w:t>0-</w:t>
      </w:r>
      <w:r w:rsidRPr="00E655B5">
        <w:rPr>
          <w:rFonts w:ascii="Arial" w:hAnsi="Arial"/>
        </w:rPr>
        <w:t xml:space="preserve">39 weeks. </w:t>
      </w:r>
      <w:r w:rsidR="00DC47D3">
        <w:rPr>
          <w:rFonts w:ascii="Arial" w:hAnsi="Arial"/>
        </w:rPr>
        <w:t xml:space="preserve"> </w:t>
      </w:r>
      <w:r>
        <w:rPr>
          <w:rFonts w:ascii="Arial" w:hAnsi="Arial"/>
        </w:rPr>
        <w:t>The</w:t>
      </w:r>
      <w:r w:rsidRPr="00E655B5">
        <w:rPr>
          <w:rFonts w:ascii="Arial" w:hAnsi="Arial"/>
        </w:rPr>
        <w:t xml:space="preserve"> secondary analysis was a cost-utility analysis using </w:t>
      </w:r>
      <w:r>
        <w:rPr>
          <w:rFonts w:ascii="Arial" w:hAnsi="Arial"/>
        </w:rPr>
        <w:t>quality-adjusted life years (QALYs)</w:t>
      </w:r>
      <w:r w:rsidRPr="00E655B5">
        <w:rPr>
          <w:rFonts w:ascii="Arial" w:hAnsi="Arial"/>
        </w:rPr>
        <w:t xml:space="preserve"> computed from the EQ-5D and societal weights</w:t>
      </w:r>
      <w:r w:rsidRPr="00E655B5">
        <w:t xml:space="preserve"> </w:t>
      </w:r>
      <w:r w:rsidRPr="00E655B5">
        <w:rPr>
          <w:rFonts w:ascii="Arial" w:hAnsi="Arial"/>
        </w:rPr>
        <w:t>over th</w:t>
      </w:r>
      <w:r>
        <w:rPr>
          <w:rFonts w:ascii="Arial" w:hAnsi="Arial"/>
        </w:rPr>
        <w:t>ose</w:t>
      </w:r>
      <w:r w:rsidRPr="00E655B5">
        <w:rPr>
          <w:rFonts w:ascii="Arial" w:hAnsi="Arial"/>
        </w:rPr>
        <w:t xml:space="preserve"> same period</w:t>
      </w:r>
      <w:r>
        <w:rPr>
          <w:rFonts w:ascii="Arial" w:hAnsi="Arial"/>
        </w:rPr>
        <w:t>s</w:t>
      </w:r>
      <w:r w:rsidRPr="00E655B5">
        <w:rPr>
          <w:rFonts w:ascii="Arial" w:hAnsi="Arial"/>
        </w:rPr>
        <w:t>.</w:t>
      </w:r>
      <w:r>
        <w:rPr>
          <w:rFonts w:ascii="Arial" w:hAnsi="Arial"/>
        </w:rPr>
        <w:t xml:space="preserve"> </w:t>
      </w:r>
      <w:r w:rsidR="00DC47D3">
        <w:rPr>
          <w:rFonts w:ascii="Arial" w:hAnsi="Arial"/>
        </w:rPr>
        <w:t xml:space="preserve"> </w:t>
      </w:r>
      <w:r>
        <w:rPr>
          <w:rFonts w:ascii="Arial" w:eastAsia="NewBaskervilleITCbyBT-Roman" w:hAnsi="Arial"/>
          <w:color w:val="231F20"/>
        </w:rPr>
        <w:t>Both the primary and secondary</w:t>
      </w:r>
      <w:r w:rsidRPr="004E54AE">
        <w:rPr>
          <w:rFonts w:ascii="Arial" w:eastAsia="NewBaskervilleITCbyBT-Roman" w:hAnsi="Arial"/>
          <w:color w:val="231F20"/>
        </w:rPr>
        <w:t xml:space="preserve"> </w:t>
      </w:r>
      <w:r>
        <w:rPr>
          <w:rFonts w:ascii="Arial" w:eastAsia="NewBaskervilleITCbyBT-Roman" w:hAnsi="Arial"/>
          <w:color w:val="231F20"/>
        </w:rPr>
        <w:t>economic evaluations were</w:t>
      </w:r>
      <w:r w:rsidRPr="004E54AE">
        <w:rPr>
          <w:rFonts w:ascii="Arial" w:eastAsia="NewBaskervilleITCbyBT-Roman" w:hAnsi="Arial"/>
          <w:color w:val="231F20"/>
        </w:rPr>
        <w:t xml:space="preserve"> undertaken from </w:t>
      </w:r>
      <w:r>
        <w:rPr>
          <w:rFonts w:ascii="Arial" w:eastAsia="NewBaskervilleITCbyBT-Roman" w:hAnsi="Arial"/>
          <w:color w:val="231F20"/>
        </w:rPr>
        <w:t>the</w:t>
      </w:r>
      <w:r w:rsidRPr="004E54AE">
        <w:rPr>
          <w:rFonts w:ascii="Arial" w:eastAsia="NewBaskervilleITCbyBT-Roman" w:hAnsi="Arial"/>
          <w:color w:val="231F20"/>
        </w:rPr>
        <w:t xml:space="preserve"> perspective of </w:t>
      </w:r>
      <w:r>
        <w:rPr>
          <w:rFonts w:ascii="Arial" w:eastAsia="NewBaskervilleITCbyBT-Roman" w:hAnsi="Arial"/>
          <w:color w:val="231F20"/>
        </w:rPr>
        <w:t>(a) health and social care</w:t>
      </w:r>
      <w:r w:rsidRPr="004E54AE">
        <w:rPr>
          <w:rFonts w:ascii="Arial" w:eastAsia="NewBaskervilleITCbyBT-Roman" w:hAnsi="Arial"/>
          <w:color w:val="231F20"/>
        </w:rPr>
        <w:t xml:space="preserve"> agencies and </w:t>
      </w:r>
      <w:r>
        <w:rPr>
          <w:rFonts w:ascii="Arial" w:eastAsia="NewBaskervilleITCbyBT-Roman" w:hAnsi="Arial"/>
          <w:color w:val="231F20"/>
        </w:rPr>
        <w:t>(b) health, social care agencies</w:t>
      </w:r>
      <w:r w:rsidRPr="004E54AE">
        <w:rPr>
          <w:rFonts w:ascii="Arial" w:eastAsia="NewBaskervilleITCbyBT-Roman" w:hAnsi="Arial"/>
          <w:color w:val="231F20"/>
        </w:rPr>
        <w:t xml:space="preserve"> </w:t>
      </w:r>
      <w:r>
        <w:rPr>
          <w:rFonts w:ascii="Arial" w:eastAsia="NewBaskervilleITCbyBT-Roman" w:hAnsi="Arial"/>
          <w:color w:val="231F20"/>
        </w:rPr>
        <w:t xml:space="preserve">and </w:t>
      </w:r>
      <w:r w:rsidRPr="004E54AE">
        <w:rPr>
          <w:rFonts w:ascii="Arial" w:eastAsia="NewBaskervilleITCbyBT-Roman" w:hAnsi="Arial"/>
          <w:color w:val="231F20"/>
        </w:rPr>
        <w:t xml:space="preserve">informal carers. </w:t>
      </w:r>
      <w:r w:rsidR="00DC47D3">
        <w:rPr>
          <w:rFonts w:ascii="Arial" w:eastAsia="NewBaskervilleITCbyBT-Roman" w:hAnsi="Arial"/>
          <w:color w:val="231F20"/>
        </w:rPr>
        <w:t xml:space="preserve"> </w:t>
      </w:r>
      <w:r w:rsidRPr="004E54AE">
        <w:rPr>
          <w:rFonts w:ascii="Arial" w:eastAsia="NewBaskervilleITCbyBT-Roman" w:hAnsi="Arial"/>
          <w:color w:val="231F20"/>
        </w:rPr>
        <w:t xml:space="preserve">A measure of quality of life was appropriate </w:t>
      </w:r>
      <w:r>
        <w:rPr>
          <w:rFonts w:ascii="Arial" w:eastAsia="NewBaskervilleITCbyBT-Roman" w:hAnsi="Arial"/>
          <w:color w:val="231F20"/>
        </w:rPr>
        <w:t>for the secondary analysis</w:t>
      </w:r>
      <w:r w:rsidRPr="004E54AE">
        <w:rPr>
          <w:rFonts w:ascii="Arial" w:eastAsia="NewBaskervilleITCbyBT-Roman" w:hAnsi="Arial"/>
          <w:color w:val="231F20"/>
        </w:rPr>
        <w:t xml:space="preserve"> as it was recognised that trial medication not only has a</w:t>
      </w:r>
      <w:r>
        <w:rPr>
          <w:rFonts w:ascii="Arial" w:eastAsia="NewBaskervilleITCbyBT-Roman" w:hAnsi="Arial"/>
          <w:color w:val="231F20"/>
        </w:rPr>
        <w:t xml:space="preserve"> potential</w:t>
      </w:r>
      <w:r w:rsidRPr="004E54AE">
        <w:rPr>
          <w:rFonts w:ascii="Arial" w:eastAsia="NewBaskervilleITCbyBT-Roman" w:hAnsi="Arial"/>
          <w:color w:val="231F20"/>
        </w:rPr>
        <w:t xml:space="preserve"> impact on </w:t>
      </w:r>
      <w:r>
        <w:rPr>
          <w:rFonts w:ascii="Arial" w:eastAsia="NewBaskervilleITCbyBT-Roman" w:hAnsi="Arial"/>
          <w:color w:val="231F20"/>
        </w:rPr>
        <w:t>depressive symptoms</w:t>
      </w:r>
      <w:r w:rsidRPr="004E54AE">
        <w:rPr>
          <w:rFonts w:ascii="Arial" w:eastAsia="NewBaskervilleITCbyBT-Roman" w:hAnsi="Arial"/>
          <w:color w:val="231F20"/>
        </w:rPr>
        <w:t xml:space="preserve">, but also may affect </w:t>
      </w:r>
      <w:r>
        <w:rPr>
          <w:rFonts w:ascii="Arial" w:eastAsia="NewBaskervilleITCbyBT-Roman" w:hAnsi="Arial"/>
          <w:color w:val="231F20"/>
        </w:rPr>
        <w:t xml:space="preserve">areas of functioning including </w:t>
      </w:r>
      <w:r>
        <w:rPr>
          <w:rFonts w:ascii="Arial" w:hAnsi="Arial"/>
        </w:rPr>
        <w:t>self-care and</w:t>
      </w:r>
      <w:r w:rsidRPr="005669BD">
        <w:rPr>
          <w:rFonts w:ascii="Arial" w:hAnsi="Arial"/>
        </w:rPr>
        <w:t xml:space="preserve"> usual activities</w:t>
      </w:r>
      <w:r>
        <w:rPr>
          <w:rFonts w:ascii="Arial" w:hAnsi="Arial"/>
        </w:rPr>
        <w:t>.</w:t>
      </w:r>
      <w:r w:rsidRPr="005669BD">
        <w:rPr>
          <w:rFonts w:ascii="Arial" w:eastAsia="NewBaskervilleITCbyBT-Roman" w:hAnsi="Arial"/>
        </w:rPr>
        <w:t xml:space="preserve"> </w:t>
      </w:r>
    </w:p>
    <w:p w:rsidR="00E70535" w:rsidRPr="005669BD" w:rsidRDefault="00E70535" w:rsidP="00E70535">
      <w:pPr>
        <w:autoSpaceDE w:val="0"/>
        <w:autoSpaceDN w:val="0"/>
        <w:adjustRightInd w:val="0"/>
        <w:spacing w:after="0" w:line="360" w:lineRule="auto"/>
        <w:rPr>
          <w:rFonts w:ascii="Arial" w:eastAsia="NewBaskervilleITCbyBT-Roman" w:hAnsi="Arial"/>
        </w:rPr>
      </w:pPr>
    </w:p>
    <w:p w:rsidR="00E70535" w:rsidRPr="003952A5" w:rsidRDefault="00E70535" w:rsidP="00E70535">
      <w:pPr>
        <w:widowControl w:val="0"/>
        <w:spacing w:after="0" w:line="360" w:lineRule="auto"/>
        <w:rPr>
          <w:rFonts w:ascii="Arial" w:hAnsi="Arial"/>
          <w:b/>
        </w:rPr>
      </w:pPr>
      <w:r w:rsidRPr="003952A5">
        <w:rPr>
          <w:rFonts w:ascii="Arial" w:hAnsi="Arial"/>
          <w:b/>
        </w:rPr>
        <w:t xml:space="preserve">Resource use </w:t>
      </w:r>
    </w:p>
    <w:p w:rsidR="00E70535" w:rsidRDefault="00E70535" w:rsidP="00E70535">
      <w:pPr>
        <w:autoSpaceDE w:val="0"/>
        <w:autoSpaceDN w:val="0"/>
        <w:adjustRightInd w:val="0"/>
        <w:spacing w:after="0" w:line="360" w:lineRule="auto"/>
        <w:rPr>
          <w:rFonts w:ascii="Arial" w:hAnsi="Arial"/>
        </w:rPr>
      </w:pPr>
      <w:r w:rsidRPr="007A0846">
        <w:rPr>
          <w:rFonts w:ascii="Arial" w:eastAsia="NewBaskervilleITCbyBT-Roman" w:hAnsi="Arial"/>
        </w:rPr>
        <w:t xml:space="preserve">Resource use data for each person were collected over a retrospective period of 6 months before randomisation. </w:t>
      </w:r>
      <w:r w:rsidR="00DC47D3">
        <w:rPr>
          <w:rFonts w:ascii="Arial" w:eastAsia="NewBaskervilleITCbyBT-Roman" w:hAnsi="Arial"/>
        </w:rPr>
        <w:t xml:space="preserve"> </w:t>
      </w:r>
      <w:r w:rsidRPr="007A0846">
        <w:rPr>
          <w:rFonts w:ascii="Arial" w:eastAsia="NewBaskervilleITCbyBT-Roman" w:hAnsi="Arial"/>
        </w:rPr>
        <w:t xml:space="preserve">At </w:t>
      </w:r>
      <w:r>
        <w:rPr>
          <w:rFonts w:ascii="Arial" w:eastAsia="NewBaskervilleITCbyBT-Roman" w:hAnsi="Arial"/>
        </w:rPr>
        <w:t>13</w:t>
      </w:r>
      <w:r w:rsidRPr="007A0846">
        <w:rPr>
          <w:rFonts w:ascii="Arial" w:eastAsia="NewBaskervilleITCbyBT-Roman" w:hAnsi="Arial"/>
        </w:rPr>
        <w:t xml:space="preserve"> weeks, follow-up data were collected retrospectively for a </w:t>
      </w:r>
      <w:r>
        <w:rPr>
          <w:rFonts w:ascii="Arial" w:eastAsia="NewBaskervilleITCbyBT-Roman" w:hAnsi="Arial"/>
        </w:rPr>
        <w:t>3-month</w:t>
      </w:r>
      <w:r w:rsidRPr="007A0846">
        <w:rPr>
          <w:rFonts w:ascii="Arial" w:eastAsia="NewBaskervilleITCbyBT-Roman" w:hAnsi="Arial"/>
        </w:rPr>
        <w:t xml:space="preserve"> period</w:t>
      </w:r>
      <w:r>
        <w:rPr>
          <w:rFonts w:ascii="Arial" w:eastAsia="NewBaskervilleITCbyBT-Roman" w:hAnsi="Arial"/>
        </w:rPr>
        <w:t xml:space="preserve"> and at 39 weeks for a retrospective period of 6 months</w:t>
      </w:r>
      <w:r w:rsidRPr="007A0846">
        <w:rPr>
          <w:rFonts w:ascii="Arial" w:eastAsia="NewBaskervilleITCbyBT-Roman" w:hAnsi="Arial"/>
        </w:rPr>
        <w:t xml:space="preserve">. </w:t>
      </w:r>
      <w:r w:rsidR="00DC47D3">
        <w:rPr>
          <w:rFonts w:ascii="Arial" w:eastAsia="NewBaskervilleITCbyBT-Roman" w:hAnsi="Arial"/>
        </w:rPr>
        <w:t xml:space="preserve"> </w:t>
      </w:r>
      <w:r w:rsidRPr="007A0846">
        <w:rPr>
          <w:rFonts w:ascii="Arial" w:hAnsi="Arial"/>
        </w:rPr>
        <w:t>Services</w:t>
      </w:r>
      <w:r>
        <w:rPr>
          <w:rFonts w:ascii="Arial" w:hAnsi="Arial"/>
        </w:rPr>
        <w:t xml:space="preserve"> and support</w:t>
      </w:r>
      <w:r w:rsidRPr="007A0846">
        <w:rPr>
          <w:rFonts w:ascii="Arial" w:hAnsi="Arial"/>
        </w:rPr>
        <w:t xml:space="preserve"> received </w:t>
      </w:r>
      <w:r>
        <w:rPr>
          <w:rFonts w:ascii="Arial" w:hAnsi="Arial"/>
        </w:rPr>
        <w:t xml:space="preserve">by the study participants </w:t>
      </w:r>
      <w:r w:rsidRPr="007A0846">
        <w:rPr>
          <w:rFonts w:ascii="Arial" w:hAnsi="Arial"/>
        </w:rPr>
        <w:t>were recorded on a resource use questionnaire</w:t>
      </w:r>
      <w:r>
        <w:rPr>
          <w:rFonts w:ascii="Arial" w:hAnsi="Arial"/>
        </w:rPr>
        <w:t xml:space="preserve"> adapted from the Client Service Receipt Inventor</w:t>
      </w:r>
      <w:r w:rsidR="00DC47D3">
        <w:rPr>
          <w:rFonts w:ascii="Arial" w:hAnsi="Arial"/>
        </w:rPr>
        <w:t>y (CSRI)</w:t>
      </w:r>
      <w:r w:rsidRPr="007A0846">
        <w:rPr>
          <w:rFonts w:ascii="Arial" w:hAnsi="Arial"/>
        </w:rPr>
        <w:t>,</w:t>
      </w:r>
      <w:r w:rsidR="00DC47D3" w:rsidRPr="00DC47D3">
        <w:rPr>
          <w:rFonts w:ascii="Arial" w:hAnsi="Arial"/>
          <w:vertAlign w:val="superscript"/>
        </w:rPr>
        <w:t>54</w:t>
      </w:r>
      <w:r w:rsidRPr="007A0846">
        <w:rPr>
          <w:rFonts w:ascii="Arial" w:hAnsi="Arial"/>
        </w:rPr>
        <w:t xml:space="preserve"> including inpatient stays, outpatient attendances, day hospital treatment, visits to social clubs, meals at</w:t>
      </w:r>
      <w:r w:rsidRPr="003D46B1">
        <w:rPr>
          <w:rFonts w:ascii="Arial" w:hAnsi="Arial"/>
        </w:rPr>
        <w:t xml:space="preserve"> lunch clubs, day care visits, hours spent in contact with community-based professionals such as community teams for older people, community psychologist, community psychiatrist, general practitioners, nurses (either practice, district or community psychiatric), social workers, occupational therapist, paid home help or care workers, physiotherapist. </w:t>
      </w:r>
      <w:r w:rsidR="00DC47D3">
        <w:rPr>
          <w:rFonts w:ascii="Arial" w:hAnsi="Arial"/>
        </w:rPr>
        <w:t xml:space="preserve"> </w:t>
      </w:r>
      <w:r w:rsidRPr="003D46B1">
        <w:rPr>
          <w:rFonts w:ascii="Arial" w:hAnsi="Arial"/>
        </w:rPr>
        <w:t>The study also collected data on the use of voluntary organisation services such as volunteer support, befriending and telephone care</w:t>
      </w:r>
      <w:r>
        <w:rPr>
          <w:rFonts w:ascii="Arial" w:hAnsi="Arial"/>
        </w:rPr>
        <w:t>-</w:t>
      </w:r>
      <w:r w:rsidRPr="003D46B1">
        <w:rPr>
          <w:rFonts w:ascii="Arial" w:hAnsi="Arial"/>
        </w:rPr>
        <w:t xml:space="preserve">line support, and also on unpaid support provided by friends and relatives. </w:t>
      </w:r>
      <w:r w:rsidR="00DC47D3">
        <w:rPr>
          <w:rFonts w:ascii="Arial" w:hAnsi="Arial"/>
        </w:rPr>
        <w:t xml:space="preserve"> </w:t>
      </w:r>
      <w:r w:rsidRPr="003D46B1">
        <w:rPr>
          <w:rFonts w:ascii="Arial" w:hAnsi="Arial"/>
        </w:rPr>
        <w:t>Contacts made with voluntary support and support provided by friends and relatives were also measured in physical units, such as hours of care support time.</w:t>
      </w:r>
      <w:r>
        <w:rPr>
          <w:rFonts w:ascii="Arial" w:hAnsi="Arial"/>
        </w:rPr>
        <w:t xml:space="preserve"> </w:t>
      </w:r>
      <w:r w:rsidR="00DC47D3">
        <w:rPr>
          <w:rFonts w:ascii="Arial" w:hAnsi="Arial"/>
        </w:rPr>
        <w:t xml:space="preserve"> </w:t>
      </w:r>
      <w:r w:rsidRPr="00A0644B">
        <w:rPr>
          <w:rFonts w:ascii="Arial" w:hAnsi="Arial"/>
        </w:rPr>
        <w:t>The prescribed daily dose</w:t>
      </w:r>
      <w:r>
        <w:rPr>
          <w:rFonts w:ascii="Arial" w:hAnsi="Arial"/>
        </w:rPr>
        <w:t>s for the medications were</w:t>
      </w:r>
      <w:r w:rsidRPr="00A0644B">
        <w:rPr>
          <w:rFonts w:ascii="Arial" w:hAnsi="Arial"/>
        </w:rPr>
        <w:t xml:space="preserve"> calculated from the trial medication log, </w:t>
      </w:r>
      <w:r>
        <w:rPr>
          <w:rFonts w:ascii="Arial" w:hAnsi="Arial"/>
        </w:rPr>
        <w:t xml:space="preserve">and </w:t>
      </w:r>
      <w:r w:rsidRPr="00A0644B">
        <w:rPr>
          <w:rFonts w:ascii="Arial" w:hAnsi="Arial"/>
        </w:rPr>
        <w:t xml:space="preserve">prescribing periods were weighted to the changing dose regime. </w:t>
      </w:r>
    </w:p>
    <w:p w:rsidR="00E70535" w:rsidRDefault="00E70535" w:rsidP="00E70535">
      <w:pPr>
        <w:autoSpaceDE w:val="0"/>
        <w:autoSpaceDN w:val="0"/>
        <w:adjustRightInd w:val="0"/>
        <w:spacing w:after="0" w:line="360" w:lineRule="auto"/>
        <w:rPr>
          <w:rFonts w:ascii="Arial" w:hAnsi="Arial"/>
        </w:rPr>
      </w:pPr>
    </w:p>
    <w:p w:rsidR="00E70535" w:rsidRPr="00BB2E0C" w:rsidRDefault="00E70535" w:rsidP="00E70535">
      <w:pPr>
        <w:widowControl w:val="0"/>
        <w:rPr>
          <w:rFonts w:ascii="Arial" w:hAnsi="Arial"/>
          <w:b/>
        </w:rPr>
      </w:pPr>
      <w:r w:rsidRPr="00BB2E0C">
        <w:rPr>
          <w:rFonts w:ascii="Arial" w:hAnsi="Arial"/>
          <w:b/>
        </w:rPr>
        <w:t xml:space="preserve">Unit costs </w:t>
      </w:r>
    </w:p>
    <w:p w:rsidR="00E70535" w:rsidRDefault="00E70535" w:rsidP="00E70535">
      <w:pPr>
        <w:widowControl w:val="0"/>
        <w:spacing w:after="0" w:line="360" w:lineRule="auto"/>
        <w:rPr>
          <w:rFonts w:ascii="Arial" w:hAnsi="Arial"/>
        </w:rPr>
      </w:pPr>
      <w:r w:rsidRPr="003D46B1">
        <w:rPr>
          <w:rFonts w:ascii="Arial" w:hAnsi="Arial"/>
        </w:rPr>
        <w:t xml:space="preserve">All unit costs were estimated at 2009/2010 prices and were collected from sources in the public domain. </w:t>
      </w:r>
      <w:r>
        <w:rPr>
          <w:rFonts w:ascii="Arial" w:hAnsi="Arial"/>
        </w:rPr>
        <w:t xml:space="preserve">Unit costs are summarised in Table </w:t>
      </w:r>
      <w:r w:rsidR="006B735F">
        <w:rPr>
          <w:rFonts w:ascii="Arial" w:hAnsi="Arial"/>
        </w:rPr>
        <w:t>2</w:t>
      </w:r>
      <w:r>
        <w:rPr>
          <w:rFonts w:ascii="Arial" w:hAnsi="Arial"/>
        </w:rPr>
        <w:t>.</w:t>
      </w:r>
      <w:r w:rsidR="006B735F">
        <w:rPr>
          <w:rFonts w:ascii="Arial" w:hAnsi="Arial"/>
        </w:rPr>
        <w:t xml:space="preserve"> </w:t>
      </w:r>
      <w:r>
        <w:rPr>
          <w:rFonts w:ascii="Arial" w:hAnsi="Arial"/>
        </w:rPr>
        <w:t xml:space="preserve"> </w:t>
      </w:r>
      <w:r w:rsidRPr="003D46B1">
        <w:rPr>
          <w:rFonts w:ascii="Arial" w:hAnsi="Arial"/>
        </w:rPr>
        <w:t xml:space="preserve">Costs per unit of </w:t>
      </w:r>
      <w:r w:rsidRPr="003D46B1">
        <w:rPr>
          <w:rFonts w:ascii="Arial" w:hAnsi="Arial"/>
        </w:rPr>
        <w:lastRenderedPageBreak/>
        <w:t>measurement for each type of service (such as per inpatient day, per appointment, per attendance, per visit or per contact with health and community based professionals including voluntary services) were taken from Curtis.</w:t>
      </w:r>
      <w:r w:rsidR="00F53FF6" w:rsidRPr="00F53FF6">
        <w:rPr>
          <w:rFonts w:ascii="Arial" w:hAnsi="Arial"/>
          <w:vertAlign w:val="superscript"/>
        </w:rPr>
        <w:t>55</w:t>
      </w:r>
      <w:r w:rsidRPr="003D46B1">
        <w:rPr>
          <w:rFonts w:ascii="Arial" w:hAnsi="Arial"/>
        </w:rPr>
        <w:t xml:space="preserve"> </w:t>
      </w:r>
      <w:r w:rsidR="00F53FF6">
        <w:rPr>
          <w:rFonts w:ascii="Arial" w:hAnsi="Arial"/>
        </w:rPr>
        <w:t xml:space="preserve"> </w:t>
      </w:r>
      <w:r w:rsidRPr="003D46B1">
        <w:rPr>
          <w:rFonts w:ascii="Arial" w:hAnsi="Arial"/>
        </w:rPr>
        <w:t xml:space="preserve">The </w:t>
      </w:r>
      <w:r w:rsidRPr="003D46B1">
        <w:rPr>
          <w:rFonts w:ascii="Arial" w:hAnsi="Arial"/>
          <w:snapToGrid w:val="0"/>
        </w:rPr>
        <w:t>National Health Service Schedule of Reference Costs</w:t>
      </w:r>
      <w:r w:rsidR="00F53FF6" w:rsidRPr="00F53FF6">
        <w:rPr>
          <w:rFonts w:ascii="Arial" w:hAnsi="Arial"/>
          <w:snapToGrid w:val="0"/>
          <w:vertAlign w:val="superscript"/>
        </w:rPr>
        <w:t>56</w:t>
      </w:r>
      <w:r w:rsidRPr="003D46B1">
        <w:rPr>
          <w:rFonts w:ascii="Arial" w:hAnsi="Arial"/>
        </w:rPr>
        <w:t xml:space="preserve"> was used to estimate the cost of outpatient attendances. </w:t>
      </w:r>
      <w:r w:rsidR="00F53FF6">
        <w:rPr>
          <w:rFonts w:ascii="Arial" w:hAnsi="Arial"/>
        </w:rPr>
        <w:t xml:space="preserve"> </w:t>
      </w:r>
      <w:r w:rsidRPr="0050607C">
        <w:rPr>
          <w:rFonts w:ascii="Arial" w:hAnsi="Arial"/>
        </w:rPr>
        <w:t>The unit cost of medication was obtained from the British National</w:t>
      </w:r>
      <w:r w:rsidR="00F53FF6">
        <w:rPr>
          <w:rFonts w:ascii="Arial" w:hAnsi="Arial"/>
        </w:rPr>
        <w:t xml:space="preserve"> Formulary</w:t>
      </w:r>
      <w:r w:rsidRPr="0050607C">
        <w:rPr>
          <w:rFonts w:ascii="Arial" w:hAnsi="Arial"/>
        </w:rPr>
        <w:t>.</w:t>
      </w:r>
      <w:r w:rsidR="00F53FF6" w:rsidRPr="00F53FF6">
        <w:rPr>
          <w:rFonts w:ascii="Arial" w:hAnsi="Arial"/>
          <w:vertAlign w:val="superscript"/>
        </w:rPr>
        <w:t>57</w:t>
      </w:r>
    </w:p>
    <w:p w:rsidR="00E70535" w:rsidRDefault="00E70535" w:rsidP="00E70535">
      <w:pPr>
        <w:widowControl w:val="0"/>
        <w:spacing w:after="0" w:line="360" w:lineRule="auto"/>
        <w:rPr>
          <w:rFonts w:ascii="Arial" w:hAnsi="Arial"/>
        </w:rPr>
      </w:pPr>
    </w:p>
    <w:p w:rsidR="00E70535" w:rsidRPr="003D46B1" w:rsidRDefault="00E70535" w:rsidP="00E70535">
      <w:pPr>
        <w:spacing w:after="0" w:line="360" w:lineRule="auto"/>
        <w:rPr>
          <w:rFonts w:ascii="Arial" w:hAnsi="Arial"/>
        </w:rPr>
      </w:pPr>
      <w:r w:rsidRPr="003F0CC1">
        <w:rPr>
          <w:rFonts w:ascii="Arial" w:hAnsi="Arial"/>
        </w:rPr>
        <w:t xml:space="preserve">We </w:t>
      </w:r>
      <w:r>
        <w:rPr>
          <w:rFonts w:ascii="Arial" w:hAnsi="Arial"/>
        </w:rPr>
        <w:t>collected</w:t>
      </w:r>
      <w:r w:rsidRPr="003F0CC1">
        <w:rPr>
          <w:rFonts w:ascii="Arial" w:hAnsi="Arial"/>
        </w:rPr>
        <w:t xml:space="preserve"> information on the volume and nature of informal care inputs, mindful of the difficulties of measuring such dimensions and of their interpretation as inputs to the care process. </w:t>
      </w:r>
      <w:r w:rsidR="006B735F">
        <w:rPr>
          <w:rFonts w:ascii="Arial" w:hAnsi="Arial"/>
        </w:rPr>
        <w:t xml:space="preserve"> </w:t>
      </w:r>
      <w:r>
        <w:rPr>
          <w:rFonts w:ascii="Arial" w:hAnsi="Arial"/>
        </w:rPr>
        <w:t xml:space="preserve">Costs were attached to </w:t>
      </w:r>
      <w:r w:rsidRPr="003F0CC1">
        <w:rPr>
          <w:rFonts w:ascii="Arial" w:hAnsi="Arial"/>
        </w:rPr>
        <w:t xml:space="preserve">informal care inputs </w:t>
      </w:r>
      <w:r>
        <w:rPr>
          <w:rFonts w:ascii="Arial" w:hAnsi="Arial"/>
        </w:rPr>
        <w:t>using a replacement cost – the unit cost of a paid local authority home care worker</w:t>
      </w:r>
      <w:r w:rsidR="00F53FF6">
        <w:rPr>
          <w:rFonts w:ascii="Arial" w:hAnsi="Arial"/>
        </w:rPr>
        <w:t>.</w:t>
      </w:r>
      <w:r w:rsidR="00F53FF6" w:rsidRPr="00F53FF6">
        <w:rPr>
          <w:rFonts w:ascii="Arial" w:hAnsi="Arial"/>
          <w:vertAlign w:val="superscript"/>
        </w:rPr>
        <w:t>55</w:t>
      </w:r>
      <w:r>
        <w:rPr>
          <w:rFonts w:ascii="Arial" w:hAnsi="Arial"/>
        </w:rPr>
        <w:t xml:space="preserve">  This approach allowed us to quantify how much it would cost to replace the informal carer with the services from the market. </w:t>
      </w:r>
      <w:r w:rsidR="006B735F">
        <w:rPr>
          <w:rFonts w:ascii="Arial" w:hAnsi="Arial"/>
        </w:rPr>
        <w:t xml:space="preserve"> </w:t>
      </w:r>
      <w:r>
        <w:rPr>
          <w:rFonts w:ascii="Arial" w:hAnsi="Arial"/>
        </w:rPr>
        <w:t>In sensitivity analyses we examined whether the cost-effectiveness results would change under other assumptions.</w:t>
      </w:r>
    </w:p>
    <w:p w:rsidR="00E70535" w:rsidRDefault="00E70535" w:rsidP="00E70535">
      <w:pPr>
        <w:widowControl w:val="0"/>
        <w:rPr>
          <w:rFonts w:ascii="Arial" w:hAnsi="Arial"/>
        </w:rPr>
      </w:pPr>
    </w:p>
    <w:p w:rsidR="00E70535" w:rsidRPr="00455B35" w:rsidRDefault="006B735F" w:rsidP="00E70535">
      <w:pPr>
        <w:widowControl w:val="0"/>
        <w:rPr>
          <w:rFonts w:ascii="Arial" w:hAnsi="Arial"/>
          <w:b/>
          <w:sz w:val="20"/>
          <w:szCs w:val="20"/>
        </w:rPr>
      </w:pPr>
      <w:r>
        <w:rPr>
          <w:rFonts w:ascii="Arial" w:hAnsi="Arial"/>
          <w:b/>
          <w:sz w:val="20"/>
          <w:szCs w:val="20"/>
        </w:rPr>
        <w:t>Table 2</w:t>
      </w:r>
      <w:r w:rsidR="00E70535" w:rsidRPr="00455B35">
        <w:rPr>
          <w:rFonts w:ascii="Arial" w:hAnsi="Arial"/>
          <w:b/>
          <w:sz w:val="20"/>
          <w:szCs w:val="20"/>
        </w:rPr>
        <w:t xml:space="preserve"> Unit cost for 2009-2010</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260"/>
        <w:gridCol w:w="5760"/>
      </w:tblGrid>
      <w:tr w:rsidR="00E70535" w:rsidRPr="00455B35" w:rsidTr="008003A7">
        <w:trPr>
          <w:trHeight w:val="217"/>
        </w:trPr>
        <w:tc>
          <w:tcPr>
            <w:tcW w:w="2340" w:type="dxa"/>
          </w:tcPr>
          <w:p w:rsidR="00E70535" w:rsidRPr="00455B35" w:rsidRDefault="00E70535" w:rsidP="008003A7">
            <w:pPr>
              <w:spacing w:line="360" w:lineRule="auto"/>
              <w:rPr>
                <w:rFonts w:ascii="Arial" w:hAnsi="Arial"/>
                <w:b/>
                <w:bCs/>
                <w:sz w:val="18"/>
                <w:szCs w:val="18"/>
              </w:rPr>
            </w:pPr>
            <w:r w:rsidRPr="00455B35">
              <w:rPr>
                <w:rFonts w:ascii="Arial" w:hAnsi="Arial"/>
                <w:b/>
                <w:bCs/>
                <w:sz w:val="18"/>
                <w:szCs w:val="18"/>
              </w:rPr>
              <w:t>Service</w:t>
            </w:r>
          </w:p>
        </w:tc>
        <w:tc>
          <w:tcPr>
            <w:tcW w:w="1260" w:type="dxa"/>
          </w:tcPr>
          <w:p w:rsidR="00E70535" w:rsidRPr="00455B35" w:rsidRDefault="00E70535" w:rsidP="008003A7">
            <w:pPr>
              <w:spacing w:line="360" w:lineRule="auto"/>
              <w:jc w:val="center"/>
              <w:rPr>
                <w:rFonts w:ascii="Arial" w:hAnsi="Arial"/>
                <w:b/>
                <w:bCs/>
                <w:sz w:val="18"/>
                <w:szCs w:val="18"/>
              </w:rPr>
            </w:pPr>
            <w:r w:rsidRPr="00455B35">
              <w:rPr>
                <w:rFonts w:ascii="Arial" w:hAnsi="Arial"/>
                <w:b/>
                <w:bCs/>
                <w:sz w:val="18"/>
                <w:szCs w:val="18"/>
              </w:rPr>
              <w:t>Unit cost (£)</w:t>
            </w:r>
          </w:p>
        </w:tc>
        <w:tc>
          <w:tcPr>
            <w:tcW w:w="5760" w:type="dxa"/>
          </w:tcPr>
          <w:p w:rsidR="00E70535" w:rsidRPr="00455B35" w:rsidRDefault="00E70535" w:rsidP="008003A7">
            <w:pPr>
              <w:spacing w:line="360" w:lineRule="auto"/>
              <w:rPr>
                <w:rFonts w:ascii="Arial" w:hAnsi="Arial"/>
                <w:b/>
                <w:bCs/>
                <w:sz w:val="18"/>
                <w:szCs w:val="18"/>
              </w:rPr>
            </w:pPr>
            <w:r w:rsidRPr="00455B35">
              <w:rPr>
                <w:rFonts w:ascii="Arial" w:hAnsi="Arial"/>
                <w:b/>
                <w:bCs/>
                <w:sz w:val="18"/>
                <w:szCs w:val="18"/>
              </w:rPr>
              <w:t>Source</w:t>
            </w:r>
          </w:p>
        </w:tc>
      </w:tr>
      <w:tr w:rsidR="00E70535" w:rsidRPr="00455B35" w:rsidTr="008003A7">
        <w:tc>
          <w:tcPr>
            <w:tcW w:w="2340" w:type="dxa"/>
          </w:tcPr>
          <w:p w:rsidR="00E70535" w:rsidRPr="00455B35" w:rsidRDefault="00E70535" w:rsidP="008003A7">
            <w:pPr>
              <w:pStyle w:val="BodyText"/>
              <w:rPr>
                <w:rFonts w:ascii="Arial" w:hAnsi="Arial"/>
                <w:b/>
                <w:bCs/>
                <w:sz w:val="18"/>
                <w:szCs w:val="18"/>
              </w:rPr>
            </w:pPr>
            <w:r w:rsidRPr="00455B35">
              <w:rPr>
                <w:rFonts w:ascii="Arial" w:hAnsi="Arial"/>
                <w:b/>
                <w:bCs/>
                <w:sz w:val="18"/>
                <w:szCs w:val="18"/>
              </w:rPr>
              <w:t>Inpatient (bed days)</w:t>
            </w:r>
          </w:p>
        </w:tc>
        <w:tc>
          <w:tcPr>
            <w:tcW w:w="1260" w:type="dxa"/>
          </w:tcPr>
          <w:p w:rsidR="00E70535" w:rsidRPr="00455B35" w:rsidRDefault="00E70535" w:rsidP="008003A7">
            <w:pPr>
              <w:jc w:val="center"/>
              <w:rPr>
                <w:rFonts w:ascii="Arial" w:hAnsi="Arial"/>
                <w:bCs/>
                <w:sz w:val="18"/>
                <w:szCs w:val="18"/>
              </w:rPr>
            </w:pPr>
            <w:r w:rsidRPr="00455B35">
              <w:rPr>
                <w:rFonts w:ascii="Arial" w:hAnsi="Arial"/>
                <w:bCs/>
                <w:sz w:val="18"/>
                <w:szCs w:val="18"/>
              </w:rPr>
              <w:t>299</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r w:rsidR="00197DB5" w:rsidRPr="00197DB5">
              <w:rPr>
                <w:rFonts w:ascii="Arial" w:hAnsi="Arial"/>
                <w:sz w:val="18"/>
                <w:szCs w:val="18"/>
                <w:vertAlign w:val="superscript"/>
              </w:rPr>
              <w:t>55</w:t>
            </w:r>
          </w:p>
        </w:tc>
      </w:tr>
      <w:tr w:rsidR="00E70535" w:rsidRPr="00455B35" w:rsidTr="008003A7">
        <w:tc>
          <w:tcPr>
            <w:tcW w:w="2340" w:type="dxa"/>
          </w:tcPr>
          <w:p w:rsidR="00E70535" w:rsidRPr="00455B35" w:rsidRDefault="00E70535" w:rsidP="008003A7">
            <w:pPr>
              <w:pStyle w:val="BodyText2"/>
              <w:ind w:left="34"/>
              <w:rPr>
                <w:rFonts w:ascii="Arial" w:hAnsi="Arial" w:cs="Arial"/>
                <w:sz w:val="18"/>
                <w:szCs w:val="18"/>
              </w:rPr>
            </w:pPr>
            <w:r w:rsidRPr="00455B35">
              <w:rPr>
                <w:rFonts w:ascii="Arial" w:hAnsi="Arial" w:cs="Arial"/>
                <w:sz w:val="18"/>
                <w:szCs w:val="18"/>
              </w:rPr>
              <w:t>Day hospital (attendance)</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50-205</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NHS Reference costs 2009-10</w:t>
            </w:r>
            <w:r w:rsidR="00197DB5" w:rsidRPr="00197DB5">
              <w:rPr>
                <w:rFonts w:ascii="Arial" w:hAnsi="Arial"/>
                <w:sz w:val="18"/>
                <w:szCs w:val="18"/>
                <w:vertAlign w:val="superscript"/>
              </w:rPr>
              <w:t>56</w:t>
            </w:r>
            <w:r w:rsidRPr="00455B35">
              <w:rPr>
                <w:rFonts w:ascii="Arial" w:hAnsi="Arial"/>
                <w:sz w:val="18"/>
                <w:szCs w:val="18"/>
              </w:rPr>
              <w:t>; Curtis 2007</w:t>
            </w:r>
            <w:r w:rsidR="00197DB5" w:rsidRPr="00197DB5">
              <w:rPr>
                <w:rFonts w:ascii="Arial" w:hAnsi="Arial"/>
                <w:sz w:val="18"/>
                <w:szCs w:val="18"/>
                <w:vertAlign w:val="superscript"/>
              </w:rPr>
              <w:t>58</w:t>
            </w:r>
            <w:r w:rsidRPr="00455B35">
              <w:rPr>
                <w:rFonts w:ascii="Arial" w:hAnsi="Arial"/>
                <w:sz w:val="18"/>
                <w:szCs w:val="18"/>
              </w:rPr>
              <w:t>; Curtis 2010</w:t>
            </w:r>
          </w:p>
        </w:tc>
      </w:tr>
      <w:tr w:rsidR="00E70535" w:rsidRPr="00455B35" w:rsidTr="008003A7">
        <w:tc>
          <w:tcPr>
            <w:tcW w:w="2340" w:type="dxa"/>
          </w:tcPr>
          <w:p w:rsidR="00E70535" w:rsidRPr="00455B35" w:rsidRDefault="00E70535" w:rsidP="008003A7">
            <w:pPr>
              <w:pStyle w:val="BodyText2"/>
              <w:ind w:left="34"/>
              <w:rPr>
                <w:rFonts w:ascii="Arial" w:hAnsi="Arial" w:cs="Arial"/>
                <w:sz w:val="18"/>
                <w:szCs w:val="18"/>
              </w:rPr>
            </w:pPr>
            <w:r w:rsidRPr="00455B35">
              <w:rPr>
                <w:rFonts w:ascii="Arial" w:hAnsi="Arial" w:cs="Arial"/>
                <w:sz w:val="18"/>
                <w:szCs w:val="18"/>
              </w:rPr>
              <w:t>Outpatient (appointment)</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21-165</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NHS Reference costs 2009-10</w:t>
            </w:r>
          </w:p>
        </w:tc>
      </w:tr>
      <w:tr w:rsidR="00E70535" w:rsidRPr="00455B35" w:rsidTr="008003A7">
        <w:tc>
          <w:tcPr>
            <w:tcW w:w="2340" w:type="dxa"/>
          </w:tcPr>
          <w:p w:rsidR="00E70535" w:rsidRPr="00455B35" w:rsidRDefault="00E70535" w:rsidP="008003A7">
            <w:pPr>
              <w:pStyle w:val="BodyText2"/>
              <w:ind w:left="34"/>
              <w:rPr>
                <w:rFonts w:ascii="Arial" w:hAnsi="Arial" w:cs="Arial"/>
                <w:sz w:val="18"/>
                <w:szCs w:val="18"/>
              </w:rPr>
            </w:pPr>
            <w:r w:rsidRPr="00455B35">
              <w:rPr>
                <w:rFonts w:ascii="Arial" w:hAnsi="Arial" w:cs="Arial"/>
                <w:sz w:val="18"/>
                <w:szCs w:val="18"/>
              </w:rPr>
              <w:t>Accident and emergency (attendance)</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37; 97</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ind w:left="34"/>
              <w:rPr>
                <w:rFonts w:ascii="Arial" w:hAnsi="Arial" w:cs="Arial"/>
                <w:sz w:val="18"/>
                <w:szCs w:val="18"/>
              </w:rPr>
            </w:pPr>
            <w:r w:rsidRPr="00455B35">
              <w:rPr>
                <w:rFonts w:ascii="Arial" w:hAnsi="Arial" w:cs="Arial"/>
                <w:sz w:val="18"/>
                <w:szCs w:val="18"/>
              </w:rPr>
              <w:t>General practitioner (per surgery consultation)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28</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ind w:left="34"/>
              <w:rPr>
                <w:rFonts w:ascii="Arial" w:hAnsi="Arial" w:cs="Arial"/>
                <w:sz w:val="18"/>
                <w:szCs w:val="18"/>
              </w:rPr>
            </w:pPr>
            <w:r w:rsidRPr="00455B35">
              <w:rPr>
                <w:rFonts w:ascii="Arial" w:hAnsi="Arial" w:cs="Arial"/>
                <w:sz w:val="18"/>
                <w:szCs w:val="18"/>
              </w:rPr>
              <w:t>Geriatrician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1.83</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Nurse (min)</w:t>
            </w:r>
            <w:r>
              <w:rPr>
                <w:rFonts w:ascii="Arial" w:hAnsi="Arial" w:cs="Arial"/>
                <w:sz w:val="18"/>
                <w:szCs w:val="18"/>
              </w:rPr>
              <w:t xml:space="preserve"> </w:t>
            </w:r>
            <w:r w:rsidRPr="00DB0539">
              <w:rPr>
                <w:rFonts w:ascii="Arial" w:hAnsi="Arial" w:cs="Arial"/>
                <w:sz w:val="18"/>
                <w:szCs w:val="18"/>
                <w:vertAlign w:val="superscript"/>
              </w:rPr>
              <w:t>1</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0.43-0.52</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Occupational therapist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0.65</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Community psychiatrist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1.83</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Counsellor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0.57</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Psychologist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1.20</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Chiropodist (contact)</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0.37</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Social worker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0.67</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Care manager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0.82</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Home care worker/care attendant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0.35</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Sitting scheme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0.45</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Self-help group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0.57</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lastRenderedPageBreak/>
              <w:t>Meals on wheels (meal)</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4.8</w:t>
            </w:r>
          </w:p>
        </w:tc>
        <w:tc>
          <w:tcPr>
            <w:tcW w:w="5760" w:type="dxa"/>
          </w:tcPr>
          <w:p w:rsidR="00E70535" w:rsidRPr="00455B35" w:rsidRDefault="005D5383" w:rsidP="008003A7">
            <w:pPr>
              <w:rPr>
                <w:rFonts w:ascii="Arial" w:hAnsi="Arial"/>
                <w:sz w:val="18"/>
                <w:szCs w:val="18"/>
              </w:rPr>
            </w:pPr>
            <w:hyperlink r:id="rId9" w:history="1">
              <w:r w:rsidR="00E70535" w:rsidRPr="00455B35">
                <w:rPr>
                  <w:rStyle w:val="Hyperlink"/>
                  <w:sz w:val="18"/>
                  <w:szCs w:val="18"/>
                </w:rPr>
                <w:t>http://www.ic.nhs.uk/webfiles/publications/009_Social_Care/</w:t>
              </w:r>
            </w:hyperlink>
            <w:r w:rsidR="00E70535" w:rsidRPr="00455B35">
              <w:rPr>
                <w:rFonts w:ascii="Arial" w:hAnsi="Arial"/>
                <w:sz w:val="18"/>
                <w:szCs w:val="18"/>
              </w:rPr>
              <w:br/>
              <w:t>pss0910expfinal/pss0910updateOct2011/</w:t>
            </w:r>
            <w:r w:rsidR="00E70535" w:rsidRPr="00455B35">
              <w:rPr>
                <w:rFonts w:ascii="Arial" w:hAnsi="Arial"/>
                <w:sz w:val="18"/>
                <w:szCs w:val="18"/>
              </w:rPr>
              <w:br/>
              <w:t>Personal_Social_Services_Expenditure_Report_2009_10.pdf</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Dentist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2.90</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NHS Reference costs 2009-10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Optician (min)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0.48</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Individual calculation</w:t>
            </w:r>
            <w:r>
              <w:rPr>
                <w:rFonts w:ascii="Arial" w:hAnsi="Arial"/>
                <w:sz w:val="18"/>
                <w:szCs w:val="18"/>
              </w:rPr>
              <w:t xml:space="preserve"> </w:t>
            </w:r>
            <w:r w:rsidRPr="00DB0539">
              <w:rPr>
                <w:rFonts w:ascii="Arial" w:hAnsi="Arial"/>
                <w:sz w:val="18"/>
                <w:szCs w:val="18"/>
                <w:vertAlign w:val="superscript"/>
              </w:rPr>
              <w:t>2</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Day care (day)</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42-66</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Curtis 2010</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Lunch club (meal)</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7</w:t>
            </w:r>
          </w:p>
        </w:tc>
        <w:tc>
          <w:tcPr>
            <w:tcW w:w="5760" w:type="dxa"/>
          </w:tcPr>
          <w:p w:rsidR="00E70535" w:rsidRPr="00455B35" w:rsidRDefault="005D5383" w:rsidP="008003A7">
            <w:pPr>
              <w:rPr>
                <w:rFonts w:ascii="Arial" w:hAnsi="Arial"/>
                <w:sz w:val="18"/>
                <w:szCs w:val="18"/>
              </w:rPr>
            </w:pPr>
            <w:hyperlink r:id="rId10" w:history="1">
              <w:r w:rsidR="00E70535" w:rsidRPr="00455B35">
                <w:rPr>
                  <w:rStyle w:val="Hyperlink"/>
                  <w:rFonts w:ascii="Arial" w:hAnsi="Arial"/>
                  <w:sz w:val="18"/>
                  <w:szCs w:val="18"/>
                </w:rPr>
                <w:t>http://cash-online.org.uk/content/1/6/3/</w:t>
              </w:r>
            </w:hyperlink>
            <w:r w:rsidR="00E70535" w:rsidRPr="00455B35">
              <w:rPr>
                <w:rFonts w:ascii="Arial" w:hAnsi="Arial"/>
                <w:sz w:val="18"/>
                <w:szCs w:val="18"/>
              </w:rPr>
              <w:t xml:space="preserve"> ; uprated using the Consumer Price Index (CPI)</w:t>
            </w:r>
          </w:p>
        </w:tc>
      </w:tr>
      <w:tr w:rsidR="00E70535" w:rsidRPr="00455B35" w:rsidTr="008003A7">
        <w:tc>
          <w:tcPr>
            <w:tcW w:w="2340" w:type="dxa"/>
          </w:tcPr>
          <w:p w:rsidR="00E70535" w:rsidRPr="00455B35" w:rsidRDefault="00E70535" w:rsidP="008003A7">
            <w:pPr>
              <w:pStyle w:val="BodyText2"/>
              <w:rPr>
                <w:rFonts w:ascii="Arial" w:hAnsi="Arial" w:cs="Arial"/>
                <w:sz w:val="18"/>
                <w:szCs w:val="18"/>
              </w:rPr>
            </w:pPr>
            <w:r w:rsidRPr="00455B35">
              <w:rPr>
                <w:rFonts w:ascii="Arial" w:hAnsi="Arial" w:cs="Arial"/>
                <w:sz w:val="18"/>
                <w:szCs w:val="18"/>
              </w:rPr>
              <w:t>Social club (session)</w:t>
            </w:r>
          </w:p>
        </w:tc>
        <w:tc>
          <w:tcPr>
            <w:tcW w:w="1260" w:type="dxa"/>
          </w:tcPr>
          <w:p w:rsidR="00E70535" w:rsidRPr="00455B35" w:rsidRDefault="00E70535" w:rsidP="008003A7">
            <w:pPr>
              <w:jc w:val="center"/>
              <w:rPr>
                <w:rFonts w:ascii="Arial" w:hAnsi="Arial"/>
                <w:sz w:val="18"/>
                <w:szCs w:val="18"/>
              </w:rPr>
            </w:pPr>
            <w:r w:rsidRPr="00455B35">
              <w:rPr>
                <w:rFonts w:ascii="Arial" w:hAnsi="Arial"/>
                <w:sz w:val="18"/>
                <w:szCs w:val="18"/>
              </w:rPr>
              <w:t>5</w:t>
            </w:r>
          </w:p>
        </w:tc>
        <w:tc>
          <w:tcPr>
            <w:tcW w:w="5760" w:type="dxa"/>
          </w:tcPr>
          <w:p w:rsidR="00E70535" w:rsidRPr="00455B35" w:rsidRDefault="00E70535" w:rsidP="008003A7">
            <w:pPr>
              <w:rPr>
                <w:rFonts w:ascii="Arial" w:hAnsi="Arial"/>
                <w:sz w:val="18"/>
                <w:szCs w:val="18"/>
              </w:rPr>
            </w:pPr>
            <w:r w:rsidRPr="00455B35">
              <w:rPr>
                <w:rFonts w:ascii="Arial" w:hAnsi="Arial"/>
                <w:sz w:val="18"/>
                <w:szCs w:val="18"/>
              </w:rPr>
              <w:t>Cost of adult social club at 2004/05 uprated using the pay and prices inflator (Curtis 2010)</w:t>
            </w:r>
          </w:p>
        </w:tc>
      </w:tr>
    </w:tbl>
    <w:p w:rsidR="00E70535" w:rsidRPr="00EF3985" w:rsidRDefault="00E70535" w:rsidP="00E70535">
      <w:pPr>
        <w:autoSpaceDE w:val="0"/>
        <w:autoSpaceDN w:val="0"/>
        <w:adjustRightInd w:val="0"/>
        <w:rPr>
          <w:rFonts w:ascii="Arial" w:hAnsi="Arial"/>
          <w:b/>
          <w:sz w:val="16"/>
          <w:szCs w:val="16"/>
        </w:rPr>
      </w:pPr>
      <w:r w:rsidRPr="00EF3985">
        <w:rPr>
          <w:rFonts w:ascii="Arial" w:hAnsi="Arial"/>
          <w:b/>
          <w:sz w:val="16"/>
          <w:szCs w:val="16"/>
        </w:rPr>
        <w:t>Notes:</w:t>
      </w:r>
    </w:p>
    <w:p w:rsidR="00E70535" w:rsidRPr="00EF3985" w:rsidRDefault="00E70535" w:rsidP="00E70535">
      <w:pPr>
        <w:numPr>
          <w:ilvl w:val="0"/>
          <w:numId w:val="1"/>
        </w:numPr>
        <w:tabs>
          <w:tab w:val="clear" w:pos="360"/>
          <w:tab w:val="num" w:pos="720"/>
        </w:tabs>
        <w:autoSpaceDE w:val="0"/>
        <w:autoSpaceDN w:val="0"/>
        <w:adjustRightInd w:val="0"/>
        <w:spacing w:after="0" w:line="240" w:lineRule="auto"/>
        <w:ind w:left="720"/>
        <w:rPr>
          <w:rFonts w:ascii="Arial" w:hAnsi="Arial"/>
          <w:sz w:val="16"/>
          <w:szCs w:val="16"/>
        </w:rPr>
      </w:pPr>
      <w:r w:rsidRPr="00EF3985">
        <w:rPr>
          <w:rFonts w:ascii="Arial" w:hAnsi="Arial"/>
          <w:sz w:val="16"/>
          <w:szCs w:val="16"/>
        </w:rPr>
        <w:t>P</w:t>
      </w:r>
      <w:r>
        <w:rPr>
          <w:rFonts w:ascii="Arial" w:hAnsi="Arial"/>
          <w:sz w:val="16"/>
          <w:szCs w:val="16"/>
        </w:rPr>
        <w:t>ractice nurse, district nurse health visitor, community psychiatric, cardiac nurse, incontinence nurse</w:t>
      </w:r>
    </w:p>
    <w:p w:rsidR="00E70535" w:rsidRPr="00EF3985" w:rsidRDefault="00E70535" w:rsidP="00E70535">
      <w:pPr>
        <w:numPr>
          <w:ilvl w:val="0"/>
          <w:numId w:val="1"/>
        </w:numPr>
        <w:tabs>
          <w:tab w:val="clear" w:pos="360"/>
          <w:tab w:val="num" w:pos="720"/>
        </w:tabs>
        <w:autoSpaceDE w:val="0"/>
        <w:autoSpaceDN w:val="0"/>
        <w:adjustRightInd w:val="0"/>
        <w:spacing w:after="0" w:line="240" w:lineRule="auto"/>
        <w:ind w:left="720"/>
        <w:rPr>
          <w:rFonts w:ascii="Arial" w:hAnsi="Arial"/>
          <w:sz w:val="16"/>
          <w:szCs w:val="16"/>
        </w:rPr>
      </w:pPr>
      <w:r w:rsidRPr="00EF3985">
        <w:rPr>
          <w:rFonts w:ascii="Arial" w:hAnsi="Arial"/>
          <w:sz w:val="16"/>
          <w:szCs w:val="14"/>
        </w:rPr>
        <w:t>There is a recommended fee payable to for ophthalmic medical practitioners who administer sight tests, however Optometrists undertake the majority of tests. The salaries of Optometrists can vary depending on the setting in which they practice (private or hospital or combination of the two). The range of typical salaries in private practice based on salary data collected June 2009 (</w:t>
      </w:r>
      <w:hyperlink r:id="rId11" w:history="1">
        <w:r w:rsidRPr="00EF3985">
          <w:rPr>
            <w:rStyle w:val="Hyperlink"/>
            <w:rFonts w:ascii="Arial" w:hAnsi="Arial"/>
            <w:sz w:val="16"/>
            <w:szCs w:val="14"/>
          </w:rPr>
          <w:t>http://www.prospects.ac.uk/optometrist_salary.htm</w:t>
        </w:r>
      </w:hyperlink>
      <w:r w:rsidRPr="00EF3985">
        <w:rPr>
          <w:rFonts w:ascii="Arial" w:hAnsi="Arial"/>
          <w:sz w:val="16"/>
          <w:szCs w:val="14"/>
        </w:rPr>
        <w:t xml:space="preserve">) was £19,500 - £28,000 while in hospital </w:t>
      </w:r>
      <w:r w:rsidRPr="00EF3985">
        <w:rPr>
          <w:rFonts w:ascii="Arial" w:hAnsi="Arial"/>
          <w:color w:val="000000"/>
          <w:sz w:val="16"/>
          <w:szCs w:val="14"/>
        </w:rPr>
        <w:t xml:space="preserve">optometrist are usually covered by the </w:t>
      </w:r>
      <w:r w:rsidRPr="00EF3985">
        <w:rPr>
          <w:rStyle w:val="resource-website"/>
          <w:color w:val="000000"/>
          <w:sz w:val="16"/>
          <w:szCs w:val="14"/>
        </w:rPr>
        <w:t xml:space="preserve">Agenda for Change pay scale </w:t>
      </w:r>
      <w:r w:rsidRPr="00EF3985">
        <w:rPr>
          <w:rFonts w:ascii="Arial" w:hAnsi="Arial"/>
          <w:color w:val="000000"/>
          <w:sz w:val="16"/>
          <w:szCs w:val="14"/>
        </w:rPr>
        <w:t>consisting of nine pay bands. Typical salaries for the pre-registration year start at £18,152 (band 4). Typical starting salaries range from £25,472 - £34,189 (band 6). Specialist optometrists can earn £30,460 - £40,157 (band 7) and principal optometrists £38,851 - £55,945 (band 8a/8b).Typical salaries for consultant optometrists range from £54,454 - £80,810 (band 8c/8d).</w:t>
      </w:r>
      <w:r w:rsidRPr="00EF3985">
        <w:rPr>
          <w:rFonts w:ascii="Arial" w:hAnsi="Arial"/>
          <w:sz w:val="16"/>
          <w:szCs w:val="14"/>
        </w:rPr>
        <w:t xml:space="preserve"> Working hours are usually nine to five thirty, Monday to Saturday. Hours worked can vary but Optometrist generally work 38 hours per week. The average salary for private practice was used. The cost per hour was estimated based on 41 weeks per annum, 38 hours per week. </w:t>
      </w:r>
    </w:p>
    <w:p w:rsidR="00E70535" w:rsidRDefault="00E70535" w:rsidP="00E70535"/>
    <w:p w:rsidR="00E70535" w:rsidRPr="00907ECE" w:rsidRDefault="00E70535" w:rsidP="00E70535">
      <w:pPr>
        <w:widowControl w:val="0"/>
        <w:spacing w:after="0" w:line="360" w:lineRule="auto"/>
        <w:rPr>
          <w:rFonts w:ascii="Arial" w:hAnsi="Arial"/>
          <w:b/>
        </w:rPr>
      </w:pPr>
      <w:r w:rsidRPr="00907ECE">
        <w:rPr>
          <w:rFonts w:ascii="Arial" w:hAnsi="Arial"/>
          <w:b/>
        </w:rPr>
        <w:t>Cost estimation</w:t>
      </w:r>
    </w:p>
    <w:p w:rsidR="00E70535" w:rsidRPr="00C5040D" w:rsidRDefault="00E70535" w:rsidP="00E70535">
      <w:pPr>
        <w:autoSpaceDE w:val="0"/>
        <w:autoSpaceDN w:val="0"/>
        <w:adjustRightInd w:val="0"/>
        <w:spacing w:after="0" w:line="360" w:lineRule="auto"/>
        <w:rPr>
          <w:rFonts w:ascii="Arial" w:hAnsi="Arial"/>
        </w:rPr>
      </w:pPr>
      <w:r w:rsidRPr="00C5040D">
        <w:rPr>
          <w:rFonts w:ascii="Arial" w:hAnsi="Arial"/>
        </w:rPr>
        <w:t>Three main categories of costs were analysed: medication costs</w:t>
      </w:r>
      <w:r>
        <w:rPr>
          <w:rFonts w:ascii="Arial" w:hAnsi="Arial"/>
        </w:rPr>
        <w:t>,</w:t>
      </w:r>
      <w:r w:rsidRPr="00C5040D">
        <w:rPr>
          <w:rFonts w:ascii="Arial" w:hAnsi="Arial"/>
        </w:rPr>
        <w:t xml:space="preserve"> aggregated health and social care costs</w:t>
      </w:r>
      <w:r>
        <w:rPr>
          <w:rFonts w:ascii="Arial" w:hAnsi="Arial"/>
        </w:rPr>
        <w:t xml:space="preserve"> (</w:t>
      </w:r>
      <w:r w:rsidRPr="00C5040D">
        <w:rPr>
          <w:rFonts w:ascii="Arial" w:hAnsi="Arial"/>
        </w:rPr>
        <w:t>primary care and hospital outpatient visits, inpatient admissions and community-based health and social care</w:t>
      </w:r>
      <w:r>
        <w:rPr>
          <w:rFonts w:ascii="Arial" w:hAnsi="Arial"/>
        </w:rPr>
        <w:t>)</w:t>
      </w:r>
      <w:r w:rsidRPr="00C5040D">
        <w:rPr>
          <w:rFonts w:ascii="Arial" w:hAnsi="Arial"/>
        </w:rPr>
        <w:t xml:space="preserve"> and cost of time spent care</w:t>
      </w:r>
      <w:r>
        <w:rPr>
          <w:rFonts w:ascii="Arial" w:hAnsi="Arial"/>
        </w:rPr>
        <w:t>-</w:t>
      </w:r>
      <w:r w:rsidRPr="00C5040D">
        <w:rPr>
          <w:rFonts w:ascii="Arial" w:hAnsi="Arial"/>
        </w:rPr>
        <w:t xml:space="preserve">giving by relatives and friends. </w:t>
      </w:r>
      <w:r>
        <w:rPr>
          <w:rFonts w:ascii="Arial" w:eastAsia="NewBaskervilleITCbyBT-Roman" w:hAnsi="Arial"/>
        </w:rPr>
        <w:t>Cost were categorised in this way to facilitate the comparison of costs alongside measures of effectiveness from the perspectives for the economic analysis previously defined</w:t>
      </w:r>
      <w:r w:rsidRPr="004E54AE">
        <w:rPr>
          <w:rFonts w:ascii="Arial" w:eastAsia="NewBaskervilleITCbyBT-Roman" w:hAnsi="Arial"/>
          <w:color w:val="231F20"/>
        </w:rPr>
        <w:t>.</w:t>
      </w:r>
      <w:r>
        <w:rPr>
          <w:rFonts w:ascii="Arial" w:eastAsia="NewBaskervilleITCbyBT-Roman" w:hAnsi="Arial"/>
          <w:color w:val="231F20"/>
        </w:rPr>
        <w:t xml:space="preserve"> </w:t>
      </w:r>
      <w:r>
        <w:rPr>
          <w:rFonts w:ascii="Arial" w:eastAsia="NewBaskervilleITCbyBT-Roman" w:hAnsi="Arial"/>
        </w:rPr>
        <w:t xml:space="preserve">The costs of </w:t>
      </w:r>
      <w:r w:rsidRPr="00C5040D">
        <w:rPr>
          <w:rFonts w:ascii="Arial" w:eastAsia="NewBaskervilleITCbyBT-Roman" w:hAnsi="Arial"/>
        </w:rPr>
        <w:t>services</w:t>
      </w:r>
      <w:r>
        <w:rPr>
          <w:rFonts w:ascii="Arial" w:eastAsia="NewBaskervilleITCbyBT-Roman" w:hAnsi="Arial"/>
        </w:rPr>
        <w:t xml:space="preserve"> and support</w:t>
      </w:r>
      <w:r w:rsidRPr="00C5040D">
        <w:rPr>
          <w:rFonts w:ascii="Arial" w:eastAsia="NewBaskervilleITCbyBT-Roman" w:hAnsi="Arial"/>
        </w:rPr>
        <w:t xml:space="preserve"> used by patients were derived by combining medication, health and social care resource utilisation data with estimated unit costs.</w:t>
      </w:r>
      <w:r>
        <w:rPr>
          <w:rFonts w:ascii="Arial" w:eastAsia="NewBaskervilleITCbyBT-Roman" w:hAnsi="Arial"/>
        </w:rPr>
        <w:t xml:space="preserve"> </w:t>
      </w:r>
      <w:r>
        <w:rPr>
          <w:rFonts w:ascii="Arial" w:eastAsia="NewBaskervilleITCbyBT-Roman" w:hAnsi="Arial"/>
          <w:color w:val="231F20"/>
        </w:rPr>
        <w:t xml:space="preserve">Costs were calculated for the periods 0-13 weeks and for the period 0-39 weeks. </w:t>
      </w:r>
    </w:p>
    <w:p w:rsidR="00E70535" w:rsidRDefault="00E70535" w:rsidP="00E70535">
      <w:pPr>
        <w:spacing w:after="0" w:line="360" w:lineRule="auto"/>
        <w:rPr>
          <w:rFonts w:ascii="Arial" w:hAnsi="Arial"/>
          <w:b/>
        </w:rPr>
      </w:pPr>
    </w:p>
    <w:p w:rsidR="00E70535" w:rsidRPr="001A2EF3" w:rsidRDefault="00E70535" w:rsidP="00E70535">
      <w:pPr>
        <w:spacing w:after="0" w:line="360" w:lineRule="auto"/>
        <w:rPr>
          <w:rFonts w:ascii="Arial" w:hAnsi="Arial"/>
          <w:b/>
        </w:rPr>
      </w:pPr>
      <w:r w:rsidRPr="001A2EF3">
        <w:rPr>
          <w:rFonts w:ascii="Arial" w:hAnsi="Arial"/>
          <w:b/>
        </w:rPr>
        <w:t xml:space="preserve">Statistical analysis </w:t>
      </w:r>
    </w:p>
    <w:p w:rsidR="00E70535" w:rsidRPr="003D46B1" w:rsidRDefault="00E70535" w:rsidP="00E70535">
      <w:pPr>
        <w:autoSpaceDE w:val="0"/>
        <w:autoSpaceDN w:val="0"/>
        <w:adjustRightInd w:val="0"/>
        <w:spacing w:after="0" w:line="360" w:lineRule="auto"/>
        <w:rPr>
          <w:rFonts w:ascii="Arial" w:hAnsi="Arial"/>
        </w:rPr>
      </w:pPr>
      <w:r w:rsidRPr="003D46B1">
        <w:rPr>
          <w:rFonts w:ascii="Arial" w:hAnsi="Arial"/>
        </w:rPr>
        <w:t>Cost data were analysed in a si</w:t>
      </w:r>
      <w:r>
        <w:rPr>
          <w:rFonts w:ascii="Arial" w:hAnsi="Arial"/>
        </w:rPr>
        <w:t>milar way to the effectiveness data. H</w:t>
      </w:r>
      <w:r w:rsidRPr="003D46B1">
        <w:rPr>
          <w:rFonts w:ascii="Arial" w:hAnsi="Arial"/>
        </w:rPr>
        <w:t xml:space="preserve">ealth </w:t>
      </w:r>
      <w:r>
        <w:rPr>
          <w:rFonts w:ascii="Arial" w:hAnsi="Arial"/>
        </w:rPr>
        <w:t>and social care costs for 0-13 months and 0-39 months (and health, social care and costs of informal care costs for the parallel analysis from the broader perspective for the same time periods) were regressed</w:t>
      </w:r>
      <w:r w:rsidRPr="003D46B1">
        <w:rPr>
          <w:rFonts w:ascii="Arial" w:hAnsi="Arial"/>
        </w:rPr>
        <w:t xml:space="preserve"> </w:t>
      </w:r>
      <w:r>
        <w:rPr>
          <w:rFonts w:ascii="Arial" w:hAnsi="Arial"/>
        </w:rPr>
        <w:t xml:space="preserve">in turn </w:t>
      </w:r>
      <w:r w:rsidRPr="003D46B1">
        <w:rPr>
          <w:rFonts w:ascii="Arial" w:hAnsi="Arial"/>
        </w:rPr>
        <w:t xml:space="preserve">on treatment allocation, baseline cost, baseline CSDD and centre. To mitigate the effects of </w:t>
      </w:r>
      <w:r w:rsidR="00872A0B" w:rsidRPr="003D46B1">
        <w:rPr>
          <w:rFonts w:ascii="Arial" w:hAnsi="Arial"/>
        </w:rPr>
        <w:t>skew-ness</w:t>
      </w:r>
      <w:r w:rsidRPr="003D46B1">
        <w:rPr>
          <w:rFonts w:ascii="Arial" w:hAnsi="Arial"/>
        </w:rPr>
        <w:t>, non-parametric bootstrapping methods</w:t>
      </w:r>
      <w:r>
        <w:rPr>
          <w:rFonts w:ascii="Arial" w:hAnsi="Arial"/>
        </w:rPr>
        <w:t xml:space="preserve"> – </w:t>
      </w:r>
      <w:r w:rsidRPr="003D46B1">
        <w:rPr>
          <w:rFonts w:ascii="Arial" w:hAnsi="Arial"/>
        </w:rPr>
        <w:t>which avoid the distributional assumptions of parametric testing by use of re-sampling</w:t>
      </w:r>
      <w:r>
        <w:rPr>
          <w:rFonts w:ascii="Arial" w:hAnsi="Arial"/>
        </w:rPr>
        <w:t xml:space="preserve"> – </w:t>
      </w:r>
      <w:r w:rsidRPr="003D46B1">
        <w:rPr>
          <w:rFonts w:ascii="Arial" w:hAnsi="Arial"/>
        </w:rPr>
        <w:t>were used to estimate 95% CIs for mean costs</w:t>
      </w:r>
      <w:r>
        <w:rPr>
          <w:rFonts w:ascii="Arial" w:hAnsi="Arial"/>
        </w:rPr>
        <w:t>.</w:t>
      </w:r>
      <w:r w:rsidRPr="003D46B1">
        <w:rPr>
          <w:rFonts w:ascii="Arial" w:hAnsi="Arial"/>
        </w:rPr>
        <w:t xml:space="preserve"> </w:t>
      </w:r>
      <w:r w:rsidRPr="003D46B1">
        <w:rPr>
          <w:rFonts w:ascii="Arial" w:hAnsi="Arial"/>
        </w:rPr>
        <w:lastRenderedPageBreak/>
        <w:t>Where the bias-corrected 95% CIs of between-group change scores excluded zero, they could be judged to be significant at p=0·05.</w:t>
      </w:r>
    </w:p>
    <w:p w:rsidR="00E70535" w:rsidRPr="003D46B1" w:rsidRDefault="00E70535" w:rsidP="00E70535">
      <w:pPr>
        <w:autoSpaceDE w:val="0"/>
        <w:autoSpaceDN w:val="0"/>
        <w:adjustRightInd w:val="0"/>
        <w:spacing w:after="0" w:line="360" w:lineRule="auto"/>
        <w:rPr>
          <w:rFonts w:ascii="Arial" w:hAnsi="Arial"/>
        </w:rPr>
      </w:pPr>
    </w:p>
    <w:p w:rsidR="00E70535" w:rsidRPr="003D46B1" w:rsidRDefault="00E70535" w:rsidP="00E70535">
      <w:pPr>
        <w:autoSpaceDE w:val="0"/>
        <w:autoSpaceDN w:val="0"/>
        <w:adjustRightInd w:val="0"/>
        <w:spacing w:after="0" w:line="360" w:lineRule="auto"/>
        <w:rPr>
          <w:rFonts w:ascii="Arial" w:hAnsi="Arial"/>
        </w:rPr>
      </w:pPr>
      <w:r w:rsidRPr="003D46B1">
        <w:rPr>
          <w:rFonts w:ascii="Arial" w:hAnsi="Arial"/>
        </w:rPr>
        <w:t>Estimates of bootstrapped mean cost and effectiveness were used to estimate an incremental cost-effectiveness ratio (ICER)</w:t>
      </w:r>
      <w:r>
        <w:rPr>
          <w:rFonts w:ascii="Arial" w:hAnsi="Arial"/>
        </w:rPr>
        <w:t xml:space="preserve"> for each analysis</w:t>
      </w:r>
      <w:r w:rsidRPr="003D46B1">
        <w:rPr>
          <w:rFonts w:ascii="Arial" w:hAnsi="Arial"/>
        </w:rPr>
        <w:t>. The incremental cost-effectiveness ratio for each replication was calculated as [(cost</w:t>
      </w:r>
      <w:r w:rsidRPr="003D46B1">
        <w:rPr>
          <w:rFonts w:ascii="Arial" w:hAnsi="Arial"/>
          <w:vertAlign w:val="subscript"/>
        </w:rPr>
        <w:t>b</w:t>
      </w:r>
      <w:r w:rsidRPr="003D46B1">
        <w:rPr>
          <w:rFonts w:ascii="Arial" w:hAnsi="Arial"/>
        </w:rPr>
        <w:t xml:space="preserve"> – cost</w:t>
      </w:r>
      <w:r w:rsidRPr="003D46B1">
        <w:rPr>
          <w:rFonts w:ascii="Arial" w:hAnsi="Arial"/>
          <w:vertAlign w:val="subscript"/>
        </w:rPr>
        <w:t>a</w:t>
      </w:r>
      <w:r w:rsidRPr="003D46B1">
        <w:rPr>
          <w:rFonts w:ascii="Arial" w:hAnsi="Arial"/>
        </w:rPr>
        <w:t>)/ (effect</w:t>
      </w:r>
      <w:r w:rsidRPr="003D46B1">
        <w:rPr>
          <w:rFonts w:ascii="Arial" w:hAnsi="Arial"/>
          <w:vertAlign w:val="subscript"/>
        </w:rPr>
        <w:t>b</w:t>
      </w:r>
      <w:r w:rsidRPr="003D46B1">
        <w:rPr>
          <w:rFonts w:ascii="Arial" w:hAnsi="Arial"/>
        </w:rPr>
        <w:t xml:space="preserve"> – effect</w:t>
      </w:r>
      <w:r w:rsidRPr="003D46B1">
        <w:rPr>
          <w:rFonts w:ascii="Arial" w:hAnsi="Arial"/>
          <w:vertAlign w:val="subscript"/>
        </w:rPr>
        <w:t>a</w:t>
      </w:r>
      <w:r w:rsidRPr="003D46B1">
        <w:rPr>
          <w:rFonts w:ascii="Arial" w:hAnsi="Arial"/>
        </w:rPr>
        <w:t>)]</w:t>
      </w:r>
      <w:r>
        <w:rPr>
          <w:rFonts w:ascii="Arial" w:hAnsi="Arial"/>
        </w:rPr>
        <w:t xml:space="preserve">, which summarises the cost difference between two treatments per </w:t>
      </w:r>
      <w:r w:rsidRPr="003D46B1">
        <w:rPr>
          <w:rFonts w:ascii="Arial" w:hAnsi="Arial"/>
        </w:rPr>
        <w:t xml:space="preserve">incremental </w:t>
      </w:r>
      <w:r>
        <w:rPr>
          <w:rFonts w:ascii="Arial" w:hAnsi="Arial"/>
        </w:rPr>
        <w:t xml:space="preserve">difference in the </w:t>
      </w:r>
      <w:r w:rsidRPr="003D46B1">
        <w:rPr>
          <w:rFonts w:ascii="Arial" w:hAnsi="Arial"/>
        </w:rPr>
        <w:t>outcome</w:t>
      </w:r>
      <w:r>
        <w:rPr>
          <w:rFonts w:ascii="Arial" w:hAnsi="Arial"/>
        </w:rPr>
        <w:t xml:space="preserve"> (CSDD and EQ-5D</w:t>
      </w:r>
      <w:r w:rsidRPr="002745E2">
        <w:rPr>
          <w:rFonts w:ascii="Arial" w:hAnsi="Arial"/>
        </w:rPr>
        <w:t xml:space="preserve"> </w:t>
      </w:r>
      <w:r>
        <w:rPr>
          <w:rFonts w:ascii="Arial" w:hAnsi="Arial"/>
        </w:rPr>
        <w:t xml:space="preserve">in turn). The EQ-5D was measured directly from patients – as recommended by NICE guidelines (2008) – and weighted by a valuation of changes in quality of life reported from </w:t>
      </w:r>
      <w:smartTag w:uri="urn:schemas-microsoft-com:office:smarttags" w:element="country-region">
        <w:smartTag w:uri="urn:schemas-microsoft-com:office:smarttags" w:element="place">
          <w:r>
            <w:rPr>
              <w:rFonts w:ascii="Arial" w:hAnsi="Arial"/>
            </w:rPr>
            <w:t>UK</w:t>
          </w:r>
        </w:smartTag>
      </w:smartTag>
      <w:r>
        <w:rPr>
          <w:rFonts w:ascii="Arial" w:hAnsi="Arial"/>
        </w:rPr>
        <w:t xml:space="preserve"> population data. The value of health effects was then expressed in terms of quality-adjusted life years (QALYs). The ratio statistic compared the treatments in terms of observed differences in costs and effects, regardless of whether the difference in costs and effects were statistical significant. </w:t>
      </w:r>
    </w:p>
    <w:p w:rsidR="00E70535" w:rsidRPr="003D46B1" w:rsidRDefault="00E70535" w:rsidP="00E70535">
      <w:pPr>
        <w:autoSpaceDE w:val="0"/>
        <w:autoSpaceDN w:val="0"/>
        <w:adjustRightInd w:val="0"/>
        <w:spacing w:after="0" w:line="360" w:lineRule="auto"/>
        <w:rPr>
          <w:rFonts w:ascii="Arial" w:hAnsi="Arial"/>
        </w:rPr>
      </w:pPr>
    </w:p>
    <w:p w:rsidR="00E70535" w:rsidRPr="003D46B1" w:rsidRDefault="00E70535" w:rsidP="00E70535">
      <w:pPr>
        <w:autoSpaceDE w:val="0"/>
        <w:autoSpaceDN w:val="0"/>
        <w:adjustRightInd w:val="0"/>
        <w:spacing w:after="0" w:line="360" w:lineRule="auto"/>
        <w:rPr>
          <w:rFonts w:ascii="Arial" w:hAnsi="Arial"/>
        </w:rPr>
      </w:pPr>
      <w:r>
        <w:rPr>
          <w:rFonts w:ascii="Arial" w:hAnsi="Arial"/>
        </w:rPr>
        <w:t xml:space="preserve">Uncertainty around the costs and effectiveness estimates was addressed by plotting </w:t>
      </w:r>
      <w:r w:rsidRPr="003D46B1">
        <w:rPr>
          <w:rFonts w:ascii="Arial" w:hAnsi="Arial"/>
        </w:rPr>
        <w:t>cost-effectiveness acceptability curve</w:t>
      </w:r>
      <w:r>
        <w:rPr>
          <w:rFonts w:ascii="Arial" w:hAnsi="Arial"/>
        </w:rPr>
        <w:t>s</w:t>
      </w:r>
      <w:r w:rsidRPr="003D46B1">
        <w:rPr>
          <w:rFonts w:ascii="Arial" w:hAnsi="Arial"/>
        </w:rPr>
        <w:t xml:space="preserve"> (CEAC)</w:t>
      </w:r>
      <w:r>
        <w:rPr>
          <w:rFonts w:ascii="Arial" w:hAnsi="Arial"/>
        </w:rPr>
        <w:t xml:space="preserve">. A CEAC </w:t>
      </w:r>
      <w:r w:rsidRPr="003D46B1">
        <w:rPr>
          <w:rFonts w:ascii="Arial" w:hAnsi="Arial"/>
        </w:rPr>
        <w:t>assess</w:t>
      </w:r>
      <w:r>
        <w:rPr>
          <w:rFonts w:ascii="Arial" w:hAnsi="Arial"/>
        </w:rPr>
        <w:t>es</w:t>
      </w:r>
      <w:r w:rsidRPr="003D46B1">
        <w:rPr>
          <w:rFonts w:ascii="Arial" w:hAnsi="Arial"/>
        </w:rPr>
        <w:t xml:space="preserve"> trade-offs between costs and outcomes</w:t>
      </w:r>
      <w:r>
        <w:rPr>
          <w:rFonts w:ascii="Arial" w:hAnsi="Arial"/>
        </w:rPr>
        <w:t>,</w:t>
      </w:r>
      <w:r w:rsidRPr="003D46B1">
        <w:rPr>
          <w:rFonts w:ascii="Arial" w:hAnsi="Arial"/>
        </w:rPr>
        <w:t xml:space="preserve"> </w:t>
      </w:r>
      <w:r>
        <w:rPr>
          <w:rFonts w:ascii="Arial" w:hAnsi="Arial"/>
        </w:rPr>
        <w:t>showing</w:t>
      </w:r>
      <w:r w:rsidRPr="003D46B1">
        <w:rPr>
          <w:rFonts w:ascii="Arial" w:hAnsi="Arial"/>
        </w:rPr>
        <w:t xml:space="preserve"> the likelihood of each of </w:t>
      </w:r>
      <w:r>
        <w:rPr>
          <w:rFonts w:ascii="Arial" w:hAnsi="Arial"/>
        </w:rPr>
        <w:t>the two medications in turn</w:t>
      </w:r>
      <w:r w:rsidRPr="003D46B1">
        <w:rPr>
          <w:rFonts w:ascii="Arial" w:hAnsi="Arial"/>
        </w:rPr>
        <w:t xml:space="preserve"> being seen as cost-effective relative to </w:t>
      </w:r>
      <w:r>
        <w:rPr>
          <w:rFonts w:ascii="Arial" w:hAnsi="Arial"/>
        </w:rPr>
        <w:t>the other</w:t>
      </w:r>
      <w:r w:rsidRPr="003D46B1">
        <w:rPr>
          <w:rFonts w:ascii="Arial" w:hAnsi="Arial"/>
        </w:rPr>
        <w:t xml:space="preserve"> </w:t>
      </w:r>
      <w:r>
        <w:rPr>
          <w:rFonts w:ascii="Arial" w:hAnsi="Arial"/>
        </w:rPr>
        <w:t xml:space="preserve">or relative to placebo, </w:t>
      </w:r>
      <w:r w:rsidRPr="003D46B1">
        <w:rPr>
          <w:rFonts w:ascii="Arial" w:hAnsi="Arial"/>
        </w:rPr>
        <w:t>given different (implicit monetary) values placed on incremental outcome improvements. In th</w:t>
      </w:r>
      <w:r>
        <w:rPr>
          <w:rFonts w:ascii="Arial" w:hAnsi="Arial"/>
        </w:rPr>
        <w:t>is</w:t>
      </w:r>
      <w:r w:rsidRPr="003D46B1">
        <w:rPr>
          <w:rFonts w:ascii="Arial" w:hAnsi="Arial"/>
        </w:rPr>
        <w:t xml:space="preserve"> </w:t>
      </w:r>
      <w:r w:rsidRPr="001F51F5">
        <w:rPr>
          <w:rFonts w:ascii="Arial" w:hAnsi="Arial"/>
          <w:i/>
        </w:rPr>
        <w:t>net benefit</w:t>
      </w:r>
      <w:r w:rsidRPr="003D46B1">
        <w:rPr>
          <w:rFonts w:ascii="Arial" w:hAnsi="Arial"/>
        </w:rPr>
        <w:t xml:space="preserve"> </w:t>
      </w:r>
      <w:r w:rsidRPr="001F51F5">
        <w:rPr>
          <w:rFonts w:ascii="Arial" w:hAnsi="Arial"/>
          <w:i/>
        </w:rPr>
        <w:t>approach</w:t>
      </w:r>
      <w:r>
        <w:rPr>
          <w:rFonts w:ascii="Arial" w:hAnsi="Arial"/>
        </w:rPr>
        <w:t>,</w:t>
      </w:r>
      <w:r w:rsidRPr="003D46B1">
        <w:rPr>
          <w:rFonts w:ascii="Arial" w:hAnsi="Arial"/>
        </w:rPr>
        <w:t xml:space="preserve"> monetary values of incremental effects and incremental costs for each case are combined</w:t>
      </w:r>
      <w:r>
        <w:rPr>
          <w:rFonts w:ascii="Arial" w:hAnsi="Arial"/>
        </w:rPr>
        <w:t>,</w:t>
      </w:r>
      <w:r w:rsidRPr="003D46B1">
        <w:rPr>
          <w:rFonts w:ascii="Arial" w:hAnsi="Arial"/>
        </w:rPr>
        <w:t xml:space="preserve"> and the net benefit derived as:</w:t>
      </w:r>
    </w:p>
    <w:p w:rsidR="00E70535" w:rsidRPr="003D46B1" w:rsidRDefault="00E70535" w:rsidP="00E70535">
      <w:pPr>
        <w:autoSpaceDE w:val="0"/>
        <w:autoSpaceDN w:val="0"/>
        <w:adjustRightInd w:val="0"/>
        <w:spacing w:after="0" w:line="360" w:lineRule="auto"/>
        <w:rPr>
          <w:rFonts w:ascii="Arial" w:hAnsi="Arial"/>
        </w:rPr>
      </w:pPr>
    </w:p>
    <w:p w:rsidR="00E70535" w:rsidRPr="003D46B1" w:rsidRDefault="00E70535" w:rsidP="00E70535">
      <w:pPr>
        <w:spacing w:after="0" w:line="360" w:lineRule="auto"/>
        <w:rPr>
          <w:rFonts w:ascii="Arial" w:hAnsi="Arial"/>
        </w:rPr>
      </w:pPr>
      <w:r w:rsidRPr="003D46B1">
        <w:rPr>
          <w:rFonts w:ascii="Arial" w:hAnsi="Arial"/>
        </w:rPr>
        <w:t>NB = λ x (effect</w:t>
      </w:r>
      <w:r w:rsidRPr="003D46B1">
        <w:rPr>
          <w:rFonts w:ascii="Arial" w:hAnsi="Arial"/>
          <w:vertAlign w:val="subscript"/>
        </w:rPr>
        <w:t xml:space="preserve">b </w:t>
      </w:r>
      <w:r w:rsidRPr="003D46B1">
        <w:rPr>
          <w:rFonts w:ascii="Arial" w:hAnsi="Arial"/>
        </w:rPr>
        <w:t>- effect</w:t>
      </w:r>
      <w:r w:rsidRPr="003D46B1">
        <w:rPr>
          <w:rFonts w:ascii="Arial" w:hAnsi="Arial"/>
          <w:vertAlign w:val="subscript"/>
        </w:rPr>
        <w:t xml:space="preserve">a </w:t>
      </w:r>
      <w:r w:rsidRPr="003D46B1">
        <w:rPr>
          <w:rFonts w:ascii="Arial" w:hAnsi="Arial"/>
        </w:rPr>
        <w:t>) – (cost</w:t>
      </w:r>
      <w:r w:rsidRPr="003D46B1">
        <w:rPr>
          <w:rFonts w:ascii="Arial" w:hAnsi="Arial"/>
          <w:vertAlign w:val="subscript"/>
        </w:rPr>
        <w:t xml:space="preserve">b </w:t>
      </w:r>
      <w:r w:rsidRPr="003D46B1">
        <w:rPr>
          <w:rFonts w:ascii="Arial" w:hAnsi="Arial"/>
        </w:rPr>
        <w:t>– cost</w:t>
      </w:r>
      <w:r w:rsidRPr="003D46B1">
        <w:rPr>
          <w:rFonts w:ascii="Arial" w:hAnsi="Arial"/>
          <w:vertAlign w:val="subscript"/>
        </w:rPr>
        <w:t>a</w:t>
      </w:r>
      <w:r w:rsidRPr="003D46B1">
        <w:rPr>
          <w:rFonts w:ascii="Arial" w:hAnsi="Arial"/>
        </w:rPr>
        <w:t xml:space="preserve">), </w:t>
      </w:r>
      <w:r w:rsidRPr="003D46B1">
        <w:rPr>
          <w:rFonts w:ascii="Arial" w:hAnsi="Arial"/>
        </w:rPr>
        <w:br/>
      </w:r>
    </w:p>
    <w:p w:rsidR="00E70535" w:rsidRPr="003D46B1" w:rsidRDefault="00E70535" w:rsidP="00E70535">
      <w:pPr>
        <w:spacing w:after="0" w:line="360" w:lineRule="auto"/>
        <w:rPr>
          <w:rFonts w:ascii="Arial" w:hAnsi="Arial"/>
        </w:rPr>
      </w:pPr>
      <w:r w:rsidRPr="003D46B1">
        <w:rPr>
          <w:rFonts w:ascii="Arial" w:hAnsi="Arial"/>
        </w:rPr>
        <w:t>Where: a = control, b</w:t>
      </w:r>
      <w:r>
        <w:rPr>
          <w:rFonts w:ascii="Arial" w:hAnsi="Arial"/>
        </w:rPr>
        <w:t xml:space="preserve"> </w:t>
      </w:r>
      <w:r w:rsidRPr="003D46B1">
        <w:rPr>
          <w:rFonts w:ascii="Arial" w:hAnsi="Arial"/>
        </w:rPr>
        <w:t>= drug treatment, NB</w:t>
      </w:r>
      <w:r>
        <w:rPr>
          <w:rFonts w:ascii="Arial" w:hAnsi="Arial"/>
        </w:rPr>
        <w:t xml:space="preserve"> </w:t>
      </w:r>
      <w:r w:rsidRPr="003D46B1">
        <w:rPr>
          <w:rFonts w:ascii="Arial" w:hAnsi="Arial"/>
        </w:rPr>
        <w:t>= net benefit, λ</w:t>
      </w:r>
      <w:r>
        <w:rPr>
          <w:rFonts w:ascii="Arial" w:hAnsi="Arial"/>
        </w:rPr>
        <w:t xml:space="preserve"> </w:t>
      </w:r>
      <w:r w:rsidRPr="003D46B1">
        <w:rPr>
          <w:rFonts w:ascii="Arial" w:hAnsi="Arial"/>
        </w:rPr>
        <w:t>= willingness to pay for unit improvement in CSDD</w:t>
      </w:r>
      <w:r>
        <w:rPr>
          <w:rFonts w:ascii="Arial" w:hAnsi="Arial"/>
        </w:rPr>
        <w:t>-</w:t>
      </w:r>
      <w:r w:rsidRPr="003D46B1">
        <w:rPr>
          <w:rFonts w:ascii="Arial" w:hAnsi="Arial"/>
        </w:rPr>
        <w:t>depression severity score</w:t>
      </w:r>
      <w:r>
        <w:rPr>
          <w:rFonts w:ascii="Arial" w:hAnsi="Arial"/>
        </w:rPr>
        <w:t xml:space="preserve"> or an additional QALY</w:t>
      </w:r>
      <w:r w:rsidRPr="003D46B1">
        <w:rPr>
          <w:rFonts w:ascii="Arial" w:hAnsi="Arial"/>
        </w:rPr>
        <w:t xml:space="preserve">. </w:t>
      </w:r>
    </w:p>
    <w:p w:rsidR="00E70535" w:rsidRPr="003D46B1" w:rsidRDefault="00E70535" w:rsidP="00E70535">
      <w:pPr>
        <w:autoSpaceDE w:val="0"/>
        <w:autoSpaceDN w:val="0"/>
        <w:adjustRightInd w:val="0"/>
        <w:spacing w:after="0" w:line="360" w:lineRule="auto"/>
        <w:rPr>
          <w:rFonts w:ascii="Arial" w:hAnsi="Arial"/>
        </w:rPr>
      </w:pPr>
    </w:p>
    <w:p w:rsidR="00E70535" w:rsidRDefault="00E70535" w:rsidP="00E70535">
      <w:pPr>
        <w:spacing w:after="0" w:line="360" w:lineRule="auto"/>
        <w:rPr>
          <w:rFonts w:ascii="Arial" w:hAnsi="Arial"/>
        </w:rPr>
      </w:pPr>
      <w:r>
        <w:rPr>
          <w:rFonts w:ascii="Arial" w:hAnsi="Arial"/>
        </w:rPr>
        <w:t xml:space="preserve">The impact on costs given uncertainty around the value attached to informal care inputs was assessed in one-dimensional </w:t>
      </w:r>
      <w:r w:rsidRPr="003F0CC1">
        <w:rPr>
          <w:rFonts w:ascii="Arial" w:hAnsi="Arial"/>
        </w:rPr>
        <w:t>sensitivity analysis.</w:t>
      </w:r>
    </w:p>
    <w:p w:rsidR="00E70535" w:rsidRDefault="00E70535" w:rsidP="00E70535">
      <w:pPr>
        <w:spacing w:after="0" w:line="360" w:lineRule="auto"/>
        <w:rPr>
          <w:rFonts w:ascii="Arial" w:hAnsi="Arial"/>
          <w:b/>
        </w:rPr>
      </w:pPr>
    </w:p>
    <w:p w:rsidR="00E70535" w:rsidRDefault="00E70535" w:rsidP="00E70535">
      <w:pPr>
        <w:autoSpaceDE w:val="0"/>
        <w:autoSpaceDN w:val="0"/>
        <w:adjustRightInd w:val="0"/>
        <w:spacing w:after="0" w:line="360" w:lineRule="auto"/>
        <w:rPr>
          <w:rFonts w:ascii="Arial" w:hAnsi="Arial"/>
        </w:rPr>
      </w:pPr>
      <w:r w:rsidRPr="003D46B1">
        <w:rPr>
          <w:rFonts w:ascii="Arial" w:hAnsi="Arial"/>
        </w:rPr>
        <w:t>All analyses were done in S</w:t>
      </w:r>
      <w:r w:rsidR="00D76F77">
        <w:rPr>
          <w:rFonts w:ascii="Arial" w:hAnsi="Arial"/>
        </w:rPr>
        <w:t>tata</w:t>
      </w:r>
      <w:r w:rsidRPr="003D46B1">
        <w:rPr>
          <w:rFonts w:ascii="Arial" w:hAnsi="Arial"/>
        </w:rPr>
        <w:t xml:space="preserve"> (version 11) and SPSS 17.</w:t>
      </w:r>
    </w:p>
    <w:p w:rsidR="00E4576D" w:rsidRPr="006457BD" w:rsidRDefault="00E4576D" w:rsidP="007C07F2">
      <w:pPr>
        <w:pStyle w:val="PlainText"/>
        <w:spacing w:line="360" w:lineRule="auto"/>
        <w:rPr>
          <w:rFonts w:ascii="Arial" w:eastAsia="MS Mincho" w:hAnsi="Arial" w:cs="Arial"/>
          <w:sz w:val="22"/>
          <w:szCs w:val="22"/>
        </w:rPr>
      </w:pPr>
    </w:p>
    <w:p w:rsidR="00E4576D" w:rsidRPr="006457BD" w:rsidRDefault="00E4576D" w:rsidP="007C07F2">
      <w:pPr>
        <w:spacing w:after="0" w:line="360" w:lineRule="auto"/>
        <w:rPr>
          <w:rFonts w:ascii="Arial" w:hAnsi="Arial" w:cs="Arial"/>
        </w:rPr>
      </w:pPr>
    </w:p>
    <w:p w:rsidR="00E51A4B" w:rsidRPr="006457BD" w:rsidRDefault="00E51A4B" w:rsidP="007C07F2">
      <w:pPr>
        <w:spacing w:after="0" w:line="360" w:lineRule="auto"/>
        <w:rPr>
          <w:rStyle w:val="A7"/>
          <w:rFonts w:ascii="Arial" w:hAnsi="Arial" w:cs="Arial"/>
          <w:sz w:val="22"/>
          <w:szCs w:val="22"/>
        </w:rPr>
      </w:pPr>
      <w:r w:rsidRPr="006457BD">
        <w:rPr>
          <w:rStyle w:val="A7"/>
          <w:rFonts w:ascii="Arial" w:hAnsi="Arial" w:cs="Arial"/>
          <w:sz w:val="22"/>
          <w:szCs w:val="22"/>
        </w:rPr>
        <w:br w:type="page"/>
      </w:r>
    </w:p>
    <w:p w:rsidR="004D0C9E" w:rsidRPr="006457BD" w:rsidRDefault="007C07F2" w:rsidP="007C07F2">
      <w:pPr>
        <w:pStyle w:val="Pa3"/>
        <w:spacing w:line="360" w:lineRule="auto"/>
        <w:rPr>
          <w:rStyle w:val="A4"/>
          <w:b/>
          <w:sz w:val="22"/>
          <w:szCs w:val="22"/>
        </w:rPr>
      </w:pPr>
      <w:r w:rsidRPr="006457BD">
        <w:rPr>
          <w:rStyle w:val="A4"/>
          <w:b/>
          <w:sz w:val="22"/>
          <w:szCs w:val="22"/>
        </w:rPr>
        <w:lastRenderedPageBreak/>
        <w:t>CHAPTER 3: RESULTS</w:t>
      </w:r>
      <w:r w:rsidR="004D0C9E" w:rsidRPr="006457BD">
        <w:rPr>
          <w:rStyle w:val="A4"/>
          <w:b/>
          <w:sz w:val="22"/>
          <w:szCs w:val="22"/>
        </w:rPr>
        <w:t xml:space="preserve"> </w:t>
      </w:r>
    </w:p>
    <w:p w:rsidR="007C07F2" w:rsidRPr="006457BD" w:rsidRDefault="007C07F2" w:rsidP="007C07F2">
      <w:pPr>
        <w:spacing w:after="0"/>
        <w:rPr>
          <w:rFonts w:ascii="Arial" w:hAnsi="Arial" w:cs="Arial"/>
        </w:rPr>
      </w:pPr>
    </w:p>
    <w:p w:rsidR="00A04147" w:rsidRPr="006457BD" w:rsidRDefault="00A04147" w:rsidP="007C07F2">
      <w:pPr>
        <w:spacing w:after="0"/>
        <w:rPr>
          <w:rFonts w:ascii="Arial" w:hAnsi="Arial" w:cs="Arial"/>
        </w:rPr>
      </w:pPr>
    </w:p>
    <w:p w:rsidR="00A04147" w:rsidRPr="006457BD" w:rsidRDefault="00A04147" w:rsidP="007C07F2">
      <w:pPr>
        <w:spacing w:after="0"/>
        <w:rPr>
          <w:rFonts w:ascii="Arial" w:hAnsi="Arial" w:cs="Arial"/>
          <w:b/>
        </w:rPr>
      </w:pPr>
      <w:r w:rsidRPr="006457BD">
        <w:rPr>
          <w:rFonts w:ascii="Arial" w:hAnsi="Arial" w:cs="Arial"/>
          <w:b/>
        </w:rPr>
        <w:t>Participant flows</w:t>
      </w:r>
    </w:p>
    <w:p w:rsidR="007A725A" w:rsidRPr="006457BD" w:rsidRDefault="007A725A" w:rsidP="007C07F2">
      <w:pPr>
        <w:spacing w:after="0" w:line="360" w:lineRule="auto"/>
        <w:rPr>
          <w:rFonts w:ascii="Arial" w:hAnsi="Arial" w:cs="Arial"/>
          <w:b/>
          <w:u w:val="single"/>
        </w:rPr>
      </w:pPr>
    </w:p>
    <w:p w:rsidR="00A04147" w:rsidRPr="006457BD" w:rsidRDefault="00A04147" w:rsidP="007C07F2">
      <w:pPr>
        <w:spacing w:after="0" w:line="360" w:lineRule="auto"/>
        <w:rPr>
          <w:rFonts w:ascii="Arial" w:hAnsi="Arial" w:cs="Arial"/>
          <w:b/>
          <w:u w:val="single"/>
        </w:rPr>
      </w:pPr>
      <w:r w:rsidRPr="006457BD">
        <w:rPr>
          <w:rFonts w:ascii="Arial" w:hAnsi="Arial" w:cs="Arial"/>
        </w:rPr>
        <w:t>The CONSORT diagram shows the flow of participants through the trial, Figure 1.</w:t>
      </w:r>
    </w:p>
    <w:p w:rsidR="00A04147" w:rsidRPr="006457BD" w:rsidRDefault="00A04147" w:rsidP="007C07F2">
      <w:pPr>
        <w:spacing w:after="0" w:line="360" w:lineRule="auto"/>
        <w:rPr>
          <w:rFonts w:ascii="Arial" w:hAnsi="Arial" w:cs="Arial"/>
          <w:b/>
          <w:i/>
        </w:rPr>
      </w:pPr>
    </w:p>
    <w:p w:rsidR="00A04147" w:rsidRPr="006457BD" w:rsidRDefault="00A04147" w:rsidP="007C07F2">
      <w:pPr>
        <w:spacing w:after="0" w:line="360" w:lineRule="auto"/>
        <w:rPr>
          <w:rFonts w:ascii="Arial" w:hAnsi="Arial" w:cs="Arial"/>
          <w:b/>
          <w:i/>
        </w:rPr>
      </w:pPr>
      <w:r w:rsidRPr="006457BD">
        <w:rPr>
          <w:rFonts w:ascii="Arial" w:hAnsi="Arial" w:cs="Arial"/>
          <w:b/>
          <w:i/>
        </w:rPr>
        <w:t>Figure 1: Participant flows in the HTA-SADD Trial</w:t>
      </w:r>
    </w:p>
    <w:p w:rsidR="007A725A" w:rsidRPr="006457BD" w:rsidRDefault="007A725A" w:rsidP="00A04147">
      <w:pPr>
        <w:spacing w:after="0" w:line="360" w:lineRule="auto"/>
        <w:rPr>
          <w:rFonts w:ascii="Arial" w:hAnsi="Arial" w:cs="Arial"/>
          <w:sz w:val="20"/>
          <w:szCs w:val="20"/>
        </w:rPr>
      </w:pPr>
      <w:r w:rsidRPr="006457BD">
        <w:rPr>
          <w:rFonts w:ascii="Arial" w:hAnsi="Arial" w:cs="Arial"/>
        </w:rPr>
        <w:object w:dxaOrig="10827" w:dyaOrig="13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552.7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Visio.Drawing.11" ShapeID="_x0000_i1025" DrawAspect="Content" ObjectID="_1402482713" r:id="rId13"/>
        </w:object>
      </w:r>
      <w:r w:rsidRPr="006457BD">
        <w:rPr>
          <w:rFonts w:ascii="Arial" w:hAnsi="Arial" w:cs="Arial"/>
          <w:sz w:val="20"/>
          <w:szCs w:val="20"/>
        </w:rPr>
        <w:t>Withdrawal fro</w:t>
      </w:r>
      <w:r w:rsidR="00A04147" w:rsidRPr="006457BD">
        <w:rPr>
          <w:rFonts w:ascii="Arial" w:hAnsi="Arial" w:cs="Arial"/>
          <w:sz w:val="20"/>
          <w:szCs w:val="20"/>
        </w:rPr>
        <w:t>m</w:t>
      </w:r>
      <w:r w:rsidRPr="006457BD">
        <w:rPr>
          <w:rFonts w:ascii="Arial" w:hAnsi="Arial" w:cs="Arial"/>
          <w:sz w:val="20"/>
          <w:szCs w:val="20"/>
        </w:rPr>
        <w:t xml:space="preserve"> treatment implies that the participant remains in the trial. </w:t>
      </w:r>
      <w:r w:rsidR="00A04147" w:rsidRPr="006457BD">
        <w:rPr>
          <w:rFonts w:ascii="Arial" w:hAnsi="Arial" w:cs="Arial"/>
          <w:sz w:val="20"/>
          <w:szCs w:val="20"/>
        </w:rPr>
        <w:t xml:space="preserve"> </w:t>
      </w:r>
      <w:r w:rsidRPr="006457BD">
        <w:rPr>
          <w:rFonts w:ascii="Arial" w:hAnsi="Arial" w:cs="Arial"/>
          <w:sz w:val="20"/>
          <w:szCs w:val="20"/>
        </w:rPr>
        <w:t>Withdrawal from the trial implies the participant withdrawal</w:t>
      </w:r>
      <w:r w:rsidR="00A04147" w:rsidRPr="006457BD">
        <w:rPr>
          <w:rFonts w:ascii="Arial" w:hAnsi="Arial" w:cs="Arial"/>
          <w:sz w:val="20"/>
          <w:szCs w:val="20"/>
        </w:rPr>
        <w:t xml:space="preserve"> from the trial and treatment.  T</w:t>
      </w:r>
      <w:r w:rsidRPr="006457BD">
        <w:rPr>
          <w:rFonts w:ascii="Arial" w:hAnsi="Arial" w:cs="Arial"/>
          <w:sz w:val="20"/>
          <w:szCs w:val="20"/>
        </w:rPr>
        <w:t xml:space="preserve">hese two categories </w:t>
      </w:r>
      <w:r w:rsidRPr="006457BD">
        <w:rPr>
          <w:rFonts w:ascii="Arial" w:hAnsi="Arial" w:cs="Arial"/>
          <w:sz w:val="20"/>
          <w:szCs w:val="20"/>
        </w:rPr>
        <w:lastRenderedPageBreak/>
        <w:t>are mutually exclusive.</w:t>
      </w:r>
      <w:r w:rsidR="00A04147" w:rsidRPr="006457BD">
        <w:rPr>
          <w:rFonts w:ascii="Arial" w:hAnsi="Arial" w:cs="Arial"/>
          <w:sz w:val="20"/>
          <w:szCs w:val="20"/>
        </w:rPr>
        <w:t xml:space="preserve"> </w:t>
      </w:r>
      <w:r w:rsidRPr="006457BD">
        <w:rPr>
          <w:rFonts w:ascii="Arial" w:hAnsi="Arial" w:cs="Arial"/>
          <w:sz w:val="20"/>
          <w:szCs w:val="20"/>
        </w:rPr>
        <w:t>MMSE = mini-mental state examination. CSDD = Cornell scale for depression in dementia.</w:t>
      </w:r>
    </w:p>
    <w:p w:rsidR="007A725A" w:rsidRPr="006457BD" w:rsidRDefault="007A725A" w:rsidP="007C07F2">
      <w:pPr>
        <w:spacing w:after="0" w:line="360" w:lineRule="auto"/>
        <w:rPr>
          <w:rFonts w:ascii="Arial" w:hAnsi="Arial" w:cs="Arial"/>
          <w:b/>
        </w:rPr>
      </w:pPr>
    </w:p>
    <w:p w:rsidR="00A04147" w:rsidRPr="006457BD" w:rsidRDefault="00A04147" w:rsidP="007C07F2">
      <w:pPr>
        <w:spacing w:after="0" w:line="360" w:lineRule="auto"/>
        <w:rPr>
          <w:rFonts w:ascii="Arial" w:hAnsi="Arial" w:cs="Arial"/>
          <w:b/>
        </w:rPr>
      </w:pPr>
    </w:p>
    <w:p w:rsidR="00A04147" w:rsidRPr="006457BD" w:rsidRDefault="00A04147" w:rsidP="00A04147">
      <w:pPr>
        <w:spacing w:after="0" w:line="360" w:lineRule="auto"/>
        <w:rPr>
          <w:rFonts w:ascii="Arial" w:hAnsi="Arial" w:cs="Arial"/>
          <w:b/>
        </w:rPr>
      </w:pPr>
      <w:r w:rsidRPr="006457BD">
        <w:rPr>
          <w:rFonts w:ascii="Arial" w:hAnsi="Arial" w:cs="Arial"/>
          <w:b/>
        </w:rPr>
        <w:t xml:space="preserve">Trial Recruitment </w:t>
      </w:r>
    </w:p>
    <w:p w:rsidR="00A04147" w:rsidRPr="006457BD" w:rsidRDefault="00A04147" w:rsidP="00A04147">
      <w:pPr>
        <w:spacing w:after="0" w:line="360" w:lineRule="auto"/>
        <w:rPr>
          <w:rFonts w:ascii="Arial" w:hAnsi="Arial" w:cs="Arial"/>
        </w:rPr>
      </w:pPr>
    </w:p>
    <w:p w:rsidR="00A04147" w:rsidRPr="006457BD" w:rsidRDefault="00A04147" w:rsidP="00A04147">
      <w:pPr>
        <w:spacing w:after="0" w:line="360" w:lineRule="auto"/>
        <w:rPr>
          <w:rFonts w:ascii="Arial" w:hAnsi="Arial" w:cs="Arial"/>
        </w:rPr>
      </w:pPr>
      <w:r w:rsidRPr="006457BD">
        <w:rPr>
          <w:rFonts w:ascii="Arial" w:hAnsi="Arial" w:cs="Arial"/>
        </w:rPr>
        <w:t>Over the course of the tri</w:t>
      </w:r>
      <w:r w:rsidR="00B768B2">
        <w:rPr>
          <w:rFonts w:ascii="Arial" w:hAnsi="Arial" w:cs="Arial"/>
        </w:rPr>
        <w:t>a</w:t>
      </w:r>
      <w:r w:rsidRPr="006457BD">
        <w:rPr>
          <w:rFonts w:ascii="Arial" w:hAnsi="Arial" w:cs="Arial"/>
        </w:rPr>
        <w:t>l there were 9 recruiting sites, all in the UK.  These were Birmingham, Cambridge, Leicester, Liverpool, Manchester, Newcastle, north London, Southampton and South London.  Randomisation was stratified by site; all sites successfully recruited. Recruitment began in December 2006 and ended in January 2010.  Follow-up interviews were completed by October 2010.  In total, 664 individuals were screened as potential participants, of these 326 (49%) were randomised.  The overall recru</w:t>
      </w:r>
      <w:r w:rsidR="00F2552F" w:rsidRPr="006457BD">
        <w:rPr>
          <w:rFonts w:ascii="Arial" w:hAnsi="Arial" w:cs="Arial"/>
        </w:rPr>
        <w:t>itment rate is shown in Figure 2</w:t>
      </w:r>
      <w:r w:rsidRPr="006457BD">
        <w:rPr>
          <w:rFonts w:ascii="Arial" w:hAnsi="Arial" w:cs="Arial"/>
        </w:rPr>
        <w:t>.  The number of partic</w:t>
      </w:r>
      <w:r w:rsidR="00F2552F" w:rsidRPr="006457BD">
        <w:rPr>
          <w:rFonts w:ascii="Arial" w:hAnsi="Arial" w:cs="Arial"/>
        </w:rPr>
        <w:t>ipants recruited per site ranged</w:t>
      </w:r>
      <w:r w:rsidRPr="006457BD">
        <w:rPr>
          <w:rFonts w:ascii="Arial" w:hAnsi="Arial" w:cs="Arial"/>
        </w:rPr>
        <w:t xml:space="preserve"> from</w:t>
      </w:r>
      <w:r w:rsidR="00F2552F" w:rsidRPr="006457BD">
        <w:rPr>
          <w:rFonts w:ascii="Arial" w:hAnsi="Arial" w:cs="Arial"/>
        </w:rPr>
        <w:t xml:space="preserve"> 7 to 60 (Table 3</w:t>
      </w:r>
      <w:r w:rsidRPr="006457BD">
        <w:rPr>
          <w:rFonts w:ascii="Arial" w:hAnsi="Arial" w:cs="Arial"/>
        </w:rPr>
        <w:t xml:space="preserve">).  </w:t>
      </w:r>
    </w:p>
    <w:p w:rsidR="00A04147" w:rsidRPr="006457BD" w:rsidRDefault="00A04147" w:rsidP="00A04147">
      <w:pPr>
        <w:spacing w:after="0" w:line="360" w:lineRule="auto"/>
        <w:rPr>
          <w:rFonts w:ascii="Arial" w:hAnsi="Arial" w:cs="Arial"/>
        </w:rPr>
      </w:pPr>
    </w:p>
    <w:p w:rsidR="00F2552F" w:rsidRPr="006457BD" w:rsidRDefault="00F2552F" w:rsidP="00A04147">
      <w:pPr>
        <w:spacing w:after="0" w:line="360" w:lineRule="auto"/>
        <w:rPr>
          <w:rFonts w:ascii="Arial" w:hAnsi="Arial" w:cs="Arial"/>
          <w:b/>
          <w:i/>
        </w:rPr>
      </w:pPr>
      <w:r w:rsidRPr="006457BD">
        <w:rPr>
          <w:rFonts w:ascii="Arial" w:hAnsi="Arial" w:cs="Arial"/>
          <w:b/>
          <w:i/>
        </w:rPr>
        <w:t xml:space="preserve">Figure </w:t>
      </w:r>
      <w:r w:rsidR="006B735F">
        <w:rPr>
          <w:rFonts w:ascii="Arial" w:hAnsi="Arial" w:cs="Arial"/>
          <w:b/>
          <w:i/>
        </w:rPr>
        <w:t>2</w:t>
      </w:r>
      <w:r w:rsidRPr="006457BD">
        <w:rPr>
          <w:rFonts w:ascii="Arial" w:hAnsi="Arial" w:cs="Arial"/>
          <w:b/>
          <w:i/>
        </w:rPr>
        <w:t>: Cumulative recruitment over the trial period</w:t>
      </w:r>
      <w:r w:rsidR="00BF47C8">
        <w:rPr>
          <w:rFonts w:ascii="Arial" w:hAnsi="Arial" w:cs="Arial"/>
          <w:b/>
          <w:i/>
        </w:rPr>
        <w:t xml:space="preserve"> (revised target)</w:t>
      </w:r>
    </w:p>
    <w:p w:rsidR="00A04147" w:rsidRPr="006457BD" w:rsidRDefault="00A04147" w:rsidP="00A04147">
      <w:pPr>
        <w:spacing w:after="0" w:line="360" w:lineRule="auto"/>
        <w:rPr>
          <w:rFonts w:ascii="Arial" w:hAnsi="Arial" w:cs="Arial"/>
          <w:b/>
          <w:u w:val="single"/>
        </w:rPr>
      </w:pPr>
      <w:r w:rsidRPr="006457BD">
        <w:rPr>
          <w:rFonts w:ascii="Arial" w:hAnsi="Arial" w:cs="Arial"/>
          <w:noProof/>
          <w:lang w:eastAsia="zh-CN"/>
        </w:rPr>
        <w:drawing>
          <wp:inline distT="0" distB="0" distL="0" distR="0" wp14:anchorId="4A1FC831" wp14:editId="404FCF73">
            <wp:extent cx="5105400" cy="3495675"/>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05400" cy="3495675"/>
                    </a:xfrm>
                    <a:prstGeom prst="rect">
                      <a:avLst/>
                    </a:prstGeom>
                    <a:noFill/>
                    <a:ln w="6350" cmpd="sng">
                      <a:solidFill>
                        <a:srgbClr val="000000"/>
                      </a:solidFill>
                      <a:miter lim="800000"/>
                      <a:headEnd/>
                      <a:tailEnd/>
                    </a:ln>
                    <a:effectLst/>
                  </pic:spPr>
                </pic:pic>
              </a:graphicData>
            </a:graphic>
          </wp:inline>
        </w:drawing>
      </w:r>
    </w:p>
    <w:p w:rsidR="00A04147" w:rsidRPr="006457BD" w:rsidRDefault="00A04147" w:rsidP="00A04147">
      <w:pPr>
        <w:spacing w:after="0" w:line="360" w:lineRule="auto"/>
        <w:rPr>
          <w:rFonts w:ascii="Arial" w:hAnsi="Arial" w:cs="Arial"/>
        </w:rPr>
      </w:pPr>
    </w:p>
    <w:p w:rsidR="00F2552F" w:rsidRPr="006457BD" w:rsidRDefault="00F2552F" w:rsidP="00A04147">
      <w:pPr>
        <w:spacing w:after="0" w:line="360" w:lineRule="auto"/>
        <w:rPr>
          <w:rFonts w:ascii="Arial" w:hAnsi="Arial" w:cs="Arial"/>
        </w:rPr>
      </w:pPr>
    </w:p>
    <w:p w:rsidR="00F2552F" w:rsidRPr="006457BD" w:rsidRDefault="00F2552F" w:rsidP="00A04147">
      <w:pPr>
        <w:spacing w:after="0" w:line="360" w:lineRule="auto"/>
        <w:rPr>
          <w:rFonts w:ascii="Arial" w:hAnsi="Arial" w:cs="Arial"/>
          <w:b/>
        </w:rPr>
      </w:pPr>
      <w:r w:rsidRPr="006457BD">
        <w:rPr>
          <w:rFonts w:ascii="Arial" w:hAnsi="Arial" w:cs="Arial"/>
          <w:b/>
        </w:rPr>
        <w:t>Baseline Data</w:t>
      </w:r>
    </w:p>
    <w:p w:rsidR="00F2552F" w:rsidRPr="006457BD" w:rsidRDefault="00F2552F" w:rsidP="00A04147">
      <w:pPr>
        <w:spacing w:after="0" w:line="360" w:lineRule="auto"/>
        <w:rPr>
          <w:rFonts w:ascii="Arial" w:hAnsi="Arial" w:cs="Arial"/>
        </w:rPr>
      </w:pPr>
    </w:p>
    <w:p w:rsidR="007A725A" w:rsidRPr="006457BD" w:rsidRDefault="007A725A" w:rsidP="007C07F2">
      <w:pPr>
        <w:spacing w:after="0" w:line="360" w:lineRule="auto"/>
        <w:rPr>
          <w:rFonts w:ascii="Arial" w:hAnsi="Arial" w:cs="Arial"/>
        </w:rPr>
      </w:pPr>
      <w:r w:rsidRPr="006457BD">
        <w:rPr>
          <w:rFonts w:ascii="Arial" w:hAnsi="Arial" w:cs="Arial"/>
        </w:rPr>
        <w:t xml:space="preserve">In total 326 participants were randomised in the trial; 111 to the placebo arm, 107 to the sertraline arm and 108 to the mirtazapine group. </w:t>
      </w:r>
      <w:r w:rsidR="00F2552F" w:rsidRPr="006457BD">
        <w:rPr>
          <w:rFonts w:ascii="Arial" w:hAnsi="Arial" w:cs="Arial"/>
        </w:rPr>
        <w:t xml:space="preserve"> </w:t>
      </w:r>
      <w:r w:rsidRPr="006457BD">
        <w:rPr>
          <w:rFonts w:ascii="Arial" w:hAnsi="Arial" w:cs="Arial"/>
        </w:rPr>
        <w:t xml:space="preserve">All participants completed the CSDD baseline questionnaire. </w:t>
      </w:r>
      <w:r w:rsidR="00F2552F" w:rsidRPr="006457BD">
        <w:rPr>
          <w:rFonts w:ascii="Arial" w:hAnsi="Arial" w:cs="Arial"/>
        </w:rPr>
        <w:t xml:space="preserve"> </w:t>
      </w:r>
      <w:r w:rsidRPr="006457BD">
        <w:rPr>
          <w:rFonts w:ascii="Arial" w:hAnsi="Arial" w:cs="Arial"/>
        </w:rPr>
        <w:t xml:space="preserve">Baseline demographics are summarised for </w:t>
      </w:r>
      <w:r w:rsidRPr="006457BD">
        <w:rPr>
          <w:rFonts w:ascii="Arial" w:hAnsi="Arial" w:cs="Arial"/>
        </w:rPr>
        <w:lastRenderedPageBreak/>
        <w:t xml:space="preserve">participant and carers. </w:t>
      </w:r>
      <w:r w:rsidR="00F2552F" w:rsidRPr="006457BD">
        <w:rPr>
          <w:rFonts w:ascii="Arial" w:hAnsi="Arial" w:cs="Arial"/>
        </w:rPr>
        <w:t xml:space="preserve"> </w:t>
      </w:r>
      <w:r w:rsidRPr="006457BD">
        <w:rPr>
          <w:rFonts w:ascii="Arial" w:hAnsi="Arial" w:cs="Arial"/>
        </w:rPr>
        <w:t xml:space="preserve">The total number of collected questionnaires completed is featured. </w:t>
      </w:r>
      <w:r w:rsidR="00F2552F" w:rsidRPr="006457BD">
        <w:rPr>
          <w:rFonts w:ascii="Arial" w:hAnsi="Arial" w:cs="Arial"/>
        </w:rPr>
        <w:t xml:space="preserve"> </w:t>
      </w:r>
      <w:r w:rsidR="006B735F">
        <w:rPr>
          <w:rFonts w:ascii="Arial" w:hAnsi="Arial" w:cs="Arial"/>
        </w:rPr>
        <w:t>Table 3</w:t>
      </w:r>
      <w:r w:rsidRPr="006457BD">
        <w:rPr>
          <w:rFonts w:ascii="Arial" w:hAnsi="Arial" w:cs="Arial"/>
        </w:rPr>
        <w:t xml:space="preserve"> shows the participant and carer demographics, data collected on clinical characteristics is summarised in Table 3.  Groups were evenly matched</w:t>
      </w:r>
    </w:p>
    <w:p w:rsidR="007A725A" w:rsidRPr="006457BD" w:rsidRDefault="007A725A" w:rsidP="007C07F2">
      <w:pPr>
        <w:spacing w:after="0" w:line="360" w:lineRule="auto"/>
        <w:rPr>
          <w:rFonts w:ascii="Arial" w:hAnsi="Arial" w:cs="Arial"/>
        </w:rPr>
      </w:pPr>
    </w:p>
    <w:p w:rsidR="007A725A" w:rsidRPr="006457BD" w:rsidRDefault="007A725A" w:rsidP="007C07F2">
      <w:pPr>
        <w:spacing w:after="0" w:line="360" w:lineRule="auto"/>
        <w:rPr>
          <w:rFonts w:ascii="Arial" w:hAnsi="Arial" w:cs="Arial"/>
        </w:rPr>
      </w:pPr>
      <w:r w:rsidRPr="006457BD">
        <w:rPr>
          <w:rFonts w:ascii="Arial" w:hAnsi="Arial" w:cs="Arial"/>
        </w:rPr>
        <w:t xml:space="preserve">The majority of participants were female, and had a mean age 79 years; ranging from 47 to 98 years. 146 (45%) of participants were married and the majority ethnicity was white. </w:t>
      </w:r>
    </w:p>
    <w:p w:rsidR="007A725A" w:rsidRPr="006457BD" w:rsidRDefault="007A725A" w:rsidP="007C07F2">
      <w:pPr>
        <w:spacing w:after="0" w:line="360" w:lineRule="auto"/>
        <w:rPr>
          <w:rFonts w:ascii="Arial" w:hAnsi="Arial" w:cs="Arial"/>
        </w:rPr>
      </w:pPr>
    </w:p>
    <w:p w:rsidR="007A725A" w:rsidRPr="006457BD" w:rsidRDefault="007A725A" w:rsidP="007C07F2">
      <w:pPr>
        <w:spacing w:after="0" w:line="360" w:lineRule="auto"/>
        <w:rPr>
          <w:rFonts w:ascii="Arial" w:hAnsi="Arial" w:cs="Arial"/>
        </w:rPr>
      </w:pPr>
      <w:r w:rsidRPr="006457BD">
        <w:rPr>
          <w:rFonts w:ascii="Arial" w:hAnsi="Arial" w:cs="Arial"/>
        </w:rPr>
        <w:t xml:space="preserve">The carers ranged in age from 22 to 95 years, mean age was 61 . Again the majority were female, a higher proportion of the carers were married (63%) compared to the participants. On average 23% of carers were paid workers. </w:t>
      </w:r>
    </w:p>
    <w:p w:rsidR="007A725A" w:rsidRPr="006457BD" w:rsidRDefault="007A725A" w:rsidP="007C07F2">
      <w:pPr>
        <w:spacing w:after="0" w:line="360" w:lineRule="auto"/>
        <w:rPr>
          <w:rFonts w:ascii="Arial" w:hAnsi="Arial" w:cs="Arial"/>
        </w:rPr>
      </w:pPr>
    </w:p>
    <w:p w:rsidR="007A725A" w:rsidRPr="006457BD" w:rsidRDefault="007A725A" w:rsidP="007C07F2">
      <w:pPr>
        <w:spacing w:after="0" w:line="360" w:lineRule="auto"/>
        <w:rPr>
          <w:rFonts w:ascii="Arial" w:hAnsi="Arial" w:cs="Arial"/>
          <w:b/>
          <w:i/>
        </w:rPr>
      </w:pPr>
      <w:r w:rsidRPr="006457BD">
        <w:rPr>
          <w:rFonts w:ascii="Arial" w:hAnsi="Arial" w:cs="Arial"/>
          <w:b/>
          <w:i/>
        </w:rPr>
        <w:t xml:space="preserve">Table </w:t>
      </w:r>
      <w:r w:rsidR="006B735F">
        <w:rPr>
          <w:rFonts w:ascii="Arial" w:hAnsi="Arial" w:cs="Arial"/>
          <w:b/>
          <w:i/>
        </w:rPr>
        <w:t>3</w:t>
      </w:r>
      <w:r w:rsidRPr="006457BD">
        <w:rPr>
          <w:rFonts w:ascii="Arial" w:hAnsi="Arial" w:cs="Arial"/>
          <w:b/>
          <w:i/>
        </w:rPr>
        <w:t>: Baseline demo</w:t>
      </w:r>
      <w:r w:rsidR="00F2552F" w:rsidRPr="006457BD">
        <w:rPr>
          <w:rFonts w:ascii="Arial" w:hAnsi="Arial" w:cs="Arial"/>
          <w:b/>
          <w:i/>
        </w:rPr>
        <w:t>graphics o</w:t>
      </w:r>
      <w:r w:rsidRPr="006457BD">
        <w:rPr>
          <w:rFonts w:ascii="Arial" w:hAnsi="Arial" w:cs="Arial"/>
          <w:b/>
          <w:i/>
        </w:rPr>
        <w:t>f participants and carers</w:t>
      </w:r>
    </w:p>
    <w:tbl>
      <w:tblPr>
        <w:tblStyle w:val="TableGrid"/>
        <w:tblW w:w="5276" w:type="pct"/>
        <w:tblLook w:val="01E0" w:firstRow="1" w:lastRow="1" w:firstColumn="1" w:lastColumn="1" w:noHBand="0" w:noVBand="0"/>
      </w:tblPr>
      <w:tblGrid>
        <w:gridCol w:w="1786"/>
        <w:gridCol w:w="1170"/>
        <w:gridCol w:w="1158"/>
        <w:gridCol w:w="1354"/>
        <w:gridCol w:w="1012"/>
        <w:gridCol w:w="1158"/>
        <w:gridCol w:w="1354"/>
      </w:tblGrid>
      <w:tr w:rsidR="007A725A" w:rsidRPr="006457BD" w:rsidTr="007A725A">
        <w:tc>
          <w:tcPr>
            <w:tcW w:w="1120" w:type="pct"/>
          </w:tcPr>
          <w:p w:rsidR="007A725A" w:rsidRPr="006457BD" w:rsidRDefault="007A725A" w:rsidP="00F2552F">
            <w:pPr>
              <w:rPr>
                <w:rFonts w:ascii="Arial" w:hAnsi="Arial" w:cs="Arial"/>
                <w:b/>
                <w:sz w:val="22"/>
                <w:szCs w:val="22"/>
              </w:rPr>
            </w:pPr>
          </w:p>
        </w:tc>
        <w:tc>
          <w:tcPr>
            <w:tcW w:w="1882" w:type="pct"/>
            <w:gridSpan w:val="3"/>
          </w:tcPr>
          <w:p w:rsidR="007A725A" w:rsidRPr="006457BD" w:rsidRDefault="007A725A" w:rsidP="00F2552F">
            <w:pPr>
              <w:rPr>
                <w:rFonts w:ascii="Arial" w:hAnsi="Arial" w:cs="Arial"/>
                <w:b/>
                <w:sz w:val="22"/>
                <w:szCs w:val="22"/>
              </w:rPr>
            </w:pPr>
            <w:r w:rsidRPr="006457BD">
              <w:rPr>
                <w:rFonts w:ascii="Arial" w:hAnsi="Arial" w:cs="Arial"/>
                <w:b/>
                <w:sz w:val="22"/>
                <w:szCs w:val="22"/>
              </w:rPr>
              <w:t>Participant</w:t>
            </w:r>
          </w:p>
        </w:tc>
        <w:tc>
          <w:tcPr>
            <w:tcW w:w="1998" w:type="pct"/>
            <w:gridSpan w:val="3"/>
          </w:tcPr>
          <w:p w:rsidR="007A725A" w:rsidRPr="006457BD" w:rsidRDefault="007A725A" w:rsidP="00F2552F">
            <w:pPr>
              <w:rPr>
                <w:rFonts w:ascii="Arial" w:hAnsi="Arial" w:cs="Arial"/>
                <w:b/>
                <w:sz w:val="22"/>
                <w:szCs w:val="22"/>
              </w:rPr>
            </w:pPr>
            <w:r w:rsidRPr="006457BD">
              <w:rPr>
                <w:rFonts w:ascii="Arial" w:hAnsi="Arial" w:cs="Arial"/>
                <w:b/>
                <w:sz w:val="22"/>
                <w:szCs w:val="22"/>
              </w:rPr>
              <w:t>Carer</w:t>
            </w:r>
          </w:p>
        </w:tc>
      </w:tr>
      <w:tr w:rsidR="007A725A" w:rsidRPr="006457BD" w:rsidTr="007A725A">
        <w:tc>
          <w:tcPr>
            <w:tcW w:w="1120" w:type="pct"/>
          </w:tcPr>
          <w:p w:rsidR="007A725A" w:rsidRPr="006457BD" w:rsidRDefault="007A725A" w:rsidP="00F2552F">
            <w:pPr>
              <w:rPr>
                <w:rFonts w:ascii="Arial" w:hAnsi="Arial" w:cs="Arial"/>
                <w:b/>
                <w:sz w:val="22"/>
                <w:szCs w:val="22"/>
              </w:rPr>
            </w:pPr>
          </w:p>
        </w:tc>
        <w:tc>
          <w:tcPr>
            <w:tcW w:w="565" w:type="pct"/>
          </w:tcPr>
          <w:p w:rsidR="007A725A" w:rsidRPr="006457BD" w:rsidRDefault="007A725A" w:rsidP="00F2552F">
            <w:pPr>
              <w:rPr>
                <w:rFonts w:ascii="Arial" w:hAnsi="Arial" w:cs="Arial"/>
                <w:sz w:val="22"/>
                <w:szCs w:val="22"/>
              </w:rPr>
            </w:pPr>
            <w:r w:rsidRPr="006457BD">
              <w:rPr>
                <w:rFonts w:ascii="Arial" w:hAnsi="Arial" w:cs="Arial"/>
                <w:sz w:val="22"/>
                <w:szCs w:val="22"/>
              </w:rPr>
              <w:t>Placebo  (n=111)</w:t>
            </w:r>
          </w:p>
        </w:tc>
        <w:tc>
          <w:tcPr>
            <w:tcW w:w="604" w:type="pct"/>
          </w:tcPr>
          <w:p w:rsidR="007A725A" w:rsidRPr="006457BD" w:rsidRDefault="007A725A" w:rsidP="00F2552F">
            <w:pPr>
              <w:rPr>
                <w:rFonts w:ascii="Arial" w:hAnsi="Arial" w:cs="Arial"/>
                <w:sz w:val="22"/>
                <w:szCs w:val="22"/>
              </w:rPr>
            </w:pPr>
            <w:r w:rsidRPr="006457BD">
              <w:rPr>
                <w:rFonts w:ascii="Arial" w:hAnsi="Arial" w:cs="Arial"/>
                <w:sz w:val="22"/>
                <w:szCs w:val="22"/>
              </w:rPr>
              <w:t>Sertraline (n=107)</w:t>
            </w:r>
          </w:p>
        </w:tc>
        <w:tc>
          <w:tcPr>
            <w:tcW w:w="713" w:type="pct"/>
          </w:tcPr>
          <w:p w:rsidR="007A725A" w:rsidRPr="006457BD" w:rsidRDefault="007A725A" w:rsidP="00F2552F">
            <w:pPr>
              <w:rPr>
                <w:rFonts w:ascii="Arial" w:hAnsi="Arial" w:cs="Arial"/>
                <w:sz w:val="22"/>
                <w:szCs w:val="22"/>
              </w:rPr>
            </w:pPr>
            <w:r w:rsidRPr="006457BD">
              <w:rPr>
                <w:rFonts w:ascii="Arial" w:hAnsi="Arial" w:cs="Arial"/>
                <w:sz w:val="22"/>
                <w:szCs w:val="22"/>
              </w:rPr>
              <w:t>Mirtazapine (n=108)</w:t>
            </w:r>
          </w:p>
        </w:tc>
        <w:tc>
          <w:tcPr>
            <w:tcW w:w="683" w:type="pct"/>
          </w:tcPr>
          <w:p w:rsidR="007A725A" w:rsidRPr="006457BD" w:rsidRDefault="007A725A" w:rsidP="00F2552F">
            <w:pPr>
              <w:rPr>
                <w:rFonts w:ascii="Arial" w:hAnsi="Arial" w:cs="Arial"/>
                <w:sz w:val="22"/>
                <w:szCs w:val="22"/>
              </w:rPr>
            </w:pPr>
            <w:r w:rsidRPr="006457BD">
              <w:rPr>
                <w:rFonts w:ascii="Arial" w:hAnsi="Arial" w:cs="Arial"/>
                <w:sz w:val="22"/>
                <w:szCs w:val="22"/>
              </w:rPr>
              <w:t>Placebo  (n=111)</w:t>
            </w:r>
          </w:p>
        </w:tc>
        <w:tc>
          <w:tcPr>
            <w:tcW w:w="607" w:type="pct"/>
          </w:tcPr>
          <w:p w:rsidR="007A725A" w:rsidRPr="006457BD" w:rsidRDefault="007A725A" w:rsidP="00F2552F">
            <w:pPr>
              <w:rPr>
                <w:rFonts w:ascii="Arial" w:hAnsi="Arial" w:cs="Arial"/>
                <w:sz w:val="22"/>
                <w:szCs w:val="22"/>
              </w:rPr>
            </w:pPr>
            <w:r w:rsidRPr="006457BD">
              <w:rPr>
                <w:rFonts w:ascii="Arial" w:hAnsi="Arial" w:cs="Arial"/>
                <w:sz w:val="22"/>
                <w:szCs w:val="22"/>
              </w:rPr>
              <w:t>Sertraline (n=107)</w:t>
            </w:r>
          </w:p>
        </w:tc>
        <w:tc>
          <w:tcPr>
            <w:tcW w:w="708" w:type="pct"/>
          </w:tcPr>
          <w:p w:rsidR="007A725A" w:rsidRPr="006457BD" w:rsidRDefault="007A725A" w:rsidP="00F2552F">
            <w:pPr>
              <w:rPr>
                <w:rFonts w:ascii="Arial" w:hAnsi="Arial" w:cs="Arial"/>
                <w:sz w:val="22"/>
                <w:szCs w:val="22"/>
              </w:rPr>
            </w:pPr>
            <w:r w:rsidRPr="006457BD">
              <w:rPr>
                <w:rFonts w:ascii="Arial" w:hAnsi="Arial" w:cs="Arial"/>
                <w:sz w:val="22"/>
                <w:szCs w:val="22"/>
              </w:rPr>
              <w:t>Mirtazapine (n=108)</w:t>
            </w:r>
          </w:p>
        </w:tc>
      </w:tr>
      <w:tr w:rsidR="007A725A" w:rsidRPr="006457BD" w:rsidTr="007A725A">
        <w:tc>
          <w:tcPr>
            <w:tcW w:w="1120" w:type="pct"/>
          </w:tcPr>
          <w:p w:rsidR="007A725A" w:rsidRPr="006457BD" w:rsidRDefault="007A725A" w:rsidP="00F2552F">
            <w:pPr>
              <w:rPr>
                <w:rFonts w:ascii="Arial" w:hAnsi="Arial" w:cs="Arial"/>
                <w:b/>
                <w:sz w:val="22"/>
                <w:szCs w:val="22"/>
              </w:rPr>
            </w:pPr>
            <w:r w:rsidRPr="006457BD">
              <w:rPr>
                <w:rFonts w:ascii="Arial" w:hAnsi="Arial" w:cs="Arial"/>
                <w:b/>
                <w:sz w:val="22"/>
                <w:szCs w:val="22"/>
              </w:rPr>
              <w:t>Age (years)</w:t>
            </w:r>
          </w:p>
        </w:tc>
        <w:tc>
          <w:tcPr>
            <w:tcW w:w="565" w:type="pct"/>
          </w:tcPr>
          <w:p w:rsidR="007A725A" w:rsidRPr="006457BD" w:rsidRDefault="007A725A" w:rsidP="00F2552F">
            <w:pPr>
              <w:rPr>
                <w:rFonts w:ascii="Arial" w:hAnsi="Arial" w:cs="Arial"/>
                <w:sz w:val="22"/>
                <w:szCs w:val="22"/>
              </w:rPr>
            </w:pPr>
            <w:r w:rsidRPr="006457BD">
              <w:rPr>
                <w:rFonts w:ascii="Arial" w:hAnsi="Arial" w:cs="Arial"/>
                <w:sz w:val="22"/>
                <w:szCs w:val="22"/>
              </w:rPr>
              <w:t>79 (8.8)</w:t>
            </w:r>
          </w:p>
        </w:tc>
        <w:tc>
          <w:tcPr>
            <w:tcW w:w="604" w:type="pct"/>
          </w:tcPr>
          <w:p w:rsidR="007A725A" w:rsidRPr="006457BD" w:rsidRDefault="007A725A" w:rsidP="00F2552F">
            <w:pPr>
              <w:rPr>
                <w:rFonts w:ascii="Arial" w:hAnsi="Arial" w:cs="Arial"/>
                <w:sz w:val="22"/>
                <w:szCs w:val="22"/>
              </w:rPr>
            </w:pPr>
            <w:r w:rsidRPr="006457BD">
              <w:rPr>
                <w:rFonts w:ascii="Arial" w:hAnsi="Arial" w:cs="Arial"/>
                <w:sz w:val="22"/>
                <w:szCs w:val="22"/>
              </w:rPr>
              <w:t>80 (8.4)</w:t>
            </w:r>
          </w:p>
        </w:tc>
        <w:tc>
          <w:tcPr>
            <w:tcW w:w="713" w:type="pct"/>
          </w:tcPr>
          <w:p w:rsidR="007A725A" w:rsidRPr="006457BD" w:rsidRDefault="007A725A" w:rsidP="00F2552F">
            <w:pPr>
              <w:rPr>
                <w:rFonts w:ascii="Arial" w:hAnsi="Arial" w:cs="Arial"/>
                <w:sz w:val="22"/>
                <w:szCs w:val="22"/>
              </w:rPr>
            </w:pPr>
            <w:r w:rsidRPr="006457BD">
              <w:rPr>
                <w:rFonts w:ascii="Arial" w:hAnsi="Arial" w:cs="Arial"/>
                <w:sz w:val="22"/>
                <w:szCs w:val="22"/>
              </w:rPr>
              <w:t>79 (8.4)</w:t>
            </w:r>
          </w:p>
        </w:tc>
        <w:tc>
          <w:tcPr>
            <w:tcW w:w="683" w:type="pct"/>
          </w:tcPr>
          <w:p w:rsidR="007A725A" w:rsidRPr="006457BD" w:rsidRDefault="007A725A" w:rsidP="00F2552F">
            <w:pPr>
              <w:rPr>
                <w:rFonts w:ascii="Arial" w:hAnsi="Arial" w:cs="Arial"/>
                <w:sz w:val="22"/>
                <w:szCs w:val="22"/>
              </w:rPr>
            </w:pPr>
            <w:r w:rsidRPr="006457BD">
              <w:rPr>
                <w:rFonts w:ascii="Arial" w:hAnsi="Arial" w:cs="Arial"/>
                <w:sz w:val="22"/>
                <w:szCs w:val="22"/>
              </w:rPr>
              <w:t>59 (14.8)</w:t>
            </w:r>
          </w:p>
        </w:tc>
        <w:tc>
          <w:tcPr>
            <w:tcW w:w="607" w:type="pct"/>
          </w:tcPr>
          <w:p w:rsidR="007A725A" w:rsidRPr="006457BD" w:rsidRDefault="007A725A" w:rsidP="00F2552F">
            <w:pPr>
              <w:rPr>
                <w:rFonts w:ascii="Arial" w:hAnsi="Arial" w:cs="Arial"/>
                <w:sz w:val="22"/>
                <w:szCs w:val="22"/>
              </w:rPr>
            </w:pPr>
            <w:r w:rsidRPr="006457BD">
              <w:rPr>
                <w:rFonts w:ascii="Arial" w:hAnsi="Arial" w:cs="Arial"/>
                <w:sz w:val="22"/>
                <w:szCs w:val="22"/>
              </w:rPr>
              <w:t>61 (13.9)</w:t>
            </w:r>
          </w:p>
        </w:tc>
        <w:tc>
          <w:tcPr>
            <w:tcW w:w="708" w:type="pct"/>
          </w:tcPr>
          <w:p w:rsidR="007A725A" w:rsidRPr="006457BD" w:rsidRDefault="007A725A" w:rsidP="00F2552F">
            <w:pPr>
              <w:rPr>
                <w:rFonts w:ascii="Arial" w:hAnsi="Arial" w:cs="Arial"/>
                <w:sz w:val="22"/>
                <w:szCs w:val="22"/>
              </w:rPr>
            </w:pPr>
            <w:r w:rsidRPr="006457BD">
              <w:rPr>
                <w:rFonts w:ascii="Arial" w:hAnsi="Arial" w:cs="Arial"/>
                <w:sz w:val="22"/>
                <w:szCs w:val="22"/>
              </w:rPr>
              <w:t>61 (17.1)</w:t>
            </w:r>
          </w:p>
        </w:tc>
      </w:tr>
      <w:tr w:rsidR="007A725A" w:rsidRPr="006457BD" w:rsidTr="007A725A">
        <w:tc>
          <w:tcPr>
            <w:tcW w:w="1120" w:type="pct"/>
          </w:tcPr>
          <w:p w:rsidR="007A725A" w:rsidRPr="006457BD" w:rsidRDefault="007A725A" w:rsidP="00F2552F">
            <w:pPr>
              <w:rPr>
                <w:rFonts w:ascii="Arial" w:hAnsi="Arial" w:cs="Arial"/>
                <w:b/>
                <w:sz w:val="22"/>
                <w:szCs w:val="22"/>
              </w:rPr>
            </w:pPr>
            <w:r w:rsidRPr="006457BD">
              <w:rPr>
                <w:rFonts w:ascii="Arial" w:hAnsi="Arial" w:cs="Arial"/>
                <w:b/>
                <w:sz w:val="22"/>
                <w:szCs w:val="22"/>
              </w:rPr>
              <w:t>Sex (male)</w:t>
            </w:r>
          </w:p>
        </w:tc>
        <w:tc>
          <w:tcPr>
            <w:tcW w:w="565" w:type="pct"/>
          </w:tcPr>
          <w:p w:rsidR="007A725A" w:rsidRPr="006457BD" w:rsidRDefault="007A725A" w:rsidP="00F2552F">
            <w:pPr>
              <w:rPr>
                <w:rFonts w:ascii="Arial" w:hAnsi="Arial" w:cs="Arial"/>
                <w:sz w:val="22"/>
                <w:szCs w:val="22"/>
              </w:rPr>
            </w:pPr>
            <w:r w:rsidRPr="006457BD">
              <w:rPr>
                <w:rFonts w:ascii="Arial" w:hAnsi="Arial" w:cs="Arial"/>
                <w:sz w:val="22"/>
                <w:szCs w:val="22"/>
              </w:rPr>
              <w:t>40 (36%)</w:t>
            </w:r>
          </w:p>
        </w:tc>
        <w:tc>
          <w:tcPr>
            <w:tcW w:w="604" w:type="pct"/>
          </w:tcPr>
          <w:p w:rsidR="007A725A" w:rsidRPr="006457BD" w:rsidRDefault="007A725A" w:rsidP="00F2552F">
            <w:pPr>
              <w:rPr>
                <w:rFonts w:ascii="Arial" w:hAnsi="Arial" w:cs="Arial"/>
                <w:sz w:val="22"/>
                <w:szCs w:val="22"/>
              </w:rPr>
            </w:pPr>
            <w:r w:rsidRPr="006457BD">
              <w:rPr>
                <w:rFonts w:ascii="Arial" w:hAnsi="Arial" w:cs="Arial"/>
                <w:sz w:val="22"/>
                <w:szCs w:val="22"/>
              </w:rPr>
              <w:t>34 (32%)</w:t>
            </w:r>
          </w:p>
        </w:tc>
        <w:tc>
          <w:tcPr>
            <w:tcW w:w="713" w:type="pct"/>
          </w:tcPr>
          <w:p w:rsidR="007A725A" w:rsidRPr="006457BD" w:rsidRDefault="007A725A" w:rsidP="00F2552F">
            <w:pPr>
              <w:rPr>
                <w:rFonts w:ascii="Arial" w:hAnsi="Arial" w:cs="Arial"/>
                <w:sz w:val="22"/>
                <w:szCs w:val="22"/>
              </w:rPr>
            </w:pPr>
            <w:r w:rsidRPr="006457BD">
              <w:rPr>
                <w:rFonts w:ascii="Arial" w:hAnsi="Arial" w:cs="Arial"/>
                <w:sz w:val="22"/>
                <w:szCs w:val="22"/>
              </w:rPr>
              <w:t>31 (29%)</w:t>
            </w:r>
          </w:p>
        </w:tc>
        <w:tc>
          <w:tcPr>
            <w:tcW w:w="683" w:type="pct"/>
          </w:tcPr>
          <w:p w:rsidR="007A725A" w:rsidRPr="006457BD" w:rsidRDefault="007A725A" w:rsidP="00F2552F">
            <w:pPr>
              <w:rPr>
                <w:rFonts w:ascii="Arial" w:hAnsi="Arial" w:cs="Arial"/>
                <w:sz w:val="22"/>
                <w:szCs w:val="22"/>
              </w:rPr>
            </w:pPr>
            <w:r w:rsidRPr="006457BD">
              <w:rPr>
                <w:rFonts w:ascii="Arial" w:hAnsi="Arial" w:cs="Arial"/>
                <w:sz w:val="22"/>
                <w:szCs w:val="22"/>
              </w:rPr>
              <w:t>46 (30%)</w:t>
            </w:r>
          </w:p>
        </w:tc>
        <w:tc>
          <w:tcPr>
            <w:tcW w:w="607" w:type="pct"/>
          </w:tcPr>
          <w:p w:rsidR="007A725A" w:rsidRPr="006457BD" w:rsidRDefault="007A725A" w:rsidP="00F2552F">
            <w:pPr>
              <w:rPr>
                <w:rFonts w:ascii="Arial" w:hAnsi="Arial" w:cs="Arial"/>
                <w:sz w:val="22"/>
                <w:szCs w:val="22"/>
              </w:rPr>
            </w:pPr>
            <w:r w:rsidRPr="006457BD">
              <w:rPr>
                <w:rFonts w:ascii="Arial" w:hAnsi="Arial" w:cs="Arial"/>
                <w:sz w:val="22"/>
                <w:szCs w:val="22"/>
              </w:rPr>
              <w:t>37 (30%)</w:t>
            </w:r>
          </w:p>
        </w:tc>
        <w:tc>
          <w:tcPr>
            <w:tcW w:w="708" w:type="pct"/>
          </w:tcPr>
          <w:p w:rsidR="007A725A" w:rsidRPr="006457BD" w:rsidRDefault="007A725A" w:rsidP="00F2552F">
            <w:pPr>
              <w:rPr>
                <w:rFonts w:ascii="Arial" w:hAnsi="Arial" w:cs="Arial"/>
                <w:sz w:val="22"/>
                <w:szCs w:val="22"/>
              </w:rPr>
            </w:pPr>
            <w:r w:rsidRPr="006457BD">
              <w:rPr>
                <w:rFonts w:ascii="Arial" w:hAnsi="Arial" w:cs="Arial"/>
                <w:sz w:val="22"/>
                <w:szCs w:val="22"/>
              </w:rPr>
              <w:t>48 (35%)</w:t>
            </w:r>
          </w:p>
        </w:tc>
      </w:tr>
      <w:tr w:rsidR="007A725A" w:rsidRPr="006457BD" w:rsidTr="007A725A">
        <w:tc>
          <w:tcPr>
            <w:tcW w:w="1120" w:type="pct"/>
          </w:tcPr>
          <w:p w:rsidR="007A725A" w:rsidRPr="006457BD" w:rsidRDefault="007A725A" w:rsidP="00F2552F">
            <w:pPr>
              <w:rPr>
                <w:rFonts w:ascii="Arial" w:hAnsi="Arial" w:cs="Arial"/>
                <w:b/>
                <w:sz w:val="22"/>
                <w:szCs w:val="22"/>
              </w:rPr>
            </w:pPr>
            <w:r w:rsidRPr="006457BD">
              <w:rPr>
                <w:rFonts w:ascii="Arial" w:hAnsi="Arial" w:cs="Arial"/>
                <w:b/>
                <w:sz w:val="22"/>
                <w:szCs w:val="22"/>
              </w:rPr>
              <w:t>Ethnicity (white)</w:t>
            </w:r>
          </w:p>
        </w:tc>
        <w:tc>
          <w:tcPr>
            <w:tcW w:w="565" w:type="pct"/>
          </w:tcPr>
          <w:p w:rsidR="007A725A" w:rsidRPr="006457BD" w:rsidRDefault="007A725A" w:rsidP="00F2552F">
            <w:pPr>
              <w:rPr>
                <w:rFonts w:ascii="Arial" w:hAnsi="Arial" w:cs="Arial"/>
                <w:sz w:val="22"/>
                <w:szCs w:val="22"/>
              </w:rPr>
            </w:pPr>
            <w:r w:rsidRPr="006457BD">
              <w:rPr>
                <w:rFonts w:ascii="Arial" w:hAnsi="Arial" w:cs="Arial"/>
                <w:sz w:val="22"/>
                <w:szCs w:val="22"/>
              </w:rPr>
              <w:t>104(94%)</w:t>
            </w:r>
          </w:p>
        </w:tc>
        <w:tc>
          <w:tcPr>
            <w:tcW w:w="604" w:type="pct"/>
          </w:tcPr>
          <w:p w:rsidR="007A725A" w:rsidRPr="006457BD" w:rsidRDefault="007A725A" w:rsidP="00F2552F">
            <w:pPr>
              <w:rPr>
                <w:rFonts w:ascii="Arial" w:hAnsi="Arial" w:cs="Arial"/>
                <w:sz w:val="22"/>
                <w:szCs w:val="22"/>
              </w:rPr>
            </w:pPr>
            <w:r w:rsidRPr="006457BD">
              <w:rPr>
                <w:rFonts w:ascii="Arial" w:hAnsi="Arial" w:cs="Arial"/>
                <w:sz w:val="22"/>
                <w:szCs w:val="22"/>
              </w:rPr>
              <w:t>98 (92%)</w:t>
            </w:r>
          </w:p>
        </w:tc>
        <w:tc>
          <w:tcPr>
            <w:tcW w:w="713" w:type="pct"/>
          </w:tcPr>
          <w:p w:rsidR="007A725A" w:rsidRPr="006457BD" w:rsidRDefault="007A725A" w:rsidP="00F2552F">
            <w:pPr>
              <w:rPr>
                <w:rFonts w:ascii="Arial" w:hAnsi="Arial" w:cs="Arial"/>
                <w:sz w:val="22"/>
                <w:szCs w:val="22"/>
              </w:rPr>
            </w:pPr>
            <w:r w:rsidRPr="006457BD">
              <w:rPr>
                <w:rFonts w:ascii="Arial" w:hAnsi="Arial" w:cs="Arial"/>
                <w:sz w:val="22"/>
                <w:szCs w:val="22"/>
              </w:rPr>
              <w:t>101 (94%)</w:t>
            </w:r>
          </w:p>
        </w:tc>
        <w:tc>
          <w:tcPr>
            <w:tcW w:w="683" w:type="pct"/>
          </w:tcPr>
          <w:p w:rsidR="007A725A" w:rsidRPr="006457BD" w:rsidRDefault="007A725A" w:rsidP="00F2552F">
            <w:pPr>
              <w:rPr>
                <w:rFonts w:ascii="Arial" w:hAnsi="Arial" w:cs="Arial"/>
                <w:sz w:val="22"/>
                <w:szCs w:val="22"/>
              </w:rPr>
            </w:pPr>
            <w:r w:rsidRPr="006457BD">
              <w:rPr>
                <w:rFonts w:ascii="Arial" w:hAnsi="Arial" w:cs="Arial"/>
                <w:sz w:val="22"/>
                <w:szCs w:val="22"/>
              </w:rPr>
              <w:t>119 (79%)</w:t>
            </w:r>
          </w:p>
        </w:tc>
        <w:tc>
          <w:tcPr>
            <w:tcW w:w="607" w:type="pct"/>
          </w:tcPr>
          <w:p w:rsidR="007A725A" w:rsidRPr="006457BD" w:rsidRDefault="007A725A" w:rsidP="00F2552F">
            <w:pPr>
              <w:rPr>
                <w:rFonts w:ascii="Arial" w:hAnsi="Arial" w:cs="Arial"/>
                <w:sz w:val="22"/>
                <w:szCs w:val="22"/>
              </w:rPr>
            </w:pPr>
            <w:r w:rsidRPr="006457BD">
              <w:rPr>
                <w:rFonts w:ascii="Arial" w:hAnsi="Arial" w:cs="Arial"/>
                <w:sz w:val="22"/>
                <w:szCs w:val="22"/>
              </w:rPr>
              <w:t>109 (89%)</w:t>
            </w:r>
          </w:p>
        </w:tc>
        <w:tc>
          <w:tcPr>
            <w:tcW w:w="708" w:type="pct"/>
          </w:tcPr>
          <w:p w:rsidR="007A725A" w:rsidRPr="006457BD" w:rsidRDefault="007A725A" w:rsidP="00F2552F">
            <w:pPr>
              <w:rPr>
                <w:rFonts w:ascii="Arial" w:hAnsi="Arial" w:cs="Arial"/>
                <w:sz w:val="22"/>
                <w:szCs w:val="22"/>
              </w:rPr>
            </w:pPr>
            <w:r w:rsidRPr="006457BD">
              <w:rPr>
                <w:rFonts w:ascii="Arial" w:hAnsi="Arial" w:cs="Arial"/>
                <w:sz w:val="22"/>
                <w:szCs w:val="22"/>
              </w:rPr>
              <w:t>119 (86%)</w:t>
            </w:r>
          </w:p>
        </w:tc>
      </w:tr>
      <w:tr w:rsidR="007A725A" w:rsidRPr="006457BD" w:rsidTr="007A725A">
        <w:tc>
          <w:tcPr>
            <w:tcW w:w="1120" w:type="pct"/>
          </w:tcPr>
          <w:p w:rsidR="007A725A" w:rsidRPr="006457BD" w:rsidRDefault="007A725A" w:rsidP="00F2552F">
            <w:pPr>
              <w:rPr>
                <w:rFonts w:ascii="Arial" w:hAnsi="Arial" w:cs="Arial"/>
                <w:b/>
                <w:sz w:val="22"/>
                <w:szCs w:val="22"/>
              </w:rPr>
            </w:pPr>
            <w:r w:rsidRPr="006457BD">
              <w:rPr>
                <w:rFonts w:ascii="Arial" w:hAnsi="Arial" w:cs="Arial"/>
                <w:b/>
                <w:sz w:val="22"/>
                <w:szCs w:val="22"/>
              </w:rPr>
              <w:t>Marital status (married)</w:t>
            </w:r>
          </w:p>
        </w:tc>
        <w:tc>
          <w:tcPr>
            <w:tcW w:w="565" w:type="pct"/>
          </w:tcPr>
          <w:p w:rsidR="007A725A" w:rsidRPr="006457BD" w:rsidRDefault="007A725A" w:rsidP="00F2552F">
            <w:pPr>
              <w:rPr>
                <w:rFonts w:ascii="Arial" w:hAnsi="Arial" w:cs="Arial"/>
                <w:sz w:val="22"/>
                <w:szCs w:val="22"/>
              </w:rPr>
            </w:pPr>
            <w:r w:rsidRPr="006457BD">
              <w:rPr>
                <w:rFonts w:ascii="Arial" w:hAnsi="Arial" w:cs="Arial"/>
                <w:sz w:val="22"/>
                <w:szCs w:val="22"/>
              </w:rPr>
              <w:t>48 (43%)</w:t>
            </w:r>
          </w:p>
        </w:tc>
        <w:tc>
          <w:tcPr>
            <w:tcW w:w="604" w:type="pct"/>
          </w:tcPr>
          <w:p w:rsidR="007A725A" w:rsidRPr="006457BD" w:rsidRDefault="007A725A" w:rsidP="00F2552F">
            <w:pPr>
              <w:rPr>
                <w:rFonts w:ascii="Arial" w:hAnsi="Arial" w:cs="Arial"/>
                <w:sz w:val="22"/>
                <w:szCs w:val="22"/>
              </w:rPr>
            </w:pPr>
            <w:r w:rsidRPr="006457BD">
              <w:rPr>
                <w:rFonts w:ascii="Arial" w:hAnsi="Arial" w:cs="Arial"/>
                <w:sz w:val="22"/>
                <w:szCs w:val="22"/>
              </w:rPr>
              <w:t>51 (48%)</w:t>
            </w:r>
          </w:p>
        </w:tc>
        <w:tc>
          <w:tcPr>
            <w:tcW w:w="713" w:type="pct"/>
          </w:tcPr>
          <w:p w:rsidR="007A725A" w:rsidRPr="006457BD" w:rsidRDefault="007A725A" w:rsidP="00F2552F">
            <w:pPr>
              <w:rPr>
                <w:rFonts w:ascii="Arial" w:hAnsi="Arial" w:cs="Arial"/>
                <w:sz w:val="22"/>
                <w:szCs w:val="22"/>
              </w:rPr>
            </w:pPr>
            <w:r w:rsidRPr="006457BD">
              <w:rPr>
                <w:rFonts w:ascii="Arial" w:hAnsi="Arial" w:cs="Arial"/>
                <w:sz w:val="22"/>
                <w:szCs w:val="22"/>
              </w:rPr>
              <w:t>60 (56%)</w:t>
            </w:r>
          </w:p>
        </w:tc>
        <w:tc>
          <w:tcPr>
            <w:tcW w:w="683" w:type="pct"/>
          </w:tcPr>
          <w:p w:rsidR="007A725A" w:rsidRPr="006457BD" w:rsidRDefault="007A725A" w:rsidP="00F2552F">
            <w:pPr>
              <w:rPr>
                <w:rFonts w:ascii="Arial" w:hAnsi="Arial" w:cs="Arial"/>
                <w:sz w:val="22"/>
                <w:szCs w:val="22"/>
              </w:rPr>
            </w:pPr>
            <w:r w:rsidRPr="006457BD">
              <w:rPr>
                <w:rFonts w:ascii="Arial" w:hAnsi="Arial" w:cs="Arial"/>
                <w:sz w:val="22"/>
                <w:szCs w:val="22"/>
              </w:rPr>
              <w:t>93 (62%)</w:t>
            </w:r>
          </w:p>
        </w:tc>
        <w:tc>
          <w:tcPr>
            <w:tcW w:w="607" w:type="pct"/>
          </w:tcPr>
          <w:p w:rsidR="007A725A" w:rsidRPr="006457BD" w:rsidRDefault="007A725A" w:rsidP="00F2552F">
            <w:pPr>
              <w:rPr>
                <w:rFonts w:ascii="Arial" w:hAnsi="Arial" w:cs="Arial"/>
                <w:sz w:val="22"/>
                <w:szCs w:val="22"/>
              </w:rPr>
            </w:pPr>
            <w:r w:rsidRPr="006457BD">
              <w:rPr>
                <w:rFonts w:ascii="Arial" w:hAnsi="Arial" w:cs="Arial"/>
                <w:sz w:val="22"/>
                <w:szCs w:val="22"/>
              </w:rPr>
              <w:t>82 (67%)</w:t>
            </w:r>
          </w:p>
        </w:tc>
        <w:tc>
          <w:tcPr>
            <w:tcW w:w="708" w:type="pct"/>
          </w:tcPr>
          <w:p w:rsidR="007A725A" w:rsidRPr="006457BD" w:rsidRDefault="007A725A" w:rsidP="00F2552F">
            <w:pPr>
              <w:rPr>
                <w:rFonts w:ascii="Arial" w:hAnsi="Arial" w:cs="Arial"/>
                <w:sz w:val="22"/>
                <w:szCs w:val="22"/>
              </w:rPr>
            </w:pPr>
            <w:r w:rsidRPr="006457BD">
              <w:rPr>
                <w:rFonts w:ascii="Arial" w:hAnsi="Arial" w:cs="Arial"/>
                <w:sz w:val="22"/>
                <w:szCs w:val="22"/>
              </w:rPr>
              <w:t>85 (61%)</w:t>
            </w:r>
          </w:p>
        </w:tc>
      </w:tr>
      <w:tr w:rsidR="007A725A" w:rsidRPr="006457BD" w:rsidTr="007A725A">
        <w:tc>
          <w:tcPr>
            <w:tcW w:w="1120" w:type="pct"/>
          </w:tcPr>
          <w:p w:rsidR="007A725A" w:rsidRPr="006457BD" w:rsidRDefault="007A725A" w:rsidP="00F2552F">
            <w:pPr>
              <w:rPr>
                <w:rFonts w:ascii="Arial" w:hAnsi="Arial" w:cs="Arial"/>
                <w:b/>
                <w:sz w:val="22"/>
                <w:szCs w:val="22"/>
              </w:rPr>
            </w:pPr>
            <w:r w:rsidRPr="006457BD">
              <w:rPr>
                <w:rFonts w:ascii="Arial" w:hAnsi="Arial" w:cs="Arial"/>
                <w:b/>
                <w:sz w:val="22"/>
                <w:szCs w:val="22"/>
              </w:rPr>
              <w:t>Residence (lives in care home)</w:t>
            </w:r>
          </w:p>
        </w:tc>
        <w:tc>
          <w:tcPr>
            <w:tcW w:w="565" w:type="pct"/>
          </w:tcPr>
          <w:p w:rsidR="007A725A" w:rsidRPr="006457BD" w:rsidRDefault="007A725A" w:rsidP="00F2552F">
            <w:pPr>
              <w:rPr>
                <w:rFonts w:ascii="Arial" w:hAnsi="Arial" w:cs="Arial"/>
                <w:sz w:val="22"/>
                <w:szCs w:val="22"/>
              </w:rPr>
            </w:pPr>
            <w:r w:rsidRPr="006457BD">
              <w:rPr>
                <w:rFonts w:ascii="Arial" w:hAnsi="Arial" w:cs="Arial"/>
                <w:sz w:val="22"/>
                <w:szCs w:val="22"/>
              </w:rPr>
              <w:t>20 (18%)</w:t>
            </w:r>
          </w:p>
        </w:tc>
        <w:tc>
          <w:tcPr>
            <w:tcW w:w="604" w:type="pct"/>
          </w:tcPr>
          <w:p w:rsidR="007A725A" w:rsidRPr="006457BD" w:rsidRDefault="007A725A" w:rsidP="00F2552F">
            <w:pPr>
              <w:rPr>
                <w:rFonts w:ascii="Arial" w:hAnsi="Arial" w:cs="Arial"/>
                <w:sz w:val="22"/>
                <w:szCs w:val="22"/>
              </w:rPr>
            </w:pPr>
            <w:r w:rsidRPr="006457BD">
              <w:rPr>
                <w:rFonts w:ascii="Arial" w:hAnsi="Arial" w:cs="Arial"/>
                <w:sz w:val="22"/>
                <w:szCs w:val="22"/>
              </w:rPr>
              <w:t>13 (12%)</w:t>
            </w:r>
          </w:p>
        </w:tc>
        <w:tc>
          <w:tcPr>
            <w:tcW w:w="713" w:type="pct"/>
          </w:tcPr>
          <w:p w:rsidR="007A725A" w:rsidRPr="006457BD" w:rsidRDefault="007A725A" w:rsidP="00F2552F">
            <w:pPr>
              <w:rPr>
                <w:rFonts w:ascii="Arial" w:hAnsi="Arial" w:cs="Arial"/>
                <w:sz w:val="22"/>
                <w:szCs w:val="22"/>
              </w:rPr>
            </w:pPr>
            <w:r w:rsidRPr="006457BD">
              <w:rPr>
                <w:rFonts w:ascii="Arial" w:hAnsi="Arial" w:cs="Arial"/>
                <w:sz w:val="22"/>
                <w:szCs w:val="22"/>
              </w:rPr>
              <w:t>17 (16%)</w:t>
            </w:r>
          </w:p>
        </w:tc>
        <w:tc>
          <w:tcPr>
            <w:tcW w:w="683" w:type="pct"/>
          </w:tcPr>
          <w:p w:rsidR="007A725A" w:rsidRPr="006457BD" w:rsidRDefault="007A725A" w:rsidP="00F2552F">
            <w:pPr>
              <w:rPr>
                <w:rFonts w:ascii="Arial" w:hAnsi="Arial" w:cs="Arial"/>
                <w:sz w:val="22"/>
                <w:szCs w:val="22"/>
              </w:rPr>
            </w:pPr>
            <w:r w:rsidRPr="006457BD">
              <w:rPr>
                <w:rFonts w:ascii="Arial" w:hAnsi="Arial" w:cs="Arial"/>
                <w:sz w:val="22"/>
                <w:szCs w:val="22"/>
              </w:rPr>
              <w:t>-</w:t>
            </w:r>
          </w:p>
        </w:tc>
        <w:tc>
          <w:tcPr>
            <w:tcW w:w="607" w:type="pct"/>
          </w:tcPr>
          <w:p w:rsidR="007A725A" w:rsidRPr="006457BD" w:rsidRDefault="007A725A" w:rsidP="00F2552F">
            <w:pPr>
              <w:rPr>
                <w:rFonts w:ascii="Arial" w:hAnsi="Arial" w:cs="Arial"/>
                <w:sz w:val="22"/>
                <w:szCs w:val="22"/>
              </w:rPr>
            </w:pPr>
            <w:r w:rsidRPr="006457BD">
              <w:rPr>
                <w:rFonts w:ascii="Arial" w:hAnsi="Arial" w:cs="Arial"/>
                <w:sz w:val="22"/>
                <w:szCs w:val="22"/>
              </w:rPr>
              <w:t>-</w:t>
            </w:r>
          </w:p>
        </w:tc>
        <w:tc>
          <w:tcPr>
            <w:tcW w:w="708" w:type="pct"/>
          </w:tcPr>
          <w:p w:rsidR="007A725A" w:rsidRPr="006457BD" w:rsidRDefault="007A725A" w:rsidP="00F2552F">
            <w:pPr>
              <w:rPr>
                <w:rFonts w:ascii="Arial" w:hAnsi="Arial" w:cs="Arial"/>
                <w:sz w:val="22"/>
                <w:szCs w:val="22"/>
              </w:rPr>
            </w:pPr>
            <w:r w:rsidRPr="006457BD">
              <w:rPr>
                <w:rFonts w:ascii="Arial" w:hAnsi="Arial" w:cs="Arial"/>
                <w:sz w:val="22"/>
                <w:szCs w:val="22"/>
              </w:rPr>
              <w:t>-</w:t>
            </w:r>
          </w:p>
        </w:tc>
      </w:tr>
      <w:tr w:rsidR="007A725A" w:rsidRPr="006457BD" w:rsidTr="007A725A">
        <w:tc>
          <w:tcPr>
            <w:tcW w:w="1120" w:type="pct"/>
          </w:tcPr>
          <w:p w:rsidR="007A725A" w:rsidRPr="006457BD" w:rsidRDefault="007A725A" w:rsidP="00F2552F">
            <w:pPr>
              <w:rPr>
                <w:rFonts w:ascii="Arial" w:hAnsi="Arial" w:cs="Arial"/>
                <w:b/>
                <w:sz w:val="22"/>
                <w:szCs w:val="22"/>
              </w:rPr>
            </w:pPr>
            <w:r w:rsidRPr="006457BD">
              <w:rPr>
                <w:rFonts w:ascii="Arial" w:hAnsi="Arial" w:cs="Arial"/>
                <w:b/>
                <w:sz w:val="22"/>
                <w:szCs w:val="22"/>
              </w:rPr>
              <w:t>Relation to participant (paid carer)</w:t>
            </w:r>
          </w:p>
        </w:tc>
        <w:tc>
          <w:tcPr>
            <w:tcW w:w="565" w:type="pct"/>
          </w:tcPr>
          <w:p w:rsidR="007A725A" w:rsidRPr="006457BD" w:rsidRDefault="007A725A" w:rsidP="00F2552F">
            <w:pPr>
              <w:rPr>
                <w:rFonts w:ascii="Arial" w:hAnsi="Arial" w:cs="Arial"/>
                <w:sz w:val="22"/>
                <w:szCs w:val="22"/>
              </w:rPr>
            </w:pPr>
            <w:r w:rsidRPr="006457BD">
              <w:rPr>
                <w:rFonts w:ascii="Arial" w:hAnsi="Arial" w:cs="Arial"/>
                <w:sz w:val="22"/>
                <w:szCs w:val="22"/>
              </w:rPr>
              <w:t>-</w:t>
            </w:r>
          </w:p>
        </w:tc>
        <w:tc>
          <w:tcPr>
            <w:tcW w:w="604" w:type="pct"/>
          </w:tcPr>
          <w:p w:rsidR="007A725A" w:rsidRPr="006457BD" w:rsidRDefault="007A725A" w:rsidP="00F2552F">
            <w:pPr>
              <w:rPr>
                <w:rFonts w:ascii="Arial" w:hAnsi="Arial" w:cs="Arial"/>
                <w:sz w:val="22"/>
                <w:szCs w:val="22"/>
              </w:rPr>
            </w:pPr>
            <w:r w:rsidRPr="006457BD">
              <w:rPr>
                <w:rFonts w:ascii="Arial" w:hAnsi="Arial" w:cs="Arial"/>
                <w:sz w:val="22"/>
                <w:szCs w:val="22"/>
              </w:rPr>
              <w:t>-</w:t>
            </w:r>
          </w:p>
        </w:tc>
        <w:tc>
          <w:tcPr>
            <w:tcW w:w="713" w:type="pct"/>
          </w:tcPr>
          <w:p w:rsidR="007A725A" w:rsidRPr="006457BD" w:rsidRDefault="007A725A" w:rsidP="00F2552F">
            <w:pPr>
              <w:rPr>
                <w:rFonts w:ascii="Arial" w:hAnsi="Arial" w:cs="Arial"/>
                <w:sz w:val="22"/>
                <w:szCs w:val="22"/>
              </w:rPr>
            </w:pPr>
            <w:r w:rsidRPr="006457BD">
              <w:rPr>
                <w:rFonts w:ascii="Arial" w:hAnsi="Arial" w:cs="Arial"/>
                <w:sz w:val="22"/>
                <w:szCs w:val="22"/>
              </w:rPr>
              <w:t>-</w:t>
            </w:r>
          </w:p>
        </w:tc>
        <w:tc>
          <w:tcPr>
            <w:tcW w:w="683" w:type="pct"/>
          </w:tcPr>
          <w:p w:rsidR="007A725A" w:rsidRPr="006457BD" w:rsidRDefault="007A725A" w:rsidP="00F2552F">
            <w:pPr>
              <w:rPr>
                <w:rFonts w:ascii="Arial" w:hAnsi="Arial" w:cs="Arial"/>
                <w:sz w:val="22"/>
                <w:szCs w:val="22"/>
              </w:rPr>
            </w:pPr>
            <w:r w:rsidRPr="006457BD">
              <w:rPr>
                <w:rFonts w:ascii="Arial" w:hAnsi="Arial" w:cs="Arial"/>
                <w:sz w:val="22"/>
                <w:szCs w:val="22"/>
              </w:rPr>
              <w:t>40 (26%)</w:t>
            </w:r>
          </w:p>
        </w:tc>
        <w:tc>
          <w:tcPr>
            <w:tcW w:w="607" w:type="pct"/>
          </w:tcPr>
          <w:p w:rsidR="007A725A" w:rsidRPr="006457BD" w:rsidRDefault="007A725A" w:rsidP="00F2552F">
            <w:pPr>
              <w:rPr>
                <w:rFonts w:ascii="Arial" w:hAnsi="Arial" w:cs="Arial"/>
                <w:sz w:val="22"/>
                <w:szCs w:val="22"/>
              </w:rPr>
            </w:pPr>
            <w:r w:rsidRPr="006457BD">
              <w:rPr>
                <w:rFonts w:ascii="Arial" w:hAnsi="Arial" w:cs="Arial"/>
                <w:sz w:val="22"/>
                <w:szCs w:val="22"/>
              </w:rPr>
              <w:t>19 (15%)</w:t>
            </w:r>
          </w:p>
        </w:tc>
        <w:tc>
          <w:tcPr>
            <w:tcW w:w="708" w:type="pct"/>
          </w:tcPr>
          <w:p w:rsidR="007A725A" w:rsidRPr="006457BD" w:rsidRDefault="007A725A" w:rsidP="00F2552F">
            <w:pPr>
              <w:rPr>
                <w:rFonts w:ascii="Arial" w:hAnsi="Arial" w:cs="Arial"/>
                <w:sz w:val="22"/>
                <w:szCs w:val="22"/>
              </w:rPr>
            </w:pPr>
            <w:r w:rsidRPr="006457BD">
              <w:rPr>
                <w:rFonts w:ascii="Arial" w:hAnsi="Arial" w:cs="Arial"/>
                <w:sz w:val="22"/>
                <w:szCs w:val="22"/>
              </w:rPr>
              <w:t>34 (24%)</w:t>
            </w:r>
          </w:p>
        </w:tc>
      </w:tr>
    </w:tbl>
    <w:p w:rsidR="007A725A" w:rsidRPr="006457BD" w:rsidRDefault="007A725A" w:rsidP="007C07F2">
      <w:pPr>
        <w:spacing w:after="0" w:line="360" w:lineRule="auto"/>
        <w:rPr>
          <w:rFonts w:ascii="Arial" w:hAnsi="Arial" w:cs="Arial"/>
          <w:sz w:val="20"/>
          <w:szCs w:val="20"/>
        </w:rPr>
      </w:pPr>
      <w:r w:rsidRPr="006457BD">
        <w:rPr>
          <w:rFonts w:ascii="Arial" w:hAnsi="Arial" w:cs="Arial"/>
          <w:sz w:val="20"/>
          <w:szCs w:val="20"/>
        </w:rPr>
        <w:t>Data are mean (sd) or n (%)</w:t>
      </w:r>
    </w:p>
    <w:p w:rsidR="007A725A" w:rsidRPr="006457BD" w:rsidRDefault="007A725A" w:rsidP="007C07F2">
      <w:pPr>
        <w:spacing w:after="0" w:line="360" w:lineRule="auto"/>
        <w:rPr>
          <w:rFonts w:ascii="Arial" w:hAnsi="Arial" w:cs="Arial"/>
          <w:b/>
        </w:rPr>
      </w:pPr>
    </w:p>
    <w:p w:rsidR="007A725A" w:rsidRPr="006457BD" w:rsidRDefault="007A725A" w:rsidP="007C07F2">
      <w:pPr>
        <w:spacing w:after="0" w:line="360" w:lineRule="auto"/>
        <w:rPr>
          <w:rFonts w:ascii="Arial" w:hAnsi="Arial" w:cs="Arial"/>
        </w:rPr>
      </w:pPr>
      <w:r w:rsidRPr="006457BD">
        <w:rPr>
          <w:rFonts w:ascii="Arial" w:hAnsi="Arial" w:cs="Arial"/>
        </w:rPr>
        <w:t xml:space="preserve">Clinical characteristics of participants and carers are shown in Table </w:t>
      </w:r>
      <w:r w:rsidR="00F2552F" w:rsidRPr="006457BD">
        <w:rPr>
          <w:rFonts w:ascii="Arial" w:hAnsi="Arial" w:cs="Arial"/>
        </w:rPr>
        <w:t>4</w:t>
      </w:r>
      <w:r w:rsidRPr="006457BD">
        <w:rPr>
          <w:rFonts w:ascii="Arial" w:hAnsi="Arial" w:cs="Arial"/>
        </w:rPr>
        <w:t>. Completeness of data varies f</w:t>
      </w:r>
      <w:r w:rsidR="00B768B2">
        <w:rPr>
          <w:rFonts w:ascii="Arial" w:hAnsi="Arial" w:cs="Arial"/>
        </w:rPr>
        <w:t>r</w:t>
      </w:r>
      <w:r w:rsidRPr="006457BD">
        <w:rPr>
          <w:rFonts w:ascii="Arial" w:hAnsi="Arial" w:cs="Arial"/>
        </w:rPr>
        <w:t xml:space="preserve">om 74%, MMSE to 100% CSDD, primary outcome measure. Clinical characteristics are balanced over treatment arms. Participant qualities of life have worst outcomes when rated by carers in comparison to the participant rating of equivalent scales. </w:t>
      </w:r>
    </w:p>
    <w:p w:rsidR="007A725A" w:rsidRPr="006457BD" w:rsidRDefault="007A725A" w:rsidP="007C07F2">
      <w:pPr>
        <w:spacing w:after="0" w:line="360" w:lineRule="auto"/>
        <w:rPr>
          <w:rFonts w:ascii="Arial" w:hAnsi="Arial" w:cs="Arial"/>
        </w:rPr>
      </w:pPr>
    </w:p>
    <w:p w:rsidR="007A725A" w:rsidRPr="006457BD" w:rsidRDefault="007A725A" w:rsidP="007C07F2">
      <w:pPr>
        <w:spacing w:after="0" w:line="360" w:lineRule="auto"/>
        <w:rPr>
          <w:rFonts w:ascii="Arial" w:hAnsi="Arial" w:cs="Arial"/>
        </w:rPr>
      </w:pPr>
      <w:r w:rsidRPr="006457BD">
        <w:rPr>
          <w:rFonts w:ascii="Arial" w:hAnsi="Arial" w:cs="Arial"/>
        </w:rPr>
        <w:t xml:space="preserve">The mean overall dosages (including participants who withdrew from medication) were 70mg (SD 52) per day for sertraline and 24 mg (16) per day for mirtazapine. For participants who remained on prescribed medication the mean dose was 95 mg (36) per day for sertraline and 30 mg (23) per day for mirtazapine. </w:t>
      </w:r>
    </w:p>
    <w:p w:rsidR="007A725A" w:rsidRPr="006457BD" w:rsidRDefault="007A725A" w:rsidP="007C07F2">
      <w:pPr>
        <w:spacing w:after="0" w:line="360" w:lineRule="auto"/>
        <w:rPr>
          <w:rFonts w:ascii="Arial" w:hAnsi="Arial" w:cs="Arial"/>
        </w:rPr>
      </w:pPr>
    </w:p>
    <w:p w:rsidR="00F2552F" w:rsidRPr="006457BD" w:rsidRDefault="00F2552F" w:rsidP="007C07F2">
      <w:pPr>
        <w:spacing w:after="0" w:line="360" w:lineRule="auto"/>
        <w:rPr>
          <w:rFonts w:ascii="Arial" w:hAnsi="Arial" w:cs="Arial"/>
        </w:rPr>
      </w:pPr>
    </w:p>
    <w:p w:rsidR="007A725A" w:rsidRPr="006457BD" w:rsidRDefault="007A725A" w:rsidP="007C07F2">
      <w:pPr>
        <w:spacing w:after="0" w:line="360" w:lineRule="auto"/>
        <w:rPr>
          <w:rFonts w:ascii="Arial" w:hAnsi="Arial" w:cs="Arial"/>
          <w:b/>
          <w:i/>
        </w:rPr>
      </w:pPr>
      <w:r w:rsidRPr="006457BD">
        <w:rPr>
          <w:rFonts w:ascii="Arial" w:hAnsi="Arial" w:cs="Arial"/>
          <w:b/>
          <w:i/>
        </w:rPr>
        <w:lastRenderedPageBreak/>
        <w:t xml:space="preserve">Table </w:t>
      </w:r>
      <w:r w:rsidR="006B735F">
        <w:rPr>
          <w:rFonts w:ascii="Arial" w:hAnsi="Arial" w:cs="Arial"/>
          <w:b/>
          <w:i/>
        </w:rPr>
        <w:t>4</w:t>
      </w:r>
      <w:r w:rsidRPr="006457BD">
        <w:rPr>
          <w:rFonts w:ascii="Arial" w:hAnsi="Arial" w:cs="Arial"/>
          <w:b/>
          <w:i/>
        </w:rPr>
        <w:t>: Baseline participant and carer clinical characteristics</w:t>
      </w:r>
    </w:p>
    <w:tbl>
      <w:tblPr>
        <w:tblStyle w:val="TableGrid"/>
        <w:tblW w:w="9384" w:type="dxa"/>
        <w:tblLook w:val="01E0" w:firstRow="1" w:lastRow="1" w:firstColumn="1" w:lastColumn="1" w:noHBand="0" w:noVBand="0"/>
      </w:tblPr>
      <w:tblGrid>
        <w:gridCol w:w="4548"/>
        <w:gridCol w:w="1476"/>
        <w:gridCol w:w="1800"/>
        <w:gridCol w:w="1560"/>
      </w:tblGrid>
      <w:tr w:rsidR="007A725A" w:rsidRPr="006457BD" w:rsidTr="007A725A">
        <w:tc>
          <w:tcPr>
            <w:tcW w:w="4548" w:type="dxa"/>
            <w:tcBorders>
              <w:bottom w:val="single" w:sz="4" w:space="0" w:color="auto"/>
            </w:tcBorders>
          </w:tcPr>
          <w:p w:rsidR="007A725A" w:rsidRPr="006457BD" w:rsidRDefault="007A725A" w:rsidP="00F2552F">
            <w:pPr>
              <w:rPr>
                <w:rFonts w:ascii="Arial" w:hAnsi="Arial" w:cs="Arial"/>
                <w:sz w:val="22"/>
                <w:szCs w:val="22"/>
              </w:rPr>
            </w:pPr>
          </w:p>
        </w:tc>
        <w:tc>
          <w:tcPr>
            <w:tcW w:w="1476" w:type="dxa"/>
            <w:tcBorders>
              <w:bottom w:val="single" w:sz="4" w:space="0" w:color="auto"/>
            </w:tcBorders>
          </w:tcPr>
          <w:p w:rsidR="007A725A" w:rsidRPr="006457BD" w:rsidRDefault="007A725A" w:rsidP="00F2552F">
            <w:pPr>
              <w:jc w:val="center"/>
              <w:rPr>
                <w:rFonts w:ascii="Arial" w:hAnsi="Arial" w:cs="Arial"/>
                <w:b/>
                <w:sz w:val="22"/>
                <w:szCs w:val="22"/>
              </w:rPr>
            </w:pPr>
            <w:r w:rsidRPr="006457BD">
              <w:rPr>
                <w:rFonts w:ascii="Arial" w:hAnsi="Arial" w:cs="Arial"/>
                <w:b/>
                <w:sz w:val="22"/>
                <w:szCs w:val="22"/>
              </w:rPr>
              <w:t>Placebo</w:t>
            </w:r>
          </w:p>
        </w:tc>
        <w:tc>
          <w:tcPr>
            <w:tcW w:w="1800" w:type="dxa"/>
            <w:tcBorders>
              <w:bottom w:val="single" w:sz="4" w:space="0" w:color="auto"/>
            </w:tcBorders>
          </w:tcPr>
          <w:p w:rsidR="007A725A" w:rsidRPr="006457BD" w:rsidRDefault="007A725A" w:rsidP="00F2552F">
            <w:pPr>
              <w:jc w:val="center"/>
              <w:rPr>
                <w:rFonts w:ascii="Arial" w:hAnsi="Arial" w:cs="Arial"/>
                <w:b/>
                <w:sz w:val="22"/>
                <w:szCs w:val="22"/>
              </w:rPr>
            </w:pPr>
            <w:r w:rsidRPr="006457BD">
              <w:rPr>
                <w:rFonts w:ascii="Arial" w:hAnsi="Arial" w:cs="Arial"/>
                <w:b/>
                <w:sz w:val="22"/>
                <w:szCs w:val="22"/>
              </w:rPr>
              <w:t>Sertraline</w:t>
            </w:r>
          </w:p>
        </w:tc>
        <w:tc>
          <w:tcPr>
            <w:tcW w:w="1560" w:type="dxa"/>
            <w:tcBorders>
              <w:bottom w:val="single" w:sz="4" w:space="0" w:color="auto"/>
            </w:tcBorders>
          </w:tcPr>
          <w:p w:rsidR="007A725A" w:rsidRPr="006457BD" w:rsidRDefault="007A725A" w:rsidP="00F2552F">
            <w:pPr>
              <w:jc w:val="center"/>
              <w:rPr>
                <w:rFonts w:ascii="Arial" w:hAnsi="Arial" w:cs="Arial"/>
                <w:b/>
                <w:sz w:val="22"/>
                <w:szCs w:val="22"/>
              </w:rPr>
            </w:pPr>
            <w:r w:rsidRPr="006457BD">
              <w:rPr>
                <w:rFonts w:ascii="Arial" w:hAnsi="Arial" w:cs="Arial"/>
                <w:b/>
                <w:sz w:val="22"/>
                <w:szCs w:val="22"/>
              </w:rPr>
              <w:t>Mirtazapine</w:t>
            </w:r>
          </w:p>
        </w:tc>
      </w:tr>
      <w:tr w:rsidR="007A725A" w:rsidRPr="006457BD" w:rsidTr="007A725A">
        <w:tc>
          <w:tcPr>
            <w:tcW w:w="9384" w:type="dxa"/>
            <w:gridSpan w:val="4"/>
            <w:shd w:val="pct10" w:color="auto" w:fill="auto"/>
          </w:tcPr>
          <w:p w:rsidR="007A725A" w:rsidRPr="006457BD" w:rsidRDefault="007A725A" w:rsidP="00F2552F">
            <w:pPr>
              <w:rPr>
                <w:rFonts w:ascii="Arial" w:hAnsi="Arial" w:cs="Arial"/>
                <w:b/>
                <w:sz w:val="22"/>
                <w:szCs w:val="22"/>
              </w:rPr>
            </w:pPr>
            <w:r w:rsidRPr="006457BD">
              <w:rPr>
                <w:rFonts w:ascii="Arial" w:hAnsi="Arial" w:cs="Arial"/>
                <w:b/>
                <w:sz w:val="22"/>
                <w:szCs w:val="22"/>
              </w:rPr>
              <w:t>Duration of Depression</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 xml:space="preserve">Data available </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111 (100%)</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102 (95%)</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106 (98%)</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1 month</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7 (6%)</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3 (3</w:t>
            </w:r>
            <w:r w:rsidR="00BF47C8">
              <w:rPr>
                <w:rFonts w:ascii="Arial" w:hAnsi="Arial" w:cs="Arial"/>
                <w:sz w:val="22"/>
                <w:szCs w:val="22"/>
              </w:rPr>
              <w:t>%)</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1-2 months</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4 (4%)</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6 (6%)</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10 (9%)</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2-6 months</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24 (22%)</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18 (17%)</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26 (25%)</w:t>
            </w:r>
          </w:p>
        </w:tc>
      </w:tr>
      <w:tr w:rsidR="007A725A" w:rsidRPr="006457BD" w:rsidTr="007A725A">
        <w:tc>
          <w:tcPr>
            <w:tcW w:w="4548"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&gt;6 months</w:t>
            </w:r>
          </w:p>
        </w:tc>
        <w:tc>
          <w:tcPr>
            <w:tcW w:w="1476"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76 (68%)</w:t>
            </w:r>
          </w:p>
        </w:tc>
        <w:tc>
          <w:tcPr>
            <w:tcW w:w="1800"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75 (71%)</w:t>
            </w:r>
          </w:p>
        </w:tc>
        <w:tc>
          <w:tcPr>
            <w:tcW w:w="1560"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70 (66%)</w:t>
            </w:r>
          </w:p>
        </w:tc>
      </w:tr>
      <w:tr w:rsidR="007A725A" w:rsidRPr="006457BD" w:rsidTr="007A725A">
        <w:tc>
          <w:tcPr>
            <w:tcW w:w="9384" w:type="dxa"/>
            <w:gridSpan w:val="4"/>
            <w:shd w:val="pct10" w:color="auto" w:fill="auto"/>
          </w:tcPr>
          <w:p w:rsidR="007A725A" w:rsidRPr="006457BD" w:rsidRDefault="007A725A" w:rsidP="00F2552F">
            <w:pPr>
              <w:rPr>
                <w:rFonts w:ascii="Arial" w:hAnsi="Arial" w:cs="Arial"/>
                <w:b/>
                <w:sz w:val="22"/>
                <w:szCs w:val="22"/>
              </w:rPr>
            </w:pPr>
            <w:r w:rsidRPr="006457BD">
              <w:rPr>
                <w:rFonts w:ascii="Arial" w:hAnsi="Arial" w:cs="Arial"/>
                <w:b/>
                <w:sz w:val="22"/>
                <w:szCs w:val="22"/>
              </w:rPr>
              <w:t>Severity of depression</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CSDD 8 -11</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43 (39%)</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45 (42%)</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54 (50%)</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CSDD ≥12</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68 (61%)</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64 (58%)</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54 (50%)</w:t>
            </w:r>
          </w:p>
        </w:tc>
      </w:tr>
      <w:tr w:rsidR="007A725A" w:rsidRPr="006457BD" w:rsidTr="007A725A">
        <w:tc>
          <w:tcPr>
            <w:tcW w:w="4548"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Dementia vascularity</w:t>
            </w:r>
          </w:p>
        </w:tc>
        <w:tc>
          <w:tcPr>
            <w:tcW w:w="1476"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2.1 (1.3)</w:t>
            </w:r>
          </w:p>
        </w:tc>
        <w:tc>
          <w:tcPr>
            <w:tcW w:w="1800"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2.2 (1.3)</w:t>
            </w:r>
          </w:p>
        </w:tc>
        <w:tc>
          <w:tcPr>
            <w:tcW w:w="1560"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2.2 (1.3)</w:t>
            </w:r>
          </w:p>
        </w:tc>
      </w:tr>
      <w:tr w:rsidR="007A725A" w:rsidRPr="006457BD" w:rsidTr="007A725A">
        <w:tc>
          <w:tcPr>
            <w:tcW w:w="9384" w:type="dxa"/>
            <w:gridSpan w:val="4"/>
            <w:shd w:val="pct10" w:color="auto" w:fill="auto"/>
          </w:tcPr>
          <w:p w:rsidR="007A725A" w:rsidRPr="006457BD" w:rsidRDefault="007A725A" w:rsidP="00F2552F">
            <w:pPr>
              <w:rPr>
                <w:rFonts w:ascii="Arial" w:hAnsi="Arial" w:cs="Arial"/>
                <w:b/>
                <w:sz w:val="22"/>
                <w:szCs w:val="22"/>
              </w:rPr>
            </w:pPr>
            <w:r w:rsidRPr="006457BD">
              <w:rPr>
                <w:rFonts w:ascii="Arial" w:hAnsi="Arial" w:cs="Arial"/>
                <w:b/>
                <w:sz w:val="22"/>
                <w:szCs w:val="22"/>
              </w:rPr>
              <w:t>Carer-rated scores</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 xml:space="preserve">Participant SF-12 </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103(93%)</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101 (94%)</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96 (89%)</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Physical component (0-100)</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43.2 (10.6)</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45.2 (11.2)</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44.9 (12.4)</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Mental Component (0-100)</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50.1 (11.8)</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47.9 (11.1)</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46.1 (12.5)</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 xml:space="preserve">Participant generic quality of life </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109 (99%)</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106 (99%)</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105 (97%)</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EuroQOL  VAS (0-100)</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52.3 (21.1)</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53.8 (19.6)</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51.9 (22.4)</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Participant depression</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111 (100%0</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107 (100%)</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108 (100%)</w:t>
            </w:r>
          </w:p>
        </w:tc>
      </w:tr>
      <w:tr w:rsidR="007A725A" w:rsidRPr="006457BD" w:rsidTr="007A725A">
        <w:trPr>
          <w:trHeight w:val="149"/>
        </w:trPr>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CSDD (0-38)</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13.6 (5.2)</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12.8 (3.6)</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12.5 (3.7)</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 xml:space="preserve">Participant activity limitation </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111 (100%)</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106 (99%)</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107 (99%)</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BADL (0-60)</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18.2 (11.1)</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16.6 (11.2)</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18.4 (10.9)</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 xml:space="preserve">Participant quality of life </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91 (82%)</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97 (91%)</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91 (84%)</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DEMQOL proxy (31 -124)</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88.4 (15.3)</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86.5 (15.6)</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86.9 (13.1)</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Carer mental health</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105 (95%)</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103 (96%)</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98 (91%)</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GHQ-12 (0-36)</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12.6 (5.1)</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12.5 (4.9)</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13.0 (5.9)</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Carer burden</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rPr>
          <w:trHeight w:val="70"/>
        </w:trPr>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87 (78%0)</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93 (87%)</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91 (84%)</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Zarit (0-88)</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27.2 (16.6)</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 xml:space="preserve">27.8 (14.7) </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26.1 (16.0)</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Participant neuropsychiatric symptoms</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106 (95%)</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104 (97%)</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108 (100%)</w:t>
            </w:r>
          </w:p>
        </w:tc>
      </w:tr>
      <w:tr w:rsidR="007A725A" w:rsidRPr="006457BD" w:rsidTr="007A725A">
        <w:tc>
          <w:tcPr>
            <w:tcW w:w="4548"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NPI (0-144)</w:t>
            </w:r>
          </w:p>
        </w:tc>
        <w:tc>
          <w:tcPr>
            <w:tcW w:w="1476"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30.2 (17.6)</w:t>
            </w:r>
          </w:p>
        </w:tc>
        <w:tc>
          <w:tcPr>
            <w:tcW w:w="1800"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26.9 (16.8)</w:t>
            </w:r>
          </w:p>
        </w:tc>
        <w:tc>
          <w:tcPr>
            <w:tcW w:w="1560" w:type="dxa"/>
            <w:tcBorders>
              <w:bottom w:val="single" w:sz="4" w:space="0" w:color="auto"/>
            </w:tcBorders>
          </w:tcPr>
          <w:p w:rsidR="007A725A" w:rsidRPr="006457BD" w:rsidRDefault="007A725A" w:rsidP="00F2552F">
            <w:pPr>
              <w:rPr>
                <w:rFonts w:ascii="Arial" w:hAnsi="Arial" w:cs="Arial"/>
                <w:sz w:val="22"/>
                <w:szCs w:val="22"/>
              </w:rPr>
            </w:pPr>
            <w:r w:rsidRPr="006457BD">
              <w:rPr>
                <w:rFonts w:ascii="Arial" w:hAnsi="Arial" w:cs="Arial"/>
                <w:sz w:val="22"/>
                <w:szCs w:val="22"/>
              </w:rPr>
              <w:t>29.9 (20.9)</w:t>
            </w:r>
          </w:p>
        </w:tc>
      </w:tr>
      <w:tr w:rsidR="007A725A" w:rsidRPr="006457BD" w:rsidTr="007A725A">
        <w:tc>
          <w:tcPr>
            <w:tcW w:w="9384" w:type="dxa"/>
            <w:gridSpan w:val="4"/>
            <w:shd w:val="pct10" w:color="auto" w:fill="auto"/>
          </w:tcPr>
          <w:p w:rsidR="007A725A" w:rsidRPr="006457BD" w:rsidRDefault="007A725A" w:rsidP="00F2552F">
            <w:pPr>
              <w:rPr>
                <w:rFonts w:ascii="Arial" w:hAnsi="Arial" w:cs="Arial"/>
                <w:b/>
                <w:sz w:val="22"/>
                <w:szCs w:val="22"/>
              </w:rPr>
            </w:pPr>
            <w:r w:rsidRPr="006457BD">
              <w:rPr>
                <w:rFonts w:ascii="Arial" w:hAnsi="Arial" w:cs="Arial"/>
                <w:b/>
                <w:sz w:val="22"/>
                <w:szCs w:val="22"/>
              </w:rPr>
              <w:t>Participant–rated scores</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Participant cognition</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82 (74%)</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79. (74%)</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90 (83%)</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Standardised MMSE (0 -33)</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18.2 (7.4)</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18.5 (6.7)</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17.6 (6.0)</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Participant generic quality of life</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92 (83%)</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86 (80%)</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91 (84%)</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EuroQOL VAS (0-100)</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60.3 (24.1)</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66.6 (17.8)</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66.9 (18.5)</w:t>
            </w:r>
          </w:p>
        </w:tc>
      </w:tr>
      <w:tr w:rsidR="007A725A" w:rsidRPr="006457BD" w:rsidTr="007A725A">
        <w:tc>
          <w:tcPr>
            <w:tcW w:w="4548" w:type="dxa"/>
          </w:tcPr>
          <w:p w:rsidR="007A725A" w:rsidRPr="006457BD" w:rsidRDefault="007A725A" w:rsidP="00F2552F">
            <w:pPr>
              <w:rPr>
                <w:rFonts w:ascii="Arial" w:hAnsi="Arial" w:cs="Arial"/>
                <w:b/>
                <w:sz w:val="22"/>
                <w:szCs w:val="22"/>
              </w:rPr>
            </w:pPr>
            <w:r w:rsidRPr="006457BD">
              <w:rPr>
                <w:rFonts w:ascii="Arial" w:hAnsi="Arial" w:cs="Arial"/>
                <w:b/>
                <w:sz w:val="22"/>
                <w:szCs w:val="22"/>
              </w:rPr>
              <w:t>Participant generic quality of life</w:t>
            </w:r>
          </w:p>
        </w:tc>
        <w:tc>
          <w:tcPr>
            <w:tcW w:w="1476" w:type="dxa"/>
          </w:tcPr>
          <w:p w:rsidR="007A725A" w:rsidRPr="006457BD" w:rsidRDefault="007A725A" w:rsidP="00F2552F">
            <w:pPr>
              <w:rPr>
                <w:rFonts w:ascii="Arial" w:hAnsi="Arial" w:cs="Arial"/>
                <w:sz w:val="22"/>
                <w:szCs w:val="22"/>
              </w:rPr>
            </w:pPr>
          </w:p>
        </w:tc>
        <w:tc>
          <w:tcPr>
            <w:tcW w:w="1800" w:type="dxa"/>
          </w:tcPr>
          <w:p w:rsidR="007A725A" w:rsidRPr="006457BD" w:rsidRDefault="007A725A" w:rsidP="00F2552F">
            <w:pPr>
              <w:rPr>
                <w:rFonts w:ascii="Arial" w:hAnsi="Arial" w:cs="Arial"/>
                <w:sz w:val="22"/>
                <w:szCs w:val="22"/>
              </w:rPr>
            </w:pPr>
          </w:p>
        </w:tc>
        <w:tc>
          <w:tcPr>
            <w:tcW w:w="1560" w:type="dxa"/>
          </w:tcPr>
          <w:p w:rsidR="007A725A" w:rsidRPr="006457BD" w:rsidRDefault="007A725A" w:rsidP="00F2552F">
            <w:pPr>
              <w:rPr>
                <w:rFonts w:ascii="Arial" w:hAnsi="Arial" w:cs="Arial"/>
                <w:sz w:val="22"/>
                <w:szCs w:val="22"/>
              </w:rPr>
            </w:pP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Data available</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87 (78%)</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82 (77%)</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91 (84%)</w:t>
            </w:r>
          </w:p>
        </w:tc>
      </w:tr>
      <w:tr w:rsidR="007A725A" w:rsidRPr="006457BD" w:rsidTr="007A725A">
        <w:tc>
          <w:tcPr>
            <w:tcW w:w="4548" w:type="dxa"/>
          </w:tcPr>
          <w:p w:rsidR="007A725A" w:rsidRPr="006457BD" w:rsidRDefault="007A725A" w:rsidP="00F2552F">
            <w:pPr>
              <w:rPr>
                <w:rFonts w:ascii="Arial" w:hAnsi="Arial" w:cs="Arial"/>
                <w:sz w:val="22"/>
                <w:szCs w:val="22"/>
              </w:rPr>
            </w:pPr>
            <w:r w:rsidRPr="006457BD">
              <w:rPr>
                <w:rFonts w:ascii="Arial" w:hAnsi="Arial" w:cs="Arial"/>
                <w:sz w:val="22"/>
                <w:szCs w:val="22"/>
              </w:rPr>
              <w:t>DEMQOL  (28-122)</w:t>
            </w:r>
          </w:p>
        </w:tc>
        <w:tc>
          <w:tcPr>
            <w:tcW w:w="1476" w:type="dxa"/>
          </w:tcPr>
          <w:p w:rsidR="007A725A" w:rsidRPr="006457BD" w:rsidRDefault="007A725A" w:rsidP="00F2552F">
            <w:pPr>
              <w:rPr>
                <w:rFonts w:ascii="Arial" w:hAnsi="Arial" w:cs="Arial"/>
                <w:sz w:val="22"/>
                <w:szCs w:val="22"/>
              </w:rPr>
            </w:pPr>
            <w:r w:rsidRPr="006457BD">
              <w:rPr>
                <w:rFonts w:ascii="Arial" w:hAnsi="Arial" w:cs="Arial"/>
                <w:sz w:val="22"/>
                <w:szCs w:val="22"/>
              </w:rPr>
              <w:t>83.7 (17.2)</w:t>
            </w:r>
          </w:p>
        </w:tc>
        <w:tc>
          <w:tcPr>
            <w:tcW w:w="1800" w:type="dxa"/>
          </w:tcPr>
          <w:p w:rsidR="007A725A" w:rsidRPr="006457BD" w:rsidRDefault="007A725A" w:rsidP="00F2552F">
            <w:pPr>
              <w:rPr>
                <w:rFonts w:ascii="Arial" w:hAnsi="Arial" w:cs="Arial"/>
                <w:sz w:val="22"/>
                <w:szCs w:val="22"/>
              </w:rPr>
            </w:pPr>
            <w:r w:rsidRPr="006457BD">
              <w:rPr>
                <w:rFonts w:ascii="Arial" w:hAnsi="Arial" w:cs="Arial"/>
                <w:sz w:val="22"/>
                <w:szCs w:val="22"/>
              </w:rPr>
              <w:t>82.5 (14.3)</w:t>
            </w:r>
          </w:p>
        </w:tc>
        <w:tc>
          <w:tcPr>
            <w:tcW w:w="1560" w:type="dxa"/>
          </w:tcPr>
          <w:p w:rsidR="007A725A" w:rsidRPr="006457BD" w:rsidRDefault="007A725A" w:rsidP="00F2552F">
            <w:pPr>
              <w:rPr>
                <w:rFonts w:ascii="Arial" w:hAnsi="Arial" w:cs="Arial"/>
                <w:sz w:val="22"/>
                <w:szCs w:val="22"/>
              </w:rPr>
            </w:pPr>
            <w:r w:rsidRPr="006457BD">
              <w:rPr>
                <w:rFonts w:ascii="Arial" w:hAnsi="Arial" w:cs="Arial"/>
                <w:sz w:val="22"/>
                <w:szCs w:val="22"/>
              </w:rPr>
              <w:t>85.1 (12.8)</w:t>
            </w:r>
          </w:p>
        </w:tc>
      </w:tr>
    </w:tbl>
    <w:p w:rsidR="007A725A" w:rsidRPr="006457BD" w:rsidRDefault="007A725A" w:rsidP="00F2552F">
      <w:pPr>
        <w:spacing w:after="0" w:line="240" w:lineRule="auto"/>
        <w:rPr>
          <w:rFonts w:ascii="Arial" w:hAnsi="Arial" w:cs="Arial"/>
          <w:sz w:val="20"/>
          <w:szCs w:val="20"/>
        </w:rPr>
      </w:pPr>
      <w:r w:rsidRPr="006457BD">
        <w:rPr>
          <w:rFonts w:ascii="Arial" w:hAnsi="Arial" w:cs="Arial"/>
          <w:sz w:val="20"/>
          <w:szCs w:val="20"/>
        </w:rPr>
        <w:t>Data are n(%) or mean(SD). SF = short form health survey. VAS=visual analogue scale. CSDD= Cornell sca</w:t>
      </w:r>
      <w:r w:rsidR="00F2552F" w:rsidRPr="006457BD">
        <w:rPr>
          <w:rFonts w:ascii="Arial" w:hAnsi="Arial" w:cs="Arial"/>
          <w:sz w:val="20"/>
          <w:szCs w:val="20"/>
        </w:rPr>
        <w:t>le for depression in dementia. BAD</w:t>
      </w:r>
      <w:r w:rsidRPr="006457BD">
        <w:rPr>
          <w:rFonts w:ascii="Arial" w:hAnsi="Arial" w:cs="Arial"/>
          <w:sz w:val="20"/>
          <w:szCs w:val="20"/>
        </w:rPr>
        <w:t xml:space="preserve">L=Bristol Activities of Daily Living. GHQ=general health questionnaire. NPI =Neuropsychiatric inventory. MMSE=mini mental state examination. </w:t>
      </w:r>
    </w:p>
    <w:p w:rsidR="00E4576D" w:rsidRPr="006457BD" w:rsidRDefault="00E4576D" w:rsidP="006918A7">
      <w:pPr>
        <w:autoSpaceDE w:val="0"/>
        <w:autoSpaceDN w:val="0"/>
        <w:adjustRightInd w:val="0"/>
        <w:spacing w:after="0" w:line="360" w:lineRule="auto"/>
        <w:rPr>
          <w:rFonts w:ascii="Arial" w:hAnsi="Arial" w:cs="Arial"/>
          <w:lang w:eastAsia="en-GB"/>
        </w:rPr>
      </w:pPr>
    </w:p>
    <w:p w:rsidR="00321530" w:rsidRPr="006457BD" w:rsidRDefault="00321530" w:rsidP="006918A7">
      <w:pPr>
        <w:autoSpaceDE w:val="0"/>
        <w:autoSpaceDN w:val="0"/>
        <w:adjustRightInd w:val="0"/>
        <w:spacing w:after="0" w:line="360" w:lineRule="auto"/>
        <w:rPr>
          <w:rFonts w:ascii="Arial" w:hAnsi="Arial" w:cs="Arial"/>
          <w:lang w:eastAsia="en-GB"/>
        </w:rPr>
      </w:pP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b/>
        </w:rPr>
      </w:pPr>
      <w:r w:rsidRPr="006457BD">
        <w:rPr>
          <w:rFonts w:ascii="Arial" w:hAnsi="Arial" w:cs="Arial"/>
          <w:b/>
        </w:rPr>
        <w:t xml:space="preserve">Data collection </w:t>
      </w:r>
    </w:p>
    <w:p w:rsidR="006918A7" w:rsidRPr="006457BD" w:rsidRDefault="006918A7" w:rsidP="006918A7">
      <w:pPr>
        <w:spacing w:after="0" w:line="360" w:lineRule="auto"/>
        <w:rPr>
          <w:rFonts w:ascii="Arial" w:hAnsi="Arial" w:cs="Arial"/>
        </w:rPr>
      </w:pPr>
      <w:r w:rsidRPr="006457BD">
        <w:rPr>
          <w:rFonts w:ascii="Arial" w:hAnsi="Arial" w:cs="Arial"/>
        </w:rPr>
        <w:t xml:space="preserve">The mean (SD) time interval between randomisation and completion of questionnaires was 18.2 (14.19) weeks at the 13-week assessment time point and 42.15 (10.7) weeks at the 39 week assessment. The distribution of initiation of treatment following randomisation is shown in Figure </w:t>
      </w:r>
      <w:r w:rsidR="006B735F">
        <w:rPr>
          <w:rFonts w:ascii="Arial" w:hAnsi="Arial" w:cs="Arial"/>
        </w:rPr>
        <w:t>3</w:t>
      </w:r>
      <w:r w:rsidRPr="006457BD">
        <w:rPr>
          <w:rFonts w:ascii="Arial" w:hAnsi="Arial" w:cs="Arial"/>
        </w:rPr>
        <w:t xml:space="preserve">. Out of the 326 participants randomised, 321 received allocated treatment. </w:t>
      </w:r>
    </w:p>
    <w:p w:rsidR="006918A7" w:rsidRPr="006457BD" w:rsidRDefault="006918A7" w:rsidP="006918A7">
      <w:pPr>
        <w:spacing w:after="0" w:line="360" w:lineRule="auto"/>
        <w:rPr>
          <w:rFonts w:ascii="Arial" w:hAnsi="Arial" w:cs="Arial"/>
        </w:rPr>
      </w:pPr>
    </w:p>
    <w:p w:rsidR="006918A7" w:rsidRPr="006457BD" w:rsidRDefault="006918A7" w:rsidP="006918A7">
      <w:pPr>
        <w:spacing w:after="0" w:line="360" w:lineRule="auto"/>
        <w:rPr>
          <w:rFonts w:ascii="Arial" w:hAnsi="Arial" w:cs="Arial"/>
          <w:b/>
          <w:i/>
        </w:rPr>
      </w:pPr>
      <w:r w:rsidRPr="006457BD">
        <w:rPr>
          <w:rFonts w:ascii="Arial" w:hAnsi="Arial" w:cs="Arial"/>
          <w:b/>
          <w:i/>
        </w:rPr>
        <w:t xml:space="preserve">Figure </w:t>
      </w:r>
      <w:r w:rsidR="006B735F">
        <w:rPr>
          <w:rFonts w:ascii="Arial" w:hAnsi="Arial" w:cs="Arial"/>
          <w:b/>
          <w:i/>
        </w:rPr>
        <w:t>3</w:t>
      </w:r>
      <w:r w:rsidRPr="006457BD">
        <w:rPr>
          <w:rFonts w:ascii="Arial" w:hAnsi="Arial" w:cs="Arial"/>
          <w:b/>
          <w:i/>
        </w:rPr>
        <w:t>: Distribution of initiation of treatment from randomisation</w:t>
      </w:r>
    </w:p>
    <w:p w:rsidR="006918A7" w:rsidRPr="006457BD" w:rsidRDefault="006918A7" w:rsidP="006918A7">
      <w:pPr>
        <w:spacing w:after="0" w:line="360" w:lineRule="auto"/>
        <w:rPr>
          <w:rFonts w:ascii="Arial" w:hAnsi="Arial" w:cs="Arial"/>
          <w:b/>
        </w:rPr>
      </w:pPr>
      <w:r w:rsidRPr="006457BD">
        <w:rPr>
          <w:rFonts w:ascii="Arial" w:hAnsi="Arial" w:cs="Arial"/>
          <w:b/>
          <w:noProof/>
          <w:lang w:eastAsia="zh-CN"/>
        </w:rPr>
        <w:drawing>
          <wp:inline distT="0" distB="0" distL="0" distR="0" wp14:anchorId="50D64BD6" wp14:editId="48284182">
            <wp:extent cx="3676650" cy="2762250"/>
            <wp:effectExtent l="19050" t="19050" r="1905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6650" cy="2762250"/>
                    </a:xfrm>
                    <a:prstGeom prst="rect">
                      <a:avLst/>
                    </a:prstGeom>
                    <a:noFill/>
                    <a:ln w="6350" cmpd="sng">
                      <a:solidFill>
                        <a:srgbClr val="000000"/>
                      </a:solidFill>
                      <a:miter lim="800000"/>
                      <a:headEnd/>
                      <a:tailEnd/>
                    </a:ln>
                    <a:effectLst/>
                  </pic:spPr>
                </pic:pic>
              </a:graphicData>
            </a:graphic>
          </wp:inline>
        </w:drawing>
      </w:r>
    </w:p>
    <w:p w:rsidR="006918A7" w:rsidRPr="006457BD" w:rsidRDefault="006918A7" w:rsidP="006918A7">
      <w:pPr>
        <w:autoSpaceDE w:val="0"/>
        <w:autoSpaceDN w:val="0"/>
        <w:adjustRightInd w:val="0"/>
        <w:spacing w:after="0" w:line="360" w:lineRule="auto"/>
        <w:rPr>
          <w:rFonts w:ascii="Arial" w:hAnsi="Arial" w:cs="Arial"/>
          <w:b/>
          <w:lang w:eastAsia="en-GB"/>
        </w:rPr>
      </w:pPr>
    </w:p>
    <w:p w:rsidR="006918A7" w:rsidRPr="006457BD" w:rsidRDefault="006918A7" w:rsidP="007C07F2">
      <w:pPr>
        <w:autoSpaceDE w:val="0"/>
        <w:autoSpaceDN w:val="0"/>
        <w:adjustRightInd w:val="0"/>
        <w:spacing w:after="0" w:line="360" w:lineRule="auto"/>
        <w:rPr>
          <w:rFonts w:ascii="Arial" w:hAnsi="Arial" w:cs="Arial"/>
          <w:b/>
          <w:lang w:eastAsia="en-GB"/>
        </w:rPr>
      </w:pPr>
    </w:p>
    <w:p w:rsidR="00E4576D" w:rsidRPr="006457BD" w:rsidRDefault="00C85BF2" w:rsidP="007C07F2">
      <w:pPr>
        <w:autoSpaceDE w:val="0"/>
        <w:autoSpaceDN w:val="0"/>
        <w:adjustRightInd w:val="0"/>
        <w:spacing w:after="0" w:line="360" w:lineRule="auto"/>
        <w:rPr>
          <w:rFonts w:ascii="Arial" w:hAnsi="Arial" w:cs="Arial"/>
          <w:b/>
          <w:lang w:eastAsia="en-GB"/>
        </w:rPr>
      </w:pPr>
      <w:r>
        <w:rPr>
          <w:rFonts w:ascii="Arial" w:hAnsi="Arial" w:cs="Arial"/>
          <w:b/>
          <w:lang w:eastAsia="en-GB"/>
        </w:rPr>
        <w:t>Numbers analys</w:t>
      </w:r>
      <w:r w:rsidR="00E4576D" w:rsidRPr="006457BD">
        <w:rPr>
          <w:rFonts w:ascii="Arial" w:hAnsi="Arial" w:cs="Arial"/>
          <w:b/>
          <w:lang w:eastAsia="en-GB"/>
        </w:rPr>
        <w:t>ed</w:t>
      </w:r>
    </w:p>
    <w:p w:rsidR="00321530" w:rsidRPr="006457BD" w:rsidRDefault="00321530"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111 participants were randomised to placebo, 107 to sertraline, and 108 to mirtazapine. The number of participants included in each analysis is indicated in the tables.</w:t>
      </w:r>
    </w:p>
    <w:p w:rsidR="00E4576D" w:rsidRPr="006457BD" w:rsidRDefault="00E4576D" w:rsidP="007C07F2">
      <w:pPr>
        <w:autoSpaceDE w:val="0"/>
        <w:autoSpaceDN w:val="0"/>
        <w:adjustRightInd w:val="0"/>
        <w:spacing w:after="0" w:line="360" w:lineRule="auto"/>
        <w:rPr>
          <w:rFonts w:ascii="Arial" w:hAnsi="Arial" w:cs="Arial"/>
          <w:lang w:eastAsia="en-GB"/>
        </w:rPr>
      </w:pPr>
    </w:p>
    <w:p w:rsidR="00321530" w:rsidRPr="006457BD" w:rsidRDefault="00321530" w:rsidP="007C07F2">
      <w:pPr>
        <w:autoSpaceDE w:val="0"/>
        <w:autoSpaceDN w:val="0"/>
        <w:adjustRightInd w:val="0"/>
        <w:spacing w:after="0" w:line="360" w:lineRule="auto"/>
        <w:rPr>
          <w:rFonts w:ascii="Arial" w:hAnsi="Arial" w:cs="Arial"/>
          <w:lang w:eastAsia="en-GB"/>
        </w:rPr>
      </w:pPr>
    </w:p>
    <w:p w:rsidR="00E4576D" w:rsidRPr="006457BD" w:rsidRDefault="00E4576D" w:rsidP="006918A7">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Outcomes and estimation</w:t>
      </w:r>
    </w:p>
    <w:p w:rsidR="00321530" w:rsidRPr="006457BD" w:rsidRDefault="00321530" w:rsidP="006918A7">
      <w:pPr>
        <w:autoSpaceDE w:val="0"/>
        <w:autoSpaceDN w:val="0"/>
        <w:adjustRightInd w:val="0"/>
        <w:spacing w:after="0" w:line="360" w:lineRule="auto"/>
        <w:rPr>
          <w:rFonts w:ascii="Arial" w:hAnsi="Arial" w:cs="Arial"/>
          <w:lang w:eastAsia="en-GB"/>
        </w:rPr>
      </w:pPr>
    </w:p>
    <w:p w:rsidR="006918A7" w:rsidRPr="006457BD" w:rsidRDefault="006918A7" w:rsidP="006918A7">
      <w:pPr>
        <w:spacing w:after="0" w:line="360" w:lineRule="auto"/>
        <w:rPr>
          <w:rFonts w:ascii="Arial" w:hAnsi="Arial" w:cs="Arial"/>
          <w:b/>
        </w:rPr>
      </w:pPr>
      <w:r w:rsidRPr="006457BD">
        <w:rPr>
          <w:rFonts w:ascii="Arial" w:hAnsi="Arial" w:cs="Arial"/>
          <w:b/>
        </w:rPr>
        <w:t xml:space="preserve">Primary outcome: CSDD </w:t>
      </w:r>
    </w:p>
    <w:p w:rsidR="006918A7" w:rsidRPr="006457BD" w:rsidRDefault="006918A7" w:rsidP="006918A7">
      <w:pPr>
        <w:spacing w:after="0" w:line="360" w:lineRule="auto"/>
        <w:rPr>
          <w:rFonts w:ascii="Arial" w:hAnsi="Arial" w:cs="Arial"/>
        </w:rPr>
      </w:pPr>
      <w:r w:rsidRPr="006457BD">
        <w:rPr>
          <w:rFonts w:ascii="Arial" w:hAnsi="Arial" w:cs="Arial"/>
        </w:rPr>
        <w:t>In total, 258 participants completed the research worker rated CSDD at 13 weeks post randomisation, with 2</w:t>
      </w:r>
      <w:r w:rsidR="007C3E90">
        <w:rPr>
          <w:rFonts w:ascii="Arial" w:hAnsi="Arial" w:cs="Arial"/>
        </w:rPr>
        <w:t>2</w:t>
      </w:r>
      <w:r w:rsidRPr="006457BD">
        <w:rPr>
          <w:rFonts w:ascii="Arial" w:hAnsi="Arial" w:cs="Arial"/>
        </w:rPr>
        <w:t xml:space="preserve">6 participants going on to completed the measure at 39 weeks.  As measured by the CSDD severity of depression was shown to decrease in all three intervention groups, compared with baseline.  The results of which can be seen in Figure 3.  The absolute change from baseline at 13 weeks was greatest for </w:t>
      </w:r>
      <w:r w:rsidRPr="006457BD">
        <w:rPr>
          <w:rFonts w:ascii="Arial" w:hAnsi="Arial" w:cs="Arial"/>
        </w:rPr>
        <w:lastRenderedPageBreak/>
        <w:t xml:space="preserve">placebo -5.6 (SD 4.7), compared to -3.9 (5.1) for sertraline and -5.0 (4.9) for mirtazapine. This was difference was maintained through to 39 weeks, change scores of -4.8 (5.5) for placebo, -4.0 (5.2) for sertraline and -5.0 (6.1) for mirtazapine. </w:t>
      </w: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b/>
          <w:i/>
        </w:rPr>
      </w:pPr>
      <w:r w:rsidRPr="006457BD">
        <w:rPr>
          <w:rFonts w:ascii="Arial" w:hAnsi="Arial" w:cs="Arial"/>
          <w:b/>
          <w:i/>
        </w:rPr>
        <w:t xml:space="preserve">Figure </w:t>
      </w:r>
      <w:r w:rsidR="006B735F">
        <w:rPr>
          <w:rFonts w:ascii="Arial" w:hAnsi="Arial" w:cs="Arial"/>
          <w:b/>
          <w:i/>
        </w:rPr>
        <w:t>4</w:t>
      </w:r>
      <w:r w:rsidRPr="006457BD">
        <w:rPr>
          <w:rFonts w:ascii="Arial" w:hAnsi="Arial" w:cs="Arial"/>
          <w:b/>
          <w:i/>
        </w:rPr>
        <w:t xml:space="preserve">: CSDD scores by treatment group, unadjusted means with 95% CI (a lower CSDD score means less depressive symptoms). </w:t>
      </w:r>
    </w:p>
    <w:p w:rsidR="006918A7" w:rsidRPr="006457BD" w:rsidRDefault="006918A7" w:rsidP="006918A7">
      <w:pPr>
        <w:spacing w:after="0" w:line="360" w:lineRule="auto"/>
        <w:rPr>
          <w:rFonts w:ascii="Arial" w:hAnsi="Arial" w:cs="Arial"/>
          <w:b/>
        </w:rPr>
      </w:pPr>
      <w:r w:rsidRPr="006457BD">
        <w:rPr>
          <w:rFonts w:ascii="Arial" w:hAnsi="Arial" w:cs="Arial"/>
          <w:noProof/>
          <w:lang w:eastAsia="zh-CN"/>
        </w:rPr>
        <w:drawing>
          <wp:inline distT="0" distB="0" distL="0" distR="0" wp14:anchorId="4B66003A" wp14:editId="23238F68">
            <wp:extent cx="4562475" cy="3333750"/>
            <wp:effectExtent l="19050" t="19050" r="28575"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2475" cy="3333750"/>
                    </a:xfrm>
                    <a:prstGeom prst="rect">
                      <a:avLst/>
                    </a:prstGeom>
                    <a:noFill/>
                    <a:ln w="6350" cmpd="sng">
                      <a:solidFill>
                        <a:srgbClr val="000000"/>
                      </a:solidFill>
                      <a:miter lim="800000"/>
                      <a:headEnd/>
                      <a:tailEnd/>
                    </a:ln>
                    <a:effectLst/>
                  </pic:spPr>
                </pic:pic>
              </a:graphicData>
            </a:graphic>
          </wp:inline>
        </w:drawing>
      </w:r>
    </w:p>
    <w:p w:rsidR="006918A7" w:rsidRPr="006457BD" w:rsidRDefault="006918A7" w:rsidP="006918A7">
      <w:pPr>
        <w:spacing w:after="0" w:line="360" w:lineRule="auto"/>
        <w:rPr>
          <w:rFonts w:ascii="Arial" w:hAnsi="Arial" w:cs="Arial"/>
        </w:rPr>
      </w:pPr>
    </w:p>
    <w:p w:rsidR="006918A7" w:rsidRPr="006457BD" w:rsidRDefault="006918A7" w:rsidP="006918A7">
      <w:pPr>
        <w:spacing w:after="0" w:line="360" w:lineRule="auto"/>
        <w:rPr>
          <w:rFonts w:ascii="Arial" w:hAnsi="Arial" w:cs="Arial"/>
        </w:rPr>
      </w:pPr>
      <w:r w:rsidRPr="006457BD">
        <w:rPr>
          <w:rFonts w:ascii="Arial" w:hAnsi="Arial" w:cs="Arial"/>
        </w:rPr>
        <w:t xml:space="preserve">The results from the linear mixed modelling, Table 4, after adjusting for baseline depression and the stratification factor centre highlighted that there was no evidence of a difference between sertraline and placebo or mirtazapine and placebo, on the CSDD score at 13 or 39 weeks. This analysis provides robust evidence of an absence of clinical effectiveness of the antidepressants tested here compared with placebo. </w:t>
      </w: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rPr>
      </w:pPr>
      <w:r w:rsidRPr="006457BD">
        <w:rPr>
          <w:rFonts w:ascii="Arial" w:hAnsi="Arial" w:cs="Arial"/>
        </w:rPr>
        <w:t>On exploratory analysis of the primary outcome measure, we classified the participants as suffering from depression based on the CSDD, a score of 8 or higher is threshold for depression, Table 5.  As part of our eligibility criteria all participants at baseline had depression.  This criteria was examined at 13 and 39 weeks. By 13 weeks the same proportion of participants in all treatment arms had moved to the no depression classification (49%), the main deviation from this trend was seen at 39 weeks where Mirtazapine showed the largest percentage of non-depressive arm (55%).  On evaluation with from a generalised linear mixed model (using the a log</w:t>
      </w:r>
      <w:r w:rsidR="000F01E8">
        <w:rPr>
          <w:rFonts w:ascii="Arial" w:hAnsi="Arial" w:cs="Arial"/>
        </w:rPr>
        <w:t>it</w:t>
      </w:r>
      <w:r w:rsidRPr="006457BD">
        <w:rPr>
          <w:rFonts w:ascii="Arial" w:hAnsi="Arial" w:cs="Arial"/>
        </w:rPr>
        <w:t xml:space="preserve"> link for the dichotomous data) adjusting for baseline depression and the stratification factor centre, there was no evidence for a difference in the proportion of participants </w:t>
      </w:r>
      <w:r w:rsidRPr="006457BD">
        <w:rPr>
          <w:rFonts w:ascii="Arial" w:hAnsi="Arial" w:cs="Arial"/>
        </w:rPr>
        <w:lastRenderedPageBreak/>
        <w:t>classified with depression by the CSDD at 13 or 39 weeks, between treatment arms, table 6.</w:t>
      </w:r>
    </w:p>
    <w:p w:rsidR="006918A7" w:rsidRPr="006457BD" w:rsidRDefault="006918A7" w:rsidP="006918A7">
      <w:pPr>
        <w:spacing w:after="0" w:line="360" w:lineRule="auto"/>
        <w:rPr>
          <w:rFonts w:ascii="Arial" w:hAnsi="Arial" w:cs="Arial"/>
        </w:rPr>
      </w:pPr>
      <w:r w:rsidRPr="006457BD">
        <w:rPr>
          <w:rFonts w:ascii="Arial" w:hAnsi="Arial" w:cs="Arial"/>
        </w:rPr>
        <w:t xml:space="preserve"> </w:t>
      </w:r>
    </w:p>
    <w:p w:rsidR="006918A7" w:rsidRPr="006457BD" w:rsidRDefault="006918A7" w:rsidP="006918A7">
      <w:pPr>
        <w:spacing w:after="0" w:line="240" w:lineRule="auto"/>
        <w:rPr>
          <w:rFonts w:ascii="Arial" w:hAnsi="Arial" w:cs="Arial"/>
          <w:b/>
          <w:i/>
        </w:rPr>
      </w:pPr>
      <w:r w:rsidRPr="006457BD">
        <w:rPr>
          <w:rFonts w:ascii="Arial" w:hAnsi="Arial" w:cs="Arial"/>
          <w:b/>
          <w:i/>
        </w:rPr>
        <w:t xml:space="preserve">Table </w:t>
      </w:r>
      <w:r w:rsidR="006B735F">
        <w:rPr>
          <w:rFonts w:ascii="Arial" w:hAnsi="Arial" w:cs="Arial"/>
          <w:b/>
          <w:i/>
        </w:rPr>
        <w:t>5</w:t>
      </w:r>
      <w:r w:rsidRPr="006457BD">
        <w:rPr>
          <w:rFonts w:ascii="Arial" w:hAnsi="Arial" w:cs="Arial"/>
          <w:b/>
          <w:i/>
        </w:rPr>
        <w:t>: Primary outcomes of research worker rated CSDD score</w:t>
      </w:r>
    </w:p>
    <w:tbl>
      <w:tblPr>
        <w:tblStyle w:val="TableGrid"/>
        <w:tblW w:w="9865" w:type="dxa"/>
        <w:tblLook w:val="01E0" w:firstRow="1" w:lastRow="1" w:firstColumn="1" w:lastColumn="1" w:noHBand="0" w:noVBand="0"/>
      </w:tblPr>
      <w:tblGrid>
        <w:gridCol w:w="3543"/>
        <w:gridCol w:w="1934"/>
        <w:gridCol w:w="2226"/>
        <w:gridCol w:w="2162"/>
      </w:tblGrid>
      <w:tr w:rsidR="006918A7" w:rsidRPr="006457BD" w:rsidTr="006918A7">
        <w:tc>
          <w:tcPr>
            <w:tcW w:w="3543" w:type="dxa"/>
            <w:vMerge w:val="restart"/>
            <w:shd w:val="pct10" w:color="auto" w:fill="auto"/>
          </w:tcPr>
          <w:p w:rsidR="006918A7" w:rsidRPr="006457BD" w:rsidRDefault="006918A7" w:rsidP="006918A7">
            <w:pPr>
              <w:rPr>
                <w:rFonts w:ascii="Arial" w:hAnsi="Arial" w:cs="Arial"/>
                <w:b/>
                <w:sz w:val="22"/>
                <w:szCs w:val="22"/>
              </w:rPr>
            </w:pPr>
          </w:p>
        </w:tc>
        <w:tc>
          <w:tcPr>
            <w:tcW w:w="6322" w:type="dxa"/>
            <w:gridSpan w:val="3"/>
            <w:shd w:val="pct10" w:color="auto" w:fill="auto"/>
          </w:tcPr>
          <w:p w:rsidR="006918A7" w:rsidRPr="006457BD" w:rsidRDefault="006918A7" w:rsidP="006918A7">
            <w:pPr>
              <w:rPr>
                <w:rFonts w:ascii="Arial" w:hAnsi="Arial" w:cs="Arial"/>
                <w:b/>
                <w:sz w:val="22"/>
                <w:szCs w:val="22"/>
              </w:rPr>
            </w:pPr>
            <w:r w:rsidRPr="006457BD">
              <w:rPr>
                <w:rFonts w:ascii="Arial" w:hAnsi="Arial" w:cs="Arial"/>
                <w:b/>
                <w:sz w:val="22"/>
                <w:szCs w:val="22"/>
              </w:rPr>
              <w:t xml:space="preserve">CSDD Score </w:t>
            </w:r>
          </w:p>
        </w:tc>
      </w:tr>
      <w:tr w:rsidR="006918A7" w:rsidRPr="006457BD" w:rsidTr="006918A7">
        <w:tc>
          <w:tcPr>
            <w:tcW w:w="3543" w:type="dxa"/>
            <w:vMerge/>
            <w:shd w:val="pct10" w:color="auto" w:fill="auto"/>
          </w:tcPr>
          <w:p w:rsidR="006918A7" w:rsidRPr="006457BD" w:rsidRDefault="006918A7" w:rsidP="006918A7">
            <w:pPr>
              <w:rPr>
                <w:rFonts w:ascii="Arial" w:hAnsi="Arial" w:cs="Arial"/>
                <w:b/>
                <w:sz w:val="22"/>
                <w:szCs w:val="22"/>
              </w:rPr>
            </w:pPr>
          </w:p>
        </w:tc>
        <w:tc>
          <w:tcPr>
            <w:tcW w:w="1934" w:type="dxa"/>
            <w:shd w:val="pct10" w:color="auto" w:fill="auto"/>
          </w:tcPr>
          <w:p w:rsidR="006918A7" w:rsidRPr="006457BD" w:rsidRDefault="006918A7" w:rsidP="006918A7">
            <w:pPr>
              <w:rPr>
                <w:rFonts w:ascii="Arial" w:hAnsi="Arial" w:cs="Arial"/>
                <w:b/>
                <w:sz w:val="22"/>
                <w:szCs w:val="22"/>
              </w:rPr>
            </w:pPr>
            <w:r w:rsidRPr="006457BD">
              <w:rPr>
                <w:rFonts w:ascii="Arial" w:hAnsi="Arial" w:cs="Arial"/>
                <w:b/>
                <w:sz w:val="22"/>
                <w:szCs w:val="22"/>
              </w:rPr>
              <w:t xml:space="preserve">Placebo </w:t>
            </w:r>
          </w:p>
        </w:tc>
        <w:tc>
          <w:tcPr>
            <w:tcW w:w="2226" w:type="dxa"/>
            <w:shd w:val="pct10" w:color="auto" w:fill="auto"/>
          </w:tcPr>
          <w:p w:rsidR="006918A7" w:rsidRPr="006457BD" w:rsidRDefault="006918A7" w:rsidP="006918A7">
            <w:pPr>
              <w:rPr>
                <w:rFonts w:ascii="Arial" w:hAnsi="Arial" w:cs="Arial"/>
                <w:b/>
                <w:sz w:val="22"/>
                <w:szCs w:val="22"/>
              </w:rPr>
            </w:pPr>
            <w:r w:rsidRPr="006457BD">
              <w:rPr>
                <w:rFonts w:ascii="Arial" w:hAnsi="Arial" w:cs="Arial"/>
                <w:b/>
                <w:sz w:val="22"/>
                <w:szCs w:val="22"/>
              </w:rPr>
              <w:t>Sertraline</w:t>
            </w:r>
          </w:p>
        </w:tc>
        <w:tc>
          <w:tcPr>
            <w:tcW w:w="2162" w:type="dxa"/>
            <w:shd w:val="pct10" w:color="auto" w:fill="auto"/>
          </w:tcPr>
          <w:p w:rsidR="006918A7" w:rsidRPr="006457BD" w:rsidRDefault="006918A7" w:rsidP="006918A7">
            <w:pPr>
              <w:rPr>
                <w:rFonts w:ascii="Arial" w:hAnsi="Arial" w:cs="Arial"/>
                <w:b/>
                <w:sz w:val="22"/>
                <w:szCs w:val="22"/>
              </w:rPr>
            </w:pPr>
            <w:r w:rsidRPr="006457BD">
              <w:rPr>
                <w:rFonts w:ascii="Arial" w:hAnsi="Arial" w:cs="Arial"/>
                <w:b/>
                <w:sz w:val="22"/>
                <w:szCs w:val="22"/>
              </w:rPr>
              <w:t>Mirtazapine</w:t>
            </w:r>
          </w:p>
        </w:tc>
      </w:tr>
      <w:tr w:rsidR="006918A7" w:rsidRPr="006457BD" w:rsidTr="006918A7">
        <w:tc>
          <w:tcPr>
            <w:tcW w:w="3543" w:type="dxa"/>
          </w:tcPr>
          <w:p w:rsidR="006918A7" w:rsidRPr="006457BD" w:rsidRDefault="006918A7" w:rsidP="006918A7">
            <w:pPr>
              <w:rPr>
                <w:rFonts w:ascii="Arial" w:hAnsi="Arial" w:cs="Arial"/>
                <w:b/>
                <w:sz w:val="22"/>
                <w:szCs w:val="22"/>
              </w:rPr>
            </w:pPr>
            <w:r w:rsidRPr="006457BD">
              <w:rPr>
                <w:rFonts w:ascii="Arial" w:hAnsi="Arial" w:cs="Arial"/>
                <w:b/>
                <w:sz w:val="22"/>
                <w:szCs w:val="22"/>
              </w:rPr>
              <w:t>Baseline mean (sd)</w:t>
            </w:r>
          </w:p>
        </w:tc>
        <w:tc>
          <w:tcPr>
            <w:tcW w:w="1934" w:type="dxa"/>
          </w:tcPr>
          <w:p w:rsidR="006918A7" w:rsidRPr="006457BD" w:rsidRDefault="006918A7" w:rsidP="006918A7">
            <w:pPr>
              <w:rPr>
                <w:rFonts w:ascii="Arial" w:hAnsi="Arial" w:cs="Arial"/>
                <w:sz w:val="22"/>
                <w:szCs w:val="22"/>
              </w:rPr>
            </w:pPr>
            <w:r w:rsidRPr="006457BD">
              <w:rPr>
                <w:rFonts w:ascii="Arial" w:hAnsi="Arial" w:cs="Arial"/>
                <w:sz w:val="22"/>
                <w:szCs w:val="22"/>
              </w:rPr>
              <w:t>13.6 (5.2); n=111</w:t>
            </w:r>
          </w:p>
        </w:tc>
        <w:tc>
          <w:tcPr>
            <w:tcW w:w="2226" w:type="dxa"/>
          </w:tcPr>
          <w:p w:rsidR="006918A7" w:rsidRPr="006457BD" w:rsidRDefault="006918A7" w:rsidP="006918A7">
            <w:pPr>
              <w:rPr>
                <w:rFonts w:ascii="Arial" w:hAnsi="Arial" w:cs="Arial"/>
                <w:sz w:val="22"/>
                <w:szCs w:val="22"/>
              </w:rPr>
            </w:pPr>
            <w:r w:rsidRPr="006457BD">
              <w:rPr>
                <w:rFonts w:ascii="Arial" w:hAnsi="Arial" w:cs="Arial"/>
                <w:sz w:val="22"/>
                <w:szCs w:val="22"/>
              </w:rPr>
              <w:t>12.8 (3.6); n =107</w:t>
            </w:r>
          </w:p>
        </w:tc>
        <w:tc>
          <w:tcPr>
            <w:tcW w:w="2162" w:type="dxa"/>
          </w:tcPr>
          <w:p w:rsidR="006918A7" w:rsidRPr="006457BD" w:rsidRDefault="006918A7" w:rsidP="006918A7">
            <w:pPr>
              <w:rPr>
                <w:rFonts w:ascii="Arial" w:hAnsi="Arial" w:cs="Arial"/>
                <w:sz w:val="22"/>
                <w:szCs w:val="22"/>
              </w:rPr>
            </w:pPr>
            <w:r w:rsidRPr="006457BD">
              <w:rPr>
                <w:rFonts w:ascii="Arial" w:hAnsi="Arial" w:cs="Arial"/>
                <w:sz w:val="22"/>
                <w:szCs w:val="22"/>
              </w:rPr>
              <w:t>12.5 (3.7):n=108</w:t>
            </w:r>
          </w:p>
        </w:tc>
      </w:tr>
      <w:tr w:rsidR="006918A7" w:rsidRPr="006457BD" w:rsidTr="006918A7">
        <w:tc>
          <w:tcPr>
            <w:tcW w:w="3543" w:type="dxa"/>
          </w:tcPr>
          <w:p w:rsidR="006918A7" w:rsidRPr="006457BD" w:rsidRDefault="006918A7" w:rsidP="006918A7">
            <w:pPr>
              <w:rPr>
                <w:rFonts w:ascii="Arial" w:hAnsi="Arial" w:cs="Arial"/>
                <w:b/>
                <w:sz w:val="22"/>
                <w:szCs w:val="22"/>
              </w:rPr>
            </w:pPr>
            <w:r w:rsidRPr="006457BD">
              <w:rPr>
                <w:rFonts w:ascii="Arial" w:hAnsi="Arial" w:cs="Arial"/>
                <w:b/>
                <w:sz w:val="22"/>
                <w:szCs w:val="22"/>
              </w:rPr>
              <w:t>Week 13 mean (sd)</w:t>
            </w:r>
          </w:p>
        </w:tc>
        <w:tc>
          <w:tcPr>
            <w:tcW w:w="1934" w:type="dxa"/>
          </w:tcPr>
          <w:p w:rsidR="006918A7" w:rsidRPr="006457BD" w:rsidRDefault="006918A7" w:rsidP="006918A7">
            <w:pPr>
              <w:rPr>
                <w:rFonts w:ascii="Arial" w:hAnsi="Arial" w:cs="Arial"/>
                <w:sz w:val="22"/>
                <w:szCs w:val="22"/>
              </w:rPr>
            </w:pPr>
            <w:r w:rsidRPr="006457BD">
              <w:rPr>
                <w:rFonts w:ascii="Arial" w:hAnsi="Arial" w:cs="Arial"/>
                <w:sz w:val="22"/>
                <w:szCs w:val="22"/>
              </w:rPr>
              <w:t>7.8 (4.1): n= 95</w:t>
            </w:r>
          </w:p>
        </w:tc>
        <w:tc>
          <w:tcPr>
            <w:tcW w:w="2226" w:type="dxa"/>
          </w:tcPr>
          <w:p w:rsidR="006918A7" w:rsidRPr="006457BD" w:rsidRDefault="006918A7" w:rsidP="006918A7">
            <w:pPr>
              <w:rPr>
                <w:rFonts w:ascii="Arial" w:hAnsi="Arial" w:cs="Arial"/>
                <w:sz w:val="22"/>
                <w:szCs w:val="22"/>
              </w:rPr>
            </w:pPr>
            <w:r w:rsidRPr="006457BD">
              <w:rPr>
                <w:rFonts w:ascii="Arial" w:hAnsi="Arial" w:cs="Arial"/>
                <w:sz w:val="22"/>
                <w:szCs w:val="22"/>
              </w:rPr>
              <w:t>8.6 (4.9): n=78</w:t>
            </w:r>
          </w:p>
        </w:tc>
        <w:tc>
          <w:tcPr>
            <w:tcW w:w="2162" w:type="dxa"/>
          </w:tcPr>
          <w:p w:rsidR="006918A7" w:rsidRPr="006457BD" w:rsidRDefault="006918A7" w:rsidP="006918A7">
            <w:pPr>
              <w:rPr>
                <w:rFonts w:ascii="Arial" w:hAnsi="Arial" w:cs="Arial"/>
                <w:sz w:val="22"/>
                <w:szCs w:val="22"/>
              </w:rPr>
            </w:pPr>
            <w:r w:rsidRPr="006457BD">
              <w:rPr>
                <w:rFonts w:ascii="Arial" w:hAnsi="Arial" w:cs="Arial"/>
                <w:sz w:val="22"/>
                <w:szCs w:val="22"/>
              </w:rPr>
              <w:t>7.9 (5.0): n= 85</w:t>
            </w:r>
          </w:p>
        </w:tc>
      </w:tr>
      <w:tr w:rsidR="006918A7" w:rsidRPr="006457BD" w:rsidTr="006918A7">
        <w:tc>
          <w:tcPr>
            <w:tcW w:w="3543" w:type="dxa"/>
          </w:tcPr>
          <w:p w:rsidR="006918A7" w:rsidRPr="006457BD" w:rsidRDefault="006918A7" w:rsidP="006918A7">
            <w:pPr>
              <w:rPr>
                <w:rFonts w:ascii="Arial" w:hAnsi="Arial" w:cs="Arial"/>
                <w:b/>
                <w:sz w:val="22"/>
                <w:szCs w:val="22"/>
              </w:rPr>
            </w:pPr>
            <w:r w:rsidRPr="006457BD">
              <w:rPr>
                <w:rFonts w:ascii="Arial" w:hAnsi="Arial" w:cs="Arial"/>
                <w:b/>
                <w:sz w:val="22"/>
                <w:szCs w:val="22"/>
              </w:rPr>
              <w:t>Week 39 mean (sd)</w:t>
            </w:r>
          </w:p>
        </w:tc>
        <w:tc>
          <w:tcPr>
            <w:tcW w:w="1934" w:type="dxa"/>
          </w:tcPr>
          <w:p w:rsidR="006918A7" w:rsidRPr="006457BD" w:rsidRDefault="006918A7" w:rsidP="006918A7">
            <w:pPr>
              <w:rPr>
                <w:rFonts w:ascii="Arial" w:hAnsi="Arial" w:cs="Arial"/>
                <w:sz w:val="22"/>
                <w:szCs w:val="22"/>
              </w:rPr>
            </w:pPr>
            <w:r w:rsidRPr="006457BD">
              <w:rPr>
                <w:rFonts w:ascii="Arial" w:hAnsi="Arial" w:cs="Arial"/>
                <w:sz w:val="22"/>
                <w:szCs w:val="22"/>
              </w:rPr>
              <w:t>8.5 (5.5): n=82</w:t>
            </w:r>
          </w:p>
        </w:tc>
        <w:tc>
          <w:tcPr>
            <w:tcW w:w="2226" w:type="dxa"/>
          </w:tcPr>
          <w:p w:rsidR="006918A7" w:rsidRPr="006457BD" w:rsidRDefault="006918A7" w:rsidP="006918A7">
            <w:pPr>
              <w:rPr>
                <w:rFonts w:ascii="Arial" w:hAnsi="Arial" w:cs="Arial"/>
                <w:sz w:val="22"/>
                <w:szCs w:val="22"/>
              </w:rPr>
            </w:pPr>
            <w:r w:rsidRPr="006457BD">
              <w:rPr>
                <w:rFonts w:ascii="Arial" w:hAnsi="Arial" w:cs="Arial"/>
                <w:sz w:val="22"/>
                <w:szCs w:val="22"/>
              </w:rPr>
              <w:t>8.6 (5.5): n=68</w:t>
            </w:r>
          </w:p>
        </w:tc>
        <w:tc>
          <w:tcPr>
            <w:tcW w:w="2162" w:type="dxa"/>
          </w:tcPr>
          <w:p w:rsidR="006918A7" w:rsidRPr="006457BD" w:rsidRDefault="006918A7" w:rsidP="006918A7">
            <w:pPr>
              <w:rPr>
                <w:rFonts w:ascii="Arial" w:hAnsi="Arial" w:cs="Arial"/>
                <w:sz w:val="22"/>
                <w:szCs w:val="22"/>
              </w:rPr>
            </w:pPr>
            <w:r w:rsidRPr="006457BD">
              <w:rPr>
                <w:rFonts w:ascii="Arial" w:hAnsi="Arial" w:cs="Arial"/>
                <w:sz w:val="22"/>
                <w:szCs w:val="22"/>
              </w:rPr>
              <w:t>7.7 (6.2): n= 76</w:t>
            </w:r>
          </w:p>
        </w:tc>
      </w:tr>
      <w:tr w:rsidR="006918A7" w:rsidRPr="006457BD" w:rsidTr="006918A7">
        <w:tc>
          <w:tcPr>
            <w:tcW w:w="9865" w:type="dxa"/>
            <w:gridSpan w:val="4"/>
          </w:tcPr>
          <w:p w:rsidR="006918A7" w:rsidRPr="006457BD" w:rsidRDefault="006918A7" w:rsidP="006918A7">
            <w:pPr>
              <w:rPr>
                <w:rFonts w:ascii="Arial" w:hAnsi="Arial" w:cs="Arial"/>
                <w:sz w:val="22"/>
                <w:szCs w:val="22"/>
              </w:rPr>
            </w:pPr>
          </w:p>
        </w:tc>
      </w:tr>
      <w:tr w:rsidR="006918A7" w:rsidRPr="006457BD" w:rsidTr="006918A7">
        <w:tc>
          <w:tcPr>
            <w:tcW w:w="9865" w:type="dxa"/>
            <w:gridSpan w:val="4"/>
          </w:tcPr>
          <w:p w:rsidR="006918A7" w:rsidRPr="006457BD" w:rsidRDefault="006918A7" w:rsidP="006918A7">
            <w:pPr>
              <w:rPr>
                <w:rFonts w:ascii="Arial" w:hAnsi="Arial" w:cs="Arial"/>
                <w:b/>
                <w:sz w:val="22"/>
                <w:szCs w:val="22"/>
              </w:rPr>
            </w:pPr>
            <w:r w:rsidRPr="006457BD">
              <w:rPr>
                <w:rFonts w:ascii="Arial" w:hAnsi="Arial" w:cs="Arial"/>
                <w:b/>
                <w:sz w:val="22"/>
                <w:szCs w:val="22"/>
              </w:rPr>
              <w:t xml:space="preserve">Mean difference from placebo(SE) </w:t>
            </w:r>
          </w:p>
          <w:p w:rsidR="006918A7" w:rsidRPr="006457BD" w:rsidRDefault="006918A7" w:rsidP="006918A7">
            <w:pPr>
              <w:rPr>
                <w:rFonts w:ascii="Arial" w:hAnsi="Arial" w:cs="Arial"/>
                <w:b/>
                <w:sz w:val="22"/>
                <w:szCs w:val="22"/>
              </w:rPr>
            </w:pPr>
            <w:r w:rsidRPr="006457BD">
              <w:rPr>
                <w:rFonts w:ascii="Arial" w:hAnsi="Arial" w:cs="Arial"/>
                <w:b/>
                <w:sz w:val="22"/>
                <w:szCs w:val="22"/>
              </w:rPr>
              <w:t xml:space="preserve">(95% CI) </w:t>
            </w:r>
          </w:p>
          <w:p w:rsidR="006918A7" w:rsidRPr="006457BD" w:rsidRDefault="006918A7" w:rsidP="006918A7">
            <w:pPr>
              <w:rPr>
                <w:rFonts w:ascii="Arial" w:hAnsi="Arial" w:cs="Arial"/>
                <w:sz w:val="22"/>
                <w:szCs w:val="22"/>
              </w:rPr>
            </w:pPr>
            <w:r w:rsidRPr="006457BD">
              <w:rPr>
                <w:rFonts w:ascii="Arial" w:hAnsi="Arial" w:cs="Arial"/>
                <w:b/>
                <w:sz w:val="22"/>
                <w:szCs w:val="22"/>
              </w:rPr>
              <w:t xml:space="preserve">P-value; n </w:t>
            </w:r>
          </w:p>
        </w:tc>
      </w:tr>
      <w:tr w:rsidR="006918A7" w:rsidRPr="006457BD" w:rsidTr="006918A7">
        <w:tc>
          <w:tcPr>
            <w:tcW w:w="3543" w:type="dxa"/>
          </w:tcPr>
          <w:p w:rsidR="006918A7" w:rsidRPr="006457BD" w:rsidRDefault="006918A7" w:rsidP="006918A7">
            <w:pPr>
              <w:rPr>
                <w:rFonts w:ascii="Arial" w:hAnsi="Arial" w:cs="Arial"/>
                <w:b/>
                <w:sz w:val="22"/>
                <w:szCs w:val="22"/>
              </w:rPr>
            </w:pPr>
            <w:r w:rsidRPr="006457BD">
              <w:rPr>
                <w:rFonts w:ascii="Arial" w:hAnsi="Arial" w:cs="Arial"/>
                <w:b/>
                <w:sz w:val="22"/>
                <w:szCs w:val="22"/>
              </w:rPr>
              <w:t>13 weeks</w:t>
            </w:r>
          </w:p>
        </w:tc>
        <w:tc>
          <w:tcPr>
            <w:tcW w:w="1934" w:type="dxa"/>
          </w:tcPr>
          <w:p w:rsidR="006918A7" w:rsidRPr="006457BD" w:rsidRDefault="006918A7" w:rsidP="006918A7">
            <w:pPr>
              <w:rPr>
                <w:rFonts w:ascii="Arial" w:hAnsi="Arial" w:cs="Arial"/>
                <w:sz w:val="22"/>
                <w:szCs w:val="22"/>
              </w:rPr>
            </w:pPr>
            <w:r w:rsidRPr="006457BD">
              <w:rPr>
                <w:rFonts w:ascii="Arial" w:hAnsi="Arial" w:cs="Arial"/>
                <w:sz w:val="22"/>
                <w:szCs w:val="22"/>
              </w:rPr>
              <w:t>-</w:t>
            </w:r>
          </w:p>
        </w:tc>
        <w:tc>
          <w:tcPr>
            <w:tcW w:w="2226" w:type="dxa"/>
          </w:tcPr>
          <w:p w:rsidR="006918A7" w:rsidRPr="006457BD" w:rsidRDefault="006918A7" w:rsidP="006918A7">
            <w:pPr>
              <w:rPr>
                <w:rFonts w:ascii="Arial" w:hAnsi="Arial" w:cs="Arial"/>
                <w:sz w:val="22"/>
                <w:szCs w:val="22"/>
              </w:rPr>
            </w:pPr>
            <w:r w:rsidRPr="006457BD">
              <w:rPr>
                <w:rFonts w:ascii="Arial" w:hAnsi="Arial" w:cs="Arial"/>
                <w:sz w:val="22"/>
                <w:szCs w:val="22"/>
              </w:rPr>
              <w:t>1.17 (0.72)</w:t>
            </w:r>
          </w:p>
          <w:p w:rsidR="006918A7" w:rsidRPr="006457BD" w:rsidRDefault="006918A7" w:rsidP="006918A7">
            <w:pPr>
              <w:rPr>
                <w:rFonts w:ascii="Arial" w:hAnsi="Arial" w:cs="Arial"/>
                <w:sz w:val="22"/>
                <w:szCs w:val="22"/>
              </w:rPr>
            </w:pPr>
            <w:r w:rsidRPr="006457BD">
              <w:rPr>
                <w:rFonts w:ascii="Arial" w:hAnsi="Arial" w:cs="Arial"/>
                <w:sz w:val="22"/>
                <w:szCs w:val="22"/>
              </w:rPr>
              <w:t>(-0.23 to 2.78)</w:t>
            </w:r>
          </w:p>
          <w:p w:rsidR="006918A7" w:rsidRPr="006457BD" w:rsidRDefault="006918A7" w:rsidP="006918A7">
            <w:pPr>
              <w:rPr>
                <w:rFonts w:ascii="Arial" w:hAnsi="Arial" w:cs="Arial"/>
                <w:sz w:val="22"/>
                <w:szCs w:val="22"/>
              </w:rPr>
            </w:pPr>
            <w:r w:rsidRPr="006457BD">
              <w:rPr>
                <w:rFonts w:ascii="Arial" w:hAnsi="Arial" w:cs="Arial"/>
                <w:sz w:val="22"/>
                <w:szCs w:val="22"/>
              </w:rPr>
              <w:t>0.10; n=173</w:t>
            </w:r>
          </w:p>
        </w:tc>
        <w:tc>
          <w:tcPr>
            <w:tcW w:w="2162" w:type="dxa"/>
          </w:tcPr>
          <w:p w:rsidR="006918A7" w:rsidRPr="006457BD" w:rsidRDefault="006918A7" w:rsidP="006918A7">
            <w:pPr>
              <w:rPr>
                <w:rFonts w:ascii="Arial" w:hAnsi="Arial" w:cs="Arial"/>
                <w:sz w:val="22"/>
                <w:szCs w:val="22"/>
              </w:rPr>
            </w:pPr>
            <w:r w:rsidRPr="006457BD">
              <w:rPr>
                <w:rFonts w:ascii="Arial" w:hAnsi="Arial" w:cs="Arial"/>
                <w:sz w:val="22"/>
                <w:szCs w:val="22"/>
              </w:rPr>
              <w:t>0.01 (0.70)</w:t>
            </w:r>
          </w:p>
          <w:p w:rsidR="006918A7" w:rsidRPr="006457BD" w:rsidRDefault="006918A7" w:rsidP="006918A7">
            <w:pPr>
              <w:rPr>
                <w:rFonts w:ascii="Arial" w:hAnsi="Arial" w:cs="Arial"/>
                <w:sz w:val="22"/>
                <w:szCs w:val="22"/>
              </w:rPr>
            </w:pPr>
            <w:r w:rsidRPr="006457BD">
              <w:rPr>
                <w:rFonts w:ascii="Arial" w:hAnsi="Arial" w:cs="Arial"/>
                <w:sz w:val="22"/>
                <w:szCs w:val="22"/>
              </w:rPr>
              <w:t>(-1.37 to 1.38)</w:t>
            </w:r>
          </w:p>
          <w:p w:rsidR="006918A7" w:rsidRPr="006457BD" w:rsidRDefault="006918A7" w:rsidP="006918A7">
            <w:pPr>
              <w:rPr>
                <w:rFonts w:ascii="Arial" w:hAnsi="Arial" w:cs="Arial"/>
                <w:sz w:val="22"/>
                <w:szCs w:val="22"/>
              </w:rPr>
            </w:pPr>
            <w:r w:rsidRPr="006457BD">
              <w:rPr>
                <w:rFonts w:ascii="Arial" w:hAnsi="Arial" w:cs="Arial"/>
                <w:sz w:val="22"/>
                <w:szCs w:val="22"/>
              </w:rPr>
              <w:t>0.99; n=180</w:t>
            </w:r>
          </w:p>
        </w:tc>
      </w:tr>
      <w:tr w:rsidR="006918A7" w:rsidRPr="006457BD" w:rsidTr="006918A7">
        <w:tc>
          <w:tcPr>
            <w:tcW w:w="3543" w:type="dxa"/>
          </w:tcPr>
          <w:p w:rsidR="006918A7" w:rsidRPr="006457BD" w:rsidRDefault="006918A7" w:rsidP="006918A7">
            <w:pPr>
              <w:rPr>
                <w:rFonts w:ascii="Arial" w:hAnsi="Arial" w:cs="Arial"/>
                <w:b/>
                <w:sz w:val="22"/>
                <w:szCs w:val="22"/>
              </w:rPr>
            </w:pPr>
            <w:r w:rsidRPr="006457BD">
              <w:rPr>
                <w:rFonts w:ascii="Arial" w:hAnsi="Arial" w:cs="Arial"/>
                <w:b/>
                <w:sz w:val="22"/>
                <w:szCs w:val="22"/>
              </w:rPr>
              <w:t xml:space="preserve">39 weeks </w:t>
            </w:r>
          </w:p>
        </w:tc>
        <w:tc>
          <w:tcPr>
            <w:tcW w:w="1934" w:type="dxa"/>
          </w:tcPr>
          <w:p w:rsidR="006918A7" w:rsidRPr="006457BD" w:rsidRDefault="006918A7" w:rsidP="006918A7">
            <w:pPr>
              <w:rPr>
                <w:rFonts w:ascii="Arial" w:hAnsi="Arial" w:cs="Arial"/>
                <w:sz w:val="22"/>
                <w:szCs w:val="22"/>
              </w:rPr>
            </w:pPr>
            <w:r w:rsidRPr="006457BD">
              <w:rPr>
                <w:rFonts w:ascii="Arial" w:hAnsi="Arial" w:cs="Arial"/>
                <w:sz w:val="22"/>
                <w:szCs w:val="22"/>
              </w:rPr>
              <w:t>-</w:t>
            </w:r>
          </w:p>
        </w:tc>
        <w:tc>
          <w:tcPr>
            <w:tcW w:w="2226" w:type="dxa"/>
          </w:tcPr>
          <w:p w:rsidR="006918A7" w:rsidRPr="006457BD" w:rsidRDefault="006918A7" w:rsidP="006918A7">
            <w:pPr>
              <w:rPr>
                <w:rFonts w:ascii="Arial" w:hAnsi="Arial" w:cs="Arial"/>
                <w:sz w:val="22"/>
                <w:szCs w:val="22"/>
              </w:rPr>
            </w:pPr>
            <w:r w:rsidRPr="006457BD">
              <w:rPr>
                <w:rFonts w:ascii="Arial" w:hAnsi="Arial" w:cs="Arial"/>
                <w:sz w:val="22"/>
                <w:szCs w:val="22"/>
              </w:rPr>
              <w:t>0.38 (0.76)</w:t>
            </w:r>
          </w:p>
          <w:p w:rsidR="006918A7" w:rsidRPr="006457BD" w:rsidRDefault="006918A7" w:rsidP="006918A7">
            <w:pPr>
              <w:rPr>
                <w:rFonts w:ascii="Arial" w:hAnsi="Arial" w:cs="Arial"/>
                <w:sz w:val="22"/>
                <w:szCs w:val="22"/>
              </w:rPr>
            </w:pPr>
            <w:r w:rsidRPr="006457BD">
              <w:rPr>
                <w:rFonts w:ascii="Arial" w:hAnsi="Arial" w:cs="Arial"/>
                <w:sz w:val="22"/>
                <w:szCs w:val="22"/>
              </w:rPr>
              <w:t>(-1.12 to 1.87)</w:t>
            </w:r>
          </w:p>
          <w:p w:rsidR="006918A7" w:rsidRPr="006457BD" w:rsidRDefault="006918A7" w:rsidP="006918A7">
            <w:pPr>
              <w:rPr>
                <w:rFonts w:ascii="Arial" w:hAnsi="Arial" w:cs="Arial"/>
                <w:sz w:val="22"/>
                <w:szCs w:val="22"/>
              </w:rPr>
            </w:pPr>
            <w:r w:rsidRPr="006457BD">
              <w:rPr>
                <w:rFonts w:ascii="Arial" w:hAnsi="Arial" w:cs="Arial"/>
                <w:sz w:val="22"/>
                <w:szCs w:val="22"/>
              </w:rPr>
              <w:t>0.63; n=150</w:t>
            </w:r>
          </w:p>
        </w:tc>
        <w:tc>
          <w:tcPr>
            <w:tcW w:w="2162" w:type="dxa"/>
          </w:tcPr>
          <w:p w:rsidR="006918A7" w:rsidRPr="006457BD" w:rsidRDefault="006918A7" w:rsidP="006918A7">
            <w:pPr>
              <w:rPr>
                <w:rFonts w:ascii="Arial" w:hAnsi="Arial" w:cs="Arial"/>
                <w:sz w:val="22"/>
                <w:szCs w:val="22"/>
              </w:rPr>
            </w:pPr>
            <w:r w:rsidRPr="006457BD">
              <w:rPr>
                <w:rFonts w:ascii="Arial" w:hAnsi="Arial" w:cs="Arial"/>
                <w:sz w:val="22"/>
                <w:szCs w:val="22"/>
              </w:rPr>
              <w:t>-0.67 (0.74)</w:t>
            </w:r>
          </w:p>
          <w:p w:rsidR="006918A7" w:rsidRPr="006457BD" w:rsidRDefault="006918A7" w:rsidP="006918A7">
            <w:pPr>
              <w:rPr>
                <w:rFonts w:ascii="Arial" w:hAnsi="Arial" w:cs="Arial"/>
                <w:sz w:val="22"/>
                <w:szCs w:val="22"/>
              </w:rPr>
            </w:pPr>
            <w:r w:rsidRPr="006457BD">
              <w:rPr>
                <w:rFonts w:ascii="Arial" w:hAnsi="Arial" w:cs="Arial"/>
                <w:sz w:val="22"/>
                <w:szCs w:val="22"/>
              </w:rPr>
              <w:t>(-2.12 to 0.79)</w:t>
            </w:r>
          </w:p>
          <w:p w:rsidR="006918A7" w:rsidRPr="006457BD" w:rsidRDefault="006918A7" w:rsidP="006918A7">
            <w:pPr>
              <w:rPr>
                <w:rFonts w:ascii="Arial" w:hAnsi="Arial" w:cs="Arial"/>
                <w:sz w:val="22"/>
                <w:szCs w:val="22"/>
              </w:rPr>
            </w:pPr>
            <w:r w:rsidRPr="006457BD">
              <w:rPr>
                <w:rFonts w:ascii="Arial" w:hAnsi="Arial" w:cs="Arial"/>
                <w:sz w:val="22"/>
                <w:szCs w:val="22"/>
              </w:rPr>
              <w:t>0.37; n=158)</w:t>
            </w:r>
          </w:p>
        </w:tc>
      </w:tr>
      <w:tr w:rsidR="006918A7" w:rsidRPr="006457BD" w:rsidTr="006918A7">
        <w:tc>
          <w:tcPr>
            <w:tcW w:w="9865" w:type="dxa"/>
            <w:gridSpan w:val="4"/>
          </w:tcPr>
          <w:p w:rsidR="006918A7" w:rsidRPr="006457BD" w:rsidRDefault="006918A7" w:rsidP="006918A7">
            <w:pPr>
              <w:rPr>
                <w:rFonts w:ascii="Arial" w:hAnsi="Arial" w:cs="Arial"/>
                <w:sz w:val="22"/>
                <w:szCs w:val="22"/>
              </w:rPr>
            </w:pPr>
          </w:p>
        </w:tc>
      </w:tr>
      <w:tr w:rsidR="006918A7" w:rsidRPr="006457BD" w:rsidTr="006918A7">
        <w:tc>
          <w:tcPr>
            <w:tcW w:w="9865" w:type="dxa"/>
            <w:gridSpan w:val="4"/>
          </w:tcPr>
          <w:p w:rsidR="006918A7" w:rsidRPr="006457BD" w:rsidRDefault="006918A7" w:rsidP="006918A7">
            <w:pPr>
              <w:rPr>
                <w:rFonts w:ascii="Arial" w:hAnsi="Arial" w:cs="Arial"/>
                <w:b/>
                <w:sz w:val="22"/>
                <w:szCs w:val="22"/>
              </w:rPr>
            </w:pPr>
            <w:r w:rsidRPr="006457BD">
              <w:rPr>
                <w:rFonts w:ascii="Arial" w:hAnsi="Arial" w:cs="Arial"/>
                <w:b/>
                <w:sz w:val="22"/>
                <w:szCs w:val="22"/>
              </w:rPr>
              <w:t>Mean difference From mirtazapine</w:t>
            </w:r>
          </w:p>
          <w:p w:rsidR="006918A7" w:rsidRPr="006457BD" w:rsidRDefault="006918A7" w:rsidP="006918A7">
            <w:pPr>
              <w:rPr>
                <w:rFonts w:ascii="Arial" w:hAnsi="Arial" w:cs="Arial"/>
                <w:b/>
                <w:sz w:val="22"/>
                <w:szCs w:val="22"/>
              </w:rPr>
            </w:pPr>
            <w:r w:rsidRPr="006457BD">
              <w:rPr>
                <w:rFonts w:ascii="Arial" w:hAnsi="Arial" w:cs="Arial"/>
                <w:b/>
                <w:sz w:val="22"/>
                <w:szCs w:val="22"/>
              </w:rPr>
              <w:t xml:space="preserve"> (95% CI)</w:t>
            </w:r>
          </w:p>
          <w:p w:rsidR="006918A7" w:rsidRPr="006457BD" w:rsidRDefault="006918A7" w:rsidP="006918A7">
            <w:pPr>
              <w:rPr>
                <w:rFonts w:ascii="Arial" w:hAnsi="Arial" w:cs="Arial"/>
                <w:sz w:val="22"/>
                <w:szCs w:val="22"/>
              </w:rPr>
            </w:pPr>
            <w:r w:rsidRPr="006457BD">
              <w:rPr>
                <w:rFonts w:ascii="Arial" w:hAnsi="Arial" w:cs="Arial"/>
                <w:b/>
                <w:sz w:val="22"/>
                <w:szCs w:val="22"/>
              </w:rPr>
              <w:t>P-value; n</w:t>
            </w:r>
          </w:p>
        </w:tc>
      </w:tr>
      <w:tr w:rsidR="006918A7" w:rsidRPr="006457BD" w:rsidTr="006918A7">
        <w:tc>
          <w:tcPr>
            <w:tcW w:w="3543" w:type="dxa"/>
          </w:tcPr>
          <w:p w:rsidR="006918A7" w:rsidRPr="006457BD" w:rsidRDefault="006918A7" w:rsidP="006918A7">
            <w:pPr>
              <w:rPr>
                <w:rFonts w:ascii="Arial" w:hAnsi="Arial" w:cs="Arial"/>
                <w:b/>
                <w:sz w:val="22"/>
                <w:szCs w:val="22"/>
              </w:rPr>
            </w:pPr>
            <w:r w:rsidRPr="006457BD">
              <w:rPr>
                <w:rFonts w:ascii="Arial" w:hAnsi="Arial" w:cs="Arial"/>
                <w:b/>
                <w:sz w:val="22"/>
                <w:szCs w:val="22"/>
              </w:rPr>
              <w:t>13 weeks</w:t>
            </w:r>
          </w:p>
        </w:tc>
        <w:tc>
          <w:tcPr>
            <w:tcW w:w="1934" w:type="dxa"/>
          </w:tcPr>
          <w:p w:rsidR="006918A7" w:rsidRPr="006457BD" w:rsidRDefault="006918A7" w:rsidP="006918A7">
            <w:pPr>
              <w:rPr>
                <w:rFonts w:ascii="Arial" w:hAnsi="Arial" w:cs="Arial"/>
                <w:sz w:val="22"/>
                <w:szCs w:val="22"/>
              </w:rPr>
            </w:pPr>
            <w:r w:rsidRPr="006457BD">
              <w:rPr>
                <w:rFonts w:ascii="Arial" w:hAnsi="Arial" w:cs="Arial"/>
                <w:sz w:val="22"/>
                <w:szCs w:val="22"/>
              </w:rPr>
              <w:t>-</w:t>
            </w:r>
          </w:p>
        </w:tc>
        <w:tc>
          <w:tcPr>
            <w:tcW w:w="2226" w:type="dxa"/>
          </w:tcPr>
          <w:p w:rsidR="006918A7" w:rsidRPr="006457BD" w:rsidRDefault="006918A7" w:rsidP="006918A7">
            <w:pPr>
              <w:rPr>
                <w:rFonts w:ascii="Arial" w:hAnsi="Arial" w:cs="Arial"/>
                <w:sz w:val="22"/>
                <w:szCs w:val="22"/>
              </w:rPr>
            </w:pPr>
            <w:r w:rsidRPr="006457BD">
              <w:rPr>
                <w:rFonts w:ascii="Arial" w:hAnsi="Arial" w:cs="Arial"/>
                <w:sz w:val="22"/>
                <w:szCs w:val="22"/>
              </w:rPr>
              <w:t>1.16 (0.72)</w:t>
            </w:r>
          </w:p>
          <w:p w:rsidR="006918A7" w:rsidRPr="006457BD" w:rsidRDefault="006918A7" w:rsidP="006918A7">
            <w:pPr>
              <w:rPr>
                <w:rFonts w:ascii="Arial" w:hAnsi="Arial" w:cs="Arial"/>
                <w:sz w:val="22"/>
                <w:szCs w:val="22"/>
              </w:rPr>
            </w:pPr>
            <w:r w:rsidRPr="006457BD">
              <w:rPr>
                <w:rFonts w:ascii="Arial" w:hAnsi="Arial" w:cs="Arial"/>
                <w:sz w:val="22"/>
                <w:szCs w:val="22"/>
              </w:rPr>
              <w:t>(-0.25 to 2.57)</w:t>
            </w:r>
          </w:p>
          <w:p w:rsidR="006918A7" w:rsidRPr="006457BD" w:rsidRDefault="006918A7" w:rsidP="006918A7">
            <w:pPr>
              <w:rPr>
                <w:rFonts w:ascii="Arial" w:hAnsi="Arial" w:cs="Arial"/>
                <w:sz w:val="22"/>
                <w:szCs w:val="22"/>
              </w:rPr>
            </w:pPr>
            <w:r w:rsidRPr="006457BD">
              <w:rPr>
                <w:rFonts w:ascii="Arial" w:hAnsi="Arial" w:cs="Arial"/>
                <w:sz w:val="22"/>
                <w:szCs w:val="22"/>
              </w:rPr>
              <w:t>0.11; n=163</w:t>
            </w:r>
          </w:p>
        </w:tc>
        <w:tc>
          <w:tcPr>
            <w:tcW w:w="2162" w:type="dxa"/>
          </w:tcPr>
          <w:p w:rsidR="006918A7" w:rsidRPr="006457BD" w:rsidRDefault="006918A7" w:rsidP="006918A7">
            <w:pPr>
              <w:rPr>
                <w:rFonts w:ascii="Arial" w:hAnsi="Arial" w:cs="Arial"/>
                <w:sz w:val="22"/>
                <w:szCs w:val="22"/>
              </w:rPr>
            </w:pPr>
            <w:r w:rsidRPr="006457BD">
              <w:rPr>
                <w:rFonts w:ascii="Arial" w:hAnsi="Arial" w:cs="Arial"/>
                <w:sz w:val="22"/>
                <w:szCs w:val="22"/>
              </w:rPr>
              <w:t>-</w:t>
            </w:r>
          </w:p>
        </w:tc>
      </w:tr>
      <w:tr w:rsidR="006918A7" w:rsidRPr="006457BD" w:rsidTr="006918A7">
        <w:tc>
          <w:tcPr>
            <w:tcW w:w="3543" w:type="dxa"/>
          </w:tcPr>
          <w:p w:rsidR="006918A7" w:rsidRPr="006457BD" w:rsidRDefault="006918A7" w:rsidP="006918A7">
            <w:pPr>
              <w:rPr>
                <w:rFonts w:ascii="Arial" w:hAnsi="Arial" w:cs="Arial"/>
                <w:b/>
                <w:sz w:val="22"/>
                <w:szCs w:val="22"/>
              </w:rPr>
            </w:pPr>
            <w:r w:rsidRPr="006457BD">
              <w:rPr>
                <w:rFonts w:ascii="Arial" w:hAnsi="Arial" w:cs="Arial"/>
                <w:b/>
                <w:sz w:val="22"/>
                <w:szCs w:val="22"/>
              </w:rPr>
              <w:t xml:space="preserve">39 weeks </w:t>
            </w:r>
          </w:p>
        </w:tc>
        <w:tc>
          <w:tcPr>
            <w:tcW w:w="1934" w:type="dxa"/>
          </w:tcPr>
          <w:p w:rsidR="006918A7" w:rsidRPr="006457BD" w:rsidRDefault="006918A7" w:rsidP="006918A7">
            <w:pPr>
              <w:rPr>
                <w:rFonts w:ascii="Arial" w:hAnsi="Arial" w:cs="Arial"/>
                <w:sz w:val="22"/>
                <w:szCs w:val="22"/>
              </w:rPr>
            </w:pPr>
            <w:r w:rsidRPr="006457BD">
              <w:rPr>
                <w:rFonts w:ascii="Arial" w:hAnsi="Arial" w:cs="Arial"/>
                <w:sz w:val="22"/>
                <w:szCs w:val="22"/>
              </w:rPr>
              <w:t>-</w:t>
            </w:r>
          </w:p>
        </w:tc>
        <w:tc>
          <w:tcPr>
            <w:tcW w:w="2226" w:type="dxa"/>
          </w:tcPr>
          <w:p w:rsidR="006918A7" w:rsidRPr="006457BD" w:rsidRDefault="006918A7" w:rsidP="006918A7">
            <w:pPr>
              <w:rPr>
                <w:rFonts w:ascii="Arial" w:hAnsi="Arial" w:cs="Arial"/>
                <w:sz w:val="22"/>
                <w:szCs w:val="22"/>
              </w:rPr>
            </w:pPr>
            <w:r w:rsidRPr="006457BD">
              <w:rPr>
                <w:rFonts w:ascii="Arial" w:hAnsi="Arial" w:cs="Arial"/>
                <w:sz w:val="22"/>
                <w:szCs w:val="22"/>
              </w:rPr>
              <w:t>1.04 (0.76)</w:t>
            </w:r>
          </w:p>
          <w:p w:rsidR="006918A7" w:rsidRPr="006457BD" w:rsidRDefault="006918A7" w:rsidP="006918A7">
            <w:pPr>
              <w:rPr>
                <w:rFonts w:ascii="Arial" w:hAnsi="Arial" w:cs="Arial"/>
                <w:sz w:val="22"/>
                <w:szCs w:val="22"/>
              </w:rPr>
            </w:pPr>
            <w:r w:rsidRPr="006457BD">
              <w:rPr>
                <w:rFonts w:ascii="Arial" w:hAnsi="Arial" w:cs="Arial"/>
                <w:sz w:val="22"/>
                <w:szCs w:val="22"/>
              </w:rPr>
              <w:t>(-0.48 to 2.56)</w:t>
            </w:r>
          </w:p>
          <w:p w:rsidR="006918A7" w:rsidRPr="006457BD" w:rsidRDefault="006918A7" w:rsidP="006918A7">
            <w:pPr>
              <w:rPr>
                <w:rFonts w:ascii="Arial" w:hAnsi="Arial" w:cs="Arial"/>
                <w:sz w:val="22"/>
                <w:szCs w:val="22"/>
              </w:rPr>
            </w:pPr>
            <w:r w:rsidRPr="006457BD">
              <w:rPr>
                <w:rFonts w:ascii="Arial" w:hAnsi="Arial" w:cs="Arial"/>
                <w:sz w:val="22"/>
                <w:szCs w:val="22"/>
              </w:rPr>
              <w:t>0.18; n=144</w:t>
            </w:r>
          </w:p>
        </w:tc>
        <w:tc>
          <w:tcPr>
            <w:tcW w:w="2162" w:type="dxa"/>
          </w:tcPr>
          <w:p w:rsidR="006918A7" w:rsidRPr="006457BD" w:rsidRDefault="006918A7" w:rsidP="006918A7">
            <w:pPr>
              <w:rPr>
                <w:rFonts w:ascii="Arial" w:hAnsi="Arial" w:cs="Arial"/>
                <w:sz w:val="22"/>
                <w:szCs w:val="22"/>
              </w:rPr>
            </w:pPr>
            <w:r w:rsidRPr="006457BD">
              <w:rPr>
                <w:rFonts w:ascii="Arial" w:hAnsi="Arial" w:cs="Arial"/>
                <w:sz w:val="22"/>
                <w:szCs w:val="22"/>
              </w:rPr>
              <w:t>-</w:t>
            </w:r>
          </w:p>
        </w:tc>
      </w:tr>
    </w:tbl>
    <w:p w:rsidR="006918A7" w:rsidRPr="006457BD" w:rsidRDefault="006918A7" w:rsidP="006918A7">
      <w:pPr>
        <w:spacing w:after="0" w:line="240" w:lineRule="auto"/>
        <w:rPr>
          <w:rFonts w:ascii="Arial" w:hAnsi="Arial" w:cs="Arial"/>
          <w:b/>
        </w:rPr>
      </w:pPr>
    </w:p>
    <w:p w:rsidR="006918A7" w:rsidRPr="006457BD" w:rsidRDefault="006918A7" w:rsidP="006918A7">
      <w:pPr>
        <w:spacing w:after="0" w:line="240" w:lineRule="auto"/>
        <w:rPr>
          <w:rFonts w:ascii="Arial" w:hAnsi="Arial" w:cs="Arial"/>
          <w:b/>
        </w:rPr>
      </w:pPr>
    </w:p>
    <w:p w:rsidR="006918A7" w:rsidRPr="006457BD" w:rsidRDefault="006B735F" w:rsidP="006918A7">
      <w:pPr>
        <w:spacing w:after="0" w:line="240" w:lineRule="auto"/>
        <w:rPr>
          <w:rFonts w:ascii="Arial" w:hAnsi="Arial" w:cs="Arial"/>
          <w:b/>
          <w:i/>
        </w:rPr>
      </w:pPr>
      <w:r>
        <w:rPr>
          <w:rFonts w:ascii="Arial" w:hAnsi="Arial" w:cs="Arial"/>
          <w:b/>
          <w:i/>
        </w:rPr>
        <w:t>Table 6</w:t>
      </w:r>
      <w:r w:rsidR="006918A7" w:rsidRPr="006457BD">
        <w:rPr>
          <w:rFonts w:ascii="Arial" w:hAnsi="Arial" w:cs="Arial"/>
          <w:b/>
          <w:i/>
        </w:rPr>
        <w:t xml:space="preserve">: proportion of participants with depression </w:t>
      </w:r>
    </w:p>
    <w:tbl>
      <w:tblPr>
        <w:tblStyle w:val="TableGrid"/>
        <w:tblW w:w="0" w:type="auto"/>
        <w:tblLook w:val="01E0" w:firstRow="1" w:lastRow="1" w:firstColumn="1" w:lastColumn="1" w:noHBand="0" w:noVBand="0"/>
      </w:tblPr>
      <w:tblGrid>
        <w:gridCol w:w="1354"/>
        <w:gridCol w:w="1047"/>
        <w:gridCol w:w="1050"/>
        <w:gridCol w:w="1048"/>
        <w:gridCol w:w="1050"/>
        <w:gridCol w:w="1048"/>
        <w:gridCol w:w="1050"/>
      </w:tblGrid>
      <w:tr w:rsidR="006918A7" w:rsidRPr="006457BD" w:rsidTr="006918A7">
        <w:tc>
          <w:tcPr>
            <w:tcW w:w="1203" w:type="dxa"/>
            <w:shd w:val="pct12" w:color="auto" w:fill="auto"/>
          </w:tcPr>
          <w:p w:rsidR="006918A7" w:rsidRPr="006457BD" w:rsidRDefault="006918A7" w:rsidP="006918A7">
            <w:pPr>
              <w:rPr>
                <w:rFonts w:ascii="Arial" w:hAnsi="Arial" w:cs="Arial"/>
                <w:b/>
                <w:sz w:val="22"/>
                <w:szCs w:val="22"/>
              </w:rPr>
            </w:pPr>
            <w:r w:rsidRPr="006457BD">
              <w:rPr>
                <w:rFonts w:ascii="Arial" w:hAnsi="Arial" w:cs="Arial"/>
                <w:b/>
                <w:sz w:val="22"/>
                <w:szCs w:val="22"/>
              </w:rPr>
              <w:t xml:space="preserve">Visit </w:t>
            </w:r>
          </w:p>
        </w:tc>
        <w:tc>
          <w:tcPr>
            <w:tcW w:w="2097" w:type="dxa"/>
            <w:gridSpan w:val="2"/>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Baseline</w:t>
            </w:r>
          </w:p>
        </w:tc>
        <w:tc>
          <w:tcPr>
            <w:tcW w:w="2098" w:type="dxa"/>
            <w:gridSpan w:val="2"/>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Week 13</w:t>
            </w:r>
          </w:p>
        </w:tc>
        <w:tc>
          <w:tcPr>
            <w:tcW w:w="2098" w:type="dxa"/>
            <w:gridSpan w:val="2"/>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Week 39</w:t>
            </w:r>
          </w:p>
        </w:tc>
      </w:tr>
      <w:tr w:rsidR="006918A7" w:rsidRPr="006457BD" w:rsidTr="006918A7">
        <w:tc>
          <w:tcPr>
            <w:tcW w:w="1203" w:type="dxa"/>
            <w:vMerge w:val="restart"/>
            <w:shd w:val="pct12" w:color="auto" w:fill="auto"/>
          </w:tcPr>
          <w:p w:rsidR="006918A7" w:rsidRPr="006457BD" w:rsidRDefault="006918A7" w:rsidP="006918A7">
            <w:pPr>
              <w:rPr>
                <w:rFonts w:ascii="Arial" w:hAnsi="Arial" w:cs="Arial"/>
                <w:b/>
                <w:sz w:val="22"/>
                <w:szCs w:val="22"/>
              </w:rPr>
            </w:pPr>
            <w:r w:rsidRPr="006457BD">
              <w:rPr>
                <w:rFonts w:ascii="Arial" w:hAnsi="Arial" w:cs="Arial"/>
                <w:b/>
                <w:sz w:val="22"/>
                <w:szCs w:val="22"/>
              </w:rPr>
              <w:t xml:space="preserve">Treatment </w:t>
            </w:r>
          </w:p>
        </w:tc>
        <w:tc>
          <w:tcPr>
            <w:tcW w:w="2097" w:type="dxa"/>
            <w:gridSpan w:val="2"/>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Depression</w:t>
            </w:r>
          </w:p>
        </w:tc>
        <w:tc>
          <w:tcPr>
            <w:tcW w:w="2098" w:type="dxa"/>
            <w:gridSpan w:val="2"/>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Depression</w:t>
            </w:r>
          </w:p>
        </w:tc>
        <w:tc>
          <w:tcPr>
            <w:tcW w:w="2098" w:type="dxa"/>
            <w:gridSpan w:val="2"/>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Depression</w:t>
            </w:r>
          </w:p>
        </w:tc>
      </w:tr>
      <w:tr w:rsidR="006918A7" w:rsidRPr="006457BD" w:rsidTr="006918A7">
        <w:tc>
          <w:tcPr>
            <w:tcW w:w="1203" w:type="dxa"/>
            <w:vMerge/>
            <w:tcBorders>
              <w:bottom w:val="single" w:sz="4" w:space="0" w:color="auto"/>
            </w:tcBorders>
            <w:shd w:val="pct12" w:color="auto" w:fill="auto"/>
          </w:tcPr>
          <w:p w:rsidR="006918A7" w:rsidRPr="006457BD" w:rsidRDefault="006918A7" w:rsidP="006918A7">
            <w:pPr>
              <w:rPr>
                <w:rFonts w:ascii="Arial" w:hAnsi="Arial" w:cs="Arial"/>
                <w:b/>
                <w:sz w:val="22"/>
                <w:szCs w:val="22"/>
              </w:rPr>
            </w:pPr>
          </w:p>
        </w:tc>
        <w:tc>
          <w:tcPr>
            <w:tcW w:w="1047" w:type="dxa"/>
            <w:tcBorders>
              <w:bottom w:val="single" w:sz="4" w:space="0" w:color="auto"/>
            </w:tcBorders>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No</w:t>
            </w:r>
          </w:p>
        </w:tc>
        <w:tc>
          <w:tcPr>
            <w:tcW w:w="1050" w:type="dxa"/>
            <w:tcBorders>
              <w:bottom w:val="single" w:sz="4" w:space="0" w:color="auto"/>
            </w:tcBorders>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Yes</w:t>
            </w:r>
          </w:p>
        </w:tc>
        <w:tc>
          <w:tcPr>
            <w:tcW w:w="1048" w:type="dxa"/>
            <w:tcBorders>
              <w:bottom w:val="single" w:sz="4" w:space="0" w:color="auto"/>
            </w:tcBorders>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No</w:t>
            </w:r>
          </w:p>
        </w:tc>
        <w:tc>
          <w:tcPr>
            <w:tcW w:w="1050" w:type="dxa"/>
            <w:tcBorders>
              <w:bottom w:val="single" w:sz="4" w:space="0" w:color="auto"/>
            </w:tcBorders>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Yes</w:t>
            </w:r>
          </w:p>
        </w:tc>
        <w:tc>
          <w:tcPr>
            <w:tcW w:w="1048" w:type="dxa"/>
            <w:tcBorders>
              <w:bottom w:val="single" w:sz="4" w:space="0" w:color="auto"/>
            </w:tcBorders>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No</w:t>
            </w:r>
          </w:p>
        </w:tc>
        <w:tc>
          <w:tcPr>
            <w:tcW w:w="1050" w:type="dxa"/>
            <w:tcBorders>
              <w:bottom w:val="single" w:sz="4" w:space="0" w:color="auto"/>
            </w:tcBorders>
            <w:shd w:val="pct12" w:color="auto" w:fill="auto"/>
          </w:tcPr>
          <w:p w:rsidR="006918A7" w:rsidRPr="006457BD" w:rsidRDefault="006918A7" w:rsidP="006918A7">
            <w:pPr>
              <w:jc w:val="center"/>
              <w:rPr>
                <w:rFonts w:ascii="Arial" w:hAnsi="Arial" w:cs="Arial"/>
                <w:b/>
                <w:sz w:val="22"/>
                <w:szCs w:val="22"/>
              </w:rPr>
            </w:pPr>
            <w:r w:rsidRPr="006457BD">
              <w:rPr>
                <w:rFonts w:ascii="Arial" w:hAnsi="Arial" w:cs="Arial"/>
                <w:b/>
                <w:sz w:val="22"/>
                <w:szCs w:val="22"/>
              </w:rPr>
              <w:t>Yes</w:t>
            </w:r>
          </w:p>
        </w:tc>
      </w:tr>
      <w:tr w:rsidR="006918A7" w:rsidRPr="006457BD" w:rsidTr="006918A7">
        <w:tc>
          <w:tcPr>
            <w:tcW w:w="1203" w:type="dxa"/>
            <w:tcBorders>
              <w:bottom w:val="nil"/>
            </w:tcBorders>
          </w:tcPr>
          <w:p w:rsidR="006918A7" w:rsidRPr="006457BD" w:rsidRDefault="006918A7" w:rsidP="006918A7">
            <w:pPr>
              <w:rPr>
                <w:rFonts w:ascii="Arial" w:hAnsi="Arial" w:cs="Arial"/>
                <w:sz w:val="22"/>
                <w:szCs w:val="22"/>
              </w:rPr>
            </w:pPr>
            <w:r w:rsidRPr="006457BD">
              <w:rPr>
                <w:rFonts w:ascii="Arial" w:hAnsi="Arial" w:cs="Arial"/>
                <w:sz w:val="22"/>
                <w:szCs w:val="22"/>
              </w:rPr>
              <w:t>Placebo</w:t>
            </w:r>
          </w:p>
        </w:tc>
        <w:tc>
          <w:tcPr>
            <w:tcW w:w="1047" w:type="dxa"/>
            <w:tcBorders>
              <w:bottom w:val="nil"/>
            </w:tcBorders>
          </w:tcPr>
          <w:p w:rsidR="006918A7" w:rsidRPr="006457BD" w:rsidRDefault="006918A7" w:rsidP="006918A7">
            <w:pPr>
              <w:jc w:val="center"/>
              <w:rPr>
                <w:rFonts w:ascii="Arial" w:hAnsi="Arial" w:cs="Arial"/>
                <w:sz w:val="22"/>
                <w:szCs w:val="22"/>
              </w:rPr>
            </w:pPr>
          </w:p>
        </w:tc>
        <w:tc>
          <w:tcPr>
            <w:tcW w:w="1050" w:type="dxa"/>
            <w:tcBorders>
              <w:bottom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111</w:t>
            </w:r>
          </w:p>
        </w:tc>
        <w:tc>
          <w:tcPr>
            <w:tcW w:w="1048" w:type="dxa"/>
            <w:tcBorders>
              <w:bottom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47 (49%)</w:t>
            </w:r>
          </w:p>
        </w:tc>
        <w:tc>
          <w:tcPr>
            <w:tcW w:w="1050" w:type="dxa"/>
            <w:tcBorders>
              <w:bottom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48</w:t>
            </w:r>
          </w:p>
        </w:tc>
        <w:tc>
          <w:tcPr>
            <w:tcW w:w="1048" w:type="dxa"/>
            <w:tcBorders>
              <w:bottom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40 (49%)</w:t>
            </w:r>
          </w:p>
        </w:tc>
        <w:tc>
          <w:tcPr>
            <w:tcW w:w="1050" w:type="dxa"/>
            <w:tcBorders>
              <w:bottom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42</w:t>
            </w:r>
          </w:p>
        </w:tc>
      </w:tr>
      <w:tr w:rsidR="006918A7" w:rsidRPr="006457BD" w:rsidTr="006918A7">
        <w:tc>
          <w:tcPr>
            <w:tcW w:w="1203" w:type="dxa"/>
            <w:tcBorders>
              <w:top w:val="nil"/>
              <w:bottom w:val="nil"/>
            </w:tcBorders>
          </w:tcPr>
          <w:p w:rsidR="006918A7" w:rsidRPr="006457BD" w:rsidRDefault="006918A7" w:rsidP="006918A7">
            <w:pPr>
              <w:rPr>
                <w:rFonts w:ascii="Arial" w:hAnsi="Arial" w:cs="Arial"/>
                <w:sz w:val="22"/>
                <w:szCs w:val="22"/>
              </w:rPr>
            </w:pPr>
            <w:r w:rsidRPr="006457BD">
              <w:rPr>
                <w:rFonts w:ascii="Arial" w:hAnsi="Arial" w:cs="Arial"/>
                <w:sz w:val="22"/>
                <w:szCs w:val="22"/>
              </w:rPr>
              <w:t>Sertraline</w:t>
            </w:r>
          </w:p>
        </w:tc>
        <w:tc>
          <w:tcPr>
            <w:tcW w:w="1047" w:type="dxa"/>
            <w:tcBorders>
              <w:top w:val="nil"/>
              <w:bottom w:val="nil"/>
            </w:tcBorders>
          </w:tcPr>
          <w:p w:rsidR="006918A7" w:rsidRPr="006457BD" w:rsidRDefault="006918A7" w:rsidP="006918A7">
            <w:pPr>
              <w:jc w:val="center"/>
              <w:rPr>
                <w:rFonts w:ascii="Arial" w:hAnsi="Arial" w:cs="Arial"/>
                <w:sz w:val="22"/>
                <w:szCs w:val="22"/>
              </w:rPr>
            </w:pPr>
          </w:p>
        </w:tc>
        <w:tc>
          <w:tcPr>
            <w:tcW w:w="1050" w:type="dxa"/>
            <w:tcBorders>
              <w:top w:val="nil"/>
              <w:bottom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107</w:t>
            </w:r>
          </w:p>
        </w:tc>
        <w:tc>
          <w:tcPr>
            <w:tcW w:w="1048" w:type="dxa"/>
            <w:tcBorders>
              <w:top w:val="nil"/>
              <w:bottom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38 (49%)</w:t>
            </w:r>
          </w:p>
        </w:tc>
        <w:tc>
          <w:tcPr>
            <w:tcW w:w="1050" w:type="dxa"/>
            <w:tcBorders>
              <w:top w:val="nil"/>
              <w:bottom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40</w:t>
            </w:r>
          </w:p>
        </w:tc>
        <w:tc>
          <w:tcPr>
            <w:tcW w:w="1048" w:type="dxa"/>
            <w:tcBorders>
              <w:top w:val="nil"/>
              <w:bottom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33 (47%)</w:t>
            </w:r>
          </w:p>
        </w:tc>
        <w:tc>
          <w:tcPr>
            <w:tcW w:w="1050" w:type="dxa"/>
            <w:tcBorders>
              <w:top w:val="nil"/>
              <w:bottom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37</w:t>
            </w:r>
          </w:p>
        </w:tc>
      </w:tr>
      <w:tr w:rsidR="006918A7" w:rsidRPr="006457BD" w:rsidTr="006918A7">
        <w:tc>
          <w:tcPr>
            <w:tcW w:w="1203" w:type="dxa"/>
            <w:tcBorders>
              <w:top w:val="nil"/>
            </w:tcBorders>
          </w:tcPr>
          <w:p w:rsidR="006918A7" w:rsidRPr="006457BD" w:rsidRDefault="006918A7" w:rsidP="006918A7">
            <w:pPr>
              <w:rPr>
                <w:rFonts w:ascii="Arial" w:hAnsi="Arial" w:cs="Arial"/>
                <w:sz w:val="22"/>
                <w:szCs w:val="22"/>
              </w:rPr>
            </w:pPr>
            <w:r w:rsidRPr="006457BD">
              <w:rPr>
                <w:rFonts w:ascii="Arial" w:hAnsi="Arial" w:cs="Arial"/>
                <w:sz w:val="22"/>
                <w:szCs w:val="22"/>
              </w:rPr>
              <w:t>Mirtazapine</w:t>
            </w:r>
          </w:p>
        </w:tc>
        <w:tc>
          <w:tcPr>
            <w:tcW w:w="1047" w:type="dxa"/>
            <w:tcBorders>
              <w:top w:val="nil"/>
            </w:tcBorders>
          </w:tcPr>
          <w:p w:rsidR="006918A7" w:rsidRPr="006457BD" w:rsidRDefault="006918A7" w:rsidP="006918A7">
            <w:pPr>
              <w:jc w:val="center"/>
              <w:rPr>
                <w:rFonts w:ascii="Arial" w:hAnsi="Arial" w:cs="Arial"/>
                <w:sz w:val="22"/>
                <w:szCs w:val="22"/>
              </w:rPr>
            </w:pPr>
          </w:p>
        </w:tc>
        <w:tc>
          <w:tcPr>
            <w:tcW w:w="1050" w:type="dxa"/>
            <w:tcBorders>
              <w:top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108</w:t>
            </w:r>
          </w:p>
        </w:tc>
        <w:tc>
          <w:tcPr>
            <w:tcW w:w="1048" w:type="dxa"/>
            <w:tcBorders>
              <w:top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42 (49%)</w:t>
            </w:r>
          </w:p>
        </w:tc>
        <w:tc>
          <w:tcPr>
            <w:tcW w:w="1050" w:type="dxa"/>
            <w:tcBorders>
              <w:top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43</w:t>
            </w:r>
          </w:p>
        </w:tc>
        <w:tc>
          <w:tcPr>
            <w:tcW w:w="1048" w:type="dxa"/>
            <w:tcBorders>
              <w:top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42 (55%)</w:t>
            </w:r>
          </w:p>
        </w:tc>
        <w:tc>
          <w:tcPr>
            <w:tcW w:w="1050" w:type="dxa"/>
            <w:tcBorders>
              <w:top w:val="nil"/>
            </w:tcBorders>
          </w:tcPr>
          <w:p w:rsidR="006918A7" w:rsidRPr="006457BD" w:rsidRDefault="006918A7" w:rsidP="006918A7">
            <w:pPr>
              <w:jc w:val="center"/>
              <w:rPr>
                <w:rFonts w:ascii="Arial" w:hAnsi="Arial" w:cs="Arial"/>
                <w:sz w:val="22"/>
                <w:szCs w:val="22"/>
              </w:rPr>
            </w:pPr>
            <w:r w:rsidRPr="006457BD">
              <w:rPr>
                <w:rFonts w:ascii="Arial" w:hAnsi="Arial" w:cs="Arial"/>
                <w:sz w:val="22"/>
                <w:szCs w:val="22"/>
              </w:rPr>
              <w:t>34</w:t>
            </w:r>
          </w:p>
        </w:tc>
      </w:tr>
      <w:tr w:rsidR="006918A7" w:rsidRPr="006457BD" w:rsidTr="006918A7">
        <w:tc>
          <w:tcPr>
            <w:tcW w:w="1203" w:type="dxa"/>
          </w:tcPr>
          <w:p w:rsidR="006918A7" w:rsidRPr="006457BD" w:rsidRDefault="006918A7" w:rsidP="006918A7">
            <w:pPr>
              <w:jc w:val="right"/>
              <w:rPr>
                <w:rFonts w:ascii="Arial" w:hAnsi="Arial" w:cs="Arial"/>
                <w:sz w:val="22"/>
                <w:szCs w:val="22"/>
              </w:rPr>
            </w:pPr>
            <w:r w:rsidRPr="006457BD">
              <w:rPr>
                <w:rFonts w:ascii="Arial" w:hAnsi="Arial" w:cs="Arial"/>
                <w:sz w:val="22"/>
                <w:szCs w:val="22"/>
              </w:rPr>
              <w:t>Total</w:t>
            </w:r>
          </w:p>
        </w:tc>
        <w:tc>
          <w:tcPr>
            <w:tcW w:w="1047" w:type="dxa"/>
          </w:tcPr>
          <w:p w:rsidR="006918A7" w:rsidRPr="006457BD" w:rsidRDefault="006918A7" w:rsidP="006918A7">
            <w:pPr>
              <w:jc w:val="center"/>
              <w:rPr>
                <w:rFonts w:ascii="Arial" w:hAnsi="Arial" w:cs="Arial"/>
                <w:sz w:val="22"/>
                <w:szCs w:val="22"/>
              </w:rPr>
            </w:pPr>
          </w:p>
        </w:tc>
        <w:tc>
          <w:tcPr>
            <w:tcW w:w="1050" w:type="dxa"/>
          </w:tcPr>
          <w:p w:rsidR="006918A7" w:rsidRPr="006457BD" w:rsidRDefault="006918A7" w:rsidP="006918A7">
            <w:pPr>
              <w:jc w:val="center"/>
              <w:rPr>
                <w:rFonts w:ascii="Arial" w:hAnsi="Arial" w:cs="Arial"/>
                <w:sz w:val="22"/>
                <w:szCs w:val="22"/>
              </w:rPr>
            </w:pPr>
            <w:r w:rsidRPr="006457BD">
              <w:rPr>
                <w:rFonts w:ascii="Arial" w:hAnsi="Arial" w:cs="Arial"/>
                <w:sz w:val="22"/>
                <w:szCs w:val="22"/>
              </w:rPr>
              <w:t>326</w:t>
            </w:r>
          </w:p>
        </w:tc>
        <w:tc>
          <w:tcPr>
            <w:tcW w:w="1048" w:type="dxa"/>
          </w:tcPr>
          <w:p w:rsidR="006918A7" w:rsidRPr="006457BD" w:rsidRDefault="006918A7" w:rsidP="006918A7">
            <w:pPr>
              <w:jc w:val="center"/>
              <w:rPr>
                <w:rFonts w:ascii="Arial" w:hAnsi="Arial" w:cs="Arial"/>
                <w:sz w:val="22"/>
                <w:szCs w:val="22"/>
              </w:rPr>
            </w:pPr>
            <w:r w:rsidRPr="006457BD">
              <w:rPr>
                <w:rFonts w:ascii="Arial" w:hAnsi="Arial" w:cs="Arial"/>
                <w:sz w:val="22"/>
                <w:szCs w:val="22"/>
              </w:rPr>
              <w:t>127</w:t>
            </w:r>
          </w:p>
        </w:tc>
        <w:tc>
          <w:tcPr>
            <w:tcW w:w="1050" w:type="dxa"/>
          </w:tcPr>
          <w:p w:rsidR="006918A7" w:rsidRPr="006457BD" w:rsidRDefault="006918A7" w:rsidP="006918A7">
            <w:pPr>
              <w:jc w:val="center"/>
              <w:rPr>
                <w:rFonts w:ascii="Arial" w:hAnsi="Arial" w:cs="Arial"/>
                <w:sz w:val="22"/>
                <w:szCs w:val="22"/>
              </w:rPr>
            </w:pPr>
            <w:r w:rsidRPr="006457BD">
              <w:rPr>
                <w:rFonts w:ascii="Arial" w:hAnsi="Arial" w:cs="Arial"/>
                <w:sz w:val="22"/>
                <w:szCs w:val="22"/>
              </w:rPr>
              <w:t>131</w:t>
            </w:r>
          </w:p>
        </w:tc>
        <w:tc>
          <w:tcPr>
            <w:tcW w:w="1048" w:type="dxa"/>
          </w:tcPr>
          <w:p w:rsidR="006918A7" w:rsidRPr="006457BD" w:rsidRDefault="006918A7" w:rsidP="006918A7">
            <w:pPr>
              <w:jc w:val="center"/>
              <w:rPr>
                <w:rFonts w:ascii="Arial" w:hAnsi="Arial" w:cs="Arial"/>
                <w:sz w:val="22"/>
                <w:szCs w:val="22"/>
              </w:rPr>
            </w:pPr>
            <w:r w:rsidRPr="006457BD">
              <w:rPr>
                <w:rFonts w:ascii="Arial" w:hAnsi="Arial" w:cs="Arial"/>
                <w:sz w:val="22"/>
                <w:szCs w:val="22"/>
              </w:rPr>
              <w:t>115</w:t>
            </w:r>
          </w:p>
        </w:tc>
        <w:tc>
          <w:tcPr>
            <w:tcW w:w="1050" w:type="dxa"/>
          </w:tcPr>
          <w:p w:rsidR="006918A7" w:rsidRPr="006457BD" w:rsidRDefault="006918A7" w:rsidP="006918A7">
            <w:pPr>
              <w:jc w:val="center"/>
              <w:rPr>
                <w:rFonts w:ascii="Arial" w:hAnsi="Arial" w:cs="Arial"/>
                <w:sz w:val="22"/>
                <w:szCs w:val="22"/>
              </w:rPr>
            </w:pPr>
            <w:r w:rsidRPr="006457BD">
              <w:rPr>
                <w:rFonts w:ascii="Arial" w:hAnsi="Arial" w:cs="Arial"/>
                <w:sz w:val="22"/>
                <w:szCs w:val="22"/>
              </w:rPr>
              <w:t>111</w:t>
            </w:r>
          </w:p>
        </w:tc>
      </w:tr>
    </w:tbl>
    <w:p w:rsidR="006918A7" w:rsidRPr="006457BD" w:rsidRDefault="006918A7" w:rsidP="006918A7">
      <w:pPr>
        <w:spacing w:after="0" w:line="240" w:lineRule="auto"/>
        <w:rPr>
          <w:rFonts w:ascii="Arial" w:hAnsi="Arial" w:cs="Arial"/>
          <w:sz w:val="20"/>
          <w:szCs w:val="20"/>
        </w:rPr>
      </w:pPr>
      <w:r w:rsidRPr="006457BD">
        <w:rPr>
          <w:rFonts w:ascii="Arial" w:hAnsi="Arial" w:cs="Arial"/>
          <w:sz w:val="20"/>
          <w:szCs w:val="20"/>
        </w:rPr>
        <w:t xml:space="preserve">Number (%) of cases of depression </w:t>
      </w:r>
    </w:p>
    <w:p w:rsidR="006918A7" w:rsidRPr="006457BD" w:rsidRDefault="006918A7" w:rsidP="006918A7">
      <w:pPr>
        <w:spacing w:after="0" w:line="240" w:lineRule="auto"/>
        <w:rPr>
          <w:rFonts w:ascii="Arial" w:hAnsi="Arial" w:cs="Arial"/>
        </w:rPr>
      </w:pPr>
    </w:p>
    <w:p w:rsidR="006918A7" w:rsidRPr="006457BD" w:rsidRDefault="006918A7" w:rsidP="006918A7">
      <w:pPr>
        <w:spacing w:after="0" w:line="240" w:lineRule="auto"/>
        <w:rPr>
          <w:rFonts w:ascii="Arial" w:hAnsi="Arial" w:cs="Arial"/>
        </w:rPr>
      </w:pPr>
    </w:p>
    <w:p w:rsidR="006918A7" w:rsidRPr="006457BD" w:rsidRDefault="006B735F" w:rsidP="006918A7">
      <w:pPr>
        <w:spacing w:after="0" w:line="240" w:lineRule="auto"/>
        <w:rPr>
          <w:rFonts w:ascii="Arial" w:hAnsi="Arial" w:cs="Arial"/>
          <w:b/>
          <w:i/>
        </w:rPr>
      </w:pPr>
      <w:r>
        <w:rPr>
          <w:rFonts w:ascii="Arial" w:hAnsi="Arial" w:cs="Arial"/>
          <w:b/>
          <w:i/>
        </w:rPr>
        <w:t>Table 7</w:t>
      </w:r>
      <w:r w:rsidR="006918A7" w:rsidRPr="006457BD">
        <w:rPr>
          <w:rFonts w:ascii="Arial" w:hAnsi="Arial" w:cs="Arial"/>
          <w:b/>
          <w:i/>
        </w:rPr>
        <w:t>: Generalised linear mixed modelling of depression classification</w:t>
      </w:r>
    </w:p>
    <w:tbl>
      <w:tblPr>
        <w:tblW w:w="888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960"/>
        <w:gridCol w:w="1196"/>
        <w:gridCol w:w="1170"/>
        <w:gridCol w:w="960"/>
        <w:gridCol w:w="1601"/>
      </w:tblGrid>
      <w:tr w:rsidR="006918A7" w:rsidRPr="006457BD" w:rsidTr="006918A7">
        <w:trPr>
          <w:trHeight w:val="510"/>
        </w:trPr>
        <w:tc>
          <w:tcPr>
            <w:tcW w:w="3000" w:type="dxa"/>
            <w:shd w:val="pct12" w:color="auto" w:fill="auto"/>
            <w:noWrap/>
            <w:vAlign w:val="bottom"/>
          </w:tcPr>
          <w:p w:rsidR="006918A7" w:rsidRPr="006457BD" w:rsidRDefault="006918A7" w:rsidP="006918A7">
            <w:pPr>
              <w:spacing w:after="0" w:line="240" w:lineRule="auto"/>
              <w:jc w:val="center"/>
              <w:rPr>
                <w:rFonts w:ascii="Arial" w:hAnsi="Arial" w:cs="Arial"/>
                <w:b/>
              </w:rPr>
            </w:pPr>
          </w:p>
        </w:tc>
        <w:tc>
          <w:tcPr>
            <w:tcW w:w="960" w:type="dxa"/>
            <w:shd w:val="pct12" w:color="auto" w:fill="auto"/>
            <w:vAlign w:val="bottom"/>
          </w:tcPr>
          <w:p w:rsidR="006918A7" w:rsidRPr="006457BD" w:rsidRDefault="006918A7" w:rsidP="006918A7">
            <w:pPr>
              <w:spacing w:after="0" w:line="240" w:lineRule="auto"/>
              <w:jc w:val="center"/>
              <w:rPr>
                <w:rFonts w:ascii="Arial" w:hAnsi="Arial" w:cs="Arial"/>
                <w:b/>
              </w:rPr>
            </w:pPr>
            <w:r w:rsidRPr="006457BD">
              <w:rPr>
                <w:rFonts w:ascii="Arial" w:hAnsi="Arial" w:cs="Arial"/>
                <w:b/>
              </w:rPr>
              <w:t>Odds Ratio</w:t>
            </w:r>
          </w:p>
        </w:tc>
        <w:tc>
          <w:tcPr>
            <w:tcW w:w="1196" w:type="dxa"/>
            <w:shd w:val="pct12" w:color="auto" w:fill="auto"/>
            <w:vAlign w:val="bottom"/>
          </w:tcPr>
          <w:p w:rsidR="006918A7" w:rsidRPr="006457BD" w:rsidRDefault="006918A7" w:rsidP="006918A7">
            <w:pPr>
              <w:spacing w:after="0" w:line="240" w:lineRule="auto"/>
              <w:jc w:val="center"/>
              <w:rPr>
                <w:rFonts w:ascii="Arial" w:hAnsi="Arial" w:cs="Arial"/>
                <w:b/>
              </w:rPr>
            </w:pPr>
            <w:r w:rsidRPr="006457BD">
              <w:rPr>
                <w:rFonts w:ascii="Arial" w:hAnsi="Arial" w:cs="Arial"/>
                <w:b/>
              </w:rPr>
              <w:t>Std. Err.</w:t>
            </w:r>
          </w:p>
          <w:p w:rsidR="006918A7" w:rsidRPr="006457BD" w:rsidRDefault="006918A7" w:rsidP="006918A7">
            <w:pPr>
              <w:spacing w:after="0" w:line="240" w:lineRule="auto"/>
              <w:jc w:val="center"/>
              <w:rPr>
                <w:rFonts w:ascii="Arial" w:hAnsi="Arial" w:cs="Arial"/>
                <w:b/>
              </w:rPr>
            </w:pPr>
          </w:p>
        </w:tc>
        <w:tc>
          <w:tcPr>
            <w:tcW w:w="1170" w:type="dxa"/>
            <w:shd w:val="pct12" w:color="auto" w:fill="auto"/>
            <w:vAlign w:val="bottom"/>
          </w:tcPr>
          <w:p w:rsidR="006918A7" w:rsidRPr="006457BD" w:rsidRDefault="006918A7" w:rsidP="006918A7">
            <w:pPr>
              <w:spacing w:after="0" w:line="240" w:lineRule="auto"/>
              <w:jc w:val="center"/>
              <w:rPr>
                <w:rFonts w:ascii="Arial" w:hAnsi="Arial" w:cs="Arial"/>
                <w:b/>
              </w:rPr>
            </w:pPr>
            <w:r w:rsidRPr="006457BD">
              <w:rPr>
                <w:rFonts w:ascii="Arial" w:hAnsi="Arial" w:cs="Arial"/>
                <w:b/>
              </w:rPr>
              <w:t>P-value</w:t>
            </w:r>
          </w:p>
          <w:p w:rsidR="006918A7" w:rsidRPr="006457BD" w:rsidRDefault="006918A7" w:rsidP="006918A7">
            <w:pPr>
              <w:spacing w:after="0" w:line="240" w:lineRule="auto"/>
              <w:jc w:val="center"/>
              <w:rPr>
                <w:rFonts w:ascii="Arial" w:hAnsi="Arial" w:cs="Arial"/>
                <w:b/>
              </w:rPr>
            </w:pPr>
          </w:p>
        </w:tc>
        <w:tc>
          <w:tcPr>
            <w:tcW w:w="2561" w:type="dxa"/>
            <w:gridSpan w:val="2"/>
            <w:shd w:val="pct12" w:color="auto" w:fill="auto"/>
            <w:vAlign w:val="bottom"/>
          </w:tcPr>
          <w:p w:rsidR="006918A7" w:rsidRPr="006457BD" w:rsidRDefault="006918A7" w:rsidP="006918A7">
            <w:pPr>
              <w:spacing w:after="0" w:line="240" w:lineRule="auto"/>
              <w:jc w:val="center"/>
              <w:rPr>
                <w:rFonts w:ascii="Arial" w:hAnsi="Arial" w:cs="Arial"/>
                <w:b/>
              </w:rPr>
            </w:pPr>
            <w:r w:rsidRPr="006457BD">
              <w:rPr>
                <w:rFonts w:ascii="Arial" w:hAnsi="Arial" w:cs="Arial"/>
                <w:b/>
              </w:rPr>
              <w:t>(95% Conf.   Interval)</w:t>
            </w:r>
          </w:p>
          <w:p w:rsidR="006918A7" w:rsidRPr="006457BD" w:rsidRDefault="006918A7" w:rsidP="006918A7">
            <w:pPr>
              <w:spacing w:after="0" w:line="240" w:lineRule="auto"/>
              <w:jc w:val="center"/>
              <w:rPr>
                <w:rFonts w:ascii="Arial" w:hAnsi="Arial" w:cs="Arial"/>
                <w:b/>
              </w:rPr>
            </w:pPr>
          </w:p>
        </w:tc>
      </w:tr>
      <w:tr w:rsidR="006918A7" w:rsidRPr="006457BD" w:rsidTr="006918A7">
        <w:trPr>
          <w:trHeight w:val="255"/>
        </w:trPr>
        <w:tc>
          <w:tcPr>
            <w:tcW w:w="3000" w:type="dxa"/>
            <w:shd w:val="clear" w:color="auto" w:fill="auto"/>
            <w:noWrap/>
            <w:vAlign w:val="bottom"/>
          </w:tcPr>
          <w:p w:rsidR="006918A7" w:rsidRPr="006457BD" w:rsidRDefault="006918A7" w:rsidP="006918A7">
            <w:pPr>
              <w:spacing w:after="0" w:line="240" w:lineRule="auto"/>
              <w:rPr>
                <w:rFonts w:ascii="Arial" w:hAnsi="Arial" w:cs="Arial"/>
              </w:rPr>
            </w:pPr>
            <w:r w:rsidRPr="006457BD">
              <w:rPr>
                <w:rFonts w:ascii="Arial" w:hAnsi="Arial" w:cs="Arial"/>
              </w:rPr>
              <w:t>Week 13 sertraline vs. placebo</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1.050</w:t>
            </w:r>
          </w:p>
        </w:tc>
        <w:tc>
          <w:tcPr>
            <w:tcW w:w="1196"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0.349</w:t>
            </w:r>
          </w:p>
        </w:tc>
        <w:tc>
          <w:tcPr>
            <w:tcW w:w="117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0.883</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 xml:space="preserve">0.547 </w:t>
            </w:r>
          </w:p>
        </w:tc>
        <w:tc>
          <w:tcPr>
            <w:tcW w:w="1601"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2.016</w:t>
            </w:r>
          </w:p>
        </w:tc>
      </w:tr>
      <w:tr w:rsidR="006918A7" w:rsidRPr="006457BD" w:rsidTr="006918A7">
        <w:trPr>
          <w:trHeight w:val="255"/>
        </w:trPr>
        <w:tc>
          <w:tcPr>
            <w:tcW w:w="3000" w:type="dxa"/>
            <w:shd w:val="clear" w:color="auto" w:fill="auto"/>
            <w:noWrap/>
            <w:vAlign w:val="bottom"/>
          </w:tcPr>
          <w:p w:rsidR="006918A7" w:rsidRPr="006457BD" w:rsidRDefault="006918A7" w:rsidP="006918A7">
            <w:pPr>
              <w:spacing w:after="0" w:line="240" w:lineRule="auto"/>
              <w:rPr>
                <w:rFonts w:ascii="Arial" w:hAnsi="Arial" w:cs="Arial"/>
              </w:rPr>
            </w:pPr>
            <w:r w:rsidRPr="006457BD">
              <w:rPr>
                <w:rFonts w:ascii="Arial" w:hAnsi="Arial" w:cs="Arial"/>
              </w:rPr>
              <w:t>Week 13 mirtazapine vs. placebo</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1.008</w:t>
            </w:r>
          </w:p>
        </w:tc>
        <w:tc>
          <w:tcPr>
            <w:tcW w:w="1196"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0.327</w:t>
            </w:r>
          </w:p>
        </w:tc>
        <w:tc>
          <w:tcPr>
            <w:tcW w:w="117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0.979</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0.534</w:t>
            </w:r>
          </w:p>
        </w:tc>
        <w:tc>
          <w:tcPr>
            <w:tcW w:w="1601"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1.906</w:t>
            </w:r>
          </w:p>
        </w:tc>
      </w:tr>
      <w:tr w:rsidR="006918A7" w:rsidRPr="006457BD" w:rsidTr="006918A7">
        <w:trPr>
          <w:trHeight w:val="255"/>
        </w:trPr>
        <w:tc>
          <w:tcPr>
            <w:tcW w:w="3000" w:type="dxa"/>
            <w:shd w:val="clear" w:color="auto" w:fill="auto"/>
            <w:noWrap/>
            <w:vAlign w:val="bottom"/>
          </w:tcPr>
          <w:p w:rsidR="006918A7" w:rsidRPr="006457BD" w:rsidRDefault="006918A7" w:rsidP="006918A7">
            <w:pPr>
              <w:spacing w:after="0" w:line="240" w:lineRule="auto"/>
              <w:rPr>
                <w:rFonts w:ascii="Arial" w:hAnsi="Arial" w:cs="Arial"/>
              </w:rPr>
            </w:pPr>
            <w:r w:rsidRPr="006457BD">
              <w:rPr>
                <w:rFonts w:ascii="Arial" w:hAnsi="Arial" w:cs="Arial"/>
              </w:rPr>
              <w:t>Week 13 sertraline vs. mirtazapine</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1.042</w:t>
            </w:r>
          </w:p>
        </w:tc>
        <w:tc>
          <w:tcPr>
            <w:tcW w:w="1196"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0.351</w:t>
            </w:r>
          </w:p>
        </w:tc>
        <w:tc>
          <w:tcPr>
            <w:tcW w:w="117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0.904</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0.538</w:t>
            </w:r>
          </w:p>
        </w:tc>
        <w:tc>
          <w:tcPr>
            <w:tcW w:w="1601"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2.018</w:t>
            </w:r>
          </w:p>
        </w:tc>
      </w:tr>
      <w:tr w:rsidR="006918A7" w:rsidRPr="006457BD" w:rsidTr="006918A7">
        <w:trPr>
          <w:trHeight w:val="255"/>
        </w:trPr>
        <w:tc>
          <w:tcPr>
            <w:tcW w:w="3000" w:type="dxa"/>
            <w:shd w:val="clear" w:color="auto" w:fill="auto"/>
            <w:noWrap/>
            <w:vAlign w:val="bottom"/>
          </w:tcPr>
          <w:p w:rsidR="006918A7" w:rsidRPr="006457BD" w:rsidRDefault="006918A7" w:rsidP="006918A7">
            <w:pPr>
              <w:spacing w:after="0" w:line="240" w:lineRule="auto"/>
              <w:rPr>
                <w:rFonts w:ascii="Arial" w:hAnsi="Arial" w:cs="Arial"/>
              </w:rPr>
            </w:pPr>
          </w:p>
        </w:tc>
        <w:tc>
          <w:tcPr>
            <w:tcW w:w="960" w:type="dxa"/>
            <w:shd w:val="clear" w:color="auto" w:fill="auto"/>
            <w:noWrap/>
            <w:vAlign w:val="bottom"/>
          </w:tcPr>
          <w:p w:rsidR="006918A7" w:rsidRPr="006457BD" w:rsidRDefault="006918A7" w:rsidP="006918A7">
            <w:pPr>
              <w:spacing w:after="0" w:line="240" w:lineRule="auto"/>
              <w:jc w:val="center"/>
              <w:rPr>
                <w:rFonts w:ascii="Arial" w:hAnsi="Arial" w:cs="Arial"/>
              </w:rPr>
            </w:pPr>
          </w:p>
        </w:tc>
        <w:tc>
          <w:tcPr>
            <w:tcW w:w="1196" w:type="dxa"/>
            <w:shd w:val="clear" w:color="auto" w:fill="auto"/>
            <w:noWrap/>
            <w:vAlign w:val="bottom"/>
          </w:tcPr>
          <w:p w:rsidR="006918A7" w:rsidRPr="006457BD" w:rsidRDefault="006918A7" w:rsidP="006918A7">
            <w:pPr>
              <w:spacing w:after="0" w:line="240" w:lineRule="auto"/>
              <w:jc w:val="center"/>
              <w:rPr>
                <w:rFonts w:ascii="Arial" w:hAnsi="Arial" w:cs="Arial"/>
              </w:rPr>
            </w:pPr>
          </w:p>
        </w:tc>
        <w:tc>
          <w:tcPr>
            <w:tcW w:w="1170" w:type="dxa"/>
            <w:shd w:val="clear" w:color="auto" w:fill="auto"/>
            <w:noWrap/>
            <w:vAlign w:val="bottom"/>
          </w:tcPr>
          <w:p w:rsidR="006918A7" w:rsidRPr="006457BD" w:rsidRDefault="006918A7" w:rsidP="006918A7">
            <w:pPr>
              <w:spacing w:after="0" w:line="240" w:lineRule="auto"/>
              <w:jc w:val="center"/>
              <w:rPr>
                <w:rFonts w:ascii="Arial" w:hAnsi="Arial" w:cs="Arial"/>
              </w:rPr>
            </w:pPr>
          </w:p>
        </w:tc>
        <w:tc>
          <w:tcPr>
            <w:tcW w:w="960" w:type="dxa"/>
            <w:shd w:val="clear" w:color="auto" w:fill="auto"/>
            <w:noWrap/>
            <w:vAlign w:val="bottom"/>
          </w:tcPr>
          <w:p w:rsidR="006918A7" w:rsidRPr="006457BD" w:rsidRDefault="006918A7" w:rsidP="006918A7">
            <w:pPr>
              <w:spacing w:after="0" w:line="240" w:lineRule="auto"/>
              <w:jc w:val="center"/>
              <w:rPr>
                <w:rFonts w:ascii="Arial" w:hAnsi="Arial" w:cs="Arial"/>
              </w:rPr>
            </w:pPr>
          </w:p>
        </w:tc>
        <w:tc>
          <w:tcPr>
            <w:tcW w:w="1601" w:type="dxa"/>
            <w:shd w:val="clear" w:color="auto" w:fill="auto"/>
            <w:noWrap/>
            <w:vAlign w:val="bottom"/>
          </w:tcPr>
          <w:p w:rsidR="006918A7" w:rsidRPr="006457BD" w:rsidRDefault="006918A7" w:rsidP="006918A7">
            <w:pPr>
              <w:spacing w:after="0" w:line="240" w:lineRule="auto"/>
              <w:jc w:val="center"/>
              <w:rPr>
                <w:rFonts w:ascii="Arial" w:hAnsi="Arial" w:cs="Arial"/>
              </w:rPr>
            </w:pPr>
          </w:p>
        </w:tc>
      </w:tr>
      <w:tr w:rsidR="006918A7" w:rsidRPr="006457BD" w:rsidTr="006918A7">
        <w:trPr>
          <w:trHeight w:val="255"/>
        </w:trPr>
        <w:tc>
          <w:tcPr>
            <w:tcW w:w="3000" w:type="dxa"/>
            <w:shd w:val="clear" w:color="auto" w:fill="auto"/>
            <w:noWrap/>
            <w:vAlign w:val="bottom"/>
          </w:tcPr>
          <w:p w:rsidR="006918A7" w:rsidRPr="006457BD" w:rsidRDefault="006918A7" w:rsidP="006918A7">
            <w:pPr>
              <w:spacing w:after="0" w:line="240" w:lineRule="auto"/>
              <w:rPr>
                <w:rFonts w:ascii="Arial" w:hAnsi="Arial" w:cs="Arial"/>
              </w:rPr>
            </w:pPr>
            <w:r w:rsidRPr="006457BD">
              <w:rPr>
                <w:rFonts w:ascii="Arial" w:hAnsi="Arial" w:cs="Arial"/>
              </w:rPr>
              <w:lastRenderedPageBreak/>
              <w:t>Week 39 sertraline vs. placebo</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1.077</w:t>
            </w:r>
          </w:p>
        </w:tc>
        <w:tc>
          <w:tcPr>
            <w:tcW w:w="1196"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0.408</w:t>
            </w:r>
          </w:p>
        </w:tc>
        <w:tc>
          <w:tcPr>
            <w:tcW w:w="117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0.845</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0.512</w:t>
            </w:r>
          </w:p>
        </w:tc>
        <w:tc>
          <w:tcPr>
            <w:tcW w:w="1601"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2.263</w:t>
            </w:r>
          </w:p>
        </w:tc>
      </w:tr>
      <w:tr w:rsidR="006918A7" w:rsidRPr="006457BD" w:rsidTr="006918A7">
        <w:trPr>
          <w:trHeight w:val="255"/>
        </w:trPr>
        <w:tc>
          <w:tcPr>
            <w:tcW w:w="3000" w:type="dxa"/>
            <w:shd w:val="clear" w:color="auto" w:fill="auto"/>
            <w:noWrap/>
            <w:vAlign w:val="bottom"/>
          </w:tcPr>
          <w:p w:rsidR="006918A7" w:rsidRPr="006457BD" w:rsidRDefault="006918A7" w:rsidP="006918A7">
            <w:pPr>
              <w:spacing w:after="0" w:line="240" w:lineRule="auto"/>
              <w:rPr>
                <w:rFonts w:ascii="Arial" w:hAnsi="Arial" w:cs="Arial"/>
              </w:rPr>
            </w:pPr>
            <w:r w:rsidRPr="006457BD">
              <w:rPr>
                <w:rFonts w:ascii="Arial" w:hAnsi="Arial" w:cs="Arial"/>
              </w:rPr>
              <w:t>Week 39 mirtazapine vs. placebo</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0.692</w:t>
            </w:r>
          </w:p>
        </w:tc>
        <w:tc>
          <w:tcPr>
            <w:tcW w:w="1196"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 xml:space="preserve">0.256  </w:t>
            </w:r>
          </w:p>
        </w:tc>
        <w:tc>
          <w:tcPr>
            <w:tcW w:w="117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0.319</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0.335</w:t>
            </w:r>
          </w:p>
        </w:tc>
        <w:tc>
          <w:tcPr>
            <w:tcW w:w="1601"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1.428</w:t>
            </w:r>
          </w:p>
        </w:tc>
      </w:tr>
      <w:tr w:rsidR="006918A7" w:rsidRPr="006457BD" w:rsidTr="006918A7">
        <w:trPr>
          <w:trHeight w:val="255"/>
        </w:trPr>
        <w:tc>
          <w:tcPr>
            <w:tcW w:w="3000" w:type="dxa"/>
            <w:shd w:val="clear" w:color="auto" w:fill="auto"/>
            <w:noWrap/>
            <w:vAlign w:val="bottom"/>
          </w:tcPr>
          <w:p w:rsidR="006918A7" w:rsidRPr="006457BD" w:rsidRDefault="006918A7" w:rsidP="006918A7">
            <w:pPr>
              <w:spacing w:after="0" w:line="240" w:lineRule="auto"/>
              <w:rPr>
                <w:rFonts w:ascii="Arial" w:hAnsi="Arial" w:cs="Arial"/>
              </w:rPr>
            </w:pPr>
            <w:r w:rsidRPr="006457BD">
              <w:rPr>
                <w:rFonts w:ascii="Arial" w:hAnsi="Arial" w:cs="Arial"/>
              </w:rPr>
              <w:t>Week 39 sertraline vs. mirtazapine</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1.557</w:t>
            </w:r>
          </w:p>
        </w:tc>
        <w:tc>
          <w:tcPr>
            <w:tcW w:w="1196"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0.596</w:t>
            </w:r>
          </w:p>
        </w:tc>
        <w:tc>
          <w:tcPr>
            <w:tcW w:w="117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0.247</w:t>
            </w:r>
          </w:p>
        </w:tc>
        <w:tc>
          <w:tcPr>
            <w:tcW w:w="960"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0.736</w:t>
            </w:r>
          </w:p>
        </w:tc>
        <w:tc>
          <w:tcPr>
            <w:tcW w:w="1601" w:type="dxa"/>
            <w:shd w:val="clear" w:color="auto" w:fill="auto"/>
            <w:vAlign w:val="bottom"/>
          </w:tcPr>
          <w:p w:rsidR="006918A7" w:rsidRPr="006457BD" w:rsidRDefault="006918A7" w:rsidP="006918A7">
            <w:pPr>
              <w:spacing w:after="0" w:line="240" w:lineRule="auto"/>
              <w:jc w:val="center"/>
              <w:rPr>
                <w:rFonts w:ascii="Arial" w:hAnsi="Arial" w:cs="Arial"/>
              </w:rPr>
            </w:pPr>
            <w:r w:rsidRPr="006457BD">
              <w:rPr>
                <w:rFonts w:ascii="Arial" w:hAnsi="Arial" w:cs="Arial"/>
              </w:rPr>
              <w:t>3.296</w:t>
            </w:r>
          </w:p>
        </w:tc>
      </w:tr>
    </w:tbl>
    <w:p w:rsidR="006918A7" w:rsidRPr="006457BD" w:rsidRDefault="006918A7" w:rsidP="006918A7">
      <w:pPr>
        <w:spacing w:after="0" w:line="240" w:lineRule="auto"/>
        <w:rPr>
          <w:rFonts w:ascii="Arial" w:hAnsi="Arial" w:cs="Arial"/>
          <w:sz w:val="20"/>
          <w:szCs w:val="20"/>
        </w:rPr>
      </w:pPr>
      <w:r w:rsidRPr="006457BD">
        <w:rPr>
          <w:rFonts w:ascii="Arial" w:hAnsi="Arial" w:cs="Arial"/>
          <w:sz w:val="20"/>
          <w:szCs w:val="20"/>
        </w:rPr>
        <w:t xml:space="preserve">Adjusted logistic Model for depression status at 13 and 39 weeks, full adjusted model. </w:t>
      </w:r>
    </w:p>
    <w:p w:rsidR="006918A7" w:rsidRPr="006457BD" w:rsidRDefault="006918A7" w:rsidP="006918A7">
      <w:pPr>
        <w:spacing w:after="0" w:line="360" w:lineRule="auto"/>
        <w:rPr>
          <w:rFonts w:ascii="Arial" w:hAnsi="Arial" w:cs="Arial"/>
        </w:rPr>
      </w:pPr>
    </w:p>
    <w:p w:rsidR="006918A7" w:rsidRPr="006457BD" w:rsidRDefault="006918A7" w:rsidP="006918A7">
      <w:pPr>
        <w:spacing w:after="0" w:line="360" w:lineRule="auto"/>
        <w:rPr>
          <w:rFonts w:ascii="Arial" w:hAnsi="Arial" w:cs="Arial"/>
        </w:rPr>
      </w:pPr>
    </w:p>
    <w:p w:rsidR="006918A7" w:rsidRPr="006457BD" w:rsidRDefault="006918A7" w:rsidP="006918A7">
      <w:pPr>
        <w:spacing w:after="0" w:line="360" w:lineRule="auto"/>
        <w:rPr>
          <w:rFonts w:ascii="Arial" w:hAnsi="Arial" w:cs="Arial"/>
          <w:b/>
        </w:rPr>
      </w:pPr>
      <w:r w:rsidRPr="006457BD">
        <w:rPr>
          <w:rFonts w:ascii="Arial" w:hAnsi="Arial" w:cs="Arial"/>
          <w:b/>
        </w:rPr>
        <w:t>Secondary outcomes</w:t>
      </w:r>
    </w:p>
    <w:p w:rsidR="006918A7" w:rsidRPr="006457BD" w:rsidRDefault="006B735F" w:rsidP="006918A7">
      <w:pPr>
        <w:spacing w:after="0" w:line="360" w:lineRule="auto"/>
        <w:rPr>
          <w:rFonts w:ascii="Arial" w:eastAsia="ScalaLancetPro" w:hAnsi="Arial" w:cs="Arial"/>
        </w:rPr>
      </w:pPr>
      <w:r>
        <w:rPr>
          <w:rFonts w:ascii="Arial" w:eastAsia="ScalaLancetPro" w:hAnsi="Arial" w:cs="Arial"/>
        </w:rPr>
        <w:t>Table 8</w:t>
      </w:r>
      <w:r w:rsidR="006918A7" w:rsidRPr="006457BD">
        <w:rPr>
          <w:rFonts w:ascii="Arial" w:eastAsia="ScalaLancetPro" w:hAnsi="Arial" w:cs="Arial"/>
        </w:rPr>
        <w:t xml:space="preserve"> shows the effectiveness of the medications compared with placebo and between each other on secondary outcomes in participants and carers.  Again, few differences can be attributed to the antidepressants.  However, there were fewer neuropsychiatric symptoms and higher carer-rated participant scores for health related quality of life (DEMQOL-proxy) in participants given mirtazapine compared with sertraline, but these differences did not persist to 39 weeks (table 4).  </w:t>
      </w:r>
    </w:p>
    <w:p w:rsidR="006918A7" w:rsidRPr="006457BD" w:rsidRDefault="006918A7" w:rsidP="006918A7">
      <w:pPr>
        <w:spacing w:after="0" w:line="360" w:lineRule="auto"/>
        <w:rPr>
          <w:rFonts w:ascii="Arial" w:eastAsia="ScalaLancetPro" w:hAnsi="Arial" w:cs="Arial"/>
        </w:rPr>
      </w:pPr>
    </w:p>
    <w:p w:rsidR="006918A7" w:rsidRPr="006457BD" w:rsidRDefault="006918A7" w:rsidP="006918A7">
      <w:pPr>
        <w:spacing w:after="0" w:line="360" w:lineRule="auto"/>
        <w:rPr>
          <w:rFonts w:ascii="Arial" w:eastAsia="ScalaLancetPro" w:hAnsi="Arial" w:cs="Arial"/>
        </w:rPr>
      </w:pPr>
      <w:r w:rsidRPr="006457BD">
        <w:rPr>
          <w:rFonts w:ascii="Arial" w:eastAsia="ScalaLancetPro" w:hAnsi="Arial" w:cs="Arial"/>
        </w:rPr>
        <w:t>Our findings did not differ in subgroup analyses examining outcomes by baseline depression severity (CSDD score 8–11 vs ≥12).  All but eight participants (one in the placebo group, three in the sertraline group, and four in the mirtazapine group) met criteria for categorical diagnosis of depression in Alzheimer’s disease as per Olin criteria.</w:t>
      </w:r>
      <w:r w:rsidRPr="006457BD">
        <w:rPr>
          <w:rFonts w:ascii="Arial" w:eastAsia="ScalaLancetPro" w:hAnsi="Arial" w:cs="Arial"/>
          <w:vertAlign w:val="superscript"/>
        </w:rPr>
        <w:t>4</w:t>
      </w:r>
      <w:r w:rsidR="003C1708">
        <w:rPr>
          <w:rFonts w:ascii="Arial" w:eastAsia="ScalaLancetPro" w:hAnsi="Arial" w:cs="Arial"/>
          <w:vertAlign w:val="superscript"/>
        </w:rPr>
        <w:t>9</w:t>
      </w:r>
      <w:r w:rsidRPr="006457BD">
        <w:rPr>
          <w:rFonts w:ascii="Arial" w:eastAsia="ScalaLancetPro" w:hAnsi="Arial" w:cs="Arial"/>
        </w:rPr>
        <w:t xml:space="preserve"> Sensitivity analyses with the Olin criteria as a moderator were not appropriate because of the low frequency of participants who did not meet Olin criteria.  However, this gives reassurance of the clinical significance of the depression in dementia investigated here.  </w:t>
      </w:r>
    </w:p>
    <w:p w:rsidR="006918A7" w:rsidRPr="006457BD" w:rsidRDefault="006918A7" w:rsidP="006918A7">
      <w:pPr>
        <w:spacing w:after="0" w:line="360" w:lineRule="auto"/>
        <w:rPr>
          <w:rFonts w:ascii="Arial" w:eastAsia="ScalaLancetPro" w:hAnsi="Arial" w:cs="Arial"/>
        </w:rPr>
      </w:pPr>
    </w:p>
    <w:p w:rsidR="006918A7" w:rsidRPr="006457BD" w:rsidRDefault="006918A7" w:rsidP="006918A7">
      <w:pPr>
        <w:spacing w:after="0" w:line="360" w:lineRule="auto"/>
        <w:rPr>
          <w:rFonts w:ascii="Arial" w:hAnsi="Arial" w:cs="Arial"/>
        </w:rPr>
      </w:pPr>
      <w:r w:rsidRPr="006457BD">
        <w:rPr>
          <w:rFonts w:ascii="Arial" w:eastAsia="ScalaLancetPro" w:hAnsi="Arial" w:cs="Arial"/>
        </w:rPr>
        <w:t xml:space="preserve">Carers whose relatives were receiving placebo had higher quality of life scores at 13 weeks (SF-12 mental component score) and higher mental health scores (GHQ-12) than did those on sertraline (table </w:t>
      </w:r>
      <w:r w:rsidR="008E0F13">
        <w:rPr>
          <w:rFonts w:ascii="Arial" w:eastAsia="ScalaLancetPro" w:hAnsi="Arial" w:cs="Arial"/>
        </w:rPr>
        <w:t>8</w:t>
      </w:r>
      <w:r w:rsidRPr="006457BD">
        <w:rPr>
          <w:rFonts w:ascii="Arial" w:eastAsia="ScalaLancetPro" w:hAnsi="Arial" w:cs="Arial"/>
        </w:rPr>
        <w:t>).</w:t>
      </w:r>
      <w:r w:rsidR="0097575E" w:rsidRPr="006457BD">
        <w:rPr>
          <w:rFonts w:ascii="Arial" w:eastAsia="ScalaLancetPro" w:hAnsi="Arial" w:cs="Arial"/>
        </w:rPr>
        <w:t xml:space="preserve"> </w:t>
      </w:r>
      <w:r w:rsidRPr="006457BD">
        <w:rPr>
          <w:rFonts w:ascii="Arial" w:eastAsia="ScalaLancetPro" w:hAnsi="Arial" w:cs="Arial"/>
        </w:rPr>
        <w:t xml:space="preserve"> Finally, carers of participants in the mirtazapine group had higher quality of life scores (SF-12 mental component</w:t>
      </w:r>
      <w:r w:rsidR="0097575E" w:rsidRPr="006457BD">
        <w:rPr>
          <w:rFonts w:ascii="Arial" w:eastAsia="ScalaLancetPro" w:hAnsi="Arial" w:cs="Arial"/>
        </w:rPr>
        <w:t xml:space="preserve"> </w:t>
      </w:r>
      <w:r w:rsidRPr="006457BD">
        <w:rPr>
          <w:rFonts w:ascii="Arial" w:eastAsia="ScalaLancetPro" w:hAnsi="Arial" w:cs="Arial"/>
        </w:rPr>
        <w:t xml:space="preserve">score) at 13 weeks than did the carers of participants in the sertraline group. </w:t>
      </w:r>
      <w:r w:rsidR="0097575E" w:rsidRPr="006457BD">
        <w:rPr>
          <w:rFonts w:ascii="Arial" w:eastAsia="ScalaLancetPro" w:hAnsi="Arial" w:cs="Arial"/>
        </w:rPr>
        <w:t xml:space="preserve"> </w:t>
      </w:r>
      <w:r w:rsidRPr="006457BD">
        <w:rPr>
          <w:rFonts w:ascii="Arial" w:eastAsia="ScalaLancetPro" w:hAnsi="Arial" w:cs="Arial"/>
        </w:rPr>
        <w:t>However, these differences did not persist at 39</w:t>
      </w:r>
      <w:r w:rsidR="0097575E" w:rsidRPr="006457BD">
        <w:rPr>
          <w:rFonts w:ascii="Arial" w:eastAsia="ScalaLancetPro" w:hAnsi="Arial" w:cs="Arial"/>
        </w:rPr>
        <w:t xml:space="preserve"> weeks</w:t>
      </w:r>
      <w:r w:rsidRPr="006457BD">
        <w:rPr>
          <w:rFonts w:ascii="Arial" w:eastAsia="ScalaLancetPro" w:hAnsi="Arial" w:cs="Arial"/>
        </w:rPr>
        <w:t xml:space="preserve">. </w:t>
      </w:r>
    </w:p>
    <w:p w:rsidR="006918A7" w:rsidRPr="006457BD" w:rsidRDefault="006918A7" w:rsidP="006918A7">
      <w:pPr>
        <w:spacing w:after="0" w:line="360" w:lineRule="auto"/>
        <w:rPr>
          <w:rFonts w:ascii="Arial" w:hAnsi="Arial" w:cs="Arial"/>
          <w:b/>
        </w:rPr>
      </w:pPr>
    </w:p>
    <w:p w:rsidR="0097575E" w:rsidRPr="006457BD" w:rsidRDefault="0097575E" w:rsidP="006918A7">
      <w:pPr>
        <w:spacing w:after="0" w:line="360" w:lineRule="auto"/>
        <w:rPr>
          <w:rFonts w:ascii="Arial" w:hAnsi="Arial" w:cs="Arial"/>
          <w:b/>
        </w:rPr>
      </w:pPr>
    </w:p>
    <w:p w:rsidR="0097575E" w:rsidRPr="006457BD" w:rsidRDefault="0097575E" w:rsidP="006918A7">
      <w:pPr>
        <w:spacing w:after="0" w:line="360" w:lineRule="auto"/>
        <w:rPr>
          <w:rFonts w:ascii="Arial" w:hAnsi="Arial" w:cs="Arial"/>
          <w:b/>
        </w:rPr>
      </w:pPr>
    </w:p>
    <w:p w:rsidR="0097575E" w:rsidRPr="006457BD" w:rsidRDefault="0097575E" w:rsidP="006918A7">
      <w:pPr>
        <w:spacing w:after="0" w:line="360" w:lineRule="auto"/>
        <w:rPr>
          <w:rFonts w:ascii="Arial" w:hAnsi="Arial" w:cs="Arial"/>
          <w:b/>
        </w:rPr>
      </w:pPr>
    </w:p>
    <w:p w:rsidR="0097575E" w:rsidRPr="006457BD" w:rsidRDefault="0097575E" w:rsidP="006918A7">
      <w:pPr>
        <w:spacing w:after="0" w:line="360" w:lineRule="auto"/>
        <w:rPr>
          <w:rFonts w:ascii="Arial" w:hAnsi="Arial" w:cs="Arial"/>
          <w:b/>
        </w:rPr>
      </w:pPr>
    </w:p>
    <w:p w:rsidR="0097575E" w:rsidRPr="006457BD" w:rsidRDefault="0097575E" w:rsidP="006918A7">
      <w:pPr>
        <w:spacing w:after="0" w:line="360" w:lineRule="auto"/>
        <w:rPr>
          <w:rFonts w:ascii="Arial" w:hAnsi="Arial" w:cs="Arial"/>
          <w:b/>
        </w:rPr>
      </w:pPr>
    </w:p>
    <w:p w:rsidR="0097575E" w:rsidRPr="006457BD" w:rsidRDefault="0097575E" w:rsidP="006918A7">
      <w:pPr>
        <w:spacing w:after="0" w:line="360" w:lineRule="auto"/>
        <w:rPr>
          <w:rFonts w:ascii="Arial" w:hAnsi="Arial" w:cs="Arial"/>
          <w:b/>
        </w:rPr>
      </w:pPr>
    </w:p>
    <w:p w:rsidR="0097575E" w:rsidRPr="006457BD" w:rsidRDefault="0097575E" w:rsidP="006918A7">
      <w:pPr>
        <w:spacing w:after="0" w:line="360" w:lineRule="auto"/>
        <w:rPr>
          <w:rFonts w:ascii="Arial" w:hAnsi="Arial" w:cs="Arial"/>
          <w:b/>
        </w:rPr>
      </w:pPr>
    </w:p>
    <w:p w:rsidR="006918A7" w:rsidRPr="006457BD" w:rsidRDefault="006918A7" w:rsidP="0097575E">
      <w:pPr>
        <w:spacing w:after="0" w:line="240" w:lineRule="auto"/>
        <w:rPr>
          <w:rFonts w:ascii="Arial" w:hAnsi="Arial" w:cs="Arial"/>
          <w:b/>
          <w:i/>
        </w:rPr>
      </w:pPr>
      <w:r w:rsidRPr="006457BD">
        <w:rPr>
          <w:rFonts w:ascii="Arial" w:hAnsi="Arial" w:cs="Arial"/>
          <w:b/>
          <w:i/>
        </w:rPr>
        <w:lastRenderedPageBreak/>
        <w:t xml:space="preserve">Table </w:t>
      </w:r>
      <w:r w:rsidR="006B735F">
        <w:rPr>
          <w:rFonts w:ascii="Arial" w:hAnsi="Arial" w:cs="Arial"/>
          <w:b/>
          <w:i/>
        </w:rPr>
        <w:t>8</w:t>
      </w:r>
      <w:r w:rsidRPr="006457BD">
        <w:rPr>
          <w:rFonts w:ascii="Arial" w:hAnsi="Arial" w:cs="Arial"/>
          <w:b/>
          <w:i/>
        </w:rPr>
        <w:t>: Comparisons of secondary participant carer outcome (including depression severity)</w:t>
      </w:r>
    </w:p>
    <w:tbl>
      <w:tblPr>
        <w:tblStyle w:val="TableGrid"/>
        <w:tblW w:w="11340" w:type="dxa"/>
        <w:tblInd w:w="-1332" w:type="dxa"/>
        <w:tblLayout w:type="fixed"/>
        <w:tblLook w:val="01E0" w:firstRow="1" w:lastRow="1" w:firstColumn="1" w:lastColumn="1" w:noHBand="0" w:noVBand="0"/>
      </w:tblPr>
      <w:tblGrid>
        <w:gridCol w:w="1341"/>
        <w:gridCol w:w="1179"/>
        <w:gridCol w:w="1470"/>
        <w:gridCol w:w="1470"/>
        <w:gridCol w:w="1470"/>
        <w:gridCol w:w="1470"/>
        <w:gridCol w:w="1470"/>
        <w:gridCol w:w="1470"/>
      </w:tblGrid>
      <w:tr w:rsidR="006918A7" w:rsidRPr="006457BD" w:rsidTr="006918A7">
        <w:tc>
          <w:tcPr>
            <w:tcW w:w="2520" w:type="dxa"/>
            <w:gridSpan w:val="2"/>
            <w:vMerge w:val="restart"/>
          </w:tcPr>
          <w:p w:rsidR="006918A7" w:rsidRPr="006457BD" w:rsidRDefault="006918A7" w:rsidP="0097575E">
            <w:pPr>
              <w:rPr>
                <w:rFonts w:ascii="Arial" w:hAnsi="Arial" w:cs="Arial"/>
                <w:b/>
              </w:rPr>
            </w:pPr>
          </w:p>
          <w:p w:rsidR="006918A7" w:rsidRPr="006457BD" w:rsidRDefault="006918A7" w:rsidP="0097575E">
            <w:pPr>
              <w:rPr>
                <w:rFonts w:ascii="Arial" w:hAnsi="Arial" w:cs="Arial"/>
                <w:b/>
              </w:rPr>
            </w:pPr>
          </w:p>
          <w:p w:rsidR="006918A7" w:rsidRPr="006457BD" w:rsidRDefault="006918A7" w:rsidP="0097575E">
            <w:pPr>
              <w:rPr>
                <w:rFonts w:ascii="Arial" w:hAnsi="Arial" w:cs="Arial"/>
                <w:b/>
              </w:rPr>
            </w:pPr>
          </w:p>
          <w:p w:rsidR="006918A7" w:rsidRPr="006457BD" w:rsidRDefault="006918A7" w:rsidP="0097575E">
            <w:pPr>
              <w:rPr>
                <w:rFonts w:ascii="Arial" w:hAnsi="Arial" w:cs="Arial"/>
                <w:b/>
              </w:rPr>
            </w:pPr>
          </w:p>
          <w:p w:rsidR="006918A7" w:rsidRPr="006457BD" w:rsidRDefault="006918A7" w:rsidP="0097575E">
            <w:pPr>
              <w:rPr>
                <w:rFonts w:ascii="Arial" w:hAnsi="Arial" w:cs="Arial"/>
                <w:b/>
              </w:rPr>
            </w:pPr>
          </w:p>
          <w:p w:rsidR="006918A7" w:rsidRPr="006457BD" w:rsidRDefault="006918A7" w:rsidP="0097575E">
            <w:pPr>
              <w:ind w:left="113" w:right="113"/>
              <w:rPr>
                <w:rFonts w:ascii="Arial" w:hAnsi="Arial" w:cs="Arial"/>
                <w:b/>
              </w:rPr>
            </w:pPr>
          </w:p>
        </w:tc>
        <w:tc>
          <w:tcPr>
            <w:tcW w:w="4410" w:type="dxa"/>
            <w:gridSpan w:val="3"/>
            <w:shd w:val="pct10" w:color="auto" w:fill="auto"/>
          </w:tcPr>
          <w:p w:rsidR="006918A7" w:rsidRPr="006457BD" w:rsidRDefault="006918A7" w:rsidP="0097575E">
            <w:pPr>
              <w:rPr>
                <w:rFonts w:ascii="Arial" w:hAnsi="Arial" w:cs="Arial"/>
                <w:b/>
              </w:rPr>
            </w:pPr>
            <w:r w:rsidRPr="006457BD">
              <w:rPr>
                <w:rFonts w:ascii="Arial" w:hAnsi="Arial" w:cs="Arial"/>
                <w:b/>
              </w:rPr>
              <w:t>Week 13</w:t>
            </w:r>
          </w:p>
        </w:tc>
        <w:tc>
          <w:tcPr>
            <w:tcW w:w="4410" w:type="dxa"/>
            <w:gridSpan w:val="3"/>
            <w:shd w:val="pct10" w:color="auto" w:fill="auto"/>
          </w:tcPr>
          <w:p w:rsidR="006918A7" w:rsidRPr="006457BD" w:rsidRDefault="006918A7" w:rsidP="0097575E">
            <w:pPr>
              <w:rPr>
                <w:rFonts w:ascii="Arial" w:hAnsi="Arial" w:cs="Arial"/>
                <w:b/>
              </w:rPr>
            </w:pPr>
            <w:r w:rsidRPr="006457BD">
              <w:rPr>
                <w:rFonts w:ascii="Arial" w:hAnsi="Arial" w:cs="Arial"/>
                <w:b/>
              </w:rPr>
              <w:t>Week 39</w:t>
            </w:r>
          </w:p>
        </w:tc>
      </w:tr>
      <w:tr w:rsidR="006918A7" w:rsidRPr="006457BD" w:rsidTr="006918A7">
        <w:trPr>
          <w:cantSplit/>
          <w:trHeight w:val="1511"/>
        </w:trPr>
        <w:tc>
          <w:tcPr>
            <w:tcW w:w="2520" w:type="dxa"/>
            <w:gridSpan w:val="2"/>
            <w:vMerge/>
          </w:tcPr>
          <w:p w:rsidR="006918A7" w:rsidRPr="006457BD" w:rsidRDefault="006918A7" w:rsidP="0097575E">
            <w:pPr>
              <w:ind w:left="113" w:right="113"/>
              <w:rPr>
                <w:rFonts w:ascii="Arial" w:hAnsi="Arial" w:cs="Arial"/>
                <w:b/>
              </w:rPr>
            </w:pP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Sertraline v</w:t>
            </w:r>
          </w:p>
          <w:p w:rsidR="006918A7" w:rsidRPr="006457BD" w:rsidRDefault="006918A7" w:rsidP="0097575E">
            <w:pPr>
              <w:ind w:left="113" w:right="113"/>
              <w:rPr>
                <w:rFonts w:ascii="Arial" w:hAnsi="Arial" w:cs="Arial"/>
                <w:b/>
              </w:rPr>
            </w:pPr>
            <w:r w:rsidRPr="006457BD">
              <w:rPr>
                <w:rFonts w:ascii="Arial" w:hAnsi="Arial" w:cs="Arial"/>
                <w:b/>
              </w:rPr>
              <w:t>Placebo</w:t>
            </w: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Mirtazapine v</w:t>
            </w:r>
          </w:p>
          <w:p w:rsidR="006918A7" w:rsidRPr="006457BD" w:rsidRDefault="006918A7" w:rsidP="0097575E">
            <w:pPr>
              <w:ind w:left="113" w:right="113"/>
              <w:rPr>
                <w:rFonts w:ascii="Arial" w:hAnsi="Arial" w:cs="Arial"/>
                <w:b/>
              </w:rPr>
            </w:pPr>
            <w:r w:rsidRPr="006457BD">
              <w:rPr>
                <w:rFonts w:ascii="Arial" w:hAnsi="Arial" w:cs="Arial"/>
                <w:b/>
              </w:rPr>
              <w:t>Placebo</w:t>
            </w: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Sertraline v</w:t>
            </w:r>
          </w:p>
          <w:p w:rsidR="006918A7" w:rsidRPr="006457BD" w:rsidRDefault="006918A7" w:rsidP="0097575E">
            <w:pPr>
              <w:ind w:left="113" w:right="113"/>
              <w:rPr>
                <w:rFonts w:ascii="Arial" w:hAnsi="Arial" w:cs="Arial"/>
                <w:b/>
              </w:rPr>
            </w:pPr>
            <w:r w:rsidRPr="006457BD">
              <w:rPr>
                <w:rFonts w:ascii="Arial" w:hAnsi="Arial" w:cs="Arial"/>
                <w:b/>
              </w:rPr>
              <w:t>mirtazapine</w:t>
            </w: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Sertraline v</w:t>
            </w:r>
          </w:p>
          <w:p w:rsidR="006918A7" w:rsidRPr="006457BD" w:rsidRDefault="006918A7" w:rsidP="0097575E">
            <w:pPr>
              <w:ind w:left="113" w:right="113"/>
              <w:rPr>
                <w:rFonts w:ascii="Arial" w:hAnsi="Arial" w:cs="Arial"/>
                <w:b/>
              </w:rPr>
            </w:pPr>
            <w:r w:rsidRPr="006457BD">
              <w:rPr>
                <w:rFonts w:ascii="Arial" w:hAnsi="Arial" w:cs="Arial"/>
                <w:b/>
              </w:rPr>
              <w:t>Placebo</w:t>
            </w: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Mirtazapine v</w:t>
            </w:r>
          </w:p>
          <w:p w:rsidR="006918A7" w:rsidRPr="006457BD" w:rsidRDefault="006918A7" w:rsidP="0097575E">
            <w:pPr>
              <w:ind w:left="113" w:right="113"/>
              <w:rPr>
                <w:rFonts w:ascii="Arial" w:hAnsi="Arial" w:cs="Arial"/>
                <w:b/>
              </w:rPr>
            </w:pPr>
            <w:r w:rsidRPr="006457BD">
              <w:rPr>
                <w:rFonts w:ascii="Arial" w:hAnsi="Arial" w:cs="Arial"/>
                <w:b/>
              </w:rPr>
              <w:t>Placebo</w:t>
            </w: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Sertraline v</w:t>
            </w:r>
          </w:p>
          <w:p w:rsidR="006918A7" w:rsidRPr="006457BD" w:rsidRDefault="006918A7" w:rsidP="0097575E">
            <w:pPr>
              <w:ind w:left="113" w:right="113"/>
              <w:rPr>
                <w:rFonts w:ascii="Arial" w:hAnsi="Arial" w:cs="Arial"/>
                <w:b/>
              </w:rPr>
            </w:pPr>
            <w:r w:rsidRPr="006457BD">
              <w:rPr>
                <w:rFonts w:ascii="Arial" w:hAnsi="Arial" w:cs="Arial"/>
                <w:b/>
              </w:rPr>
              <w:t>mirtazapine</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Cognition</w:t>
            </w:r>
          </w:p>
          <w:p w:rsidR="006918A7" w:rsidRPr="006457BD" w:rsidRDefault="006918A7" w:rsidP="0097575E">
            <w:pPr>
              <w:rPr>
                <w:rFonts w:ascii="Arial" w:hAnsi="Arial" w:cs="Arial"/>
                <w:b/>
              </w:rPr>
            </w:pPr>
            <w:r w:rsidRPr="006457BD">
              <w:rPr>
                <w:rFonts w:ascii="Arial" w:hAnsi="Arial" w:cs="Arial"/>
                <w:b/>
              </w:rPr>
              <w:t>MMSE</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-0.22 (0.65)</w:t>
            </w:r>
          </w:p>
          <w:p w:rsidR="006918A7" w:rsidRPr="006457BD" w:rsidRDefault="006918A7" w:rsidP="0097575E">
            <w:pPr>
              <w:rPr>
                <w:rFonts w:ascii="Arial" w:hAnsi="Arial" w:cs="Arial"/>
              </w:rPr>
            </w:pPr>
            <w:r w:rsidRPr="006457BD">
              <w:rPr>
                <w:rFonts w:ascii="Arial" w:hAnsi="Arial" w:cs="Arial"/>
              </w:rPr>
              <w:t>-1.50 to 1.05</w:t>
            </w:r>
          </w:p>
          <w:p w:rsidR="006918A7" w:rsidRPr="006457BD" w:rsidRDefault="006918A7" w:rsidP="0097575E">
            <w:pPr>
              <w:rPr>
                <w:rFonts w:ascii="Arial" w:hAnsi="Arial" w:cs="Arial"/>
              </w:rPr>
            </w:pPr>
            <w:r w:rsidRPr="006457BD">
              <w:rPr>
                <w:rFonts w:ascii="Arial" w:hAnsi="Arial" w:cs="Arial"/>
              </w:rPr>
              <w:t>(0.73)</w:t>
            </w:r>
          </w:p>
        </w:tc>
        <w:tc>
          <w:tcPr>
            <w:tcW w:w="1470" w:type="dxa"/>
          </w:tcPr>
          <w:p w:rsidR="006918A7" w:rsidRPr="006457BD" w:rsidRDefault="006918A7" w:rsidP="0097575E">
            <w:pPr>
              <w:rPr>
                <w:rFonts w:ascii="Arial" w:hAnsi="Arial" w:cs="Arial"/>
              </w:rPr>
            </w:pPr>
            <w:r w:rsidRPr="006457BD">
              <w:rPr>
                <w:rFonts w:ascii="Arial" w:hAnsi="Arial" w:cs="Arial"/>
              </w:rPr>
              <w:t>-0.27 (0.61)</w:t>
            </w:r>
          </w:p>
          <w:p w:rsidR="006918A7" w:rsidRPr="006457BD" w:rsidRDefault="006918A7" w:rsidP="0097575E">
            <w:pPr>
              <w:rPr>
                <w:rFonts w:ascii="Arial" w:hAnsi="Arial" w:cs="Arial"/>
              </w:rPr>
            </w:pPr>
            <w:r w:rsidRPr="006457BD">
              <w:rPr>
                <w:rFonts w:ascii="Arial" w:hAnsi="Arial" w:cs="Arial"/>
              </w:rPr>
              <w:t>-1.48 to 0.94</w:t>
            </w:r>
          </w:p>
          <w:p w:rsidR="006918A7" w:rsidRPr="006457BD" w:rsidRDefault="006918A7" w:rsidP="0097575E">
            <w:pPr>
              <w:rPr>
                <w:rFonts w:ascii="Arial" w:hAnsi="Arial" w:cs="Arial"/>
              </w:rPr>
            </w:pPr>
            <w:r w:rsidRPr="006457BD">
              <w:rPr>
                <w:rFonts w:ascii="Arial" w:hAnsi="Arial" w:cs="Arial"/>
              </w:rPr>
              <w:t>(0.66)</w:t>
            </w:r>
          </w:p>
        </w:tc>
        <w:tc>
          <w:tcPr>
            <w:tcW w:w="1470" w:type="dxa"/>
          </w:tcPr>
          <w:p w:rsidR="006918A7" w:rsidRPr="006457BD" w:rsidRDefault="006918A7" w:rsidP="0097575E">
            <w:pPr>
              <w:rPr>
                <w:rFonts w:ascii="Arial" w:hAnsi="Arial" w:cs="Arial"/>
              </w:rPr>
            </w:pPr>
            <w:r w:rsidRPr="006457BD">
              <w:rPr>
                <w:rFonts w:ascii="Arial" w:hAnsi="Arial" w:cs="Arial"/>
              </w:rPr>
              <w:t>0.05 (0.64)</w:t>
            </w:r>
          </w:p>
          <w:p w:rsidR="006918A7" w:rsidRPr="006457BD" w:rsidRDefault="006918A7" w:rsidP="0097575E">
            <w:pPr>
              <w:rPr>
                <w:rFonts w:ascii="Arial" w:hAnsi="Arial" w:cs="Arial"/>
              </w:rPr>
            </w:pPr>
            <w:r w:rsidRPr="006457BD">
              <w:rPr>
                <w:rFonts w:ascii="Arial" w:hAnsi="Arial" w:cs="Arial"/>
              </w:rPr>
              <w:t>-1.21 to 1.31</w:t>
            </w:r>
          </w:p>
          <w:p w:rsidR="006918A7" w:rsidRPr="006457BD" w:rsidRDefault="006918A7" w:rsidP="0097575E">
            <w:pPr>
              <w:rPr>
                <w:rFonts w:ascii="Arial" w:hAnsi="Arial" w:cs="Arial"/>
              </w:rPr>
            </w:pPr>
            <w:r w:rsidRPr="006457BD">
              <w:rPr>
                <w:rFonts w:ascii="Arial" w:hAnsi="Arial" w:cs="Arial"/>
              </w:rPr>
              <w:t>(0.94)</w:t>
            </w:r>
          </w:p>
        </w:tc>
        <w:tc>
          <w:tcPr>
            <w:tcW w:w="1470" w:type="dxa"/>
          </w:tcPr>
          <w:p w:rsidR="006918A7" w:rsidRPr="006457BD" w:rsidRDefault="006918A7" w:rsidP="0097575E">
            <w:pPr>
              <w:rPr>
                <w:rFonts w:ascii="Arial" w:hAnsi="Arial" w:cs="Arial"/>
              </w:rPr>
            </w:pPr>
            <w:r w:rsidRPr="006457BD">
              <w:rPr>
                <w:rFonts w:ascii="Arial" w:hAnsi="Arial" w:cs="Arial"/>
              </w:rPr>
              <w:t>-0.55 (0.68)</w:t>
            </w:r>
          </w:p>
          <w:p w:rsidR="006918A7" w:rsidRPr="006457BD" w:rsidRDefault="006918A7" w:rsidP="0097575E">
            <w:pPr>
              <w:rPr>
                <w:rFonts w:ascii="Arial" w:hAnsi="Arial" w:cs="Arial"/>
              </w:rPr>
            </w:pPr>
            <w:r w:rsidRPr="006457BD">
              <w:rPr>
                <w:rFonts w:ascii="Arial" w:hAnsi="Arial" w:cs="Arial"/>
              </w:rPr>
              <w:t>-1.89 to 0.79</w:t>
            </w:r>
          </w:p>
          <w:p w:rsidR="006918A7" w:rsidRPr="006457BD" w:rsidRDefault="006918A7" w:rsidP="0097575E">
            <w:pPr>
              <w:rPr>
                <w:rFonts w:ascii="Arial" w:hAnsi="Arial" w:cs="Arial"/>
              </w:rPr>
            </w:pPr>
            <w:r w:rsidRPr="006457BD">
              <w:rPr>
                <w:rFonts w:ascii="Arial" w:hAnsi="Arial" w:cs="Arial"/>
              </w:rPr>
              <w:t>(0.42)</w:t>
            </w:r>
          </w:p>
        </w:tc>
        <w:tc>
          <w:tcPr>
            <w:tcW w:w="1470" w:type="dxa"/>
          </w:tcPr>
          <w:p w:rsidR="006918A7" w:rsidRPr="006457BD" w:rsidRDefault="006918A7" w:rsidP="0097575E">
            <w:pPr>
              <w:rPr>
                <w:rFonts w:ascii="Arial" w:hAnsi="Arial" w:cs="Arial"/>
              </w:rPr>
            </w:pPr>
            <w:r w:rsidRPr="006457BD">
              <w:rPr>
                <w:rFonts w:ascii="Arial" w:hAnsi="Arial" w:cs="Arial"/>
              </w:rPr>
              <w:t>-1.71 (0.67)</w:t>
            </w:r>
          </w:p>
          <w:p w:rsidR="006918A7" w:rsidRPr="006457BD" w:rsidRDefault="006918A7" w:rsidP="0097575E">
            <w:pPr>
              <w:rPr>
                <w:rFonts w:ascii="Arial" w:hAnsi="Arial" w:cs="Arial"/>
              </w:rPr>
            </w:pPr>
            <w:r w:rsidRPr="006457BD">
              <w:rPr>
                <w:rFonts w:ascii="Arial" w:hAnsi="Arial" w:cs="Arial"/>
              </w:rPr>
              <w:t>-2.48 to 0.14</w:t>
            </w:r>
          </w:p>
          <w:p w:rsidR="006918A7" w:rsidRPr="006457BD" w:rsidRDefault="006918A7" w:rsidP="0097575E">
            <w:pPr>
              <w:rPr>
                <w:rFonts w:ascii="Arial" w:hAnsi="Arial" w:cs="Arial"/>
              </w:rPr>
            </w:pPr>
            <w:r w:rsidRPr="006457BD">
              <w:rPr>
                <w:rFonts w:ascii="Arial" w:hAnsi="Arial" w:cs="Arial"/>
              </w:rPr>
              <w:t>(0.08)</w:t>
            </w:r>
          </w:p>
        </w:tc>
        <w:tc>
          <w:tcPr>
            <w:tcW w:w="1470" w:type="dxa"/>
          </w:tcPr>
          <w:p w:rsidR="006918A7" w:rsidRPr="006457BD" w:rsidRDefault="006918A7" w:rsidP="0097575E">
            <w:pPr>
              <w:rPr>
                <w:rFonts w:ascii="Arial" w:hAnsi="Arial" w:cs="Arial"/>
              </w:rPr>
            </w:pPr>
            <w:r w:rsidRPr="006457BD">
              <w:rPr>
                <w:rFonts w:ascii="Arial" w:hAnsi="Arial" w:cs="Arial"/>
              </w:rPr>
              <w:t>0.62 (0.69)</w:t>
            </w:r>
          </w:p>
          <w:p w:rsidR="006918A7" w:rsidRPr="006457BD" w:rsidRDefault="006918A7" w:rsidP="0097575E">
            <w:pPr>
              <w:rPr>
                <w:rFonts w:ascii="Arial" w:hAnsi="Arial" w:cs="Arial"/>
              </w:rPr>
            </w:pPr>
            <w:r w:rsidRPr="006457BD">
              <w:rPr>
                <w:rFonts w:ascii="Arial" w:hAnsi="Arial" w:cs="Arial"/>
              </w:rPr>
              <w:t>-0.73 to 1.97</w:t>
            </w:r>
          </w:p>
          <w:p w:rsidR="006918A7" w:rsidRPr="006457BD" w:rsidRDefault="006918A7" w:rsidP="0097575E">
            <w:pPr>
              <w:rPr>
                <w:rFonts w:ascii="Arial" w:hAnsi="Arial" w:cs="Arial"/>
              </w:rPr>
            </w:pPr>
            <w:r w:rsidRPr="006457BD">
              <w:rPr>
                <w:rFonts w:ascii="Arial" w:hAnsi="Arial" w:cs="Arial"/>
              </w:rPr>
              <w:t>(0.37)</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Activity limitation</w:t>
            </w:r>
          </w:p>
          <w:p w:rsidR="006918A7" w:rsidRPr="006457BD" w:rsidRDefault="006918A7" w:rsidP="0097575E">
            <w:pPr>
              <w:rPr>
                <w:rFonts w:ascii="Arial" w:hAnsi="Arial" w:cs="Arial"/>
                <w:b/>
              </w:rPr>
            </w:pPr>
            <w:r w:rsidRPr="006457BD">
              <w:rPr>
                <w:rFonts w:ascii="Arial" w:hAnsi="Arial" w:cs="Arial"/>
                <w:b/>
              </w:rPr>
              <w:t>BADL</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1.40 (1.26)</w:t>
            </w:r>
          </w:p>
          <w:p w:rsidR="006918A7" w:rsidRPr="006457BD" w:rsidRDefault="006918A7" w:rsidP="0097575E">
            <w:pPr>
              <w:rPr>
                <w:rFonts w:ascii="Arial" w:hAnsi="Arial" w:cs="Arial"/>
              </w:rPr>
            </w:pPr>
            <w:r w:rsidRPr="006457BD">
              <w:rPr>
                <w:rFonts w:ascii="Arial" w:hAnsi="Arial" w:cs="Arial"/>
              </w:rPr>
              <w:t>-1.07 to 3.88</w:t>
            </w:r>
          </w:p>
          <w:p w:rsidR="006918A7" w:rsidRPr="006457BD" w:rsidRDefault="006918A7" w:rsidP="0097575E">
            <w:pPr>
              <w:rPr>
                <w:rFonts w:ascii="Arial" w:hAnsi="Arial" w:cs="Arial"/>
              </w:rPr>
            </w:pPr>
            <w:r w:rsidRPr="006457BD">
              <w:rPr>
                <w:rFonts w:ascii="Arial" w:hAnsi="Arial" w:cs="Arial"/>
              </w:rPr>
              <w:t>(0.27)</w:t>
            </w:r>
          </w:p>
        </w:tc>
        <w:tc>
          <w:tcPr>
            <w:tcW w:w="1470" w:type="dxa"/>
          </w:tcPr>
          <w:p w:rsidR="006918A7" w:rsidRPr="006457BD" w:rsidRDefault="006918A7" w:rsidP="0097575E">
            <w:pPr>
              <w:rPr>
                <w:rFonts w:ascii="Arial" w:hAnsi="Arial" w:cs="Arial"/>
              </w:rPr>
            </w:pPr>
            <w:r w:rsidRPr="006457BD">
              <w:rPr>
                <w:rFonts w:ascii="Arial" w:hAnsi="Arial" w:cs="Arial"/>
              </w:rPr>
              <w:t>-0.04 (1.23)</w:t>
            </w:r>
          </w:p>
          <w:p w:rsidR="006918A7" w:rsidRPr="006457BD" w:rsidRDefault="006918A7" w:rsidP="0097575E">
            <w:pPr>
              <w:rPr>
                <w:rFonts w:ascii="Arial" w:hAnsi="Arial" w:cs="Arial"/>
              </w:rPr>
            </w:pPr>
            <w:r w:rsidRPr="006457BD">
              <w:rPr>
                <w:rFonts w:ascii="Arial" w:hAnsi="Arial" w:cs="Arial"/>
              </w:rPr>
              <w:t>-2.44 to 2.36)</w:t>
            </w:r>
          </w:p>
          <w:p w:rsidR="006918A7" w:rsidRPr="006457BD" w:rsidRDefault="006918A7" w:rsidP="0097575E">
            <w:pPr>
              <w:rPr>
                <w:rFonts w:ascii="Arial" w:hAnsi="Arial" w:cs="Arial"/>
              </w:rPr>
            </w:pPr>
            <w:r w:rsidRPr="006457BD">
              <w:rPr>
                <w:rFonts w:ascii="Arial" w:hAnsi="Arial" w:cs="Arial"/>
              </w:rPr>
              <w:t>(0.97)</w:t>
            </w:r>
          </w:p>
        </w:tc>
        <w:tc>
          <w:tcPr>
            <w:tcW w:w="1470" w:type="dxa"/>
          </w:tcPr>
          <w:p w:rsidR="006918A7" w:rsidRPr="006457BD" w:rsidRDefault="006918A7" w:rsidP="0097575E">
            <w:pPr>
              <w:rPr>
                <w:rFonts w:ascii="Arial" w:hAnsi="Arial" w:cs="Arial"/>
              </w:rPr>
            </w:pPr>
            <w:r w:rsidRPr="006457BD">
              <w:rPr>
                <w:rFonts w:ascii="Arial" w:hAnsi="Arial" w:cs="Arial"/>
              </w:rPr>
              <w:t>1.44 (1.30)</w:t>
            </w:r>
          </w:p>
          <w:p w:rsidR="006918A7" w:rsidRPr="006457BD" w:rsidRDefault="006918A7" w:rsidP="0097575E">
            <w:pPr>
              <w:rPr>
                <w:rFonts w:ascii="Arial" w:hAnsi="Arial" w:cs="Arial"/>
              </w:rPr>
            </w:pPr>
            <w:r w:rsidRPr="006457BD">
              <w:rPr>
                <w:rFonts w:ascii="Arial" w:hAnsi="Arial" w:cs="Arial"/>
              </w:rPr>
              <w:t>-1.10 to 3.99</w:t>
            </w:r>
          </w:p>
          <w:p w:rsidR="006918A7" w:rsidRPr="006457BD" w:rsidRDefault="006918A7" w:rsidP="0097575E">
            <w:pPr>
              <w:rPr>
                <w:rFonts w:ascii="Arial" w:hAnsi="Arial" w:cs="Arial"/>
              </w:rPr>
            </w:pPr>
            <w:r w:rsidRPr="006457BD">
              <w:rPr>
                <w:rFonts w:ascii="Arial" w:hAnsi="Arial" w:cs="Arial"/>
              </w:rPr>
              <w:t>(0.27)</w:t>
            </w:r>
          </w:p>
        </w:tc>
        <w:tc>
          <w:tcPr>
            <w:tcW w:w="1470" w:type="dxa"/>
          </w:tcPr>
          <w:p w:rsidR="006918A7" w:rsidRPr="006457BD" w:rsidRDefault="006918A7" w:rsidP="0097575E">
            <w:pPr>
              <w:rPr>
                <w:rFonts w:ascii="Arial" w:hAnsi="Arial" w:cs="Arial"/>
              </w:rPr>
            </w:pPr>
            <w:r w:rsidRPr="006457BD">
              <w:rPr>
                <w:rFonts w:ascii="Arial" w:hAnsi="Arial" w:cs="Arial"/>
              </w:rPr>
              <w:t>1.63 (1.35)</w:t>
            </w:r>
          </w:p>
          <w:p w:rsidR="006918A7" w:rsidRPr="006457BD" w:rsidRDefault="006918A7" w:rsidP="0097575E">
            <w:pPr>
              <w:rPr>
                <w:rFonts w:ascii="Arial" w:hAnsi="Arial" w:cs="Arial"/>
              </w:rPr>
            </w:pPr>
            <w:r w:rsidRPr="006457BD">
              <w:rPr>
                <w:rFonts w:ascii="Arial" w:hAnsi="Arial" w:cs="Arial"/>
              </w:rPr>
              <w:t>-1.01 to 4.27</w:t>
            </w:r>
          </w:p>
          <w:p w:rsidR="006918A7" w:rsidRPr="006457BD" w:rsidRDefault="006918A7" w:rsidP="0097575E">
            <w:pPr>
              <w:rPr>
                <w:rFonts w:ascii="Arial" w:hAnsi="Arial" w:cs="Arial"/>
              </w:rPr>
            </w:pPr>
            <w:r w:rsidRPr="006457BD">
              <w:rPr>
                <w:rFonts w:ascii="Arial" w:hAnsi="Arial" w:cs="Arial"/>
              </w:rPr>
              <w:t>(0.26)</w:t>
            </w:r>
          </w:p>
        </w:tc>
        <w:tc>
          <w:tcPr>
            <w:tcW w:w="1470" w:type="dxa"/>
          </w:tcPr>
          <w:p w:rsidR="006918A7" w:rsidRPr="006457BD" w:rsidRDefault="006918A7" w:rsidP="0097575E">
            <w:pPr>
              <w:rPr>
                <w:rFonts w:ascii="Arial" w:hAnsi="Arial" w:cs="Arial"/>
              </w:rPr>
            </w:pPr>
            <w:r w:rsidRPr="006457BD">
              <w:rPr>
                <w:rFonts w:ascii="Arial" w:hAnsi="Arial" w:cs="Arial"/>
              </w:rPr>
              <w:t>1.19 (1.30)</w:t>
            </w:r>
          </w:p>
          <w:p w:rsidR="006918A7" w:rsidRPr="006457BD" w:rsidRDefault="006918A7" w:rsidP="0097575E">
            <w:pPr>
              <w:rPr>
                <w:rFonts w:ascii="Arial" w:hAnsi="Arial" w:cs="Arial"/>
              </w:rPr>
            </w:pPr>
            <w:r w:rsidRPr="006457BD">
              <w:rPr>
                <w:rFonts w:ascii="Arial" w:hAnsi="Arial" w:cs="Arial"/>
              </w:rPr>
              <w:t>-1.37 to 3.75</w:t>
            </w:r>
          </w:p>
          <w:p w:rsidR="006918A7" w:rsidRPr="006457BD" w:rsidRDefault="006918A7" w:rsidP="0097575E">
            <w:pPr>
              <w:rPr>
                <w:rFonts w:ascii="Arial" w:hAnsi="Arial" w:cs="Arial"/>
              </w:rPr>
            </w:pPr>
            <w:r w:rsidRPr="006457BD">
              <w:rPr>
                <w:rFonts w:ascii="Arial" w:hAnsi="Arial" w:cs="Arial"/>
              </w:rPr>
              <w:t>(0.36)</w:t>
            </w:r>
          </w:p>
        </w:tc>
        <w:tc>
          <w:tcPr>
            <w:tcW w:w="1470" w:type="dxa"/>
          </w:tcPr>
          <w:p w:rsidR="006918A7" w:rsidRPr="006457BD" w:rsidRDefault="006918A7" w:rsidP="0097575E">
            <w:pPr>
              <w:rPr>
                <w:rFonts w:ascii="Arial" w:hAnsi="Arial" w:cs="Arial"/>
              </w:rPr>
            </w:pPr>
            <w:r w:rsidRPr="006457BD">
              <w:rPr>
                <w:rFonts w:ascii="Arial" w:hAnsi="Arial" w:cs="Arial"/>
              </w:rPr>
              <w:t>0.44 (1.38)</w:t>
            </w:r>
          </w:p>
          <w:p w:rsidR="006918A7" w:rsidRPr="006457BD" w:rsidRDefault="006918A7" w:rsidP="0097575E">
            <w:pPr>
              <w:rPr>
                <w:rFonts w:ascii="Arial" w:hAnsi="Arial" w:cs="Arial"/>
              </w:rPr>
            </w:pPr>
            <w:r w:rsidRPr="006457BD">
              <w:rPr>
                <w:rFonts w:ascii="Arial" w:hAnsi="Arial" w:cs="Arial"/>
              </w:rPr>
              <w:t>-2.26 to 3.14</w:t>
            </w:r>
          </w:p>
          <w:p w:rsidR="006918A7" w:rsidRPr="006457BD" w:rsidRDefault="006918A7" w:rsidP="0097575E">
            <w:pPr>
              <w:rPr>
                <w:rFonts w:ascii="Arial" w:hAnsi="Arial" w:cs="Arial"/>
              </w:rPr>
            </w:pPr>
            <w:r w:rsidRPr="006457BD">
              <w:rPr>
                <w:rFonts w:ascii="Arial" w:hAnsi="Arial" w:cs="Arial"/>
              </w:rPr>
              <w:t>(0.75)</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Behaviour</w:t>
            </w:r>
          </w:p>
          <w:p w:rsidR="006918A7" w:rsidRPr="006457BD" w:rsidRDefault="006918A7" w:rsidP="0097575E">
            <w:pPr>
              <w:rPr>
                <w:rFonts w:ascii="Arial" w:hAnsi="Arial" w:cs="Arial"/>
                <w:b/>
              </w:rPr>
            </w:pPr>
            <w:r w:rsidRPr="006457BD">
              <w:rPr>
                <w:rFonts w:ascii="Arial" w:hAnsi="Arial" w:cs="Arial"/>
                <w:b/>
              </w:rPr>
              <w:t>Problems</w:t>
            </w:r>
          </w:p>
          <w:p w:rsidR="006918A7" w:rsidRPr="006457BD" w:rsidRDefault="006918A7" w:rsidP="0097575E">
            <w:pPr>
              <w:rPr>
                <w:rFonts w:ascii="Arial" w:hAnsi="Arial" w:cs="Arial"/>
                <w:b/>
              </w:rPr>
            </w:pPr>
            <w:r w:rsidRPr="006457BD">
              <w:rPr>
                <w:rFonts w:ascii="Arial" w:hAnsi="Arial" w:cs="Arial"/>
                <w:b/>
              </w:rPr>
              <w:t>NPI</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2.72 (2.41)</w:t>
            </w:r>
          </w:p>
          <w:p w:rsidR="006918A7" w:rsidRPr="006457BD" w:rsidRDefault="006918A7" w:rsidP="0097575E">
            <w:pPr>
              <w:rPr>
                <w:rFonts w:ascii="Arial" w:hAnsi="Arial" w:cs="Arial"/>
              </w:rPr>
            </w:pPr>
            <w:r w:rsidRPr="006457BD">
              <w:rPr>
                <w:rFonts w:ascii="Arial" w:hAnsi="Arial" w:cs="Arial"/>
              </w:rPr>
              <w:t>-2.01 to 7.45</w:t>
            </w:r>
          </w:p>
          <w:p w:rsidR="006918A7" w:rsidRPr="006457BD" w:rsidRDefault="006918A7" w:rsidP="0097575E">
            <w:pPr>
              <w:rPr>
                <w:rFonts w:ascii="Arial" w:hAnsi="Arial" w:cs="Arial"/>
              </w:rPr>
            </w:pPr>
            <w:r w:rsidRPr="006457BD">
              <w:rPr>
                <w:rFonts w:ascii="Arial" w:hAnsi="Arial" w:cs="Arial"/>
              </w:rPr>
              <w:t>(0.26)</w:t>
            </w:r>
          </w:p>
        </w:tc>
        <w:tc>
          <w:tcPr>
            <w:tcW w:w="1470" w:type="dxa"/>
          </w:tcPr>
          <w:p w:rsidR="006918A7" w:rsidRPr="006457BD" w:rsidRDefault="006918A7" w:rsidP="0097575E">
            <w:pPr>
              <w:rPr>
                <w:rFonts w:ascii="Arial" w:hAnsi="Arial" w:cs="Arial"/>
              </w:rPr>
            </w:pPr>
            <w:r w:rsidRPr="006457BD">
              <w:rPr>
                <w:rFonts w:ascii="Arial" w:hAnsi="Arial" w:cs="Arial"/>
              </w:rPr>
              <w:t>-3.56 (2.30)</w:t>
            </w:r>
          </w:p>
          <w:p w:rsidR="006918A7" w:rsidRPr="006457BD" w:rsidRDefault="006918A7" w:rsidP="0097575E">
            <w:pPr>
              <w:rPr>
                <w:rFonts w:ascii="Arial" w:hAnsi="Arial" w:cs="Arial"/>
              </w:rPr>
            </w:pPr>
            <w:r w:rsidRPr="006457BD">
              <w:rPr>
                <w:rFonts w:ascii="Arial" w:hAnsi="Arial" w:cs="Arial"/>
              </w:rPr>
              <w:t>-8.07 to 0.96</w:t>
            </w:r>
          </w:p>
          <w:p w:rsidR="006918A7" w:rsidRPr="006457BD" w:rsidRDefault="006918A7" w:rsidP="0097575E">
            <w:pPr>
              <w:rPr>
                <w:rFonts w:ascii="Arial" w:hAnsi="Arial" w:cs="Arial"/>
              </w:rPr>
            </w:pPr>
            <w:r w:rsidRPr="006457BD">
              <w:rPr>
                <w:rFonts w:ascii="Arial" w:hAnsi="Arial" w:cs="Arial"/>
              </w:rPr>
              <w:t>(0.12)</w:t>
            </w:r>
          </w:p>
        </w:tc>
        <w:tc>
          <w:tcPr>
            <w:tcW w:w="1470" w:type="dxa"/>
          </w:tcPr>
          <w:p w:rsidR="006918A7" w:rsidRPr="006457BD" w:rsidRDefault="006918A7" w:rsidP="0097575E">
            <w:pPr>
              <w:rPr>
                <w:rFonts w:ascii="Arial" w:hAnsi="Arial" w:cs="Arial"/>
              </w:rPr>
            </w:pPr>
            <w:r w:rsidRPr="006457BD">
              <w:rPr>
                <w:rFonts w:ascii="Arial" w:hAnsi="Arial" w:cs="Arial"/>
              </w:rPr>
              <w:t>6.28 (2.42)</w:t>
            </w:r>
          </w:p>
          <w:p w:rsidR="006918A7" w:rsidRPr="006457BD" w:rsidRDefault="006918A7" w:rsidP="0097575E">
            <w:pPr>
              <w:rPr>
                <w:rFonts w:ascii="Arial" w:hAnsi="Arial" w:cs="Arial"/>
              </w:rPr>
            </w:pPr>
            <w:r w:rsidRPr="006457BD">
              <w:rPr>
                <w:rFonts w:ascii="Arial" w:hAnsi="Arial" w:cs="Arial"/>
              </w:rPr>
              <w:t>1.53 to 11.03</w:t>
            </w:r>
          </w:p>
          <w:p w:rsidR="006918A7" w:rsidRPr="006457BD" w:rsidRDefault="006918A7" w:rsidP="0097575E">
            <w:pPr>
              <w:rPr>
                <w:rFonts w:ascii="Arial" w:hAnsi="Arial" w:cs="Arial"/>
                <w:b/>
              </w:rPr>
            </w:pPr>
            <w:r w:rsidRPr="006457BD">
              <w:rPr>
                <w:rFonts w:ascii="Arial" w:hAnsi="Arial" w:cs="Arial"/>
                <w:b/>
              </w:rPr>
              <w:t>(0.010)</w:t>
            </w:r>
          </w:p>
        </w:tc>
        <w:tc>
          <w:tcPr>
            <w:tcW w:w="1470" w:type="dxa"/>
          </w:tcPr>
          <w:p w:rsidR="006918A7" w:rsidRPr="006457BD" w:rsidRDefault="006918A7" w:rsidP="0097575E">
            <w:pPr>
              <w:rPr>
                <w:rFonts w:ascii="Arial" w:hAnsi="Arial" w:cs="Arial"/>
              </w:rPr>
            </w:pPr>
            <w:r w:rsidRPr="006457BD">
              <w:rPr>
                <w:rFonts w:ascii="Arial" w:hAnsi="Arial" w:cs="Arial"/>
              </w:rPr>
              <w:t>2.02 (2.53)</w:t>
            </w:r>
          </w:p>
          <w:p w:rsidR="006918A7" w:rsidRPr="006457BD" w:rsidRDefault="006918A7" w:rsidP="0097575E">
            <w:pPr>
              <w:rPr>
                <w:rFonts w:ascii="Arial" w:hAnsi="Arial" w:cs="Arial"/>
              </w:rPr>
            </w:pPr>
            <w:r w:rsidRPr="006457BD">
              <w:rPr>
                <w:rFonts w:ascii="Arial" w:hAnsi="Arial" w:cs="Arial"/>
              </w:rPr>
              <w:t>-2.94 to 6.97</w:t>
            </w:r>
          </w:p>
          <w:p w:rsidR="006918A7" w:rsidRPr="006457BD" w:rsidRDefault="006918A7" w:rsidP="0097575E">
            <w:pPr>
              <w:rPr>
                <w:rFonts w:ascii="Arial" w:hAnsi="Arial" w:cs="Arial"/>
              </w:rPr>
            </w:pPr>
            <w:r w:rsidRPr="006457BD">
              <w:rPr>
                <w:rFonts w:ascii="Arial" w:hAnsi="Arial" w:cs="Arial"/>
              </w:rPr>
              <w:t>(0.43)</w:t>
            </w:r>
          </w:p>
        </w:tc>
        <w:tc>
          <w:tcPr>
            <w:tcW w:w="1470" w:type="dxa"/>
          </w:tcPr>
          <w:p w:rsidR="006918A7" w:rsidRPr="006457BD" w:rsidRDefault="006918A7" w:rsidP="0097575E">
            <w:pPr>
              <w:rPr>
                <w:rFonts w:ascii="Arial" w:hAnsi="Arial" w:cs="Arial"/>
              </w:rPr>
            </w:pPr>
            <w:r w:rsidRPr="006457BD">
              <w:rPr>
                <w:rFonts w:ascii="Arial" w:hAnsi="Arial" w:cs="Arial"/>
              </w:rPr>
              <w:t>-1.51 (2.42)</w:t>
            </w:r>
          </w:p>
          <w:p w:rsidR="006918A7" w:rsidRPr="006457BD" w:rsidRDefault="006918A7" w:rsidP="0097575E">
            <w:pPr>
              <w:rPr>
                <w:rFonts w:ascii="Arial" w:hAnsi="Arial" w:cs="Arial"/>
              </w:rPr>
            </w:pPr>
            <w:r w:rsidRPr="006457BD">
              <w:rPr>
                <w:rFonts w:ascii="Arial" w:hAnsi="Arial" w:cs="Arial"/>
              </w:rPr>
              <w:t>-6.25 to 3.24</w:t>
            </w:r>
          </w:p>
          <w:p w:rsidR="006918A7" w:rsidRPr="006457BD" w:rsidRDefault="006918A7" w:rsidP="0097575E">
            <w:pPr>
              <w:rPr>
                <w:rFonts w:ascii="Arial" w:hAnsi="Arial" w:cs="Arial"/>
              </w:rPr>
            </w:pPr>
            <w:r w:rsidRPr="006457BD">
              <w:rPr>
                <w:rFonts w:ascii="Arial" w:hAnsi="Arial" w:cs="Arial"/>
              </w:rPr>
              <w:t>(0.53)</w:t>
            </w:r>
          </w:p>
        </w:tc>
        <w:tc>
          <w:tcPr>
            <w:tcW w:w="1470" w:type="dxa"/>
          </w:tcPr>
          <w:p w:rsidR="006918A7" w:rsidRPr="006457BD" w:rsidRDefault="006918A7" w:rsidP="0097575E">
            <w:pPr>
              <w:rPr>
                <w:rFonts w:ascii="Arial" w:hAnsi="Arial" w:cs="Arial"/>
              </w:rPr>
            </w:pPr>
            <w:r w:rsidRPr="006457BD">
              <w:rPr>
                <w:rFonts w:ascii="Arial" w:hAnsi="Arial" w:cs="Arial"/>
              </w:rPr>
              <w:t>3.53 (2.53)</w:t>
            </w:r>
          </w:p>
          <w:p w:rsidR="006918A7" w:rsidRPr="006457BD" w:rsidRDefault="006918A7" w:rsidP="0097575E">
            <w:pPr>
              <w:rPr>
                <w:rFonts w:ascii="Arial" w:hAnsi="Arial" w:cs="Arial"/>
              </w:rPr>
            </w:pPr>
            <w:r w:rsidRPr="006457BD">
              <w:rPr>
                <w:rFonts w:ascii="Arial" w:hAnsi="Arial" w:cs="Arial"/>
              </w:rPr>
              <w:t>-1.44 to 8.49</w:t>
            </w:r>
          </w:p>
          <w:p w:rsidR="006918A7" w:rsidRPr="006457BD" w:rsidRDefault="006918A7" w:rsidP="0097575E">
            <w:pPr>
              <w:rPr>
                <w:rFonts w:ascii="Arial" w:hAnsi="Arial" w:cs="Arial"/>
              </w:rPr>
            </w:pPr>
            <w:r w:rsidRPr="006457BD">
              <w:rPr>
                <w:rFonts w:ascii="Arial" w:hAnsi="Arial" w:cs="Arial"/>
              </w:rPr>
              <w:t>(0.164)</w:t>
            </w:r>
          </w:p>
        </w:tc>
      </w:tr>
      <w:tr w:rsidR="006918A7" w:rsidRPr="006457BD" w:rsidTr="006918A7">
        <w:tc>
          <w:tcPr>
            <w:tcW w:w="2520" w:type="dxa"/>
            <w:gridSpan w:val="2"/>
          </w:tcPr>
          <w:p w:rsidR="006918A7" w:rsidRPr="006457BD" w:rsidRDefault="006918A7" w:rsidP="0097575E">
            <w:pPr>
              <w:rPr>
                <w:rFonts w:ascii="Arial" w:hAnsi="Arial" w:cs="Arial"/>
              </w:rPr>
            </w:pPr>
            <w:r w:rsidRPr="006457BD">
              <w:rPr>
                <w:rFonts w:ascii="Arial" w:hAnsi="Arial" w:cs="Arial"/>
                <w:b/>
              </w:rPr>
              <w:t>Depression severity</w:t>
            </w:r>
          </w:p>
        </w:tc>
        <w:tc>
          <w:tcPr>
            <w:tcW w:w="1470" w:type="dxa"/>
          </w:tcPr>
          <w:p w:rsidR="006918A7" w:rsidRPr="006457BD" w:rsidRDefault="006918A7" w:rsidP="0097575E">
            <w:pPr>
              <w:rPr>
                <w:rFonts w:ascii="Arial" w:hAnsi="Arial" w:cs="Arial"/>
              </w:rPr>
            </w:pPr>
          </w:p>
        </w:tc>
        <w:tc>
          <w:tcPr>
            <w:tcW w:w="1470" w:type="dxa"/>
          </w:tcPr>
          <w:p w:rsidR="006918A7" w:rsidRPr="006457BD" w:rsidRDefault="006918A7" w:rsidP="0097575E">
            <w:pPr>
              <w:rPr>
                <w:rFonts w:ascii="Arial" w:hAnsi="Arial" w:cs="Arial"/>
              </w:rPr>
            </w:pPr>
          </w:p>
        </w:tc>
        <w:tc>
          <w:tcPr>
            <w:tcW w:w="1470" w:type="dxa"/>
          </w:tcPr>
          <w:p w:rsidR="006918A7" w:rsidRPr="006457BD" w:rsidRDefault="006918A7" w:rsidP="0097575E">
            <w:pPr>
              <w:rPr>
                <w:rFonts w:ascii="Arial" w:hAnsi="Arial" w:cs="Arial"/>
              </w:rPr>
            </w:pPr>
          </w:p>
        </w:tc>
        <w:tc>
          <w:tcPr>
            <w:tcW w:w="1470" w:type="dxa"/>
          </w:tcPr>
          <w:p w:rsidR="006918A7" w:rsidRPr="006457BD" w:rsidRDefault="006918A7" w:rsidP="0097575E">
            <w:pPr>
              <w:rPr>
                <w:rFonts w:ascii="Arial" w:hAnsi="Arial" w:cs="Arial"/>
              </w:rPr>
            </w:pPr>
          </w:p>
        </w:tc>
        <w:tc>
          <w:tcPr>
            <w:tcW w:w="1470" w:type="dxa"/>
          </w:tcPr>
          <w:p w:rsidR="006918A7" w:rsidRPr="006457BD" w:rsidRDefault="006918A7" w:rsidP="0097575E">
            <w:pPr>
              <w:rPr>
                <w:rFonts w:ascii="Arial" w:hAnsi="Arial" w:cs="Arial"/>
              </w:rPr>
            </w:pPr>
          </w:p>
        </w:tc>
        <w:tc>
          <w:tcPr>
            <w:tcW w:w="1470" w:type="dxa"/>
          </w:tcPr>
          <w:p w:rsidR="006918A7" w:rsidRPr="006457BD" w:rsidRDefault="006918A7" w:rsidP="0097575E">
            <w:pPr>
              <w:rPr>
                <w:rFonts w:ascii="Arial" w:hAnsi="Arial" w:cs="Arial"/>
              </w:rPr>
            </w:pPr>
          </w:p>
        </w:tc>
      </w:tr>
      <w:tr w:rsidR="006918A7" w:rsidRPr="006457BD" w:rsidTr="006918A7">
        <w:tc>
          <w:tcPr>
            <w:tcW w:w="1341" w:type="dxa"/>
          </w:tcPr>
          <w:p w:rsidR="006918A7" w:rsidRPr="006457BD" w:rsidRDefault="006918A7" w:rsidP="0097575E">
            <w:pPr>
              <w:jc w:val="right"/>
              <w:rPr>
                <w:rFonts w:ascii="Arial" w:hAnsi="Arial" w:cs="Arial"/>
                <w:b/>
              </w:rPr>
            </w:pPr>
            <w:r w:rsidRPr="006457BD">
              <w:rPr>
                <w:rFonts w:ascii="Arial" w:hAnsi="Arial" w:cs="Arial"/>
                <w:b/>
              </w:rPr>
              <w:t xml:space="preserve"> low CSDD score</w:t>
            </w:r>
          </w:p>
          <w:p w:rsidR="006918A7" w:rsidRPr="006457BD" w:rsidRDefault="006918A7" w:rsidP="0097575E">
            <w:pPr>
              <w:jc w:val="right"/>
              <w:rPr>
                <w:rFonts w:ascii="Arial" w:hAnsi="Arial" w:cs="Arial"/>
                <w:b/>
              </w:rPr>
            </w:pPr>
            <w:r w:rsidRPr="006457BD">
              <w:rPr>
                <w:rFonts w:ascii="Arial" w:hAnsi="Arial" w:cs="Arial"/>
                <w:b/>
              </w:rPr>
              <w:t>8-11</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1.12 (1.01)</w:t>
            </w:r>
          </w:p>
          <w:p w:rsidR="006918A7" w:rsidRPr="006457BD" w:rsidRDefault="006918A7" w:rsidP="0097575E">
            <w:pPr>
              <w:rPr>
                <w:rFonts w:ascii="Arial" w:hAnsi="Arial" w:cs="Arial"/>
              </w:rPr>
            </w:pPr>
            <w:r w:rsidRPr="006457BD">
              <w:rPr>
                <w:rFonts w:ascii="Arial" w:hAnsi="Arial" w:cs="Arial"/>
              </w:rPr>
              <w:t>-0.85 to 3.10</w:t>
            </w:r>
          </w:p>
          <w:p w:rsidR="006918A7" w:rsidRPr="006457BD" w:rsidRDefault="006918A7" w:rsidP="0097575E">
            <w:pPr>
              <w:rPr>
                <w:rFonts w:ascii="Arial" w:hAnsi="Arial" w:cs="Arial"/>
              </w:rPr>
            </w:pPr>
            <w:r w:rsidRPr="006457BD">
              <w:rPr>
                <w:rFonts w:ascii="Arial" w:hAnsi="Arial" w:cs="Arial"/>
              </w:rPr>
              <w:t>(0.26)</w:t>
            </w:r>
          </w:p>
        </w:tc>
        <w:tc>
          <w:tcPr>
            <w:tcW w:w="1470" w:type="dxa"/>
          </w:tcPr>
          <w:p w:rsidR="006918A7" w:rsidRPr="006457BD" w:rsidRDefault="006918A7" w:rsidP="0097575E">
            <w:pPr>
              <w:rPr>
                <w:rFonts w:ascii="Arial" w:hAnsi="Arial" w:cs="Arial"/>
              </w:rPr>
            </w:pPr>
            <w:r w:rsidRPr="006457BD">
              <w:rPr>
                <w:rFonts w:ascii="Arial" w:hAnsi="Arial" w:cs="Arial"/>
              </w:rPr>
              <w:t>-0.30 (0.98)</w:t>
            </w:r>
          </w:p>
          <w:p w:rsidR="006918A7" w:rsidRPr="006457BD" w:rsidRDefault="006918A7" w:rsidP="0097575E">
            <w:pPr>
              <w:rPr>
                <w:rFonts w:ascii="Arial" w:hAnsi="Arial" w:cs="Arial"/>
              </w:rPr>
            </w:pPr>
            <w:r w:rsidRPr="006457BD">
              <w:rPr>
                <w:rFonts w:ascii="Arial" w:hAnsi="Arial" w:cs="Arial"/>
              </w:rPr>
              <w:t>-2.21 to 1.61</w:t>
            </w:r>
          </w:p>
          <w:p w:rsidR="006918A7" w:rsidRPr="006457BD" w:rsidRDefault="006918A7" w:rsidP="0097575E">
            <w:pPr>
              <w:rPr>
                <w:rFonts w:ascii="Arial" w:hAnsi="Arial" w:cs="Arial"/>
              </w:rPr>
            </w:pPr>
            <w:r w:rsidRPr="006457BD">
              <w:rPr>
                <w:rFonts w:ascii="Arial" w:hAnsi="Arial" w:cs="Arial"/>
              </w:rPr>
              <w:t>(0.76)</w:t>
            </w:r>
          </w:p>
        </w:tc>
        <w:tc>
          <w:tcPr>
            <w:tcW w:w="1470" w:type="dxa"/>
          </w:tcPr>
          <w:p w:rsidR="006918A7" w:rsidRPr="006457BD" w:rsidRDefault="006918A7" w:rsidP="0097575E">
            <w:pPr>
              <w:rPr>
                <w:rFonts w:ascii="Arial" w:hAnsi="Arial" w:cs="Arial"/>
              </w:rPr>
            </w:pPr>
            <w:r w:rsidRPr="006457BD">
              <w:rPr>
                <w:rFonts w:ascii="Arial" w:hAnsi="Arial" w:cs="Arial"/>
              </w:rPr>
              <w:t>1.43 (0.99)</w:t>
            </w:r>
          </w:p>
          <w:p w:rsidR="006918A7" w:rsidRPr="006457BD" w:rsidRDefault="006918A7" w:rsidP="0097575E">
            <w:pPr>
              <w:rPr>
                <w:rFonts w:ascii="Arial" w:hAnsi="Arial" w:cs="Arial"/>
              </w:rPr>
            </w:pPr>
            <w:r w:rsidRPr="006457BD">
              <w:rPr>
                <w:rFonts w:ascii="Arial" w:hAnsi="Arial" w:cs="Arial"/>
              </w:rPr>
              <w:t>-0.51 to 3.36</w:t>
            </w:r>
          </w:p>
          <w:p w:rsidR="006918A7" w:rsidRPr="006457BD" w:rsidRDefault="006918A7" w:rsidP="0097575E">
            <w:pPr>
              <w:rPr>
                <w:rFonts w:ascii="Arial" w:hAnsi="Arial" w:cs="Arial"/>
              </w:rPr>
            </w:pPr>
            <w:r w:rsidRPr="006457BD">
              <w:rPr>
                <w:rFonts w:ascii="Arial" w:hAnsi="Arial" w:cs="Arial"/>
              </w:rPr>
              <w:t>(0.15)</w:t>
            </w:r>
          </w:p>
        </w:tc>
        <w:tc>
          <w:tcPr>
            <w:tcW w:w="1470" w:type="dxa"/>
          </w:tcPr>
          <w:p w:rsidR="006918A7" w:rsidRPr="006457BD" w:rsidRDefault="006918A7" w:rsidP="0097575E">
            <w:pPr>
              <w:rPr>
                <w:rFonts w:ascii="Arial" w:hAnsi="Arial" w:cs="Arial"/>
              </w:rPr>
            </w:pPr>
            <w:r w:rsidRPr="006457BD">
              <w:rPr>
                <w:rFonts w:ascii="Arial" w:hAnsi="Arial" w:cs="Arial"/>
              </w:rPr>
              <w:t>0.33 (1.04)</w:t>
            </w:r>
          </w:p>
          <w:p w:rsidR="006918A7" w:rsidRPr="006457BD" w:rsidRDefault="006918A7" w:rsidP="0097575E">
            <w:pPr>
              <w:rPr>
                <w:rFonts w:ascii="Arial" w:hAnsi="Arial" w:cs="Arial"/>
              </w:rPr>
            </w:pPr>
            <w:r w:rsidRPr="006457BD">
              <w:rPr>
                <w:rFonts w:ascii="Arial" w:hAnsi="Arial" w:cs="Arial"/>
              </w:rPr>
              <w:t>-1.72 to 2.37</w:t>
            </w:r>
          </w:p>
          <w:p w:rsidR="006918A7" w:rsidRPr="006457BD" w:rsidRDefault="006918A7" w:rsidP="0097575E">
            <w:pPr>
              <w:rPr>
                <w:rFonts w:ascii="Arial" w:hAnsi="Arial" w:cs="Arial"/>
              </w:rPr>
            </w:pPr>
            <w:r w:rsidRPr="006457BD">
              <w:rPr>
                <w:rFonts w:ascii="Arial" w:hAnsi="Arial" w:cs="Arial"/>
              </w:rPr>
              <w:t>(0.76)</w:t>
            </w:r>
          </w:p>
        </w:tc>
        <w:tc>
          <w:tcPr>
            <w:tcW w:w="1470" w:type="dxa"/>
          </w:tcPr>
          <w:p w:rsidR="006918A7" w:rsidRPr="006457BD" w:rsidRDefault="006918A7" w:rsidP="0097575E">
            <w:pPr>
              <w:rPr>
                <w:rFonts w:ascii="Arial" w:hAnsi="Arial" w:cs="Arial"/>
              </w:rPr>
            </w:pPr>
            <w:r w:rsidRPr="006457BD">
              <w:rPr>
                <w:rFonts w:ascii="Arial" w:hAnsi="Arial" w:cs="Arial"/>
              </w:rPr>
              <w:t>-0.99 (1.02)</w:t>
            </w:r>
          </w:p>
          <w:p w:rsidR="006918A7" w:rsidRPr="006457BD" w:rsidRDefault="006918A7" w:rsidP="0097575E">
            <w:pPr>
              <w:rPr>
                <w:rFonts w:ascii="Arial" w:hAnsi="Arial" w:cs="Arial"/>
              </w:rPr>
            </w:pPr>
            <w:r w:rsidRPr="006457BD">
              <w:rPr>
                <w:rFonts w:ascii="Arial" w:hAnsi="Arial" w:cs="Arial"/>
              </w:rPr>
              <w:t>-2.98 to 1.00</w:t>
            </w:r>
          </w:p>
          <w:p w:rsidR="006918A7" w:rsidRPr="006457BD" w:rsidRDefault="006918A7" w:rsidP="0097575E">
            <w:pPr>
              <w:rPr>
                <w:rFonts w:ascii="Arial" w:hAnsi="Arial" w:cs="Arial"/>
              </w:rPr>
            </w:pPr>
            <w:r w:rsidRPr="006457BD">
              <w:rPr>
                <w:rFonts w:ascii="Arial" w:hAnsi="Arial" w:cs="Arial"/>
              </w:rPr>
              <w:t>(0.33)</w:t>
            </w:r>
          </w:p>
        </w:tc>
        <w:tc>
          <w:tcPr>
            <w:tcW w:w="1470" w:type="dxa"/>
          </w:tcPr>
          <w:p w:rsidR="006918A7" w:rsidRPr="006457BD" w:rsidRDefault="006918A7" w:rsidP="0097575E">
            <w:pPr>
              <w:rPr>
                <w:rFonts w:ascii="Arial" w:hAnsi="Arial" w:cs="Arial"/>
              </w:rPr>
            </w:pPr>
            <w:r w:rsidRPr="006457BD">
              <w:rPr>
                <w:rFonts w:ascii="Arial" w:hAnsi="Arial" w:cs="Arial"/>
              </w:rPr>
              <w:t>1.31 (1.04)</w:t>
            </w:r>
          </w:p>
          <w:p w:rsidR="006918A7" w:rsidRPr="006457BD" w:rsidRDefault="006918A7" w:rsidP="0097575E">
            <w:pPr>
              <w:rPr>
                <w:rFonts w:ascii="Arial" w:hAnsi="Arial" w:cs="Arial"/>
              </w:rPr>
            </w:pPr>
            <w:r w:rsidRPr="006457BD">
              <w:rPr>
                <w:rFonts w:ascii="Arial" w:hAnsi="Arial" w:cs="Arial"/>
              </w:rPr>
              <w:t>-0.72 to 3.34</w:t>
            </w:r>
          </w:p>
          <w:p w:rsidR="006918A7" w:rsidRPr="006457BD" w:rsidRDefault="006918A7" w:rsidP="0097575E">
            <w:pPr>
              <w:rPr>
                <w:rFonts w:ascii="Arial" w:hAnsi="Arial" w:cs="Arial"/>
              </w:rPr>
            </w:pPr>
            <w:r w:rsidRPr="006457BD">
              <w:rPr>
                <w:rFonts w:ascii="Arial" w:hAnsi="Arial" w:cs="Arial"/>
              </w:rPr>
              <w:t>(0.20)</w:t>
            </w:r>
          </w:p>
        </w:tc>
      </w:tr>
      <w:tr w:rsidR="006918A7" w:rsidRPr="006457BD" w:rsidTr="006918A7">
        <w:tc>
          <w:tcPr>
            <w:tcW w:w="1341" w:type="dxa"/>
          </w:tcPr>
          <w:p w:rsidR="006918A7" w:rsidRPr="006457BD" w:rsidRDefault="006918A7" w:rsidP="0097575E">
            <w:pPr>
              <w:jc w:val="right"/>
              <w:rPr>
                <w:rFonts w:ascii="Arial" w:hAnsi="Arial" w:cs="Arial"/>
                <w:b/>
              </w:rPr>
            </w:pPr>
            <w:r w:rsidRPr="006457BD">
              <w:rPr>
                <w:rFonts w:ascii="Arial" w:hAnsi="Arial" w:cs="Arial"/>
                <w:b/>
              </w:rPr>
              <w:t xml:space="preserve"> high CSDD score</w:t>
            </w:r>
          </w:p>
          <w:p w:rsidR="006918A7" w:rsidRPr="006457BD" w:rsidRDefault="006918A7" w:rsidP="0097575E">
            <w:pPr>
              <w:jc w:val="right"/>
              <w:rPr>
                <w:rFonts w:ascii="Arial" w:hAnsi="Arial" w:cs="Arial"/>
                <w:b/>
              </w:rPr>
            </w:pPr>
            <w:r w:rsidRPr="006457BD">
              <w:rPr>
                <w:rFonts w:ascii="Arial" w:hAnsi="Arial" w:cs="Arial"/>
                <w:b/>
              </w:rPr>
              <w:t>12+</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1.18 (0.91)</w:t>
            </w:r>
          </w:p>
          <w:p w:rsidR="006918A7" w:rsidRPr="006457BD" w:rsidRDefault="006918A7" w:rsidP="0097575E">
            <w:pPr>
              <w:rPr>
                <w:rFonts w:ascii="Arial" w:hAnsi="Arial" w:cs="Arial"/>
              </w:rPr>
            </w:pPr>
            <w:r w:rsidRPr="006457BD">
              <w:rPr>
                <w:rFonts w:ascii="Arial" w:hAnsi="Arial" w:cs="Arial"/>
              </w:rPr>
              <w:t>-0.60 to 2.96</w:t>
            </w:r>
          </w:p>
          <w:p w:rsidR="006918A7" w:rsidRPr="006457BD" w:rsidRDefault="006918A7" w:rsidP="0097575E">
            <w:pPr>
              <w:rPr>
                <w:rFonts w:ascii="Arial" w:hAnsi="Arial" w:cs="Arial"/>
              </w:rPr>
            </w:pPr>
            <w:r w:rsidRPr="006457BD">
              <w:rPr>
                <w:rFonts w:ascii="Arial" w:hAnsi="Arial" w:cs="Arial"/>
              </w:rPr>
              <w:t>(0.34)</w:t>
            </w:r>
          </w:p>
        </w:tc>
        <w:tc>
          <w:tcPr>
            <w:tcW w:w="1470" w:type="dxa"/>
          </w:tcPr>
          <w:p w:rsidR="006918A7" w:rsidRPr="006457BD" w:rsidRDefault="006918A7" w:rsidP="0097575E">
            <w:pPr>
              <w:rPr>
                <w:rFonts w:ascii="Arial" w:hAnsi="Arial" w:cs="Arial"/>
              </w:rPr>
            </w:pPr>
            <w:r w:rsidRPr="006457BD">
              <w:rPr>
                <w:rFonts w:ascii="Arial" w:hAnsi="Arial" w:cs="Arial"/>
              </w:rPr>
              <w:t>0.27 (0.89)</w:t>
            </w:r>
          </w:p>
          <w:p w:rsidR="006918A7" w:rsidRPr="006457BD" w:rsidRDefault="006918A7" w:rsidP="0097575E">
            <w:pPr>
              <w:rPr>
                <w:rFonts w:ascii="Arial" w:hAnsi="Arial" w:cs="Arial"/>
              </w:rPr>
            </w:pPr>
            <w:r w:rsidRPr="006457BD">
              <w:rPr>
                <w:rFonts w:ascii="Arial" w:hAnsi="Arial" w:cs="Arial"/>
              </w:rPr>
              <w:t>-1.47 to 2.01</w:t>
            </w:r>
          </w:p>
          <w:p w:rsidR="006918A7" w:rsidRPr="006457BD" w:rsidRDefault="006918A7" w:rsidP="0097575E">
            <w:pPr>
              <w:rPr>
                <w:rFonts w:ascii="Arial" w:hAnsi="Arial" w:cs="Arial"/>
              </w:rPr>
            </w:pPr>
            <w:r w:rsidRPr="006457BD">
              <w:rPr>
                <w:rFonts w:ascii="Arial" w:hAnsi="Arial" w:cs="Arial"/>
              </w:rPr>
              <w:t>(0.76)</w:t>
            </w:r>
          </w:p>
        </w:tc>
        <w:tc>
          <w:tcPr>
            <w:tcW w:w="1470" w:type="dxa"/>
          </w:tcPr>
          <w:p w:rsidR="006918A7" w:rsidRPr="006457BD" w:rsidRDefault="006918A7" w:rsidP="0097575E">
            <w:pPr>
              <w:rPr>
                <w:rFonts w:ascii="Arial" w:hAnsi="Arial" w:cs="Arial"/>
              </w:rPr>
            </w:pPr>
            <w:r w:rsidRPr="006457BD">
              <w:rPr>
                <w:rFonts w:ascii="Arial" w:hAnsi="Arial" w:cs="Arial"/>
              </w:rPr>
              <w:t>0.91 (0.91)</w:t>
            </w:r>
          </w:p>
          <w:p w:rsidR="006918A7" w:rsidRPr="006457BD" w:rsidRDefault="006918A7" w:rsidP="0097575E">
            <w:pPr>
              <w:rPr>
                <w:rFonts w:ascii="Arial" w:hAnsi="Arial" w:cs="Arial"/>
              </w:rPr>
            </w:pPr>
            <w:r w:rsidRPr="006457BD">
              <w:rPr>
                <w:rFonts w:ascii="Arial" w:hAnsi="Arial" w:cs="Arial"/>
              </w:rPr>
              <w:t>-0.95 to 2.77</w:t>
            </w:r>
          </w:p>
          <w:p w:rsidR="006918A7" w:rsidRPr="006457BD" w:rsidRDefault="006918A7" w:rsidP="0097575E">
            <w:pPr>
              <w:rPr>
                <w:rFonts w:ascii="Arial" w:hAnsi="Arial" w:cs="Arial"/>
              </w:rPr>
            </w:pPr>
            <w:r w:rsidRPr="006457BD">
              <w:rPr>
                <w:rFonts w:ascii="Arial" w:hAnsi="Arial" w:cs="Arial"/>
              </w:rPr>
              <w:t>(0.34)</w:t>
            </w:r>
          </w:p>
        </w:tc>
        <w:tc>
          <w:tcPr>
            <w:tcW w:w="1470" w:type="dxa"/>
          </w:tcPr>
          <w:p w:rsidR="006918A7" w:rsidRPr="006457BD" w:rsidRDefault="006918A7" w:rsidP="0097575E">
            <w:pPr>
              <w:rPr>
                <w:rFonts w:ascii="Arial" w:hAnsi="Arial" w:cs="Arial"/>
              </w:rPr>
            </w:pPr>
            <w:r w:rsidRPr="006457BD">
              <w:rPr>
                <w:rFonts w:ascii="Arial" w:hAnsi="Arial" w:cs="Arial"/>
              </w:rPr>
              <w:t>0.38 (0.94)</w:t>
            </w:r>
          </w:p>
          <w:p w:rsidR="006918A7" w:rsidRPr="006457BD" w:rsidRDefault="006918A7" w:rsidP="0097575E">
            <w:pPr>
              <w:rPr>
                <w:rFonts w:ascii="Arial" w:hAnsi="Arial" w:cs="Arial"/>
              </w:rPr>
            </w:pPr>
            <w:r w:rsidRPr="006457BD">
              <w:rPr>
                <w:rFonts w:ascii="Arial" w:hAnsi="Arial" w:cs="Arial"/>
              </w:rPr>
              <w:t>-1.47 to 2.23</w:t>
            </w:r>
          </w:p>
          <w:p w:rsidR="006918A7" w:rsidRPr="006457BD" w:rsidRDefault="006918A7" w:rsidP="0097575E">
            <w:pPr>
              <w:rPr>
                <w:rFonts w:ascii="Arial" w:hAnsi="Arial" w:cs="Arial"/>
              </w:rPr>
            </w:pPr>
            <w:r w:rsidRPr="006457BD">
              <w:rPr>
                <w:rFonts w:ascii="Arial" w:hAnsi="Arial" w:cs="Arial"/>
              </w:rPr>
              <w:t>0.69</w:t>
            </w:r>
          </w:p>
        </w:tc>
        <w:tc>
          <w:tcPr>
            <w:tcW w:w="1470" w:type="dxa"/>
          </w:tcPr>
          <w:p w:rsidR="006918A7" w:rsidRPr="006457BD" w:rsidRDefault="006918A7" w:rsidP="0097575E">
            <w:pPr>
              <w:rPr>
                <w:rFonts w:ascii="Arial" w:hAnsi="Arial" w:cs="Arial"/>
              </w:rPr>
            </w:pPr>
            <w:r w:rsidRPr="006457BD">
              <w:rPr>
                <w:rFonts w:ascii="Arial" w:hAnsi="Arial" w:cs="Arial"/>
              </w:rPr>
              <w:t>-0.41 (0.91)</w:t>
            </w:r>
          </w:p>
          <w:p w:rsidR="006918A7" w:rsidRPr="006457BD" w:rsidRDefault="006918A7" w:rsidP="0097575E">
            <w:pPr>
              <w:rPr>
                <w:rFonts w:ascii="Arial" w:hAnsi="Arial" w:cs="Arial"/>
              </w:rPr>
            </w:pPr>
            <w:r w:rsidRPr="006457BD">
              <w:rPr>
                <w:rFonts w:ascii="Arial" w:hAnsi="Arial" w:cs="Arial"/>
              </w:rPr>
              <w:t>-2..20 to 1.37</w:t>
            </w:r>
          </w:p>
          <w:p w:rsidR="006918A7" w:rsidRPr="006457BD" w:rsidRDefault="006918A7" w:rsidP="0097575E">
            <w:pPr>
              <w:rPr>
                <w:rFonts w:ascii="Arial" w:hAnsi="Arial" w:cs="Arial"/>
              </w:rPr>
            </w:pPr>
            <w:r w:rsidRPr="006457BD">
              <w:rPr>
                <w:rFonts w:ascii="Arial" w:hAnsi="Arial" w:cs="Arial"/>
              </w:rPr>
              <w:t>0.65</w:t>
            </w:r>
          </w:p>
        </w:tc>
        <w:tc>
          <w:tcPr>
            <w:tcW w:w="1470" w:type="dxa"/>
          </w:tcPr>
          <w:p w:rsidR="006918A7" w:rsidRPr="006457BD" w:rsidRDefault="006918A7" w:rsidP="0097575E">
            <w:pPr>
              <w:rPr>
                <w:rFonts w:ascii="Arial" w:hAnsi="Arial" w:cs="Arial"/>
              </w:rPr>
            </w:pPr>
            <w:r w:rsidRPr="006457BD">
              <w:rPr>
                <w:rFonts w:ascii="Arial" w:hAnsi="Arial" w:cs="Arial"/>
              </w:rPr>
              <w:t>0.0.80 (0.97)</w:t>
            </w:r>
          </w:p>
          <w:p w:rsidR="006918A7" w:rsidRPr="006457BD" w:rsidRDefault="006918A7" w:rsidP="0097575E">
            <w:pPr>
              <w:rPr>
                <w:rFonts w:ascii="Arial" w:hAnsi="Arial" w:cs="Arial"/>
              </w:rPr>
            </w:pPr>
            <w:r w:rsidRPr="006457BD">
              <w:rPr>
                <w:rFonts w:ascii="Arial" w:hAnsi="Arial" w:cs="Arial"/>
              </w:rPr>
              <w:t>-1.10 to 2.69</w:t>
            </w:r>
          </w:p>
          <w:p w:rsidR="006918A7" w:rsidRPr="006457BD" w:rsidRDefault="006918A7" w:rsidP="0097575E">
            <w:pPr>
              <w:rPr>
                <w:rFonts w:ascii="Arial" w:hAnsi="Arial" w:cs="Arial"/>
              </w:rPr>
            </w:pPr>
            <w:r w:rsidRPr="006457BD">
              <w:rPr>
                <w:rFonts w:ascii="Arial" w:hAnsi="Arial" w:cs="Arial"/>
              </w:rPr>
              <w:t>0.41</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 xml:space="preserve">Life quality </w:t>
            </w:r>
          </w:p>
          <w:p w:rsidR="006918A7" w:rsidRPr="006457BD" w:rsidRDefault="006918A7" w:rsidP="0097575E">
            <w:pPr>
              <w:rPr>
                <w:rFonts w:ascii="Arial" w:hAnsi="Arial" w:cs="Arial"/>
                <w:b/>
              </w:rPr>
            </w:pPr>
            <w:r w:rsidRPr="006457BD">
              <w:rPr>
                <w:rFonts w:ascii="Arial" w:hAnsi="Arial" w:cs="Arial"/>
                <w:b/>
              </w:rPr>
              <w:t>DEMQOL</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0.30 (1.89)</w:t>
            </w:r>
          </w:p>
          <w:p w:rsidR="006918A7" w:rsidRPr="006457BD" w:rsidRDefault="006918A7" w:rsidP="0097575E">
            <w:pPr>
              <w:rPr>
                <w:rFonts w:ascii="Arial" w:hAnsi="Arial" w:cs="Arial"/>
              </w:rPr>
            </w:pPr>
            <w:r w:rsidRPr="006457BD">
              <w:rPr>
                <w:rFonts w:ascii="Arial" w:hAnsi="Arial" w:cs="Arial"/>
              </w:rPr>
              <w:t>-3.40 to 4.01</w:t>
            </w:r>
          </w:p>
          <w:p w:rsidR="006918A7" w:rsidRPr="006457BD" w:rsidRDefault="006918A7" w:rsidP="0097575E">
            <w:pPr>
              <w:rPr>
                <w:rFonts w:ascii="Arial" w:hAnsi="Arial" w:cs="Arial"/>
              </w:rPr>
            </w:pPr>
            <w:r w:rsidRPr="006457BD">
              <w:rPr>
                <w:rFonts w:ascii="Arial" w:hAnsi="Arial" w:cs="Arial"/>
              </w:rPr>
              <w:t>(0.87)</w:t>
            </w:r>
          </w:p>
        </w:tc>
        <w:tc>
          <w:tcPr>
            <w:tcW w:w="1470" w:type="dxa"/>
          </w:tcPr>
          <w:p w:rsidR="006918A7" w:rsidRPr="006457BD" w:rsidRDefault="006918A7" w:rsidP="0097575E">
            <w:pPr>
              <w:rPr>
                <w:rFonts w:ascii="Arial" w:hAnsi="Arial" w:cs="Arial"/>
              </w:rPr>
            </w:pPr>
            <w:r w:rsidRPr="006457BD">
              <w:rPr>
                <w:rFonts w:ascii="Arial" w:hAnsi="Arial" w:cs="Arial"/>
              </w:rPr>
              <w:t>-0.06 (1.76)</w:t>
            </w:r>
          </w:p>
          <w:p w:rsidR="006918A7" w:rsidRPr="006457BD" w:rsidRDefault="006918A7" w:rsidP="0097575E">
            <w:pPr>
              <w:rPr>
                <w:rFonts w:ascii="Arial" w:hAnsi="Arial" w:cs="Arial"/>
              </w:rPr>
            </w:pPr>
            <w:r w:rsidRPr="006457BD">
              <w:rPr>
                <w:rFonts w:ascii="Arial" w:hAnsi="Arial" w:cs="Arial"/>
              </w:rPr>
              <w:t>-3.52 to 3.39</w:t>
            </w:r>
          </w:p>
          <w:p w:rsidR="006918A7" w:rsidRPr="006457BD" w:rsidRDefault="006918A7" w:rsidP="0097575E">
            <w:pPr>
              <w:rPr>
                <w:rFonts w:ascii="Arial" w:hAnsi="Arial" w:cs="Arial"/>
              </w:rPr>
            </w:pPr>
            <w:r w:rsidRPr="006457BD">
              <w:rPr>
                <w:rFonts w:ascii="Arial" w:hAnsi="Arial" w:cs="Arial"/>
              </w:rPr>
              <w:t>(0.97)</w:t>
            </w:r>
          </w:p>
        </w:tc>
        <w:tc>
          <w:tcPr>
            <w:tcW w:w="1470" w:type="dxa"/>
          </w:tcPr>
          <w:p w:rsidR="006918A7" w:rsidRPr="006457BD" w:rsidRDefault="006918A7" w:rsidP="0097575E">
            <w:pPr>
              <w:rPr>
                <w:rFonts w:ascii="Arial" w:hAnsi="Arial" w:cs="Arial"/>
              </w:rPr>
            </w:pPr>
            <w:r w:rsidRPr="006457BD">
              <w:rPr>
                <w:rFonts w:ascii="Arial" w:hAnsi="Arial" w:cs="Arial"/>
              </w:rPr>
              <w:t>0.37 (1.89)</w:t>
            </w:r>
          </w:p>
          <w:p w:rsidR="006918A7" w:rsidRPr="006457BD" w:rsidRDefault="006918A7" w:rsidP="0097575E">
            <w:pPr>
              <w:rPr>
                <w:rFonts w:ascii="Arial" w:hAnsi="Arial" w:cs="Arial"/>
              </w:rPr>
            </w:pPr>
            <w:r w:rsidRPr="006457BD">
              <w:rPr>
                <w:rFonts w:ascii="Arial" w:hAnsi="Arial" w:cs="Arial"/>
              </w:rPr>
              <w:t>-3.52 to 3.39</w:t>
            </w:r>
          </w:p>
          <w:p w:rsidR="006918A7" w:rsidRPr="006457BD" w:rsidRDefault="006918A7" w:rsidP="0097575E">
            <w:pPr>
              <w:rPr>
                <w:rFonts w:ascii="Arial" w:hAnsi="Arial" w:cs="Arial"/>
              </w:rPr>
            </w:pPr>
            <w:r w:rsidRPr="006457BD">
              <w:rPr>
                <w:rFonts w:ascii="Arial" w:hAnsi="Arial" w:cs="Arial"/>
              </w:rPr>
              <w:t>(0.85)</w:t>
            </w:r>
          </w:p>
        </w:tc>
        <w:tc>
          <w:tcPr>
            <w:tcW w:w="1470" w:type="dxa"/>
          </w:tcPr>
          <w:p w:rsidR="006918A7" w:rsidRPr="006457BD" w:rsidRDefault="006918A7" w:rsidP="0097575E">
            <w:pPr>
              <w:rPr>
                <w:rFonts w:ascii="Arial" w:hAnsi="Arial" w:cs="Arial"/>
              </w:rPr>
            </w:pPr>
            <w:r w:rsidRPr="006457BD">
              <w:rPr>
                <w:rFonts w:ascii="Arial" w:hAnsi="Arial" w:cs="Arial"/>
              </w:rPr>
              <w:t>-1.76 (2.04)</w:t>
            </w:r>
          </w:p>
          <w:p w:rsidR="006918A7" w:rsidRPr="006457BD" w:rsidRDefault="006918A7" w:rsidP="0097575E">
            <w:pPr>
              <w:rPr>
                <w:rFonts w:ascii="Arial" w:hAnsi="Arial" w:cs="Arial"/>
              </w:rPr>
            </w:pPr>
            <w:r w:rsidRPr="006457BD">
              <w:rPr>
                <w:rFonts w:ascii="Arial" w:hAnsi="Arial" w:cs="Arial"/>
              </w:rPr>
              <w:t>-5.75 to 2.23</w:t>
            </w:r>
          </w:p>
          <w:p w:rsidR="006918A7" w:rsidRPr="006457BD" w:rsidRDefault="006918A7" w:rsidP="0097575E">
            <w:pPr>
              <w:rPr>
                <w:rFonts w:ascii="Arial" w:hAnsi="Arial" w:cs="Arial"/>
              </w:rPr>
            </w:pPr>
            <w:r w:rsidRPr="006457BD">
              <w:rPr>
                <w:rFonts w:ascii="Arial" w:hAnsi="Arial" w:cs="Arial"/>
              </w:rPr>
              <w:t>(0.39)</w:t>
            </w:r>
          </w:p>
        </w:tc>
        <w:tc>
          <w:tcPr>
            <w:tcW w:w="1470" w:type="dxa"/>
          </w:tcPr>
          <w:p w:rsidR="006918A7" w:rsidRPr="006457BD" w:rsidRDefault="006918A7" w:rsidP="0097575E">
            <w:pPr>
              <w:rPr>
                <w:rFonts w:ascii="Arial" w:hAnsi="Arial" w:cs="Arial"/>
              </w:rPr>
            </w:pPr>
            <w:r w:rsidRPr="006457BD">
              <w:rPr>
                <w:rFonts w:ascii="Arial" w:hAnsi="Arial" w:cs="Arial"/>
              </w:rPr>
              <w:t>-0.03 (1.92)</w:t>
            </w:r>
          </w:p>
          <w:p w:rsidR="006918A7" w:rsidRPr="006457BD" w:rsidRDefault="006918A7" w:rsidP="0097575E">
            <w:pPr>
              <w:rPr>
                <w:rFonts w:ascii="Arial" w:hAnsi="Arial" w:cs="Arial"/>
              </w:rPr>
            </w:pPr>
            <w:r w:rsidRPr="006457BD">
              <w:rPr>
                <w:rFonts w:ascii="Arial" w:hAnsi="Arial" w:cs="Arial"/>
              </w:rPr>
              <w:t>-3.80 to 3.75</w:t>
            </w:r>
          </w:p>
          <w:p w:rsidR="006918A7" w:rsidRPr="006457BD" w:rsidRDefault="006918A7" w:rsidP="0097575E">
            <w:pPr>
              <w:rPr>
                <w:rFonts w:ascii="Arial" w:hAnsi="Arial" w:cs="Arial"/>
              </w:rPr>
            </w:pPr>
            <w:r w:rsidRPr="006457BD">
              <w:rPr>
                <w:rFonts w:ascii="Arial" w:hAnsi="Arial" w:cs="Arial"/>
              </w:rPr>
              <w:t>(0.99)</w:t>
            </w:r>
          </w:p>
        </w:tc>
        <w:tc>
          <w:tcPr>
            <w:tcW w:w="1470" w:type="dxa"/>
          </w:tcPr>
          <w:p w:rsidR="006918A7" w:rsidRPr="006457BD" w:rsidRDefault="006918A7" w:rsidP="0097575E">
            <w:pPr>
              <w:rPr>
                <w:rFonts w:ascii="Arial" w:hAnsi="Arial" w:cs="Arial"/>
              </w:rPr>
            </w:pPr>
            <w:r w:rsidRPr="006457BD">
              <w:rPr>
                <w:rFonts w:ascii="Arial" w:hAnsi="Arial" w:cs="Arial"/>
              </w:rPr>
              <w:t>-1.74 (2.07)</w:t>
            </w:r>
          </w:p>
          <w:p w:rsidR="006918A7" w:rsidRPr="006457BD" w:rsidRDefault="006918A7" w:rsidP="0097575E">
            <w:pPr>
              <w:rPr>
                <w:rFonts w:ascii="Arial" w:hAnsi="Arial" w:cs="Arial"/>
              </w:rPr>
            </w:pPr>
            <w:r w:rsidRPr="006457BD">
              <w:rPr>
                <w:rFonts w:ascii="Arial" w:hAnsi="Arial" w:cs="Arial"/>
              </w:rPr>
              <w:t>-5.79 to 2.32</w:t>
            </w:r>
          </w:p>
          <w:p w:rsidR="006918A7" w:rsidRPr="006457BD" w:rsidRDefault="006918A7" w:rsidP="0097575E">
            <w:pPr>
              <w:rPr>
                <w:rFonts w:ascii="Arial" w:hAnsi="Arial" w:cs="Arial"/>
              </w:rPr>
            </w:pPr>
            <w:r w:rsidRPr="006457BD">
              <w:rPr>
                <w:rFonts w:ascii="Arial" w:hAnsi="Arial" w:cs="Arial"/>
              </w:rPr>
              <w:t>(0.40)</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Life quality DEMQOL-Proxy</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-1.98 (2.14)</w:t>
            </w:r>
          </w:p>
          <w:p w:rsidR="006918A7" w:rsidRPr="006457BD" w:rsidRDefault="006918A7" w:rsidP="0097575E">
            <w:pPr>
              <w:rPr>
                <w:rFonts w:ascii="Arial" w:hAnsi="Arial" w:cs="Arial"/>
              </w:rPr>
            </w:pPr>
            <w:r w:rsidRPr="006457BD">
              <w:rPr>
                <w:rFonts w:ascii="Arial" w:hAnsi="Arial" w:cs="Arial"/>
              </w:rPr>
              <w:t>-6.16 to 2.21</w:t>
            </w:r>
          </w:p>
          <w:p w:rsidR="006918A7" w:rsidRPr="006457BD" w:rsidRDefault="006918A7" w:rsidP="0097575E">
            <w:pPr>
              <w:rPr>
                <w:rFonts w:ascii="Arial" w:hAnsi="Arial" w:cs="Arial"/>
              </w:rPr>
            </w:pPr>
            <w:r w:rsidRPr="006457BD">
              <w:rPr>
                <w:rFonts w:ascii="Arial" w:hAnsi="Arial" w:cs="Arial"/>
              </w:rPr>
              <w:t>(0.36)</w:t>
            </w:r>
          </w:p>
        </w:tc>
        <w:tc>
          <w:tcPr>
            <w:tcW w:w="1470" w:type="dxa"/>
          </w:tcPr>
          <w:p w:rsidR="006918A7" w:rsidRPr="006457BD" w:rsidRDefault="006918A7" w:rsidP="0097575E">
            <w:pPr>
              <w:rPr>
                <w:rFonts w:ascii="Arial" w:hAnsi="Arial" w:cs="Arial"/>
              </w:rPr>
            </w:pPr>
            <w:r w:rsidRPr="006457BD">
              <w:rPr>
                <w:rFonts w:ascii="Arial" w:hAnsi="Arial" w:cs="Arial"/>
              </w:rPr>
              <w:t>3.13 (2.15)</w:t>
            </w:r>
          </w:p>
          <w:p w:rsidR="006918A7" w:rsidRPr="006457BD" w:rsidRDefault="006918A7" w:rsidP="0097575E">
            <w:pPr>
              <w:rPr>
                <w:rFonts w:ascii="Arial" w:hAnsi="Arial" w:cs="Arial"/>
              </w:rPr>
            </w:pPr>
            <w:r w:rsidRPr="006457BD">
              <w:rPr>
                <w:rFonts w:ascii="Arial" w:hAnsi="Arial" w:cs="Arial"/>
              </w:rPr>
              <w:t>-1.09 to 7.35</w:t>
            </w:r>
          </w:p>
          <w:p w:rsidR="006918A7" w:rsidRPr="006457BD" w:rsidRDefault="006918A7" w:rsidP="0097575E">
            <w:pPr>
              <w:rPr>
                <w:rFonts w:ascii="Arial" w:hAnsi="Arial" w:cs="Arial"/>
              </w:rPr>
            </w:pPr>
            <w:r w:rsidRPr="006457BD">
              <w:rPr>
                <w:rFonts w:ascii="Arial" w:hAnsi="Arial" w:cs="Arial"/>
              </w:rPr>
              <w:t>(0.15)</w:t>
            </w:r>
          </w:p>
        </w:tc>
        <w:tc>
          <w:tcPr>
            <w:tcW w:w="1470" w:type="dxa"/>
          </w:tcPr>
          <w:p w:rsidR="006918A7" w:rsidRPr="006457BD" w:rsidRDefault="006918A7" w:rsidP="0097575E">
            <w:pPr>
              <w:rPr>
                <w:rFonts w:ascii="Arial" w:hAnsi="Arial" w:cs="Arial"/>
              </w:rPr>
            </w:pPr>
            <w:r w:rsidRPr="006457BD">
              <w:rPr>
                <w:rFonts w:ascii="Arial" w:hAnsi="Arial" w:cs="Arial"/>
              </w:rPr>
              <w:t>-5.11 (2.22)</w:t>
            </w:r>
          </w:p>
          <w:p w:rsidR="006918A7" w:rsidRPr="006457BD" w:rsidRDefault="006918A7" w:rsidP="0097575E">
            <w:pPr>
              <w:rPr>
                <w:rFonts w:ascii="Arial" w:hAnsi="Arial" w:cs="Arial"/>
              </w:rPr>
            </w:pPr>
            <w:r w:rsidRPr="006457BD">
              <w:rPr>
                <w:rFonts w:ascii="Arial" w:hAnsi="Arial" w:cs="Arial"/>
              </w:rPr>
              <w:t>-9.45 to -0.76</w:t>
            </w:r>
          </w:p>
          <w:p w:rsidR="006918A7" w:rsidRPr="006457BD" w:rsidRDefault="006918A7" w:rsidP="0097575E">
            <w:pPr>
              <w:rPr>
                <w:rFonts w:ascii="Arial" w:hAnsi="Arial" w:cs="Arial"/>
                <w:b/>
              </w:rPr>
            </w:pPr>
            <w:r w:rsidRPr="006457BD">
              <w:rPr>
                <w:rFonts w:ascii="Arial" w:hAnsi="Arial" w:cs="Arial"/>
                <w:b/>
              </w:rPr>
              <w:t>(0.021)</w:t>
            </w:r>
          </w:p>
        </w:tc>
        <w:tc>
          <w:tcPr>
            <w:tcW w:w="1470" w:type="dxa"/>
          </w:tcPr>
          <w:p w:rsidR="006918A7" w:rsidRPr="006457BD" w:rsidRDefault="006918A7" w:rsidP="0097575E">
            <w:pPr>
              <w:rPr>
                <w:rFonts w:ascii="Arial" w:hAnsi="Arial" w:cs="Arial"/>
              </w:rPr>
            </w:pPr>
            <w:r w:rsidRPr="006457BD">
              <w:rPr>
                <w:rFonts w:ascii="Arial" w:hAnsi="Arial" w:cs="Arial"/>
              </w:rPr>
              <w:t>2.69 (2.28)</w:t>
            </w:r>
          </w:p>
          <w:p w:rsidR="006918A7" w:rsidRPr="006457BD" w:rsidRDefault="006918A7" w:rsidP="0097575E">
            <w:pPr>
              <w:rPr>
                <w:rFonts w:ascii="Arial" w:hAnsi="Arial" w:cs="Arial"/>
              </w:rPr>
            </w:pPr>
            <w:r w:rsidRPr="006457BD">
              <w:rPr>
                <w:rFonts w:ascii="Arial" w:hAnsi="Arial" w:cs="Arial"/>
              </w:rPr>
              <w:t>-1.77 to 7.15</w:t>
            </w:r>
          </w:p>
          <w:p w:rsidR="006918A7" w:rsidRPr="006457BD" w:rsidRDefault="006918A7" w:rsidP="0097575E">
            <w:pPr>
              <w:rPr>
                <w:rFonts w:ascii="Arial" w:hAnsi="Arial" w:cs="Arial"/>
              </w:rPr>
            </w:pPr>
            <w:r w:rsidRPr="006457BD">
              <w:rPr>
                <w:rFonts w:ascii="Arial" w:hAnsi="Arial" w:cs="Arial"/>
              </w:rPr>
              <w:t>(0.24)</w:t>
            </w:r>
          </w:p>
        </w:tc>
        <w:tc>
          <w:tcPr>
            <w:tcW w:w="1470" w:type="dxa"/>
          </w:tcPr>
          <w:p w:rsidR="006918A7" w:rsidRPr="006457BD" w:rsidRDefault="006918A7" w:rsidP="0097575E">
            <w:pPr>
              <w:rPr>
                <w:rFonts w:ascii="Arial" w:hAnsi="Arial" w:cs="Arial"/>
              </w:rPr>
            </w:pPr>
            <w:r w:rsidRPr="006457BD">
              <w:rPr>
                <w:rFonts w:ascii="Arial" w:hAnsi="Arial" w:cs="Arial"/>
              </w:rPr>
              <w:t>3.69 (2.28)</w:t>
            </w:r>
          </w:p>
          <w:p w:rsidR="006918A7" w:rsidRPr="006457BD" w:rsidRDefault="006918A7" w:rsidP="0097575E">
            <w:pPr>
              <w:rPr>
                <w:rFonts w:ascii="Arial" w:hAnsi="Arial" w:cs="Arial"/>
              </w:rPr>
            </w:pPr>
            <w:r w:rsidRPr="006457BD">
              <w:rPr>
                <w:rFonts w:ascii="Arial" w:hAnsi="Arial" w:cs="Arial"/>
              </w:rPr>
              <w:t>-0.77 to 8.16</w:t>
            </w:r>
          </w:p>
          <w:p w:rsidR="006918A7" w:rsidRPr="006457BD" w:rsidRDefault="006918A7" w:rsidP="0097575E">
            <w:pPr>
              <w:rPr>
                <w:rFonts w:ascii="Arial" w:hAnsi="Arial" w:cs="Arial"/>
              </w:rPr>
            </w:pPr>
            <w:r w:rsidRPr="006457BD">
              <w:rPr>
                <w:rFonts w:ascii="Arial" w:hAnsi="Arial" w:cs="Arial"/>
              </w:rPr>
              <w:t>(0.11)</w:t>
            </w:r>
          </w:p>
        </w:tc>
        <w:tc>
          <w:tcPr>
            <w:tcW w:w="1470" w:type="dxa"/>
          </w:tcPr>
          <w:p w:rsidR="006918A7" w:rsidRPr="006457BD" w:rsidRDefault="006918A7" w:rsidP="0097575E">
            <w:pPr>
              <w:rPr>
                <w:rFonts w:ascii="Arial" w:hAnsi="Arial" w:cs="Arial"/>
              </w:rPr>
            </w:pPr>
            <w:r w:rsidRPr="006457BD">
              <w:rPr>
                <w:rFonts w:ascii="Arial" w:hAnsi="Arial" w:cs="Arial"/>
              </w:rPr>
              <w:t>-1.00 (2.35)</w:t>
            </w:r>
          </w:p>
          <w:p w:rsidR="006918A7" w:rsidRPr="006457BD" w:rsidRDefault="006918A7" w:rsidP="0097575E">
            <w:pPr>
              <w:rPr>
                <w:rFonts w:ascii="Arial" w:hAnsi="Arial" w:cs="Arial"/>
              </w:rPr>
            </w:pPr>
            <w:r w:rsidRPr="006457BD">
              <w:rPr>
                <w:rFonts w:ascii="Arial" w:hAnsi="Arial" w:cs="Arial"/>
              </w:rPr>
              <w:t>-5.61 to 3.60</w:t>
            </w:r>
          </w:p>
          <w:p w:rsidR="006918A7" w:rsidRPr="006457BD" w:rsidRDefault="006918A7" w:rsidP="0097575E">
            <w:pPr>
              <w:rPr>
                <w:rFonts w:ascii="Arial" w:hAnsi="Arial" w:cs="Arial"/>
              </w:rPr>
            </w:pPr>
            <w:r w:rsidRPr="006457BD">
              <w:rPr>
                <w:rFonts w:ascii="Arial" w:hAnsi="Arial" w:cs="Arial"/>
              </w:rPr>
              <w:t>(0.67)</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Life quality</w:t>
            </w:r>
          </w:p>
          <w:p w:rsidR="006918A7" w:rsidRPr="006457BD" w:rsidRDefault="006918A7" w:rsidP="0097575E">
            <w:pPr>
              <w:rPr>
                <w:rFonts w:ascii="Arial" w:hAnsi="Arial" w:cs="Arial"/>
                <w:b/>
              </w:rPr>
            </w:pPr>
            <w:r w:rsidRPr="006457BD">
              <w:rPr>
                <w:rFonts w:ascii="Arial" w:hAnsi="Arial" w:cs="Arial"/>
                <w:b/>
              </w:rPr>
              <w:t xml:space="preserve">Self-rated </w:t>
            </w:r>
          </w:p>
          <w:p w:rsidR="006918A7" w:rsidRPr="006457BD" w:rsidRDefault="006918A7" w:rsidP="0097575E">
            <w:pPr>
              <w:rPr>
                <w:rFonts w:ascii="Arial" w:hAnsi="Arial" w:cs="Arial"/>
                <w:b/>
              </w:rPr>
            </w:pPr>
            <w:r w:rsidRPr="006457BD">
              <w:rPr>
                <w:rFonts w:ascii="Arial" w:hAnsi="Arial" w:cs="Arial"/>
                <w:b/>
              </w:rPr>
              <w:t>EQ5D</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-3.44 (3.78)</w:t>
            </w:r>
          </w:p>
          <w:p w:rsidR="006918A7" w:rsidRPr="006457BD" w:rsidRDefault="006918A7" w:rsidP="0097575E">
            <w:pPr>
              <w:rPr>
                <w:rFonts w:ascii="Arial" w:hAnsi="Arial" w:cs="Arial"/>
              </w:rPr>
            </w:pPr>
            <w:r w:rsidRPr="006457BD">
              <w:rPr>
                <w:rFonts w:ascii="Arial" w:hAnsi="Arial" w:cs="Arial"/>
              </w:rPr>
              <w:t xml:space="preserve">-10.86 to 3.98 </w:t>
            </w:r>
          </w:p>
          <w:p w:rsidR="006918A7" w:rsidRPr="006457BD" w:rsidRDefault="006918A7" w:rsidP="0097575E">
            <w:pPr>
              <w:rPr>
                <w:rFonts w:ascii="Arial" w:hAnsi="Arial" w:cs="Arial"/>
              </w:rPr>
            </w:pPr>
            <w:r w:rsidRPr="006457BD">
              <w:rPr>
                <w:rFonts w:ascii="Arial" w:hAnsi="Arial" w:cs="Arial"/>
              </w:rPr>
              <w:t>(0.36)</w:t>
            </w:r>
          </w:p>
        </w:tc>
        <w:tc>
          <w:tcPr>
            <w:tcW w:w="1470" w:type="dxa"/>
          </w:tcPr>
          <w:p w:rsidR="006918A7" w:rsidRPr="006457BD" w:rsidRDefault="006918A7" w:rsidP="0097575E">
            <w:pPr>
              <w:rPr>
                <w:rFonts w:ascii="Arial" w:hAnsi="Arial" w:cs="Arial"/>
              </w:rPr>
            </w:pPr>
            <w:r w:rsidRPr="006457BD">
              <w:rPr>
                <w:rFonts w:ascii="Arial" w:hAnsi="Arial" w:cs="Arial"/>
              </w:rPr>
              <w:t>2.00 (3.67)</w:t>
            </w:r>
          </w:p>
          <w:p w:rsidR="006918A7" w:rsidRPr="006457BD" w:rsidRDefault="006918A7" w:rsidP="0097575E">
            <w:pPr>
              <w:rPr>
                <w:rFonts w:ascii="Arial" w:hAnsi="Arial" w:cs="Arial"/>
              </w:rPr>
            </w:pPr>
            <w:r w:rsidRPr="006457BD">
              <w:rPr>
                <w:rFonts w:ascii="Arial" w:hAnsi="Arial" w:cs="Arial"/>
              </w:rPr>
              <w:t>-5.18 to 9.19</w:t>
            </w:r>
          </w:p>
          <w:p w:rsidR="006918A7" w:rsidRPr="006457BD" w:rsidRDefault="006918A7" w:rsidP="0097575E">
            <w:pPr>
              <w:rPr>
                <w:rFonts w:ascii="Arial" w:hAnsi="Arial" w:cs="Arial"/>
              </w:rPr>
            </w:pPr>
            <w:r w:rsidRPr="006457BD">
              <w:rPr>
                <w:rFonts w:ascii="Arial" w:hAnsi="Arial" w:cs="Arial"/>
              </w:rPr>
              <w:t>(0.59)</w:t>
            </w:r>
          </w:p>
        </w:tc>
        <w:tc>
          <w:tcPr>
            <w:tcW w:w="1470" w:type="dxa"/>
          </w:tcPr>
          <w:p w:rsidR="006918A7" w:rsidRPr="006457BD" w:rsidRDefault="006918A7" w:rsidP="0097575E">
            <w:pPr>
              <w:rPr>
                <w:rFonts w:ascii="Arial" w:hAnsi="Arial" w:cs="Arial"/>
              </w:rPr>
            </w:pPr>
            <w:r w:rsidRPr="006457BD">
              <w:rPr>
                <w:rFonts w:ascii="Arial" w:hAnsi="Arial" w:cs="Arial"/>
              </w:rPr>
              <w:t>-5.44 (3.72)</w:t>
            </w:r>
          </w:p>
          <w:p w:rsidR="006918A7" w:rsidRPr="006457BD" w:rsidRDefault="006918A7" w:rsidP="0097575E">
            <w:pPr>
              <w:rPr>
                <w:rFonts w:ascii="Arial" w:hAnsi="Arial" w:cs="Arial"/>
              </w:rPr>
            </w:pPr>
            <w:r w:rsidRPr="006457BD">
              <w:rPr>
                <w:rFonts w:ascii="Arial" w:hAnsi="Arial" w:cs="Arial"/>
              </w:rPr>
              <w:t>-5.18 to 9.19</w:t>
            </w:r>
          </w:p>
          <w:p w:rsidR="006918A7" w:rsidRPr="006457BD" w:rsidRDefault="006918A7" w:rsidP="0097575E">
            <w:pPr>
              <w:rPr>
                <w:rFonts w:ascii="Arial" w:hAnsi="Arial" w:cs="Arial"/>
              </w:rPr>
            </w:pPr>
            <w:r w:rsidRPr="006457BD">
              <w:rPr>
                <w:rFonts w:ascii="Arial" w:hAnsi="Arial" w:cs="Arial"/>
              </w:rPr>
              <w:t>(0.14)</w:t>
            </w:r>
          </w:p>
        </w:tc>
        <w:tc>
          <w:tcPr>
            <w:tcW w:w="1470" w:type="dxa"/>
          </w:tcPr>
          <w:p w:rsidR="006918A7" w:rsidRPr="006457BD" w:rsidRDefault="006918A7" w:rsidP="0097575E">
            <w:pPr>
              <w:rPr>
                <w:rFonts w:ascii="Arial" w:hAnsi="Arial" w:cs="Arial"/>
              </w:rPr>
            </w:pPr>
            <w:r w:rsidRPr="006457BD">
              <w:rPr>
                <w:rFonts w:ascii="Arial" w:hAnsi="Arial" w:cs="Arial"/>
              </w:rPr>
              <w:t>-4.34 (4.19)</w:t>
            </w:r>
          </w:p>
          <w:p w:rsidR="006918A7" w:rsidRPr="006457BD" w:rsidRDefault="006918A7" w:rsidP="0097575E">
            <w:pPr>
              <w:rPr>
                <w:rFonts w:ascii="Arial" w:hAnsi="Arial" w:cs="Arial"/>
              </w:rPr>
            </w:pPr>
            <w:r w:rsidRPr="006457BD">
              <w:rPr>
                <w:rFonts w:ascii="Arial" w:hAnsi="Arial" w:cs="Arial"/>
              </w:rPr>
              <w:t>-12.56 to 3.88</w:t>
            </w:r>
          </w:p>
          <w:p w:rsidR="006918A7" w:rsidRPr="006457BD" w:rsidRDefault="006918A7" w:rsidP="0097575E">
            <w:pPr>
              <w:rPr>
                <w:rFonts w:ascii="Arial" w:hAnsi="Arial" w:cs="Arial"/>
              </w:rPr>
            </w:pPr>
            <w:r w:rsidRPr="006457BD">
              <w:rPr>
                <w:rFonts w:ascii="Arial" w:hAnsi="Arial" w:cs="Arial"/>
              </w:rPr>
              <w:t>(0.30)</w:t>
            </w:r>
          </w:p>
        </w:tc>
        <w:tc>
          <w:tcPr>
            <w:tcW w:w="1470" w:type="dxa"/>
          </w:tcPr>
          <w:p w:rsidR="006918A7" w:rsidRPr="006457BD" w:rsidRDefault="006918A7" w:rsidP="0097575E">
            <w:pPr>
              <w:rPr>
                <w:rFonts w:ascii="Arial" w:hAnsi="Arial" w:cs="Arial"/>
              </w:rPr>
            </w:pPr>
            <w:r w:rsidRPr="006457BD">
              <w:rPr>
                <w:rFonts w:ascii="Arial" w:hAnsi="Arial" w:cs="Arial"/>
              </w:rPr>
              <w:t>-1.18 (4.12)</w:t>
            </w:r>
          </w:p>
          <w:p w:rsidR="006918A7" w:rsidRPr="006457BD" w:rsidRDefault="006918A7" w:rsidP="0097575E">
            <w:pPr>
              <w:rPr>
                <w:rFonts w:ascii="Arial" w:hAnsi="Arial" w:cs="Arial"/>
              </w:rPr>
            </w:pPr>
            <w:r w:rsidRPr="006457BD">
              <w:rPr>
                <w:rFonts w:ascii="Arial" w:hAnsi="Arial" w:cs="Arial"/>
              </w:rPr>
              <w:t>-9.25 to 6.89</w:t>
            </w:r>
          </w:p>
          <w:p w:rsidR="006918A7" w:rsidRPr="006457BD" w:rsidRDefault="006918A7" w:rsidP="0097575E">
            <w:pPr>
              <w:rPr>
                <w:rFonts w:ascii="Arial" w:hAnsi="Arial" w:cs="Arial"/>
              </w:rPr>
            </w:pPr>
            <w:r w:rsidRPr="006457BD">
              <w:rPr>
                <w:rFonts w:ascii="Arial" w:hAnsi="Arial" w:cs="Arial"/>
              </w:rPr>
              <w:t>(0.78)</w:t>
            </w:r>
          </w:p>
        </w:tc>
        <w:tc>
          <w:tcPr>
            <w:tcW w:w="1470" w:type="dxa"/>
          </w:tcPr>
          <w:p w:rsidR="006918A7" w:rsidRPr="006457BD" w:rsidRDefault="006918A7" w:rsidP="0097575E">
            <w:pPr>
              <w:rPr>
                <w:rFonts w:ascii="Arial" w:hAnsi="Arial" w:cs="Arial"/>
              </w:rPr>
            </w:pPr>
            <w:r w:rsidRPr="006457BD">
              <w:rPr>
                <w:rFonts w:ascii="Arial" w:hAnsi="Arial" w:cs="Arial"/>
              </w:rPr>
              <w:t>-3.16 (4.21)</w:t>
            </w:r>
          </w:p>
          <w:p w:rsidR="006918A7" w:rsidRPr="006457BD" w:rsidRDefault="006918A7" w:rsidP="0097575E">
            <w:pPr>
              <w:rPr>
                <w:rFonts w:ascii="Arial" w:hAnsi="Arial" w:cs="Arial"/>
              </w:rPr>
            </w:pPr>
            <w:r w:rsidRPr="006457BD">
              <w:rPr>
                <w:rFonts w:ascii="Arial" w:hAnsi="Arial" w:cs="Arial"/>
              </w:rPr>
              <w:t>-9.25 to 6.89</w:t>
            </w:r>
          </w:p>
          <w:p w:rsidR="006918A7" w:rsidRPr="006457BD" w:rsidRDefault="006918A7" w:rsidP="0097575E">
            <w:pPr>
              <w:rPr>
                <w:rFonts w:ascii="Arial" w:hAnsi="Arial" w:cs="Arial"/>
              </w:rPr>
            </w:pPr>
            <w:r w:rsidRPr="006457BD">
              <w:rPr>
                <w:rFonts w:ascii="Arial" w:hAnsi="Arial" w:cs="Arial"/>
              </w:rPr>
              <w:t>(0.45)</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Life quality</w:t>
            </w:r>
          </w:p>
          <w:p w:rsidR="006918A7" w:rsidRPr="006457BD" w:rsidRDefault="006918A7" w:rsidP="0097575E">
            <w:pPr>
              <w:rPr>
                <w:rFonts w:ascii="Arial" w:hAnsi="Arial" w:cs="Arial"/>
                <w:b/>
              </w:rPr>
            </w:pPr>
            <w:r w:rsidRPr="006457BD">
              <w:rPr>
                <w:rFonts w:ascii="Arial" w:hAnsi="Arial" w:cs="Arial"/>
                <w:b/>
              </w:rPr>
              <w:t>Carer-rated</w:t>
            </w:r>
          </w:p>
          <w:p w:rsidR="006918A7" w:rsidRPr="006457BD" w:rsidRDefault="006918A7" w:rsidP="0097575E">
            <w:pPr>
              <w:rPr>
                <w:rFonts w:ascii="Arial" w:hAnsi="Arial" w:cs="Arial"/>
                <w:b/>
              </w:rPr>
            </w:pPr>
            <w:r w:rsidRPr="006457BD">
              <w:rPr>
                <w:rFonts w:ascii="Arial" w:hAnsi="Arial" w:cs="Arial"/>
                <w:b/>
              </w:rPr>
              <w:t>EQ5D</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0.61 (3.05)</w:t>
            </w:r>
          </w:p>
          <w:p w:rsidR="006918A7" w:rsidRPr="006457BD" w:rsidRDefault="006918A7" w:rsidP="0097575E">
            <w:pPr>
              <w:rPr>
                <w:rFonts w:ascii="Arial" w:hAnsi="Arial" w:cs="Arial"/>
              </w:rPr>
            </w:pPr>
            <w:r w:rsidRPr="006457BD">
              <w:rPr>
                <w:rFonts w:ascii="Arial" w:hAnsi="Arial" w:cs="Arial"/>
              </w:rPr>
              <w:t>-5.38 to 6.59</w:t>
            </w:r>
          </w:p>
          <w:p w:rsidR="006918A7" w:rsidRPr="006457BD" w:rsidRDefault="006918A7" w:rsidP="0097575E">
            <w:pPr>
              <w:rPr>
                <w:rFonts w:ascii="Arial" w:hAnsi="Arial" w:cs="Arial"/>
              </w:rPr>
            </w:pPr>
            <w:r w:rsidRPr="006457BD">
              <w:rPr>
                <w:rFonts w:ascii="Arial" w:hAnsi="Arial" w:cs="Arial"/>
              </w:rPr>
              <w:t>(0.84)</w:t>
            </w:r>
          </w:p>
        </w:tc>
        <w:tc>
          <w:tcPr>
            <w:tcW w:w="1470" w:type="dxa"/>
          </w:tcPr>
          <w:p w:rsidR="006918A7" w:rsidRPr="006457BD" w:rsidRDefault="006918A7" w:rsidP="0097575E">
            <w:pPr>
              <w:rPr>
                <w:rFonts w:ascii="Arial" w:hAnsi="Arial" w:cs="Arial"/>
              </w:rPr>
            </w:pPr>
            <w:r w:rsidRPr="006457BD">
              <w:rPr>
                <w:rFonts w:ascii="Arial" w:hAnsi="Arial" w:cs="Arial"/>
              </w:rPr>
              <w:t>3.62 (3.03)</w:t>
            </w:r>
          </w:p>
          <w:p w:rsidR="006918A7" w:rsidRPr="006457BD" w:rsidRDefault="006918A7" w:rsidP="0097575E">
            <w:pPr>
              <w:rPr>
                <w:rFonts w:ascii="Arial" w:hAnsi="Arial" w:cs="Arial"/>
              </w:rPr>
            </w:pPr>
            <w:r w:rsidRPr="006457BD">
              <w:rPr>
                <w:rFonts w:ascii="Arial" w:hAnsi="Arial" w:cs="Arial"/>
              </w:rPr>
              <w:t>-2.31 to 9.55</w:t>
            </w:r>
          </w:p>
          <w:p w:rsidR="006918A7" w:rsidRPr="006457BD" w:rsidRDefault="006918A7" w:rsidP="0097575E">
            <w:pPr>
              <w:rPr>
                <w:rFonts w:ascii="Arial" w:hAnsi="Arial" w:cs="Arial"/>
              </w:rPr>
            </w:pPr>
            <w:r w:rsidRPr="006457BD">
              <w:rPr>
                <w:rFonts w:ascii="Arial" w:hAnsi="Arial" w:cs="Arial"/>
              </w:rPr>
              <w:t>(0.23)</w:t>
            </w:r>
          </w:p>
        </w:tc>
        <w:tc>
          <w:tcPr>
            <w:tcW w:w="1470" w:type="dxa"/>
          </w:tcPr>
          <w:p w:rsidR="006918A7" w:rsidRPr="006457BD" w:rsidRDefault="006918A7" w:rsidP="0097575E">
            <w:pPr>
              <w:rPr>
                <w:rFonts w:ascii="Arial" w:hAnsi="Arial" w:cs="Arial"/>
              </w:rPr>
            </w:pPr>
            <w:r w:rsidRPr="006457BD">
              <w:rPr>
                <w:rFonts w:ascii="Arial" w:hAnsi="Arial" w:cs="Arial"/>
              </w:rPr>
              <w:t>-3.02 (3.17)</w:t>
            </w:r>
          </w:p>
          <w:p w:rsidR="006918A7" w:rsidRPr="006457BD" w:rsidRDefault="006918A7" w:rsidP="0097575E">
            <w:pPr>
              <w:rPr>
                <w:rFonts w:ascii="Arial" w:hAnsi="Arial" w:cs="Arial"/>
              </w:rPr>
            </w:pPr>
            <w:r w:rsidRPr="006457BD">
              <w:rPr>
                <w:rFonts w:ascii="Arial" w:hAnsi="Arial" w:cs="Arial"/>
              </w:rPr>
              <w:t>-9.23 to 3.20</w:t>
            </w:r>
          </w:p>
          <w:p w:rsidR="006918A7" w:rsidRPr="006457BD" w:rsidRDefault="006918A7" w:rsidP="0097575E">
            <w:pPr>
              <w:rPr>
                <w:rFonts w:ascii="Arial" w:hAnsi="Arial" w:cs="Arial"/>
              </w:rPr>
            </w:pPr>
            <w:r w:rsidRPr="006457BD">
              <w:rPr>
                <w:rFonts w:ascii="Arial" w:hAnsi="Arial" w:cs="Arial"/>
              </w:rPr>
              <w:t>(0.34)</w:t>
            </w:r>
          </w:p>
        </w:tc>
        <w:tc>
          <w:tcPr>
            <w:tcW w:w="1470" w:type="dxa"/>
          </w:tcPr>
          <w:p w:rsidR="006918A7" w:rsidRPr="006457BD" w:rsidRDefault="006918A7" w:rsidP="0097575E">
            <w:pPr>
              <w:rPr>
                <w:rFonts w:ascii="Arial" w:hAnsi="Arial" w:cs="Arial"/>
              </w:rPr>
            </w:pPr>
            <w:r w:rsidRPr="006457BD">
              <w:rPr>
                <w:rFonts w:ascii="Arial" w:hAnsi="Arial" w:cs="Arial"/>
              </w:rPr>
              <w:t>-0.27 (3.32)</w:t>
            </w:r>
          </w:p>
          <w:p w:rsidR="006918A7" w:rsidRPr="006457BD" w:rsidRDefault="006918A7" w:rsidP="0097575E">
            <w:pPr>
              <w:rPr>
                <w:rFonts w:ascii="Arial" w:hAnsi="Arial" w:cs="Arial"/>
              </w:rPr>
            </w:pPr>
            <w:r w:rsidRPr="006457BD">
              <w:rPr>
                <w:rFonts w:ascii="Arial" w:hAnsi="Arial" w:cs="Arial"/>
              </w:rPr>
              <w:t>-6.77 to 6.24</w:t>
            </w:r>
          </w:p>
          <w:p w:rsidR="006918A7" w:rsidRPr="006457BD" w:rsidRDefault="006918A7" w:rsidP="0097575E">
            <w:pPr>
              <w:rPr>
                <w:rFonts w:ascii="Arial" w:hAnsi="Arial" w:cs="Arial"/>
              </w:rPr>
            </w:pPr>
            <w:r w:rsidRPr="006457BD">
              <w:rPr>
                <w:rFonts w:ascii="Arial" w:hAnsi="Arial" w:cs="Arial"/>
              </w:rPr>
              <w:t>(0.94)</w:t>
            </w:r>
          </w:p>
        </w:tc>
        <w:tc>
          <w:tcPr>
            <w:tcW w:w="1470" w:type="dxa"/>
          </w:tcPr>
          <w:p w:rsidR="006918A7" w:rsidRPr="006457BD" w:rsidRDefault="006918A7" w:rsidP="0097575E">
            <w:pPr>
              <w:rPr>
                <w:rFonts w:ascii="Arial" w:hAnsi="Arial" w:cs="Arial"/>
              </w:rPr>
            </w:pPr>
            <w:r w:rsidRPr="006457BD">
              <w:rPr>
                <w:rFonts w:ascii="Arial" w:hAnsi="Arial" w:cs="Arial"/>
              </w:rPr>
              <w:t>-1.11 (3.23)</w:t>
            </w:r>
          </w:p>
          <w:p w:rsidR="006918A7" w:rsidRPr="006457BD" w:rsidRDefault="006918A7" w:rsidP="0097575E">
            <w:pPr>
              <w:rPr>
                <w:rFonts w:ascii="Arial" w:hAnsi="Arial" w:cs="Arial"/>
              </w:rPr>
            </w:pPr>
            <w:r w:rsidRPr="006457BD">
              <w:rPr>
                <w:rFonts w:ascii="Arial" w:hAnsi="Arial" w:cs="Arial"/>
              </w:rPr>
              <w:t>-7.44 to 5.21</w:t>
            </w:r>
          </w:p>
          <w:p w:rsidR="006918A7" w:rsidRPr="006457BD" w:rsidRDefault="006918A7" w:rsidP="0097575E">
            <w:pPr>
              <w:rPr>
                <w:rFonts w:ascii="Arial" w:hAnsi="Arial" w:cs="Arial"/>
              </w:rPr>
            </w:pPr>
            <w:r w:rsidRPr="006457BD">
              <w:rPr>
                <w:rFonts w:ascii="Arial" w:hAnsi="Arial" w:cs="Arial"/>
              </w:rPr>
              <w:t>(0.73)</w:t>
            </w:r>
          </w:p>
        </w:tc>
        <w:tc>
          <w:tcPr>
            <w:tcW w:w="1470" w:type="dxa"/>
          </w:tcPr>
          <w:p w:rsidR="006918A7" w:rsidRPr="006457BD" w:rsidRDefault="006918A7" w:rsidP="0097575E">
            <w:pPr>
              <w:rPr>
                <w:rFonts w:ascii="Arial" w:hAnsi="Arial" w:cs="Arial"/>
              </w:rPr>
            </w:pPr>
            <w:r w:rsidRPr="006457BD">
              <w:rPr>
                <w:rFonts w:ascii="Arial" w:hAnsi="Arial" w:cs="Arial"/>
              </w:rPr>
              <w:t>0.85 (3.42)</w:t>
            </w:r>
          </w:p>
          <w:p w:rsidR="006918A7" w:rsidRPr="006457BD" w:rsidRDefault="006918A7" w:rsidP="0097575E">
            <w:pPr>
              <w:rPr>
                <w:rFonts w:ascii="Arial" w:hAnsi="Arial" w:cs="Arial"/>
              </w:rPr>
            </w:pPr>
            <w:r w:rsidRPr="006457BD">
              <w:rPr>
                <w:rFonts w:ascii="Arial" w:hAnsi="Arial" w:cs="Arial"/>
              </w:rPr>
              <w:t>-5.86 to 7.56</w:t>
            </w:r>
          </w:p>
          <w:p w:rsidR="006918A7" w:rsidRPr="006457BD" w:rsidRDefault="006918A7" w:rsidP="0097575E">
            <w:pPr>
              <w:rPr>
                <w:rFonts w:ascii="Arial" w:hAnsi="Arial" w:cs="Arial"/>
              </w:rPr>
            </w:pPr>
            <w:r w:rsidRPr="006457BD">
              <w:rPr>
                <w:rFonts w:ascii="Arial" w:hAnsi="Arial" w:cs="Arial"/>
              </w:rPr>
              <w:t>(0.80)</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Carer burden Zarit</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-0.50 (1.93)</w:t>
            </w:r>
          </w:p>
          <w:p w:rsidR="006918A7" w:rsidRPr="006457BD" w:rsidRDefault="006918A7" w:rsidP="0097575E">
            <w:pPr>
              <w:rPr>
                <w:rFonts w:ascii="Arial" w:hAnsi="Arial" w:cs="Arial"/>
              </w:rPr>
            </w:pPr>
            <w:r w:rsidRPr="006457BD">
              <w:rPr>
                <w:rFonts w:ascii="Arial" w:hAnsi="Arial" w:cs="Arial"/>
              </w:rPr>
              <w:t>-4.28 to 3.27</w:t>
            </w:r>
          </w:p>
          <w:p w:rsidR="006918A7" w:rsidRPr="006457BD" w:rsidRDefault="006918A7" w:rsidP="0097575E">
            <w:pPr>
              <w:rPr>
                <w:rFonts w:ascii="Arial" w:hAnsi="Arial" w:cs="Arial"/>
              </w:rPr>
            </w:pPr>
            <w:r w:rsidRPr="006457BD">
              <w:rPr>
                <w:rFonts w:ascii="Arial" w:hAnsi="Arial" w:cs="Arial"/>
              </w:rPr>
              <w:t>(0.80)</w:t>
            </w:r>
          </w:p>
        </w:tc>
        <w:tc>
          <w:tcPr>
            <w:tcW w:w="1470" w:type="dxa"/>
          </w:tcPr>
          <w:p w:rsidR="006918A7" w:rsidRPr="006457BD" w:rsidRDefault="006918A7" w:rsidP="0097575E">
            <w:pPr>
              <w:rPr>
                <w:rFonts w:ascii="Arial" w:hAnsi="Arial" w:cs="Arial"/>
              </w:rPr>
            </w:pPr>
            <w:r w:rsidRPr="006457BD">
              <w:rPr>
                <w:rFonts w:ascii="Arial" w:hAnsi="Arial" w:cs="Arial"/>
              </w:rPr>
              <w:t>-1.14 (1.83)</w:t>
            </w:r>
          </w:p>
          <w:p w:rsidR="006918A7" w:rsidRPr="006457BD" w:rsidRDefault="006918A7" w:rsidP="0097575E">
            <w:pPr>
              <w:rPr>
                <w:rFonts w:ascii="Arial" w:hAnsi="Arial" w:cs="Arial"/>
              </w:rPr>
            </w:pPr>
            <w:r w:rsidRPr="006457BD">
              <w:rPr>
                <w:rFonts w:ascii="Arial" w:hAnsi="Arial" w:cs="Arial"/>
              </w:rPr>
              <w:t>-4.93 to 0.65</w:t>
            </w:r>
          </w:p>
          <w:p w:rsidR="006918A7" w:rsidRPr="006457BD" w:rsidRDefault="006918A7" w:rsidP="0097575E">
            <w:pPr>
              <w:rPr>
                <w:rFonts w:ascii="Arial" w:hAnsi="Arial" w:cs="Arial"/>
              </w:rPr>
            </w:pPr>
            <w:r w:rsidRPr="006457BD">
              <w:rPr>
                <w:rFonts w:ascii="Arial" w:hAnsi="Arial" w:cs="Arial"/>
              </w:rPr>
              <w:t>(0.56)</w:t>
            </w:r>
          </w:p>
        </w:tc>
        <w:tc>
          <w:tcPr>
            <w:tcW w:w="1470" w:type="dxa"/>
          </w:tcPr>
          <w:p w:rsidR="006918A7" w:rsidRPr="006457BD" w:rsidRDefault="006918A7" w:rsidP="0097575E">
            <w:pPr>
              <w:rPr>
                <w:rFonts w:ascii="Arial" w:hAnsi="Arial" w:cs="Arial"/>
              </w:rPr>
            </w:pPr>
            <w:r w:rsidRPr="006457BD">
              <w:rPr>
                <w:rFonts w:ascii="Arial" w:hAnsi="Arial" w:cs="Arial"/>
              </w:rPr>
              <w:t>0.64 (1.98)</w:t>
            </w:r>
          </w:p>
          <w:p w:rsidR="006918A7" w:rsidRPr="006457BD" w:rsidRDefault="006918A7" w:rsidP="0097575E">
            <w:pPr>
              <w:rPr>
                <w:rFonts w:ascii="Arial" w:hAnsi="Arial" w:cs="Arial"/>
              </w:rPr>
            </w:pPr>
            <w:r w:rsidRPr="006457BD">
              <w:rPr>
                <w:rFonts w:ascii="Arial" w:hAnsi="Arial" w:cs="Arial"/>
              </w:rPr>
              <w:t>-3.23 to 4.51</w:t>
            </w:r>
          </w:p>
          <w:p w:rsidR="006918A7" w:rsidRPr="006457BD" w:rsidRDefault="006918A7" w:rsidP="0097575E">
            <w:pPr>
              <w:rPr>
                <w:rFonts w:ascii="Arial" w:hAnsi="Arial" w:cs="Arial"/>
              </w:rPr>
            </w:pPr>
            <w:r w:rsidRPr="006457BD">
              <w:rPr>
                <w:rFonts w:ascii="Arial" w:hAnsi="Arial" w:cs="Arial"/>
              </w:rPr>
              <w:t>(0.75)</w:t>
            </w:r>
          </w:p>
        </w:tc>
        <w:tc>
          <w:tcPr>
            <w:tcW w:w="1470" w:type="dxa"/>
          </w:tcPr>
          <w:p w:rsidR="006918A7" w:rsidRPr="006457BD" w:rsidRDefault="006918A7" w:rsidP="0097575E">
            <w:pPr>
              <w:rPr>
                <w:rFonts w:ascii="Arial" w:hAnsi="Arial" w:cs="Arial"/>
              </w:rPr>
            </w:pPr>
            <w:r w:rsidRPr="006457BD">
              <w:rPr>
                <w:rFonts w:ascii="Arial" w:hAnsi="Arial" w:cs="Arial"/>
              </w:rPr>
              <w:t>-0.09 (2.07)</w:t>
            </w:r>
          </w:p>
          <w:p w:rsidR="006918A7" w:rsidRPr="006457BD" w:rsidRDefault="006918A7" w:rsidP="0097575E">
            <w:pPr>
              <w:rPr>
                <w:rFonts w:ascii="Arial" w:hAnsi="Arial" w:cs="Arial"/>
              </w:rPr>
            </w:pPr>
            <w:r w:rsidRPr="006457BD">
              <w:rPr>
                <w:rFonts w:ascii="Arial" w:hAnsi="Arial" w:cs="Arial"/>
              </w:rPr>
              <w:t>-4.15 to 3.98</w:t>
            </w:r>
          </w:p>
          <w:p w:rsidR="006918A7" w:rsidRPr="006457BD" w:rsidRDefault="006918A7" w:rsidP="0097575E">
            <w:pPr>
              <w:rPr>
                <w:rFonts w:ascii="Arial" w:hAnsi="Arial" w:cs="Arial"/>
              </w:rPr>
            </w:pPr>
            <w:r w:rsidRPr="006457BD">
              <w:rPr>
                <w:rFonts w:ascii="Arial" w:hAnsi="Arial" w:cs="Arial"/>
              </w:rPr>
              <w:t>(0.97)</w:t>
            </w:r>
          </w:p>
        </w:tc>
        <w:tc>
          <w:tcPr>
            <w:tcW w:w="1470" w:type="dxa"/>
          </w:tcPr>
          <w:p w:rsidR="006918A7" w:rsidRPr="006457BD" w:rsidRDefault="006918A7" w:rsidP="0097575E">
            <w:pPr>
              <w:rPr>
                <w:rFonts w:ascii="Arial" w:hAnsi="Arial" w:cs="Arial"/>
              </w:rPr>
            </w:pPr>
            <w:r w:rsidRPr="006457BD">
              <w:rPr>
                <w:rFonts w:ascii="Arial" w:hAnsi="Arial" w:cs="Arial"/>
              </w:rPr>
              <w:t>-2.80 (2.14)</w:t>
            </w:r>
          </w:p>
          <w:p w:rsidR="006918A7" w:rsidRPr="006457BD" w:rsidRDefault="006918A7" w:rsidP="0097575E">
            <w:pPr>
              <w:rPr>
                <w:rFonts w:ascii="Arial" w:hAnsi="Arial" w:cs="Arial"/>
              </w:rPr>
            </w:pPr>
            <w:r w:rsidRPr="006457BD">
              <w:rPr>
                <w:rFonts w:ascii="Arial" w:hAnsi="Arial" w:cs="Arial"/>
              </w:rPr>
              <w:t>-6.99 to 1.38</w:t>
            </w:r>
          </w:p>
          <w:p w:rsidR="006918A7" w:rsidRPr="006457BD" w:rsidRDefault="006918A7" w:rsidP="0097575E">
            <w:pPr>
              <w:rPr>
                <w:rFonts w:ascii="Arial" w:hAnsi="Arial" w:cs="Arial"/>
              </w:rPr>
            </w:pPr>
            <w:r w:rsidRPr="006457BD">
              <w:rPr>
                <w:rFonts w:ascii="Arial" w:hAnsi="Arial" w:cs="Arial"/>
              </w:rPr>
              <w:t>(0.19)</w:t>
            </w:r>
          </w:p>
        </w:tc>
        <w:tc>
          <w:tcPr>
            <w:tcW w:w="1470" w:type="dxa"/>
          </w:tcPr>
          <w:p w:rsidR="006918A7" w:rsidRPr="006457BD" w:rsidRDefault="006918A7" w:rsidP="0097575E">
            <w:pPr>
              <w:rPr>
                <w:rFonts w:ascii="Arial" w:hAnsi="Arial" w:cs="Arial"/>
              </w:rPr>
            </w:pPr>
            <w:r w:rsidRPr="006457BD">
              <w:rPr>
                <w:rFonts w:ascii="Arial" w:hAnsi="Arial" w:cs="Arial"/>
              </w:rPr>
              <w:t>2.71 (2.13)</w:t>
            </w:r>
          </w:p>
          <w:p w:rsidR="006918A7" w:rsidRPr="006457BD" w:rsidRDefault="006918A7" w:rsidP="0097575E">
            <w:pPr>
              <w:rPr>
                <w:rFonts w:ascii="Arial" w:hAnsi="Arial" w:cs="Arial"/>
              </w:rPr>
            </w:pPr>
            <w:r w:rsidRPr="006457BD">
              <w:rPr>
                <w:rFonts w:ascii="Arial" w:hAnsi="Arial" w:cs="Arial"/>
              </w:rPr>
              <w:t>-1.45 to 6.88</w:t>
            </w:r>
          </w:p>
          <w:p w:rsidR="006918A7" w:rsidRPr="006457BD" w:rsidRDefault="006918A7" w:rsidP="0097575E">
            <w:pPr>
              <w:rPr>
                <w:rFonts w:ascii="Arial" w:hAnsi="Arial" w:cs="Arial"/>
              </w:rPr>
            </w:pPr>
            <w:r w:rsidRPr="006457BD">
              <w:rPr>
                <w:rFonts w:ascii="Arial" w:hAnsi="Arial" w:cs="Arial"/>
              </w:rPr>
              <w:t>(0.20)</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Carer mental health GHQ</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1.47 (0.72)</w:t>
            </w:r>
          </w:p>
          <w:p w:rsidR="006918A7" w:rsidRPr="006457BD" w:rsidRDefault="006918A7" w:rsidP="0097575E">
            <w:pPr>
              <w:rPr>
                <w:rFonts w:ascii="Arial" w:hAnsi="Arial" w:cs="Arial"/>
              </w:rPr>
            </w:pPr>
            <w:r w:rsidRPr="006457BD">
              <w:rPr>
                <w:rFonts w:ascii="Arial" w:hAnsi="Arial" w:cs="Arial"/>
              </w:rPr>
              <w:t>0.06 to 2.89</w:t>
            </w:r>
          </w:p>
          <w:p w:rsidR="006918A7" w:rsidRPr="006457BD" w:rsidRDefault="006918A7" w:rsidP="0097575E">
            <w:pPr>
              <w:rPr>
                <w:rFonts w:ascii="Arial" w:hAnsi="Arial" w:cs="Arial"/>
                <w:b/>
              </w:rPr>
            </w:pPr>
            <w:r w:rsidRPr="006457BD">
              <w:rPr>
                <w:rFonts w:ascii="Arial" w:hAnsi="Arial" w:cs="Arial"/>
                <w:b/>
              </w:rPr>
              <w:t>(0.042)</w:t>
            </w:r>
          </w:p>
        </w:tc>
        <w:tc>
          <w:tcPr>
            <w:tcW w:w="1470" w:type="dxa"/>
          </w:tcPr>
          <w:p w:rsidR="006918A7" w:rsidRPr="006457BD" w:rsidRDefault="006918A7" w:rsidP="0097575E">
            <w:pPr>
              <w:rPr>
                <w:rFonts w:ascii="Arial" w:hAnsi="Arial" w:cs="Arial"/>
              </w:rPr>
            </w:pPr>
            <w:r w:rsidRPr="006457BD">
              <w:rPr>
                <w:rFonts w:ascii="Arial" w:hAnsi="Arial" w:cs="Arial"/>
              </w:rPr>
              <w:t>-0.57 (1.23)</w:t>
            </w:r>
          </w:p>
          <w:p w:rsidR="006918A7" w:rsidRPr="006457BD" w:rsidRDefault="006918A7" w:rsidP="0097575E">
            <w:pPr>
              <w:rPr>
                <w:rFonts w:ascii="Arial" w:hAnsi="Arial" w:cs="Arial"/>
              </w:rPr>
            </w:pPr>
            <w:r w:rsidRPr="006457BD">
              <w:rPr>
                <w:rFonts w:ascii="Arial" w:hAnsi="Arial" w:cs="Arial"/>
              </w:rPr>
              <w:t>-0.84 to 1.98</w:t>
            </w:r>
          </w:p>
          <w:p w:rsidR="006918A7" w:rsidRPr="006457BD" w:rsidRDefault="006918A7" w:rsidP="0097575E">
            <w:pPr>
              <w:rPr>
                <w:rFonts w:ascii="Arial" w:hAnsi="Arial" w:cs="Arial"/>
              </w:rPr>
            </w:pPr>
            <w:r w:rsidRPr="006457BD">
              <w:rPr>
                <w:rFonts w:ascii="Arial" w:hAnsi="Arial" w:cs="Arial"/>
              </w:rPr>
              <w:t>(0.43)</w:t>
            </w:r>
          </w:p>
        </w:tc>
        <w:tc>
          <w:tcPr>
            <w:tcW w:w="1470" w:type="dxa"/>
          </w:tcPr>
          <w:p w:rsidR="006918A7" w:rsidRPr="006457BD" w:rsidRDefault="006918A7" w:rsidP="0097575E">
            <w:pPr>
              <w:rPr>
                <w:rFonts w:ascii="Arial" w:hAnsi="Arial" w:cs="Arial"/>
              </w:rPr>
            </w:pPr>
            <w:r w:rsidRPr="006457BD">
              <w:rPr>
                <w:rFonts w:ascii="Arial" w:hAnsi="Arial" w:cs="Arial"/>
              </w:rPr>
              <w:t>0.90 (0.75)</w:t>
            </w:r>
          </w:p>
          <w:p w:rsidR="006918A7" w:rsidRPr="006457BD" w:rsidRDefault="006918A7" w:rsidP="0097575E">
            <w:pPr>
              <w:rPr>
                <w:rFonts w:ascii="Arial" w:hAnsi="Arial" w:cs="Arial"/>
              </w:rPr>
            </w:pPr>
            <w:r w:rsidRPr="006457BD">
              <w:rPr>
                <w:rFonts w:ascii="Arial" w:hAnsi="Arial" w:cs="Arial"/>
              </w:rPr>
              <w:t>-0.56 to 2.37</w:t>
            </w:r>
          </w:p>
          <w:p w:rsidR="006918A7" w:rsidRPr="006457BD" w:rsidRDefault="006918A7" w:rsidP="0097575E">
            <w:pPr>
              <w:rPr>
                <w:rFonts w:ascii="Arial" w:hAnsi="Arial" w:cs="Arial"/>
              </w:rPr>
            </w:pPr>
            <w:r w:rsidRPr="006457BD">
              <w:rPr>
                <w:rFonts w:ascii="Arial" w:hAnsi="Arial" w:cs="Arial"/>
              </w:rPr>
              <w:t>(0.23)</w:t>
            </w:r>
          </w:p>
        </w:tc>
        <w:tc>
          <w:tcPr>
            <w:tcW w:w="1470" w:type="dxa"/>
          </w:tcPr>
          <w:p w:rsidR="006918A7" w:rsidRPr="006457BD" w:rsidRDefault="006918A7" w:rsidP="0097575E">
            <w:pPr>
              <w:rPr>
                <w:rFonts w:ascii="Arial" w:hAnsi="Arial" w:cs="Arial"/>
              </w:rPr>
            </w:pPr>
            <w:r w:rsidRPr="006457BD">
              <w:rPr>
                <w:rFonts w:ascii="Arial" w:hAnsi="Arial" w:cs="Arial"/>
              </w:rPr>
              <w:t>0.43 (0.77)</w:t>
            </w:r>
          </w:p>
          <w:p w:rsidR="006918A7" w:rsidRPr="006457BD" w:rsidRDefault="006918A7" w:rsidP="0097575E">
            <w:pPr>
              <w:rPr>
                <w:rFonts w:ascii="Arial" w:hAnsi="Arial" w:cs="Arial"/>
              </w:rPr>
            </w:pPr>
            <w:r w:rsidRPr="006457BD">
              <w:rPr>
                <w:rFonts w:ascii="Arial" w:hAnsi="Arial" w:cs="Arial"/>
              </w:rPr>
              <w:t>-1.09 to 1.95</w:t>
            </w:r>
          </w:p>
          <w:p w:rsidR="006918A7" w:rsidRPr="006457BD" w:rsidRDefault="006918A7" w:rsidP="0097575E">
            <w:pPr>
              <w:rPr>
                <w:rFonts w:ascii="Arial" w:hAnsi="Arial" w:cs="Arial"/>
              </w:rPr>
            </w:pPr>
            <w:r w:rsidRPr="006457BD">
              <w:rPr>
                <w:rFonts w:ascii="Arial" w:hAnsi="Arial" w:cs="Arial"/>
              </w:rPr>
              <w:t>(0.58)</w:t>
            </w:r>
          </w:p>
        </w:tc>
        <w:tc>
          <w:tcPr>
            <w:tcW w:w="1470" w:type="dxa"/>
          </w:tcPr>
          <w:p w:rsidR="006918A7" w:rsidRPr="006457BD" w:rsidRDefault="006918A7" w:rsidP="0097575E">
            <w:pPr>
              <w:rPr>
                <w:rFonts w:ascii="Arial" w:hAnsi="Arial" w:cs="Arial"/>
              </w:rPr>
            </w:pPr>
            <w:r w:rsidRPr="006457BD">
              <w:rPr>
                <w:rFonts w:ascii="Arial" w:hAnsi="Arial" w:cs="Arial"/>
              </w:rPr>
              <w:t>-0.61 (0.77)</w:t>
            </w:r>
          </w:p>
          <w:p w:rsidR="006918A7" w:rsidRPr="006457BD" w:rsidRDefault="006918A7" w:rsidP="0097575E">
            <w:pPr>
              <w:rPr>
                <w:rFonts w:ascii="Arial" w:hAnsi="Arial" w:cs="Arial"/>
              </w:rPr>
            </w:pPr>
            <w:r w:rsidRPr="006457BD">
              <w:rPr>
                <w:rFonts w:ascii="Arial" w:hAnsi="Arial" w:cs="Arial"/>
              </w:rPr>
              <w:t>-2.12 to 0.90</w:t>
            </w:r>
          </w:p>
          <w:p w:rsidR="006918A7" w:rsidRPr="006457BD" w:rsidRDefault="006918A7" w:rsidP="0097575E">
            <w:pPr>
              <w:rPr>
                <w:rFonts w:ascii="Arial" w:hAnsi="Arial" w:cs="Arial"/>
              </w:rPr>
            </w:pPr>
            <w:r w:rsidRPr="006457BD">
              <w:rPr>
                <w:rFonts w:ascii="Arial" w:hAnsi="Arial" w:cs="Arial"/>
              </w:rPr>
              <w:t>(0.43)</w:t>
            </w:r>
          </w:p>
        </w:tc>
        <w:tc>
          <w:tcPr>
            <w:tcW w:w="1470" w:type="dxa"/>
          </w:tcPr>
          <w:p w:rsidR="006918A7" w:rsidRPr="006457BD" w:rsidRDefault="006918A7" w:rsidP="0097575E">
            <w:pPr>
              <w:rPr>
                <w:rFonts w:ascii="Arial" w:hAnsi="Arial" w:cs="Arial"/>
              </w:rPr>
            </w:pPr>
            <w:r w:rsidRPr="006457BD">
              <w:rPr>
                <w:rFonts w:ascii="Arial" w:hAnsi="Arial" w:cs="Arial"/>
              </w:rPr>
              <w:t>1.04 (0.80)</w:t>
            </w:r>
          </w:p>
          <w:p w:rsidR="006918A7" w:rsidRPr="006457BD" w:rsidRDefault="006918A7" w:rsidP="0097575E">
            <w:pPr>
              <w:rPr>
                <w:rFonts w:ascii="Arial" w:hAnsi="Arial" w:cs="Arial"/>
              </w:rPr>
            </w:pPr>
            <w:r w:rsidRPr="006457BD">
              <w:rPr>
                <w:rFonts w:ascii="Arial" w:hAnsi="Arial" w:cs="Arial"/>
              </w:rPr>
              <w:t>-0.53 to 2.61</w:t>
            </w:r>
          </w:p>
          <w:p w:rsidR="006918A7" w:rsidRPr="006457BD" w:rsidRDefault="006918A7" w:rsidP="0097575E">
            <w:pPr>
              <w:rPr>
                <w:rFonts w:ascii="Arial" w:hAnsi="Arial" w:cs="Arial"/>
              </w:rPr>
            </w:pPr>
            <w:r w:rsidRPr="006457BD">
              <w:rPr>
                <w:rFonts w:ascii="Arial" w:hAnsi="Arial" w:cs="Arial"/>
              </w:rPr>
              <w:t>(0.20)</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Life quality</w:t>
            </w:r>
          </w:p>
          <w:p w:rsidR="006918A7" w:rsidRPr="006457BD" w:rsidRDefault="006918A7" w:rsidP="0097575E">
            <w:pPr>
              <w:rPr>
                <w:rFonts w:ascii="Arial" w:hAnsi="Arial" w:cs="Arial"/>
                <w:b/>
              </w:rPr>
            </w:pPr>
            <w:r w:rsidRPr="006457BD">
              <w:rPr>
                <w:rFonts w:ascii="Arial" w:hAnsi="Arial" w:cs="Arial"/>
                <w:b/>
              </w:rPr>
              <w:t>SF-12 PCS</w:t>
            </w:r>
          </w:p>
          <w:p w:rsidR="006918A7" w:rsidRPr="006457BD" w:rsidRDefault="006918A7" w:rsidP="0097575E">
            <w:pPr>
              <w:rPr>
                <w:rFonts w:ascii="Arial" w:hAnsi="Arial" w:cs="Arial"/>
                <w:b/>
              </w:rPr>
            </w:pPr>
            <w:r w:rsidRPr="006457BD">
              <w:rPr>
                <w:rFonts w:ascii="Arial" w:hAnsi="Arial" w:cs="Arial"/>
                <w:b/>
              </w:rPr>
              <w:t>physical</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1.28 (1.40)</w:t>
            </w:r>
          </w:p>
          <w:p w:rsidR="006918A7" w:rsidRPr="006457BD" w:rsidRDefault="006918A7" w:rsidP="0097575E">
            <w:pPr>
              <w:rPr>
                <w:rFonts w:ascii="Arial" w:hAnsi="Arial" w:cs="Arial"/>
              </w:rPr>
            </w:pPr>
            <w:r w:rsidRPr="006457BD">
              <w:rPr>
                <w:rFonts w:ascii="Arial" w:hAnsi="Arial" w:cs="Arial"/>
              </w:rPr>
              <w:t>-1.48 to 4.03</w:t>
            </w:r>
          </w:p>
          <w:p w:rsidR="006918A7" w:rsidRPr="006457BD" w:rsidRDefault="006918A7" w:rsidP="0097575E">
            <w:pPr>
              <w:rPr>
                <w:rFonts w:ascii="Arial" w:hAnsi="Arial" w:cs="Arial"/>
              </w:rPr>
            </w:pPr>
            <w:r w:rsidRPr="006457BD">
              <w:rPr>
                <w:rFonts w:ascii="Arial" w:hAnsi="Arial" w:cs="Arial"/>
              </w:rPr>
              <w:t>(0.36)</w:t>
            </w:r>
          </w:p>
        </w:tc>
        <w:tc>
          <w:tcPr>
            <w:tcW w:w="1470" w:type="dxa"/>
          </w:tcPr>
          <w:p w:rsidR="006918A7" w:rsidRPr="006457BD" w:rsidRDefault="006918A7" w:rsidP="0097575E">
            <w:pPr>
              <w:rPr>
                <w:rFonts w:ascii="Arial" w:hAnsi="Arial" w:cs="Arial"/>
              </w:rPr>
            </w:pPr>
            <w:r w:rsidRPr="006457BD">
              <w:rPr>
                <w:rFonts w:ascii="Arial" w:hAnsi="Arial" w:cs="Arial"/>
              </w:rPr>
              <w:t>-0.53 (1.39)</w:t>
            </w:r>
          </w:p>
          <w:p w:rsidR="006918A7" w:rsidRPr="006457BD" w:rsidRDefault="006918A7" w:rsidP="0097575E">
            <w:pPr>
              <w:rPr>
                <w:rFonts w:ascii="Arial" w:hAnsi="Arial" w:cs="Arial"/>
              </w:rPr>
            </w:pPr>
            <w:r w:rsidRPr="006457BD">
              <w:rPr>
                <w:rFonts w:ascii="Arial" w:hAnsi="Arial" w:cs="Arial"/>
              </w:rPr>
              <w:t>-2.20 to 3.26</w:t>
            </w:r>
          </w:p>
          <w:p w:rsidR="006918A7" w:rsidRPr="006457BD" w:rsidRDefault="006918A7" w:rsidP="0097575E">
            <w:pPr>
              <w:rPr>
                <w:rFonts w:ascii="Arial" w:hAnsi="Arial" w:cs="Arial"/>
              </w:rPr>
            </w:pPr>
            <w:r w:rsidRPr="006457BD">
              <w:rPr>
                <w:rFonts w:ascii="Arial" w:hAnsi="Arial" w:cs="Arial"/>
              </w:rPr>
              <w:t>(0.70)</w:t>
            </w:r>
          </w:p>
        </w:tc>
        <w:tc>
          <w:tcPr>
            <w:tcW w:w="1470" w:type="dxa"/>
          </w:tcPr>
          <w:p w:rsidR="006918A7" w:rsidRPr="006457BD" w:rsidRDefault="006918A7" w:rsidP="0097575E">
            <w:pPr>
              <w:rPr>
                <w:rFonts w:ascii="Arial" w:hAnsi="Arial" w:cs="Arial"/>
              </w:rPr>
            </w:pPr>
            <w:r w:rsidRPr="006457BD">
              <w:rPr>
                <w:rFonts w:ascii="Arial" w:hAnsi="Arial" w:cs="Arial"/>
              </w:rPr>
              <w:t>0.75 (1.45)</w:t>
            </w:r>
          </w:p>
          <w:p w:rsidR="006918A7" w:rsidRPr="006457BD" w:rsidRDefault="006918A7" w:rsidP="0097575E">
            <w:pPr>
              <w:rPr>
                <w:rFonts w:ascii="Arial" w:hAnsi="Arial" w:cs="Arial"/>
              </w:rPr>
            </w:pPr>
            <w:r w:rsidRPr="006457BD">
              <w:rPr>
                <w:rFonts w:ascii="Arial" w:hAnsi="Arial" w:cs="Arial"/>
              </w:rPr>
              <w:t>-2.10 to 3.59</w:t>
            </w:r>
          </w:p>
          <w:p w:rsidR="006918A7" w:rsidRPr="006457BD" w:rsidRDefault="006918A7" w:rsidP="0097575E">
            <w:pPr>
              <w:rPr>
                <w:rFonts w:ascii="Arial" w:hAnsi="Arial" w:cs="Arial"/>
              </w:rPr>
            </w:pPr>
            <w:r w:rsidRPr="006457BD">
              <w:rPr>
                <w:rFonts w:ascii="Arial" w:hAnsi="Arial" w:cs="Arial"/>
              </w:rPr>
              <w:t>(0.61)</w:t>
            </w:r>
          </w:p>
        </w:tc>
        <w:tc>
          <w:tcPr>
            <w:tcW w:w="1470" w:type="dxa"/>
          </w:tcPr>
          <w:p w:rsidR="006918A7" w:rsidRPr="006457BD" w:rsidRDefault="006918A7" w:rsidP="0097575E">
            <w:pPr>
              <w:rPr>
                <w:rFonts w:ascii="Arial" w:hAnsi="Arial" w:cs="Arial"/>
              </w:rPr>
            </w:pPr>
            <w:r w:rsidRPr="006457BD">
              <w:rPr>
                <w:rFonts w:ascii="Arial" w:hAnsi="Arial" w:cs="Arial"/>
              </w:rPr>
              <w:t>-1.68 (1.48)</w:t>
            </w:r>
          </w:p>
          <w:p w:rsidR="006918A7" w:rsidRPr="006457BD" w:rsidRDefault="006918A7" w:rsidP="0097575E">
            <w:pPr>
              <w:rPr>
                <w:rFonts w:ascii="Arial" w:hAnsi="Arial" w:cs="Arial"/>
              </w:rPr>
            </w:pPr>
            <w:r w:rsidRPr="006457BD">
              <w:rPr>
                <w:rFonts w:ascii="Arial" w:hAnsi="Arial" w:cs="Arial"/>
              </w:rPr>
              <w:t>-4.58 to 1.22</w:t>
            </w:r>
          </w:p>
          <w:p w:rsidR="006918A7" w:rsidRPr="006457BD" w:rsidRDefault="006918A7" w:rsidP="0097575E">
            <w:pPr>
              <w:rPr>
                <w:rFonts w:ascii="Arial" w:hAnsi="Arial" w:cs="Arial"/>
              </w:rPr>
            </w:pPr>
            <w:r w:rsidRPr="006457BD">
              <w:rPr>
                <w:rFonts w:ascii="Arial" w:hAnsi="Arial" w:cs="Arial"/>
              </w:rPr>
              <w:t>(0.26)</w:t>
            </w:r>
          </w:p>
        </w:tc>
        <w:tc>
          <w:tcPr>
            <w:tcW w:w="1470" w:type="dxa"/>
          </w:tcPr>
          <w:p w:rsidR="006918A7" w:rsidRPr="006457BD" w:rsidRDefault="006918A7" w:rsidP="0097575E">
            <w:pPr>
              <w:rPr>
                <w:rFonts w:ascii="Arial" w:hAnsi="Arial" w:cs="Arial"/>
              </w:rPr>
            </w:pPr>
            <w:r w:rsidRPr="006457BD">
              <w:rPr>
                <w:rFonts w:ascii="Arial" w:hAnsi="Arial" w:cs="Arial"/>
              </w:rPr>
              <w:t>0.02 (1.46)</w:t>
            </w:r>
          </w:p>
          <w:p w:rsidR="006918A7" w:rsidRPr="006457BD" w:rsidRDefault="006918A7" w:rsidP="0097575E">
            <w:pPr>
              <w:rPr>
                <w:rFonts w:ascii="Arial" w:hAnsi="Arial" w:cs="Arial"/>
              </w:rPr>
            </w:pPr>
            <w:r w:rsidRPr="006457BD">
              <w:rPr>
                <w:rFonts w:ascii="Arial" w:hAnsi="Arial" w:cs="Arial"/>
              </w:rPr>
              <w:t>-2.84 to 2.88</w:t>
            </w:r>
          </w:p>
          <w:p w:rsidR="006918A7" w:rsidRPr="006457BD" w:rsidRDefault="006918A7" w:rsidP="0097575E">
            <w:pPr>
              <w:rPr>
                <w:rFonts w:ascii="Arial" w:hAnsi="Arial" w:cs="Arial"/>
              </w:rPr>
            </w:pPr>
            <w:r w:rsidRPr="006457BD">
              <w:rPr>
                <w:rFonts w:ascii="Arial" w:hAnsi="Arial" w:cs="Arial"/>
              </w:rPr>
              <w:t>(0.99)</w:t>
            </w:r>
          </w:p>
        </w:tc>
        <w:tc>
          <w:tcPr>
            <w:tcW w:w="1470" w:type="dxa"/>
          </w:tcPr>
          <w:p w:rsidR="006918A7" w:rsidRPr="006457BD" w:rsidRDefault="006918A7" w:rsidP="0097575E">
            <w:pPr>
              <w:rPr>
                <w:rFonts w:ascii="Arial" w:hAnsi="Arial" w:cs="Arial"/>
              </w:rPr>
            </w:pPr>
            <w:r w:rsidRPr="006457BD">
              <w:rPr>
                <w:rFonts w:ascii="Arial" w:hAnsi="Arial" w:cs="Arial"/>
              </w:rPr>
              <w:t>-1.70 (1.53)</w:t>
            </w:r>
          </w:p>
          <w:p w:rsidR="006918A7" w:rsidRPr="006457BD" w:rsidRDefault="006918A7" w:rsidP="0097575E">
            <w:pPr>
              <w:rPr>
                <w:rFonts w:ascii="Arial" w:hAnsi="Arial" w:cs="Arial"/>
              </w:rPr>
            </w:pPr>
            <w:r w:rsidRPr="006457BD">
              <w:rPr>
                <w:rFonts w:ascii="Arial" w:hAnsi="Arial" w:cs="Arial"/>
              </w:rPr>
              <w:t>-2.84 to 2.88</w:t>
            </w:r>
          </w:p>
          <w:p w:rsidR="006918A7" w:rsidRPr="006457BD" w:rsidRDefault="006918A7" w:rsidP="0097575E">
            <w:pPr>
              <w:rPr>
                <w:rFonts w:ascii="Arial" w:hAnsi="Arial" w:cs="Arial"/>
              </w:rPr>
            </w:pPr>
            <w:r w:rsidRPr="006457BD">
              <w:rPr>
                <w:rFonts w:ascii="Arial" w:hAnsi="Arial" w:cs="Arial"/>
              </w:rPr>
              <w:t>(0.27)</w:t>
            </w:r>
          </w:p>
        </w:tc>
      </w:tr>
      <w:tr w:rsidR="006918A7" w:rsidRPr="006457BD" w:rsidTr="006918A7">
        <w:tc>
          <w:tcPr>
            <w:tcW w:w="1341" w:type="dxa"/>
          </w:tcPr>
          <w:p w:rsidR="006918A7" w:rsidRPr="006457BD" w:rsidRDefault="006918A7" w:rsidP="0097575E">
            <w:pPr>
              <w:rPr>
                <w:rFonts w:ascii="Arial" w:hAnsi="Arial" w:cs="Arial"/>
                <w:b/>
              </w:rPr>
            </w:pPr>
            <w:r w:rsidRPr="006457BD">
              <w:rPr>
                <w:rFonts w:ascii="Arial" w:hAnsi="Arial" w:cs="Arial"/>
                <w:b/>
              </w:rPr>
              <w:t>Life quality</w:t>
            </w:r>
          </w:p>
          <w:p w:rsidR="006918A7" w:rsidRPr="006457BD" w:rsidRDefault="006918A7" w:rsidP="0097575E">
            <w:pPr>
              <w:rPr>
                <w:rFonts w:ascii="Arial" w:hAnsi="Arial" w:cs="Arial"/>
                <w:b/>
              </w:rPr>
            </w:pPr>
            <w:r w:rsidRPr="006457BD">
              <w:rPr>
                <w:rFonts w:ascii="Arial" w:hAnsi="Arial" w:cs="Arial"/>
                <w:b/>
              </w:rPr>
              <w:t>SF-12 MCS</w:t>
            </w:r>
          </w:p>
          <w:p w:rsidR="006918A7" w:rsidRPr="006457BD" w:rsidRDefault="006918A7" w:rsidP="0097575E">
            <w:pPr>
              <w:rPr>
                <w:rFonts w:ascii="Arial" w:hAnsi="Arial" w:cs="Arial"/>
                <w:b/>
              </w:rPr>
            </w:pPr>
            <w:r w:rsidRPr="006457BD">
              <w:rPr>
                <w:rFonts w:ascii="Arial" w:hAnsi="Arial" w:cs="Arial"/>
                <w:b/>
              </w:rPr>
              <w:t>Mental</w:t>
            </w:r>
          </w:p>
        </w:tc>
        <w:tc>
          <w:tcPr>
            <w:tcW w:w="1179" w:type="dxa"/>
          </w:tcPr>
          <w:p w:rsidR="006918A7" w:rsidRPr="006457BD" w:rsidRDefault="006918A7" w:rsidP="0097575E">
            <w:pPr>
              <w:rPr>
                <w:rFonts w:ascii="Arial" w:hAnsi="Arial" w:cs="Arial"/>
                <w:lang w:val="it-IT"/>
              </w:rPr>
            </w:pPr>
            <w:r w:rsidRPr="006457BD">
              <w:rPr>
                <w:rFonts w:ascii="Arial" w:hAnsi="Arial" w:cs="Arial"/>
                <w:lang w:val="it-IT"/>
              </w:rPr>
              <w:t>Coeff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-2.99 (1.47)</w:t>
            </w:r>
          </w:p>
          <w:p w:rsidR="006918A7" w:rsidRPr="006457BD" w:rsidRDefault="006918A7" w:rsidP="0097575E">
            <w:pPr>
              <w:rPr>
                <w:rFonts w:ascii="Arial" w:hAnsi="Arial" w:cs="Arial"/>
              </w:rPr>
            </w:pPr>
            <w:r w:rsidRPr="006457BD">
              <w:rPr>
                <w:rFonts w:ascii="Arial" w:hAnsi="Arial" w:cs="Arial"/>
              </w:rPr>
              <w:t>-5.87 to -0.11</w:t>
            </w:r>
          </w:p>
          <w:p w:rsidR="006918A7" w:rsidRPr="006457BD" w:rsidRDefault="006918A7" w:rsidP="0097575E">
            <w:pPr>
              <w:rPr>
                <w:rFonts w:ascii="Arial" w:hAnsi="Arial" w:cs="Arial"/>
                <w:b/>
              </w:rPr>
            </w:pPr>
            <w:r w:rsidRPr="006457BD">
              <w:rPr>
                <w:rFonts w:ascii="Arial" w:hAnsi="Arial" w:cs="Arial"/>
                <w:b/>
              </w:rPr>
              <w:t>(0.042)</w:t>
            </w:r>
          </w:p>
        </w:tc>
        <w:tc>
          <w:tcPr>
            <w:tcW w:w="1470" w:type="dxa"/>
          </w:tcPr>
          <w:p w:rsidR="006918A7" w:rsidRPr="006457BD" w:rsidRDefault="006918A7" w:rsidP="0097575E">
            <w:pPr>
              <w:rPr>
                <w:rFonts w:ascii="Arial" w:hAnsi="Arial" w:cs="Arial"/>
              </w:rPr>
            </w:pPr>
            <w:r w:rsidRPr="006457BD">
              <w:rPr>
                <w:rFonts w:ascii="Arial" w:hAnsi="Arial" w:cs="Arial"/>
              </w:rPr>
              <w:t>0.52 (1.45)</w:t>
            </w:r>
          </w:p>
          <w:p w:rsidR="006918A7" w:rsidRPr="006457BD" w:rsidRDefault="006918A7" w:rsidP="0097575E">
            <w:pPr>
              <w:rPr>
                <w:rFonts w:ascii="Arial" w:hAnsi="Arial" w:cs="Arial"/>
              </w:rPr>
            </w:pPr>
            <w:r w:rsidRPr="006457BD">
              <w:rPr>
                <w:rFonts w:ascii="Arial" w:hAnsi="Arial" w:cs="Arial"/>
              </w:rPr>
              <w:t>-2.31 to 3.36</w:t>
            </w:r>
          </w:p>
          <w:p w:rsidR="006918A7" w:rsidRPr="006457BD" w:rsidRDefault="006918A7" w:rsidP="0097575E">
            <w:pPr>
              <w:rPr>
                <w:rFonts w:ascii="Arial" w:hAnsi="Arial" w:cs="Arial"/>
              </w:rPr>
            </w:pPr>
            <w:r w:rsidRPr="006457BD">
              <w:rPr>
                <w:rFonts w:ascii="Arial" w:hAnsi="Arial" w:cs="Arial"/>
              </w:rPr>
              <w:t>(0.72)</w:t>
            </w:r>
          </w:p>
        </w:tc>
        <w:tc>
          <w:tcPr>
            <w:tcW w:w="1470" w:type="dxa"/>
          </w:tcPr>
          <w:p w:rsidR="006918A7" w:rsidRPr="006457BD" w:rsidRDefault="006918A7" w:rsidP="0097575E">
            <w:pPr>
              <w:rPr>
                <w:rFonts w:ascii="Arial" w:hAnsi="Arial" w:cs="Arial"/>
              </w:rPr>
            </w:pPr>
            <w:r w:rsidRPr="006457BD">
              <w:rPr>
                <w:rFonts w:ascii="Arial" w:hAnsi="Arial" w:cs="Arial"/>
              </w:rPr>
              <w:t>-3.52 (1.52)</w:t>
            </w:r>
          </w:p>
          <w:p w:rsidR="006918A7" w:rsidRPr="006457BD" w:rsidRDefault="006918A7" w:rsidP="0097575E">
            <w:pPr>
              <w:rPr>
                <w:rFonts w:ascii="Arial" w:hAnsi="Arial" w:cs="Arial"/>
              </w:rPr>
            </w:pPr>
            <w:r w:rsidRPr="006457BD">
              <w:rPr>
                <w:rFonts w:ascii="Arial" w:hAnsi="Arial" w:cs="Arial"/>
              </w:rPr>
              <w:t>-6.50 to -0.54</w:t>
            </w:r>
          </w:p>
          <w:p w:rsidR="006918A7" w:rsidRPr="006457BD" w:rsidRDefault="006918A7" w:rsidP="0097575E">
            <w:pPr>
              <w:rPr>
                <w:rFonts w:ascii="Arial" w:hAnsi="Arial" w:cs="Arial"/>
                <w:b/>
              </w:rPr>
            </w:pPr>
            <w:r w:rsidRPr="006457BD">
              <w:rPr>
                <w:rFonts w:ascii="Arial" w:hAnsi="Arial" w:cs="Arial"/>
                <w:b/>
              </w:rPr>
              <w:t>(0.021)</w:t>
            </w:r>
          </w:p>
        </w:tc>
        <w:tc>
          <w:tcPr>
            <w:tcW w:w="1470" w:type="dxa"/>
          </w:tcPr>
          <w:p w:rsidR="006918A7" w:rsidRPr="006457BD" w:rsidRDefault="006918A7" w:rsidP="0097575E">
            <w:pPr>
              <w:rPr>
                <w:rFonts w:ascii="Arial" w:hAnsi="Arial" w:cs="Arial"/>
              </w:rPr>
            </w:pPr>
            <w:r w:rsidRPr="006457BD">
              <w:rPr>
                <w:rFonts w:ascii="Arial" w:hAnsi="Arial" w:cs="Arial"/>
              </w:rPr>
              <w:t>0.09 (1.54)</w:t>
            </w:r>
          </w:p>
          <w:p w:rsidR="006918A7" w:rsidRPr="006457BD" w:rsidRDefault="006918A7" w:rsidP="0097575E">
            <w:pPr>
              <w:rPr>
                <w:rFonts w:ascii="Arial" w:hAnsi="Arial" w:cs="Arial"/>
              </w:rPr>
            </w:pPr>
            <w:r w:rsidRPr="006457BD">
              <w:rPr>
                <w:rFonts w:ascii="Arial" w:hAnsi="Arial" w:cs="Arial"/>
              </w:rPr>
              <w:t>-2.94 to 3.11</w:t>
            </w:r>
          </w:p>
          <w:p w:rsidR="006918A7" w:rsidRPr="006457BD" w:rsidRDefault="006918A7" w:rsidP="0097575E">
            <w:pPr>
              <w:rPr>
                <w:rFonts w:ascii="Arial" w:hAnsi="Arial" w:cs="Arial"/>
              </w:rPr>
            </w:pPr>
            <w:r w:rsidRPr="006457BD">
              <w:rPr>
                <w:rFonts w:ascii="Arial" w:hAnsi="Arial" w:cs="Arial"/>
              </w:rPr>
              <w:t>(0.96)</w:t>
            </w:r>
          </w:p>
        </w:tc>
        <w:tc>
          <w:tcPr>
            <w:tcW w:w="1470" w:type="dxa"/>
          </w:tcPr>
          <w:p w:rsidR="006918A7" w:rsidRPr="006457BD" w:rsidRDefault="006918A7" w:rsidP="0097575E">
            <w:pPr>
              <w:rPr>
                <w:rFonts w:ascii="Arial" w:hAnsi="Arial" w:cs="Arial"/>
              </w:rPr>
            </w:pPr>
            <w:r w:rsidRPr="006457BD">
              <w:rPr>
                <w:rFonts w:ascii="Arial" w:hAnsi="Arial" w:cs="Arial"/>
              </w:rPr>
              <w:t>-0.31 (1.51)</w:t>
            </w:r>
          </w:p>
          <w:p w:rsidR="006918A7" w:rsidRPr="006457BD" w:rsidRDefault="006918A7" w:rsidP="0097575E">
            <w:pPr>
              <w:rPr>
                <w:rFonts w:ascii="Arial" w:hAnsi="Arial" w:cs="Arial"/>
              </w:rPr>
            </w:pPr>
            <w:r w:rsidRPr="006457BD">
              <w:rPr>
                <w:rFonts w:ascii="Arial" w:hAnsi="Arial" w:cs="Arial"/>
              </w:rPr>
              <w:t>-3.28 to 2.66</w:t>
            </w:r>
          </w:p>
          <w:p w:rsidR="006918A7" w:rsidRPr="006457BD" w:rsidRDefault="006918A7" w:rsidP="0097575E">
            <w:pPr>
              <w:rPr>
                <w:rFonts w:ascii="Arial" w:hAnsi="Arial" w:cs="Arial"/>
              </w:rPr>
            </w:pPr>
            <w:r w:rsidRPr="006457BD">
              <w:rPr>
                <w:rFonts w:ascii="Arial" w:hAnsi="Arial" w:cs="Arial"/>
              </w:rPr>
              <w:t>(0.84)</w:t>
            </w:r>
          </w:p>
        </w:tc>
        <w:tc>
          <w:tcPr>
            <w:tcW w:w="1470" w:type="dxa"/>
          </w:tcPr>
          <w:p w:rsidR="006918A7" w:rsidRPr="006457BD" w:rsidRDefault="006918A7" w:rsidP="0097575E">
            <w:pPr>
              <w:rPr>
                <w:rFonts w:ascii="Arial" w:hAnsi="Arial" w:cs="Arial"/>
              </w:rPr>
            </w:pPr>
            <w:r w:rsidRPr="006457BD">
              <w:rPr>
                <w:rFonts w:ascii="Arial" w:hAnsi="Arial" w:cs="Arial"/>
              </w:rPr>
              <w:t>0.40 (1.60)</w:t>
            </w:r>
          </w:p>
          <w:p w:rsidR="006918A7" w:rsidRPr="006457BD" w:rsidRDefault="006918A7" w:rsidP="0097575E">
            <w:pPr>
              <w:rPr>
                <w:rFonts w:ascii="Arial" w:hAnsi="Arial" w:cs="Arial"/>
              </w:rPr>
            </w:pPr>
            <w:r w:rsidRPr="006457BD">
              <w:rPr>
                <w:rFonts w:ascii="Arial" w:hAnsi="Arial" w:cs="Arial"/>
              </w:rPr>
              <w:t>-2.74 to 3.54</w:t>
            </w:r>
          </w:p>
          <w:p w:rsidR="006918A7" w:rsidRPr="006457BD" w:rsidRDefault="006918A7" w:rsidP="0097575E">
            <w:pPr>
              <w:rPr>
                <w:rFonts w:ascii="Arial" w:hAnsi="Arial" w:cs="Arial"/>
              </w:rPr>
            </w:pPr>
            <w:r w:rsidRPr="006457BD">
              <w:rPr>
                <w:rFonts w:ascii="Arial" w:hAnsi="Arial" w:cs="Arial"/>
              </w:rPr>
              <w:t>(0.80)</w:t>
            </w:r>
          </w:p>
        </w:tc>
      </w:tr>
    </w:tbl>
    <w:p w:rsidR="006918A7" w:rsidRPr="006457BD" w:rsidRDefault="006918A7" w:rsidP="0097575E">
      <w:pPr>
        <w:spacing w:after="0" w:line="240" w:lineRule="auto"/>
        <w:rPr>
          <w:rFonts w:ascii="Arial" w:hAnsi="Arial" w:cs="Arial"/>
          <w:b/>
        </w:rPr>
      </w:pPr>
    </w:p>
    <w:p w:rsidR="006918A7" w:rsidRPr="006457BD" w:rsidRDefault="006918A7" w:rsidP="0097575E">
      <w:pPr>
        <w:spacing w:after="0" w:line="240" w:lineRule="auto"/>
        <w:rPr>
          <w:rFonts w:ascii="Arial" w:hAnsi="Arial" w:cs="Arial"/>
          <w:b/>
        </w:rPr>
      </w:pP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b/>
        </w:rPr>
      </w:pPr>
      <w:r w:rsidRPr="006457BD">
        <w:rPr>
          <w:rFonts w:ascii="Arial" w:hAnsi="Arial" w:cs="Arial"/>
          <w:b/>
        </w:rPr>
        <w:lastRenderedPageBreak/>
        <w:t xml:space="preserve">NPI </w:t>
      </w: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rPr>
      </w:pPr>
      <w:r w:rsidRPr="006457BD">
        <w:rPr>
          <w:rFonts w:ascii="Arial" w:hAnsi="Arial" w:cs="Arial"/>
        </w:rPr>
        <w:t xml:space="preserve">The distributional assumptions of the regression model were improved by specifying a negative binomial distribution for the NPI data. The data was examined cross sectionally, thus missing data was accounted for by inverse probability weighting. The subscales of the NPI </w:t>
      </w:r>
      <w:r w:rsidR="000F01E8">
        <w:rPr>
          <w:rFonts w:ascii="Arial" w:hAnsi="Arial" w:cs="Arial"/>
        </w:rPr>
        <w:t xml:space="preserve">can be combined to yield </w:t>
      </w:r>
      <w:r w:rsidRPr="006457BD">
        <w:rPr>
          <w:rFonts w:ascii="Arial" w:hAnsi="Arial" w:cs="Arial"/>
        </w:rPr>
        <w:t>four factors</w:t>
      </w:r>
      <w:r w:rsidR="003C1708">
        <w:rPr>
          <w:rFonts w:ascii="Arial" w:hAnsi="Arial" w:cs="Arial"/>
        </w:rPr>
        <w:t>:</w:t>
      </w:r>
      <w:r w:rsidRPr="006457BD">
        <w:rPr>
          <w:rFonts w:ascii="Arial" w:hAnsi="Arial" w:cs="Arial"/>
        </w:rPr>
        <w:t xml:space="preserve"> Factor 1 Agitation, Disinhibition and Irritability; Factor 2 Delusions, Depression and Anxiety; Factor 3: Hallucinations, Aber</w:t>
      </w:r>
      <w:r w:rsidR="00B768B2">
        <w:rPr>
          <w:rFonts w:ascii="Arial" w:hAnsi="Arial" w:cs="Arial"/>
        </w:rPr>
        <w:t>r</w:t>
      </w:r>
      <w:r w:rsidRPr="006457BD">
        <w:rPr>
          <w:rFonts w:ascii="Arial" w:hAnsi="Arial" w:cs="Arial"/>
        </w:rPr>
        <w:t xml:space="preserve">ant motor behaviour and  Sleep; Factor 4 Elation, Apathy: Appetite. The summaries for the factors came be seen in table </w:t>
      </w:r>
      <w:r w:rsidR="008E0F13">
        <w:rPr>
          <w:rFonts w:ascii="Arial" w:hAnsi="Arial" w:cs="Arial"/>
        </w:rPr>
        <w:t>9</w:t>
      </w:r>
      <w:r w:rsidRPr="006457BD">
        <w:rPr>
          <w:rFonts w:ascii="Arial" w:hAnsi="Arial" w:cs="Arial"/>
        </w:rPr>
        <w:t>. Under the new regression model, there is evidence for a beneficial effect of mirtazapine in comparison to sertraline. The difference in odds between sertraline and placebo, altho</w:t>
      </w:r>
      <w:r w:rsidR="0097575E" w:rsidRPr="006457BD">
        <w:rPr>
          <w:rFonts w:ascii="Arial" w:hAnsi="Arial" w:cs="Arial"/>
        </w:rPr>
        <w:t>ugh non-</w:t>
      </w:r>
      <w:r w:rsidRPr="006457BD">
        <w:rPr>
          <w:rFonts w:ascii="Arial" w:hAnsi="Arial" w:cs="Arial"/>
        </w:rPr>
        <w:t xml:space="preserve">significant, trends towards a better outcome in placebo. These differences are seen at 13 weeks, table </w:t>
      </w:r>
      <w:r w:rsidR="008E0F13">
        <w:rPr>
          <w:rFonts w:ascii="Arial" w:hAnsi="Arial" w:cs="Arial"/>
        </w:rPr>
        <w:t>10</w:t>
      </w:r>
      <w:r w:rsidRPr="006457BD">
        <w:rPr>
          <w:rFonts w:ascii="Arial" w:hAnsi="Arial" w:cs="Arial"/>
        </w:rPr>
        <w:t xml:space="preserve">. </w:t>
      </w:r>
    </w:p>
    <w:p w:rsidR="006918A7" w:rsidRPr="006457BD" w:rsidRDefault="006918A7" w:rsidP="006918A7">
      <w:pPr>
        <w:spacing w:after="0" w:line="360" w:lineRule="auto"/>
        <w:rPr>
          <w:rFonts w:ascii="Arial" w:hAnsi="Arial" w:cs="Arial"/>
        </w:rPr>
      </w:pPr>
    </w:p>
    <w:p w:rsidR="006918A7" w:rsidRPr="006457BD" w:rsidRDefault="006918A7" w:rsidP="006918A7">
      <w:pPr>
        <w:spacing w:after="0" w:line="360" w:lineRule="auto"/>
        <w:rPr>
          <w:rFonts w:ascii="Arial" w:hAnsi="Arial" w:cs="Arial"/>
        </w:rPr>
      </w:pPr>
      <w:r w:rsidRPr="006457BD">
        <w:rPr>
          <w:rFonts w:ascii="Arial" w:hAnsi="Arial" w:cs="Arial"/>
        </w:rPr>
        <w:t xml:space="preserve">The significant odds seen for the total score (OR 1.39; 95% CI 1.08-1.78, P=0.009), is supported by factors 2 and 3. These effects are not continued into week 39. </w:t>
      </w:r>
    </w:p>
    <w:p w:rsidR="006918A7" w:rsidRPr="006457BD" w:rsidRDefault="006918A7" w:rsidP="006918A7">
      <w:pPr>
        <w:spacing w:after="0" w:line="360" w:lineRule="auto"/>
        <w:rPr>
          <w:rFonts w:ascii="Arial" w:hAnsi="Arial" w:cs="Arial"/>
          <w:b/>
          <w:i/>
        </w:rPr>
      </w:pPr>
    </w:p>
    <w:p w:rsidR="006918A7" w:rsidRPr="006457BD" w:rsidRDefault="006B735F" w:rsidP="0097575E">
      <w:pPr>
        <w:spacing w:after="0" w:line="240" w:lineRule="auto"/>
        <w:rPr>
          <w:rFonts w:ascii="Arial" w:hAnsi="Arial" w:cs="Arial"/>
        </w:rPr>
      </w:pPr>
      <w:r>
        <w:rPr>
          <w:rFonts w:ascii="Arial" w:hAnsi="Arial" w:cs="Arial"/>
          <w:b/>
          <w:i/>
        </w:rPr>
        <w:t>Table 9</w:t>
      </w:r>
      <w:r w:rsidR="006918A7" w:rsidRPr="006457BD">
        <w:rPr>
          <w:rFonts w:ascii="Arial" w:hAnsi="Arial" w:cs="Arial"/>
          <w:b/>
          <w:i/>
        </w:rPr>
        <w:t>: mean (SD) of the NPI factors</w:t>
      </w:r>
    </w:p>
    <w:tbl>
      <w:tblPr>
        <w:tblStyle w:val="TableGrid"/>
        <w:tblW w:w="0" w:type="auto"/>
        <w:tblLook w:val="01E0" w:firstRow="1" w:lastRow="1" w:firstColumn="1" w:lastColumn="1" w:noHBand="0" w:noVBand="0"/>
      </w:tblPr>
      <w:tblGrid>
        <w:gridCol w:w="1705"/>
        <w:gridCol w:w="1705"/>
        <w:gridCol w:w="1706"/>
        <w:gridCol w:w="1706"/>
      </w:tblGrid>
      <w:tr w:rsidR="006918A7" w:rsidRPr="006457BD" w:rsidTr="006918A7">
        <w:tc>
          <w:tcPr>
            <w:tcW w:w="1705" w:type="dxa"/>
            <w:shd w:val="pct10" w:color="auto" w:fill="auto"/>
          </w:tcPr>
          <w:p w:rsidR="006918A7" w:rsidRPr="006457BD" w:rsidRDefault="006918A7" w:rsidP="0097575E">
            <w:pPr>
              <w:rPr>
                <w:rFonts w:ascii="Arial" w:hAnsi="Arial" w:cs="Arial"/>
                <w:b/>
                <w:sz w:val="22"/>
                <w:szCs w:val="22"/>
              </w:rPr>
            </w:pPr>
            <w:r w:rsidRPr="006457BD">
              <w:rPr>
                <w:rFonts w:ascii="Arial" w:hAnsi="Arial" w:cs="Arial"/>
                <w:b/>
                <w:sz w:val="22"/>
                <w:szCs w:val="22"/>
              </w:rPr>
              <w:t xml:space="preserve">Baseline </w:t>
            </w:r>
          </w:p>
        </w:tc>
        <w:tc>
          <w:tcPr>
            <w:tcW w:w="1705" w:type="dxa"/>
            <w:shd w:val="pct10" w:color="auto" w:fill="auto"/>
          </w:tcPr>
          <w:p w:rsidR="006918A7" w:rsidRPr="006457BD" w:rsidRDefault="006918A7" w:rsidP="0097575E">
            <w:pPr>
              <w:jc w:val="center"/>
              <w:rPr>
                <w:rFonts w:ascii="Arial" w:hAnsi="Arial" w:cs="Arial"/>
                <w:b/>
                <w:sz w:val="22"/>
                <w:szCs w:val="22"/>
              </w:rPr>
            </w:pPr>
            <w:r w:rsidRPr="006457BD">
              <w:rPr>
                <w:rFonts w:ascii="Arial" w:hAnsi="Arial" w:cs="Arial"/>
                <w:b/>
                <w:sz w:val="22"/>
                <w:szCs w:val="22"/>
              </w:rPr>
              <w:t>Placebo</w:t>
            </w:r>
          </w:p>
        </w:tc>
        <w:tc>
          <w:tcPr>
            <w:tcW w:w="1706" w:type="dxa"/>
            <w:shd w:val="pct10" w:color="auto" w:fill="auto"/>
          </w:tcPr>
          <w:p w:rsidR="006918A7" w:rsidRPr="006457BD" w:rsidRDefault="006918A7" w:rsidP="0097575E">
            <w:pPr>
              <w:jc w:val="center"/>
              <w:rPr>
                <w:rFonts w:ascii="Arial" w:hAnsi="Arial" w:cs="Arial"/>
                <w:b/>
                <w:sz w:val="22"/>
                <w:szCs w:val="22"/>
              </w:rPr>
            </w:pPr>
            <w:r w:rsidRPr="006457BD">
              <w:rPr>
                <w:rFonts w:ascii="Arial" w:hAnsi="Arial" w:cs="Arial"/>
                <w:b/>
                <w:sz w:val="22"/>
                <w:szCs w:val="22"/>
              </w:rPr>
              <w:t>Sertraline</w:t>
            </w:r>
          </w:p>
        </w:tc>
        <w:tc>
          <w:tcPr>
            <w:tcW w:w="1706" w:type="dxa"/>
            <w:shd w:val="pct10" w:color="auto" w:fill="auto"/>
          </w:tcPr>
          <w:p w:rsidR="006918A7" w:rsidRPr="006457BD" w:rsidRDefault="006918A7" w:rsidP="0097575E">
            <w:pPr>
              <w:jc w:val="center"/>
              <w:rPr>
                <w:rFonts w:ascii="Arial" w:hAnsi="Arial" w:cs="Arial"/>
                <w:b/>
                <w:sz w:val="22"/>
                <w:szCs w:val="22"/>
              </w:rPr>
            </w:pPr>
            <w:r w:rsidRPr="006457BD">
              <w:rPr>
                <w:rFonts w:ascii="Arial" w:hAnsi="Arial" w:cs="Arial"/>
                <w:b/>
                <w:sz w:val="22"/>
                <w:szCs w:val="22"/>
              </w:rPr>
              <w:t>Mirtazapine</w:t>
            </w:r>
          </w:p>
        </w:tc>
      </w:tr>
      <w:tr w:rsidR="006918A7" w:rsidRPr="006457BD" w:rsidTr="006918A7">
        <w:tc>
          <w:tcPr>
            <w:tcW w:w="6822" w:type="dxa"/>
            <w:gridSpan w:val="4"/>
            <w:tcBorders>
              <w:bottom w:val="single" w:sz="4" w:space="0" w:color="auto"/>
            </w:tcBorders>
            <w:shd w:val="pct10" w:color="auto" w:fill="auto"/>
          </w:tcPr>
          <w:p w:rsidR="006918A7" w:rsidRPr="006457BD" w:rsidRDefault="006918A7" w:rsidP="0097575E">
            <w:pPr>
              <w:rPr>
                <w:rFonts w:ascii="Arial" w:hAnsi="Arial" w:cs="Arial"/>
                <w:b/>
                <w:sz w:val="22"/>
                <w:szCs w:val="22"/>
              </w:rPr>
            </w:pPr>
            <w:r w:rsidRPr="006457BD">
              <w:rPr>
                <w:rFonts w:ascii="Arial" w:hAnsi="Arial" w:cs="Arial"/>
                <w:b/>
                <w:sz w:val="22"/>
                <w:szCs w:val="22"/>
              </w:rPr>
              <w:t>Data available</w:t>
            </w:r>
          </w:p>
          <w:p w:rsidR="006918A7" w:rsidRPr="006457BD" w:rsidRDefault="006918A7" w:rsidP="0097575E">
            <w:pPr>
              <w:rPr>
                <w:rFonts w:ascii="Arial" w:hAnsi="Arial" w:cs="Arial"/>
                <w:b/>
                <w:sz w:val="22"/>
                <w:szCs w:val="22"/>
              </w:rPr>
            </w:pPr>
            <w:r w:rsidRPr="006457BD">
              <w:rPr>
                <w:rFonts w:ascii="Arial" w:hAnsi="Arial" w:cs="Arial"/>
                <w:b/>
                <w:sz w:val="22"/>
                <w:szCs w:val="22"/>
              </w:rPr>
              <w:t>Mean (sd)</w:t>
            </w:r>
          </w:p>
        </w:tc>
      </w:tr>
      <w:tr w:rsidR="006918A7" w:rsidRPr="006457BD" w:rsidTr="006918A7">
        <w:tc>
          <w:tcPr>
            <w:tcW w:w="6822" w:type="dxa"/>
            <w:gridSpan w:val="4"/>
            <w:shd w:val="clear" w:color="auto" w:fill="auto"/>
          </w:tcPr>
          <w:p w:rsidR="006918A7" w:rsidRPr="006457BD" w:rsidRDefault="006918A7" w:rsidP="0097575E">
            <w:pPr>
              <w:rPr>
                <w:rFonts w:ascii="Arial" w:hAnsi="Arial" w:cs="Arial"/>
                <w:b/>
                <w:sz w:val="22"/>
                <w:szCs w:val="22"/>
              </w:rPr>
            </w:pPr>
            <w:r w:rsidRPr="006457BD">
              <w:rPr>
                <w:rFonts w:ascii="Arial" w:hAnsi="Arial" w:cs="Arial"/>
                <w:b/>
                <w:sz w:val="22"/>
                <w:szCs w:val="22"/>
              </w:rPr>
              <w:t xml:space="preserve">Baseline </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Factor1</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110</w:t>
            </w:r>
          </w:p>
          <w:p w:rsidR="006918A7" w:rsidRPr="006457BD" w:rsidRDefault="006918A7" w:rsidP="0097575E">
            <w:pPr>
              <w:rPr>
                <w:rFonts w:ascii="Arial" w:hAnsi="Arial" w:cs="Arial"/>
                <w:sz w:val="22"/>
                <w:szCs w:val="22"/>
              </w:rPr>
            </w:pPr>
            <w:r w:rsidRPr="006457BD">
              <w:rPr>
                <w:rFonts w:ascii="Arial" w:hAnsi="Arial" w:cs="Arial"/>
                <w:sz w:val="22"/>
                <w:szCs w:val="22"/>
              </w:rPr>
              <w:t>6.89 (6.44)</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107</w:t>
            </w:r>
          </w:p>
          <w:p w:rsidR="006918A7" w:rsidRPr="006457BD" w:rsidRDefault="006918A7" w:rsidP="0097575E">
            <w:pPr>
              <w:rPr>
                <w:rFonts w:ascii="Arial" w:hAnsi="Arial" w:cs="Arial"/>
                <w:sz w:val="22"/>
                <w:szCs w:val="22"/>
              </w:rPr>
            </w:pPr>
            <w:r w:rsidRPr="006457BD">
              <w:rPr>
                <w:rFonts w:ascii="Arial" w:hAnsi="Arial" w:cs="Arial"/>
                <w:sz w:val="22"/>
                <w:szCs w:val="22"/>
              </w:rPr>
              <w:t>5.87 (5.53)</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108</w:t>
            </w:r>
          </w:p>
          <w:p w:rsidR="006918A7" w:rsidRPr="006457BD" w:rsidRDefault="006918A7" w:rsidP="0097575E">
            <w:pPr>
              <w:rPr>
                <w:rFonts w:ascii="Arial" w:hAnsi="Arial" w:cs="Arial"/>
                <w:sz w:val="22"/>
                <w:szCs w:val="22"/>
              </w:rPr>
            </w:pPr>
            <w:r w:rsidRPr="006457BD">
              <w:rPr>
                <w:rFonts w:ascii="Arial" w:hAnsi="Arial" w:cs="Arial"/>
                <w:sz w:val="22"/>
                <w:szCs w:val="22"/>
              </w:rPr>
              <w:t>6.5 (6.67)</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Factor2</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111</w:t>
            </w:r>
          </w:p>
          <w:p w:rsidR="006918A7" w:rsidRPr="006457BD" w:rsidRDefault="006918A7" w:rsidP="0097575E">
            <w:pPr>
              <w:rPr>
                <w:rFonts w:ascii="Arial" w:hAnsi="Arial" w:cs="Arial"/>
                <w:sz w:val="22"/>
                <w:szCs w:val="22"/>
              </w:rPr>
            </w:pPr>
            <w:r w:rsidRPr="006457BD">
              <w:rPr>
                <w:rFonts w:ascii="Arial" w:hAnsi="Arial" w:cs="Arial"/>
                <w:sz w:val="22"/>
                <w:szCs w:val="22"/>
              </w:rPr>
              <w:t>9.18 (6.65)</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105</w:t>
            </w:r>
          </w:p>
          <w:p w:rsidR="006918A7" w:rsidRPr="006457BD" w:rsidRDefault="006918A7" w:rsidP="0097575E">
            <w:pPr>
              <w:rPr>
                <w:rFonts w:ascii="Arial" w:hAnsi="Arial" w:cs="Arial"/>
                <w:sz w:val="22"/>
                <w:szCs w:val="22"/>
              </w:rPr>
            </w:pPr>
            <w:r w:rsidRPr="006457BD">
              <w:rPr>
                <w:rFonts w:ascii="Arial" w:hAnsi="Arial" w:cs="Arial"/>
                <w:sz w:val="22"/>
                <w:szCs w:val="22"/>
              </w:rPr>
              <w:t>8.76 (6.33)</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108</w:t>
            </w:r>
          </w:p>
          <w:p w:rsidR="006918A7" w:rsidRPr="006457BD" w:rsidRDefault="006918A7" w:rsidP="0097575E">
            <w:pPr>
              <w:rPr>
                <w:rFonts w:ascii="Arial" w:hAnsi="Arial" w:cs="Arial"/>
                <w:sz w:val="22"/>
                <w:szCs w:val="22"/>
              </w:rPr>
            </w:pPr>
            <w:r w:rsidRPr="006457BD">
              <w:rPr>
                <w:rFonts w:ascii="Arial" w:hAnsi="Arial" w:cs="Arial"/>
                <w:sz w:val="22"/>
                <w:szCs w:val="22"/>
              </w:rPr>
              <w:t>9.42 (7.55)</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 xml:space="preserve">Factor3 </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111</w:t>
            </w:r>
          </w:p>
          <w:p w:rsidR="006918A7" w:rsidRPr="006457BD" w:rsidRDefault="006918A7" w:rsidP="0097575E">
            <w:pPr>
              <w:rPr>
                <w:rFonts w:ascii="Arial" w:hAnsi="Arial" w:cs="Arial"/>
                <w:sz w:val="22"/>
                <w:szCs w:val="22"/>
              </w:rPr>
            </w:pPr>
            <w:r w:rsidRPr="006457BD">
              <w:rPr>
                <w:rFonts w:ascii="Arial" w:hAnsi="Arial" w:cs="Arial"/>
                <w:sz w:val="22"/>
                <w:szCs w:val="22"/>
              </w:rPr>
              <w:t>6.41 (6.73)</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106</w:t>
            </w:r>
          </w:p>
          <w:p w:rsidR="006918A7" w:rsidRPr="006457BD" w:rsidRDefault="006918A7" w:rsidP="0097575E">
            <w:pPr>
              <w:rPr>
                <w:rFonts w:ascii="Arial" w:hAnsi="Arial" w:cs="Arial"/>
                <w:sz w:val="22"/>
                <w:szCs w:val="22"/>
              </w:rPr>
            </w:pPr>
            <w:r w:rsidRPr="006457BD">
              <w:rPr>
                <w:rFonts w:ascii="Arial" w:hAnsi="Arial" w:cs="Arial"/>
                <w:sz w:val="22"/>
                <w:szCs w:val="22"/>
              </w:rPr>
              <w:t>5.71 (5.57)</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108</w:t>
            </w:r>
          </w:p>
          <w:p w:rsidR="006918A7" w:rsidRPr="006457BD" w:rsidRDefault="006918A7" w:rsidP="0097575E">
            <w:pPr>
              <w:rPr>
                <w:rFonts w:ascii="Arial" w:hAnsi="Arial" w:cs="Arial"/>
                <w:sz w:val="22"/>
                <w:szCs w:val="22"/>
              </w:rPr>
            </w:pPr>
            <w:r w:rsidRPr="006457BD">
              <w:rPr>
                <w:rFonts w:ascii="Arial" w:hAnsi="Arial" w:cs="Arial"/>
                <w:sz w:val="22"/>
                <w:szCs w:val="22"/>
              </w:rPr>
              <w:t>6.36 (7.21)</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Factor4</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107</w:t>
            </w:r>
          </w:p>
          <w:p w:rsidR="006918A7" w:rsidRPr="006457BD" w:rsidRDefault="006918A7" w:rsidP="0097575E">
            <w:pPr>
              <w:rPr>
                <w:rFonts w:ascii="Arial" w:hAnsi="Arial" w:cs="Arial"/>
                <w:sz w:val="22"/>
                <w:szCs w:val="22"/>
              </w:rPr>
            </w:pPr>
            <w:r w:rsidRPr="006457BD">
              <w:rPr>
                <w:rFonts w:ascii="Arial" w:hAnsi="Arial" w:cs="Arial"/>
                <w:sz w:val="22"/>
                <w:szCs w:val="22"/>
              </w:rPr>
              <w:t>7.43 (6.25)</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105</w:t>
            </w:r>
          </w:p>
          <w:p w:rsidR="006918A7" w:rsidRPr="006457BD" w:rsidRDefault="006918A7" w:rsidP="0097575E">
            <w:pPr>
              <w:rPr>
                <w:rFonts w:ascii="Arial" w:hAnsi="Arial" w:cs="Arial"/>
                <w:sz w:val="22"/>
                <w:szCs w:val="22"/>
              </w:rPr>
            </w:pPr>
            <w:r w:rsidRPr="006457BD">
              <w:rPr>
                <w:rFonts w:ascii="Arial" w:hAnsi="Arial" w:cs="Arial"/>
                <w:sz w:val="22"/>
                <w:szCs w:val="22"/>
              </w:rPr>
              <w:t>6.62 (5.18)</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108</w:t>
            </w:r>
          </w:p>
          <w:p w:rsidR="006918A7" w:rsidRPr="006457BD" w:rsidRDefault="006918A7" w:rsidP="0097575E">
            <w:pPr>
              <w:rPr>
                <w:rFonts w:ascii="Arial" w:hAnsi="Arial" w:cs="Arial"/>
                <w:sz w:val="22"/>
                <w:szCs w:val="22"/>
              </w:rPr>
            </w:pPr>
            <w:r w:rsidRPr="006457BD">
              <w:rPr>
                <w:rFonts w:ascii="Arial" w:hAnsi="Arial" w:cs="Arial"/>
                <w:sz w:val="22"/>
                <w:szCs w:val="22"/>
              </w:rPr>
              <w:t>7.58 (6.44)</w:t>
            </w:r>
          </w:p>
        </w:tc>
      </w:tr>
      <w:tr w:rsidR="006918A7" w:rsidRPr="006457BD" w:rsidTr="006918A7">
        <w:tc>
          <w:tcPr>
            <w:tcW w:w="6822" w:type="dxa"/>
            <w:gridSpan w:val="4"/>
          </w:tcPr>
          <w:p w:rsidR="006918A7" w:rsidRPr="006457BD" w:rsidRDefault="006918A7" w:rsidP="0097575E">
            <w:pPr>
              <w:rPr>
                <w:rFonts w:ascii="Arial" w:hAnsi="Arial" w:cs="Arial"/>
                <w:b/>
                <w:sz w:val="22"/>
                <w:szCs w:val="22"/>
              </w:rPr>
            </w:pPr>
            <w:r w:rsidRPr="006457BD">
              <w:rPr>
                <w:rFonts w:ascii="Arial" w:hAnsi="Arial" w:cs="Arial"/>
                <w:b/>
                <w:sz w:val="22"/>
                <w:szCs w:val="22"/>
              </w:rPr>
              <w:t xml:space="preserve">Week 13 </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Factor1</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97</w:t>
            </w:r>
          </w:p>
          <w:p w:rsidR="006918A7" w:rsidRPr="006457BD" w:rsidRDefault="006918A7" w:rsidP="0097575E">
            <w:pPr>
              <w:rPr>
                <w:rFonts w:ascii="Arial" w:hAnsi="Arial" w:cs="Arial"/>
                <w:sz w:val="22"/>
                <w:szCs w:val="22"/>
              </w:rPr>
            </w:pPr>
            <w:r w:rsidRPr="006457BD">
              <w:rPr>
                <w:rFonts w:ascii="Arial" w:hAnsi="Arial" w:cs="Arial"/>
                <w:sz w:val="22"/>
                <w:szCs w:val="22"/>
              </w:rPr>
              <w:t>4.30 (4.65)</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79</w:t>
            </w:r>
          </w:p>
          <w:p w:rsidR="006918A7" w:rsidRPr="006457BD" w:rsidRDefault="006918A7" w:rsidP="0097575E">
            <w:pPr>
              <w:rPr>
                <w:rFonts w:ascii="Arial" w:hAnsi="Arial" w:cs="Arial"/>
                <w:sz w:val="22"/>
                <w:szCs w:val="22"/>
              </w:rPr>
            </w:pPr>
            <w:r w:rsidRPr="006457BD">
              <w:rPr>
                <w:rFonts w:ascii="Arial" w:hAnsi="Arial" w:cs="Arial"/>
                <w:sz w:val="22"/>
                <w:szCs w:val="22"/>
              </w:rPr>
              <w:t>4.58 (5.32)</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88</w:t>
            </w:r>
          </w:p>
          <w:p w:rsidR="006918A7" w:rsidRPr="006457BD" w:rsidRDefault="006918A7" w:rsidP="0097575E">
            <w:pPr>
              <w:rPr>
                <w:rFonts w:ascii="Arial" w:hAnsi="Arial" w:cs="Arial"/>
                <w:sz w:val="22"/>
                <w:szCs w:val="22"/>
              </w:rPr>
            </w:pPr>
            <w:r w:rsidRPr="006457BD">
              <w:rPr>
                <w:rFonts w:ascii="Arial" w:hAnsi="Arial" w:cs="Arial"/>
                <w:sz w:val="22"/>
                <w:szCs w:val="22"/>
              </w:rPr>
              <w:t>4.28 (5.68)</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Factor2</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96</w:t>
            </w:r>
          </w:p>
          <w:p w:rsidR="006918A7" w:rsidRPr="006457BD" w:rsidRDefault="006918A7" w:rsidP="0097575E">
            <w:pPr>
              <w:rPr>
                <w:rFonts w:ascii="Arial" w:hAnsi="Arial" w:cs="Arial"/>
                <w:sz w:val="22"/>
                <w:szCs w:val="22"/>
              </w:rPr>
            </w:pPr>
            <w:r w:rsidRPr="006457BD">
              <w:rPr>
                <w:rFonts w:ascii="Arial" w:hAnsi="Arial" w:cs="Arial"/>
                <w:sz w:val="22"/>
                <w:szCs w:val="22"/>
              </w:rPr>
              <w:t>5.21 (5.59)</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79</w:t>
            </w:r>
          </w:p>
          <w:p w:rsidR="006918A7" w:rsidRPr="006457BD" w:rsidRDefault="006918A7" w:rsidP="0097575E">
            <w:pPr>
              <w:rPr>
                <w:rFonts w:ascii="Arial" w:hAnsi="Arial" w:cs="Arial"/>
                <w:sz w:val="22"/>
                <w:szCs w:val="22"/>
              </w:rPr>
            </w:pPr>
            <w:r w:rsidRPr="006457BD">
              <w:rPr>
                <w:rFonts w:ascii="Arial" w:hAnsi="Arial" w:cs="Arial"/>
                <w:sz w:val="22"/>
                <w:szCs w:val="22"/>
              </w:rPr>
              <w:t>5.85 (6.62)</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88</w:t>
            </w:r>
          </w:p>
          <w:p w:rsidR="006918A7" w:rsidRPr="006457BD" w:rsidRDefault="006918A7" w:rsidP="0097575E">
            <w:pPr>
              <w:rPr>
                <w:rFonts w:ascii="Arial" w:hAnsi="Arial" w:cs="Arial"/>
                <w:sz w:val="22"/>
                <w:szCs w:val="22"/>
              </w:rPr>
            </w:pPr>
            <w:r w:rsidRPr="006457BD">
              <w:rPr>
                <w:rFonts w:ascii="Arial" w:hAnsi="Arial" w:cs="Arial"/>
                <w:sz w:val="22"/>
                <w:szCs w:val="22"/>
              </w:rPr>
              <w:t>4.17 (5.54)</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 xml:space="preserve">Factor3 </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97</w:t>
            </w:r>
          </w:p>
          <w:p w:rsidR="006918A7" w:rsidRPr="006457BD" w:rsidRDefault="006918A7" w:rsidP="0097575E">
            <w:pPr>
              <w:rPr>
                <w:rFonts w:ascii="Arial" w:hAnsi="Arial" w:cs="Arial"/>
                <w:sz w:val="22"/>
                <w:szCs w:val="22"/>
              </w:rPr>
            </w:pPr>
            <w:r w:rsidRPr="006457BD">
              <w:rPr>
                <w:rFonts w:ascii="Arial" w:hAnsi="Arial" w:cs="Arial"/>
                <w:sz w:val="22"/>
                <w:szCs w:val="22"/>
              </w:rPr>
              <w:t>4.41 (5.14)</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79</w:t>
            </w:r>
          </w:p>
          <w:p w:rsidR="006918A7" w:rsidRPr="006457BD" w:rsidRDefault="006918A7" w:rsidP="0097575E">
            <w:pPr>
              <w:rPr>
                <w:rFonts w:ascii="Arial" w:hAnsi="Arial" w:cs="Arial"/>
                <w:sz w:val="22"/>
                <w:szCs w:val="22"/>
              </w:rPr>
            </w:pPr>
            <w:r w:rsidRPr="006457BD">
              <w:rPr>
                <w:rFonts w:ascii="Arial" w:hAnsi="Arial" w:cs="Arial"/>
                <w:sz w:val="22"/>
                <w:szCs w:val="22"/>
              </w:rPr>
              <w:t>5.43 (6.02)</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88</w:t>
            </w:r>
          </w:p>
          <w:p w:rsidR="006918A7" w:rsidRPr="006457BD" w:rsidRDefault="006918A7" w:rsidP="0097575E">
            <w:pPr>
              <w:rPr>
                <w:rFonts w:ascii="Arial" w:hAnsi="Arial" w:cs="Arial"/>
                <w:sz w:val="22"/>
                <w:szCs w:val="22"/>
              </w:rPr>
            </w:pPr>
            <w:r w:rsidRPr="006457BD">
              <w:rPr>
                <w:rFonts w:ascii="Arial" w:hAnsi="Arial" w:cs="Arial"/>
                <w:sz w:val="22"/>
                <w:szCs w:val="22"/>
              </w:rPr>
              <w:t>4.02 (5.74)</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Factor4</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 xml:space="preserve">93 </w:t>
            </w:r>
          </w:p>
          <w:p w:rsidR="006918A7" w:rsidRPr="006457BD" w:rsidRDefault="006918A7" w:rsidP="0097575E">
            <w:pPr>
              <w:rPr>
                <w:rFonts w:ascii="Arial" w:hAnsi="Arial" w:cs="Arial"/>
                <w:sz w:val="22"/>
                <w:szCs w:val="22"/>
              </w:rPr>
            </w:pPr>
            <w:r w:rsidRPr="006457BD">
              <w:rPr>
                <w:rFonts w:ascii="Arial" w:hAnsi="Arial" w:cs="Arial"/>
                <w:sz w:val="22"/>
                <w:szCs w:val="22"/>
              </w:rPr>
              <w:t>5.53 (5.56)</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75</w:t>
            </w:r>
          </w:p>
          <w:p w:rsidR="006918A7" w:rsidRPr="006457BD" w:rsidRDefault="006918A7" w:rsidP="0097575E">
            <w:pPr>
              <w:rPr>
                <w:rFonts w:ascii="Arial" w:hAnsi="Arial" w:cs="Arial"/>
                <w:sz w:val="22"/>
                <w:szCs w:val="22"/>
              </w:rPr>
            </w:pPr>
            <w:r w:rsidRPr="006457BD">
              <w:rPr>
                <w:rFonts w:ascii="Arial" w:hAnsi="Arial" w:cs="Arial"/>
                <w:sz w:val="22"/>
                <w:szCs w:val="22"/>
              </w:rPr>
              <w:t>5.25 (5.65)</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88</w:t>
            </w:r>
          </w:p>
          <w:p w:rsidR="006918A7" w:rsidRPr="006457BD" w:rsidRDefault="006918A7" w:rsidP="0097575E">
            <w:pPr>
              <w:rPr>
                <w:rFonts w:ascii="Arial" w:hAnsi="Arial" w:cs="Arial"/>
                <w:sz w:val="22"/>
                <w:szCs w:val="22"/>
              </w:rPr>
            </w:pPr>
            <w:r w:rsidRPr="006457BD">
              <w:rPr>
                <w:rFonts w:ascii="Arial" w:hAnsi="Arial" w:cs="Arial"/>
                <w:sz w:val="22"/>
                <w:szCs w:val="22"/>
              </w:rPr>
              <w:t>4.42 (4.73)</w:t>
            </w:r>
          </w:p>
        </w:tc>
      </w:tr>
      <w:tr w:rsidR="006918A7" w:rsidRPr="006457BD" w:rsidTr="006918A7">
        <w:tc>
          <w:tcPr>
            <w:tcW w:w="6822" w:type="dxa"/>
            <w:gridSpan w:val="4"/>
          </w:tcPr>
          <w:p w:rsidR="006918A7" w:rsidRPr="006457BD" w:rsidRDefault="006918A7" w:rsidP="0097575E">
            <w:pPr>
              <w:rPr>
                <w:rFonts w:ascii="Arial" w:hAnsi="Arial" w:cs="Arial"/>
                <w:b/>
                <w:sz w:val="22"/>
                <w:szCs w:val="22"/>
              </w:rPr>
            </w:pPr>
            <w:r w:rsidRPr="006457BD">
              <w:rPr>
                <w:rFonts w:ascii="Arial" w:hAnsi="Arial" w:cs="Arial"/>
                <w:b/>
                <w:sz w:val="22"/>
                <w:szCs w:val="22"/>
              </w:rPr>
              <w:t xml:space="preserve">Week 39 </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Factor1</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84</w:t>
            </w:r>
          </w:p>
          <w:p w:rsidR="006918A7" w:rsidRPr="006457BD" w:rsidRDefault="006918A7" w:rsidP="0097575E">
            <w:pPr>
              <w:rPr>
                <w:rFonts w:ascii="Arial" w:hAnsi="Arial" w:cs="Arial"/>
                <w:sz w:val="22"/>
                <w:szCs w:val="22"/>
              </w:rPr>
            </w:pPr>
            <w:r w:rsidRPr="006457BD">
              <w:rPr>
                <w:rFonts w:ascii="Arial" w:hAnsi="Arial" w:cs="Arial"/>
                <w:sz w:val="22"/>
                <w:szCs w:val="22"/>
              </w:rPr>
              <w:t>5.08 (5.58)</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70</w:t>
            </w:r>
          </w:p>
          <w:p w:rsidR="006918A7" w:rsidRPr="006457BD" w:rsidRDefault="006918A7" w:rsidP="0097575E">
            <w:pPr>
              <w:rPr>
                <w:rFonts w:ascii="Arial" w:hAnsi="Arial" w:cs="Arial"/>
                <w:sz w:val="22"/>
                <w:szCs w:val="22"/>
              </w:rPr>
            </w:pPr>
            <w:r w:rsidRPr="006457BD">
              <w:rPr>
                <w:rFonts w:ascii="Arial" w:hAnsi="Arial" w:cs="Arial"/>
                <w:sz w:val="22"/>
                <w:szCs w:val="22"/>
              </w:rPr>
              <w:t>4.91 (6.03)</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78</w:t>
            </w:r>
          </w:p>
          <w:p w:rsidR="006918A7" w:rsidRPr="006457BD" w:rsidRDefault="006918A7" w:rsidP="0097575E">
            <w:pPr>
              <w:rPr>
                <w:rFonts w:ascii="Arial" w:hAnsi="Arial" w:cs="Arial"/>
                <w:sz w:val="22"/>
                <w:szCs w:val="22"/>
              </w:rPr>
            </w:pPr>
            <w:r w:rsidRPr="006457BD">
              <w:rPr>
                <w:rFonts w:ascii="Arial" w:hAnsi="Arial" w:cs="Arial"/>
                <w:sz w:val="22"/>
                <w:szCs w:val="22"/>
              </w:rPr>
              <w:t>4.36 (5.88)</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Factor2</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84</w:t>
            </w:r>
          </w:p>
          <w:p w:rsidR="006918A7" w:rsidRPr="006457BD" w:rsidRDefault="006918A7" w:rsidP="0097575E">
            <w:pPr>
              <w:rPr>
                <w:rFonts w:ascii="Arial" w:hAnsi="Arial" w:cs="Arial"/>
                <w:sz w:val="22"/>
                <w:szCs w:val="22"/>
              </w:rPr>
            </w:pPr>
            <w:r w:rsidRPr="006457BD">
              <w:rPr>
                <w:rFonts w:ascii="Arial" w:hAnsi="Arial" w:cs="Arial"/>
                <w:sz w:val="22"/>
                <w:szCs w:val="22"/>
              </w:rPr>
              <w:t>5.37 (5.48)</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69</w:t>
            </w:r>
          </w:p>
          <w:p w:rsidR="006918A7" w:rsidRPr="006457BD" w:rsidRDefault="006918A7" w:rsidP="0097575E">
            <w:pPr>
              <w:rPr>
                <w:rFonts w:ascii="Arial" w:hAnsi="Arial" w:cs="Arial"/>
                <w:sz w:val="22"/>
                <w:szCs w:val="22"/>
              </w:rPr>
            </w:pPr>
            <w:r w:rsidRPr="006457BD">
              <w:rPr>
                <w:rFonts w:ascii="Arial" w:hAnsi="Arial" w:cs="Arial"/>
                <w:sz w:val="22"/>
                <w:szCs w:val="22"/>
              </w:rPr>
              <w:t>5.61 (6.44)</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78</w:t>
            </w:r>
          </w:p>
          <w:p w:rsidR="006918A7" w:rsidRPr="006457BD" w:rsidRDefault="006918A7" w:rsidP="0097575E">
            <w:pPr>
              <w:rPr>
                <w:rFonts w:ascii="Arial" w:hAnsi="Arial" w:cs="Arial"/>
                <w:sz w:val="22"/>
                <w:szCs w:val="22"/>
              </w:rPr>
            </w:pPr>
            <w:r w:rsidRPr="006457BD">
              <w:rPr>
                <w:rFonts w:ascii="Arial" w:hAnsi="Arial" w:cs="Arial"/>
                <w:sz w:val="22"/>
                <w:szCs w:val="22"/>
              </w:rPr>
              <w:t>5.32 (7.08)</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 xml:space="preserve">Factor3 </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83</w:t>
            </w:r>
          </w:p>
          <w:p w:rsidR="006918A7" w:rsidRPr="006457BD" w:rsidRDefault="006918A7" w:rsidP="0097575E">
            <w:pPr>
              <w:rPr>
                <w:rFonts w:ascii="Arial" w:hAnsi="Arial" w:cs="Arial"/>
                <w:sz w:val="22"/>
                <w:szCs w:val="22"/>
              </w:rPr>
            </w:pPr>
            <w:r w:rsidRPr="006457BD">
              <w:rPr>
                <w:rFonts w:ascii="Arial" w:hAnsi="Arial" w:cs="Arial"/>
                <w:sz w:val="22"/>
                <w:szCs w:val="22"/>
              </w:rPr>
              <w:t>3.39 (4.83)</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70</w:t>
            </w:r>
          </w:p>
          <w:p w:rsidR="006918A7" w:rsidRPr="006457BD" w:rsidRDefault="006918A7" w:rsidP="0097575E">
            <w:pPr>
              <w:rPr>
                <w:rFonts w:ascii="Arial" w:hAnsi="Arial" w:cs="Arial"/>
                <w:sz w:val="22"/>
                <w:szCs w:val="22"/>
              </w:rPr>
            </w:pPr>
            <w:r w:rsidRPr="006457BD">
              <w:rPr>
                <w:rFonts w:ascii="Arial" w:hAnsi="Arial" w:cs="Arial"/>
                <w:sz w:val="22"/>
                <w:szCs w:val="22"/>
              </w:rPr>
              <w:t>4.46 (5.35)</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78</w:t>
            </w:r>
          </w:p>
          <w:p w:rsidR="006918A7" w:rsidRPr="006457BD" w:rsidRDefault="006918A7" w:rsidP="0097575E">
            <w:pPr>
              <w:rPr>
                <w:rFonts w:ascii="Arial" w:hAnsi="Arial" w:cs="Arial"/>
                <w:sz w:val="22"/>
                <w:szCs w:val="22"/>
              </w:rPr>
            </w:pPr>
            <w:r w:rsidRPr="006457BD">
              <w:rPr>
                <w:rFonts w:ascii="Arial" w:hAnsi="Arial" w:cs="Arial"/>
                <w:sz w:val="22"/>
                <w:szCs w:val="22"/>
              </w:rPr>
              <w:t>4.34 (6.22)</w:t>
            </w:r>
          </w:p>
        </w:tc>
      </w:tr>
      <w:tr w:rsidR="006918A7" w:rsidRPr="006457BD" w:rsidTr="006918A7">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Factor4</w:t>
            </w:r>
          </w:p>
        </w:tc>
        <w:tc>
          <w:tcPr>
            <w:tcW w:w="1705" w:type="dxa"/>
          </w:tcPr>
          <w:p w:rsidR="006918A7" w:rsidRPr="006457BD" w:rsidRDefault="006918A7" w:rsidP="0097575E">
            <w:pPr>
              <w:rPr>
                <w:rFonts w:ascii="Arial" w:hAnsi="Arial" w:cs="Arial"/>
                <w:sz w:val="22"/>
                <w:szCs w:val="22"/>
              </w:rPr>
            </w:pPr>
            <w:r w:rsidRPr="006457BD">
              <w:rPr>
                <w:rFonts w:ascii="Arial" w:hAnsi="Arial" w:cs="Arial"/>
                <w:sz w:val="22"/>
                <w:szCs w:val="22"/>
              </w:rPr>
              <w:t>81</w:t>
            </w:r>
          </w:p>
          <w:p w:rsidR="006918A7" w:rsidRPr="006457BD" w:rsidRDefault="006918A7" w:rsidP="0097575E">
            <w:pPr>
              <w:rPr>
                <w:rFonts w:ascii="Arial" w:hAnsi="Arial" w:cs="Arial"/>
                <w:sz w:val="22"/>
                <w:szCs w:val="22"/>
              </w:rPr>
            </w:pPr>
            <w:r w:rsidRPr="006457BD">
              <w:rPr>
                <w:rFonts w:ascii="Arial" w:hAnsi="Arial" w:cs="Arial"/>
                <w:sz w:val="22"/>
                <w:szCs w:val="22"/>
              </w:rPr>
              <w:t>5.59 (5.57)</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68</w:t>
            </w:r>
          </w:p>
          <w:p w:rsidR="006918A7" w:rsidRPr="006457BD" w:rsidRDefault="006918A7" w:rsidP="0097575E">
            <w:pPr>
              <w:rPr>
                <w:rFonts w:ascii="Arial" w:hAnsi="Arial" w:cs="Arial"/>
                <w:sz w:val="22"/>
                <w:szCs w:val="22"/>
              </w:rPr>
            </w:pPr>
            <w:r w:rsidRPr="006457BD">
              <w:rPr>
                <w:rFonts w:ascii="Arial" w:hAnsi="Arial" w:cs="Arial"/>
                <w:sz w:val="22"/>
                <w:szCs w:val="22"/>
              </w:rPr>
              <w:t>5.68 (5.38)</w:t>
            </w:r>
          </w:p>
        </w:tc>
        <w:tc>
          <w:tcPr>
            <w:tcW w:w="1706" w:type="dxa"/>
          </w:tcPr>
          <w:p w:rsidR="006918A7" w:rsidRPr="006457BD" w:rsidRDefault="006918A7" w:rsidP="0097575E">
            <w:pPr>
              <w:rPr>
                <w:rFonts w:ascii="Arial" w:hAnsi="Arial" w:cs="Arial"/>
                <w:sz w:val="22"/>
                <w:szCs w:val="22"/>
              </w:rPr>
            </w:pPr>
            <w:r w:rsidRPr="006457BD">
              <w:rPr>
                <w:rFonts w:ascii="Arial" w:hAnsi="Arial" w:cs="Arial"/>
                <w:sz w:val="22"/>
                <w:szCs w:val="22"/>
              </w:rPr>
              <w:t>78</w:t>
            </w:r>
          </w:p>
          <w:p w:rsidR="006918A7" w:rsidRPr="006457BD" w:rsidRDefault="006918A7" w:rsidP="0097575E">
            <w:pPr>
              <w:rPr>
                <w:rFonts w:ascii="Arial" w:hAnsi="Arial" w:cs="Arial"/>
                <w:sz w:val="22"/>
                <w:szCs w:val="22"/>
              </w:rPr>
            </w:pPr>
            <w:r w:rsidRPr="006457BD">
              <w:rPr>
                <w:rFonts w:ascii="Arial" w:hAnsi="Arial" w:cs="Arial"/>
                <w:sz w:val="22"/>
                <w:szCs w:val="22"/>
              </w:rPr>
              <w:t>5.19 (6.45)</w:t>
            </w:r>
          </w:p>
        </w:tc>
      </w:tr>
    </w:tbl>
    <w:p w:rsidR="006918A7" w:rsidRPr="006457BD" w:rsidRDefault="006918A7" w:rsidP="0097575E">
      <w:pPr>
        <w:spacing w:after="0" w:line="240" w:lineRule="auto"/>
        <w:rPr>
          <w:rFonts w:ascii="Arial" w:hAnsi="Arial" w:cs="Arial"/>
          <w:b/>
        </w:rPr>
      </w:pPr>
    </w:p>
    <w:p w:rsidR="006918A7" w:rsidRPr="006457BD" w:rsidRDefault="006918A7" w:rsidP="0097575E">
      <w:pPr>
        <w:spacing w:after="0" w:line="240" w:lineRule="auto"/>
        <w:rPr>
          <w:rFonts w:ascii="Arial" w:hAnsi="Arial" w:cs="Arial"/>
          <w:b/>
        </w:rPr>
      </w:pPr>
    </w:p>
    <w:p w:rsidR="006918A7" w:rsidRPr="006457BD" w:rsidRDefault="006B735F" w:rsidP="0097575E">
      <w:pPr>
        <w:spacing w:after="0" w:line="240" w:lineRule="auto"/>
        <w:rPr>
          <w:rFonts w:ascii="Arial" w:hAnsi="Arial" w:cs="Arial"/>
          <w:b/>
          <w:i/>
        </w:rPr>
      </w:pPr>
      <w:r>
        <w:rPr>
          <w:rFonts w:ascii="Arial" w:hAnsi="Arial" w:cs="Arial"/>
          <w:b/>
          <w:i/>
        </w:rPr>
        <w:t>Table 10</w:t>
      </w:r>
      <w:r w:rsidR="006918A7" w:rsidRPr="006457BD">
        <w:rPr>
          <w:rFonts w:ascii="Arial" w:hAnsi="Arial" w:cs="Arial"/>
          <w:b/>
          <w:i/>
        </w:rPr>
        <w:t xml:space="preserve">: Odds ratio, the NPI and derived factor scores. Fully adjusted modelling </w:t>
      </w:r>
    </w:p>
    <w:tbl>
      <w:tblPr>
        <w:tblStyle w:val="TableGrid"/>
        <w:tblW w:w="11409" w:type="dxa"/>
        <w:tblInd w:w="-1332" w:type="dxa"/>
        <w:tblLayout w:type="fixed"/>
        <w:tblLook w:val="01E0" w:firstRow="1" w:lastRow="1" w:firstColumn="1" w:lastColumn="1" w:noHBand="0" w:noVBand="0"/>
      </w:tblPr>
      <w:tblGrid>
        <w:gridCol w:w="1014"/>
        <w:gridCol w:w="1575"/>
        <w:gridCol w:w="1470"/>
        <w:gridCol w:w="1470"/>
        <w:gridCol w:w="1470"/>
        <w:gridCol w:w="1470"/>
        <w:gridCol w:w="1470"/>
        <w:gridCol w:w="1470"/>
      </w:tblGrid>
      <w:tr w:rsidR="006918A7" w:rsidRPr="006457BD" w:rsidTr="006918A7">
        <w:tc>
          <w:tcPr>
            <w:tcW w:w="2589" w:type="dxa"/>
            <w:gridSpan w:val="2"/>
            <w:vMerge w:val="restart"/>
          </w:tcPr>
          <w:p w:rsidR="006918A7" w:rsidRPr="006457BD" w:rsidRDefault="006918A7" w:rsidP="0097575E">
            <w:pPr>
              <w:rPr>
                <w:rFonts w:ascii="Arial" w:hAnsi="Arial" w:cs="Arial"/>
                <w:b/>
              </w:rPr>
            </w:pPr>
          </w:p>
          <w:p w:rsidR="006918A7" w:rsidRPr="006457BD" w:rsidRDefault="006918A7" w:rsidP="0097575E">
            <w:pPr>
              <w:rPr>
                <w:rFonts w:ascii="Arial" w:hAnsi="Arial" w:cs="Arial"/>
                <w:b/>
              </w:rPr>
            </w:pPr>
          </w:p>
          <w:p w:rsidR="006918A7" w:rsidRPr="006457BD" w:rsidRDefault="006918A7" w:rsidP="0097575E">
            <w:pPr>
              <w:rPr>
                <w:rFonts w:ascii="Arial" w:hAnsi="Arial" w:cs="Arial"/>
                <w:b/>
              </w:rPr>
            </w:pPr>
          </w:p>
          <w:p w:rsidR="006918A7" w:rsidRPr="006457BD" w:rsidRDefault="006918A7" w:rsidP="0097575E">
            <w:pPr>
              <w:rPr>
                <w:rFonts w:ascii="Arial" w:hAnsi="Arial" w:cs="Arial"/>
                <w:b/>
              </w:rPr>
            </w:pPr>
          </w:p>
          <w:p w:rsidR="006918A7" w:rsidRPr="006457BD" w:rsidRDefault="006918A7" w:rsidP="0097575E">
            <w:pPr>
              <w:rPr>
                <w:rFonts w:ascii="Arial" w:hAnsi="Arial" w:cs="Arial"/>
                <w:b/>
              </w:rPr>
            </w:pPr>
          </w:p>
          <w:p w:rsidR="006918A7" w:rsidRPr="006457BD" w:rsidRDefault="006918A7" w:rsidP="0097575E">
            <w:pPr>
              <w:ind w:left="113" w:right="113"/>
              <w:rPr>
                <w:rFonts w:ascii="Arial" w:hAnsi="Arial" w:cs="Arial"/>
                <w:b/>
              </w:rPr>
            </w:pPr>
          </w:p>
        </w:tc>
        <w:tc>
          <w:tcPr>
            <w:tcW w:w="4410" w:type="dxa"/>
            <w:gridSpan w:val="3"/>
            <w:shd w:val="pct10" w:color="auto" w:fill="auto"/>
          </w:tcPr>
          <w:p w:rsidR="006918A7" w:rsidRPr="006457BD" w:rsidRDefault="006918A7" w:rsidP="0097575E">
            <w:pPr>
              <w:rPr>
                <w:rFonts w:ascii="Arial" w:hAnsi="Arial" w:cs="Arial"/>
                <w:b/>
              </w:rPr>
            </w:pPr>
            <w:r w:rsidRPr="006457BD">
              <w:rPr>
                <w:rFonts w:ascii="Arial" w:hAnsi="Arial" w:cs="Arial"/>
                <w:b/>
              </w:rPr>
              <w:t>Week 13</w:t>
            </w:r>
          </w:p>
        </w:tc>
        <w:tc>
          <w:tcPr>
            <w:tcW w:w="4410" w:type="dxa"/>
            <w:gridSpan w:val="3"/>
            <w:shd w:val="pct10" w:color="auto" w:fill="auto"/>
          </w:tcPr>
          <w:p w:rsidR="006918A7" w:rsidRPr="006457BD" w:rsidRDefault="006918A7" w:rsidP="0097575E">
            <w:pPr>
              <w:rPr>
                <w:rFonts w:ascii="Arial" w:hAnsi="Arial" w:cs="Arial"/>
                <w:b/>
              </w:rPr>
            </w:pPr>
            <w:r w:rsidRPr="006457BD">
              <w:rPr>
                <w:rFonts w:ascii="Arial" w:hAnsi="Arial" w:cs="Arial"/>
                <w:b/>
              </w:rPr>
              <w:t>Week 39</w:t>
            </w:r>
          </w:p>
        </w:tc>
      </w:tr>
      <w:tr w:rsidR="006918A7" w:rsidRPr="006457BD" w:rsidTr="006918A7">
        <w:trPr>
          <w:cantSplit/>
          <w:trHeight w:val="1819"/>
        </w:trPr>
        <w:tc>
          <w:tcPr>
            <w:tcW w:w="2589" w:type="dxa"/>
            <w:gridSpan w:val="2"/>
            <w:vMerge/>
          </w:tcPr>
          <w:p w:rsidR="006918A7" w:rsidRPr="006457BD" w:rsidRDefault="006918A7" w:rsidP="0097575E">
            <w:pPr>
              <w:ind w:left="113" w:right="113"/>
              <w:rPr>
                <w:rFonts w:ascii="Arial" w:hAnsi="Arial" w:cs="Arial"/>
                <w:b/>
              </w:rPr>
            </w:pP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Sertraline v</w:t>
            </w:r>
          </w:p>
          <w:p w:rsidR="006918A7" w:rsidRPr="006457BD" w:rsidRDefault="006918A7" w:rsidP="0097575E">
            <w:pPr>
              <w:ind w:left="113" w:right="113"/>
              <w:rPr>
                <w:rFonts w:ascii="Arial" w:hAnsi="Arial" w:cs="Arial"/>
                <w:b/>
              </w:rPr>
            </w:pPr>
            <w:r w:rsidRPr="006457BD">
              <w:rPr>
                <w:rFonts w:ascii="Arial" w:hAnsi="Arial" w:cs="Arial"/>
                <w:b/>
              </w:rPr>
              <w:t>Placebo</w:t>
            </w: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Mirtazapine v</w:t>
            </w:r>
          </w:p>
          <w:p w:rsidR="006918A7" w:rsidRPr="006457BD" w:rsidRDefault="006918A7" w:rsidP="0097575E">
            <w:pPr>
              <w:ind w:left="113" w:right="113"/>
              <w:rPr>
                <w:rFonts w:ascii="Arial" w:hAnsi="Arial" w:cs="Arial"/>
                <w:b/>
              </w:rPr>
            </w:pPr>
            <w:r w:rsidRPr="006457BD">
              <w:rPr>
                <w:rFonts w:ascii="Arial" w:hAnsi="Arial" w:cs="Arial"/>
                <w:b/>
              </w:rPr>
              <w:t>Placebo</w:t>
            </w: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Sertraline v</w:t>
            </w:r>
          </w:p>
          <w:p w:rsidR="006918A7" w:rsidRPr="006457BD" w:rsidRDefault="008E0F13" w:rsidP="0097575E">
            <w:pPr>
              <w:ind w:left="113" w:right="113"/>
              <w:rPr>
                <w:rFonts w:ascii="Arial" w:hAnsi="Arial" w:cs="Arial"/>
                <w:b/>
              </w:rPr>
            </w:pPr>
            <w:r w:rsidRPr="006457BD">
              <w:rPr>
                <w:rFonts w:ascii="Arial" w:hAnsi="Arial" w:cs="Arial"/>
                <w:b/>
              </w:rPr>
              <w:t>M</w:t>
            </w:r>
            <w:r w:rsidR="006918A7" w:rsidRPr="006457BD">
              <w:rPr>
                <w:rFonts w:ascii="Arial" w:hAnsi="Arial" w:cs="Arial"/>
                <w:b/>
              </w:rPr>
              <w:t>irtazapine</w:t>
            </w: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Sertraline v</w:t>
            </w:r>
          </w:p>
          <w:p w:rsidR="006918A7" w:rsidRPr="006457BD" w:rsidRDefault="006918A7" w:rsidP="0097575E">
            <w:pPr>
              <w:ind w:left="113" w:right="113"/>
              <w:rPr>
                <w:rFonts w:ascii="Arial" w:hAnsi="Arial" w:cs="Arial"/>
                <w:b/>
              </w:rPr>
            </w:pPr>
            <w:r w:rsidRPr="006457BD">
              <w:rPr>
                <w:rFonts w:ascii="Arial" w:hAnsi="Arial" w:cs="Arial"/>
                <w:b/>
              </w:rPr>
              <w:t>Placebo</w:t>
            </w: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Mirtazapine v</w:t>
            </w:r>
          </w:p>
          <w:p w:rsidR="006918A7" w:rsidRPr="006457BD" w:rsidRDefault="006918A7" w:rsidP="0097575E">
            <w:pPr>
              <w:ind w:left="113" w:right="113"/>
              <w:rPr>
                <w:rFonts w:ascii="Arial" w:hAnsi="Arial" w:cs="Arial"/>
                <w:b/>
              </w:rPr>
            </w:pPr>
            <w:r w:rsidRPr="006457BD">
              <w:rPr>
                <w:rFonts w:ascii="Arial" w:hAnsi="Arial" w:cs="Arial"/>
                <w:b/>
              </w:rPr>
              <w:t>Placebo</w:t>
            </w:r>
          </w:p>
        </w:tc>
        <w:tc>
          <w:tcPr>
            <w:tcW w:w="1470" w:type="dxa"/>
            <w:textDirection w:val="btLr"/>
          </w:tcPr>
          <w:p w:rsidR="006918A7" w:rsidRPr="006457BD" w:rsidRDefault="006918A7" w:rsidP="0097575E">
            <w:pPr>
              <w:ind w:left="113" w:right="113"/>
              <w:rPr>
                <w:rFonts w:ascii="Arial" w:hAnsi="Arial" w:cs="Arial"/>
                <w:b/>
              </w:rPr>
            </w:pPr>
            <w:r w:rsidRPr="006457BD">
              <w:rPr>
                <w:rFonts w:ascii="Arial" w:hAnsi="Arial" w:cs="Arial"/>
                <w:b/>
              </w:rPr>
              <w:t>Sertraline v</w:t>
            </w:r>
          </w:p>
          <w:p w:rsidR="006918A7" w:rsidRPr="006457BD" w:rsidRDefault="006918A7" w:rsidP="0097575E">
            <w:pPr>
              <w:ind w:left="113" w:right="113"/>
              <w:rPr>
                <w:rFonts w:ascii="Arial" w:hAnsi="Arial" w:cs="Arial"/>
                <w:b/>
              </w:rPr>
            </w:pPr>
            <w:r w:rsidRPr="006457BD">
              <w:rPr>
                <w:rFonts w:ascii="Arial" w:hAnsi="Arial" w:cs="Arial"/>
                <w:b/>
              </w:rPr>
              <w:t>mirtazapine</w:t>
            </w:r>
          </w:p>
        </w:tc>
      </w:tr>
      <w:tr w:rsidR="006918A7" w:rsidRPr="006457BD" w:rsidTr="0097575E">
        <w:trPr>
          <w:cantSplit/>
          <w:trHeight w:val="742"/>
        </w:trPr>
        <w:tc>
          <w:tcPr>
            <w:tcW w:w="1014" w:type="dxa"/>
          </w:tcPr>
          <w:p w:rsidR="006918A7" w:rsidRPr="006457BD" w:rsidRDefault="006918A7" w:rsidP="0097575E">
            <w:pPr>
              <w:ind w:right="113"/>
              <w:rPr>
                <w:rFonts w:ascii="Arial" w:hAnsi="Arial" w:cs="Arial"/>
                <w:b/>
              </w:rPr>
            </w:pPr>
            <w:r w:rsidRPr="006457BD">
              <w:rPr>
                <w:rFonts w:ascii="Arial" w:hAnsi="Arial" w:cs="Arial"/>
                <w:b/>
              </w:rPr>
              <w:t>Total</w:t>
            </w:r>
            <w:r w:rsidR="0097575E" w:rsidRPr="006457BD">
              <w:rPr>
                <w:rFonts w:ascii="Arial" w:hAnsi="Arial" w:cs="Arial"/>
                <w:b/>
              </w:rPr>
              <w:t xml:space="preserve"> </w:t>
            </w:r>
            <w:r w:rsidRPr="006457BD">
              <w:rPr>
                <w:rFonts w:ascii="Arial" w:hAnsi="Arial" w:cs="Arial"/>
                <w:b/>
              </w:rPr>
              <w:t>Score</w:t>
            </w:r>
          </w:p>
        </w:tc>
        <w:tc>
          <w:tcPr>
            <w:tcW w:w="1575" w:type="dxa"/>
          </w:tcPr>
          <w:p w:rsidR="006918A7" w:rsidRPr="006457BD" w:rsidRDefault="006918A7" w:rsidP="0097575E">
            <w:pPr>
              <w:rPr>
                <w:rFonts w:ascii="Arial" w:hAnsi="Arial" w:cs="Arial"/>
                <w:lang w:val="it-IT"/>
              </w:rPr>
            </w:pPr>
            <w:r w:rsidRPr="006457BD">
              <w:rPr>
                <w:rFonts w:ascii="Arial" w:hAnsi="Arial" w:cs="Arial"/>
                <w:lang w:val="it-IT"/>
              </w:rPr>
              <w:t>Odds Ratio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ind w:right="113"/>
              <w:rPr>
                <w:rFonts w:ascii="Arial" w:hAnsi="Arial" w:cs="Arial"/>
                <w:b/>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1.098 (0.12)</w:t>
            </w:r>
          </w:p>
          <w:p w:rsidR="006918A7" w:rsidRPr="006457BD" w:rsidRDefault="006918A7" w:rsidP="0097575E">
            <w:pPr>
              <w:rPr>
                <w:rFonts w:ascii="Arial" w:hAnsi="Arial" w:cs="Arial"/>
              </w:rPr>
            </w:pPr>
            <w:r w:rsidRPr="006457BD">
              <w:rPr>
                <w:rFonts w:ascii="Arial" w:hAnsi="Arial" w:cs="Arial"/>
              </w:rPr>
              <w:t>0.884 to 1.363</w:t>
            </w:r>
          </w:p>
          <w:p w:rsidR="006918A7" w:rsidRPr="006457BD" w:rsidRDefault="006918A7" w:rsidP="0097575E">
            <w:pPr>
              <w:rPr>
                <w:rFonts w:ascii="Arial" w:hAnsi="Arial" w:cs="Arial"/>
              </w:rPr>
            </w:pPr>
            <w:r w:rsidRPr="006457BD">
              <w:rPr>
                <w:rFonts w:ascii="Arial" w:hAnsi="Arial" w:cs="Arial"/>
              </w:rPr>
              <w:t>0.397</w:t>
            </w:r>
          </w:p>
        </w:tc>
        <w:tc>
          <w:tcPr>
            <w:tcW w:w="1470" w:type="dxa"/>
          </w:tcPr>
          <w:p w:rsidR="006918A7" w:rsidRPr="006457BD" w:rsidRDefault="006918A7" w:rsidP="0097575E">
            <w:pPr>
              <w:rPr>
                <w:rFonts w:ascii="Arial" w:hAnsi="Arial" w:cs="Arial"/>
              </w:rPr>
            </w:pPr>
            <w:r w:rsidRPr="006457BD">
              <w:rPr>
                <w:rFonts w:ascii="Arial" w:hAnsi="Arial" w:cs="Arial"/>
              </w:rPr>
              <w:t>0.790 (0.10)</w:t>
            </w:r>
          </w:p>
          <w:p w:rsidR="006918A7" w:rsidRPr="006457BD" w:rsidRDefault="006918A7" w:rsidP="0097575E">
            <w:pPr>
              <w:rPr>
                <w:rFonts w:ascii="Arial" w:hAnsi="Arial" w:cs="Arial"/>
              </w:rPr>
            </w:pPr>
            <w:r w:rsidRPr="006457BD">
              <w:rPr>
                <w:rFonts w:ascii="Arial" w:hAnsi="Arial" w:cs="Arial"/>
              </w:rPr>
              <w:t>0.618 to 1.009</w:t>
            </w:r>
          </w:p>
          <w:p w:rsidR="006918A7" w:rsidRPr="006457BD" w:rsidRDefault="006918A7" w:rsidP="0097575E">
            <w:pPr>
              <w:rPr>
                <w:rFonts w:ascii="Arial" w:hAnsi="Arial" w:cs="Arial"/>
              </w:rPr>
            </w:pPr>
            <w:r w:rsidRPr="006457BD">
              <w:rPr>
                <w:rFonts w:ascii="Arial" w:hAnsi="Arial" w:cs="Arial"/>
              </w:rPr>
              <w:t>0.059</w:t>
            </w:r>
          </w:p>
        </w:tc>
        <w:tc>
          <w:tcPr>
            <w:tcW w:w="1470" w:type="dxa"/>
          </w:tcPr>
          <w:p w:rsidR="006918A7" w:rsidRPr="006457BD" w:rsidRDefault="006918A7" w:rsidP="0097575E">
            <w:pPr>
              <w:rPr>
                <w:rFonts w:ascii="Arial" w:hAnsi="Arial" w:cs="Arial"/>
                <w:lang w:val="it-IT"/>
              </w:rPr>
            </w:pPr>
            <w:r w:rsidRPr="006457BD">
              <w:rPr>
                <w:rFonts w:ascii="Arial" w:hAnsi="Arial" w:cs="Arial"/>
                <w:lang w:val="it-IT"/>
              </w:rPr>
              <w:t>1.390 (0.18)</w:t>
            </w:r>
          </w:p>
          <w:p w:rsidR="006918A7" w:rsidRPr="006457BD" w:rsidRDefault="006918A7" w:rsidP="0097575E">
            <w:pPr>
              <w:rPr>
                <w:rFonts w:ascii="Arial" w:hAnsi="Arial" w:cs="Arial"/>
                <w:lang w:val="it-IT"/>
              </w:rPr>
            </w:pPr>
            <w:r w:rsidRPr="006457BD">
              <w:rPr>
                <w:rFonts w:ascii="Arial" w:hAnsi="Arial" w:cs="Arial"/>
                <w:lang w:val="it-IT"/>
              </w:rPr>
              <w:t>1.084 to 1.782</w:t>
            </w:r>
          </w:p>
          <w:p w:rsidR="006918A7" w:rsidRPr="006457BD" w:rsidRDefault="006918A7" w:rsidP="0097575E">
            <w:pPr>
              <w:rPr>
                <w:rFonts w:ascii="Arial" w:hAnsi="Arial" w:cs="Arial"/>
                <w:b/>
                <w:lang w:val="it-IT"/>
              </w:rPr>
            </w:pPr>
            <w:r w:rsidRPr="006457BD">
              <w:rPr>
                <w:rFonts w:ascii="Arial" w:hAnsi="Arial" w:cs="Arial"/>
                <w:b/>
                <w:lang w:val="it-IT"/>
              </w:rPr>
              <w:t>0.009</w:t>
            </w:r>
          </w:p>
        </w:tc>
        <w:tc>
          <w:tcPr>
            <w:tcW w:w="1470" w:type="dxa"/>
          </w:tcPr>
          <w:p w:rsidR="006918A7" w:rsidRPr="006457BD" w:rsidRDefault="006918A7" w:rsidP="0097575E">
            <w:pPr>
              <w:rPr>
                <w:rFonts w:ascii="Arial" w:hAnsi="Arial" w:cs="Arial"/>
                <w:lang w:val="it-IT"/>
              </w:rPr>
            </w:pPr>
            <w:r w:rsidRPr="006457BD">
              <w:rPr>
                <w:rFonts w:ascii="Arial" w:hAnsi="Arial" w:cs="Arial"/>
                <w:lang w:val="it-IT"/>
              </w:rPr>
              <w:t>1.150 (0.15)</w:t>
            </w:r>
          </w:p>
          <w:p w:rsidR="006918A7" w:rsidRPr="006457BD" w:rsidRDefault="006918A7" w:rsidP="0097575E">
            <w:pPr>
              <w:rPr>
                <w:rFonts w:ascii="Arial" w:hAnsi="Arial" w:cs="Arial"/>
                <w:lang w:val="it-IT"/>
              </w:rPr>
            </w:pPr>
            <w:r w:rsidRPr="006457BD">
              <w:rPr>
                <w:rFonts w:ascii="Arial" w:hAnsi="Arial" w:cs="Arial"/>
                <w:lang w:val="it-IT"/>
              </w:rPr>
              <w:t>0.884 to 1.495</w:t>
            </w:r>
          </w:p>
          <w:p w:rsidR="006918A7" w:rsidRPr="006457BD" w:rsidRDefault="006918A7" w:rsidP="0097575E">
            <w:pPr>
              <w:rPr>
                <w:rFonts w:ascii="Arial" w:hAnsi="Arial" w:cs="Arial"/>
                <w:lang w:val="it-IT"/>
              </w:rPr>
            </w:pPr>
            <w:r w:rsidRPr="006457BD">
              <w:rPr>
                <w:rFonts w:ascii="Arial" w:hAnsi="Arial" w:cs="Arial"/>
                <w:lang w:val="it-IT"/>
              </w:rPr>
              <w:t>0.298</w:t>
            </w:r>
          </w:p>
        </w:tc>
        <w:tc>
          <w:tcPr>
            <w:tcW w:w="1470" w:type="dxa"/>
          </w:tcPr>
          <w:p w:rsidR="006918A7" w:rsidRPr="006457BD" w:rsidRDefault="006918A7" w:rsidP="0097575E">
            <w:pPr>
              <w:rPr>
                <w:rFonts w:ascii="Arial" w:hAnsi="Arial" w:cs="Arial"/>
                <w:lang w:val="it-IT"/>
              </w:rPr>
            </w:pPr>
            <w:r w:rsidRPr="006457BD">
              <w:rPr>
                <w:rFonts w:ascii="Arial" w:hAnsi="Arial" w:cs="Arial"/>
                <w:lang w:val="it-IT"/>
              </w:rPr>
              <w:t>0.933 (0.14)</w:t>
            </w:r>
          </w:p>
          <w:p w:rsidR="006918A7" w:rsidRPr="006457BD" w:rsidRDefault="006918A7" w:rsidP="0097575E">
            <w:pPr>
              <w:rPr>
                <w:rFonts w:ascii="Arial" w:hAnsi="Arial" w:cs="Arial"/>
                <w:lang w:val="it-IT"/>
              </w:rPr>
            </w:pPr>
            <w:r w:rsidRPr="006457BD">
              <w:rPr>
                <w:rFonts w:ascii="Arial" w:hAnsi="Arial" w:cs="Arial"/>
                <w:lang w:val="it-IT"/>
              </w:rPr>
              <w:t>0.693 to 1.256</w:t>
            </w:r>
          </w:p>
          <w:p w:rsidR="006918A7" w:rsidRPr="006457BD" w:rsidRDefault="006918A7" w:rsidP="0097575E">
            <w:pPr>
              <w:rPr>
                <w:rFonts w:ascii="Arial" w:hAnsi="Arial" w:cs="Arial"/>
                <w:lang w:val="it-IT"/>
              </w:rPr>
            </w:pPr>
            <w:r w:rsidRPr="006457BD">
              <w:rPr>
                <w:rFonts w:ascii="Arial" w:hAnsi="Arial" w:cs="Arial"/>
                <w:lang w:val="it-IT"/>
              </w:rPr>
              <w:t>0.647</w:t>
            </w:r>
          </w:p>
        </w:tc>
        <w:tc>
          <w:tcPr>
            <w:tcW w:w="1470" w:type="dxa"/>
          </w:tcPr>
          <w:p w:rsidR="006918A7" w:rsidRPr="006457BD" w:rsidRDefault="006918A7" w:rsidP="0097575E">
            <w:pPr>
              <w:rPr>
                <w:rFonts w:ascii="Arial" w:hAnsi="Arial" w:cs="Arial"/>
                <w:lang w:val="it-IT"/>
              </w:rPr>
            </w:pPr>
            <w:r w:rsidRPr="006457BD">
              <w:rPr>
                <w:rFonts w:ascii="Arial" w:hAnsi="Arial" w:cs="Arial"/>
                <w:lang w:val="it-IT"/>
              </w:rPr>
              <w:t>1.232 (0.18)</w:t>
            </w:r>
          </w:p>
          <w:p w:rsidR="006918A7" w:rsidRPr="006457BD" w:rsidRDefault="006918A7" w:rsidP="0097575E">
            <w:pPr>
              <w:rPr>
                <w:rFonts w:ascii="Arial" w:hAnsi="Arial" w:cs="Arial"/>
                <w:lang w:val="it-IT"/>
              </w:rPr>
            </w:pPr>
            <w:r w:rsidRPr="006457BD">
              <w:rPr>
                <w:rFonts w:ascii="Arial" w:hAnsi="Arial" w:cs="Arial"/>
                <w:lang w:val="it-IT"/>
              </w:rPr>
              <w:t>0.926 to 1.640</w:t>
            </w:r>
          </w:p>
          <w:p w:rsidR="006918A7" w:rsidRPr="006457BD" w:rsidRDefault="006918A7" w:rsidP="0097575E">
            <w:pPr>
              <w:rPr>
                <w:rFonts w:ascii="Arial" w:hAnsi="Arial" w:cs="Arial"/>
                <w:lang w:val="it-IT"/>
              </w:rPr>
            </w:pPr>
            <w:r w:rsidRPr="006457BD">
              <w:rPr>
                <w:rFonts w:ascii="Arial" w:hAnsi="Arial" w:cs="Arial"/>
                <w:lang w:val="it-IT"/>
              </w:rPr>
              <w:t>0.151</w:t>
            </w:r>
          </w:p>
        </w:tc>
      </w:tr>
      <w:tr w:rsidR="006918A7" w:rsidRPr="006457BD" w:rsidTr="0097575E">
        <w:tc>
          <w:tcPr>
            <w:tcW w:w="1014" w:type="dxa"/>
          </w:tcPr>
          <w:p w:rsidR="006918A7" w:rsidRPr="006457BD" w:rsidRDefault="006918A7" w:rsidP="0097575E">
            <w:pPr>
              <w:rPr>
                <w:rFonts w:ascii="Arial" w:hAnsi="Arial" w:cs="Arial"/>
                <w:b/>
              </w:rPr>
            </w:pPr>
            <w:r w:rsidRPr="006457BD">
              <w:rPr>
                <w:rFonts w:ascii="Arial" w:hAnsi="Arial" w:cs="Arial"/>
                <w:b/>
              </w:rPr>
              <w:t>Factor 1</w:t>
            </w:r>
          </w:p>
        </w:tc>
        <w:tc>
          <w:tcPr>
            <w:tcW w:w="1575" w:type="dxa"/>
          </w:tcPr>
          <w:p w:rsidR="006918A7" w:rsidRPr="006457BD" w:rsidRDefault="006918A7" w:rsidP="0097575E">
            <w:pPr>
              <w:rPr>
                <w:rFonts w:ascii="Arial" w:hAnsi="Arial" w:cs="Arial"/>
                <w:lang w:val="it-IT"/>
              </w:rPr>
            </w:pPr>
            <w:r w:rsidRPr="006457BD">
              <w:rPr>
                <w:rFonts w:ascii="Arial" w:hAnsi="Arial" w:cs="Arial"/>
                <w:lang w:val="it-IT"/>
              </w:rPr>
              <w:t>Odds Ratio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1.104 (0.19)</w:t>
            </w:r>
          </w:p>
          <w:p w:rsidR="006918A7" w:rsidRPr="006457BD" w:rsidRDefault="006918A7" w:rsidP="0097575E">
            <w:pPr>
              <w:rPr>
                <w:rFonts w:ascii="Arial" w:hAnsi="Arial" w:cs="Arial"/>
              </w:rPr>
            </w:pPr>
            <w:r w:rsidRPr="006457BD">
              <w:rPr>
                <w:rFonts w:ascii="Arial" w:hAnsi="Arial" w:cs="Arial"/>
              </w:rPr>
              <w:t>0.782 to 1.558</w:t>
            </w:r>
          </w:p>
          <w:p w:rsidR="006918A7" w:rsidRPr="006457BD" w:rsidRDefault="006918A7" w:rsidP="0097575E">
            <w:pPr>
              <w:rPr>
                <w:rFonts w:ascii="Arial" w:hAnsi="Arial" w:cs="Arial"/>
              </w:rPr>
            </w:pPr>
            <w:r w:rsidRPr="006457BD">
              <w:rPr>
                <w:rFonts w:ascii="Arial" w:hAnsi="Arial" w:cs="Arial"/>
              </w:rPr>
              <w:t>0.573</w:t>
            </w:r>
          </w:p>
        </w:tc>
        <w:tc>
          <w:tcPr>
            <w:tcW w:w="1470" w:type="dxa"/>
          </w:tcPr>
          <w:p w:rsidR="006918A7" w:rsidRPr="006457BD" w:rsidRDefault="006918A7" w:rsidP="0097575E">
            <w:pPr>
              <w:rPr>
                <w:rFonts w:ascii="Arial" w:hAnsi="Arial" w:cs="Arial"/>
              </w:rPr>
            </w:pPr>
            <w:r w:rsidRPr="006457BD">
              <w:rPr>
                <w:rFonts w:ascii="Arial" w:hAnsi="Arial" w:cs="Arial"/>
              </w:rPr>
              <w:t>1.013 (0.21)</w:t>
            </w:r>
          </w:p>
          <w:p w:rsidR="006918A7" w:rsidRPr="006457BD" w:rsidRDefault="006918A7" w:rsidP="0097575E">
            <w:pPr>
              <w:rPr>
                <w:rFonts w:ascii="Arial" w:hAnsi="Arial" w:cs="Arial"/>
              </w:rPr>
            </w:pPr>
            <w:r w:rsidRPr="006457BD">
              <w:rPr>
                <w:rFonts w:ascii="Arial" w:hAnsi="Arial" w:cs="Arial"/>
              </w:rPr>
              <w:t>0.678 to 1.516</w:t>
            </w:r>
          </w:p>
          <w:p w:rsidR="006918A7" w:rsidRPr="006457BD" w:rsidRDefault="006918A7" w:rsidP="0097575E">
            <w:pPr>
              <w:rPr>
                <w:rFonts w:ascii="Arial" w:hAnsi="Arial" w:cs="Arial"/>
              </w:rPr>
            </w:pPr>
            <w:r w:rsidRPr="006457BD">
              <w:rPr>
                <w:rFonts w:ascii="Arial" w:hAnsi="Arial" w:cs="Arial"/>
              </w:rPr>
              <w:t>0.948</w:t>
            </w:r>
          </w:p>
        </w:tc>
        <w:tc>
          <w:tcPr>
            <w:tcW w:w="1470" w:type="dxa"/>
          </w:tcPr>
          <w:p w:rsidR="006918A7" w:rsidRPr="006457BD" w:rsidRDefault="006918A7" w:rsidP="0097575E">
            <w:pPr>
              <w:rPr>
                <w:rFonts w:ascii="Arial" w:hAnsi="Arial" w:cs="Arial"/>
              </w:rPr>
            </w:pPr>
            <w:r w:rsidRPr="006457BD">
              <w:rPr>
                <w:rFonts w:ascii="Arial" w:hAnsi="Arial" w:cs="Arial"/>
              </w:rPr>
              <w:t>1.090 (0.24)</w:t>
            </w:r>
          </w:p>
          <w:p w:rsidR="006918A7" w:rsidRPr="006457BD" w:rsidRDefault="006918A7" w:rsidP="0097575E">
            <w:pPr>
              <w:rPr>
                <w:rFonts w:ascii="Arial" w:hAnsi="Arial" w:cs="Arial"/>
              </w:rPr>
            </w:pPr>
            <w:r w:rsidRPr="006457BD">
              <w:rPr>
                <w:rFonts w:ascii="Arial" w:hAnsi="Arial" w:cs="Arial"/>
              </w:rPr>
              <w:t>0.706 to 1.681</w:t>
            </w:r>
          </w:p>
          <w:p w:rsidR="006918A7" w:rsidRPr="006457BD" w:rsidRDefault="006918A7" w:rsidP="0097575E">
            <w:pPr>
              <w:rPr>
                <w:rFonts w:ascii="Arial" w:hAnsi="Arial" w:cs="Arial"/>
              </w:rPr>
            </w:pPr>
            <w:r w:rsidRPr="006457BD">
              <w:rPr>
                <w:rFonts w:ascii="Arial" w:hAnsi="Arial" w:cs="Arial"/>
              </w:rPr>
              <w:t>0.698</w:t>
            </w:r>
          </w:p>
        </w:tc>
        <w:tc>
          <w:tcPr>
            <w:tcW w:w="1470" w:type="dxa"/>
          </w:tcPr>
          <w:p w:rsidR="006918A7" w:rsidRPr="006457BD" w:rsidRDefault="006918A7" w:rsidP="0097575E">
            <w:pPr>
              <w:rPr>
                <w:rFonts w:ascii="Arial" w:hAnsi="Arial" w:cs="Arial"/>
              </w:rPr>
            </w:pPr>
            <w:r w:rsidRPr="006457BD">
              <w:rPr>
                <w:rFonts w:ascii="Arial" w:hAnsi="Arial" w:cs="Arial"/>
              </w:rPr>
              <w:t>1.101 (0.233)</w:t>
            </w:r>
          </w:p>
          <w:p w:rsidR="006918A7" w:rsidRPr="006457BD" w:rsidRDefault="006918A7" w:rsidP="0097575E">
            <w:pPr>
              <w:rPr>
                <w:rFonts w:ascii="Arial" w:hAnsi="Arial" w:cs="Arial"/>
              </w:rPr>
            </w:pPr>
            <w:r w:rsidRPr="006457BD">
              <w:rPr>
                <w:rFonts w:ascii="Arial" w:hAnsi="Arial" w:cs="Arial"/>
              </w:rPr>
              <w:t>0.728 to 1.666</w:t>
            </w:r>
          </w:p>
          <w:p w:rsidR="006918A7" w:rsidRPr="006457BD" w:rsidRDefault="006918A7" w:rsidP="0097575E">
            <w:pPr>
              <w:rPr>
                <w:rFonts w:ascii="Arial" w:hAnsi="Arial" w:cs="Arial"/>
              </w:rPr>
            </w:pPr>
            <w:r w:rsidRPr="006457BD">
              <w:rPr>
                <w:rFonts w:ascii="Arial" w:hAnsi="Arial" w:cs="Arial"/>
              </w:rPr>
              <w:t>0.649</w:t>
            </w:r>
          </w:p>
        </w:tc>
        <w:tc>
          <w:tcPr>
            <w:tcW w:w="1470" w:type="dxa"/>
          </w:tcPr>
          <w:p w:rsidR="006918A7" w:rsidRPr="006457BD" w:rsidRDefault="006918A7" w:rsidP="0097575E">
            <w:pPr>
              <w:rPr>
                <w:rFonts w:ascii="Arial" w:hAnsi="Arial" w:cs="Arial"/>
              </w:rPr>
            </w:pPr>
            <w:r w:rsidRPr="006457BD">
              <w:rPr>
                <w:rFonts w:ascii="Arial" w:hAnsi="Arial" w:cs="Arial"/>
              </w:rPr>
              <w:t>0.913 (0.19)</w:t>
            </w:r>
          </w:p>
          <w:p w:rsidR="006918A7" w:rsidRPr="006457BD" w:rsidRDefault="006918A7" w:rsidP="0097575E">
            <w:pPr>
              <w:rPr>
                <w:rFonts w:ascii="Arial" w:hAnsi="Arial" w:cs="Arial"/>
              </w:rPr>
            </w:pPr>
            <w:r w:rsidRPr="006457BD">
              <w:rPr>
                <w:rFonts w:ascii="Arial" w:hAnsi="Arial" w:cs="Arial"/>
              </w:rPr>
              <w:t>0.608 to 1.372</w:t>
            </w:r>
          </w:p>
          <w:p w:rsidR="006918A7" w:rsidRPr="006457BD" w:rsidRDefault="006918A7" w:rsidP="0097575E">
            <w:pPr>
              <w:rPr>
                <w:rFonts w:ascii="Arial" w:hAnsi="Arial" w:cs="Arial"/>
              </w:rPr>
            </w:pPr>
            <w:r w:rsidRPr="006457BD">
              <w:rPr>
                <w:rFonts w:ascii="Arial" w:hAnsi="Arial" w:cs="Arial"/>
              </w:rPr>
              <w:t>0.663</w:t>
            </w:r>
          </w:p>
        </w:tc>
        <w:tc>
          <w:tcPr>
            <w:tcW w:w="1470" w:type="dxa"/>
          </w:tcPr>
          <w:p w:rsidR="006918A7" w:rsidRPr="006457BD" w:rsidRDefault="006918A7" w:rsidP="0097575E">
            <w:pPr>
              <w:rPr>
                <w:rFonts w:ascii="Arial" w:hAnsi="Arial" w:cs="Arial"/>
              </w:rPr>
            </w:pPr>
            <w:r w:rsidRPr="006457BD">
              <w:rPr>
                <w:rFonts w:ascii="Arial" w:hAnsi="Arial" w:cs="Arial"/>
              </w:rPr>
              <w:t>1.206 (0.28)</w:t>
            </w:r>
          </w:p>
          <w:p w:rsidR="006918A7" w:rsidRPr="006457BD" w:rsidRDefault="006918A7" w:rsidP="0097575E">
            <w:pPr>
              <w:rPr>
                <w:rFonts w:ascii="Arial" w:hAnsi="Arial" w:cs="Arial"/>
              </w:rPr>
            </w:pPr>
            <w:r w:rsidRPr="006457BD">
              <w:rPr>
                <w:rFonts w:ascii="Arial" w:hAnsi="Arial" w:cs="Arial"/>
              </w:rPr>
              <w:t>0.760 to 1.911</w:t>
            </w:r>
          </w:p>
          <w:p w:rsidR="006918A7" w:rsidRPr="006457BD" w:rsidRDefault="006918A7" w:rsidP="0097575E">
            <w:pPr>
              <w:rPr>
                <w:rFonts w:ascii="Arial" w:hAnsi="Arial" w:cs="Arial"/>
              </w:rPr>
            </w:pPr>
            <w:r w:rsidRPr="006457BD">
              <w:rPr>
                <w:rFonts w:ascii="Arial" w:hAnsi="Arial" w:cs="Arial"/>
              </w:rPr>
              <w:t>0.427</w:t>
            </w:r>
          </w:p>
        </w:tc>
      </w:tr>
      <w:tr w:rsidR="006918A7" w:rsidRPr="006457BD" w:rsidTr="0097575E">
        <w:tc>
          <w:tcPr>
            <w:tcW w:w="1014" w:type="dxa"/>
          </w:tcPr>
          <w:p w:rsidR="006918A7" w:rsidRPr="006457BD" w:rsidRDefault="006918A7" w:rsidP="0097575E">
            <w:pPr>
              <w:rPr>
                <w:rFonts w:ascii="Arial" w:hAnsi="Arial" w:cs="Arial"/>
                <w:b/>
              </w:rPr>
            </w:pPr>
            <w:r w:rsidRPr="006457BD">
              <w:rPr>
                <w:rFonts w:ascii="Arial" w:hAnsi="Arial" w:cs="Arial"/>
                <w:b/>
              </w:rPr>
              <w:t>Factor 2</w:t>
            </w:r>
          </w:p>
        </w:tc>
        <w:tc>
          <w:tcPr>
            <w:tcW w:w="1575" w:type="dxa"/>
          </w:tcPr>
          <w:p w:rsidR="006918A7" w:rsidRPr="006457BD" w:rsidRDefault="006918A7" w:rsidP="0097575E">
            <w:pPr>
              <w:rPr>
                <w:rFonts w:ascii="Arial" w:hAnsi="Arial" w:cs="Arial"/>
                <w:lang w:val="it-IT"/>
              </w:rPr>
            </w:pPr>
            <w:r w:rsidRPr="006457BD">
              <w:rPr>
                <w:rFonts w:ascii="Arial" w:hAnsi="Arial" w:cs="Arial"/>
                <w:lang w:val="it-IT"/>
              </w:rPr>
              <w:t>Odds Ratio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1.203 (0.22)</w:t>
            </w:r>
          </w:p>
          <w:p w:rsidR="006918A7" w:rsidRPr="006457BD" w:rsidRDefault="006918A7" w:rsidP="0097575E">
            <w:pPr>
              <w:rPr>
                <w:rFonts w:ascii="Arial" w:hAnsi="Arial" w:cs="Arial"/>
              </w:rPr>
            </w:pPr>
            <w:r w:rsidRPr="006457BD">
              <w:rPr>
                <w:rFonts w:ascii="Arial" w:hAnsi="Arial" w:cs="Arial"/>
              </w:rPr>
              <w:t>0.840 to 1.723</w:t>
            </w:r>
          </w:p>
          <w:p w:rsidR="006918A7" w:rsidRPr="006457BD" w:rsidRDefault="006918A7" w:rsidP="0097575E">
            <w:pPr>
              <w:rPr>
                <w:rFonts w:ascii="Arial" w:hAnsi="Arial" w:cs="Arial"/>
              </w:rPr>
            </w:pPr>
            <w:r w:rsidRPr="006457BD">
              <w:rPr>
                <w:rFonts w:ascii="Arial" w:hAnsi="Arial" w:cs="Arial"/>
              </w:rPr>
              <w:t>0.313</w:t>
            </w:r>
          </w:p>
        </w:tc>
        <w:tc>
          <w:tcPr>
            <w:tcW w:w="1470" w:type="dxa"/>
          </w:tcPr>
          <w:p w:rsidR="006918A7" w:rsidRPr="006457BD" w:rsidRDefault="006918A7" w:rsidP="0097575E">
            <w:pPr>
              <w:rPr>
                <w:rFonts w:ascii="Arial" w:hAnsi="Arial" w:cs="Arial"/>
              </w:rPr>
            </w:pPr>
            <w:r w:rsidRPr="006457BD">
              <w:rPr>
                <w:rFonts w:ascii="Arial" w:hAnsi="Arial" w:cs="Arial"/>
              </w:rPr>
              <w:t>0.738 (0.13)</w:t>
            </w:r>
          </w:p>
          <w:p w:rsidR="006918A7" w:rsidRPr="006457BD" w:rsidRDefault="006918A7" w:rsidP="0097575E">
            <w:pPr>
              <w:rPr>
                <w:rFonts w:ascii="Arial" w:hAnsi="Arial" w:cs="Arial"/>
              </w:rPr>
            </w:pPr>
            <w:r w:rsidRPr="006457BD">
              <w:rPr>
                <w:rFonts w:ascii="Arial" w:hAnsi="Arial" w:cs="Arial"/>
              </w:rPr>
              <w:t>0.516 to 1.054</w:t>
            </w:r>
          </w:p>
          <w:p w:rsidR="006918A7" w:rsidRPr="006457BD" w:rsidRDefault="006918A7" w:rsidP="0097575E">
            <w:pPr>
              <w:rPr>
                <w:rFonts w:ascii="Arial" w:hAnsi="Arial" w:cs="Arial"/>
              </w:rPr>
            </w:pPr>
            <w:r w:rsidRPr="006457BD">
              <w:rPr>
                <w:rFonts w:ascii="Arial" w:hAnsi="Arial" w:cs="Arial"/>
              </w:rPr>
              <w:t>0.095</w:t>
            </w:r>
          </w:p>
        </w:tc>
        <w:tc>
          <w:tcPr>
            <w:tcW w:w="1470" w:type="dxa"/>
          </w:tcPr>
          <w:p w:rsidR="006918A7" w:rsidRPr="006457BD" w:rsidRDefault="006918A7" w:rsidP="0097575E">
            <w:pPr>
              <w:rPr>
                <w:rFonts w:ascii="Arial" w:hAnsi="Arial" w:cs="Arial"/>
              </w:rPr>
            </w:pPr>
            <w:r w:rsidRPr="006457BD">
              <w:rPr>
                <w:rFonts w:ascii="Arial" w:hAnsi="Arial" w:cs="Arial"/>
              </w:rPr>
              <w:t>1.631 (0.30)</w:t>
            </w:r>
          </w:p>
          <w:p w:rsidR="006918A7" w:rsidRPr="006457BD" w:rsidRDefault="006918A7" w:rsidP="0097575E">
            <w:pPr>
              <w:rPr>
                <w:rFonts w:ascii="Arial" w:hAnsi="Arial" w:cs="Arial"/>
              </w:rPr>
            </w:pPr>
            <w:r w:rsidRPr="006457BD">
              <w:rPr>
                <w:rFonts w:ascii="Arial" w:hAnsi="Arial" w:cs="Arial"/>
              </w:rPr>
              <w:t>1.141 to 2.331</w:t>
            </w:r>
          </w:p>
          <w:p w:rsidR="006918A7" w:rsidRPr="006457BD" w:rsidRDefault="006918A7" w:rsidP="0097575E">
            <w:pPr>
              <w:rPr>
                <w:rFonts w:ascii="Arial" w:hAnsi="Arial" w:cs="Arial"/>
                <w:b/>
              </w:rPr>
            </w:pPr>
            <w:r w:rsidRPr="006457BD">
              <w:rPr>
                <w:rFonts w:ascii="Arial" w:hAnsi="Arial" w:cs="Arial"/>
                <w:b/>
              </w:rPr>
              <w:t>0.007</w:t>
            </w:r>
          </w:p>
        </w:tc>
        <w:tc>
          <w:tcPr>
            <w:tcW w:w="1470" w:type="dxa"/>
          </w:tcPr>
          <w:p w:rsidR="006918A7" w:rsidRPr="006457BD" w:rsidRDefault="006918A7" w:rsidP="0097575E">
            <w:pPr>
              <w:rPr>
                <w:rFonts w:ascii="Arial" w:hAnsi="Arial" w:cs="Arial"/>
              </w:rPr>
            </w:pPr>
            <w:r w:rsidRPr="006457BD">
              <w:rPr>
                <w:rFonts w:ascii="Arial" w:hAnsi="Arial" w:cs="Arial"/>
              </w:rPr>
              <w:t>0.996 (0.18)</w:t>
            </w:r>
          </w:p>
          <w:p w:rsidR="006918A7" w:rsidRPr="006457BD" w:rsidRDefault="006918A7" w:rsidP="0097575E">
            <w:pPr>
              <w:rPr>
                <w:rFonts w:ascii="Arial" w:hAnsi="Arial" w:cs="Arial"/>
              </w:rPr>
            </w:pPr>
            <w:r w:rsidRPr="006457BD">
              <w:rPr>
                <w:rFonts w:ascii="Arial" w:hAnsi="Arial" w:cs="Arial"/>
              </w:rPr>
              <w:t>0.697 to 1.425</w:t>
            </w:r>
          </w:p>
          <w:p w:rsidR="006918A7" w:rsidRPr="006457BD" w:rsidRDefault="006918A7" w:rsidP="0097575E">
            <w:pPr>
              <w:rPr>
                <w:rFonts w:ascii="Arial" w:hAnsi="Arial" w:cs="Arial"/>
              </w:rPr>
            </w:pPr>
            <w:r w:rsidRPr="006457BD">
              <w:rPr>
                <w:rFonts w:ascii="Arial" w:hAnsi="Arial" w:cs="Arial"/>
              </w:rPr>
              <w:t>0.984</w:t>
            </w:r>
          </w:p>
        </w:tc>
        <w:tc>
          <w:tcPr>
            <w:tcW w:w="1470" w:type="dxa"/>
          </w:tcPr>
          <w:p w:rsidR="006918A7" w:rsidRPr="006457BD" w:rsidRDefault="006918A7" w:rsidP="0097575E">
            <w:pPr>
              <w:rPr>
                <w:rFonts w:ascii="Arial" w:hAnsi="Arial" w:cs="Arial"/>
              </w:rPr>
            </w:pPr>
            <w:r w:rsidRPr="006457BD">
              <w:rPr>
                <w:rFonts w:ascii="Arial" w:hAnsi="Arial" w:cs="Arial"/>
              </w:rPr>
              <w:t>0.886 (0.17)</w:t>
            </w:r>
          </w:p>
          <w:p w:rsidR="006918A7" w:rsidRPr="006457BD" w:rsidRDefault="006918A7" w:rsidP="0097575E">
            <w:pPr>
              <w:rPr>
                <w:rFonts w:ascii="Arial" w:hAnsi="Arial" w:cs="Arial"/>
              </w:rPr>
            </w:pPr>
            <w:r w:rsidRPr="006457BD">
              <w:rPr>
                <w:rFonts w:ascii="Arial" w:hAnsi="Arial" w:cs="Arial"/>
              </w:rPr>
              <w:t>0.609 to 1.287</w:t>
            </w:r>
          </w:p>
          <w:p w:rsidR="006918A7" w:rsidRPr="006457BD" w:rsidRDefault="006918A7" w:rsidP="0097575E">
            <w:pPr>
              <w:rPr>
                <w:rFonts w:ascii="Arial" w:hAnsi="Arial" w:cs="Arial"/>
              </w:rPr>
            </w:pPr>
            <w:r w:rsidRPr="006457BD">
              <w:rPr>
                <w:rFonts w:ascii="Arial" w:hAnsi="Arial" w:cs="Arial"/>
              </w:rPr>
              <w:t>0.524</w:t>
            </w:r>
          </w:p>
        </w:tc>
        <w:tc>
          <w:tcPr>
            <w:tcW w:w="1470" w:type="dxa"/>
          </w:tcPr>
          <w:p w:rsidR="006918A7" w:rsidRPr="006457BD" w:rsidRDefault="006918A7" w:rsidP="0097575E">
            <w:pPr>
              <w:rPr>
                <w:rFonts w:ascii="Arial" w:hAnsi="Arial" w:cs="Arial"/>
              </w:rPr>
            </w:pPr>
            <w:r w:rsidRPr="006457BD">
              <w:rPr>
                <w:rFonts w:ascii="Arial" w:hAnsi="Arial" w:cs="Arial"/>
              </w:rPr>
              <w:t>1.125 (0.21)</w:t>
            </w:r>
          </w:p>
          <w:p w:rsidR="006918A7" w:rsidRPr="006457BD" w:rsidRDefault="006918A7" w:rsidP="0097575E">
            <w:pPr>
              <w:rPr>
                <w:rFonts w:ascii="Arial" w:hAnsi="Arial" w:cs="Arial"/>
              </w:rPr>
            </w:pPr>
            <w:r w:rsidRPr="006457BD">
              <w:rPr>
                <w:rFonts w:ascii="Arial" w:hAnsi="Arial" w:cs="Arial"/>
              </w:rPr>
              <w:t>0.775 to 1.634</w:t>
            </w:r>
          </w:p>
          <w:p w:rsidR="006918A7" w:rsidRPr="006457BD" w:rsidRDefault="006918A7" w:rsidP="0097575E">
            <w:pPr>
              <w:rPr>
                <w:rFonts w:ascii="Arial" w:hAnsi="Arial" w:cs="Arial"/>
              </w:rPr>
            </w:pPr>
            <w:r w:rsidRPr="006457BD">
              <w:rPr>
                <w:rFonts w:ascii="Arial" w:hAnsi="Arial" w:cs="Arial"/>
              </w:rPr>
              <w:t>0.536</w:t>
            </w:r>
          </w:p>
        </w:tc>
      </w:tr>
      <w:tr w:rsidR="006918A7" w:rsidRPr="006457BD" w:rsidTr="0097575E">
        <w:tc>
          <w:tcPr>
            <w:tcW w:w="1014" w:type="dxa"/>
          </w:tcPr>
          <w:p w:rsidR="006918A7" w:rsidRPr="006457BD" w:rsidRDefault="006918A7" w:rsidP="0097575E">
            <w:pPr>
              <w:rPr>
                <w:rFonts w:ascii="Arial" w:hAnsi="Arial" w:cs="Arial"/>
                <w:b/>
              </w:rPr>
            </w:pPr>
            <w:r w:rsidRPr="006457BD">
              <w:rPr>
                <w:rFonts w:ascii="Arial" w:hAnsi="Arial" w:cs="Arial"/>
                <w:b/>
              </w:rPr>
              <w:t>Factor 3</w:t>
            </w:r>
          </w:p>
        </w:tc>
        <w:tc>
          <w:tcPr>
            <w:tcW w:w="1575" w:type="dxa"/>
          </w:tcPr>
          <w:p w:rsidR="006918A7" w:rsidRPr="006457BD" w:rsidRDefault="006918A7" w:rsidP="0097575E">
            <w:pPr>
              <w:rPr>
                <w:rFonts w:ascii="Arial" w:hAnsi="Arial" w:cs="Arial"/>
                <w:lang w:val="it-IT"/>
              </w:rPr>
            </w:pPr>
            <w:r w:rsidRPr="006457BD">
              <w:rPr>
                <w:rFonts w:ascii="Arial" w:hAnsi="Arial" w:cs="Arial"/>
                <w:lang w:val="it-IT"/>
              </w:rPr>
              <w:t>Odds Ratio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1.395 (0.26)</w:t>
            </w:r>
          </w:p>
          <w:p w:rsidR="006918A7" w:rsidRPr="006457BD" w:rsidRDefault="006918A7" w:rsidP="0097575E">
            <w:pPr>
              <w:rPr>
                <w:rFonts w:ascii="Arial" w:hAnsi="Arial" w:cs="Arial"/>
              </w:rPr>
            </w:pPr>
            <w:r w:rsidRPr="006457BD">
              <w:rPr>
                <w:rFonts w:ascii="Arial" w:hAnsi="Arial" w:cs="Arial"/>
              </w:rPr>
              <w:t>0.964 to 2.018</w:t>
            </w:r>
          </w:p>
          <w:p w:rsidR="006918A7" w:rsidRPr="006457BD" w:rsidRDefault="006918A7" w:rsidP="0097575E">
            <w:pPr>
              <w:rPr>
                <w:rFonts w:ascii="Arial" w:hAnsi="Arial" w:cs="Arial"/>
              </w:rPr>
            </w:pPr>
            <w:r w:rsidRPr="006457BD">
              <w:rPr>
                <w:rFonts w:ascii="Arial" w:hAnsi="Arial" w:cs="Arial"/>
              </w:rPr>
              <w:t>0.078</w:t>
            </w:r>
          </w:p>
        </w:tc>
        <w:tc>
          <w:tcPr>
            <w:tcW w:w="1470" w:type="dxa"/>
          </w:tcPr>
          <w:p w:rsidR="006918A7" w:rsidRPr="006457BD" w:rsidRDefault="006918A7" w:rsidP="0097575E">
            <w:pPr>
              <w:rPr>
                <w:rFonts w:ascii="Arial" w:hAnsi="Arial" w:cs="Arial"/>
              </w:rPr>
            </w:pPr>
            <w:r w:rsidRPr="006457BD">
              <w:rPr>
                <w:rFonts w:ascii="Arial" w:hAnsi="Arial" w:cs="Arial"/>
              </w:rPr>
              <w:t>0.716 (0.17)</w:t>
            </w:r>
          </w:p>
          <w:p w:rsidR="006918A7" w:rsidRPr="006457BD" w:rsidRDefault="006918A7" w:rsidP="0097575E">
            <w:pPr>
              <w:rPr>
                <w:rFonts w:ascii="Arial" w:hAnsi="Arial" w:cs="Arial"/>
              </w:rPr>
            </w:pPr>
            <w:r w:rsidRPr="006457BD">
              <w:rPr>
                <w:rFonts w:ascii="Arial" w:hAnsi="Arial" w:cs="Arial"/>
              </w:rPr>
              <w:t>0.451 to 1.138</w:t>
            </w:r>
          </w:p>
          <w:p w:rsidR="006918A7" w:rsidRPr="006457BD" w:rsidRDefault="006918A7" w:rsidP="0097575E">
            <w:pPr>
              <w:rPr>
                <w:rFonts w:ascii="Arial" w:hAnsi="Arial" w:cs="Arial"/>
              </w:rPr>
            </w:pPr>
            <w:r w:rsidRPr="006457BD">
              <w:rPr>
                <w:rFonts w:ascii="Arial" w:hAnsi="Arial" w:cs="Arial"/>
              </w:rPr>
              <w:t>0.158</w:t>
            </w:r>
          </w:p>
        </w:tc>
        <w:tc>
          <w:tcPr>
            <w:tcW w:w="1470" w:type="dxa"/>
          </w:tcPr>
          <w:p w:rsidR="006918A7" w:rsidRPr="006457BD" w:rsidRDefault="006918A7" w:rsidP="0097575E">
            <w:pPr>
              <w:rPr>
                <w:rFonts w:ascii="Arial" w:hAnsi="Arial" w:cs="Arial"/>
              </w:rPr>
            </w:pPr>
            <w:r w:rsidRPr="006457BD">
              <w:rPr>
                <w:rFonts w:ascii="Arial" w:hAnsi="Arial" w:cs="Arial"/>
              </w:rPr>
              <w:t>1.946 (0.45)</w:t>
            </w:r>
          </w:p>
          <w:p w:rsidR="006918A7" w:rsidRPr="006457BD" w:rsidRDefault="006918A7" w:rsidP="0097575E">
            <w:pPr>
              <w:rPr>
                <w:rFonts w:ascii="Arial" w:hAnsi="Arial" w:cs="Arial"/>
              </w:rPr>
            </w:pPr>
            <w:r w:rsidRPr="006457BD">
              <w:rPr>
                <w:rFonts w:ascii="Arial" w:hAnsi="Arial" w:cs="Arial"/>
              </w:rPr>
              <w:t>1.239 to 3.056</w:t>
            </w:r>
          </w:p>
          <w:p w:rsidR="006918A7" w:rsidRPr="006457BD" w:rsidRDefault="006918A7" w:rsidP="0097575E">
            <w:pPr>
              <w:rPr>
                <w:rFonts w:ascii="Arial" w:hAnsi="Arial" w:cs="Arial"/>
                <w:b/>
              </w:rPr>
            </w:pPr>
            <w:r w:rsidRPr="006457BD">
              <w:rPr>
                <w:rFonts w:ascii="Arial" w:hAnsi="Arial" w:cs="Arial"/>
                <w:b/>
              </w:rPr>
              <w:t>0.004</w:t>
            </w:r>
          </w:p>
        </w:tc>
        <w:tc>
          <w:tcPr>
            <w:tcW w:w="1470" w:type="dxa"/>
          </w:tcPr>
          <w:p w:rsidR="006918A7" w:rsidRPr="006457BD" w:rsidRDefault="006918A7" w:rsidP="0097575E">
            <w:pPr>
              <w:rPr>
                <w:rFonts w:ascii="Arial" w:hAnsi="Arial" w:cs="Arial"/>
              </w:rPr>
            </w:pPr>
            <w:r w:rsidRPr="006457BD">
              <w:rPr>
                <w:rFonts w:ascii="Arial" w:hAnsi="Arial" w:cs="Arial"/>
              </w:rPr>
              <w:t>1.663 (0.42)</w:t>
            </w:r>
          </w:p>
          <w:p w:rsidR="006918A7" w:rsidRPr="006457BD" w:rsidRDefault="006918A7" w:rsidP="0097575E">
            <w:pPr>
              <w:rPr>
                <w:rFonts w:ascii="Arial" w:hAnsi="Arial" w:cs="Arial"/>
              </w:rPr>
            </w:pPr>
            <w:r w:rsidRPr="006457BD">
              <w:rPr>
                <w:rFonts w:ascii="Arial" w:hAnsi="Arial" w:cs="Arial"/>
              </w:rPr>
              <w:t>1.020 to 2.713</w:t>
            </w:r>
          </w:p>
          <w:p w:rsidR="006918A7" w:rsidRPr="006457BD" w:rsidRDefault="006918A7" w:rsidP="0097575E">
            <w:pPr>
              <w:rPr>
                <w:rFonts w:ascii="Arial" w:hAnsi="Arial" w:cs="Arial"/>
                <w:b/>
              </w:rPr>
            </w:pPr>
            <w:r w:rsidRPr="006457BD">
              <w:rPr>
                <w:rFonts w:ascii="Arial" w:hAnsi="Arial" w:cs="Arial"/>
                <w:b/>
              </w:rPr>
              <w:t>0.042</w:t>
            </w:r>
          </w:p>
        </w:tc>
        <w:tc>
          <w:tcPr>
            <w:tcW w:w="1470" w:type="dxa"/>
          </w:tcPr>
          <w:p w:rsidR="006918A7" w:rsidRPr="006457BD" w:rsidRDefault="006918A7" w:rsidP="0097575E">
            <w:pPr>
              <w:rPr>
                <w:rFonts w:ascii="Arial" w:hAnsi="Arial" w:cs="Arial"/>
              </w:rPr>
            </w:pPr>
            <w:r w:rsidRPr="006457BD">
              <w:rPr>
                <w:rFonts w:ascii="Arial" w:hAnsi="Arial" w:cs="Arial"/>
              </w:rPr>
              <w:t>1.398 (0.35)</w:t>
            </w:r>
          </w:p>
          <w:p w:rsidR="006918A7" w:rsidRPr="006457BD" w:rsidRDefault="006918A7" w:rsidP="0097575E">
            <w:pPr>
              <w:rPr>
                <w:rFonts w:ascii="Arial" w:hAnsi="Arial" w:cs="Arial"/>
              </w:rPr>
            </w:pPr>
            <w:r w:rsidRPr="006457BD">
              <w:rPr>
                <w:rFonts w:ascii="Arial" w:hAnsi="Arial" w:cs="Arial"/>
              </w:rPr>
              <w:t>0.856 to 2.283</w:t>
            </w:r>
          </w:p>
          <w:p w:rsidR="006918A7" w:rsidRPr="006457BD" w:rsidRDefault="006918A7" w:rsidP="0097575E">
            <w:pPr>
              <w:rPr>
                <w:rFonts w:ascii="Arial" w:hAnsi="Arial" w:cs="Arial"/>
              </w:rPr>
            </w:pPr>
            <w:r w:rsidRPr="006457BD">
              <w:rPr>
                <w:rFonts w:ascii="Arial" w:hAnsi="Arial" w:cs="Arial"/>
              </w:rPr>
              <w:t>0.181</w:t>
            </w:r>
          </w:p>
        </w:tc>
        <w:tc>
          <w:tcPr>
            <w:tcW w:w="1470" w:type="dxa"/>
          </w:tcPr>
          <w:p w:rsidR="006918A7" w:rsidRPr="006457BD" w:rsidRDefault="006918A7" w:rsidP="0097575E">
            <w:pPr>
              <w:rPr>
                <w:rFonts w:ascii="Arial" w:hAnsi="Arial" w:cs="Arial"/>
              </w:rPr>
            </w:pPr>
            <w:r w:rsidRPr="006457BD">
              <w:rPr>
                <w:rFonts w:ascii="Arial" w:hAnsi="Arial" w:cs="Arial"/>
              </w:rPr>
              <w:t>1.190 (0.26)</w:t>
            </w:r>
          </w:p>
          <w:p w:rsidR="006918A7" w:rsidRPr="006457BD" w:rsidRDefault="006918A7" w:rsidP="0097575E">
            <w:pPr>
              <w:rPr>
                <w:rFonts w:ascii="Arial" w:hAnsi="Arial" w:cs="Arial"/>
              </w:rPr>
            </w:pPr>
            <w:r w:rsidRPr="006457BD">
              <w:rPr>
                <w:rFonts w:ascii="Arial" w:hAnsi="Arial" w:cs="Arial"/>
              </w:rPr>
              <w:t>0.779 to 1.819</w:t>
            </w:r>
          </w:p>
          <w:p w:rsidR="006918A7" w:rsidRPr="006457BD" w:rsidRDefault="006918A7" w:rsidP="0097575E">
            <w:pPr>
              <w:rPr>
                <w:rFonts w:ascii="Arial" w:hAnsi="Arial" w:cs="Arial"/>
              </w:rPr>
            </w:pPr>
            <w:r w:rsidRPr="006457BD">
              <w:rPr>
                <w:rFonts w:ascii="Arial" w:hAnsi="Arial" w:cs="Arial"/>
              </w:rPr>
              <w:t>0.422</w:t>
            </w:r>
          </w:p>
        </w:tc>
      </w:tr>
      <w:tr w:rsidR="006918A7" w:rsidRPr="006457BD" w:rsidTr="0097575E">
        <w:tc>
          <w:tcPr>
            <w:tcW w:w="1014" w:type="dxa"/>
          </w:tcPr>
          <w:p w:rsidR="006918A7" w:rsidRPr="006457BD" w:rsidRDefault="006918A7" w:rsidP="0097575E">
            <w:pPr>
              <w:rPr>
                <w:rFonts w:ascii="Arial" w:hAnsi="Arial" w:cs="Arial"/>
                <w:b/>
              </w:rPr>
            </w:pPr>
            <w:r w:rsidRPr="006457BD">
              <w:rPr>
                <w:rFonts w:ascii="Arial" w:hAnsi="Arial" w:cs="Arial"/>
                <w:b/>
              </w:rPr>
              <w:t xml:space="preserve">Factor 4 </w:t>
            </w:r>
          </w:p>
        </w:tc>
        <w:tc>
          <w:tcPr>
            <w:tcW w:w="1575" w:type="dxa"/>
          </w:tcPr>
          <w:p w:rsidR="006918A7" w:rsidRPr="006457BD" w:rsidRDefault="006918A7" w:rsidP="0097575E">
            <w:pPr>
              <w:rPr>
                <w:rFonts w:ascii="Arial" w:hAnsi="Arial" w:cs="Arial"/>
                <w:lang w:val="it-IT"/>
              </w:rPr>
            </w:pPr>
            <w:r w:rsidRPr="006457BD">
              <w:rPr>
                <w:rFonts w:ascii="Arial" w:hAnsi="Arial" w:cs="Arial"/>
                <w:lang w:val="it-IT"/>
              </w:rPr>
              <w:t>Odds Ratio (SE)</w:t>
            </w:r>
          </w:p>
          <w:p w:rsidR="006918A7" w:rsidRPr="006457BD" w:rsidRDefault="006918A7" w:rsidP="0097575E">
            <w:pPr>
              <w:rPr>
                <w:rFonts w:ascii="Arial" w:hAnsi="Arial" w:cs="Arial"/>
                <w:lang w:val="it-IT"/>
              </w:rPr>
            </w:pPr>
            <w:r w:rsidRPr="006457BD">
              <w:rPr>
                <w:rFonts w:ascii="Arial" w:hAnsi="Arial" w:cs="Arial"/>
                <w:lang w:val="it-IT"/>
              </w:rPr>
              <w:t xml:space="preserve">95% CI </w:t>
            </w:r>
          </w:p>
          <w:p w:rsidR="006918A7" w:rsidRPr="006457BD" w:rsidRDefault="006918A7" w:rsidP="0097575E">
            <w:pPr>
              <w:rPr>
                <w:rFonts w:ascii="Arial" w:hAnsi="Arial" w:cs="Arial"/>
                <w:lang w:val="it-IT"/>
              </w:rPr>
            </w:pPr>
            <w:r w:rsidRPr="006457BD">
              <w:rPr>
                <w:rFonts w:ascii="Arial" w:hAnsi="Arial" w:cs="Arial"/>
                <w:lang w:val="it-IT"/>
              </w:rPr>
              <w:t>(p value)</w:t>
            </w:r>
          </w:p>
        </w:tc>
        <w:tc>
          <w:tcPr>
            <w:tcW w:w="1470" w:type="dxa"/>
          </w:tcPr>
          <w:p w:rsidR="006918A7" w:rsidRPr="006457BD" w:rsidRDefault="006918A7" w:rsidP="0097575E">
            <w:pPr>
              <w:rPr>
                <w:rFonts w:ascii="Arial" w:hAnsi="Arial" w:cs="Arial"/>
              </w:rPr>
            </w:pPr>
            <w:r w:rsidRPr="006457BD">
              <w:rPr>
                <w:rFonts w:ascii="Arial" w:hAnsi="Arial" w:cs="Arial"/>
              </w:rPr>
              <w:t>1.064 (0.18)</w:t>
            </w:r>
          </w:p>
          <w:p w:rsidR="006918A7" w:rsidRPr="006457BD" w:rsidRDefault="006918A7" w:rsidP="0097575E">
            <w:pPr>
              <w:rPr>
                <w:rFonts w:ascii="Arial" w:hAnsi="Arial" w:cs="Arial"/>
              </w:rPr>
            </w:pPr>
            <w:r w:rsidRPr="006457BD">
              <w:rPr>
                <w:rFonts w:ascii="Arial" w:hAnsi="Arial" w:cs="Arial"/>
              </w:rPr>
              <w:t>0.762 to 1.486</w:t>
            </w:r>
          </w:p>
          <w:p w:rsidR="006918A7" w:rsidRPr="006457BD" w:rsidRDefault="006918A7" w:rsidP="0097575E">
            <w:pPr>
              <w:rPr>
                <w:rFonts w:ascii="Arial" w:hAnsi="Arial" w:cs="Arial"/>
              </w:rPr>
            </w:pPr>
            <w:r w:rsidRPr="006457BD">
              <w:rPr>
                <w:rFonts w:ascii="Arial" w:hAnsi="Arial" w:cs="Arial"/>
              </w:rPr>
              <w:t>0.715</w:t>
            </w:r>
          </w:p>
        </w:tc>
        <w:tc>
          <w:tcPr>
            <w:tcW w:w="1470" w:type="dxa"/>
          </w:tcPr>
          <w:p w:rsidR="006918A7" w:rsidRPr="006457BD" w:rsidRDefault="006918A7" w:rsidP="0097575E">
            <w:pPr>
              <w:rPr>
                <w:rFonts w:ascii="Arial" w:hAnsi="Arial" w:cs="Arial"/>
              </w:rPr>
            </w:pPr>
            <w:r w:rsidRPr="006457BD">
              <w:rPr>
                <w:rFonts w:ascii="Arial" w:hAnsi="Arial" w:cs="Arial"/>
              </w:rPr>
              <w:t>0.853 (0.13)</w:t>
            </w:r>
          </w:p>
          <w:p w:rsidR="006918A7" w:rsidRPr="006457BD" w:rsidRDefault="006918A7" w:rsidP="0097575E">
            <w:pPr>
              <w:rPr>
                <w:rFonts w:ascii="Arial" w:hAnsi="Arial" w:cs="Arial"/>
              </w:rPr>
            </w:pPr>
            <w:r w:rsidRPr="006457BD">
              <w:rPr>
                <w:rFonts w:ascii="Arial" w:hAnsi="Arial" w:cs="Arial"/>
              </w:rPr>
              <w:t>0.633 to 1.148</w:t>
            </w:r>
          </w:p>
          <w:p w:rsidR="006918A7" w:rsidRPr="006457BD" w:rsidRDefault="006918A7" w:rsidP="0097575E">
            <w:pPr>
              <w:rPr>
                <w:rFonts w:ascii="Arial" w:hAnsi="Arial" w:cs="Arial"/>
              </w:rPr>
            </w:pPr>
            <w:r w:rsidRPr="006457BD">
              <w:rPr>
                <w:rFonts w:ascii="Arial" w:hAnsi="Arial" w:cs="Arial"/>
              </w:rPr>
              <w:t>0.294</w:t>
            </w:r>
          </w:p>
        </w:tc>
        <w:tc>
          <w:tcPr>
            <w:tcW w:w="1470" w:type="dxa"/>
          </w:tcPr>
          <w:p w:rsidR="006918A7" w:rsidRPr="006457BD" w:rsidRDefault="006918A7" w:rsidP="0097575E">
            <w:pPr>
              <w:rPr>
                <w:rFonts w:ascii="Arial" w:hAnsi="Arial" w:cs="Arial"/>
              </w:rPr>
            </w:pPr>
            <w:r w:rsidRPr="006457BD">
              <w:rPr>
                <w:rFonts w:ascii="Arial" w:hAnsi="Arial" w:cs="Arial"/>
              </w:rPr>
              <w:t>1.248 (0.22)</w:t>
            </w:r>
          </w:p>
          <w:p w:rsidR="006918A7" w:rsidRPr="006457BD" w:rsidRDefault="006918A7" w:rsidP="0097575E">
            <w:pPr>
              <w:rPr>
                <w:rFonts w:ascii="Arial" w:hAnsi="Arial" w:cs="Arial"/>
              </w:rPr>
            </w:pPr>
            <w:r w:rsidRPr="006457BD">
              <w:rPr>
                <w:rFonts w:ascii="Arial" w:hAnsi="Arial" w:cs="Arial"/>
              </w:rPr>
              <w:t>0.887 to 1.755</w:t>
            </w:r>
          </w:p>
          <w:p w:rsidR="006918A7" w:rsidRPr="006457BD" w:rsidRDefault="006918A7" w:rsidP="0097575E">
            <w:pPr>
              <w:rPr>
                <w:rFonts w:ascii="Arial" w:hAnsi="Arial" w:cs="Arial"/>
              </w:rPr>
            </w:pPr>
            <w:r w:rsidRPr="006457BD">
              <w:rPr>
                <w:rFonts w:ascii="Arial" w:hAnsi="Arial" w:cs="Arial"/>
              </w:rPr>
              <w:t>0.204</w:t>
            </w:r>
          </w:p>
        </w:tc>
        <w:tc>
          <w:tcPr>
            <w:tcW w:w="1470" w:type="dxa"/>
          </w:tcPr>
          <w:p w:rsidR="006918A7" w:rsidRPr="006457BD" w:rsidRDefault="006918A7" w:rsidP="0097575E">
            <w:pPr>
              <w:rPr>
                <w:rFonts w:ascii="Arial" w:hAnsi="Arial" w:cs="Arial"/>
              </w:rPr>
            </w:pPr>
            <w:r w:rsidRPr="006457BD">
              <w:rPr>
                <w:rFonts w:ascii="Arial" w:hAnsi="Arial" w:cs="Arial"/>
              </w:rPr>
              <w:t>1.141 (0.21)</w:t>
            </w:r>
          </w:p>
          <w:p w:rsidR="006918A7" w:rsidRPr="006457BD" w:rsidRDefault="006918A7" w:rsidP="0097575E">
            <w:pPr>
              <w:rPr>
                <w:rFonts w:ascii="Arial" w:hAnsi="Arial" w:cs="Arial"/>
              </w:rPr>
            </w:pPr>
            <w:r w:rsidRPr="006457BD">
              <w:rPr>
                <w:rFonts w:ascii="Arial" w:hAnsi="Arial" w:cs="Arial"/>
              </w:rPr>
              <w:t>0.786 to 1.656</w:t>
            </w:r>
          </w:p>
          <w:p w:rsidR="006918A7" w:rsidRPr="006457BD" w:rsidRDefault="006918A7" w:rsidP="0097575E">
            <w:pPr>
              <w:rPr>
                <w:rFonts w:ascii="Arial" w:hAnsi="Arial" w:cs="Arial"/>
              </w:rPr>
            </w:pPr>
            <w:r w:rsidRPr="006457BD">
              <w:rPr>
                <w:rFonts w:ascii="Arial" w:hAnsi="Arial" w:cs="Arial"/>
              </w:rPr>
              <w:t>0.488</w:t>
            </w:r>
          </w:p>
        </w:tc>
        <w:tc>
          <w:tcPr>
            <w:tcW w:w="1470" w:type="dxa"/>
          </w:tcPr>
          <w:p w:rsidR="006918A7" w:rsidRPr="006457BD" w:rsidRDefault="006918A7" w:rsidP="0097575E">
            <w:pPr>
              <w:rPr>
                <w:rFonts w:ascii="Arial" w:hAnsi="Arial" w:cs="Arial"/>
              </w:rPr>
            </w:pPr>
            <w:r w:rsidRPr="006457BD">
              <w:rPr>
                <w:rFonts w:ascii="Arial" w:hAnsi="Arial" w:cs="Arial"/>
              </w:rPr>
              <w:t>0.842 (0.17)</w:t>
            </w:r>
          </w:p>
          <w:p w:rsidR="006918A7" w:rsidRPr="006457BD" w:rsidRDefault="006918A7" w:rsidP="0097575E">
            <w:pPr>
              <w:rPr>
                <w:rFonts w:ascii="Arial" w:hAnsi="Arial" w:cs="Arial"/>
              </w:rPr>
            </w:pPr>
            <w:r w:rsidRPr="006457BD">
              <w:rPr>
                <w:rFonts w:ascii="Arial" w:hAnsi="Arial" w:cs="Arial"/>
              </w:rPr>
              <w:t>0.570 to 1.244</w:t>
            </w:r>
          </w:p>
          <w:p w:rsidR="006918A7" w:rsidRPr="006457BD" w:rsidRDefault="006918A7" w:rsidP="0097575E">
            <w:pPr>
              <w:rPr>
                <w:rFonts w:ascii="Arial" w:hAnsi="Arial" w:cs="Arial"/>
              </w:rPr>
            </w:pPr>
            <w:r w:rsidRPr="006457BD">
              <w:rPr>
                <w:rFonts w:ascii="Arial" w:hAnsi="Arial" w:cs="Arial"/>
              </w:rPr>
              <w:t>0.387</w:t>
            </w:r>
          </w:p>
        </w:tc>
        <w:tc>
          <w:tcPr>
            <w:tcW w:w="1470" w:type="dxa"/>
          </w:tcPr>
          <w:p w:rsidR="006918A7" w:rsidRPr="006457BD" w:rsidRDefault="006918A7" w:rsidP="0097575E">
            <w:pPr>
              <w:rPr>
                <w:rFonts w:ascii="Arial" w:hAnsi="Arial" w:cs="Arial"/>
              </w:rPr>
            </w:pPr>
            <w:r w:rsidRPr="006457BD">
              <w:rPr>
                <w:rFonts w:ascii="Arial" w:hAnsi="Arial" w:cs="Arial"/>
              </w:rPr>
              <w:t>1.355 (0.27)</w:t>
            </w:r>
          </w:p>
          <w:p w:rsidR="006918A7" w:rsidRPr="006457BD" w:rsidRDefault="006918A7" w:rsidP="0097575E">
            <w:pPr>
              <w:rPr>
                <w:rFonts w:ascii="Arial" w:hAnsi="Arial" w:cs="Arial"/>
              </w:rPr>
            </w:pPr>
            <w:r w:rsidRPr="006457BD">
              <w:rPr>
                <w:rFonts w:ascii="Arial" w:hAnsi="Arial" w:cs="Arial"/>
              </w:rPr>
              <w:t xml:space="preserve">0.912 to 2.015 </w:t>
            </w:r>
          </w:p>
          <w:p w:rsidR="006918A7" w:rsidRPr="006457BD" w:rsidRDefault="006918A7" w:rsidP="0097575E">
            <w:pPr>
              <w:rPr>
                <w:rFonts w:ascii="Arial" w:hAnsi="Arial" w:cs="Arial"/>
              </w:rPr>
            </w:pPr>
            <w:r w:rsidRPr="006457BD">
              <w:rPr>
                <w:rFonts w:ascii="Arial" w:hAnsi="Arial" w:cs="Arial"/>
              </w:rPr>
              <w:t>0.133</w:t>
            </w:r>
          </w:p>
        </w:tc>
      </w:tr>
    </w:tbl>
    <w:p w:rsidR="006918A7" w:rsidRPr="006457BD" w:rsidRDefault="006918A7" w:rsidP="0097575E">
      <w:pPr>
        <w:spacing w:after="0" w:line="240" w:lineRule="auto"/>
        <w:rPr>
          <w:rFonts w:ascii="Arial" w:hAnsi="Arial" w:cs="Arial"/>
          <w:b/>
        </w:rPr>
      </w:pP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b/>
        </w:rPr>
      </w:pPr>
      <w:r w:rsidRPr="006457BD">
        <w:rPr>
          <w:rFonts w:ascii="Arial" w:hAnsi="Arial" w:cs="Arial"/>
          <w:b/>
        </w:rPr>
        <w:t xml:space="preserve">Safety data </w:t>
      </w:r>
    </w:p>
    <w:p w:rsidR="006918A7" w:rsidRPr="006457BD" w:rsidRDefault="006918A7" w:rsidP="006918A7">
      <w:pPr>
        <w:spacing w:after="0" w:line="360" w:lineRule="auto"/>
        <w:rPr>
          <w:rFonts w:ascii="Arial" w:hAnsi="Arial" w:cs="Arial"/>
        </w:rPr>
      </w:pPr>
      <w:r w:rsidRPr="006457BD">
        <w:rPr>
          <w:rFonts w:ascii="Arial" w:hAnsi="Arial" w:cs="Arial"/>
        </w:rPr>
        <w:t>In total, 119 participants reported 240 adverse reactions. Table</w:t>
      </w:r>
      <w:r w:rsidRPr="006457BD">
        <w:rPr>
          <w:rFonts w:ascii="Arial" w:eastAsia="ScalaLancetPro" w:hAnsi="Arial" w:cs="Arial"/>
        </w:rPr>
        <w:t xml:space="preserve"> 1</w:t>
      </w:r>
      <w:r w:rsidR="008E0F13">
        <w:rPr>
          <w:rFonts w:ascii="Arial" w:eastAsia="ScalaLancetPro" w:hAnsi="Arial" w:cs="Arial"/>
        </w:rPr>
        <w:t>1</w:t>
      </w:r>
      <w:r w:rsidRPr="006457BD">
        <w:rPr>
          <w:rFonts w:ascii="Arial" w:eastAsia="ScalaLancetPro" w:hAnsi="Arial" w:cs="Arial"/>
        </w:rPr>
        <w:t xml:space="preserve"> shows adverse reactions by week 39. 29 of 111 participants (26%) in the placebo group had adverse reactions, compared with 46 of 107 (43%) in the sertrali</w:t>
      </w:r>
      <w:r w:rsidR="0097575E" w:rsidRPr="006457BD">
        <w:rPr>
          <w:rFonts w:ascii="Arial" w:eastAsia="ScalaLancetPro" w:hAnsi="Arial" w:cs="Arial"/>
        </w:rPr>
        <w:t xml:space="preserve">ne </w:t>
      </w:r>
      <w:r w:rsidRPr="006457BD">
        <w:rPr>
          <w:rFonts w:ascii="Arial" w:eastAsia="ScalaLancetPro" w:hAnsi="Arial" w:cs="Arial"/>
        </w:rPr>
        <w:t xml:space="preserve">group (p=0·010) and 44 of 108 (41%) in the mirtazapine group (p=0·031; overall p value for placebo vs either drug 0·017). </w:t>
      </w:r>
      <w:r w:rsidR="00B768B2">
        <w:rPr>
          <w:rFonts w:ascii="Arial" w:eastAsia="ScalaLancetPro" w:hAnsi="Arial" w:cs="Arial"/>
        </w:rPr>
        <w:t xml:space="preserve"> </w:t>
      </w:r>
      <w:r w:rsidRPr="006457BD">
        <w:rPr>
          <w:rFonts w:ascii="Arial" w:eastAsia="ScalaLancetPro" w:hAnsi="Arial" w:cs="Arial"/>
        </w:rPr>
        <w:t>Gastrointestinal reactions were most common</w:t>
      </w:r>
      <w:r w:rsidR="00B768B2">
        <w:rPr>
          <w:rFonts w:ascii="Arial" w:eastAsia="ScalaLancetPro" w:hAnsi="Arial" w:cs="Arial"/>
        </w:rPr>
        <w:t xml:space="preserve"> </w:t>
      </w:r>
      <w:r w:rsidRPr="006457BD">
        <w:rPr>
          <w:rFonts w:ascii="Arial" w:eastAsia="ScalaLancetPro" w:hAnsi="Arial" w:cs="Arial"/>
        </w:rPr>
        <w:t>with sertraline (usually nausea) and psychological reactions were most common with mirtazapine (usually drowsiness and sedation). At 13 weeks, there were 15 serious adverse events in the placebo group of which three (20%) were rated severe, compared with 12 in the sertraline group (eight severe [67%]) and 14 (10 severe</w:t>
      </w:r>
      <w:r w:rsidR="0097575E" w:rsidRPr="006457BD">
        <w:rPr>
          <w:rFonts w:ascii="Arial" w:eastAsia="ScalaLancetPro" w:hAnsi="Arial" w:cs="Arial"/>
        </w:rPr>
        <w:t xml:space="preserve"> </w:t>
      </w:r>
      <w:r w:rsidRPr="006457BD">
        <w:rPr>
          <w:rFonts w:ascii="Arial" w:eastAsia="ScalaLancetPro" w:hAnsi="Arial" w:cs="Arial"/>
        </w:rPr>
        <w:t>[71%]) in the mirtazapine group. Overall, the number of serious adverse events reported did not differ between groups but more of these events were severe in those on antidepressants compared with placebo (p=0·003). Mortality did not differ between groups (five deaths in each group by 39 w</w:t>
      </w:r>
      <w:r w:rsidR="0097575E" w:rsidRPr="006457BD">
        <w:rPr>
          <w:rFonts w:ascii="Arial" w:eastAsia="ScalaLancetPro" w:hAnsi="Arial" w:cs="Arial"/>
        </w:rPr>
        <w:t>eeks).</w:t>
      </w:r>
    </w:p>
    <w:p w:rsidR="006918A7" w:rsidRPr="006457BD" w:rsidRDefault="006918A7" w:rsidP="006918A7">
      <w:pPr>
        <w:spacing w:after="0" w:line="360" w:lineRule="auto"/>
        <w:rPr>
          <w:rFonts w:ascii="Arial" w:hAnsi="Arial" w:cs="Arial"/>
          <w:b/>
        </w:rPr>
      </w:pPr>
    </w:p>
    <w:p w:rsidR="006918A7" w:rsidRPr="006457BD" w:rsidRDefault="006918A7" w:rsidP="006918A7">
      <w:pPr>
        <w:spacing w:after="0" w:line="360" w:lineRule="auto"/>
        <w:rPr>
          <w:rFonts w:ascii="Arial" w:hAnsi="Arial" w:cs="Arial"/>
          <w:b/>
        </w:rPr>
      </w:pPr>
    </w:p>
    <w:p w:rsidR="006918A7" w:rsidRPr="006457BD" w:rsidRDefault="006B735F" w:rsidP="0097575E">
      <w:pPr>
        <w:spacing w:after="0" w:line="240" w:lineRule="auto"/>
        <w:rPr>
          <w:rFonts w:ascii="Arial" w:hAnsi="Arial" w:cs="Arial"/>
          <w:b/>
          <w:i/>
        </w:rPr>
      </w:pPr>
      <w:r>
        <w:rPr>
          <w:rFonts w:ascii="Arial" w:hAnsi="Arial" w:cs="Arial"/>
          <w:b/>
          <w:i/>
        </w:rPr>
        <w:lastRenderedPageBreak/>
        <w:t>Table 11</w:t>
      </w:r>
      <w:r w:rsidR="006918A7" w:rsidRPr="006457BD">
        <w:rPr>
          <w:rFonts w:ascii="Arial" w:hAnsi="Arial" w:cs="Arial"/>
          <w:b/>
          <w:i/>
        </w:rPr>
        <w:t>: Adverse reactions definite, probable, and possibly related top study intervention by week 39.</w:t>
      </w:r>
    </w:p>
    <w:tbl>
      <w:tblPr>
        <w:tblStyle w:val="TableGrid"/>
        <w:tblW w:w="8764" w:type="dxa"/>
        <w:tblLook w:val="01E0" w:firstRow="1" w:lastRow="1" w:firstColumn="1" w:lastColumn="1" w:noHBand="0" w:noVBand="0"/>
      </w:tblPr>
      <w:tblGrid>
        <w:gridCol w:w="1973"/>
        <w:gridCol w:w="1697"/>
        <w:gridCol w:w="1698"/>
        <w:gridCol w:w="1698"/>
        <w:gridCol w:w="1698"/>
      </w:tblGrid>
      <w:tr w:rsidR="006918A7" w:rsidRPr="006457BD" w:rsidTr="006918A7">
        <w:tc>
          <w:tcPr>
            <w:tcW w:w="1973" w:type="dxa"/>
            <w:vMerge w:val="restart"/>
            <w:shd w:val="pct12" w:color="auto" w:fill="auto"/>
          </w:tcPr>
          <w:p w:rsidR="006918A7" w:rsidRPr="006457BD" w:rsidRDefault="006918A7" w:rsidP="0097575E">
            <w:pPr>
              <w:rPr>
                <w:rFonts w:ascii="Arial" w:hAnsi="Arial" w:cs="Arial"/>
                <w:sz w:val="22"/>
                <w:szCs w:val="22"/>
              </w:rPr>
            </w:pPr>
          </w:p>
          <w:p w:rsidR="006918A7" w:rsidRPr="006457BD" w:rsidRDefault="006918A7" w:rsidP="0097575E">
            <w:pPr>
              <w:rPr>
                <w:rFonts w:ascii="Arial" w:hAnsi="Arial" w:cs="Arial"/>
                <w:sz w:val="22"/>
                <w:szCs w:val="22"/>
              </w:rPr>
            </w:pPr>
            <w:r w:rsidRPr="006457BD">
              <w:rPr>
                <w:rFonts w:ascii="Arial" w:hAnsi="Arial" w:cs="Arial"/>
                <w:sz w:val="22"/>
                <w:szCs w:val="22"/>
              </w:rPr>
              <w:t>Classification</w:t>
            </w:r>
          </w:p>
        </w:tc>
        <w:tc>
          <w:tcPr>
            <w:tcW w:w="5093" w:type="dxa"/>
            <w:gridSpan w:val="3"/>
            <w:shd w:val="pct12" w:color="auto" w:fill="auto"/>
          </w:tcPr>
          <w:p w:rsidR="006918A7" w:rsidRPr="006457BD" w:rsidRDefault="006918A7" w:rsidP="0097575E">
            <w:pPr>
              <w:rPr>
                <w:rFonts w:ascii="Arial" w:hAnsi="Arial" w:cs="Arial"/>
                <w:sz w:val="22"/>
                <w:szCs w:val="22"/>
              </w:rPr>
            </w:pPr>
            <w:r w:rsidRPr="006457BD">
              <w:rPr>
                <w:rFonts w:ascii="Arial" w:hAnsi="Arial" w:cs="Arial"/>
                <w:sz w:val="22"/>
                <w:szCs w:val="22"/>
              </w:rPr>
              <w:t>Treatment Group</w:t>
            </w:r>
          </w:p>
        </w:tc>
        <w:tc>
          <w:tcPr>
            <w:tcW w:w="1698" w:type="dxa"/>
            <w:vMerge w:val="restart"/>
            <w:shd w:val="pct12" w:color="auto" w:fill="auto"/>
            <w:vAlign w:val="center"/>
          </w:tcPr>
          <w:p w:rsidR="006918A7" w:rsidRPr="006457BD" w:rsidRDefault="006918A7" w:rsidP="0097575E">
            <w:pPr>
              <w:rPr>
                <w:rFonts w:ascii="Arial" w:hAnsi="Arial" w:cs="Arial"/>
                <w:sz w:val="22"/>
                <w:szCs w:val="22"/>
              </w:rPr>
            </w:pPr>
            <w:r w:rsidRPr="006457BD">
              <w:rPr>
                <w:rFonts w:ascii="Arial" w:hAnsi="Arial" w:cs="Arial"/>
                <w:sz w:val="22"/>
                <w:szCs w:val="22"/>
              </w:rPr>
              <w:t>Total Events</w:t>
            </w:r>
          </w:p>
        </w:tc>
      </w:tr>
      <w:tr w:rsidR="006918A7" w:rsidRPr="006457BD" w:rsidTr="006918A7">
        <w:tc>
          <w:tcPr>
            <w:tcW w:w="1973" w:type="dxa"/>
            <w:vMerge/>
            <w:shd w:val="pct12" w:color="auto" w:fill="auto"/>
          </w:tcPr>
          <w:p w:rsidR="006918A7" w:rsidRPr="006457BD" w:rsidRDefault="006918A7" w:rsidP="0097575E">
            <w:pPr>
              <w:rPr>
                <w:rFonts w:ascii="Arial" w:hAnsi="Arial" w:cs="Arial"/>
                <w:sz w:val="22"/>
                <w:szCs w:val="22"/>
              </w:rPr>
            </w:pPr>
          </w:p>
        </w:tc>
        <w:tc>
          <w:tcPr>
            <w:tcW w:w="1697" w:type="dxa"/>
            <w:shd w:val="pct12" w:color="auto" w:fill="auto"/>
          </w:tcPr>
          <w:p w:rsidR="006918A7" w:rsidRPr="006457BD" w:rsidRDefault="006918A7" w:rsidP="0097575E">
            <w:pPr>
              <w:rPr>
                <w:rFonts w:ascii="Arial" w:hAnsi="Arial" w:cs="Arial"/>
                <w:sz w:val="22"/>
                <w:szCs w:val="22"/>
              </w:rPr>
            </w:pPr>
            <w:r w:rsidRPr="006457BD">
              <w:rPr>
                <w:rFonts w:ascii="Arial" w:hAnsi="Arial" w:cs="Arial"/>
                <w:sz w:val="22"/>
                <w:szCs w:val="22"/>
              </w:rPr>
              <w:t>placebo (events)</w:t>
            </w:r>
          </w:p>
        </w:tc>
        <w:tc>
          <w:tcPr>
            <w:tcW w:w="1698" w:type="dxa"/>
            <w:shd w:val="pct12" w:color="auto" w:fill="auto"/>
          </w:tcPr>
          <w:p w:rsidR="006918A7" w:rsidRPr="006457BD" w:rsidRDefault="006918A7" w:rsidP="0097575E">
            <w:pPr>
              <w:rPr>
                <w:rFonts w:ascii="Arial" w:hAnsi="Arial" w:cs="Arial"/>
                <w:sz w:val="22"/>
                <w:szCs w:val="22"/>
              </w:rPr>
            </w:pPr>
            <w:r w:rsidRPr="006457BD">
              <w:rPr>
                <w:rFonts w:ascii="Arial" w:hAnsi="Arial" w:cs="Arial"/>
                <w:sz w:val="22"/>
                <w:szCs w:val="22"/>
              </w:rPr>
              <w:t>sertraline (events)</w:t>
            </w:r>
          </w:p>
        </w:tc>
        <w:tc>
          <w:tcPr>
            <w:tcW w:w="1698" w:type="dxa"/>
            <w:shd w:val="pct12" w:color="auto" w:fill="auto"/>
          </w:tcPr>
          <w:p w:rsidR="006918A7" w:rsidRPr="006457BD" w:rsidRDefault="006918A7" w:rsidP="0097575E">
            <w:pPr>
              <w:rPr>
                <w:rFonts w:ascii="Arial" w:hAnsi="Arial" w:cs="Arial"/>
                <w:sz w:val="22"/>
                <w:szCs w:val="22"/>
              </w:rPr>
            </w:pPr>
            <w:r w:rsidRPr="006457BD">
              <w:rPr>
                <w:rFonts w:ascii="Arial" w:hAnsi="Arial" w:cs="Arial"/>
                <w:sz w:val="22"/>
                <w:szCs w:val="22"/>
              </w:rPr>
              <w:t>mirtazapine (events)</w:t>
            </w:r>
          </w:p>
        </w:tc>
        <w:tc>
          <w:tcPr>
            <w:tcW w:w="1698" w:type="dxa"/>
            <w:vMerge/>
            <w:shd w:val="pct12" w:color="auto" w:fill="auto"/>
          </w:tcPr>
          <w:p w:rsidR="006918A7" w:rsidRPr="006457BD" w:rsidRDefault="006918A7" w:rsidP="0097575E">
            <w:pPr>
              <w:rPr>
                <w:rFonts w:ascii="Arial" w:hAnsi="Arial" w:cs="Arial"/>
                <w:sz w:val="22"/>
                <w:szCs w:val="22"/>
              </w:rPr>
            </w:pP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Psychological</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10 (22)</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9 (18)</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24 (44)</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53 (84)</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Neurological</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8 (9)</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16 (25)</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18 (21)</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42 (55)</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Gastrointestinal</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7 (7)</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20 (24)</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11 (13)</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38 (44)</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Other</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2 (2)</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5 (5)</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3 (3)</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10 (10)</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Genitourinary</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4 (4)</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3 (3)</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2 (3)</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9 (10)</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Musculoskeletal</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2 (3)</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3 (3)</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3 (3)</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8 (9)</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 xml:space="preserve">Dermatological </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3 (4)</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3 (3)</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2 (2)</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8 (9)</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Respiratory</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2 (2)</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 (1)</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2 (2)</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5 (5)</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Cardiovascular</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1 (1)</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0 (0)</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2 (4)</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3 (5)</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Infection</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1 (1)</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 (1)</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 (1)</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3 (3)</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ENT</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2 (2)</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 (1)</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0 (0)</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3 (3)</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Haematological</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1 (1)</w:t>
            </w:r>
            <w:r w:rsidRPr="006457BD">
              <w:rPr>
                <w:rFonts w:ascii="Arial" w:hAnsi="Arial" w:cs="Arial"/>
                <w:sz w:val="22"/>
                <w:szCs w:val="22"/>
              </w:rPr>
              <w:tab/>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 (1)</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0 (0)</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2 (2)</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 xml:space="preserve">Endocrine </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0 (0)</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 (1)</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0 (0)</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 (1)</w:t>
            </w:r>
          </w:p>
        </w:tc>
      </w:tr>
      <w:tr w:rsidR="006918A7" w:rsidRPr="006457BD" w:rsidTr="006918A7">
        <w:trPr>
          <w:trHeight w:val="225"/>
        </w:trPr>
        <w:tc>
          <w:tcPr>
            <w:tcW w:w="1973" w:type="dxa"/>
          </w:tcPr>
          <w:p w:rsidR="006918A7" w:rsidRPr="006457BD" w:rsidRDefault="006918A7" w:rsidP="0097575E">
            <w:pPr>
              <w:rPr>
                <w:rFonts w:ascii="Arial" w:hAnsi="Arial" w:cs="Arial"/>
                <w:sz w:val="22"/>
                <w:szCs w:val="22"/>
              </w:rPr>
            </w:pPr>
            <w:r w:rsidRPr="006457BD">
              <w:rPr>
                <w:rFonts w:ascii="Arial" w:hAnsi="Arial" w:cs="Arial"/>
                <w:sz w:val="22"/>
                <w:szCs w:val="22"/>
              </w:rPr>
              <w:t xml:space="preserve">Total** </w:t>
            </w:r>
          </w:p>
        </w:tc>
        <w:tc>
          <w:tcPr>
            <w:tcW w:w="1697" w:type="dxa"/>
          </w:tcPr>
          <w:p w:rsidR="006918A7" w:rsidRPr="006457BD" w:rsidRDefault="006918A7" w:rsidP="0097575E">
            <w:pPr>
              <w:rPr>
                <w:rFonts w:ascii="Arial" w:hAnsi="Arial" w:cs="Arial"/>
                <w:sz w:val="22"/>
                <w:szCs w:val="22"/>
              </w:rPr>
            </w:pPr>
            <w:r w:rsidRPr="006457BD">
              <w:rPr>
                <w:rFonts w:ascii="Arial" w:hAnsi="Arial" w:cs="Arial"/>
                <w:sz w:val="22"/>
                <w:szCs w:val="22"/>
              </w:rPr>
              <w:t>29 (58)</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46 (86)</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44 (96)</w:t>
            </w:r>
          </w:p>
        </w:tc>
        <w:tc>
          <w:tcPr>
            <w:tcW w:w="1698" w:type="dxa"/>
          </w:tcPr>
          <w:p w:rsidR="006918A7" w:rsidRPr="006457BD" w:rsidRDefault="006918A7" w:rsidP="0097575E">
            <w:pPr>
              <w:rPr>
                <w:rFonts w:ascii="Arial" w:hAnsi="Arial" w:cs="Arial"/>
                <w:sz w:val="22"/>
                <w:szCs w:val="22"/>
              </w:rPr>
            </w:pPr>
            <w:r w:rsidRPr="006457BD">
              <w:rPr>
                <w:rFonts w:ascii="Arial" w:hAnsi="Arial" w:cs="Arial"/>
                <w:sz w:val="22"/>
                <w:szCs w:val="22"/>
              </w:rPr>
              <w:t>119 (240)</w:t>
            </w:r>
          </w:p>
        </w:tc>
      </w:tr>
    </w:tbl>
    <w:p w:rsidR="006918A7" w:rsidRPr="006457BD" w:rsidRDefault="006918A7" w:rsidP="0097575E">
      <w:pPr>
        <w:spacing w:after="0" w:line="240" w:lineRule="auto"/>
        <w:rPr>
          <w:rFonts w:ascii="Arial" w:hAnsi="Arial" w:cs="Arial"/>
          <w:sz w:val="20"/>
          <w:szCs w:val="20"/>
        </w:rPr>
      </w:pPr>
      <w:r w:rsidRPr="006457BD">
        <w:rPr>
          <w:rFonts w:ascii="Arial" w:hAnsi="Arial" w:cs="Arial"/>
          <w:sz w:val="20"/>
          <w:szCs w:val="20"/>
        </w:rPr>
        <w:t>Data are number of participants (number of events)</w:t>
      </w:r>
    </w:p>
    <w:p w:rsidR="006918A7" w:rsidRPr="006457BD" w:rsidRDefault="006918A7" w:rsidP="0097575E">
      <w:pPr>
        <w:spacing w:after="0" w:line="240" w:lineRule="auto"/>
        <w:rPr>
          <w:rFonts w:ascii="Arial" w:hAnsi="Arial" w:cs="Arial"/>
        </w:rPr>
      </w:pPr>
    </w:p>
    <w:p w:rsidR="006918A7" w:rsidRPr="006457BD" w:rsidRDefault="006918A7" w:rsidP="006918A7">
      <w:pPr>
        <w:spacing w:after="0" w:line="360" w:lineRule="auto"/>
        <w:rPr>
          <w:rFonts w:ascii="Arial" w:hAnsi="Arial" w:cs="Arial"/>
          <w:b/>
        </w:rPr>
      </w:pPr>
    </w:p>
    <w:p w:rsidR="00E70535" w:rsidRPr="006457BD" w:rsidRDefault="00E70535" w:rsidP="00E70535">
      <w:pPr>
        <w:spacing w:after="0" w:line="360" w:lineRule="auto"/>
        <w:rPr>
          <w:rFonts w:ascii="Arial" w:hAnsi="Arial"/>
          <w:b/>
        </w:rPr>
      </w:pPr>
      <w:r w:rsidRPr="006457BD">
        <w:rPr>
          <w:rFonts w:ascii="Arial" w:hAnsi="Arial"/>
          <w:b/>
        </w:rPr>
        <w:t>Health Economic Results</w:t>
      </w:r>
    </w:p>
    <w:p w:rsidR="00E70535" w:rsidRPr="006457BD" w:rsidRDefault="00E70535" w:rsidP="00E70535">
      <w:pPr>
        <w:spacing w:after="0" w:line="360" w:lineRule="auto"/>
        <w:rPr>
          <w:rFonts w:ascii="Arial" w:hAnsi="Arial"/>
        </w:rPr>
      </w:pPr>
    </w:p>
    <w:p w:rsidR="00E70535" w:rsidRPr="006457BD" w:rsidRDefault="00E70535" w:rsidP="00E70535">
      <w:pPr>
        <w:spacing w:after="0" w:line="360" w:lineRule="auto"/>
        <w:rPr>
          <w:rFonts w:ascii="Arial" w:hAnsi="Arial"/>
          <w:b/>
        </w:rPr>
      </w:pPr>
      <w:r w:rsidRPr="006457BD">
        <w:rPr>
          <w:rFonts w:ascii="Arial" w:hAnsi="Arial"/>
          <w:b/>
        </w:rPr>
        <w:t xml:space="preserve">Baseline comparisons </w:t>
      </w:r>
    </w:p>
    <w:p w:rsidR="00E70535" w:rsidRPr="006457BD" w:rsidRDefault="00E70535" w:rsidP="00E70535">
      <w:pPr>
        <w:spacing w:after="0" w:line="360" w:lineRule="auto"/>
        <w:rPr>
          <w:rFonts w:ascii="Arial" w:hAnsi="Arial"/>
        </w:rPr>
      </w:pPr>
    </w:p>
    <w:p w:rsidR="00E70535" w:rsidRPr="006457BD" w:rsidRDefault="00E70535" w:rsidP="00E70535">
      <w:pPr>
        <w:spacing w:after="0" w:line="360" w:lineRule="auto"/>
        <w:rPr>
          <w:rFonts w:ascii="Arial" w:hAnsi="Arial"/>
        </w:rPr>
      </w:pPr>
      <w:r w:rsidRPr="006457BD">
        <w:rPr>
          <w:rFonts w:ascii="Arial" w:hAnsi="Arial"/>
        </w:rPr>
        <w:t xml:space="preserve">At baseline, full service use data were available for 326 participants (111 placebo, 107 sertraline, 108 mirtazapine). </w:t>
      </w:r>
      <w:r w:rsidR="00C85BF2">
        <w:rPr>
          <w:rFonts w:ascii="Arial" w:hAnsi="Arial"/>
        </w:rPr>
        <w:t xml:space="preserve"> </w:t>
      </w:r>
      <w:r w:rsidRPr="006457BD">
        <w:rPr>
          <w:rFonts w:ascii="Arial" w:hAnsi="Arial"/>
        </w:rPr>
        <w:t xml:space="preserve">At 13 weeks economic data were available for 97 participants in the placebo group, 78 in the sertraline group and 88 in the mirtazapine group. </w:t>
      </w:r>
      <w:r w:rsidR="00C85BF2">
        <w:rPr>
          <w:rFonts w:ascii="Arial" w:hAnsi="Arial"/>
        </w:rPr>
        <w:t xml:space="preserve"> </w:t>
      </w:r>
      <w:r w:rsidRPr="006457BD">
        <w:rPr>
          <w:rFonts w:ascii="Arial" w:hAnsi="Arial"/>
        </w:rPr>
        <w:t>By 39 weeks there were 84 participants in the placebo group, 69 in the sertraline group and 77 in the mirtazapine group.</w:t>
      </w:r>
    </w:p>
    <w:p w:rsidR="00E70535" w:rsidRPr="006457BD" w:rsidRDefault="00E70535" w:rsidP="00E70535">
      <w:pPr>
        <w:spacing w:after="0" w:line="360" w:lineRule="auto"/>
        <w:rPr>
          <w:rFonts w:ascii="Arial" w:hAnsi="Arial"/>
        </w:rPr>
      </w:pPr>
    </w:p>
    <w:p w:rsidR="00E70535" w:rsidRPr="006457BD" w:rsidRDefault="00E70535" w:rsidP="00E70535">
      <w:pPr>
        <w:autoSpaceDE w:val="0"/>
        <w:autoSpaceDN w:val="0"/>
        <w:adjustRightInd w:val="0"/>
        <w:spacing w:after="0" w:line="360" w:lineRule="auto"/>
        <w:rPr>
          <w:rFonts w:ascii="Arial" w:hAnsi="Arial"/>
          <w:b/>
        </w:rPr>
      </w:pPr>
      <w:r w:rsidRPr="006457BD">
        <w:rPr>
          <w:rFonts w:ascii="Arial" w:hAnsi="Arial"/>
          <w:b/>
        </w:rPr>
        <w:t>Service use and support</w:t>
      </w:r>
    </w:p>
    <w:p w:rsidR="00E70535" w:rsidRPr="006457BD" w:rsidRDefault="00E70535" w:rsidP="00E70535">
      <w:pPr>
        <w:autoSpaceDE w:val="0"/>
        <w:autoSpaceDN w:val="0"/>
        <w:adjustRightInd w:val="0"/>
        <w:spacing w:after="0" w:line="360" w:lineRule="auto"/>
        <w:rPr>
          <w:rFonts w:ascii="Arial" w:hAnsi="Arial"/>
        </w:rPr>
      </w:pPr>
    </w:p>
    <w:p w:rsidR="00E70535" w:rsidRPr="006457BD" w:rsidRDefault="00E70535" w:rsidP="00E70535">
      <w:pPr>
        <w:autoSpaceDE w:val="0"/>
        <w:autoSpaceDN w:val="0"/>
        <w:adjustRightInd w:val="0"/>
        <w:spacing w:after="0" w:line="360" w:lineRule="auto"/>
        <w:rPr>
          <w:rFonts w:ascii="Arial" w:hAnsi="Arial"/>
        </w:rPr>
      </w:pPr>
      <w:r w:rsidRPr="006457BD">
        <w:rPr>
          <w:rFonts w:ascii="Arial" w:hAnsi="Arial"/>
        </w:rPr>
        <w:t xml:space="preserve">Contacts made by patients with services and support over weeks 0-13 and </w:t>
      </w:r>
      <w:r>
        <w:rPr>
          <w:rFonts w:ascii="Arial" w:hAnsi="Arial"/>
        </w:rPr>
        <w:t>0</w:t>
      </w:r>
      <w:r w:rsidRPr="006457BD">
        <w:rPr>
          <w:rFonts w:ascii="Arial" w:hAnsi="Arial"/>
        </w:rPr>
        <w:t xml:space="preserve">-39 are shown in Table </w:t>
      </w:r>
      <w:r w:rsidR="008E0F13">
        <w:rPr>
          <w:rFonts w:ascii="Arial" w:hAnsi="Arial"/>
        </w:rPr>
        <w:t>1</w:t>
      </w:r>
      <w:r w:rsidRPr="006457BD">
        <w:rPr>
          <w:rFonts w:ascii="Arial" w:hAnsi="Arial"/>
        </w:rPr>
        <w:t xml:space="preserve">2. </w:t>
      </w:r>
      <w:r w:rsidR="00C85BF2">
        <w:rPr>
          <w:rFonts w:ascii="Arial" w:hAnsi="Arial"/>
        </w:rPr>
        <w:t xml:space="preserve"> </w:t>
      </w:r>
      <w:r w:rsidRPr="006457BD">
        <w:rPr>
          <w:rFonts w:ascii="Arial" w:hAnsi="Arial"/>
        </w:rPr>
        <w:t xml:space="preserve">There were few differences between the three patient groups in either time period, except when mirtazapine and sertraline were compared with placebo and mirtazapine was compared with sertraline. </w:t>
      </w:r>
      <w:r w:rsidR="00C85BF2">
        <w:rPr>
          <w:rFonts w:ascii="Arial" w:hAnsi="Arial"/>
        </w:rPr>
        <w:t xml:space="preserve"> </w:t>
      </w:r>
      <w:r w:rsidRPr="006457BD">
        <w:rPr>
          <w:rFonts w:ascii="Arial" w:hAnsi="Arial"/>
        </w:rPr>
        <w:t>There were no statistically significant differences between the groups in the number of contacts with any services.</w:t>
      </w:r>
    </w:p>
    <w:p w:rsidR="003C1708" w:rsidRDefault="003C1708">
      <w:pPr>
        <w:rPr>
          <w:rFonts w:ascii="Arial" w:hAnsi="Arial"/>
          <w:b/>
        </w:rPr>
      </w:pPr>
      <w:r>
        <w:rPr>
          <w:rFonts w:ascii="Arial" w:hAnsi="Arial"/>
          <w:b/>
        </w:rPr>
        <w:br w:type="page"/>
      </w:r>
    </w:p>
    <w:p w:rsidR="00E70535" w:rsidRDefault="00E70535" w:rsidP="00E70535">
      <w:pPr>
        <w:spacing w:after="0" w:line="240" w:lineRule="auto"/>
        <w:rPr>
          <w:rFonts w:ascii="Arial" w:hAnsi="Arial"/>
          <w:b/>
        </w:rPr>
      </w:pPr>
    </w:p>
    <w:p w:rsidR="00E70535" w:rsidRPr="006457BD" w:rsidRDefault="00E70535" w:rsidP="00E70535">
      <w:pPr>
        <w:spacing w:after="0" w:line="240" w:lineRule="auto"/>
        <w:rPr>
          <w:rFonts w:ascii="Arial" w:hAnsi="Arial"/>
          <w:b/>
        </w:rPr>
      </w:pPr>
      <w:r w:rsidRPr="006457BD">
        <w:rPr>
          <w:rFonts w:ascii="Arial" w:hAnsi="Arial"/>
          <w:b/>
        </w:rPr>
        <w:t xml:space="preserve">Table </w:t>
      </w:r>
      <w:r w:rsidR="006B735F">
        <w:rPr>
          <w:rFonts w:ascii="Arial" w:hAnsi="Arial"/>
          <w:b/>
        </w:rPr>
        <w:t>1</w:t>
      </w:r>
      <w:r w:rsidRPr="006457BD">
        <w:rPr>
          <w:rFonts w:ascii="Arial" w:hAnsi="Arial"/>
          <w:b/>
        </w:rPr>
        <w:t xml:space="preserve">2 Service use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8"/>
        <w:gridCol w:w="992"/>
        <w:gridCol w:w="34"/>
        <w:gridCol w:w="1383"/>
        <w:gridCol w:w="777"/>
        <w:gridCol w:w="216"/>
        <w:gridCol w:w="1275"/>
        <w:gridCol w:w="567"/>
        <w:gridCol w:w="284"/>
        <w:gridCol w:w="1417"/>
      </w:tblGrid>
      <w:tr w:rsidR="00E70535" w:rsidRPr="00B16635" w:rsidTr="008003A7">
        <w:trPr>
          <w:cantSplit/>
          <w:trHeight w:val="350"/>
        </w:trPr>
        <w:tc>
          <w:tcPr>
            <w:tcW w:w="2978" w:type="dxa"/>
          </w:tcPr>
          <w:p w:rsidR="00E70535" w:rsidRPr="006457BD" w:rsidRDefault="00E70535" w:rsidP="008003A7">
            <w:pPr>
              <w:pStyle w:val="BodyText2"/>
              <w:rPr>
                <w:rFonts w:ascii="Arial" w:hAnsi="Arial" w:cs="Arial"/>
                <w:b/>
                <w:szCs w:val="20"/>
              </w:rPr>
            </w:pPr>
          </w:p>
        </w:tc>
        <w:tc>
          <w:tcPr>
            <w:tcW w:w="2409" w:type="dxa"/>
            <w:gridSpan w:val="3"/>
          </w:tcPr>
          <w:p w:rsidR="00E70535" w:rsidRPr="006457BD" w:rsidRDefault="00E70535" w:rsidP="008003A7">
            <w:pPr>
              <w:pStyle w:val="BodyText2"/>
              <w:jc w:val="center"/>
              <w:rPr>
                <w:rFonts w:ascii="Arial" w:hAnsi="Arial" w:cs="Arial"/>
                <w:b/>
                <w:szCs w:val="20"/>
              </w:rPr>
            </w:pPr>
            <w:r w:rsidRPr="006457BD">
              <w:rPr>
                <w:rFonts w:ascii="Arial" w:hAnsi="Arial" w:cs="Arial"/>
                <w:b/>
                <w:szCs w:val="20"/>
              </w:rPr>
              <w:t xml:space="preserve">Placebo </w:t>
            </w:r>
          </w:p>
        </w:tc>
        <w:tc>
          <w:tcPr>
            <w:tcW w:w="2268" w:type="dxa"/>
            <w:gridSpan w:val="3"/>
          </w:tcPr>
          <w:p w:rsidR="00E70535" w:rsidRPr="006457BD" w:rsidRDefault="00E70535" w:rsidP="008003A7">
            <w:pPr>
              <w:pStyle w:val="BodyText2"/>
              <w:jc w:val="center"/>
              <w:rPr>
                <w:rFonts w:ascii="Arial" w:hAnsi="Arial" w:cs="Arial"/>
                <w:b/>
                <w:szCs w:val="20"/>
              </w:rPr>
            </w:pPr>
            <w:r w:rsidRPr="006457BD">
              <w:rPr>
                <w:rFonts w:ascii="Arial" w:hAnsi="Arial" w:cs="Arial"/>
                <w:b/>
                <w:szCs w:val="20"/>
              </w:rPr>
              <w:t>Sertraline</w:t>
            </w:r>
          </w:p>
        </w:tc>
        <w:tc>
          <w:tcPr>
            <w:tcW w:w="2268" w:type="dxa"/>
            <w:gridSpan w:val="3"/>
          </w:tcPr>
          <w:p w:rsidR="00E70535" w:rsidRPr="006457BD" w:rsidRDefault="00E70535" w:rsidP="008003A7">
            <w:pPr>
              <w:pStyle w:val="BodyText2"/>
              <w:jc w:val="center"/>
              <w:rPr>
                <w:rFonts w:ascii="Arial" w:hAnsi="Arial" w:cs="Arial"/>
                <w:b/>
                <w:szCs w:val="20"/>
              </w:rPr>
            </w:pPr>
            <w:r w:rsidRPr="006457BD">
              <w:rPr>
                <w:rFonts w:ascii="Arial" w:hAnsi="Arial" w:cs="Arial"/>
                <w:b/>
                <w:szCs w:val="20"/>
              </w:rPr>
              <w:t>Mirtazapine</w:t>
            </w:r>
          </w:p>
        </w:tc>
      </w:tr>
      <w:tr w:rsidR="00E70535" w:rsidRPr="00B16635" w:rsidTr="008003A7">
        <w:trPr>
          <w:cantSplit/>
          <w:trHeight w:val="350"/>
        </w:trPr>
        <w:tc>
          <w:tcPr>
            <w:tcW w:w="2978" w:type="dxa"/>
          </w:tcPr>
          <w:p w:rsidR="00E70535" w:rsidRPr="006457BD" w:rsidRDefault="00E70535" w:rsidP="008003A7">
            <w:pPr>
              <w:pStyle w:val="BodyText2"/>
              <w:rPr>
                <w:rFonts w:ascii="Arial" w:hAnsi="Arial" w:cs="Arial"/>
                <w:b/>
                <w:szCs w:val="20"/>
              </w:rPr>
            </w:pPr>
            <w:r w:rsidRPr="006457BD">
              <w:rPr>
                <w:rFonts w:ascii="Arial" w:hAnsi="Arial" w:cs="Arial"/>
                <w:b/>
                <w:szCs w:val="20"/>
              </w:rPr>
              <w:t>Week 0-13</w:t>
            </w:r>
          </w:p>
        </w:tc>
        <w:tc>
          <w:tcPr>
            <w:tcW w:w="2409" w:type="dxa"/>
            <w:gridSpan w:val="3"/>
          </w:tcPr>
          <w:p w:rsidR="00E70535" w:rsidRPr="006457BD" w:rsidRDefault="00E70535" w:rsidP="008003A7">
            <w:pPr>
              <w:pStyle w:val="BodyText2"/>
              <w:jc w:val="center"/>
              <w:rPr>
                <w:rFonts w:ascii="Arial" w:hAnsi="Arial" w:cs="Arial"/>
                <w:b/>
                <w:szCs w:val="20"/>
              </w:rPr>
            </w:pPr>
            <w:r w:rsidRPr="006457BD">
              <w:rPr>
                <w:rFonts w:ascii="Arial" w:hAnsi="Arial" w:cs="Arial"/>
                <w:b/>
                <w:szCs w:val="20"/>
              </w:rPr>
              <w:t>n=97</w:t>
            </w:r>
          </w:p>
        </w:tc>
        <w:tc>
          <w:tcPr>
            <w:tcW w:w="2268" w:type="dxa"/>
            <w:gridSpan w:val="3"/>
          </w:tcPr>
          <w:p w:rsidR="00E70535" w:rsidRPr="00B16635" w:rsidRDefault="00E70535" w:rsidP="008003A7">
            <w:pPr>
              <w:spacing w:after="0" w:line="240" w:lineRule="auto"/>
              <w:jc w:val="center"/>
              <w:rPr>
                <w:rFonts w:ascii="Arial" w:hAnsi="Arial"/>
                <w:b/>
                <w:sz w:val="20"/>
                <w:szCs w:val="20"/>
              </w:rPr>
            </w:pPr>
            <w:r w:rsidRPr="00B16635">
              <w:rPr>
                <w:rFonts w:ascii="Arial" w:hAnsi="Arial"/>
                <w:b/>
                <w:sz w:val="20"/>
                <w:szCs w:val="20"/>
              </w:rPr>
              <w:t>n=78</w:t>
            </w:r>
          </w:p>
        </w:tc>
        <w:tc>
          <w:tcPr>
            <w:tcW w:w="2268" w:type="dxa"/>
            <w:gridSpan w:val="3"/>
          </w:tcPr>
          <w:p w:rsidR="00E70535" w:rsidRPr="00B16635" w:rsidRDefault="00E70535" w:rsidP="008003A7">
            <w:pPr>
              <w:spacing w:after="0" w:line="240" w:lineRule="auto"/>
              <w:jc w:val="center"/>
              <w:rPr>
                <w:rFonts w:ascii="Arial" w:hAnsi="Arial"/>
                <w:b/>
                <w:sz w:val="20"/>
                <w:szCs w:val="20"/>
              </w:rPr>
            </w:pPr>
            <w:r w:rsidRPr="00B16635">
              <w:rPr>
                <w:rFonts w:ascii="Arial" w:hAnsi="Arial"/>
                <w:b/>
                <w:sz w:val="20"/>
                <w:szCs w:val="20"/>
              </w:rPr>
              <w:t>n=88</w:t>
            </w:r>
          </w:p>
        </w:tc>
      </w:tr>
      <w:tr w:rsidR="00E70535" w:rsidRPr="00B16635" w:rsidTr="008003A7">
        <w:trPr>
          <w:cantSplit/>
          <w:trHeight w:val="317"/>
        </w:trPr>
        <w:tc>
          <w:tcPr>
            <w:tcW w:w="2978" w:type="dxa"/>
          </w:tcPr>
          <w:p w:rsidR="00E70535" w:rsidRPr="006457BD" w:rsidRDefault="00E70535" w:rsidP="008003A7">
            <w:pPr>
              <w:pStyle w:val="BodyText2"/>
              <w:rPr>
                <w:rFonts w:ascii="Arial" w:hAnsi="Arial" w:cs="Arial"/>
                <w:b/>
                <w:szCs w:val="20"/>
              </w:rPr>
            </w:pPr>
          </w:p>
        </w:tc>
        <w:tc>
          <w:tcPr>
            <w:tcW w:w="992" w:type="dxa"/>
          </w:tcPr>
          <w:p w:rsidR="00E70535" w:rsidRPr="006457BD" w:rsidRDefault="00E70535" w:rsidP="008003A7">
            <w:pPr>
              <w:pStyle w:val="BodyText2"/>
              <w:jc w:val="center"/>
              <w:rPr>
                <w:rFonts w:ascii="Arial" w:hAnsi="Arial" w:cs="Arial"/>
                <w:b/>
                <w:szCs w:val="20"/>
              </w:rPr>
            </w:pPr>
            <w:r w:rsidRPr="006457BD">
              <w:rPr>
                <w:rFonts w:ascii="Arial" w:hAnsi="Arial" w:cs="Arial"/>
                <w:b/>
                <w:szCs w:val="20"/>
              </w:rPr>
              <w:t>No. using</w:t>
            </w:r>
          </w:p>
        </w:tc>
        <w:tc>
          <w:tcPr>
            <w:tcW w:w="1417" w:type="dxa"/>
            <w:gridSpan w:val="2"/>
          </w:tcPr>
          <w:p w:rsidR="00E70535" w:rsidRPr="006457BD" w:rsidRDefault="00E70535" w:rsidP="008003A7">
            <w:pPr>
              <w:pStyle w:val="BodyText2"/>
              <w:jc w:val="center"/>
              <w:rPr>
                <w:rFonts w:ascii="Arial" w:hAnsi="Arial" w:cs="Arial"/>
                <w:b/>
                <w:szCs w:val="20"/>
                <w:vertAlign w:val="superscript"/>
              </w:rPr>
            </w:pPr>
            <w:r w:rsidRPr="006457BD">
              <w:rPr>
                <w:rFonts w:ascii="Arial" w:hAnsi="Arial" w:cs="Arial"/>
                <w:b/>
                <w:szCs w:val="20"/>
              </w:rPr>
              <w:t>Mean</w:t>
            </w:r>
            <w:r w:rsidRPr="006457BD">
              <w:rPr>
                <w:rFonts w:ascii="Arial" w:hAnsi="Arial" w:cs="Arial"/>
                <w:b/>
                <w:szCs w:val="20"/>
                <w:vertAlign w:val="superscript"/>
              </w:rPr>
              <w:t xml:space="preserve"> a</w:t>
            </w:r>
            <w:r w:rsidRPr="006457BD">
              <w:rPr>
                <w:rFonts w:ascii="Arial" w:hAnsi="Arial" w:cs="Arial"/>
                <w:b/>
                <w:szCs w:val="20"/>
                <w:vertAlign w:val="superscript"/>
              </w:rPr>
              <w:br/>
            </w:r>
            <w:r w:rsidRPr="006457BD">
              <w:rPr>
                <w:rFonts w:ascii="Arial" w:hAnsi="Arial" w:cs="Arial"/>
                <w:b/>
                <w:szCs w:val="20"/>
              </w:rPr>
              <w:t>(SD)</w:t>
            </w:r>
          </w:p>
        </w:tc>
        <w:tc>
          <w:tcPr>
            <w:tcW w:w="993" w:type="dxa"/>
            <w:gridSpan w:val="2"/>
          </w:tcPr>
          <w:p w:rsidR="00E70535" w:rsidRPr="006457BD" w:rsidRDefault="00E70535" w:rsidP="008003A7">
            <w:pPr>
              <w:pStyle w:val="BodyText2"/>
              <w:jc w:val="center"/>
              <w:rPr>
                <w:rFonts w:ascii="Arial" w:hAnsi="Arial" w:cs="Arial"/>
                <w:b/>
                <w:szCs w:val="20"/>
              </w:rPr>
            </w:pPr>
            <w:r w:rsidRPr="006457BD">
              <w:rPr>
                <w:rFonts w:ascii="Arial" w:hAnsi="Arial" w:cs="Arial"/>
                <w:b/>
                <w:szCs w:val="20"/>
              </w:rPr>
              <w:t>No. using</w:t>
            </w:r>
          </w:p>
        </w:tc>
        <w:tc>
          <w:tcPr>
            <w:tcW w:w="1275" w:type="dxa"/>
          </w:tcPr>
          <w:p w:rsidR="00E70535" w:rsidRPr="006457BD" w:rsidRDefault="00E70535" w:rsidP="008003A7">
            <w:pPr>
              <w:pStyle w:val="BodyText2"/>
              <w:jc w:val="center"/>
              <w:rPr>
                <w:rFonts w:ascii="Arial" w:hAnsi="Arial" w:cs="Arial"/>
                <w:b/>
                <w:szCs w:val="20"/>
                <w:vertAlign w:val="superscript"/>
              </w:rPr>
            </w:pPr>
            <w:r w:rsidRPr="006457BD">
              <w:rPr>
                <w:rFonts w:ascii="Arial" w:hAnsi="Arial" w:cs="Arial"/>
                <w:b/>
                <w:szCs w:val="20"/>
              </w:rPr>
              <w:t>Mean</w:t>
            </w:r>
            <w:r w:rsidRPr="006457BD">
              <w:rPr>
                <w:rFonts w:ascii="Arial" w:hAnsi="Arial" w:cs="Arial"/>
                <w:b/>
                <w:szCs w:val="20"/>
                <w:vertAlign w:val="superscript"/>
              </w:rPr>
              <w:t xml:space="preserve"> a</w:t>
            </w:r>
            <w:r w:rsidRPr="006457BD">
              <w:rPr>
                <w:rFonts w:ascii="Arial" w:hAnsi="Arial" w:cs="Arial"/>
                <w:b/>
                <w:szCs w:val="20"/>
                <w:vertAlign w:val="superscript"/>
              </w:rPr>
              <w:br/>
            </w:r>
            <w:r w:rsidRPr="006457BD">
              <w:rPr>
                <w:rFonts w:ascii="Arial" w:hAnsi="Arial" w:cs="Arial"/>
                <w:b/>
                <w:szCs w:val="20"/>
              </w:rPr>
              <w:t>(SD)</w:t>
            </w:r>
          </w:p>
        </w:tc>
        <w:tc>
          <w:tcPr>
            <w:tcW w:w="851" w:type="dxa"/>
            <w:gridSpan w:val="2"/>
          </w:tcPr>
          <w:p w:rsidR="00E70535" w:rsidRPr="006457BD" w:rsidRDefault="00E70535" w:rsidP="008003A7">
            <w:pPr>
              <w:pStyle w:val="BodyText2"/>
              <w:jc w:val="center"/>
              <w:rPr>
                <w:rFonts w:ascii="Arial" w:hAnsi="Arial" w:cs="Arial"/>
                <w:b/>
                <w:szCs w:val="20"/>
              </w:rPr>
            </w:pPr>
            <w:r w:rsidRPr="006457BD">
              <w:rPr>
                <w:rFonts w:ascii="Arial" w:hAnsi="Arial" w:cs="Arial"/>
                <w:b/>
                <w:szCs w:val="20"/>
              </w:rPr>
              <w:t>No. using</w:t>
            </w:r>
          </w:p>
        </w:tc>
        <w:tc>
          <w:tcPr>
            <w:tcW w:w="1417" w:type="dxa"/>
          </w:tcPr>
          <w:p w:rsidR="00E70535" w:rsidRPr="006457BD" w:rsidRDefault="00E70535" w:rsidP="008003A7">
            <w:pPr>
              <w:pStyle w:val="BodyText2"/>
              <w:jc w:val="center"/>
              <w:rPr>
                <w:rFonts w:ascii="Arial" w:hAnsi="Arial" w:cs="Arial"/>
                <w:b/>
                <w:szCs w:val="20"/>
                <w:vertAlign w:val="superscript"/>
              </w:rPr>
            </w:pPr>
            <w:r w:rsidRPr="006457BD">
              <w:rPr>
                <w:rFonts w:ascii="Arial" w:hAnsi="Arial" w:cs="Arial"/>
                <w:b/>
                <w:szCs w:val="20"/>
              </w:rPr>
              <w:t>Mean</w:t>
            </w:r>
            <w:r w:rsidRPr="006457BD">
              <w:rPr>
                <w:rFonts w:ascii="Arial" w:hAnsi="Arial" w:cs="Arial"/>
                <w:b/>
                <w:szCs w:val="20"/>
                <w:vertAlign w:val="superscript"/>
              </w:rPr>
              <w:t xml:space="preserve"> a</w:t>
            </w:r>
            <w:r w:rsidRPr="006457BD">
              <w:rPr>
                <w:rFonts w:ascii="Arial" w:hAnsi="Arial" w:cs="Arial"/>
                <w:b/>
                <w:szCs w:val="20"/>
                <w:vertAlign w:val="superscript"/>
              </w:rPr>
              <w:br/>
            </w:r>
            <w:r w:rsidRPr="006457BD">
              <w:rPr>
                <w:rFonts w:ascii="Arial" w:hAnsi="Arial" w:cs="Arial"/>
                <w:b/>
                <w:szCs w:val="20"/>
              </w:rPr>
              <w:t>(SD)</w:t>
            </w:r>
          </w:p>
        </w:tc>
      </w:tr>
      <w:tr w:rsidR="00E70535" w:rsidRPr="00B16635" w:rsidTr="008003A7">
        <w:trPr>
          <w:cantSplit/>
          <w:trHeight w:val="477"/>
        </w:trPr>
        <w:tc>
          <w:tcPr>
            <w:tcW w:w="2978" w:type="dxa"/>
            <w:vAlign w:val="center"/>
          </w:tcPr>
          <w:p w:rsidR="00E70535" w:rsidRPr="006457BD" w:rsidRDefault="00E70535" w:rsidP="008003A7">
            <w:pPr>
              <w:pStyle w:val="BodyText2"/>
              <w:rPr>
                <w:rFonts w:ascii="Arial" w:hAnsi="Arial" w:cs="Arial"/>
                <w:b/>
                <w:bCs/>
                <w:iCs/>
                <w:szCs w:val="20"/>
              </w:rPr>
            </w:pPr>
            <w:r w:rsidRPr="006457BD">
              <w:rPr>
                <w:rFonts w:ascii="Arial" w:hAnsi="Arial" w:cs="Arial"/>
                <w:b/>
                <w:bCs/>
                <w:iCs/>
                <w:szCs w:val="20"/>
              </w:rPr>
              <w:t>Hospital-based care</w:t>
            </w:r>
          </w:p>
          <w:p w:rsidR="00E70535" w:rsidRPr="006457BD" w:rsidRDefault="00E70535" w:rsidP="008003A7">
            <w:pPr>
              <w:pStyle w:val="BodyText2"/>
              <w:rPr>
                <w:rFonts w:ascii="Arial" w:hAnsi="Arial" w:cs="Arial"/>
                <w:b/>
                <w:bCs/>
                <w:iCs/>
                <w:szCs w:val="20"/>
              </w:rPr>
            </w:pPr>
          </w:p>
        </w:tc>
        <w:tc>
          <w:tcPr>
            <w:tcW w:w="992" w:type="dxa"/>
            <w:vAlign w:val="center"/>
          </w:tcPr>
          <w:p w:rsidR="00E70535" w:rsidRPr="006457BD" w:rsidRDefault="00E70535" w:rsidP="008003A7">
            <w:pPr>
              <w:pStyle w:val="BodyText2"/>
              <w:rPr>
                <w:rFonts w:ascii="Arial" w:hAnsi="Arial" w:cs="Arial"/>
                <w:b/>
                <w:szCs w:val="20"/>
              </w:rPr>
            </w:pPr>
          </w:p>
        </w:tc>
        <w:tc>
          <w:tcPr>
            <w:tcW w:w="1417" w:type="dxa"/>
            <w:gridSpan w:val="2"/>
            <w:vAlign w:val="center"/>
          </w:tcPr>
          <w:p w:rsidR="00E70535" w:rsidRPr="006457BD" w:rsidRDefault="00E70535" w:rsidP="008003A7">
            <w:pPr>
              <w:pStyle w:val="BodyText2"/>
              <w:rPr>
                <w:rFonts w:ascii="Arial" w:hAnsi="Arial" w:cs="Arial"/>
                <w:b/>
                <w:szCs w:val="20"/>
              </w:rPr>
            </w:pPr>
          </w:p>
        </w:tc>
        <w:tc>
          <w:tcPr>
            <w:tcW w:w="993" w:type="dxa"/>
            <w:gridSpan w:val="2"/>
            <w:vAlign w:val="center"/>
          </w:tcPr>
          <w:p w:rsidR="00E70535" w:rsidRPr="006457BD" w:rsidRDefault="00E70535" w:rsidP="008003A7">
            <w:pPr>
              <w:pStyle w:val="BodyText2"/>
              <w:rPr>
                <w:rFonts w:ascii="Arial" w:hAnsi="Arial" w:cs="Arial"/>
                <w:b/>
                <w:szCs w:val="20"/>
              </w:rPr>
            </w:pPr>
          </w:p>
        </w:tc>
        <w:tc>
          <w:tcPr>
            <w:tcW w:w="1275" w:type="dxa"/>
            <w:vAlign w:val="center"/>
          </w:tcPr>
          <w:p w:rsidR="00E70535" w:rsidRPr="006457BD" w:rsidRDefault="00E70535" w:rsidP="008003A7">
            <w:pPr>
              <w:pStyle w:val="BodyText2"/>
              <w:rPr>
                <w:rFonts w:ascii="Arial" w:hAnsi="Arial" w:cs="Arial"/>
                <w:b/>
                <w:szCs w:val="20"/>
              </w:rPr>
            </w:pPr>
          </w:p>
        </w:tc>
        <w:tc>
          <w:tcPr>
            <w:tcW w:w="851" w:type="dxa"/>
            <w:gridSpan w:val="2"/>
            <w:vAlign w:val="center"/>
          </w:tcPr>
          <w:p w:rsidR="00E70535" w:rsidRPr="006457BD" w:rsidRDefault="00E70535" w:rsidP="008003A7">
            <w:pPr>
              <w:pStyle w:val="BodyText2"/>
              <w:rPr>
                <w:rFonts w:ascii="Arial" w:hAnsi="Arial" w:cs="Arial"/>
                <w:b/>
                <w:szCs w:val="20"/>
              </w:rPr>
            </w:pPr>
          </w:p>
        </w:tc>
        <w:tc>
          <w:tcPr>
            <w:tcW w:w="1417" w:type="dxa"/>
            <w:vAlign w:val="center"/>
          </w:tcPr>
          <w:p w:rsidR="00E70535" w:rsidRPr="006457BD" w:rsidRDefault="00E70535" w:rsidP="008003A7">
            <w:pPr>
              <w:pStyle w:val="BodyText2"/>
              <w:rPr>
                <w:rFonts w:ascii="Arial" w:hAnsi="Arial" w:cs="Arial"/>
                <w:b/>
                <w:szCs w:val="20"/>
              </w:rPr>
            </w:pP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Inpatient (bed day)</w:t>
            </w:r>
            <w:r w:rsidRPr="006457BD">
              <w:rPr>
                <w:rFonts w:ascii="Arial" w:hAnsi="Arial" w:cs="Arial"/>
                <w:b/>
                <w:szCs w:val="20"/>
                <w:vertAlign w:val="superscript"/>
              </w:rPr>
              <w:t xml:space="preserve"> b</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8</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1.65 (7.98)</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5</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1.58 (6.82)</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5</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0.49 (2.19)</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Outpatient (attendance) </w:t>
            </w:r>
          </w:p>
        </w:tc>
        <w:tc>
          <w:tcPr>
            <w:tcW w:w="992" w:type="dxa"/>
          </w:tcPr>
          <w:p w:rsidR="00E70535" w:rsidRPr="00B16635" w:rsidRDefault="00E70535" w:rsidP="008003A7">
            <w:pPr>
              <w:spacing w:after="0" w:line="240" w:lineRule="auto"/>
              <w:jc w:val="center"/>
              <w:rPr>
                <w:rFonts w:ascii="Arial" w:hAnsi="Arial"/>
                <w:sz w:val="20"/>
                <w:szCs w:val="20"/>
              </w:rPr>
            </w:pPr>
            <w:r w:rsidRPr="00B16635">
              <w:rPr>
                <w:rFonts w:ascii="Arial" w:hAnsi="Arial"/>
                <w:sz w:val="20"/>
                <w:szCs w:val="20"/>
              </w:rPr>
              <w:t>33</w:t>
            </w:r>
          </w:p>
        </w:tc>
        <w:tc>
          <w:tcPr>
            <w:tcW w:w="1417" w:type="dxa"/>
            <w:gridSpan w:val="2"/>
          </w:tcPr>
          <w:p w:rsidR="00E70535" w:rsidRPr="00B16635" w:rsidRDefault="00E70535" w:rsidP="008003A7">
            <w:pPr>
              <w:spacing w:after="0" w:line="240" w:lineRule="auto"/>
              <w:jc w:val="center"/>
              <w:rPr>
                <w:rFonts w:ascii="Arial" w:hAnsi="Arial"/>
                <w:sz w:val="20"/>
                <w:szCs w:val="20"/>
              </w:rPr>
            </w:pPr>
            <w:r w:rsidRPr="00B16635">
              <w:rPr>
                <w:rFonts w:ascii="Arial" w:hAnsi="Arial"/>
                <w:sz w:val="20"/>
                <w:szCs w:val="20"/>
              </w:rPr>
              <w:t>0.53 (1.08)</w:t>
            </w:r>
          </w:p>
        </w:tc>
        <w:tc>
          <w:tcPr>
            <w:tcW w:w="993" w:type="dxa"/>
            <w:gridSpan w:val="2"/>
          </w:tcPr>
          <w:p w:rsidR="00E70535" w:rsidRPr="00B16635" w:rsidRDefault="00E70535" w:rsidP="008003A7">
            <w:pPr>
              <w:spacing w:after="0" w:line="240" w:lineRule="auto"/>
              <w:jc w:val="center"/>
              <w:rPr>
                <w:rFonts w:ascii="Arial" w:hAnsi="Arial"/>
                <w:sz w:val="20"/>
                <w:szCs w:val="20"/>
              </w:rPr>
            </w:pPr>
            <w:r w:rsidRPr="00B16635">
              <w:rPr>
                <w:rFonts w:ascii="Arial" w:hAnsi="Arial"/>
                <w:sz w:val="20"/>
                <w:szCs w:val="20"/>
              </w:rPr>
              <w:t>25</w:t>
            </w:r>
          </w:p>
        </w:tc>
        <w:tc>
          <w:tcPr>
            <w:tcW w:w="1275" w:type="dxa"/>
          </w:tcPr>
          <w:p w:rsidR="00E70535" w:rsidRPr="00B16635" w:rsidRDefault="00E70535" w:rsidP="008003A7">
            <w:pPr>
              <w:spacing w:after="0" w:line="240" w:lineRule="auto"/>
              <w:jc w:val="center"/>
              <w:rPr>
                <w:rFonts w:ascii="Arial" w:hAnsi="Arial"/>
                <w:sz w:val="20"/>
                <w:szCs w:val="20"/>
              </w:rPr>
            </w:pPr>
            <w:r w:rsidRPr="00B16635">
              <w:rPr>
                <w:rFonts w:ascii="Arial" w:hAnsi="Arial"/>
                <w:sz w:val="20"/>
                <w:szCs w:val="20"/>
              </w:rPr>
              <w:t>0.60 (1.10)</w:t>
            </w:r>
          </w:p>
        </w:tc>
        <w:tc>
          <w:tcPr>
            <w:tcW w:w="851" w:type="dxa"/>
            <w:gridSpan w:val="2"/>
          </w:tcPr>
          <w:p w:rsidR="00E70535" w:rsidRPr="00B16635" w:rsidRDefault="00E70535" w:rsidP="008003A7">
            <w:pPr>
              <w:spacing w:after="0" w:line="240" w:lineRule="auto"/>
              <w:jc w:val="center"/>
              <w:rPr>
                <w:rFonts w:ascii="Arial" w:hAnsi="Arial"/>
                <w:sz w:val="20"/>
                <w:szCs w:val="20"/>
              </w:rPr>
            </w:pPr>
            <w:r w:rsidRPr="00B16635">
              <w:rPr>
                <w:rFonts w:ascii="Arial" w:hAnsi="Arial"/>
                <w:sz w:val="20"/>
                <w:szCs w:val="20"/>
              </w:rPr>
              <w:t>26</w:t>
            </w:r>
          </w:p>
        </w:tc>
        <w:tc>
          <w:tcPr>
            <w:tcW w:w="1417" w:type="dxa"/>
          </w:tcPr>
          <w:p w:rsidR="00E70535" w:rsidRPr="00B16635" w:rsidRDefault="00E70535" w:rsidP="008003A7">
            <w:pPr>
              <w:spacing w:after="0" w:line="240" w:lineRule="auto"/>
              <w:jc w:val="center"/>
              <w:rPr>
                <w:rFonts w:ascii="Arial" w:hAnsi="Arial"/>
                <w:sz w:val="20"/>
                <w:szCs w:val="20"/>
              </w:rPr>
            </w:pPr>
            <w:r w:rsidRPr="00B16635">
              <w:rPr>
                <w:rFonts w:ascii="Arial" w:hAnsi="Arial"/>
                <w:sz w:val="20"/>
                <w:szCs w:val="20"/>
              </w:rPr>
              <w:t>0.53 (1.10)</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Accident and emergency</w:t>
            </w:r>
            <w:r w:rsidRPr="006457BD">
              <w:rPr>
                <w:rFonts w:ascii="Arial" w:hAnsi="Arial" w:cs="Arial"/>
                <w:szCs w:val="20"/>
              </w:rPr>
              <w:br/>
              <w:t xml:space="preserve"> (Attendance)</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8</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0.12(0.48)</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5</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0.08 (0.27)</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4</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0.57 (0.28)</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Day hospital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0.23 (1.44)</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6</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0.83 (4.11)</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4</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0.32 (1.66)</w:t>
            </w:r>
          </w:p>
        </w:tc>
      </w:tr>
      <w:tr w:rsidR="00E70535" w:rsidRPr="00B16635" w:rsidTr="008003A7">
        <w:trPr>
          <w:cantSplit/>
          <w:trHeight w:val="417"/>
        </w:trPr>
        <w:tc>
          <w:tcPr>
            <w:tcW w:w="2978" w:type="dxa"/>
            <w:vAlign w:val="center"/>
          </w:tcPr>
          <w:p w:rsidR="00E70535" w:rsidRPr="006457BD" w:rsidRDefault="00E70535" w:rsidP="008003A7">
            <w:pPr>
              <w:pStyle w:val="BodyText2"/>
              <w:rPr>
                <w:rFonts w:ascii="Arial" w:hAnsi="Arial" w:cs="Arial"/>
                <w:b/>
                <w:bCs/>
                <w:iCs/>
                <w:szCs w:val="20"/>
              </w:rPr>
            </w:pPr>
            <w:r w:rsidRPr="006457BD">
              <w:rPr>
                <w:rFonts w:ascii="Arial" w:hAnsi="Arial" w:cs="Arial"/>
                <w:b/>
                <w:bCs/>
                <w:iCs/>
                <w:szCs w:val="20"/>
              </w:rPr>
              <w:t>Community-based care</w:t>
            </w:r>
          </w:p>
          <w:p w:rsidR="00E70535" w:rsidRPr="006457BD" w:rsidRDefault="00E70535" w:rsidP="008003A7">
            <w:pPr>
              <w:pStyle w:val="BodyText2"/>
              <w:rPr>
                <w:rFonts w:ascii="Arial" w:hAnsi="Arial" w:cs="Arial"/>
                <w:b/>
                <w:bCs/>
                <w:iCs/>
                <w:szCs w:val="20"/>
              </w:rPr>
            </w:pPr>
          </w:p>
        </w:tc>
        <w:tc>
          <w:tcPr>
            <w:tcW w:w="992" w:type="dxa"/>
            <w:vAlign w:val="center"/>
          </w:tcPr>
          <w:p w:rsidR="00E70535" w:rsidRPr="006457BD" w:rsidRDefault="00E70535" w:rsidP="008003A7">
            <w:pPr>
              <w:pStyle w:val="BodyText2"/>
              <w:rPr>
                <w:rFonts w:ascii="Arial" w:hAnsi="Arial" w:cs="Arial"/>
                <w:b/>
                <w:bCs/>
                <w:i/>
                <w:iCs/>
                <w:szCs w:val="20"/>
              </w:rPr>
            </w:pPr>
          </w:p>
        </w:tc>
        <w:tc>
          <w:tcPr>
            <w:tcW w:w="1417" w:type="dxa"/>
            <w:gridSpan w:val="2"/>
            <w:vAlign w:val="center"/>
          </w:tcPr>
          <w:p w:rsidR="00E70535" w:rsidRPr="006457BD" w:rsidRDefault="00E70535" w:rsidP="008003A7">
            <w:pPr>
              <w:pStyle w:val="BodyText2"/>
              <w:rPr>
                <w:rFonts w:ascii="Arial" w:hAnsi="Arial" w:cs="Arial"/>
                <w:b/>
                <w:bCs/>
                <w:i/>
                <w:iCs/>
                <w:szCs w:val="20"/>
              </w:rPr>
            </w:pPr>
          </w:p>
        </w:tc>
        <w:tc>
          <w:tcPr>
            <w:tcW w:w="993" w:type="dxa"/>
            <w:gridSpan w:val="2"/>
            <w:vAlign w:val="center"/>
          </w:tcPr>
          <w:p w:rsidR="00E70535" w:rsidRPr="006457BD" w:rsidRDefault="00E70535" w:rsidP="008003A7">
            <w:pPr>
              <w:pStyle w:val="BodyText2"/>
              <w:rPr>
                <w:rFonts w:ascii="Arial" w:hAnsi="Arial" w:cs="Arial"/>
                <w:b/>
                <w:bCs/>
                <w:i/>
                <w:iCs/>
                <w:szCs w:val="20"/>
              </w:rPr>
            </w:pPr>
          </w:p>
        </w:tc>
        <w:tc>
          <w:tcPr>
            <w:tcW w:w="1275" w:type="dxa"/>
            <w:vAlign w:val="center"/>
          </w:tcPr>
          <w:p w:rsidR="00E70535" w:rsidRPr="006457BD" w:rsidRDefault="00E70535" w:rsidP="008003A7">
            <w:pPr>
              <w:pStyle w:val="BodyText2"/>
              <w:rPr>
                <w:rFonts w:ascii="Arial" w:hAnsi="Arial" w:cs="Arial"/>
                <w:b/>
                <w:bCs/>
                <w:i/>
                <w:iCs/>
                <w:szCs w:val="20"/>
              </w:rPr>
            </w:pPr>
          </w:p>
        </w:tc>
        <w:tc>
          <w:tcPr>
            <w:tcW w:w="851" w:type="dxa"/>
            <w:gridSpan w:val="2"/>
            <w:vAlign w:val="center"/>
          </w:tcPr>
          <w:p w:rsidR="00E70535" w:rsidRPr="006457BD" w:rsidRDefault="00E70535" w:rsidP="008003A7">
            <w:pPr>
              <w:pStyle w:val="BodyText2"/>
              <w:rPr>
                <w:rFonts w:ascii="Arial" w:hAnsi="Arial" w:cs="Arial"/>
                <w:b/>
                <w:bCs/>
                <w:i/>
                <w:iCs/>
                <w:szCs w:val="20"/>
              </w:rPr>
            </w:pPr>
          </w:p>
        </w:tc>
        <w:tc>
          <w:tcPr>
            <w:tcW w:w="1417" w:type="dxa"/>
            <w:vAlign w:val="center"/>
          </w:tcPr>
          <w:p w:rsidR="00E70535" w:rsidRPr="006457BD" w:rsidRDefault="00E70535" w:rsidP="008003A7">
            <w:pPr>
              <w:pStyle w:val="BodyText2"/>
              <w:rPr>
                <w:rFonts w:ascii="Arial" w:hAnsi="Arial" w:cs="Arial"/>
                <w:b/>
                <w:bCs/>
                <w:i/>
                <w:iCs/>
                <w:szCs w:val="20"/>
              </w:rPr>
            </w:pP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GP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57</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1.36 (2.36)</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44</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1.09 (1.44)</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49</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1.22 (2.84)</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Geriatrician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0.03 (0.17)</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88</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0.03 (0.18)</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Nurse*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41</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0.87 (1.49)</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29</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2.50 (10.83)</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43</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1.56 (3.71)</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Occupational therapist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11</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0.21 (0.66)</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7</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0.35 (1.70)</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5</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0.08 (0.38)</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Community psychiatrist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21</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0.26 (0.54)</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14</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0.24 (0.63)</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19</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0.27 (0.58)</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Psychologist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0.82 (0.64)</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0.06 (0.37)</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0.09 (0.62)</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Counsellor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0.01 (0.10)</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0.36 (2.94)</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0.17 (1.32)</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Care manager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7</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0.10 (0.42)</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0.01 (0.11)</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4</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0.05 (0.21)</w:t>
            </w:r>
          </w:p>
        </w:tc>
      </w:tr>
      <w:tr w:rsidR="00E70535" w:rsidRPr="00B16635" w:rsidTr="008003A7">
        <w:trPr>
          <w:cantSplit/>
        </w:trPr>
        <w:tc>
          <w:tcPr>
            <w:tcW w:w="2978" w:type="dxa"/>
          </w:tcPr>
          <w:p w:rsidR="00E70535" w:rsidRPr="006457BD" w:rsidRDefault="00E70535" w:rsidP="008003A7">
            <w:pPr>
              <w:pStyle w:val="BodyText2"/>
              <w:ind w:left="12"/>
              <w:rPr>
                <w:rFonts w:ascii="Arial" w:hAnsi="Arial" w:cs="Arial"/>
                <w:szCs w:val="20"/>
              </w:rPr>
            </w:pPr>
            <w:r w:rsidRPr="006457BD">
              <w:rPr>
                <w:rFonts w:ascii="Arial" w:hAnsi="Arial" w:cs="Arial"/>
                <w:szCs w:val="20"/>
              </w:rPr>
              <w:t xml:space="preserve"> Social worker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15</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0.21 (0.69)</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10</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0.19 (0.58)</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12</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0.28 (0.87)</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Home care worker/care attendant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19</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18.57 (60.57)</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17</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21.92 (72.77)</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22</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28.33 (72.19)</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Chiropodist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33</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0.43 (0.710</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16</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0.26 (0.57)</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23</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0.40 (0.88)</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Sitting scheme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5</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1.21 (6.71)</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5</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0.68 (4.29)</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0.59 (3.75)</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Self-help group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0.03 (0.32)</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Meals on wheels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0.30 (1.77)</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5.82 (33.95)</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4</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2.32 (12.74)</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Dentist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10</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0.13 (0.49)</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10</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0.15 (0.43)</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15</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0.23 (0.58)</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Optician (contact)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10</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0.12 (0.39)</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13</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0.19 (0.46)</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12</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0.15 (0.39)</w:t>
            </w:r>
          </w:p>
        </w:tc>
      </w:tr>
      <w:tr w:rsidR="00E70535" w:rsidRPr="00B16635" w:rsidTr="008003A7">
        <w:trPr>
          <w:cantSplit/>
          <w:trHeight w:val="501"/>
        </w:trPr>
        <w:tc>
          <w:tcPr>
            <w:tcW w:w="2978" w:type="dxa"/>
            <w:vAlign w:val="center"/>
          </w:tcPr>
          <w:p w:rsidR="00E70535" w:rsidRPr="006457BD" w:rsidRDefault="00E70535" w:rsidP="008003A7">
            <w:pPr>
              <w:pStyle w:val="BodyText2"/>
              <w:rPr>
                <w:rFonts w:ascii="Arial" w:hAnsi="Arial" w:cs="Arial"/>
                <w:b/>
                <w:szCs w:val="20"/>
              </w:rPr>
            </w:pPr>
            <w:r w:rsidRPr="006457BD">
              <w:rPr>
                <w:rFonts w:ascii="Arial" w:hAnsi="Arial" w:cs="Arial"/>
                <w:b/>
                <w:szCs w:val="20"/>
              </w:rPr>
              <w:t>Day services</w:t>
            </w:r>
          </w:p>
          <w:p w:rsidR="00E70535" w:rsidRPr="006457BD" w:rsidRDefault="00E70535" w:rsidP="008003A7">
            <w:pPr>
              <w:pStyle w:val="BodyText2"/>
              <w:rPr>
                <w:rFonts w:ascii="Arial" w:hAnsi="Arial" w:cs="Arial"/>
                <w:b/>
                <w:szCs w:val="20"/>
              </w:rPr>
            </w:pPr>
          </w:p>
        </w:tc>
        <w:tc>
          <w:tcPr>
            <w:tcW w:w="992" w:type="dxa"/>
            <w:vAlign w:val="center"/>
          </w:tcPr>
          <w:p w:rsidR="00E70535" w:rsidRPr="006457BD" w:rsidRDefault="00E70535" w:rsidP="008003A7">
            <w:pPr>
              <w:pStyle w:val="BodyText2"/>
              <w:rPr>
                <w:rFonts w:ascii="Arial" w:hAnsi="Arial" w:cs="Arial"/>
                <w:b/>
                <w:szCs w:val="20"/>
              </w:rPr>
            </w:pPr>
          </w:p>
        </w:tc>
        <w:tc>
          <w:tcPr>
            <w:tcW w:w="1417" w:type="dxa"/>
            <w:gridSpan w:val="2"/>
            <w:vAlign w:val="center"/>
          </w:tcPr>
          <w:p w:rsidR="00E70535" w:rsidRPr="006457BD" w:rsidRDefault="00E70535" w:rsidP="008003A7">
            <w:pPr>
              <w:pStyle w:val="BodyText2"/>
              <w:rPr>
                <w:rFonts w:ascii="Arial" w:hAnsi="Arial" w:cs="Arial"/>
                <w:b/>
                <w:szCs w:val="20"/>
              </w:rPr>
            </w:pPr>
          </w:p>
        </w:tc>
        <w:tc>
          <w:tcPr>
            <w:tcW w:w="993" w:type="dxa"/>
            <w:gridSpan w:val="2"/>
            <w:vAlign w:val="center"/>
          </w:tcPr>
          <w:p w:rsidR="00E70535" w:rsidRPr="006457BD" w:rsidRDefault="00E70535" w:rsidP="008003A7">
            <w:pPr>
              <w:pStyle w:val="BodyText2"/>
              <w:rPr>
                <w:rFonts w:ascii="Arial" w:hAnsi="Arial" w:cs="Arial"/>
                <w:b/>
                <w:szCs w:val="20"/>
              </w:rPr>
            </w:pPr>
          </w:p>
        </w:tc>
        <w:tc>
          <w:tcPr>
            <w:tcW w:w="1275" w:type="dxa"/>
            <w:vAlign w:val="center"/>
          </w:tcPr>
          <w:p w:rsidR="00E70535" w:rsidRPr="006457BD" w:rsidRDefault="00E70535" w:rsidP="008003A7">
            <w:pPr>
              <w:pStyle w:val="BodyText2"/>
              <w:rPr>
                <w:rFonts w:ascii="Arial" w:hAnsi="Arial" w:cs="Arial"/>
                <w:b/>
                <w:szCs w:val="20"/>
              </w:rPr>
            </w:pPr>
          </w:p>
        </w:tc>
        <w:tc>
          <w:tcPr>
            <w:tcW w:w="851" w:type="dxa"/>
            <w:gridSpan w:val="2"/>
            <w:vAlign w:val="center"/>
          </w:tcPr>
          <w:p w:rsidR="00E70535" w:rsidRPr="006457BD" w:rsidRDefault="00E70535" w:rsidP="008003A7">
            <w:pPr>
              <w:pStyle w:val="BodyText2"/>
              <w:rPr>
                <w:rFonts w:ascii="Arial" w:hAnsi="Arial" w:cs="Arial"/>
                <w:b/>
                <w:szCs w:val="20"/>
              </w:rPr>
            </w:pPr>
          </w:p>
        </w:tc>
        <w:tc>
          <w:tcPr>
            <w:tcW w:w="1417" w:type="dxa"/>
            <w:vAlign w:val="center"/>
          </w:tcPr>
          <w:p w:rsidR="00E70535" w:rsidRPr="006457BD" w:rsidRDefault="00E70535" w:rsidP="008003A7">
            <w:pPr>
              <w:pStyle w:val="BodyText2"/>
              <w:rPr>
                <w:rFonts w:ascii="Arial" w:hAnsi="Arial" w:cs="Arial"/>
                <w:b/>
                <w:szCs w:val="20"/>
              </w:rPr>
            </w:pP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Day services (day)</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15</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4.15 (11.95)</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17</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6.50 (15.64)</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16</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5.47 (13.33)</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Lunch club (visit)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1.88 (15.92)</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1.18 (8.51)</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Social club (visit)</w:t>
            </w:r>
          </w:p>
        </w:tc>
        <w:tc>
          <w:tcPr>
            <w:tcW w:w="992"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417"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0.27 (1.86)</w:t>
            </w:r>
          </w:p>
        </w:tc>
        <w:tc>
          <w:tcPr>
            <w:tcW w:w="993"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4</w:t>
            </w:r>
          </w:p>
        </w:tc>
        <w:tc>
          <w:tcPr>
            <w:tcW w:w="1275"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0.67 (2.89)</w:t>
            </w:r>
          </w:p>
        </w:tc>
        <w:tc>
          <w:tcPr>
            <w:tcW w:w="851" w:type="dxa"/>
            <w:gridSpan w:val="2"/>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417" w:type="dxa"/>
          </w:tcPr>
          <w:p w:rsidR="00E70535" w:rsidRPr="006457BD" w:rsidRDefault="00E70535" w:rsidP="008003A7">
            <w:pPr>
              <w:pStyle w:val="BodyText2"/>
              <w:jc w:val="center"/>
              <w:rPr>
                <w:rFonts w:ascii="Arial" w:hAnsi="Arial" w:cs="Arial"/>
                <w:szCs w:val="20"/>
              </w:rPr>
            </w:pPr>
            <w:r w:rsidRPr="006457BD">
              <w:rPr>
                <w:rFonts w:ascii="Arial" w:hAnsi="Arial" w:cs="Arial"/>
                <w:szCs w:val="20"/>
              </w:rPr>
              <w:t>0.44 (3.08)</w:t>
            </w:r>
          </w:p>
        </w:tc>
      </w:tr>
      <w:tr w:rsidR="00E70535" w:rsidRPr="00B16635" w:rsidTr="008003A7">
        <w:trPr>
          <w:cantSplit/>
          <w:trHeight w:val="335"/>
        </w:trPr>
        <w:tc>
          <w:tcPr>
            <w:tcW w:w="2978" w:type="dxa"/>
            <w:vAlign w:val="center"/>
          </w:tcPr>
          <w:p w:rsidR="00E70535" w:rsidRPr="006457BD" w:rsidRDefault="00E70535" w:rsidP="008003A7">
            <w:pPr>
              <w:pStyle w:val="BodyText2"/>
              <w:rPr>
                <w:rFonts w:ascii="Arial" w:hAnsi="Arial" w:cs="Arial"/>
                <w:b/>
                <w:szCs w:val="20"/>
              </w:rPr>
            </w:pPr>
            <w:r w:rsidRPr="006457BD">
              <w:rPr>
                <w:rFonts w:ascii="Arial" w:hAnsi="Arial" w:cs="Arial"/>
                <w:b/>
                <w:szCs w:val="20"/>
              </w:rPr>
              <w:t>Informal care</w:t>
            </w:r>
          </w:p>
          <w:p w:rsidR="00E70535" w:rsidRPr="006457BD" w:rsidRDefault="00E70535" w:rsidP="008003A7">
            <w:pPr>
              <w:pStyle w:val="BodyText2"/>
              <w:rPr>
                <w:rFonts w:ascii="Arial" w:hAnsi="Arial" w:cs="Arial"/>
                <w:b/>
                <w:szCs w:val="20"/>
              </w:rPr>
            </w:pPr>
          </w:p>
        </w:tc>
        <w:tc>
          <w:tcPr>
            <w:tcW w:w="992" w:type="dxa"/>
            <w:vAlign w:val="center"/>
          </w:tcPr>
          <w:p w:rsidR="00E70535" w:rsidRPr="006457BD" w:rsidRDefault="00E70535" w:rsidP="008003A7">
            <w:pPr>
              <w:pStyle w:val="BodyText2"/>
              <w:rPr>
                <w:rFonts w:ascii="Arial" w:hAnsi="Arial" w:cs="Arial"/>
                <w:b/>
                <w:szCs w:val="20"/>
              </w:rPr>
            </w:pPr>
          </w:p>
        </w:tc>
        <w:tc>
          <w:tcPr>
            <w:tcW w:w="1417" w:type="dxa"/>
            <w:gridSpan w:val="2"/>
            <w:vAlign w:val="center"/>
          </w:tcPr>
          <w:p w:rsidR="00E70535" w:rsidRPr="006457BD" w:rsidRDefault="00E70535" w:rsidP="008003A7">
            <w:pPr>
              <w:pStyle w:val="BodyText2"/>
              <w:rPr>
                <w:rFonts w:ascii="Arial" w:hAnsi="Arial" w:cs="Arial"/>
                <w:b/>
                <w:szCs w:val="20"/>
              </w:rPr>
            </w:pPr>
          </w:p>
        </w:tc>
        <w:tc>
          <w:tcPr>
            <w:tcW w:w="993" w:type="dxa"/>
            <w:gridSpan w:val="2"/>
            <w:vAlign w:val="center"/>
          </w:tcPr>
          <w:p w:rsidR="00E70535" w:rsidRPr="006457BD" w:rsidRDefault="00E70535" w:rsidP="008003A7">
            <w:pPr>
              <w:pStyle w:val="BodyText2"/>
              <w:rPr>
                <w:rFonts w:ascii="Arial" w:hAnsi="Arial" w:cs="Arial"/>
                <w:b/>
                <w:szCs w:val="20"/>
              </w:rPr>
            </w:pPr>
          </w:p>
        </w:tc>
        <w:tc>
          <w:tcPr>
            <w:tcW w:w="1275" w:type="dxa"/>
            <w:vAlign w:val="center"/>
          </w:tcPr>
          <w:p w:rsidR="00E70535" w:rsidRPr="006457BD" w:rsidRDefault="00E70535" w:rsidP="008003A7">
            <w:pPr>
              <w:pStyle w:val="BodyText2"/>
              <w:rPr>
                <w:rFonts w:ascii="Arial" w:hAnsi="Arial" w:cs="Arial"/>
                <w:b/>
                <w:szCs w:val="20"/>
              </w:rPr>
            </w:pPr>
          </w:p>
        </w:tc>
        <w:tc>
          <w:tcPr>
            <w:tcW w:w="851" w:type="dxa"/>
            <w:gridSpan w:val="2"/>
            <w:vAlign w:val="center"/>
          </w:tcPr>
          <w:p w:rsidR="00E70535" w:rsidRPr="006457BD" w:rsidRDefault="00E70535" w:rsidP="008003A7">
            <w:pPr>
              <w:pStyle w:val="BodyText2"/>
              <w:rPr>
                <w:rFonts w:ascii="Arial" w:hAnsi="Arial" w:cs="Arial"/>
                <w:b/>
                <w:szCs w:val="20"/>
              </w:rPr>
            </w:pPr>
          </w:p>
        </w:tc>
        <w:tc>
          <w:tcPr>
            <w:tcW w:w="1417" w:type="dxa"/>
            <w:vAlign w:val="center"/>
          </w:tcPr>
          <w:p w:rsidR="00E70535" w:rsidRPr="006457BD" w:rsidRDefault="00E70535" w:rsidP="008003A7">
            <w:pPr>
              <w:pStyle w:val="BodyText2"/>
              <w:rPr>
                <w:rFonts w:ascii="Arial" w:hAnsi="Arial" w:cs="Arial"/>
                <w:b/>
                <w:szCs w:val="20"/>
              </w:rPr>
            </w:pPr>
          </w:p>
        </w:tc>
      </w:tr>
      <w:tr w:rsidR="00E70535" w:rsidRPr="00B16635" w:rsidTr="008003A7">
        <w:trPr>
          <w:cantSplit/>
          <w:trHeight w:val="165"/>
        </w:trPr>
        <w:tc>
          <w:tcPr>
            <w:tcW w:w="2978" w:type="dxa"/>
            <w:vAlign w:val="center"/>
          </w:tcPr>
          <w:p w:rsidR="00E70535" w:rsidRPr="006457BD" w:rsidRDefault="00E70535" w:rsidP="008003A7">
            <w:pPr>
              <w:pStyle w:val="BodyText2"/>
              <w:rPr>
                <w:rFonts w:ascii="Arial" w:hAnsi="Arial" w:cs="Arial"/>
                <w:szCs w:val="20"/>
              </w:rPr>
            </w:pPr>
            <w:r w:rsidRPr="006457BD">
              <w:rPr>
                <w:rFonts w:ascii="Arial" w:hAnsi="Arial" w:cs="Arial"/>
                <w:szCs w:val="20"/>
              </w:rPr>
              <w:t xml:space="preserve"> Care giving (hours/week)</w:t>
            </w:r>
          </w:p>
        </w:tc>
        <w:tc>
          <w:tcPr>
            <w:tcW w:w="992"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45</w:t>
            </w:r>
          </w:p>
        </w:tc>
        <w:tc>
          <w:tcPr>
            <w:tcW w:w="1417"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10.05 (17.65)</w:t>
            </w:r>
          </w:p>
        </w:tc>
        <w:tc>
          <w:tcPr>
            <w:tcW w:w="993"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37</w:t>
            </w:r>
          </w:p>
        </w:tc>
        <w:tc>
          <w:tcPr>
            <w:tcW w:w="1275"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11.63 (21.59)</w:t>
            </w:r>
          </w:p>
        </w:tc>
        <w:tc>
          <w:tcPr>
            <w:tcW w:w="85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42</w:t>
            </w:r>
          </w:p>
        </w:tc>
        <w:tc>
          <w:tcPr>
            <w:tcW w:w="141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9.84 (23.85)</w:t>
            </w:r>
          </w:p>
        </w:tc>
      </w:tr>
      <w:tr w:rsidR="00E70535" w:rsidRPr="00B16635" w:rsidTr="008003A7">
        <w:trPr>
          <w:cantSplit/>
          <w:trHeight w:val="350"/>
        </w:trPr>
        <w:tc>
          <w:tcPr>
            <w:tcW w:w="2978" w:type="dxa"/>
            <w:vAlign w:val="center"/>
          </w:tcPr>
          <w:p w:rsidR="00E70535" w:rsidRPr="006457BD" w:rsidRDefault="00E70535" w:rsidP="008003A7">
            <w:pPr>
              <w:pStyle w:val="BodyText2"/>
              <w:rPr>
                <w:rFonts w:ascii="Arial" w:hAnsi="Arial" w:cs="Arial"/>
                <w:b/>
                <w:szCs w:val="20"/>
              </w:rPr>
            </w:pPr>
          </w:p>
        </w:tc>
        <w:tc>
          <w:tcPr>
            <w:tcW w:w="2409" w:type="dxa"/>
            <w:gridSpan w:val="3"/>
            <w:vAlign w:val="center"/>
          </w:tcPr>
          <w:p w:rsidR="00E70535" w:rsidRPr="006457BD" w:rsidRDefault="00E70535" w:rsidP="008003A7">
            <w:pPr>
              <w:pStyle w:val="BodyText2"/>
              <w:jc w:val="center"/>
              <w:rPr>
                <w:rFonts w:ascii="Arial" w:hAnsi="Arial" w:cs="Arial"/>
                <w:b/>
                <w:szCs w:val="20"/>
              </w:rPr>
            </w:pPr>
            <w:r w:rsidRPr="006457BD">
              <w:rPr>
                <w:rFonts w:ascii="Arial" w:hAnsi="Arial" w:cs="Arial"/>
                <w:b/>
                <w:szCs w:val="20"/>
              </w:rPr>
              <w:t>Placebo</w:t>
            </w:r>
          </w:p>
        </w:tc>
        <w:tc>
          <w:tcPr>
            <w:tcW w:w="2268" w:type="dxa"/>
            <w:gridSpan w:val="3"/>
            <w:vAlign w:val="center"/>
          </w:tcPr>
          <w:p w:rsidR="00E70535" w:rsidRPr="006457BD" w:rsidRDefault="00E70535" w:rsidP="008003A7">
            <w:pPr>
              <w:pStyle w:val="BodyText2"/>
              <w:jc w:val="center"/>
              <w:rPr>
                <w:rFonts w:ascii="Arial" w:hAnsi="Arial" w:cs="Arial"/>
                <w:b/>
                <w:szCs w:val="20"/>
              </w:rPr>
            </w:pPr>
            <w:r w:rsidRPr="006457BD">
              <w:rPr>
                <w:rFonts w:ascii="Arial" w:hAnsi="Arial" w:cs="Arial"/>
                <w:b/>
                <w:szCs w:val="20"/>
              </w:rPr>
              <w:t xml:space="preserve">Sertraline </w:t>
            </w:r>
          </w:p>
        </w:tc>
        <w:tc>
          <w:tcPr>
            <w:tcW w:w="2268" w:type="dxa"/>
            <w:gridSpan w:val="3"/>
            <w:vAlign w:val="center"/>
          </w:tcPr>
          <w:p w:rsidR="00E70535" w:rsidRPr="006457BD" w:rsidRDefault="00E70535" w:rsidP="008003A7">
            <w:pPr>
              <w:pStyle w:val="BodyText2"/>
              <w:jc w:val="center"/>
              <w:rPr>
                <w:rFonts w:ascii="Arial" w:hAnsi="Arial" w:cs="Arial"/>
                <w:b/>
                <w:szCs w:val="20"/>
              </w:rPr>
            </w:pPr>
            <w:r w:rsidRPr="006457BD">
              <w:rPr>
                <w:rFonts w:ascii="Arial" w:hAnsi="Arial" w:cs="Arial"/>
                <w:b/>
                <w:szCs w:val="20"/>
              </w:rPr>
              <w:t>Mirtazapine</w:t>
            </w:r>
          </w:p>
        </w:tc>
      </w:tr>
      <w:tr w:rsidR="00E70535" w:rsidRPr="00B16635" w:rsidTr="008003A7">
        <w:trPr>
          <w:cantSplit/>
          <w:trHeight w:val="350"/>
        </w:trPr>
        <w:tc>
          <w:tcPr>
            <w:tcW w:w="2978" w:type="dxa"/>
            <w:vAlign w:val="center"/>
          </w:tcPr>
          <w:p w:rsidR="00E70535" w:rsidRPr="006457BD" w:rsidRDefault="00E70535" w:rsidP="008003A7">
            <w:pPr>
              <w:pStyle w:val="BodyText2"/>
              <w:rPr>
                <w:rFonts w:ascii="Arial" w:hAnsi="Arial" w:cs="Arial"/>
                <w:b/>
                <w:szCs w:val="20"/>
              </w:rPr>
            </w:pPr>
            <w:r w:rsidRPr="006457BD">
              <w:rPr>
                <w:rFonts w:ascii="Arial" w:hAnsi="Arial" w:cs="Arial"/>
                <w:b/>
                <w:szCs w:val="20"/>
              </w:rPr>
              <w:t xml:space="preserve">Week </w:t>
            </w:r>
            <w:r>
              <w:rPr>
                <w:rFonts w:ascii="Arial" w:hAnsi="Arial" w:cs="Arial"/>
                <w:b/>
                <w:szCs w:val="20"/>
              </w:rPr>
              <w:t>0</w:t>
            </w:r>
            <w:r w:rsidRPr="006457BD">
              <w:rPr>
                <w:rFonts w:ascii="Arial" w:hAnsi="Arial" w:cs="Arial"/>
                <w:b/>
                <w:szCs w:val="20"/>
              </w:rPr>
              <w:t>-39</w:t>
            </w:r>
          </w:p>
          <w:p w:rsidR="00E70535" w:rsidRPr="006457BD" w:rsidRDefault="00E70535" w:rsidP="008003A7">
            <w:pPr>
              <w:pStyle w:val="BodyText2"/>
              <w:rPr>
                <w:rFonts w:ascii="Arial" w:hAnsi="Arial" w:cs="Arial"/>
                <w:b/>
                <w:szCs w:val="20"/>
              </w:rPr>
            </w:pPr>
          </w:p>
        </w:tc>
        <w:tc>
          <w:tcPr>
            <w:tcW w:w="2409" w:type="dxa"/>
            <w:gridSpan w:val="3"/>
            <w:vAlign w:val="center"/>
          </w:tcPr>
          <w:p w:rsidR="00E70535" w:rsidRPr="00B16635" w:rsidRDefault="00E70535" w:rsidP="008003A7">
            <w:pPr>
              <w:spacing w:after="0" w:line="240" w:lineRule="auto"/>
              <w:jc w:val="center"/>
              <w:rPr>
                <w:rFonts w:ascii="Arial" w:hAnsi="Arial"/>
                <w:b/>
                <w:sz w:val="20"/>
                <w:szCs w:val="20"/>
              </w:rPr>
            </w:pPr>
            <w:r w:rsidRPr="00B16635">
              <w:rPr>
                <w:rFonts w:ascii="Arial" w:hAnsi="Arial"/>
                <w:b/>
                <w:sz w:val="20"/>
                <w:szCs w:val="20"/>
              </w:rPr>
              <w:t>n=84</w:t>
            </w:r>
          </w:p>
        </w:tc>
        <w:tc>
          <w:tcPr>
            <w:tcW w:w="2268" w:type="dxa"/>
            <w:gridSpan w:val="3"/>
            <w:vAlign w:val="center"/>
          </w:tcPr>
          <w:p w:rsidR="00E70535" w:rsidRPr="00B16635" w:rsidRDefault="00E70535" w:rsidP="008003A7">
            <w:pPr>
              <w:spacing w:after="0" w:line="240" w:lineRule="auto"/>
              <w:jc w:val="center"/>
              <w:rPr>
                <w:rFonts w:ascii="Arial" w:hAnsi="Arial"/>
                <w:b/>
                <w:sz w:val="20"/>
                <w:szCs w:val="20"/>
              </w:rPr>
            </w:pPr>
            <w:r w:rsidRPr="00B16635">
              <w:rPr>
                <w:rFonts w:ascii="Arial" w:hAnsi="Arial"/>
                <w:b/>
                <w:sz w:val="20"/>
                <w:szCs w:val="20"/>
              </w:rPr>
              <w:t>n=69</w:t>
            </w:r>
          </w:p>
        </w:tc>
        <w:tc>
          <w:tcPr>
            <w:tcW w:w="2268" w:type="dxa"/>
            <w:gridSpan w:val="3"/>
            <w:vAlign w:val="center"/>
          </w:tcPr>
          <w:p w:rsidR="00E70535" w:rsidRPr="00B16635" w:rsidRDefault="00E70535" w:rsidP="008003A7">
            <w:pPr>
              <w:spacing w:after="0" w:line="240" w:lineRule="auto"/>
              <w:jc w:val="center"/>
              <w:rPr>
                <w:rFonts w:ascii="Arial" w:hAnsi="Arial"/>
                <w:b/>
                <w:sz w:val="20"/>
                <w:szCs w:val="20"/>
              </w:rPr>
            </w:pPr>
            <w:r w:rsidRPr="00B16635">
              <w:rPr>
                <w:rFonts w:ascii="Arial" w:hAnsi="Arial"/>
                <w:b/>
                <w:sz w:val="20"/>
                <w:szCs w:val="20"/>
              </w:rPr>
              <w:t>n=78</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Inpatient (bed day)</w:t>
            </w:r>
            <w:r w:rsidRPr="006457BD">
              <w:rPr>
                <w:rFonts w:ascii="Arial" w:hAnsi="Arial" w:cs="Arial"/>
                <w:b/>
                <w:szCs w:val="20"/>
                <w:vertAlign w:val="superscript"/>
              </w:rPr>
              <w:t xml:space="preserve"> b</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9</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3.05 (10.48)</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11</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2.55 (9.26)</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14</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4.54 (15.08)</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Outpatient (attendance) </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44</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0.83 (1.15)</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33</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0.90 (1.41)</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29</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0.69 (1.15)</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Accident and emergency  (attendance)</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13</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0.17 (0.41)</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8</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0.25 (0.86)</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7</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0.10 (0.35)</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Day hospital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0.01 (0.11)</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8</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2.61 (9.42)</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0.56 (3.30)</w:t>
            </w:r>
          </w:p>
        </w:tc>
      </w:tr>
      <w:tr w:rsidR="00E70535" w:rsidRPr="00B16635" w:rsidTr="008003A7">
        <w:trPr>
          <w:cantSplit/>
        </w:trPr>
        <w:tc>
          <w:tcPr>
            <w:tcW w:w="2978" w:type="dxa"/>
            <w:vAlign w:val="center"/>
          </w:tcPr>
          <w:p w:rsidR="00E70535" w:rsidRPr="006457BD" w:rsidRDefault="00E70535" w:rsidP="008003A7">
            <w:pPr>
              <w:pStyle w:val="BodyText2"/>
              <w:rPr>
                <w:rFonts w:ascii="Arial" w:hAnsi="Arial" w:cs="Arial"/>
                <w:b/>
                <w:bCs/>
                <w:iCs/>
                <w:szCs w:val="20"/>
              </w:rPr>
            </w:pPr>
            <w:r w:rsidRPr="006457BD">
              <w:rPr>
                <w:rFonts w:ascii="Arial" w:hAnsi="Arial" w:cs="Arial"/>
                <w:b/>
                <w:bCs/>
                <w:iCs/>
                <w:szCs w:val="20"/>
              </w:rPr>
              <w:t>Community based care</w:t>
            </w:r>
          </w:p>
          <w:p w:rsidR="00E70535" w:rsidRPr="006457BD" w:rsidRDefault="00E70535" w:rsidP="008003A7">
            <w:pPr>
              <w:pStyle w:val="BodyText2"/>
              <w:rPr>
                <w:rFonts w:ascii="Arial" w:hAnsi="Arial" w:cs="Arial"/>
                <w:b/>
                <w:bCs/>
                <w:iCs/>
                <w:szCs w:val="20"/>
              </w:rPr>
            </w:pPr>
          </w:p>
        </w:tc>
        <w:tc>
          <w:tcPr>
            <w:tcW w:w="1026" w:type="dxa"/>
            <w:gridSpan w:val="2"/>
            <w:vAlign w:val="center"/>
          </w:tcPr>
          <w:p w:rsidR="00E70535" w:rsidRPr="006457BD" w:rsidRDefault="00E70535" w:rsidP="008003A7">
            <w:pPr>
              <w:pStyle w:val="BodyText2"/>
              <w:jc w:val="center"/>
              <w:rPr>
                <w:rFonts w:ascii="Arial" w:hAnsi="Arial" w:cs="Arial"/>
                <w:szCs w:val="20"/>
              </w:rPr>
            </w:pPr>
          </w:p>
        </w:tc>
        <w:tc>
          <w:tcPr>
            <w:tcW w:w="1383" w:type="dxa"/>
            <w:vAlign w:val="center"/>
          </w:tcPr>
          <w:p w:rsidR="00E70535" w:rsidRPr="006457BD" w:rsidRDefault="00E70535" w:rsidP="008003A7">
            <w:pPr>
              <w:pStyle w:val="BodyText2"/>
              <w:jc w:val="center"/>
              <w:rPr>
                <w:rFonts w:ascii="Arial" w:hAnsi="Arial" w:cs="Arial"/>
                <w:szCs w:val="20"/>
              </w:rPr>
            </w:pPr>
          </w:p>
        </w:tc>
        <w:tc>
          <w:tcPr>
            <w:tcW w:w="777" w:type="dxa"/>
            <w:vAlign w:val="center"/>
          </w:tcPr>
          <w:p w:rsidR="00E70535" w:rsidRPr="006457BD" w:rsidRDefault="00E70535" w:rsidP="008003A7">
            <w:pPr>
              <w:pStyle w:val="BodyText2"/>
              <w:jc w:val="center"/>
              <w:rPr>
                <w:rFonts w:ascii="Arial" w:hAnsi="Arial" w:cs="Arial"/>
                <w:szCs w:val="20"/>
              </w:rPr>
            </w:pPr>
          </w:p>
        </w:tc>
        <w:tc>
          <w:tcPr>
            <w:tcW w:w="1491" w:type="dxa"/>
            <w:gridSpan w:val="2"/>
            <w:vAlign w:val="center"/>
          </w:tcPr>
          <w:p w:rsidR="00E70535" w:rsidRPr="006457BD" w:rsidRDefault="00E70535" w:rsidP="008003A7">
            <w:pPr>
              <w:pStyle w:val="BodyText2"/>
              <w:jc w:val="center"/>
              <w:rPr>
                <w:rFonts w:ascii="Arial" w:hAnsi="Arial" w:cs="Arial"/>
                <w:szCs w:val="20"/>
              </w:rPr>
            </w:pPr>
          </w:p>
        </w:tc>
        <w:tc>
          <w:tcPr>
            <w:tcW w:w="567" w:type="dxa"/>
            <w:vAlign w:val="center"/>
          </w:tcPr>
          <w:p w:rsidR="00E70535" w:rsidRPr="006457BD" w:rsidRDefault="00E70535" w:rsidP="008003A7">
            <w:pPr>
              <w:pStyle w:val="BodyText2"/>
              <w:jc w:val="center"/>
              <w:rPr>
                <w:rFonts w:ascii="Arial" w:hAnsi="Arial" w:cs="Arial"/>
                <w:szCs w:val="20"/>
              </w:rPr>
            </w:pPr>
          </w:p>
        </w:tc>
        <w:tc>
          <w:tcPr>
            <w:tcW w:w="1701" w:type="dxa"/>
            <w:gridSpan w:val="2"/>
            <w:vAlign w:val="center"/>
          </w:tcPr>
          <w:p w:rsidR="00E70535" w:rsidRPr="006457BD" w:rsidRDefault="00E70535" w:rsidP="008003A7">
            <w:pPr>
              <w:pStyle w:val="BodyText2"/>
              <w:jc w:val="center"/>
              <w:rPr>
                <w:rFonts w:ascii="Arial" w:hAnsi="Arial" w:cs="Arial"/>
                <w:szCs w:val="20"/>
              </w:rPr>
            </w:pP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GP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57</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1.51 (1.83)</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40</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1.52 (2.15)</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55</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1.88 (2.40)</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Geriatrician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4</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0.05 (0.21)</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0.03 (0.16)</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Nurse*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37</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1.24 (2.34)</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33</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5.84 (29.57)</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34</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1.46 (3.53)</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lastRenderedPageBreak/>
              <w:t xml:space="preserve"> Occupational therapist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9</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0.17 (0.53)</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8</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0.45 (2.23)</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5</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0.10 (0.44)</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Community psychiatrist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22</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0.33 (0.67)</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15</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0.26 (0.53)</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29</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0.60 (1.48)</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Psychologist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5</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0.21 (1.34)</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0.03 (0.17)</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0.01 (0.11)</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Counsellor (contact)</w:t>
            </w:r>
          </w:p>
        </w:tc>
        <w:tc>
          <w:tcPr>
            <w:tcW w:w="1026" w:type="dxa"/>
            <w:gridSpan w:val="2"/>
            <w:vAlign w:val="center"/>
          </w:tcPr>
          <w:p w:rsidR="00E70535" w:rsidRPr="006457BD" w:rsidRDefault="00E70535" w:rsidP="008003A7">
            <w:pPr>
              <w:pStyle w:val="BodyText2"/>
              <w:jc w:val="center"/>
              <w:rPr>
                <w:rFonts w:ascii="Arial" w:hAnsi="Arial" w:cs="Arial"/>
                <w:szCs w:val="20"/>
              </w:rPr>
            </w:pPr>
          </w:p>
        </w:tc>
        <w:tc>
          <w:tcPr>
            <w:tcW w:w="1383" w:type="dxa"/>
            <w:vAlign w:val="center"/>
          </w:tcPr>
          <w:p w:rsidR="00E70535" w:rsidRPr="006457BD" w:rsidRDefault="00E70535" w:rsidP="008003A7">
            <w:pPr>
              <w:pStyle w:val="BodyText2"/>
              <w:jc w:val="center"/>
              <w:rPr>
                <w:rFonts w:ascii="Arial" w:hAnsi="Arial" w:cs="Arial"/>
                <w:szCs w:val="20"/>
              </w:rPr>
            </w:pPr>
          </w:p>
        </w:tc>
        <w:tc>
          <w:tcPr>
            <w:tcW w:w="777" w:type="dxa"/>
            <w:vAlign w:val="center"/>
          </w:tcPr>
          <w:p w:rsidR="00E70535" w:rsidRPr="006457BD" w:rsidRDefault="00E70535" w:rsidP="008003A7">
            <w:pPr>
              <w:pStyle w:val="BodyText2"/>
              <w:jc w:val="center"/>
              <w:rPr>
                <w:rFonts w:ascii="Arial" w:hAnsi="Arial" w:cs="Arial"/>
                <w:szCs w:val="20"/>
              </w:rPr>
            </w:pPr>
          </w:p>
        </w:tc>
        <w:tc>
          <w:tcPr>
            <w:tcW w:w="1491" w:type="dxa"/>
            <w:gridSpan w:val="2"/>
            <w:vAlign w:val="center"/>
          </w:tcPr>
          <w:p w:rsidR="00E70535" w:rsidRPr="006457BD" w:rsidRDefault="00E70535" w:rsidP="008003A7">
            <w:pPr>
              <w:pStyle w:val="BodyText2"/>
              <w:jc w:val="center"/>
              <w:rPr>
                <w:rFonts w:ascii="Arial" w:hAnsi="Arial" w:cs="Arial"/>
                <w:szCs w:val="20"/>
              </w:rPr>
            </w:pPr>
          </w:p>
        </w:tc>
        <w:tc>
          <w:tcPr>
            <w:tcW w:w="567" w:type="dxa"/>
            <w:vAlign w:val="center"/>
          </w:tcPr>
          <w:p w:rsidR="00E70535" w:rsidRPr="006457BD" w:rsidRDefault="00E70535" w:rsidP="008003A7">
            <w:pPr>
              <w:pStyle w:val="BodyText2"/>
              <w:jc w:val="center"/>
              <w:rPr>
                <w:rFonts w:ascii="Arial" w:hAnsi="Arial" w:cs="Arial"/>
                <w:szCs w:val="20"/>
              </w:rPr>
            </w:pPr>
          </w:p>
        </w:tc>
        <w:tc>
          <w:tcPr>
            <w:tcW w:w="1701" w:type="dxa"/>
            <w:gridSpan w:val="2"/>
            <w:vAlign w:val="center"/>
          </w:tcPr>
          <w:p w:rsidR="00E70535" w:rsidRPr="006457BD" w:rsidRDefault="00E70535" w:rsidP="008003A7">
            <w:pPr>
              <w:pStyle w:val="BodyText2"/>
              <w:jc w:val="center"/>
              <w:rPr>
                <w:rFonts w:ascii="Arial" w:hAnsi="Arial" w:cs="Arial"/>
                <w:szCs w:val="20"/>
              </w:rPr>
            </w:pP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Care manager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6</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0.52 (2.87)</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0.04 (0.21)</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5</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0.10 (0.44)</w:t>
            </w:r>
          </w:p>
        </w:tc>
      </w:tr>
      <w:tr w:rsidR="00E70535" w:rsidRPr="00B16635" w:rsidTr="008003A7">
        <w:trPr>
          <w:cantSplit/>
        </w:trPr>
        <w:tc>
          <w:tcPr>
            <w:tcW w:w="2978" w:type="dxa"/>
          </w:tcPr>
          <w:p w:rsidR="00E70535" w:rsidRPr="006457BD" w:rsidRDefault="00E70535" w:rsidP="008003A7">
            <w:pPr>
              <w:pStyle w:val="BodyText2"/>
              <w:ind w:left="12"/>
              <w:rPr>
                <w:rFonts w:ascii="Arial" w:hAnsi="Arial" w:cs="Arial"/>
                <w:szCs w:val="20"/>
              </w:rPr>
            </w:pPr>
            <w:r w:rsidRPr="006457BD">
              <w:rPr>
                <w:rFonts w:ascii="Arial" w:hAnsi="Arial" w:cs="Arial"/>
                <w:szCs w:val="20"/>
              </w:rPr>
              <w:t xml:space="preserve"> Social worker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12</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0.58 (2.98)</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15</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0.42 (0.98)</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17</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0.44 (1.47)</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Home care worker/care  attendant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16</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33.56 (107.73)</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19</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38.07 (95.60)</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17</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38.95 (110.10)</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Chiropodist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35</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0.88 (1.37)</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20</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0.53 (1.52)</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32</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1.11 (1.89)</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Sitting scheme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5</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1.23 (5.49)</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4</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0.76 (3.69)</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Meals on wheels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0.63 (5.67)</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3.77 (21.70)</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3.14 (19.49)</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Dentist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18</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0.33 (0.96)</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18</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0.47 (1.25)</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19</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0.34 (0.81)</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Dietician (contact)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0.01 (0.11)</w:t>
            </w:r>
          </w:p>
        </w:tc>
      </w:tr>
      <w:tr w:rsidR="00E70535" w:rsidRPr="00B16635" w:rsidTr="008003A7">
        <w:trPr>
          <w:cantSplit/>
        </w:trPr>
        <w:tc>
          <w:tcPr>
            <w:tcW w:w="2978" w:type="dxa"/>
            <w:vAlign w:val="center"/>
          </w:tcPr>
          <w:p w:rsidR="00E70535" w:rsidRPr="006457BD" w:rsidRDefault="00E70535" w:rsidP="008003A7">
            <w:pPr>
              <w:pStyle w:val="BodyText2"/>
              <w:rPr>
                <w:rFonts w:ascii="Arial" w:hAnsi="Arial" w:cs="Arial"/>
                <w:b/>
                <w:szCs w:val="20"/>
              </w:rPr>
            </w:pPr>
            <w:r w:rsidRPr="006457BD">
              <w:rPr>
                <w:rFonts w:ascii="Arial" w:hAnsi="Arial" w:cs="Arial"/>
                <w:b/>
                <w:szCs w:val="20"/>
              </w:rPr>
              <w:t>Day services</w:t>
            </w:r>
          </w:p>
          <w:p w:rsidR="00E70535" w:rsidRPr="006457BD" w:rsidRDefault="00E70535" w:rsidP="008003A7">
            <w:pPr>
              <w:pStyle w:val="BodyText2"/>
              <w:rPr>
                <w:rFonts w:ascii="Arial" w:hAnsi="Arial" w:cs="Arial"/>
                <w:b/>
                <w:szCs w:val="20"/>
              </w:rPr>
            </w:pPr>
          </w:p>
        </w:tc>
        <w:tc>
          <w:tcPr>
            <w:tcW w:w="1026" w:type="dxa"/>
            <w:gridSpan w:val="2"/>
            <w:vAlign w:val="center"/>
          </w:tcPr>
          <w:p w:rsidR="00E70535" w:rsidRPr="006457BD" w:rsidRDefault="00E70535" w:rsidP="008003A7">
            <w:pPr>
              <w:pStyle w:val="BodyText2"/>
              <w:jc w:val="center"/>
              <w:rPr>
                <w:rFonts w:ascii="Arial" w:hAnsi="Arial" w:cs="Arial"/>
                <w:szCs w:val="20"/>
              </w:rPr>
            </w:pPr>
          </w:p>
        </w:tc>
        <w:tc>
          <w:tcPr>
            <w:tcW w:w="1383" w:type="dxa"/>
            <w:vAlign w:val="center"/>
          </w:tcPr>
          <w:p w:rsidR="00E70535" w:rsidRPr="006457BD" w:rsidRDefault="00E70535" w:rsidP="008003A7">
            <w:pPr>
              <w:pStyle w:val="BodyText2"/>
              <w:jc w:val="center"/>
              <w:rPr>
                <w:rFonts w:ascii="Arial" w:hAnsi="Arial" w:cs="Arial"/>
                <w:szCs w:val="20"/>
              </w:rPr>
            </w:pPr>
          </w:p>
        </w:tc>
        <w:tc>
          <w:tcPr>
            <w:tcW w:w="777" w:type="dxa"/>
            <w:vAlign w:val="center"/>
          </w:tcPr>
          <w:p w:rsidR="00E70535" w:rsidRPr="006457BD" w:rsidRDefault="00E70535" w:rsidP="008003A7">
            <w:pPr>
              <w:pStyle w:val="BodyText2"/>
              <w:jc w:val="center"/>
              <w:rPr>
                <w:rFonts w:ascii="Arial" w:hAnsi="Arial" w:cs="Arial"/>
                <w:szCs w:val="20"/>
              </w:rPr>
            </w:pPr>
          </w:p>
        </w:tc>
        <w:tc>
          <w:tcPr>
            <w:tcW w:w="1491" w:type="dxa"/>
            <w:gridSpan w:val="2"/>
            <w:vAlign w:val="center"/>
          </w:tcPr>
          <w:p w:rsidR="00E70535" w:rsidRPr="006457BD" w:rsidRDefault="00E70535" w:rsidP="008003A7">
            <w:pPr>
              <w:pStyle w:val="BodyText2"/>
              <w:jc w:val="center"/>
              <w:rPr>
                <w:rFonts w:ascii="Arial" w:hAnsi="Arial" w:cs="Arial"/>
                <w:szCs w:val="20"/>
              </w:rPr>
            </w:pPr>
          </w:p>
        </w:tc>
        <w:tc>
          <w:tcPr>
            <w:tcW w:w="567" w:type="dxa"/>
            <w:vAlign w:val="center"/>
          </w:tcPr>
          <w:p w:rsidR="00E70535" w:rsidRPr="006457BD" w:rsidRDefault="00E70535" w:rsidP="008003A7">
            <w:pPr>
              <w:pStyle w:val="BodyText2"/>
              <w:jc w:val="center"/>
              <w:rPr>
                <w:rFonts w:ascii="Arial" w:hAnsi="Arial" w:cs="Arial"/>
                <w:szCs w:val="20"/>
              </w:rPr>
            </w:pPr>
          </w:p>
        </w:tc>
        <w:tc>
          <w:tcPr>
            <w:tcW w:w="1701" w:type="dxa"/>
            <w:gridSpan w:val="2"/>
            <w:vAlign w:val="center"/>
          </w:tcPr>
          <w:p w:rsidR="00E70535" w:rsidRPr="006457BD" w:rsidRDefault="00E70535" w:rsidP="008003A7">
            <w:pPr>
              <w:pStyle w:val="BodyText2"/>
              <w:jc w:val="center"/>
              <w:rPr>
                <w:rFonts w:ascii="Arial" w:hAnsi="Arial" w:cs="Arial"/>
                <w:szCs w:val="20"/>
              </w:rPr>
            </w:pP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Day services (day)</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16</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5.57 (14.31)</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18</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7.26 (15.13)</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16</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5.17 (12.63)</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Lunch club (visit)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0.31 (2.84)</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0.38 (3.15)</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0.83 (4.84)</w:t>
            </w:r>
          </w:p>
        </w:tc>
      </w:tr>
      <w:tr w:rsidR="00E70535" w:rsidRPr="00B16635" w:rsidTr="008003A7">
        <w:trPr>
          <w:cantSplit/>
        </w:trPr>
        <w:tc>
          <w:tcPr>
            <w:tcW w:w="2978" w:type="dxa"/>
          </w:tcPr>
          <w:p w:rsidR="00E70535" w:rsidRPr="006457BD" w:rsidRDefault="00E70535" w:rsidP="008003A7">
            <w:pPr>
              <w:pStyle w:val="BodyText2"/>
              <w:rPr>
                <w:rFonts w:ascii="Arial" w:hAnsi="Arial" w:cs="Arial"/>
                <w:szCs w:val="20"/>
              </w:rPr>
            </w:pPr>
            <w:r w:rsidRPr="006457BD">
              <w:rPr>
                <w:rFonts w:ascii="Arial" w:hAnsi="Arial" w:cs="Arial"/>
                <w:szCs w:val="20"/>
              </w:rPr>
              <w:t xml:space="preserve"> Social club (visit)</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2</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0.62 (4.47)</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0.57 (2.69)</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0.33 (2.94)</w:t>
            </w:r>
          </w:p>
        </w:tc>
      </w:tr>
      <w:tr w:rsidR="00E70535" w:rsidRPr="00B16635" w:rsidTr="008003A7">
        <w:trPr>
          <w:cantSplit/>
        </w:trPr>
        <w:tc>
          <w:tcPr>
            <w:tcW w:w="2978" w:type="dxa"/>
            <w:vAlign w:val="center"/>
          </w:tcPr>
          <w:p w:rsidR="00E70535" w:rsidRPr="006457BD" w:rsidRDefault="00E70535" w:rsidP="008003A7">
            <w:pPr>
              <w:pStyle w:val="BodyText2"/>
              <w:rPr>
                <w:rFonts w:ascii="Arial" w:hAnsi="Arial" w:cs="Arial"/>
                <w:b/>
                <w:szCs w:val="20"/>
              </w:rPr>
            </w:pPr>
            <w:r w:rsidRPr="006457BD">
              <w:rPr>
                <w:rFonts w:ascii="Arial" w:hAnsi="Arial" w:cs="Arial"/>
                <w:b/>
                <w:szCs w:val="20"/>
              </w:rPr>
              <w:t>Informal care</w:t>
            </w:r>
          </w:p>
          <w:p w:rsidR="00E70535" w:rsidRPr="006457BD" w:rsidRDefault="00E70535" w:rsidP="008003A7">
            <w:pPr>
              <w:pStyle w:val="BodyText2"/>
              <w:rPr>
                <w:rFonts w:ascii="Arial" w:hAnsi="Arial" w:cs="Arial"/>
                <w:b/>
                <w:szCs w:val="20"/>
              </w:rPr>
            </w:pPr>
          </w:p>
        </w:tc>
        <w:tc>
          <w:tcPr>
            <w:tcW w:w="1026" w:type="dxa"/>
            <w:gridSpan w:val="2"/>
            <w:vAlign w:val="center"/>
          </w:tcPr>
          <w:p w:rsidR="00E70535" w:rsidRPr="006457BD" w:rsidRDefault="00E70535" w:rsidP="008003A7">
            <w:pPr>
              <w:pStyle w:val="BodyText2"/>
              <w:jc w:val="center"/>
              <w:rPr>
                <w:rFonts w:ascii="Arial" w:hAnsi="Arial" w:cs="Arial"/>
                <w:szCs w:val="20"/>
              </w:rPr>
            </w:pPr>
          </w:p>
        </w:tc>
        <w:tc>
          <w:tcPr>
            <w:tcW w:w="1383" w:type="dxa"/>
            <w:vAlign w:val="center"/>
          </w:tcPr>
          <w:p w:rsidR="00E70535" w:rsidRPr="006457BD" w:rsidRDefault="00E70535" w:rsidP="008003A7">
            <w:pPr>
              <w:pStyle w:val="BodyText2"/>
              <w:jc w:val="center"/>
              <w:rPr>
                <w:rFonts w:ascii="Arial" w:hAnsi="Arial" w:cs="Arial"/>
                <w:szCs w:val="20"/>
              </w:rPr>
            </w:pPr>
          </w:p>
        </w:tc>
        <w:tc>
          <w:tcPr>
            <w:tcW w:w="777" w:type="dxa"/>
            <w:vAlign w:val="center"/>
          </w:tcPr>
          <w:p w:rsidR="00E70535" w:rsidRPr="006457BD" w:rsidRDefault="00E70535" w:rsidP="008003A7">
            <w:pPr>
              <w:pStyle w:val="BodyText2"/>
              <w:jc w:val="center"/>
              <w:rPr>
                <w:rFonts w:ascii="Arial" w:hAnsi="Arial" w:cs="Arial"/>
                <w:szCs w:val="20"/>
              </w:rPr>
            </w:pPr>
          </w:p>
        </w:tc>
        <w:tc>
          <w:tcPr>
            <w:tcW w:w="1491" w:type="dxa"/>
            <w:gridSpan w:val="2"/>
            <w:vAlign w:val="center"/>
          </w:tcPr>
          <w:p w:rsidR="00E70535" w:rsidRPr="006457BD" w:rsidRDefault="00E70535" w:rsidP="008003A7">
            <w:pPr>
              <w:pStyle w:val="BodyText2"/>
              <w:jc w:val="center"/>
              <w:rPr>
                <w:rFonts w:ascii="Arial" w:hAnsi="Arial" w:cs="Arial"/>
                <w:szCs w:val="20"/>
              </w:rPr>
            </w:pPr>
          </w:p>
        </w:tc>
        <w:tc>
          <w:tcPr>
            <w:tcW w:w="567" w:type="dxa"/>
            <w:vAlign w:val="center"/>
          </w:tcPr>
          <w:p w:rsidR="00E70535" w:rsidRPr="006457BD" w:rsidRDefault="00E70535" w:rsidP="008003A7">
            <w:pPr>
              <w:pStyle w:val="BodyText2"/>
              <w:jc w:val="center"/>
              <w:rPr>
                <w:rFonts w:ascii="Arial" w:hAnsi="Arial" w:cs="Arial"/>
                <w:szCs w:val="20"/>
              </w:rPr>
            </w:pPr>
          </w:p>
        </w:tc>
        <w:tc>
          <w:tcPr>
            <w:tcW w:w="1701" w:type="dxa"/>
            <w:gridSpan w:val="2"/>
            <w:vAlign w:val="center"/>
          </w:tcPr>
          <w:p w:rsidR="00E70535" w:rsidRPr="006457BD" w:rsidRDefault="00E70535" w:rsidP="008003A7">
            <w:pPr>
              <w:pStyle w:val="BodyText2"/>
              <w:jc w:val="center"/>
              <w:rPr>
                <w:rFonts w:ascii="Arial" w:hAnsi="Arial" w:cs="Arial"/>
                <w:szCs w:val="20"/>
              </w:rPr>
            </w:pPr>
          </w:p>
        </w:tc>
      </w:tr>
      <w:tr w:rsidR="00E70535" w:rsidRPr="00B16635" w:rsidTr="008003A7">
        <w:trPr>
          <w:cantSplit/>
        </w:trPr>
        <w:tc>
          <w:tcPr>
            <w:tcW w:w="2978" w:type="dxa"/>
            <w:vAlign w:val="center"/>
          </w:tcPr>
          <w:p w:rsidR="00E70535" w:rsidRPr="006457BD" w:rsidRDefault="00E70535" w:rsidP="008003A7">
            <w:pPr>
              <w:pStyle w:val="BodyText2"/>
              <w:rPr>
                <w:rFonts w:ascii="Arial" w:hAnsi="Arial" w:cs="Arial"/>
                <w:szCs w:val="20"/>
              </w:rPr>
            </w:pPr>
            <w:r w:rsidRPr="006457BD">
              <w:rPr>
                <w:rFonts w:ascii="Arial" w:hAnsi="Arial" w:cs="Arial"/>
                <w:szCs w:val="20"/>
              </w:rPr>
              <w:t xml:space="preserve"> Care giving (hours per week)</w:t>
            </w:r>
          </w:p>
        </w:tc>
        <w:tc>
          <w:tcPr>
            <w:tcW w:w="1026"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40</w:t>
            </w:r>
          </w:p>
        </w:tc>
        <w:tc>
          <w:tcPr>
            <w:tcW w:w="1383"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12.27 (21.24)</w:t>
            </w:r>
          </w:p>
        </w:tc>
        <w:tc>
          <w:tcPr>
            <w:tcW w:w="77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34</w:t>
            </w:r>
          </w:p>
        </w:tc>
        <w:tc>
          <w:tcPr>
            <w:tcW w:w="149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12.32 (24.07)</w:t>
            </w:r>
          </w:p>
        </w:tc>
        <w:tc>
          <w:tcPr>
            <w:tcW w:w="567" w:type="dxa"/>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33</w:t>
            </w:r>
          </w:p>
        </w:tc>
        <w:tc>
          <w:tcPr>
            <w:tcW w:w="1701" w:type="dxa"/>
            <w:gridSpan w:val="2"/>
            <w:vAlign w:val="center"/>
          </w:tcPr>
          <w:p w:rsidR="00E70535" w:rsidRPr="006457BD" w:rsidRDefault="00E70535" w:rsidP="008003A7">
            <w:pPr>
              <w:pStyle w:val="BodyText2"/>
              <w:jc w:val="center"/>
              <w:rPr>
                <w:rFonts w:ascii="Arial" w:hAnsi="Arial" w:cs="Arial"/>
                <w:szCs w:val="20"/>
              </w:rPr>
            </w:pPr>
            <w:r w:rsidRPr="006457BD">
              <w:rPr>
                <w:rFonts w:ascii="Arial" w:hAnsi="Arial" w:cs="Arial"/>
                <w:szCs w:val="20"/>
              </w:rPr>
              <w:t>6.74 (11.82)</w:t>
            </w:r>
          </w:p>
        </w:tc>
      </w:tr>
    </w:tbl>
    <w:p w:rsidR="00E70535" w:rsidRPr="006457BD" w:rsidRDefault="00E70535" w:rsidP="00E70535">
      <w:pPr>
        <w:autoSpaceDE w:val="0"/>
        <w:autoSpaceDN w:val="0"/>
        <w:adjustRightInd w:val="0"/>
        <w:spacing w:after="0" w:line="240" w:lineRule="auto"/>
        <w:rPr>
          <w:rFonts w:ascii="Arial" w:hAnsi="Arial"/>
          <w:b/>
          <w:sz w:val="20"/>
          <w:szCs w:val="20"/>
        </w:rPr>
      </w:pPr>
      <w:r w:rsidRPr="006457BD">
        <w:rPr>
          <w:rFonts w:ascii="Arial" w:hAnsi="Arial"/>
          <w:b/>
          <w:sz w:val="20"/>
          <w:szCs w:val="20"/>
          <w:vertAlign w:val="superscript"/>
        </w:rPr>
        <w:t>a</w:t>
      </w:r>
      <w:r w:rsidRPr="006457BD">
        <w:rPr>
          <w:rFonts w:ascii="Arial" w:hAnsi="Arial"/>
          <w:sz w:val="20"/>
          <w:szCs w:val="20"/>
        </w:rPr>
        <w:t>across full sample</w:t>
      </w:r>
    </w:p>
    <w:p w:rsidR="00E70535" w:rsidRPr="006457BD" w:rsidRDefault="00E70535" w:rsidP="00E70535">
      <w:pPr>
        <w:autoSpaceDE w:val="0"/>
        <w:autoSpaceDN w:val="0"/>
        <w:adjustRightInd w:val="0"/>
        <w:spacing w:after="0" w:line="240" w:lineRule="auto"/>
        <w:rPr>
          <w:rFonts w:ascii="Arial" w:hAnsi="Arial"/>
          <w:sz w:val="20"/>
          <w:szCs w:val="20"/>
        </w:rPr>
      </w:pPr>
      <w:r w:rsidRPr="006457BD">
        <w:rPr>
          <w:rFonts w:ascii="Arial" w:hAnsi="Arial"/>
          <w:sz w:val="20"/>
          <w:szCs w:val="20"/>
          <w:vertAlign w:val="superscript"/>
        </w:rPr>
        <w:t>b</w:t>
      </w:r>
      <w:r w:rsidRPr="006457BD">
        <w:rPr>
          <w:rFonts w:ascii="Arial" w:hAnsi="Arial"/>
          <w:sz w:val="20"/>
          <w:szCs w:val="20"/>
        </w:rPr>
        <w:t xml:space="preserve"> psychiatric and non-psychiatric inpatient bed days</w:t>
      </w:r>
    </w:p>
    <w:p w:rsidR="00E70535" w:rsidRPr="006457BD" w:rsidRDefault="00E70535" w:rsidP="00E70535">
      <w:pPr>
        <w:autoSpaceDE w:val="0"/>
        <w:autoSpaceDN w:val="0"/>
        <w:adjustRightInd w:val="0"/>
        <w:spacing w:after="0" w:line="240" w:lineRule="auto"/>
        <w:rPr>
          <w:rFonts w:ascii="Arial" w:hAnsi="Arial"/>
          <w:sz w:val="20"/>
          <w:szCs w:val="20"/>
        </w:rPr>
      </w:pPr>
      <w:r w:rsidRPr="006457BD">
        <w:rPr>
          <w:rFonts w:ascii="Arial" w:hAnsi="Arial"/>
          <w:b/>
          <w:sz w:val="20"/>
          <w:szCs w:val="20"/>
        </w:rPr>
        <w:t>*</w:t>
      </w:r>
      <w:r w:rsidRPr="006457BD">
        <w:rPr>
          <w:rFonts w:ascii="Arial" w:hAnsi="Arial"/>
          <w:sz w:val="20"/>
          <w:szCs w:val="20"/>
        </w:rPr>
        <w:t>practice nurse, district nurse health visitor, community psychiatric, cardiac nurse, incontinence nurse</w:t>
      </w:r>
    </w:p>
    <w:p w:rsidR="00E70535" w:rsidRPr="006457BD" w:rsidRDefault="00E70535" w:rsidP="00E70535">
      <w:pPr>
        <w:autoSpaceDE w:val="0"/>
        <w:autoSpaceDN w:val="0"/>
        <w:adjustRightInd w:val="0"/>
        <w:spacing w:after="0" w:line="360" w:lineRule="auto"/>
        <w:rPr>
          <w:rFonts w:ascii="Arial" w:hAnsi="Arial"/>
          <w:b/>
        </w:rPr>
      </w:pPr>
    </w:p>
    <w:p w:rsidR="00E70535" w:rsidRPr="006457BD" w:rsidRDefault="00E70535" w:rsidP="00E70535">
      <w:pPr>
        <w:autoSpaceDE w:val="0"/>
        <w:autoSpaceDN w:val="0"/>
        <w:adjustRightInd w:val="0"/>
        <w:spacing w:after="0" w:line="360" w:lineRule="auto"/>
        <w:rPr>
          <w:rFonts w:ascii="Arial" w:hAnsi="Arial"/>
          <w:b/>
        </w:rPr>
      </w:pPr>
      <w:r w:rsidRPr="006457BD">
        <w:rPr>
          <w:rFonts w:ascii="Arial" w:hAnsi="Arial"/>
          <w:b/>
        </w:rPr>
        <w:t>Costs</w:t>
      </w:r>
    </w:p>
    <w:p w:rsidR="00E70535" w:rsidRPr="006457BD" w:rsidRDefault="00E70535" w:rsidP="00E70535">
      <w:pPr>
        <w:autoSpaceDE w:val="0"/>
        <w:autoSpaceDN w:val="0"/>
        <w:adjustRightInd w:val="0"/>
        <w:spacing w:after="0" w:line="360" w:lineRule="auto"/>
        <w:rPr>
          <w:rFonts w:ascii="Arial" w:hAnsi="Arial"/>
        </w:rPr>
      </w:pPr>
    </w:p>
    <w:p w:rsidR="00E70535" w:rsidRPr="006457BD" w:rsidRDefault="00E70535" w:rsidP="00E70535">
      <w:pPr>
        <w:autoSpaceDE w:val="0"/>
        <w:autoSpaceDN w:val="0"/>
        <w:adjustRightInd w:val="0"/>
        <w:spacing w:after="0" w:line="360" w:lineRule="auto"/>
        <w:rPr>
          <w:rFonts w:ascii="Arial" w:hAnsi="Arial"/>
        </w:rPr>
      </w:pPr>
      <w:r w:rsidRPr="006457BD">
        <w:rPr>
          <w:rFonts w:ascii="Arial" w:hAnsi="Arial"/>
        </w:rPr>
        <w:t xml:space="preserve">Daily medication costs for sertraline 50mg of £0.05 and mirtazapine 15mg of £0.23 were applied. </w:t>
      </w:r>
      <w:r w:rsidR="00C85BF2">
        <w:rPr>
          <w:rFonts w:ascii="Arial" w:hAnsi="Arial"/>
        </w:rPr>
        <w:t xml:space="preserve"> </w:t>
      </w:r>
      <w:r w:rsidRPr="006457BD">
        <w:rPr>
          <w:rFonts w:ascii="Arial" w:hAnsi="Arial"/>
        </w:rPr>
        <w:t xml:space="preserve">Mean cost of medication per person was estimated to be £7 (CI 6 to 9) and £37 (CI 32 to 41). </w:t>
      </w:r>
    </w:p>
    <w:p w:rsidR="00E70535" w:rsidRPr="006457BD" w:rsidRDefault="00E70535" w:rsidP="00E70535">
      <w:pPr>
        <w:autoSpaceDE w:val="0"/>
        <w:autoSpaceDN w:val="0"/>
        <w:adjustRightInd w:val="0"/>
        <w:spacing w:after="0" w:line="360" w:lineRule="auto"/>
        <w:rPr>
          <w:rFonts w:ascii="Arial" w:hAnsi="Arial"/>
        </w:rPr>
      </w:pPr>
    </w:p>
    <w:p w:rsidR="00E70535" w:rsidRPr="006457BD" w:rsidRDefault="00E70535" w:rsidP="00E70535">
      <w:pPr>
        <w:autoSpaceDE w:val="0"/>
        <w:autoSpaceDN w:val="0"/>
        <w:adjustRightInd w:val="0"/>
        <w:spacing w:after="0" w:line="360" w:lineRule="auto"/>
        <w:rPr>
          <w:rFonts w:ascii="Arial" w:hAnsi="Arial"/>
        </w:rPr>
      </w:pPr>
      <w:r w:rsidRPr="006457BD">
        <w:rPr>
          <w:rFonts w:ascii="Arial" w:hAnsi="Arial"/>
        </w:rPr>
        <w:t xml:space="preserve">Mean total costs over 0-13-weeks and </w:t>
      </w:r>
      <w:r>
        <w:rPr>
          <w:rFonts w:ascii="Arial" w:hAnsi="Arial"/>
        </w:rPr>
        <w:t>0</w:t>
      </w:r>
      <w:r w:rsidRPr="006457BD">
        <w:rPr>
          <w:rFonts w:ascii="Arial" w:hAnsi="Arial"/>
        </w:rPr>
        <w:t xml:space="preserve">-39 weeks are detailed in Table </w:t>
      </w:r>
      <w:r w:rsidR="008E0F13">
        <w:rPr>
          <w:rFonts w:ascii="Arial" w:hAnsi="Arial"/>
        </w:rPr>
        <w:t>1</w:t>
      </w:r>
      <w:r w:rsidRPr="006457BD">
        <w:rPr>
          <w:rFonts w:ascii="Arial" w:hAnsi="Arial"/>
        </w:rPr>
        <w:t xml:space="preserve">3. </w:t>
      </w:r>
      <w:r w:rsidR="00C85BF2">
        <w:rPr>
          <w:rFonts w:ascii="Arial" w:hAnsi="Arial"/>
        </w:rPr>
        <w:t xml:space="preserve"> </w:t>
      </w:r>
      <w:r w:rsidRPr="006457BD">
        <w:rPr>
          <w:rFonts w:ascii="Arial" w:hAnsi="Arial"/>
        </w:rPr>
        <w:t xml:space="preserve">Pairwise comparisons were made between the two antidepressants and placebo using regression analysis and bootstrapping. </w:t>
      </w:r>
      <w:r w:rsidR="00C85BF2">
        <w:rPr>
          <w:rFonts w:ascii="Arial" w:hAnsi="Arial"/>
        </w:rPr>
        <w:t xml:space="preserve"> </w:t>
      </w:r>
      <w:r w:rsidRPr="006457BD">
        <w:rPr>
          <w:rFonts w:ascii="Arial" w:hAnsi="Arial"/>
        </w:rPr>
        <w:t xml:space="preserve">There were no statistically significant differences between the groups in either of the time periods, either when health and social care service costs only were included, or when health and social care services and informal care costs are summed. </w:t>
      </w:r>
    </w:p>
    <w:p w:rsidR="00E70535" w:rsidRPr="006457BD" w:rsidRDefault="00E70535" w:rsidP="00E70535">
      <w:pPr>
        <w:autoSpaceDE w:val="0"/>
        <w:autoSpaceDN w:val="0"/>
        <w:adjustRightInd w:val="0"/>
        <w:spacing w:after="0" w:line="360" w:lineRule="auto"/>
        <w:rPr>
          <w:rFonts w:ascii="Arial" w:hAnsi="Arial"/>
        </w:rPr>
      </w:pPr>
    </w:p>
    <w:p w:rsidR="00E70535" w:rsidRPr="006457BD" w:rsidRDefault="00E70535" w:rsidP="00E70535">
      <w:pPr>
        <w:autoSpaceDE w:val="0"/>
        <w:autoSpaceDN w:val="0"/>
        <w:adjustRightInd w:val="0"/>
        <w:spacing w:after="0" w:line="360" w:lineRule="auto"/>
        <w:rPr>
          <w:rFonts w:ascii="Arial" w:eastAsia="NewBaskervilleITCbyBT-Roman" w:hAnsi="Arial"/>
        </w:rPr>
      </w:pPr>
      <w:r w:rsidRPr="006457BD">
        <w:rPr>
          <w:rFonts w:ascii="Arial" w:hAnsi="Arial"/>
        </w:rPr>
        <w:t xml:space="preserve">After adjustment for baseline costs, CSDD score at baseline and site, </w:t>
      </w:r>
      <w:r w:rsidRPr="006457BD">
        <w:rPr>
          <w:rFonts w:ascii="Arial" w:eastAsia="NewBaskervilleITCbyBT-Roman" w:hAnsi="Arial"/>
        </w:rPr>
        <w:t>there were no statistically significant differences in health and social care costs – or in health, social care and informal care costs – in any pairwise comparison in either time period.</w:t>
      </w:r>
    </w:p>
    <w:p w:rsidR="00E70535" w:rsidRPr="006457BD" w:rsidRDefault="00E70535" w:rsidP="00E70535">
      <w:pPr>
        <w:autoSpaceDE w:val="0"/>
        <w:autoSpaceDN w:val="0"/>
        <w:adjustRightInd w:val="0"/>
        <w:spacing w:after="0" w:line="360" w:lineRule="auto"/>
        <w:rPr>
          <w:rFonts w:ascii="Arial" w:eastAsia="NewBaskervilleITCbyBT-Roman" w:hAnsi="Arial"/>
        </w:rPr>
      </w:pPr>
    </w:p>
    <w:p w:rsidR="00E70535" w:rsidRPr="006457BD" w:rsidRDefault="00E70535" w:rsidP="00E70535">
      <w:pPr>
        <w:autoSpaceDE w:val="0"/>
        <w:autoSpaceDN w:val="0"/>
        <w:adjustRightInd w:val="0"/>
        <w:spacing w:after="0" w:line="360" w:lineRule="auto"/>
        <w:rPr>
          <w:rFonts w:ascii="Arial" w:hAnsi="Arial"/>
        </w:rPr>
      </w:pPr>
      <w:r w:rsidRPr="006457BD">
        <w:rPr>
          <w:rFonts w:ascii="Arial" w:hAnsi="Arial"/>
        </w:rPr>
        <w:t xml:space="preserve">In terms of observed mean </w:t>
      </w:r>
      <w:r w:rsidRPr="006457BD">
        <w:rPr>
          <w:rFonts w:ascii="Arial" w:hAnsi="Arial"/>
          <w:i/>
        </w:rPr>
        <w:t>differences</w:t>
      </w:r>
      <w:r w:rsidRPr="006457BD">
        <w:rPr>
          <w:rFonts w:ascii="Arial" w:hAnsi="Arial"/>
        </w:rPr>
        <w:t xml:space="preserve">, aggregated health and social care service costs per patient over 0-13 weeks were £3 between sertraline and placebo, £307 between placebo and mirtazapine and £310 between sertraline and mirtazapine. In </w:t>
      </w:r>
      <w:r w:rsidRPr="006457BD">
        <w:rPr>
          <w:rFonts w:ascii="Arial" w:hAnsi="Arial"/>
        </w:rPr>
        <w:lastRenderedPageBreak/>
        <w:t>each case, the first named treatment was the more costly.</w:t>
      </w:r>
      <w:r w:rsidR="00C85BF2">
        <w:rPr>
          <w:rFonts w:ascii="Arial" w:hAnsi="Arial"/>
        </w:rPr>
        <w:t xml:space="preserve"> </w:t>
      </w:r>
      <w:r w:rsidRPr="006457BD">
        <w:rPr>
          <w:rFonts w:ascii="Arial" w:hAnsi="Arial"/>
        </w:rPr>
        <w:t xml:space="preserve"> In the </w:t>
      </w:r>
      <w:r>
        <w:rPr>
          <w:rFonts w:ascii="Arial" w:hAnsi="Arial"/>
        </w:rPr>
        <w:t>6</w:t>
      </w:r>
      <w:r w:rsidRPr="006457BD">
        <w:rPr>
          <w:rFonts w:ascii="Arial" w:hAnsi="Arial"/>
        </w:rPr>
        <w:t xml:space="preserve"> months leading up to 39 weeks, mean difference in health and social care costs was £693 between sertraline and placebo, £404 between mirtazapine and placebo, and £289 between sertraline and mirtazapine. Again, in each case the first-named treatment was more costly. </w:t>
      </w:r>
    </w:p>
    <w:p w:rsidR="00E70535" w:rsidRPr="006457BD" w:rsidRDefault="00E70535" w:rsidP="00E70535">
      <w:pPr>
        <w:autoSpaceDE w:val="0"/>
        <w:autoSpaceDN w:val="0"/>
        <w:adjustRightInd w:val="0"/>
        <w:spacing w:after="0" w:line="360" w:lineRule="auto"/>
        <w:rPr>
          <w:rFonts w:ascii="Arial" w:hAnsi="Arial"/>
        </w:rPr>
      </w:pPr>
    </w:p>
    <w:p w:rsidR="00E70535" w:rsidRPr="006457BD" w:rsidRDefault="00E70535" w:rsidP="00E70535">
      <w:pPr>
        <w:autoSpaceDE w:val="0"/>
        <w:autoSpaceDN w:val="0"/>
        <w:adjustRightInd w:val="0"/>
        <w:spacing w:after="0" w:line="360" w:lineRule="auto"/>
        <w:rPr>
          <w:rFonts w:ascii="Arial" w:hAnsi="Arial"/>
        </w:rPr>
      </w:pPr>
      <w:r w:rsidRPr="006457BD">
        <w:rPr>
          <w:rFonts w:ascii="Arial" w:hAnsi="Arial"/>
        </w:rPr>
        <w:t xml:space="preserve">Informal care costs exceeded health and social care costs by a factor of 1.2 to 1.7. Including informal care costs results in a change in the ranking of total costs, with mirtazapine being the least expensive of all treatments in both periods. </w:t>
      </w:r>
    </w:p>
    <w:p w:rsidR="00E70535" w:rsidRPr="006457BD" w:rsidRDefault="00E70535" w:rsidP="00E70535">
      <w:pPr>
        <w:autoSpaceDE w:val="0"/>
        <w:autoSpaceDN w:val="0"/>
        <w:adjustRightInd w:val="0"/>
        <w:spacing w:after="0" w:line="360" w:lineRule="auto"/>
        <w:rPr>
          <w:rFonts w:ascii="Arial" w:hAnsi="Arial"/>
        </w:rPr>
      </w:pPr>
    </w:p>
    <w:p w:rsidR="00E70535" w:rsidRPr="006457BD" w:rsidRDefault="00E70535" w:rsidP="00E70535">
      <w:pPr>
        <w:autoSpaceDE w:val="0"/>
        <w:autoSpaceDN w:val="0"/>
        <w:adjustRightInd w:val="0"/>
        <w:spacing w:after="0" w:line="360" w:lineRule="auto"/>
        <w:rPr>
          <w:rFonts w:ascii="Arial" w:hAnsi="Arial"/>
        </w:rPr>
      </w:pPr>
    </w:p>
    <w:p w:rsidR="00E70535" w:rsidRPr="006457BD" w:rsidRDefault="00E70535" w:rsidP="00E70535">
      <w:pPr>
        <w:autoSpaceDE w:val="0"/>
        <w:autoSpaceDN w:val="0"/>
        <w:adjustRightInd w:val="0"/>
        <w:spacing w:after="0" w:line="360" w:lineRule="auto"/>
        <w:rPr>
          <w:rFonts w:ascii="Arial" w:eastAsia="NewBaskervilleITCbyBT-Roman" w:hAnsi="Arial"/>
        </w:rPr>
        <w:sectPr w:rsidR="00E70535" w:rsidRPr="006457BD" w:rsidSect="008003A7">
          <w:footerReference w:type="even" r:id="rId17"/>
          <w:footerReference w:type="default" r:id="rId18"/>
          <w:footerReference w:type="first" r:id="rId19"/>
          <w:pgSz w:w="11906" w:h="16838"/>
          <w:pgMar w:top="851" w:right="1800" w:bottom="1440" w:left="1800" w:header="708" w:footer="708" w:gutter="0"/>
          <w:cols w:space="708"/>
          <w:docGrid w:linePitch="360"/>
        </w:sectPr>
      </w:pPr>
    </w:p>
    <w:p w:rsidR="00E70535" w:rsidRPr="006457BD" w:rsidRDefault="00E70535" w:rsidP="00E70535">
      <w:pPr>
        <w:spacing w:after="0" w:line="360" w:lineRule="auto"/>
        <w:rPr>
          <w:rFonts w:ascii="Arial" w:hAnsi="Arial"/>
          <w:b/>
        </w:rPr>
      </w:pPr>
      <w:r w:rsidRPr="006457BD">
        <w:rPr>
          <w:rFonts w:ascii="Arial" w:hAnsi="Arial"/>
          <w:b/>
        </w:rPr>
        <w:lastRenderedPageBreak/>
        <w:t xml:space="preserve">Table </w:t>
      </w:r>
      <w:r w:rsidR="006B735F">
        <w:rPr>
          <w:rFonts w:ascii="Arial" w:hAnsi="Arial"/>
          <w:b/>
        </w:rPr>
        <w:t>1</w:t>
      </w:r>
      <w:r w:rsidRPr="006457BD">
        <w:rPr>
          <w:rFonts w:ascii="Arial" w:hAnsi="Arial"/>
          <w:b/>
        </w:rPr>
        <w:t>3 Health, social care and informal care costs and outcome</w:t>
      </w:r>
    </w:p>
    <w:tbl>
      <w:tblPr>
        <w:tblW w:w="14636" w:type="dxa"/>
        <w:tblBorders>
          <w:top w:val="single" w:sz="4" w:space="0" w:color="auto"/>
          <w:left w:val="single" w:sz="4" w:space="0" w:color="auto"/>
          <w:bottom w:val="single" w:sz="4" w:space="0" w:color="auto"/>
          <w:right w:val="single" w:sz="4" w:space="0" w:color="auto"/>
        </w:tblBorders>
        <w:tblCellMar>
          <w:left w:w="56" w:type="dxa"/>
          <w:right w:w="56" w:type="dxa"/>
        </w:tblCellMar>
        <w:tblLook w:val="0000" w:firstRow="0" w:lastRow="0" w:firstColumn="0" w:lastColumn="0" w:noHBand="0" w:noVBand="0"/>
      </w:tblPr>
      <w:tblGrid>
        <w:gridCol w:w="2704"/>
        <w:gridCol w:w="322"/>
        <w:gridCol w:w="1185"/>
        <w:gridCol w:w="322"/>
        <w:gridCol w:w="1185"/>
        <w:gridCol w:w="322"/>
        <w:gridCol w:w="1185"/>
        <w:gridCol w:w="2117"/>
        <w:gridCol w:w="2502"/>
        <w:gridCol w:w="2792"/>
      </w:tblGrid>
      <w:tr w:rsidR="00E70535" w:rsidRPr="00007229" w:rsidTr="008003A7">
        <w:trPr>
          <w:cantSplit/>
          <w:trHeight w:val="377"/>
        </w:trPr>
        <w:tc>
          <w:tcPr>
            <w:tcW w:w="0" w:type="auto"/>
            <w:tcBorders>
              <w:top w:val="single" w:sz="4" w:space="0" w:color="auto"/>
              <w:bottom w:val="single" w:sz="4" w:space="0" w:color="auto"/>
              <w:right w:val="single" w:sz="4" w:space="0" w:color="auto"/>
            </w:tcBorders>
            <w:vAlign w:val="center"/>
          </w:tcPr>
          <w:p w:rsidR="00E70535" w:rsidRPr="00007229" w:rsidRDefault="00E70535" w:rsidP="008003A7">
            <w:pPr>
              <w:pStyle w:val="Footer"/>
              <w:tabs>
                <w:tab w:val="clear" w:pos="4153"/>
                <w:tab w:val="clear" w:pos="8306"/>
              </w:tabs>
              <w:spacing w:line="360" w:lineRule="auto"/>
              <w:rPr>
                <w:rFonts w:ascii="Arial" w:hAnsi="Arial" w:cs="Arial"/>
                <w:bCs/>
                <w:sz w:val="18"/>
                <w:szCs w:val="18"/>
              </w:rPr>
            </w:pP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Placebo</w:t>
            </w: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Sertraline</w:t>
            </w: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Mirtazapine</w:t>
            </w:r>
          </w:p>
        </w:tc>
        <w:tc>
          <w:tcPr>
            <w:tcW w:w="7214" w:type="dxa"/>
            <w:gridSpan w:val="3"/>
            <w:tcBorders>
              <w:top w:val="single" w:sz="4" w:space="0" w:color="auto"/>
              <w:left w:val="single" w:sz="4" w:space="0" w:color="auto"/>
              <w:bottom w:val="single" w:sz="4" w:space="0" w:color="auto"/>
            </w:tcBorders>
          </w:tcPr>
          <w:p w:rsidR="00E70535" w:rsidRPr="00007229" w:rsidRDefault="00E70535" w:rsidP="008003A7">
            <w:pPr>
              <w:spacing w:after="0" w:line="360" w:lineRule="auto"/>
              <w:jc w:val="center"/>
              <w:rPr>
                <w:rFonts w:ascii="Arial" w:hAnsi="Arial"/>
                <w:b/>
                <w:bCs/>
                <w:sz w:val="18"/>
                <w:szCs w:val="18"/>
                <w:vertAlign w:val="superscript"/>
              </w:rPr>
            </w:pPr>
            <w:r w:rsidRPr="00007229">
              <w:rPr>
                <w:rFonts w:ascii="Arial" w:hAnsi="Arial"/>
                <w:b/>
                <w:bCs/>
                <w:sz w:val="18"/>
                <w:szCs w:val="18"/>
              </w:rPr>
              <w:t>Bootstrapped mean difference (95% CI)</w:t>
            </w:r>
          </w:p>
        </w:tc>
      </w:tr>
      <w:tr w:rsidR="00E70535" w:rsidRPr="00007229" w:rsidTr="008003A7">
        <w:trPr>
          <w:cantSplit/>
          <w:trHeight w:hRule="exact" w:val="681"/>
        </w:trPr>
        <w:tc>
          <w:tcPr>
            <w:tcW w:w="0" w:type="auto"/>
            <w:tcBorders>
              <w:top w:val="single" w:sz="4" w:space="0" w:color="auto"/>
              <w:bottom w:val="single" w:sz="4" w:space="0" w:color="auto"/>
              <w:right w:val="single" w:sz="4" w:space="0" w:color="auto"/>
            </w:tcBorders>
            <w:vAlign w:val="center"/>
          </w:tcPr>
          <w:p w:rsidR="00E70535" w:rsidRPr="00007229" w:rsidRDefault="00E70535" w:rsidP="008003A7">
            <w:pPr>
              <w:pStyle w:val="Footer"/>
              <w:tabs>
                <w:tab w:val="clear" w:pos="4153"/>
                <w:tab w:val="clear" w:pos="8306"/>
              </w:tabs>
              <w:spacing w:line="360" w:lineRule="auto"/>
              <w:rPr>
                <w:rFonts w:ascii="Arial" w:hAnsi="Arial" w:cs="Arial"/>
                <w:bCs/>
                <w:sz w:val="18"/>
                <w:szCs w:val="18"/>
              </w:rPr>
            </w:pP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N</w:t>
            </w: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Mean (sd), £</w:t>
            </w: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n</w:t>
            </w: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Mean (sd), £</w:t>
            </w: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n</w:t>
            </w: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Mean (sd), £</w:t>
            </w: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Sertraline - Placebo</w:t>
            </w:r>
          </w:p>
        </w:tc>
        <w:tc>
          <w:tcPr>
            <w:tcW w:w="0" w:type="auto"/>
            <w:tcBorders>
              <w:top w:val="single" w:sz="4" w:space="0" w:color="auto"/>
              <w:left w:val="single" w:sz="4" w:space="0" w:color="auto"/>
              <w:bottom w:val="single" w:sz="4" w:space="0" w:color="auto"/>
              <w:right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Mirtazapine - Placebo</w:t>
            </w:r>
          </w:p>
        </w:tc>
        <w:tc>
          <w:tcPr>
            <w:tcW w:w="2718" w:type="dxa"/>
            <w:tcBorders>
              <w:top w:val="single" w:sz="4" w:space="0" w:color="auto"/>
              <w:left w:val="single" w:sz="4" w:space="0" w:color="auto"/>
              <w:bottom w:val="single" w:sz="4" w:space="0" w:color="auto"/>
            </w:tcBorders>
          </w:tcPr>
          <w:p w:rsidR="00E70535" w:rsidRPr="00007229" w:rsidRDefault="00E70535" w:rsidP="008003A7">
            <w:pPr>
              <w:spacing w:after="0" w:line="360" w:lineRule="auto"/>
              <w:jc w:val="center"/>
              <w:rPr>
                <w:rFonts w:ascii="Arial" w:hAnsi="Arial"/>
                <w:b/>
                <w:bCs/>
                <w:sz w:val="18"/>
                <w:szCs w:val="18"/>
              </w:rPr>
            </w:pPr>
            <w:r w:rsidRPr="00007229">
              <w:rPr>
                <w:rFonts w:ascii="Arial" w:hAnsi="Arial"/>
                <w:b/>
                <w:bCs/>
                <w:sz w:val="18"/>
                <w:szCs w:val="18"/>
              </w:rPr>
              <w:t>Mirtazapine - Sertraline</w:t>
            </w:r>
          </w:p>
        </w:tc>
      </w:tr>
      <w:tr w:rsidR="00E70535" w:rsidRPr="00007229" w:rsidTr="008003A7">
        <w:trPr>
          <w:cantSplit/>
          <w:trHeight w:hRule="exact" w:val="284"/>
        </w:trPr>
        <w:tc>
          <w:tcPr>
            <w:tcW w:w="0" w:type="auto"/>
            <w:tcBorders>
              <w:top w:val="single" w:sz="4" w:space="0" w:color="auto"/>
              <w:bottom w:val="nil"/>
              <w:right w:val="single" w:sz="4" w:space="0" w:color="auto"/>
            </w:tcBorders>
            <w:vAlign w:val="center"/>
          </w:tcPr>
          <w:p w:rsidR="00E70535" w:rsidRPr="00007229" w:rsidRDefault="00E70535" w:rsidP="008003A7">
            <w:pPr>
              <w:spacing w:after="0" w:line="360" w:lineRule="auto"/>
              <w:rPr>
                <w:rFonts w:ascii="Arial" w:hAnsi="Arial"/>
                <w:bCs/>
                <w:sz w:val="18"/>
                <w:szCs w:val="18"/>
              </w:rPr>
            </w:pPr>
            <w:r w:rsidRPr="00007229">
              <w:rPr>
                <w:rFonts w:ascii="Arial" w:hAnsi="Arial"/>
                <w:bCs/>
                <w:sz w:val="18"/>
                <w:szCs w:val="18"/>
              </w:rPr>
              <w:t>(a) Medication costs</w:t>
            </w:r>
          </w:p>
        </w:tc>
        <w:tc>
          <w:tcPr>
            <w:tcW w:w="0" w:type="auto"/>
            <w:tcBorders>
              <w:top w:val="single" w:sz="4" w:space="0" w:color="auto"/>
              <w:left w:val="single" w:sz="4" w:space="0" w:color="auto"/>
              <w:bottom w:val="nil"/>
              <w:right w:val="single" w:sz="4" w:space="0" w:color="auto"/>
            </w:tcBorders>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2718" w:type="dxa"/>
            <w:tcBorders>
              <w:top w:val="single" w:sz="4" w:space="0" w:color="auto"/>
              <w:left w:val="single" w:sz="4" w:space="0" w:color="auto"/>
              <w:bottom w:val="nil"/>
            </w:tcBorders>
          </w:tcPr>
          <w:p w:rsidR="00E70535" w:rsidRPr="00007229" w:rsidRDefault="00E70535" w:rsidP="008003A7">
            <w:pPr>
              <w:spacing w:after="0" w:line="360" w:lineRule="auto"/>
              <w:jc w:val="center"/>
              <w:rPr>
                <w:rFonts w:ascii="Arial" w:hAnsi="Arial"/>
                <w:sz w:val="18"/>
                <w:szCs w:val="18"/>
              </w:rPr>
            </w:pPr>
          </w:p>
        </w:tc>
      </w:tr>
      <w:tr w:rsidR="00E70535" w:rsidRPr="00007229" w:rsidTr="008003A7">
        <w:trPr>
          <w:cantSplit/>
          <w:trHeight w:hRule="exact" w:val="284"/>
        </w:trPr>
        <w:tc>
          <w:tcPr>
            <w:tcW w:w="0" w:type="auto"/>
            <w:tcBorders>
              <w:top w:val="nil"/>
              <w:bottom w:val="nil"/>
              <w:right w:val="single" w:sz="4" w:space="0" w:color="auto"/>
            </w:tcBorders>
            <w:vAlign w:val="center"/>
          </w:tcPr>
          <w:p w:rsidR="00E70535" w:rsidRPr="00007229" w:rsidRDefault="00E70535" w:rsidP="008003A7">
            <w:pPr>
              <w:pStyle w:val="Heading1"/>
              <w:spacing w:before="0" w:after="0" w:line="360" w:lineRule="auto"/>
              <w:ind w:left="180"/>
              <w:rPr>
                <w:b w:val="0"/>
                <w:sz w:val="18"/>
                <w:szCs w:val="18"/>
              </w:rPr>
            </w:pPr>
            <w:r w:rsidRPr="00007229">
              <w:rPr>
                <w:b w:val="0"/>
                <w:sz w:val="18"/>
                <w:szCs w:val="18"/>
              </w:rPr>
              <w:t xml:space="preserve"> 0-13 weeks</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97</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0</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 (5)</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88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37 (22)</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 (6 to 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37 (32 to 41)</w:t>
            </w:r>
          </w:p>
        </w:tc>
        <w:tc>
          <w:tcPr>
            <w:tcW w:w="2718" w:type="dxa"/>
            <w:tcBorders>
              <w:top w:val="nil"/>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30 (25 to 34)</w:t>
            </w:r>
          </w:p>
        </w:tc>
      </w:tr>
      <w:tr w:rsidR="00E70535" w:rsidRPr="00007229" w:rsidTr="008003A7">
        <w:trPr>
          <w:cantSplit/>
          <w:trHeight w:hRule="exact" w:val="397"/>
        </w:trPr>
        <w:tc>
          <w:tcPr>
            <w:tcW w:w="0" w:type="auto"/>
            <w:tcBorders>
              <w:top w:val="nil"/>
              <w:bottom w:val="nil"/>
              <w:right w:val="single" w:sz="4" w:space="0" w:color="auto"/>
            </w:tcBorders>
            <w:vAlign w:val="center"/>
          </w:tcPr>
          <w:p w:rsidR="00E70535" w:rsidRPr="00007229" w:rsidRDefault="00E70535" w:rsidP="008003A7">
            <w:pPr>
              <w:spacing w:after="0" w:line="360" w:lineRule="auto"/>
              <w:ind w:leftChars="75" w:left="165"/>
              <w:rPr>
                <w:rFonts w:ascii="Arial" w:hAnsi="Arial"/>
                <w:bCs/>
                <w:sz w:val="18"/>
                <w:szCs w:val="18"/>
              </w:rPr>
            </w:pPr>
            <w:r w:rsidRPr="00007229">
              <w:rPr>
                <w:rFonts w:ascii="Arial" w:hAnsi="Arial"/>
                <w:bCs/>
                <w:sz w:val="18"/>
                <w:szCs w:val="18"/>
              </w:rPr>
              <w:t xml:space="preserve"> 0-39 weeks</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84</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0</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69</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 (5)</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37 (22)</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 (6 to 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37 (32 to 41)</w:t>
            </w:r>
          </w:p>
        </w:tc>
        <w:tc>
          <w:tcPr>
            <w:tcW w:w="2718" w:type="dxa"/>
            <w:tcBorders>
              <w:top w:val="nil"/>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30 (25 to 34)</w:t>
            </w:r>
          </w:p>
        </w:tc>
      </w:tr>
      <w:tr w:rsidR="00E70535" w:rsidRPr="00007229" w:rsidTr="008003A7">
        <w:trPr>
          <w:cantSplit/>
          <w:trHeight w:hRule="exact" w:val="284"/>
        </w:trPr>
        <w:tc>
          <w:tcPr>
            <w:tcW w:w="0" w:type="auto"/>
            <w:tcBorders>
              <w:top w:val="single" w:sz="4" w:space="0" w:color="auto"/>
              <w:bottom w:val="nil"/>
              <w:right w:val="single" w:sz="4" w:space="0" w:color="auto"/>
            </w:tcBorders>
            <w:vAlign w:val="center"/>
          </w:tcPr>
          <w:p w:rsidR="00E70535" w:rsidRPr="00007229" w:rsidRDefault="00E70535" w:rsidP="008003A7">
            <w:pPr>
              <w:spacing w:after="0" w:line="360" w:lineRule="auto"/>
              <w:rPr>
                <w:rFonts w:ascii="Arial" w:hAnsi="Arial"/>
                <w:bCs/>
                <w:sz w:val="18"/>
                <w:szCs w:val="18"/>
              </w:rPr>
            </w:pPr>
            <w:r w:rsidRPr="00007229">
              <w:rPr>
                <w:rFonts w:ascii="Arial" w:hAnsi="Arial"/>
                <w:bCs/>
                <w:sz w:val="18"/>
                <w:szCs w:val="18"/>
              </w:rPr>
              <w:t xml:space="preserve">(b) Health and social care costs </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2718" w:type="dxa"/>
            <w:tcBorders>
              <w:top w:val="single" w:sz="4" w:space="0" w:color="auto"/>
              <w:left w:val="single" w:sz="4" w:space="0" w:color="auto"/>
              <w:bottom w:val="nil"/>
            </w:tcBorders>
          </w:tcPr>
          <w:p w:rsidR="00E70535" w:rsidRPr="00007229" w:rsidRDefault="00E70535" w:rsidP="008003A7">
            <w:pPr>
              <w:spacing w:after="0" w:line="360" w:lineRule="auto"/>
              <w:jc w:val="center"/>
              <w:rPr>
                <w:rFonts w:ascii="Arial" w:hAnsi="Arial"/>
                <w:sz w:val="18"/>
                <w:szCs w:val="18"/>
              </w:rPr>
            </w:pPr>
          </w:p>
        </w:tc>
      </w:tr>
      <w:tr w:rsidR="00E70535" w:rsidRPr="00007229" w:rsidTr="008003A7">
        <w:trPr>
          <w:cantSplit/>
          <w:trHeight w:hRule="exact" w:val="284"/>
        </w:trPr>
        <w:tc>
          <w:tcPr>
            <w:tcW w:w="0" w:type="auto"/>
            <w:tcBorders>
              <w:top w:val="nil"/>
              <w:bottom w:val="nil"/>
              <w:right w:val="single" w:sz="4" w:space="0" w:color="auto"/>
            </w:tcBorders>
            <w:vAlign w:val="center"/>
          </w:tcPr>
          <w:p w:rsidR="00E70535" w:rsidRPr="00007229" w:rsidRDefault="00E70535" w:rsidP="008003A7">
            <w:pPr>
              <w:pStyle w:val="Heading1"/>
              <w:spacing w:before="0" w:after="0" w:line="360" w:lineRule="auto"/>
              <w:ind w:left="180"/>
              <w:rPr>
                <w:b w:val="0"/>
                <w:sz w:val="18"/>
                <w:szCs w:val="18"/>
              </w:rPr>
            </w:pPr>
            <w:r w:rsidRPr="00007229">
              <w:rPr>
                <w:b w:val="0"/>
                <w:sz w:val="18"/>
                <w:szCs w:val="18"/>
              </w:rPr>
              <w:t xml:space="preserve"> 0-13 weeks</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97</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1438 (3339)</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1434 (2326)</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88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1094 (1871)</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-4 (-900 to 798)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-344 (-1207 to 322)</w:t>
            </w:r>
          </w:p>
        </w:tc>
        <w:tc>
          <w:tcPr>
            <w:tcW w:w="2718" w:type="dxa"/>
            <w:tcBorders>
              <w:top w:val="nil"/>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-340 (-1049 to 283)</w:t>
            </w:r>
          </w:p>
        </w:tc>
      </w:tr>
      <w:tr w:rsidR="00E70535" w:rsidRPr="00007229" w:rsidTr="008003A7">
        <w:trPr>
          <w:cantSplit/>
          <w:trHeight w:hRule="exact" w:val="284"/>
        </w:trPr>
        <w:tc>
          <w:tcPr>
            <w:tcW w:w="0" w:type="auto"/>
            <w:tcBorders>
              <w:top w:val="nil"/>
              <w:bottom w:val="nil"/>
              <w:right w:val="single" w:sz="4" w:space="0" w:color="auto"/>
            </w:tcBorders>
            <w:vAlign w:val="center"/>
          </w:tcPr>
          <w:p w:rsidR="00E70535" w:rsidRPr="00007229" w:rsidRDefault="00E70535" w:rsidP="008003A7">
            <w:pPr>
              <w:spacing w:after="0" w:line="360" w:lineRule="auto"/>
              <w:ind w:leftChars="75" w:left="165"/>
              <w:rPr>
                <w:rFonts w:ascii="Arial" w:hAnsi="Arial"/>
                <w:bCs/>
                <w:sz w:val="18"/>
                <w:szCs w:val="18"/>
              </w:rPr>
            </w:pPr>
            <w:r w:rsidRPr="00007229">
              <w:rPr>
                <w:rFonts w:ascii="Arial" w:hAnsi="Arial"/>
                <w:bCs/>
                <w:sz w:val="18"/>
                <w:szCs w:val="18"/>
              </w:rPr>
              <w:t xml:space="preserve"> 0-39 weeks</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84</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2146 (4402)</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69</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2832 (4111)</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2513 (4290)</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686 (-630 to 1973)</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367 (-977 to 1596)</w:t>
            </w:r>
          </w:p>
        </w:tc>
        <w:tc>
          <w:tcPr>
            <w:tcW w:w="2718" w:type="dxa"/>
            <w:tcBorders>
              <w:top w:val="nil"/>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-319 (-1643 to 1023)</w:t>
            </w:r>
          </w:p>
        </w:tc>
      </w:tr>
      <w:tr w:rsidR="00E70535" w:rsidRPr="00007229" w:rsidTr="008003A7">
        <w:trPr>
          <w:cantSplit/>
          <w:trHeight w:hRule="exact" w:val="284"/>
        </w:trPr>
        <w:tc>
          <w:tcPr>
            <w:tcW w:w="0" w:type="auto"/>
            <w:tcBorders>
              <w:top w:val="single" w:sz="4" w:space="0" w:color="auto"/>
              <w:bottom w:val="nil"/>
              <w:right w:val="single" w:sz="4" w:space="0" w:color="auto"/>
            </w:tcBorders>
            <w:vAlign w:val="center"/>
          </w:tcPr>
          <w:p w:rsidR="00E70535" w:rsidRPr="00007229" w:rsidRDefault="00E70535" w:rsidP="008003A7">
            <w:pPr>
              <w:spacing w:after="0" w:line="360" w:lineRule="auto"/>
              <w:rPr>
                <w:rFonts w:ascii="Arial" w:hAnsi="Arial"/>
                <w:bCs/>
                <w:sz w:val="18"/>
                <w:szCs w:val="18"/>
              </w:rPr>
            </w:pPr>
            <w:r w:rsidRPr="00007229">
              <w:rPr>
                <w:rFonts w:ascii="Arial" w:hAnsi="Arial"/>
                <w:bCs/>
                <w:sz w:val="18"/>
                <w:szCs w:val="18"/>
              </w:rPr>
              <w:t xml:space="preserve">(c) Informal care cost </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p>
        </w:tc>
        <w:tc>
          <w:tcPr>
            <w:tcW w:w="2718" w:type="dxa"/>
            <w:tcBorders>
              <w:top w:val="single" w:sz="4" w:space="0" w:color="auto"/>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p>
        </w:tc>
      </w:tr>
      <w:tr w:rsidR="00E70535" w:rsidRPr="00007229" w:rsidTr="008003A7">
        <w:trPr>
          <w:cantSplit/>
          <w:trHeight w:hRule="exact" w:val="284"/>
        </w:trPr>
        <w:tc>
          <w:tcPr>
            <w:tcW w:w="0" w:type="auto"/>
            <w:tcBorders>
              <w:top w:val="nil"/>
              <w:bottom w:val="nil"/>
              <w:right w:val="single" w:sz="4" w:space="0" w:color="auto"/>
            </w:tcBorders>
            <w:vAlign w:val="center"/>
          </w:tcPr>
          <w:p w:rsidR="00E70535" w:rsidRPr="00007229" w:rsidRDefault="00E70535" w:rsidP="008003A7">
            <w:pPr>
              <w:pStyle w:val="Heading1"/>
              <w:spacing w:before="0" w:after="0" w:line="360" w:lineRule="auto"/>
              <w:ind w:left="180"/>
              <w:rPr>
                <w:b w:val="0"/>
                <w:sz w:val="18"/>
                <w:szCs w:val="18"/>
              </w:rPr>
            </w:pPr>
            <w:r w:rsidRPr="00007229">
              <w:rPr>
                <w:b w:val="0"/>
                <w:sz w:val="18"/>
                <w:szCs w:val="18"/>
              </w:rPr>
              <w:t xml:space="preserve"> 0-13 weeks</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97</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2744 (4819)</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3175 (5897)</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88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2687 (6511)</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431 (-1000 to 2242)</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-57 (-1686 to 1537)</w:t>
            </w:r>
          </w:p>
        </w:tc>
        <w:tc>
          <w:tcPr>
            <w:tcW w:w="2718" w:type="dxa"/>
            <w:tcBorders>
              <w:top w:val="nil"/>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-488 (-2380 to 1470)</w:t>
            </w:r>
          </w:p>
        </w:tc>
      </w:tr>
      <w:tr w:rsidR="00E70535" w:rsidRPr="00007229" w:rsidTr="008003A7">
        <w:trPr>
          <w:cantSplit/>
          <w:trHeight w:hRule="exact" w:val="284"/>
        </w:trPr>
        <w:tc>
          <w:tcPr>
            <w:tcW w:w="0" w:type="auto"/>
            <w:tcBorders>
              <w:top w:val="nil"/>
              <w:bottom w:val="nil"/>
              <w:right w:val="single" w:sz="4" w:space="0" w:color="auto"/>
            </w:tcBorders>
            <w:vAlign w:val="center"/>
          </w:tcPr>
          <w:p w:rsidR="00E70535" w:rsidRPr="00007229" w:rsidRDefault="00E70535" w:rsidP="008003A7">
            <w:pPr>
              <w:spacing w:after="0" w:line="360" w:lineRule="auto"/>
              <w:ind w:leftChars="75" w:left="165"/>
              <w:rPr>
                <w:rFonts w:ascii="Arial" w:hAnsi="Arial"/>
                <w:bCs/>
                <w:sz w:val="18"/>
                <w:szCs w:val="18"/>
              </w:rPr>
            </w:pPr>
            <w:r w:rsidRPr="00007229">
              <w:rPr>
                <w:rFonts w:ascii="Arial" w:hAnsi="Arial"/>
                <w:bCs/>
                <w:sz w:val="18"/>
                <w:szCs w:val="18"/>
              </w:rPr>
              <w:t xml:space="preserve"> 0-39 weeks</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84</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3351 (5799)</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69</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3363 (6573)</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1841 (3228)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12 (-1940 to 2256)</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-1510 (-3088 to -136)</w:t>
            </w:r>
          </w:p>
        </w:tc>
        <w:tc>
          <w:tcPr>
            <w:tcW w:w="2718" w:type="dxa"/>
            <w:tcBorders>
              <w:top w:val="nil"/>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-1522 (-3398 to -72)</w:t>
            </w:r>
          </w:p>
        </w:tc>
      </w:tr>
      <w:tr w:rsidR="00E70535" w:rsidRPr="00007229" w:rsidTr="008003A7">
        <w:trPr>
          <w:cantSplit/>
          <w:trHeight w:hRule="exact" w:val="284"/>
        </w:trPr>
        <w:tc>
          <w:tcPr>
            <w:tcW w:w="14636" w:type="dxa"/>
            <w:gridSpan w:val="10"/>
            <w:tcBorders>
              <w:top w:val="single" w:sz="4" w:space="0" w:color="auto"/>
              <w:bottom w:val="nil"/>
            </w:tcBorders>
            <w:vAlign w:val="center"/>
          </w:tcPr>
          <w:p w:rsidR="00E70535" w:rsidRPr="00007229" w:rsidRDefault="00E70535" w:rsidP="008003A7">
            <w:pPr>
              <w:spacing w:after="0" w:line="360" w:lineRule="auto"/>
              <w:rPr>
                <w:rFonts w:ascii="Arial" w:hAnsi="Arial"/>
                <w:sz w:val="18"/>
                <w:szCs w:val="18"/>
              </w:rPr>
            </w:pPr>
            <w:r w:rsidRPr="00007229">
              <w:rPr>
                <w:rFonts w:ascii="Arial" w:hAnsi="Arial"/>
                <w:sz w:val="18"/>
                <w:szCs w:val="18"/>
              </w:rPr>
              <w:t xml:space="preserve">Total costs </w:t>
            </w:r>
            <w:r w:rsidRPr="00007229">
              <w:rPr>
                <w:rFonts w:ascii="Arial" w:hAnsi="Arial"/>
                <w:i/>
                <w:sz w:val="18"/>
                <w:szCs w:val="18"/>
              </w:rPr>
              <w:t>excluding</w:t>
            </w:r>
            <w:r w:rsidRPr="00007229">
              <w:rPr>
                <w:rFonts w:ascii="Arial" w:hAnsi="Arial"/>
                <w:sz w:val="18"/>
                <w:szCs w:val="18"/>
              </w:rPr>
              <w:t xml:space="preserve"> informal care inputs (a+b)</w:t>
            </w:r>
          </w:p>
        </w:tc>
      </w:tr>
      <w:tr w:rsidR="00E70535" w:rsidRPr="00007229" w:rsidTr="008003A7">
        <w:trPr>
          <w:cantSplit/>
          <w:trHeight w:hRule="exact" w:val="284"/>
        </w:trPr>
        <w:tc>
          <w:tcPr>
            <w:tcW w:w="0" w:type="auto"/>
            <w:tcBorders>
              <w:top w:val="single" w:sz="4" w:space="0" w:color="auto"/>
              <w:bottom w:val="nil"/>
              <w:right w:val="single" w:sz="4" w:space="0" w:color="auto"/>
            </w:tcBorders>
            <w:vAlign w:val="center"/>
          </w:tcPr>
          <w:p w:rsidR="00E70535" w:rsidRPr="00007229" w:rsidRDefault="00E70535" w:rsidP="008003A7">
            <w:pPr>
              <w:pStyle w:val="Heading1"/>
              <w:spacing w:before="0" w:after="0" w:line="360" w:lineRule="auto"/>
              <w:ind w:left="180"/>
              <w:rPr>
                <w:b w:val="0"/>
                <w:sz w:val="18"/>
                <w:szCs w:val="18"/>
              </w:rPr>
            </w:pPr>
            <w:r w:rsidRPr="00007229">
              <w:rPr>
                <w:b w:val="0"/>
                <w:sz w:val="18"/>
                <w:szCs w:val="18"/>
              </w:rPr>
              <w:t xml:space="preserve"> 0-13 weeks</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97</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1438 (3339)</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78</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1441 (2327)</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88</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1131 (1869)</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 (-893 to 806)</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-307 (-1172 to 358)</w:t>
            </w:r>
          </w:p>
        </w:tc>
        <w:tc>
          <w:tcPr>
            <w:tcW w:w="2718" w:type="dxa"/>
            <w:tcBorders>
              <w:top w:val="single" w:sz="4" w:space="0" w:color="auto"/>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-310 (-910 to 299)</w:t>
            </w:r>
          </w:p>
        </w:tc>
      </w:tr>
      <w:tr w:rsidR="00E70535" w:rsidRPr="00007229" w:rsidTr="008003A7">
        <w:trPr>
          <w:cantSplit/>
          <w:trHeight w:hRule="exact" w:val="284"/>
        </w:trPr>
        <w:tc>
          <w:tcPr>
            <w:tcW w:w="0" w:type="auto"/>
            <w:tcBorders>
              <w:top w:val="nil"/>
              <w:bottom w:val="nil"/>
              <w:right w:val="single" w:sz="4" w:space="0" w:color="auto"/>
            </w:tcBorders>
            <w:vAlign w:val="center"/>
          </w:tcPr>
          <w:p w:rsidR="00E70535" w:rsidRPr="00007229" w:rsidRDefault="00E70535" w:rsidP="008003A7">
            <w:pPr>
              <w:spacing w:after="0" w:line="360" w:lineRule="auto"/>
              <w:ind w:leftChars="75" w:left="165"/>
              <w:rPr>
                <w:rFonts w:ascii="Arial" w:hAnsi="Arial"/>
                <w:bCs/>
                <w:sz w:val="18"/>
                <w:szCs w:val="18"/>
              </w:rPr>
            </w:pPr>
            <w:r w:rsidRPr="00007229">
              <w:rPr>
                <w:rFonts w:ascii="Arial" w:hAnsi="Arial"/>
                <w:bCs/>
                <w:sz w:val="18"/>
                <w:szCs w:val="18"/>
              </w:rPr>
              <w:t xml:space="preserve"> 0-39 weeks</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84</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2146 (4402)</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69</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2839 (4112)</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2550 (4289)</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693 (-622 to 1980)</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404 (-972 to 1626)</w:t>
            </w:r>
          </w:p>
        </w:tc>
        <w:tc>
          <w:tcPr>
            <w:tcW w:w="2718" w:type="dxa"/>
            <w:tcBorders>
              <w:top w:val="nil"/>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-289 (-1545 to 1151)</w:t>
            </w:r>
          </w:p>
        </w:tc>
      </w:tr>
      <w:tr w:rsidR="00E70535" w:rsidRPr="00007229" w:rsidTr="008003A7">
        <w:trPr>
          <w:cantSplit/>
          <w:trHeight w:hRule="exact" w:val="284"/>
        </w:trPr>
        <w:tc>
          <w:tcPr>
            <w:tcW w:w="14636" w:type="dxa"/>
            <w:gridSpan w:val="10"/>
            <w:tcBorders>
              <w:top w:val="single" w:sz="4" w:space="0" w:color="auto"/>
              <w:bottom w:val="nil"/>
            </w:tcBorders>
            <w:vAlign w:val="center"/>
          </w:tcPr>
          <w:p w:rsidR="00E70535" w:rsidRPr="00007229" w:rsidRDefault="00E70535" w:rsidP="008003A7">
            <w:pPr>
              <w:spacing w:after="0" w:line="360" w:lineRule="auto"/>
              <w:rPr>
                <w:rFonts w:ascii="Arial" w:hAnsi="Arial"/>
                <w:sz w:val="18"/>
                <w:szCs w:val="18"/>
              </w:rPr>
            </w:pPr>
            <w:r w:rsidRPr="00007229">
              <w:rPr>
                <w:rFonts w:ascii="Arial" w:hAnsi="Arial"/>
                <w:sz w:val="18"/>
                <w:szCs w:val="18"/>
              </w:rPr>
              <w:t xml:space="preserve">Total costs </w:t>
            </w:r>
            <w:r w:rsidRPr="00007229">
              <w:rPr>
                <w:rFonts w:ascii="Arial" w:hAnsi="Arial"/>
                <w:i/>
                <w:sz w:val="18"/>
                <w:szCs w:val="18"/>
              </w:rPr>
              <w:t>including</w:t>
            </w:r>
            <w:r w:rsidRPr="00007229">
              <w:rPr>
                <w:rFonts w:ascii="Arial" w:hAnsi="Arial"/>
                <w:sz w:val="18"/>
                <w:szCs w:val="18"/>
              </w:rPr>
              <w:t xml:space="preserve"> informal care inputs (a+b+c)</w:t>
            </w:r>
          </w:p>
        </w:tc>
      </w:tr>
      <w:tr w:rsidR="00E70535" w:rsidRPr="00007229" w:rsidTr="008003A7">
        <w:trPr>
          <w:cantSplit/>
          <w:trHeight w:hRule="exact" w:val="284"/>
        </w:trPr>
        <w:tc>
          <w:tcPr>
            <w:tcW w:w="0" w:type="auto"/>
            <w:tcBorders>
              <w:top w:val="single" w:sz="4" w:space="0" w:color="auto"/>
              <w:bottom w:val="nil"/>
              <w:right w:val="single" w:sz="4" w:space="0" w:color="auto"/>
            </w:tcBorders>
            <w:vAlign w:val="center"/>
          </w:tcPr>
          <w:p w:rsidR="00E70535" w:rsidRPr="00007229" w:rsidRDefault="00E70535" w:rsidP="008003A7">
            <w:pPr>
              <w:pStyle w:val="Heading1"/>
              <w:spacing w:before="0" w:after="0" w:line="360" w:lineRule="auto"/>
              <w:ind w:left="180"/>
              <w:rPr>
                <w:b w:val="0"/>
                <w:sz w:val="18"/>
                <w:szCs w:val="18"/>
              </w:rPr>
            </w:pPr>
            <w:r w:rsidRPr="00007229">
              <w:rPr>
                <w:b w:val="0"/>
                <w:sz w:val="18"/>
                <w:szCs w:val="18"/>
              </w:rPr>
              <w:t xml:space="preserve"> 0-13 weeks</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97</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4182 (5821)</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78</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4616 (6488)</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88</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3818 (7060)</w:t>
            </w:r>
          </w:p>
        </w:tc>
        <w:tc>
          <w:tcPr>
            <w:tcW w:w="2061" w:type="dxa"/>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434 (-1340 to 2356)</w:t>
            </w:r>
          </w:p>
        </w:tc>
        <w:tc>
          <w:tcPr>
            <w:tcW w:w="2435" w:type="dxa"/>
            <w:tcBorders>
              <w:top w:val="single" w:sz="4" w:space="0" w:color="auto"/>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-365 (-2212 to 1560)</w:t>
            </w:r>
          </w:p>
        </w:tc>
        <w:tc>
          <w:tcPr>
            <w:tcW w:w="2718" w:type="dxa"/>
            <w:tcBorders>
              <w:top w:val="single" w:sz="4" w:space="0" w:color="auto"/>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-798 (-2754 to 1498)</w:t>
            </w:r>
          </w:p>
        </w:tc>
      </w:tr>
      <w:tr w:rsidR="00E70535" w:rsidRPr="00007229" w:rsidTr="008003A7">
        <w:trPr>
          <w:cantSplit/>
          <w:trHeight w:hRule="exact" w:val="284"/>
        </w:trPr>
        <w:tc>
          <w:tcPr>
            <w:tcW w:w="0" w:type="auto"/>
            <w:tcBorders>
              <w:top w:val="nil"/>
              <w:bottom w:val="nil"/>
              <w:right w:val="single" w:sz="4" w:space="0" w:color="auto"/>
            </w:tcBorders>
            <w:vAlign w:val="center"/>
          </w:tcPr>
          <w:p w:rsidR="00E70535" w:rsidRPr="00007229" w:rsidRDefault="00E70535" w:rsidP="008003A7">
            <w:pPr>
              <w:spacing w:after="0" w:line="360" w:lineRule="auto"/>
              <w:ind w:leftChars="75" w:left="165"/>
              <w:rPr>
                <w:rFonts w:ascii="Arial" w:hAnsi="Arial"/>
                <w:bCs/>
                <w:sz w:val="18"/>
                <w:szCs w:val="18"/>
              </w:rPr>
            </w:pPr>
            <w:r w:rsidRPr="00007229">
              <w:rPr>
                <w:rFonts w:ascii="Arial" w:hAnsi="Arial"/>
                <w:bCs/>
                <w:sz w:val="18"/>
                <w:szCs w:val="18"/>
              </w:rPr>
              <w:t xml:space="preserve"> 0-39 weeks</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84</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5497 (7922)</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69</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6202 (8241)</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78</w:t>
            </w:r>
          </w:p>
        </w:tc>
        <w:tc>
          <w:tcPr>
            <w:tcW w:w="0" w:type="auto"/>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4391 (5285)</w:t>
            </w:r>
          </w:p>
        </w:tc>
        <w:tc>
          <w:tcPr>
            <w:tcW w:w="2061" w:type="dxa"/>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705 (-1855 to 3234)</w:t>
            </w:r>
          </w:p>
        </w:tc>
        <w:tc>
          <w:tcPr>
            <w:tcW w:w="2435" w:type="dxa"/>
            <w:tcBorders>
              <w:top w:val="nil"/>
              <w:left w:val="single" w:sz="4" w:space="0" w:color="auto"/>
              <w:bottom w:val="nil"/>
              <w:right w:val="single" w:sz="4" w:space="0" w:color="auto"/>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-1106 (-3137 to 970)</w:t>
            </w:r>
          </w:p>
        </w:tc>
        <w:tc>
          <w:tcPr>
            <w:tcW w:w="2718" w:type="dxa"/>
            <w:tcBorders>
              <w:top w:val="nil"/>
              <w:left w:val="single" w:sz="4" w:space="0" w:color="auto"/>
              <w:bottom w:val="nil"/>
            </w:tcBorders>
            <w:vAlign w:val="center"/>
          </w:tcPr>
          <w:p w:rsidR="00E70535" w:rsidRPr="00007229" w:rsidRDefault="00E70535" w:rsidP="008003A7">
            <w:pPr>
              <w:spacing w:after="0" w:line="360" w:lineRule="auto"/>
              <w:jc w:val="center"/>
              <w:rPr>
                <w:rFonts w:ascii="Arial" w:hAnsi="Arial"/>
                <w:sz w:val="18"/>
                <w:szCs w:val="18"/>
              </w:rPr>
            </w:pPr>
            <w:r w:rsidRPr="00007229">
              <w:rPr>
                <w:rFonts w:ascii="Arial" w:hAnsi="Arial"/>
                <w:sz w:val="18"/>
                <w:szCs w:val="18"/>
              </w:rPr>
              <w:t>-1811 (-4048 to 543)</w:t>
            </w:r>
          </w:p>
        </w:tc>
      </w:tr>
      <w:tr w:rsidR="00E70535" w:rsidRPr="00007229" w:rsidTr="008003A7">
        <w:trPr>
          <w:cantSplit/>
          <w:trHeight w:hRule="exact" w:val="680"/>
        </w:trPr>
        <w:tc>
          <w:tcPr>
            <w:tcW w:w="0" w:type="auto"/>
            <w:tcBorders>
              <w:top w:val="single" w:sz="4" w:space="0" w:color="auto"/>
              <w:bottom w:val="single" w:sz="4" w:space="0" w:color="auto"/>
              <w:right w:val="single" w:sz="4" w:space="0" w:color="auto"/>
            </w:tcBorders>
            <w:vAlign w:val="center"/>
          </w:tcPr>
          <w:p w:rsidR="00E70535" w:rsidRPr="00007229" w:rsidRDefault="00E70535" w:rsidP="008003A7">
            <w:pPr>
              <w:pStyle w:val="Heading2"/>
              <w:keepNext w:val="0"/>
              <w:widowControl w:val="0"/>
              <w:spacing w:before="0" w:line="240" w:lineRule="auto"/>
              <w:rPr>
                <w:rFonts w:ascii="Arial" w:hAnsi="Arial" w:cs="Arial"/>
                <w:b w:val="0"/>
                <w:bCs w:val="0"/>
                <w:color w:val="auto"/>
                <w:sz w:val="18"/>
                <w:szCs w:val="18"/>
              </w:rPr>
            </w:pPr>
            <w:r w:rsidRPr="00007229">
              <w:rPr>
                <w:rFonts w:ascii="Arial" w:hAnsi="Arial" w:cs="Arial"/>
                <w:b w:val="0"/>
                <w:color w:val="auto"/>
                <w:sz w:val="18"/>
                <w:szCs w:val="18"/>
              </w:rPr>
              <w:t xml:space="preserve">Depression score (CSDD) </w:t>
            </w: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240" w:lineRule="auto"/>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240" w:lineRule="auto"/>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240" w:lineRule="auto"/>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240" w:lineRule="auto"/>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240" w:lineRule="auto"/>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240" w:lineRule="auto"/>
              <w:rPr>
                <w:rFonts w:ascii="Arial" w:hAnsi="Arial"/>
                <w:sz w:val="18"/>
                <w:szCs w:val="18"/>
              </w:rPr>
            </w:pPr>
          </w:p>
        </w:tc>
        <w:tc>
          <w:tcPr>
            <w:tcW w:w="2061" w:type="dxa"/>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240" w:lineRule="auto"/>
              <w:rPr>
                <w:rFonts w:ascii="Arial" w:hAnsi="Arial"/>
                <w:sz w:val="18"/>
                <w:szCs w:val="18"/>
              </w:rPr>
            </w:pPr>
          </w:p>
        </w:tc>
        <w:tc>
          <w:tcPr>
            <w:tcW w:w="2435" w:type="dxa"/>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240" w:lineRule="auto"/>
              <w:rPr>
                <w:rFonts w:ascii="Arial" w:hAnsi="Arial"/>
                <w:sz w:val="18"/>
                <w:szCs w:val="18"/>
              </w:rPr>
            </w:pPr>
          </w:p>
        </w:tc>
        <w:tc>
          <w:tcPr>
            <w:tcW w:w="2718" w:type="dxa"/>
            <w:tcBorders>
              <w:top w:val="single" w:sz="4" w:space="0" w:color="auto"/>
              <w:left w:val="single" w:sz="4" w:space="0" w:color="auto"/>
              <w:bottom w:val="single" w:sz="4" w:space="0" w:color="auto"/>
            </w:tcBorders>
            <w:vAlign w:val="center"/>
          </w:tcPr>
          <w:p w:rsidR="00E70535" w:rsidRPr="00007229" w:rsidRDefault="00E70535" w:rsidP="008003A7">
            <w:pPr>
              <w:widowControl w:val="0"/>
              <w:spacing w:after="0" w:line="240" w:lineRule="auto"/>
              <w:rPr>
                <w:rFonts w:ascii="Arial" w:hAnsi="Arial"/>
                <w:sz w:val="18"/>
                <w:szCs w:val="18"/>
              </w:rPr>
            </w:pPr>
          </w:p>
        </w:tc>
      </w:tr>
      <w:tr w:rsidR="00E70535" w:rsidRPr="00007229" w:rsidTr="008003A7">
        <w:trPr>
          <w:cantSplit/>
          <w:trHeight w:hRule="exact" w:val="284"/>
        </w:trPr>
        <w:tc>
          <w:tcPr>
            <w:tcW w:w="0" w:type="auto"/>
            <w:tcBorders>
              <w:top w:val="single" w:sz="4" w:space="0" w:color="auto"/>
              <w:bottom w:val="nil"/>
              <w:right w:val="single" w:sz="4" w:space="0" w:color="auto"/>
            </w:tcBorders>
            <w:vAlign w:val="center"/>
          </w:tcPr>
          <w:p w:rsidR="00E70535" w:rsidRPr="00007229" w:rsidRDefault="00E70535" w:rsidP="008003A7">
            <w:pPr>
              <w:pStyle w:val="Heading1"/>
              <w:spacing w:before="0" w:after="0" w:line="360" w:lineRule="auto"/>
              <w:ind w:left="180"/>
              <w:rPr>
                <w:b w:val="0"/>
                <w:sz w:val="18"/>
                <w:szCs w:val="18"/>
              </w:rPr>
            </w:pPr>
            <w:r w:rsidRPr="00007229">
              <w:rPr>
                <w:b w:val="0"/>
                <w:sz w:val="18"/>
                <w:szCs w:val="18"/>
              </w:rPr>
              <w:t xml:space="preserve"> 13 weeks</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95</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7.8 (4.1)</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78</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8.6 (4.9)</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85</w:t>
            </w:r>
          </w:p>
        </w:tc>
        <w:tc>
          <w:tcPr>
            <w:tcW w:w="0" w:type="auto"/>
            <w:tcBorders>
              <w:top w:val="single" w:sz="4" w:space="0" w:color="auto"/>
              <w:left w:val="single" w:sz="4" w:space="0" w:color="auto"/>
              <w:bottom w:val="nil"/>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7.9 (5.0)</w:t>
            </w:r>
          </w:p>
        </w:tc>
        <w:tc>
          <w:tcPr>
            <w:tcW w:w="2061" w:type="dxa"/>
            <w:tcBorders>
              <w:top w:val="single" w:sz="4" w:space="0" w:color="auto"/>
              <w:left w:val="single" w:sz="4" w:space="0" w:color="auto"/>
              <w:bottom w:val="nil"/>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0.84 (-0.60 to 2.14)</w:t>
            </w:r>
          </w:p>
        </w:tc>
        <w:tc>
          <w:tcPr>
            <w:tcW w:w="2435" w:type="dxa"/>
            <w:tcBorders>
              <w:top w:val="single" w:sz="4" w:space="0" w:color="auto"/>
              <w:left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 xml:space="preserve">0.16 (-1.53 to 1.11) </w:t>
            </w:r>
          </w:p>
        </w:tc>
        <w:tc>
          <w:tcPr>
            <w:tcW w:w="2718" w:type="dxa"/>
            <w:tcBorders>
              <w:top w:val="single" w:sz="4" w:space="0" w:color="auto"/>
              <w:lef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-0.7 (-0.57 to 2.52)</w:t>
            </w:r>
          </w:p>
        </w:tc>
      </w:tr>
      <w:tr w:rsidR="00E70535" w:rsidRPr="00007229" w:rsidTr="008003A7">
        <w:trPr>
          <w:cantSplit/>
          <w:trHeight w:hRule="exact" w:val="284"/>
        </w:trPr>
        <w:tc>
          <w:tcPr>
            <w:tcW w:w="0" w:type="auto"/>
            <w:tcBorders>
              <w:top w:val="nil"/>
              <w:bottom w:val="single" w:sz="4" w:space="0" w:color="auto"/>
              <w:right w:val="single" w:sz="4" w:space="0" w:color="auto"/>
            </w:tcBorders>
            <w:vAlign w:val="center"/>
          </w:tcPr>
          <w:p w:rsidR="00E70535" w:rsidRPr="00007229" w:rsidRDefault="00E70535" w:rsidP="008003A7">
            <w:pPr>
              <w:spacing w:after="0" w:line="360" w:lineRule="auto"/>
              <w:ind w:leftChars="75" w:left="165"/>
              <w:rPr>
                <w:rFonts w:ascii="Arial" w:hAnsi="Arial"/>
                <w:bCs/>
                <w:sz w:val="18"/>
                <w:szCs w:val="18"/>
              </w:rPr>
            </w:pPr>
            <w:r w:rsidRPr="00007229">
              <w:rPr>
                <w:rFonts w:ascii="Arial" w:hAnsi="Arial"/>
                <w:bCs/>
                <w:sz w:val="18"/>
                <w:szCs w:val="18"/>
              </w:rPr>
              <w:t xml:space="preserve"> 39 weeks</w:t>
            </w:r>
          </w:p>
        </w:tc>
        <w:tc>
          <w:tcPr>
            <w:tcW w:w="0" w:type="auto"/>
            <w:tcBorders>
              <w:top w:val="nil"/>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82</w:t>
            </w:r>
          </w:p>
        </w:tc>
        <w:tc>
          <w:tcPr>
            <w:tcW w:w="0" w:type="auto"/>
            <w:tcBorders>
              <w:top w:val="nil"/>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8.5 (5.5)</w:t>
            </w:r>
          </w:p>
        </w:tc>
        <w:tc>
          <w:tcPr>
            <w:tcW w:w="0" w:type="auto"/>
            <w:tcBorders>
              <w:top w:val="nil"/>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68</w:t>
            </w:r>
          </w:p>
        </w:tc>
        <w:tc>
          <w:tcPr>
            <w:tcW w:w="0" w:type="auto"/>
            <w:tcBorders>
              <w:top w:val="nil"/>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8.6 (5.5)</w:t>
            </w:r>
          </w:p>
        </w:tc>
        <w:tc>
          <w:tcPr>
            <w:tcW w:w="0" w:type="auto"/>
            <w:tcBorders>
              <w:top w:val="nil"/>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76</w:t>
            </w:r>
          </w:p>
        </w:tc>
        <w:tc>
          <w:tcPr>
            <w:tcW w:w="0" w:type="auto"/>
            <w:tcBorders>
              <w:top w:val="nil"/>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7.7 (6.2)</w:t>
            </w:r>
          </w:p>
        </w:tc>
        <w:tc>
          <w:tcPr>
            <w:tcW w:w="2061" w:type="dxa"/>
            <w:tcBorders>
              <w:top w:val="nil"/>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0.05 (-1.83 to 1.67)</w:t>
            </w:r>
          </w:p>
        </w:tc>
        <w:tc>
          <w:tcPr>
            <w:tcW w:w="2435" w:type="dxa"/>
            <w:tcBorders>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-0.80 (-2.55 to 1.21)</w:t>
            </w:r>
          </w:p>
        </w:tc>
        <w:tc>
          <w:tcPr>
            <w:tcW w:w="2718" w:type="dxa"/>
            <w:tcBorders>
              <w:left w:val="single" w:sz="4" w:space="0" w:color="auto"/>
              <w:bottom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-0.9 (-1.10 to 2.73)</w:t>
            </w:r>
          </w:p>
        </w:tc>
      </w:tr>
      <w:tr w:rsidR="00E70535" w:rsidRPr="00007229" w:rsidTr="008003A7">
        <w:trPr>
          <w:cantSplit/>
          <w:trHeight w:hRule="exact" w:val="844"/>
        </w:trPr>
        <w:tc>
          <w:tcPr>
            <w:tcW w:w="0" w:type="auto"/>
            <w:tcBorders>
              <w:top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ind w:left="180"/>
              <w:rPr>
                <w:rFonts w:ascii="Arial" w:hAnsi="Arial"/>
                <w:bCs/>
                <w:sz w:val="18"/>
                <w:szCs w:val="18"/>
              </w:rPr>
            </w:pPr>
            <w:r w:rsidRPr="00007229">
              <w:rPr>
                <w:rFonts w:ascii="Arial" w:hAnsi="Arial"/>
                <w:bCs/>
                <w:sz w:val="18"/>
                <w:szCs w:val="18"/>
              </w:rPr>
              <w:t>QALY 39 weeks (EQ-5D)</w:t>
            </w: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57</w:t>
            </w: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0.55 (0.17)</w:t>
            </w: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53</w:t>
            </w: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0.57 (0.14)</w:t>
            </w: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52</w:t>
            </w:r>
          </w:p>
        </w:tc>
        <w:tc>
          <w:tcPr>
            <w:tcW w:w="0" w:type="auto"/>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0.60 (0.13)</w:t>
            </w:r>
          </w:p>
        </w:tc>
        <w:tc>
          <w:tcPr>
            <w:tcW w:w="2061" w:type="dxa"/>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0.03 (-0.09 to 0.03)</w:t>
            </w:r>
          </w:p>
        </w:tc>
        <w:tc>
          <w:tcPr>
            <w:tcW w:w="2435" w:type="dxa"/>
            <w:tcBorders>
              <w:top w:val="single" w:sz="4" w:space="0" w:color="auto"/>
              <w:left w:val="single" w:sz="4" w:space="0" w:color="auto"/>
              <w:bottom w:val="single" w:sz="4" w:space="0" w:color="auto"/>
              <w:right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0.05 (-0.10 to 0.01)</w:t>
            </w:r>
          </w:p>
        </w:tc>
        <w:tc>
          <w:tcPr>
            <w:tcW w:w="2718" w:type="dxa"/>
            <w:tcBorders>
              <w:top w:val="single" w:sz="4" w:space="0" w:color="auto"/>
              <w:left w:val="single" w:sz="4" w:space="0" w:color="auto"/>
              <w:bottom w:val="single" w:sz="4" w:space="0" w:color="auto"/>
            </w:tcBorders>
            <w:vAlign w:val="center"/>
          </w:tcPr>
          <w:p w:rsidR="00E70535" w:rsidRPr="00007229" w:rsidRDefault="00E70535" w:rsidP="008003A7">
            <w:pPr>
              <w:widowControl w:val="0"/>
              <w:spacing w:after="0" w:line="360" w:lineRule="auto"/>
              <w:rPr>
                <w:rFonts w:ascii="Arial" w:hAnsi="Arial"/>
                <w:sz w:val="18"/>
                <w:szCs w:val="18"/>
              </w:rPr>
            </w:pPr>
            <w:r w:rsidRPr="00007229">
              <w:rPr>
                <w:rFonts w:ascii="Arial" w:hAnsi="Arial"/>
                <w:sz w:val="18"/>
                <w:szCs w:val="18"/>
              </w:rPr>
              <w:t>0.02 (-.03 to 0.07)</w:t>
            </w:r>
          </w:p>
        </w:tc>
      </w:tr>
    </w:tbl>
    <w:p w:rsidR="00E70535" w:rsidRPr="006457BD" w:rsidRDefault="00E70535" w:rsidP="00E70535">
      <w:pPr>
        <w:spacing w:after="0" w:line="360" w:lineRule="auto"/>
        <w:rPr>
          <w:rFonts w:ascii="Arial" w:hAnsi="Arial"/>
        </w:rPr>
        <w:sectPr w:rsidR="00E70535" w:rsidRPr="006457BD" w:rsidSect="008003A7">
          <w:pgSz w:w="16838" w:h="11906" w:orient="landscape"/>
          <w:pgMar w:top="851" w:right="1440" w:bottom="1800" w:left="1440" w:header="708" w:footer="708" w:gutter="0"/>
          <w:cols w:space="708"/>
          <w:titlePg/>
          <w:docGrid w:linePitch="360"/>
        </w:sectPr>
      </w:pPr>
    </w:p>
    <w:p w:rsidR="00E70535" w:rsidRPr="00577045" w:rsidRDefault="00E70535" w:rsidP="00E70535">
      <w:pPr>
        <w:keepNext/>
        <w:keepLines/>
        <w:spacing w:after="0" w:line="240" w:lineRule="auto"/>
        <w:rPr>
          <w:rFonts w:ascii="Arial" w:hAnsi="Arial"/>
          <w:b/>
          <w:sz w:val="20"/>
          <w:szCs w:val="20"/>
        </w:rPr>
      </w:pPr>
      <w:r w:rsidRPr="000D2855">
        <w:rPr>
          <w:rFonts w:ascii="Arial" w:hAnsi="Arial"/>
          <w:b/>
          <w:sz w:val="20"/>
          <w:szCs w:val="20"/>
        </w:rPr>
        <w:lastRenderedPageBreak/>
        <w:t xml:space="preserve">Table </w:t>
      </w:r>
      <w:r w:rsidR="006B735F">
        <w:rPr>
          <w:rFonts w:ascii="Arial" w:hAnsi="Arial"/>
          <w:b/>
          <w:sz w:val="20"/>
          <w:szCs w:val="20"/>
        </w:rPr>
        <w:t>1</w:t>
      </w:r>
      <w:r>
        <w:rPr>
          <w:rFonts w:ascii="Arial" w:hAnsi="Arial"/>
          <w:b/>
          <w:sz w:val="20"/>
          <w:szCs w:val="20"/>
        </w:rPr>
        <w:t>4</w:t>
      </w:r>
      <w:r w:rsidRPr="000D2855">
        <w:rPr>
          <w:rFonts w:ascii="Arial" w:hAnsi="Arial"/>
          <w:b/>
          <w:sz w:val="20"/>
          <w:szCs w:val="20"/>
        </w:rPr>
        <w:t xml:space="preserve"> Differences in incremental cost, ef</w:t>
      </w:r>
      <w:r>
        <w:rPr>
          <w:rFonts w:ascii="Arial" w:hAnsi="Arial"/>
          <w:b/>
          <w:sz w:val="20"/>
          <w:szCs w:val="20"/>
        </w:rPr>
        <w:t>fect, and cost-effectiveness</w:t>
      </w:r>
    </w:p>
    <w:tbl>
      <w:tblPr>
        <w:tblW w:w="5000" w:type="pct"/>
        <w:tblBorders>
          <w:top w:val="single" w:sz="4" w:space="0" w:color="auto"/>
          <w:left w:val="single" w:sz="4" w:space="0" w:color="auto"/>
          <w:bottom w:val="single" w:sz="4" w:space="0" w:color="auto"/>
          <w:right w:val="single" w:sz="4" w:space="0" w:color="auto"/>
        </w:tblBorders>
        <w:tblCellMar>
          <w:left w:w="56" w:type="dxa"/>
          <w:right w:w="56" w:type="dxa"/>
        </w:tblCellMar>
        <w:tblLook w:val="0000" w:firstRow="0" w:lastRow="0" w:firstColumn="0" w:lastColumn="0" w:noHBand="0" w:noVBand="0"/>
      </w:tblPr>
      <w:tblGrid>
        <w:gridCol w:w="3457"/>
        <w:gridCol w:w="1843"/>
        <w:gridCol w:w="1985"/>
        <w:gridCol w:w="1843"/>
        <w:gridCol w:w="1843"/>
        <w:gridCol w:w="1843"/>
        <w:gridCol w:w="1976"/>
      </w:tblGrid>
      <w:tr w:rsidR="00E70535" w:rsidRPr="00681742" w:rsidTr="008003A7">
        <w:trPr>
          <w:cantSplit/>
          <w:trHeight w:val="463"/>
        </w:trPr>
        <w:tc>
          <w:tcPr>
            <w:tcW w:w="1169" w:type="pct"/>
            <w:tcBorders>
              <w:top w:val="single" w:sz="4" w:space="0" w:color="auto"/>
              <w:bottom w:val="single" w:sz="4" w:space="0" w:color="auto"/>
              <w:right w:val="single" w:sz="4" w:space="0" w:color="auto"/>
            </w:tcBorders>
            <w:vAlign w:val="center"/>
          </w:tcPr>
          <w:p w:rsidR="00E70535" w:rsidRPr="00681742" w:rsidRDefault="00E70535" w:rsidP="008003A7">
            <w:pPr>
              <w:pStyle w:val="Footer"/>
              <w:keepNext/>
              <w:keepLines/>
              <w:tabs>
                <w:tab w:val="clear" w:pos="4153"/>
                <w:tab w:val="clear" w:pos="8306"/>
              </w:tabs>
              <w:spacing w:before="20" w:after="20"/>
              <w:jc w:val="center"/>
              <w:rPr>
                <w:rFonts w:ascii="Arial" w:hAnsi="Arial" w:cs="Arial"/>
                <w:bCs/>
                <w:sz w:val="18"/>
                <w:szCs w:val="18"/>
              </w:rPr>
            </w:pPr>
          </w:p>
        </w:tc>
        <w:tc>
          <w:tcPr>
            <w:tcW w:w="1294" w:type="pct"/>
            <w:gridSpan w:val="2"/>
            <w:tcBorders>
              <w:top w:val="single" w:sz="4" w:space="0" w:color="auto"/>
              <w:left w:val="single" w:sz="4" w:space="0" w:color="auto"/>
              <w:bottom w:val="single" w:sz="4" w:space="0" w:color="auto"/>
              <w:right w:val="single" w:sz="4" w:space="0" w:color="auto"/>
            </w:tcBorders>
            <w:vAlign w:val="center"/>
          </w:tcPr>
          <w:p w:rsidR="00E70535" w:rsidRPr="00681742" w:rsidRDefault="00E70535" w:rsidP="008003A7">
            <w:pPr>
              <w:keepNext/>
              <w:keepLines/>
              <w:spacing w:before="20" w:after="20"/>
              <w:jc w:val="center"/>
              <w:rPr>
                <w:rFonts w:ascii="Arial" w:hAnsi="Arial"/>
                <w:b/>
                <w:bCs/>
                <w:sz w:val="18"/>
                <w:szCs w:val="18"/>
              </w:rPr>
            </w:pPr>
            <w:r w:rsidRPr="00681742">
              <w:rPr>
                <w:rFonts w:ascii="Arial" w:hAnsi="Arial"/>
                <w:b/>
                <w:bCs/>
                <w:sz w:val="18"/>
                <w:szCs w:val="18"/>
              </w:rPr>
              <w:t>Sertraline – placebo</w:t>
            </w:r>
          </w:p>
        </w:tc>
        <w:tc>
          <w:tcPr>
            <w:tcW w:w="1246" w:type="pct"/>
            <w:gridSpan w:val="2"/>
            <w:tcBorders>
              <w:top w:val="single" w:sz="4" w:space="0" w:color="auto"/>
              <w:left w:val="single" w:sz="4" w:space="0" w:color="auto"/>
              <w:bottom w:val="single" w:sz="4" w:space="0" w:color="auto"/>
              <w:right w:val="single" w:sz="4" w:space="0" w:color="auto"/>
            </w:tcBorders>
            <w:vAlign w:val="center"/>
          </w:tcPr>
          <w:p w:rsidR="00E70535" w:rsidRPr="00681742" w:rsidRDefault="00E70535" w:rsidP="008003A7">
            <w:pPr>
              <w:keepNext/>
              <w:keepLines/>
              <w:spacing w:before="20" w:after="20"/>
              <w:jc w:val="center"/>
              <w:rPr>
                <w:rFonts w:ascii="Arial" w:hAnsi="Arial"/>
                <w:b/>
                <w:bCs/>
                <w:sz w:val="18"/>
                <w:szCs w:val="18"/>
              </w:rPr>
            </w:pPr>
            <w:r w:rsidRPr="00681742">
              <w:rPr>
                <w:rFonts w:ascii="Arial" w:hAnsi="Arial"/>
                <w:b/>
                <w:bCs/>
                <w:sz w:val="18"/>
                <w:szCs w:val="18"/>
              </w:rPr>
              <w:t xml:space="preserve">Mirtazapine </w:t>
            </w:r>
            <w:r w:rsidR="008E0F13">
              <w:rPr>
                <w:rFonts w:ascii="Arial" w:hAnsi="Arial"/>
                <w:b/>
                <w:bCs/>
                <w:sz w:val="18"/>
                <w:szCs w:val="18"/>
              </w:rPr>
              <w:t>–</w:t>
            </w:r>
            <w:r w:rsidRPr="00681742">
              <w:rPr>
                <w:rFonts w:ascii="Arial" w:hAnsi="Arial"/>
                <w:b/>
                <w:bCs/>
                <w:sz w:val="18"/>
                <w:szCs w:val="18"/>
              </w:rPr>
              <w:t xml:space="preserve"> placebo</w:t>
            </w:r>
          </w:p>
        </w:tc>
        <w:tc>
          <w:tcPr>
            <w:tcW w:w="1291" w:type="pct"/>
            <w:gridSpan w:val="2"/>
            <w:tcBorders>
              <w:top w:val="single" w:sz="4" w:space="0" w:color="auto"/>
              <w:left w:val="single" w:sz="4" w:space="0" w:color="auto"/>
              <w:bottom w:val="single" w:sz="4" w:space="0" w:color="auto"/>
            </w:tcBorders>
            <w:vAlign w:val="center"/>
          </w:tcPr>
          <w:p w:rsidR="00E70535" w:rsidRPr="00681742" w:rsidRDefault="00E70535" w:rsidP="008003A7">
            <w:pPr>
              <w:keepNext/>
              <w:keepLines/>
              <w:spacing w:before="20" w:after="20"/>
              <w:jc w:val="center"/>
              <w:rPr>
                <w:rFonts w:ascii="Arial" w:hAnsi="Arial"/>
                <w:b/>
                <w:bCs/>
                <w:sz w:val="18"/>
                <w:szCs w:val="18"/>
              </w:rPr>
            </w:pPr>
            <w:r w:rsidRPr="00681742">
              <w:rPr>
                <w:rFonts w:ascii="Arial" w:hAnsi="Arial"/>
                <w:b/>
                <w:bCs/>
                <w:sz w:val="18"/>
                <w:szCs w:val="18"/>
              </w:rPr>
              <w:t>Mirtazapine - Sertraline</w:t>
            </w:r>
          </w:p>
        </w:tc>
      </w:tr>
      <w:tr w:rsidR="00E70535" w:rsidRPr="00681742" w:rsidTr="008003A7">
        <w:trPr>
          <w:cantSplit/>
          <w:trHeight w:val="286"/>
        </w:trPr>
        <w:tc>
          <w:tcPr>
            <w:tcW w:w="1169" w:type="pct"/>
            <w:tcBorders>
              <w:top w:val="single" w:sz="4" w:space="0" w:color="auto"/>
              <w:bottom w:val="single" w:sz="4" w:space="0" w:color="auto"/>
              <w:right w:val="single" w:sz="4" w:space="0" w:color="auto"/>
            </w:tcBorders>
            <w:vAlign w:val="center"/>
          </w:tcPr>
          <w:p w:rsidR="00E70535" w:rsidRPr="00681742" w:rsidRDefault="00E70535" w:rsidP="008003A7">
            <w:pPr>
              <w:pStyle w:val="Footer"/>
              <w:keepNext/>
              <w:keepLines/>
              <w:tabs>
                <w:tab w:val="clear" w:pos="4153"/>
                <w:tab w:val="clear" w:pos="8306"/>
              </w:tabs>
              <w:spacing w:before="20" w:after="20"/>
              <w:rPr>
                <w:rFonts w:ascii="Arial" w:hAnsi="Arial" w:cs="Arial"/>
                <w:bCs/>
                <w:sz w:val="18"/>
                <w:szCs w:val="18"/>
              </w:rPr>
            </w:pPr>
          </w:p>
        </w:tc>
        <w:tc>
          <w:tcPr>
            <w:tcW w:w="623" w:type="pct"/>
            <w:tcBorders>
              <w:top w:val="single" w:sz="4" w:space="0" w:color="auto"/>
              <w:left w:val="single" w:sz="4" w:space="0" w:color="auto"/>
              <w:bottom w:val="single" w:sz="4" w:space="0" w:color="auto"/>
              <w:right w:val="single" w:sz="4" w:space="0" w:color="auto"/>
            </w:tcBorders>
          </w:tcPr>
          <w:p w:rsidR="00E70535" w:rsidRPr="00681742" w:rsidRDefault="00E70535" w:rsidP="008003A7">
            <w:pPr>
              <w:keepNext/>
              <w:keepLines/>
              <w:spacing w:before="20" w:after="20"/>
              <w:jc w:val="center"/>
              <w:rPr>
                <w:rFonts w:ascii="Arial" w:hAnsi="Arial"/>
                <w:b/>
                <w:bCs/>
                <w:sz w:val="18"/>
                <w:szCs w:val="18"/>
              </w:rPr>
            </w:pPr>
            <w:r w:rsidRPr="00681742">
              <w:rPr>
                <w:rFonts w:ascii="Arial" w:hAnsi="Arial"/>
                <w:b/>
                <w:bCs/>
                <w:sz w:val="18"/>
                <w:szCs w:val="18"/>
              </w:rPr>
              <w:t>0-13 weeks</w:t>
            </w:r>
          </w:p>
        </w:tc>
        <w:tc>
          <w:tcPr>
            <w:tcW w:w="671" w:type="pct"/>
            <w:tcBorders>
              <w:top w:val="single" w:sz="4" w:space="0" w:color="auto"/>
              <w:left w:val="single" w:sz="4" w:space="0" w:color="auto"/>
              <w:bottom w:val="single" w:sz="4" w:space="0" w:color="auto"/>
              <w:right w:val="single" w:sz="4" w:space="0" w:color="auto"/>
            </w:tcBorders>
          </w:tcPr>
          <w:p w:rsidR="00E70535" w:rsidRPr="00681742" w:rsidRDefault="00E70535" w:rsidP="008003A7">
            <w:pPr>
              <w:keepNext/>
              <w:keepLines/>
              <w:spacing w:before="20" w:after="20"/>
              <w:jc w:val="center"/>
              <w:rPr>
                <w:rFonts w:ascii="Arial" w:hAnsi="Arial"/>
                <w:b/>
                <w:bCs/>
                <w:sz w:val="18"/>
                <w:szCs w:val="18"/>
              </w:rPr>
            </w:pPr>
            <w:r w:rsidRPr="00681742">
              <w:rPr>
                <w:rFonts w:ascii="Arial" w:hAnsi="Arial"/>
                <w:b/>
                <w:bCs/>
                <w:sz w:val="18"/>
                <w:szCs w:val="18"/>
              </w:rPr>
              <w:t>0-39 weeks</w:t>
            </w:r>
          </w:p>
        </w:tc>
        <w:tc>
          <w:tcPr>
            <w:tcW w:w="623" w:type="pct"/>
            <w:tcBorders>
              <w:top w:val="single" w:sz="4" w:space="0" w:color="auto"/>
              <w:left w:val="single" w:sz="4" w:space="0" w:color="auto"/>
              <w:bottom w:val="single" w:sz="4" w:space="0" w:color="auto"/>
              <w:right w:val="single" w:sz="4" w:space="0" w:color="auto"/>
            </w:tcBorders>
          </w:tcPr>
          <w:p w:rsidR="00E70535" w:rsidRPr="00681742" w:rsidRDefault="00E70535" w:rsidP="008003A7">
            <w:pPr>
              <w:keepNext/>
              <w:keepLines/>
              <w:spacing w:before="20" w:after="20"/>
              <w:jc w:val="center"/>
              <w:rPr>
                <w:rFonts w:ascii="Arial" w:hAnsi="Arial"/>
                <w:b/>
                <w:bCs/>
                <w:sz w:val="18"/>
                <w:szCs w:val="18"/>
              </w:rPr>
            </w:pPr>
            <w:r w:rsidRPr="00681742">
              <w:rPr>
                <w:rFonts w:ascii="Arial" w:hAnsi="Arial"/>
                <w:b/>
                <w:bCs/>
                <w:sz w:val="18"/>
                <w:szCs w:val="18"/>
              </w:rPr>
              <w:t>0-13 weeks</w:t>
            </w:r>
          </w:p>
        </w:tc>
        <w:tc>
          <w:tcPr>
            <w:tcW w:w="623" w:type="pct"/>
            <w:tcBorders>
              <w:top w:val="single" w:sz="4" w:space="0" w:color="auto"/>
              <w:left w:val="single" w:sz="4" w:space="0" w:color="auto"/>
              <w:bottom w:val="single" w:sz="4" w:space="0" w:color="auto"/>
              <w:right w:val="single" w:sz="4" w:space="0" w:color="auto"/>
            </w:tcBorders>
          </w:tcPr>
          <w:p w:rsidR="00E70535" w:rsidRPr="00681742" w:rsidRDefault="00E70535" w:rsidP="008003A7">
            <w:pPr>
              <w:keepNext/>
              <w:keepLines/>
              <w:spacing w:before="20" w:after="20"/>
              <w:jc w:val="center"/>
              <w:rPr>
                <w:rFonts w:ascii="Arial" w:hAnsi="Arial"/>
                <w:b/>
                <w:bCs/>
                <w:sz w:val="18"/>
                <w:szCs w:val="18"/>
              </w:rPr>
            </w:pPr>
            <w:r w:rsidRPr="00681742">
              <w:rPr>
                <w:rFonts w:ascii="Arial" w:hAnsi="Arial"/>
                <w:b/>
                <w:bCs/>
                <w:sz w:val="18"/>
                <w:szCs w:val="18"/>
              </w:rPr>
              <w:t>0-39 weeks</w:t>
            </w:r>
          </w:p>
        </w:tc>
        <w:tc>
          <w:tcPr>
            <w:tcW w:w="623" w:type="pct"/>
            <w:tcBorders>
              <w:top w:val="single" w:sz="4" w:space="0" w:color="auto"/>
              <w:left w:val="single" w:sz="4" w:space="0" w:color="auto"/>
              <w:bottom w:val="single" w:sz="4" w:space="0" w:color="auto"/>
              <w:right w:val="single" w:sz="4" w:space="0" w:color="auto"/>
            </w:tcBorders>
          </w:tcPr>
          <w:p w:rsidR="00E70535" w:rsidRPr="00681742" w:rsidRDefault="00E70535" w:rsidP="008003A7">
            <w:pPr>
              <w:keepNext/>
              <w:keepLines/>
              <w:spacing w:before="20" w:after="20"/>
              <w:jc w:val="center"/>
              <w:rPr>
                <w:rFonts w:ascii="Arial" w:hAnsi="Arial"/>
                <w:b/>
                <w:bCs/>
                <w:sz w:val="18"/>
                <w:szCs w:val="18"/>
              </w:rPr>
            </w:pPr>
            <w:r w:rsidRPr="00681742">
              <w:rPr>
                <w:rFonts w:ascii="Arial" w:hAnsi="Arial"/>
                <w:b/>
                <w:bCs/>
                <w:sz w:val="18"/>
                <w:szCs w:val="18"/>
              </w:rPr>
              <w:t>0-13 weeks</w:t>
            </w:r>
          </w:p>
        </w:tc>
        <w:tc>
          <w:tcPr>
            <w:tcW w:w="668" w:type="pct"/>
            <w:tcBorders>
              <w:top w:val="single" w:sz="4" w:space="0" w:color="auto"/>
              <w:left w:val="single" w:sz="4" w:space="0" w:color="auto"/>
              <w:bottom w:val="single" w:sz="4" w:space="0" w:color="auto"/>
            </w:tcBorders>
          </w:tcPr>
          <w:p w:rsidR="00E70535" w:rsidRPr="00681742" w:rsidRDefault="00E70535" w:rsidP="008003A7">
            <w:pPr>
              <w:keepNext/>
              <w:keepLines/>
              <w:spacing w:before="20" w:after="20"/>
              <w:jc w:val="center"/>
              <w:rPr>
                <w:rFonts w:ascii="Arial" w:hAnsi="Arial"/>
                <w:b/>
                <w:bCs/>
                <w:sz w:val="18"/>
                <w:szCs w:val="18"/>
              </w:rPr>
            </w:pPr>
            <w:r w:rsidRPr="00681742">
              <w:rPr>
                <w:rFonts w:ascii="Arial" w:hAnsi="Arial"/>
                <w:b/>
                <w:bCs/>
                <w:sz w:val="18"/>
                <w:szCs w:val="18"/>
              </w:rPr>
              <w:t>0-39 weeks</w:t>
            </w:r>
          </w:p>
        </w:tc>
      </w:tr>
      <w:tr w:rsidR="00E70535" w:rsidRPr="00681742" w:rsidTr="008003A7">
        <w:trPr>
          <w:cantSplit/>
          <w:trHeight w:hRule="exact" w:val="336"/>
        </w:trPr>
        <w:tc>
          <w:tcPr>
            <w:tcW w:w="1169" w:type="pct"/>
            <w:tcBorders>
              <w:top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rPr>
                <w:rFonts w:ascii="Arial" w:hAnsi="Arial"/>
                <w:b/>
                <w:sz w:val="18"/>
                <w:szCs w:val="18"/>
              </w:rPr>
            </w:pPr>
            <w:r w:rsidRPr="00681742">
              <w:rPr>
                <w:rFonts w:ascii="Arial" w:hAnsi="Arial"/>
                <w:b/>
                <w:sz w:val="18"/>
                <w:szCs w:val="18"/>
              </w:rPr>
              <w:t>Incremental cost (£, 2009/2010)</w:t>
            </w:r>
          </w:p>
          <w:p w:rsidR="00E70535" w:rsidRPr="00681742" w:rsidRDefault="00E70535" w:rsidP="008003A7">
            <w:pPr>
              <w:keepNext/>
              <w:keepLines/>
              <w:autoSpaceDE w:val="0"/>
              <w:autoSpaceDN w:val="0"/>
              <w:adjustRightInd w:val="0"/>
              <w:rPr>
                <w:rFonts w:ascii="Arial" w:hAnsi="Arial"/>
                <w:b/>
                <w:sz w:val="18"/>
                <w:szCs w:val="18"/>
              </w:rPr>
            </w:pPr>
          </w:p>
        </w:tc>
        <w:tc>
          <w:tcPr>
            <w:tcW w:w="623" w:type="pct"/>
            <w:tcBorders>
              <w:top w:val="single" w:sz="4" w:space="0" w:color="auto"/>
              <w:left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p>
        </w:tc>
        <w:tc>
          <w:tcPr>
            <w:tcW w:w="671" w:type="pct"/>
            <w:tcBorders>
              <w:top w:val="single" w:sz="4" w:space="0" w:color="auto"/>
              <w:left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p>
        </w:tc>
        <w:tc>
          <w:tcPr>
            <w:tcW w:w="668" w:type="pct"/>
            <w:tcBorders>
              <w:top w:val="single" w:sz="4" w:space="0" w:color="auto"/>
              <w:left w:val="single" w:sz="4" w:space="0" w:color="auto"/>
              <w:bottom w:val="nil"/>
            </w:tcBorders>
          </w:tcPr>
          <w:p w:rsidR="00E70535" w:rsidRPr="00681742" w:rsidRDefault="00E70535" w:rsidP="008003A7">
            <w:pPr>
              <w:keepNext/>
              <w:keepLines/>
              <w:autoSpaceDE w:val="0"/>
              <w:autoSpaceDN w:val="0"/>
              <w:adjustRightInd w:val="0"/>
              <w:jc w:val="center"/>
              <w:rPr>
                <w:rFonts w:ascii="Arial" w:hAnsi="Arial"/>
                <w:sz w:val="18"/>
                <w:szCs w:val="18"/>
              </w:rPr>
            </w:pPr>
          </w:p>
        </w:tc>
      </w:tr>
      <w:tr w:rsidR="00E70535" w:rsidRPr="00681742" w:rsidTr="008003A7">
        <w:trPr>
          <w:cantSplit/>
          <w:trHeight w:hRule="exact" w:val="584"/>
        </w:trPr>
        <w:tc>
          <w:tcPr>
            <w:tcW w:w="1169" w:type="pct"/>
            <w:tcBorders>
              <w:top w:val="nil"/>
              <w:bottom w:val="nil"/>
              <w:right w:val="single" w:sz="4" w:space="0" w:color="auto"/>
            </w:tcBorders>
            <w:vAlign w:val="center"/>
          </w:tcPr>
          <w:p w:rsidR="00E70535" w:rsidRPr="00681742" w:rsidRDefault="00E70535" w:rsidP="008003A7">
            <w:pPr>
              <w:keepNext/>
              <w:keepLines/>
              <w:autoSpaceDE w:val="0"/>
              <w:autoSpaceDN w:val="0"/>
              <w:adjustRightInd w:val="0"/>
              <w:spacing w:line="360" w:lineRule="auto"/>
              <w:ind w:left="181"/>
              <w:rPr>
                <w:rFonts w:ascii="Arial" w:hAnsi="Arial"/>
                <w:sz w:val="18"/>
                <w:szCs w:val="18"/>
              </w:rPr>
            </w:pPr>
            <w:r w:rsidRPr="00681742">
              <w:rPr>
                <w:rFonts w:ascii="Arial" w:hAnsi="Arial"/>
                <w:sz w:val="18"/>
                <w:szCs w:val="18"/>
              </w:rPr>
              <w:t>Health and social care; mean [95% CI]</w:t>
            </w:r>
          </w:p>
          <w:p w:rsidR="00E70535" w:rsidRPr="00681742" w:rsidRDefault="00E70535" w:rsidP="008003A7">
            <w:pPr>
              <w:keepNext/>
              <w:keepLines/>
              <w:autoSpaceDE w:val="0"/>
              <w:autoSpaceDN w:val="0"/>
              <w:adjustRightInd w:val="0"/>
              <w:ind w:left="181"/>
              <w:rPr>
                <w:rFonts w:ascii="Arial" w:hAnsi="Arial"/>
                <w:sz w:val="18"/>
                <w:szCs w:val="18"/>
              </w:rPr>
            </w:pPr>
          </w:p>
        </w:tc>
        <w:tc>
          <w:tcPr>
            <w:tcW w:w="623" w:type="pct"/>
            <w:tcBorders>
              <w:left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3 (-893 to 806)</w:t>
            </w:r>
          </w:p>
        </w:tc>
        <w:tc>
          <w:tcPr>
            <w:tcW w:w="671" w:type="pct"/>
            <w:tcBorders>
              <w:left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693 (-622 to 1980)</w:t>
            </w:r>
          </w:p>
        </w:tc>
        <w:tc>
          <w:tcPr>
            <w:tcW w:w="623" w:type="pct"/>
            <w:tcBorders>
              <w:top w:val="nil"/>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bCs/>
                <w:sz w:val="18"/>
                <w:szCs w:val="18"/>
              </w:rPr>
              <w:t>-307 (-1172 to 358)</w:t>
            </w:r>
          </w:p>
        </w:tc>
        <w:tc>
          <w:tcPr>
            <w:tcW w:w="623" w:type="pct"/>
            <w:tcBorders>
              <w:top w:val="nil"/>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bCs/>
                <w:sz w:val="18"/>
                <w:szCs w:val="18"/>
              </w:rPr>
              <w:t>404 (-972 to 1626)</w:t>
            </w:r>
          </w:p>
        </w:tc>
        <w:tc>
          <w:tcPr>
            <w:tcW w:w="623" w:type="pct"/>
            <w:tcBorders>
              <w:top w:val="nil"/>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-310 (-910 to 299)</w:t>
            </w:r>
          </w:p>
        </w:tc>
        <w:tc>
          <w:tcPr>
            <w:tcW w:w="668" w:type="pct"/>
            <w:tcBorders>
              <w:top w:val="nil"/>
              <w:left w:val="single" w:sz="4" w:space="0" w:color="auto"/>
              <w:bottom w:val="nil"/>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-289 (-1545 to 1151)</w:t>
            </w:r>
          </w:p>
        </w:tc>
      </w:tr>
      <w:tr w:rsidR="00E70535" w:rsidRPr="00681742" w:rsidTr="008003A7">
        <w:trPr>
          <w:cantSplit/>
          <w:trHeight w:hRule="exact" w:val="556"/>
        </w:trPr>
        <w:tc>
          <w:tcPr>
            <w:tcW w:w="1169" w:type="pct"/>
            <w:tcBorders>
              <w:top w:val="nil"/>
              <w:bottom w:val="single" w:sz="4" w:space="0" w:color="auto"/>
              <w:right w:val="single" w:sz="4" w:space="0" w:color="auto"/>
            </w:tcBorders>
            <w:vAlign w:val="center"/>
          </w:tcPr>
          <w:p w:rsidR="00E70535" w:rsidRPr="00681742" w:rsidRDefault="00E70535" w:rsidP="008003A7">
            <w:pPr>
              <w:keepNext/>
              <w:keepLines/>
              <w:autoSpaceDE w:val="0"/>
              <w:autoSpaceDN w:val="0"/>
              <w:adjustRightInd w:val="0"/>
              <w:ind w:left="181"/>
              <w:rPr>
                <w:rFonts w:ascii="Arial" w:hAnsi="Arial"/>
                <w:sz w:val="18"/>
                <w:szCs w:val="18"/>
              </w:rPr>
            </w:pPr>
            <w:r w:rsidRPr="00681742">
              <w:rPr>
                <w:rFonts w:ascii="Arial" w:hAnsi="Arial"/>
                <w:sz w:val="18"/>
                <w:szCs w:val="18"/>
              </w:rPr>
              <w:t>Health and social care and Informal care; mean [95% CI]</w:t>
            </w:r>
          </w:p>
        </w:tc>
        <w:tc>
          <w:tcPr>
            <w:tcW w:w="623" w:type="pct"/>
            <w:tcBorders>
              <w:left w:val="single" w:sz="4" w:space="0" w:color="auto"/>
              <w:bottom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434 (-1340 to 2356)</w:t>
            </w:r>
          </w:p>
        </w:tc>
        <w:tc>
          <w:tcPr>
            <w:tcW w:w="671" w:type="pct"/>
            <w:tcBorders>
              <w:left w:val="single" w:sz="4" w:space="0" w:color="auto"/>
              <w:bottom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705 (-1855 to 3234)</w:t>
            </w:r>
          </w:p>
        </w:tc>
        <w:tc>
          <w:tcPr>
            <w:tcW w:w="623" w:type="pct"/>
            <w:tcBorders>
              <w:top w:val="nil"/>
              <w:left w:val="single" w:sz="4" w:space="0" w:color="auto"/>
              <w:bottom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bCs/>
                <w:sz w:val="18"/>
                <w:szCs w:val="18"/>
              </w:rPr>
              <w:t>-365 (-2212 to 970)</w:t>
            </w:r>
          </w:p>
        </w:tc>
        <w:tc>
          <w:tcPr>
            <w:tcW w:w="623" w:type="pct"/>
            <w:tcBorders>
              <w:top w:val="nil"/>
              <w:left w:val="single" w:sz="4" w:space="0" w:color="auto"/>
              <w:bottom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bCs/>
                <w:sz w:val="18"/>
                <w:szCs w:val="18"/>
              </w:rPr>
              <w:t>-1106 (-3137 to 970)</w:t>
            </w:r>
          </w:p>
        </w:tc>
        <w:tc>
          <w:tcPr>
            <w:tcW w:w="623" w:type="pct"/>
            <w:tcBorders>
              <w:top w:val="nil"/>
              <w:left w:val="single" w:sz="4" w:space="0" w:color="auto"/>
              <w:bottom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-798 (-2754 to 1498)</w:t>
            </w:r>
          </w:p>
        </w:tc>
        <w:tc>
          <w:tcPr>
            <w:tcW w:w="668" w:type="pct"/>
            <w:tcBorders>
              <w:top w:val="nil"/>
              <w:left w:val="single" w:sz="4" w:space="0" w:color="auto"/>
              <w:bottom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-1811 (-4048 to 543)</w:t>
            </w:r>
          </w:p>
        </w:tc>
      </w:tr>
      <w:tr w:rsidR="00E70535" w:rsidRPr="00681742" w:rsidTr="008003A7">
        <w:trPr>
          <w:cantSplit/>
          <w:trHeight w:val="243"/>
        </w:trPr>
        <w:tc>
          <w:tcPr>
            <w:tcW w:w="1169" w:type="pct"/>
            <w:tcBorders>
              <w:top w:val="single" w:sz="4" w:space="0" w:color="auto"/>
              <w:bottom w:val="nil"/>
              <w:right w:val="single" w:sz="4" w:space="0" w:color="auto"/>
            </w:tcBorders>
            <w:vAlign w:val="center"/>
          </w:tcPr>
          <w:p w:rsidR="00E70535" w:rsidRPr="00681742" w:rsidRDefault="00E70535" w:rsidP="008003A7">
            <w:pPr>
              <w:keepNext/>
              <w:keepLines/>
              <w:spacing w:line="360" w:lineRule="auto"/>
              <w:rPr>
                <w:b/>
                <w:sz w:val="18"/>
                <w:szCs w:val="18"/>
              </w:rPr>
            </w:pPr>
            <w:r w:rsidRPr="00681742">
              <w:rPr>
                <w:rFonts w:ascii="Arial" w:hAnsi="Arial"/>
                <w:b/>
                <w:sz w:val="18"/>
                <w:szCs w:val="18"/>
              </w:rPr>
              <w:t>Incremental effect:</w:t>
            </w:r>
          </w:p>
        </w:tc>
        <w:tc>
          <w:tcPr>
            <w:tcW w:w="623" w:type="pct"/>
            <w:tcBorders>
              <w:top w:val="single" w:sz="4" w:space="0" w:color="auto"/>
              <w:left w:val="single" w:sz="4" w:space="0" w:color="auto"/>
              <w:bottom w:val="nil"/>
              <w:right w:val="single" w:sz="4" w:space="0" w:color="auto"/>
            </w:tcBorders>
            <w:vAlign w:val="center"/>
          </w:tcPr>
          <w:p w:rsidR="00E70535" w:rsidRPr="00681742" w:rsidRDefault="00E70535" w:rsidP="008003A7">
            <w:pPr>
              <w:keepNext/>
              <w:keepLines/>
              <w:jc w:val="center"/>
              <w:rPr>
                <w:rFonts w:ascii="Arial" w:hAnsi="Arial"/>
                <w:sz w:val="18"/>
                <w:szCs w:val="18"/>
              </w:rPr>
            </w:pPr>
          </w:p>
        </w:tc>
        <w:tc>
          <w:tcPr>
            <w:tcW w:w="671" w:type="pct"/>
            <w:tcBorders>
              <w:top w:val="single" w:sz="4" w:space="0" w:color="auto"/>
              <w:left w:val="single" w:sz="4" w:space="0" w:color="auto"/>
              <w:bottom w:val="nil"/>
              <w:right w:val="single" w:sz="4" w:space="0" w:color="auto"/>
            </w:tcBorders>
            <w:vAlign w:val="center"/>
          </w:tcPr>
          <w:p w:rsidR="00E70535" w:rsidRPr="00681742" w:rsidRDefault="00E70535" w:rsidP="008003A7">
            <w:pPr>
              <w:keepNext/>
              <w:keepLines/>
              <w:jc w:val="center"/>
              <w:rPr>
                <w:rFonts w:ascii="Arial" w:hAnsi="Arial"/>
                <w:sz w:val="18"/>
                <w:szCs w:val="18"/>
              </w:rPr>
            </w:pPr>
          </w:p>
        </w:tc>
        <w:tc>
          <w:tcPr>
            <w:tcW w:w="623" w:type="pct"/>
            <w:tcBorders>
              <w:top w:val="single" w:sz="4" w:space="0" w:color="auto"/>
              <w:left w:val="single" w:sz="4" w:space="0" w:color="auto"/>
              <w:right w:val="single" w:sz="4" w:space="0" w:color="auto"/>
            </w:tcBorders>
            <w:vAlign w:val="center"/>
          </w:tcPr>
          <w:p w:rsidR="00E70535" w:rsidRPr="00681742" w:rsidRDefault="00E70535" w:rsidP="008003A7">
            <w:pPr>
              <w:keepNext/>
              <w:keepLines/>
              <w:jc w:val="center"/>
              <w:rPr>
                <w:rFonts w:ascii="Arial" w:hAnsi="Arial"/>
                <w:sz w:val="18"/>
                <w:szCs w:val="18"/>
              </w:rPr>
            </w:pPr>
          </w:p>
        </w:tc>
        <w:tc>
          <w:tcPr>
            <w:tcW w:w="623" w:type="pct"/>
            <w:tcBorders>
              <w:top w:val="single" w:sz="4" w:space="0" w:color="auto"/>
              <w:left w:val="single" w:sz="4" w:space="0" w:color="auto"/>
              <w:right w:val="single" w:sz="4" w:space="0" w:color="auto"/>
            </w:tcBorders>
            <w:vAlign w:val="center"/>
          </w:tcPr>
          <w:p w:rsidR="00E70535" w:rsidRPr="00681742" w:rsidRDefault="00E70535" w:rsidP="008003A7">
            <w:pPr>
              <w:keepNext/>
              <w:keepLines/>
              <w:jc w:val="center"/>
              <w:rPr>
                <w:rFonts w:ascii="Arial" w:hAnsi="Arial"/>
                <w:sz w:val="18"/>
                <w:szCs w:val="18"/>
              </w:rPr>
            </w:pPr>
          </w:p>
        </w:tc>
        <w:tc>
          <w:tcPr>
            <w:tcW w:w="623" w:type="pct"/>
            <w:tcBorders>
              <w:top w:val="single" w:sz="4" w:space="0" w:color="auto"/>
              <w:left w:val="single" w:sz="4" w:space="0" w:color="auto"/>
              <w:right w:val="single" w:sz="4" w:space="0" w:color="auto"/>
            </w:tcBorders>
            <w:vAlign w:val="center"/>
          </w:tcPr>
          <w:p w:rsidR="00E70535" w:rsidRPr="00681742" w:rsidRDefault="00E70535" w:rsidP="008003A7">
            <w:pPr>
              <w:keepNext/>
              <w:keepLines/>
              <w:jc w:val="center"/>
              <w:rPr>
                <w:rFonts w:ascii="Arial" w:hAnsi="Arial"/>
                <w:sz w:val="18"/>
                <w:szCs w:val="18"/>
              </w:rPr>
            </w:pPr>
          </w:p>
        </w:tc>
        <w:tc>
          <w:tcPr>
            <w:tcW w:w="668" w:type="pct"/>
            <w:tcBorders>
              <w:top w:val="single" w:sz="4" w:space="0" w:color="auto"/>
              <w:left w:val="single" w:sz="4" w:space="0" w:color="auto"/>
            </w:tcBorders>
            <w:vAlign w:val="center"/>
          </w:tcPr>
          <w:p w:rsidR="00E70535" w:rsidRPr="00681742" w:rsidRDefault="00E70535" w:rsidP="008003A7">
            <w:pPr>
              <w:keepNext/>
              <w:keepLines/>
              <w:jc w:val="center"/>
              <w:rPr>
                <w:rFonts w:ascii="Arial" w:hAnsi="Arial"/>
                <w:sz w:val="18"/>
                <w:szCs w:val="18"/>
              </w:rPr>
            </w:pPr>
          </w:p>
        </w:tc>
      </w:tr>
      <w:tr w:rsidR="00E70535" w:rsidRPr="00681742" w:rsidTr="008003A7">
        <w:trPr>
          <w:cantSplit/>
          <w:trHeight w:hRule="exact" w:val="357"/>
        </w:trPr>
        <w:tc>
          <w:tcPr>
            <w:tcW w:w="1169" w:type="pct"/>
            <w:tcBorders>
              <w:top w:val="nil"/>
              <w:bottom w:val="nil"/>
              <w:right w:val="single" w:sz="4" w:space="0" w:color="auto"/>
            </w:tcBorders>
            <w:vAlign w:val="center"/>
          </w:tcPr>
          <w:p w:rsidR="00E70535" w:rsidRPr="00681742" w:rsidRDefault="00E70535" w:rsidP="008003A7">
            <w:pPr>
              <w:keepNext/>
              <w:keepLines/>
              <w:autoSpaceDE w:val="0"/>
              <w:autoSpaceDN w:val="0"/>
              <w:adjustRightInd w:val="0"/>
              <w:ind w:left="181"/>
              <w:rPr>
                <w:rFonts w:ascii="Arial" w:hAnsi="Arial"/>
                <w:sz w:val="18"/>
                <w:szCs w:val="18"/>
              </w:rPr>
            </w:pPr>
            <w:r w:rsidRPr="00681742">
              <w:rPr>
                <w:rFonts w:ascii="Arial" w:hAnsi="Arial"/>
                <w:sz w:val="18"/>
                <w:szCs w:val="18"/>
              </w:rPr>
              <w:t>CSDD score; mean [95% CI]*</w:t>
            </w:r>
          </w:p>
        </w:tc>
        <w:tc>
          <w:tcPr>
            <w:tcW w:w="623" w:type="pct"/>
            <w:tcBorders>
              <w:top w:val="nil"/>
              <w:left w:val="single" w:sz="4" w:space="0" w:color="auto"/>
              <w:right w:val="single" w:sz="4" w:space="0" w:color="auto"/>
            </w:tcBorders>
            <w:vAlign w:val="center"/>
          </w:tcPr>
          <w:p w:rsidR="00E70535" w:rsidRPr="00681742" w:rsidRDefault="00E70535" w:rsidP="008003A7">
            <w:pPr>
              <w:widowControl w:val="0"/>
              <w:jc w:val="center"/>
              <w:rPr>
                <w:rFonts w:ascii="Arial" w:hAnsi="Arial"/>
                <w:sz w:val="18"/>
                <w:szCs w:val="18"/>
              </w:rPr>
            </w:pPr>
            <w:r w:rsidRPr="00681742">
              <w:rPr>
                <w:rFonts w:ascii="Arial" w:hAnsi="Arial"/>
                <w:sz w:val="18"/>
                <w:szCs w:val="18"/>
              </w:rPr>
              <w:t>0.84 (-0.60 to 2.14)</w:t>
            </w:r>
          </w:p>
        </w:tc>
        <w:tc>
          <w:tcPr>
            <w:tcW w:w="671" w:type="pct"/>
            <w:tcBorders>
              <w:top w:val="nil"/>
              <w:left w:val="single" w:sz="4" w:space="0" w:color="auto"/>
              <w:right w:val="single" w:sz="4" w:space="0" w:color="auto"/>
            </w:tcBorders>
            <w:vAlign w:val="center"/>
          </w:tcPr>
          <w:p w:rsidR="00E70535" w:rsidRPr="00681742" w:rsidRDefault="00E70535" w:rsidP="008003A7">
            <w:pPr>
              <w:keepNext/>
              <w:keepLines/>
              <w:jc w:val="center"/>
              <w:rPr>
                <w:rFonts w:ascii="Arial" w:hAnsi="Arial"/>
                <w:sz w:val="18"/>
                <w:szCs w:val="18"/>
              </w:rPr>
            </w:pPr>
            <w:r w:rsidRPr="00681742">
              <w:rPr>
                <w:rFonts w:ascii="Arial" w:hAnsi="Arial"/>
                <w:sz w:val="18"/>
                <w:szCs w:val="18"/>
              </w:rPr>
              <w:t>0.05 (-1.83 to 1.67)</w:t>
            </w:r>
          </w:p>
        </w:tc>
        <w:tc>
          <w:tcPr>
            <w:tcW w:w="623" w:type="pct"/>
            <w:tcBorders>
              <w:left w:val="single" w:sz="4" w:space="0" w:color="auto"/>
              <w:bottom w:val="nil"/>
              <w:right w:val="single" w:sz="4" w:space="0" w:color="auto"/>
            </w:tcBorders>
            <w:vAlign w:val="center"/>
          </w:tcPr>
          <w:p w:rsidR="00E70535" w:rsidRPr="00681742" w:rsidRDefault="00E70535" w:rsidP="008003A7">
            <w:pPr>
              <w:widowControl w:val="0"/>
              <w:jc w:val="center"/>
              <w:rPr>
                <w:rFonts w:ascii="Arial" w:hAnsi="Arial"/>
                <w:sz w:val="18"/>
                <w:szCs w:val="18"/>
              </w:rPr>
            </w:pPr>
            <w:r w:rsidRPr="00681742">
              <w:rPr>
                <w:rFonts w:ascii="Arial" w:hAnsi="Arial"/>
                <w:sz w:val="18"/>
                <w:szCs w:val="18"/>
              </w:rPr>
              <w:t>0.16 (-1.53 to 1.11)</w:t>
            </w:r>
          </w:p>
        </w:tc>
        <w:tc>
          <w:tcPr>
            <w:tcW w:w="623" w:type="pct"/>
            <w:tcBorders>
              <w:left w:val="single" w:sz="4" w:space="0" w:color="auto"/>
              <w:bottom w:val="nil"/>
              <w:right w:val="single" w:sz="4" w:space="0" w:color="auto"/>
            </w:tcBorders>
            <w:vAlign w:val="center"/>
          </w:tcPr>
          <w:p w:rsidR="00E70535" w:rsidRPr="00681742" w:rsidRDefault="00E70535" w:rsidP="008003A7">
            <w:pPr>
              <w:widowControl w:val="0"/>
              <w:jc w:val="center"/>
              <w:rPr>
                <w:rFonts w:ascii="Arial" w:hAnsi="Arial"/>
                <w:sz w:val="18"/>
                <w:szCs w:val="18"/>
              </w:rPr>
            </w:pPr>
            <w:r w:rsidRPr="00681742">
              <w:rPr>
                <w:rFonts w:ascii="Arial" w:hAnsi="Arial"/>
                <w:sz w:val="18"/>
                <w:szCs w:val="18"/>
              </w:rPr>
              <w:t>-0.80 (-2.55 to 1.21)</w:t>
            </w:r>
          </w:p>
        </w:tc>
        <w:tc>
          <w:tcPr>
            <w:tcW w:w="623" w:type="pct"/>
            <w:tcBorders>
              <w:left w:val="single" w:sz="4" w:space="0" w:color="auto"/>
              <w:bottom w:val="nil"/>
              <w:right w:val="single" w:sz="4" w:space="0" w:color="auto"/>
            </w:tcBorders>
            <w:vAlign w:val="center"/>
          </w:tcPr>
          <w:p w:rsidR="00E70535" w:rsidRPr="00681742" w:rsidRDefault="00E70535" w:rsidP="008003A7">
            <w:pPr>
              <w:keepNext/>
              <w:keepLines/>
              <w:jc w:val="center"/>
              <w:rPr>
                <w:rFonts w:ascii="Arial" w:hAnsi="Arial"/>
                <w:sz w:val="18"/>
                <w:szCs w:val="18"/>
              </w:rPr>
            </w:pPr>
            <w:r w:rsidRPr="00681742">
              <w:rPr>
                <w:rFonts w:ascii="Arial" w:hAnsi="Arial"/>
                <w:sz w:val="18"/>
                <w:szCs w:val="18"/>
              </w:rPr>
              <w:t>-0.7 (-0.57 to 2.52)</w:t>
            </w:r>
          </w:p>
        </w:tc>
        <w:tc>
          <w:tcPr>
            <w:tcW w:w="668" w:type="pct"/>
            <w:tcBorders>
              <w:left w:val="single" w:sz="4" w:space="0" w:color="auto"/>
              <w:bottom w:val="nil"/>
            </w:tcBorders>
            <w:vAlign w:val="center"/>
          </w:tcPr>
          <w:p w:rsidR="00E70535" w:rsidRPr="00681742" w:rsidRDefault="00E70535" w:rsidP="008003A7">
            <w:pPr>
              <w:keepNext/>
              <w:keepLines/>
              <w:jc w:val="center"/>
              <w:rPr>
                <w:rFonts w:ascii="Arial" w:hAnsi="Arial"/>
                <w:sz w:val="18"/>
                <w:szCs w:val="18"/>
                <w:highlight w:val="yellow"/>
              </w:rPr>
            </w:pPr>
            <w:r w:rsidRPr="00681742">
              <w:rPr>
                <w:rFonts w:ascii="Arial" w:hAnsi="Arial"/>
                <w:sz w:val="18"/>
                <w:szCs w:val="18"/>
              </w:rPr>
              <w:t>-0.9 (-1.10 to 2.73)</w:t>
            </w:r>
          </w:p>
        </w:tc>
      </w:tr>
      <w:tr w:rsidR="00E70535" w:rsidRPr="00681742" w:rsidTr="008003A7">
        <w:trPr>
          <w:cantSplit/>
          <w:trHeight w:hRule="exact" w:val="357"/>
        </w:trPr>
        <w:tc>
          <w:tcPr>
            <w:tcW w:w="1169" w:type="pct"/>
            <w:tcBorders>
              <w:top w:val="nil"/>
              <w:bottom w:val="nil"/>
              <w:right w:val="single" w:sz="4" w:space="0" w:color="auto"/>
            </w:tcBorders>
            <w:vAlign w:val="center"/>
          </w:tcPr>
          <w:p w:rsidR="00E70535" w:rsidRPr="00681742" w:rsidRDefault="00E70535" w:rsidP="008003A7">
            <w:pPr>
              <w:keepNext/>
              <w:keepLines/>
              <w:autoSpaceDE w:val="0"/>
              <w:autoSpaceDN w:val="0"/>
              <w:adjustRightInd w:val="0"/>
              <w:ind w:left="181"/>
              <w:rPr>
                <w:rFonts w:ascii="Arial" w:hAnsi="Arial"/>
                <w:sz w:val="18"/>
                <w:szCs w:val="18"/>
              </w:rPr>
            </w:pPr>
            <w:r w:rsidRPr="00681742">
              <w:rPr>
                <w:rFonts w:ascii="Arial" w:hAnsi="Arial"/>
                <w:sz w:val="18"/>
                <w:szCs w:val="18"/>
              </w:rPr>
              <w:t>QALY (EQ-5D); mean [95% CI]**</w:t>
            </w:r>
          </w:p>
        </w:tc>
        <w:tc>
          <w:tcPr>
            <w:tcW w:w="623" w:type="pct"/>
            <w:tcBorders>
              <w:left w:val="single" w:sz="4" w:space="0" w:color="auto"/>
              <w:bottom w:val="single" w:sz="4" w:space="0" w:color="auto"/>
              <w:right w:val="single" w:sz="4" w:space="0" w:color="auto"/>
            </w:tcBorders>
            <w:vAlign w:val="center"/>
          </w:tcPr>
          <w:p w:rsidR="00E70535" w:rsidRPr="00681742" w:rsidRDefault="00E70535" w:rsidP="008003A7">
            <w:pPr>
              <w:keepNext/>
              <w:keepLines/>
              <w:jc w:val="center"/>
              <w:rPr>
                <w:rFonts w:ascii="Arial" w:hAnsi="Arial"/>
                <w:sz w:val="18"/>
                <w:szCs w:val="18"/>
              </w:rPr>
            </w:pPr>
            <w:r w:rsidRPr="00681742">
              <w:rPr>
                <w:rFonts w:ascii="Arial" w:hAnsi="Arial"/>
                <w:sz w:val="18"/>
                <w:szCs w:val="18"/>
              </w:rPr>
              <w:t>-</w:t>
            </w:r>
          </w:p>
        </w:tc>
        <w:tc>
          <w:tcPr>
            <w:tcW w:w="671" w:type="pct"/>
            <w:tcBorders>
              <w:left w:val="single" w:sz="4" w:space="0" w:color="auto"/>
              <w:bottom w:val="single" w:sz="4" w:space="0" w:color="auto"/>
              <w:right w:val="single" w:sz="4" w:space="0" w:color="auto"/>
            </w:tcBorders>
            <w:vAlign w:val="center"/>
          </w:tcPr>
          <w:p w:rsidR="00E70535" w:rsidRPr="00681742" w:rsidRDefault="00E70535" w:rsidP="008003A7">
            <w:pPr>
              <w:keepNext/>
              <w:keepLines/>
              <w:jc w:val="center"/>
              <w:rPr>
                <w:rFonts w:ascii="Arial" w:hAnsi="Arial"/>
                <w:sz w:val="18"/>
                <w:szCs w:val="18"/>
              </w:rPr>
            </w:pPr>
            <w:r w:rsidRPr="00681742">
              <w:rPr>
                <w:rFonts w:ascii="Arial" w:hAnsi="Arial"/>
                <w:sz w:val="18"/>
                <w:szCs w:val="18"/>
              </w:rPr>
              <w:t>0.03 (-0.09 to 0.03)</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jc w:val="center"/>
              <w:rPr>
                <w:rFonts w:ascii="Arial" w:hAnsi="Arial"/>
                <w:sz w:val="18"/>
                <w:szCs w:val="18"/>
              </w:rPr>
            </w:pPr>
            <w:r w:rsidRPr="00681742">
              <w:rPr>
                <w:rFonts w:ascii="Arial" w:hAnsi="Arial"/>
                <w:sz w:val="18"/>
                <w:szCs w:val="18"/>
              </w:rPr>
              <w:t>-</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widowControl w:val="0"/>
              <w:jc w:val="center"/>
              <w:rPr>
                <w:rFonts w:ascii="Arial" w:hAnsi="Arial"/>
                <w:sz w:val="18"/>
                <w:szCs w:val="18"/>
              </w:rPr>
            </w:pPr>
            <w:r w:rsidRPr="00681742">
              <w:rPr>
                <w:rFonts w:ascii="Arial" w:hAnsi="Arial"/>
                <w:sz w:val="18"/>
                <w:szCs w:val="18"/>
              </w:rPr>
              <w:t>0.05 (-0.10 to 0.01)</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jc w:val="center"/>
              <w:rPr>
                <w:rFonts w:ascii="Arial" w:hAnsi="Arial"/>
                <w:sz w:val="18"/>
                <w:szCs w:val="18"/>
              </w:rPr>
            </w:pPr>
            <w:r w:rsidRPr="00681742">
              <w:rPr>
                <w:rFonts w:ascii="Arial" w:hAnsi="Arial"/>
                <w:sz w:val="18"/>
                <w:szCs w:val="18"/>
              </w:rPr>
              <w:t>-</w:t>
            </w:r>
          </w:p>
        </w:tc>
        <w:tc>
          <w:tcPr>
            <w:tcW w:w="668" w:type="pct"/>
            <w:tcBorders>
              <w:top w:val="nil"/>
              <w:left w:val="single" w:sz="4" w:space="0" w:color="auto"/>
              <w:bottom w:val="nil"/>
            </w:tcBorders>
            <w:vAlign w:val="center"/>
          </w:tcPr>
          <w:p w:rsidR="00E70535" w:rsidRPr="00681742" w:rsidRDefault="00E70535" w:rsidP="008003A7">
            <w:pPr>
              <w:keepNext/>
              <w:keepLines/>
              <w:jc w:val="center"/>
              <w:rPr>
                <w:rFonts w:ascii="Arial" w:hAnsi="Arial"/>
                <w:sz w:val="18"/>
                <w:szCs w:val="18"/>
                <w:highlight w:val="yellow"/>
              </w:rPr>
            </w:pPr>
            <w:r w:rsidRPr="00681742">
              <w:rPr>
                <w:rFonts w:ascii="Arial" w:hAnsi="Arial"/>
                <w:sz w:val="18"/>
                <w:szCs w:val="18"/>
              </w:rPr>
              <w:t>0.02 (-.03 to 0.07)</w:t>
            </w:r>
          </w:p>
        </w:tc>
      </w:tr>
      <w:tr w:rsidR="00E70535" w:rsidRPr="00681742" w:rsidTr="008003A7">
        <w:trPr>
          <w:cantSplit/>
          <w:trHeight w:hRule="exact" w:val="597"/>
        </w:trPr>
        <w:tc>
          <w:tcPr>
            <w:tcW w:w="1169" w:type="pct"/>
            <w:tcBorders>
              <w:top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rPr>
                <w:rFonts w:ascii="Arial" w:hAnsi="Arial"/>
                <w:b/>
                <w:sz w:val="18"/>
                <w:szCs w:val="18"/>
              </w:rPr>
            </w:pPr>
            <w:r w:rsidRPr="00681742">
              <w:rPr>
                <w:rFonts w:ascii="Arial" w:hAnsi="Arial"/>
                <w:b/>
                <w:sz w:val="18"/>
                <w:szCs w:val="18"/>
              </w:rPr>
              <w:t>Incremental cost-effectiveness (£) - Health and social care and:</w:t>
            </w: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spacing w:before="20" w:after="20"/>
              <w:jc w:val="center"/>
              <w:rPr>
                <w:rFonts w:ascii="Arial" w:hAnsi="Arial"/>
                <w:bCs/>
                <w:sz w:val="18"/>
                <w:szCs w:val="18"/>
              </w:rPr>
            </w:pPr>
          </w:p>
        </w:tc>
        <w:tc>
          <w:tcPr>
            <w:tcW w:w="671" w:type="pct"/>
            <w:tcBorders>
              <w:top w:val="single" w:sz="4" w:space="0" w:color="auto"/>
              <w:left w:val="single" w:sz="4" w:space="0" w:color="auto"/>
              <w:bottom w:val="nil"/>
              <w:right w:val="single" w:sz="4" w:space="0" w:color="auto"/>
            </w:tcBorders>
          </w:tcPr>
          <w:p w:rsidR="00E70535" w:rsidRPr="00681742" w:rsidRDefault="00E70535" w:rsidP="008003A7">
            <w:pPr>
              <w:keepNext/>
              <w:keepLines/>
              <w:spacing w:before="20" w:after="20"/>
              <w:jc w:val="center"/>
              <w:rPr>
                <w:rFonts w:ascii="Arial" w:hAnsi="Arial"/>
                <w:bCs/>
                <w:sz w:val="18"/>
                <w:szCs w:val="18"/>
              </w:rPr>
            </w:pP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spacing w:before="20" w:after="20"/>
              <w:jc w:val="center"/>
              <w:rPr>
                <w:rFonts w:ascii="Arial" w:hAnsi="Arial"/>
                <w:bCs/>
                <w:sz w:val="18"/>
                <w:szCs w:val="18"/>
              </w:rPr>
            </w:pP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spacing w:before="20" w:after="20"/>
              <w:jc w:val="center"/>
              <w:rPr>
                <w:rFonts w:ascii="Arial" w:hAnsi="Arial"/>
                <w:bCs/>
                <w:sz w:val="18"/>
                <w:szCs w:val="18"/>
              </w:rPr>
            </w:pP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spacing w:before="20" w:after="20"/>
              <w:jc w:val="center"/>
              <w:rPr>
                <w:rFonts w:ascii="Arial" w:hAnsi="Arial"/>
                <w:bCs/>
                <w:sz w:val="18"/>
                <w:szCs w:val="18"/>
              </w:rPr>
            </w:pPr>
          </w:p>
        </w:tc>
        <w:tc>
          <w:tcPr>
            <w:tcW w:w="668" w:type="pct"/>
            <w:tcBorders>
              <w:top w:val="single" w:sz="4" w:space="0" w:color="auto"/>
              <w:left w:val="single" w:sz="4" w:space="0" w:color="auto"/>
              <w:bottom w:val="nil"/>
            </w:tcBorders>
          </w:tcPr>
          <w:p w:rsidR="00E70535" w:rsidRPr="00681742" w:rsidRDefault="00E70535" w:rsidP="008003A7">
            <w:pPr>
              <w:keepNext/>
              <w:keepLines/>
              <w:spacing w:before="20" w:after="20"/>
              <w:jc w:val="center"/>
              <w:rPr>
                <w:rFonts w:ascii="Arial" w:hAnsi="Arial"/>
                <w:bCs/>
                <w:sz w:val="18"/>
                <w:szCs w:val="18"/>
              </w:rPr>
            </w:pPr>
          </w:p>
        </w:tc>
      </w:tr>
      <w:tr w:rsidR="00E70535" w:rsidRPr="00681742" w:rsidTr="008003A7">
        <w:trPr>
          <w:cantSplit/>
          <w:trHeight w:hRule="exact" w:val="477"/>
        </w:trPr>
        <w:tc>
          <w:tcPr>
            <w:tcW w:w="1169" w:type="pct"/>
            <w:tcBorders>
              <w:top w:val="nil"/>
              <w:right w:val="single" w:sz="4" w:space="0" w:color="auto"/>
            </w:tcBorders>
            <w:vAlign w:val="center"/>
          </w:tcPr>
          <w:p w:rsidR="00E70535" w:rsidRPr="00681742" w:rsidRDefault="00E70535" w:rsidP="00E70535">
            <w:pPr>
              <w:pStyle w:val="ListParagraph"/>
              <w:keepNext/>
              <w:keepLines/>
              <w:numPr>
                <w:ilvl w:val="0"/>
                <w:numId w:val="23"/>
              </w:numPr>
              <w:autoSpaceDE w:val="0"/>
              <w:autoSpaceDN w:val="0"/>
              <w:adjustRightInd w:val="0"/>
              <w:rPr>
                <w:rFonts w:ascii="Arial" w:hAnsi="Arial" w:cs="Arial"/>
                <w:sz w:val="18"/>
                <w:szCs w:val="18"/>
              </w:rPr>
            </w:pPr>
            <w:r w:rsidRPr="00681742">
              <w:rPr>
                <w:rFonts w:ascii="Arial" w:hAnsi="Arial" w:cs="Arial"/>
                <w:sz w:val="18"/>
                <w:szCs w:val="18"/>
              </w:rPr>
              <w:t>CSDD score</w:t>
            </w:r>
          </w:p>
        </w:tc>
        <w:tc>
          <w:tcPr>
            <w:tcW w:w="623" w:type="pct"/>
            <w:tcBorders>
              <w:top w:val="nil"/>
              <w:left w:val="single" w:sz="4" w:space="0" w:color="auto"/>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4</w:t>
            </w:r>
          </w:p>
        </w:tc>
        <w:tc>
          <w:tcPr>
            <w:tcW w:w="671" w:type="pct"/>
            <w:tcBorders>
              <w:top w:val="nil"/>
              <w:left w:val="single" w:sz="4" w:space="0" w:color="auto"/>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13860</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1919</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-505</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443</w:t>
            </w:r>
          </w:p>
        </w:tc>
        <w:tc>
          <w:tcPr>
            <w:tcW w:w="668" w:type="pct"/>
            <w:tcBorders>
              <w:top w:val="nil"/>
              <w:left w:val="single" w:sz="4" w:space="0" w:color="auto"/>
              <w:bottom w:val="nil"/>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321</w:t>
            </w:r>
          </w:p>
        </w:tc>
      </w:tr>
      <w:tr w:rsidR="00E70535" w:rsidRPr="00681742" w:rsidTr="008003A7">
        <w:trPr>
          <w:cantSplit/>
          <w:trHeight w:hRule="exact" w:val="539"/>
        </w:trPr>
        <w:tc>
          <w:tcPr>
            <w:tcW w:w="1169" w:type="pct"/>
            <w:tcBorders>
              <w:bottom w:val="nil"/>
              <w:right w:val="single" w:sz="4" w:space="0" w:color="auto"/>
            </w:tcBorders>
          </w:tcPr>
          <w:p w:rsidR="00E70535" w:rsidRPr="00681742" w:rsidRDefault="00E70535" w:rsidP="008003A7">
            <w:pPr>
              <w:pStyle w:val="Heading2"/>
              <w:ind w:left="180"/>
              <w:jc w:val="center"/>
              <w:rPr>
                <w:b w:val="0"/>
                <w:sz w:val="18"/>
                <w:szCs w:val="18"/>
              </w:rPr>
            </w:pPr>
          </w:p>
        </w:tc>
        <w:tc>
          <w:tcPr>
            <w:tcW w:w="623" w:type="pct"/>
            <w:tcBorders>
              <w:left w:val="single" w:sz="4" w:space="0" w:color="auto"/>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(Dominated)</w:t>
            </w:r>
          </w:p>
        </w:tc>
        <w:tc>
          <w:tcPr>
            <w:tcW w:w="671" w:type="pct"/>
            <w:tcBorders>
              <w:left w:val="single" w:sz="4" w:space="0" w:color="auto"/>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(Dominated)</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(Lower costs; worse outcome)</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(Higher costs; better outcome)</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(Mirtazapine dominant)</w:t>
            </w:r>
          </w:p>
        </w:tc>
        <w:tc>
          <w:tcPr>
            <w:tcW w:w="668" w:type="pct"/>
            <w:tcBorders>
              <w:top w:val="nil"/>
              <w:left w:val="single" w:sz="4" w:space="0" w:color="auto"/>
              <w:bottom w:val="nil"/>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(Mirtazapine dominant)</w:t>
            </w:r>
          </w:p>
        </w:tc>
      </w:tr>
      <w:tr w:rsidR="00E70535" w:rsidRPr="00681742" w:rsidTr="008003A7">
        <w:trPr>
          <w:cantSplit/>
          <w:trHeight w:hRule="exact" w:val="417"/>
        </w:trPr>
        <w:tc>
          <w:tcPr>
            <w:tcW w:w="1169" w:type="pct"/>
            <w:tcBorders>
              <w:top w:val="nil"/>
              <w:right w:val="single" w:sz="4" w:space="0" w:color="auto"/>
            </w:tcBorders>
            <w:vAlign w:val="center"/>
          </w:tcPr>
          <w:p w:rsidR="00E70535" w:rsidRPr="00681742" w:rsidRDefault="00E70535" w:rsidP="008003A7">
            <w:pPr>
              <w:keepNext/>
              <w:keepLines/>
              <w:autoSpaceDE w:val="0"/>
              <w:autoSpaceDN w:val="0"/>
              <w:adjustRightInd w:val="0"/>
              <w:ind w:left="181"/>
              <w:rPr>
                <w:rFonts w:ascii="Arial" w:hAnsi="Arial"/>
                <w:sz w:val="18"/>
                <w:szCs w:val="18"/>
              </w:rPr>
            </w:pPr>
            <w:r w:rsidRPr="00681742">
              <w:rPr>
                <w:rFonts w:ascii="Arial" w:hAnsi="Arial"/>
                <w:sz w:val="18"/>
                <w:szCs w:val="18"/>
              </w:rPr>
              <w:t>(b) QALY (EQ-5D)</w:t>
            </w:r>
          </w:p>
        </w:tc>
        <w:tc>
          <w:tcPr>
            <w:tcW w:w="623" w:type="pct"/>
            <w:tcBorders>
              <w:left w:val="single" w:sz="4" w:space="0" w:color="auto"/>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71" w:type="pct"/>
            <w:tcBorders>
              <w:left w:val="single" w:sz="4" w:space="0" w:color="auto"/>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23100</w:t>
            </w:r>
          </w:p>
        </w:tc>
        <w:tc>
          <w:tcPr>
            <w:tcW w:w="623" w:type="pct"/>
            <w:tcBorders>
              <w:top w:val="nil"/>
              <w:left w:val="single" w:sz="4" w:space="0" w:color="auto"/>
              <w:bottom w:val="nil"/>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23" w:type="pct"/>
            <w:tcBorders>
              <w:top w:val="nil"/>
              <w:left w:val="single" w:sz="4" w:space="0" w:color="auto"/>
              <w:bottom w:val="nil"/>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8080</w:t>
            </w:r>
          </w:p>
        </w:tc>
        <w:tc>
          <w:tcPr>
            <w:tcW w:w="623" w:type="pct"/>
            <w:tcBorders>
              <w:top w:val="nil"/>
              <w:left w:val="single" w:sz="4" w:space="0" w:color="auto"/>
              <w:bottom w:val="nil"/>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68" w:type="pct"/>
            <w:tcBorders>
              <w:top w:val="nil"/>
              <w:left w:val="single" w:sz="4" w:space="0" w:color="auto"/>
              <w:bottom w:val="nil"/>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-14450</w:t>
            </w:r>
          </w:p>
        </w:tc>
      </w:tr>
      <w:tr w:rsidR="00E70535" w:rsidRPr="00681742" w:rsidTr="008003A7">
        <w:trPr>
          <w:cantSplit/>
          <w:trHeight w:hRule="exact" w:val="580"/>
        </w:trPr>
        <w:tc>
          <w:tcPr>
            <w:tcW w:w="1169" w:type="pct"/>
            <w:tcBorders>
              <w:bottom w:val="nil"/>
              <w:right w:val="single" w:sz="4" w:space="0" w:color="auto"/>
            </w:tcBorders>
          </w:tcPr>
          <w:p w:rsidR="00E70535" w:rsidRPr="00681742" w:rsidRDefault="00E70535" w:rsidP="008003A7">
            <w:pPr>
              <w:keepNext/>
              <w:keepLines/>
              <w:spacing w:line="360" w:lineRule="auto"/>
              <w:ind w:left="180"/>
              <w:jc w:val="center"/>
              <w:rPr>
                <w:rFonts w:ascii="Arial" w:hAnsi="Arial"/>
                <w:sz w:val="18"/>
                <w:szCs w:val="18"/>
              </w:rPr>
            </w:pPr>
          </w:p>
        </w:tc>
        <w:tc>
          <w:tcPr>
            <w:tcW w:w="623" w:type="pct"/>
            <w:tcBorders>
              <w:left w:val="single" w:sz="4" w:space="0" w:color="auto"/>
              <w:bottom w:val="single" w:sz="4" w:space="0" w:color="auto"/>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71" w:type="pct"/>
            <w:tcBorders>
              <w:left w:val="single" w:sz="4" w:space="0" w:color="auto"/>
              <w:bottom w:val="single" w:sz="4" w:space="0" w:color="auto"/>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(Higher costs; better outcome)</w:t>
            </w:r>
          </w:p>
        </w:tc>
        <w:tc>
          <w:tcPr>
            <w:tcW w:w="623" w:type="pct"/>
            <w:tcBorders>
              <w:top w:val="nil"/>
              <w:left w:val="single" w:sz="4" w:space="0" w:color="auto"/>
              <w:bottom w:val="single" w:sz="4" w:space="0" w:color="auto"/>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23" w:type="pct"/>
            <w:tcBorders>
              <w:top w:val="nil"/>
              <w:left w:val="single" w:sz="4" w:space="0" w:color="auto"/>
              <w:bottom w:val="single" w:sz="4" w:space="0" w:color="auto"/>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(Higher costs; better outcome)</w:t>
            </w:r>
          </w:p>
        </w:tc>
        <w:tc>
          <w:tcPr>
            <w:tcW w:w="623" w:type="pct"/>
            <w:tcBorders>
              <w:top w:val="nil"/>
              <w:left w:val="single" w:sz="4" w:space="0" w:color="auto"/>
              <w:bottom w:val="single" w:sz="4" w:space="0" w:color="auto"/>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68" w:type="pct"/>
            <w:tcBorders>
              <w:top w:val="nil"/>
              <w:left w:val="single" w:sz="4" w:space="0" w:color="auto"/>
              <w:bottom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(Mirtazapine dominant)</w:t>
            </w:r>
          </w:p>
        </w:tc>
      </w:tr>
      <w:tr w:rsidR="00E70535" w:rsidRPr="00681742" w:rsidTr="008003A7">
        <w:trPr>
          <w:cantSplit/>
          <w:trHeight w:hRule="exact" w:val="856"/>
        </w:trPr>
        <w:tc>
          <w:tcPr>
            <w:tcW w:w="1169" w:type="pct"/>
            <w:tcBorders>
              <w:top w:val="single" w:sz="4" w:space="0" w:color="auto"/>
              <w:bottom w:val="nil"/>
              <w:right w:val="single" w:sz="4" w:space="0" w:color="auto"/>
            </w:tcBorders>
          </w:tcPr>
          <w:p w:rsidR="00E70535" w:rsidRPr="00681742" w:rsidRDefault="00E70535" w:rsidP="008003A7">
            <w:pPr>
              <w:keepNext/>
              <w:keepLines/>
              <w:rPr>
                <w:rFonts w:ascii="Arial" w:hAnsi="Arial"/>
                <w:b/>
                <w:sz w:val="18"/>
                <w:szCs w:val="18"/>
              </w:rPr>
            </w:pPr>
            <w:r w:rsidRPr="00681742">
              <w:rPr>
                <w:rFonts w:ascii="Arial" w:hAnsi="Arial"/>
                <w:b/>
                <w:sz w:val="18"/>
                <w:szCs w:val="18"/>
              </w:rPr>
              <w:t>Incremental cost-effectiveness (£) - Health and social care and informal care costs and :</w:t>
            </w: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p>
        </w:tc>
        <w:tc>
          <w:tcPr>
            <w:tcW w:w="671" w:type="pct"/>
            <w:tcBorders>
              <w:top w:val="single" w:sz="4" w:space="0" w:color="auto"/>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p>
        </w:tc>
        <w:tc>
          <w:tcPr>
            <w:tcW w:w="623" w:type="pct"/>
            <w:tcBorders>
              <w:top w:val="single" w:sz="4" w:space="0" w:color="auto"/>
              <w:left w:val="single" w:sz="4" w:space="0" w:color="auto"/>
              <w:bottom w:val="nil"/>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p>
        </w:tc>
        <w:tc>
          <w:tcPr>
            <w:tcW w:w="668" w:type="pct"/>
            <w:tcBorders>
              <w:top w:val="single" w:sz="4" w:space="0" w:color="auto"/>
              <w:left w:val="single" w:sz="4" w:space="0" w:color="auto"/>
              <w:bottom w:val="nil"/>
            </w:tcBorders>
          </w:tcPr>
          <w:p w:rsidR="00E70535" w:rsidRPr="00681742" w:rsidRDefault="00E70535" w:rsidP="008003A7">
            <w:pPr>
              <w:keepNext/>
              <w:keepLines/>
              <w:autoSpaceDE w:val="0"/>
              <w:autoSpaceDN w:val="0"/>
              <w:adjustRightInd w:val="0"/>
              <w:jc w:val="center"/>
              <w:rPr>
                <w:rFonts w:ascii="Arial" w:hAnsi="Arial"/>
                <w:sz w:val="18"/>
                <w:szCs w:val="18"/>
              </w:rPr>
            </w:pPr>
          </w:p>
        </w:tc>
      </w:tr>
      <w:tr w:rsidR="00E70535" w:rsidRPr="00681742" w:rsidTr="008003A7">
        <w:trPr>
          <w:cantSplit/>
          <w:trHeight w:hRule="exact" w:val="510"/>
        </w:trPr>
        <w:tc>
          <w:tcPr>
            <w:tcW w:w="1169" w:type="pct"/>
            <w:tcBorders>
              <w:top w:val="nil"/>
              <w:right w:val="single" w:sz="4" w:space="0" w:color="auto"/>
            </w:tcBorders>
            <w:vAlign w:val="center"/>
          </w:tcPr>
          <w:p w:rsidR="00E70535" w:rsidRPr="00681742" w:rsidRDefault="00E70535" w:rsidP="00E70535">
            <w:pPr>
              <w:pStyle w:val="ListParagraph"/>
              <w:keepNext/>
              <w:keepLines/>
              <w:numPr>
                <w:ilvl w:val="0"/>
                <w:numId w:val="22"/>
              </w:numPr>
              <w:rPr>
                <w:rFonts w:ascii="Arial" w:hAnsi="Arial" w:cs="Arial"/>
                <w:sz w:val="18"/>
                <w:szCs w:val="18"/>
              </w:rPr>
            </w:pPr>
            <w:r w:rsidRPr="00681742">
              <w:rPr>
                <w:rFonts w:ascii="Arial" w:hAnsi="Arial" w:cs="Arial"/>
                <w:sz w:val="18"/>
                <w:szCs w:val="18"/>
              </w:rPr>
              <w:t>CSDD score</w:t>
            </w:r>
          </w:p>
        </w:tc>
        <w:tc>
          <w:tcPr>
            <w:tcW w:w="623" w:type="pct"/>
            <w:tcBorders>
              <w:top w:val="nil"/>
              <w:left w:val="single" w:sz="4" w:space="0" w:color="auto"/>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517</w:t>
            </w:r>
          </w:p>
        </w:tc>
        <w:tc>
          <w:tcPr>
            <w:tcW w:w="671" w:type="pct"/>
            <w:tcBorders>
              <w:top w:val="nil"/>
              <w:left w:val="single" w:sz="4" w:space="0" w:color="auto"/>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14100</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2281</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1382</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1140</w:t>
            </w:r>
          </w:p>
        </w:tc>
        <w:tc>
          <w:tcPr>
            <w:tcW w:w="668" w:type="pct"/>
            <w:tcBorders>
              <w:top w:val="nil"/>
              <w:left w:val="single" w:sz="4" w:space="0" w:color="auto"/>
              <w:bottom w:val="nil"/>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2012</w:t>
            </w:r>
          </w:p>
        </w:tc>
      </w:tr>
      <w:tr w:rsidR="00E70535" w:rsidRPr="00681742" w:rsidTr="008003A7">
        <w:trPr>
          <w:cantSplit/>
          <w:trHeight w:hRule="exact" w:val="433"/>
        </w:trPr>
        <w:tc>
          <w:tcPr>
            <w:tcW w:w="1169" w:type="pct"/>
            <w:tcBorders>
              <w:bottom w:val="nil"/>
              <w:right w:val="single" w:sz="4" w:space="0" w:color="auto"/>
            </w:tcBorders>
          </w:tcPr>
          <w:p w:rsidR="00E70535" w:rsidRPr="00681742" w:rsidRDefault="00E70535" w:rsidP="008003A7">
            <w:pPr>
              <w:keepNext/>
              <w:keepLines/>
              <w:spacing w:line="360" w:lineRule="auto"/>
              <w:ind w:left="180"/>
              <w:rPr>
                <w:rFonts w:ascii="Arial" w:hAnsi="Arial"/>
                <w:sz w:val="18"/>
                <w:szCs w:val="18"/>
              </w:rPr>
            </w:pPr>
          </w:p>
        </w:tc>
        <w:tc>
          <w:tcPr>
            <w:tcW w:w="623" w:type="pct"/>
            <w:tcBorders>
              <w:left w:val="single" w:sz="4" w:space="0" w:color="auto"/>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(Dominated)</w:t>
            </w:r>
          </w:p>
        </w:tc>
        <w:tc>
          <w:tcPr>
            <w:tcW w:w="671" w:type="pct"/>
            <w:tcBorders>
              <w:left w:val="single" w:sz="4" w:space="0" w:color="auto"/>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(Dominated)</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(Lower costs; worse outcome)</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(Mirtazapine dominant)</w:t>
            </w:r>
          </w:p>
        </w:tc>
        <w:tc>
          <w:tcPr>
            <w:tcW w:w="623" w:type="pct"/>
            <w:tcBorders>
              <w:top w:val="nil"/>
              <w:left w:val="single" w:sz="4" w:space="0" w:color="auto"/>
              <w:bottom w:val="nil"/>
              <w:right w:val="single" w:sz="4" w:space="0" w:color="auto"/>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(Mirtazapine dominant)</w:t>
            </w:r>
          </w:p>
        </w:tc>
        <w:tc>
          <w:tcPr>
            <w:tcW w:w="668" w:type="pct"/>
            <w:tcBorders>
              <w:top w:val="nil"/>
              <w:left w:val="single" w:sz="4" w:space="0" w:color="auto"/>
              <w:bottom w:val="nil"/>
            </w:tcBorders>
            <w:vAlign w:val="center"/>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(Mirtazapine dominant)</w:t>
            </w:r>
          </w:p>
        </w:tc>
      </w:tr>
      <w:tr w:rsidR="00E70535" w:rsidRPr="00681742" w:rsidTr="008003A7">
        <w:trPr>
          <w:cantSplit/>
          <w:trHeight w:hRule="exact" w:val="454"/>
        </w:trPr>
        <w:tc>
          <w:tcPr>
            <w:tcW w:w="1169" w:type="pct"/>
            <w:tcBorders>
              <w:top w:val="nil"/>
              <w:bottom w:val="nil"/>
              <w:right w:val="single" w:sz="4" w:space="0" w:color="auto"/>
            </w:tcBorders>
            <w:vAlign w:val="center"/>
          </w:tcPr>
          <w:p w:rsidR="00E70535" w:rsidRPr="00681742" w:rsidRDefault="00E70535" w:rsidP="008003A7">
            <w:pPr>
              <w:keepNext/>
              <w:keepLines/>
              <w:ind w:left="181"/>
              <w:rPr>
                <w:rFonts w:ascii="Arial" w:hAnsi="Arial"/>
                <w:sz w:val="18"/>
                <w:szCs w:val="18"/>
              </w:rPr>
            </w:pPr>
            <w:r w:rsidRPr="00681742">
              <w:rPr>
                <w:rFonts w:ascii="Arial" w:hAnsi="Arial"/>
                <w:sz w:val="18"/>
                <w:szCs w:val="18"/>
              </w:rPr>
              <w:t>(b) QALY (EQ-5D) **</w:t>
            </w:r>
          </w:p>
        </w:tc>
        <w:tc>
          <w:tcPr>
            <w:tcW w:w="623" w:type="pct"/>
            <w:tcBorders>
              <w:left w:val="single" w:sz="4" w:space="0" w:color="auto"/>
              <w:bottom w:val="nil"/>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71" w:type="pct"/>
            <w:tcBorders>
              <w:left w:val="single" w:sz="4" w:space="0" w:color="auto"/>
              <w:bottom w:val="nil"/>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23500</w:t>
            </w:r>
          </w:p>
        </w:tc>
        <w:tc>
          <w:tcPr>
            <w:tcW w:w="623" w:type="pct"/>
            <w:tcBorders>
              <w:top w:val="nil"/>
              <w:left w:val="single" w:sz="4" w:space="0" w:color="auto"/>
              <w:bottom w:val="nil"/>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23" w:type="pct"/>
            <w:tcBorders>
              <w:top w:val="nil"/>
              <w:left w:val="single" w:sz="4" w:space="0" w:color="auto"/>
              <w:bottom w:val="nil"/>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-22120</w:t>
            </w:r>
          </w:p>
        </w:tc>
        <w:tc>
          <w:tcPr>
            <w:tcW w:w="623" w:type="pct"/>
            <w:tcBorders>
              <w:top w:val="nil"/>
              <w:left w:val="single" w:sz="4" w:space="0" w:color="auto"/>
              <w:bottom w:val="nil"/>
              <w:right w:val="single" w:sz="4" w:space="0" w:color="auto"/>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68" w:type="pct"/>
            <w:tcBorders>
              <w:top w:val="nil"/>
              <w:left w:val="single" w:sz="4" w:space="0" w:color="auto"/>
              <w:bottom w:val="nil"/>
            </w:tcBorders>
            <w:vAlign w:val="bottom"/>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-90550</w:t>
            </w:r>
          </w:p>
        </w:tc>
      </w:tr>
      <w:tr w:rsidR="00E70535" w:rsidRPr="00681742" w:rsidTr="008003A7">
        <w:trPr>
          <w:cantSplit/>
          <w:trHeight w:hRule="exact" w:val="507"/>
        </w:trPr>
        <w:tc>
          <w:tcPr>
            <w:tcW w:w="1169" w:type="pct"/>
            <w:tcBorders>
              <w:top w:val="nil"/>
              <w:bottom w:val="single" w:sz="4" w:space="0" w:color="auto"/>
              <w:right w:val="single" w:sz="4" w:space="0" w:color="auto"/>
            </w:tcBorders>
            <w:vAlign w:val="center"/>
          </w:tcPr>
          <w:p w:rsidR="00E70535" w:rsidRPr="00681742" w:rsidRDefault="00E70535" w:rsidP="008003A7">
            <w:pPr>
              <w:keepNext/>
              <w:keepLines/>
              <w:ind w:left="181"/>
              <w:rPr>
                <w:rFonts w:ascii="Arial" w:hAnsi="Arial"/>
                <w:sz w:val="18"/>
                <w:szCs w:val="18"/>
              </w:rPr>
            </w:pPr>
          </w:p>
        </w:tc>
        <w:tc>
          <w:tcPr>
            <w:tcW w:w="623" w:type="pct"/>
            <w:tcBorders>
              <w:top w:val="nil"/>
              <w:left w:val="single" w:sz="4" w:space="0" w:color="auto"/>
              <w:bottom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71" w:type="pct"/>
            <w:tcBorders>
              <w:top w:val="nil"/>
              <w:left w:val="single" w:sz="4" w:space="0" w:color="auto"/>
              <w:bottom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(Higher costs; better outcome)</w:t>
            </w:r>
          </w:p>
        </w:tc>
        <w:tc>
          <w:tcPr>
            <w:tcW w:w="623" w:type="pct"/>
            <w:tcBorders>
              <w:top w:val="nil"/>
              <w:left w:val="single" w:sz="4" w:space="0" w:color="auto"/>
              <w:bottom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23" w:type="pct"/>
            <w:tcBorders>
              <w:top w:val="nil"/>
              <w:left w:val="single" w:sz="4" w:space="0" w:color="auto"/>
              <w:bottom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(Mirtazapine dominant)</w:t>
            </w:r>
          </w:p>
        </w:tc>
        <w:tc>
          <w:tcPr>
            <w:tcW w:w="623" w:type="pct"/>
            <w:tcBorders>
              <w:top w:val="nil"/>
              <w:left w:val="single" w:sz="4" w:space="0" w:color="auto"/>
              <w:bottom w:val="single" w:sz="4" w:space="0" w:color="auto"/>
              <w:right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w:t>
            </w:r>
          </w:p>
        </w:tc>
        <w:tc>
          <w:tcPr>
            <w:tcW w:w="668" w:type="pct"/>
            <w:tcBorders>
              <w:top w:val="nil"/>
              <w:left w:val="single" w:sz="4" w:space="0" w:color="auto"/>
              <w:bottom w:val="single" w:sz="4" w:space="0" w:color="auto"/>
            </w:tcBorders>
          </w:tcPr>
          <w:p w:rsidR="00E70535" w:rsidRPr="00681742" w:rsidRDefault="00E70535" w:rsidP="008003A7">
            <w:pPr>
              <w:keepNext/>
              <w:keepLines/>
              <w:autoSpaceDE w:val="0"/>
              <w:autoSpaceDN w:val="0"/>
              <w:adjustRightInd w:val="0"/>
              <w:jc w:val="center"/>
              <w:rPr>
                <w:rFonts w:ascii="Arial" w:hAnsi="Arial"/>
                <w:sz w:val="18"/>
                <w:szCs w:val="18"/>
              </w:rPr>
            </w:pPr>
            <w:r w:rsidRPr="00681742">
              <w:rPr>
                <w:rFonts w:ascii="Arial" w:hAnsi="Arial"/>
                <w:sz w:val="18"/>
                <w:szCs w:val="18"/>
              </w:rPr>
              <w:t>(Mirtazapine dominant)</w:t>
            </w:r>
          </w:p>
        </w:tc>
      </w:tr>
    </w:tbl>
    <w:p w:rsidR="00E70535" w:rsidRPr="00BA62DF" w:rsidRDefault="00E70535" w:rsidP="00E70535">
      <w:pPr>
        <w:rPr>
          <w:rFonts w:ascii="Arial" w:hAnsi="Arial"/>
          <w:sz w:val="16"/>
          <w:szCs w:val="16"/>
        </w:rPr>
      </w:pPr>
      <w:r w:rsidRPr="00BA62DF">
        <w:rPr>
          <w:rFonts w:ascii="Arial" w:hAnsi="Arial"/>
          <w:sz w:val="16"/>
          <w:szCs w:val="16"/>
        </w:rPr>
        <w:t>Dominated = active treatment has higher costs and worse outcome; Dominant = active treatment has lower costs and better outcome; *On CSDD higher scores worse outcome; therefore negative incremental CSDD scores indicate better outcome for active treatment. In case of the comparison between mirtazapine and sertraline this is mirtazapine; **patient rated</w:t>
      </w:r>
    </w:p>
    <w:p w:rsidR="00E70535" w:rsidRPr="006457BD" w:rsidRDefault="00E70535" w:rsidP="00E70535">
      <w:pPr>
        <w:autoSpaceDE w:val="0"/>
        <w:autoSpaceDN w:val="0"/>
        <w:adjustRightInd w:val="0"/>
        <w:spacing w:after="0" w:line="360" w:lineRule="auto"/>
        <w:rPr>
          <w:rFonts w:ascii="Arial" w:eastAsia="NewBaskervilleITCbyBT-Roman" w:hAnsi="Arial"/>
          <w:color w:val="231F20"/>
        </w:rPr>
        <w:sectPr w:rsidR="00E70535" w:rsidRPr="006457BD" w:rsidSect="008003A7">
          <w:pgSz w:w="16838" w:h="11906" w:orient="landscape"/>
          <w:pgMar w:top="539" w:right="720" w:bottom="1797" w:left="1440" w:header="709" w:footer="709" w:gutter="0"/>
          <w:cols w:space="708"/>
          <w:titlePg/>
          <w:docGrid w:linePitch="360"/>
        </w:sectPr>
      </w:pPr>
    </w:p>
    <w:p w:rsidR="00E70535" w:rsidRPr="006457BD" w:rsidRDefault="00E70535" w:rsidP="00E70535">
      <w:pPr>
        <w:autoSpaceDE w:val="0"/>
        <w:autoSpaceDN w:val="0"/>
        <w:adjustRightInd w:val="0"/>
        <w:spacing w:after="0" w:line="360" w:lineRule="auto"/>
        <w:rPr>
          <w:rFonts w:ascii="Arial" w:hAnsi="Arial"/>
          <w:b/>
        </w:rPr>
      </w:pPr>
      <w:r w:rsidRPr="006457BD">
        <w:rPr>
          <w:rFonts w:ascii="Arial" w:hAnsi="Arial"/>
          <w:b/>
        </w:rPr>
        <w:lastRenderedPageBreak/>
        <w:t>Cost-effectiveness</w:t>
      </w:r>
    </w:p>
    <w:p w:rsidR="00E70535" w:rsidRDefault="00E70535" w:rsidP="00E70535">
      <w:pPr>
        <w:autoSpaceDE w:val="0"/>
        <w:autoSpaceDN w:val="0"/>
        <w:adjustRightInd w:val="0"/>
        <w:spacing w:after="0" w:line="360" w:lineRule="auto"/>
        <w:rPr>
          <w:rFonts w:ascii="Arial" w:hAnsi="Arial"/>
        </w:rPr>
      </w:pPr>
    </w:p>
    <w:p w:rsidR="00E70535" w:rsidRPr="006457BD" w:rsidRDefault="00E70535" w:rsidP="00E70535">
      <w:pPr>
        <w:autoSpaceDE w:val="0"/>
        <w:autoSpaceDN w:val="0"/>
        <w:adjustRightInd w:val="0"/>
        <w:spacing w:after="0" w:line="360" w:lineRule="auto"/>
        <w:rPr>
          <w:rFonts w:ascii="Arial" w:hAnsi="Arial"/>
        </w:rPr>
      </w:pPr>
      <w:r w:rsidRPr="006457BD">
        <w:rPr>
          <w:rFonts w:ascii="Arial" w:hAnsi="Arial"/>
        </w:rPr>
        <w:t xml:space="preserve">As noted earlier, the primary economic evaluation was a cost-effectiveness analysis with CSDD as the outcome over, first, the period 0-13 weeks after randomisation, and second the period 0-39 weeks after randomisation. </w:t>
      </w:r>
      <w:r w:rsidR="00C85BF2">
        <w:rPr>
          <w:rFonts w:ascii="Arial" w:hAnsi="Arial"/>
        </w:rPr>
        <w:t xml:space="preserve"> </w:t>
      </w:r>
      <w:r w:rsidRPr="006457BD">
        <w:rPr>
          <w:rFonts w:ascii="Arial" w:hAnsi="Arial"/>
        </w:rPr>
        <w:t xml:space="preserve">A secondary analysis was a cost-utility analysis using QALYs computed from the EQ-5D and societal weights over the same periods. </w:t>
      </w:r>
      <w:r w:rsidR="00C85BF2">
        <w:rPr>
          <w:rFonts w:ascii="Arial" w:hAnsi="Arial"/>
        </w:rPr>
        <w:t xml:space="preserve"> </w:t>
      </w:r>
      <w:r w:rsidRPr="006457BD">
        <w:rPr>
          <w:rFonts w:ascii="Arial" w:hAnsi="Arial"/>
        </w:rPr>
        <w:t xml:space="preserve">Data used in the estimation of the ICERs are shown in Table </w:t>
      </w:r>
      <w:r w:rsidR="00541152">
        <w:rPr>
          <w:rFonts w:ascii="Arial" w:hAnsi="Arial"/>
        </w:rPr>
        <w:t>1</w:t>
      </w:r>
      <w:r w:rsidRPr="006457BD">
        <w:rPr>
          <w:rFonts w:ascii="Arial" w:hAnsi="Arial"/>
        </w:rPr>
        <w:t>4. An ICER was calculated for each analysis comparing sertraline and mirtazapine against placebo and comparing mirtazapine against sertraline.</w:t>
      </w:r>
    </w:p>
    <w:p w:rsidR="00E70535" w:rsidRPr="006457BD" w:rsidRDefault="00E70535" w:rsidP="00E70535">
      <w:pPr>
        <w:spacing w:after="0" w:line="360" w:lineRule="auto"/>
        <w:rPr>
          <w:rFonts w:ascii="Arial" w:hAnsi="Arial"/>
        </w:rPr>
      </w:pPr>
    </w:p>
    <w:p w:rsidR="00E70535" w:rsidRPr="006457BD" w:rsidRDefault="00E70535" w:rsidP="00E70535">
      <w:pPr>
        <w:spacing w:after="0" w:line="360" w:lineRule="auto"/>
        <w:rPr>
          <w:rFonts w:ascii="Arial" w:hAnsi="Arial"/>
        </w:rPr>
      </w:pPr>
      <w:r w:rsidRPr="006457BD">
        <w:rPr>
          <w:rFonts w:ascii="Arial" w:hAnsi="Arial"/>
        </w:rPr>
        <w:t>As reported previously, there were no significant differences in CSDD scores or QALYs in any of the pairwise comparisons between sertraline, mirtazapine and placebo.</w:t>
      </w:r>
      <w:r w:rsidR="00C85BF2">
        <w:rPr>
          <w:rFonts w:ascii="Arial" w:hAnsi="Arial"/>
        </w:rPr>
        <w:t xml:space="preserve"> </w:t>
      </w:r>
      <w:r w:rsidRPr="006457BD">
        <w:rPr>
          <w:rFonts w:ascii="Arial" w:hAnsi="Arial"/>
        </w:rPr>
        <w:t xml:space="preserve"> There were also no significant pairwise differences in costs from either perspective between the treatment groups. </w:t>
      </w:r>
    </w:p>
    <w:p w:rsidR="00E70535" w:rsidRPr="006457BD" w:rsidRDefault="00E70535" w:rsidP="00E70535">
      <w:pPr>
        <w:spacing w:after="0" w:line="360" w:lineRule="auto"/>
        <w:rPr>
          <w:rFonts w:ascii="Arial" w:eastAsia="NewBaskervilleITCbyBT-Roman" w:hAnsi="Arial"/>
          <w:color w:val="231F20"/>
        </w:rPr>
      </w:pPr>
    </w:p>
    <w:p w:rsidR="00E70535" w:rsidRPr="006457BD" w:rsidRDefault="00E70535" w:rsidP="00E70535">
      <w:pPr>
        <w:autoSpaceDE w:val="0"/>
        <w:autoSpaceDN w:val="0"/>
        <w:adjustRightInd w:val="0"/>
        <w:spacing w:after="0" w:line="360" w:lineRule="auto"/>
        <w:rPr>
          <w:rFonts w:ascii="Arial" w:eastAsia="NewBaskervilleITCbyBT-Roman" w:hAnsi="Arial"/>
          <w:color w:val="231F20"/>
        </w:rPr>
      </w:pPr>
      <w:r w:rsidRPr="006457BD">
        <w:rPr>
          <w:rFonts w:ascii="Arial" w:eastAsia="NewBaskervilleITCbyBT-Roman" w:hAnsi="Arial"/>
          <w:color w:val="231F20"/>
        </w:rPr>
        <w:t xml:space="preserve">Given uncertainty surrounding the choice of treatment when incremental costs are higher and incremental outcome better (or when incremental costs are lower and incremental outcome also lower), CEACs </w:t>
      </w:r>
      <w:r>
        <w:rPr>
          <w:rFonts w:ascii="Arial" w:eastAsia="NewBaskervilleITCbyBT-Roman" w:hAnsi="Arial"/>
          <w:color w:val="231F20"/>
        </w:rPr>
        <w:t>were</w:t>
      </w:r>
      <w:r w:rsidRPr="006457BD">
        <w:rPr>
          <w:rFonts w:ascii="Arial" w:eastAsia="NewBaskervilleITCbyBT-Roman" w:hAnsi="Arial"/>
          <w:color w:val="231F20"/>
        </w:rPr>
        <w:t xml:space="preserve"> used to aid decision-making. </w:t>
      </w:r>
      <w:r w:rsidR="00C85BF2">
        <w:rPr>
          <w:rFonts w:ascii="Arial" w:eastAsia="NewBaskervilleITCbyBT-Roman" w:hAnsi="Arial"/>
          <w:color w:val="231F20"/>
        </w:rPr>
        <w:t xml:space="preserve"> </w:t>
      </w:r>
      <w:r w:rsidRPr="006457BD">
        <w:rPr>
          <w:rFonts w:ascii="Arial" w:eastAsia="NewBaskervilleITCbyBT-Roman" w:hAnsi="Arial"/>
          <w:color w:val="231F20"/>
        </w:rPr>
        <w:t xml:space="preserve">Probability estimates were plotted for a range of implicit monetary values attached to improvements in depression score and QALY gain.  We are not aware of any studies that have attached monetary values to incremental changes in CSDD. </w:t>
      </w:r>
    </w:p>
    <w:p w:rsidR="00E70535" w:rsidRPr="006457BD" w:rsidRDefault="00E70535" w:rsidP="00E70535">
      <w:pPr>
        <w:autoSpaceDE w:val="0"/>
        <w:autoSpaceDN w:val="0"/>
        <w:adjustRightInd w:val="0"/>
        <w:spacing w:after="0" w:line="360" w:lineRule="auto"/>
        <w:rPr>
          <w:rFonts w:ascii="Arial" w:eastAsia="NewBaskervilleITCbyBT-Roman" w:hAnsi="Arial"/>
          <w:color w:val="231F20"/>
        </w:rPr>
      </w:pPr>
    </w:p>
    <w:p w:rsidR="00E70535" w:rsidRDefault="00E70535" w:rsidP="00E70535">
      <w:pPr>
        <w:autoSpaceDE w:val="0"/>
        <w:autoSpaceDN w:val="0"/>
        <w:adjustRightInd w:val="0"/>
        <w:spacing w:after="0" w:line="360" w:lineRule="auto"/>
        <w:rPr>
          <w:rFonts w:ascii="Arial" w:eastAsia="NewBaskervilleITCbyBT-Roman" w:hAnsi="Arial"/>
          <w:color w:val="231F20"/>
        </w:rPr>
      </w:pPr>
      <w:r>
        <w:rPr>
          <w:rFonts w:ascii="Arial" w:eastAsia="NewBaskervilleITCbyBT-Roman" w:hAnsi="Arial"/>
          <w:color w:val="231F20"/>
        </w:rPr>
        <w:t xml:space="preserve">In Figure </w:t>
      </w:r>
      <w:r w:rsidR="00541152">
        <w:rPr>
          <w:rFonts w:ascii="Arial" w:eastAsia="NewBaskervilleITCbyBT-Roman" w:hAnsi="Arial"/>
          <w:color w:val="231F20"/>
        </w:rPr>
        <w:t>5</w:t>
      </w:r>
      <w:r>
        <w:rPr>
          <w:rFonts w:ascii="Arial" w:eastAsia="NewBaskervilleITCbyBT-Roman" w:hAnsi="Arial"/>
          <w:color w:val="231F20"/>
        </w:rPr>
        <w:t xml:space="preserve">, we see that mirtazapine has a low probability (around 30%) of being more cost-effective than placebo if society was not willing to pay anything for a unit improvement in the CSDD depression score. </w:t>
      </w:r>
      <w:r w:rsidR="00C85BF2">
        <w:rPr>
          <w:rFonts w:ascii="Arial" w:eastAsia="NewBaskervilleITCbyBT-Roman" w:hAnsi="Arial"/>
          <w:color w:val="231F20"/>
        </w:rPr>
        <w:t xml:space="preserve"> </w:t>
      </w:r>
      <w:r>
        <w:rPr>
          <w:rFonts w:ascii="Arial" w:eastAsia="NewBaskervilleITCbyBT-Roman" w:hAnsi="Arial"/>
          <w:color w:val="231F20"/>
        </w:rPr>
        <w:t>The probability rose to 80% if society was willing to pay £5</w:t>
      </w:r>
      <w:r w:rsidR="003C1708">
        <w:rPr>
          <w:rFonts w:ascii="Arial" w:eastAsia="NewBaskervilleITCbyBT-Roman" w:hAnsi="Arial"/>
          <w:color w:val="231F20"/>
        </w:rPr>
        <w:t>,</w:t>
      </w:r>
      <w:r>
        <w:rPr>
          <w:rFonts w:ascii="Arial" w:eastAsia="NewBaskervilleITCbyBT-Roman" w:hAnsi="Arial"/>
          <w:color w:val="231F20"/>
        </w:rPr>
        <w:t>000 for a unit improvement in CSDD score, and stays at 80% over values of willingness to pay for an improvement in CSDD score up to £30</w:t>
      </w:r>
      <w:r w:rsidR="003C1708">
        <w:rPr>
          <w:rFonts w:ascii="Arial" w:eastAsia="NewBaskervilleITCbyBT-Roman" w:hAnsi="Arial"/>
          <w:color w:val="231F20"/>
        </w:rPr>
        <w:t>,</w:t>
      </w:r>
      <w:r>
        <w:rPr>
          <w:rFonts w:ascii="Arial" w:eastAsia="NewBaskervilleITCbyBT-Roman" w:hAnsi="Arial"/>
          <w:color w:val="231F20"/>
        </w:rPr>
        <w:t xml:space="preserve">000. </w:t>
      </w:r>
      <w:r w:rsidR="00C85BF2">
        <w:rPr>
          <w:rFonts w:ascii="Arial" w:eastAsia="NewBaskervilleITCbyBT-Roman" w:hAnsi="Arial"/>
          <w:color w:val="231F20"/>
        </w:rPr>
        <w:t xml:space="preserve"> </w:t>
      </w:r>
      <w:r>
        <w:rPr>
          <w:rFonts w:ascii="Arial" w:eastAsia="NewBaskervilleITCbyBT-Roman" w:hAnsi="Arial"/>
          <w:color w:val="231F20"/>
        </w:rPr>
        <w:t>Sertraline had a less than 20% chance of being cost-effective compared to placebo, with the probability increasing moderately to about 42% if society was willing to pay £5</w:t>
      </w:r>
      <w:r w:rsidR="003C1708">
        <w:rPr>
          <w:rFonts w:ascii="Arial" w:eastAsia="NewBaskervilleITCbyBT-Roman" w:hAnsi="Arial"/>
          <w:color w:val="231F20"/>
        </w:rPr>
        <w:t>,</w:t>
      </w:r>
      <w:r>
        <w:rPr>
          <w:rFonts w:ascii="Arial" w:eastAsia="NewBaskervilleITCbyBT-Roman" w:hAnsi="Arial"/>
          <w:color w:val="231F20"/>
        </w:rPr>
        <w:t>000 for each point improvement in CSDD score; and stayed below 50% for willingness to pay values greater than £5000 and up to £30</w:t>
      </w:r>
      <w:r w:rsidR="003C1708">
        <w:rPr>
          <w:rFonts w:ascii="Arial" w:eastAsia="NewBaskervilleITCbyBT-Roman" w:hAnsi="Arial"/>
          <w:color w:val="231F20"/>
        </w:rPr>
        <w:t>,</w:t>
      </w:r>
      <w:r>
        <w:rPr>
          <w:rFonts w:ascii="Arial" w:eastAsia="NewBaskervilleITCbyBT-Roman" w:hAnsi="Arial"/>
          <w:color w:val="231F20"/>
        </w:rPr>
        <w:t xml:space="preserve">000 for a point improvement in CSDD score. </w:t>
      </w:r>
    </w:p>
    <w:p w:rsidR="00E70535" w:rsidRDefault="00E70535" w:rsidP="00E70535">
      <w:pPr>
        <w:autoSpaceDE w:val="0"/>
        <w:autoSpaceDN w:val="0"/>
        <w:adjustRightInd w:val="0"/>
        <w:spacing w:after="0" w:line="360" w:lineRule="auto"/>
        <w:rPr>
          <w:rFonts w:ascii="Arial" w:eastAsia="NewBaskervilleITCbyBT-Roman" w:hAnsi="Arial"/>
          <w:color w:val="231F20"/>
        </w:rPr>
      </w:pPr>
    </w:p>
    <w:p w:rsidR="00E70535" w:rsidRDefault="00E70535" w:rsidP="00E70535">
      <w:pPr>
        <w:autoSpaceDE w:val="0"/>
        <w:autoSpaceDN w:val="0"/>
        <w:adjustRightInd w:val="0"/>
        <w:spacing w:after="0" w:line="360" w:lineRule="auto"/>
        <w:rPr>
          <w:rFonts w:ascii="Arial" w:eastAsia="NewBaskervilleITCbyBT-Roman" w:hAnsi="Arial"/>
          <w:color w:val="231F20"/>
        </w:rPr>
      </w:pPr>
      <w:r>
        <w:rPr>
          <w:rFonts w:ascii="Arial" w:eastAsia="NewBaskervilleITCbyBT-Roman" w:hAnsi="Arial"/>
          <w:color w:val="231F20"/>
        </w:rPr>
        <w:t xml:space="preserve">When both active treatments – sertraline and mirtazapine - were compared against each other the likelihood that treatment with mirtazapine would be seen as more cost-effective than sertraline would be over 60% from a health and social care perspective (and over 90% from a health, social care and informal care costs perspective). </w:t>
      </w:r>
    </w:p>
    <w:p w:rsidR="00E70535" w:rsidRDefault="00E70535" w:rsidP="00E70535">
      <w:pPr>
        <w:autoSpaceDE w:val="0"/>
        <w:autoSpaceDN w:val="0"/>
        <w:adjustRightInd w:val="0"/>
        <w:spacing w:after="0" w:line="360" w:lineRule="auto"/>
        <w:rPr>
          <w:rFonts w:ascii="Arial" w:eastAsia="NewBaskervilleITCbyBT-Roman" w:hAnsi="Arial"/>
          <w:color w:val="231F20"/>
        </w:rPr>
      </w:pPr>
    </w:p>
    <w:p w:rsidR="00E70535" w:rsidRDefault="00E70535" w:rsidP="00E70535">
      <w:pPr>
        <w:autoSpaceDE w:val="0"/>
        <w:autoSpaceDN w:val="0"/>
        <w:adjustRightInd w:val="0"/>
        <w:spacing w:after="0" w:line="360" w:lineRule="auto"/>
        <w:rPr>
          <w:rFonts w:ascii="Arial" w:hAnsi="Arial"/>
        </w:rPr>
      </w:pPr>
      <w:r>
        <w:rPr>
          <w:rFonts w:ascii="Arial" w:eastAsia="NewBaskervilleITCbyBT-Roman" w:hAnsi="Arial"/>
          <w:color w:val="231F20"/>
        </w:rPr>
        <w:lastRenderedPageBreak/>
        <w:t xml:space="preserve">Figures </w:t>
      </w:r>
      <w:r w:rsidR="007C3E90">
        <w:rPr>
          <w:rFonts w:ascii="Arial" w:eastAsia="NewBaskervilleITCbyBT-Roman" w:hAnsi="Arial"/>
          <w:color w:val="231F20"/>
        </w:rPr>
        <w:t>5</w:t>
      </w:r>
      <w:r>
        <w:rPr>
          <w:rFonts w:ascii="Arial" w:eastAsia="NewBaskervilleITCbyBT-Roman" w:hAnsi="Arial"/>
          <w:color w:val="231F20"/>
        </w:rPr>
        <w:t xml:space="preserve"> and </w:t>
      </w:r>
      <w:r w:rsidR="007C3E90">
        <w:rPr>
          <w:rFonts w:ascii="Arial" w:eastAsia="NewBaskervilleITCbyBT-Roman" w:hAnsi="Arial"/>
          <w:color w:val="231F20"/>
        </w:rPr>
        <w:t>6</w:t>
      </w:r>
      <w:r>
        <w:rPr>
          <w:rFonts w:ascii="Arial" w:eastAsia="NewBaskervilleITCbyBT-Roman" w:hAnsi="Arial"/>
          <w:color w:val="231F20"/>
        </w:rPr>
        <w:t xml:space="preserve"> show the CEACs from the </w:t>
      </w:r>
      <w:r w:rsidRPr="00D568E6">
        <w:rPr>
          <w:rFonts w:ascii="Arial" w:hAnsi="Arial"/>
        </w:rPr>
        <w:t xml:space="preserve">secondary </w:t>
      </w:r>
      <w:r>
        <w:rPr>
          <w:rFonts w:ascii="Arial" w:hAnsi="Arial"/>
        </w:rPr>
        <w:t xml:space="preserve">economic evaluation, where costs were considered alongside </w:t>
      </w:r>
      <w:r w:rsidRPr="00D568E6">
        <w:rPr>
          <w:rFonts w:ascii="Arial" w:hAnsi="Arial"/>
        </w:rPr>
        <w:t>QALY</w:t>
      </w:r>
      <w:r>
        <w:rPr>
          <w:rFonts w:ascii="Arial" w:hAnsi="Arial"/>
        </w:rPr>
        <w:t xml:space="preserve">s. </w:t>
      </w:r>
      <w:r w:rsidR="00C85BF2">
        <w:rPr>
          <w:rFonts w:ascii="Arial" w:hAnsi="Arial"/>
        </w:rPr>
        <w:t xml:space="preserve"> </w:t>
      </w:r>
      <w:r>
        <w:rPr>
          <w:rFonts w:ascii="Arial" w:hAnsi="Arial"/>
        </w:rPr>
        <w:t xml:space="preserve">Although we found no significant differences in QALY gain </w:t>
      </w:r>
      <w:r w:rsidRPr="006457BD">
        <w:rPr>
          <w:rFonts w:ascii="Arial" w:hAnsi="Arial"/>
        </w:rPr>
        <w:t>in any of the pairwise comparisons between sertraline, mirtazapine and placebo</w:t>
      </w:r>
      <w:r>
        <w:rPr>
          <w:rFonts w:ascii="Arial" w:hAnsi="Arial"/>
        </w:rPr>
        <w:t xml:space="preserve">, we see a trend towards marginally higher QALY gains (using the EQ-5D measured directly from patients) for the active treatments. </w:t>
      </w:r>
    </w:p>
    <w:p w:rsidR="00E70535" w:rsidRDefault="00E70535" w:rsidP="00E70535">
      <w:pPr>
        <w:autoSpaceDE w:val="0"/>
        <w:autoSpaceDN w:val="0"/>
        <w:adjustRightInd w:val="0"/>
        <w:spacing w:after="0" w:line="360" w:lineRule="auto"/>
        <w:rPr>
          <w:rFonts w:ascii="Arial" w:hAnsi="Arial"/>
        </w:rPr>
      </w:pPr>
    </w:p>
    <w:p w:rsidR="00E70535" w:rsidRDefault="00E70535" w:rsidP="00E70535">
      <w:pPr>
        <w:autoSpaceDE w:val="0"/>
        <w:autoSpaceDN w:val="0"/>
        <w:adjustRightInd w:val="0"/>
        <w:spacing w:after="0" w:line="360" w:lineRule="auto"/>
        <w:rPr>
          <w:rFonts w:ascii="Arial" w:eastAsia="NewBaskervilleITCbyBT-Roman" w:hAnsi="Arial"/>
          <w:color w:val="231F20"/>
        </w:rPr>
      </w:pPr>
      <w:r w:rsidRPr="002520CE">
        <w:rPr>
          <w:rFonts w:ascii="Arial" w:hAnsi="Arial"/>
        </w:rPr>
        <w:t xml:space="preserve">Figure </w:t>
      </w:r>
      <w:r w:rsidR="007C3E90">
        <w:rPr>
          <w:rFonts w:ascii="Arial" w:hAnsi="Arial"/>
        </w:rPr>
        <w:t>7</w:t>
      </w:r>
      <w:r w:rsidRPr="002520CE">
        <w:rPr>
          <w:rFonts w:ascii="Arial" w:hAnsi="Arial"/>
        </w:rPr>
        <w:t xml:space="preserve"> suggests that the probability that mirtazapine is </w:t>
      </w:r>
      <w:r>
        <w:rPr>
          <w:rFonts w:ascii="Arial" w:hAnsi="Arial"/>
        </w:rPr>
        <w:t xml:space="preserve">more </w:t>
      </w:r>
      <w:r w:rsidRPr="002520CE">
        <w:rPr>
          <w:rFonts w:ascii="Arial" w:hAnsi="Arial"/>
        </w:rPr>
        <w:t>cost</w:t>
      </w:r>
      <w:r>
        <w:rPr>
          <w:rFonts w:ascii="Arial" w:hAnsi="Arial"/>
        </w:rPr>
        <w:t>-</w:t>
      </w:r>
      <w:r w:rsidRPr="002520CE">
        <w:rPr>
          <w:rFonts w:ascii="Arial" w:hAnsi="Arial"/>
        </w:rPr>
        <w:t xml:space="preserve">effective </w:t>
      </w:r>
      <w:r>
        <w:rPr>
          <w:rFonts w:ascii="Arial" w:hAnsi="Arial"/>
        </w:rPr>
        <w:t>than</w:t>
      </w:r>
      <w:r w:rsidRPr="002520CE">
        <w:rPr>
          <w:rFonts w:ascii="Arial" w:hAnsi="Arial"/>
        </w:rPr>
        <w:t xml:space="preserve"> placebo </w:t>
      </w:r>
      <w:r>
        <w:rPr>
          <w:rFonts w:ascii="Arial" w:hAnsi="Arial"/>
        </w:rPr>
        <w:t>wa</w:t>
      </w:r>
      <w:r w:rsidRPr="002520CE">
        <w:rPr>
          <w:rFonts w:ascii="Arial" w:hAnsi="Arial"/>
        </w:rPr>
        <w:t>s 8</w:t>
      </w:r>
      <w:r>
        <w:rPr>
          <w:rFonts w:ascii="Arial" w:hAnsi="Arial"/>
        </w:rPr>
        <w:t>9</w:t>
      </w:r>
      <w:r w:rsidRPr="002520CE">
        <w:rPr>
          <w:rFonts w:ascii="Arial" w:hAnsi="Arial"/>
        </w:rPr>
        <w:t>% and increase</w:t>
      </w:r>
      <w:r>
        <w:rPr>
          <w:rFonts w:ascii="Arial" w:hAnsi="Arial"/>
        </w:rPr>
        <w:t>d</w:t>
      </w:r>
      <w:r w:rsidRPr="002520CE">
        <w:rPr>
          <w:rFonts w:ascii="Arial" w:hAnsi="Arial"/>
        </w:rPr>
        <w:t xml:space="preserve"> to over 90% </w:t>
      </w:r>
      <w:r>
        <w:rPr>
          <w:rFonts w:ascii="Arial" w:hAnsi="Arial"/>
        </w:rPr>
        <w:t xml:space="preserve">for a </w:t>
      </w:r>
      <w:r w:rsidRPr="002520CE">
        <w:rPr>
          <w:rFonts w:ascii="Arial" w:hAnsi="Arial"/>
        </w:rPr>
        <w:t>willingness to pay of £30</w:t>
      </w:r>
      <w:r w:rsidR="003C1708">
        <w:rPr>
          <w:rFonts w:ascii="Arial" w:hAnsi="Arial"/>
        </w:rPr>
        <w:t>,</w:t>
      </w:r>
      <w:r w:rsidRPr="002520CE">
        <w:rPr>
          <w:rFonts w:ascii="Arial" w:hAnsi="Arial"/>
        </w:rPr>
        <w:t xml:space="preserve">000 for a QALY. </w:t>
      </w:r>
      <w:r w:rsidR="00C85BF2">
        <w:rPr>
          <w:rFonts w:ascii="Arial" w:hAnsi="Arial"/>
        </w:rPr>
        <w:t xml:space="preserve"> </w:t>
      </w:r>
      <w:r>
        <w:rPr>
          <w:rFonts w:ascii="Arial" w:hAnsi="Arial"/>
        </w:rPr>
        <w:t>T</w:t>
      </w:r>
      <w:r w:rsidRPr="002520CE">
        <w:rPr>
          <w:rFonts w:ascii="Arial" w:hAnsi="Arial"/>
        </w:rPr>
        <w:t xml:space="preserve">he likelihood of sertraline being </w:t>
      </w:r>
      <w:r>
        <w:rPr>
          <w:rFonts w:ascii="Arial" w:hAnsi="Arial"/>
        </w:rPr>
        <w:t xml:space="preserve">more </w:t>
      </w:r>
      <w:r w:rsidRPr="002520CE">
        <w:rPr>
          <w:rFonts w:ascii="Arial" w:hAnsi="Arial"/>
        </w:rPr>
        <w:t>cost</w:t>
      </w:r>
      <w:r>
        <w:rPr>
          <w:rFonts w:ascii="Arial" w:hAnsi="Arial"/>
        </w:rPr>
        <w:t>-</w:t>
      </w:r>
      <w:r w:rsidRPr="002520CE">
        <w:rPr>
          <w:rFonts w:ascii="Arial" w:hAnsi="Arial"/>
        </w:rPr>
        <w:t xml:space="preserve">effective </w:t>
      </w:r>
      <w:r>
        <w:rPr>
          <w:rFonts w:ascii="Arial" w:hAnsi="Arial"/>
        </w:rPr>
        <w:t>than</w:t>
      </w:r>
      <w:r w:rsidRPr="002520CE">
        <w:rPr>
          <w:rFonts w:ascii="Arial" w:hAnsi="Arial"/>
        </w:rPr>
        <w:t xml:space="preserve"> placebo </w:t>
      </w:r>
      <w:r>
        <w:rPr>
          <w:rFonts w:ascii="Arial" w:hAnsi="Arial"/>
        </w:rPr>
        <w:t>wa</w:t>
      </w:r>
      <w:r w:rsidRPr="002520CE">
        <w:rPr>
          <w:rFonts w:ascii="Arial" w:hAnsi="Arial"/>
        </w:rPr>
        <w:t xml:space="preserve">s just </w:t>
      </w:r>
      <w:r>
        <w:rPr>
          <w:rFonts w:ascii="Arial" w:hAnsi="Arial"/>
        </w:rPr>
        <w:t>over 50%</w:t>
      </w:r>
      <w:r w:rsidRPr="002520CE">
        <w:rPr>
          <w:rFonts w:ascii="Arial" w:hAnsi="Arial"/>
        </w:rPr>
        <w:t xml:space="preserve"> and </w:t>
      </w:r>
      <w:r>
        <w:rPr>
          <w:rFonts w:ascii="Arial" w:hAnsi="Arial"/>
        </w:rPr>
        <w:t>rose</w:t>
      </w:r>
      <w:r w:rsidRPr="002520CE">
        <w:rPr>
          <w:rFonts w:ascii="Arial" w:hAnsi="Arial"/>
        </w:rPr>
        <w:t xml:space="preserve"> to </w:t>
      </w:r>
      <w:r>
        <w:rPr>
          <w:rFonts w:ascii="Arial" w:hAnsi="Arial"/>
        </w:rPr>
        <w:t xml:space="preserve">just over </w:t>
      </w:r>
      <w:r w:rsidRPr="002520CE">
        <w:rPr>
          <w:rFonts w:ascii="Arial" w:hAnsi="Arial"/>
        </w:rPr>
        <w:t xml:space="preserve">70% over higher values of willingness to pay for a QALY. </w:t>
      </w:r>
      <w:r w:rsidR="00C85BF2">
        <w:rPr>
          <w:rFonts w:ascii="Arial" w:hAnsi="Arial"/>
        </w:rPr>
        <w:t xml:space="preserve"> </w:t>
      </w:r>
      <w:r w:rsidRPr="002520CE">
        <w:rPr>
          <w:rFonts w:ascii="Arial" w:hAnsi="Arial"/>
        </w:rPr>
        <w:t xml:space="preserve">Figure </w:t>
      </w:r>
      <w:r w:rsidR="007C3E90">
        <w:rPr>
          <w:rFonts w:ascii="Arial" w:hAnsi="Arial"/>
        </w:rPr>
        <w:t>8</w:t>
      </w:r>
      <w:r w:rsidRPr="002520CE">
        <w:rPr>
          <w:rFonts w:ascii="Arial" w:hAnsi="Arial"/>
        </w:rPr>
        <w:t xml:space="preserve"> shows mirtazapine ha</w:t>
      </w:r>
      <w:r>
        <w:rPr>
          <w:rFonts w:ascii="Arial" w:hAnsi="Arial"/>
        </w:rPr>
        <w:t>d</w:t>
      </w:r>
      <w:r w:rsidRPr="002520CE">
        <w:rPr>
          <w:rFonts w:ascii="Arial" w:hAnsi="Arial"/>
        </w:rPr>
        <w:t xml:space="preserve"> a higher probability of being </w:t>
      </w:r>
      <w:r>
        <w:rPr>
          <w:rFonts w:ascii="Arial" w:hAnsi="Arial"/>
        </w:rPr>
        <w:t xml:space="preserve">more </w:t>
      </w:r>
      <w:r w:rsidRPr="002520CE">
        <w:rPr>
          <w:rFonts w:ascii="Arial" w:hAnsi="Arial"/>
        </w:rPr>
        <w:t>cost</w:t>
      </w:r>
      <w:r>
        <w:rPr>
          <w:rFonts w:ascii="Arial" w:hAnsi="Arial"/>
        </w:rPr>
        <w:t>-</w:t>
      </w:r>
      <w:r w:rsidRPr="002520CE">
        <w:rPr>
          <w:rFonts w:ascii="Arial" w:hAnsi="Arial"/>
        </w:rPr>
        <w:t xml:space="preserve">effective </w:t>
      </w:r>
      <w:r>
        <w:rPr>
          <w:rFonts w:ascii="Arial" w:hAnsi="Arial"/>
        </w:rPr>
        <w:t>than</w:t>
      </w:r>
      <w:r w:rsidRPr="002520CE">
        <w:rPr>
          <w:rFonts w:ascii="Arial" w:hAnsi="Arial"/>
        </w:rPr>
        <w:t xml:space="preserve"> sertraline (over a range of willingness to pay </w:t>
      </w:r>
      <w:r>
        <w:rPr>
          <w:rFonts w:ascii="Arial" w:hAnsi="Arial"/>
        </w:rPr>
        <w:t xml:space="preserve">values </w:t>
      </w:r>
      <w:r w:rsidRPr="002520CE">
        <w:rPr>
          <w:rFonts w:ascii="Arial" w:hAnsi="Arial"/>
        </w:rPr>
        <w:t>from £0 to £30</w:t>
      </w:r>
      <w:r w:rsidR="003C1708">
        <w:rPr>
          <w:rFonts w:ascii="Arial" w:hAnsi="Arial"/>
        </w:rPr>
        <w:t>,</w:t>
      </w:r>
      <w:r w:rsidRPr="002520CE">
        <w:rPr>
          <w:rFonts w:ascii="Arial" w:hAnsi="Arial"/>
        </w:rPr>
        <w:t>000) when health and social care costs are considered on their own</w:t>
      </w:r>
      <w:r>
        <w:rPr>
          <w:rFonts w:ascii="Arial" w:hAnsi="Arial"/>
        </w:rPr>
        <w:t>,</w:t>
      </w:r>
      <w:r w:rsidRPr="002520CE">
        <w:rPr>
          <w:rFonts w:ascii="Arial" w:hAnsi="Arial"/>
        </w:rPr>
        <w:t xml:space="preserve"> and </w:t>
      </w:r>
      <w:r>
        <w:rPr>
          <w:rFonts w:ascii="Arial" w:hAnsi="Arial"/>
        </w:rPr>
        <w:t xml:space="preserve">also </w:t>
      </w:r>
      <w:r w:rsidRPr="002520CE">
        <w:rPr>
          <w:rFonts w:ascii="Arial" w:hAnsi="Arial"/>
        </w:rPr>
        <w:t xml:space="preserve">when </w:t>
      </w:r>
      <w:r>
        <w:rPr>
          <w:rFonts w:ascii="Arial" w:hAnsi="Arial"/>
        </w:rPr>
        <w:t>considering</w:t>
      </w:r>
      <w:r w:rsidRPr="002520CE">
        <w:rPr>
          <w:rFonts w:ascii="Arial" w:hAnsi="Arial"/>
        </w:rPr>
        <w:t xml:space="preserve"> health, social care and informal care costs.</w:t>
      </w:r>
      <w:r>
        <w:rPr>
          <w:rFonts w:ascii="Arial" w:hAnsi="Arial"/>
        </w:rPr>
        <w:t xml:space="preserve"> </w:t>
      </w:r>
    </w:p>
    <w:p w:rsidR="00E70535" w:rsidRDefault="00E70535" w:rsidP="00E70535">
      <w:pPr>
        <w:autoSpaceDE w:val="0"/>
        <w:autoSpaceDN w:val="0"/>
        <w:adjustRightInd w:val="0"/>
        <w:spacing w:after="0" w:line="360" w:lineRule="auto"/>
        <w:rPr>
          <w:rFonts w:ascii="Arial" w:hAnsi="Arial"/>
        </w:rPr>
      </w:pPr>
    </w:p>
    <w:p w:rsidR="00E70535" w:rsidRDefault="00E70535" w:rsidP="00E70535">
      <w:pPr>
        <w:autoSpaceDE w:val="0"/>
        <w:autoSpaceDN w:val="0"/>
        <w:adjustRightInd w:val="0"/>
        <w:spacing w:after="0" w:line="360" w:lineRule="auto"/>
        <w:rPr>
          <w:rFonts w:ascii="Arial" w:hAnsi="Arial"/>
        </w:rPr>
      </w:pPr>
      <w:r>
        <w:rPr>
          <w:rFonts w:ascii="Arial" w:hAnsi="Arial"/>
        </w:rPr>
        <w:t xml:space="preserve">In addition to assessing the uncertainty surrounding the cost-effectiveness of the antidepressants, we also assessed uncertainty around parameter estimates included in the cost analysis. </w:t>
      </w:r>
      <w:r w:rsidR="00C85BF2">
        <w:rPr>
          <w:rFonts w:ascii="Arial" w:hAnsi="Arial"/>
        </w:rPr>
        <w:t xml:space="preserve"> </w:t>
      </w:r>
      <w:r>
        <w:rPr>
          <w:rFonts w:ascii="Arial" w:hAnsi="Arial"/>
        </w:rPr>
        <w:t>For the main analyses, i</w:t>
      </w:r>
      <w:r w:rsidRPr="000C4FBF">
        <w:rPr>
          <w:rFonts w:ascii="Arial" w:hAnsi="Arial"/>
        </w:rPr>
        <w:t xml:space="preserve">nformal care costs were based on hourly cost of a home care worker. </w:t>
      </w:r>
      <w:r w:rsidR="00C85BF2">
        <w:rPr>
          <w:rFonts w:ascii="Arial" w:hAnsi="Arial"/>
        </w:rPr>
        <w:t xml:space="preserve"> </w:t>
      </w:r>
      <w:r w:rsidRPr="000C4FBF">
        <w:rPr>
          <w:rFonts w:ascii="Arial" w:hAnsi="Arial"/>
        </w:rPr>
        <w:t xml:space="preserve">This </w:t>
      </w:r>
      <w:r>
        <w:rPr>
          <w:rFonts w:ascii="Arial" w:hAnsi="Arial"/>
        </w:rPr>
        <w:t>hourly value for the care-giving inputs</w:t>
      </w:r>
      <w:r w:rsidRPr="000C4FBF">
        <w:rPr>
          <w:rFonts w:ascii="Arial" w:hAnsi="Arial"/>
        </w:rPr>
        <w:t xml:space="preserve"> by friends and family was re</w:t>
      </w:r>
      <w:r>
        <w:rPr>
          <w:rFonts w:ascii="Arial" w:hAnsi="Arial"/>
        </w:rPr>
        <w:t>placed</w:t>
      </w:r>
      <w:r w:rsidRPr="000C4FBF">
        <w:rPr>
          <w:rFonts w:ascii="Arial" w:hAnsi="Arial"/>
        </w:rPr>
        <w:t xml:space="preserve"> </w:t>
      </w:r>
      <w:r>
        <w:rPr>
          <w:rFonts w:ascii="Arial" w:hAnsi="Arial"/>
        </w:rPr>
        <w:t xml:space="preserve">in sensitivity analysis by an opportunity cost estimate, calculated as </w:t>
      </w:r>
      <w:r w:rsidRPr="000C4FBF">
        <w:rPr>
          <w:rFonts w:ascii="Arial" w:hAnsi="Arial"/>
        </w:rPr>
        <w:t xml:space="preserve">the gross hourly wage </w:t>
      </w:r>
      <w:r>
        <w:rPr>
          <w:rFonts w:ascii="Arial" w:hAnsi="Arial"/>
        </w:rPr>
        <w:t>of a carer in paid employment and zero for a carer not in paid employment</w:t>
      </w:r>
      <w:r w:rsidRPr="000C4FBF">
        <w:rPr>
          <w:rFonts w:ascii="Arial" w:hAnsi="Arial"/>
        </w:rPr>
        <w:t xml:space="preserve">. </w:t>
      </w:r>
      <w:r>
        <w:rPr>
          <w:rFonts w:ascii="Arial" w:hAnsi="Arial"/>
        </w:rPr>
        <w:t>U</w:t>
      </w:r>
      <w:r w:rsidRPr="000C4FBF">
        <w:rPr>
          <w:rFonts w:ascii="Arial" w:hAnsi="Arial"/>
        </w:rPr>
        <w:t xml:space="preserve">sing </w:t>
      </w:r>
      <w:r>
        <w:rPr>
          <w:rFonts w:ascii="Arial" w:hAnsi="Arial"/>
        </w:rPr>
        <w:t xml:space="preserve">alternative values of caregiver time </w:t>
      </w:r>
      <w:r w:rsidRPr="000C4FBF">
        <w:rPr>
          <w:rFonts w:ascii="Arial" w:hAnsi="Arial"/>
        </w:rPr>
        <w:t xml:space="preserve">inputs </w:t>
      </w:r>
      <w:r>
        <w:rPr>
          <w:rFonts w:ascii="Arial" w:hAnsi="Arial"/>
        </w:rPr>
        <w:t xml:space="preserve">did not alter the findings (Table </w:t>
      </w:r>
      <w:r w:rsidR="008E0F13">
        <w:rPr>
          <w:rFonts w:ascii="Arial" w:hAnsi="Arial"/>
        </w:rPr>
        <w:t>1</w:t>
      </w:r>
      <w:r>
        <w:rPr>
          <w:rFonts w:ascii="Arial" w:hAnsi="Arial"/>
        </w:rPr>
        <w:t>5)</w:t>
      </w:r>
      <w:r w:rsidRPr="000C4FBF">
        <w:rPr>
          <w:rFonts w:ascii="Arial" w:hAnsi="Arial"/>
        </w:rPr>
        <w:t xml:space="preserve">. </w:t>
      </w:r>
    </w:p>
    <w:p w:rsidR="00E70535" w:rsidRDefault="00E70535" w:rsidP="00E70535">
      <w:pPr>
        <w:autoSpaceDE w:val="0"/>
        <w:autoSpaceDN w:val="0"/>
        <w:adjustRightInd w:val="0"/>
        <w:spacing w:after="0" w:line="360" w:lineRule="auto"/>
        <w:rPr>
          <w:rFonts w:ascii="Arial" w:eastAsia="NewBaskervilleITCbyBT-Roman" w:hAnsi="Arial"/>
          <w:b/>
          <w:color w:val="231F20"/>
        </w:rPr>
      </w:pPr>
    </w:p>
    <w:p w:rsidR="00DE0F26" w:rsidRDefault="00DE0F26">
      <w:pPr>
        <w:rPr>
          <w:rFonts w:ascii="Arial" w:hAnsi="Arial"/>
          <w:b/>
        </w:rPr>
      </w:pPr>
      <w:r>
        <w:rPr>
          <w:rFonts w:ascii="Arial" w:hAnsi="Arial"/>
          <w:b/>
        </w:rPr>
        <w:br w:type="page"/>
      </w:r>
    </w:p>
    <w:p w:rsidR="00E70535" w:rsidRPr="009E3956" w:rsidRDefault="00E70535" w:rsidP="00E70535">
      <w:pPr>
        <w:rPr>
          <w:rFonts w:ascii="Arial" w:hAnsi="Arial"/>
          <w:b/>
        </w:rPr>
      </w:pPr>
      <w:r w:rsidRPr="009E3956">
        <w:rPr>
          <w:rFonts w:ascii="Arial" w:hAnsi="Arial"/>
          <w:b/>
        </w:rPr>
        <w:lastRenderedPageBreak/>
        <w:t xml:space="preserve">Figure </w:t>
      </w:r>
      <w:r w:rsidR="00541152">
        <w:rPr>
          <w:rFonts w:ascii="Arial" w:hAnsi="Arial"/>
          <w:b/>
        </w:rPr>
        <w:t>5</w:t>
      </w:r>
      <w:r w:rsidRPr="009E3956">
        <w:rPr>
          <w:rFonts w:ascii="Arial" w:hAnsi="Arial"/>
          <w:b/>
        </w:rPr>
        <w:t xml:space="preserve"> Probability treatment is cost effective – </w:t>
      </w:r>
      <w:r>
        <w:rPr>
          <w:rFonts w:ascii="Arial" w:hAnsi="Arial"/>
          <w:b/>
        </w:rPr>
        <w:t>0-</w:t>
      </w:r>
      <w:r w:rsidRPr="009E3956">
        <w:rPr>
          <w:rFonts w:ascii="Arial" w:hAnsi="Arial"/>
          <w:b/>
        </w:rPr>
        <w:t>39 week: Health, social ca</w:t>
      </w:r>
      <w:r w:rsidR="003C1708">
        <w:rPr>
          <w:rFonts w:ascii="Arial" w:hAnsi="Arial"/>
          <w:b/>
        </w:rPr>
        <w:t>re costs and depression score (CSDD</w:t>
      </w:r>
      <w:r w:rsidRPr="009E3956">
        <w:rPr>
          <w:rFonts w:ascii="Arial" w:hAnsi="Arial"/>
          <w:b/>
        </w:rPr>
        <w:t>)</w:t>
      </w:r>
    </w:p>
    <w:p w:rsidR="00E70535" w:rsidRDefault="00E70535" w:rsidP="00E70535">
      <w:r>
        <w:rPr>
          <w:noProof/>
          <w:lang w:eastAsia="zh-CN"/>
        </w:rPr>
        <w:drawing>
          <wp:inline distT="0" distB="0" distL="0" distR="0" wp14:anchorId="2641568F" wp14:editId="33A27442">
            <wp:extent cx="5430520" cy="3202305"/>
            <wp:effectExtent l="0" t="0" r="17780" b="1714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70535" w:rsidRDefault="00E70535" w:rsidP="00E70535"/>
    <w:p w:rsidR="00E70535" w:rsidRPr="009E3956" w:rsidRDefault="00E70535" w:rsidP="00E70535">
      <w:pPr>
        <w:keepNext/>
        <w:keepLines/>
        <w:rPr>
          <w:rFonts w:ascii="Arial" w:hAnsi="Arial"/>
          <w:b/>
        </w:rPr>
      </w:pPr>
      <w:r w:rsidRPr="009E3956">
        <w:rPr>
          <w:rFonts w:ascii="Arial" w:hAnsi="Arial"/>
          <w:b/>
        </w:rPr>
        <w:t xml:space="preserve">Figure </w:t>
      </w:r>
      <w:r w:rsidR="00541152">
        <w:rPr>
          <w:rFonts w:ascii="Arial" w:hAnsi="Arial"/>
          <w:b/>
        </w:rPr>
        <w:t>6</w:t>
      </w:r>
      <w:r w:rsidRPr="009E3956">
        <w:rPr>
          <w:rFonts w:ascii="Arial" w:hAnsi="Arial"/>
          <w:b/>
        </w:rPr>
        <w:t xml:space="preserve"> Probability Mirtazapine is cost effective relative to Sertraline at </w:t>
      </w:r>
      <w:r>
        <w:rPr>
          <w:rFonts w:ascii="Arial" w:hAnsi="Arial"/>
          <w:b/>
        </w:rPr>
        <w:t>0-</w:t>
      </w:r>
      <w:r w:rsidRPr="009E3956">
        <w:rPr>
          <w:rFonts w:ascii="Arial" w:hAnsi="Arial"/>
          <w:b/>
        </w:rPr>
        <w:t>39 weeks: Costs and depression score (</w:t>
      </w:r>
      <w:r w:rsidR="003C1708">
        <w:rPr>
          <w:rFonts w:ascii="Arial" w:hAnsi="Arial"/>
          <w:b/>
        </w:rPr>
        <w:t>CSDD</w:t>
      </w:r>
      <w:r w:rsidRPr="009E3956">
        <w:rPr>
          <w:rFonts w:ascii="Arial" w:hAnsi="Arial"/>
          <w:b/>
        </w:rPr>
        <w:t>)</w:t>
      </w:r>
    </w:p>
    <w:p w:rsidR="00E70535" w:rsidRDefault="00E70535" w:rsidP="00E70535">
      <w:pPr>
        <w:keepNext/>
        <w:keepLines/>
        <w:rPr>
          <w:rFonts w:ascii="Arial" w:hAnsi="Arial"/>
          <w:noProof/>
          <w:sz w:val="20"/>
          <w:szCs w:val="20"/>
        </w:rPr>
      </w:pPr>
      <w:r>
        <w:rPr>
          <w:rFonts w:ascii="Arial" w:hAnsi="Arial"/>
          <w:noProof/>
          <w:sz w:val="20"/>
          <w:szCs w:val="20"/>
          <w:lang w:eastAsia="zh-CN"/>
        </w:rPr>
        <w:drawing>
          <wp:inline distT="0" distB="0" distL="0" distR="0" wp14:anchorId="7A52C650" wp14:editId="548EF00F">
            <wp:extent cx="5391150" cy="3571875"/>
            <wp:effectExtent l="19050" t="19050" r="19050" b="2857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2"/>
                    <pic:cNvPicPr>
                      <a:picLocks noChangeArrowheads="1"/>
                    </pic:cNvPicPr>
                  </pic:nvPicPr>
                  <pic:blipFill>
                    <a:blip r:embed="rId21">
                      <a:extLst>
                        <a:ext uri="{28A0092B-C50C-407E-A947-70E740481C1C}">
                          <a14:useLocalDpi xmlns:a14="http://schemas.microsoft.com/office/drawing/2010/main" val="0"/>
                        </a:ext>
                      </a:extLst>
                    </a:blip>
                    <a:srcRect b="-18"/>
                    <a:stretch>
                      <a:fillRect/>
                    </a:stretch>
                  </pic:blipFill>
                  <pic:spPr bwMode="auto">
                    <a:xfrm>
                      <a:off x="0" y="0"/>
                      <a:ext cx="5391150" cy="3571875"/>
                    </a:xfrm>
                    <a:prstGeom prst="rect">
                      <a:avLst/>
                    </a:prstGeom>
                    <a:noFill/>
                    <a:ln w="6350" cmpd="sng">
                      <a:solidFill>
                        <a:srgbClr val="000000"/>
                      </a:solidFill>
                      <a:miter lim="800000"/>
                      <a:headEnd/>
                      <a:tailEnd/>
                    </a:ln>
                    <a:effectLst/>
                  </pic:spPr>
                </pic:pic>
              </a:graphicData>
            </a:graphic>
          </wp:inline>
        </w:drawing>
      </w:r>
    </w:p>
    <w:p w:rsidR="00E70535" w:rsidRDefault="00E70535" w:rsidP="00E70535">
      <w:pPr>
        <w:rPr>
          <w:rFonts w:ascii="Arial" w:hAnsi="Arial"/>
          <w:noProof/>
          <w:sz w:val="20"/>
          <w:szCs w:val="20"/>
        </w:rPr>
      </w:pPr>
    </w:p>
    <w:p w:rsidR="00E70535" w:rsidRPr="009E3956" w:rsidRDefault="00E70535" w:rsidP="00E70535">
      <w:pPr>
        <w:rPr>
          <w:rFonts w:ascii="Arial" w:hAnsi="Arial"/>
          <w:b/>
        </w:rPr>
      </w:pPr>
      <w:r>
        <w:rPr>
          <w:rFonts w:ascii="Arial" w:hAnsi="Arial"/>
          <w:b/>
        </w:rPr>
        <w:br w:type="page"/>
      </w:r>
      <w:r w:rsidRPr="009E3956">
        <w:rPr>
          <w:rFonts w:ascii="Arial" w:hAnsi="Arial"/>
          <w:b/>
        </w:rPr>
        <w:lastRenderedPageBreak/>
        <w:t xml:space="preserve">Figure </w:t>
      </w:r>
      <w:r w:rsidR="00541152">
        <w:rPr>
          <w:rFonts w:ascii="Arial" w:hAnsi="Arial"/>
          <w:b/>
        </w:rPr>
        <w:t>7</w:t>
      </w:r>
      <w:r w:rsidRPr="009E3956">
        <w:rPr>
          <w:rFonts w:ascii="Arial" w:hAnsi="Arial"/>
          <w:b/>
        </w:rPr>
        <w:t xml:space="preserve"> Probability treatment is cost effective relative to placebo: Health, social care and informal care costs and QALYs</w:t>
      </w:r>
    </w:p>
    <w:p w:rsidR="003C1708" w:rsidRDefault="00E70535" w:rsidP="003C1708">
      <w:pPr>
        <w:rPr>
          <w:rFonts w:ascii="Arial" w:hAnsi="Arial"/>
          <w:b/>
        </w:rPr>
      </w:pPr>
      <w:r>
        <w:rPr>
          <w:noProof/>
          <w:lang w:eastAsia="zh-CN"/>
        </w:rPr>
        <w:drawing>
          <wp:inline distT="0" distB="0" distL="0" distR="0" wp14:anchorId="0A9C592D" wp14:editId="2B15D224">
            <wp:extent cx="5657850" cy="2933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7850" cy="2933700"/>
                    </a:xfrm>
                    <a:prstGeom prst="rect">
                      <a:avLst/>
                    </a:prstGeom>
                    <a:noFill/>
                    <a:ln>
                      <a:noFill/>
                    </a:ln>
                  </pic:spPr>
                </pic:pic>
              </a:graphicData>
            </a:graphic>
          </wp:inline>
        </w:drawing>
      </w:r>
    </w:p>
    <w:p w:rsidR="003C1708" w:rsidRDefault="003C1708" w:rsidP="003C1708">
      <w:pPr>
        <w:rPr>
          <w:rFonts w:ascii="Arial" w:hAnsi="Arial"/>
          <w:b/>
        </w:rPr>
      </w:pPr>
    </w:p>
    <w:p w:rsidR="003C1708" w:rsidRDefault="003C1708" w:rsidP="003C1708">
      <w:pPr>
        <w:rPr>
          <w:rFonts w:ascii="Arial" w:hAnsi="Arial"/>
          <w:b/>
        </w:rPr>
      </w:pPr>
      <w:r>
        <w:rPr>
          <w:rFonts w:ascii="Arial" w:hAnsi="Arial"/>
          <w:b/>
        </w:rPr>
        <w:t>F</w:t>
      </w:r>
      <w:r w:rsidR="00E70535" w:rsidRPr="009E3956">
        <w:rPr>
          <w:rFonts w:ascii="Arial" w:hAnsi="Arial"/>
          <w:b/>
        </w:rPr>
        <w:t xml:space="preserve">igure </w:t>
      </w:r>
      <w:r w:rsidR="00541152">
        <w:rPr>
          <w:rFonts w:ascii="Arial" w:hAnsi="Arial"/>
          <w:b/>
        </w:rPr>
        <w:t>8</w:t>
      </w:r>
      <w:r w:rsidR="00E70535" w:rsidRPr="009E3956">
        <w:rPr>
          <w:rFonts w:ascii="Arial" w:hAnsi="Arial"/>
          <w:b/>
        </w:rPr>
        <w:t xml:space="preserve"> Probability Mirtazapine is cost effective relative to Sertraline: Costs and QALYs</w:t>
      </w:r>
    </w:p>
    <w:p w:rsidR="00E70535" w:rsidRPr="00CD383E" w:rsidRDefault="00E70535" w:rsidP="003C1708">
      <w:pPr>
        <w:rPr>
          <w:rFonts w:ascii="Arial" w:hAnsi="Arial"/>
          <w:sz w:val="20"/>
          <w:szCs w:val="20"/>
        </w:rPr>
      </w:pPr>
      <w:r>
        <w:rPr>
          <w:noProof/>
          <w:lang w:eastAsia="zh-CN"/>
        </w:rPr>
        <w:drawing>
          <wp:inline distT="0" distB="0" distL="0" distR="0" wp14:anchorId="7F2B6ACB" wp14:editId="3FACE508">
            <wp:extent cx="51244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24450" cy="2619375"/>
                    </a:xfrm>
                    <a:prstGeom prst="rect">
                      <a:avLst/>
                    </a:prstGeom>
                    <a:noFill/>
                    <a:ln>
                      <a:noFill/>
                    </a:ln>
                  </pic:spPr>
                </pic:pic>
              </a:graphicData>
            </a:graphic>
          </wp:inline>
        </w:drawing>
      </w:r>
    </w:p>
    <w:p w:rsidR="00E70535" w:rsidRDefault="00E70535" w:rsidP="00E70535">
      <w:pPr>
        <w:keepNext/>
        <w:keepLines/>
        <w:rPr>
          <w:rFonts w:ascii="Arial" w:hAnsi="Arial"/>
          <w:b/>
        </w:rPr>
      </w:pPr>
      <w:r w:rsidRPr="00EC1BEB">
        <w:rPr>
          <w:rFonts w:ascii="Arial" w:hAnsi="Arial"/>
          <w:b/>
        </w:rPr>
        <w:lastRenderedPageBreak/>
        <w:t xml:space="preserve">Table </w:t>
      </w:r>
      <w:r w:rsidR="00541152">
        <w:rPr>
          <w:rFonts w:ascii="Arial" w:hAnsi="Arial"/>
          <w:b/>
        </w:rPr>
        <w:t>16</w:t>
      </w:r>
      <w:r w:rsidRPr="00EC1BEB">
        <w:rPr>
          <w:rFonts w:ascii="Arial" w:hAnsi="Arial"/>
          <w:b/>
        </w:rPr>
        <w:t xml:space="preserve"> </w:t>
      </w:r>
      <w:r>
        <w:rPr>
          <w:rFonts w:ascii="Arial" w:hAnsi="Arial"/>
          <w:b/>
        </w:rPr>
        <w:t>Sensitivity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797"/>
        <w:gridCol w:w="996"/>
        <w:gridCol w:w="1023"/>
        <w:gridCol w:w="1197"/>
        <w:gridCol w:w="1603"/>
        <w:gridCol w:w="1261"/>
        <w:gridCol w:w="1261"/>
      </w:tblGrid>
      <w:tr w:rsidR="00E70535" w:rsidRPr="005D5383" w:rsidTr="008003A7">
        <w:trPr>
          <w:cantSplit/>
        </w:trPr>
        <w:tc>
          <w:tcPr>
            <w:tcW w:w="983" w:type="pct"/>
            <w:vAlign w:val="center"/>
          </w:tcPr>
          <w:p w:rsidR="00E70535" w:rsidRPr="00094893" w:rsidRDefault="00E70535" w:rsidP="008003A7">
            <w:pPr>
              <w:pStyle w:val="Footer"/>
              <w:keepNext/>
              <w:keepLines/>
              <w:tabs>
                <w:tab w:val="clear" w:pos="4153"/>
                <w:tab w:val="clear" w:pos="8306"/>
              </w:tabs>
              <w:spacing w:before="20" w:after="20"/>
              <w:rPr>
                <w:rFonts w:ascii="Arial" w:hAnsi="Arial" w:cs="Arial"/>
                <w:bCs/>
                <w:sz w:val="18"/>
                <w:szCs w:val="18"/>
              </w:rPr>
            </w:pPr>
          </w:p>
        </w:tc>
        <w:tc>
          <w:tcPr>
            <w:tcW w:w="545" w:type="pct"/>
          </w:tcPr>
          <w:p w:rsidR="00E70535" w:rsidRPr="00094893"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Placebo</w:t>
            </w:r>
          </w:p>
          <w:p w:rsidR="00E70535" w:rsidRPr="00094893"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Mean (sd)</w:t>
            </w:r>
          </w:p>
        </w:tc>
        <w:tc>
          <w:tcPr>
            <w:tcW w:w="560" w:type="pct"/>
          </w:tcPr>
          <w:p w:rsidR="00E70535" w:rsidRPr="00094893"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Sertraline</w:t>
            </w:r>
          </w:p>
          <w:p w:rsidR="00E70535" w:rsidRPr="00094893"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Mean (sd)</w:t>
            </w:r>
          </w:p>
        </w:tc>
        <w:tc>
          <w:tcPr>
            <w:tcW w:w="655" w:type="pct"/>
          </w:tcPr>
          <w:p w:rsidR="00E70535" w:rsidRPr="00094893"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Mirtazapine</w:t>
            </w:r>
          </w:p>
          <w:p w:rsidR="00E70535" w:rsidRPr="00094893"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 xml:space="preserve">Mean </w:t>
            </w:r>
            <w:r>
              <w:rPr>
                <w:rFonts w:ascii="Arial" w:hAnsi="Arial"/>
                <w:b/>
                <w:bCs/>
                <w:sz w:val="18"/>
                <w:szCs w:val="18"/>
              </w:rPr>
              <w:br/>
            </w:r>
            <w:r w:rsidRPr="00094893">
              <w:rPr>
                <w:rFonts w:ascii="Arial" w:hAnsi="Arial"/>
                <w:b/>
                <w:bCs/>
                <w:sz w:val="18"/>
                <w:szCs w:val="18"/>
              </w:rPr>
              <w:t>(sd)</w:t>
            </w:r>
          </w:p>
        </w:tc>
        <w:tc>
          <w:tcPr>
            <w:tcW w:w="877" w:type="pct"/>
          </w:tcPr>
          <w:p w:rsidR="00E70535" w:rsidRPr="00094893"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 xml:space="preserve">Mean difference </w:t>
            </w:r>
          </w:p>
          <w:p w:rsidR="00E70535"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 xml:space="preserve">(Sertraline – Placebo) </w:t>
            </w:r>
          </w:p>
          <w:p w:rsidR="00E70535" w:rsidRPr="00094893"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(95% CI)</w:t>
            </w:r>
          </w:p>
        </w:tc>
        <w:tc>
          <w:tcPr>
            <w:tcW w:w="690" w:type="pct"/>
          </w:tcPr>
          <w:p w:rsidR="00E70535"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 xml:space="preserve">Mean difference </w:t>
            </w:r>
            <w:r w:rsidRPr="00094893">
              <w:rPr>
                <w:rFonts w:ascii="Arial" w:hAnsi="Arial"/>
                <w:b/>
                <w:bCs/>
                <w:sz w:val="18"/>
                <w:szCs w:val="18"/>
              </w:rPr>
              <w:br/>
              <w:t xml:space="preserve">(Mirtazapine – Placebo) </w:t>
            </w:r>
          </w:p>
          <w:p w:rsidR="00E70535" w:rsidRPr="00094893" w:rsidRDefault="00E70535" w:rsidP="008003A7">
            <w:pPr>
              <w:keepNext/>
              <w:keepLines/>
              <w:spacing w:before="20" w:after="20"/>
              <w:jc w:val="center"/>
              <w:rPr>
                <w:rFonts w:ascii="Arial" w:hAnsi="Arial"/>
                <w:b/>
                <w:bCs/>
                <w:sz w:val="18"/>
                <w:szCs w:val="18"/>
              </w:rPr>
            </w:pPr>
            <w:r w:rsidRPr="00094893">
              <w:rPr>
                <w:rFonts w:ascii="Arial" w:hAnsi="Arial"/>
                <w:b/>
                <w:bCs/>
                <w:sz w:val="18"/>
                <w:szCs w:val="18"/>
              </w:rPr>
              <w:t>(95% CI)</w:t>
            </w:r>
          </w:p>
        </w:tc>
        <w:tc>
          <w:tcPr>
            <w:tcW w:w="690" w:type="pct"/>
          </w:tcPr>
          <w:p w:rsidR="00E70535" w:rsidRPr="005D5383" w:rsidRDefault="00E70535" w:rsidP="008003A7">
            <w:pPr>
              <w:keepNext/>
              <w:keepLines/>
              <w:spacing w:before="20" w:after="20"/>
              <w:jc w:val="center"/>
              <w:rPr>
                <w:rFonts w:ascii="Arial" w:hAnsi="Arial"/>
                <w:b/>
                <w:bCs/>
                <w:sz w:val="18"/>
                <w:szCs w:val="18"/>
                <w:lang w:val="it-IT"/>
              </w:rPr>
            </w:pPr>
            <w:proofErr w:type="spellStart"/>
            <w:r w:rsidRPr="005D5383">
              <w:rPr>
                <w:rFonts w:ascii="Arial" w:hAnsi="Arial"/>
                <w:b/>
                <w:bCs/>
                <w:sz w:val="18"/>
                <w:szCs w:val="18"/>
                <w:lang w:val="it-IT"/>
              </w:rPr>
              <w:t>Mean</w:t>
            </w:r>
            <w:proofErr w:type="spellEnd"/>
            <w:r w:rsidRPr="005D5383">
              <w:rPr>
                <w:rFonts w:ascii="Arial" w:hAnsi="Arial"/>
                <w:b/>
                <w:bCs/>
                <w:sz w:val="18"/>
                <w:szCs w:val="18"/>
                <w:lang w:val="it-IT"/>
              </w:rPr>
              <w:t xml:space="preserve"> </w:t>
            </w:r>
            <w:proofErr w:type="spellStart"/>
            <w:r w:rsidRPr="005D5383">
              <w:rPr>
                <w:rFonts w:ascii="Arial" w:hAnsi="Arial"/>
                <w:b/>
                <w:bCs/>
                <w:sz w:val="18"/>
                <w:szCs w:val="18"/>
                <w:lang w:val="it-IT"/>
              </w:rPr>
              <w:t>difference</w:t>
            </w:r>
            <w:proofErr w:type="spellEnd"/>
            <w:r w:rsidRPr="005D5383">
              <w:rPr>
                <w:rFonts w:ascii="Arial" w:hAnsi="Arial"/>
                <w:b/>
                <w:bCs/>
                <w:sz w:val="18"/>
                <w:szCs w:val="18"/>
                <w:lang w:val="it-IT"/>
              </w:rPr>
              <w:t xml:space="preserve"> </w:t>
            </w:r>
            <w:r w:rsidRPr="005D5383">
              <w:rPr>
                <w:rFonts w:ascii="Arial" w:hAnsi="Arial"/>
                <w:b/>
                <w:bCs/>
                <w:sz w:val="18"/>
                <w:szCs w:val="18"/>
                <w:lang w:val="it-IT"/>
              </w:rPr>
              <w:br/>
            </w:r>
            <w:proofErr w:type="gramStart"/>
            <w:r w:rsidRPr="005D5383">
              <w:rPr>
                <w:rFonts w:ascii="Arial" w:hAnsi="Arial"/>
                <w:b/>
                <w:bCs/>
                <w:sz w:val="18"/>
                <w:szCs w:val="18"/>
                <w:lang w:val="it-IT"/>
              </w:rPr>
              <w:t>(</w:t>
            </w:r>
            <w:proofErr w:type="spellStart"/>
            <w:r w:rsidRPr="005D5383">
              <w:rPr>
                <w:rFonts w:ascii="Arial" w:hAnsi="Arial"/>
                <w:b/>
                <w:bCs/>
                <w:sz w:val="18"/>
                <w:szCs w:val="18"/>
                <w:lang w:val="it-IT"/>
              </w:rPr>
              <w:t>Mirtazapine</w:t>
            </w:r>
            <w:proofErr w:type="spellEnd"/>
            <w:proofErr w:type="gramEnd"/>
            <w:r w:rsidRPr="005D5383">
              <w:rPr>
                <w:rFonts w:ascii="Arial" w:hAnsi="Arial"/>
                <w:b/>
                <w:bCs/>
                <w:sz w:val="18"/>
                <w:szCs w:val="18"/>
                <w:lang w:val="it-IT"/>
              </w:rPr>
              <w:t xml:space="preserve"> – </w:t>
            </w:r>
            <w:proofErr w:type="spellStart"/>
            <w:r w:rsidRPr="005D5383">
              <w:rPr>
                <w:rFonts w:ascii="Arial" w:hAnsi="Arial"/>
                <w:b/>
                <w:bCs/>
                <w:sz w:val="18"/>
                <w:szCs w:val="18"/>
                <w:lang w:val="it-IT"/>
              </w:rPr>
              <w:t>Sertraline</w:t>
            </w:r>
            <w:proofErr w:type="spellEnd"/>
            <w:r w:rsidRPr="005D5383">
              <w:rPr>
                <w:rFonts w:ascii="Arial" w:hAnsi="Arial"/>
                <w:b/>
                <w:bCs/>
                <w:sz w:val="18"/>
                <w:szCs w:val="18"/>
                <w:lang w:val="it-IT"/>
              </w:rPr>
              <w:t xml:space="preserve">) </w:t>
            </w:r>
          </w:p>
          <w:p w:rsidR="00E70535" w:rsidRPr="005D5383" w:rsidRDefault="00E70535" w:rsidP="008003A7">
            <w:pPr>
              <w:keepNext/>
              <w:keepLines/>
              <w:spacing w:before="20" w:after="20"/>
              <w:jc w:val="center"/>
              <w:rPr>
                <w:rFonts w:ascii="Arial" w:hAnsi="Arial"/>
                <w:b/>
                <w:bCs/>
                <w:sz w:val="18"/>
                <w:szCs w:val="18"/>
                <w:lang w:val="it-IT"/>
              </w:rPr>
            </w:pPr>
            <w:r w:rsidRPr="005D5383">
              <w:rPr>
                <w:rFonts w:ascii="Arial" w:hAnsi="Arial"/>
                <w:b/>
                <w:bCs/>
                <w:sz w:val="18"/>
                <w:szCs w:val="18"/>
                <w:lang w:val="it-IT"/>
              </w:rPr>
              <w:t>(95% CI)</w:t>
            </w:r>
          </w:p>
        </w:tc>
      </w:tr>
      <w:tr w:rsidR="00E70535" w:rsidRPr="00094893" w:rsidTr="008003A7">
        <w:trPr>
          <w:cantSplit/>
          <w:trHeight w:val="509"/>
        </w:trPr>
        <w:tc>
          <w:tcPr>
            <w:tcW w:w="983" w:type="pct"/>
            <w:vAlign w:val="center"/>
          </w:tcPr>
          <w:p w:rsidR="00E70535" w:rsidRPr="00094893" w:rsidRDefault="00E70535" w:rsidP="008003A7">
            <w:pPr>
              <w:pStyle w:val="Footer"/>
              <w:keepNext/>
              <w:keepLines/>
              <w:tabs>
                <w:tab w:val="clear" w:pos="4153"/>
                <w:tab w:val="clear" w:pos="8306"/>
              </w:tabs>
              <w:spacing w:before="20" w:after="20"/>
              <w:rPr>
                <w:rFonts w:ascii="Arial" w:hAnsi="Arial" w:cs="Arial"/>
                <w:bCs/>
                <w:sz w:val="18"/>
                <w:szCs w:val="18"/>
              </w:rPr>
            </w:pPr>
            <w:r w:rsidRPr="00094893">
              <w:rPr>
                <w:rFonts w:ascii="Arial" w:hAnsi="Arial" w:cs="Arial"/>
                <w:bCs/>
                <w:sz w:val="18"/>
                <w:szCs w:val="18"/>
              </w:rPr>
              <w:t xml:space="preserve">Main analysis – </w:t>
            </w:r>
            <w:r>
              <w:rPr>
                <w:rFonts w:ascii="Arial" w:hAnsi="Arial" w:cs="Arial"/>
                <w:bCs/>
                <w:sz w:val="18"/>
                <w:szCs w:val="18"/>
              </w:rPr>
              <w:t>0-</w:t>
            </w:r>
            <w:r w:rsidRPr="00094893">
              <w:rPr>
                <w:rFonts w:ascii="Arial" w:hAnsi="Arial" w:cs="Arial"/>
                <w:bCs/>
                <w:sz w:val="18"/>
                <w:szCs w:val="18"/>
              </w:rPr>
              <w:t>13 week</w:t>
            </w:r>
            <w:r>
              <w:rPr>
                <w:rFonts w:ascii="Arial" w:hAnsi="Arial" w:cs="Arial"/>
                <w:bCs/>
                <w:sz w:val="18"/>
                <w:szCs w:val="18"/>
              </w:rPr>
              <w:t>s</w:t>
            </w:r>
          </w:p>
          <w:p w:rsidR="00E70535" w:rsidRPr="00094893" w:rsidRDefault="00E70535" w:rsidP="008003A7">
            <w:pPr>
              <w:pStyle w:val="Footer"/>
              <w:keepNext/>
              <w:keepLines/>
              <w:tabs>
                <w:tab w:val="clear" w:pos="4153"/>
                <w:tab w:val="clear" w:pos="8306"/>
              </w:tabs>
              <w:spacing w:before="20" w:after="20"/>
              <w:rPr>
                <w:rFonts w:ascii="Arial" w:hAnsi="Arial" w:cs="Arial"/>
                <w:bCs/>
                <w:sz w:val="18"/>
                <w:szCs w:val="18"/>
              </w:rPr>
            </w:pPr>
            <w:r w:rsidRPr="00094893">
              <w:rPr>
                <w:rFonts w:ascii="Arial" w:hAnsi="Arial" w:cs="Arial"/>
                <w:bCs/>
                <w:sz w:val="18"/>
                <w:szCs w:val="18"/>
              </w:rPr>
              <w:t>(total cost including informal care)</w:t>
            </w:r>
          </w:p>
        </w:tc>
        <w:tc>
          <w:tcPr>
            <w:tcW w:w="545"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4182 (5821)</w:t>
            </w:r>
          </w:p>
        </w:tc>
        <w:tc>
          <w:tcPr>
            <w:tcW w:w="560"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4616 (6488)</w:t>
            </w:r>
          </w:p>
        </w:tc>
        <w:tc>
          <w:tcPr>
            <w:tcW w:w="655"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 xml:space="preserve">3818 </w:t>
            </w:r>
            <w:r>
              <w:rPr>
                <w:rFonts w:ascii="Arial" w:hAnsi="Arial"/>
                <w:sz w:val="18"/>
                <w:szCs w:val="18"/>
              </w:rPr>
              <w:br/>
            </w:r>
            <w:r w:rsidRPr="00094893">
              <w:rPr>
                <w:rFonts w:ascii="Arial" w:hAnsi="Arial"/>
                <w:sz w:val="18"/>
                <w:szCs w:val="18"/>
              </w:rPr>
              <w:t>(7060)</w:t>
            </w:r>
          </w:p>
        </w:tc>
        <w:tc>
          <w:tcPr>
            <w:tcW w:w="877"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 xml:space="preserve">434 </w:t>
            </w:r>
            <w:r>
              <w:rPr>
                <w:rFonts w:ascii="Arial" w:hAnsi="Arial"/>
                <w:sz w:val="18"/>
                <w:szCs w:val="18"/>
              </w:rPr>
              <w:br/>
            </w:r>
            <w:r w:rsidRPr="00094893">
              <w:rPr>
                <w:rFonts w:ascii="Arial" w:hAnsi="Arial"/>
                <w:sz w:val="18"/>
                <w:szCs w:val="18"/>
              </w:rPr>
              <w:t>(-1340 to 2356)</w:t>
            </w:r>
          </w:p>
        </w:tc>
        <w:tc>
          <w:tcPr>
            <w:tcW w:w="690" w:type="pct"/>
            <w:vAlign w:val="center"/>
          </w:tcPr>
          <w:p w:rsidR="00E70535" w:rsidRPr="00094893" w:rsidRDefault="00E70535" w:rsidP="008003A7">
            <w:pPr>
              <w:jc w:val="center"/>
              <w:rPr>
                <w:rFonts w:ascii="Arial" w:hAnsi="Arial"/>
                <w:sz w:val="18"/>
                <w:szCs w:val="18"/>
              </w:rPr>
            </w:pPr>
            <w:r w:rsidRPr="00094893">
              <w:rPr>
                <w:rFonts w:ascii="Arial" w:hAnsi="Arial"/>
                <w:sz w:val="18"/>
                <w:szCs w:val="18"/>
              </w:rPr>
              <w:t xml:space="preserve">-365 </w:t>
            </w:r>
            <w:r>
              <w:rPr>
                <w:rFonts w:ascii="Arial" w:hAnsi="Arial"/>
                <w:sz w:val="18"/>
                <w:szCs w:val="18"/>
              </w:rPr>
              <w:br/>
            </w:r>
            <w:r w:rsidRPr="00094893">
              <w:rPr>
                <w:rFonts w:ascii="Arial" w:hAnsi="Arial"/>
                <w:sz w:val="18"/>
                <w:szCs w:val="18"/>
              </w:rPr>
              <w:t>(-2212 to 1560)</w:t>
            </w:r>
          </w:p>
        </w:tc>
        <w:tc>
          <w:tcPr>
            <w:tcW w:w="690" w:type="pct"/>
            <w:vAlign w:val="center"/>
          </w:tcPr>
          <w:p w:rsidR="00E70535" w:rsidRPr="00807A30" w:rsidRDefault="00E70535" w:rsidP="008003A7">
            <w:pPr>
              <w:jc w:val="center"/>
              <w:rPr>
                <w:rFonts w:ascii="Arial" w:hAnsi="Arial"/>
                <w:sz w:val="18"/>
                <w:szCs w:val="18"/>
              </w:rPr>
            </w:pPr>
            <w:r>
              <w:rPr>
                <w:rFonts w:ascii="Arial" w:hAnsi="Arial"/>
                <w:sz w:val="18"/>
                <w:szCs w:val="18"/>
              </w:rPr>
              <w:t xml:space="preserve">-798 </w:t>
            </w:r>
            <w:r>
              <w:rPr>
                <w:rFonts w:ascii="Arial" w:hAnsi="Arial"/>
                <w:sz w:val="18"/>
                <w:szCs w:val="18"/>
              </w:rPr>
              <w:br/>
              <w:t>(</w:t>
            </w:r>
            <w:r w:rsidRPr="00974C19">
              <w:rPr>
                <w:rFonts w:ascii="Arial" w:hAnsi="Arial"/>
                <w:sz w:val="18"/>
                <w:szCs w:val="18"/>
              </w:rPr>
              <w:t>-275</w:t>
            </w:r>
            <w:r>
              <w:rPr>
                <w:rFonts w:ascii="Arial" w:hAnsi="Arial"/>
                <w:sz w:val="18"/>
                <w:szCs w:val="18"/>
              </w:rPr>
              <w:t>4 to 1498)</w:t>
            </w:r>
          </w:p>
        </w:tc>
      </w:tr>
      <w:tr w:rsidR="00E70535" w:rsidRPr="00094893" w:rsidTr="008003A7">
        <w:trPr>
          <w:cantSplit/>
          <w:trHeight w:val="529"/>
        </w:trPr>
        <w:tc>
          <w:tcPr>
            <w:tcW w:w="983" w:type="pct"/>
            <w:vAlign w:val="center"/>
          </w:tcPr>
          <w:p w:rsidR="00E70535" w:rsidRPr="00094893" w:rsidRDefault="00E70535" w:rsidP="008003A7">
            <w:pPr>
              <w:pStyle w:val="Heading1"/>
              <w:keepLines/>
              <w:rPr>
                <w:b w:val="0"/>
                <w:sz w:val="18"/>
                <w:szCs w:val="18"/>
              </w:rPr>
            </w:pPr>
            <w:r w:rsidRPr="00094893">
              <w:rPr>
                <w:b w:val="0"/>
                <w:sz w:val="18"/>
                <w:szCs w:val="18"/>
              </w:rPr>
              <w:t xml:space="preserve">  (a) Applying gross wage for informal care inputs</w:t>
            </w:r>
          </w:p>
        </w:tc>
        <w:tc>
          <w:tcPr>
            <w:tcW w:w="545"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3368 (4769)</w:t>
            </w:r>
          </w:p>
        </w:tc>
        <w:tc>
          <w:tcPr>
            <w:tcW w:w="560"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3663 (5008)</w:t>
            </w:r>
          </w:p>
        </w:tc>
        <w:tc>
          <w:tcPr>
            <w:tcW w:w="655"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 xml:space="preserve">3592 </w:t>
            </w:r>
            <w:r>
              <w:rPr>
                <w:rFonts w:ascii="Arial" w:hAnsi="Arial"/>
                <w:sz w:val="18"/>
                <w:szCs w:val="18"/>
              </w:rPr>
              <w:br/>
            </w:r>
            <w:r w:rsidRPr="00094893">
              <w:rPr>
                <w:rFonts w:ascii="Arial" w:hAnsi="Arial"/>
                <w:sz w:val="18"/>
                <w:szCs w:val="18"/>
              </w:rPr>
              <w:t>(5461)</w:t>
            </w:r>
          </w:p>
        </w:tc>
        <w:tc>
          <w:tcPr>
            <w:tcW w:w="877"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322</w:t>
            </w:r>
            <w:r>
              <w:rPr>
                <w:rFonts w:ascii="Arial" w:hAnsi="Arial"/>
                <w:sz w:val="18"/>
                <w:szCs w:val="18"/>
              </w:rPr>
              <w:br/>
            </w:r>
            <w:r w:rsidRPr="00094893">
              <w:rPr>
                <w:rFonts w:ascii="Arial" w:hAnsi="Arial"/>
                <w:sz w:val="18"/>
                <w:szCs w:val="18"/>
              </w:rPr>
              <w:t xml:space="preserve"> (-1081 to 1797)</w:t>
            </w:r>
          </w:p>
        </w:tc>
        <w:tc>
          <w:tcPr>
            <w:tcW w:w="690"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 xml:space="preserve">-353 </w:t>
            </w:r>
            <w:r>
              <w:rPr>
                <w:rFonts w:ascii="Arial" w:hAnsi="Arial"/>
                <w:sz w:val="18"/>
                <w:szCs w:val="18"/>
              </w:rPr>
              <w:br/>
            </w:r>
            <w:r w:rsidRPr="00094893">
              <w:rPr>
                <w:rFonts w:ascii="Arial" w:hAnsi="Arial"/>
                <w:sz w:val="18"/>
                <w:szCs w:val="18"/>
              </w:rPr>
              <w:t>(-1778 to 1087)</w:t>
            </w:r>
          </w:p>
        </w:tc>
        <w:tc>
          <w:tcPr>
            <w:tcW w:w="690" w:type="pct"/>
            <w:vAlign w:val="center"/>
          </w:tcPr>
          <w:p w:rsidR="00E70535" w:rsidRPr="00C65288" w:rsidRDefault="00E70535" w:rsidP="008003A7">
            <w:pPr>
              <w:keepNext/>
              <w:keepLines/>
              <w:jc w:val="center"/>
              <w:rPr>
                <w:rFonts w:ascii="Arial" w:hAnsi="Arial"/>
                <w:sz w:val="18"/>
                <w:szCs w:val="18"/>
              </w:rPr>
            </w:pPr>
            <w:r>
              <w:rPr>
                <w:rFonts w:ascii="Arial" w:hAnsi="Arial"/>
                <w:sz w:val="18"/>
                <w:szCs w:val="18"/>
              </w:rPr>
              <w:t xml:space="preserve">-71 </w:t>
            </w:r>
            <w:r>
              <w:rPr>
                <w:rFonts w:ascii="Arial" w:hAnsi="Arial"/>
                <w:sz w:val="18"/>
                <w:szCs w:val="18"/>
              </w:rPr>
              <w:br/>
              <w:t>(</w:t>
            </w:r>
            <w:r w:rsidRPr="00C65288">
              <w:rPr>
                <w:rFonts w:ascii="Arial" w:hAnsi="Arial"/>
                <w:sz w:val="18"/>
                <w:szCs w:val="18"/>
              </w:rPr>
              <w:t>-158</w:t>
            </w:r>
            <w:r>
              <w:rPr>
                <w:rFonts w:ascii="Arial" w:hAnsi="Arial"/>
                <w:sz w:val="18"/>
                <w:szCs w:val="18"/>
              </w:rPr>
              <w:t xml:space="preserve">8 to </w:t>
            </w:r>
            <w:r w:rsidRPr="00C65288">
              <w:rPr>
                <w:rFonts w:ascii="Arial" w:hAnsi="Arial"/>
                <w:sz w:val="18"/>
                <w:szCs w:val="18"/>
              </w:rPr>
              <w:t>158</w:t>
            </w:r>
            <w:r>
              <w:rPr>
                <w:rFonts w:ascii="Arial" w:hAnsi="Arial"/>
                <w:sz w:val="18"/>
                <w:szCs w:val="18"/>
              </w:rPr>
              <w:t>8)</w:t>
            </w:r>
          </w:p>
        </w:tc>
      </w:tr>
      <w:tr w:rsidR="00E70535" w:rsidRPr="00094893" w:rsidTr="008003A7">
        <w:trPr>
          <w:cantSplit/>
          <w:trHeight w:val="509"/>
        </w:trPr>
        <w:tc>
          <w:tcPr>
            <w:tcW w:w="983" w:type="pct"/>
            <w:vAlign w:val="center"/>
          </w:tcPr>
          <w:p w:rsidR="00E70535" w:rsidRPr="00094893" w:rsidRDefault="00E70535" w:rsidP="008003A7">
            <w:pPr>
              <w:pStyle w:val="Footer"/>
              <w:keepNext/>
              <w:keepLines/>
              <w:tabs>
                <w:tab w:val="clear" w:pos="4153"/>
                <w:tab w:val="clear" w:pos="8306"/>
              </w:tabs>
              <w:spacing w:before="20" w:after="20"/>
              <w:rPr>
                <w:rFonts w:ascii="Arial" w:hAnsi="Arial" w:cs="Arial"/>
                <w:bCs/>
                <w:sz w:val="18"/>
                <w:szCs w:val="18"/>
              </w:rPr>
            </w:pPr>
            <w:r w:rsidRPr="00094893">
              <w:rPr>
                <w:rFonts w:ascii="Arial" w:hAnsi="Arial" w:cs="Arial"/>
                <w:bCs/>
                <w:sz w:val="18"/>
                <w:szCs w:val="18"/>
              </w:rPr>
              <w:t xml:space="preserve">Main analysis – </w:t>
            </w:r>
            <w:r>
              <w:rPr>
                <w:rFonts w:ascii="Arial" w:hAnsi="Arial" w:cs="Arial"/>
                <w:bCs/>
                <w:sz w:val="18"/>
                <w:szCs w:val="18"/>
              </w:rPr>
              <w:t>0-</w:t>
            </w:r>
            <w:r w:rsidRPr="00094893">
              <w:rPr>
                <w:rFonts w:ascii="Arial" w:hAnsi="Arial" w:cs="Arial"/>
                <w:bCs/>
                <w:sz w:val="18"/>
                <w:szCs w:val="18"/>
              </w:rPr>
              <w:t>39 week</w:t>
            </w:r>
            <w:r>
              <w:rPr>
                <w:rFonts w:ascii="Arial" w:hAnsi="Arial" w:cs="Arial"/>
                <w:bCs/>
                <w:sz w:val="18"/>
                <w:szCs w:val="18"/>
              </w:rPr>
              <w:t>s</w:t>
            </w:r>
            <w:r w:rsidRPr="00094893">
              <w:rPr>
                <w:rFonts w:ascii="Arial" w:hAnsi="Arial" w:cs="Arial"/>
                <w:bCs/>
                <w:sz w:val="18"/>
                <w:szCs w:val="18"/>
              </w:rPr>
              <w:t xml:space="preserve"> </w:t>
            </w:r>
          </w:p>
          <w:p w:rsidR="00E70535" w:rsidRPr="00094893" w:rsidRDefault="00E70535" w:rsidP="008003A7">
            <w:pPr>
              <w:pStyle w:val="Footer"/>
              <w:keepNext/>
              <w:keepLines/>
              <w:tabs>
                <w:tab w:val="clear" w:pos="4153"/>
                <w:tab w:val="clear" w:pos="8306"/>
              </w:tabs>
              <w:spacing w:before="20" w:after="20"/>
              <w:rPr>
                <w:rFonts w:ascii="Arial" w:hAnsi="Arial" w:cs="Arial"/>
                <w:bCs/>
                <w:sz w:val="18"/>
                <w:szCs w:val="18"/>
              </w:rPr>
            </w:pPr>
            <w:r w:rsidRPr="00094893">
              <w:rPr>
                <w:rFonts w:ascii="Arial" w:hAnsi="Arial" w:cs="Arial"/>
                <w:bCs/>
                <w:sz w:val="18"/>
                <w:szCs w:val="18"/>
              </w:rPr>
              <w:t>(total cost including informal care)</w:t>
            </w:r>
          </w:p>
        </w:tc>
        <w:tc>
          <w:tcPr>
            <w:tcW w:w="545" w:type="pct"/>
            <w:vAlign w:val="center"/>
          </w:tcPr>
          <w:p w:rsidR="00E70535" w:rsidRPr="00094893" w:rsidRDefault="00E70535" w:rsidP="008003A7">
            <w:pPr>
              <w:keepNext/>
              <w:keepLines/>
              <w:spacing w:before="20" w:after="20"/>
              <w:jc w:val="center"/>
              <w:rPr>
                <w:rFonts w:ascii="Arial" w:hAnsi="Arial"/>
                <w:b/>
                <w:bCs/>
                <w:sz w:val="18"/>
                <w:szCs w:val="18"/>
              </w:rPr>
            </w:pPr>
            <w:r w:rsidRPr="00094893">
              <w:rPr>
                <w:rFonts w:ascii="Arial" w:hAnsi="Arial"/>
                <w:sz w:val="18"/>
                <w:szCs w:val="18"/>
              </w:rPr>
              <w:t>5497 (7922)</w:t>
            </w:r>
          </w:p>
        </w:tc>
        <w:tc>
          <w:tcPr>
            <w:tcW w:w="560"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6202 (8241)</w:t>
            </w:r>
          </w:p>
        </w:tc>
        <w:tc>
          <w:tcPr>
            <w:tcW w:w="655" w:type="pct"/>
            <w:vAlign w:val="center"/>
          </w:tcPr>
          <w:p w:rsidR="00E70535" w:rsidRPr="00094893" w:rsidRDefault="00E70535" w:rsidP="008003A7">
            <w:pPr>
              <w:keepNext/>
              <w:keepLines/>
              <w:spacing w:before="20" w:after="20"/>
              <w:jc w:val="center"/>
              <w:rPr>
                <w:rFonts w:ascii="Arial" w:hAnsi="Arial"/>
                <w:b/>
                <w:bCs/>
                <w:sz w:val="18"/>
                <w:szCs w:val="18"/>
              </w:rPr>
            </w:pPr>
            <w:r w:rsidRPr="00094893">
              <w:rPr>
                <w:rFonts w:ascii="Arial" w:hAnsi="Arial"/>
                <w:sz w:val="18"/>
                <w:szCs w:val="18"/>
              </w:rPr>
              <w:t>4391</w:t>
            </w:r>
            <w:r>
              <w:rPr>
                <w:rFonts w:ascii="Arial" w:hAnsi="Arial"/>
                <w:sz w:val="18"/>
                <w:szCs w:val="18"/>
              </w:rPr>
              <w:br/>
            </w:r>
            <w:r w:rsidRPr="00094893">
              <w:rPr>
                <w:rFonts w:ascii="Arial" w:hAnsi="Arial"/>
                <w:sz w:val="18"/>
                <w:szCs w:val="18"/>
              </w:rPr>
              <w:t xml:space="preserve"> (5285)</w:t>
            </w:r>
          </w:p>
        </w:tc>
        <w:tc>
          <w:tcPr>
            <w:tcW w:w="877"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 xml:space="preserve">705 </w:t>
            </w:r>
            <w:r>
              <w:rPr>
                <w:rFonts w:ascii="Arial" w:hAnsi="Arial"/>
                <w:sz w:val="18"/>
                <w:szCs w:val="18"/>
              </w:rPr>
              <w:br/>
            </w:r>
            <w:r w:rsidRPr="00094893">
              <w:rPr>
                <w:rFonts w:ascii="Arial" w:hAnsi="Arial"/>
                <w:sz w:val="18"/>
                <w:szCs w:val="18"/>
              </w:rPr>
              <w:t>(-1855 to 3234)</w:t>
            </w:r>
          </w:p>
        </w:tc>
        <w:tc>
          <w:tcPr>
            <w:tcW w:w="690"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 xml:space="preserve">-1106 </w:t>
            </w:r>
            <w:r>
              <w:rPr>
                <w:rFonts w:ascii="Arial" w:hAnsi="Arial"/>
                <w:sz w:val="18"/>
                <w:szCs w:val="18"/>
              </w:rPr>
              <w:br/>
            </w:r>
            <w:r w:rsidRPr="00094893">
              <w:rPr>
                <w:rFonts w:ascii="Arial" w:hAnsi="Arial"/>
                <w:sz w:val="18"/>
                <w:szCs w:val="18"/>
              </w:rPr>
              <w:t>(-3137 to 970)</w:t>
            </w:r>
          </w:p>
        </w:tc>
        <w:tc>
          <w:tcPr>
            <w:tcW w:w="690" w:type="pct"/>
            <w:vAlign w:val="center"/>
          </w:tcPr>
          <w:p w:rsidR="00E70535" w:rsidRPr="00094893" w:rsidRDefault="00E70535" w:rsidP="008003A7">
            <w:pPr>
              <w:keepNext/>
              <w:keepLines/>
              <w:jc w:val="center"/>
              <w:rPr>
                <w:rFonts w:ascii="Arial" w:hAnsi="Arial"/>
                <w:sz w:val="18"/>
                <w:szCs w:val="18"/>
              </w:rPr>
            </w:pPr>
            <w:r>
              <w:rPr>
                <w:rFonts w:ascii="Arial" w:hAnsi="Arial"/>
                <w:sz w:val="18"/>
                <w:szCs w:val="18"/>
              </w:rPr>
              <w:t xml:space="preserve">-1811 </w:t>
            </w:r>
            <w:r>
              <w:rPr>
                <w:rFonts w:ascii="Arial" w:hAnsi="Arial"/>
                <w:sz w:val="18"/>
                <w:szCs w:val="18"/>
              </w:rPr>
              <w:br/>
              <w:t>(</w:t>
            </w:r>
            <w:r w:rsidRPr="00F5782F">
              <w:rPr>
                <w:rFonts w:ascii="Arial" w:hAnsi="Arial"/>
                <w:sz w:val="18"/>
                <w:szCs w:val="18"/>
              </w:rPr>
              <w:t>-404</w:t>
            </w:r>
            <w:r>
              <w:rPr>
                <w:rFonts w:ascii="Arial" w:hAnsi="Arial"/>
                <w:sz w:val="18"/>
                <w:szCs w:val="18"/>
              </w:rPr>
              <w:t xml:space="preserve">8 to </w:t>
            </w:r>
            <w:r w:rsidRPr="00F5782F">
              <w:rPr>
                <w:rFonts w:ascii="Arial" w:hAnsi="Arial"/>
                <w:sz w:val="18"/>
                <w:szCs w:val="18"/>
              </w:rPr>
              <w:t>54</w:t>
            </w:r>
            <w:r>
              <w:rPr>
                <w:rFonts w:ascii="Arial" w:hAnsi="Arial"/>
                <w:sz w:val="18"/>
                <w:szCs w:val="18"/>
              </w:rPr>
              <w:t>3)</w:t>
            </w:r>
          </w:p>
        </w:tc>
      </w:tr>
      <w:tr w:rsidR="00E70535" w:rsidRPr="00094893" w:rsidTr="008003A7">
        <w:trPr>
          <w:cantSplit/>
          <w:trHeight w:val="613"/>
        </w:trPr>
        <w:tc>
          <w:tcPr>
            <w:tcW w:w="983" w:type="pct"/>
            <w:vAlign w:val="center"/>
          </w:tcPr>
          <w:p w:rsidR="00E70535" w:rsidRPr="00094893" w:rsidRDefault="00E70535" w:rsidP="008003A7">
            <w:pPr>
              <w:pStyle w:val="Heading1"/>
              <w:keepLines/>
              <w:rPr>
                <w:b w:val="0"/>
                <w:sz w:val="18"/>
                <w:szCs w:val="18"/>
              </w:rPr>
            </w:pPr>
            <w:r w:rsidRPr="00094893">
              <w:rPr>
                <w:b w:val="0"/>
                <w:sz w:val="18"/>
                <w:szCs w:val="18"/>
              </w:rPr>
              <w:t xml:space="preserve">  (a) Applying gross wage for informal care inputs </w:t>
            </w:r>
          </w:p>
        </w:tc>
        <w:tc>
          <w:tcPr>
            <w:tcW w:w="545"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4476 (6512)</w:t>
            </w:r>
          </w:p>
        </w:tc>
        <w:tc>
          <w:tcPr>
            <w:tcW w:w="560"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5177 (6574)</w:t>
            </w:r>
          </w:p>
        </w:tc>
        <w:tc>
          <w:tcPr>
            <w:tcW w:w="655"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3830</w:t>
            </w:r>
            <w:r>
              <w:rPr>
                <w:rFonts w:ascii="Arial" w:hAnsi="Arial"/>
                <w:sz w:val="18"/>
                <w:szCs w:val="18"/>
              </w:rPr>
              <w:br/>
            </w:r>
            <w:r w:rsidRPr="00094893">
              <w:rPr>
                <w:rFonts w:ascii="Arial" w:hAnsi="Arial"/>
                <w:sz w:val="18"/>
                <w:szCs w:val="18"/>
              </w:rPr>
              <w:t xml:space="preserve"> (4777)</w:t>
            </w:r>
          </w:p>
        </w:tc>
        <w:tc>
          <w:tcPr>
            <w:tcW w:w="877"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 xml:space="preserve">702 </w:t>
            </w:r>
            <w:r>
              <w:rPr>
                <w:rFonts w:ascii="Arial" w:hAnsi="Arial"/>
                <w:sz w:val="18"/>
                <w:szCs w:val="18"/>
              </w:rPr>
              <w:br/>
            </w:r>
            <w:r w:rsidRPr="00094893">
              <w:rPr>
                <w:rFonts w:ascii="Arial" w:hAnsi="Arial"/>
                <w:sz w:val="18"/>
                <w:szCs w:val="18"/>
              </w:rPr>
              <w:t>(-1313 to 2751)</w:t>
            </w:r>
          </w:p>
        </w:tc>
        <w:tc>
          <w:tcPr>
            <w:tcW w:w="690" w:type="pct"/>
            <w:vAlign w:val="center"/>
          </w:tcPr>
          <w:p w:rsidR="00E70535" w:rsidRPr="00094893" w:rsidRDefault="00E70535" w:rsidP="008003A7">
            <w:pPr>
              <w:keepNext/>
              <w:keepLines/>
              <w:jc w:val="center"/>
              <w:rPr>
                <w:rFonts w:ascii="Arial" w:hAnsi="Arial"/>
                <w:sz w:val="18"/>
                <w:szCs w:val="18"/>
              </w:rPr>
            </w:pPr>
            <w:r w:rsidRPr="00094893">
              <w:rPr>
                <w:rFonts w:ascii="Arial" w:hAnsi="Arial"/>
                <w:sz w:val="18"/>
                <w:szCs w:val="18"/>
              </w:rPr>
              <w:t xml:space="preserve">-645 </w:t>
            </w:r>
            <w:r>
              <w:rPr>
                <w:rFonts w:ascii="Arial" w:hAnsi="Arial"/>
                <w:sz w:val="18"/>
                <w:szCs w:val="18"/>
              </w:rPr>
              <w:br/>
            </w:r>
            <w:r w:rsidRPr="00094893">
              <w:rPr>
                <w:rFonts w:ascii="Arial" w:hAnsi="Arial"/>
                <w:sz w:val="18"/>
                <w:szCs w:val="18"/>
              </w:rPr>
              <w:t>(-2415 to 986)</w:t>
            </w:r>
          </w:p>
        </w:tc>
        <w:tc>
          <w:tcPr>
            <w:tcW w:w="690" w:type="pct"/>
            <w:vAlign w:val="center"/>
          </w:tcPr>
          <w:p w:rsidR="00E70535" w:rsidRPr="007155E0" w:rsidRDefault="00E70535" w:rsidP="008003A7">
            <w:pPr>
              <w:keepNext/>
              <w:keepLines/>
              <w:jc w:val="center"/>
              <w:rPr>
                <w:rFonts w:ascii="Arial" w:hAnsi="Arial"/>
                <w:sz w:val="18"/>
                <w:szCs w:val="18"/>
              </w:rPr>
            </w:pPr>
            <w:r>
              <w:rPr>
                <w:rFonts w:ascii="Arial" w:hAnsi="Arial"/>
                <w:sz w:val="18"/>
                <w:szCs w:val="18"/>
              </w:rPr>
              <w:t>-1347</w:t>
            </w:r>
            <w:r>
              <w:rPr>
                <w:rFonts w:ascii="Arial" w:hAnsi="Arial"/>
                <w:sz w:val="18"/>
                <w:szCs w:val="18"/>
              </w:rPr>
              <w:br/>
              <w:t xml:space="preserve"> (</w:t>
            </w:r>
            <w:r w:rsidRPr="007155E0">
              <w:rPr>
                <w:rFonts w:ascii="Arial" w:hAnsi="Arial"/>
                <w:sz w:val="18"/>
                <w:szCs w:val="18"/>
              </w:rPr>
              <w:t>-3368</w:t>
            </w:r>
            <w:r>
              <w:rPr>
                <w:rFonts w:ascii="Arial" w:hAnsi="Arial"/>
                <w:sz w:val="18"/>
                <w:szCs w:val="18"/>
              </w:rPr>
              <w:t xml:space="preserve"> to </w:t>
            </w:r>
            <w:r w:rsidRPr="007155E0">
              <w:rPr>
                <w:rFonts w:ascii="Arial" w:hAnsi="Arial"/>
                <w:sz w:val="18"/>
                <w:szCs w:val="18"/>
              </w:rPr>
              <w:t>280</w:t>
            </w:r>
            <w:r>
              <w:rPr>
                <w:rFonts w:ascii="Arial" w:hAnsi="Arial"/>
                <w:sz w:val="18"/>
                <w:szCs w:val="18"/>
              </w:rPr>
              <w:t>)</w:t>
            </w:r>
          </w:p>
        </w:tc>
      </w:tr>
    </w:tbl>
    <w:p w:rsidR="00E70535" w:rsidRDefault="00E70535" w:rsidP="00E70535"/>
    <w:p w:rsidR="00E4576D" w:rsidRPr="006457BD" w:rsidRDefault="00E4576D" w:rsidP="007C07F2">
      <w:pPr>
        <w:spacing w:after="0" w:line="360" w:lineRule="auto"/>
        <w:rPr>
          <w:rFonts w:ascii="Arial" w:hAnsi="Arial" w:cs="Arial"/>
        </w:rPr>
      </w:pPr>
    </w:p>
    <w:p w:rsidR="00E51A4B" w:rsidRPr="006457BD" w:rsidRDefault="00E51A4B" w:rsidP="007C07F2">
      <w:pPr>
        <w:spacing w:after="0" w:line="360" w:lineRule="auto"/>
        <w:rPr>
          <w:rStyle w:val="A4"/>
          <w:rFonts w:ascii="Arial" w:hAnsi="Arial" w:cs="Arial"/>
          <w:sz w:val="22"/>
          <w:szCs w:val="22"/>
        </w:rPr>
      </w:pPr>
      <w:r w:rsidRPr="006457BD">
        <w:rPr>
          <w:rStyle w:val="A4"/>
          <w:rFonts w:ascii="Arial" w:hAnsi="Arial" w:cs="Arial"/>
          <w:sz w:val="22"/>
          <w:szCs w:val="22"/>
        </w:rPr>
        <w:br w:type="page"/>
      </w:r>
    </w:p>
    <w:p w:rsidR="00E51A4B" w:rsidRPr="006457BD" w:rsidRDefault="009B76EB" w:rsidP="007C07F2">
      <w:pPr>
        <w:pStyle w:val="Pa3"/>
        <w:spacing w:line="360" w:lineRule="auto"/>
        <w:rPr>
          <w:rStyle w:val="A4"/>
          <w:sz w:val="22"/>
          <w:szCs w:val="22"/>
        </w:rPr>
      </w:pPr>
      <w:r w:rsidRPr="006457BD">
        <w:rPr>
          <w:rStyle w:val="A4"/>
          <w:b/>
          <w:sz w:val="22"/>
          <w:szCs w:val="22"/>
        </w:rPr>
        <w:lastRenderedPageBreak/>
        <w:t>CHAPTER 4: DISCUSSION</w:t>
      </w:r>
      <w:r w:rsidRPr="006457BD">
        <w:rPr>
          <w:rStyle w:val="A4"/>
          <w:sz w:val="22"/>
          <w:szCs w:val="22"/>
        </w:rPr>
        <w:t xml:space="preserve"> </w:t>
      </w:r>
    </w:p>
    <w:p w:rsidR="009B76EB" w:rsidRPr="006457BD" w:rsidRDefault="009B76EB" w:rsidP="009B76EB">
      <w:pPr>
        <w:rPr>
          <w:rFonts w:ascii="Arial" w:hAnsi="Arial" w:cs="Arial"/>
        </w:rPr>
      </w:pP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This is a trial with negative findings but important clinical implications. The data suggest clearly that antidepressants, given with normal care, are not clinically effective when compared with placebo for the treatment of clinically significant depression in dementia. This implies a need to change the current clinical practice of prescribing antidepressants as the first line treatment of depression in dementia due to Alzheimer’s disease.  </w:t>
      </w:r>
    </w:p>
    <w:p w:rsidR="00E4576D" w:rsidRPr="006457BD" w:rsidRDefault="00E4576D" w:rsidP="007C07F2">
      <w:pPr>
        <w:autoSpaceDE w:val="0"/>
        <w:autoSpaceDN w:val="0"/>
        <w:adjustRightInd w:val="0"/>
        <w:spacing w:after="0" w:line="360" w:lineRule="auto"/>
        <w:rPr>
          <w:rFonts w:ascii="Arial" w:hAnsi="Arial" w:cs="Arial"/>
          <w:lang w:eastAsia="en-GB"/>
        </w:rPr>
      </w:pPr>
    </w:p>
    <w:p w:rsidR="00F4077F" w:rsidRPr="006457BD" w:rsidRDefault="00F4077F"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Limitations</w:t>
      </w: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First, the drop out will have introduced bias if those dropping out had a different response to the trial interventions or placebo compared with those completing the trial. However this was designed as a pragmatic trial with few exclusions to mirror closely real clinical populations, and the levels of disengagement are similar to those experienced in clinical settings. Strenuous efforts were made to follow up and obtain outcome data on all those randomised but who defaulted from either the trial compound or clinical services.  </w:t>
      </w:r>
    </w:p>
    <w:p w:rsidR="00E4576D" w:rsidRPr="006457BD" w:rsidRDefault="00E4576D"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A second putative limitation is the revision during the trial of the target sample size. Because of slower than forecast recruitment, we sought an extension and therefore further funding. The funder ordered interim analyses to determine the numbers needed using the data available on 75 cases followed up at 13 weeks. The new target set was 339. We recruited 326, falling short of the new target by 13. Nevertheless, this is the largest ever RCT of depression in dementia with unequivocal findings showing no effect of either antidepressant compared with placebo. Had the pattern of change seen in those recruited been continued, the extra precision in estimates that would have come from either another 13 cases, or even achieving the original trial target of 507, would not have generated a statistically significant positive result for either antidepressant. </w:t>
      </w:r>
    </w:p>
    <w:p w:rsidR="00E4576D" w:rsidRPr="006457BD" w:rsidRDefault="00E4576D"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Third, measurement error caused by the effect of cognitive impairment on domains such as memory, language, and reasoning is a potential limitation. However the study included only those measures best validated for use in dementia. Our primary outcome, the CSDD, is the most robust available measure of depression in dementia</w:t>
      </w:r>
      <w:r w:rsidR="00256F90">
        <w:rPr>
          <w:rFonts w:ascii="Arial" w:hAnsi="Arial" w:cs="Arial"/>
          <w:vertAlign w:val="superscript"/>
          <w:lang w:eastAsia="en-GB"/>
        </w:rPr>
        <w:t>60</w:t>
      </w:r>
      <w:r w:rsidRPr="006457BD">
        <w:rPr>
          <w:rFonts w:ascii="Arial" w:hAnsi="Arial" w:cs="Arial"/>
          <w:lang w:eastAsia="en-GB"/>
        </w:rPr>
        <w:t xml:space="preserve"> incorporating data from the carer, the person with dementia, and the rater. Finally, we did not capture elements of intervention by the clinical teams other than the group to which they were randomised. Had we been able to characterise these non-drug elements of treatment then we might have been able to investigate their role in patient recovery. However there is no suggestion that </w:t>
      </w:r>
      <w:r w:rsidRPr="006457BD">
        <w:rPr>
          <w:rFonts w:ascii="Arial" w:hAnsi="Arial" w:cs="Arial"/>
          <w:lang w:eastAsia="en-GB"/>
        </w:rPr>
        <w:lastRenderedPageBreak/>
        <w:t xml:space="preserve">these would have varied across the three groups, so again the results would not have changed. </w:t>
      </w:r>
    </w:p>
    <w:p w:rsidR="00E4576D" w:rsidRPr="00A9095E" w:rsidRDefault="00E4576D" w:rsidP="007C07F2">
      <w:pPr>
        <w:autoSpaceDE w:val="0"/>
        <w:autoSpaceDN w:val="0"/>
        <w:adjustRightInd w:val="0"/>
        <w:spacing w:after="0" w:line="360" w:lineRule="auto"/>
        <w:rPr>
          <w:rFonts w:ascii="Arial" w:hAnsi="Arial" w:cs="Arial"/>
          <w:lang w:eastAsia="en-GB"/>
        </w:rPr>
      </w:pPr>
    </w:p>
    <w:p w:rsidR="00A9095E" w:rsidRPr="00A9095E" w:rsidRDefault="00A9095E" w:rsidP="007C07F2">
      <w:pPr>
        <w:autoSpaceDE w:val="0"/>
        <w:autoSpaceDN w:val="0"/>
        <w:adjustRightInd w:val="0"/>
        <w:spacing w:after="0" w:line="360" w:lineRule="auto"/>
        <w:rPr>
          <w:rFonts w:ascii="Arial" w:hAnsi="Arial" w:cs="Arial"/>
          <w:lang w:eastAsia="en-GB"/>
        </w:rPr>
      </w:pPr>
      <w:r w:rsidRPr="00A9095E">
        <w:rPr>
          <w:rFonts w:ascii="Arial" w:hAnsi="Arial" w:cs="Arial"/>
          <w:lang w:eastAsia="en-GB"/>
        </w:rPr>
        <w:t xml:space="preserve">Finally </w:t>
      </w:r>
      <w:r>
        <w:rPr>
          <w:rFonts w:ascii="Arial" w:hAnsi="Arial" w:cs="Arial"/>
        </w:rPr>
        <w:t>it might be considered a limitation that w</w:t>
      </w:r>
      <w:r w:rsidRPr="00872A0B">
        <w:rPr>
          <w:rFonts w:ascii="Arial" w:hAnsi="Arial" w:cs="Arial"/>
        </w:rPr>
        <w:t xml:space="preserve">e did not adjust the results </w:t>
      </w:r>
      <w:r>
        <w:rPr>
          <w:rFonts w:ascii="Arial" w:hAnsi="Arial" w:cs="Arial"/>
        </w:rPr>
        <w:t xml:space="preserve">for the multiple comparisons made in the secondary analyses.  The data are presented as they are </w:t>
      </w:r>
      <w:r w:rsidRPr="00872A0B">
        <w:rPr>
          <w:rFonts w:ascii="Arial" w:hAnsi="Arial" w:cs="Arial"/>
        </w:rPr>
        <w:t xml:space="preserve">so </w:t>
      </w:r>
      <w:r>
        <w:rPr>
          <w:rFonts w:ascii="Arial" w:hAnsi="Arial" w:cs="Arial"/>
        </w:rPr>
        <w:t xml:space="preserve">that </w:t>
      </w:r>
      <w:r w:rsidRPr="00872A0B">
        <w:rPr>
          <w:rFonts w:ascii="Arial" w:hAnsi="Arial" w:cs="Arial"/>
        </w:rPr>
        <w:t xml:space="preserve">the reader can interpret the actual findings as they find best. </w:t>
      </w:r>
      <w:r>
        <w:rPr>
          <w:rFonts w:ascii="Arial" w:hAnsi="Arial" w:cs="Arial"/>
        </w:rPr>
        <w:t xml:space="preserve"> </w:t>
      </w:r>
      <w:r w:rsidRPr="00872A0B">
        <w:rPr>
          <w:rFonts w:ascii="Arial" w:hAnsi="Arial" w:cs="Arial"/>
        </w:rPr>
        <w:t>Th</w:t>
      </w:r>
      <w:r>
        <w:rPr>
          <w:rFonts w:ascii="Arial" w:hAnsi="Arial" w:cs="Arial"/>
        </w:rPr>
        <w:t xml:space="preserve">e </w:t>
      </w:r>
      <w:r w:rsidRPr="00872A0B">
        <w:rPr>
          <w:rFonts w:ascii="Arial" w:hAnsi="Arial" w:cs="Arial"/>
        </w:rPr>
        <w:t xml:space="preserve">work </w:t>
      </w:r>
      <w:r>
        <w:rPr>
          <w:rFonts w:ascii="Arial" w:hAnsi="Arial" w:cs="Arial"/>
        </w:rPr>
        <w:t xml:space="preserve">should be reviewed </w:t>
      </w:r>
      <w:r w:rsidRPr="00872A0B">
        <w:rPr>
          <w:rFonts w:ascii="Arial" w:hAnsi="Arial" w:cs="Arial"/>
        </w:rPr>
        <w:t>considering a 1% significance level for all secondaries.</w:t>
      </w:r>
    </w:p>
    <w:p w:rsidR="00F4077F" w:rsidRPr="00872A0B" w:rsidRDefault="00F4077F"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Generalisability</w:t>
      </w: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This study was designed to reflect real clinical populations and interventions as closely as possible. To this end we minimised exclusions and had permissive inclusion criteria. However the findings may not generalise to those too critically ill to risk randomisation (chiefly those with high suicide risk). </w:t>
      </w:r>
      <w:r w:rsidR="00DE0F26">
        <w:rPr>
          <w:rFonts w:ascii="Arial" w:hAnsi="Arial" w:cs="Arial"/>
          <w:lang w:eastAsia="en-GB"/>
        </w:rPr>
        <w:t xml:space="preserve"> </w:t>
      </w:r>
      <w:r w:rsidRPr="006457BD">
        <w:rPr>
          <w:rFonts w:ascii="Arial" w:hAnsi="Arial" w:cs="Arial"/>
          <w:lang w:eastAsia="en-GB"/>
        </w:rPr>
        <w:t xml:space="preserve">Only three potential participants were excluded on this criterion but there will have been more not referred into the trial. </w:t>
      </w:r>
      <w:r w:rsidR="00DE0F26">
        <w:rPr>
          <w:rFonts w:ascii="Arial" w:hAnsi="Arial" w:cs="Arial"/>
          <w:lang w:eastAsia="en-GB"/>
        </w:rPr>
        <w:t xml:space="preserve"> </w:t>
      </w:r>
      <w:r w:rsidRPr="006457BD">
        <w:rPr>
          <w:rFonts w:ascii="Arial" w:hAnsi="Arial" w:cs="Arial"/>
          <w:lang w:eastAsia="en-GB"/>
        </w:rPr>
        <w:t>Equally, outcomes of those with depression but a CSDD score under 8 would not be covered by this study. In practice however very few people with a CSDD score at this level would be considered to have clinically significant depression, so the effect on generalisability will be limited.</w:t>
      </w:r>
    </w:p>
    <w:p w:rsidR="00E4576D" w:rsidRPr="006457BD" w:rsidRDefault="00E4576D"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One of the strengths of this study is its size and the broad nature of the study group, both by the range of depressive symptoms and the severity of dementia, neither of which appeared to influence outcomes. We included not only those with narrowly defined Alzheimer’s disease but also those with probable and possible Alzheimer’s disease. This is closer to the population encountered in clinical practice where there is often mixed dementia (ie those with a vascular component to their dementia). However prudence would limit generalisability to Alzheimer’s disease and mixed dementia only and not </w:t>
      </w:r>
      <w:r w:rsidR="00746DDE">
        <w:rPr>
          <w:rFonts w:ascii="Arial" w:hAnsi="Arial" w:cs="Arial"/>
          <w:lang w:eastAsia="en-GB"/>
        </w:rPr>
        <w:t xml:space="preserve">to </w:t>
      </w:r>
      <w:r w:rsidRPr="006457BD">
        <w:rPr>
          <w:rFonts w:ascii="Arial" w:hAnsi="Arial" w:cs="Arial"/>
          <w:lang w:eastAsia="en-GB"/>
        </w:rPr>
        <w:t xml:space="preserve">other subtypes such as vascular dementia, dementia with Lewy bodies or fronto-temporal dementia. </w:t>
      </w:r>
    </w:p>
    <w:p w:rsidR="00E4576D" w:rsidRPr="006457BD" w:rsidRDefault="00E4576D"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The one major limit to generalisability comes from all cases being drawn from referrals to old age psychiatry services. Such services are designed to deal with complex clinical situations, but there will be instances where people with depression in dementia are not referred to specialist services but remain either treated or untreated in primary care. Possibly, such cases would respond differently to antidepressants. However, finding unrecognised and untreated cases in primary care is difficult and referral of such cases to specialist services is good practice. Given the participants were not drawn from specialist research clinics or tertiary care, but from nine geographically diverse areas and a large number of clinicians representative of services in general (please see acknowledgements), the external validity of the results reported here will be maximised.  </w:t>
      </w:r>
    </w:p>
    <w:p w:rsidR="00E4576D" w:rsidRPr="006457BD" w:rsidRDefault="00E4576D"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The drugs used in this study represent the two most used classes of antidepressants but the extent to whether other classes (eg dual-acting antidepressants like venlafaxine) might have an effect is unclear; it would however be reasonable to expect broadly similar responses in drugs of the same general class.</w:t>
      </w:r>
    </w:p>
    <w:p w:rsidR="00E4576D" w:rsidRPr="006457BD" w:rsidRDefault="00E4576D" w:rsidP="007C07F2">
      <w:pPr>
        <w:autoSpaceDE w:val="0"/>
        <w:autoSpaceDN w:val="0"/>
        <w:adjustRightInd w:val="0"/>
        <w:spacing w:after="0" w:line="360" w:lineRule="auto"/>
        <w:rPr>
          <w:rFonts w:ascii="Arial" w:hAnsi="Arial" w:cs="Arial"/>
          <w:lang w:eastAsia="en-GB"/>
        </w:rPr>
      </w:pPr>
    </w:p>
    <w:p w:rsidR="00F4077F" w:rsidRPr="006457BD" w:rsidRDefault="00F4077F"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b/>
          <w:lang w:eastAsia="en-GB"/>
        </w:rPr>
      </w:pPr>
      <w:r w:rsidRPr="006457BD">
        <w:rPr>
          <w:rFonts w:ascii="Arial" w:hAnsi="Arial" w:cs="Arial"/>
          <w:b/>
          <w:lang w:eastAsia="en-GB"/>
        </w:rPr>
        <w:t>Interpretation</w:t>
      </w: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The main message from this study is that the drugs from the two classes of antidepressants most likely to be prescribed for depression in Alzheimer’s disease appear to be no more effective than placebo. </w:t>
      </w:r>
      <w:r w:rsidR="00746DDE">
        <w:rPr>
          <w:rFonts w:ascii="Arial" w:hAnsi="Arial" w:cs="Arial"/>
          <w:lang w:eastAsia="en-GB"/>
        </w:rPr>
        <w:t xml:space="preserve"> This negative finding does not seem attributable to the type or the severity of depression in dementia included, or to the severity and vascularity of the dementia included.  In this our results are in line with those of the DIADS-</w:t>
      </w:r>
      <w:r w:rsidR="00256F90">
        <w:rPr>
          <w:rFonts w:ascii="Arial" w:hAnsi="Arial" w:cs="Arial"/>
          <w:lang w:eastAsia="en-GB"/>
        </w:rPr>
        <w:t>II</w:t>
      </w:r>
      <w:r w:rsidR="00746DDE">
        <w:rPr>
          <w:rFonts w:ascii="Arial" w:hAnsi="Arial" w:cs="Arial"/>
          <w:lang w:eastAsia="en-GB"/>
        </w:rPr>
        <w:t xml:space="preserve"> study</w:t>
      </w:r>
      <w:r w:rsidR="00256F90">
        <w:rPr>
          <w:rFonts w:ascii="Arial" w:hAnsi="Arial" w:cs="Arial"/>
          <w:lang w:eastAsia="en-GB"/>
        </w:rPr>
        <w:t>.</w:t>
      </w:r>
      <w:r w:rsidR="00256F90" w:rsidRPr="00256F90">
        <w:rPr>
          <w:rFonts w:ascii="Arial" w:hAnsi="Arial" w:cs="Arial"/>
          <w:vertAlign w:val="superscript"/>
          <w:lang w:eastAsia="en-GB"/>
        </w:rPr>
        <w:t>28,29</w:t>
      </w:r>
      <w:r w:rsidR="00746DDE">
        <w:rPr>
          <w:rFonts w:ascii="Arial" w:hAnsi="Arial" w:cs="Arial"/>
          <w:lang w:eastAsia="en-GB"/>
        </w:rPr>
        <w:t xml:space="preserve">  </w:t>
      </w:r>
      <w:r w:rsidRPr="006457BD">
        <w:rPr>
          <w:rFonts w:ascii="Arial" w:hAnsi="Arial" w:cs="Arial"/>
          <w:lang w:eastAsia="en-GB"/>
        </w:rPr>
        <w:t xml:space="preserve">It is however encouraging for people with depression in dementia that there was a strong consistent pattern of improvement in the depression at three and nine month follow up for this group of people referred to old age psychiatric services. </w:t>
      </w:r>
      <w:r w:rsidR="00256F90">
        <w:rPr>
          <w:rFonts w:ascii="Arial" w:hAnsi="Arial" w:cs="Arial"/>
          <w:lang w:eastAsia="en-GB"/>
        </w:rPr>
        <w:t xml:space="preserve"> </w:t>
      </w:r>
      <w:r w:rsidRPr="006457BD">
        <w:rPr>
          <w:rFonts w:ascii="Arial" w:hAnsi="Arial" w:cs="Arial"/>
          <w:lang w:eastAsia="en-GB"/>
        </w:rPr>
        <w:t xml:space="preserve">This study gives strong evidence that this improvement is not attributable to antidepressants. </w:t>
      </w:r>
      <w:r w:rsidR="00256F90">
        <w:rPr>
          <w:rFonts w:ascii="Arial" w:hAnsi="Arial" w:cs="Arial"/>
          <w:lang w:eastAsia="en-GB"/>
        </w:rPr>
        <w:t xml:space="preserve"> </w:t>
      </w:r>
      <w:r w:rsidRPr="006457BD">
        <w:rPr>
          <w:rFonts w:ascii="Arial" w:hAnsi="Arial" w:cs="Arial"/>
          <w:lang w:eastAsia="en-GB"/>
        </w:rPr>
        <w:t>What this study cannot tell us is if this improvement is a function of the non-drug “treatment as usual” by these old age psychiatric services, or due to artefact such as regression to the mean, the Hawthorne effect, or part of the natural history of depression in dementia.</w:t>
      </w:r>
      <w:r w:rsidR="00256F90">
        <w:rPr>
          <w:rFonts w:ascii="Arial" w:hAnsi="Arial" w:cs="Arial"/>
          <w:lang w:eastAsia="en-GB"/>
        </w:rPr>
        <w:t xml:space="preserve"> </w:t>
      </w:r>
      <w:r w:rsidRPr="006457BD">
        <w:rPr>
          <w:rFonts w:ascii="Arial" w:hAnsi="Arial" w:cs="Arial"/>
          <w:lang w:eastAsia="en-GB"/>
        </w:rPr>
        <w:t xml:space="preserve"> The last is perhaps made less likely by the finding that 221/326 (68%) had been depressed for more than six months prior to randomisation.</w:t>
      </w:r>
    </w:p>
    <w:p w:rsidR="00E4576D" w:rsidRPr="006457BD" w:rsidRDefault="00E4576D"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In terms of harms from medication, there were more adverse reactions in those treated with antidepressants compared with placebo as in other studies.</w:t>
      </w:r>
      <w:r w:rsidR="00256F90">
        <w:rPr>
          <w:rFonts w:ascii="Arial" w:hAnsi="Arial" w:cs="Arial"/>
          <w:vertAlign w:val="superscript"/>
          <w:lang w:eastAsia="en-GB"/>
        </w:rPr>
        <w:t>28,29</w:t>
      </w:r>
      <w:r w:rsidRPr="006457BD">
        <w:rPr>
          <w:rFonts w:ascii="Arial" w:hAnsi="Arial" w:cs="Arial"/>
          <w:lang w:eastAsia="en-GB"/>
        </w:rPr>
        <w:t xml:space="preserve"> It is important to be cautious about drawing conclusions from the analyses of secondary outcomes; the key message remains that there is no positive effect of the antidepressants on any of the pre-specified comparisons compared with placebo. There is however a signal in the data consistent with the pattern of adverse reactions observed. There were fewer neuropsychiatric symptoms, higher carer-rated participant quality of life, and higher carer quality of life in those treated with mirtazapine compared with sertraline. Also, carers of those receiving placebo had higher quality of life themselves and better mental health compared with those caring for people on sertraline. Taken together, even though these differences did not persist at 39 week follow-up, they may suggest that sertraline has more negative impacts than mirtazapine. </w:t>
      </w:r>
      <w:r w:rsidR="00256F90">
        <w:rPr>
          <w:rFonts w:ascii="Arial" w:hAnsi="Arial" w:cs="Arial"/>
          <w:lang w:eastAsia="en-GB"/>
        </w:rPr>
        <w:t xml:space="preserve"> </w:t>
      </w:r>
      <w:r w:rsidRPr="006457BD">
        <w:rPr>
          <w:rFonts w:ascii="Arial" w:hAnsi="Arial" w:cs="Arial"/>
          <w:lang w:eastAsia="en-GB"/>
        </w:rPr>
        <w:t xml:space="preserve">This is of clinical importance since it is common clinical practice to use sertraline following the positive results of the </w:t>
      </w:r>
      <w:r w:rsidR="00256F90">
        <w:rPr>
          <w:rFonts w:ascii="Arial" w:hAnsi="Arial" w:cs="Arial"/>
          <w:lang w:eastAsia="en-GB"/>
        </w:rPr>
        <w:t xml:space="preserve">first </w:t>
      </w:r>
      <w:r w:rsidRPr="006457BD">
        <w:rPr>
          <w:rFonts w:ascii="Arial" w:hAnsi="Arial" w:cs="Arial"/>
          <w:lang w:eastAsia="en-GB"/>
        </w:rPr>
        <w:t>DIADS study.</w:t>
      </w:r>
      <w:r w:rsidR="00256F90" w:rsidRPr="00256F90">
        <w:rPr>
          <w:rFonts w:ascii="Arial" w:hAnsi="Arial" w:cs="Arial"/>
          <w:vertAlign w:val="superscript"/>
          <w:lang w:eastAsia="en-GB"/>
        </w:rPr>
        <w:t>26</w:t>
      </w:r>
    </w:p>
    <w:p w:rsidR="00E4576D" w:rsidRPr="006457BD" w:rsidRDefault="00E4576D" w:rsidP="007C07F2">
      <w:pPr>
        <w:autoSpaceDE w:val="0"/>
        <w:autoSpaceDN w:val="0"/>
        <w:adjustRightInd w:val="0"/>
        <w:spacing w:after="0" w:line="360" w:lineRule="auto"/>
        <w:rPr>
          <w:rFonts w:ascii="Arial" w:hAnsi="Arial" w:cs="Arial"/>
          <w:lang w:eastAsia="en-GB"/>
        </w:rPr>
      </w:pPr>
    </w:p>
    <w:p w:rsidR="00DE0F26" w:rsidRDefault="00A80B4D" w:rsidP="00C85BF2">
      <w:pPr>
        <w:spacing w:after="0" w:line="360" w:lineRule="auto"/>
        <w:rPr>
          <w:rFonts w:ascii="Arial" w:hAnsi="Arial"/>
        </w:rPr>
      </w:pPr>
      <w:r w:rsidRPr="006457BD">
        <w:rPr>
          <w:rFonts w:ascii="Arial" w:hAnsi="Arial" w:cs="Arial"/>
          <w:lang w:eastAsia="en-GB"/>
        </w:rPr>
        <w:lastRenderedPageBreak/>
        <w:t xml:space="preserve">One of the unique elements of this study is the simultaneous evaluation of cost effectiveness as well as clinical effectiveness.  </w:t>
      </w:r>
      <w:r w:rsidR="00DE0F26">
        <w:rPr>
          <w:rFonts w:ascii="Arial" w:hAnsi="Arial"/>
          <w:color w:val="000000"/>
        </w:rPr>
        <w:t xml:space="preserve">As far as we are aware, this is the first randomised controlled trial with an economic evaluation of the use of pharmacotherapy for older people with dementia and depression. </w:t>
      </w:r>
      <w:r w:rsidR="00C85BF2">
        <w:rPr>
          <w:rFonts w:ascii="Arial" w:hAnsi="Arial"/>
          <w:color w:val="000000"/>
        </w:rPr>
        <w:t xml:space="preserve"> Because of the lac</w:t>
      </w:r>
      <w:r w:rsidR="00DE0F26" w:rsidRPr="001311E7">
        <w:rPr>
          <w:rFonts w:ascii="Arial" w:eastAsia="NewBaskervilleITCbyBT-Roman" w:hAnsi="Arial"/>
        </w:rPr>
        <w:t xml:space="preserve">k of significant </w:t>
      </w:r>
      <w:r w:rsidR="00DE0F26">
        <w:rPr>
          <w:rFonts w:ascii="Arial" w:eastAsia="NewBaskervilleITCbyBT-Roman" w:hAnsi="Arial"/>
        </w:rPr>
        <w:t xml:space="preserve">pairwise </w:t>
      </w:r>
      <w:r w:rsidR="00DE0F26" w:rsidRPr="001311E7">
        <w:rPr>
          <w:rFonts w:ascii="Arial" w:eastAsia="NewBaskervilleITCbyBT-Roman" w:hAnsi="Arial"/>
        </w:rPr>
        <w:t xml:space="preserve">differences in costs </w:t>
      </w:r>
      <w:r w:rsidR="00DE0F26">
        <w:rPr>
          <w:rFonts w:ascii="Arial" w:eastAsia="NewBaskervilleITCbyBT-Roman" w:hAnsi="Arial"/>
        </w:rPr>
        <w:t>or</w:t>
      </w:r>
      <w:r w:rsidR="00DE0F26" w:rsidRPr="001311E7">
        <w:rPr>
          <w:rFonts w:ascii="Arial" w:eastAsia="NewBaskervilleITCbyBT-Roman" w:hAnsi="Arial"/>
        </w:rPr>
        <w:t xml:space="preserve"> outcome</w:t>
      </w:r>
      <w:r w:rsidR="00DE0F26">
        <w:rPr>
          <w:rFonts w:ascii="Arial" w:eastAsia="NewBaskervilleITCbyBT-Roman" w:hAnsi="Arial"/>
        </w:rPr>
        <w:t>s</w:t>
      </w:r>
      <w:r w:rsidR="00DE0F26" w:rsidRPr="001311E7">
        <w:rPr>
          <w:rFonts w:ascii="Arial" w:eastAsia="NewBaskervilleITCbyBT-Roman" w:hAnsi="Arial"/>
        </w:rPr>
        <w:t xml:space="preserve"> </w:t>
      </w:r>
      <w:r w:rsidR="00DE0F26">
        <w:rPr>
          <w:rFonts w:ascii="Arial" w:eastAsia="NewBaskervilleITCbyBT-Roman" w:hAnsi="Arial"/>
        </w:rPr>
        <w:t xml:space="preserve">(CSDD score) </w:t>
      </w:r>
      <w:r w:rsidR="00DE0F26" w:rsidRPr="001311E7">
        <w:rPr>
          <w:rFonts w:ascii="Arial" w:hAnsi="Arial"/>
        </w:rPr>
        <w:t>between sertraline</w:t>
      </w:r>
      <w:r w:rsidR="00DE0F26">
        <w:rPr>
          <w:rFonts w:ascii="Arial" w:hAnsi="Arial"/>
        </w:rPr>
        <w:t>,</w:t>
      </w:r>
      <w:r w:rsidR="00DE0F26" w:rsidRPr="001311E7">
        <w:rPr>
          <w:rFonts w:ascii="Arial" w:hAnsi="Arial"/>
        </w:rPr>
        <w:t xml:space="preserve"> mirtazapine and placebo</w:t>
      </w:r>
      <w:r w:rsidR="00DE0F26">
        <w:rPr>
          <w:rFonts w:ascii="Arial" w:hAnsi="Arial"/>
        </w:rPr>
        <w:t>, the active treatment</w:t>
      </w:r>
      <w:r w:rsidR="00C85BF2">
        <w:rPr>
          <w:rFonts w:ascii="Arial" w:hAnsi="Arial"/>
        </w:rPr>
        <w:t>s</w:t>
      </w:r>
      <w:r w:rsidR="00DE0F26">
        <w:rPr>
          <w:rFonts w:ascii="Arial" w:hAnsi="Arial"/>
        </w:rPr>
        <w:t xml:space="preserve"> mirtazapine and sertraline ha</w:t>
      </w:r>
      <w:r w:rsidR="00C85BF2">
        <w:rPr>
          <w:rFonts w:ascii="Arial" w:hAnsi="Arial"/>
        </w:rPr>
        <w:t>ve</w:t>
      </w:r>
      <w:r w:rsidR="00DE0F26">
        <w:rPr>
          <w:rFonts w:ascii="Arial" w:hAnsi="Arial"/>
        </w:rPr>
        <w:t xml:space="preserve"> a low probability of being cost-effective compared to placebo</w:t>
      </w:r>
      <w:r w:rsidR="00C85BF2">
        <w:rPr>
          <w:rFonts w:ascii="Arial" w:hAnsi="Arial"/>
        </w:rPr>
        <w:t xml:space="preserve">.  However it is interesting that </w:t>
      </w:r>
      <w:r w:rsidR="00DE0F26">
        <w:rPr>
          <w:rFonts w:ascii="Arial" w:hAnsi="Arial"/>
        </w:rPr>
        <w:t>when both active treatments are compared against each other</w:t>
      </w:r>
      <w:r w:rsidR="00C85BF2">
        <w:rPr>
          <w:rFonts w:ascii="Arial" w:hAnsi="Arial"/>
        </w:rPr>
        <w:t>,</w:t>
      </w:r>
      <w:r w:rsidR="00DE0F26">
        <w:rPr>
          <w:rFonts w:ascii="Arial" w:hAnsi="Arial"/>
        </w:rPr>
        <w:t xml:space="preserve"> treatment with mirtazapine has a high probability of being cost effective compared with sertraline. </w:t>
      </w:r>
    </w:p>
    <w:p w:rsidR="00DE0F26" w:rsidRDefault="00DE0F26" w:rsidP="00DE0F26">
      <w:pPr>
        <w:shd w:val="clear" w:color="auto" w:fill="FFFFFF"/>
        <w:spacing w:after="0" w:line="360" w:lineRule="auto"/>
        <w:rPr>
          <w:rFonts w:ascii="Arial" w:hAnsi="Arial"/>
        </w:rPr>
      </w:pPr>
    </w:p>
    <w:p w:rsidR="00DE0F26" w:rsidRDefault="00DE0F26" w:rsidP="00DE0F26">
      <w:pPr>
        <w:shd w:val="clear" w:color="auto" w:fill="FFFFFF"/>
        <w:spacing w:after="0" w:line="360" w:lineRule="auto"/>
        <w:rPr>
          <w:rFonts w:ascii="Arial" w:hAnsi="Arial"/>
        </w:rPr>
      </w:pPr>
      <w:r w:rsidRPr="00CE74FF">
        <w:rPr>
          <w:rFonts w:ascii="Arial" w:hAnsi="Arial"/>
        </w:rPr>
        <w:t>Care professionals</w:t>
      </w:r>
      <w:r w:rsidR="00C85BF2">
        <w:rPr>
          <w:rFonts w:ascii="Arial" w:hAnsi="Arial"/>
        </w:rPr>
        <w:t>,</w:t>
      </w:r>
      <w:r w:rsidRPr="00CE74FF">
        <w:rPr>
          <w:rFonts w:ascii="Arial" w:hAnsi="Arial"/>
        </w:rPr>
        <w:t xml:space="preserve"> policy makers </w:t>
      </w:r>
      <w:r w:rsidR="00C85BF2">
        <w:rPr>
          <w:rFonts w:ascii="Arial" w:hAnsi="Arial"/>
        </w:rPr>
        <w:t xml:space="preserve">and people with dementia and their families are primarily </w:t>
      </w:r>
      <w:r w:rsidRPr="00CE74FF">
        <w:rPr>
          <w:rFonts w:ascii="Arial" w:hAnsi="Arial"/>
        </w:rPr>
        <w:t xml:space="preserve">interested in quality of life, and so a secondary cost-effectiveness analysis examined </w:t>
      </w:r>
      <w:r>
        <w:rPr>
          <w:rFonts w:ascii="Arial" w:hAnsi="Arial"/>
        </w:rPr>
        <w:t>p</w:t>
      </w:r>
      <w:r w:rsidRPr="00CE74FF">
        <w:rPr>
          <w:rFonts w:ascii="Arial" w:hAnsi="Arial"/>
        </w:rPr>
        <w:t xml:space="preserve">airwise cost differences between </w:t>
      </w:r>
      <w:r>
        <w:rPr>
          <w:rFonts w:ascii="Arial" w:hAnsi="Arial"/>
        </w:rPr>
        <w:t xml:space="preserve">the three </w:t>
      </w:r>
      <w:r w:rsidRPr="00CE74FF">
        <w:rPr>
          <w:rFonts w:ascii="Arial" w:hAnsi="Arial"/>
        </w:rPr>
        <w:t>treatments relative to the incremental difference in QALY gain.</w:t>
      </w:r>
      <w:r w:rsidR="00C85BF2">
        <w:rPr>
          <w:rFonts w:ascii="Arial" w:hAnsi="Arial"/>
        </w:rPr>
        <w:t xml:space="preserve"> </w:t>
      </w:r>
      <w:r w:rsidRPr="00CE74FF">
        <w:rPr>
          <w:rFonts w:ascii="Arial" w:hAnsi="Arial"/>
        </w:rPr>
        <w:t xml:space="preserve"> There were non</w:t>
      </w:r>
      <w:r>
        <w:rPr>
          <w:rFonts w:ascii="Arial" w:hAnsi="Arial"/>
        </w:rPr>
        <w:t>-</w:t>
      </w:r>
      <w:r w:rsidRPr="00CE74FF">
        <w:rPr>
          <w:rFonts w:ascii="Arial" w:hAnsi="Arial"/>
        </w:rPr>
        <w:t xml:space="preserve">significant pairwise differences in costs or outcomes (QALY gains) between sertraline, mirtazapine and placebo. </w:t>
      </w:r>
      <w:r>
        <w:rPr>
          <w:rFonts w:ascii="Arial" w:hAnsi="Arial"/>
        </w:rPr>
        <w:t xml:space="preserve"> </w:t>
      </w:r>
      <w:r w:rsidR="00C85BF2">
        <w:rPr>
          <w:rFonts w:ascii="Arial" w:hAnsi="Arial"/>
        </w:rPr>
        <w:t>S</w:t>
      </w:r>
      <w:r w:rsidRPr="00CE74FF">
        <w:rPr>
          <w:rFonts w:ascii="Arial" w:hAnsi="Arial"/>
        </w:rPr>
        <w:t>ertraline had a low probability of being cost-effective compared to placebo</w:t>
      </w:r>
      <w:r w:rsidR="00C85BF2">
        <w:rPr>
          <w:rFonts w:ascii="Arial" w:hAnsi="Arial"/>
        </w:rPr>
        <w:t>.  However</w:t>
      </w:r>
      <w:r w:rsidRPr="00CE74FF">
        <w:rPr>
          <w:rFonts w:ascii="Arial" w:hAnsi="Arial"/>
        </w:rPr>
        <w:t xml:space="preserve">; treatment with mirtazapine had a high probability of being cost-effective compared to placebo or when compared against sertraline. </w:t>
      </w:r>
    </w:p>
    <w:p w:rsidR="00DE0F26" w:rsidRPr="00332A7D" w:rsidRDefault="00DE0F26" w:rsidP="00DE0F26">
      <w:pPr>
        <w:shd w:val="clear" w:color="auto" w:fill="FFFFFF"/>
        <w:spacing w:after="0" w:line="360" w:lineRule="auto"/>
        <w:rPr>
          <w:rFonts w:ascii="Arial" w:hAnsi="Arial"/>
        </w:rPr>
      </w:pPr>
    </w:p>
    <w:p w:rsidR="00DE0F26" w:rsidRPr="00332A7D" w:rsidRDefault="00C85BF2" w:rsidP="00DE0F26">
      <w:pPr>
        <w:shd w:val="clear" w:color="auto" w:fill="FFFFFF"/>
        <w:spacing w:after="0" w:line="360" w:lineRule="auto"/>
        <w:rPr>
          <w:rFonts w:ascii="Arial" w:hAnsi="Arial"/>
        </w:rPr>
      </w:pPr>
      <w:r>
        <w:rPr>
          <w:rFonts w:ascii="Arial" w:hAnsi="Arial"/>
        </w:rPr>
        <w:t>This seems counter-intu</w:t>
      </w:r>
      <w:r w:rsidR="00CF6714">
        <w:rPr>
          <w:rFonts w:ascii="Arial" w:hAnsi="Arial"/>
        </w:rPr>
        <w:t>i</w:t>
      </w:r>
      <w:r>
        <w:rPr>
          <w:rFonts w:ascii="Arial" w:hAnsi="Arial"/>
        </w:rPr>
        <w:t xml:space="preserve">tive given the lack of clinical effectiveness demonstrated in the primary analyses.  </w:t>
      </w:r>
      <w:r w:rsidR="00DE0F26" w:rsidRPr="00332A7D">
        <w:rPr>
          <w:rFonts w:ascii="Arial" w:hAnsi="Arial"/>
        </w:rPr>
        <w:t xml:space="preserve">We considered possible reasons for this </w:t>
      </w:r>
      <w:r w:rsidR="00CF6714">
        <w:rPr>
          <w:rFonts w:ascii="Arial" w:hAnsi="Arial"/>
        </w:rPr>
        <w:t>finding</w:t>
      </w:r>
      <w:r w:rsidR="00DE0F26" w:rsidRPr="00332A7D">
        <w:rPr>
          <w:rFonts w:ascii="Arial" w:hAnsi="Arial"/>
        </w:rPr>
        <w:t>: first, there was a trend towards lower incremental costs and higher incremental QALY gains for mirtazapine when compared to sertraline and placebo</w:t>
      </w:r>
      <w:r w:rsidR="00DE0F26">
        <w:rPr>
          <w:rFonts w:ascii="Arial" w:hAnsi="Arial"/>
        </w:rPr>
        <w:t xml:space="preserve"> in turn</w:t>
      </w:r>
      <w:r w:rsidR="00DE0F26" w:rsidRPr="00332A7D">
        <w:rPr>
          <w:rFonts w:ascii="Arial" w:hAnsi="Arial"/>
        </w:rPr>
        <w:t xml:space="preserve">. </w:t>
      </w:r>
      <w:r w:rsidR="00CF6714">
        <w:rPr>
          <w:rFonts w:ascii="Arial" w:hAnsi="Arial"/>
        </w:rPr>
        <w:t xml:space="preserve"> </w:t>
      </w:r>
      <w:r w:rsidR="00DE0F26" w:rsidRPr="00332A7D">
        <w:rPr>
          <w:rFonts w:ascii="Arial" w:hAnsi="Arial"/>
        </w:rPr>
        <w:t>The trend</w:t>
      </w:r>
      <w:r w:rsidR="00CF6714">
        <w:rPr>
          <w:rFonts w:ascii="Arial" w:hAnsi="Arial"/>
        </w:rPr>
        <w:t>s</w:t>
      </w:r>
      <w:r w:rsidR="00DE0F26" w:rsidRPr="00332A7D">
        <w:rPr>
          <w:rFonts w:ascii="Arial" w:hAnsi="Arial"/>
        </w:rPr>
        <w:t xml:space="preserve"> observed towards lower costs were due to the significant</w:t>
      </w:r>
      <w:r w:rsidR="00CF6714">
        <w:rPr>
          <w:rFonts w:ascii="Arial" w:hAnsi="Arial"/>
        </w:rPr>
        <w:t>ly lower</w:t>
      </w:r>
      <w:r w:rsidR="00DE0F26" w:rsidRPr="00332A7D">
        <w:rPr>
          <w:rFonts w:ascii="Arial" w:hAnsi="Arial"/>
        </w:rPr>
        <w:t xml:space="preserve"> informal care inputs when with patients treated with mirtazapine compared </w:t>
      </w:r>
      <w:r w:rsidR="00CF6714">
        <w:rPr>
          <w:rFonts w:ascii="Arial" w:hAnsi="Arial"/>
        </w:rPr>
        <w:t xml:space="preserve">with those treated with </w:t>
      </w:r>
      <w:r w:rsidR="00DE0F26" w:rsidRPr="00332A7D">
        <w:rPr>
          <w:rFonts w:ascii="Arial" w:hAnsi="Arial"/>
        </w:rPr>
        <w:t xml:space="preserve">placebo </w:t>
      </w:r>
      <w:r w:rsidR="00CF6714">
        <w:rPr>
          <w:rFonts w:ascii="Arial" w:hAnsi="Arial"/>
        </w:rPr>
        <w:t xml:space="preserve">or </w:t>
      </w:r>
      <w:r w:rsidR="00DE0F26" w:rsidRPr="00332A7D">
        <w:rPr>
          <w:rFonts w:ascii="Arial" w:hAnsi="Arial"/>
        </w:rPr>
        <w:t xml:space="preserve">sertraline. </w:t>
      </w:r>
      <w:r w:rsidR="00CF6714">
        <w:rPr>
          <w:rFonts w:ascii="Arial" w:hAnsi="Arial"/>
        </w:rPr>
        <w:t xml:space="preserve"> </w:t>
      </w:r>
      <w:r w:rsidR="00DE0F26" w:rsidRPr="00332A7D">
        <w:rPr>
          <w:rFonts w:ascii="Arial" w:hAnsi="Arial"/>
        </w:rPr>
        <w:t xml:space="preserve">The differences in improvements in quality of life could perhaps be explained in part by the effects of treatment with mirtazapine such as amelioration of sleep disturbances or </w:t>
      </w:r>
      <w:r w:rsidR="001022E0">
        <w:rPr>
          <w:rFonts w:ascii="Arial" w:hAnsi="Arial"/>
        </w:rPr>
        <w:t>anxiety state</w:t>
      </w:r>
      <w:r w:rsidR="00DE0F26" w:rsidRPr="00332A7D">
        <w:rPr>
          <w:rFonts w:ascii="Arial" w:hAnsi="Arial"/>
        </w:rPr>
        <w:t xml:space="preserve"> </w:t>
      </w:r>
      <w:r w:rsidR="001022E0">
        <w:rPr>
          <w:rFonts w:ascii="Arial" w:hAnsi="Arial"/>
        </w:rPr>
        <w:t>not explored in this study</w:t>
      </w:r>
      <w:r w:rsidR="00DE0F26" w:rsidRPr="00332A7D">
        <w:rPr>
          <w:rFonts w:ascii="Arial" w:hAnsi="Arial"/>
        </w:rPr>
        <w:t>.</w:t>
      </w:r>
      <w:r w:rsidR="001022E0" w:rsidRPr="001022E0">
        <w:rPr>
          <w:rFonts w:ascii="Arial" w:hAnsi="Arial"/>
          <w:vertAlign w:val="superscript"/>
        </w:rPr>
        <w:t>61,62</w:t>
      </w:r>
      <w:r w:rsidR="00DE0F26" w:rsidRPr="00332A7D">
        <w:rPr>
          <w:rFonts w:ascii="Arial" w:hAnsi="Arial"/>
        </w:rPr>
        <w:t xml:space="preserve"> </w:t>
      </w:r>
      <w:r w:rsidR="001022E0">
        <w:rPr>
          <w:rFonts w:ascii="Arial" w:hAnsi="Arial"/>
        </w:rPr>
        <w:t xml:space="preserve"> </w:t>
      </w:r>
      <w:r w:rsidR="00DE0F26" w:rsidRPr="00332A7D">
        <w:rPr>
          <w:rFonts w:ascii="Arial" w:hAnsi="Arial"/>
        </w:rPr>
        <w:t xml:space="preserve">Improvements in sleep could potentially </w:t>
      </w:r>
      <w:r w:rsidR="00DE0F26">
        <w:rPr>
          <w:rFonts w:ascii="Arial" w:hAnsi="Arial"/>
        </w:rPr>
        <w:t>enhance</w:t>
      </w:r>
      <w:r w:rsidR="00DE0F26" w:rsidRPr="00332A7D">
        <w:rPr>
          <w:rFonts w:ascii="Arial" w:hAnsi="Arial"/>
        </w:rPr>
        <w:t xml:space="preserve"> mood </w:t>
      </w:r>
      <w:r w:rsidR="00CF6714">
        <w:rPr>
          <w:rFonts w:ascii="Arial" w:hAnsi="Arial"/>
        </w:rPr>
        <w:t xml:space="preserve">not captured by the CSDD </w:t>
      </w:r>
      <w:r w:rsidR="00DE0F26">
        <w:rPr>
          <w:rFonts w:ascii="Arial" w:hAnsi="Arial"/>
        </w:rPr>
        <w:t>and mood has been shown to be correlated with patient-reported EQ-5D</w:t>
      </w:r>
      <w:r w:rsidR="00DE0F26" w:rsidRPr="00332A7D">
        <w:rPr>
          <w:rFonts w:ascii="Arial" w:hAnsi="Arial"/>
        </w:rPr>
        <w:t xml:space="preserve"> </w:t>
      </w:r>
      <w:r w:rsidR="00DE0F26">
        <w:rPr>
          <w:rFonts w:ascii="Arial" w:hAnsi="Arial"/>
        </w:rPr>
        <w:t>scores</w:t>
      </w:r>
      <w:r w:rsidR="00DE0F26" w:rsidRPr="00332A7D">
        <w:rPr>
          <w:rFonts w:ascii="Arial" w:hAnsi="Arial"/>
        </w:rPr>
        <w:t>.</w:t>
      </w:r>
      <w:r w:rsidR="001022E0" w:rsidRPr="001022E0">
        <w:rPr>
          <w:rFonts w:ascii="Arial" w:hAnsi="Arial"/>
          <w:vertAlign w:val="superscript"/>
        </w:rPr>
        <w:t>63</w:t>
      </w:r>
      <w:r w:rsidR="00DE0F26" w:rsidRPr="00332A7D">
        <w:rPr>
          <w:rFonts w:ascii="Arial" w:hAnsi="Arial"/>
        </w:rPr>
        <w:t xml:space="preserve"> </w:t>
      </w:r>
      <w:r w:rsidR="00CF6714">
        <w:rPr>
          <w:rFonts w:ascii="Arial" w:hAnsi="Arial"/>
        </w:rPr>
        <w:t xml:space="preserve"> In this way mirtazapine might have a more general effect that was beneficial for both the patient and the carer.</w:t>
      </w:r>
    </w:p>
    <w:p w:rsidR="00DE0F26" w:rsidRDefault="00DE0F26" w:rsidP="00A80B4D">
      <w:pPr>
        <w:spacing w:after="0" w:line="360" w:lineRule="auto"/>
        <w:rPr>
          <w:rFonts w:ascii="Arial" w:hAnsi="Arial" w:cs="Arial"/>
          <w:lang w:eastAsia="en-GB"/>
        </w:rPr>
      </w:pPr>
    </w:p>
    <w:p w:rsidR="00A80B4D" w:rsidRPr="006457BD" w:rsidRDefault="00A80B4D" w:rsidP="00A80B4D">
      <w:pPr>
        <w:spacing w:after="0" w:line="360" w:lineRule="auto"/>
        <w:rPr>
          <w:rFonts w:ascii="Arial" w:hAnsi="Arial" w:cs="Arial"/>
        </w:rPr>
      </w:pPr>
      <w:r w:rsidRPr="006457BD">
        <w:rPr>
          <w:rFonts w:ascii="Arial" w:eastAsia="NewBaskervilleITCbyBT-Roman" w:hAnsi="Arial" w:cs="Arial"/>
        </w:rPr>
        <w:t xml:space="preserve">When looking at our secondary outcomes (such as quality of life and NPI) it may well be that the </w:t>
      </w:r>
      <w:r w:rsidR="00A7266F" w:rsidRPr="006457BD">
        <w:rPr>
          <w:rFonts w:ascii="Arial" w:eastAsia="NewBaskervilleITCbyBT-Roman" w:hAnsi="Arial" w:cs="Arial"/>
        </w:rPr>
        <w:t>am</w:t>
      </w:r>
      <w:r w:rsidRPr="006457BD">
        <w:rPr>
          <w:rFonts w:ascii="Arial" w:eastAsia="NewBaskervilleITCbyBT-Roman" w:hAnsi="Arial" w:cs="Arial"/>
        </w:rPr>
        <w:t xml:space="preserve">endments to protocol in terms of sample size resulted in a </w:t>
      </w:r>
      <w:r w:rsidRPr="006457BD">
        <w:rPr>
          <w:rFonts w:ascii="Arial" w:hAnsi="Arial" w:cs="Arial"/>
        </w:rPr>
        <w:t xml:space="preserve">loss of power for secondary analyses.  As discussed above, during the study, the protocol needed to be amended after slower than expected recruitment.  An interim analysis was completed of the primary outcome and the sample size was recalculated based on the estimates from the interim analysis. </w:t>
      </w:r>
      <w:r w:rsidR="00DE0F26">
        <w:rPr>
          <w:rFonts w:ascii="Arial" w:hAnsi="Arial" w:cs="Arial"/>
        </w:rPr>
        <w:t xml:space="preserve"> </w:t>
      </w:r>
      <w:r w:rsidRPr="006457BD">
        <w:rPr>
          <w:rFonts w:ascii="Arial" w:hAnsi="Arial" w:cs="Arial"/>
        </w:rPr>
        <w:t xml:space="preserve">The variance in these </w:t>
      </w:r>
      <w:r w:rsidR="00A7266F" w:rsidRPr="006457BD">
        <w:rPr>
          <w:rFonts w:ascii="Arial" w:hAnsi="Arial" w:cs="Arial"/>
        </w:rPr>
        <w:t xml:space="preserve">CSDD scores </w:t>
      </w:r>
      <w:r w:rsidRPr="006457BD">
        <w:rPr>
          <w:rFonts w:ascii="Arial" w:hAnsi="Arial" w:cs="Arial"/>
        </w:rPr>
        <w:t>was smaller than previously expected.</w:t>
      </w:r>
      <w:r w:rsidR="00DE0F26">
        <w:rPr>
          <w:rFonts w:ascii="Arial" w:hAnsi="Arial" w:cs="Arial"/>
        </w:rPr>
        <w:t xml:space="preserve"> </w:t>
      </w:r>
      <w:r w:rsidRPr="006457BD">
        <w:rPr>
          <w:rFonts w:ascii="Arial" w:hAnsi="Arial" w:cs="Arial"/>
        </w:rPr>
        <w:t xml:space="preserve"> </w:t>
      </w:r>
      <w:r w:rsidRPr="006457BD">
        <w:rPr>
          <w:rFonts w:ascii="Arial" w:hAnsi="Arial" w:cs="Arial"/>
        </w:rPr>
        <w:lastRenderedPageBreak/>
        <w:t>So under the new calculation (of a smaller sample size), there was enough power to show the potential differences in the CSDD, but th</w:t>
      </w:r>
      <w:r w:rsidR="00A7266F" w:rsidRPr="006457BD">
        <w:rPr>
          <w:rFonts w:ascii="Arial" w:hAnsi="Arial" w:cs="Arial"/>
        </w:rPr>
        <w:t xml:space="preserve">ere was no such analyses </w:t>
      </w:r>
      <w:r w:rsidRPr="006457BD">
        <w:rPr>
          <w:rFonts w:ascii="Arial" w:hAnsi="Arial" w:cs="Arial"/>
        </w:rPr>
        <w:t>for the secondary outcomes. The study may</w:t>
      </w:r>
      <w:r w:rsidR="00A7266F" w:rsidRPr="006457BD">
        <w:rPr>
          <w:rFonts w:ascii="Arial" w:hAnsi="Arial" w:cs="Arial"/>
        </w:rPr>
        <w:t xml:space="preserve"> therefore</w:t>
      </w:r>
      <w:r w:rsidRPr="006457BD">
        <w:rPr>
          <w:rFonts w:ascii="Arial" w:hAnsi="Arial" w:cs="Arial"/>
        </w:rPr>
        <w:t xml:space="preserve"> not have been sufficiently powered to </w:t>
      </w:r>
      <w:r w:rsidR="00A7266F" w:rsidRPr="006457BD">
        <w:rPr>
          <w:rFonts w:ascii="Arial" w:hAnsi="Arial" w:cs="Arial"/>
        </w:rPr>
        <w:t xml:space="preserve">test </w:t>
      </w:r>
      <w:r w:rsidRPr="006457BD">
        <w:rPr>
          <w:rFonts w:ascii="Arial" w:hAnsi="Arial" w:cs="Arial"/>
        </w:rPr>
        <w:t xml:space="preserve">the patterns </w:t>
      </w:r>
      <w:r w:rsidR="00A7266F" w:rsidRPr="006457BD">
        <w:rPr>
          <w:rFonts w:ascii="Arial" w:hAnsi="Arial" w:cs="Arial"/>
        </w:rPr>
        <w:t xml:space="preserve">of </w:t>
      </w:r>
      <w:r w:rsidRPr="006457BD">
        <w:rPr>
          <w:rFonts w:ascii="Arial" w:hAnsi="Arial" w:cs="Arial"/>
        </w:rPr>
        <w:t xml:space="preserve">response </w:t>
      </w:r>
      <w:r w:rsidR="00A7266F" w:rsidRPr="006457BD">
        <w:rPr>
          <w:rFonts w:ascii="Arial" w:hAnsi="Arial" w:cs="Arial"/>
        </w:rPr>
        <w:t xml:space="preserve">observed </w:t>
      </w:r>
      <w:r w:rsidRPr="006457BD">
        <w:rPr>
          <w:rFonts w:ascii="Arial" w:hAnsi="Arial" w:cs="Arial"/>
        </w:rPr>
        <w:t>in the secondary outcome</w:t>
      </w:r>
      <w:r w:rsidR="00A7266F" w:rsidRPr="006457BD">
        <w:rPr>
          <w:rFonts w:ascii="Arial" w:hAnsi="Arial" w:cs="Arial"/>
        </w:rPr>
        <w:t>s</w:t>
      </w:r>
      <w:r w:rsidRPr="006457BD">
        <w:rPr>
          <w:rFonts w:ascii="Arial" w:hAnsi="Arial" w:cs="Arial"/>
        </w:rPr>
        <w:t xml:space="preserve">. </w:t>
      </w:r>
    </w:p>
    <w:p w:rsidR="00A80B4D" w:rsidRPr="006457BD" w:rsidRDefault="00A80B4D" w:rsidP="00A80B4D">
      <w:pPr>
        <w:spacing w:after="0" w:line="360" w:lineRule="auto"/>
        <w:rPr>
          <w:rFonts w:ascii="Arial" w:hAnsi="Arial" w:cs="Arial"/>
          <w:b/>
        </w:rPr>
      </w:pPr>
    </w:p>
    <w:p w:rsidR="00A80B4D" w:rsidRPr="006457BD" w:rsidRDefault="00A7266F" w:rsidP="00D30BFA">
      <w:pPr>
        <w:shd w:val="clear" w:color="auto" w:fill="FFFFFF"/>
        <w:spacing w:after="0" w:line="360" w:lineRule="auto"/>
        <w:rPr>
          <w:rFonts w:ascii="Arial" w:eastAsia="NewBaskervilleITCbyBT-Roman" w:hAnsi="Arial" w:cs="Arial"/>
        </w:rPr>
      </w:pPr>
      <w:r w:rsidRPr="006457BD">
        <w:rPr>
          <w:rFonts w:ascii="Arial" w:eastAsia="NewBaskervilleITCbyBT-Roman" w:hAnsi="Arial" w:cs="Arial"/>
        </w:rPr>
        <w:t xml:space="preserve">In any case it is striking that in the long run those randomised to mirtazapine appear to use half as much carer time as those randomised to sertraline or placebo.  Likewise the pattern of dominance of mirtazapine over sertraline is maintained in these analyses.  All providing further evidence that sertraline may not be a good choice for the treatment of depression in dementia.  The extent to which this is generalizable to other SSRIs is not clear from our study.  The potential positive effects of mirtazapine seem more general than specific and may act more in the realm of general behavioural and psychological symptoms in dementia (BPSD) than depression per se.  </w:t>
      </w:r>
      <w:r w:rsidR="00186965">
        <w:rPr>
          <w:rFonts w:ascii="Arial" w:eastAsia="NewBaskervilleITCbyBT-Roman" w:hAnsi="Arial" w:cs="Arial"/>
        </w:rPr>
        <w:t>It is possible for example that a positive effect on sleep or agitation in the person with dementia may result in relief, not only for the person with dementia but also the carer in terms of hours of care needed.</w:t>
      </w:r>
    </w:p>
    <w:p w:rsidR="00D30BFA" w:rsidRPr="006457BD" w:rsidRDefault="00D30BFA" w:rsidP="00D30BFA">
      <w:pPr>
        <w:shd w:val="clear" w:color="auto" w:fill="FFFFFF"/>
        <w:spacing w:after="0" w:line="360" w:lineRule="auto"/>
        <w:rPr>
          <w:rFonts w:ascii="Arial" w:eastAsia="NewBaskervilleITCbyBT-Roman" w:hAnsi="Arial" w:cs="Arial"/>
        </w:rPr>
      </w:pPr>
    </w:p>
    <w:p w:rsidR="00D30BFA" w:rsidRPr="006457BD" w:rsidRDefault="00D30BFA" w:rsidP="00D30BFA">
      <w:pPr>
        <w:autoSpaceDE w:val="0"/>
        <w:autoSpaceDN w:val="0"/>
        <w:adjustRightInd w:val="0"/>
        <w:spacing w:after="0" w:line="360" w:lineRule="auto"/>
        <w:rPr>
          <w:rFonts w:ascii="Arial" w:hAnsi="Arial" w:cs="Arial"/>
        </w:rPr>
      </w:pPr>
      <w:r w:rsidRPr="006457BD">
        <w:rPr>
          <w:rFonts w:ascii="Arial" w:hAnsi="Arial" w:cs="Arial"/>
        </w:rPr>
        <w:t>The development of BPSD (eg agitation, aggression, wandering, shouting, repeated questioning, depression and sleep disturbance) is common in dementia occurring at some stage in up to 90% of cases.  They cause problems in themselves, which complicate care, and they can occur at any stage of the illness.  They are a legitimate object for intervention to decrease distress and harm, and increase quality of life for the person with dementia and their carers.  One area for concern is the reflexive use of antipsychotics to treat these symptoms.  A ministerial enquiry into the use of antipsychotic drugs in dementia concluded that “…current systems appear to deliver a largely antipsychotic-based response”.</w:t>
      </w:r>
      <w:r w:rsidR="00A60D52" w:rsidRPr="00A60D52">
        <w:rPr>
          <w:rFonts w:ascii="Arial" w:hAnsi="Arial" w:cs="Arial"/>
          <w:vertAlign w:val="superscript"/>
        </w:rPr>
        <w:t>64</w:t>
      </w:r>
      <w:r w:rsidRPr="006457BD">
        <w:rPr>
          <w:rFonts w:ascii="Arial" w:hAnsi="Arial" w:cs="Arial"/>
        </w:rPr>
        <w:t xml:space="preserve">  It is clear that these medications are being prescribed to deal with behavioural and psychological symptoms in dementia rather than just for psychosis.</w:t>
      </w:r>
    </w:p>
    <w:p w:rsidR="00D30BFA" w:rsidRPr="006457BD" w:rsidRDefault="00D30BFA" w:rsidP="00D30BFA">
      <w:pPr>
        <w:autoSpaceDE w:val="0"/>
        <w:autoSpaceDN w:val="0"/>
        <w:adjustRightInd w:val="0"/>
        <w:spacing w:after="0" w:line="360" w:lineRule="auto"/>
        <w:rPr>
          <w:rFonts w:ascii="Arial" w:hAnsi="Arial" w:cs="Arial"/>
        </w:rPr>
      </w:pPr>
    </w:p>
    <w:p w:rsidR="00D30BFA" w:rsidRPr="006457BD" w:rsidRDefault="00D30BFA" w:rsidP="00D30BFA">
      <w:pPr>
        <w:autoSpaceDE w:val="0"/>
        <w:autoSpaceDN w:val="0"/>
        <w:adjustRightInd w:val="0"/>
        <w:spacing w:after="0" w:line="360" w:lineRule="auto"/>
        <w:rPr>
          <w:rFonts w:ascii="Arial" w:hAnsi="Arial" w:cs="Arial"/>
        </w:rPr>
      </w:pPr>
      <w:r w:rsidRPr="006457BD">
        <w:rPr>
          <w:rFonts w:ascii="Arial" w:hAnsi="Arial" w:cs="Arial"/>
        </w:rPr>
        <w:t>The evidence includes gaps, contradictions and complexity but there is emerging consensus with respect to the level of use and risk of antipsychotic drugs for people with dementia. Reviewing the evidence, these drugs appear to have only a limited positive effect in treating these symptoms but can cause significant harm to people with dementia.  On balance, it appears that around 180,000 people with dementia are treated with antipsychotic medication across the country per year. Of these, up to 36,000 may derive some benefit from the treatment.  In terms of negative effects that are directly attributable to the use of antipsychotic medication, use at this level equates to an additional 1,800 deaths, and an additional 1,620 cerebrovascular adverse events, around half of</w:t>
      </w:r>
      <w:r w:rsidR="00A60D52">
        <w:rPr>
          <w:rFonts w:ascii="Arial" w:hAnsi="Arial" w:cs="Arial"/>
        </w:rPr>
        <w:t xml:space="preserve"> which may be severe, per year</w:t>
      </w:r>
      <w:r w:rsidRPr="006457BD">
        <w:rPr>
          <w:rFonts w:ascii="Arial" w:hAnsi="Arial" w:cs="Arial"/>
        </w:rPr>
        <w:t>.</w:t>
      </w:r>
      <w:r w:rsidR="00A60D52" w:rsidRPr="00A60D52">
        <w:rPr>
          <w:rFonts w:ascii="Arial" w:hAnsi="Arial" w:cs="Arial"/>
          <w:vertAlign w:val="superscript"/>
        </w:rPr>
        <w:t>64</w:t>
      </w:r>
    </w:p>
    <w:p w:rsidR="00D30BFA" w:rsidRPr="006457BD" w:rsidRDefault="00D30BFA" w:rsidP="00D30BFA">
      <w:pPr>
        <w:autoSpaceDE w:val="0"/>
        <w:autoSpaceDN w:val="0"/>
        <w:adjustRightInd w:val="0"/>
        <w:spacing w:after="0" w:line="360" w:lineRule="auto"/>
        <w:rPr>
          <w:rFonts w:ascii="Arial" w:hAnsi="Arial" w:cs="Arial"/>
        </w:rPr>
      </w:pPr>
    </w:p>
    <w:p w:rsidR="00D30BFA" w:rsidRPr="006457BD" w:rsidRDefault="00D30BFA" w:rsidP="00D30BFA">
      <w:pPr>
        <w:autoSpaceDE w:val="0"/>
        <w:autoSpaceDN w:val="0"/>
        <w:adjustRightInd w:val="0"/>
        <w:spacing w:after="0" w:line="360" w:lineRule="auto"/>
        <w:rPr>
          <w:rFonts w:ascii="Arial" w:hAnsi="Arial" w:cs="Arial"/>
        </w:rPr>
      </w:pPr>
      <w:r w:rsidRPr="006457BD">
        <w:rPr>
          <w:rFonts w:ascii="Arial" w:hAnsi="Arial" w:cs="Arial"/>
        </w:rPr>
        <w:t>Despite the limited evidence base, the use of non-pharmacological interventions as the first-line treatment for BPSD reflects 'best practice' when taking into account safety considerations and the high rates of resolution of symptoms with pla</w:t>
      </w:r>
      <w:r w:rsidR="00A60D52">
        <w:rPr>
          <w:rFonts w:ascii="Arial" w:hAnsi="Arial" w:cs="Arial"/>
        </w:rPr>
        <w:t>cebo in pharmacological trials</w:t>
      </w:r>
      <w:r w:rsidRPr="006457BD">
        <w:rPr>
          <w:rFonts w:ascii="Arial" w:hAnsi="Arial" w:cs="Arial"/>
        </w:rPr>
        <w:t>.</w:t>
      </w:r>
      <w:r w:rsidR="00A60D52" w:rsidRPr="00A60D52">
        <w:rPr>
          <w:rFonts w:ascii="Arial" w:hAnsi="Arial" w:cs="Arial"/>
          <w:vertAlign w:val="superscript"/>
        </w:rPr>
        <w:t>34</w:t>
      </w:r>
      <w:r w:rsidRPr="006457BD">
        <w:rPr>
          <w:rFonts w:ascii="Arial" w:hAnsi="Arial" w:cs="Arial"/>
        </w:rPr>
        <w:t xml:space="preserve">  The main reason for the widespread use of antipsychotics is the limited evidence for alternative treatments.  Other pharmacological treatments used include anticonvulsants (carbamazepine and sodium valproate), and antidepressants (trazadone and citalopram).  The best evidence is for carbamazepine, which has been shown to be better than placebo for agitation in several s</w:t>
      </w:r>
      <w:r w:rsidR="00A60D52">
        <w:rPr>
          <w:rFonts w:ascii="Arial" w:hAnsi="Arial" w:cs="Arial"/>
        </w:rPr>
        <w:t>mall placebo-controlled trials</w:t>
      </w:r>
      <w:r w:rsidRPr="006457BD">
        <w:rPr>
          <w:rFonts w:ascii="Arial" w:hAnsi="Arial" w:cs="Arial"/>
        </w:rPr>
        <w:t>,</w:t>
      </w:r>
      <w:r w:rsidR="00A60D52" w:rsidRPr="00A60D52">
        <w:rPr>
          <w:rFonts w:ascii="Arial" w:hAnsi="Arial" w:cs="Arial"/>
          <w:vertAlign w:val="superscript"/>
        </w:rPr>
        <w:t>65</w:t>
      </w:r>
      <w:r w:rsidRPr="006457BD">
        <w:rPr>
          <w:rFonts w:ascii="Arial" w:hAnsi="Arial" w:cs="Arial"/>
        </w:rPr>
        <w:t xml:space="preserve"> but there is limited information about long-term safety in people with dementia.  A recent meta-analysis concluded that sodium valproate was only effective at high doses that were associated with unacceptable sid</w:t>
      </w:r>
      <w:r w:rsidR="00166886">
        <w:rPr>
          <w:rFonts w:ascii="Arial" w:hAnsi="Arial" w:cs="Arial"/>
        </w:rPr>
        <w:t>e effects</w:t>
      </w:r>
      <w:r w:rsidRPr="006457BD">
        <w:rPr>
          <w:rFonts w:ascii="Arial" w:hAnsi="Arial" w:cs="Arial"/>
        </w:rPr>
        <w:t>.</w:t>
      </w:r>
      <w:r w:rsidR="00166886" w:rsidRPr="00166886">
        <w:rPr>
          <w:rFonts w:ascii="Arial" w:hAnsi="Arial" w:cs="Arial"/>
          <w:vertAlign w:val="superscript"/>
        </w:rPr>
        <w:t>66</w:t>
      </w:r>
      <w:r w:rsidRPr="006457BD">
        <w:rPr>
          <w:rFonts w:ascii="Arial" w:hAnsi="Arial" w:cs="Arial"/>
        </w:rPr>
        <w:t xml:space="preserve">  The results of double-blind placebo-controlled trials of trazadone have been</w:t>
      </w:r>
      <w:r w:rsidR="00166886">
        <w:rPr>
          <w:rFonts w:ascii="Arial" w:hAnsi="Arial" w:cs="Arial"/>
        </w:rPr>
        <w:t xml:space="preserve"> disappointing</w:t>
      </w:r>
      <w:r w:rsidRPr="006457BD">
        <w:rPr>
          <w:rFonts w:ascii="Arial" w:hAnsi="Arial" w:cs="Arial"/>
        </w:rPr>
        <w:t>.</w:t>
      </w:r>
      <w:r w:rsidR="00166886" w:rsidRPr="00166886">
        <w:rPr>
          <w:rFonts w:ascii="Arial" w:hAnsi="Arial" w:cs="Arial"/>
          <w:vertAlign w:val="superscript"/>
        </w:rPr>
        <w:t>67</w:t>
      </w:r>
    </w:p>
    <w:p w:rsidR="00D30BFA" w:rsidRPr="006457BD" w:rsidRDefault="00D30BFA" w:rsidP="00D30BFA">
      <w:pPr>
        <w:autoSpaceDE w:val="0"/>
        <w:autoSpaceDN w:val="0"/>
        <w:adjustRightInd w:val="0"/>
        <w:spacing w:after="0" w:line="360" w:lineRule="auto"/>
        <w:rPr>
          <w:rFonts w:ascii="Arial" w:hAnsi="Arial" w:cs="Arial"/>
        </w:rPr>
      </w:pPr>
    </w:p>
    <w:p w:rsidR="00D30BFA" w:rsidRPr="006457BD" w:rsidRDefault="00D30BFA" w:rsidP="00D30BFA">
      <w:pPr>
        <w:autoSpaceDE w:val="0"/>
        <w:autoSpaceDN w:val="0"/>
        <w:adjustRightInd w:val="0"/>
        <w:spacing w:after="0" w:line="360" w:lineRule="auto"/>
        <w:rPr>
          <w:rFonts w:ascii="Arial" w:eastAsia="NewBaskervilleITCbyBT-Roman" w:hAnsi="Arial" w:cs="Arial"/>
        </w:rPr>
      </w:pPr>
      <w:r w:rsidRPr="006457BD">
        <w:rPr>
          <w:rFonts w:ascii="Arial" w:hAnsi="Arial" w:cs="Arial"/>
        </w:rPr>
        <w:t>In a double-blind placebo-controlled trial of people with AD that predominantly focused on depression, citalopram was also associated with improvement in a number of other behavioural and psychiatric symptoms, including irritability and restlessness</w:t>
      </w:r>
      <w:r w:rsidR="00EF6857">
        <w:rPr>
          <w:rFonts w:ascii="Arial" w:hAnsi="Arial" w:cs="Arial"/>
        </w:rPr>
        <w:t>.</w:t>
      </w:r>
      <w:r w:rsidR="00EF6857" w:rsidRPr="00EF6857">
        <w:rPr>
          <w:rFonts w:ascii="Arial" w:hAnsi="Arial" w:cs="Arial"/>
          <w:vertAlign w:val="superscript"/>
        </w:rPr>
        <w:t>68</w:t>
      </w:r>
      <w:r w:rsidRPr="006457BD">
        <w:rPr>
          <w:rFonts w:ascii="Arial" w:hAnsi="Arial" w:cs="Arial"/>
        </w:rPr>
        <w:t xml:space="preserve">  However, as neuropsychiatric symptoms were not the main focus of the study, only a modest proportion of participants had clinically significant behavioural and psychiatric symptoms at baseline so the results are difficult to interpret. </w:t>
      </w:r>
      <w:r w:rsidR="00EF6857">
        <w:rPr>
          <w:rFonts w:ascii="Arial" w:hAnsi="Arial" w:cs="Arial"/>
        </w:rPr>
        <w:t xml:space="preserve"> In a definitive trial of </w:t>
      </w:r>
      <w:r w:rsidRPr="006457BD">
        <w:rPr>
          <w:rFonts w:ascii="Arial" w:hAnsi="Arial" w:cs="Arial"/>
        </w:rPr>
        <w:t>a cholinesterase inhibitor for the treatment of clinically significant agitation in people with AD</w:t>
      </w:r>
      <w:r w:rsidR="00EF6857">
        <w:rPr>
          <w:rFonts w:ascii="Arial" w:hAnsi="Arial" w:cs="Arial"/>
        </w:rPr>
        <w:t xml:space="preserve">, donepezil </w:t>
      </w:r>
      <w:r w:rsidRPr="006457BD">
        <w:rPr>
          <w:rFonts w:ascii="Arial" w:hAnsi="Arial" w:cs="Arial"/>
        </w:rPr>
        <w:t>showed no advantage over placebo.</w:t>
      </w:r>
      <w:r w:rsidR="00EF6857" w:rsidRPr="00EF6857">
        <w:rPr>
          <w:rFonts w:ascii="Arial" w:hAnsi="Arial" w:cs="Arial"/>
          <w:vertAlign w:val="superscript"/>
        </w:rPr>
        <w:t>69</w:t>
      </w:r>
      <w:r w:rsidRPr="006457BD">
        <w:rPr>
          <w:rFonts w:ascii="Arial" w:hAnsi="Arial" w:cs="Arial"/>
        </w:rPr>
        <w:t xml:space="preserve">  One recent re-analysis of a placebo-controlled trial of memantine in people with moderate to severe AD suggested that patients with neuropsychiatric symptoms benefited from treatment.</w:t>
      </w:r>
      <w:r w:rsidR="001618A6" w:rsidRPr="001618A6">
        <w:rPr>
          <w:rFonts w:ascii="Arial" w:hAnsi="Arial" w:cs="Arial"/>
          <w:vertAlign w:val="superscript"/>
        </w:rPr>
        <w:t>70</w:t>
      </w:r>
    </w:p>
    <w:p w:rsidR="00A80B4D" w:rsidRPr="006457BD" w:rsidRDefault="00A80B4D" w:rsidP="00D30BFA">
      <w:pPr>
        <w:autoSpaceDE w:val="0"/>
        <w:autoSpaceDN w:val="0"/>
        <w:adjustRightInd w:val="0"/>
        <w:spacing w:after="0" w:line="360" w:lineRule="auto"/>
        <w:rPr>
          <w:rFonts w:ascii="Arial" w:hAnsi="Arial" w:cs="Arial"/>
          <w:lang w:eastAsia="en-GB"/>
        </w:rPr>
      </w:pPr>
    </w:p>
    <w:p w:rsidR="00D30BFA" w:rsidRPr="006457BD" w:rsidRDefault="00D30BFA" w:rsidP="00D30BFA">
      <w:pPr>
        <w:autoSpaceDE w:val="0"/>
        <w:autoSpaceDN w:val="0"/>
        <w:adjustRightInd w:val="0"/>
        <w:spacing w:after="0" w:line="360" w:lineRule="auto"/>
        <w:rPr>
          <w:rFonts w:ascii="Arial" w:hAnsi="Arial" w:cs="Arial"/>
        </w:rPr>
      </w:pPr>
      <w:r w:rsidRPr="006457BD">
        <w:rPr>
          <w:rFonts w:ascii="Arial" w:hAnsi="Arial" w:cs="Arial"/>
        </w:rPr>
        <w:t xml:space="preserve">The data presented here suggest that there may well be value in conducting an RCT of mirtazapine for the treatment of BPSD; no such trial has ever been completed.  </w:t>
      </w:r>
      <w:r w:rsidR="001618A6">
        <w:rPr>
          <w:rFonts w:ascii="Arial" w:hAnsi="Arial" w:cs="Arial"/>
        </w:rPr>
        <w:t>One</w:t>
      </w:r>
      <w:r w:rsidRPr="006457BD">
        <w:rPr>
          <w:rFonts w:ascii="Arial" w:hAnsi="Arial" w:cs="Arial"/>
        </w:rPr>
        <w:t xml:space="preserve"> small scale open label pilot studies give</w:t>
      </w:r>
      <w:r w:rsidR="001618A6">
        <w:rPr>
          <w:rFonts w:ascii="Arial" w:hAnsi="Arial" w:cs="Arial"/>
        </w:rPr>
        <w:t>s</w:t>
      </w:r>
      <w:r w:rsidRPr="006457BD">
        <w:rPr>
          <w:rFonts w:ascii="Arial" w:hAnsi="Arial" w:cs="Arial"/>
        </w:rPr>
        <w:t xml:space="preserve"> supportive evid</w:t>
      </w:r>
      <w:r w:rsidR="00166886">
        <w:rPr>
          <w:rFonts w:ascii="Arial" w:hAnsi="Arial" w:cs="Arial"/>
        </w:rPr>
        <w:t>e</w:t>
      </w:r>
      <w:r w:rsidRPr="006457BD">
        <w:rPr>
          <w:rFonts w:ascii="Arial" w:hAnsi="Arial" w:cs="Arial"/>
        </w:rPr>
        <w:t>nce for the potential of a trial</w:t>
      </w:r>
      <w:r w:rsidR="001618A6">
        <w:rPr>
          <w:rFonts w:ascii="Arial" w:hAnsi="Arial" w:cs="Arial"/>
        </w:rPr>
        <w:t xml:space="preserve"> in this area (</w:t>
      </w:r>
      <w:r w:rsidRPr="006457BD">
        <w:rPr>
          <w:rFonts w:ascii="Arial" w:hAnsi="Arial" w:cs="Arial"/>
        </w:rPr>
        <w:t>those on m</w:t>
      </w:r>
      <w:r w:rsidR="001618A6">
        <w:rPr>
          <w:rFonts w:ascii="Arial" w:hAnsi="Arial" w:cs="Arial"/>
        </w:rPr>
        <w:t>irtazapine did better).</w:t>
      </w:r>
      <w:r w:rsidR="001618A6" w:rsidRPr="001618A6">
        <w:rPr>
          <w:rFonts w:ascii="Arial" w:hAnsi="Arial" w:cs="Arial"/>
          <w:vertAlign w:val="superscript"/>
        </w:rPr>
        <w:t>71</w:t>
      </w:r>
      <w:r w:rsidRPr="006457BD">
        <w:rPr>
          <w:rFonts w:ascii="Arial" w:hAnsi="Arial" w:cs="Arial"/>
        </w:rPr>
        <w:t xml:space="preserve"> </w:t>
      </w:r>
      <w:r w:rsidR="001618A6">
        <w:rPr>
          <w:rFonts w:ascii="Arial" w:hAnsi="Arial" w:cs="Arial"/>
        </w:rPr>
        <w:t xml:space="preserve"> </w:t>
      </w:r>
      <w:r w:rsidRPr="006457BD">
        <w:rPr>
          <w:rFonts w:ascii="Arial" w:hAnsi="Arial" w:cs="Arial"/>
        </w:rPr>
        <w:t>Given the paucity of alternatives and the priority of finding safe and effective treatments for BPSD, these data suggest that a placebo-controlled trial of mirtazapine would be of value.</w:t>
      </w:r>
    </w:p>
    <w:p w:rsidR="00D30BFA" w:rsidRPr="006457BD" w:rsidRDefault="00D30BFA">
      <w:pPr>
        <w:rPr>
          <w:rFonts w:ascii="Arial" w:hAnsi="Arial" w:cs="Arial"/>
        </w:rPr>
      </w:pPr>
      <w:r w:rsidRPr="006457BD">
        <w:rPr>
          <w:rFonts w:ascii="Arial" w:hAnsi="Arial" w:cs="Arial"/>
        </w:rPr>
        <w:br w:type="page"/>
      </w:r>
    </w:p>
    <w:p w:rsidR="00D30BFA" w:rsidRPr="006457BD" w:rsidRDefault="006457BD" w:rsidP="00D30BFA">
      <w:pPr>
        <w:autoSpaceDE w:val="0"/>
        <w:autoSpaceDN w:val="0"/>
        <w:adjustRightInd w:val="0"/>
        <w:spacing w:after="0" w:line="360" w:lineRule="auto"/>
        <w:rPr>
          <w:rFonts w:ascii="Arial" w:hAnsi="Arial" w:cs="Arial"/>
          <w:b/>
        </w:rPr>
      </w:pPr>
      <w:r>
        <w:rPr>
          <w:rFonts w:ascii="Arial" w:hAnsi="Arial" w:cs="Arial"/>
          <w:b/>
        </w:rPr>
        <w:lastRenderedPageBreak/>
        <w:t>CHAPTER 5</w:t>
      </w:r>
      <w:r w:rsidR="00D30BFA" w:rsidRPr="006457BD">
        <w:rPr>
          <w:rFonts w:ascii="Arial" w:hAnsi="Arial" w:cs="Arial"/>
          <w:b/>
        </w:rPr>
        <w:t>: CONCLUSIONS</w:t>
      </w:r>
    </w:p>
    <w:p w:rsidR="00D30BFA" w:rsidRPr="006457BD" w:rsidRDefault="00D30BFA" w:rsidP="00D30BFA">
      <w:pPr>
        <w:autoSpaceDE w:val="0"/>
        <w:autoSpaceDN w:val="0"/>
        <w:adjustRightInd w:val="0"/>
        <w:spacing w:after="0" w:line="360" w:lineRule="auto"/>
        <w:rPr>
          <w:rFonts w:ascii="Arial" w:hAnsi="Arial" w:cs="Arial"/>
          <w:lang w:eastAsia="en-GB"/>
        </w:rPr>
      </w:pPr>
    </w:p>
    <w:p w:rsidR="00D30BFA" w:rsidRPr="006457BD" w:rsidRDefault="00D30BFA" w:rsidP="00D30BFA">
      <w:pPr>
        <w:autoSpaceDE w:val="0"/>
        <w:autoSpaceDN w:val="0"/>
        <w:adjustRightInd w:val="0"/>
        <w:spacing w:after="0" w:line="360" w:lineRule="auto"/>
        <w:rPr>
          <w:rStyle w:val="A4"/>
          <w:rFonts w:ascii="Arial" w:hAnsi="Arial" w:cs="Arial"/>
          <w:b/>
          <w:sz w:val="22"/>
          <w:szCs w:val="22"/>
        </w:rPr>
      </w:pPr>
      <w:r w:rsidRPr="006457BD">
        <w:rPr>
          <w:rStyle w:val="A4"/>
          <w:rFonts w:ascii="Arial" w:hAnsi="Arial" w:cs="Arial"/>
          <w:b/>
          <w:sz w:val="22"/>
          <w:szCs w:val="22"/>
        </w:rPr>
        <w:t xml:space="preserve">Implications for </w:t>
      </w:r>
      <w:r w:rsidR="00A02DF3">
        <w:rPr>
          <w:rStyle w:val="A4"/>
          <w:rFonts w:ascii="Arial" w:hAnsi="Arial" w:cs="Arial"/>
          <w:b/>
          <w:sz w:val="22"/>
          <w:szCs w:val="22"/>
        </w:rPr>
        <w:t>h</w:t>
      </w:r>
      <w:r w:rsidRPr="006457BD">
        <w:rPr>
          <w:rStyle w:val="A4"/>
          <w:rFonts w:ascii="Arial" w:hAnsi="Arial" w:cs="Arial"/>
          <w:b/>
          <w:sz w:val="22"/>
          <w:szCs w:val="22"/>
        </w:rPr>
        <w:t>ealth care</w:t>
      </w:r>
    </w:p>
    <w:p w:rsidR="00D30BFA" w:rsidRPr="006457BD" w:rsidRDefault="00D30BFA" w:rsidP="00D30BFA">
      <w:pPr>
        <w:autoSpaceDE w:val="0"/>
        <w:autoSpaceDN w:val="0"/>
        <w:adjustRightInd w:val="0"/>
        <w:spacing w:after="0" w:line="360" w:lineRule="auto"/>
        <w:rPr>
          <w:rFonts w:ascii="Arial" w:hAnsi="Arial" w:cs="Arial"/>
          <w:b/>
          <w:lang w:eastAsia="en-GB"/>
        </w:rPr>
      </w:pPr>
    </w:p>
    <w:p w:rsidR="00D9261C" w:rsidRDefault="00E4576D" w:rsidP="00D30BFA">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So what can be concluded? </w:t>
      </w:r>
      <w:r w:rsidR="00D8081A">
        <w:rPr>
          <w:rFonts w:ascii="Arial" w:hAnsi="Arial" w:cs="Arial"/>
          <w:lang w:eastAsia="en-GB"/>
        </w:rPr>
        <w:t>This s</w:t>
      </w:r>
      <w:r w:rsidR="00D8081A" w:rsidRPr="00732DD1">
        <w:rPr>
          <w:rFonts w:ascii="Arial" w:hAnsi="Arial" w:cs="Arial"/>
          <w:noProof/>
        </w:rPr>
        <w:t>tudy finds no evidence to support the use of antidepressants as as a first line treatment for people with depression in Alzheimer’s disease</w:t>
      </w:r>
      <w:r w:rsidR="00D8081A">
        <w:rPr>
          <w:rFonts w:ascii="Arial" w:hAnsi="Arial" w:cs="Arial"/>
          <w:noProof/>
        </w:rPr>
        <w:t xml:space="preserve"> </w:t>
      </w:r>
      <w:r w:rsidR="00D8081A" w:rsidRPr="006457BD">
        <w:rPr>
          <w:rFonts w:ascii="Arial" w:hAnsi="Arial" w:cs="Arial"/>
          <w:lang w:eastAsia="en-GB"/>
        </w:rPr>
        <w:t>who are referred to old age psychiatry services as many cases will resolve with usual care and without sertraline or mirtazapine.</w:t>
      </w:r>
      <w:r w:rsidR="00D8081A">
        <w:rPr>
          <w:rFonts w:ascii="Arial" w:hAnsi="Arial" w:cs="Arial"/>
          <w:lang w:eastAsia="en-GB"/>
        </w:rPr>
        <w:t xml:space="preserve">  An important exclusion to this are </w:t>
      </w:r>
      <w:r w:rsidR="00DE0F26">
        <w:rPr>
          <w:rFonts w:ascii="Arial" w:hAnsi="Arial" w:cs="Arial"/>
          <w:lang w:eastAsia="en-GB"/>
        </w:rPr>
        <w:t>the most critical of cases (by reason for example of s</w:t>
      </w:r>
      <w:r w:rsidR="00D9261C">
        <w:rPr>
          <w:rFonts w:ascii="Arial" w:hAnsi="Arial" w:cs="Arial"/>
          <w:lang w:eastAsia="en-GB"/>
        </w:rPr>
        <w:t>elf</w:t>
      </w:r>
      <w:r w:rsidR="00D8081A">
        <w:rPr>
          <w:rFonts w:ascii="Arial" w:hAnsi="Arial" w:cs="Arial"/>
          <w:lang w:eastAsia="en-GB"/>
        </w:rPr>
        <w:t>-</w:t>
      </w:r>
      <w:r w:rsidR="00D9261C">
        <w:rPr>
          <w:rFonts w:ascii="Arial" w:hAnsi="Arial" w:cs="Arial"/>
          <w:lang w:eastAsia="en-GB"/>
        </w:rPr>
        <w:t>harm or other risk</w:t>
      </w:r>
      <w:r w:rsidR="00D8081A">
        <w:rPr>
          <w:rFonts w:ascii="Arial" w:hAnsi="Arial" w:cs="Arial"/>
          <w:lang w:eastAsia="en-GB"/>
        </w:rPr>
        <w:t>) which were not included in this study.</w:t>
      </w:r>
      <w:r w:rsidR="00D8081A" w:rsidRPr="00D8081A">
        <w:rPr>
          <w:rFonts w:ascii="Arial" w:hAnsi="Arial" w:cs="Arial"/>
          <w:noProof/>
        </w:rPr>
        <w:t xml:space="preserve"> </w:t>
      </w:r>
      <w:r w:rsidRPr="006457BD">
        <w:rPr>
          <w:rFonts w:ascii="Arial" w:hAnsi="Arial" w:cs="Arial"/>
          <w:lang w:eastAsia="en-GB"/>
        </w:rPr>
        <w:t xml:space="preserve"> </w:t>
      </w:r>
      <w:r w:rsidR="00DE0F26">
        <w:rPr>
          <w:rFonts w:ascii="Arial" w:hAnsi="Arial" w:cs="Arial"/>
          <w:lang w:eastAsia="en-GB"/>
        </w:rPr>
        <w:t xml:space="preserve"> </w:t>
      </w:r>
    </w:p>
    <w:p w:rsidR="00D9261C" w:rsidRDefault="00D9261C" w:rsidP="00D30BFA">
      <w:pPr>
        <w:autoSpaceDE w:val="0"/>
        <w:autoSpaceDN w:val="0"/>
        <w:adjustRightInd w:val="0"/>
        <w:spacing w:after="0" w:line="360" w:lineRule="auto"/>
        <w:rPr>
          <w:rFonts w:ascii="Arial" w:hAnsi="Arial" w:cs="Arial"/>
          <w:lang w:eastAsia="en-GB"/>
        </w:rPr>
      </w:pPr>
    </w:p>
    <w:p w:rsidR="00E4576D" w:rsidRPr="00D9261C" w:rsidRDefault="00E4576D" w:rsidP="00D30BFA">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Stepped care, with ‘watchful waiting’ is advocated </w:t>
      </w:r>
      <w:r w:rsidR="00D8081A">
        <w:rPr>
          <w:rFonts w:ascii="Arial" w:hAnsi="Arial" w:cs="Arial"/>
          <w:lang w:eastAsia="en-GB"/>
        </w:rPr>
        <w:t xml:space="preserve">currently </w:t>
      </w:r>
      <w:r w:rsidRPr="006457BD">
        <w:rPr>
          <w:rFonts w:ascii="Arial" w:hAnsi="Arial" w:cs="Arial"/>
          <w:lang w:eastAsia="en-GB"/>
        </w:rPr>
        <w:t xml:space="preserve">for the general treatment of depression (without dementia) in the community. </w:t>
      </w:r>
      <w:r w:rsidR="00D9261C">
        <w:rPr>
          <w:rFonts w:ascii="Arial" w:hAnsi="Arial" w:cs="Arial"/>
          <w:lang w:eastAsia="en-GB"/>
        </w:rPr>
        <w:t xml:space="preserve"> </w:t>
      </w:r>
      <w:r w:rsidRPr="006457BD">
        <w:rPr>
          <w:rFonts w:ascii="Arial" w:hAnsi="Arial" w:cs="Arial"/>
          <w:lang w:eastAsia="en-GB"/>
        </w:rPr>
        <w:t>The first step is provision of “low-intensity psychosocial interventions” with more complex psychosocial interventions an alternative to antidepressants at the next stage of severity.</w:t>
      </w:r>
      <w:r w:rsidR="001618A6">
        <w:rPr>
          <w:rFonts w:ascii="Arial" w:hAnsi="Arial" w:cs="Arial"/>
          <w:vertAlign w:val="superscript"/>
          <w:lang w:eastAsia="en-GB"/>
        </w:rPr>
        <w:t>72</w:t>
      </w:r>
      <w:r w:rsidRPr="006457BD">
        <w:rPr>
          <w:rFonts w:ascii="Arial" w:hAnsi="Arial" w:cs="Arial"/>
          <w:vertAlign w:val="superscript"/>
          <w:lang w:eastAsia="en-GB"/>
        </w:rPr>
        <w:t xml:space="preserve"> </w:t>
      </w:r>
      <w:r w:rsidRPr="006457BD">
        <w:rPr>
          <w:rFonts w:ascii="Arial" w:hAnsi="Arial" w:cs="Arial"/>
          <w:lang w:eastAsia="en-GB"/>
        </w:rPr>
        <w:t xml:space="preserve"> </w:t>
      </w:r>
      <w:r w:rsidR="00D9261C">
        <w:rPr>
          <w:rFonts w:ascii="Arial" w:hAnsi="Arial" w:cs="Arial"/>
          <w:lang w:eastAsia="en-GB"/>
        </w:rPr>
        <w:t xml:space="preserve"> </w:t>
      </w:r>
      <w:r w:rsidRPr="006457BD">
        <w:rPr>
          <w:rFonts w:ascii="Arial" w:hAnsi="Arial" w:cs="Arial"/>
          <w:lang w:eastAsia="en-GB"/>
        </w:rPr>
        <w:t xml:space="preserve">Those recruited into the trial </w:t>
      </w:r>
      <w:r w:rsidR="00A02DF3">
        <w:rPr>
          <w:rFonts w:ascii="Arial" w:hAnsi="Arial" w:cs="Arial"/>
          <w:lang w:eastAsia="en-GB"/>
        </w:rPr>
        <w:t xml:space="preserve">will have received </w:t>
      </w:r>
      <w:r w:rsidRPr="006457BD">
        <w:rPr>
          <w:rFonts w:ascii="Arial" w:hAnsi="Arial" w:cs="Arial"/>
          <w:lang w:eastAsia="en-GB"/>
        </w:rPr>
        <w:t xml:space="preserve">non-drug ‘treatment as usual’ provided by the community mental health teams to whom they were referred. </w:t>
      </w:r>
      <w:r w:rsidR="00D9261C">
        <w:rPr>
          <w:rFonts w:ascii="Arial" w:hAnsi="Arial" w:cs="Arial"/>
          <w:lang w:eastAsia="en-GB"/>
        </w:rPr>
        <w:t xml:space="preserve"> </w:t>
      </w:r>
      <w:r w:rsidRPr="006457BD">
        <w:rPr>
          <w:rFonts w:ascii="Arial" w:hAnsi="Arial" w:cs="Arial"/>
          <w:lang w:eastAsia="en-GB"/>
        </w:rPr>
        <w:t xml:space="preserve">This will have included a broad range of supportive and problem-solving interventions, commonly delivered by a community psychiatric nurse, often in their own household. </w:t>
      </w:r>
      <w:r w:rsidR="00D9261C">
        <w:rPr>
          <w:rFonts w:ascii="Arial" w:hAnsi="Arial" w:cs="Arial"/>
          <w:lang w:eastAsia="en-GB"/>
        </w:rPr>
        <w:t xml:space="preserve"> </w:t>
      </w:r>
      <w:r w:rsidRPr="006457BD">
        <w:rPr>
          <w:rFonts w:ascii="Arial" w:hAnsi="Arial" w:cs="Arial"/>
          <w:lang w:eastAsia="en-GB"/>
        </w:rPr>
        <w:t xml:space="preserve">This will have focussed on problems encountered by the person with dementia and the carer, covering aspects of dementia as well depression and ranging in intensity from low to high as needed. </w:t>
      </w:r>
      <w:r w:rsidR="00D9261C">
        <w:rPr>
          <w:rFonts w:ascii="Arial" w:hAnsi="Arial" w:cs="Arial"/>
          <w:lang w:eastAsia="en-GB"/>
        </w:rPr>
        <w:t xml:space="preserve"> </w:t>
      </w:r>
      <w:r w:rsidRPr="006457BD">
        <w:rPr>
          <w:rFonts w:ascii="Arial" w:hAnsi="Arial" w:cs="Arial"/>
          <w:lang w:eastAsia="en-GB"/>
        </w:rPr>
        <w:t>Identifying which components of ‘usual care’ may be effective is an important area for future research. Compared with this personalised care the Hawthorne effect of the study assessments is likely to have had only a minor impact. These data suggest that having depression in dementia may be an appropriate trigger for referral to specialist services where non-drug treatments can be deployed, perhaps avoiding the use of medication with potential for adverse reactions.</w:t>
      </w:r>
    </w:p>
    <w:p w:rsidR="00E4576D" w:rsidRPr="006457BD" w:rsidRDefault="00E4576D" w:rsidP="007C07F2">
      <w:pPr>
        <w:autoSpaceDE w:val="0"/>
        <w:autoSpaceDN w:val="0"/>
        <w:adjustRightInd w:val="0"/>
        <w:spacing w:after="0" w:line="360" w:lineRule="auto"/>
        <w:rPr>
          <w:rFonts w:ascii="Arial" w:hAnsi="Arial" w:cs="Arial"/>
          <w:lang w:eastAsia="en-GB"/>
        </w:rPr>
      </w:pPr>
    </w:p>
    <w:p w:rsidR="00E4576D" w:rsidRPr="006457BD" w:rsidRDefault="00E4576D" w:rsidP="007C07F2">
      <w:pPr>
        <w:autoSpaceDE w:val="0"/>
        <w:autoSpaceDN w:val="0"/>
        <w:adjustRightInd w:val="0"/>
        <w:spacing w:after="0" w:line="360" w:lineRule="auto"/>
        <w:rPr>
          <w:rFonts w:ascii="Arial" w:hAnsi="Arial" w:cs="Arial"/>
          <w:lang w:eastAsia="en-GB"/>
        </w:rPr>
      </w:pPr>
      <w:r w:rsidRPr="006457BD">
        <w:rPr>
          <w:rFonts w:ascii="Arial" w:hAnsi="Arial" w:cs="Arial"/>
          <w:lang w:eastAsia="en-GB"/>
        </w:rPr>
        <w:t xml:space="preserve">In summary, the practical implications of this study are that we should reframe the way we think about the treatment of people with dementia who are depressed, </w:t>
      </w:r>
      <w:r w:rsidR="00D8081A">
        <w:rPr>
          <w:rFonts w:ascii="Arial" w:hAnsi="Arial" w:cs="Arial"/>
          <w:lang w:eastAsia="en-GB"/>
        </w:rPr>
        <w:t xml:space="preserve">the evidence does not support </w:t>
      </w:r>
      <w:r w:rsidRPr="006457BD">
        <w:rPr>
          <w:rFonts w:ascii="Arial" w:hAnsi="Arial" w:cs="Arial"/>
          <w:lang w:eastAsia="en-GB"/>
        </w:rPr>
        <w:t xml:space="preserve">the routine prescription of antidepressants </w:t>
      </w:r>
      <w:r w:rsidR="00D8081A">
        <w:rPr>
          <w:rFonts w:ascii="Arial" w:hAnsi="Arial" w:cs="Arial"/>
          <w:lang w:eastAsia="en-GB"/>
        </w:rPr>
        <w:t>for depression in dementia</w:t>
      </w:r>
      <w:r w:rsidRPr="006457BD">
        <w:rPr>
          <w:rFonts w:ascii="Arial" w:hAnsi="Arial" w:cs="Arial"/>
          <w:lang w:eastAsia="en-GB"/>
        </w:rPr>
        <w:t xml:space="preserve">. </w:t>
      </w:r>
      <w:r w:rsidR="00D8081A" w:rsidRPr="00732DD1">
        <w:rPr>
          <w:rFonts w:ascii="Arial" w:hAnsi="Arial" w:cs="Arial"/>
        </w:rPr>
        <w:t>As we find no evidence to support use of antidepressants</w:t>
      </w:r>
      <w:r w:rsidR="00D8081A">
        <w:rPr>
          <w:rFonts w:ascii="Arial" w:hAnsi="Arial" w:cs="Arial"/>
        </w:rPr>
        <w:t>,</w:t>
      </w:r>
      <w:r w:rsidR="00D8081A" w:rsidRPr="00732DD1">
        <w:rPr>
          <w:rFonts w:ascii="Arial" w:hAnsi="Arial" w:cs="Arial"/>
        </w:rPr>
        <w:t xml:space="preserve"> it sugg</w:t>
      </w:r>
      <w:r w:rsidR="00D8081A">
        <w:rPr>
          <w:rFonts w:ascii="Arial" w:hAnsi="Arial" w:cs="Arial"/>
        </w:rPr>
        <w:t>ests that potential cases might</w:t>
      </w:r>
      <w:r w:rsidR="00D8081A" w:rsidRPr="00732DD1">
        <w:rPr>
          <w:rFonts w:ascii="Arial" w:hAnsi="Arial" w:cs="Arial"/>
        </w:rPr>
        <w:t xml:space="preserve"> be more appropriately manag</w:t>
      </w:r>
      <w:r w:rsidR="00D8081A">
        <w:rPr>
          <w:rFonts w:ascii="Arial" w:hAnsi="Arial" w:cs="Arial"/>
        </w:rPr>
        <w:t>ed by specialist services that are able to offer non-drug intervent</w:t>
      </w:r>
      <w:r w:rsidR="00D8081A" w:rsidRPr="00732DD1">
        <w:rPr>
          <w:rFonts w:ascii="Arial" w:hAnsi="Arial" w:cs="Arial"/>
        </w:rPr>
        <w:t>ions for depression</w:t>
      </w:r>
      <w:r w:rsidR="00F24C08">
        <w:rPr>
          <w:rFonts w:ascii="Arial" w:hAnsi="Arial" w:cs="Arial"/>
        </w:rPr>
        <w:t xml:space="preserve"> and case management that may not be available in primary care</w:t>
      </w:r>
      <w:r w:rsidR="00D8081A">
        <w:rPr>
          <w:rFonts w:ascii="Arial" w:hAnsi="Arial" w:cs="Arial"/>
        </w:rPr>
        <w:t>.</w:t>
      </w:r>
      <w:r w:rsidRPr="006457BD">
        <w:rPr>
          <w:rFonts w:ascii="Arial" w:hAnsi="Arial" w:cs="Arial"/>
          <w:lang w:eastAsia="en-GB"/>
        </w:rPr>
        <w:t xml:space="preserve"> Based on the data (a decrease at 13 weeks and this then maintained), save for those in whom medication is indicated by risk or extreme severity, </w:t>
      </w:r>
      <w:r w:rsidR="00D8081A" w:rsidRPr="00732DD1">
        <w:rPr>
          <w:rFonts w:ascii="Arial" w:hAnsi="Arial" w:cs="Arial"/>
        </w:rPr>
        <w:t>In the absence of evidence to the contrary it might be appropriate to reconsider antidepressant prescribing for those who have not responded within a three month period</w:t>
      </w:r>
      <w:r w:rsidR="00D8081A" w:rsidRPr="006457BD" w:rsidDel="00D8081A">
        <w:rPr>
          <w:rFonts w:ascii="Arial" w:hAnsi="Arial" w:cs="Arial"/>
          <w:lang w:eastAsia="en-GB"/>
        </w:rPr>
        <w:t xml:space="preserve"> </w:t>
      </w:r>
      <w:r w:rsidR="00541152">
        <w:rPr>
          <w:rFonts w:ascii="Arial" w:hAnsi="Arial" w:cs="Arial"/>
          <w:lang w:eastAsia="en-GB"/>
        </w:rPr>
        <w:t>(Figure 9</w:t>
      </w:r>
      <w:r w:rsidR="001618A6">
        <w:rPr>
          <w:rFonts w:ascii="Arial" w:hAnsi="Arial" w:cs="Arial"/>
          <w:lang w:eastAsia="en-GB"/>
        </w:rPr>
        <w:t>)</w:t>
      </w:r>
      <w:r w:rsidRPr="006457BD">
        <w:rPr>
          <w:rFonts w:ascii="Arial" w:hAnsi="Arial" w:cs="Arial"/>
          <w:lang w:eastAsia="en-GB"/>
        </w:rPr>
        <w:t xml:space="preserve">. </w:t>
      </w:r>
    </w:p>
    <w:p w:rsidR="00E4576D" w:rsidRDefault="00E4576D" w:rsidP="007C07F2">
      <w:pPr>
        <w:autoSpaceDE w:val="0"/>
        <w:autoSpaceDN w:val="0"/>
        <w:adjustRightInd w:val="0"/>
        <w:spacing w:after="0" w:line="360" w:lineRule="auto"/>
        <w:rPr>
          <w:rFonts w:ascii="Arial" w:hAnsi="Arial" w:cs="Arial"/>
          <w:lang w:eastAsia="en-GB"/>
        </w:rPr>
      </w:pPr>
    </w:p>
    <w:p w:rsidR="001618A6" w:rsidRDefault="001618A6" w:rsidP="007C07F2">
      <w:pPr>
        <w:autoSpaceDE w:val="0"/>
        <w:autoSpaceDN w:val="0"/>
        <w:adjustRightInd w:val="0"/>
        <w:spacing w:after="0" w:line="360" w:lineRule="auto"/>
        <w:rPr>
          <w:rFonts w:ascii="Arial" w:hAnsi="Arial" w:cs="Arial"/>
          <w:lang w:eastAsia="en-GB"/>
        </w:rPr>
      </w:pPr>
    </w:p>
    <w:p w:rsidR="001618A6" w:rsidRDefault="001618A6" w:rsidP="007C07F2">
      <w:pPr>
        <w:autoSpaceDE w:val="0"/>
        <w:autoSpaceDN w:val="0"/>
        <w:adjustRightInd w:val="0"/>
        <w:spacing w:after="0" w:line="360" w:lineRule="auto"/>
        <w:rPr>
          <w:rFonts w:ascii="Arial" w:hAnsi="Arial" w:cs="Arial"/>
          <w:lang w:eastAsia="en-GB"/>
        </w:rPr>
      </w:pPr>
    </w:p>
    <w:p w:rsidR="001618A6" w:rsidRDefault="001618A6" w:rsidP="007C07F2">
      <w:pPr>
        <w:autoSpaceDE w:val="0"/>
        <w:autoSpaceDN w:val="0"/>
        <w:adjustRightInd w:val="0"/>
        <w:spacing w:after="0" w:line="360" w:lineRule="auto"/>
        <w:rPr>
          <w:rFonts w:ascii="Arial" w:hAnsi="Arial" w:cs="Arial"/>
          <w:lang w:eastAsia="en-GB"/>
        </w:rPr>
      </w:pPr>
    </w:p>
    <w:p w:rsidR="001618A6" w:rsidRPr="001618A6" w:rsidRDefault="00541152" w:rsidP="007C07F2">
      <w:pPr>
        <w:autoSpaceDE w:val="0"/>
        <w:autoSpaceDN w:val="0"/>
        <w:adjustRightInd w:val="0"/>
        <w:spacing w:after="0" w:line="360" w:lineRule="auto"/>
        <w:rPr>
          <w:rFonts w:ascii="Arial" w:hAnsi="Arial" w:cs="Arial"/>
          <w:b/>
          <w:i/>
          <w:lang w:eastAsia="en-GB"/>
        </w:rPr>
      </w:pPr>
      <w:r>
        <w:rPr>
          <w:rFonts w:ascii="Arial" w:hAnsi="Arial" w:cs="Arial"/>
          <w:b/>
          <w:i/>
          <w:lang w:eastAsia="en-GB"/>
        </w:rPr>
        <w:t>Figure 9</w:t>
      </w:r>
      <w:r w:rsidR="001618A6" w:rsidRPr="001618A6">
        <w:rPr>
          <w:rFonts w:ascii="Arial" w:hAnsi="Arial" w:cs="Arial"/>
          <w:b/>
          <w:i/>
          <w:lang w:eastAsia="en-GB"/>
        </w:rPr>
        <w:t>: management of depression in dementia</w:t>
      </w:r>
    </w:p>
    <w:p w:rsidR="00E51A4B" w:rsidRDefault="00D9261C" w:rsidP="007C07F2">
      <w:pPr>
        <w:spacing w:after="0" w:line="360" w:lineRule="auto"/>
        <w:rPr>
          <w:rStyle w:val="A4"/>
          <w:rFonts w:ascii="Arial" w:hAnsi="Arial" w:cs="Arial"/>
          <w:b/>
          <w:sz w:val="22"/>
          <w:szCs w:val="22"/>
        </w:rPr>
      </w:pPr>
      <w:r>
        <w:rPr>
          <w:rFonts w:ascii="Arial" w:hAnsi="Arial" w:cs="Arial"/>
          <w:b/>
          <w:noProof/>
          <w:color w:val="000000"/>
          <w:lang w:eastAsia="zh-CN"/>
        </w:rPr>
        <w:drawing>
          <wp:inline distT="0" distB="0" distL="0" distR="0" wp14:anchorId="66DB4456" wp14:editId="04D98EAF">
            <wp:extent cx="5486400" cy="3200400"/>
            <wp:effectExtent l="76200" t="38100" r="9525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30730D" w:rsidRPr="006457BD" w:rsidRDefault="0030730D" w:rsidP="007C07F2">
      <w:pPr>
        <w:spacing w:after="0" w:line="360" w:lineRule="auto"/>
        <w:rPr>
          <w:rStyle w:val="A4"/>
          <w:rFonts w:ascii="Arial" w:hAnsi="Arial" w:cs="Arial"/>
          <w:b/>
          <w:sz w:val="22"/>
          <w:szCs w:val="22"/>
        </w:rPr>
      </w:pPr>
    </w:p>
    <w:p w:rsidR="004D0C9E" w:rsidRPr="006457BD" w:rsidRDefault="00D30BFA" w:rsidP="007C07F2">
      <w:pPr>
        <w:pStyle w:val="Pa3"/>
        <w:spacing w:line="360" w:lineRule="auto"/>
        <w:rPr>
          <w:b/>
          <w:color w:val="000000"/>
          <w:sz w:val="22"/>
          <w:szCs w:val="22"/>
        </w:rPr>
      </w:pPr>
      <w:r w:rsidRPr="006457BD">
        <w:rPr>
          <w:rStyle w:val="A4"/>
          <w:b/>
          <w:sz w:val="22"/>
          <w:szCs w:val="22"/>
        </w:rPr>
        <w:t>R</w:t>
      </w:r>
      <w:r w:rsidR="004D0C9E" w:rsidRPr="006457BD">
        <w:rPr>
          <w:rStyle w:val="A4"/>
          <w:b/>
          <w:sz w:val="22"/>
          <w:szCs w:val="22"/>
        </w:rPr>
        <w:t>ecommendations for research</w:t>
      </w:r>
    </w:p>
    <w:p w:rsidR="006457BD" w:rsidRDefault="006457BD" w:rsidP="007C07F2">
      <w:pPr>
        <w:autoSpaceDE w:val="0"/>
        <w:autoSpaceDN w:val="0"/>
        <w:adjustRightInd w:val="0"/>
        <w:spacing w:after="0" w:line="360" w:lineRule="auto"/>
        <w:rPr>
          <w:rFonts w:ascii="Arial" w:eastAsia="NewBaskervilleITCbyBT-Roman" w:hAnsi="Arial" w:cs="Arial"/>
          <w:color w:val="000000"/>
        </w:rPr>
      </w:pPr>
    </w:p>
    <w:p w:rsidR="006457BD" w:rsidRDefault="006457BD" w:rsidP="007C07F2">
      <w:pPr>
        <w:autoSpaceDE w:val="0"/>
        <w:autoSpaceDN w:val="0"/>
        <w:adjustRightInd w:val="0"/>
        <w:spacing w:after="0" w:line="360" w:lineRule="auto"/>
        <w:rPr>
          <w:rFonts w:ascii="Arial" w:eastAsia="NewBaskervilleITCbyBT-Roman" w:hAnsi="Arial" w:cs="Arial"/>
          <w:color w:val="000000"/>
        </w:rPr>
      </w:pPr>
      <w:r>
        <w:rPr>
          <w:rFonts w:ascii="Arial" w:eastAsia="NewBaskervilleITCbyBT-Roman" w:hAnsi="Arial" w:cs="Arial"/>
          <w:color w:val="000000"/>
        </w:rPr>
        <w:t>1.</w:t>
      </w:r>
      <w:r>
        <w:rPr>
          <w:rFonts w:ascii="Arial" w:eastAsia="NewBaskervilleITCbyBT-Roman" w:hAnsi="Arial" w:cs="Arial"/>
          <w:color w:val="000000"/>
        </w:rPr>
        <w:tab/>
      </w:r>
      <w:r w:rsidR="0095205A">
        <w:rPr>
          <w:rFonts w:ascii="Arial" w:eastAsia="NewBaskervilleITCbyBT-Roman" w:hAnsi="Arial" w:cs="Arial"/>
          <w:color w:val="000000"/>
        </w:rPr>
        <w:t>The secondary analyses presented here suggest that there would be value in carrying out a placebo controlled trial of the clinical and cost effectiveness of mirtazapine in the management of BPSD.</w:t>
      </w:r>
    </w:p>
    <w:p w:rsidR="0095205A" w:rsidRDefault="0095205A" w:rsidP="007C07F2">
      <w:pPr>
        <w:autoSpaceDE w:val="0"/>
        <w:autoSpaceDN w:val="0"/>
        <w:adjustRightInd w:val="0"/>
        <w:spacing w:after="0" w:line="360" w:lineRule="auto"/>
        <w:rPr>
          <w:rFonts w:ascii="Arial" w:eastAsia="NewBaskervilleITCbyBT-Roman" w:hAnsi="Arial" w:cs="Arial"/>
          <w:color w:val="000000"/>
        </w:rPr>
      </w:pPr>
    </w:p>
    <w:p w:rsidR="0095205A" w:rsidRDefault="0095205A" w:rsidP="007C07F2">
      <w:pPr>
        <w:autoSpaceDE w:val="0"/>
        <w:autoSpaceDN w:val="0"/>
        <w:adjustRightInd w:val="0"/>
        <w:spacing w:after="0" w:line="360" w:lineRule="auto"/>
        <w:rPr>
          <w:rFonts w:ascii="Arial" w:eastAsia="NewBaskervilleITCbyBT-Roman" w:hAnsi="Arial" w:cs="Arial"/>
          <w:color w:val="000000"/>
        </w:rPr>
      </w:pPr>
      <w:r>
        <w:rPr>
          <w:rFonts w:ascii="Arial" w:eastAsia="NewBaskervilleITCbyBT-Roman" w:hAnsi="Arial" w:cs="Arial"/>
          <w:color w:val="000000"/>
        </w:rPr>
        <w:t>2.</w:t>
      </w:r>
      <w:r>
        <w:rPr>
          <w:rFonts w:ascii="Arial" w:eastAsia="NewBaskervilleITCbyBT-Roman" w:hAnsi="Arial" w:cs="Arial"/>
          <w:color w:val="000000"/>
        </w:rPr>
        <w:tab/>
        <w:t>A conclusion from this study is that it remains both ethical and essential for trials of new medication for depression in dementia to have a placebo arm.</w:t>
      </w:r>
    </w:p>
    <w:p w:rsidR="0095205A" w:rsidRDefault="0095205A" w:rsidP="007C07F2">
      <w:pPr>
        <w:autoSpaceDE w:val="0"/>
        <w:autoSpaceDN w:val="0"/>
        <w:adjustRightInd w:val="0"/>
        <w:spacing w:after="0" w:line="360" w:lineRule="auto"/>
        <w:rPr>
          <w:rFonts w:ascii="Arial" w:eastAsia="NewBaskervilleITCbyBT-Roman" w:hAnsi="Arial" w:cs="Arial"/>
          <w:color w:val="000000"/>
        </w:rPr>
      </w:pPr>
    </w:p>
    <w:p w:rsidR="00E4576D" w:rsidRPr="008003A7" w:rsidRDefault="0095205A" w:rsidP="007C07F2">
      <w:pPr>
        <w:autoSpaceDE w:val="0"/>
        <w:autoSpaceDN w:val="0"/>
        <w:adjustRightInd w:val="0"/>
        <w:spacing w:after="0" w:line="360" w:lineRule="auto"/>
        <w:rPr>
          <w:rFonts w:ascii="Arial" w:eastAsia="NewBaskervilleITCbyBT-Roman" w:hAnsi="Arial" w:cs="Arial"/>
          <w:color w:val="000000"/>
        </w:rPr>
      </w:pPr>
      <w:r>
        <w:rPr>
          <w:rFonts w:ascii="Arial" w:eastAsia="NewBaskervilleITCbyBT-Roman" w:hAnsi="Arial" w:cs="Arial"/>
          <w:color w:val="000000"/>
        </w:rPr>
        <w:t>3.</w:t>
      </w:r>
      <w:r>
        <w:rPr>
          <w:rFonts w:ascii="Arial" w:eastAsia="NewBaskervilleITCbyBT-Roman" w:hAnsi="Arial" w:cs="Arial"/>
          <w:color w:val="000000"/>
        </w:rPr>
        <w:tab/>
      </w:r>
      <w:r w:rsidR="00E4576D" w:rsidRPr="006457BD">
        <w:rPr>
          <w:rFonts w:ascii="Arial" w:eastAsia="NewBaskervilleITCbyBT-Roman" w:hAnsi="Arial" w:cs="Arial"/>
          <w:color w:val="000000"/>
        </w:rPr>
        <w:t xml:space="preserve">Further research is required to evaluate the impact that treatments for depression in people with dementia can have on their carers, not only in terms of any impacts on their </w:t>
      </w:r>
      <w:r w:rsidR="00E4576D" w:rsidRPr="008003A7">
        <w:rPr>
          <w:rFonts w:ascii="Arial" w:eastAsia="NewBaskervilleITCbyBT-Roman" w:hAnsi="Arial" w:cs="Arial"/>
          <w:color w:val="000000"/>
        </w:rPr>
        <w:t xml:space="preserve">quality of life but also the time they spend care-giving. </w:t>
      </w:r>
    </w:p>
    <w:p w:rsidR="00E4576D" w:rsidRPr="008003A7" w:rsidRDefault="00E4576D" w:rsidP="007C07F2">
      <w:pPr>
        <w:autoSpaceDE w:val="0"/>
        <w:autoSpaceDN w:val="0"/>
        <w:adjustRightInd w:val="0"/>
        <w:spacing w:after="0" w:line="360" w:lineRule="auto"/>
        <w:rPr>
          <w:rFonts w:ascii="Arial" w:eastAsia="NewBaskervilleITCbyBT-Roman" w:hAnsi="Arial" w:cs="Arial"/>
          <w:color w:val="000000"/>
        </w:rPr>
      </w:pPr>
    </w:p>
    <w:p w:rsidR="008003A7" w:rsidRDefault="008003A7" w:rsidP="007C07F2">
      <w:pPr>
        <w:autoSpaceDE w:val="0"/>
        <w:autoSpaceDN w:val="0"/>
        <w:adjustRightInd w:val="0"/>
        <w:spacing w:after="0" w:line="360" w:lineRule="auto"/>
        <w:rPr>
          <w:rFonts w:ascii="Arial" w:hAnsi="Arial" w:cs="Arial"/>
        </w:rPr>
      </w:pPr>
      <w:r w:rsidRPr="008003A7">
        <w:rPr>
          <w:rFonts w:ascii="Arial" w:eastAsia="NewBaskervilleITCbyBT-Roman" w:hAnsi="Arial" w:cs="Arial"/>
          <w:color w:val="000000"/>
        </w:rPr>
        <w:t>4.</w:t>
      </w:r>
      <w:r w:rsidRPr="008003A7">
        <w:rPr>
          <w:rFonts w:ascii="Arial" w:eastAsia="NewBaskervilleITCbyBT-Roman" w:hAnsi="Arial" w:cs="Arial"/>
          <w:color w:val="000000"/>
        </w:rPr>
        <w:tab/>
      </w:r>
      <w:r>
        <w:rPr>
          <w:rFonts w:ascii="Arial" w:eastAsia="NewBaskervilleITCbyBT-Roman" w:hAnsi="Arial" w:cs="Arial"/>
          <w:color w:val="000000"/>
        </w:rPr>
        <w:t xml:space="preserve">There is a </w:t>
      </w:r>
      <w:r w:rsidRPr="008003A7">
        <w:rPr>
          <w:rFonts w:ascii="Arial" w:hAnsi="Arial" w:cs="Arial"/>
        </w:rPr>
        <w:t xml:space="preserve">need for research into alternative </w:t>
      </w:r>
      <w:r>
        <w:rPr>
          <w:rFonts w:ascii="Arial" w:hAnsi="Arial" w:cs="Arial"/>
        </w:rPr>
        <w:t xml:space="preserve">biological and psychological </w:t>
      </w:r>
      <w:r w:rsidRPr="008003A7">
        <w:rPr>
          <w:rFonts w:ascii="Arial" w:hAnsi="Arial" w:cs="Arial"/>
        </w:rPr>
        <w:t xml:space="preserve">therapies for depression </w:t>
      </w:r>
      <w:r>
        <w:rPr>
          <w:rFonts w:ascii="Arial" w:hAnsi="Arial" w:cs="Arial"/>
        </w:rPr>
        <w:t>in dementia.</w:t>
      </w:r>
      <w:r w:rsidR="00746DDE">
        <w:rPr>
          <w:rFonts w:ascii="Arial" w:hAnsi="Arial" w:cs="Arial"/>
        </w:rPr>
        <w:t xml:space="preserve">  These could include evaluations of new classes of </w:t>
      </w:r>
      <w:r w:rsidR="00746DDE">
        <w:rPr>
          <w:rFonts w:ascii="Arial" w:hAnsi="Arial" w:cs="Arial"/>
        </w:rPr>
        <w:lastRenderedPageBreak/>
        <w:t xml:space="preserve">antidepressants (such as venlafaxine) or </w:t>
      </w:r>
      <w:r w:rsidR="005C13DC">
        <w:rPr>
          <w:rFonts w:ascii="Arial" w:hAnsi="Arial" w:cs="Arial"/>
        </w:rPr>
        <w:t>anti-dementia medication (eg cholinesterase inhibitors).</w:t>
      </w:r>
    </w:p>
    <w:p w:rsidR="00BA6639" w:rsidRDefault="00BA6639" w:rsidP="007C07F2">
      <w:pPr>
        <w:autoSpaceDE w:val="0"/>
        <w:autoSpaceDN w:val="0"/>
        <w:adjustRightInd w:val="0"/>
        <w:spacing w:after="0" w:line="360" w:lineRule="auto"/>
        <w:rPr>
          <w:rFonts w:ascii="Arial" w:hAnsi="Arial" w:cs="Arial"/>
        </w:rPr>
      </w:pPr>
    </w:p>
    <w:p w:rsidR="00BA6639" w:rsidRPr="008003A7" w:rsidRDefault="00BA6639" w:rsidP="007C07F2">
      <w:pPr>
        <w:autoSpaceDE w:val="0"/>
        <w:autoSpaceDN w:val="0"/>
        <w:adjustRightInd w:val="0"/>
        <w:spacing w:after="0" w:line="360" w:lineRule="auto"/>
        <w:rPr>
          <w:rFonts w:ascii="Arial" w:eastAsia="NewBaskervilleITCbyBT-Roman" w:hAnsi="Arial" w:cs="Arial"/>
          <w:color w:val="000000"/>
        </w:rPr>
      </w:pPr>
      <w:r>
        <w:rPr>
          <w:rFonts w:ascii="Arial" w:hAnsi="Arial" w:cs="Arial"/>
        </w:rPr>
        <w:t>5.</w:t>
      </w:r>
      <w:r>
        <w:rPr>
          <w:rFonts w:ascii="Arial" w:hAnsi="Arial" w:cs="Arial"/>
        </w:rPr>
        <w:tab/>
        <w:t>Research is needed to investigate the natural history of depression in dementia in the community when cases are not referred to secondary care services</w:t>
      </w:r>
      <w:r w:rsidR="007C3E90">
        <w:rPr>
          <w:rFonts w:ascii="Arial" w:hAnsi="Arial" w:cs="Arial"/>
        </w:rPr>
        <w:t>.</w:t>
      </w:r>
    </w:p>
    <w:p w:rsidR="008003A7" w:rsidRPr="008003A7" w:rsidRDefault="008003A7" w:rsidP="007C07F2">
      <w:pPr>
        <w:autoSpaceDE w:val="0"/>
        <w:autoSpaceDN w:val="0"/>
        <w:adjustRightInd w:val="0"/>
        <w:spacing w:after="0" w:line="360" w:lineRule="auto"/>
        <w:rPr>
          <w:rFonts w:ascii="Arial" w:eastAsia="NewBaskervilleITCbyBT-Roman" w:hAnsi="Arial" w:cs="Arial"/>
          <w:color w:val="000000"/>
        </w:rPr>
      </w:pPr>
    </w:p>
    <w:p w:rsidR="0097575E" w:rsidRPr="006457BD" w:rsidRDefault="005C13DC" w:rsidP="0095205A">
      <w:pPr>
        <w:autoSpaceDE w:val="0"/>
        <w:autoSpaceDN w:val="0"/>
        <w:adjustRightInd w:val="0"/>
        <w:spacing w:after="0" w:line="360" w:lineRule="auto"/>
        <w:rPr>
          <w:rFonts w:ascii="Arial" w:hAnsi="Arial" w:cs="Arial"/>
        </w:rPr>
      </w:pPr>
      <w:r>
        <w:rPr>
          <w:rFonts w:ascii="Arial" w:eastAsia="NewBaskervilleITCbyBT-Roman" w:hAnsi="Arial" w:cs="Arial"/>
          <w:color w:val="000000"/>
        </w:rPr>
        <w:t>5</w:t>
      </w:r>
      <w:r w:rsidR="0095205A" w:rsidRPr="008003A7">
        <w:rPr>
          <w:rFonts w:ascii="Arial" w:eastAsia="NewBaskervilleITCbyBT-Roman" w:hAnsi="Arial" w:cs="Arial"/>
          <w:color w:val="000000"/>
        </w:rPr>
        <w:t>.</w:t>
      </w:r>
      <w:r w:rsidR="0095205A" w:rsidRPr="008003A7">
        <w:rPr>
          <w:rFonts w:ascii="Arial" w:eastAsia="NewBaskervilleITCbyBT-Roman" w:hAnsi="Arial" w:cs="Arial"/>
          <w:color w:val="000000"/>
        </w:rPr>
        <w:tab/>
      </w:r>
      <w:r w:rsidR="001618A6">
        <w:rPr>
          <w:rFonts w:ascii="Arial" w:eastAsia="NewBaskervilleITCbyBT-Roman" w:hAnsi="Arial" w:cs="Arial"/>
          <w:color w:val="000000"/>
        </w:rPr>
        <w:t>F</w:t>
      </w:r>
      <w:r w:rsidR="0095205A" w:rsidRPr="008003A7">
        <w:rPr>
          <w:rFonts w:ascii="Arial" w:eastAsia="NewBaskervilleITCbyBT-Roman" w:hAnsi="Arial" w:cs="Arial"/>
          <w:color w:val="000000"/>
        </w:rPr>
        <w:t>urther work is needed t</w:t>
      </w:r>
      <w:r w:rsidR="0097575E" w:rsidRPr="008003A7">
        <w:rPr>
          <w:rFonts w:ascii="Arial" w:hAnsi="Arial" w:cs="Arial"/>
        </w:rPr>
        <w:t>o investigate the cost</w:t>
      </w:r>
      <w:r w:rsidR="0095205A">
        <w:rPr>
          <w:rFonts w:ascii="Arial" w:hAnsi="Arial" w:cs="Arial"/>
        </w:rPr>
        <w:t xml:space="preserve"> modelling results</w:t>
      </w:r>
      <w:r w:rsidR="001618A6">
        <w:rPr>
          <w:rFonts w:ascii="Arial" w:hAnsi="Arial" w:cs="Arial"/>
        </w:rPr>
        <w:t xml:space="preserve"> in this rich dataset</w:t>
      </w:r>
      <w:r w:rsidR="0095205A">
        <w:rPr>
          <w:rFonts w:ascii="Arial" w:hAnsi="Arial" w:cs="Arial"/>
        </w:rPr>
        <w:t>, investigating</w:t>
      </w:r>
      <w:r w:rsidR="0097575E" w:rsidRPr="006457BD">
        <w:rPr>
          <w:rFonts w:ascii="Arial" w:hAnsi="Arial" w:cs="Arial"/>
        </w:rPr>
        <w:t xml:space="preserve"> carer burden and possible moderators to the treatment effect</w:t>
      </w:r>
      <w:r w:rsidR="0095205A">
        <w:rPr>
          <w:rFonts w:ascii="Arial" w:hAnsi="Arial" w:cs="Arial"/>
        </w:rPr>
        <w:t>s.</w:t>
      </w:r>
    </w:p>
    <w:p w:rsidR="00EF4D0E" w:rsidRPr="006457BD" w:rsidRDefault="00EF4D0E" w:rsidP="0097575E">
      <w:pPr>
        <w:spacing w:after="0" w:line="360" w:lineRule="auto"/>
        <w:rPr>
          <w:rFonts w:ascii="Arial" w:hAnsi="Arial" w:cs="Arial"/>
        </w:rPr>
      </w:pPr>
    </w:p>
    <w:p w:rsidR="0097575E" w:rsidRPr="006457BD" w:rsidRDefault="005C13DC" w:rsidP="0097575E">
      <w:pPr>
        <w:spacing w:after="0" w:line="360" w:lineRule="auto"/>
        <w:rPr>
          <w:rFonts w:ascii="Arial" w:hAnsi="Arial" w:cs="Arial"/>
        </w:rPr>
      </w:pPr>
      <w:r>
        <w:rPr>
          <w:rFonts w:ascii="Arial" w:hAnsi="Arial" w:cs="Arial"/>
        </w:rPr>
        <w:t>6</w:t>
      </w:r>
      <w:r w:rsidR="0095205A">
        <w:rPr>
          <w:rFonts w:ascii="Arial" w:hAnsi="Arial" w:cs="Arial"/>
        </w:rPr>
        <w:t>.</w:t>
      </w:r>
      <w:r w:rsidR="0095205A">
        <w:rPr>
          <w:rFonts w:ascii="Arial" w:hAnsi="Arial" w:cs="Arial"/>
        </w:rPr>
        <w:tab/>
      </w:r>
      <w:r w:rsidR="0097575E" w:rsidRPr="006457BD">
        <w:rPr>
          <w:rFonts w:ascii="Arial" w:hAnsi="Arial" w:cs="Arial"/>
        </w:rPr>
        <w:t>T</w:t>
      </w:r>
      <w:r w:rsidR="0095205A">
        <w:rPr>
          <w:rFonts w:ascii="Arial" w:hAnsi="Arial" w:cs="Arial"/>
        </w:rPr>
        <w:t>here is scope for re-</w:t>
      </w:r>
      <w:r w:rsidR="0097575E" w:rsidRPr="006457BD">
        <w:rPr>
          <w:rFonts w:ascii="Arial" w:hAnsi="Arial" w:cs="Arial"/>
        </w:rPr>
        <w:t xml:space="preserve">analysis </w:t>
      </w:r>
      <w:r w:rsidR="0095205A">
        <w:rPr>
          <w:rFonts w:ascii="Arial" w:hAnsi="Arial" w:cs="Arial"/>
        </w:rPr>
        <w:t xml:space="preserve">of </w:t>
      </w:r>
      <w:r w:rsidR="0097575E" w:rsidRPr="006457BD">
        <w:rPr>
          <w:rFonts w:ascii="Arial" w:hAnsi="Arial" w:cs="Arial"/>
        </w:rPr>
        <w:t>the primary outcome in terms of carer and participant CSDD results.</w:t>
      </w:r>
    </w:p>
    <w:p w:rsidR="0097575E" w:rsidRPr="006457BD" w:rsidRDefault="0097575E" w:rsidP="0097575E">
      <w:pPr>
        <w:spacing w:after="0" w:line="360" w:lineRule="auto"/>
        <w:rPr>
          <w:rFonts w:ascii="Arial" w:hAnsi="Arial" w:cs="Arial"/>
        </w:rPr>
      </w:pPr>
    </w:p>
    <w:p w:rsidR="0097575E" w:rsidRPr="006457BD" w:rsidRDefault="0097575E" w:rsidP="0097575E">
      <w:pPr>
        <w:rPr>
          <w:rFonts w:ascii="Arial" w:hAnsi="Arial" w:cs="Arial"/>
        </w:rPr>
      </w:pPr>
    </w:p>
    <w:p w:rsidR="00E51A4B" w:rsidRPr="006457BD" w:rsidRDefault="00E51A4B" w:rsidP="007C07F2">
      <w:pPr>
        <w:spacing w:after="0" w:line="360" w:lineRule="auto"/>
        <w:rPr>
          <w:rStyle w:val="A4"/>
          <w:rFonts w:ascii="Arial" w:hAnsi="Arial" w:cs="Arial"/>
          <w:sz w:val="22"/>
          <w:szCs w:val="22"/>
        </w:rPr>
      </w:pPr>
      <w:r w:rsidRPr="006457BD">
        <w:rPr>
          <w:rStyle w:val="A4"/>
          <w:rFonts w:ascii="Arial" w:hAnsi="Arial" w:cs="Arial"/>
          <w:sz w:val="22"/>
          <w:szCs w:val="22"/>
        </w:rPr>
        <w:br w:type="page"/>
      </w:r>
    </w:p>
    <w:p w:rsidR="004D0C9E" w:rsidRPr="006457BD" w:rsidRDefault="00A80B4D" w:rsidP="00AC0B52">
      <w:pPr>
        <w:pStyle w:val="Pa3"/>
        <w:spacing w:line="360" w:lineRule="auto"/>
        <w:rPr>
          <w:b/>
          <w:color w:val="000000"/>
          <w:sz w:val="22"/>
          <w:szCs w:val="22"/>
        </w:rPr>
      </w:pPr>
      <w:r w:rsidRPr="006457BD">
        <w:rPr>
          <w:rStyle w:val="A4"/>
          <w:b/>
          <w:sz w:val="22"/>
          <w:szCs w:val="22"/>
        </w:rPr>
        <w:lastRenderedPageBreak/>
        <w:t>CHAPTER 6: ACKNOWLEDGEMENTS</w:t>
      </w:r>
      <w:r w:rsidR="004D0C9E" w:rsidRPr="006457BD">
        <w:rPr>
          <w:rStyle w:val="A4"/>
          <w:b/>
          <w:sz w:val="22"/>
          <w:szCs w:val="22"/>
        </w:rPr>
        <w:t xml:space="preserve"> </w:t>
      </w:r>
    </w:p>
    <w:p w:rsidR="00E51A4B" w:rsidRPr="006457BD" w:rsidRDefault="00E51A4B" w:rsidP="00AC0B52">
      <w:pPr>
        <w:pStyle w:val="Pa3"/>
        <w:spacing w:line="360" w:lineRule="auto"/>
        <w:rPr>
          <w:rStyle w:val="A4"/>
          <w:sz w:val="22"/>
          <w:szCs w:val="22"/>
        </w:rPr>
      </w:pPr>
    </w:p>
    <w:p w:rsidR="00C613D6" w:rsidRPr="006457BD" w:rsidRDefault="00C613D6" w:rsidP="00AC0B52">
      <w:pPr>
        <w:autoSpaceDE w:val="0"/>
        <w:autoSpaceDN w:val="0"/>
        <w:adjustRightInd w:val="0"/>
        <w:spacing w:after="0" w:line="360" w:lineRule="auto"/>
        <w:rPr>
          <w:rFonts w:ascii="Arial" w:hAnsi="Arial" w:cs="Arial"/>
          <w:b/>
          <w:bCs/>
        </w:rPr>
      </w:pPr>
      <w:r w:rsidRPr="006457BD">
        <w:rPr>
          <w:rFonts w:ascii="Arial" w:hAnsi="Arial" w:cs="Arial"/>
          <w:b/>
          <w:bCs/>
        </w:rPr>
        <w:t>Contributors</w:t>
      </w: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eastAsia="ScalaLancetPro" w:hAnsi="Arial" w:cs="Arial"/>
        </w:rPr>
        <w:t>SB was the chief investigator for the study and designed and managed the study with input from the group. JH and MD did the statistical analyses. All authors participated in data interpretation. SB drafted the first and subsequent versions of this report with input and key revisions by all authors, who reviewed and approved the final submitted report.</w:t>
      </w:r>
    </w:p>
    <w:p w:rsidR="00F4077F" w:rsidRPr="006457BD" w:rsidRDefault="00F4077F" w:rsidP="00AC0B52">
      <w:pPr>
        <w:autoSpaceDE w:val="0"/>
        <w:autoSpaceDN w:val="0"/>
        <w:adjustRightInd w:val="0"/>
        <w:spacing w:after="0" w:line="360" w:lineRule="auto"/>
        <w:rPr>
          <w:rFonts w:ascii="Arial" w:hAnsi="Arial" w:cs="Arial"/>
          <w:b/>
          <w:bCs/>
        </w:rPr>
      </w:pPr>
    </w:p>
    <w:p w:rsidR="00C613D6" w:rsidRPr="006457BD" w:rsidRDefault="00C613D6" w:rsidP="00AC0B52">
      <w:pPr>
        <w:autoSpaceDE w:val="0"/>
        <w:autoSpaceDN w:val="0"/>
        <w:adjustRightInd w:val="0"/>
        <w:spacing w:after="0" w:line="360" w:lineRule="auto"/>
        <w:rPr>
          <w:rFonts w:ascii="Arial" w:hAnsi="Arial" w:cs="Arial"/>
          <w:b/>
          <w:bCs/>
        </w:rPr>
      </w:pPr>
      <w:r w:rsidRPr="006457BD">
        <w:rPr>
          <w:rFonts w:ascii="Arial" w:hAnsi="Arial" w:cs="Arial"/>
          <w:b/>
          <w:bCs/>
        </w:rPr>
        <w:t>HTA-SADD recruitment group (in addition to the authors)</w:t>
      </w:r>
    </w:p>
    <w:p w:rsidR="00EF4D0E" w:rsidRPr="006457BD" w:rsidRDefault="00EF4D0E" w:rsidP="00AC0B52">
      <w:pPr>
        <w:autoSpaceDE w:val="0"/>
        <w:autoSpaceDN w:val="0"/>
        <w:adjustRightInd w:val="0"/>
        <w:spacing w:after="0" w:line="360" w:lineRule="auto"/>
        <w:rPr>
          <w:rFonts w:ascii="Arial" w:hAnsi="Arial" w:cs="Arial"/>
          <w:i/>
          <w:iCs/>
        </w:rPr>
      </w:pP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Birmingham </w:t>
      </w:r>
      <w:r w:rsidRPr="006457BD">
        <w:rPr>
          <w:rFonts w:ascii="Arial" w:eastAsia="ScalaLancetPro" w:hAnsi="Arial" w:cs="Arial"/>
        </w:rPr>
        <w:t xml:space="preserve">Abdul Patel, Chris </w:t>
      </w:r>
      <w:proofErr w:type="spellStart"/>
      <w:r w:rsidRPr="006457BD">
        <w:rPr>
          <w:rFonts w:ascii="Arial" w:eastAsia="ScalaLancetPro" w:hAnsi="Arial" w:cs="Arial"/>
        </w:rPr>
        <w:t>Vasillas</w:t>
      </w:r>
      <w:proofErr w:type="spellEnd"/>
      <w:r w:rsidRPr="006457BD">
        <w:rPr>
          <w:rFonts w:ascii="Arial" w:eastAsia="ScalaLancetPro" w:hAnsi="Arial" w:cs="Arial"/>
        </w:rPr>
        <w:t xml:space="preserve">, George </w:t>
      </w:r>
      <w:proofErr w:type="spellStart"/>
      <w:r w:rsidRPr="006457BD">
        <w:rPr>
          <w:rFonts w:ascii="Arial" w:eastAsia="ScalaLancetPro" w:hAnsi="Arial" w:cs="Arial"/>
        </w:rPr>
        <w:t>Tadros</w:t>
      </w:r>
      <w:proofErr w:type="spellEnd"/>
      <w:r w:rsidRPr="006457BD">
        <w:rPr>
          <w:rFonts w:ascii="Arial" w:eastAsia="ScalaLancetPro" w:hAnsi="Arial" w:cs="Arial"/>
        </w:rPr>
        <w:t xml:space="preserve">, Martin </w:t>
      </w:r>
      <w:proofErr w:type="spellStart"/>
      <w:r w:rsidRPr="006457BD">
        <w:rPr>
          <w:rFonts w:ascii="Arial" w:eastAsia="ScalaLancetPro" w:hAnsi="Arial" w:cs="Arial"/>
        </w:rPr>
        <w:t>Curtice</w:t>
      </w:r>
      <w:proofErr w:type="spellEnd"/>
      <w:r w:rsidRPr="006457BD">
        <w:rPr>
          <w:rFonts w:ascii="Arial" w:eastAsia="ScalaLancetPro" w:hAnsi="Arial" w:cs="Arial"/>
        </w:rPr>
        <w:t xml:space="preserve">, Alison Taylor, </w:t>
      </w:r>
      <w:proofErr w:type="spellStart"/>
      <w:r w:rsidRPr="006457BD">
        <w:rPr>
          <w:rFonts w:ascii="Arial" w:eastAsia="ScalaLancetPro" w:hAnsi="Arial" w:cs="Arial"/>
        </w:rPr>
        <w:t>Avtar</w:t>
      </w:r>
      <w:proofErr w:type="spellEnd"/>
      <w:r w:rsidRPr="006457BD">
        <w:rPr>
          <w:rFonts w:ascii="Arial" w:eastAsia="ScalaLancetPro" w:hAnsi="Arial" w:cs="Arial"/>
        </w:rPr>
        <w:t xml:space="preserve"> Singh </w:t>
      </w:r>
      <w:proofErr w:type="spellStart"/>
      <w:r w:rsidRPr="006457BD">
        <w:rPr>
          <w:rFonts w:ascii="Arial" w:eastAsia="ScalaLancetPro" w:hAnsi="Arial" w:cs="Arial"/>
        </w:rPr>
        <w:t>Dhariwal</w:t>
      </w:r>
      <w:proofErr w:type="spellEnd"/>
      <w:r w:rsidRPr="006457BD">
        <w:rPr>
          <w:rFonts w:ascii="Arial" w:eastAsia="ScalaLancetPro" w:hAnsi="Arial" w:cs="Arial"/>
        </w:rPr>
        <w:t>,</w:t>
      </w:r>
      <w:r w:rsidR="00AC0B52" w:rsidRPr="006457BD">
        <w:rPr>
          <w:rFonts w:ascii="Arial" w:eastAsia="ScalaLancetPro" w:hAnsi="Arial" w:cs="Arial"/>
        </w:rPr>
        <w:t xml:space="preserve"> </w:t>
      </w:r>
      <w:proofErr w:type="spellStart"/>
      <w:r w:rsidRPr="006457BD">
        <w:rPr>
          <w:rFonts w:ascii="Arial" w:eastAsia="ScalaLancetPro" w:hAnsi="Arial" w:cs="Arial"/>
        </w:rPr>
        <w:t>Seng</w:t>
      </w:r>
      <w:proofErr w:type="spellEnd"/>
      <w:r w:rsidRPr="006457BD">
        <w:rPr>
          <w:rFonts w:ascii="Arial" w:eastAsia="ScalaLancetPro" w:hAnsi="Arial" w:cs="Arial"/>
        </w:rPr>
        <w:t xml:space="preserve"> E </w:t>
      </w:r>
      <w:proofErr w:type="spellStart"/>
      <w:r w:rsidRPr="006457BD">
        <w:rPr>
          <w:rFonts w:ascii="Arial" w:eastAsia="ScalaLancetPro" w:hAnsi="Arial" w:cs="Arial"/>
        </w:rPr>
        <w:t>Goh</w:t>
      </w:r>
      <w:proofErr w:type="spellEnd"/>
      <w:r w:rsidRPr="006457BD">
        <w:rPr>
          <w:rFonts w:ascii="Arial" w:eastAsia="ScalaLancetPro" w:hAnsi="Arial" w:cs="Arial"/>
        </w:rPr>
        <w:t xml:space="preserve">, Deepak Kumar </w:t>
      </w:r>
      <w:proofErr w:type="spellStart"/>
      <w:r w:rsidRPr="006457BD">
        <w:rPr>
          <w:rFonts w:ascii="Arial" w:eastAsia="ScalaLancetPro" w:hAnsi="Arial" w:cs="Arial"/>
        </w:rPr>
        <w:t>Shukla</w:t>
      </w:r>
      <w:proofErr w:type="spellEnd"/>
      <w:r w:rsidRPr="006457BD">
        <w:rPr>
          <w:rFonts w:ascii="Arial" w:eastAsia="ScalaLancetPro" w:hAnsi="Arial" w:cs="Arial"/>
        </w:rPr>
        <w:t xml:space="preserve">, William John </w:t>
      </w:r>
      <w:proofErr w:type="spellStart"/>
      <w:r w:rsidRPr="006457BD">
        <w:rPr>
          <w:rFonts w:ascii="Arial" w:eastAsia="ScalaLancetPro" w:hAnsi="Arial" w:cs="Arial"/>
        </w:rPr>
        <w:t>Creaney</w:t>
      </w:r>
      <w:proofErr w:type="spellEnd"/>
      <w:r w:rsidRPr="006457BD">
        <w:rPr>
          <w:rFonts w:ascii="Arial" w:eastAsia="ScalaLancetPro" w:hAnsi="Arial" w:cs="Arial"/>
        </w:rPr>
        <w:t xml:space="preserve">, Rafi </w:t>
      </w:r>
      <w:proofErr w:type="spellStart"/>
      <w:r w:rsidRPr="006457BD">
        <w:rPr>
          <w:rFonts w:ascii="Arial" w:eastAsia="ScalaLancetPro" w:hAnsi="Arial" w:cs="Arial"/>
        </w:rPr>
        <w:t>Arif</w:t>
      </w:r>
      <w:proofErr w:type="spellEnd"/>
      <w:r w:rsidRPr="006457BD">
        <w:rPr>
          <w:rFonts w:ascii="Arial" w:eastAsia="ScalaLancetPro" w:hAnsi="Arial" w:cs="Arial"/>
        </w:rPr>
        <w:t xml:space="preserve">, </w:t>
      </w:r>
      <w:proofErr w:type="spellStart"/>
      <w:r w:rsidRPr="006457BD">
        <w:rPr>
          <w:rFonts w:ascii="Arial" w:eastAsia="ScalaLancetPro" w:hAnsi="Arial" w:cs="Arial"/>
        </w:rPr>
        <w:t>Karim</w:t>
      </w:r>
      <w:proofErr w:type="spellEnd"/>
      <w:r w:rsidRPr="006457BD">
        <w:rPr>
          <w:rFonts w:ascii="Arial" w:eastAsia="ScalaLancetPro" w:hAnsi="Arial" w:cs="Arial"/>
        </w:rPr>
        <w:t xml:space="preserve"> </w:t>
      </w:r>
      <w:proofErr w:type="spellStart"/>
      <w:r w:rsidRPr="006457BD">
        <w:rPr>
          <w:rFonts w:ascii="Arial" w:eastAsia="ScalaLancetPro" w:hAnsi="Arial" w:cs="Arial"/>
        </w:rPr>
        <w:t>Saad</w:t>
      </w:r>
      <w:proofErr w:type="spellEnd"/>
      <w:r w:rsidRPr="006457BD">
        <w:rPr>
          <w:rFonts w:ascii="Arial" w:eastAsia="ScalaLancetPro" w:hAnsi="Arial" w:cs="Arial"/>
        </w:rPr>
        <w:t xml:space="preserve">, Lucy Caswell, Bart Sheehan, and </w:t>
      </w:r>
      <w:proofErr w:type="spellStart"/>
      <w:r w:rsidRPr="006457BD">
        <w:rPr>
          <w:rFonts w:ascii="Arial" w:eastAsia="ScalaLancetPro" w:hAnsi="Arial" w:cs="Arial"/>
        </w:rPr>
        <w:t>Pravir</w:t>
      </w:r>
      <w:proofErr w:type="spellEnd"/>
      <w:r w:rsidRPr="006457BD">
        <w:rPr>
          <w:rFonts w:ascii="Arial" w:eastAsia="ScalaLancetPro" w:hAnsi="Arial" w:cs="Arial"/>
        </w:rPr>
        <w:t xml:space="preserve"> Sharma;</w:t>
      </w:r>
    </w:p>
    <w:p w:rsidR="00AC0B52" w:rsidRPr="006457BD" w:rsidRDefault="00AC0B52" w:rsidP="00AC0B52">
      <w:pPr>
        <w:autoSpaceDE w:val="0"/>
        <w:autoSpaceDN w:val="0"/>
        <w:adjustRightInd w:val="0"/>
        <w:spacing w:after="0" w:line="360" w:lineRule="auto"/>
        <w:rPr>
          <w:rFonts w:ascii="Arial" w:hAnsi="Arial" w:cs="Arial"/>
          <w:i/>
          <w:iCs/>
        </w:rPr>
      </w:pP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Cambridge </w:t>
      </w:r>
      <w:r w:rsidRPr="006457BD">
        <w:rPr>
          <w:rFonts w:ascii="Arial" w:eastAsia="ScalaLancetPro" w:hAnsi="Arial" w:cs="Arial"/>
        </w:rPr>
        <w:t xml:space="preserve">Carol Gregory, Rob Butler, </w:t>
      </w:r>
      <w:proofErr w:type="spellStart"/>
      <w:r w:rsidRPr="006457BD">
        <w:rPr>
          <w:rFonts w:ascii="Arial" w:eastAsia="ScalaLancetPro" w:hAnsi="Arial" w:cs="Arial"/>
        </w:rPr>
        <w:t>Ehab</w:t>
      </w:r>
      <w:proofErr w:type="spellEnd"/>
      <w:r w:rsidRPr="006457BD">
        <w:rPr>
          <w:rFonts w:ascii="Arial" w:eastAsia="ScalaLancetPro" w:hAnsi="Arial" w:cs="Arial"/>
        </w:rPr>
        <w:t xml:space="preserve"> </w:t>
      </w:r>
      <w:proofErr w:type="spellStart"/>
      <w:r w:rsidRPr="006457BD">
        <w:rPr>
          <w:rFonts w:ascii="Arial" w:eastAsia="ScalaLancetPro" w:hAnsi="Arial" w:cs="Arial"/>
        </w:rPr>
        <w:t>Hegazi</w:t>
      </w:r>
      <w:proofErr w:type="spellEnd"/>
      <w:r w:rsidRPr="006457BD">
        <w:rPr>
          <w:rFonts w:ascii="Arial" w:eastAsia="ScalaLancetPro" w:hAnsi="Arial" w:cs="Arial"/>
        </w:rPr>
        <w:t xml:space="preserve">, and </w:t>
      </w:r>
      <w:proofErr w:type="spellStart"/>
      <w:r w:rsidRPr="006457BD">
        <w:rPr>
          <w:rFonts w:ascii="Arial" w:eastAsia="ScalaLancetPro" w:hAnsi="Arial" w:cs="Arial"/>
        </w:rPr>
        <w:t>Shamim</w:t>
      </w:r>
      <w:proofErr w:type="spellEnd"/>
      <w:r w:rsidRPr="006457BD">
        <w:rPr>
          <w:rFonts w:ascii="Arial" w:eastAsia="ScalaLancetPro" w:hAnsi="Arial" w:cs="Arial"/>
        </w:rPr>
        <w:t xml:space="preserve"> </w:t>
      </w:r>
      <w:proofErr w:type="spellStart"/>
      <w:r w:rsidRPr="006457BD">
        <w:rPr>
          <w:rFonts w:ascii="Arial" w:eastAsia="ScalaLancetPro" w:hAnsi="Arial" w:cs="Arial"/>
        </w:rPr>
        <w:t>Osmani</w:t>
      </w:r>
      <w:proofErr w:type="spellEnd"/>
      <w:r w:rsidRPr="006457BD">
        <w:rPr>
          <w:rFonts w:ascii="Arial" w:eastAsia="ScalaLancetPro" w:hAnsi="Arial" w:cs="Arial"/>
        </w:rPr>
        <w:t xml:space="preserve"> </w:t>
      </w:r>
      <w:proofErr w:type="spellStart"/>
      <w:r w:rsidRPr="006457BD">
        <w:rPr>
          <w:rFonts w:ascii="Arial" w:eastAsia="ScalaLancetPro" w:hAnsi="Arial" w:cs="Arial"/>
        </w:rPr>
        <w:t>Ruhi</w:t>
      </w:r>
      <w:proofErr w:type="spellEnd"/>
      <w:r w:rsidRPr="006457BD">
        <w:rPr>
          <w:rFonts w:ascii="Arial" w:eastAsia="ScalaLancetPro" w:hAnsi="Arial" w:cs="Arial"/>
        </w:rPr>
        <w:t xml:space="preserve">; </w:t>
      </w:r>
    </w:p>
    <w:p w:rsidR="00AC0B52" w:rsidRPr="006457BD" w:rsidRDefault="00AC0B52" w:rsidP="00AC0B52">
      <w:pPr>
        <w:autoSpaceDE w:val="0"/>
        <w:autoSpaceDN w:val="0"/>
        <w:adjustRightInd w:val="0"/>
        <w:spacing w:after="0" w:line="360" w:lineRule="auto"/>
        <w:rPr>
          <w:rFonts w:ascii="Arial" w:hAnsi="Arial" w:cs="Arial"/>
          <w:i/>
          <w:iCs/>
        </w:rPr>
      </w:pP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Leicester </w:t>
      </w:r>
      <w:r w:rsidRPr="006457BD">
        <w:rPr>
          <w:rFonts w:ascii="Arial" w:eastAsia="ScalaLancetPro" w:hAnsi="Arial" w:cs="Arial"/>
        </w:rPr>
        <w:t>Ann Boyle, Ban Al-</w:t>
      </w:r>
      <w:proofErr w:type="spellStart"/>
      <w:r w:rsidRPr="006457BD">
        <w:rPr>
          <w:rFonts w:ascii="Arial" w:eastAsia="ScalaLancetPro" w:hAnsi="Arial" w:cs="Arial"/>
        </w:rPr>
        <w:t>Kaissy</w:t>
      </w:r>
      <w:proofErr w:type="spellEnd"/>
      <w:r w:rsidRPr="006457BD">
        <w:rPr>
          <w:rFonts w:ascii="Arial" w:eastAsia="ScalaLancetPro" w:hAnsi="Arial" w:cs="Arial"/>
        </w:rPr>
        <w:t xml:space="preserve">, and </w:t>
      </w:r>
      <w:proofErr w:type="spellStart"/>
      <w:r w:rsidRPr="006457BD">
        <w:rPr>
          <w:rFonts w:ascii="Arial" w:eastAsia="ScalaLancetPro" w:hAnsi="Arial" w:cs="Arial"/>
        </w:rPr>
        <w:t>Saminathan</w:t>
      </w:r>
      <w:proofErr w:type="spellEnd"/>
      <w:r w:rsidRPr="006457BD">
        <w:rPr>
          <w:rFonts w:ascii="Arial" w:eastAsia="ScalaLancetPro" w:hAnsi="Arial" w:cs="Arial"/>
        </w:rPr>
        <w:t xml:space="preserve"> </w:t>
      </w:r>
      <w:proofErr w:type="spellStart"/>
      <w:r w:rsidRPr="006457BD">
        <w:rPr>
          <w:rFonts w:ascii="Arial" w:eastAsia="ScalaLancetPro" w:hAnsi="Arial" w:cs="Arial"/>
        </w:rPr>
        <w:t>Anand</w:t>
      </w:r>
      <w:proofErr w:type="spellEnd"/>
      <w:r w:rsidRPr="006457BD">
        <w:rPr>
          <w:rFonts w:ascii="Arial" w:eastAsia="ScalaLancetPro" w:hAnsi="Arial" w:cs="Arial"/>
        </w:rPr>
        <w:t xml:space="preserve">; </w:t>
      </w:r>
    </w:p>
    <w:p w:rsidR="00AC0B52" w:rsidRPr="006457BD" w:rsidRDefault="00AC0B52" w:rsidP="00AC0B52">
      <w:pPr>
        <w:autoSpaceDE w:val="0"/>
        <w:autoSpaceDN w:val="0"/>
        <w:adjustRightInd w:val="0"/>
        <w:spacing w:after="0" w:line="360" w:lineRule="auto"/>
        <w:rPr>
          <w:rFonts w:ascii="Arial" w:hAnsi="Arial" w:cs="Arial"/>
          <w:i/>
          <w:iCs/>
        </w:rPr>
      </w:pP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Liverpool </w:t>
      </w:r>
      <w:r w:rsidRPr="006457BD">
        <w:rPr>
          <w:rFonts w:ascii="Arial" w:eastAsia="ScalaLancetPro" w:hAnsi="Arial" w:cs="Arial"/>
        </w:rPr>
        <w:t xml:space="preserve">Lisa Beddoes, </w:t>
      </w:r>
      <w:proofErr w:type="spellStart"/>
      <w:r w:rsidRPr="006457BD">
        <w:rPr>
          <w:rFonts w:ascii="Arial" w:eastAsia="ScalaLancetPro" w:hAnsi="Arial" w:cs="Arial"/>
        </w:rPr>
        <w:t>Tafika</w:t>
      </w:r>
      <w:proofErr w:type="spellEnd"/>
      <w:r w:rsidRPr="006457BD">
        <w:rPr>
          <w:rFonts w:ascii="Arial" w:eastAsia="ScalaLancetPro" w:hAnsi="Arial" w:cs="Arial"/>
        </w:rPr>
        <w:t xml:space="preserve"> </w:t>
      </w:r>
      <w:proofErr w:type="spellStart"/>
      <w:r w:rsidRPr="006457BD">
        <w:rPr>
          <w:rFonts w:ascii="Arial" w:eastAsia="ScalaLancetPro" w:hAnsi="Arial" w:cs="Arial"/>
        </w:rPr>
        <w:t>Chowdhury</w:t>
      </w:r>
      <w:proofErr w:type="spellEnd"/>
      <w:r w:rsidRPr="006457BD">
        <w:rPr>
          <w:rFonts w:ascii="Arial" w:eastAsia="ScalaLancetPro" w:hAnsi="Arial" w:cs="Arial"/>
        </w:rPr>
        <w:t xml:space="preserve">, Mavis Evans, </w:t>
      </w:r>
      <w:proofErr w:type="spellStart"/>
      <w:r w:rsidRPr="006457BD">
        <w:rPr>
          <w:rFonts w:ascii="Arial" w:eastAsia="ScalaLancetPro" w:hAnsi="Arial" w:cs="Arial"/>
        </w:rPr>
        <w:t>Sumanth</w:t>
      </w:r>
      <w:proofErr w:type="spellEnd"/>
      <w:r w:rsidRPr="006457BD">
        <w:rPr>
          <w:rFonts w:ascii="Arial" w:eastAsia="ScalaLancetPro" w:hAnsi="Arial" w:cs="Arial"/>
        </w:rPr>
        <w:t xml:space="preserve"> Kumar, Javier de </w:t>
      </w:r>
      <w:proofErr w:type="spellStart"/>
      <w:r w:rsidRPr="006457BD">
        <w:rPr>
          <w:rFonts w:ascii="Arial" w:eastAsia="ScalaLancetPro" w:hAnsi="Arial" w:cs="Arial"/>
        </w:rPr>
        <w:t>Arcaute</w:t>
      </w:r>
      <w:proofErr w:type="spellEnd"/>
      <w:r w:rsidRPr="006457BD">
        <w:rPr>
          <w:rFonts w:ascii="Arial" w:eastAsia="ScalaLancetPro" w:hAnsi="Arial" w:cs="Arial"/>
        </w:rPr>
        <w:t xml:space="preserve">, Peter Metcalfe, Jane </w:t>
      </w:r>
      <w:proofErr w:type="spellStart"/>
      <w:r w:rsidRPr="006457BD">
        <w:rPr>
          <w:rFonts w:ascii="Arial" w:eastAsia="ScalaLancetPro" w:hAnsi="Arial" w:cs="Arial"/>
        </w:rPr>
        <w:t>Devaney</w:t>
      </w:r>
      <w:proofErr w:type="spellEnd"/>
      <w:r w:rsidRPr="006457BD">
        <w:rPr>
          <w:rFonts w:ascii="Arial" w:eastAsia="ScalaLancetPro" w:hAnsi="Arial" w:cs="Arial"/>
        </w:rPr>
        <w:t xml:space="preserve">, Andrew </w:t>
      </w:r>
      <w:proofErr w:type="spellStart"/>
      <w:r w:rsidRPr="006457BD">
        <w:rPr>
          <w:rFonts w:ascii="Arial" w:eastAsia="ScalaLancetPro" w:hAnsi="Arial" w:cs="Arial"/>
        </w:rPr>
        <w:t>Chatfi</w:t>
      </w:r>
      <w:proofErr w:type="spellEnd"/>
      <w:r w:rsidRPr="006457BD">
        <w:rPr>
          <w:rFonts w:ascii="Arial" w:eastAsia="ScalaLancetPro" w:hAnsi="Arial" w:cs="Arial"/>
        </w:rPr>
        <w:t xml:space="preserve"> </w:t>
      </w:r>
      <w:proofErr w:type="spellStart"/>
      <w:r w:rsidRPr="006457BD">
        <w:rPr>
          <w:rFonts w:ascii="Arial" w:eastAsia="ScalaLancetPro" w:hAnsi="Arial" w:cs="Arial"/>
        </w:rPr>
        <w:t>eld</w:t>
      </w:r>
      <w:proofErr w:type="spellEnd"/>
      <w:r w:rsidRPr="006457BD">
        <w:rPr>
          <w:rFonts w:ascii="Arial" w:eastAsia="ScalaLancetPro" w:hAnsi="Arial" w:cs="Arial"/>
        </w:rPr>
        <w:t xml:space="preserve">, Ashley Baldwin, </w:t>
      </w:r>
      <w:proofErr w:type="spellStart"/>
      <w:r w:rsidRPr="006457BD">
        <w:rPr>
          <w:rFonts w:ascii="Arial" w:eastAsia="ScalaLancetPro" w:hAnsi="Arial" w:cs="Arial"/>
        </w:rPr>
        <w:t>Sudip</w:t>
      </w:r>
      <w:proofErr w:type="spellEnd"/>
      <w:r w:rsidRPr="006457BD">
        <w:rPr>
          <w:rFonts w:ascii="Arial" w:eastAsia="ScalaLancetPro" w:hAnsi="Arial" w:cs="Arial"/>
        </w:rPr>
        <w:t xml:space="preserve"> </w:t>
      </w:r>
      <w:proofErr w:type="spellStart"/>
      <w:r w:rsidRPr="006457BD">
        <w:rPr>
          <w:rFonts w:ascii="Arial" w:eastAsia="ScalaLancetPro" w:hAnsi="Arial" w:cs="Arial"/>
        </w:rPr>
        <w:t>Sikdar</w:t>
      </w:r>
      <w:proofErr w:type="spellEnd"/>
      <w:r w:rsidRPr="006457BD">
        <w:rPr>
          <w:rFonts w:ascii="Arial" w:eastAsia="ScalaLancetPro" w:hAnsi="Arial" w:cs="Arial"/>
        </w:rPr>
        <w:t xml:space="preserve">, </w:t>
      </w:r>
      <w:proofErr w:type="spellStart"/>
      <w:r w:rsidRPr="006457BD">
        <w:rPr>
          <w:rFonts w:ascii="Arial" w:eastAsia="ScalaLancetPro" w:hAnsi="Arial" w:cs="Arial"/>
        </w:rPr>
        <w:t>Jukanti</w:t>
      </w:r>
      <w:proofErr w:type="spellEnd"/>
      <w:r w:rsidRPr="006457BD">
        <w:rPr>
          <w:rFonts w:ascii="Arial" w:eastAsia="ScalaLancetPro" w:hAnsi="Arial" w:cs="Arial"/>
        </w:rPr>
        <w:t xml:space="preserve"> </w:t>
      </w:r>
      <w:proofErr w:type="spellStart"/>
      <w:r w:rsidRPr="006457BD">
        <w:rPr>
          <w:rFonts w:ascii="Arial" w:eastAsia="ScalaLancetPro" w:hAnsi="Arial" w:cs="Arial"/>
        </w:rPr>
        <w:t>Raju</w:t>
      </w:r>
      <w:proofErr w:type="spellEnd"/>
      <w:r w:rsidRPr="006457BD">
        <w:rPr>
          <w:rFonts w:ascii="Arial" w:eastAsia="ScalaLancetPro" w:hAnsi="Arial" w:cs="Arial"/>
        </w:rPr>
        <w:t xml:space="preserve">, Frances </w:t>
      </w:r>
      <w:proofErr w:type="spellStart"/>
      <w:r w:rsidRPr="006457BD">
        <w:rPr>
          <w:rFonts w:ascii="Arial" w:eastAsia="ScalaLancetPro" w:hAnsi="Arial" w:cs="Arial"/>
        </w:rPr>
        <w:t>Lindon</w:t>
      </w:r>
      <w:proofErr w:type="spellEnd"/>
      <w:r w:rsidRPr="006457BD">
        <w:rPr>
          <w:rFonts w:ascii="Arial" w:eastAsia="ScalaLancetPro" w:hAnsi="Arial" w:cs="Arial"/>
        </w:rPr>
        <w:t xml:space="preserve">, Mark Theophanous, John Glyn Thomas, </w:t>
      </w:r>
      <w:proofErr w:type="spellStart"/>
      <w:r w:rsidRPr="006457BD">
        <w:rPr>
          <w:rFonts w:ascii="Arial" w:eastAsia="ScalaLancetPro" w:hAnsi="Arial" w:cs="Arial"/>
        </w:rPr>
        <w:t>Maryyum</w:t>
      </w:r>
      <w:proofErr w:type="spellEnd"/>
      <w:r w:rsidRPr="006457BD">
        <w:rPr>
          <w:rFonts w:ascii="Arial" w:eastAsia="ScalaLancetPro" w:hAnsi="Arial" w:cs="Arial"/>
        </w:rPr>
        <w:t xml:space="preserve"> </w:t>
      </w:r>
      <w:proofErr w:type="spellStart"/>
      <w:r w:rsidRPr="006457BD">
        <w:rPr>
          <w:rFonts w:ascii="Arial" w:eastAsia="ScalaLancetPro" w:hAnsi="Arial" w:cs="Arial"/>
        </w:rPr>
        <w:t>Hussain</w:t>
      </w:r>
      <w:proofErr w:type="spellEnd"/>
      <w:r w:rsidRPr="006457BD">
        <w:rPr>
          <w:rFonts w:ascii="Arial" w:eastAsia="ScalaLancetPro" w:hAnsi="Arial" w:cs="Arial"/>
        </w:rPr>
        <w:t xml:space="preserve">, Miranda Conway, and </w:t>
      </w:r>
      <w:proofErr w:type="spellStart"/>
      <w:r w:rsidRPr="006457BD">
        <w:rPr>
          <w:rFonts w:ascii="Arial" w:eastAsia="ScalaLancetPro" w:hAnsi="Arial" w:cs="Arial"/>
        </w:rPr>
        <w:t>Emad</w:t>
      </w:r>
      <w:proofErr w:type="spellEnd"/>
      <w:r w:rsidRPr="006457BD">
        <w:rPr>
          <w:rFonts w:ascii="Arial" w:eastAsia="ScalaLancetPro" w:hAnsi="Arial" w:cs="Arial"/>
        </w:rPr>
        <w:t xml:space="preserve"> </w:t>
      </w:r>
      <w:proofErr w:type="spellStart"/>
      <w:r w:rsidRPr="006457BD">
        <w:rPr>
          <w:rFonts w:ascii="Arial" w:eastAsia="ScalaLancetPro" w:hAnsi="Arial" w:cs="Arial"/>
        </w:rPr>
        <w:t>Salib</w:t>
      </w:r>
      <w:proofErr w:type="spellEnd"/>
      <w:r w:rsidRPr="006457BD">
        <w:rPr>
          <w:rFonts w:ascii="Arial" w:eastAsia="ScalaLancetPro" w:hAnsi="Arial" w:cs="Arial"/>
        </w:rPr>
        <w:t xml:space="preserve">; </w:t>
      </w:r>
    </w:p>
    <w:p w:rsidR="00AC0B52" w:rsidRPr="006457BD" w:rsidRDefault="00AC0B52" w:rsidP="00AC0B52">
      <w:pPr>
        <w:autoSpaceDE w:val="0"/>
        <w:autoSpaceDN w:val="0"/>
        <w:adjustRightInd w:val="0"/>
        <w:spacing w:after="0" w:line="360" w:lineRule="auto"/>
        <w:rPr>
          <w:rFonts w:ascii="Arial" w:hAnsi="Arial" w:cs="Arial"/>
          <w:i/>
          <w:iCs/>
        </w:rPr>
      </w:pP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Manchester </w:t>
      </w:r>
      <w:r w:rsidRPr="006457BD">
        <w:rPr>
          <w:rFonts w:ascii="Arial" w:eastAsia="ScalaLancetPro" w:hAnsi="Arial" w:cs="Arial"/>
        </w:rPr>
        <w:t xml:space="preserve">Sean Lennon, Harry Allen; </w:t>
      </w:r>
    </w:p>
    <w:p w:rsidR="00AC0B52" w:rsidRPr="006457BD" w:rsidRDefault="00AC0B52" w:rsidP="00AC0B52">
      <w:pPr>
        <w:autoSpaceDE w:val="0"/>
        <w:autoSpaceDN w:val="0"/>
        <w:adjustRightInd w:val="0"/>
        <w:spacing w:after="0" w:line="360" w:lineRule="auto"/>
        <w:rPr>
          <w:rFonts w:ascii="Arial" w:hAnsi="Arial" w:cs="Arial"/>
          <w:i/>
          <w:iCs/>
        </w:rPr>
      </w:pP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Newcastle </w:t>
      </w:r>
      <w:r w:rsidRPr="006457BD">
        <w:rPr>
          <w:rFonts w:ascii="Arial" w:eastAsia="ScalaLancetPro" w:hAnsi="Arial" w:cs="Arial"/>
        </w:rPr>
        <w:t xml:space="preserve">Andrew </w:t>
      </w:r>
      <w:proofErr w:type="spellStart"/>
      <w:r w:rsidRPr="006457BD">
        <w:rPr>
          <w:rFonts w:ascii="Arial" w:eastAsia="ScalaLancetPro" w:hAnsi="Arial" w:cs="Arial"/>
        </w:rPr>
        <w:t>Teodorczuk</w:t>
      </w:r>
      <w:proofErr w:type="spellEnd"/>
      <w:r w:rsidRPr="006457BD">
        <w:rPr>
          <w:rFonts w:ascii="Arial" w:eastAsia="ScalaLancetPro" w:hAnsi="Arial" w:cs="Arial"/>
        </w:rPr>
        <w:t xml:space="preserve">, </w:t>
      </w:r>
      <w:proofErr w:type="spellStart"/>
      <w:r w:rsidRPr="006457BD">
        <w:rPr>
          <w:rFonts w:ascii="Arial" w:eastAsia="ScalaLancetPro" w:hAnsi="Arial" w:cs="Arial"/>
        </w:rPr>
        <w:t>Akshya</w:t>
      </w:r>
      <w:proofErr w:type="spellEnd"/>
      <w:r w:rsidRPr="006457BD">
        <w:rPr>
          <w:rFonts w:ascii="Arial" w:eastAsia="ScalaLancetPro" w:hAnsi="Arial" w:cs="Arial"/>
        </w:rPr>
        <w:t xml:space="preserve"> </w:t>
      </w:r>
      <w:proofErr w:type="spellStart"/>
      <w:r w:rsidRPr="006457BD">
        <w:rPr>
          <w:rFonts w:ascii="Arial" w:eastAsia="ScalaLancetPro" w:hAnsi="Arial" w:cs="Arial"/>
        </w:rPr>
        <w:t>Vasudev</w:t>
      </w:r>
      <w:proofErr w:type="spellEnd"/>
      <w:r w:rsidRPr="006457BD">
        <w:rPr>
          <w:rFonts w:ascii="Arial" w:eastAsia="ScalaLancetPro" w:hAnsi="Arial" w:cs="Arial"/>
        </w:rPr>
        <w:t xml:space="preserve">, Jonathan Richardson, John-Paul Taylor, Jane Newby, Mani </w:t>
      </w:r>
      <w:proofErr w:type="spellStart"/>
      <w:r w:rsidRPr="006457BD">
        <w:rPr>
          <w:rFonts w:ascii="Arial" w:eastAsia="ScalaLancetPro" w:hAnsi="Arial" w:cs="Arial"/>
        </w:rPr>
        <w:t>Santhanakrishnan</w:t>
      </w:r>
      <w:proofErr w:type="spellEnd"/>
      <w:r w:rsidRPr="006457BD">
        <w:rPr>
          <w:rFonts w:ascii="Arial" w:eastAsia="ScalaLancetPro" w:hAnsi="Arial" w:cs="Arial"/>
        </w:rPr>
        <w:t xml:space="preserve">, Rod Gallagher, Julian Hughes, </w:t>
      </w:r>
      <w:proofErr w:type="spellStart"/>
      <w:r w:rsidRPr="006457BD">
        <w:rPr>
          <w:rFonts w:ascii="Arial" w:eastAsia="ScalaLancetPro" w:hAnsi="Arial" w:cs="Arial"/>
        </w:rPr>
        <w:t>Adedayo</w:t>
      </w:r>
      <w:proofErr w:type="spellEnd"/>
      <w:r w:rsidRPr="006457BD">
        <w:rPr>
          <w:rFonts w:ascii="Arial" w:eastAsia="ScalaLancetPro" w:hAnsi="Arial" w:cs="Arial"/>
        </w:rPr>
        <w:t xml:space="preserve"> </w:t>
      </w:r>
      <w:proofErr w:type="spellStart"/>
      <w:r w:rsidRPr="006457BD">
        <w:rPr>
          <w:rFonts w:ascii="Arial" w:eastAsia="ScalaLancetPro" w:hAnsi="Arial" w:cs="Arial"/>
        </w:rPr>
        <w:t>Sobowale</w:t>
      </w:r>
      <w:proofErr w:type="spellEnd"/>
      <w:r w:rsidRPr="006457BD">
        <w:rPr>
          <w:rFonts w:ascii="Arial" w:eastAsia="ScalaLancetPro" w:hAnsi="Arial" w:cs="Arial"/>
        </w:rPr>
        <w:t xml:space="preserve">, Darren Craddock, Frances Dobie, Peter </w:t>
      </w:r>
      <w:proofErr w:type="spellStart"/>
      <w:r w:rsidRPr="006457BD">
        <w:rPr>
          <w:rFonts w:ascii="Arial" w:eastAsia="ScalaLancetPro" w:hAnsi="Arial" w:cs="Arial"/>
        </w:rPr>
        <w:t>Howorth</w:t>
      </w:r>
      <w:proofErr w:type="spellEnd"/>
      <w:r w:rsidRPr="006457BD">
        <w:rPr>
          <w:rFonts w:ascii="Arial" w:eastAsia="ScalaLancetPro" w:hAnsi="Arial" w:cs="Arial"/>
        </w:rPr>
        <w:t xml:space="preserve">, Rory O’Shea, </w:t>
      </w:r>
      <w:proofErr w:type="spellStart"/>
      <w:r w:rsidRPr="006457BD">
        <w:rPr>
          <w:rFonts w:ascii="Arial" w:eastAsia="ScalaLancetPro" w:hAnsi="Arial" w:cs="Arial"/>
        </w:rPr>
        <w:t>Apsara</w:t>
      </w:r>
      <w:proofErr w:type="spellEnd"/>
      <w:r w:rsidRPr="006457BD">
        <w:rPr>
          <w:rFonts w:ascii="Arial" w:eastAsia="ScalaLancetPro" w:hAnsi="Arial" w:cs="Arial"/>
        </w:rPr>
        <w:t xml:space="preserve"> </w:t>
      </w:r>
      <w:proofErr w:type="spellStart"/>
      <w:r w:rsidRPr="006457BD">
        <w:rPr>
          <w:rFonts w:ascii="Arial" w:eastAsia="ScalaLancetPro" w:hAnsi="Arial" w:cs="Arial"/>
        </w:rPr>
        <w:t>Panikkar</w:t>
      </w:r>
      <w:proofErr w:type="spellEnd"/>
      <w:r w:rsidRPr="006457BD">
        <w:rPr>
          <w:rFonts w:ascii="Arial" w:eastAsia="ScalaLancetPro" w:hAnsi="Arial" w:cs="Arial"/>
        </w:rPr>
        <w:t xml:space="preserve">, </w:t>
      </w:r>
      <w:proofErr w:type="spellStart"/>
      <w:r w:rsidRPr="006457BD">
        <w:rPr>
          <w:rFonts w:ascii="Arial" w:eastAsia="ScalaLancetPro" w:hAnsi="Arial" w:cs="Arial"/>
        </w:rPr>
        <w:t>Anitha</w:t>
      </w:r>
      <w:proofErr w:type="spellEnd"/>
      <w:r w:rsidRPr="006457BD">
        <w:rPr>
          <w:rFonts w:ascii="Arial" w:eastAsia="ScalaLancetPro" w:hAnsi="Arial" w:cs="Arial"/>
        </w:rPr>
        <w:t xml:space="preserve"> Howard, and Richard Harrison;</w:t>
      </w:r>
    </w:p>
    <w:p w:rsidR="00AC0B52" w:rsidRPr="006457BD" w:rsidRDefault="00AC0B52" w:rsidP="00AC0B52">
      <w:pPr>
        <w:autoSpaceDE w:val="0"/>
        <w:autoSpaceDN w:val="0"/>
        <w:adjustRightInd w:val="0"/>
        <w:spacing w:after="0" w:line="360" w:lineRule="auto"/>
        <w:rPr>
          <w:rFonts w:ascii="Arial" w:hAnsi="Arial" w:cs="Arial"/>
          <w:i/>
          <w:iCs/>
        </w:rPr>
      </w:pPr>
    </w:p>
    <w:p w:rsidR="00AC0B52"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North London </w:t>
      </w:r>
      <w:r w:rsidRPr="006457BD">
        <w:rPr>
          <w:rFonts w:ascii="Arial" w:eastAsia="ScalaLancetPro" w:hAnsi="Arial" w:cs="Arial"/>
        </w:rPr>
        <w:t xml:space="preserve">Robert </w:t>
      </w:r>
      <w:proofErr w:type="spellStart"/>
      <w:r w:rsidRPr="006457BD">
        <w:rPr>
          <w:rFonts w:ascii="Arial" w:eastAsia="ScalaLancetPro" w:hAnsi="Arial" w:cs="Arial"/>
        </w:rPr>
        <w:t>Tobiansky</w:t>
      </w:r>
      <w:proofErr w:type="spellEnd"/>
      <w:r w:rsidRPr="006457BD">
        <w:rPr>
          <w:rFonts w:ascii="Arial" w:eastAsia="ScalaLancetPro" w:hAnsi="Arial" w:cs="Arial"/>
        </w:rPr>
        <w:t xml:space="preserve">, Vincent Kirchner, Elizabeth Sampson, Anthony Katz, Lucy </w:t>
      </w:r>
      <w:proofErr w:type="spellStart"/>
      <w:r w:rsidRPr="006457BD">
        <w:rPr>
          <w:rFonts w:ascii="Arial" w:eastAsia="ScalaLancetPro" w:hAnsi="Arial" w:cs="Arial"/>
        </w:rPr>
        <w:t>Watkin</w:t>
      </w:r>
      <w:proofErr w:type="spellEnd"/>
      <w:r w:rsidRPr="006457BD">
        <w:rPr>
          <w:rFonts w:ascii="Arial" w:eastAsia="ScalaLancetPro" w:hAnsi="Arial" w:cs="Arial"/>
        </w:rPr>
        <w:t xml:space="preserve">, </w:t>
      </w:r>
      <w:proofErr w:type="spellStart"/>
      <w:r w:rsidRPr="006457BD">
        <w:rPr>
          <w:rFonts w:ascii="Arial" w:eastAsia="ScalaLancetPro" w:hAnsi="Arial" w:cs="Arial"/>
        </w:rPr>
        <w:t>Theofanis</w:t>
      </w:r>
      <w:proofErr w:type="spellEnd"/>
      <w:r w:rsidRPr="006457BD">
        <w:rPr>
          <w:rFonts w:ascii="Arial" w:eastAsia="ScalaLancetPro" w:hAnsi="Arial" w:cs="Arial"/>
        </w:rPr>
        <w:t xml:space="preserve"> </w:t>
      </w:r>
      <w:proofErr w:type="spellStart"/>
      <w:r w:rsidRPr="006457BD">
        <w:rPr>
          <w:rFonts w:ascii="Arial" w:eastAsia="ScalaLancetPro" w:hAnsi="Arial" w:cs="Arial"/>
        </w:rPr>
        <w:t>Vorvolakos</w:t>
      </w:r>
      <w:proofErr w:type="spellEnd"/>
      <w:r w:rsidRPr="006457BD">
        <w:rPr>
          <w:rFonts w:ascii="Arial" w:eastAsia="ScalaLancetPro" w:hAnsi="Arial" w:cs="Arial"/>
        </w:rPr>
        <w:t>,</w:t>
      </w:r>
      <w:r w:rsidR="00AC0B52" w:rsidRPr="006457BD">
        <w:rPr>
          <w:rFonts w:ascii="Arial" w:eastAsia="ScalaLancetPro" w:hAnsi="Arial" w:cs="Arial"/>
        </w:rPr>
        <w:t xml:space="preserve"> </w:t>
      </w:r>
      <w:proofErr w:type="spellStart"/>
      <w:r w:rsidRPr="006457BD">
        <w:rPr>
          <w:rFonts w:ascii="Arial" w:eastAsia="ScalaLancetPro" w:hAnsi="Arial" w:cs="Arial"/>
        </w:rPr>
        <w:t>Jegathesvary</w:t>
      </w:r>
      <w:proofErr w:type="spellEnd"/>
      <w:r w:rsidRPr="006457BD">
        <w:rPr>
          <w:rFonts w:ascii="Arial" w:eastAsia="ScalaLancetPro" w:hAnsi="Arial" w:cs="Arial"/>
        </w:rPr>
        <w:t xml:space="preserve"> </w:t>
      </w:r>
      <w:proofErr w:type="spellStart"/>
      <w:r w:rsidRPr="006457BD">
        <w:rPr>
          <w:rFonts w:ascii="Arial" w:eastAsia="ScalaLancetPro" w:hAnsi="Arial" w:cs="Arial"/>
        </w:rPr>
        <w:t>Thirunathan</w:t>
      </w:r>
      <w:proofErr w:type="spellEnd"/>
      <w:r w:rsidRPr="006457BD">
        <w:rPr>
          <w:rFonts w:ascii="Arial" w:eastAsia="ScalaLancetPro" w:hAnsi="Arial" w:cs="Arial"/>
        </w:rPr>
        <w:t xml:space="preserve">, Hilary </w:t>
      </w:r>
      <w:proofErr w:type="spellStart"/>
      <w:r w:rsidRPr="006457BD">
        <w:rPr>
          <w:rFonts w:ascii="Arial" w:eastAsia="ScalaLancetPro" w:hAnsi="Arial" w:cs="Arial"/>
        </w:rPr>
        <w:t>Kinsler</w:t>
      </w:r>
      <w:proofErr w:type="spellEnd"/>
      <w:r w:rsidRPr="006457BD">
        <w:rPr>
          <w:rFonts w:ascii="Arial" w:eastAsia="ScalaLancetPro" w:hAnsi="Arial" w:cs="Arial"/>
        </w:rPr>
        <w:t xml:space="preserve">, </w:t>
      </w:r>
      <w:proofErr w:type="spellStart"/>
      <w:r w:rsidRPr="006457BD">
        <w:rPr>
          <w:rFonts w:ascii="Arial" w:eastAsia="ScalaLancetPro" w:hAnsi="Arial" w:cs="Arial"/>
        </w:rPr>
        <w:t>Shakil</w:t>
      </w:r>
      <w:proofErr w:type="spellEnd"/>
      <w:r w:rsidRPr="006457BD">
        <w:rPr>
          <w:rFonts w:ascii="Arial" w:eastAsia="ScalaLancetPro" w:hAnsi="Arial" w:cs="Arial"/>
        </w:rPr>
        <w:t xml:space="preserve"> </w:t>
      </w:r>
      <w:proofErr w:type="spellStart"/>
      <w:r w:rsidRPr="006457BD">
        <w:rPr>
          <w:rFonts w:ascii="Arial" w:eastAsia="ScalaLancetPro" w:hAnsi="Arial" w:cs="Arial"/>
        </w:rPr>
        <w:t>Khawaja,Andrew</w:t>
      </w:r>
      <w:proofErr w:type="spellEnd"/>
      <w:r w:rsidRPr="006457BD">
        <w:rPr>
          <w:rFonts w:ascii="Arial" w:eastAsia="ScalaLancetPro" w:hAnsi="Arial" w:cs="Arial"/>
        </w:rPr>
        <w:t xml:space="preserve"> </w:t>
      </w:r>
      <w:proofErr w:type="spellStart"/>
      <w:r w:rsidRPr="006457BD">
        <w:rPr>
          <w:rFonts w:ascii="Arial" w:eastAsia="ScalaLancetPro" w:hAnsi="Arial" w:cs="Arial"/>
        </w:rPr>
        <w:t>Winnet</w:t>
      </w:r>
      <w:proofErr w:type="spellEnd"/>
      <w:r w:rsidRPr="006457BD">
        <w:rPr>
          <w:rFonts w:ascii="Arial" w:eastAsia="ScalaLancetPro" w:hAnsi="Arial" w:cs="Arial"/>
        </w:rPr>
        <w:t xml:space="preserve">, Mohan </w:t>
      </w:r>
      <w:proofErr w:type="spellStart"/>
      <w:r w:rsidRPr="006457BD">
        <w:rPr>
          <w:rFonts w:ascii="Arial" w:eastAsia="ScalaLancetPro" w:hAnsi="Arial" w:cs="Arial"/>
        </w:rPr>
        <w:t>Bhat</w:t>
      </w:r>
      <w:proofErr w:type="spellEnd"/>
      <w:r w:rsidRPr="006457BD">
        <w:rPr>
          <w:rFonts w:ascii="Arial" w:eastAsia="ScalaLancetPro" w:hAnsi="Arial" w:cs="Arial"/>
        </w:rPr>
        <w:t xml:space="preserve">, </w:t>
      </w:r>
      <w:proofErr w:type="spellStart"/>
      <w:r w:rsidRPr="006457BD">
        <w:rPr>
          <w:rFonts w:ascii="Arial" w:eastAsia="ScalaLancetPro" w:hAnsi="Arial" w:cs="Arial"/>
        </w:rPr>
        <w:t>Amod</w:t>
      </w:r>
      <w:proofErr w:type="spellEnd"/>
      <w:r w:rsidRPr="006457BD">
        <w:rPr>
          <w:rFonts w:ascii="Arial" w:eastAsia="ScalaLancetPro" w:hAnsi="Arial" w:cs="Arial"/>
        </w:rPr>
        <w:t xml:space="preserve"> </w:t>
      </w:r>
      <w:proofErr w:type="spellStart"/>
      <w:r w:rsidRPr="006457BD">
        <w:rPr>
          <w:rFonts w:ascii="Arial" w:eastAsia="ScalaLancetPro" w:hAnsi="Arial" w:cs="Arial"/>
        </w:rPr>
        <w:t>Dalvi</w:t>
      </w:r>
      <w:proofErr w:type="spellEnd"/>
      <w:r w:rsidRPr="006457BD">
        <w:rPr>
          <w:rFonts w:ascii="Arial" w:eastAsia="ScalaLancetPro" w:hAnsi="Arial" w:cs="Arial"/>
        </w:rPr>
        <w:t xml:space="preserve">, </w:t>
      </w:r>
      <w:proofErr w:type="spellStart"/>
      <w:r w:rsidRPr="006457BD">
        <w:rPr>
          <w:rFonts w:ascii="Arial" w:eastAsia="ScalaLancetPro" w:hAnsi="Arial" w:cs="Arial"/>
        </w:rPr>
        <w:t>Rajeeva</w:t>
      </w:r>
      <w:proofErr w:type="spellEnd"/>
      <w:r w:rsidRPr="006457BD">
        <w:rPr>
          <w:rFonts w:ascii="Arial" w:eastAsia="ScalaLancetPro" w:hAnsi="Arial" w:cs="Arial"/>
        </w:rPr>
        <w:t xml:space="preserve"> </w:t>
      </w:r>
      <w:proofErr w:type="spellStart"/>
      <w:r w:rsidRPr="006457BD">
        <w:rPr>
          <w:rFonts w:ascii="Arial" w:eastAsia="ScalaLancetPro" w:hAnsi="Arial" w:cs="Arial"/>
        </w:rPr>
        <w:t>Abeysuriya</w:t>
      </w:r>
      <w:proofErr w:type="spellEnd"/>
      <w:r w:rsidRPr="006457BD">
        <w:rPr>
          <w:rFonts w:ascii="Arial" w:eastAsia="ScalaLancetPro" w:hAnsi="Arial" w:cs="Arial"/>
        </w:rPr>
        <w:t>,</w:t>
      </w:r>
      <w:r w:rsidR="00AC0B52" w:rsidRPr="006457BD">
        <w:rPr>
          <w:rFonts w:ascii="Arial" w:eastAsia="ScalaLancetPro" w:hAnsi="Arial" w:cs="Arial"/>
        </w:rPr>
        <w:t xml:space="preserve"> </w:t>
      </w:r>
      <w:proofErr w:type="spellStart"/>
      <w:r w:rsidRPr="006457BD">
        <w:rPr>
          <w:rFonts w:ascii="Arial" w:eastAsia="ScalaLancetPro" w:hAnsi="Arial" w:cs="Arial"/>
        </w:rPr>
        <w:t>Zuzana</w:t>
      </w:r>
      <w:proofErr w:type="spellEnd"/>
      <w:r w:rsidRPr="006457BD">
        <w:rPr>
          <w:rFonts w:ascii="Arial" w:eastAsia="ScalaLancetPro" w:hAnsi="Arial" w:cs="Arial"/>
        </w:rPr>
        <w:t xml:space="preserve"> Walker, Beverly Louis, Gareth O’Leary, Simon Adelman,</w:t>
      </w:r>
      <w:r w:rsidR="00AC0B52" w:rsidRPr="006457BD">
        <w:rPr>
          <w:rFonts w:ascii="Arial" w:eastAsia="ScalaLancetPro" w:hAnsi="Arial" w:cs="Arial"/>
        </w:rPr>
        <w:t xml:space="preserve"> </w:t>
      </w:r>
      <w:proofErr w:type="spellStart"/>
      <w:r w:rsidRPr="006457BD">
        <w:rPr>
          <w:rFonts w:ascii="Arial" w:eastAsia="ScalaLancetPro" w:hAnsi="Arial" w:cs="Arial"/>
        </w:rPr>
        <w:t>Pushpa</w:t>
      </w:r>
      <w:proofErr w:type="spellEnd"/>
      <w:r w:rsidRPr="006457BD">
        <w:rPr>
          <w:rFonts w:ascii="Arial" w:eastAsia="ScalaLancetPro" w:hAnsi="Arial" w:cs="Arial"/>
        </w:rPr>
        <w:t xml:space="preserve"> </w:t>
      </w:r>
      <w:proofErr w:type="spellStart"/>
      <w:r w:rsidRPr="006457BD">
        <w:rPr>
          <w:rFonts w:ascii="Arial" w:eastAsia="ScalaLancetPro" w:hAnsi="Arial" w:cs="Arial"/>
        </w:rPr>
        <w:t>Naveenan</w:t>
      </w:r>
      <w:proofErr w:type="spellEnd"/>
      <w:r w:rsidRPr="006457BD">
        <w:rPr>
          <w:rFonts w:ascii="Arial" w:eastAsia="ScalaLancetPro" w:hAnsi="Arial" w:cs="Arial"/>
        </w:rPr>
        <w:t xml:space="preserve">, and </w:t>
      </w:r>
      <w:proofErr w:type="spellStart"/>
      <w:r w:rsidRPr="006457BD">
        <w:rPr>
          <w:rFonts w:ascii="Arial" w:eastAsia="ScalaLancetPro" w:hAnsi="Arial" w:cs="Arial"/>
        </w:rPr>
        <w:t>Domi</w:t>
      </w:r>
      <w:proofErr w:type="spellEnd"/>
      <w:r w:rsidRPr="006457BD">
        <w:rPr>
          <w:rFonts w:ascii="Arial" w:eastAsia="ScalaLancetPro" w:hAnsi="Arial" w:cs="Arial"/>
        </w:rPr>
        <w:t xml:space="preserve"> </w:t>
      </w:r>
      <w:proofErr w:type="spellStart"/>
      <w:r w:rsidRPr="006457BD">
        <w:rPr>
          <w:rFonts w:ascii="Arial" w:eastAsia="ScalaLancetPro" w:hAnsi="Arial" w:cs="Arial"/>
        </w:rPr>
        <w:t>Gnanenthiran</w:t>
      </w:r>
      <w:proofErr w:type="spellEnd"/>
      <w:r w:rsidRPr="006457BD">
        <w:rPr>
          <w:rFonts w:ascii="Arial" w:eastAsia="ScalaLancetPro" w:hAnsi="Arial" w:cs="Arial"/>
        </w:rPr>
        <w:t xml:space="preserve">; </w:t>
      </w:r>
    </w:p>
    <w:p w:rsidR="00AC0B52" w:rsidRPr="006457BD" w:rsidRDefault="00AC0B52" w:rsidP="00AC0B52">
      <w:pPr>
        <w:autoSpaceDE w:val="0"/>
        <w:autoSpaceDN w:val="0"/>
        <w:adjustRightInd w:val="0"/>
        <w:spacing w:after="0" w:line="360" w:lineRule="auto"/>
        <w:rPr>
          <w:rFonts w:ascii="Arial" w:hAnsi="Arial" w:cs="Arial"/>
          <w:i/>
          <w:iCs/>
        </w:rPr>
      </w:pPr>
    </w:p>
    <w:p w:rsidR="00AC0B52"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Southampton </w:t>
      </w:r>
      <w:r w:rsidRPr="006457BD">
        <w:rPr>
          <w:rFonts w:ascii="Arial" w:eastAsia="ScalaLancetPro" w:hAnsi="Arial" w:cs="Arial"/>
        </w:rPr>
        <w:t>Vicky Banks,</w:t>
      </w:r>
      <w:r w:rsidR="00AC0B52" w:rsidRPr="006457BD">
        <w:rPr>
          <w:rFonts w:ascii="Arial" w:eastAsia="ScalaLancetPro" w:hAnsi="Arial" w:cs="Arial"/>
        </w:rPr>
        <w:t xml:space="preserve"> </w:t>
      </w:r>
      <w:r w:rsidRPr="006457BD">
        <w:rPr>
          <w:rFonts w:ascii="Arial" w:eastAsia="ScalaLancetPro" w:hAnsi="Arial" w:cs="Arial"/>
        </w:rPr>
        <w:t xml:space="preserve">Karen Cotton, Janet </w:t>
      </w:r>
      <w:proofErr w:type="spellStart"/>
      <w:r w:rsidRPr="006457BD">
        <w:rPr>
          <w:rFonts w:ascii="Arial" w:eastAsia="ScalaLancetPro" w:hAnsi="Arial" w:cs="Arial"/>
        </w:rPr>
        <w:t>Daoud</w:t>
      </w:r>
      <w:proofErr w:type="spellEnd"/>
      <w:r w:rsidRPr="006457BD">
        <w:rPr>
          <w:rFonts w:ascii="Arial" w:eastAsia="ScalaLancetPro" w:hAnsi="Arial" w:cs="Arial"/>
        </w:rPr>
        <w:t xml:space="preserve">, Valerie Hall, and June </w:t>
      </w:r>
      <w:proofErr w:type="spellStart"/>
      <w:r w:rsidRPr="006457BD">
        <w:rPr>
          <w:rFonts w:ascii="Arial" w:eastAsia="ScalaLancetPro" w:hAnsi="Arial" w:cs="Arial"/>
        </w:rPr>
        <w:t>Salkeld</w:t>
      </w:r>
      <w:proofErr w:type="spellEnd"/>
      <w:r w:rsidRPr="006457BD">
        <w:rPr>
          <w:rFonts w:ascii="Arial" w:eastAsia="ScalaLancetPro" w:hAnsi="Arial" w:cs="Arial"/>
        </w:rPr>
        <w:t xml:space="preserve">; and </w:t>
      </w:r>
    </w:p>
    <w:p w:rsidR="00AC0B52" w:rsidRPr="006457BD" w:rsidRDefault="00AC0B52" w:rsidP="00AC0B52">
      <w:pPr>
        <w:autoSpaceDE w:val="0"/>
        <w:autoSpaceDN w:val="0"/>
        <w:adjustRightInd w:val="0"/>
        <w:spacing w:after="0" w:line="360" w:lineRule="auto"/>
        <w:rPr>
          <w:rFonts w:ascii="Arial" w:hAnsi="Arial" w:cs="Arial"/>
          <w:i/>
          <w:iCs/>
        </w:rPr>
      </w:pP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South</w:t>
      </w:r>
      <w:r w:rsidR="00AC0B52" w:rsidRPr="006457BD">
        <w:rPr>
          <w:rFonts w:ascii="Arial" w:hAnsi="Arial" w:cs="Arial"/>
          <w:i/>
          <w:iCs/>
        </w:rPr>
        <w:t xml:space="preserve"> </w:t>
      </w:r>
      <w:r w:rsidRPr="006457BD">
        <w:rPr>
          <w:rFonts w:ascii="Arial" w:hAnsi="Arial" w:cs="Arial"/>
          <w:i/>
          <w:iCs/>
        </w:rPr>
        <w:t xml:space="preserve">London and Kent </w:t>
      </w:r>
      <w:r w:rsidRPr="006457BD">
        <w:rPr>
          <w:rFonts w:ascii="Arial" w:eastAsia="ScalaLancetPro" w:hAnsi="Arial" w:cs="Arial"/>
        </w:rPr>
        <w:t xml:space="preserve">Patricia </w:t>
      </w:r>
      <w:proofErr w:type="spellStart"/>
      <w:r w:rsidRPr="006457BD">
        <w:rPr>
          <w:rFonts w:ascii="Arial" w:eastAsia="ScalaLancetPro" w:hAnsi="Arial" w:cs="Arial"/>
        </w:rPr>
        <w:t>Irogeme</w:t>
      </w:r>
      <w:proofErr w:type="spellEnd"/>
      <w:r w:rsidRPr="006457BD">
        <w:rPr>
          <w:rFonts w:ascii="Arial" w:eastAsia="ScalaLancetPro" w:hAnsi="Arial" w:cs="Arial"/>
        </w:rPr>
        <w:t xml:space="preserve">, Tim </w:t>
      </w:r>
      <w:proofErr w:type="spellStart"/>
      <w:r w:rsidRPr="006457BD">
        <w:rPr>
          <w:rFonts w:ascii="Arial" w:eastAsia="ScalaLancetPro" w:hAnsi="Arial" w:cs="Arial"/>
        </w:rPr>
        <w:t>Helme</w:t>
      </w:r>
      <w:proofErr w:type="spellEnd"/>
      <w:r w:rsidRPr="006457BD">
        <w:rPr>
          <w:rFonts w:ascii="Arial" w:eastAsia="ScalaLancetPro" w:hAnsi="Arial" w:cs="Arial"/>
        </w:rPr>
        <w:t xml:space="preserve">, John </w:t>
      </w:r>
      <w:proofErr w:type="spellStart"/>
      <w:r w:rsidRPr="006457BD">
        <w:rPr>
          <w:rFonts w:ascii="Arial" w:eastAsia="ScalaLancetPro" w:hAnsi="Arial" w:cs="Arial"/>
        </w:rPr>
        <w:t>Besson</w:t>
      </w:r>
      <w:proofErr w:type="spellEnd"/>
      <w:r w:rsidRPr="006457BD">
        <w:rPr>
          <w:rFonts w:ascii="Arial" w:eastAsia="ScalaLancetPro" w:hAnsi="Arial" w:cs="Arial"/>
        </w:rPr>
        <w:t>,</w:t>
      </w:r>
      <w:r w:rsidR="00AC0B52" w:rsidRPr="006457BD">
        <w:rPr>
          <w:rFonts w:ascii="Arial" w:eastAsia="ScalaLancetPro" w:hAnsi="Arial" w:cs="Arial"/>
        </w:rPr>
        <w:t xml:space="preserve"> </w:t>
      </w:r>
      <w:proofErr w:type="spellStart"/>
      <w:r w:rsidRPr="006457BD">
        <w:rPr>
          <w:rFonts w:ascii="Arial" w:eastAsia="ScalaLancetPro" w:hAnsi="Arial" w:cs="Arial"/>
        </w:rPr>
        <w:t>Naheed</w:t>
      </w:r>
      <w:proofErr w:type="spellEnd"/>
      <w:r w:rsidRPr="006457BD">
        <w:rPr>
          <w:rFonts w:ascii="Arial" w:eastAsia="ScalaLancetPro" w:hAnsi="Arial" w:cs="Arial"/>
        </w:rPr>
        <w:t xml:space="preserve"> S Khan, Jenifer Chan, </w:t>
      </w:r>
      <w:proofErr w:type="spellStart"/>
      <w:r w:rsidRPr="006457BD">
        <w:rPr>
          <w:rFonts w:ascii="Arial" w:eastAsia="ScalaLancetPro" w:hAnsi="Arial" w:cs="Arial"/>
        </w:rPr>
        <w:t>Kompancariel</w:t>
      </w:r>
      <w:proofErr w:type="spellEnd"/>
      <w:r w:rsidRPr="006457BD">
        <w:rPr>
          <w:rFonts w:ascii="Arial" w:eastAsia="ScalaLancetPro" w:hAnsi="Arial" w:cs="Arial"/>
        </w:rPr>
        <w:t xml:space="preserve"> K </w:t>
      </w:r>
      <w:proofErr w:type="spellStart"/>
      <w:r w:rsidRPr="006457BD">
        <w:rPr>
          <w:rFonts w:ascii="Arial" w:eastAsia="ScalaLancetPro" w:hAnsi="Arial" w:cs="Arial"/>
        </w:rPr>
        <w:t>Kuruvilla</w:t>
      </w:r>
      <w:proofErr w:type="spellEnd"/>
      <w:r w:rsidRPr="006457BD">
        <w:rPr>
          <w:rFonts w:ascii="Arial" w:eastAsia="ScalaLancetPro" w:hAnsi="Arial" w:cs="Arial"/>
        </w:rPr>
        <w:t>,</w:t>
      </w:r>
      <w:r w:rsidR="00AC0B52" w:rsidRPr="006457BD">
        <w:rPr>
          <w:rFonts w:ascii="Arial" w:eastAsia="ScalaLancetPro" w:hAnsi="Arial" w:cs="Arial"/>
        </w:rPr>
        <w:t xml:space="preserve"> </w:t>
      </w:r>
      <w:proofErr w:type="spellStart"/>
      <w:r w:rsidRPr="006457BD">
        <w:rPr>
          <w:rFonts w:ascii="Arial" w:eastAsia="ScalaLancetPro" w:hAnsi="Arial" w:cs="Arial"/>
        </w:rPr>
        <w:t>Ananth</w:t>
      </w:r>
      <w:proofErr w:type="spellEnd"/>
      <w:r w:rsidRPr="006457BD">
        <w:rPr>
          <w:rFonts w:ascii="Arial" w:eastAsia="ScalaLancetPro" w:hAnsi="Arial" w:cs="Arial"/>
        </w:rPr>
        <w:t xml:space="preserve"> </w:t>
      </w:r>
      <w:proofErr w:type="spellStart"/>
      <w:r w:rsidRPr="006457BD">
        <w:rPr>
          <w:rFonts w:ascii="Arial" w:eastAsia="ScalaLancetPro" w:hAnsi="Arial" w:cs="Arial"/>
        </w:rPr>
        <w:t>Puranik</w:t>
      </w:r>
      <w:proofErr w:type="spellEnd"/>
      <w:r w:rsidRPr="006457BD">
        <w:rPr>
          <w:rFonts w:ascii="Arial" w:eastAsia="ScalaLancetPro" w:hAnsi="Arial" w:cs="Arial"/>
        </w:rPr>
        <w:t>, Carl Beckley, Justin Sauer, and Suki Greaves.</w:t>
      </w:r>
    </w:p>
    <w:p w:rsidR="00AC0B52" w:rsidRPr="006457BD" w:rsidRDefault="00AC0B52" w:rsidP="00AC0B52">
      <w:pPr>
        <w:autoSpaceDE w:val="0"/>
        <w:autoSpaceDN w:val="0"/>
        <w:adjustRightInd w:val="0"/>
        <w:spacing w:after="0" w:line="360" w:lineRule="auto"/>
        <w:rPr>
          <w:rFonts w:ascii="Arial" w:eastAsia="ScalaLancetPro" w:hAnsi="Arial" w:cs="Arial"/>
        </w:rPr>
      </w:pPr>
    </w:p>
    <w:p w:rsidR="00AC0B52" w:rsidRPr="006457BD" w:rsidRDefault="00AC0B52" w:rsidP="00AC0B52">
      <w:pPr>
        <w:autoSpaceDE w:val="0"/>
        <w:autoSpaceDN w:val="0"/>
        <w:adjustRightInd w:val="0"/>
        <w:spacing w:after="0" w:line="360" w:lineRule="auto"/>
        <w:rPr>
          <w:rFonts w:ascii="Arial" w:eastAsia="ScalaLancetPro" w:hAnsi="Arial" w:cs="Arial"/>
        </w:rPr>
      </w:pPr>
    </w:p>
    <w:p w:rsidR="00C613D6" w:rsidRPr="006457BD" w:rsidRDefault="00C613D6" w:rsidP="00AC0B52">
      <w:pPr>
        <w:autoSpaceDE w:val="0"/>
        <w:autoSpaceDN w:val="0"/>
        <w:adjustRightInd w:val="0"/>
        <w:spacing w:after="0" w:line="360" w:lineRule="auto"/>
        <w:rPr>
          <w:rFonts w:ascii="Arial" w:hAnsi="Arial" w:cs="Arial"/>
          <w:i/>
          <w:iCs/>
        </w:rPr>
      </w:pPr>
      <w:r w:rsidRPr="006457BD">
        <w:rPr>
          <w:rFonts w:ascii="Arial" w:hAnsi="Arial" w:cs="Arial"/>
          <w:i/>
          <w:iCs/>
        </w:rPr>
        <w:t>Research workers and Mental Health Research Network and Dementias and</w:t>
      </w:r>
      <w:r w:rsidR="00AC0B52" w:rsidRPr="006457BD">
        <w:rPr>
          <w:rFonts w:ascii="Arial" w:hAnsi="Arial" w:cs="Arial"/>
          <w:i/>
          <w:iCs/>
        </w:rPr>
        <w:t xml:space="preserve"> </w:t>
      </w:r>
      <w:r w:rsidRPr="006457BD">
        <w:rPr>
          <w:rFonts w:ascii="Arial" w:hAnsi="Arial" w:cs="Arial"/>
          <w:i/>
          <w:iCs/>
        </w:rPr>
        <w:t>Neurodegenerative Diseases Resea</w:t>
      </w:r>
      <w:r w:rsidR="00AC0B52" w:rsidRPr="006457BD">
        <w:rPr>
          <w:rFonts w:ascii="Arial" w:hAnsi="Arial" w:cs="Arial"/>
          <w:i/>
          <w:iCs/>
        </w:rPr>
        <w:t>rch Network clinical study offi</w:t>
      </w:r>
      <w:r w:rsidRPr="006457BD">
        <w:rPr>
          <w:rFonts w:ascii="Arial" w:hAnsi="Arial" w:cs="Arial"/>
          <w:i/>
          <w:iCs/>
        </w:rPr>
        <w:t>cers:</w:t>
      </w:r>
    </w:p>
    <w:p w:rsidR="00AC0B52"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Birmingham </w:t>
      </w:r>
      <w:proofErr w:type="spellStart"/>
      <w:r w:rsidRPr="006457BD">
        <w:rPr>
          <w:rFonts w:ascii="Arial" w:eastAsia="ScalaLancetPro" w:hAnsi="Arial" w:cs="Arial"/>
        </w:rPr>
        <w:t>Analisa</w:t>
      </w:r>
      <w:proofErr w:type="spellEnd"/>
      <w:r w:rsidRPr="006457BD">
        <w:rPr>
          <w:rFonts w:ascii="Arial" w:eastAsia="ScalaLancetPro" w:hAnsi="Arial" w:cs="Arial"/>
        </w:rPr>
        <w:t xml:space="preserve"> </w:t>
      </w:r>
      <w:proofErr w:type="spellStart"/>
      <w:r w:rsidRPr="006457BD">
        <w:rPr>
          <w:rFonts w:ascii="Arial" w:eastAsia="ScalaLancetPro" w:hAnsi="Arial" w:cs="Arial"/>
        </w:rPr>
        <w:t>Smythe</w:t>
      </w:r>
      <w:proofErr w:type="spellEnd"/>
      <w:r w:rsidRPr="006457BD">
        <w:rPr>
          <w:rFonts w:ascii="Arial" w:eastAsia="ScalaLancetPro" w:hAnsi="Arial" w:cs="Arial"/>
        </w:rPr>
        <w:t xml:space="preserve">, Jan Wright, </w:t>
      </w:r>
      <w:proofErr w:type="spellStart"/>
      <w:r w:rsidRPr="006457BD">
        <w:rPr>
          <w:rFonts w:ascii="Arial" w:eastAsia="ScalaLancetPro" w:hAnsi="Arial" w:cs="Arial"/>
        </w:rPr>
        <w:t>Divya</w:t>
      </w:r>
      <w:proofErr w:type="spellEnd"/>
      <w:r w:rsidRPr="006457BD">
        <w:rPr>
          <w:rFonts w:ascii="Arial" w:eastAsia="ScalaLancetPro" w:hAnsi="Arial" w:cs="Arial"/>
        </w:rPr>
        <w:t xml:space="preserve"> </w:t>
      </w:r>
      <w:proofErr w:type="spellStart"/>
      <w:r w:rsidRPr="006457BD">
        <w:rPr>
          <w:rFonts w:ascii="Arial" w:eastAsia="ScalaLancetPro" w:hAnsi="Arial" w:cs="Arial"/>
        </w:rPr>
        <w:t>Chadha</w:t>
      </w:r>
      <w:proofErr w:type="spellEnd"/>
      <w:r w:rsidRPr="006457BD">
        <w:rPr>
          <w:rFonts w:ascii="Arial" w:eastAsia="ScalaLancetPro" w:hAnsi="Arial" w:cs="Arial"/>
        </w:rPr>
        <w:t>,</w:t>
      </w:r>
      <w:r w:rsidR="00AC0B52" w:rsidRPr="006457BD">
        <w:rPr>
          <w:rFonts w:ascii="Arial" w:eastAsia="ScalaLancetPro" w:hAnsi="Arial" w:cs="Arial"/>
        </w:rPr>
        <w:t xml:space="preserve"> </w:t>
      </w:r>
      <w:r w:rsidRPr="006457BD">
        <w:rPr>
          <w:rFonts w:ascii="Arial" w:eastAsia="ScalaLancetPro" w:hAnsi="Arial" w:cs="Arial"/>
        </w:rPr>
        <w:t xml:space="preserve">Mohammed </w:t>
      </w:r>
      <w:proofErr w:type="spellStart"/>
      <w:r w:rsidRPr="006457BD">
        <w:rPr>
          <w:rFonts w:ascii="Arial" w:eastAsia="ScalaLancetPro" w:hAnsi="Arial" w:cs="Arial"/>
        </w:rPr>
        <w:t>Shabbir</w:t>
      </w:r>
      <w:proofErr w:type="spellEnd"/>
      <w:r w:rsidRPr="006457BD">
        <w:rPr>
          <w:rFonts w:ascii="Arial" w:eastAsia="ScalaLancetPro" w:hAnsi="Arial" w:cs="Arial"/>
        </w:rPr>
        <w:t xml:space="preserve">, and Siobhan Keogh; </w:t>
      </w:r>
    </w:p>
    <w:p w:rsidR="00AC0B52" w:rsidRPr="006457BD" w:rsidRDefault="00AC0B52" w:rsidP="00AC0B52">
      <w:pPr>
        <w:autoSpaceDE w:val="0"/>
        <w:autoSpaceDN w:val="0"/>
        <w:adjustRightInd w:val="0"/>
        <w:spacing w:after="0" w:line="360" w:lineRule="auto"/>
        <w:rPr>
          <w:rFonts w:ascii="Arial" w:hAnsi="Arial" w:cs="Arial"/>
          <w:i/>
          <w:iCs/>
        </w:rPr>
      </w:pPr>
    </w:p>
    <w:p w:rsidR="00AC0B52"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Cambridge </w:t>
      </w:r>
      <w:r w:rsidRPr="006457BD">
        <w:rPr>
          <w:rFonts w:ascii="Arial" w:eastAsia="ScalaLancetPro" w:hAnsi="Arial" w:cs="Arial"/>
        </w:rPr>
        <w:t>Angela Lynch,</w:t>
      </w:r>
      <w:r w:rsidR="00AC0B52" w:rsidRPr="006457BD">
        <w:rPr>
          <w:rFonts w:ascii="Arial" w:eastAsia="ScalaLancetPro" w:hAnsi="Arial" w:cs="Arial"/>
        </w:rPr>
        <w:t xml:space="preserve"> </w:t>
      </w:r>
      <w:r w:rsidRPr="006457BD">
        <w:rPr>
          <w:rFonts w:ascii="Arial" w:eastAsia="ScalaLancetPro" w:hAnsi="Arial" w:cs="Arial"/>
        </w:rPr>
        <w:t>Kathryn Betts, Jane Addison, Fiona McDougal, Angela Browne,</w:t>
      </w:r>
      <w:r w:rsidR="00AC0B52" w:rsidRPr="006457BD">
        <w:rPr>
          <w:rFonts w:ascii="Arial" w:eastAsia="ScalaLancetPro" w:hAnsi="Arial" w:cs="Arial"/>
        </w:rPr>
        <w:t xml:space="preserve"> </w:t>
      </w:r>
      <w:r w:rsidRPr="006457BD">
        <w:rPr>
          <w:rFonts w:ascii="Arial" w:eastAsia="ScalaLancetPro" w:hAnsi="Arial" w:cs="Arial"/>
        </w:rPr>
        <w:t>Regina Mello-</w:t>
      </w:r>
      <w:proofErr w:type="spellStart"/>
      <w:r w:rsidRPr="006457BD">
        <w:rPr>
          <w:rFonts w:ascii="Arial" w:eastAsia="ScalaLancetPro" w:hAnsi="Arial" w:cs="Arial"/>
        </w:rPr>
        <w:t>Barreto</w:t>
      </w:r>
      <w:proofErr w:type="spellEnd"/>
      <w:r w:rsidRPr="006457BD">
        <w:rPr>
          <w:rFonts w:ascii="Arial" w:eastAsia="ScalaLancetPro" w:hAnsi="Arial" w:cs="Arial"/>
        </w:rPr>
        <w:t xml:space="preserve">, and Freya Mellor; </w:t>
      </w:r>
      <w:r w:rsidRPr="006457BD">
        <w:rPr>
          <w:rFonts w:ascii="Arial" w:hAnsi="Arial" w:cs="Arial"/>
          <w:i/>
          <w:iCs/>
        </w:rPr>
        <w:t xml:space="preserve">Leicester </w:t>
      </w:r>
      <w:r w:rsidRPr="006457BD">
        <w:rPr>
          <w:rFonts w:ascii="Arial" w:eastAsia="ScalaLancetPro" w:hAnsi="Arial" w:cs="Arial"/>
        </w:rPr>
        <w:t xml:space="preserve">Sarah </w:t>
      </w:r>
      <w:proofErr w:type="spellStart"/>
      <w:r w:rsidRPr="006457BD">
        <w:rPr>
          <w:rFonts w:ascii="Arial" w:eastAsia="ScalaLancetPro" w:hAnsi="Arial" w:cs="Arial"/>
        </w:rPr>
        <w:t>Baillon</w:t>
      </w:r>
      <w:proofErr w:type="spellEnd"/>
      <w:r w:rsidRPr="006457BD">
        <w:rPr>
          <w:rFonts w:ascii="Arial" w:eastAsia="ScalaLancetPro" w:hAnsi="Arial" w:cs="Arial"/>
        </w:rPr>
        <w:t>,</w:t>
      </w:r>
      <w:r w:rsidR="00AC0B52" w:rsidRPr="006457BD">
        <w:rPr>
          <w:rFonts w:ascii="Arial" w:eastAsia="ScalaLancetPro" w:hAnsi="Arial" w:cs="Arial"/>
        </w:rPr>
        <w:t xml:space="preserve"> </w:t>
      </w:r>
      <w:r w:rsidRPr="006457BD">
        <w:rPr>
          <w:rFonts w:ascii="Arial" w:eastAsia="ScalaLancetPro" w:hAnsi="Arial" w:cs="Arial"/>
        </w:rPr>
        <w:t xml:space="preserve">Penny </w:t>
      </w:r>
      <w:proofErr w:type="spellStart"/>
      <w:r w:rsidRPr="006457BD">
        <w:rPr>
          <w:rFonts w:ascii="Arial" w:eastAsia="ScalaLancetPro" w:hAnsi="Arial" w:cs="Arial"/>
        </w:rPr>
        <w:t>Wakefi</w:t>
      </w:r>
      <w:proofErr w:type="spellEnd"/>
      <w:r w:rsidRPr="006457BD">
        <w:rPr>
          <w:rFonts w:ascii="Arial" w:eastAsia="ScalaLancetPro" w:hAnsi="Arial" w:cs="Arial"/>
        </w:rPr>
        <w:t xml:space="preserve"> </w:t>
      </w:r>
      <w:proofErr w:type="spellStart"/>
      <w:r w:rsidRPr="006457BD">
        <w:rPr>
          <w:rFonts w:ascii="Arial" w:eastAsia="ScalaLancetPro" w:hAnsi="Arial" w:cs="Arial"/>
        </w:rPr>
        <w:t>eld</w:t>
      </w:r>
      <w:proofErr w:type="spellEnd"/>
      <w:r w:rsidRPr="006457BD">
        <w:rPr>
          <w:rFonts w:ascii="Arial" w:eastAsia="ScalaLancetPro" w:hAnsi="Arial" w:cs="Arial"/>
        </w:rPr>
        <w:t xml:space="preserve">, Alex </w:t>
      </w:r>
      <w:proofErr w:type="spellStart"/>
      <w:r w:rsidRPr="006457BD">
        <w:rPr>
          <w:rFonts w:ascii="Arial" w:eastAsia="ScalaLancetPro" w:hAnsi="Arial" w:cs="Arial"/>
        </w:rPr>
        <w:t>Satchwell</w:t>
      </w:r>
      <w:proofErr w:type="spellEnd"/>
      <w:r w:rsidRPr="006457BD">
        <w:rPr>
          <w:rFonts w:ascii="Arial" w:eastAsia="ScalaLancetPro" w:hAnsi="Arial" w:cs="Arial"/>
        </w:rPr>
        <w:t xml:space="preserve">, Anne Chafer, Tracy </w:t>
      </w:r>
      <w:proofErr w:type="spellStart"/>
      <w:r w:rsidRPr="006457BD">
        <w:rPr>
          <w:rFonts w:ascii="Arial" w:eastAsia="ScalaLancetPro" w:hAnsi="Arial" w:cs="Arial"/>
        </w:rPr>
        <w:t>McCranor</w:t>
      </w:r>
      <w:proofErr w:type="spellEnd"/>
      <w:r w:rsidRPr="006457BD">
        <w:rPr>
          <w:rFonts w:ascii="Arial" w:eastAsia="ScalaLancetPro" w:hAnsi="Arial" w:cs="Arial"/>
        </w:rPr>
        <w:t>,</w:t>
      </w:r>
      <w:r w:rsidR="00AC0B52" w:rsidRPr="006457BD">
        <w:rPr>
          <w:rFonts w:ascii="Arial" w:eastAsia="ScalaLancetPro" w:hAnsi="Arial" w:cs="Arial"/>
        </w:rPr>
        <w:t xml:space="preserve"> </w:t>
      </w:r>
      <w:proofErr w:type="spellStart"/>
      <w:r w:rsidRPr="006457BD">
        <w:rPr>
          <w:rFonts w:ascii="Arial" w:eastAsia="ScalaLancetPro" w:hAnsi="Arial" w:cs="Arial"/>
        </w:rPr>
        <w:t>Rumun</w:t>
      </w:r>
      <w:proofErr w:type="spellEnd"/>
      <w:r w:rsidRPr="006457BD">
        <w:rPr>
          <w:rFonts w:ascii="Arial" w:eastAsia="ScalaLancetPro" w:hAnsi="Arial" w:cs="Arial"/>
        </w:rPr>
        <w:t xml:space="preserve"> </w:t>
      </w:r>
      <w:proofErr w:type="spellStart"/>
      <w:r w:rsidRPr="006457BD">
        <w:rPr>
          <w:rFonts w:ascii="Arial" w:eastAsia="ScalaLancetPro" w:hAnsi="Arial" w:cs="Arial"/>
        </w:rPr>
        <w:t>Sandhu</w:t>
      </w:r>
      <w:proofErr w:type="spellEnd"/>
      <w:r w:rsidRPr="006457BD">
        <w:rPr>
          <w:rFonts w:ascii="Arial" w:eastAsia="ScalaLancetPro" w:hAnsi="Arial" w:cs="Arial"/>
        </w:rPr>
        <w:t xml:space="preserve">, and </w:t>
      </w:r>
      <w:proofErr w:type="spellStart"/>
      <w:r w:rsidRPr="006457BD">
        <w:rPr>
          <w:rFonts w:ascii="Arial" w:eastAsia="ScalaLancetPro" w:hAnsi="Arial" w:cs="Arial"/>
        </w:rPr>
        <w:t>Shaukat</w:t>
      </w:r>
      <w:proofErr w:type="spellEnd"/>
      <w:r w:rsidRPr="006457BD">
        <w:rPr>
          <w:rFonts w:ascii="Arial" w:eastAsia="ScalaLancetPro" w:hAnsi="Arial" w:cs="Arial"/>
        </w:rPr>
        <w:t xml:space="preserve"> Desai; </w:t>
      </w:r>
    </w:p>
    <w:p w:rsidR="00AC0B52" w:rsidRPr="006457BD" w:rsidRDefault="00AC0B52" w:rsidP="00AC0B52">
      <w:pPr>
        <w:autoSpaceDE w:val="0"/>
        <w:autoSpaceDN w:val="0"/>
        <w:adjustRightInd w:val="0"/>
        <w:spacing w:after="0" w:line="360" w:lineRule="auto"/>
        <w:rPr>
          <w:rFonts w:ascii="Arial" w:hAnsi="Arial" w:cs="Arial"/>
          <w:i/>
          <w:iCs/>
        </w:rPr>
      </w:pP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Liverpool </w:t>
      </w:r>
      <w:r w:rsidRPr="006457BD">
        <w:rPr>
          <w:rFonts w:ascii="Arial" w:eastAsia="ScalaLancetPro" w:hAnsi="Arial" w:cs="Arial"/>
        </w:rPr>
        <w:t>Lisa Douglas,</w:t>
      </w:r>
      <w:r w:rsidR="00AC0B52" w:rsidRPr="006457BD">
        <w:rPr>
          <w:rFonts w:ascii="Arial" w:eastAsia="ScalaLancetPro" w:hAnsi="Arial" w:cs="Arial"/>
        </w:rPr>
        <w:t xml:space="preserve"> </w:t>
      </w:r>
      <w:r w:rsidRPr="006457BD">
        <w:rPr>
          <w:rFonts w:ascii="Arial" w:eastAsia="ScalaLancetPro" w:hAnsi="Arial" w:cs="Arial"/>
        </w:rPr>
        <w:t xml:space="preserve">Helen Newell, Samantha Fitzpatrick, Rachel </w:t>
      </w:r>
      <w:proofErr w:type="spellStart"/>
      <w:r w:rsidRPr="006457BD">
        <w:rPr>
          <w:rFonts w:ascii="Arial" w:eastAsia="ScalaLancetPro" w:hAnsi="Arial" w:cs="Arial"/>
        </w:rPr>
        <w:t>Whalley</w:t>
      </w:r>
      <w:proofErr w:type="spellEnd"/>
      <w:r w:rsidRPr="006457BD">
        <w:rPr>
          <w:rFonts w:ascii="Arial" w:eastAsia="ScalaLancetPro" w:hAnsi="Arial" w:cs="Arial"/>
        </w:rPr>
        <w:t>,</w:t>
      </w:r>
      <w:r w:rsidR="00AC0B52" w:rsidRPr="006457BD">
        <w:rPr>
          <w:rFonts w:ascii="Arial" w:eastAsia="ScalaLancetPro" w:hAnsi="Arial" w:cs="Arial"/>
        </w:rPr>
        <w:t xml:space="preserve"> </w:t>
      </w:r>
      <w:r w:rsidRPr="006457BD">
        <w:rPr>
          <w:rFonts w:ascii="Arial" w:eastAsia="ScalaLancetPro" w:hAnsi="Arial" w:cs="Arial"/>
        </w:rPr>
        <w:t xml:space="preserve">Leann Westmoreland, Maggie Lo, Caroline </w:t>
      </w:r>
      <w:proofErr w:type="spellStart"/>
      <w:r w:rsidRPr="006457BD">
        <w:rPr>
          <w:rFonts w:ascii="Arial" w:eastAsia="ScalaLancetPro" w:hAnsi="Arial" w:cs="Arial"/>
        </w:rPr>
        <w:t>Mogan</w:t>
      </w:r>
      <w:proofErr w:type="spellEnd"/>
      <w:r w:rsidRPr="006457BD">
        <w:rPr>
          <w:rFonts w:ascii="Arial" w:eastAsia="ScalaLancetPro" w:hAnsi="Arial" w:cs="Arial"/>
        </w:rPr>
        <w:t>, and</w:t>
      </w:r>
    </w:p>
    <w:p w:rsidR="00AC0B52"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eastAsia="ScalaLancetPro" w:hAnsi="Arial" w:cs="Arial"/>
        </w:rPr>
        <w:t>Helen Beaumont-</w:t>
      </w:r>
      <w:proofErr w:type="spellStart"/>
      <w:r w:rsidRPr="006457BD">
        <w:rPr>
          <w:rFonts w:ascii="Arial" w:eastAsia="ScalaLancetPro" w:hAnsi="Arial" w:cs="Arial"/>
        </w:rPr>
        <w:t>Kellner</w:t>
      </w:r>
      <w:proofErr w:type="spellEnd"/>
      <w:r w:rsidRPr="006457BD">
        <w:rPr>
          <w:rFonts w:ascii="Arial" w:eastAsia="ScalaLancetPro" w:hAnsi="Arial" w:cs="Arial"/>
        </w:rPr>
        <w:t xml:space="preserve">; </w:t>
      </w:r>
    </w:p>
    <w:p w:rsidR="00AC0B52" w:rsidRPr="006457BD" w:rsidRDefault="00AC0B52" w:rsidP="00AC0B52">
      <w:pPr>
        <w:autoSpaceDE w:val="0"/>
        <w:autoSpaceDN w:val="0"/>
        <w:adjustRightInd w:val="0"/>
        <w:spacing w:after="0" w:line="360" w:lineRule="auto"/>
        <w:rPr>
          <w:rFonts w:ascii="Arial" w:hAnsi="Arial" w:cs="Arial"/>
          <w:i/>
          <w:iCs/>
        </w:rPr>
      </w:pPr>
    </w:p>
    <w:p w:rsidR="00AC0B52"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Manchester </w:t>
      </w:r>
      <w:r w:rsidRPr="006457BD">
        <w:rPr>
          <w:rFonts w:ascii="Arial" w:eastAsia="ScalaLancetPro" w:hAnsi="Arial" w:cs="Arial"/>
        </w:rPr>
        <w:t xml:space="preserve">Jacqueline </w:t>
      </w:r>
      <w:proofErr w:type="spellStart"/>
      <w:r w:rsidRPr="006457BD">
        <w:rPr>
          <w:rFonts w:ascii="Arial" w:eastAsia="ScalaLancetPro" w:hAnsi="Arial" w:cs="Arial"/>
        </w:rPr>
        <w:t>Crowther</w:t>
      </w:r>
      <w:proofErr w:type="spellEnd"/>
      <w:r w:rsidRPr="006457BD">
        <w:rPr>
          <w:rFonts w:ascii="Arial" w:eastAsia="ScalaLancetPro" w:hAnsi="Arial" w:cs="Arial"/>
        </w:rPr>
        <w:t>,</w:t>
      </w:r>
      <w:r w:rsidR="00AC0B52" w:rsidRPr="006457BD">
        <w:rPr>
          <w:rFonts w:ascii="Arial" w:eastAsia="ScalaLancetPro" w:hAnsi="Arial" w:cs="Arial"/>
        </w:rPr>
        <w:t xml:space="preserve"> </w:t>
      </w:r>
      <w:r w:rsidRPr="006457BD">
        <w:rPr>
          <w:rFonts w:ascii="Arial" w:eastAsia="ScalaLancetPro" w:hAnsi="Arial" w:cs="Arial"/>
        </w:rPr>
        <w:t xml:space="preserve">Stephen Chew-Graham, Octavia Smart, Emma </w:t>
      </w:r>
      <w:proofErr w:type="spellStart"/>
      <w:r w:rsidRPr="006457BD">
        <w:rPr>
          <w:rFonts w:ascii="Arial" w:eastAsia="ScalaLancetPro" w:hAnsi="Arial" w:cs="Arial"/>
        </w:rPr>
        <w:t>Oughton</w:t>
      </w:r>
      <w:proofErr w:type="spellEnd"/>
      <w:r w:rsidRPr="006457BD">
        <w:rPr>
          <w:rFonts w:ascii="Arial" w:eastAsia="ScalaLancetPro" w:hAnsi="Arial" w:cs="Arial"/>
        </w:rPr>
        <w:t>,</w:t>
      </w:r>
      <w:r w:rsidR="00AC0B52" w:rsidRPr="006457BD">
        <w:rPr>
          <w:rFonts w:ascii="Arial" w:eastAsia="ScalaLancetPro" w:hAnsi="Arial" w:cs="Arial"/>
        </w:rPr>
        <w:t xml:space="preserve"> </w:t>
      </w:r>
      <w:r w:rsidRPr="006457BD">
        <w:rPr>
          <w:rFonts w:ascii="Arial" w:eastAsia="ScalaLancetPro" w:hAnsi="Arial" w:cs="Arial"/>
        </w:rPr>
        <w:t xml:space="preserve">Jonathan </w:t>
      </w:r>
      <w:proofErr w:type="spellStart"/>
      <w:r w:rsidRPr="006457BD">
        <w:rPr>
          <w:rFonts w:ascii="Arial" w:eastAsia="ScalaLancetPro" w:hAnsi="Arial" w:cs="Arial"/>
        </w:rPr>
        <w:t>Bowker</w:t>
      </w:r>
      <w:proofErr w:type="spellEnd"/>
      <w:r w:rsidRPr="006457BD">
        <w:rPr>
          <w:rFonts w:ascii="Arial" w:eastAsia="ScalaLancetPro" w:hAnsi="Arial" w:cs="Arial"/>
        </w:rPr>
        <w:t>, Katrina Wade, Ann Morrow, Gemma Woods,</w:t>
      </w:r>
      <w:r w:rsidR="00AC0B52" w:rsidRPr="006457BD">
        <w:rPr>
          <w:rFonts w:ascii="Arial" w:eastAsia="ScalaLancetPro" w:hAnsi="Arial" w:cs="Arial"/>
        </w:rPr>
        <w:t xml:space="preserve"> </w:t>
      </w:r>
      <w:r w:rsidRPr="006457BD">
        <w:rPr>
          <w:rFonts w:ascii="Arial" w:eastAsia="ScalaLancetPro" w:hAnsi="Arial" w:cs="Arial"/>
        </w:rPr>
        <w:t xml:space="preserve">Helen Williams, Maria </w:t>
      </w:r>
      <w:proofErr w:type="spellStart"/>
      <w:r w:rsidRPr="006457BD">
        <w:rPr>
          <w:rFonts w:ascii="Arial" w:eastAsia="ScalaLancetPro" w:hAnsi="Arial" w:cs="Arial"/>
        </w:rPr>
        <w:t>Kaltsi</w:t>
      </w:r>
      <w:proofErr w:type="spellEnd"/>
      <w:r w:rsidRPr="006457BD">
        <w:rPr>
          <w:rFonts w:ascii="Arial" w:eastAsia="ScalaLancetPro" w:hAnsi="Arial" w:cs="Arial"/>
        </w:rPr>
        <w:t xml:space="preserve">, </w:t>
      </w:r>
      <w:proofErr w:type="spellStart"/>
      <w:r w:rsidRPr="006457BD">
        <w:rPr>
          <w:rFonts w:ascii="Arial" w:eastAsia="ScalaLancetPro" w:hAnsi="Arial" w:cs="Arial"/>
        </w:rPr>
        <w:t>Magdalen</w:t>
      </w:r>
      <w:proofErr w:type="spellEnd"/>
      <w:r w:rsidRPr="006457BD">
        <w:rPr>
          <w:rFonts w:ascii="Arial" w:eastAsia="ScalaLancetPro" w:hAnsi="Arial" w:cs="Arial"/>
        </w:rPr>
        <w:t xml:space="preserve"> Fiddler, </w:t>
      </w:r>
      <w:proofErr w:type="spellStart"/>
      <w:r w:rsidRPr="006457BD">
        <w:rPr>
          <w:rFonts w:ascii="Arial" w:eastAsia="ScalaLancetPro" w:hAnsi="Arial" w:cs="Arial"/>
        </w:rPr>
        <w:t>Nichola</w:t>
      </w:r>
      <w:proofErr w:type="spellEnd"/>
      <w:r w:rsidRPr="006457BD">
        <w:rPr>
          <w:rFonts w:ascii="Arial" w:eastAsia="ScalaLancetPro" w:hAnsi="Arial" w:cs="Arial"/>
        </w:rPr>
        <w:t xml:space="preserve"> </w:t>
      </w:r>
      <w:proofErr w:type="spellStart"/>
      <w:r w:rsidRPr="006457BD">
        <w:rPr>
          <w:rFonts w:ascii="Arial" w:eastAsia="ScalaLancetPro" w:hAnsi="Arial" w:cs="Arial"/>
        </w:rPr>
        <w:t>Verstraelen</w:t>
      </w:r>
      <w:proofErr w:type="spellEnd"/>
      <w:r w:rsidRPr="006457BD">
        <w:rPr>
          <w:rFonts w:ascii="Arial" w:eastAsia="ScalaLancetPro" w:hAnsi="Arial" w:cs="Arial"/>
        </w:rPr>
        <w:t>,</w:t>
      </w:r>
      <w:r w:rsidR="00AC0B52" w:rsidRPr="006457BD">
        <w:rPr>
          <w:rFonts w:ascii="Arial" w:eastAsia="ScalaLancetPro" w:hAnsi="Arial" w:cs="Arial"/>
        </w:rPr>
        <w:t xml:space="preserve"> </w:t>
      </w:r>
      <w:r w:rsidRPr="006457BD">
        <w:rPr>
          <w:rFonts w:ascii="Arial" w:eastAsia="ScalaLancetPro" w:hAnsi="Arial" w:cs="Arial"/>
        </w:rPr>
        <w:t xml:space="preserve">Rebecca </w:t>
      </w:r>
      <w:proofErr w:type="spellStart"/>
      <w:r w:rsidRPr="006457BD">
        <w:rPr>
          <w:rFonts w:ascii="Arial" w:eastAsia="ScalaLancetPro" w:hAnsi="Arial" w:cs="Arial"/>
        </w:rPr>
        <w:t>Rowles</w:t>
      </w:r>
      <w:proofErr w:type="spellEnd"/>
      <w:r w:rsidRPr="006457BD">
        <w:rPr>
          <w:rFonts w:ascii="Arial" w:eastAsia="ScalaLancetPro" w:hAnsi="Arial" w:cs="Arial"/>
        </w:rPr>
        <w:t xml:space="preserve">, and Lindsey Copeland; </w:t>
      </w:r>
    </w:p>
    <w:p w:rsidR="00AC0B52" w:rsidRPr="006457BD" w:rsidRDefault="00AC0B52" w:rsidP="00AC0B52">
      <w:pPr>
        <w:autoSpaceDE w:val="0"/>
        <w:autoSpaceDN w:val="0"/>
        <w:adjustRightInd w:val="0"/>
        <w:spacing w:after="0" w:line="360" w:lineRule="auto"/>
        <w:rPr>
          <w:rFonts w:ascii="Arial" w:eastAsia="ScalaLancetPro" w:hAnsi="Arial" w:cs="Arial"/>
        </w:rPr>
      </w:pPr>
    </w:p>
    <w:p w:rsidR="00AC0B52"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Newcastle </w:t>
      </w:r>
      <w:r w:rsidRPr="006457BD">
        <w:rPr>
          <w:rFonts w:ascii="Arial" w:eastAsia="ScalaLancetPro" w:hAnsi="Arial" w:cs="Arial"/>
        </w:rPr>
        <w:t xml:space="preserve">June </w:t>
      </w:r>
      <w:proofErr w:type="spellStart"/>
      <w:r w:rsidRPr="006457BD">
        <w:rPr>
          <w:rFonts w:ascii="Arial" w:eastAsia="ScalaLancetPro" w:hAnsi="Arial" w:cs="Arial"/>
        </w:rPr>
        <w:t>Pearson,Jill</w:t>
      </w:r>
      <w:proofErr w:type="spellEnd"/>
      <w:r w:rsidRPr="006457BD">
        <w:rPr>
          <w:rFonts w:ascii="Arial" w:eastAsia="ScalaLancetPro" w:hAnsi="Arial" w:cs="Arial"/>
        </w:rPr>
        <w:t xml:space="preserve"> Davison, Suzanne Humphrey, Joshua Wood, </w:t>
      </w:r>
      <w:proofErr w:type="spellStart"/>
      <w:r w:rsidRPr="006457BD">
        <w:rPr>
          <w:rFonts w:ascii="Arial" w:eastAsia="ScalaLancetPro" w:hAnsi="Arial" w:cs="Arial"/>
        </w:rPr>
        <w:t>Saffra</w:t>
      </w:r>
      <w:proofErr w:type="spellEnd"/>
      <w:r w:rsidRPr="006457BD">
        <w:rPr>
          <w:rFonts w:ascii="Arial" w:eastAsia="ScalaLancetPro" w:hAnsi="Arial" w:cs="Arial"/>
        </w:rPr>
        <w:t xml:space="preserve"> Knox,</w:t>
      </w:r>
      <w:r w:rsidR="00AC0B52" w:rsidRPr="006457BD">
        <w:rPr>
          <w:rFonts w:ascii="Arial" w:eastAsia="ScalaLancetPro" w:hAnsi="Arial" w:cs="Arial"/>
        </w:rPr>
        <w:t xml:space="preserve"> </w:t>
      </w:r>
      <w:r w:rsidRPr="006457BD">
        <w:rPr>
          <w:rFonts w:ascii="Arial" w:eastAsia="ScalaLancetPro" w:hAnsi="Arial" w:cs="Arial"/>
        </w:rPr>
        <w:t xml:space="preserve">Jessica </w:t>
      </w:r>
      <w:proofErr w:type="spellStart"/>
      <w:r w:rsidRPr="006457BD">
        <w:rPr>
          <w:rFonts w:ascii="Arial" w:eastAsia="ScalaLancetPro" w:hAnsi="Arial" w:cs="Arial"/>
        </w:rPr>
        <w:t>McClosky</w:t>
      </w:r>
      <w:proofErr w:type="spellEnd"/>
      <w:r w:rsidRPr="006457BD">
        <w:rPr>
          <w:rFonts w:ascii="Arial" w:eastAsia="ScalaLancetPro" w:hAnsi="Arial" w:cs="Arial"/>
        </w:rPr>
        <w:t>, Katherine Richardson, Karen Anne Morgan, and</w:t>
      </w:r>
      <w:r w:rsidR="00AC0B52" w:rsidRPr="006457BD">
        <w:rPr>
          <w:rFonts w:ascii="Arial" w:eastAsia="ScalaLancetPro" w:hAnsi="Arial" w:cs="Arial"/>
        </w:rPr>
        <w:t xml:space="preserve"> </w:t>
      </w:r>
      <w:r w:rsidRPr="006457BD">
        <w:rPr>
          <w:rFonts w:ascii="Arial" w:eastAsia="ScalaLancetPro" w:hAnsi="Arial" w:cs="Arial"/>
        </w:rPr>
        <w:t xml:space="preserve">Vanessa </w:t>
      </w:r>
      <w:proofErr w:type="spellStart"/>
      <w:r w:rsidRPr="006457BD">
        <w:rPr>
          <w:rFonts w:ascii="Arial" w:eastAsia="ScalaLancetPro" w:hAnsi="Arial" w:cs="Arial"/>
        </w:rPr>
        <w:t>Waggott</w:t>
      </w:r>
      <w:proofErr w:type="spellEnd"/>
      <w:r w:rsidRPr="006457BD">
        <w:rPr>
          <w:rFonts w:ascii="Arial" w:eastAsia="ScalaLancetPro" w:hAnsi="Arial" w:cs="Arial"/>
        </w:rPr>
        <w:t xml:space="preserve">; </w:t>
      </w:r>
    </w:p>
    <w:p w:rsidR="00AC0B52" w:rsidRPr="006457BD" w:rsidRDefault="00AC0B52" w:rsidP="00AC0B52">
      <w:pPr>
        <w:autoSpaceDE w:val="0"/>
        <w:autoSpaceDN w:val="0"/>
        <w:adjustRightInd w:val="0"/>
        <w:spacing w:after="0" w:line="360" w:lineRule="auto"/>
        <w:rPr>
          <w:rFonts w:ascii="Arial" w:hAnsi="Arial" w:cs="Arial"/>
          <w:i/>
          <w:iCs/>
        </w:rPr>
      </w:pPr>
    </w:p>
    <w:p w:rsidR="00AC0B52"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North London </w:t>
      </w:r>
      <w:r w:rsidRPr="006457BD">
        <w:rPr>
          <w:rFonts w:ascii="Arial" w:eastAsia="ScalaLancetPro" w:hAnsi="Arial" w:cs="Arial"/>
        </w:rPr>
        <w:t xml:space="preserve">Ryan Li, </w:t>
      </w:r>
      <w:proofErr w:type="spellStart"/>
      <w:r w:rsidRPr="006457BD">
        <w:rPr>
          <w:rFonts w:ascii="Arial" w:eastAsia="ScalaLancetPro" w:hAnsi="Arial" w:cs="Arial"/>
        </w:rPr>
        <w:t>Sharmila</w:t>
      </w:r>
      <w:proofErr w:type="spellEnd"/>
      <w:r w:rsidRPr="006457BD">
        <w:rPr>
          <w:rFonts w:ascii="Arial" w:eastAsia="ScalaLancetPro" w:hAnsi="Arial" w:cs="Arial"/>
        </w:rPr>
        <w:t xml:space="preserve"> </w:t>
      </w:r>
      <w:proofErr w:type="spellStart"/>
      <w:r w:rsidRPr="006457BD">
        <w:rPr>
          <w:rFonts w:ascii="Arial" w:eastAsia="ScalaLancetPro" w:hAnsi="Arial" w:cs="Arial"/>
        </w:rPr>
        <w:t>Logathas</w:t>
      </w:r>
      <w:proofErr w:type="spellEnd"/>
      <w:r w:rsidRPr="006457BD">
        <w:rPr>
          <w:rFonts w:ascii="Arial" w:eastAsia="ScalaLancetPro" w:hAnsi="Arial" w:cs="Arial"/>
        </w:rPr>
        <w:t>,</w:t>
      </w:r>
      <w:r w:rsidR="00AC0B52" w:rsidRPr="006457BD">
        <w:rPr>
          <w:rFonts w:ascii="Arial" w:eastAsia="ScalaLancetPro" w:hAnsi="Arial" w:cs="Arial"/>
        </w:rPr>
        <w:t xml:space="preserve"> </w:t>
      </w:r>
      <w:r w:rsidRPr="006457BD">
        <w:rPr>
          <w:rFonts w:ascii="Arial" w:eastAsia="ScalaLancetPro" w:hAnsi="Arial" w:cs="Arial"/>
        </w:rPr>
        <w:t xml:space="preserve">Stephanie </w:t>
      </w:r>
      <w:proofErr w:type="spellStart"/>
      <w:r w:rsidRPr="006457BD">
        <w:rPr>
          <w:rFonts w:ascii="Arial" w:eastAsia="ScalaLancetPro" w:hAnsi="Arial" w:cs="Arial"/>
        </w:rPr>
        <w:t>Habermann</w:t>
      </w:r>
      <w:proofErr w:type="spellEnd"/>
      <w:r w:rsidRPr="006457BD">
        <w:rPr>
          <w:rFonts w:ascii="Arial" w:eastAsia="ScalaLancetPro" w:hAnsi="Arial" w:cs="Arial"/>
        </w:rPr>
        <w:t xml:space="preserve">, Kofi </w:t>
      </w:r>
      <w:proofErr w:type="spellStart"/>
      <w:r w:rsidRPr="006457BD">
        <w:rPr>
          <w:rFonts w:ascii="Arial" w:eastAsia="ScalaLancetPro" w:hAnsi="Arial" w:cs="Arial"/>
        </w:rPr>
        <w:t>Kramo</w:t>
      </w:r>
      <w:proofErr w:type="spellEnd"/>
      <w:r w:rsidRPr="006457BD">
        <w:rPr>
          <w:rFonts w:ascii="Arial" w:eastAsia="ScalaLancetPro" w:hAnsi="Arial" w:cs="Arial"/>
        </w:rPr>
        <w:t xml:space="preserve">, </w:t>
      </w:r>
      <w:proofErr w:type="spellStart"/>
      <w:r w:rsidRPr="006457BD">
        <w:rPr>
          <w:rFonts w:ascii="Arial" w:eastAsia="ScalaLancetPro" w:hAnsi="Arial" w:cs="Arial"/>
        </w:rPr>
        <w:t>Shilpa</w:t>
      </w:r>
      <w:proofErr w:type="spellEnd"/>
      <w:r w:rsidRPr="006457BD">
        <w:rPr>
          <w:rFonts w:ascii="Arial" w:eastAsia="ScalaLancetPro" w:hAnsi="Arial" w:cs="Arial"/>
        </w:rPr>
        <w:t xml:space="preserve"> </w:t>
      </w:r>
      <w:proofErr w:type="spellStart"/>
      <w:r w:rsidRPr="006457BD">
        <w:rPr>
          <w:rFonts w:ascii="Arial" w:eastAsia="ScalaLancetPro" w:hAnsi="Arial" w:cs="Arial"/>
        </w:rPr>
        <w:t>Bavishi</w:t>
      </w:r>
      <w:proofErr w:type="spellEnd"/>
      <w:r w:rsidRPr="006457BD">
        <w:rPr>
          <w:rFonts w:ascii="Arial" w:eastAsia="ScalaLancetPro" w:hAnsi="Arial" w:cs="Arial"/>
        </w:rPr>
        <w:t xml:space="preserve">, Patricia </w:t>
      </w:r>
      <w:proofErr w:type="spellStart"/>
      <w:r w:rsidRPr="006457BD">
        <w:rPr>
          <w:rFonts w:ascii="Arial" w:eastAsia="ScalaLancetPro" w:hAnsi="Arial" w:cs="Arial"/>
        </w:rPr>
        <w:t>Ndhlovu</w:t>
      </w:r>
      <w:proofErr w:type="spellEnd"/>
      <w:r w:rsidRPr="006457BD">
        <w:rPr>
          <w:rFonts w:ascii="Arial" w:eastAsia="ScalaLancetPro" w:hAnsi="Arial" w:cs="Arial"/>
        </w:rPr>
        <w:t>,</w:t>
      </w:r>
      <w:r w:rsidR="00AC0B52" w:rsidRPr="006457BD">
        <w:rPr>
          <w:rFonts w:ascii="Arial" w:eastAsia="ScalaLancetPro" w:hAnsi="Arial" w:cs="Arial"/>
        </w:rPr>
        <w:t xml:space="preserve"> </w:t>
      </w:r>
      <w:r w:rsidRPr="006457BD">
        <w:rPr>
          <w:rFonts w:ascii="Arial" w:eastAsia="ScalaLancetPro" w:hAnsi="Arial" w:cs="Arial"/>
        </w:rPr>
        <w:t xml:space="preserve">Sarah Dickens, </w:t>
      </w:r>
      <w:proofErr w:type="spellStart"/>
      <w:r w:rsidRPr="006457BD">
        <w:rPr>
          <w:rFonts w:ascii="Arial" w:eastAsia="ScalaLancetPro" w:hAnsi="Arial" w:cs="Arial"/>
        </w:rPr>
        <w:t>Khodayar</w:t>
      </w:r>
      <w:proofErr w:type="spellEnd"/>
      <w:r w:rsidRPr="006457BD">
        <w:rPr>
          <w:rFonts w:ascii="Arial" w:eastAsia="ScalaLancetPro" w:hAnsi="Arial" w:cs="Arial"/>
        </w:rPr>
        <w:t xml:space="preserve"> </w:t>
      </w:r>
      <w:proofErr w:type="spellStart"/>
      <w:r w:rsidRPr="006457BD">
        <w:rPr>
          <w:rFonts w:ascii="Arial" w:eastAsia="ScalaLancetPro" w:hAnsi="Arial" w:cs="Arial"/>
        </w:rPr>
        <w:t>Shahriyarmolki</w:t>
      </w:r>
      <w:proofErr w:type="spellEnd"/>
      <w:r w:rsidRPr="006457BD">
        <w:rPr>
          <w:rFonts w:ascii="Arial" w:eastAsia="ScalaLancetPro" w:hAnsi="Arial" w:cs="Arial"/>
        </w:rPr>
        <w:t xml:space="preserve">, Emily Dixon, Maria </w:t>
      </w:r>
      <w:proofErr w:type="spellStart"/>
      <w:r w:rsidRPr="006457BD">
        <w:rPr>
          <w:rFonts w:ascii="Arial" w:eastAsia="ScalaLancetPro" w:hAnsi="Arial" w:cs="Arial"/>
        </w:rPr>
        <w:t>Sampson,Gemma</w:t>
      </w:r>
      <w:proofErr w:type="spellEnd"/>
      <w:r w:rsidRPr="006457BD">
        <w:rPr>
          <w:rFonts w:ascii="Arial" w:eastAsia="ScalaLancetPro" w:hAnsi="Arial" w:cs="Arial"/>
        </w:rPr>
        <w:t xml:space="preserve"> Hardy, and Bertha </w:t>
      </w:r>
      <w:proofErr w:type="spellStart"/>
      <w:r w:rsidRPr="006457BD">
        <w:rPr>
          <w:rFonts w:ascii="Arial" w:eastAsia="ScalaLancetPro" w:hAnsi="Arial" w:cs="Arial"/>
        </w:rPr>
        <w:t>Mangunda</w:t>
      </w:r>
      <w:proofErr w:type="spellEnd"/>
      <w:r w:rsidRPr="006457BD">
        <w:rPr>
          <w:rFonts w:ascii="Arial" w:eastAsia="ScalaLancetPro" w:hAnsi="Arial" w:cs="Arial"/>
        </w:rPr>
        <w:t xml:space="preserve">; </w:t>
      </w:r>
    </w:p>
    <w:p w:rsidR="00AC0B52" w:rsidRPr="006457BD" w:rsidRDefault="00AC0B52" w:rsidP="00AC0B52">
      <w:pPr>
        <w:autoSpaceDE w:val="0"/>
        <w:autoSpaceDN w:val="0"/>
        <w:adjustRightInd w:val="0"/>
        <w:spacing w:after="0" w:line="360" w:lineRule="auto"/>
        <w:rPr>
          <w:rFonts w:ascii="Arial" w:hAnsi="Arial" w:cs="Arial"/>
          <w:i/>
          <w:iCs/>
        </w:rPr>
      </w:pPr>
    </w:p>
    <w:p w:rsidR="00AC0B52"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Southampton </w:t>
      </w:r>
      <w:r w:rsidRPr="006457BD">
        <w:rPr>
          <w:rFonts w:ascii="Arial" w:eastAsia="ScalaLancetPro" w:hAnsi="Arial" w:cs="Arial"/>
        </w:rPr>
        <w:t>Christine Dean,</w:t>
      </w:r>
      <w:r w:rsidR="00AC0B52" w:rsidRPr="006457BD">
        <w:rPr>
          <w:rFonts w:ascii="Arial" w:eastAsia="ScalaLancetPro" w:hAnsi="Arial" w:cs="Arial"/>
        </w:rPr>
        <w:t xml:space="preserve"> </w:t>
      </w:r>
      <w:r w:rsidRPr="006457BD">
        <w:rPr>
          <w:rFonts w:ascii="Arial" w:eastAsia="ScalaLancetPro" w:hAnsi="Arial" w:cs="Arial"/>
        </w:rPr>
        <w:t xml:space="preserve">Annette Stevens, Laura Wolfe; </w:t>
      </w:r>
    </w:p>
    <w:p w:rsidR="00AC0B52" w:rsidRPr="006457BD" w:rsidRDefault="00AC0B52" w:rsidP="00AC0B52">
      <w:pPr>
        <w:autoSpaceDE w:val="0"/>
        <w:autoSpaceDN w:val="0"/>
        <w:adjustRightInd w:val="0"/>
        <w:spacing w:after="0" w:line="360" w:lineRule="auto"/>
        <w:rPr>
          <w:rFonts w:ascii="Arial" w:hAnsi="Arial" w:cs="Arial"/>
          <w:i/>
          <w:iCs/>
        </w:rPr>
      </w:pP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hAnsi="Arial" w:cs="Arial"/>
          <w:i/>
          <w:iCs/>
        </w:rPr>
        <w:t xml:space="preserve">South London and Kent </w:t>
      </w:r>
      <w:r w:rsidRPr="006457BD">
        <w:rPr>
          <w:rFonts w:ascii="Arial" w:eastAsia="ScalaLancetPro" w:hAnsi="Arial" w:cs="Arial"/>
        </w:rPr>
        <w:t>Michaela Poppe,</w:t>
      </w:r>
      <w:r w:rsidR="00EF4D0E" w:rsidRPr="006457BD">
        <w:rPr>
          <w:rFonts w:ascii="Arial" w:eastAsia="ScalaLancetPro" w:hAnsi="Arial" w:cs="Arial"/>
        </w:rPr>
        <w:t xml:space="preserve"> </w:t>
      </w:r>
      <w:r w:rsidRPr="006457BD">
        <w:rPr>
          <w:rFonts w:ascii="Arial" w:eastAsia="ScalaLancetPro" w:hAnsi="Arial" w:cs="Arial"/>
        </w:rPr>
        <w:t>Thandiwe Mtendera, Gaby Illingworth, Susan Thompson,</w:t>
      </w:r>
      <w:r w:rsidR="00AC0B52" w:rsidRPr="006457BD">
        <w:rPr>
          <w:rFonts w:ascii="Arial" w:eastAsia="ScalaLancetPro" w:hAnsi="Arial" w:cs="Arial"/>
        </w:rPr>
        <w:t xml:space="preserve"> </w:t>
      </w:r>
      <w:r w:rsidRPr="006457BD">
        <w:rPr>
          <w:rFonts w:ascii="Arial" w:eastAsia="ScalaLancetPro" w:hAnsi="Arial" w:cs="Arial"/>
        </w:rPr>
        <w:t>Mohamed Pujeh, and Alex Quigley.</w:t>
      </w:r>
    </w:p>
    <w:p w:rsidR="00AC0B52" w:rsidRPr="006457BD" w:rsidRDefault="00AC0B52" w:rsidP="00AC0B52">
      <w:pPr>
        <w:autoSpaceDE w:val="0"/>
        <w:autoSpaceDN w:val="0"/>
        <w:adjustRightInd w:val="0"/>
        <w:spacing w:after="0" w:line="360" w:lineRule="auto"/>
        <w:rPr>
          <w:rFonts w:ascii="Arial" w:hAnsi="Arial" w:cs="Arial"/>
          <w:i/>
          <w:iCs/>
        </w:rPr>
      </w:pPr>
    </w:p>
    <w:p w:rsidR="00C613D6" w:rsidRPr="006457BD" w:rsidRDefault="00D76F77" w:rsidP="00AC0B52">
      <w:pPr>
        <w:autoSpaceDE w:val="0"/>
        <w:autoSpaceDN w:val="0"/>
        <w:adjustRightInd w:val="0"/>
        <w:spacing w:after="0" w:line="360" w:lineRule="auto"/>
        <w:rPr>
          <w:rFonts w:ascii="Arial" w:eastAsia="ScalaLancetPro" w:hAnsi="Arial" w:cs="Arial"/>
        </w:rPr>
      </w:pPr>
      <w:r>
        <w:rPr>
          <w:rFonts w:ascii="Arial" w:hAnsi="Arial" w:cs="Arial"/>
          <w:i/>
          <w:iCs/>
        </w:rPr>
        <w:t>Mental Health &amp; Neurosciences Clinical Trials U</w:t>
      </w:r>
      <w:r w:rsidR="00C613D6" w:rsidRPr="006457BD">
        <w:rPr>
          <w:rFonts w:ascii="Arial" w:hAnsi="Arial" w:cs="Arial"/>
          <w:i/>
          <w:iCs/>
        </w:rPr>
        <w:t xml:space="preserve">nit: </w:t>
      </w:r>
      <w:r w:rsidR="00C613D6" w:rsidRPr="006457BD">
        <w:rPr>
          <w:rFonts w:ascii="Arial" w:eastAsia="ScalaLancetPro" w:hAnsi="Arial" w:cs="Arial"/>
        </w:rPr>
        <w:t>Joanna Kelly, Caroline Murphy, Clare Rutterford,</w:t>
      </w:r>
      <w:r w:rsidR="00AC0B52" w:rsidRPr="006457BD">
        <w:rPr>
          <w:rFonts w:ascii="Arial" w:eastAsia="ScalaLancetPro" w:hAnsi="Arial" w:cs="Arial"/>
        </w:rPr>
        <w:t xml:space="preserve"> </w:t>
      </w:r>
      <w:r w:rsidR="00C613D6" w:rsidRPr="006457BD">
        <w:rPr>
          <w:rFonts w:ascii="Arial" w:eastAsia="ScalaLancetPro" w:hAnsi="Arial" w:cs="Arial"/>
        </w:rPr>
        <w:t>and Rajesh Shah.</w:t>
      </w:r>
    </w:p>
    <w:p w:rsidR="00AC0B52" w:rsidRPr="006457BD" w:rsidRDefault="00AC0B52" w:rsidP="00AC0B52">
      <w:pPr>
        <w:autoSpaceDE w:val="0"/>
        <w:autoSpaceDN w:val="0"/>
        <w:adjustRightInd w:val="0"/>
        <w:spacing w:after="0" w:line="360" w:lineRule="auto"/>
        <w:rPr>
          <w:rFonts w:ascii="Arial" w:hAnsi="Arial" w:cs="Arial"/>
          <w:b/>
          <w:bCs/>
        </w:rPr>
      </w:pPr>
    </w:p>
    <w:p w:rsidR="00C613D6" w:rsidRPr="006457BD" w:rsidRDefault="00C613D6" w:rsidP="00AC0B52">
      <w:pPr>
        <w:autoSpaceDE w:val="0"/>
        <w:autoSpaceDN w:val="0"/>
        <w:adjustRightInd w:val="0"/>
        <w:spacing w:after="0" w:line="360" w:lineRule="auto"/>
        <w:rPr>
          <w:rFonts w:ascii="Arial" w:hAnsi="Arial" w:cs="Arial"/>
          <w:b/>
          <w:bCs/>
        </w:rPr>
      </w:pPr>
      <w:r w:rsidRPr="006457BD">
        <w:rPr>
          <w:rFonts w:ascii="Arial" w:hAnsi="Arial" w:cs="Arial"/>
          <w:b/>
          <w:bCs/>
        </w:rPr>
        <w:t>Conflicts of interest</w:t>
      </w:r>
    </w:p>
    <w:p w:rsidR="00C613D6" w:rsidRPr="006457BD" w:rsidRDefault="00C613D6" w:rsidP="00AC0B52">
      <w:pPr>
        <w:autoSpaceDE w:val="0"/>
        <w:autoSpaceDN w:val="0"/>
        <w:adjustRightInd w:val="0"/>
        <w:spacing w:after="0" w:line="360" w:lineRule="auto"/>
        <w:rPr>
          <w:rFonts w:ascii="Arial" w:eastAsia="ScalaLancetPro" w:hAnsi="Arial" w:cs="Arial"/>
        </w:rPr>
      </w:pPr>
      <w:r w:rsidRPr="006457BD">
        <w:rPr>
          <w:rFonts w:ascii="Arial" w:eastAsia="ScalaLancetPro" w:hAnsi="Arial" w:cs="Arial"/>
        </w:rPr>
        <w:t>SB, MD, CB, RB, PB, CF, CH, CK</w:t>
      </w:r>
      <w:r w:rsidR="00AC0B52" w:rsidRPr="006457BD">
        <w:rPr>
          <w:rFonts w:ascii="Arial" w:eastAsia="ScalaLancetPro" w:hAnsi="Arial" w:cs="Arial"/>
        </w:rPr>
        <w:t xml:space="preserve">, MK, CL, JL, GL, EM-C, JM, MO, </w:t>
      </w:r>
      <w:r w:rsidRPr="006457BD">
        <w:rPr>
          <w:rFonts w:ascii="Arial" w:eastAsia="ScalaLancetPro" w:hAnsi="Arial" w:cs="Arial"/>
        </w:rPr>
        <w:t>JO’B, AT, KW, and AB have received consultancy fees, speakers’ fees,</w:t>
      </w:r>
      <w:r w:rsidR="00AC0B52" w:rsidRPr="006457BD">
        <w:rPr>
          <w:rFonts w:ascii="Arial" w:eastAsia="ScalaLancetPro" w:hAnsi="Arial" w:cs="Arial"/>
        </w:rPr>
        <w:t xml:space="preserve"> </w:t>
      </w:r>
      <w:r w:rsidRPr="006457BD">
        <w:rPr>
          <w:rFonts w:ascii="Arial" w:eastAsia="ScalaLancetPro" w:hAnsi="Arial" w:cs="Arial"/>
        </w:rPr>
        <w:t>research funding, or educational sup</w:t>
      </w:r>
      <w:r w:rsidR="00AC0B52" w:rsidRPr="006457BD">
        <w:rPr>
          <w:rFonts w:ascii="Arial" w:eastAsia="ScalaLancetPro" w:hAnsi="Arial" w:cs="Arial"/>
        </w:rPr>
        <w:t xml:space="preserve">port to attend conferences from </w:t>
      </w:r>
      <w:r w:rsidRPr="006457BD">
        <w:rPr>
          <w:rFonts w:ascii="Arial" w:eastAsia="ScalaLancetPro" w:hAnsi="Arial" w:cs="Arial"/>
        </w:rPr>
        <w:t>pharmaceutical companies involved in the manufacture of</w:t>
      </w:r>
      <w:r w:rsidR="00AC0B52" w:rsidRPr="006457BD">
        <w:rPr>
          <w:rFonts w:ascii="Arial" w:eastAsia="ScalaLancetPro" w:hAnsi="Arial" w:cs="Arial"/>
        </w:rPr>
        <w:t xml:space="preserve"> </w:t>
      </w:r>
      <w:r w:rsidRPr="006457BD">
        <w:rPr>
          <w:rFonts w:ascii="Arial" w:eastAsia="ScalaLancetPro" w:hAnsi="Arial" w:cs="Arial"/>
        </w:rPr>
        <w:t>antidepressants and anti-deme</w:t>
      </w:r>
      <w:r w:rsidR="00AC0B52" w:rsidRPr="006457BD">
        <w:rPr>
          <w:rFonts w:ascii="Arial" w:eastAsia="ScalaLancetPro" w:hAnsi="Arial" w:cs="Arial"/>
        </w:rPr>
        <w:t xml:space="preserve">ntia drugs. SB and AB have been </w:t>
      </w:r>
      <w:r w:rsidRPr="006457BD">
        <w:rPr>
          <w:rFonts w:ascii="Arial" w:eastAsia="ScalaLancetPro" w:hAnsi="Arial" w:cs="Arial"/>
        </w:rPr>
        <w:t>employed by the Department of Health for England and CB has been</w:t>
      </w:r>
      <w:r w:rsidR="00AC0B52" w:rsidRPr="006457BD">
        <w:rPr>
          <w:rFonts w:ascii="Arial" w:eastAsia="ScalaLancetPro" w:hAnsi="Arial" w:cs="Arial"/>
        </w:rPr>
        <w:t xml:space="preserve"> </w:t>
      </w:r>
      <w:r w:rsidRPr="006457BD">
        <w:rPr>
          <w:rFonts w:ascii="Arial" w:eastAsia="ScalaLancetPro" w:hAnsi="Arial" w:cs="Arial"/>
        </w:rPr>
        <w:t>employed by the Alzheimer</w:t>
      </w:r>
      <w:r w:rsidR="00AC0B52" w:rsidRPr="006457BD">
        <w:rPr>
          <w:rFonts w:ascii="Arial" w:eastAsia="ScalaLancetPro" w:hAnsi="Arial" w:cs="Arial"/>
        </w:rPr>
        <w:t>’</w:t>
      </w:r>
      <w:r w:rsidRPr="006457BD">
        <w:rPr>
          <w:rFonts w:ascii="Arial" w:eastAsia="ScalaLancetPro" w:hAnsi="Arial" w:cs="Arial"/>
        </w:rPr>
        <w:t xml:space="preserve">s Society. </w:t>
      </w:r>
      <w:r w:rsidR="00AC0B52" w:rsidRPr="006457BD">
        <w:rPr>
          <w:rFonts w:ascii="Arial" w:eastAsia="ScalaLancetPro" w:hAnsi="Arial" w:cs="Arial"/>
        </w:rPr>
        <w:t xml:space="preserve"> </w:t>
      </w:r>
      <w:r w:rsidRPr="006457BD">
        <w:rPr>
          <w:rFonts w:ascii="Arial" w:eastAsia="ScalaLancetPro" w:hAnsi="Arial" w:cs="Arial"/>
        </w:rPr>
        <w:t xml:space="preserve">JH, RR, </w:t>
      </w:r>
      <w:proofErr w:type="spellStart"/>
      <w:r w:rsidRPr="006457BD">
        <w:rPr>
          <w:rFonts w:ascii="Arial" w:eastAsia="ScalaLancetPro" w:hAnsi="Arial" w:cs="Arial"/>
        </w:rPr>
        <w:t>NMcC</w:t>
      </w:r>
      <w:proofErr w:type="spellEnd"/>
      <w:r w:rsidRPr="006457BD">
        <w:rPr>
          <w:rFonts w:ascii="Arial" w:eastAsia="ScalaLancetPro" w:hAnsi="Arial" w:cs="Arial"/>
        </w:rPr>
        <w:t>, SN, MP, and RW</w:t>
      </w:r>
      <w:r w:rsidR="00AC0B52" w:rsidRPr="006457BD">
        <w:rPr>
          <w:rFonts w:ascii="Arial" w:eastAsia="ScalaLancetPro" w:hAnsi="Arial" w:cs="Arial"/>
        </w:rPr>
        <w:t xml:space="preserve"> </w:t>
      </w:r>
      <w:r w:rsidRPr="006457BD">
        <w:rPr>
          <w:rFonts w:ascii="Arial" w:eastAsia="ScalaLancetPro" w:hAnsi="Arial" w:cs="Arial"/>
        </w:rPr>
        <w:t>declare that they have no conflicts of interest.</w:t>
      </w:r>
    </w:p>
    <w:p w:rsidR="00AC0B52" w:rsidRPr="006457BD" w:rsidRDefault="00AC0B52" w:rsidP="00AC0B52">
      <w:pPr>
        <w:autoSpaceDE w:val="0"/>
        <w:autoSpaceDN w:val="0"/>
        <w:adjustRightInd w:val="0"/>
        <w:spacing w:after="0" w:line="360" w:lineRule="auto"/>
        <w:rPr>
          <w:rFonts w:ascii="Arial" w:hAnsi="Arial" w:cs="Arial"/>
          <w:b/>
          <w:bCs/>
        </w:rPr>
      </w:pPr>
    </w:p>
    <w:p w:rsidR="00C613D6" w:rsidRPr="006457BD" w:rsidRDefault="00C613D6" w:rsidP="00AC0B52">
      <w:pPr>
        <w:autoSpaceDE w:val="0"/>
        <w:autoSpaceDN w:val="0"/>
        <w:adjustRightInd w:val="0"/>
        <w:spacing w:after="0" w:line="360" w:lineRule="auto"/>
        <w:rPr>
          <w:rFonts w:ascii="Arial" w:hAnsi="Arial" w:cs="Arial"/>
          <w:b/>
          <w:bCs/>
        </w:rPr>
      </w:pPr>
      <w:r w:rsidRPr="006457BD">
        <w:rPr>
          <w:rFonts w:ascii="Arial" w:hAnsi="Arial" w:cs="Arial"/>
          <w:b/>
          <w:bCs/>
        </w:rPr>
        <w:t>Acknowledgments</w:t>
      </w:r>
    </w:p>
    <w:p w:rsidR="00E51A4B" w:rsidRPr="006457BD" w:rsidRDefault="00C613D6" w:rsidP="00AC0B52">
      <w:pPr>
        <w:autoSpaceDE w:val="0"/>
        <w:autoSpaceDN w:val="0"/>
        <w:adjustRightInd w:val="0"/>
        <w:spacing w:after="0" w:line="360" w:lineRule="auto"/>
        <w:rPr>
          <w:rStyle w:val="A4"/>
          <w:rFonts w:ascii="Arial" w:hAnsi="Arial" w:cs="Arial"/>
          <w:sz w:val="22"/>
          <w:szCs w:val="22"/>
        </w:rPr>
      </w:pPr>
      <w:r w:rsidRPr="006457BD">
        <w:rPr>
          <w:rFonts w:ascii="Arial" w:eastAsia="ScalaLancetPro" w:hAnsi="Arial" w:cs="Arial"/>
        </w:rPr>
        <w:t>This project was funded by the UK Nationa</w:t>
      </w:r>
      <w:r w:rsidR="00AC0B52" w:rsidRPr="006457BD">
        <w:rPr>
          <w:rFonts w:ascii="Arial" w:eastAsia="ScalaLancetPro" w:hAnsi="Arial" w:cs="Arial"/>
        </w:rPr>
        <w:t xml:space="preserve">l Institute for Health Research </w:t>
      </w:r>
      <w:r w:rsidRPr="006457BD">
        <w:rPr>
          <w:rFonts w:ascii="Arial" w:eastAsia="ScalaLancetPro" w:hAnsi="Arial" w:cs="Arial"/>
        </w:rPr>
        <w:t>(NIHR) Health Technology Assessment (HTA) programme (project</w:t>
      </w:r>
      <w:r w:rsidR="00AC0B52" w:rsidRPr="006457BD">
        <w:rPr>
          <w:rFonts w:ascii="Arial" w:eastAsia="ScalaLancetPro" w:hAnsi="Arial" w:cs="Arial"/>
        </w:rPr>
        <w:t xml:space="preserve"> </w:t>
      </w:r>
      <w:r w:rsidRPr="006457BD">
        <w:rPr>
          <w:rFonts w:ascii="Arial" w:eastAsia="ScalaLancetPro" w:hAnsi="Arial" w:cs="Arial"/>
        </w:rPr>
        <w:t>number 04/11/02). The views and opinions expressed here are those of the</w:t>
      </w:r>
      <w:r w:rsidR="00AC0B52" w:rsidRPr="006457BD">
        <w:rPr>
          <w:rFonts w:ascii="Arial" w:eastAsia="ScalaLancetPro" w:hAnsi="Arial" w:cs="Arial"/>
        </w:rPr>
        <w:t xml:space="preserve"> </w:t>
      </w:r>
      <w:r w:rsidRPr="006457BD">
        <w:rPr>
          <w:rFonts w:ascii="Arial" w:eastAsia="ScalaLancetPro" w:hAnsi="Arial" w:cs="Arial"/>
        </w:rPr>
        <w:t>authors and do not necessarily reflect those of the HTA programme,</w:t>
      </w:r>
      <w:r w:rsidR="00AC0B52" w:rsidRPr="006457BD">
        <w:rPr>
          <w:rFonts w:ascii="Arial" w:eastAsia="ScalaLancetPro" w:hAnsi="Arial" w:cs="Arial"/>
        </w:rPr>
        <w:t xml:space="preserve"> </w:t>
      </w:r>
      <w:r w:rsidRPr="006457BD">
        <w:rPr>
          <w:rFonts w:ascii="Arial" w:eastAsia="ScalaLancetPro" w:hAnsi="Arial" w:cs="Arial"/>
        </w:rPr>
        <w:t xml:space="preserve">NIHR, National Health Service, or the Department of Health. </w:t>
      </w:r>
      <w:r w:rsidR="00AC0B52" w:rsidRPr="006457BD">
        <w:rPr>
          <w:rFonts w:ascii="Arial" w:eastAsia="ScalaLancetPro" w:hAnsi="Arial" w:cs="Arial"/>
        </w:rPr>
        <w:t xml:space="preserve"> </w:t>
      </w:r>
      <w:r w:rsidRPr="006457BD">
        <w:rPr>
          <w:rFonts w:ascii="Arial" w:eastAsia="ScalaLancetPro" w:hAnsi="Arial" w:cs="Arial"/>
        </w:rPr>
        <w:t>We thank all</w:t>
      </w:r>
      <w:r w:rsidR="00AC0B52" w:rsidRPr="006457BD">
        <w:rPr>
          <w:rFonts w:ascii="Arial" w:eastAsia="ScalaLancetPro" w:hAnsi="Arial" w:cs="Arial"/>
        </w:rPr>
        <w:t xml:space="preserve"> </w:t>
      </w:r>
      <w:r w:rsidRPr="006457BD">
        <w:rPr>
          <w:rFonts w:ascii="Arial" w:eastAsia="ScalaLancetPro" w:hAnsi="Arial" w:cs="Arial"/>
        </w:rPr>
        <w:t xml:space="preserve">the participants and carers that gave their time to be part of this study; Georgina </w:t>
      </w:r>
      <w:proofErr w:type="spellStart"/>
      <w:r w:rsidRPr="006457BD">
        <w:rPr>
          <w:rFonts w:ascii="Arial" w:eastAsia="ScalaLancetPro" w:hAnsi="Arial" w:cs="Arial"/>
        </w:rPr>
        <w:t>Charlesworth</w:t>
      </w:r>
      <w:proofErr w:type="spellEnd"/>
      <w:r w:rsidRPr="006457BD">
        <w:rPr>
          <w:rFonts w:ascii="Arial" w:eastAsia="ScalaLancetPro" w:hAnsi="Arial" w:cs="Arial"/>
        </w:rPr>
        <w:t>, Tom Dening, and David Wilkinson for invaluable</w:t>
      </w:r>
      <w:r w:rsidR="00AC0B52" w:rsidRPr="006457BD">
        <w:rPr>
          <w:rFonts w:ascii="Arial" w:eastAsia="ScalaLancetPro" w:hAnsi="Arial" w:cs="Arial"/>
        </w:rPr>
        <w:t xml:space="preserve"> </w:t>
      </w:r>
      <w:r w:rsidRPr="006457BD">
        <w:rPr>
          <w:rFonts w:ascii="Arial" w:eastAsia="ScalaLancetPro" w:hAnsi="Arial" w:cs="Arial"/>
        </w:rPr>
        <w:t>scientific advice, support, and input into the project at key stages from</w:t>
      </w:r>
      <w:r w:rsidR="00AC0B52" w:rsidRPr="006457BD">
        <w:rPr>
          <w:rFonts w:ascii="Arial" w:eastAsia="ScalaLancetPro" w:hAnsi="Arial" w:cs="Arial"/>
        </w:rPr>
        <w:t xml:space="preserve"> </w:t>
      </w:r>
      <w:r w:rsidRPr="006457BD">
        <w:rPr>
          <w:rFonts w:ascii="Arial" w:eastAsia="ScalaLancetPro" w:hAnsi="Arial" w:cs="Arial"/>
        </w:rPr>
        <w:t>planning onwards; Pfizer for their donation of the sertraline and sertraline</w:t>
      </w:r>
      <w:r w:rsidR="00AC0B52" w:rsidRPr="006457BD">
        <w:rPr>
          <w:rFonts w:ascii="Arial" w:eastAsia="ScalaLancetPro" w:hAnsi="Arial" w:cs="Arial"/>
        </w:rPr>
        <w:t xml:space="preserve"> </w:t>
      </w:r>
      <w:r w:rsidRPr="006457BD">
        <w:rPr>
          <w:rFonts w:ascii="Arial" w:eastAsia="ScalaLancetPro" w:hAnsi="Arial" w:cs="Arial"/>
        </w:rPr>
        <w:t>placebo for this trial; members of the HTA-SADD data monitoring and</w:t>
      </w:r>
      <w:r w:rsidR="00AC0B52" w:rsidRPr="006457BD">
        <w:rPr>
          <w:rFonts w:ascii="Arial" w:eastAsia="ScalaLancetPro" w:hAnsi="Arial" w:cs="Arial"/>
        </w:rPr>
        <w:t xml:space="preserve"> </w:t>
      </w:r>
      <w:r w:rsidRPr="006457BD">
        <w:rPr>
          <w:rFonts w:ascii="Arial" w:eastAsia="ScalaLancetPro" w:hAnsi="Arial" w:cs="Arial"/>
        </w:rPr>
        <w:t>ethics committee and the HTA-SADD trial steering committee</w:t>
      </w:r>
      <w:r w:rsidR="00AC0B52" w:rsidRPr="006457BD">
        <w:rPr>
          <w:rFonts w:ascii="Arial" w:eastAsia="ScalaLancetPro" w:hAnsi="Arial" w:cs="Arial"/>
        </w:rPr>
        <w:t xml:space="preserve"> </w:t>
      </w:r>
      <w:r w:rsidRPr="006457BD">
        <w:rPr>
          <w:rFonts w:ascii="Arial" w:eastAsia="ScalaLancetPro" w:hAnsi="Arial" w:cs="Arial"/>
        </w:rPr>
        <w:t>(Peter Connelly [chair DMEC], Robin Jacoby [chair TSC], Rowan Harwood,</w:t>
      </w:r>
      <w:r w:rsidR="00AC0B52" w:rsidRPr="006457BD">
        <w:rPr>
          <w:rFonts w:ascii="Arial" w:eastAsia="ScalaLancetPro" w:hAnsi="Arial" w:cs="Arial"/>
        </w:rPr>
        <w:t xml:space="preserve"> </w:t>
      </w:r>
      <w:r w:rsidRPr="006457BD">
        <w:rPr>
          <w:rFonts w:ascii="Arial" w:eastAsia="ScalaLancetPro" w:hAnsi="Arial" w:cs="Arial"/>
        </w:rPr>
        <w:t>Cornelius Kelly, Angela Clayton-Turner, Craig Ritchie, and Ed Juszczak);</w:t>
      </w:r>
      <w:r w:rsidR="00AC0B52" w:rsidRPr="006457BD">
        <w:rPr>
          <w:rFonts w:ascii="Arial" w:eastAsia="ScalaLancetPro" w:hAnsi="Arial" w:cs="Arial"/>
        </w:rPr>
        <w:t xml:space="preserve"> </w:t>
      </w:r>
      <w:r w:rsidRPr="006457BD">
        <w:rPr>
          <w:rFonts w:ascii="Arial" w:eastAsia="ScalaLancetPro" w:hAnsi="Arial" w:cs="Arial"/>
        </w:rPr>
        <w:t>the Alzheimer’s Society for providing patient and public involvement</w:t>
      </w:r>
      <w:r w:rsidR="00AC0B52" w:rsidRPr="006457BD">
        <w:rPr>
          <w:rFonts w:ascii="Arial" w:eastAsia="ScalaLancetPro" w:hAnsi="Arial" w:cs="Arial"/>
        </w:rPr>
        <w:t xml:space="preserve"> </w:t>
      </w:r>
      <w:r w:rsidRPr="006457BD">
        <w:rPr>
          <w:rFonts w:ascii="Arial" w:eastAsia="ScalaLancetPro" w:hAnsi="Arial" w:cs="Arial"/>
        </w:rPr>
        <w:t>support into the study; the NIHR Mental Health Research Network</w:t>
      </w:r>
      <w:r w:rsidR="00AC0B52" w:rsidRPr="006457BD">
        <w:rPr>
          <w:rFonts w:ascii="Arial" w:eastAsia="ScalaLancetPro" w:hAnsi="Arial" w:cs="Arial"/>
        </w:rPr>
        <w:t xml:space="preserve"> </w:t>
      </w:r>
      <w:r w:rsidRPr="006457BD">
        <w:rPr>
          <w:rFonts w:ascii="Arial" w:eastAsia="ScalaLancetPro" w:hAnsi="Arial" w:cs="Arial"/>
        </w:rPr>
        <w:t>(MHRN) and Dementia and Neurodegenerative Disease Research Network</w:t>
      </w:r>
      <w:r w:rsidR="00AC0B52" w:rsidRPr="006457BD">
        <w:rPr>
          <w:rFonts w:ascii="Arial" w:eastAsia="ScalaLancetPro" w:hAnsi="Arial" w:cs="Arial"/>
        </w:rPr>
        <w:t xml:space="preserve"> </w:t>
      </w:r>
      <w:r w:rsidRPr="006457BD">
        <w:rPr>
          <w:rFonts w:ascii="Arial" w:eastAsia="ScalaLancetPro" w:hAnsi="Arial" w:cs="Arial"/>
        </w:rPr>
        <w:t>(DeNDRoN) for practical help; and referring clinicians in every area.</w:t>
      </w:r>
    </w:p>
    <w:p w:rsidR="00E51A4B" w:rsidRPr="006457BD" w:rsidRDefault="00E51A4B" w:rsidP="007C07F2">
      <w:pPr>
        <w:spacing w:after="0" w:line="360" w:lineRule="auto"/>
        <w:rPr>
          <w:rStyle w:val="A4"/>
          <w:rFonts w:ascii="Arial" w:hAnsi="Arial" w:cs="Arial"/>
          <w:sz w:val="22"/>
          <w:szCs w:val="22"/>
        </w:rPr>
      </w:pPr>
      <w:r w:rsidRPr="006457BD">
        <w:rPr>
          <w:rStyle w:val="A4"/>
          <w:rFonts w:ascii="Arial" w:hAnsi="Arial" w:cs="Arial"/>
          <w:sz w:val="22"/>
          <w:szCs w:val="22"/>
        </w:rPr>
        <w:br w:type="page"/>
      </w:r>
      <w:bookmarkStart w:id="0" w:name="_GoBack"/>
      <w:bookmarkEnd w:id="0"/>
    </w:p>
    <w:p w:rsidR="00E4576D" w:rsidRPr="008F66C8" w:rsidRDefault="006457BD" w:rsidP="001618A6">
      <w:pPr>
        <w:spacing w:after="0" w:line="360" w:lineRule="auto"/>
        <w:rPr>
          <w:rFonts w:ascii="Arial" w:hAnsi="Arial" w:cs="Arial"/>
          <w:b/>
        </w:rPr>
      </w:pPr>
      <w:r w:rsidRPr="008F66C8">
        <w:rPr>
          <w:rFonts w:ascii="Arial" w:hAnsi="Arial" w:cs="Arial"/>
          <w:b/>
        </w:rPr>
        <w:lastRenderedPageBreak/>
        <w:t>CHAPTER 7: REFERENCES</w:t>
      </w:r>
    </w:p>
    <w:p w:rsidR="00E4576D" w:rsidRPr="008F66C8" w:rsidRDefault="00E4576D" w:rsidP="001618A6">
      <w:pPr>
        <w:spacing w:after="0" w:line="360" w:lineRule="auto"/>
        <w:rPr>
          <w:rFonts w:ascii="Arial" w:hAnsi="Arial" w:cs="Arial"/>
        </w:rPr>
      </w:pPr>
    </w:p>
    <w:p w:rsidR="001618A6" w:rsidRPr="005D5383" w:rsidRDefault="001618A6" w:rsidP="001618A6">
      <w:pPr>
        <w:autoSpaceDE w:val="0"/>
        <w:autoSpaceDN w:val="0"/>
        <w:adjustRightInd w:val="0"/>
        <w:spacing w:after="0" w:line="360" w:lineRule="auto"/>
        <w:rPr>
          <w:rFonts w:ascii="Arial" w:hAnsi="Arial" w:cs="Arial"/>
          <w:lang w:val="fr-FR"/>
        </w:rPr>
      </w:pPr>
      <w:r w:rsidRPr="008F66C8">
        <w:rPr>
          <w:rFonts w:ascii="Arial" w:hAnsi="Arial" w:cs="Arial"/>
        </w:rPr>
        <w:t>1.</w:t>
      </w:r>
      <w:r w:rsidRPr="008F66C8">
        <w:rPr>
          <w:rFonts w:ascii="Arial" w:hAnsi="Arial" w:cs="Arial"/>
        </w:rPr>
        <w:tab/>
      </w:r>
      <w:r w:rsidRPr="008F66C8">
        <w:rPr>
          <w:rFonts w:ascii="Arial" w:hAnsi="Arial" w:cs="Arial"/>
          <w:lang w:val="en-US"/>
        </w:rPr>
        <w:t xml:space="preserve">Hofman A, Rocca WA, Brayne C et al (1991).  </w:t>
      </w:r>
      <w:r w:rsidRPr="008F66C8">
        <w:rPr>
          <w:rFonts w:ascii="Arial" w:hAnsi="Arial" w:cs="Arial"/>
        </w:rPr>
        <w:t xml:space="preserve">The prevalence of dementia in Europe.  </w:t>
      </w:r>
      <w:r w:rsidRPr="005D5383">
        <w:rPr>
          <w:rFonts w:ascii="Arial" w:hAnsi="Arial" w:cs="Arial"/>
          <w:i/>
          <w:lang w:val="fr-FR"/>
        </w:rPr>
        <w:t xml:space="preserve">Int J </w:t>
      </w:r>
      <w:proofErr w:type="spellStart"/>
      <w:r w:rsidRPr="005D5383">
        <w:rPr>
          <w:rFonts w:ascii="Arial" w:hAnsi="Arial" w:cs="Arial"/>
          <w:i/>
          <w:lang w:val="fr-FR"/>
        </w:rPr>
        <w:t>Epid</w:t>
      </w:r>
      <w:proofErr w:type="spellEnd"/>
      <w:r w:rsidRPr="005D5383">
        <w:rPr>
          <w:rFonts w:ascii="Arial" w:hAnsi="Arial" w:cs="Arial"/>
          <w:i/>
          <w:lang w:val="fr-FR"/>
        </w:rPr>
        <w:t xml:space="preserve"> </w:t>
      </w:r>
      <w:r w:rsidRPr="005D5383">
        <w:rPr>
          <w:rFonts w:ascii="Arial" w:hAnsi="Arial" w:cs="Arial"/>
          <w:lang w:val="fr-FR"/>
        </w:rPr>
        <w:t xml:space="preserve">1991, 20, 736-48.  </w:t>
      </w:r>
    </w:p>
    <w:p w:rsidR="001618A6" w:rsidRPr="005D5383" w:rsidRDefault="001618A6" w:rsidP="001618A6">
      <w:pPr>
        <w:spacing w:after="0" w:line="360" w:lineRule="auto"/>
        <w:rPr>
          <w:rFonts w:ascii="Arial" w:hAnsi="Arial" w:cs="Arial"/>
          <w:lang w:val="fr-FR"/>
        </w:rPr>
      </w:pPr>
    </w:p>
    <w:p w:rsidR="001618A6" w:rsidRPr="005D5383" w:rsidRDefault="001618A6" w:rsidP="001618A6">
      <w:pPr>
        <w:spacing w:after="0" w:line="360" w:lineRule="auto"/>
        <w:rPr>
          <w:rFonts w:ascii="Arial" w:hAnsi="Arial" w:cs="Arial"/>
        </w:rPr>
      </w:pPr>
      <w:r w:rsidRPr="005D5383">
        <w:rPr>
          <w:rFonts w:ascii="Arial" w:hAnsi="Arial" w:cs="Arial"/>
          <w:lang w:val="fr-FR"/>
        </w:rPr>
        <w:t>2.</w:t>
      </w:r>
      <w:r w:rsidRPr="005D5383">
        <w:rPr>
          <w:rFonts w:ascii="Arial" w:hAnsi="Arial" w:cs="Arial"/>
          <w:lang w:val="fr-FR"/>
        </w:rPr>
        <w:tab/>
      </w:r>
      <w:proofErr w:type="spellStart"/>
      <w:r w:rsidRPr="008F66C8">
        <w:rPr>
          <w:rFonts w:ascii="Arial" w:hAnsi="Arial" w:cs="Arial"/>
          <w:lang w:val="da-DK"/>
        </w:rPr>
        <w:t>Launer</w:t>
      </w:r>
      <w:proofErr w:type="spellEnd"/>
      <w:r w:rsidRPr="008F66C8">
        <w:rPr>
          <w:rFonts w:ascii="Arial" w:hAnsi="Arial" w:cs="Arial"/>
          <w:lang w:val="da-DK"/>
        </w:rPr>
        <w:t xml:space="preserve"> LJ, </w:t>
      </w:r>
      <w:proofErr w:type="spellStart"/>
      <w:r w:rsidRPr="008F66C8">
        <w:rPr>
          <w:rFonts w:ascii="Arial" w:hAnsi="Arial" w:cs="Arial"/>
          <w:lang w:val="da-DK"/>
        </w:rPr>
        <w:t>Brayne</w:t>
      </w:r>
      <w:proofErr w:type="spellEnd"/>
      <w:r w:rsidRPr="008F66C8">
        <w:rPr>
          <w:rFonts w:ascii="Arial" w:hAnsi="Arial" w:cs="Arial"/>
          <w:lang w:val="da-DK"/>
        </w:rPr>
        <w:t xml:space="preserve"> C, Dartigues J-F et al.  </w:t>
      </w:r>
      <w:proofErr w:type="gramStart"/>
      <w:r w:rsidRPr="005D5383">
        <w:rPr>
          <w:rFonts w:ascii="Arial" w:hAnsi="Arial" w:cs="Arial"/>
        </w:rPr>
        <w:t>Epilogue.</w:t>
      </w:r>
      <w:proofErr w:type="gramEnd"/>
      <w:r w:rsidRPr="005D5383">
        <w:rPr>
          <w:rFonts w:ascii="Arial" w:hAnsi="Arial" w:cs="Arial"/>
        </w:rPr>
        <w:t xml:space="preserve"> </w:t>
      </w:r>
      <w:r w:rsidRPr="008F66C8">
        <w:rPr>
          <w:rFonts w:ascii="Arial" w:hAnsi="Arial" w:cs="Arial"/>
          <w:lang w:val="da-DK"/>
        </w:rPr>
        <w:t xml:space="preserve">(1992) </w:t>
      </w:r>
      <w:proofErr w:type="spellStart"/>
      <w:r w:rsidRPr="005D5383">
        <w:rPr>
          <w:rFonts w:ascii="Arial" w:hAnsi="Arial" w:cs="Arial"/>
          <w:i/>
        </w:rPr>
        <w:t>Neuroepidemiology</w:t>
      </w:r>
      <w:proofErr w:type="spellEnd"/>
      <w:r w:rsidRPr="005D5383">
        <w:rPr>
          <w:rFonts w:ascii="Arial" w:hAnsi="Arial" w:cs="Arial"/>
          <w:i/>
        </w:rPr>
        <w:t xml:space="preserve"> </w:t>
      </w:r>
      <w:r w:rsidRPr="005D5383">
        <w:rPr>
          <w:rFonts w:ascii="Arial" w:hAnsi="Arial" w:cs="Arial"/>
        </w:rPr>
        <w:t>1992, 11 (</w:t>
      </w:r>
      <w:proofErr w:type="spellStart"/>
      <w:r w:rsidRPr="005D5383">
        <w:rPr>
          <w:rFonts w:ascii="Arial" w:hAnsi="Arial" w:cs="Arial"/>
        </w:rPr>
        <w:t>suppl</w:t>
      </w:r>
      <w:proofErr w:type="spellEnd"/>
      <w:r w:rsidRPr="005D5383">
        <w:rPr>
          <w:rFonts w:ascii="Arial" w:hAnsi="Arial" w:cs="Arial"/>
        </w:rPr>
        <w:t xml:space="preserve"> 1), 119-121.  </w:t>
      </w:r>
    </w:p>
    <w:p w:rsidR="001618A6" w:rsidRPr="008F66C8" w:rsidRDefault="001618A6" w:rsidP="001618A6">
      <w:pPr>
        <w:spacing w:after="0" w:line="360" w:lineRule="auto"/>
        <w:rPr>
          <w:rFonts w:ascii="Arial" w:hAnsi="Arial" w:cs="Arial"/>
          <w:noProof/>
        </w:rPr>
      </w:pPr>
    </w:p>
    <w:p w:rsidR="001618A6" w:rsidRPr="008F66C8" w:rsidRDefault="001618A6" w:rsidP="001618A6">
      <w:pPr>
        <w:spacing w:after="0" w:line="360" w:lineRule="auto"/>
        <w:rPr>
          <w:rFonts w:ascii="Arial" w:hAnsi="Arial" w:cs="Arial"/>
        </w:rPr>
      </w:pPr>
      <w:r w:rsidRPr="008F66C8">
        <w:rPr>
          <w:rFonts w:ascii="Arial" w:hAnsi="Arial" w:cs="Arial"/>
          <w:noProof/>
        </w:rPr>
        <w:t>3.</w:t>
      </w:r>
      <w:r w:rsidRPr="008F66C8">
        <w:rPr>
          <w:rFonts w:ascii="Arial" w:hAnsi="Arial" w:cs="Arial"/>
          <w:noProof/>
        </w:rPr>
        <w:tab/>
      </w:r>
      <w:r w:rsidRPr="008F66C8">
        <w:rPr>
          <w:rFonts w:ascii="Arial" w:hAnsi="Arial" w:cs="Arial"/>
        </w:rPr>
        <w:t xml:space="preserve">Prince M, Jackson J. </w:t>
      </w:r>
      <w:r w:rsidRPr="008F66C8">
        <w:rPr>
          <w:rFonts w:ascii="Arial" w:hAnsi="Arial" w:cs="Arial"/>
          <w:i/>
        </w:rPr>
        <w:t>World Alzheimer’s Report 2009</w:t>
      </w:r>
      <w:r w:rsidRPr="008F66C8">
        <w:rPr>
          <w:rFonts w:ascii="Arial" w:hAnsi="Arial" w:cs="Arial"/>
        </w:rPr>
        <w:t>.  London: Alzheimer’s Disease International 2009.</w:t>
      </w:r>
    </w:p>
    <w:p w:rsidR="001618A6" w:rsidRPr="008F66C8" w:rsidRDefault="001618A6" w:rsidP="001618A6">
      <w:pPr>
        <w:spacing w:after="0" w:line="360" w:lineRule="auto"/>
        <w:rPr>
          <w:rFonts w:ascii="Arial" w:hAnsi="Arial" w:cs="Arial"/>
          <w:noProof/>
        </w:rPr>
      </w:pPr>
    </w:p>
    <w:p w:rsidR="001618A6" w:rsidRPr="008F66C8" w:rsidRDefault="001618A6" w:rsidP="001618A6">
      <w:pPr>
        <w:spacing w:after="0" w:line="360" w:lineRule="auto"/>
        <w:rPr>
          <w:rFonts w:ascii="Arial" w:hAnsi="Arial" w:cs="Arial"/>
          <w:noProof/>
        </w:rPr>
      </w:pPr>
      <w:r w:rsidRPr="008F66C8">
        <w:rPr>
          <w:rFonts w:ascii="Arial" w:hAnsi="Arial" w:cs="Arial"/>
          <w:lang w:val="da-DK"/>
        </w:rPr>
        <w:t>4.</w:t>
      </w:r>
      <w:r w:rsidRPr="008F66C8">
        <w:rPr>
          <w:rFonts w:ascii="Arial" w:hAnsi="Arial" w:cs="Arial"/>
          <w:lang w:val="da-DK"/>
        </w:rPr>
        <w:tab/>
      </w:r>
      <w:r w:rsidRPr="008F66C8">
        <w:rPr>
          <w:rFonts w:ascii="Arial" w:hAnsi="Arial" w:cs="Arial"/>
          <w:noProof/>
          <w:lang w:val="da-DK"/>
        </w:rPr>
        <w:t xml:space="preserve">Knapp M, Prince, M, Albanese E, Banerjee S, Dhanasiri S, et al.  </w:t>
      </w:r>
      <w:r w:rsidRPr="008F66C8">
        <w:rPr>
          <w:rFonts w:ascii="Arial" w:hAnsi="Arial" w:cs="Arial"/>
          <w:i/>
          <w:noProof/>
        </w:rPr>
        <w:t>Dementia UK: the full report</w:t>
      </w:r>
      <w:r w:rsidRPr="008F66C8">
        <w:rPr>
          <w:rFonts w:ascii="Arial" w:hAnsi="Arial" w:cs="Arial"/>
          <w:noProof/>
        </w:rPr>
        <w:t>.  London: Alzheimer's Society 2007.</w:t>
      </w:r>
    </w:p>
    <w:p w:rsidR="001618A6" w:rsidRPr="008F66C8" w:rsidRDefault="001618A6" w:rsidP="001618A6">
      <w:pPr>
        <w:spacing w:after="0" w:line="360" w:lineRule="auto"/>
        <w:rPr>
          <w:rFonts w:ascii="Arial" w:hAnsi="Arial" w:cs="Arial"/>
          <w:noProof/>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hAnsi="Arial" w:cs="Arial"/>
          <w:lang w:val="da-DK"/>
        </w:rPr>
        <w:t>5.</w:t>
      </w:r>
      <w:r w:rsidRPr="008F66C8">
        <w:rPr>
          <w:rFonts w:ascii="Arial" w:hAnsi="Arial" w:cs="Arial"/>
          <w:lang w:val="da-DK"/>
        </w:rPr>
        <w:tab/>
      </w:r>
      <w:r w:rsidRPr="008F66C8">
        <w:rPr>
          <w:rFonts w:ascii="Arial" w:hAnsi="Arial" w:cs="Arial"/>
        </w:rPr>
        <w:t xml:space="preserve">Lowin </w:t>
      </w:r>
      <w:proofErr w:type="gramStart"/>
      <w:r w:rsidRPr="008F66C8">
        <w:rPr>
          <w:rFonts w:ascii="Arial" w:hAnsi="Arial" w:cs="Arial"/>
        </w:rPr>
        <w:t>A</w:t>
      </w:r>
      <w:proofErr w:type="gramEnd"/>
      <w:r w:rsidRPr="008F66C8">
        <w:rPr>
          <w:rFonts w:ascii="Arial" w:hAnsi="Arial" w:cs="Arial"/>
        </w:rPr>
        <w:t xml:space="preserve">, Knapp M, McCrone P (2001). Alzheimer's disease in the UK: comparative evidence on cost of illness and volume of research funding.  </w:t>
      </w:r>
      <w:r w:rsidRPr="008F66C8">
        <w:rPr>
          <w:rFonts w:ascii="Arial" w:hAnsi="Arial" w:cs="Arial"/>
          <w:i/>
        </w:rPr>
        <w:t xml:space="preserve">Int J Geriatr Psychiatry </w:t>
      </w:r>
      <w:r w:rsidRPr="008F66C8">
        <w:rPr>
          <w:rFonts w:ascii="Arial" w:hAnsi="Arial" w:cs="Arial"/>
        </w:rPr>
        <w:t>2001</w:t>
      </w:r>
      <w:r w:rsidRPr="008F66C8">
        <w:rPr>
          <w:rFonts w:ascii="Arial" w:hAnsi="Arial" w:cs="Arial"/>
          <w:i/>
        </w:rPr>
        <w:t xml:space="preserve">, </w:t>
      </w:r>
      <w:r w:rsidRPr="008F66C8">
        <w:rPr>
          <w:rFonts w:ascii="Arial" w:hAnsi="Arial" w:cs="Arial"/>
        </w:rPr>
        <w:t xml:space="preserve">16:1143-8.  </w:t>
      </w:r>
    </w:p>
    <w:p w:rsidR="001618A6" w:rsidRPr="008F66C8" w:rsidRDefault="001618A6" w:rsidP="001618A6">
      <w:pPr>
        <w:spacing w:after="0" w:line="360" w:lineRule="auto"/>
        <w:rPr>
          <w:rFonts w:ascii="Arial" w:hAnsi="Arial" w:cs="Arial"/>
          <w:lang w:val="da-DK"/>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hAnsi="Arial" w:cs="Arial"/>
        </w:rPr>
        <w:t>6.</w:t>
      </w:r>
      <w:r w:rsidRPr="008F66C8">
        <w:rPr>
          <w:rFonts w:ascii="Arial" w:hAnsi="Arial" w:cs="Arial"/>
        </w:rPr>
        <w:tab/>
      </w:r>
      <w:proofErr w:type="spellStart"/>
      <w:r w:rsidRPr="008F66C8">
        <w:rPr>
          <w:rFonts w:ascii="Arial" w:eastAsia="ScalaLancetPro" w:hAnsi="Arial" w:cs="Arial"/>
        </w:rPr>
        <w:t>Wimo</w:t>
      </w:r>
      <w:proofErr w:type="spellEnd"/>
      <w:r w:rsidRPr="008F66C8">
        <w:rPr>
          <w:rFonts w:ascii="Arial" w:eastAsia="ScalaLancetPro" w:hAnsi="Arial" w:cs="Arial"/>
        </w:rPr>
        <w:t xml:space="preserve"> A, Prince M. World Alzheimer’s Report 2010: the </w:t>
      </w:r>
      <w:proofErr w:type="spellStart"/>
      <w:r w:rsidRPr="008F66C8">
        <w:rPr>
          <w:rFonts w:ascii="Arial" w:eastAsia="ScalaLancetPro" w:hAnsi="Arial" w:cs="Arial"/>
        </w:rPr>
        <w:t>globaleconomic</w:t>
      </w:r>
      <w:proofErr w:type="spellEnd"/>
      <w:r w:rsidRPr="008F66C8">
        <w:rPr>
          <w:rFonts w:ascii="Arial" w:eastAsia="ScalaLancetPro" w:hAnsi="Arial" w:cs="Arial"/>
        </w:rPr>
        <w:t xml:space="preserve"> impact of dementia. London, UK: Alzheimer’s Disease International, 2010</w:t>
      </w:r>
    </w:p>
    <w:p w:rsidR="001618A6" w:rsidRPr="008F66C8" w:rsidRDefault="001618A6" w:rsidP="001618A6">
      <w:pPr>
        <w:spacing w:after="0" w:line="360" w:lineRule="auto"/>
        <w:rPr>
          <w:rFonts w:ascii="Arial" w:hAnsi="Arial" w:cs="Arial"/>
          <w:lang w:val="da-DK"/>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hAnsi="Arial" w:cs="Arial"/>
        </w:rPr>
        <w:t>7.</w:t>
      </w:r>
      <w:r w:rsidRPr="008F66C8">
        <w:rPr>
          <w:rFonts w:ascii="Arial" w:hAnsi="Arial" w:cs="Arial"/>
        </w:rPr>
        <w:tab/>
      </w:r>
      <w:r w:rsidRPr="008F66C8">
        <w:rPr>
          <w:rFonts w:ascii="Arial" w:eastAsia="ScalaLancetPro" w:hAnsi="Arial" w:cs="Arial"/>
        </w:rPr>
        <w:t>Prince M, Jackson J. World Alzheimer’s Report 2009. London, UK: Alzheimer’s Disease International, 2009.</w:t>
      </w:r>
    </w:p>
    <w:p w:rsidR="001618A6" w:rsidRPr="008F66C8" w:rsidRDefault="001618A6" w:rsidP="001618A6">
      <w:pPr>
        <w:spacing w:after="0" w:line="360" w:lineRule="auto"/>
        <w:rPr>
          <w:rFonts w:ascii="Arial" w:hAnsi="Arial" w:cs="Arial"/>
          <w:lang w:val="da-DK"/>
        </w:rPr>
      </w:pPr>
    </w:p>
    <w:p w:rsidR="001618A6" w:rsidRPr="008F66C8" w:rsidRDefault="001618A6" w:rsidP="001618A6">
      <w:pPr>
        <w:autoSpaceDE w:val="0"/>
        <w:autoSpaceDN w:val="0"/>
        <w:adjustRightInd w:val="0"/>
        <w:spacing w:after="0" w:line="360" w:lineRule="auto"/>
        <w:rPr>
          <w:rFonts w:ascii="Arial" w:hAnsi="Arial" w:cs="Arial"/>
          <w:i/>
        </w:rPr>
      </w:pPr>
      <w:r w:rsidRPr="008F66C8">
        <w:rPr>
          <w:rFonts w:ascii="Arial" w:hAnsi="Arial" w:cs="Arial"/>
        </w:rPr>
        <w:t>8.</w:t>
      </w:r>
      <w:r w:rsidRPr="008F66C8">
        <w:rPr>
          <w:rFonts w:ascii="Arial" w:hAnsi="Arial" w:cs="Arial"/>
        </w:rPr>
        <w:tab/>
        <w:t xml:space="preserve">Department of Health (2001).  </w:t>
      </w:r>
      <w:r w:rsidRPr="008F66C8">
        <w:rPr>
          <w:rFonts w:ascii="Arial" w:hAnsi="Arial" w:cs="Arial"/>
          <w:i/>
        </w:rPr>
        <w:t xml:space="preserve">National Service Framework for Older People.  </w:t>
      </w:r>
      <w:r w:rsidRPr="008F66C8">
        <w:rPr>
          <w:rFonts w:ascii="Arial" w:hAnsi="Arial" w:cs="Arial"/>
        </w:rPr>
        <w:t>London: DH 2001</w:t>
      </w:r>
      <w:r w:rsidRPr="008F66C8">
        <w:rPr>
          <w:rFonts w:ascii="Arial" w:hAnsi="Arial" w:cs="Arial"/>
          <w:i/>
        </w:rPr>
        <w:t xml:space="preserve">. </w:t>
      </w:r>
    </w:p>
    <w:p w:rsidR="001618A6" w:rsidRPr="008F66C8" w:rsidRDefault="001618A6" w:rsidP="001618A6">
      <w:pPr>
        <w:autoSpaceDE w:val="0"/>
        <w:autoSpaceDN w:val="0"/>
        <w:adjustRightInd w:val="0"/>
        <w:spacing w:after="0" w:line="360" w:lineRule="auto"/>
        <w:rPr>
          <w:rFonts w:ascii="Arial" w:hAnsi="Arial" w:cs="Arial"/>
          <w:i/>
        </w:rPr>
      </w:pPr>
      <w:r w:rsidRPr="008F66C8">
        <w:rPr>
          <w:rFonts w:ascii="Arial" w:hAnsi="Arial" w:cs="Arial"/>
          <w:i/>
        </w:rPr>
        <w:t xml:space="preserve"> </w:t>
      </w: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hAnsi="Arial" w:cs="Arial"/>
        </w:rPr>
        <w:t>9.</w:t>
      </w:r>
      <w:r w:rsidRPr="008F66C8">
        <w:rPr>
          <w:rFonts w:ascii="Arial" w:hAnsi="Arial" w:cs="Arial"/>
        </w:rPr>
        <w:tab/>
        <w:t xml:space="preserve">DH (2005). </w:t>
      </w:r>
      <w:r w:rsidRPr="008F66C8">
        <w:rPr>
          <w:rFonts w:ascii="Arial" w:hAnsi="Arial" w:cs="Arial"/>
          <w:i/>
          <w:iCs/>
        </w:rPr>
        <w:t>Everybody’s Business</w:t>
      </w:r>
      <w:r w:rsidRPr="008F66C8">
        <w:rPr>
          <w:rFonts w:ascii="Arial" w:hAnsi="Arial" w:cs="Arial"/>
        </w:rPr>
        <w:t xml:space="preserve">.  London: CSIP 2005.  </w:t>
      </w:r>
    </w:p>
    <w:p w:rsidR="001618A6" w:rsidRPr="008F66C8" w:rsidRDefault="001618A6" w:rsidP="001618A6">
      <w:pPr>
        <w:spacing w:after="0" w:line="360" w:lineRule="auto"/>
        <w:rPr>
          <w:rFonts w:ascii="Arial" w:hAnsi="Arial" w:cs="Arial"/>
        </w:rPr>
      </w:pPr>
    </w:p>
    <w:p w:rsidR="001618A6" w:rsidRPr="008F66C8" w:rsidRDefault="001618A6" w:rsidP="001618A6">
      <w:pPr>
        <w:autoSpaceDE w:val="0"/>
        <w:autoSpaceDN w:val="0"/>
        <w:adjustRightInd w:val="0"/>
        <w:spacing w:after="0" w:line="360" w:lineRule="auto"/>
        <w:rPr>
          <w:rFonts w:ascii="Arial" w:eastAsia="ScalaLancetPro" w:hAnsi="Arial" w:cs="Arial"/>
        </w:rPr>
      </w:pPr>
      <w:r w:rsidRPr="008F66C8">
        <w:rPr>
          <w:rFonts w:ascii="Arial" w:hAnsi="Arial" w:cs="Arial"/>
        </w:rPr>
        <w:t>10.</w:t>
      </w:r>
      <w:r w:rsidRPr="008F66C8">
        <w:rPr>
          <w:rFonts w:ascii="Arial" w:hAnsi="Arial" w:cs="Arial"/>
        </w:rPr>
        <w:tab/>
      </w:r>
      <w:r w:rsidRPr="008F66C8">
        <w:rPr>
          <w:rFonts w:ascii="Arial" w:eastAsia="ScalaLancetPro" w:hAnsi="Arial" w:cs="Arial"/>
        </w:rPr>
        <w:t>Department of Health. Living well with dementia, a national dementia strategy. London, UK: Stationery Office, 2008.</w:t>
      </w:r>
    </w:p>
    <w:p w:rsidR="001618A6" w:rsidRPr="008F66C8" w:rsidRDefault="001618A6" w:rsidP="001618A6">
      <w:pPr>
        <w:spacing w:after="0" w:line="360" w:lineRule="auto"/>
        <w:rPr>
          <w:rFonts w:ascii="Arial" w:hAnsi="Arial" w:cs="Arial"/>
          <w:lang w:val="da-DK"/>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eastAsia="ScalaLancetPro" w:hAnsi="Arial" w:cs="Arial"/>
        </w:rPr>
        <w:t>11.</w:t>
      </w:r>
      <w:r w:rsidRPr="008F66C8">
        <w:rPr>
          <w:rFonts w:ascii="Arial" w:eastAsia="ScalaLancetPro" w:hAnsi="Arial" w:cs="Arial"/>
        </w:rPr>
        <w:tab/>
      </w:r>
      <w:r w:rsidRPr="008F66C8">
        <w:rPr>
          <w:rFonts w:ascii="Arial" w:hAnsi="Arial" w:cs="Arial"/>
        </w:rPr>
        <w:t>NAO.  National Audit Office Report. Improving Services and Support for People with Dementia HC 604, Report by the Comptroller and Auditor General, Session 2006-2007, TSO: London 2007.</w:t>
      </w:r>
    </w:p>
    <w:p w:rsidR="001618A6" w:rsidRPr="008F66C8" w:rsidRDefault="001618A6" w:rsidP="001618A6">
      <w:pPr>
        <w:spacing w:after="0" w:line="360" w:lineRule="auto"/>
        <w:rPr>
          <w:rFonts w:ascii="Arial" w:hAnsi="Arial" w:cs="Arial"/>
          <w:lang w:val="da-DK"/>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hAnsi="Arial" w:cs="Arial"/>
        </w:rPr>
        <w:lastRenderedPageBreak/>
        <w:t>12.</w:t>
      </w:r>
      <w:r w:rsidRPr="008F66C8">
        <w:rPr>
          <w:rFonts w:ascii="Arial" w:hAnsi="Arial" w:cs="Arial"/>
        </w:rPr>
        <w:tab/>
      </w:r>
      <w:r w:rsidRPr="008F66C8">
        <w:rPr>
          <w:rFonts w:ascii="Arial" w:hAnsi="Arial" w:cs="Arial"/>
          <w:lang w:val="en-US"/>
        </w:rPr>
        <w:t xml:space="preserve">Murray J, Schneider J, Banerjee S </w:t>
      </w:r>
      <w:r w:rsidRPr="008F66C8">
        <w:rPr>
          <w:rFonts w:ascii="Arial" w:hAnsi="Arial" w:cs="Arial"/>
          <w:i/>
          <w:lang w:val="en-US"/>
        </w:rPr>
        <w:t xml:space="preserve">et al </w:t>
      </w:r>
      <w:r w:rsidRPr="008F66C8">
        <w:rPr>
          <w:rFonts w:ascii="Arial" w:hAnsi="Arial" w:cs="Arial"/>
          <w:lang w:val="en-US"/>
        </w:rPr>
        <w:t xml:space="preserve">(1999).  </w:t>
      </w:r>
      <w:r w:rsidRPr="008F66C8">
        <w:rPr>
          <w:rFonts w:ascii="Arial" w:hAnsi="Arial" w:cs="Arial"/>
        </w:rPr>
        <w:t xml:space="preserve">EUROCARE a cross-national study of co-resident spouse carers for people with Alzheimer's dementia II: a qualitative analysis of the experience of caregiving.  </w:t>
      </w:r>
      <w:r w:rsidRPr="008F66C8">
        <w:rPr>
          <w:rFonts w:ascii="Arial" w:hAnsi="Arial" w:cs="Arial"/>
          <w:i/>
        </w:rPr>
        <w:t xml:space="preserve">Int J Geriatr Psych </w:t>
      </w:r>
      <w:r w:rsidRPr="008F66C8">
        <w:rPr>
          <w:rFonts w:ascii="Arial" w:hAnsi="Arial" w:cs="Arial"/>
        </w:rPr>
        <w:t xml:space="preserve">1999, 14, 665-661.  </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13.</w:t>
      </w:r>
      <w:r w:rsidRPr="008F66C8">
        <w:rPr>
          <w:rFonts w:ascii="Arial" w:hAnsi="Arial" w:cs="Arial"/>
        </w:rPr>
        <w:tab/>
      </w:r>
      <w:r w:rsidRPr="008F66C8">
        <w:rPr>
          <w:rFonts w:ascii="Arial" w:hAnsi="Arial" w:cs="Arial"/>
          <w:lang w:val="en-US"/>
        </w:rPr>
        <w:t xml:space="preserve">Schneider J, Murray J, Banerjee S, et al (1999).  </w:t>
      </w:r>
      <w:r w:rsidRPr="008F66C8">
        <w:rPr>
          <w:rFonts w:ascii="Arial" w:hAnsi="Arial" w:cs="Arial"/>
        </w:rPr>
        <w:t xml:space="preserve">EUROCARE: a cross national study of co-resident spouse carers for people with Alzheimer's Disease I - factors associated with carer burden. </w:t>
      </w:r>
      <w:r w:rsidRPr="008F66C8">
        <w:rPr>
          <w:rFonts w:ascii="Arial" w:hAnsi="Arial" w:cs="Arial"/>
          <w:i/>
        </w:rPr>
        <w:t xml:space="preserve"> Int J Geriatr Psych </w:t>
      </w:r>
      <w:r w:rsidRPr="008F66C8">
        <w:rPr>
          <w:rFonts w:ascii="Arial" w:hAnsi="Arial" w:cs="Arial"/>
        </w:rPr>
        <w:t>1999</w:t>
      </w:r>
      <w:r w:rsidRPr="008F66C8">
        <w:rPr>
          <w:rFonts w:ascii="Arial" w:hAnsi="Arial" w:cs="Arial"/>
          <w:i/>
        </w:rPr>
        <w:t xml:space="preserve">, </w:t>
      </w:r>
      <w:r w:rsidRPr="008F66C8">
        <w:rPr>
          <w:rFonts w:ascii="Arial" w:hAnsi="Arial" w:cs="Arial"/>
        </w:rPr>
        <w:t xml:space="preserve">14, 665-661.   </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14.</w:t>
      </w:r>
      <w:r w:rsidRPr="008F66C8">
        <w:rPr>
          <w:rFonts w:ascii="Arial" w:hAnsi="Arial" w:cs="Arial"/>
        </w:rPr>
        <w:tab/>
        <w:t xml:space="preserve">Burns A, Jacoby R, Levy R.  Psychiatric phenomena in Alzheimer’s disease III: Disorders of mood.  </w:t>
      </w:r>
      <w:r w:rsidRPr="008F66C8">
        <w:rPr>
          <w:rFonts w:ascii="Arial" w:hAnsi="Arial" w:cs="Arial"/>
          <w:i/>
          <w:iCs/>
        </w:rPr>
        <w:t xml:space="preserve">Br J </w:t>
      </w:r>
      <w:proofErr w:type="spellStart"/>
      <w:r w:rsidRPr="008F66C8">
        <w:rPr>
          <w:rFonts w:ascii="Arial" w:hAnsi="Arial" w:cs="Arial"/>
          <w:i/>
          <w:iCs/>
        </w:rPr>
        <w:t>Psychiatr</w:t>
      </w:r>
      <w:proofErr w:type="spellEnd"/>
      <w:r w:rsidRPr="008F66C8">
        <w:rPr>
          <w:rFonts w:ascii="Arial" w:hAnsi="Arial" w:cs="Arial"/>
        </w:rPr>
        <w:t xml:space="preserve">, </w:t>
      </w:r>
      <w:r w:rsidRPr="008F66C8">
        <w:rPr>
          <w:rFonts w:ascii="Arial" w:hAnsi="Arial" w:cs="Arial"/>
          <w:b/>
          <w:bCs/>
        </w:rPr>
        <w:t>157</w:t>
      </w:r>
      <w:r w:rsidRPr="008F66C8">
        <w:rPr>
          <w:rFonts w:ascii="Arial" w:hAnsi="Arial" w:cs="Arial"/>
        </w:rPr>
        <w:t>: 81–86 1990.</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15.</w:t>
      </w:r>
      <w:r w:rsidRPr="008F66C8">
        <w:rPr>
          <w:rFonts w:ascii="Arial" w:hAnsi="Arial" w:cs="Arial"/>
        </w:rPr>
        <w:tab/>
        <w:t xml:space="preserve">Ballard CG, Bannister C, </w:t>
      </w:r>
      <w:proofErr w:type="spellStart"/>
      <w:r w:rsidRPr="008F66C8">
        <w:rPr>
          <w:rFonts w:ascii="Arial" w:hAnsi="Arial" w:cs="Arial"/>
        </w:rPr>
        <w:t>Oyebode</w:t>
      </w:r>
      <w:proofErr w:type="spellEnd"/>
      <w:r w:rsidRPr="008F66C8">
        <w:rPr>
          <w:rFonts w:ascii="Arial" w:hAnsi="Arial" w:cs="Arial"/>
        </w:rPr>
        <w:t xml:space="preserve"> F. Depression in Dementia Sufferers - A Review. </w:t>
      </w:r>
      <w:r w:rsidRPr="008F66C8">
        <w:rPr>
          <w:rFonts w:ascii="Arial" w:hAnsi="Arial" w:cs="Arial"/>
          <w:i/>
          <w:iCs/>
        </w:rPr>
        <w:t xml:space="preserve"> </w:t>
      </w:r>
      <w:proofErr w:type="spellStart"/>
      <w:r w:rsidRPr="008F66C8">
        <w:rPr>
          <w:rFonts w:ascii="Arial" w:hAnsi="Arial" w:cs="Arial"/>
          <w:i/>
          <w:iCs/>
        </w:rPr>
        <w:t>Int</w:t>
      </w:r>
      <w:proofErr w:type="spellEnd"/>
      <w:r w:rsidRPr="008F66C8">
        <w:rPr>
          <w:rFonts w:ascii="Arial" w:hAnsi="Arial" w:cs="Arial"/>
          <w:i/>
          <w:iCs/>
        </w:rPr>
        <w:t xml:space="preserve"> J </w:t>
      </w:r>
      <w:proofErr w:type="spellStart"/>
      <w:r w:rsidRPr="008F66C8">
        <w:rPr>
          <w:rFonts w:ascii="Arial" w:hAnsi="Arial" w:cs="Arial"/>
          <w:i/>
          <w:iCs/>
        </w:rPr>
        <w:t>Geriatr</w:t>
      </w:r>
      <w:proofErr w:type="spellEnd"/>
      <w:r w:rsidRPr="008F66C8">
        <w:rPr>
          <w:rFonts w:ascii="Arial" w:hAnsi="Arial" w:cs="Arial"/>
          <w:i/>
          <w:iCs/>
        </w:rPr>
        <w:t xml:space="preserve"> </w:t>
      </w:r>
      <w:proofErr w:type="spellStart"/>
      <w:r w:rsidRPr="008F66C8">
        <w:rPr>
          <w:rFonts w:ascii="Arial" w:hAnsi="Arial" w:cs="Arial"/>
          <w:i/>
          <w:iCs/>
        </w:rPr>
        <w:t>Psychiatr</w:t>
      </w:r>
      <w:proofErr w:type="spellEnd"/>
      <w:r w:rsidRPr="008F66C8">
        <w:rPr>
          <w:rFonts w:ascii="Arial" w:hAnsi="Arial" w:cs="Arial"/>
        </w:rPr>
        <w:t xml:space="preserve">; </w:t>
      </w:r>
      <w:r w:rsidRPr="008F66C8">
        <w:rPr>
          <w:rFonts w:ascii="Arial" w:hAnsi="Arial" w:cs="Arial"/>
          <w:b/>
          <w:bCs/>
        </w:rPr>
        <w:t>11</w:t>
      </w:r>
      <w:r w:rsidRPr="008F66C8">
        <w:rPr>
          <w:rFonts w:ascii="Arial" w:hAnsi="Arial" w:cs="Arial"/>
        </w:rPr>
        <w:t>: 507–515 1996.</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16.</w:t>
      </w:r>
      <w:r w:rsidRPr="008F66C8">
        <w:rPr>
          <w:rFonts w:ascii="Arial" w:hAnsi="Arial" w:cs="Arial"/>
        </w:rPr>
        <w:tab/>
        <w:t xml:space="preserve">Burns A.  Affective symptoms in Alzheimer’s Disease </w:t>
      </w:r>
      <w:r w:rsidRPr="008F66C8">
        <w:rPr>
          <w:rFonts w:ascii="Arial" w:hAnsi="Arial" w:cs="Arial"/>
          <w:i/>
          <w:iCs/>
        </w:rPr>
        <w:t xml:space="preserve"> </w:t>
      </w:r>
      <w:proofErr w:type="spellStart"/>
      <w:r w:rsidRPr="008F66C8">
        <w:rPr>
          <w:rFonts w:ascii="Arial" w:hAnsi="Arial" w:cs="Arial"/>
          <w:i/>
          <w:iCs/>
        </w:rPr>
        <w:t>Int</w:t>
      </w:r>
      <w:proofErr w:type="spellEnd"/>
      <w:r w:rsidRPr="008F66C8">
        <w:rPr>
          <w:rFonts w:ascii="Arial" w:hAnsi="Arial" w:cs="Arial"/>
          <w:i/>
          <w:iCs/>
        </w:rPr>
        <w:t xml:space="preserve"> J </w:t>
      </w:r>
      <w:proofErr w:type="spellStart"/>
      <w:r w:rsidRPr="008F66C8">
        <w:rPr>
          <w:rFonts w:ascii="Arial" w:hAnsi="Arial" w:cs="Arial"/>
          <w:i/>
          <w:iCs/>
        </w:rPr>
        <w:t>Geriatr</w:t>
      </w:r>
      <w:proofErr w:type="spellEnd"/>
      <w:r w:rsidRPr="008F66C8">
        <w:rPr>
          <w:rFonts w:ascii="Arial" w:hAnsi="Arial" w:cs="Arial"/>
          <w:i/>
          <w:iCs/>
        </w:rPr>
        <w:t xml:space="preserve"> </w:t>
      </w:r>
      <w:proofErr w:type="spellStart"/>
      <w:r w:rsidRPr="008F66C8">
        <w:rPr>
          <w:rFonts w:ascii="Arial" w:hAnsi="Arial" w:cs="Arial"/>
          <w:i/>
          <w:iCs/>
        </w:rPr>
        <w:t>Psychiatr</w:t>
      </w:r>
      <w:proofErr w:type="spellEnd"/>
      <w:r w:rsidRPr="008F66C8">
        <w:rPr>
          <w:rFonts w:ascii="Arial" w:hAnsi="Arial" w:cs="Arial"/>
        </w:rPr>
        <w:t xml:space="preserve">; </w:t>
      </w:r>
      <w:r w:rsidRPr="008F66C8">
        <w:rPr>
          <w:rFonts w:ascii="Arial" w:hAnsi="Arial" w:cs="Arial"/>
          <w:b/>
          <w:bCs/>
        </w:rPr>
        <w:t>6</w:t>
      </w:r>
      <w:r w:rsidRPr="008F66C8">
        <w:rPr>
          <w:rFonts w:ascii="Arial" w:hAnsi="Arial" w:cs="Arial"/>
        </w:rPr>
        <w:t>: 371–376 1991.</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lang w:val="sv-SE"/>
        </w:rPr>
        <w:t>17.</w:t>
      </w:r>
      <w:r w:rsidRPr="008F66C8">
        <w:rPr>
          <w:rFonts w:ascii="Arial" w:hAnsi="Arial" w:cs="Arial"/>
          <w:lang w:val="sv-SE"/>
        </w:rPr>
        <w:tab/>
        <w:t xml:space="preserve">Greenwald BS, Kramer-Ginsberg E, Marin DB et al.  </w:t>
      </w:r>
      <w:r w:rsidRPr="008F66C8">
        <w:rPr>
          <w:rFonts w:ascii="Arial" w:hAnsi="Arial" w:cs="Arial"/>
        </w:rPr>
        <w:t xml:space="preserve">Dementia with coexistent major depression. </w:t>
      </w:r>
      <w:r w:rsidRPr="008F66C8">
        <w:rPr>
          <w:rFonts w:ascii="Arial" w:hAnsi="Arial" w:cs="Arial"/>
          <w:i/>
          <w:iCs/>
        </w:rPr>
        <w:t xml:space="preserve">Am J </w:t>
      </w:r>
      <w:proofErr w:type="spellStart"/>
      <w:r w:rsidRPr="008F66C8">
        <w:rPr>
          <w:rFonts w:ascii="Arial" w:hAnsi="Arial" w:cs="Arial"/>
          <w:i/>
          <w:iCs/>
        </w:rPr>
        <w:t>Psychiatr</w:t>
      </w:r>
      <w:proofErr w:type="spellEnd"/>
      <w:r w:rsidRPr="008F66C8">
        <w:rPr>
          <w:rFonts w:ascii="Arial" w:hAnsi="Arial" w:cs="Arial"/>
        </w:rPr>
        <w:t xml:space="preserve">. </w:t>
      </w:r>
      <w:r w:rsidRPr="008F66C8">
        <w:rPr>
          <w:rFonts w:ascii="Arial" w:hAnsi="Arial" w:cs="Arial"/>
          <w:b/>
          <w:bCs/>
        </w:rPr>
        <w:t>146</w:t>
      </w:r>
      <w:r w:rsidRPr="008F66C8">
        <w:rPr>
          <w:rFonts w:ascii="Arial" w:hAnsi="Arial" w:cs="Arial"/>
        </w:rPr>
        <w:t>: 1472–8 1989.</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18.</w:t>
      </w:r>
      <w:r w:rsidRPr="008F66C8">
        <w:rPr>
          <w:rFonts w:ascii="Arial" w:hAnsi="Arial" w:cs="Arial"/>
        </w:rPr>
        <w:tab/>
        <w:t xml:space="preserve">Ballard CG, Bannister C, </w:t>
      </w:r>
      <w:proofErr w:type="spellStart"/>
      <w:r w:rsidRPr="008F66C8">
        <w:rPr>
          <w:rFonts w:ascii="Arial" w:hAnsi="Arial" w:cs="Arial"/>
        </w:rPr>
        <w:t>Oyebode</w:t>
      </w:r>
      <w:proofErr w:type="spellEnd"/>
      <w:r w:rsidRPr="008F66C8">
        <w:rPr>
          <w:rFonts w:ascii="Arial" w:hAnsi="Arial" w:cs="Arial"/>
        </w:rPr>
        <w:t xml:space="preserve"> F. Depression in Dementia Sufferers - A Review. </w:t>
      </w:r>
      <w:r w:rsidRPr="008F66C8">
        <w:rPr>
          <w:rFonts w:ascii="Arial" w:hAnsi="Arial" w:cs="Arial"/>
          <w:i/>
          <w:iCs/>
        </w:rPr>
        <w:t xml:space="preserve"> </w:t>
      </w:r>
      <w:proofErr w:type="spellStart"/>
      <w:r w:rsidRPr="008F66C8">
        <w:rPr>
          <w:rFonts w:ascii="Arial" w:hAnsi="Arial" w:cs="Arial"/>
          <w:i/>
          <w:iCs/>
        </w:rPr>
        <w:t>Int</w:t>
      </w:r>
      <w:proofErr w:type="spellEnd"/>
      <w:r w:rsidRPr="008F66C8">
        <w:rPr>
          <w:rFonts w:ascii="Arial" w:hAnsi="Arial" w:cs="Arial"/>
          <w:i/>
          <w:iCs/>
        </w:rPr>
        <w:t xml:space="preserve"> J </w:t>
      </w:r>
      <w:proofErr w:type="spellStart"/>
      <w:r w:rsidRPr="008F66C8">
        <w:rPr>
          <w:rFonts w:ascii="Arial" w:hAnsi="Arial" w:cs="Arial"/>
          <w:i/>
          <w:iCs/>
        </w:rPr>
        <w:t>Geriatr</w:t>
      </w:r>
      <w:proofErr w:type="spellEnd"/>
      <w:r w:rsidRPr="008F66C8">
        <w:rPr>
          <w:rFonts w:ascii="Arial" w:hAnsi="Arial" w:cs="Arial"/>
          <w:i/>
          <w:iCs/>
        </w:rPr>
        <w:t xml:space="preserve"> </w:t>
      </w:r>
      <w:proofErr w:type="spellStart"/>
      <w:r w:rsidRPr="008F66C8">
        <w:rPr>
          <w:rFonts w:ascii="Arial" w:hAnsi="Arial" w:cs="Arial"/>
          <w:i/>
          <w:iCs/>
        </w:rPr>
        <w:t>Psychiatr</w:t>
      </w:r>
      <w:proofErr w:type="spellEnd"/>
      <w:r w:rsidRPr="008F66C8">
        <w:rPr>
          <w:rFonts w:ascii="Arial" w:hAnsi="Arial" w:cs="Arial"/>
        </w:rPr>
        <w:t xml:space="preserve">; </w:t>
      </w:r>
      <w:r w:rsidRPr="008F66C8">
        <w:rPr>
          <w:rFonts w:ascii="Arial" w:hAnsi="Arial" w:cs="Arial"/>
          <w:bCs/>
        </w:rPr>
        <w:t>11</w:t>
      </w:r>
      <w:r w:rsidRPr="008F66C8">
        <w:rPr>
          <w:rFonts w:ascii="Arial" w:hAnsi="Arial" w:cs="Arial"/>
        </w:rPr>
        <w:t>: 507–515 1996.</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eastAsia="ScalaLancetPro" w:hAnsi="Arial" w:cs="Arial"/>
        </w:rPr>
        <w:t>19.</w:t>
      </w:r>
      <w:r w:rsidRPr="008F66C8">
        <w:rPr>
          <w:rFonts w:ascii="Arial" w:eastAsia="ScalaLancetPro" w:hAnsi="Arial" w:cs="Arial"/>
        </w:rPr>
        <w:tab/>
      </w:r>
      <w:proofErr w:type="spellStart"/>
      <w:r w:rsidRPr="008F66C8">
        <w:rPr>
          <w:rFonts w:ascii="Arial" w:hAnsi="Arial" w:cs="Arial"/>
        </w:rPr>
        <w:t>Bains</w:t>
      </w:r>
      <w:proofErr w:type="spellEnd"/>
      <w:r w:rsidRPr="008F66C8">
        <w:rPr>
          <w:rFonts w:ascii="Arial" w:hAnsi="Arial" w:cs="Arial"/>
        </w:rPr>
        <w:t xml:space="preserve"> J. Birks JS. Dening TR. The efficacy of antidepressants in the treatment of depression in dementia. Cochrane Database of Systematic Reviews 2002.</w:t>
      </w:r>
    </w:p>
    <w:p w:rsidR="001618A6" w:rsidRPr="008F66C8" w:rsidRDefault="001618A6" w:rsidP="001618A6">
      <w:pPr>
        <w:autoSpaceDE w:val="0"/>
        <w:autoSpaceDN w:val="0"/>
        <w:adjustRightInd w:val="0"/>
        <w:spacing w:after="0" w:line="360" w:lineRule="auto"/>
        <w:rPr>
          <w:rFonts w:ascii="Arial" w:eastAsia="ScalaLancetPro" w:hAnsi="Arial" w:cs="Arial"/>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eastAsia="ScalaLancetPro" w:hAnsi="Arial" w:cs="Arial"/>
        </w:rPr>
        <w:t>20.</w:t>
      </w:r>
      <w:r w:rsidRPr="008F66C8">
        <w:rPr>
          <w:rFonts w:ascii="Arial" w:eastAsia="ScalaLancetPro" w:hAnsi="Arial" w:cs="Arial"/>
        </w:rPr>
        <w:tab/>
        <w:t xml:space="preserve">Nelson JC, </w:t>
      </w:r>
      <w:proofErr w:type="spellStart"/>
      <w:r w:rsidRPr="008F66C8">
        <w:rPr>
          <w:rFonts w:ascii="Arial" w:eastAsia="ScalaLancetPro" w:hAnsi="Arial" w:cs="Arial"/>
        </w:rPr>
        <w:t>Devanand</w:t>
      </w:r>
      <w:proofErr w:type="spellEnd"/>
      <w:r w:rsidRPr="008F66C8">
        <w:rPr>
          <w:rFonts w:ascii="Arial" w:eastAsia="ScalaLancetPro" w:hAnsi="Arial" w:cs="Arial"/>
        </w:rPr>
        <w:t xml:space="preserve"> DP. A systematic review and meta-analysis of placebo-controlled antidepressant studies in people with depression and dementia. </w:t>
      </w:r>
      <w:r w:rsidRPr="008F66C8">
        <w:rPr>
          <w:rFonts w:ascii="Arial" w:eastAsia="ScalaLancetPro" w:hAnsi="Arial" w:cs="Arial"/>
          <w:i/>
          <w:iCs/>
        </w:rPr>
        <w:t xml:space="preserve">J Am </w:t>
      </w:r>
      <w:proofErr w:type="spellStart"/>
      <w:r w:rsidRPr="008F66C8">
        <w:rPr>
          <w:rFonts w:ascii="Arial" w:eastAsia="ScalaLancetPro" w:hAnsi="Arial" w:cs="Arial"/>
          <w:i/>
          <w:iCs/>
        </w:rPr>
        <w:t>Geriatr</w:t>
      </w:r>
      <w:proofErr w:type="spellEnd"/>
      <w:r w:rsidRPr="008F66C8">
        <w:rPr>
          <w:rFonts w:ascii="Arial" w:eastAsia="ScalaLancetPro" w:hAnsi="Arial" w:cs="Arial"/>
          <w:i/>
          <w:iCs/>
        </w:rPr>
        <w:t xml:space="preserve"> </w:t>
      </w:r>
      <w:proofErr w:type="spellStart"/>
      <w:r w:rsidRPr="008F66C8">
        <w:rPr>
          <w:rFonts w:ascii="Arial" w:eastAsia="ScalaLancetPro" w:hAnsi="Arial" w:cs="Arial"/>
          <w:i/>
          <w:iCs/>
        </w:rPr>
        <w:t>Soc</w:t>
      </w:r>
      <w:proofErr w:type="spellEnd"/>
      <w:r w:rsidRPr="008F66C8">
        <w:rPr>
          <w:rFonts w:ascii="Arial" w:eastAsia="ScalaLancetPro" w:hAnsi="Arial" w:cs="Arial"/>
          <w:i/>
          <w:iCs/>
        </w:rPr>
        <w:t xml:space="preserve"> </w:t>
      </w:r>
      <w:r w:rsidRPr="008F66C8">
        <w:rPr>
          <w:rFonts w:ascii="Arial" w:eastAsia="ScalaLancetPro" w:hAnsi="Arial" w:cs="Arial"/>
        </w:rPr>
        <w:t xml:space="preserve">2011; </w:t>
      </w:r>
      <w:r w:rsidRPr="008F66C8">
        <w:rPr>
          <w:rFonts w:ascii="Arial" w:eastAsia="ScalaLancetPro" w:hAnsi="Arial" w:cs="Arial"/>
          <w:bCs/>
        </w:rPr>
        <w:t xml:space="preserve">49: </w:t>
      </w:r>
      <w:r w:rsidRPr="008F66C8">
        <w:rPr>
          <w:rFonts w:ascii="Arial" w:eastAsia="ScalaLancetPro" w:hAnsi="Arial" w:cs="Arial"/>
        </w:rPr>
        <w:t>577–85.</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Style w:val="Emphasis"/>
          <w:rFonts w:ascii="Arial" w:hAnsi="Arial" w:cs="Arial"/>
          <w:i w:val="0"/>
        </w:rPr>
      </w:pPr>
      <w:r w:rsidRPr="008F66C8">
        <w:rPr>
          <w:rFonts w:ascii="Arial" w:hAnsi="Arial" w:cs="Arial"/>
          <w:spacing w:val="-3"/>
        </w:rPr>
        <w:t>21.</w:t>
      </w:r>
      <w:r w:rsidRPr="008F66C8">
        <w:rPr>
          <w:rFonts w:ascii="Arial" w:hAnsi="Arial" w:cs="Arial"/>
          <w:spacing w:val="-3"/>
        </w:rPr>
        <w:tab/>
      </w:r>
      <w:proofErr w:type="spellStart"/>
      <w:r w:rsidRPr="008F66C8">
        <w:rPr>
          <w:rFonts w:ascii="Arial" w:hAnsi="Arial" w:cs="Arial"/>
        </w:rPr>
        <w:t>Modrego</w:t>
      </w:r>
      <w:proofErr w:type="spellEnd"/>
      <w:r w:rsidRPr="008F66C8">
        <w:rPr>
          <w:rFonts w:ascii="Arial" w:hAnsi="Arial" w:cs="Arial"/>
        </w:rPr>
        <w:t xml:space="preserve"> PJ.  </w:t>
      </w:r>
      <w:r w:rsidRPr="008F66C8">
        <w:rPr>
          <w:rStyle w:val="Strong"/>
          <w:rFonts w:ascii="Arial" w:hAnsi="Arial" w:cs="Arial"/>
          <w:b w:val="0"/>
        </w:rPr>
        <w:t xml:space="preserve">Depression in Alzheimer’s Disease. Pathophysiology, Diagnosis, and Treatment. </w:t>
      </w:r>
      <w:r w:rsidRPr="008F66C8">
        <w:rPr>
          <w:rStyle w:val="Strong"/>
          <w:rFonts w:ascii="Arial" w:hAnsi="Arial" w:cs="Arial"/>
          <w:b w:val="0"/>
          <w:i/>
        </w:rPr>
        <w:t xml:space="preserve">J </w:t>
      </w:r>
      <w:proofErr w:type="spellStart"/>
      <w:r w:rsidRPr="008F66C8">
        <w:rPr>
          <w:rStyle w:val="Strong"/>
          <w:rFonts w:ascii="Arial" w:hAnsi="Arial" w:cs="Arial"/>
          <w:b w:val="0"/>
          <w:i/>
        </w:rPr>
        <w:t>Alzheimers</w:t>
      </w:r>
      <w:proofErr w:type="spellEnd"/>
      <w:r w:rsidRPr="008F66C8">
        <w:rPr>
          <w:rStyle w:val="Strong"/>
          <w:rFonts w:ascii="Arial" w:hAnsi="Arial" w:cs="Arial"/>
          <w:b w:val="0"/>
          <w:i/>
        </w:rPr>
        <w:t xml:space="preserve"> Dis</w:t>
      </w:r>
      <w:r w:rsidRPr="008F66C8">
        <w:rPr>
          <w:rStyle w:val="Strong"/>
          <w:rFonts w:ascii="Arial" w:hAnsi="Arial" w:cs="Arial"/>
          <w:b w:val="0"/>
        </w:rPr>
        <w:t>, 21,</w:t>
      </w:r>
      <w:r w:rsidRPr="008F66C8">
        <w:rPr>
          <w:rStyle w:val="Strong"/>
          <w:rFonts w:ascii="Arial" w:hAnsi="Arial" w:cs="Arial"/>
        </w:rPr>
        <w:t xml:space="preserve"> </w:t>
      </w:r>
      <w:r w:rsidRPr="008F66C8">
        <w:rPr>
          <w:rStyle w:val="Emphasis"/>
          <w:rFonts w:ascii="Arial" w:hAnsi="Arial" w:cs="Arial"/>
          <w:i w:val="0"/>
        </w:rPr>
        <w:t>1077-1087</w:t>
      </w:r>
      <w:r w:rsidRPr="008F66C8">
        <w:rPr>
          <w:rStyle w:val="Emphasis"/>
          <w:rFonts w:ascii="Arial" w:hAnsi="Arial" w:cs="Arial"/>
        </w:rPr>
        <w:t xml:space="preserve"> </w:t>
      </w:r>
      <w:r w:rsidRPr="008F66C8">
        <w:rPr>
          <w:rStyle w:val="Emphasis"/>
          <w:rFonts w:ascii="Arial" w:hAnsi="Arial" w:cs="Arial"/>
          <w:i w:val="0"/>
        </w:rPr>
        <w:t>2010.</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22.</w:t>
      </w:r>
      <w:r w:rsidRPr="008F66C8">
        <w:rPr>
          <w:rFonts w:ascii="Arial" w:hAnsi="Arial" w:cs="Arial"/>
        </w:rPr>
        <w:tab/>
        <w:t xml:space="preserve">Thompson S, Herrmann N, </w:t>
      </w:r>
      <w:proofErr w:type="spellStart"/>
      <w:r w:rsidRPr="008F66C8">
        <w:rPr>
          <w:rFonts w:ascii="Arial" w:hAnsi="Arial" w:cs="Arial"/>
        </w:rPr>
        <w:t>Rapoport</w:t>
      </w:r>
      <w:proofErr w:type="spellEnd"/>
      <w:r w:rsidRPr="008F66C8">
        <w:rPr>
          <w:rFonts w:ascii="Arial" w:hAnsi="Arial" w:cs="Arial"/>
        </w:rPr>
        <w:t xml:space="preserve"> MJ, </w:t>
      </w:r>
      <w:proofErr w:type="spellStart"/>
      <w:r w:rsidRPr="008F66C8">
        <w:rPr>
          <w:rFonts w:ascii="Arial" w:hAnsi="Arial" w:cs="Arial"/>
        </w:rPr>
        <w:t>Lanctôt</w:t>
      </w:r>
      <w:proofErr w:type="spellEnd"/>
      <w:r w:rsidRPr="008F66C8">
        <w:rPr>
          <w:rFonts w:ascii="Arial" w:hAnsi="Arial" w:cs="Arial"/>
        </w:rPr>
        <w:t xml:space="preserve"> KL. Efficacy and safety of antidepressants for treatment of depression in Alzheimer's disease: a </w:t>
      </w:r>
      <w:proofErr w:type="spellStart"/>
      <w:r w:rsidRPr="008F66C8">
        <w:rPr>
          <w:rFonts w:ascii="Arial" w:hAnsi="Arial" w:cs="Arial"/>
        </w:rPr>
        <w:t>metaanalysis</w:t>
      </w:r>
      <w:proofErr w:type="spellEnd"/>
      <w:r w:rsidRPr="008F66C8">
        <w:rPr>
          <w:rFonts w:ascii="Arial" w:hAnsi="Arial" w:cs="Arial"/>
        </w:rPr>
        <w:t xml:space="preserve">. </w:t>
      </w:r>
      <w:r w:rsidRPr="008F66C8">
        <w:rPr>
          <w:rFonts w:ascii="Arial" w:hAnsi="Arial" w:cs="Arial"/>
          <w:i/>
        </w:rPr>
        <w:t>Can J Psychiatry</w:t>
      </w:r>
      <w:r w:rsidRPr="008F66C8">
        <w:rPr>
          <w:rFonts w:ascii="Arial" w:hAnsi="Arial" w:cs="Arial"/>
        </w:rPr>
        <w:t>. 52: 248-55. 2007.</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lang w:val="sv-SE"/>
        </w:rPr>
      </w:pPr>
      <w:r w:rsidRPr="008F66C8">
        <w:rPr>
          <w:rFonts w:ascii="Arial" w:hAnsi="Arial" w:cs="Arial"/>
        </w:rPr>
        <w:lastRenderedPageBreak/>
        <w:t>23.</w:t>
      </w:r>
      <w:r w:rsidRPr="008F66C8">
        <w:rPr>
          <w:rFonts w:ascii="Arial" w:hAnsi="Arial" w:cs="Arial"/>
        </w:rPr>
        <w:tab/>
      </w:r>
      <w:proofErr w:type="spellStart"/>
      <w:r w:rsidRPr="008F66C8">
        <w:rPr>
          <w:rFonts w:ascii="Arial" w:hAnsi="Arial" w:cs="Arial"/>
        </w:rPr>
        <w:t>Petracca</w:t>
      </w:r>
      <w:proofErr w:type="spellEnd"/>
      <w:r w:rsidRPr="008F66C8">
        <w:rPr>
          <w:rFonts w:ascii="Arial" w:hAnsi="Arial" w:cs="Arial"/>
        </w:rPr>
        <w:t xml:space="preserve"> G, </w:t>
      </w:r>
      <w:proofErr w:type="spellStart"/>
      <w:r w:rsidRPr="008F66C8">
        <w:rPr>
          <w:rFonts w:ascii="Arial" w:hAnsi="Arial" w:cs="Arial"/>
        </w:rPr>
        <w:t>Teson</w:t>
      </w:r>
      <w:proofErr w:type="spellEnd"/>
      <w:r w:rsidRPr="008F66C8">
        <w:rPr>
          <w:rFonts w:ascii="Arial" w:hAnsi="Arial" w:cs="Arial"/>
        </w:rPr>
        <w:t xml:space="preserve"> A, </w:t>
      </w:r>
      <w:proofErr w:type="spellStart"/>
      <w:r w:rsidRPr="008F66C8">
        <w:rPr>
          <w:rFonts w:ascii="Arial" w:hAnsi="Arial" w:cs="Arial"/>
        </w:rPr>
        <w:t>Chemerinski</w:t>
      </w:r>
      <w:proofErr w:type="spellEnd"/>
      <w:r w:rsidRPr="008F66C8">
        <w:rPr>
          <w:rFonts w:ascii="Arial" w:hAnsi="Arial" w:cs="Arial"/>
        </w:rPr>
        <w:t xml:space="preserve"> E, </w:t>
      </w:r>
      <w:proofErr w:type="spellStart"/>
      <w:r w:rsidRPr="008F66C8">
        <w:rPr>
          <w:rFonts w:ascii="Arial" w:hAnsi="Arial" w:cs="Arial"/>
        </w:rPr>
        <w:t>Leiguarda</w:t>
      </w:r>
      <w:proofErr w:type="spellEnd"/>
      <w:r w:rsidRPr="008F66C8">
        <w:rPr>
          <w:rFonts w:ascii="Arial" w:hAnsi="Arial" w:cs="Arial"/>
        </w:rPr>
        <w:t xml:space="preserve"> R, </w:t>
      </w:r>
      <w:proofErr w:type="spellStart"/>
      <w:r w:rsidRPr="008F66C8">
        <w:rPr>
          <w:rFonts w:ascii="Arial" w:hAnsi="Arial" w:cs="Arial"/>
        </w:rPr>
        <w:t>Starkstein</w:t>
      </w:r>
      <w:proofErr w:type="spellEnd"/>
      <w:r w:rsidRPr="008F66C8">
        <w:rPr>
          <w:rFonts w:ascii="Arial" w:hAnsi="Arial" w:cs="Arial"/>
        </w:rPr>
        <w:t xml:space="preserve"> SE. A double-blind placebo-controlled study of clomipramine in depressed patients with Alzheimer's disease. </w:t>
      </w:r>
      <w:r w:rsidRPr="008F66C8">
        <w:rPr>
          <w:rFonts w:ascii="Arial" w:hAnsi="Arial" w:cs="Arial"/>
          <w:i/>
          <w:iCs/>
          <w:lang w:val="sv-SE"/>
        </w:rPr>
        <w:t>J Neuropsychiatr Clin Neurosci</w:t>
      </w:r>
      <w:r w:rsidRPr="008F66C8">
        <w:rPr>
          <w:rFonts w:ascii="Arial" w:hAnsi="Arial" w:cs="Arial"/>
          <w:lang w:val="sv-SE"/>
        </w:rPr>
        <w:t xml:space="preserve">, </w:t>
      </w:r>
      <w:r w:rsidRPr="008F66C8">
        <w:rPr>
          <w:rFonts w:ascii="Arial" w:hAnsi="Arial" w:cs="Arial"/>
          <w:b/>
          <w:bCs/>
          <w:lang w:val="sv-SE"/>
        </w:rPr>
        <w:t>8</w:t>
      </w:r>
      <w:r w:rsidRPr="008F66C8">
        <w:rPr>
          <w:rFonts w:ascii="Arial" w:hAnsi="Arial" w:cs="Arial"/>
          <w:lang w:val="sv-SE"/>
        </w:rPr>
        <w:t>: 270-5 1996.</w:t>
      </w:r>
    </w:p>
    <w:p w:rsidR="001618A6" w:rsidRPr="008F66C8" w:rsidRDefault="001618A6" w:rsidP="001618A6">
      <w:pPr>
        <w:spacing w:after="0" w:line="360" w:lineRule="auto"/>
        <w:rPr>
          <w:rFonts w:ascii="Arial" w:hAnsi="Arial" w:cs="Arial"/>
          <w:lang w:val="sv-SE"/>
        </w:rPr>
      </w:pPr>
    </w:p>
    <w:p w:rsidR="001618A6" w:rsidRPr="008F66C8" w:rsidRDefault="001618A6" w:rsidP="001618A6">
      <w:pPr>
        <w:spacing w:after="0" w:line="360" w:lineRule="auto"/>
        <w:rPr>
          <w:rFonts w:ascii="Arial" w:hAnsi="Arial" w:cs="Arial"/>
        </w:rPr>
      </w:pPr>
      <w:r w:rsidRPr="008F66C8">
        <w:rPr>
          <w:rFonts w:ascii="Arial" w:hAnsi="Arial" w:cs="Arial"/>
          <w:lang w:val="sv-SE"/>
        </w:rPr>
        <w:t>24.</w:t>
      </w:r>
      <w:r w:rsidRPr="008F66C8">
        <w:rPr>
          <w:rFonts w:ascii="Arial" w:hAnsi="Arial" w:cs="Arial"/>
          <w:lang w:val="sv-SE"/>
        </w:rPr>
        <w:tab/>
        <w:t xml:space="preserve">Reifler BV, Teri L, Raskind M et al. </w:t>
      </w:r>
      <w:r w:rsidRPr="008F66C8">
        <w:rPr>
          <w:rFonts w:ascii="Arial" w:hAnsi="Arial" w:cs="Arial"/>
        </w:rPr>
        <w:t xml:space="preserve">Double-blind trial of imipramine in Alzheimer's disease patients with and without depression (1989).  </w:t>
      </w:r>
      <w:r w:rsidRPr="008F66C8">
        <w:rPr>
          <w:rFonts w:ascii="Arial" w:hAnsi="Arial" w:cs="Arial"/>
          <w:i/>
          <w:iCs/>
        </w:rPr>
        <w:t>Am J Psychiatry</w:t>
      </w:r>
      <w:r w:rsidRPr="008F66C8">
        <w:rPr>
          <w:rFonts w:ascii="Arial" w:hAnsi="Arial" w:cs="Arial"/>
        </w:rPr>
        <w:t xml:space="preserve">, </w:t>
      </w:r>
      <w:r w:rsidRPr="008F66C8">
        <w:rPr>
          <w:rFonts w:ascii="Arial" w:hAnsi="Arial" w:cs="Arial"/>
          <w:b/>
          <w:bCs/>
        </w:rPr>
        <w:t>146</w:t>
      </w:r>
      <w:r w:rsidRPr="008F66C8">
        <w:rPr>
          <w:rFonts w:ascii="Arial" w:hAnsi="Arial" w:cs="Arial"/>
        </w:rPr>
        <w:t>: 45-9 1989.</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25.</w:t>
      </w:r>
      <w:r w:rsidRPr="008F66C8">
        <w:rPr>
          <w:rFonts w:ascii="Arial" w:hAnsi="Arial" w:cs="Arial"/>
        </w:rPr>
        <w:tab/>
        <w:t xml:space="preserve">Lyketsos C, Sheppard J, Steele C et al.  A randomized placebo-controlled, double-blind, clinical trial of sertraline in the treatment of depression complicating Alzheimer’s Disease.  </w:t>
      </w:r>
      <w:r w:rsidRPr="008F66C8">
        <w:rPr>
          <w:rFonts w:ascii="Arial" w:hAnsi="Arial" w:cs="Arial"/>
          <w:i/>
          <w:iCs/>
        </w:rPr>
        <w:t>Am J Psychiatry</w:t>
      </w:r>
      <w:r w:rsidRPr="008F66C8">
        <w:rPr>
          <w:rFonts w:ascii="Arial" w:hAnsi="Arial" w:cs="Arial"/>
        </w:rPr>
        <w:t xml:space="preserve">, </w:t>
      </w:r>
      <w:r w:rsidRPr="008F66C8">
        <w:rPr>
          <w:rFonts w:ascii="Arial" w:hAnsi="Arial" w:cs="Arial"/>
          <w:b/>
          <w:bCs/>
        </w:rPr>
        <w:t>157</w:t>
      </w:r>
      <w:r w:rsidRPr="008F66C8">
        <w:rPr>
          <w:rFonts w:ascii="Arial" w:hAnsi="Arial" w:cs="Arial"/>
        </w:rPr>
        <w:t>, 1686-89 2000.</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26.</w:t>
      </w:r>
      <w:r w:rsidRPr="008F66C8">
        <w:rPr>
          <w:rFonts w:ascii="Arial" w:hAnsi="Arial" w:cs="Arial"/>
        </w:rPr>
        <w:tab/>
      </w:r>
      <w:proofErr w:type="spellStart"/>
      <w:r w:rsidRPr="008F66C8">
        <w:rPr>
          <w:rFonts w:ascii="Arial" w:hAnsi="Arial" w:cs="Arial"/>
        </w:rPr>
        <w:t>Lyketsos</w:t>
      </w:r>
      <w:proofErr w:type="spellEnd"/>
      <w:r w:rsidRPr="008F66C8">
        <w:rPr>
          <w:rFonts w:ascii="Arial" w:hAnsi="Arial" w:cs="Arial"/>
        </w:rPr>
        <w:t xml:space="preserve"> CG, </w:t>
      </w:r>
      <w:proofErr w:type="spellStart"/>
      <w:r w:rsidRPr="008F66C8">
        <w:rPr>
          <w:rFonts w:ascii="Arial" w:hAnsi="Arial" w:cs="Arial"/>
        </w:rPr>
        <w:t>DelCampo</w:t>
      </w:r>
      <w:proofErr w:type="spellEnd"/>
      <w:r w:rsidRPr="008F66C8">
        <w:rPr>
          <w:rFonts w:ascii="Arial" w:hAnsi="Arial" w:cs="Arial"/>
        </w:rPr>
        <w:t xml:space="preserve"> L, Steinberg M et al. Treating depression in Alzheimer disease: efficacy and safety of sertraline therapy, and the benefits of depression reduction: the DIADS. </w:t>
      </w:r>
      <w:r w:rsidRPr="008F66C8">
        <w:rPr>
          <w:rFonts w:ascii="Arial" w:hAnsi="Arial" w:cs="Arial"/>
          <w:i/>
          <w:iCs/>
        </w:rPr>
        <w:t>Arch Gen Psychiatry</w:t>
      </w:r>
      <w:r w:rsidRPr="008F66C8">
        <w:rPr>
          <w:rFonts w:ascii="Arial" w:hAnsi="Arial" w:cs="Arial"/>
          <w:b/>
          <w:bCs/>
        </w:rPr>
        <w:t>, 60</w:t>
      </w:r>
      <w:r w:rsidRPr="008F66C8">
        <w:rPr>
          <w:rFonts w:ascii="Arial" w:hAnsi="Arial" w:cs="Arial"/>
        </w:rPr>
        <w:t>: 737-46 2003.</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27.</w:t>
      </w:r>
      <w:r w:rsidRPr="008F66C8">
        <w:rPr>
          <w:rFonts w:ascii="Arial" w:hAnsi="Arial" w:cs="Arial"/>
        </w:rPr>
        <w:tab/>
      </w:r>
      <w:proofErr w:type="spellStart"/>
      <w:r w:rsidRPr="008F66C8">
        <w:rPr>
          <w:rFonts w:ascii="Arial" w:hAnsi="Arial" w:cs="Arial"/>
        </w:rPr>
        <w:t>Alexopoulos</w:t>
      </w:r>
      <w:proofErr w:type="spellEnd"/>
      <w:r w:rsidRPr="008F66C8">
        <w:rPr>
          <w:rFonts w:ascii="Arial" w:hAnsi="Arial" w:cs="Arial"/>
        </w:rPr>
        <w:t xml:space="preserve"> GS, </w:t>
      </w:r>
      <w:proofErr w:type="spellStart"/>
      <w:r w:rsidRPr="008F66C8">
        <w:rPr>
          <w:rFonts w:ascii="Arial" w:hAnsi="Arial" w:cs="Arial"/>
        </w:rPr>
        <w:t>Abrams</w:t>
      </w:r>
      <w:proofErr w:type="spellEnd"/>
      <w:r w:rsidRPr="008F66C8">
        <w:rPr>
          <w:rFonts w:ascii="Arial" w:hAnsi="Arial" w:cs="Arial"/>
        </w:rPr>
        <w:t xml:space="preserve"> RC, Young RC </w:t>
      </w:r>
      <w:r w:rsidRPr="008F66C8">
        <w:rPr>
          <w:rFonts w:ascii="Arial" w:hAnsi="Arial" w:cs="Arial"/>
          <w:i/>
        </w:rPr>
        <w:t>et al</w:t>
      </w:r>
      <w:r w:rsidRPr="008F66C8">
        <w:rPr>
          <w:rFonts w:ascii="Arial" w:hAnsi="Arial" w:cs="Arial"/>
        </w:rPr>
        <w:t xml:space="preserve">.  Cornell scale for depression in dementia.  </w:t>
      </w:r>
      <w:r w:rsidRPr="008F66C8">
        <w:rPr>
          <w:rFonts w:ascii="Arial" w:hAnsi="Arial" w:cs="Arial"/>
          <w:i/>
        </w:rPr>
        <w:t>Biological Psychiatry</w:t>
      </w:r>
      <w:r w:rsidRPr="008F66C8">
        <w:rPr>
          <w:rFonts w:ascii="Arial" w:hAnsi="Arial" w:cs="Arial"/>
        </w:rPr>
        <w:t xml:space="preserve">, </w:t>
      </w:r>
      <w:r w:rsidRPr="008F66C8">
        <w:rPr>
          <w:rFonts w:ascii="Arial" w:hAnsi="Arial" w:cs="Arial"/>
          <w:b/>
        </w:rPr>
        <w:t>23</w:t>
      </w:r>
      <w:r w:rsidRPr="008F66C8">
        <w:rPr>
          <w:rFonts w:ascii="Arial" w:hAnsi="Arial" w:cs="Arial"/>
        </w:rPr>
        <w:t>, 271-284 1988.</w:t>
      </w:r>
    </w:p>
    <w:p w:rsidR="001618A6" w:rsidRPr="008F66C8" w:rsidRDefault="001618A6" w:rsidP="001618A6">
      <w:pPr>
        <w:pStyle w:val="Title1"/>
        <w:spacing w:before="0" w:beforeAutospacing="0" w:after="0" w:afterAutospacing="0" w:line="360" w:lineRule="auto"/>
        <w:rPr>
          <w:rFonts w:ascii="Arial" w:hAnsi="Arial" w:cs="Arial"/>
          <w:sz w:val="22"/>
          <w:szCs w:val="22"/>
          <w:lang w:val="sv-SE"/>
        </w:rPr>
      </w:pPr>
    </w:p>
    <w:p w:rsidR="001618A6" w:rsidRPr="008F66C8" w:rsidRDefault="001618A6" w:rsidP="001618A6">
      <w:pPr>
        <w:pStyle w:val="Title1"/>
        <w:spacing w:before="0" w:beforeAutospacing="0" w:after="0" w:afterAutospacing="0" w:line="360" w:lineRule="auto"/>
        <w:rPr>
          <w:rFonts w:ascii="Arial" w:hAnsi="Arial" w:cs="Arial"/>
          <w:sz w:val="22"/>
          <w:szCs w:val="22"/>
        </w:rPr>
      </w:pPr>
      <w:r w:rsidRPr="008F66C8">
        <w:rPr>
          <w:rFonts w:ascii="Arial" w:hAnsi="Arial" w:cs="Arial"/>
          <w:sz w:val="22"/>
          <w:szCs w:val="22"/>
          <w:lang w:val="sv-SE"/>
        </w:rPr>
        <w:t>28.</w:t>
      </w:r>
      <w:r w:rsidRPr="008F66C8">
        <w:rPr>
          <w:rFonts w:ascii="Arial" w:hAnsi="Arial" w:cs="Arial"/>
          <w:sz w:val="22"/>
          <w:szCs w:val="22"/>
          <w:lang w:val="sv-SE"/>
        </w:rPr>
        <w:tab/>
        <w:t xml:space="preserve">Rosenberg PB, Drye LT, Martin BK et al. </w:t>
      </w:r>
      <w:r w:rsidRPr="008F66C8">
        <w:rPr>
          <w:rFonts w:ascii="Arial" w:hAnsi="Arial" w:cs="Arial"/>
          <w:sz w:val="22"/>
          <w:szCs w:val="22"/>
        </w:rPr>
        <w:t xml:space="preserve">Sertraline for the treatment of depression in Alzheimer disease.  </w:t>
      </w:r>
      <w:r w:rsidRPr="008F66C8">
        <w:rPr>
          <w:rStyle w:val="jrnl"/>
          <w:rFonts w:ascii="Arial" w:hAnsi="Arial" w:cs="Arial"/>
          <w:sz w:val="22"/>
          <w:szCs w:val="22"/>
        </w:rPr>
        <w:t>Am J Geriatr Psychiatry</w:t>
      </w:r>
      <w:r w:rsidRPr="008F66C8">
        <w:rPr>
          <w:rFonts w:ascii="Arial" w:hAnsi="Arial" w:cs="Arial"/>
          <w:sz w:val="22"/>
          <w:szCs w:val="22"/>
        </w:rPr>
        <w:t>. 2010; 18: 136-45.</w:t>
      </w:r>
    </w:p>
    <w:p w:rsidR="001618A6" w:rsidRPr="008F66C8" w:rsidRDefault="001618A6" w:rsidP="001618A6">
      <w:pPr>
        <w:pStyle w:val="desc"/>
        <w:spacing w:before="0" w:beforeAutospacing="0" w:after="0" w:afterAutospacing="0" w:line="360" w:lineRule="auto"/>
        <w:rPr>
          <w:rFonts w:ascii="Arial" w:hAnsi="Arial" w:cs="Arial"/>
          <w:sz w:val="22"/>
          <w:szCs w:val="22"/>
        </w:rPr>
      </w:pPr>
    </w:p>
    <w:p w:rsidR="001618A6" w:rsidRPr="005D5383" w:rsidRDefault="001618A6" w:rsidP="001618A6">
      <w:pPr>
        <w:pStyle w:val="desc"/>
        <w:spacing w:before="0" w:beforeAutospacing="0" w:after="0" w:afterAutospacing="0" w:line="360" w:lineRule="auto"/>
        <w:rPr>
          <w:rFonts w:ascii="Arial" w:hAnsi="Arial" w:cs="Arial"/>
          <w:sz w:val="22"/>
          <w:szCs w:val="22"/>
          <w:lang w:val="de-DE"/>
        </w:rPr>
      </w:pPr>
      <w:r w:rsidRPr="008F66C8">
        <w:rPr>
          <w:rFonts w:ascii="Arial" w:hAnsi="Arial" w:cs="Arial"/>
          <w:sz w:val="22"/>
          <w:szCs w:val="22"/>
        </w:rPr>
        <w:t>29.</w:t>
      </w:r>
      <w:r w:rsidRPr="008F66C8">
        <w:rPr>
          <w:rFonts w:ascii="Arial" w:hAnsi="Arial" w:cs="Arial"/>
          <w:sz w:val="22"/>
          <w:szCs w:val="22"/>
        </w:rPr>
        <w:tab/>
      </w:r>
      <w:proofErr w:type="spellStart"/>
      <w:r w:rsidRPr="008F66C8">
        <w:rPr>
          <w:rFonts w:ascii="Arial" w:hAnsi="Arial" w:cs="Arial"/>
          <w:sz w:val="22"/>
          <w:szCs w:val="22"/>
        </w:rPr>
        <w:t>Weintraub</w:t>
      </w:r>
      <w:proofErr w:type="spellEnd"/>
      <w:r w:rsidRPr="008F66C8">
        <w:rPr>
          <w:rFonts w:ascii="Arial" w:hAnsi="Arial" w:cs="Arial"/>
          <w:sz w:val="22"/>
          <w:szCs w:val="22"/>
        </w:rPr>
        <w:t xml:space="preserve"> D, Rosenberg PB, </w:t>
      </w:r>
      <w:proofErr w:type="spellStart"/>
      <w:r w:rsidRPr="008F66C8">
        <w:rPr>
          <w:rFonts w:ascii="Arial" w:hAnsi="Arial" w:cs="Arial"/>
          <w:sz w:val="22"/>
          <w:szCs w:val="22"/>
        </w:rPr>
        <w:t>Drye</w:t>
      </w:r>
      <w:proofErr w:type="spellEnd"/>
      <w:r w:rsidRPr="008F66C8">
        <w:rPr>
          <w:rFonts w:ascii="Arial" w:hAnsi="Arial" w:cs="Arial"/>
          <w:sz w:val="22"/>
          <w:szCs w:val="22"/>
        </w:rPr>
        <w:t xml:space="preserve"> LT, et al. Sertraline for the treatment of depression in Alzheimer disease: week-24 outcomes. </w:t>
      </w:r>
      <w:r w:rsidRPr="005D5383">
        <w:rPr>
          <w:rStyle w:val="jrnl"/>
          <w:rFonts w:ascii="Arial" w:hAnsi="Arial" w:cs="Arial"/>
          <w:sz w:val="22"/>
          <w:szCs w:val="22"/>
          <w:lang w:val="de-DE"/>
        </w:rPr>
        <w:t xml:space="preserve">Am J </w:t>
      </w:r>
      <w:proofErr w:type="spellStart"/>
      <w:r w:rsidRPr="005D5383">
        <w:rPr>
          <w:rStyle w:val="jrnl"/>
          <w:rFonts w:ascii="Arial" w:hAnsi="Arial" w:cs="Arial"/>
          <w:sz w:val="22"/>
          <w:szCs w:val="22"/>
          <w:lang w:val="de-DE"/>
        </w:rPr>
        <w:t>Geriatr</w:t>
      </w:r>
      <w:proofErr w:type="spellEnd"/>
      <w:r w:rsidRPr="005D5383">
        <w:rPr>
          <w:rStyle w:val="jrnl"/>
          <w:rFonts w:ascii="Arial" w:hAnsi="Arial" w:cs="Arial"/>
          <w:sz w:val="22"/>
          <w:szCs w:val="22"/>
          <w:lang w:val="de-DE"/>
        </w:rPr>
        <w:t xml:space="preserve"> </w:t>
      </w:r>
      <w:proofErr w:type="spellStart"/>
      <w:r w:rsidRPr="005D5383">
        <w:rPr>
          <w:rStyle w:val="jrnl"/>
          <w:rFonts w:ascii="Arial" w:hAnsi="Arial" w:cs="Arial"/>
          <w:sz w:val="22"/>
          <w:szCs w:val="22"/>
          <w:lang w:val="de-DE"/>
        </w:rPr>
        <w:t>Psychiatry</w:t>
      </w:r>
      <w:proofErr w:type="spellEnd"/>
      <w:r w:rsidRPr="005D5383">
        <w:rPr>
          <w:rFonts w:ascii="Arial" w:hAnsi="Arial" w:cs="Arial"/>
          <w:sz w:val="22"/>
          <w:szCs w:val="22"/>
          <w:lang w:val="de-DE"/>
        </w:rPr>
        <w:t>. 2010, 8: 332-40.</w:t>
      </w:r>
    </w:p>
    <w:p w:rsidR="001618A6" w:rsidRPr="005D5383" w:rsidRDefault="001618A6" w:rsidP="001618A6">
      <w:pPr>
        <w:spacing w:after="0" w:line="360" w:lineRule="auto"/>
        <w:rPr>
          <w:rFonts w:ascii="Arial" w:hAnsi="Arial" w:cs="Arial"/>
          <w:lang w:val="de-DE"/>
        </w:rPr>
      </w:pPr>
    </w:p>
    <w:p w:rsidR="001618A6" w:rsidRPr="008F66C8" w:rsidRDefault="001618A6" w:rsidP="001618A6">
      <w:pPr>
        <w:spacing w:after="0" w:line="360" w:lineRule="auto"/>
        <w:rPr>
          <w:rFonts w:ascii="Arial" w:hAnsi="Arial" w:cs="Arial"/>
        </w:rPr>
      </w:pPr>
      <w:r w:rsidRPr="005D5383">
        <w:rPr>
          <w:rFonts w:ascii="Arial" w:hAnsi="Arial" w:cs="Arial"/>
          <w:lang w:val="de-DE"/>
        </w:rPr>
        <w:t>30.</w:t>
      </w:r>
      <w:r w:rsidRPr="005D5383">
        <w:rPr>
          <w:rFonts w:ascii="Arial" w:hAnsi="Arial" w:cs="Arial"/>
          <w:lang w:val="de-DE"/>
        </w:rPr>
        <w:tab/>
      </w:r>
      <w:proofErr w:type="spellStart"/>
      <w:r w:rsidRPr="005D5383">
        <w:rPr>
          <w:rFonts w:ascii="Arial" w:hAnsi="Arial" w:cs="Arial"/>
          <w:lang w:val="de-DE"/>
        </w:rPr>
        <w:t>Greenwald</w:t>
      </w:r>
      <w:proofErr w:type="spellEnd"/>
      <w:r w:rsidRPr="005D5383">
        <w:rPr>
          <w:rFonts w:ascii="Arial" w:hAnsi="Arial" w:cs="Arial"/>
          <w:lang w:val="de-DE"/>
        </w:rPr>
        <w:t xml:space="preserve"> BS. Kramer-Ginsberg E. Marin DB. </w:t>
      </w:r>
      <w:proofErr w:type="spellStart"/>
      <w:r w:rsidRPr="008F66C8">
        <w:rPr>
          <w:rFonts w:ascii="Arial" w:hAnsi="Arial" w:cs="Arial"/>
        </w:rPr>
        <w:t>Laitman</w:t>
      </w:r>
      <w:proofErr w:type="spellEnd"/>
      <w:r w:rsidRPr="008F66C8">
        <w:rPr>
          <w:rFonts w:ascii="Arial" w:hAnsi="Arial" w:cs="Arial"/>
        </w:rPr>
        <w:t xml:space="preserve"> LB. Hermann CK. </w:t>
      </w:r>
      <w:proofErr w:type="spellStart"/>
      <w:r w:rsidRPr="008F66C8">
        <w:rPr>
          <w:rFonts w:ascii="Arial" w:hAnsi="Arial" w:cs="Arial"/>
        </w:rPr>
        <w:t>Mohs</w:t>
      </w:r>
      <w:proofErr w:type="spellEnd"/>
      <w:r w:rsidRPr="008F66C8">
        <w:rPr>
          <w:rFonts w:ascii="Arial" w:hAnsi="Arial" w:cs="Arial"/>
        </w:rPr>
        <w:t xml:space="preserve"> RC. Davis KL.  Dementia with coexistent major depression. </w:t>
      </w:r>
      <w:r w:rsidRPr="008F66C8">
        <w:rPr>
          <w:rFonts w:ascii="Arial" w:hAnsi="Arial" w:cs="Arial"/>
          <w:i/>
          <w:iCs/>
        </w:rPr>
        <w:t>American Journal of Psychiatry</w:t>
      </w:r>
      <w:r w:rsidRPr="008F66C8">
        <w:rPr>
          <w:rFonts w:ascii="Arial" w:hAnsi="Arial" w:cs="Arial"/>
        </w:rPr>
        <w:t xml:space="preserve">. 1989, </w:t>
      </w:r>
      <w:r w:rsidRPr="008F66C8">
        <w:rPr>
          <w:rFonts w:ascii="Arial" w:hAnsi="Arial" w:cs="Arial"/>
          <w:b/>
          <w:bCs/>
        </w:rPr>
        <w:t>146</w:t>
      </w:r>
      <w:r w:rsidRPr="008F66C8">
        <w:rPr>
          <w:rFonts w:ascii="Arial" w:hAnsi="Arial" w:cs="Arial"/>
        </w:rPr>
        <w:t>:1472-8.</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31.</w:t>
      </w:r>
      <w:r w:rsidRPr="008F66C8">
        <w:rPr>
          <w:rFonts w:ascii="Arial" w:hAnsi="Arial" w:cs="Arial"/>
        </w:rPr>
        <w:tab/>
        <w:t>Anonymous.  Do SSRIs cause gastrointestinal bleeding?  Drugs and Therapeutics Bulletin, 2004; 42(3), 17-18.</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32.</w:t>
      </w:r>
      <w:r w:rsidRPr="008F66C8">
        <w:rPr>
          <w:rFonts w:ascii="Arial" w:hAnsi="Arial" w:cs="Arial"/>
        </w:rPr>
        <w:tab/>
      </w:r>
      <w:proofErr w:type="spellStart"/>
      <w:r w:rsidRPr="008F66C8">
        <w:rPr>
          <w:rFonts w:ascii="Arial" w:hAnsi="Arial" w:cs="Arial"/>
        </w:rPr>
        <w:t>Doody</w:t>
      </w:r>
      <w:proofErr w:type="spellEnd"/>
      <w:r w:rsidRPr="008F66C8">
        <w:rPr>
          <w:rFonts w:ascii="Arial" w:hAnsi="Arial" w:cs="Arial"/>
        </w:rPr>
        <w:t xml:space="preserve"> R, Stevens J, Beck C et al.  Practice parameter: management of dementia (an evidence based review).  </w:t>
      </w:r>
      <w:r w:rsidRPr="008F66C8">
        <w:rPr>
          <w:rFonts w:ascii="Arial" w:hAnsi="Arial" w:cs="Arial"/>
          <w:i/>
          <w:iCs/>
        </w:rPr>
        <w:t>Neurology</w:t>
      </w:r>
      <w:r w:rsidRPr="008F66C8">
        <w:rPr>
          <w:rFonts w:ascii="Arial" w:hAnsi="Arial" w:cs="Arial"/>
        </w:rPr>
        <w:t xml:space="preserve">, </w:t>
      </w:r>
      <w:r w:rsidRPr="008F66C8">
        <w:rPr>
          <w:rFonts w:ascii="Arial" w:hAnsi="Arial" w:cs="Arial"/>
          <w:b/>
          <w:bCs/>
        </w:rPr>
        <w:t>56</w:t>
      </w:r>
      <w:r w:rsidRPr="008F66C8">
        <w:rPr>
          <w:rFonts w:ascii="Arial" w:hAnsi="Arial" w:cs="Arial"/>
        </w:rPr>
        <w:t>, 1156-66 2000.</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lastRenderedPageBreak/>
        <w:t>33.</w:t>
      </w:r>
      <w:r w:rsidRPr="008F66C8">
        <w:rPr>
          <w:rFonts w:ascii="Arial" w:hAnsi="Arial" w:cs="Arial"/>
        </w:rPr>
        <w:tab/>
      </w:r>
      <w:proofErr w:type="spellStart"/>
      <w:r w:rsidRPr="008F66C8">
        <w:rPr>
          <w:rFonts w:ascii="Arial" w:hAnsi="Arial" w:cs="Arial"/>
        </w:rPr>
        <w:t>Eccles</w:t>
      </w:r>
      <w:proofErr w:type="spellEnd"/>
      <w:r w:rsidRPr="008F66C8">
        <w:rPr>
          <w:rFonts w:ascii="Arial" w:hAnsi="Arial" w:cs="Arial"/>
        </w:rPr>
        <w:t xml:space="preserve"> M, Clarke J, Livingston M, Freemantle M, Mason J. North of England evidence based guidelines development project: guideline for the primary care management of dementia. </w:t>
      </w:r>
      <w:r w:rsidRPr="008F66C8">
        <w:rPr>
          <w:rFonts w:ascii="Arial" w:hAnsi="Arial" w:cs="Arial"/>
          <w:i/>
        </w:rPr>
        <w:t>Brit Med J</w:t>
      </w:r>
      <w:r w:rsidRPr="008F66C8">
        <w:rPr>
          <w:rFonts w:ascii="Arial" w:hAnsi="Arial" w:cs="Arial"/>
        </w:rPr>
        <w:t xml:space="preserve">, </w:t>
      </w:r>
      <w:r w:rsidRPr="008F66C8">
        <w:rPr>
          <w:rFonts w:ascii="Arial" w:hAnsi="Arial" w:cs="Arial"/>
          <w:b/>
        </w:rPr>
        <w:t>317</w:t>
      </w:r>
      <w:r w:rsidRPr="008F66C8">
        <w:rPr>
          <w:rFonts w:ascii="Arial" w:hAnsi="Arial" w:cs="Arial"/>
        </w:rPr>
        <w:t>, 802-808 1998.</w:t>
      </w:r>
    </w:p>
    <w:p w:rsidR="001618A6" w:rsidRPr="008F66C8" w:rsidRDefault="001618A6" w:rsidP="001618A6">
      <w:pPr>
        <w:spacing w:after="0" w:line="360" w:lineRule="auto"/>
        <w:rPr>
          <w:rFonts w:ascii="Arial" w:hAnsi="Arial" w:cs="Arial"/>
        </w:rPr>
      </w:pPr>
    </w:p>
    <w:p w:rsidR="001618A6" w:rsidRPr="008F66C8" w:rsidRDefault="001618A6" w:rsidP="001618A6">
      <w:pPr>
        <w:pStyle w:val="Default"/>
        <w:spacing w:line="360" w:lineRule="auto"/>
        <w:rPr>
          <w:bCs/>
          <w:sz w:val="22"/>
          <w:szCs w:val="22"/>
        </w:rPr>
      </w:pPr>
      <w:r w:rsidRPr="008F66C8">
        <w:rPr>
          <w:sz w:val="22"/>
          <w:szCs w:val="22"/>
        </w:rPr>
        <w:t xml:space="preserve">34. </w:t>
      </w:r>
      <w:r w:rsidRPr="008F66C8">
        <w:rPr>
          <w:sz w:val="22"/>
          <w:szCs w:val="22"/>
        </w:rPr>
        <w:tab/>
        <w:t xml:space="preserve">NICE/SCIE. </w:t>
      </w:r>
      <w:r w:rsidRPr="008F66C8">
        <w:rPr>
          <w:bCs/>
          <w:i/>
          <w:sz w:val="22"/>
          <w:szCs w:val="22"/>
        </w:rPr>
        <w:t>Dementia: supporting people with dementia and their carers in health and social care</w:t>
      </w:r>
      <w:r w:rsidRPr="008F66C8">
        <w:rPr>
          <w:bCs/>
          <w:sz w:val="22"/>
          <w:szCs w:val="22"/>
        </w:rPr>
        <w:t xml:space="preserve">.  London: Department of Health 2006. </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35.</w:t>
      </w:r>
      <w:r w:rsidRPr="008F66C8">
        <w:rPr>
          <w:rFonts w:ascii="Arial" w:hAnsi="Arial" w:cs="Arial"/>
        </w:rPr>
        <w:tab/>
      </w:r>
      <w:proofErr w:type="spellStart"/>
      <w:r w:rsidRPr="008F66C8">
        <w:rPr>
          <w:rFonts w:ascii="Arial" w:hAnsi="Arial" w:cs="Arial"/>
        </w:rPr>
        <w:t>Ensrud</w:t>
      </w:r>
      <w:proofErr w:type="spellEnd"/>
      <w:r w:rsidRPr="008F66C8">
        <w:rPr>
          <w:rFonts w:ascii="Arial" w:hAnsi="Arial" w:cs="Arial"/>
        </w:rPr>
        <w:t xml:space="preserve"> KE. Blackwell TL. </w:t>
      </w:r>
      <w:proofErr w:type="spellStart"/>
      <w:r w:rsidRPr="008F66C8">
        <w:rPr>
          <w:rFonts w:ascii="Arial" w:hAnsi="Arial" w:cs="Arial"/>
        </w:rPr>
        <w:t>Mangione</w:t>
      </w:r>
      <w:proofErr w:type="spellEnd"/>
      <w:r w:rsidRPr="008F66C8">
        <w:rPr>
          <w:rFonts w:ascii="Arial" w:hAnsi="Arial" w:cs="Arial"/>
        </w:rPr>
        <w:t xml:space="preserve"> CM. </w:t>
      </w:r>
      <w:proofErr w:type="spellStart"/>
      <w:r w:rsidRPr="005D5383">
        <w:rPr>
          <w:rFonts w:ascii="Arial" w:hAnsi="Arial" w:cs="Arial"/>
          <w:lang w:val="de-DE"/>
        </w:rPr>
        <w:t>Bowman</w:t>
      </w:r>
      <w:proofErr w:type="spellEnd"/>
      <w:r w:rsidRPr="005D5383">
        <w:rPr>
          <w:rFonts w:ascii="Arial" w:hAnsi="Arial" w:cs="Arial"/>
          <w:lang w:val="de-DE"/>
        </w:rPr>
        <w:t xml:space="preserve"> PJ. </w:t>
      </w:r>
      <w:proofErr w:type="spellStart"/>
      <w:r w:rsidRPr="005D5383">
        <w:rPr>
          <w:rFonts w:ascii="Arial" w:hAnsi="Arial" w:cs="Arial"/>
          <w:lang w:val="de-DE"/>
        </w:rPr>
        <w:t>Whooley</w:t>
      </w:r>
      <w:proofErr w:type="spellEnd"/>
      <w:r w:rsidRPr="005D5383">
        <w:rPr>
          <w:rFonts w:ascii="Arial" w:hAnsi="Arial" w:cs="Arial"/>
          <w:lang w:val="de-DE"/>
        </w:rPr>
        <w:t xml:space="preserve"> MA. Bauer DC. </w:t>
      </w:r>
      <w:r w:rsidRPr="008F66C8">
        <w:rPr>
          <w:rFonts w:ascii="Arial" w:hAnsi="Arial" w:cs="Arial"/>
        </w:rPr>
        <w:t xml:space="preserve">Schwartz AV. Hanlon JT. </w:t>
      </w:r>
      <w:proofErr w:type="spellStart"/>
      <w:r w:rsidRPr="008F66C8">
        <w:rPr>
          <w:rFonts w:ascii="Arial" w:hAnsi="Arial" w:cs="Arial"/>
        </w:rPr>
        <w:t>Nevitt</w:t>
      </w:r>
      <w:proofErr w:type="spellEnd"/>
      <w:r w:rsidRPr="008F66C8">
        <w:rPr>
          <w:rFonts w:ascii="Arial" w:hAnsi="Arial" w:cs="Arial"/>
        </w:rPr>
        <w:t xml:space="preserve"> MC. Study of Osteoporotic Fractures Research Group. Central nervous system-active medications and risk for falls in older women.  </w:t>
      </w:r>
      <w:r w:rsidRPr="008F66C8">
        <w:rPr>
          <w:rFonts w:ascii="Arial" w:hAnsi="Arial" w:cs="Arial"/>
          <w:i/>
          <w:iCs/>
        </w:rPr>
        <w:t>Journal of the American Geriatrics Society,</w:t>
      </w:r>
      <w:r w:rsidRPr="008F66C8">
        <w:rPr>
          <w:rFonts w:ascii="Arial" w:hAnsi="Arial" w:cs="Arial"/>
        </w:rPr>
        <w:t xml:space="preserve"> 2002; </w:t>
      </w:r>
      <w:r w:rsidRPr="008F66C8">
        <w:rPr>
          <w:rFonts w:ascii="Arial" w:hAnsi="Arial" w:cs="Arial"/>
          <w:b/>
          <w:bCs/>
        </w:rPr>
        <w:t>50(10)</w:t>
      </w:r>
      <w:r w:rsidRPr="008F66C8">
        <w:rPr>
          <w:rFonts w:ascii="Arial" w:hAnsi="Arial" w:cs="Arial"/>
        </w:rPr>
        <w:t>:1629-37.</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36.</w:t>
      </w:r>
      <w:r w:rsidRPr="008F66C8">
        <w:rPr>
          <w:rFonts w:ascii="Arial" w:hAnsi="Arial" w:cs="Arial"/>
        </w:rPr>
        <w:tab/>
        <w:t xml:space="preserve">Nyth A, </w:t>
      </w:r>
      <w:proofErr w:type="spellStart"/>
      <w:r w:rsidRPr="008F66C8">
        <w:rPr>
          <w:rFonts w:ascii="Arial" w:hAnsi="Arial" w:cs="Arial"/>
        </w:rPr>
        <w:t>Gottfries</w:t>
      </w:r>
      <w:proofErr w:type="spellEnd"/>
      <w:r w:rsidRPr="008F66C8">
        <w:rPr>
          <w:rFonts w:ascii="Arial" w:hAnsi="Arial" w:cs="Arial"/>
        </w:rPr>
        <w:t xml:space="preserve"> C, </w:t>
      </w:r>
      <w:proofErr w:type="spellStart"/>
      <w:r w:rsidRPr="008F66C8">
        <w:rPr>
          <w:rFonts w:ascii="Arial" w:hAnsi="Arial" w:cs="Arial"/>
        </w:rPr>
        <w:t>Luby</w:t>
      </w:r>
      <w:proofErr w:type="spellEnd"/>
      <w:r w:rsidRPr="008F66C8">
        <w:rPr>
          <w:rFonts w:ascii="Arial" w:hAnsi="Arial" w:cs="Arial"/>
        </w:rPr>
        <w:t xml:space="preserve"> K et al. (</w:t>
      </w:r>
      <w:proofErr w:type="spellStart"/>
      <w:r w:rsidRPr="008F66C8">
        <w:rPr>
          <w:rFonts w:ascii="Arial" w:hAnsi="Arial" w:cs="Arial"/>
        </w:rPr>
        <w:t>stahlA</w:t>
      </w:r>
      <w:proofErr w:type="spellEnd"/>
      <w:r w:rsidRPr="008F66C8">
        <w:rPr>
          <w:rFonts w:ascii="Arial" w:hAnsi="Arial" w:cs="Arial"/>
        </w:rPr>
        <w:t xml:space="preserve"> controlled </w:t>
      </w:r>
      <w:proofErr w:type="spellStart"/>
      <w:r w:rsidRPr="008F66C8">
        <w:rPr>
          <w:rFonts w:ascii="Arial" w:hAnsi="Arial" w:cs="Arial"/>
        </w:rPr>
        <w:t>multicenter</w:t>
      </w:r>
      <w:proofErr w:type="spellEnd"/>
      <w:r w:rsidRPr="008F66C8">
        <w:rPr>
          <w:rFonts w:ascii="Arial" w:hAnsi="Arial" w:cs="Arial"/>
        </w:rPr>
        <w:t xml:space="preserve"> clinical study of citalopram and placebo in elderly depressed patients with and without dementia.  </w:t>
      </w:r>
      <w:proofErr w:type="spellStart"/>
      <w:r w:rsidRPr="008F66C8">
        <w:rPr>
          <w:rFonts w:ascii="Arial" w:hAnsi="Arial" w:cs="Arial"/>
          <w:i/>
          <w:iCs/>
        </w:rPr>
        <w:t>Acta</w:t>
      </w:r>
      <w:proofErr w:type="spellEnd"/>
      <w:r w:rsidRPr="008F66C8">
        <w:rPr>
          <w:rFonts w:ascii="Arial" w:hAnsi="Arial" w:cs="Arial"/>
          <w:i/>
          <w:iCs/>
        </w:rPr>
        <w:t xml:space="preserve"> </w:t>
      </w:r>
      <w:proofErr w:type="spellStart"/>
      <w:r w:rsidRPr="008F66C8">
        <w:rPr>
          <w:rFonts w:ascii="Arial" w:hAnsi="Arial" w:cs="Arial"/>
          <w:i/>
          <w:iCs/>
        </w:rPr>
        <w:t>Psychiatr</w:t>
      </w:r>
      <w:proofErr w:type="spellEnd"/>
      <w:r w:rsidRPr="008F66C8">
        <w:rPr>
          <w:rFonts w:ascii="Arial" w:hAnsi="Arial" w:cs="Arial"/>
          <w:i/>
          <w:iCs/>
        </w:rPr>
        <w:t xml:space="preserve"> </w:t>
      </w:r>
      <w:proofErr w:type="spellStart"/>
      <w:r w:rsidRPr="008F66C8">
        <w:rPr>
          <w:rFonts w:ascii="Arial" w:hAnsi="Arial" w:cs="Arial"/>
          <w:i/>
          <w:iCs/>
        </w:rPr>
        <w:t>Scand</w:t>
      </w:r>
      <w:proofErr w:type="spellEnd"/>
      <w:r w:rsidRPr="008F66C8">
        <w:rPr>
          <w:rFonts w:ascii="Arial" w:hAnsi="Arial" w:cs="Arial"/>
        </w:rPr>
        <w:t xml:space="preserve">, 1991; </w:t>
      </w:r>
      <w:r w:rsidRPr="008F66C8">
        <w:rPr>
          <w:rFonts w:ascii="Arial" w:hAnsi="Arial" w:cs="Arial"/>
          <w:b/>
          <w:bCs/>
        </w:rPr>
        <w:t>86</w:t>
      </w:r>
      <w:r w:rsidRPr="008F66C8">
        <w:rPr>
          <w:rFonts w:ascii="Arial" w:hAnsi="Arial" w:cs="Arial"/>
        </w:rPr>
        <w:t>, 138-45.</w:t>
      </w:r>
    </w:p>
    <w:p w:rsidR="001618A6" w:rsidRPr="008F66C8" w:rsidRDefault="001618A6" w:rsidP="001618A6">
      <w:pPr>
        <w:spacing w:after="0" w:line="360" w:lineRule="auto"/>
        <w:rPr>
          <w:rFonts w:ascii="Arial" w:hAnsi="Arial" w:cs="Arial"/>
        </w:rPr>
      </w:pPr>
    </w:p>
    <w:p w:rsidR="001618A6" w:rsidRPr="005D5383" w:rsidRDefault="001618A6" w:rsidP="001618A6">
      <w:pPr>
        <w:spacing w:after="0" w:line="360" w:lineRule="auto"/>
        <w:rPr>
          <w:rFonts w:ascii="Arial" w:hAnsi="Arial" w:cs="Arial"/>
          <w:lang w:val="de-DE"/>
        </w:rPr>
      </w:pPr>
      <w:r w:rsidRPr="008F66C8">
        <w:rPr>
          <w:rFonts w:ascii="Arial" w:hAnsi="Arial" w:cs="Arial"/>
        </w:rPr>
        <w:t>37.</w:t>
      </w:r>
      <w:r w:rsidRPr="008F66C8">
        <w:rPr>
          <w:rFonts w:ascii="Arial" w:hAnsi="Arial" w:cs="Arial"/>
        </w:rPr>
        <w:tab/>
        <w:t xml:space="preserve">Stahl SM. </w:t>
      </w:r>
      <w:proofErr w:type="spellStart"/>
      <w:r w:rsidRPr="008F66C8">
        <w:rPr>
          <w:rFonts w:ascii="Arial" w:hAnsi="Arial" w:cs="Arial"/>
        </w:rPr>
        <w:t>Entsuah</w:t>
      </w:r>
      <w:proofErr w:type="spellEnd"/>
      <w:r w:rsidRPr="008F66C8">
        <w:rPr>
          <w:rFonts w:ascii="Arial" w:hAnsi="Arial" w:cs="Arial"/>
        </w:rPr>
        <w:t xml:space="preserve"> R. Rudolph RL. Comparative efficacy between venlafaxine and SSRIs: a pooled analysis of patients with depression.</w:t>
      </w:r>
      <w:r w:rsidRPr="008F66C8">
        <w:rPr>
          <w:rFonts w:ascii="Arial" w:hAnsi="Arial" w:cs="Arial"/>
          <w:i/>
          <w:iCs/>
        </w:rPr>
        <w:t xml:space="preserve"> </w:t>
      </w:r>
      <w:r w:rsidRPr="005D5383">
        <w:rPr>
          <w:rFonts w:ascii="Arial" w:hAnsi="Arial" w:cs="Arial"/>
          <w:i/>
          <w:iCs/>
          <w:lang w:val="de-DE"/>
        </w:rPr>
        <w:t xml:space="preserve">Biological </w:t>
      </w:r>
      <w:proofErr w:type="spellStart"/>
      <w:r w:rsidRPr="005D5383">
        <w:rPr>
          <w:rFonts w:ascii="Arial" w:hAnsi="Arial" w:cs="Arial"/>
          <w:i/>
          <w:iCs/>
          <w:lang w:val="de-DE"/>
        </w:rPr>
        <w:t>Psychiatry</w:t>
      </w:r>
      <w:proofErr w:type="spellEnd"/>
      <w:r w:rsidRPr="005D5383">
        <w:rPr>
          <w:rFonts w:ascii="Arial" w:hAnsi="Arial" w:cs="Arial"/>
          <w:lang w:val="de-DE"/>
        </w:rPr>
        <w:t xml:space="preserve">, 2002; </w:t>
      </w:r>
      <w:r w:rsidRPr="005D5383">
        <w:rPr>
          <w:rFonts w:ascii="Arial" w:hAnsi="Arial" w:cs="Arial"/>
          <w:b/>
          <w:bCs/>
          <w:lang w:val="de-DE"/>
        </w:rPr>
        <w:t>52</w:t>
      </w:r>
      <w:r w:rsidRPr="005D5383">
        <w:rPr>
          <w:rFonts w:ascii="Arial" w:hAnsi="Arial" w:cs="Arial"/>
          <w:lang w:val="de-DE"/>
        </w:rPr>
        <w:t>:1166-74.</w:t>
      </w:r>
    </w:p>
    <w:p w:rsidR="001618A6" w:rsidRPr="005D5383" w:rsidRDefault="001618A6" w:rsidP="001618A6">
      <w:pPr>
        <w:spacing w:after="0" w:line="360" w:lineRule="auto"/>
        <w:rPr>
          <w:rFonts w:ascii="Arial" w:hAnsi="Arial" w:cs="Arial"/>
          <w:lang w:val="de-DE"/>
        </w:rPr>
      </w:pPr>
    </w:p>
    <w:p w:rsidR="001618A6" w:rsidRPr="008F66C8" w:rsidRDefault="001618A6" w:rsidP="001618A6">
      <w:pPr>
        <w:spacing w:after="0" w:line="360" w:lineRule="auto"/>
        <w:rPr>
          <w:rFonts w:ascii="Arial" w:hAnsi="Arial" w:cs="Arial"/>
        </w:rPr>
      </w:pPr>
      <w:r w:rsidRPr="005D5383">
        <w:rPr>
          <w:rFonts w:ascii="Arial" w:hAnsi="Arial" w:cs="Arial"/>
          <w:lang w:val="de-DE"/>
        </w:rPr>
        <w:t>38.</w:t>
      </w:r>
      <w:r w:rsidRPr="005D5383">
        <w:rPr>
          <w:rFonts w:ascii="Arial" w:hAnsi="Arial" w:cs="Arial"/>
          <w:lang w:val="de-DE"/>
        </w:rPr>
        <w:tab/>
      </w:r>
      <w:proofErr w:type="spellStart"/>
      <w:r w:rsidRPr="005D5383">
        <w:rPr>
          <w:rFonts w:ascii="Arial" w:hAnsi="Arial" w:cs="Arial"/>
          <w:lang w:val="de-DE"/>
        </w:rPr>
        <w:t>Oslin</w:t>
      </w:r>
      <w:proofErr w:type="spellEnd"/>
      <w:r w:rsidRPr="005D5383">
        <w:rPr>
          <w:rFonts w:ascii="Arial" w:hAnsi="Arial" w:cs="Arial"/>
          <w:lang w:val="de-DE"/>
        </w:rPr>
        <w:t xml:space="preserve"> D, </w:t>
      </w:r>
      <w:proofErr w:type="spellStart"/>
      <w:r w:rsidRPr="005D5383">
        <w:rPr>
          <w:rFonts w:ascii="Arial" w:hAnsi="Arial" w:cs="Arial"/>
          <w:lang w:val="de-DE"/>
        </w:rPr>
        <w:t>Ten</w:t>
      </w:r>
      <w:proofErr w:type="spellEnd"/>
      <w:r w:rsidRPr="005D5383">
        <w:rPr>
          <w:rFonts w:ascii="Arial" w:hAnsi="Arial" w:cs="Arial"/>
          <w:lang w:val="de-DE"/>
        </w:rPr>
        <w:t xml:space="preserve"> </w:t>
      </w:r>
      <w:proofErr w:type="spellStart"/>
      <w:r w:rsidRPr="005D5383">
        <w:rPr>
          <w:rFonts w:ascii="Arial" w:hAnsi="Arial" w:cs="Arial"/>
          <w:lang w:val="de-DE"/>
        </w:rPr>
        <w:t>Have</w:t>
      </w:r>
      <w:proofErr w:type="spellEnd"/>
      <w:r w:rsidRPr="005D5383">
        <w:rPr>
          <w:rFonts w:ascii="Arial" w:hAnsi="Arial" w:cs="Arial"/>
          <w:lang w:val="de-DE"/>
        </w:rPr>
        <w:t xml:space="preserve"> T, Streim J et al.  </w:t>
      </w:r>
      <w:r w:rsidRPr="008F66C8">
        <w:rPr>
          <w:rFonts w:ascii="Arial" w:hAnsi="Arial" w:cs="Arial"/>
        </w:rPr>
        <w:t xml:space="preserve">Probing the safety of medications in the frail elderly: evidence from a randomized controlled clinical trial of sertraline and venlafaxine in depressed nursing home residents. </w:t>
      </w:r>
      <w:r w:rsidRPr="008F66C8">
        <w:rPr>
          <w:rFonts w:ascii="Arial" w:hAnsi="Arial" w:cs="Arial"/>
          <w:i/>
          <w:iCs/>
        </w:rPr>
        <w:t xml:space="preserve"> J </w:t>
      </w:r>
      <w:proofErr w:type="spellStart"/>
      <w:r w:rsidRPr="008F66C8">
        <w:rPr>
          <w:rFonts w:ascii="Arial" w:hAnsi="Arial" w:cs="Arial"/>
          <w:i/>
          <w:iCs/>
        </w:rPr>
        <w:t>Clin</w:t>
      </w:r>
      <w:proofErr w:type="spellEnd"/>
      <w:r w:rsidRPr="008F66C8">
        <w:rPr>
          <w:rFonts w:ascii="Arial" w:hAnsi="Arial" w:cs="Arial"/>
          <w:i/>
          <w:iCs/>
        </w:rPr>
        <w:t xml:space="preserve"> Psychiatry</w:t>
      </w:r>
      <w:r w:rsidRPr="008F66C8">
        <w:rPr>
          <w:rFonts w:ascii="Arial" w:hAnsi="Arial" w:cs="Arial"/>
        </w:rPr>
        <w:t xml:space="preserve">, 2003; </w:t>
      </w:r>
      <w:r w:rsidRPr="008F66C8">
        <w:rPr>
          <w:rFonts w:ascii="Arial" w:hAnsi="Arial" w:cs="Arial"/>
          <w:b/>
          <w:bCs/>
        </w:rPr>
        <w:t>64</w:t>
      </w:r>
      <w:r w:rsidRPr="008F66C8">
        <w:rPr>
          <w:rFonts w:ascii="Arial" w:hAnsi="Arial" w:cs="Arial"/>
        </w:rPr>
        <w:t>, 875-882.</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39.</w:t>
      </w:r>
      <w:r w:rsidRPr="008F66C8">
        <w:rPr>
          <w:rFonts w:ascii="Arial" w:hAnsi="Arial" w:cs="Arial"/>
        </w:rPr>
        <w:tab/>
        <w:t xml:space="preserve">Banerjee S.  Services for older adults.  In: </w:t>
      </w:r>
      <w:r w:rsidRPr="008F66C8">
        <w:rPr>
          <w:rFonts w:ascii="Arial" w:hAnsi="Arial" w:cs="Arial"/>
          <w:i/>
        </w:rPr>
        <w:t>Textbook of Community Psychiatry</w:t>
      </w:r>
      <w:r w:rsidRPr="008F66C8">
        <w:rPr>
          <w:rFonts w:ascii="Arial" w:hAnsi="Arial" w:cs="Arial"/>
        </w:rPr>
        <w:t xml:space="preserve"> (</w:t>
      </w:r>
      <w:proofErr w:type="spellStart"/>
      <w:r w:rsidRPr="008F66C8">
        <w:rPr>
          <w:rFonts w:ascii="Arial" w:hAnsi="Arial" w:cs="Arial"/>
        </w:rPr>
        <w:t>eds</w:t>
      </w:r>
      <w:proofErr w:type="spellEnd"/>
      <w:r w:rsidRPr="008F66C8">
        <w:rPr>
          <w:rFonts w:ascii="Arial" w:hAnsi="Arial" w:cs="Arial"/>
        </w:rPr>
        <w:t xml:space="preserve"> </w:t>
      </w:r>
      <w:proofErr w:type="spellStart"/>
      <w:r w:rsidRPr="008F66C8">
        <w:rPr>
          <w:rFonts w:ascii="Arial" w:hAnsi="Arial" w:cs="Arial"/>
        </w:rPr>
        <w:t>Thornicroft</w:t>
      </w:r>
      <w:proofErr w:type="spellEnd"/>
      <w:r w:rsidRPr="008F66C8">
        <w:rPr>
          <w:rFonts w:ascii="Arial" w:hAnsi="Arial" w:cs="Arial"/>
        </w:rPr>
        <w:t xml:space="preserve"> G, </w:t>
      </w:r>
      <w:proofErr w:type="spellStart"/>
      <w:r w:rsidRPr="008F66C8">
        <w:rPr>
          <w:rFonts w:ascii="Arial" w:hAnsi="Arial" w:cs="Arial"/>
        </w:rPr>
        <w:t>Smuzkler</w:t>
      </w:r>
      <w:proofErr w:type="spellEnd"/>
      <w:r w:rsidRPr="008F66C8">
        <w:rPr>
          <w:rFonts w:ascii="Arial" w:hAnsi="Arial" w:cs="Arial"/>
        </w:rPr>
        <w:t xml:space="preserve"> G).  Oxford University Press: London.  2001; 81-396.</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eastAsia="SimSun" w:hAnsi="Arial" w:cs="Arial"/>
        </w:rPr>
      </w:pPr>
      <w:r w:rsidRPr="008F66C8">
        <w:rPr>
          <w:rFonts w:ascii="Arial" w:hAnsi="Arial" w:cs="Arial"/>
        </w:rPr>
        <w:t>40.</w:t>
      </w:r>
      <w:r w:rsidRPr="008F66C8">
        <w:rPr>
          <w:rFonts w:ascii="Arial" w:hAnsi="Arial" w:cs="Arial"/>
        </w:rPr>
        <w:tab/>
      </w:r>
      <w:r w:rsidRPr="008F66C8">
        <w:rPr>
          <w:rFonts w:ascii="Arial" w:eastAsia="SimSun" w:hAnsi="Arial" w:cs="Arial"/>
        </w:rPr>
        <w:t xml:space="preserve">Ballard CG, Patel A, Solis M, Lowe K, Wilcock G.  A One Year Follow up Study of Depression in Dementia Sufferers. </w:t>
      </w:r>
      <w:r w:rsidRPr="008F66C8">
        <w:rPr>
          <w:rFonts w:ascii="Arial" w:eastAsia="SimSun" w:hAnsi="Arial" w:cs="Arial"/>
          <w:i/>
          <w:iCs/>
        </w:rPr>
        <w:t>Br J Psychiatry</w:t>
      </w:r>
      <w:r w:rsidRPr="008F66C8">
        <w:rPr>
          <w:rFonts w:ascii="Arial" w:eastAsia="SimSun" w:hAnsi="Arial" w:cs="Arial"/>
        </w:rPr>
        <w:t xml:space="preserve">; 1996; </w:t>
      </w:r>
      <w:r w:rsidRPr="008F66C8">
        <w:rPr>
          <w:rFonts w:ascii="Arial" w:eastAsia="SimSun" w:hAnsi="Arial" w:cs="Arial"/>
          <w:b/>
          <w:bCs/>
        </w:rPr>
        <w:t>68</w:t>
      </w:r>
      <w:r w:rsidRPr="008F66C8">
        <w:rPr>
          <w:rFonts w:ascii="Arial" w:eastAsia="SimSun" w:hAnsi="Arial" w:cs="Arial"/>
        </w:rPr>
        <w:t>:287-291</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eastAsia="SimSun" w:hAnsi="Arial" w:cs="Arial"/>
        </w:rPr>
      </w:pPr>
      <w:r w:rsidRPr="008F66C8">
        <w:rPr>
          <w:rFonts w:ascii="Arial" w:hAnsi="Arial" w:cs="Arial"/>
        </w:rPr>
        <w:t>41.</w:t>
      </w:r>
      <w:r w:rsidRPr="008F66C8">
        <w:rPr>
          <w:rFonts w:ascii="Arial" w:hAnsi="Arial" w:cs="Arial"/>
        </w:rPr>
        <w:tab/>
      </w:r>
      <w:r w:rsidRPr="008F66C8">
        <w:rPr>
          <w:rFonts w:ascii="Arial" w:eastAsia="SimSun" w:hAnsi="Arial" w:cs="Arial"/>
        </w:rPr>
        <w:t xml:space="preserve">Ballard CG. O'Brien JT. Swann AG. Thompson P. Neill D. </w:t>
      </w:r>
      <w:proofErr w:type="spellStart"/>
      <w:r w:rsidRPr="008F66C8">
        <w:rPr>
          <w:rFonts w:ascii="Arial" w:eastAsia="SimSun" w:hAnsi="Arial" w:cs="Arial"/>
        </w:rPr>
        <w:t>McKeith</w:t>
      </w:r>
      <w:proofErr w:type="spellEnd"/>
      <w:r w:rsidRPr="008F66C8">
        <w:rPr>
          <w:rFonts w:ascii="Arial" w:eastAsia="SimSun" w:hAnsi="Arial" w:cs="Arial"/>
        </w:rPr>
        <w:t xml:space="preserve"> IG. The natural history of psychosis and depression in dementia with Lewy bodies and Alzheimer's disease: persistence and new cases over 1 year of follow-up. </w:t>
      </w:r>
      <w:r w:rsidRPr="008F66C8">
        <w:rPr>
          <w:rFonts w:ascii="Arial" w:eastAsia="SimSun" w:hAnsi="Arial" w:cs="Arial"/>
          <w:i/>
          <w:iCs/>
        </w:rPr>
        <w:t>Journal of Clinical Psychiatry</w:t>
      </w:r>
      <w:r w:rsidRPr="008F66C8">
        <w:rPr>
          <w:rFonts w:ascii="Arial" w:eastAsia="SimSun" w:hAnsi="Arial" w:cs="Arial"/>
        </w:rPr>
        <w:t>;</w:t>
      </w:r>
      <w:r w:rsidRPr="008F66C8">
        <w:rPr>
          <w:rFonts w:ascii="Arial" w:eastAsia="SimSun" w:hAnsi="Arial" w:cs="Arial"/>
          <w:b/>
          <w:bCs/>
        </w:rPr>
        <w:t xml:space="preserve"> </w:t>
      </w:r>
      <w:r w:rsidRPr="008F66C8">
        <w:rPr>
          <w:rFonts w:ascii="Arial" w:eastAsia="SimSun" w:hAnsi="Arial" w:cs="Arial"/>
          <w:bCs/>
        </w:rPr>
        <w:t xml:space="preserve">2001; </w:t>
      </w:r>
      <w:r w:rsidRPr="008F66C8">
        <w:rPr>
          <w:rFonts w:ascii="Arial" w:eastAsia="SimSun" w:hAnsi="Arial" w:cs="Arial"/>
          <w:b/>
          <w:bCs/>
        </w:rPr>
        <w:t>62</w:t>
      </w:r>
      <w:r w:rsidRPr="008F66C8">
        <w:rPr>
          <w:rFonts w:ascii="Arial" w:eastAsia="SimSun" w:hAnsi="Arial" w:cs="Arial"/>
        </w:rPr>
        <w:t>:46-</w:t>
      </w:r>
    </w:p>
    <w:p w:rsidR="001618A6" w:rsidRPr="008F66C8" w:rsidRDefault="001618A6" w:rsidP="001618A6">
      <w:pPr>
        <w:spacing w:after="0" w:line="360" w:lineRule="auto"/>
        <w:ind w:left="-567"/>
        <w:rPr>
          <w:rFonts w:ascii="Arial" w:eastAsia="SimSun" w:hAnsi="Arial" w:cs="Arial"/>
        </w:rPr>
      </w:pPr>
    </w:p>
    <w:p w:rsidR="001618A6" w:rsidRPr="008F66C8" w:rsidRDefault="001618A6" w:rsidP="001618A6">
      <w:pPr>
        <w:spacing w:after="0" w:line="360" w:lineRule="auto"/>
        <w:rPr>
          <w:rFonts w:ascii="Arial" w:eastAsia="SimSun" w:hAnsi="Arial" w:cs="Arial"/>
        </w:rPr>
      </w:pPr>
      <w:r w:rsidRPr="008F66C8">
        <w:rPr>
          <w:rFonts w:ascii="Arial" w:eastAsia="SimSun" w:hAnsi="Arial" w:cs="Arial"/>
        </w:rPr>
        <w:lastRenderedPageBreak/>
        <w:t>42.</w:t>
      </w:r>
      <w:r w:rsidRPr="008F66C8">
        <w:rPr>
          <w:rFonts w:ascii="Arial" w:eastAsia="SimSun" w:hAnsi="Arial" w:cs="Arial"/>
        </w:rPr>
        <w:tab/>
        <w:t xml:space="preserve">Ballard C, O'Brien J, Swann A, Fossey J, Lana M.  A One Year Follow-up study of behavioural and psychological symptoms in dementia (BPSD) amongst people in care environments.  </w:t>
      </w:r>
      <w:r w:rsidRPr="008F66C8">
        <w:rPr>
          <w:rFonts w:ascii="Arial" w:eastAsia="SimSun" w:hAnsi="Arial" w:cs="Arial"/>
          <w:i/>
          <w:iCs/>
        </w:rPr>
        <w:t xml:space="preserve">J </w:t>
      </w:r>
      <w:proofErr w:type="spellStart"/>
      <w:r w:rsidRPr="008F66C8">
        <w:rPr>
          <w:rFonts w:ascii="Arial" w:eastAsia="SimSun" w:hAnsi="Arial" w:cs="Arial"/>
          <w:i/>
          <w:iCs/>
        </w:rPr>
        <w:t>Clin</w:t>
      </w:r>
      <w:proofErr w:type="spellEnd"/>
      <w:r w:rsidRPr="008F66C8">
        <w:rPr>
          <w:rFonts w:ascii="Arial" w:eastAsia="SimSun" w:hAnsi="Arial" w:cs="Arial"/>
          <w:i/>
          <w:iCs/>
        </w:rPr>
        <w:t xml:space="preserve"> Psychiatry</w:t>
      </w:r>
      <w:r w:rsidRPr="008F66C8">
        <w:rPr>
          <w:rFonts w:ascii="Arial" w:eastAsia="SimSun" w:hAnsi="Arial" w:cs="Arial"/>
        </w:rPr>
        <w:t xml:space="preserve">; 2001; </w:t>
      </w:r>
      <w:r w:rsidRPr="008F66C8">
        <w:rPr>
          <w:rFonts w:ascii="Arial" w:eastAsia="SimSun" w:hAnsi="Arial" w:cs="Arial"/>
          <w:b/>
          <w:bCs/>
        </w:rPr>
        <w:t>62</w:t>
      </w:r>
      <w:r w:rsidRPr="008F66C8">
        <w:rPr>
          <w:rFonts w:ascii="Arial" w:eastAsia="SimSun" w:hAnsi="Arial" w:cs="Arial"/>
        </w:rPr>
        <w:t>: 631-636</w:t>
      </w:r>
    </w:p>
    <w:p w:rsidR="001618A6" w:rsidRPr="008F66C8" w:rsidRDefault="001618A6" w:rsidP="001618A6">
      <w:pPr>
        <w:spacing w:after="0" w:line="360" w:lineRule="auto"/>
        <w:ind w:left="-567"/>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43.</w:t>
      </w:r>
      <w:r w:rsidRPr="008F66C8">
        <w:rPr>
          <w:rFonts w:ascii="Arial" w:hAnsi="Arial" w:cs="Arial"/>
        </w:rPr>
        <w:tab/>
        <w:t xml:space="preserve">Teri L. Gibbons LE. McCurry SM. Logsdon RG. </w:t>
      </w:r>
      <w:r w:rsidRPr="005D5383">
        <w:rPr>
          <w:rFonts w:ascii="Arial" w:hAnsi="Arial" w:cs="Arial"/>
          <w:lang w:val="de-DE"/>
        </w:rPr>
        <w:t xml:space="preserve">Buchner DM. Barlow WE. </w:t>
      </w:r>
      <w:proofErr w:type="spellStart"/>
      <w:r w:rsidRPr="005D5383">
        <w:rPr>
          <w:rFonts w:ascii="Arial" w:hAnsi="Arial" w:cs="Arial"/>
          <w:lang w:val="de-DE"/>
        </w:rPr>
        <w:t>Kukull</w:t>
      </w:r>
      <w:proofErr w:type="spellEnd"/>
      <w:r w:rsidRPr="005D5383">
        <w:rPr>
          <w:rFonts w:ascii="Arial" w:hAnsi="Arial" w:cs="Arial"/>
          <w:lang w:val="de-DE"/>
        </w:rPr>
        <w:t xml:space="preserve"> WA. </w:t>
      </w:r>
      <w:proofErr w:type="spellStart"/>
      <w:r w:rsidRPr="008F66C8">
        <w:rPr>
          <w:rFonts w:ascii="Arial" w:hAnsi="Arial" w:cs="Arial"/>
        </w:rPr>
        <w:t>LaCroix</w:t>
      </w:r>
      <w:proofErr w:type="spellEnd"/>
      <w:r w:rsidRPr="008F66C8">
        <w:rPr>
          <w:rFonts w:ascii="Arial" w:hAnsi="Arial" w:cs="Arial"/>
        </w:rPr>
        <w:t xml:space="preserve"> AZ. McCormick W. Larson EB.  Exercise plus </w:t>
      </w:r>
      <w:proofErr w:type="spellStart"/>
      <w:r w:rsidRPr="008F66C8">
        <w:rPr>
          <w:rFonts w:ascii="Arial" w:hAnsi="Arial" w:cs="Arial"/>
        </w:rPr>
        <w:t>behavioral</w:t>
      </w:r>
      <w:proofErr w:type="spellEnd"/>
      <w:r w:rsidRPr="008F66C8">
        <w:rPr>
          <w:rFonts w:ascii="Arial" w:hAnsi="Arial" w:cs="Arial"/>
        </w:rPr>
        <w:t xml:space="preserve"> management in patients with Alzheimer disease: a randomized controlled trial. </w:t>
      </w:r>
      <w:r w:rsidRPr="008F66C8">
        <w:rPr>
          <w:rFonts w:ascii="Arial" w:hAnsi="Arial" w:cs="Arial"/>
          <w:i/>
          <w:iCs/>
        </w:rPr>
        <w:t>JAMA,</w:t>
      </w:r>
      <w:r w:rsidRPr="008F66C8">
        <w:rPr>
          <w:rFonts w:ascii="Arial" w:hAnsi="Arial" w:cs="Arial"/>
        </w:rPr>
        <w:t xml:space="preserve"> 2003; </w:t>
      </w:r>
      <w:r w:rsidRPr="008F66C8">
        <w:rPr>
          <w:rFonts w:ascii="Arial" w:hAnsi="Arial" w:cs="Arial"/>
          <w:b/>
          <w:bCs/>
        </w:rPr>
        <w:t>290</w:t>
      </w:r>
      <w:r w:rsidRPr="008F66C8">
        <w:rPr>
          <w:rFonts w:ascii="Arial" w:hAnsi="Arial" w:cs="Arial"/>
        </w:rPr>
        <w:t>:2015-22.</w:t>
      </w:r>
    </w:p>
    <w:p w:rsidR="001618A6" w:rsidRPr="008F66C8" w:rsidRDefault="001618A6" w:rsidP="001618A6">
      <w:pPr>
        <w:spacing w:after="0" w:line="360" w:lineRule="auto"/>
        <w:rPr>
          <w:rFonts w:ascii="Arial" w:hAnsi="Arial" w:cs="Arial"/>
        </w:rPr>
      </w:pPr>
    </w:p>
    <w:p w:rsidR="001618A6" w:rsidRPr="008F66C8" w:rsidRDefault="001618A6" w:rsidP="001618A6">
      <w:pPr>
        <w:pStyle w:val="Default"/>
        <w:spacing w:line="360" w:lineRule="auto"/>
        <w:rPr>
          <w:sz w:val="22"/>
          <w:szCs w:val="22"/>
        </w:rPr>
      </w:pPr>
      <w:r w:rsidRPr="008F66C8">
        <w:rPr>
          <w:sz w:val="22"/>
          <w:szCs w:val="22"/>
          <w:lang w:val="sv-SE"/>
        </w:rPr>
        <w:t>44.</w:t>
      </w:r>
      <w:r w:rsidRPr="008F66C8">
        <w:rPr>
          <w:sz w:val="22"/>
          <w:szCs w:val="22"/>
          <w:lang w:val="sv-SE"/>
        </w:rPr>
        <w:tab/>
        <w:t xml:space="preserve">McKhann G, Drachman D, Folstein M et al.  </w:t>
      </w:r>
      <w:r w:rsidRPr="008F66C8">
        <w:rPr>
          <w:sz w:val="22"/>
          <w:szCs w:val="22"/>
        </w:rPr>
        <w:t xml:space="preserve">Clinical diagnosis of Alzheimer’s Disease: report of the NINCDS-ADRDA work group. </w:t>
      </w:r>
      <w:r w:rsidRPr="008F66C8">
        <w:rPr>
          <w:i/>
          <w:iCs/>
          <w:sz w:val="22"/>
          <w:szCs w:val="22"/>
        </w:rPr>
        <w:t xml:space="preserve"> Neurology</w:t>
      </w:r>
      <w:r w:rsidRPr="008F66C8">
        <w:rPr>
          <w:sz w:val="22"/>
          <w:szCs w:val="22"/>
        </w:rPr>
        <w:t xml:space="preserve">, </w:t>
      </w:r>
      <w:r w:rsidRPr="008F66C8">
        <w:rPr>
          <w:b/>
          <w:bCs/>
          <w:sz w:val="22"/>
          <w:szCs w:val="22"/>
        </w:rPr>
        <w:t>34</w:t>
      </w:r>
      <w:r w:rsidRPr="008F66C8">
        <w:rPr>
          <w:sz w:val="22"/>
          <w:szCs w:val="22"/>
        </w:rPr>
        <w:t>, 939-44 1984.</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45.</w:t>
      </w:r>
      <w:r w:rsidRPr="008F66C8">
        <w:rPr>
          <w:rFonts w:ascii="Arial" w:hAnsi="Arial" w:cs="Arial"/>
        </w:rPr>
        <w:tab/>
        <w:t xml:space="preserve">Netten A.  Costing informal care.  In Netten A and Beecham J (eds) </w:t>
      </w:r>
      <w:r w:rsidRPr="008F66C8">
        <w:rPr>
          <w:rFonts w:ascii="Arial" w:hAnsi="Arial" w:cs="Arial"/>
          <w:i/>
        </w:rPr>
        <w:t>Costing community care: theory and practice</w:t>
      </w:r>
      <w:r w:rsidRPr="008F66C8">
        <w:rPr>
          <w:rFonts w:ascii="Arial" w:hAnsi="Arial" w:cs="Arial"/>
        </w:rPr>
        <w:t>.  Ashgate: Aldershot 1993.</w:t>
      </w:r>
    </w:p>
    <w:p w:rsidR="001618A6" w:rsidRPr="008F66C8" w:rsidRDefault="001618A6" w:rsidP="001618A6">
      <w:pPr>
        <w:spacing w:after="0" w:line="360" w:lineRule="auto"/>
        <w:rPr>
          <w:rFonts w:ascii="Arial" w:hAnsi="Arial" w:cs="Arial"/>
        </w:rPr>
      </w:pPr>
    </w:p>
    <w:p w:rsidR="001618A6" w:rsidRPr="008F66C8" w:rsidRDefault="001618A6" w:rsidP="001618A6">
      <w:pPr>
        <w:pStyle w:val="BodyText2"/>
        <w:spacing w:line="360" w:lineRule="auto"/>
        <w:rPr>
          <w:rFonts w:ascii="Arial" w:hAnsi="Arial" w:cs="Arial"/>
          <w:sz w:val="22"/>
        </w:rPr>
      </w:pPr>
      <w:r w:rsidRPr="008F66C8">
        <w:rPr>
          <w:rFonts w:ascii="Arial" w:hAnsi="Arial" w:cs="Arial"/>
          <w:sz w:val="22"/>
        </w:rPr>
        <w:t>46.</w:t>
      </w:r>
      <w:r w:rsidRPr="008F66C8">
        <w:rPr>
          <w:rFonts w:ascii="Arial" w:hAnsi="Arial" w:cs="Arial"/>
          <w:sz w:val="22"/>
        </w:rPr>
        <w:tab/>
      </w:r>
      <w:r w:rsidRPr="008F66C8">
        <w:rPr>
          <w:rFonts w:ascii="Arial" w:hAnsi="Arial" w:cs="Arial"/>
          <w:noProof/>
          <w:sz w:val="22"/>
        </w:rPr>
        <w:t xml:space="preserve">Smith SC, Lamping DL, Banerjee S et al. Measurement of health-related quality of life for people with dementia: development of a new instrument (DEMQOL) and an evaluation of current methodology. 2006; </w:t>
      </w:r>
      <w:r w:rsidRPr="008F66C8">
        <w:rPr>
          <w:rFonts w:ascii="Arial" w:hAnsi="Arial" w:cs="Arial"/>
          <w:i/>
          <w:noProof/>
          <w:sz w:val="22"/>
        </w:rPr>
        <w:t>Psychol Med</w:t>
      </w:r>
      <w:r w:rsidRPr="008F66C8">
        <w:rPr>
          <w:rFonts w:ascii="Arial" w:hAnsi="Arial" w:cs="Arial"/>
          <w:noProof/>
          <w:sz w:val="22"/>
        </w:rPr>
        <w:t xml:space="preserve">, </w:t>
      </w:r>
      <w:r w:rsidRPr="008F66C8">
        <w:rPr>
          <w:rFonts w:ascii="Arial" w:hAnsi="Arial" w:cs="Arial"/>
          <w:b/>
          <w:iCs/>
          <w:sz w:val="22"/>
        </w:rPr>
        <w:t>37</w:t>
      </w:r>
      <w:r w:rsidRPr="008F66C8">
        <w:rPr>
          <w:rFonts w:ascii="Arial" w:hAnsi="Arial" w:cs="Arial"/>
          <w:iCs/>
          <w:sz w:val="22"/>
        </w:rPr>
        <w:t>: 737-746.</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8F66C8">
        <w:rPr>
          <w:rFonts w:ascii="Arial" w:hAnsi="Arial" w:cs="Arial"/>
        </w:rPr>
        <w:t>47.</w:t>
      </w:r>
      <w:r w:rsidRPr="008F66C8">
        <w:rPr>
          <w:rFonts w:ascii="Arial" w:hAnsi="Arial" w:cs="Arial"/>
        </w:rPr>
        <w:tab/>
        <w:t xml:space="preserve">The EuroQoL Group. EuroQoL-a new facility for the measurement of health-related quality of life. </w:t>
      </w:r>
      <w:r w:rsidRPr="008F66C8">
        <w:rPr>
          <w:rFonts w:ascii="Arial" w:hAnsi="Arial" w:cs="Arial"/>
          <w:i/>
        </w:rPr>
        <w:t>Health Policy</w:t>
      </w:r>
      <w:r w:rsidRPr="008F66C8">
        <w:rPr>
          <w:rFonts w:ascii="Arial" w:hAnsi="Arial" w:cs="Arial"/>
        </w:rPr>
        <w:t xml:space="preserve">;1990 </w:t>
      </w:r>
      <w:r w:rsidRPr="008F66C8">
        <w:rPr>
          <w:rFonts w:ascii="Arial" w:hAnsi="Arial" w:cs="Arial"/>
          <w:b/>
          <w:bCs/>
        </w:rPr>
        <w:t>16</w:t>
      </w:r>
      <w:r w:rsidRPr="008F66C8">
        <w:rPr>
          <w:rFonts w:ascii="Arial" w:hAnsi="Arial" w:cs="Arial"/>
        </w:rPr>
        <w:t>: 199-208.</w:t>
      </w:r>
    </w:p>
    <w:p w:rsidR="001618A6" w:rsidRPr="008F66C8" w:rsidRDefault="001618A6" w:rsidP="001618A6">
      <w:pPr>
        <w:spacing w:after="0" w:line="360" w:lineRule="auto"/>
        <w:rPr>
          <w:rFonts w:ascii="Arial" w:hAnsi="Arial" w:cs="Arial"/>
        </w:rPr>
      </w:pPr>
    </w:p>
    <w:p w:rsidR="001618A6" w:rsidRPr="008F66C8" w:rsidRDefault="001618A6" w:rsidP="001618A6">
      <w:pPr>
        <w:tabs>
          <w:tab w:val="left" w:pos="-720"/>
        </w:tabs>
        <w:suppressAutoHyphens/>
        <w:spacing w:after="0" w:line="360" w:lineRule="auto"/>
        <w:rPr>
          <w:rFonts w:ascii="Arial" w:hAnsi="Arial" w:cs="Arial"/>
          <w:spacing w:val="-3"/>
        </w:rPr>
      </w:pPr>
      <w:r w:rsidRPr="008F66C8">
        <w:rPr>
          <w:rFonts w:ascii="Arial" w:hAnsi="Arial" w:cs="Arial"/>
        </w:rPr>
        <w:t>48.</w:t>
      </w:r>
      <w:r w:rsidRPr="008F66C8">
        <w:rPr>
          <w:rFonts w:ascii="Arial" w:hAnsi="Arial" w:cs="Arial"/>
        </w:rPr>
        <w:tab/>
      </w:r>
      <w:r w:rsidRPr="008F66C8">
        <w:rPr>
          <w:rFonts w:ascii="Arial" w:hAnsi="Arial" w:cs="Arial"/>
          <w:spacing w:val="-3"/>
        </w:rPr>
        <w:t>Folstein MF, Folstein SE, Mc Hugh PR.  Mini Mental State</w:t>
      </w:r>
      <w:r w:rsidRPr="008F66C8">
        <w:rPr>
          <w:rFonts w:ascii="Arial" w:hAnsi="Arial" w:cs="Arial"/>
          <w:i/>
          <w:spacing w:val="-3"/>
        </w:rPr>
        <w:t>.  J Psychiatric Res</w:t>
      </w:r>
      <w:r w:rsidRPr="008F66C8">
        <w:rPr>
          <w:rFonts w:ascii="Arial" w:hAnsi="Arial" w:cs="Arial"/>
          <w:spacing w:val="-3"/>
        </w:rPr>
        <w:t xml:space="preserve">, 1975, </w:t>
      </w:r>
      <w:r w:rsidRPr="008F66C8">
        <w:rPr>
          <w:rFonts w:ascii="Arial" w:hAnsi="Arial" w:cs="Arial"/>
          <w:b/>
          <w:spacing w:val="-3"/>
        </w:rPr>
        <w:t>12</w:t>
      </w:r>
      <w:r w:rsidRPr="008F66C8">
        <w:rPr>
          <w:rFonts w:ascii="Arial" w:hAnsi="Arial" w:cs="Arial"/>
          <w:spacing w:val="-3"/>
        </w:rPr>
        <w:t>, 189-198.</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5D5383" w:rsidRDefault="001618A6" w:rsidP="001618A6">
      <w:pPr>
        <w:spacing w:after="0" w:line="360" w:lineRule="auto"/>
        <w:rPr>
          <w:rFonts w:ascii="Arial" w:hAnsi="Arial" w:cs="Arial"/>
          <w:lang w:val="de-DE"/>
        </w:rPr>
      </w:pPr>
      <w:r w:rsidRPr="008F66C8">
        <w:rPr>
          <w:rFonts w:ascii="Arial" w:hAnsi="Arial" w:cs="Arial"/>
          <w:spacing w:val="-3"/>
        </w:rPr>
        <w:t>49.</w:t>
      </w:r>
      <w:r w:rsidRPr="008F66C8">
        <w:rPr>
          <w:rFonts w:ascii="Arial" w:hAnsi="Arial" w:cs="Arial"/>
          <w:spacing w:val="-3"/>
        </w:rPr>
        <w:tab/>
      </w:r>
      <w:r w:rsidRPr="008F66C8">
        <w:rPr>
          <w:rFonts w:ascii="Arial" w:hAnsi="Arial" w:cs="Arial"/>
        </w:rPr>
        <w:t xml:space="preserve">Goldberg D, Williams P.  </w:t>
      </w:r>
      <w:r w:rsidRPr="008F66C8">
        <w:rPr>
          <w:rFonts w:ascii="Arial" w:hAnsi="Arial" w:cs="Arial"/>
          <w:i/>
        </w:rPr>
        <w:t>A user’s guide to the General Health Questionnaire</w:t>
      </w:r>
      <w:r w:rsidRPr="008F66C8">
        <w:rPr>
          <w:rFonts w:ascii="Arial" w:hAnsi="Arial" w:cs="Arial"/>
        </w:rPr>
        <w:t xml:space="preserve">.  </w:t>
      </w:r>
      <w:r w:rsidRPr="005D5383">
        <w:rPr>
          <w:rFonts w:ascii="Arial" w:hAnsi="Arial" w:cs="Arial"/>
          <w:lang w:val="de-DE"/>
        </w:rPr>
        <w:t>Windsor: NFER-NELSON 1988.</w:t>
      </w:r>
    </w:p>
    <w:p w:rsidR="001618A6" w:rsidRPr="005D5383" w:rsidRDefault="001618A6" w:rsidP="001618A6">
      <w:pPr>
        <w:tabs>
          <w:tab w:val="left" w:pos="-720"/>
        </w:tabs>
        <w:suppressAutoHyphens/>
        <w:spacing w:after="0" w:line="360" w:lineRule="auto"/>
        <w:rPr>
          <w:rFonts w:ascii="Arial" w:hAnsi="Arial" w:cs="Arial"/>
          <w:spacing w:val="-3"/>
          <w:lang w:val="de-DE"/>
        </w:rPr>
      </w:pPr>
    </w:p>
    <w:p w:rsidR="001618A6" w:rsidRPr="008F66C8" w:rsidRDefault="001618A6" w:rsidP="001618A6">
      <w:pPr>
        <w:pStyle w:val="NormalWeb"/>
        <w:spacing w:before="0" w:beforeAutospacing="0" w:after="0" w:afterAutospacing="0" w:line="360" w:lineRule="auto"/>
        <w:rPr>
          <w:rFonts w:ascii="Arial" w:hAnsi="Arial" w:cs="Arial"/>
          <w:sz w:val="22"/>
          <w:szCs w:val="22"/>
        </w:rPr>
      </w:pPr>
      <w:r w:rsidRPr="005D5383">
        <w:rPr>
          <w:rFonts w:ascii="Arial" w:hAnsi="Arial" w:cs="Arial"/>
          <w:spacing w:val="-3"/>
          <w:sz w:val="22"/>
          <w:szCs w:val="22"/>
          <w:lang w:val="de-DE"/>
        </w:rPr>
        <w:t>50.</w:t>
      </w:r>
      <w:r w:rsidRPr="005D5383">
        <w:rPr>
          <w:rFonts w:ascii="Arial" w:hAnsi="Arial" w:cs="Arial"/>
          <w:spacing w:val="-3"/>
          <w:sz w:val="22"/>
          <w:szCs w:val="22"/>
          <w:lang w:val="de-DE"/>
        </w:rPr>
        <w:tab/>
      </w:r>
      <w:r w:rsidRPr="005D5383">
        <w:rPr>
          <w:rFonts w:ascii="Arial" w:hAnsi="Arial" w:cs="Arial"/>
          <w:sz w:val="22"/>
          <w:szCs w:val="22"/>
          <w:lang w:val="de-DE"/>
        </w:rPr>
        <w:t xml:space="preserve">Ware JE, Kosinski M, and Keller SD. </w:t>
      </w:r>
      <w:r w:rsidRPr="008F66C8">
        <w:rPr>
          <w:rFonts w:ascii="Arial" w:hAnsi="Arial" w:cs="Arial"/>
          <w:sz w:val="22"/>
          <w:szCs w:val="22"/>
        </w:rPr>
        <w:t xml:space="preserve">A 12-Item Short-Form Health Survey: Construction of scales and preliminary tests of reliability and validity. </w:t>
      </w:r>
      <w:r w:rsidRPr="008F66C8">
        <w:rPr>
          <w:rFonts w:ascii="Arial" w:hAnsi="Arial" w:cs="Arial"/>
          <w:i/>
          <w:sz w:val="22"/>
          <w:szCs w:val="22"/>
        </w:rPr>
        <w:t>Medical Care</w:t>
      </w:r>
      <w:r w:rsidRPr="008F66C8">
        <w:rPr>
          <w:rFonts w:ascii="Arial" w:hAnsi="Arial" w:cs="Arial"/>
          <w:sz w:val="22"/>
          <w:szCs w:val="22"/>
        </w:rPr>
        <w:t xml:space="preserve">, 1996 </w:t>
      </w:r>
      <w:r w:rsidRPr="008F66C8">
        <w:rPr>
          <w:rFonts w:ascii="Arial" w:hAnsi="Arial" w:cs="Arial"/>
          <w:b/>
          <w:bCs/>
          <w:sz w:val="22"/>
          <w:szCs w:val="22"/>
        </w:rPr>
        <w:t>34</w:t>
      </w:r>
      <w:r w:rsidRPr="008F66C8">
        <w:rPr>
          <w:rFonts w:ascii="Arial" w:hAnsi="Arial" w:cs="Arial"/>
          <w:sz w:val="22"/>
          <w:szCs w:val="22"/>
        </w:rPr>
        <w:t xml:space="preserve">: 220-233. </w:t>
      </w:r>
    </w:p>
    <w:p w:rsidR="001618A6" w:rsidRPr="008F66C8" w:rsidRDefault="001618A6" w:rsidP="001618A6">
      <w:pPr>
        <w:pStyle w:val="NormalWeb"/>
        <w:spacing w:before="0" w:beforeAutospacing="0" w:after="0" w:afterAutospacing="0" w:line="360" w:lineRule="auto"/>
        <w:rPr>
          <w:rFonts w:ascii="Arial" w:hAnsi="Arial" w:cs="Arial"/>
          <w:sz w:val="22"/>
          <w:szCs w:val="22"/>
        </w:rPr>
      </w:pPr>
    </w:p>
    <w:p w:rsidR="001618A6" w:rsidRPr="008F66C8" w:rsidRDefault="001618A6" w:rsidP="001618A6">
      <w:pPr>
        <w:tabs>
          <w:tab w:val="left" w:pos="-720"/>
        </w:tabs>
        <w:suppressAutoHyphens/>
        <w:spacing w:after="0" w:line="360" w:lineRule="auto"/>
        <w:rPr>
          <w:rFonts w:ascii="Arial" w:hAnsi="Arial" w:cs="Arial"/>
          <w:spacing w:val="-3"/>
        </w:rPr>
      </w:pPr>
      <w:r w:rsidRPr="008F66C8">
        <w:rPr>
          <w:rFonts w:ascii="Arial" w:hAnsi="Arial" w:cs="Arial"/>
        </w:rPr>
        <w:t>51.</w:t>
      </w:r>
      <w:r w:rsidRPr="008F66C8">
        <w:rPr>
          <w:rFonts w:ascii="Arial" w:hAnsi="Arial" w:cs="Arial"/>
        </w:rPr>
        <w:tab/>
      </w:r>
      <w:r w:rsidRPr="008F66C8">
        <w:rPr>
          <w:rFonts w:ascii="Arial" w:hAnsi="Arial" w:cs="Arial"/>
          <w:spacing w:val="-3"/>
        </w:rPr>
        <w:t xml:space="preserve">Zarit SH, Reever KE, Bach-Peterson J.  Relatives of the impaired elderly: correlates of feelings of burden.  </w:t>
      </w:r>
      <w:r w:rsidRPr="008F66C8">
        <w:rPr>
          <w:rFonts w:ascii="Arial" w:hAnsi="Arial" w:cs="Arial"/>
          <w:i/>
          <w:spacing w:val="-3"/>
        </w:rPr>
        <w:t>The Gerontologist</w:t>
      </w:r>
      <w:r w:rsidRPr="008F66C8">
        <w:rPr>
          <w:rFonts w:ascii="Arial" w:hAnsi="Arial" w:cs="Arial"/>
          <w:spacing w:val="-3"/>
        </w:rPr>
        <w:t xml:space="preserve">, 1980 </w:t>
      </w:r>
      <w:r w:rsidRPr="008F66C8">
        <w:rPr>
          <w:rFonts w:ascii="Arial" w:hAnsi="Arial" w:cs="Arial"/>
          <w:b/>
          <w:spacing w:val="-3"/>
        </w:rPr>
        <w:t>20</w:t>
      </w:r>
      <w:r w:rsidRPr="008F66C8">
        <w:rPr>
          <w:rFonts w:ascii="Arial" w:hAnsi="Arial" w:cs="Arial"/>
          <w:spacing w:val="-3"/>
        </w:rPr>
        <w:t>, 649-655.</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tabs>
          <w:tab w:val="left" w:pos="-720"/>
        </w:tabs>
        <w:suppressAutoHyphens/>
        <w:spacing w:after="0" w:line="360" w:lineRule="auto"/>
        <w:rPr>
          <w:rStyle w:val="titre"/>
          <w:rFonts w:ascii="Arial" w:hAnsi="Arial" w:cs="Arial"/>
        </w:rPr>
      </w:pPr>
      <w:r w:rsidRPr="008F66C8">
        <w:rPr>
          <w:rFonts w:ascii="Arial" w:hAnsi="Arial" w:cs="Arial"/>
          <w:spacing w:val="-3"/>
        </w:rPr>
        <w:t>52.</w:t>
      </w:r>
      <w:r w:rsidRPr="008F66C8">
        <w:rPr>
          <w:rFonts w:ascii="Arial" w:hAnsi="Arial" w:cs="Arial"/>
          <w:spacing w:val="-3"/>
        </w:rPr>
        <w:tab/>
      </w:r>
      <w:r w:rsidRPr="008F66C8">
        <w:rPr>
          <w:rStyle w:val="titre"/>
          <w:rFonts w:ascii="Arial" w:hAnsi="Arial" w:cs="Arial"/>
        </w:rPr>
        <w:t xml:space="preserve">Cummings JL, Mega M, Gray K, Rosenberg-Thompson S, </w:t>
      </w:r>
      <w:proofErr w:type="spellStart"/>
      <w:r w:rsidRPr="008F66C8">
        <w:rPr>
          <w:rStyle w:val="titre"/>
          <w:rFonts w:ascii="Arial" w:hAnsi="Arial" w:cs="Arial"/>
        </w:rPr>
        <w:t>Carusi</w:t>
      </w:r>
      <w:proofErr w:type="spellEnd"/>
      <w:r w:rsidRPr="008F66C8">
        <w:rPr>
          <w:rStyle w:val="titre"/>
          <w:rFonts w:ascii="Arial" w:hAnsi="Arial" w:cs="Arial"/>
        </w:rPr>
        <w:t xml:space="preserve"> DA, </w:t>
      </w:r>
      <w:proofErr w:type="spellStart"/>
      <w:r w:rsidRPr="008F66C8">
        <w:rPr>
          <w:rStyle w:val="titre"/>
          <w:rFonts w:ascii="Arial" w:hAnsi="Arial" w:cs="Arial"/>
        </w:rPr>
        <w:t>Gornbein</w:t>
      </w:r>
      <w:proofErr w:type="spellEnd"/>
      <w:r w:rsidRPr="008F66C8">
        <w:rPr>
          <w:rStyle w:val="titre"/>
          <w:rFonts w:ascii="Arial" w:hAnsi="Arial" w:cs="Arial"/>
        </w:rPr>
        <w:t xml:space="preserve"> J. The Neuropsychiatric Inventory: comprehensive assessment of psychopathology in dementia. </w:t>
      </w:r>
      <w:r w:rsidRPr="008F66C8">
        <w:rPr>
          <w:rStyle w:val="titre"/>
          <w:rFonts w:ascii="Arial" w:hAnsi="Arial" w:cs="Arial"/>
          <w:i/>
        </w:rPr>
        <w:t>Neurology</w:t>
      </w:r>
      <w:r w:rsidRPr="008F66C8">
        <w:rPr>
          <w:rStyle w:val="titre"/>
          <w:rFonts w:ascii="Arial" w:hAnsi="Arial" w:cs="Arial"/>
        </w:rPr>
        <w:t xml:space="preserve"> 1994; 44: 2308-2314.</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tabs>
          <w:tab w:val="left" w:pos="-720"/>
        </w:tabs>
        <w:suppressAutoHyphens/>
        <w:spacing w:after="0" w:line="360" w:lineRule="auto"/>
        <w:rPr>
          <w:rFonts w:ascii="Arial" w:hAnsi="Arial" w:cs="Arial"/>
        </w:rPr>
      </w:pPr>
      <w:r w:rsidRPr="008F66C8">
        <w:rPr>
          <w:rFonts w:ascii="Arial" w:hAnsi="Arial" w:cs="Arial"/>
          <w:spacing w:val="-3"/>
        </w:rPr>
        <w:t>53.</w:t>
      </w:r>
      <w:r w:rsidRPr="008F66C8">
        <w:rPr>
          <w:rFonts w:ascii="Arial" w:hAnsi="Arial" w:cs="Arial"/>
          <w:spacing w:val="-3"/>
        </w:rPr>
        <w:tab/>
      </w:r>
      <w:r w:rsidRPr="008F66C8">
        <w:rPr>
          <w:rFonts w:ascii="Arial" w:hAnsi="Arial" w:cs="Arial"/>
        </w:rPr>
        <w:t xml:space="preserve">Rosen WG, Terry RD, </w:t>
      </w:r>
      <w:proofErr w:type="spellStart"/>
      <w:r w:rsidRPr="008F66C8">
        <w:rPr>
          <w:rFonts w:ascii="Arial" w:hAnsi="Arial" w:cs="Arial"/>
        </w:rPr>
        <w:t>Fuld</w:t>
      </w:r>
      <w:proofErr w:type="spellEnd"/>
      <w:r w:rsidRPr="008F66C8">
        <w:rPr>
          <w:rFonts w:ascii="Arial" w:hAnsi="Arial" w:cs="Arial"/>
        </w:rPr>
        <w:t xml:space="preserve"> PA, et al. Pathologic verification of ischemic score in differentiation of Dementias. </w:t>
      </w:r>
      <w:r w:rsidRPr="008F66C8">
        <w:rPr>
          <w:rFonts w:ascii="Arial" w:hAnsi="Arial" w:cs="Arial"/>
          <w:i/>
        </w:rPr>
        <w:t xml:space="preserve">Ann </w:t>
      </w:r>
      <w:proofErr w:type="spellStart"/>
      <w:r w:rsidRPr="008F66C8">
        <w:rPr>
          <w:rFonts w:ascii="Arial" w:hAnsi="Arial" w:cs="Arial"/>
          <w:i/>
        </w:rPr>
        <w:t>Neurol</w:t>
      </w:r>
      <w:proofErr w:type="spellEnd"/>
      <w:r w:rsidRPr="008F66C8">
        <w:rPr>
          <w:rFonts w:ascii="Arial" w:hAnsi="Arial" w:cs="Arial"/>
        </w:rPr>
        <w:t xml:space="preserve"> 1980:7:487.</w:t>
      </w:r>
    </w:p>
    <w:p w:rsidR="001618A6" w:rsidRPr="008F66C8" w:rsidRDefault="001618A6" w:rsidP="001618A6">
      <w:pPr>
        <w:tabs>
          <w:tab w:val="left" w:pos="-720"/>
        </w:tabs>
        <w:suppressAutoHyphens/>
        <w:spacing w:after="0" w:line="360" w:lineRule="auto"/>
        <w:rPr>
          <w:rFonts w:ascii="Arial" w:hAnsi="Arial" w:cs="Arial"/>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hAnsi="Arial" w:cs="Arial"/>
        </w:rPr>
        <w:t>54.</w:t>
      </w:r>
      <w:r w:rsidRPr="008F66C8">
        <w:rPr>
          <w:rFonts w:ascii="Arial" w:hAnsi="Arial" w:cs="Arial"/>
        </w:rPr>
        <w:tab/>
        <w:t xml:space="preserve">Beecham J. &amp; Knapp M.  Costing Psychiatric Interventions. In: </w:t>
      </w:r>
      <w:r w:rsidRPr="008F66C8">
        <w:rPr>
          <w:rFonts w:ascii="Arial" w:hAnsi="Arial" w:cs="Arial"/>
          <w:i/>
          <w:iCs/>
        </w:rPr>
        <w:t>Measuring Health Needs</w:t>
      </w:r>
      <w:r w:rsidRPr="008F66C8">
        <w:rPr>
          <w:rFonts w:ascii="Arial" w:hAnsi="Arial" w:cs="Arial"/>
        </w:rPr>
        <w:t xml:space="preserve">, 2nd </w:t>
      </w:r>
      <w:proofErr w:type="spellStart"/>
      <w:r w:rsidRPr="008F66C8">
        <w:rPr>
          <w:rFonts w:ascii="Arial" w:hAnsi="Arial" w:cs="Arial"/>
        </w:rPr>
        <w:t>edn</w:t>
      </w:r>
      <w:proofErr w:type="spellEnd"/>
      <w:r w:rsidRPr="008F66C8">
        <w:rPr>
          <w:rFonts w:ascii="Arial" w:hAnsi="Arial" w:cs="Arial"/>
        </w:rPr>
        <w:t xml:space="preserve"> (ed. G. Thornicroft), pp. 200–24. 2001; Gaskell, London.</w:t>
      </w:r>
    </w:p>
    <w:p w:rsidR="001618A6" w:rsidRPr="008F66C8" w:rsidRDefault="001618A6" w:rsidP="001618A6">
      <w:pPr>
        <w:tabs>
          <w:tab w:val="left" w:pos="-720"/>
        </w:tabs>
        <w:suppressAutoHyphens/>
        <w:spacing w:after="0" w:line="360" w:lineRule="auto"/>
        <w:rPr>
          <w:rFonts w:ascii="Arial" w:hAnsi="Arial" w:cs="Arial"/>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hAnsi="Arial" w:cs="Arial"/>
        </w:rPr>
        <w:t>55.</w:t>
      </w:r>
      <w:r w:rsidRPr="008F66C8">
        <w:rPr>
          <w:rFonts w:ascii="Arial" w:hAnsi="Arial" w:cs="Arial"/>
        </w:rPr>
        <w:tab/>
        <w:t>Curtis L. Unit Costs of Health and Social Care. 2010; PSSRU, University of Kent.</w:t>
      </w:r>
    </w:p>
    <w:p w:rsidR="001618A6" w:rsidRPr="008F66C8" w:rsidRDefault="001618A6" w:rsidP="001618A6">
      <w:pPr>
        <w:tabs>
          <w:tab w:val="left" w:pos="-720"/>
        </w:tabs>
        <w:suppressAutoHyphens/>
        <w:spacing w:after="0" w:line="360" w:lineRule="auto"/>
        <w:rPr>
          <w:rFonts w:ascii="Arial" w:hAnsi="Arial" w:cs="Arial"/>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hAnsi="Arial" w:cs="Arial"/>
        </w:rPr>
        <w:t>56.</w:t>
      </w:r>
      <w:r w:rsidRPr="008F66C8">
        <w:rPr>
          <w:rFonts w:ascii="Arial" w:hAnsi="Arial" w:cs="Arial"/>
        </w:rPr>
        <w:tab/>
      </w:r>
      <w:r w:rsidRPr="008F66C8">
        <w:rPr>
          <w:rFonts w:ascii="Arial" w:hAnsi="Arial" w:cs="Arial"/>
          <w:color w:val="000000"/>
        </w:rPr>
        <w:t xml:space="preserve">Department of Health.  National Health Service Schedule of Reference Costs 2010. </w:t>
      </w:r>
      <w:r w:rsidRPr="008F66C8">
        <w:rPr>
          <w:rFonts w:ascii="Arial" w:hAnsi="Arial" w:cs="Arial"/>
          <w:color w:val="0000FF"/>
        </w:rPr>
        <w:t xml:space="preserve">http://www.doh.gov.uk/nhsexec/refcosts.htm </w:t>
      </w:r>
      <w:r w:rsidRPr="008F66C8">
        <w:rPr>
          <w:rFonts w:ascii="Arial" w:hAnsi="Arial" w:cs="Arial"/>
          <w:color w:val="000000"/>
        </w:rPr>
        <w:t>[accessed May 2010]</w:t>
      </w:r>
    </w:p>
    <w:p w:rsidR="001618A6" w:rsidRPr="008F66C8" w:rsidRDefault="001618A6" w:rsidP="001618A6">
      <w:pPr>
        <w:tabs>
          <w:tab w:val="left" w:pos="-720"/>
        </w:tabs>
        <w:suppressAutoHyphens/>
        <w:spacing w:after="0" w:line="360" w:lineRule="auto"/>
        <w:rPr>
          <w:rFonts w:ascii="Arial" w:hAnsi="Arial" w:cs="Arial"/>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hAnsi="Arial" w:cs="Arial"/>
        </w:rPr>
        <w:t>57.</w:t>
      </w:r>
      <w:r w:rsidRPr="008F66C8">
        <w:rPr>
          <w:rFonts w:ascii="Arial" w:hAnsi="Arial" w:cs="Arial"/>
        </w:rPr>
        <w:tab/>
        <w:t xml:space="preserve">British Medical Association and Royal Pharmaceutical Society of Great Britain.  </w:t>
      </w:r>
      <w:r w:rsidRPr="008F66C8">
        <w:rPr>
          <w:rFonts w:ascii="Arial" w:hAnsi="Arial" w:cs="Arial"/>
          <w:i/>
          <w:iCs/>
        </w:rPr>
        <w:t>British National Formulary 59 (March)</w:t>
      </w:r>
      <w:r w:rsidRPr="008F66C8">
        <w:rPr>
          <w:rFonts w:ascii="Arial" w:hAnsi="Arial" w:cs="Arial"/>
        </w:rPr>
        <w:t>. 2010; BMA, RPS, London.</w:t>
      </w:r>
    </w:p>
    <w:p w:rsidR="001618A6" w:rsidRPr="008F66C8" w:rsidRDefault="001618A6" w:rsidP="001618A6">
      <w:pPr>
        <w:tabs>
          <w:tab w:val="left" w:pos="-720"/>
        </w:tabs>
        <w:suppressAutoHyphens/>
        <w:spacing w:after="0" w:line="360" w:lineRule="auto"/>
        <w:rPr>
          <w:rFonts w:ascii="Arial" w:hAnsi="Arial" w:cs="Arial"/>
        </w:rPr>
      </w:pPr>
    </w:p>
    <w:p w:rsidR="001618A6" w:rsidRPr="008F66C8" w:rsidRDefault="001618A6" w:rsidP="001618A6">
      <w:pPr>
        <w:autoSpaceDE w:val="0"/>
        <w:autoSpaceDN w:val="0"/>
        <w:adjustRightInd w:val="0"/>
        <w:spacing w:after="0" w:line="360" w:lineRule="auto"/>
        <w:rPr>
          <w:rFonts w:ascii="Arial" w:hAnsi="Arial" w:cs="Arial"/>
        </w:rPr>
      </w:pPr>
      <w:r w:rsidRPr="008F66C8">
        <w:rPr>
          <w:rFonts w:ascii="Arial" w:hAnsi="Arial" w:cs="Arial"/>
        </w:rPr>
        <w:t>58.</w:t>
      </w:r>
      <w:r w:rsidRPr="008F66C8">
        <w:rPr>
          <w:rFonts w:ascii="Arial" w:hAnsi="Arial" w:cs="Arial"/>
        </w:rPr>
        <w:tab/>
        <w:t>Curtis L. Unit Costs of Health and Social Care. 2007, PSSRU, University of Kent.</w:t>
      </w:r>
    </w:p>
    <w:p w:rsidR="001618A6" w:rsidRPr="008F66C8" w:rsidRDefault="001618A6" w:rsidP="001618A6">
      <w:pPr>
        <w:tabs>
          <w:tab w:val="left" w:pos="-720"/>
        </w:tabs>
        <w:suppressAutoHyphens/>
        <w:spacing w:after="0" w:line="360" w:lineRule="auto"/>
        <w:rPr>
          <w:rFonts w:ascii="Arial" w:hAnsi="Arial" w:cs="Arial"/>
        </w:rPr>
      </w:pPr>
    </w:p>
    <w:p w:rsidR="001618A6" w:rsidRPr="008F66C8" w:rsidRDefault="001618A6" w:rsidP="001618A6">
      <w:pPr>
        <w:spacing w:after="0" w:line="360" w:lineRule="auto"/>
        <w:rPr>
          <w:rFonts w:ascii="Arial" w:hAnsi="Arial" w:cs="Arial"/>
        </w:rPr>
      </w:pPr>
      <w:r w:rsidRPr="005D5383">
        <w:rPr>
          <w:rFonts w:ascii="Arial" w:hAnsi="Arial" w:cs="Arial"/>
          <w:lang w:val="de-DE"/>
        </w:rPr>
        <w:t>59.</w:t>
      </w:r>
      <w:r w:rsidRPr="005D5383">
        <w:rPr>
          <w:rFonts w:ascii="Arial" w:hAnsi="Arial" w:cs="Arial"/>
          <w:lang w:val="de-DE"/>
        </w:rPr>
        <w:tab/>
      </w:r>
      <w:proofErr w:type="spellStart"/>
      <w:r w:rsidRPr="005D5383">
        <w:rPr>
          <w:rFonts w:ascii="Arial" w:hAnsi="Arial" w:cs="Arial"/>
          <w:lang w:val="de-DE"/>
        </w:rPr>
        <w:t>Olin</w:t>
      </w:r>
      <w:proofErr w:type="spellEnd"/>
      <w:r w:rsidRPr="005D5383">
        <w:rPr>
          <w:rFonts w:ascii="Arial" w:hAnsi="Arial" w:cs="Arial"/>
          <w:lang w:val="de-DE"/>
        </w:rPr>
        <w:t xml:space="preserve"> JT, Katz IR, Meyers BS, Schneider LS, </w:t>
      </w:r>
      <w:proofErr w:type="spellStart"/>
      <w:r w:rsidRPr="005D5383">
        <w:rPr>
          <w:rFonts w:ascii="Arial" w:hAnsi="Arial" w:cs="Arial"/>
          <w:lang w:val="de-DE"/>
        </w:rPr>
        <w:t>Lebowitz</w:t>
      </w:r>
      <w:proofErr w:type="spellEnd"/>
      <w:r w:rsidRPr="005D5383">
        <w:rPr>
          <w:rFonts w:ascii="Arial" w:hAnsi="Arial" w:cs="Arial"/>
          <w:lang w:val="de-DE"/>
        </w:rPr>
        <w:t xml:space="preserve"> BD.  </w:t>
      </w:r>
      <w:r w:rsidRPr="008F66C8">
        <w:rPr>
          <w:rFonts w:ascii="Arial" w:hAnsi="Arial" w:cs="Arial"/>
        </w:rPr>
        <w:t xml:space="preserve">Provisional diagnostic criteria for depression of Alzheimer Disease.  </w:t>
      </w:r>
      <w:r w:rsidRPr="008F66C8">
        <w:rPr>
          <w:rFonts w:ascii="Arial" w:hAnsi="Arial" w:cs="Arial"/>
          <w:i/>
          <w:iCs/>
        </w:rPr>
        <w:t>American Journal of Geriatric Psychiatry</w:t>
      </w:r>
      <w:r w:rsidRPr="008F66C8">
        <w:rPr>
          <w:rFonts w:ascii="Arial" w:hAnsi="Arial" w:cs="Arial"/>
        </w:rPr>
        <w:t xml:space="preserve">, 2002; </w:t>
      </w:r>
      <w:r w:rsidRPr="008F66C8">
        <w:rPr>
          <w:rFonts w:ascii="Arial" w:hAnsi="Arial" w:cs="Arial"/>
          <w:b/>
          <w:bCs/>
        </w:rPr>
        <w:t>10,</w:t>
      </w:r>
      <w:r w:rsidRPr="008F66C8">
        <w:rPr>
          <w:rFonts w:ascii="Arial" w:hAnsi="Arial" w:cs="Arial"/>
        </w:rPr>
        <w:t xml:space="preserve"> 129-141.</w:t>
      </w:r>
    </w:p>
    <w:p w:rsidR="001618A6" w:rsidRPr="008F66C8" w:rsidRDefault="001618A6" w:rsidP="001618A6">
      <w:pPr>
        <w:tabs>
          <w:tab w:val="left" w:pos="-720"/>
        </w:tabs>
        <w:suppressAutoHyphens/>
        <w:spacing w:after="0" w:line="360" w:lineRule="auto"/>
        <w:rPr>
          <w:rFonts w:ascii="Arial" w:hAnsi="Arial" w:cs="Arial"/>
        </w:rPr>
      </w:pPr>
    </w:p>
    <w:p w:rsidR="001618A6" w:rsidRPr="008F66C8" w:rsidRDefault="001618A6" w:rsidP="001618A6">
      <w:pPr>
        <w:tabs>
          <w:tab w:val="left" w:pos="-720"/>
        </w:tabs>
        <w:suppressAutoHyphens/>
        <w:spacing w:after="0" w:line="360" w:lineRule="auto"/>
        <w:rPr>
          <w:rFonts w:ascii="Arial" w:hAnsi="Arial" w:cs="Arial"/>
        </w:rPr>
      </w:pPr>
      <w:r w:rsidRPr="008F66C8">
        <w:rPr>
          <w:rFonts w:ascii="Arial" w:hAnsi="Arial" w:cs="Arial"/>
          <w:spacing w:val="-3"/>
        </w:rPr>
        <w:t>60.</w:t>
      </w:r>
      <w:r w:rsidRPr="008F66C8">
        <w:rPr>
          <w:rFonts w:ascii="Arial" w:hAnsi="Arial" w:cs="Arial"/>
          <w:spacing w:val="-3"/>
        </w:rPr>
        <w:tab/>
      </w:r>
      <w:r w:rsidRPr="008F66C8">
        <w:rPr>
          <w:rFonts w:ascii="Arial" w:hAnsi="Arial" w:cs="Arial"/>
        </w:rPr>
        <w:t xml:space="preserve">E. Moniz-Cook; M. </w:t>
      </w:r>
      <w:proofErr w:type="spellStart"/>
      <w:r w:rsidRPr="008F66C8">
        <w:rPr>
          <w:rFonts w:ascii="Arial" w:hAnsi="Arial" w:cs="Arial"/>
        </w:rPr>
        <w:t>Vernooij-Dassen</w:t>
      </w:r>
      <w:proofErr w:type="spellEnd"/>
      <w:r w:rsidRPr="008F66C8">
        <w:rPr>
          <w:rFonts w:ascii="Arial" w:hAnsi="Arial" w:cs="Arial"/>
        </w:rPr>
        <w:t>; R. Woods</w:t>
      </w:r>
      <w:r w:rsidRPr="008F66C8">
        <w:rPr>
          <w:rFonts w:ascii="Arial" w:hAnsi="Arial" w:cs="Arial"/>
          <w:vertAlign w:val="superscript"/>
        </w:rPr>
        <w:t xml:space="preserve"> </w:t>
      </w:r>
      <w:r w:rsidRPr="008F66C8">
        <w:rPr>
          <w:rFonts w:ascii="Arial" w:hAnsi="Arial" w:cs="Arial"/>
        </w:rPr>
        <w:t xml:space="preserve">et al.  A European consensus on outcome measures for psychosocial intervention research in dementia care. </w:t>
      </w:r>
      <w:r w:rsidRPr="008F66C8">
        <w:rPr>
          <w:rFonts w:ascii="Arial" w:hAnsi="Arial" w:cs="Arial"/>
          <w:i/>
        </w:rPr>
        <w:t>Aging and Mental Health</w:t>
      </w:r>
      <w:r w:rsidRPr="008F66C8">
        <w:rPr>
          <w:rFonts w:ascii="Arial" w:hAnsi="Arial" w:cs="Arial"/>
        </w:rPr>
        <w:t xml:space="preserve"> 2008, </w:t>
      </w:r>
      <w:r w:rsidRPr="008F66C8">
        <w:rPr>
          <w:rFonts w:ascii="Arial" w:hAnsi="Arial" w:cs="Arial"/>
          <w:b/>
        </w:rPr>
        <w:t>12</w:t>
      </w:r>
      <w:r w:rsidRPr="008F66C8">
        <w:rPr>
          <w:rFonts w:ascii="Arial" w:hAnsi="Arial" w:cs="Arial"/>
        </w:rPr>
        <w:t xml:space="preserve">, 14-29.  </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pStyle w:val="desc"/>
        <w:spacing w:before="0" w:beforeAutospacing="0" w:after="0" w:afterAutospacing="0" w:line="360" w:lineRule="auto"/>
        <w:rPr>
          <w:rFonts w:ascii="Arial" w:hAnsi="Arial" w:cs="Arial"/>
          <w:sz w:val="22"/>
          <w:szCs w:val="22"/>
        </w:rPr>
      </w:pPr>
      <w:r w:rsidRPr="008F66C8">
        <w:rPr>
          <w:rFonts w:ascii="Arial" w:hAnsi="Arial" w:cs="Arial"/>
          <w:bCs/>
          <w:sz w:val="22"/>
          <w:szCs w:val="22"/>
        </w:rPr>
        <w:t>61.</w:t>
      </w:r>
      <w:r w:rsidRPr="008F66C8">
        <w:rPr>
          <w:rFonts w:ascii="Arial" w:hAnsi="Arial" w:cs="Arial"/>
          <w:bCs/>
          <w:sz w:val="22"/>
          <w:szCs w:val="22"/>
        </w:rPr>
        <w:tab/>
        <w:t>Schittecatte M</w:t>
      </w:r>
      <w:r w:rsidRPr="008F66C8">
        <w:rPr>
          <w:rFonts w:ascii="Arial" w:hAnsi="Arial" w:cs="Arial"/>
          <w:sz w:val="22"/>
          <w:szCs w:val="22"/>
        </w:rPr>
        <w:t xml:space="preserve">, Dumont F, Machowski R, Cornil C, Lavergne F, Wilmotte J.  Effects of mirtazapine on sleep polygraphic variables in major depression. </w:t>
      </w:r>
      <w:r w:rsidRPr="008F66C8">
        <w:rPr>
          <w:rStyle w:val="jrnl"/>
          <w:rFonts w:ascii="Arial" w:hAnsi="Arial" w:cs="Arial"/>
          <w:sz w:val="22"/>
          <w:szCs w:val="22"/>
        </w:rPr>
        <w:t>Neuropsychobiology</w:t>
      </w:r>
      <w:r w:rsidRPr="008F66C8">
        <w:rPr>
          <w:rFonts w:ascii="Arial" w:hAnsi="Arial" w:cs="Arial"/>
          <w:sz w:val="22"/>
          <w:szCs w:val="22"/>
        </w:rPr>
        <w:t>. 2002;46(4):197-201.</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pStyle w:val="desc"/>
        <w:spacing w:before="0" w:beforeAutospacing="0" w:after="0" w:afterAutospacing="0" w:line="360" w:lineRule="auto"/>
        <w:rPr>
          <w:rFonts w:ascii="Arial" w:hAnsi="Arial" w:cs="Arial"/>
          <w:sz w:val="22"/>
          <w:szCs w:val="22"/>
        </w:rPr>
      </w:pPr>
      <w:r w:rsidRPr="008F66C8">
        <w:rPr>
          <w:rFonts w:ascii="Arial" w:hAnsi="Arial" w:cs="Arial"/>
          <w:bCs/>
          <w:sz w:val="22"/>
          <w:szCs w:val="22"/>
        </w:rPr>
        <w:t>62.</w:t>
      </w:r>
      <w:r w:rsidRPr="008F66C8">
        <w:rPr>
          <w:rFonts w:ascii="Arial" w:hAnsi="Arial" w:cs="Arial"/>
          <w:bCs/>
          <w:sz w:val="22"/>
          <w:szCs w:val="22"/>
        </w:rPr>
        <w:tab/>
      </w:r>
      <w:proofErr w:type="spellStart"/>
      <w:r w:rsidRPr="008F66C8">
        <w:rPr>
          <w:rFonts w:ascii="Arial" w:hAnsi="Arial" w:cs="Arial"/>
          <w:bCs/>
          <w:sz w:val="22"/>
          <w:szCs w:val="22"/>
        </w:rPr>
        <w:t>Muehlbacher</w:t>
      </w:r>
      <w:proofErr w:type="spellEnd"/>
      <w:r w:rsidRPr="008F66C8">
        <w:rPr>
          <w:rFonts w:ascii="Arial" w:hAnsi="Arial" w:cs="Arial"/>
          <w:sz w:val="22"/>
          <w:szCs w:val="22"/>
        </w:rPr>
        <w:t xml:space="preserve"> M, Nickel MK, Nickel C, </w:t>
      </w:r>
      <w:proofErr w:type="spellStart"/>
      <w:r w:rsidRPr="008F66C8">
        <w:rPr>
          <w:rFonts w:ascii="Arial" w:hAnsi="Arial" w:cs="Arial"/>
          <w:sz w:val="22"/>
          <w:szCs w:val="22"/>
        </w:rPr>
        <w:t>Kettler</w:t>
      </w:r>
      <w:proofErr w:type="spellEnd"/>
      <w:r w:rsidRPr="008F66C8">
        <w:rPr>
          <w:rFonts w:ascii="Arial" w:hAnsi="Arial" w:cs="Arial"/>
          <w:sz w:val="22"/>
          <w:szCs w:val="22"/>
        </w:rPr>
        <w:t xml:space="preserve"> C, </w:t>
      </w:r>
      <w:proofErr w:type="spellStart"/>
      <w:r w:rsidRPr="008F66C8">
        <w:rPr>
          <w:rFonts w:ascii="Arial" w:hAnsi="Arial" w:cs="Arial"/>
          <w:sz w:val="22"/>
          <w:szCs w:val="22"/>
        </w:rPr>
        <w:t>Lahmann</w:t>
      </w:r>
      <w:proofErr w:type="spellEnd"/>
      <w:r w:rsidRPr="008F66C8">
        <w:rPr>
          <w:rFonts w:ascii="Arial" w:hAnsi="Arial" w:cs="Arial"/>
          <w:sz w:val="22"/>
          <w:szCs w:val="22"/>
        </w:rPr>
        <w:t xml:space="preserve"> C, </w:t>
      </w:r>
      <w:proofErr w:type="spellStart"/>
      <w:r w:rsidRPr="008F66C8">
        <w:rPr>
          <w:rFonts w:ascii="Arial" w:hAnsi="Arial" w:cs="Arial"/>
          <w:sz w:val="22"/>
          <w:szCs w:val="22"/>
        </w:rPr>
        <w:t>Pedrosa</w:t>
      </w:r>
      <w:proofErr w:type="spellEnd"/>
      <w:r w:rsidRPr="008F66C8">
        <w:rPr>
          <w:rFonts w:ascii="Arial" w:hAnsi="Arial" w:cs="Arial"/>
          <w:sz w:val="22"/>
          <w:szCs w:val="22"/>
        </w:rPr>
        <w:t xml:space="preserve"> Gil F, </w:t>
      </w:r>
      <w:proofErr w:type="spellStart"/>
      <w:r w:rsidRPr="008F66C8">
        <w:rPr>
          <w:rFonts w:ascii="Arial" w:hAnsi="Arial" w:cs="Arial"/>
          <w:sz w:val="22"/>
          <w:szCs w:val="22"/>
        </w:rPr>
        <w:t>Leiberich</w:t>
      </w:r>
      <w:proofErr w:type="spellEnd"/>
      <w:r w:rsidRPr="008F66C8">
        <w:rPr>
          <w:rFonts w:ascii="Arial" w:hAnsi="Arial" w:cs="Arial"/>
          <w:sz w:val="22"/>
          <w:szCs w:val="22"/>
        </w:rPr>
        <w:t xml:space="preserve"> PK, Rother N, </w:t>
      </w:r>
      <w:proofErr w:type="spellStart"/>
      <w:r w:rsidRPr="008F66C8">
        <w:rPr>
          <w:rFonts w:ascii="Arial" w:hAnsi="Arial" w:cs="Arial"/>
          <w:sz w:val="22"/>
          <w:szCs w:val="22"/>
        </w:rPr>
        <w:t>Bachler</w:t>
      </w:r>
      <w:proofErr w:type="spellEnd"/>
      <w:r w:rsidRPr="008F66C8">
        <w:rPr>
          <w:rFonts w:ascii="Arial" w:hAnsi="Arial" w:cs="Arial"/>
          <w:sz w:val="22"/>
          <w:szCs w:val="22"/>
        </w:rPr>
        <w:t xml:space="preserve"> E, </w:t>
      </w:r>
      <w:proofErr w:type="spellStart"/>
      <w:r w:rsidRPr="008F66C8">
        <w:rPr>
          <w:rFonts w:ascii="Arial" w:hAnsi="Arial" w:cs="Arial"/>
          <w:sz w:val="22"/>
          <w:szCs w:val="22"/>
        </w:rPr>
        <w:t>Fartacek</w:t>
      </w:r>
      <w:proofErr w:type="spellEnd"/>
      <w:r w:rsidRPr="008F66C8">
        <w:rPr>
          <w:rFonts w:ascii="Arial" w:hAnsi="Arial" w:cs="Arial"/>
          <w:sz w:val="22"/>
          <w:szCs w:val="22"/>
        </w:rPr>
        <w:t xml:space="preserve"> R, Kaplan P, </w:t>
      </w:r>
      <w:proofErr w:type="spellStart"/>
      <w:r w:rsidRPr="008F66C8">
        <w:rPr>
          <w:rFonts w:ascii="Arial" w:hAnsi="Arial" w:cs="Arial"/>
          <w:sz w:val="22"/>
          <w:szCs w:val="22"/>
        </w:rPr>
        <w:t>Tritt</w:t>
      </w:r>
      <w:proofErr w:type="spellEnd"/>
      <w:r w:rsidRPr="008F66C8">
        <w:rPr>
          <w:rFonts w:ascii="Arial" w:hAnsi="Arial" w:cs="Arial"/>
          <w:sz w:val="22"/>
          <w:szCs w:val="22"/>
        </w:rPr>
        <w:t xml:space="preserve"> K, </w:t>
      </w:r>
      <w:proofErr w:type="spellStart"/>
      <w:r w:rsidRPr="008F66C8">
        <w:rPr>
          <w:rFonts w:ascii="Arial" w:hAnsi="Arial" w:cs="Arial"/>
          <w:sz w:val="22"/>
          <w:szCs w:val="22"/>
        </w:rPr>
        <w:t>Mitterlehner</w:t>
      </w:r>
      <w:proofErr w:type="spellEnd"/>
      <w:r w:rsidRPr="008F66C8">
        <w:rPr>
          <w:rFonts w:ascii="Arial" w:hAnsi="Arial" w:cs="Arial"/>
          <w:sz w:val="22"/>
          <w:szCs w:val="22"/>
        </w:rPr>
        <w:t xml:space="preserve"> F, </w:t>
      </w:r>
      <w:proofErr w:type="spellStart"/>
      <w:r w:rsidRPr="008F66C8">
        <w:rPr>
          <w:rFonts w:ascii="Arial" w:hAnsi="Arial" w:cs="Arial"/>
          <w:sz w:val="22"/>
          <w:szCs w:val="22"/>
        </w:rPr>
        <w:t>Anvar</w:t>
      </w:r>
      <w:proofErr w:type="spellEnd"/>
      <w:r w:rsidRPr="008F66C8">
        <w:rPr>
          <w:rFonts w:ascii="Arial" w:hAnsi="Arial" w:cs="Arial"/>
          <w:sz w:val="22"/>
          <w:szCs w:val="22"/>
        </w:rPr>
        <w:t xml:space="preserve"> J, Rother WK, </w:t>
      </w:r>
      <w:proofErr w:type="spellStart"/>
      <w:r w:rsidRPr="008F66C8">
        <w:rPr>
          <w:rFonts w:ascii="Arial" w:hAnsi="Arial" w:cs="Arial"/>
          <w:sz w:val="22"/>
          <w:szCs w:val="22"/>
        </w:rPr>
        <w:t>Loew</w:t>
      </w:r>
      <w:proofErr w:type="spellEnd"/>
      <w:r w:rsidRPr="008F66C8">
        <w:rPr>
          <w:rFonts w:ascii="Arial" w:hAnsi="Arial" w:cs="Arial"/>
          <w:sz w:val="22"/>
          <w:szCs w:val="22"/>
        </w:rPr>
        <w:t xml:space="preserve"> TH, Egger C.  </w:t>
      </w:r>
      <w:r w:rsidRPr="008F66C8">
        <w:rPr>
          <w:rFonts w:ascii="Arial" w:hAnsi="Arial" w:cs="Arial"/>
          <w:bCs/>
          <w:sz w:val="22"/>
          <w:szCs w:val="22"/>
        </w:rPr>
        <w:t>Mirtazapine</w:t>
      </w:r>
      <w:r w:rsidRPr="008F66C8">
        <w:rPr>
          <w:rFonts w:ascii="Arial" w:hAnsi="Arial" w:cs="Arial"/>
          <w:sz w:val="22"/>
          <w:szCs w:val="22"/>
        </w:rPr>
        <w:t xml:space="preserve"> treatment of social phobia in women: a randomized, double-blind, placebo-controlled study. </w:t>
      </w:r>
      <w:r w:rsidRPr="008F66C8">
        <w:rPr>
          <w:rStyle w:val="jrnl"/>
          <w:rFonts w:ascii="Arial" w:hAnsi="Arial" w:cs="Arial"/>
          <w:sz w:val="22"/>
          <w:szCs w:val="22"/>
        </w:rPr>
        <w:t xml:space="preserve">J </w:t>
      </w:r>
      <w:proofErr w:type="spellStart"/>
      <w:r w:rsidRPr="008F66C8">
        <w:rPr>
          <w:rStyle w:val="jrnl"/>
          <w:rFonts w:ascii="Arial" w:hAnsi="Arial" w:cs="Arial"/>
          <w:sz w:val="22"/>
          <w:szCs w:val="22"/>
        </w:rPr>
        <w:t>Clin</w:t>
      </w:r>
      <w:proofErr w:type="spellEnd"/>
      <w:r w:rsidRPr="008F66C8">
        <w:rPr>
          <w:rStyle w:val="jrnl"/>
          <w:rFonts w:ascii="Arial" w:hAnsi="Arial" w:cs="Arial"/>
          <w:sz w:val="22"/>
          <w:szCs w:val="22"/>
        </w:rPr>
        <w:t xml:space="preserve"> </w:t>
      </w:r>
      <w:proofErr w:type="spellStart"/>
      <w:r w:rsidRPr="008F66C8">
        <w:rPr>
          <w:rStyle w:val="jrnl"/>
          <w:rFonts w:ascii="Arial" w:hAnsi="Arial" w:cs="Arial"/>
          <w:sz w:val="22"/>
          <w:szCs w:val="22"/>
        </w:rPr>
        <w:t>Psychopharmacol</w:t>
      </w:r>
      <w:proofErr w:type="spellEnd"/>
      <w:r w:rsidRPr="008F66C8">
        <w:rPr>
          <w:rFonts w:ascii="Arial" w:hAnsi="Arial" w:cs="Arial"/>
          <w:sz w:val="22"/>
          <w:szCs w:val="22"/>
        </w:rPr>
        <w:t>. 2005 Dec;25(6):580-3.</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pStyle w:val="desc"/>
        <w:spacing w:before="0" w:beforeAutospacing="0" w:after="0" w:afterAutospacing="0" w:line="360" w:lineRule="auto"/>
        <w:rPr>
          <w:rFonts w:ascii="Arial" w:hAnsi="Arial" w:cs="Arial"/>
          <w:sz w:val="22"/>
          <w:szCs w:val="22"/>
        </w:rPr>
      </w:pPr>
      <w:r w:rsidRPr="008F66C8">
        <w:rPr>
          <w:rFonts w:ascii="Arial" w:hAnsi="Arial" w:cs="Arial"/>
          <w:spacing w:val="-3"/>
          <w:sz w:val="22"/>
          <w:szCs w:val="22"/>
        </w:rPr>
        <w:t>63.</w:t>
      </w:r>
      <w:r w:rsidRPr="008F66C8">
        <w:rPr>
          <w:rFonts w:ascii="Arial" w:hAnsi="Arial" w:cs="Arial"/>
          <w:spacing w:val="-3"/>
          <w:sz w:val="22"/>
          <w:szCs w:val="22"/>
        </w:rPr>
        <w:tab/>
      </w:r>
      <w:r w:rsidRPr="008F66C8">
        <w:rPr>
          <w:rFonts w:ascii="Arial" w:hAnsi="Arial" w:cs="Arial"/>
          <w:bCs/>
          <w:sz w:val="22"/>
          <w:szCs w:val="22"/>
        </w:rPr>
        <w:t>Naglie</w:t>
      </w:r>
      <w:r w:rsidRPr="008F66C8">
        <w:rPr>
          <w:rFonts w:ascii="Arial" w:hAnsi="Arial" w:cs="Arial"/>
          <w:sz w:val="22"/>
          <w:szCs w:val="22"/>
        </w:rPr>
        <w:t xml:space="preserve"> G, Tomlinson G, Tansey C, Irvine J, </w:t>
      </w:r>
      <w:proofErr w:type="spellStart"/>
      <w:r w:rsidRPr="008F66C8">
        <w:rPr>
          <w:rFonts w:ascii="Arial" w:hAnsi="Arial" w:cs="Arial"/>
          <w:sz w:val="22"/>
          <w:szCs w:val="22"/>
        </w:rPr>
        <w:t>Ritvo</w:t>
      </w:r>
      <w:proofErr w:type="spellEnd"/>
      <w:r w:rsidRPr="008F66C8">
        <w:rPr>
          <w:rFonts w:ascii="Arial" w:hAnsi="Arial" w:cs="Arial"/>
          <w:sz w:val="22"/>
          <w:szCs w:val="22"/>
        </w:rPr>
        <w:t xml:space="preserve"> P, Black SE, Freedman M, </w:t>
      </w:r>
      <w:proofErr w:type="spellStart"/>
      <w:r w:rsidRPr="008F66C8">
        <w:rPr>
          <w:rFonts w:ascii="Arial" w:hAnsi="Arial" w:cs="Arial"/>
          <w:sz w:val="22"/>
          <w:szCs w:val="22"/>
        </w:rPr>
        <w:t>Silberfeld</w:t>
      </w:r>
      <w:proofErr w:type="spellEnd"/>
      <w:r w:rsidRPr="008F66C8">
        <w:rPr>
          <w:rFonts w:ascii="Arial" w:hAnsi="Arial" w:cs="Arial"/>
          <w:sz w:val="22"/>
          <w:szCs w:val="22"/>
        </w:rPr>
        <w:t xml:space="preserve"> M, </w:t>
      </w:r>
      <w:proofErr w:type="spellStart"/>
      <w:r w:rsidRPr="008F66C8">
        <w:rPr>
          <w:rFonts w:ascii="Arial" w:hAnsi="Arial" w:cs="Arial"/>
          <w:sz w:val="22"/>
          <w:szCs w:val="22"/>
        </w:rPr>
        <w:t>Krahn</w:t>
      </w:r>
      <w:proofErr w:type="spellEnd"/>
      <w:r w:rsidRPr="008F66C8">
        <w:rPr>
          <w:rFonts w:ascii="Arial" w:hAnsi="Arial" w:cs="Arial"/>
          <w:sz w:val="22"/>
          <w:szCs w:val="22"/>
        </w:rPr>
        <w:t xml:space="preserve"> M.  Utility-based </w:t>
      </w:r>
      <w:r w:rsidRPr="008F66C8">
        <w:rPr>
          <w:rFonts w:ascii="Arial" w:hAnsi="Arial" w:cs="Arial"/>
          <w:bCs/>
          <w:sz w:val="22"/>
          <w:szCs w:val="22"/>
        </w:rPr>
        <w:t>Quality of Life</w:t>
      </w:r>
      <w:r w:rsidRPr="008F66C8">
        <w:rPr>
          <w:rFonts w:ascii="Arial" w:hAnsi="Arial" w:cs="Arial"/>
          <w:sz w:val="22"/>
          <w:szCs w:val="22"/>
        </w:rPr>
        <w:t xml:space="preserve"> measures in Alzheimer's disease.  </w:t>
      </w:r>
      <w:r w:rsidRPr="008F66C8">
        <w:rPr>
          <w:rStyle w:val="jrnl"/>
          <w:rFonts w:ascii="Arial" w:hAnsi="Arial" w:cs="Arial"/>
          <w:sz w:val="22"/>
          <w:szCs w:val="22"/>
        </w:rPr>
        <w:t xml:space="preserve">Qual </w:t>
      </w:r>
      <w:r w:rsidRPr="008F66C8">
        <w:rPr>
          <w:rStyle w:val="jrnl"/>
          <w:rFonts w:ascii="Arial" w:hAnsi="Arial" w:cs="Arial"/>
          <w:bCs/>
          <w:sz w:val="22"/>
          <w:szCs w:val="22"/>
        </w:rPr>
        <w:t>Life</w:t>
      </w:r>
      <w:r w:rsidRPr="008F66C8">
        <w:rPr>
          <w:rStyle w:val="jrnl"/>
          <w:rFonts w:ascii="Arial" w:hAnsi="Arial" w:cs="Arial"/>
          <w:sz w:val="22"/>
          <w:szCs w:val="22"/>
        </w:rPr>
        <w:t xml:space="preserve"> Res</w:t>
      </w:r>
      <w:r w:rsidRPr="008F66C8">
        <w:rPr>
          <w:rFonts w:ascii="Arial" w:hAnsi="Arial" w:cs="Arial"/>
          <w:sz w:val="22"/>
          <w:szCs w:val="22"/>
        </w:rPr>
        <w:t xml:space="preserve">. </w:t>
      </w:r>
      <w:r w:rsidRPr="008F66C8">
        <w:rPr>
          <w:rFonts w:ascii="Arial" w:hAnsi="Arial" w:cs="Arial"/>
          <w:bCs/>
          <w:sz w:val="22"/>
          <w:szCs w:val="22"/>
        </w:rPr>
        <w:t>2006</w:t>
      </w:r>
      <w:r w:rsidRPr="008F66C8">
        <w:rPr>
          <w:rFonts w:ascii="Arial" w:hAnsi="Arial" w:cs="Arial"/>
          <w:sz w:val="22"/>
          <w:szCs w:val="22"/>
        </w:rPr>
        <w:t xml:space="preserve"> May;15(4):631-43.</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spacing w:after="0" w:line="360" w:lineRule="auto"/>
        <w:rPr>
          <w:rFonts w:ascii="Arial" w:hAnsi="Arial" w:cs="Arial"/>
        </w:rPr>
      </w:pPr>
      <w:r w:rsidRPr="008F66C8">
        <w:rPr>
          <w:rFonts w:ascii="Arial" w:hAnsi="Arial" w:cs="Arial"/>
        </w:rPr>
        <w:t>64.</w:t>
      </w:r>
      <w:r w:rsidRPr="008F66C8">
        <w:rPr>
          <w:rFonts w:ascii="Arial" w:hAnsi="Arial" w:cs="Arial"/>
        </w:rPr>
        <w:tab/>
        <w:t xml:space="preserve">Banerjee S (2009).  </w:t>
      </w:r>
      <w:r w:rsidRPr="008F66C8">
        <w:rPr>
          <w:rFonts w:ascii="Arial" w:hAnsi="Arial" w:cs="Arial"/>
          <w:i/>
        </w:rPr>
        <w:t>Use of antipsychotics for people with dementia – time for action</w:t>
      </w:r>
      <w:r w:rsidRPr="008F66C8">
        <w:rPr>
          <w:rFonts w:ascii="Arial" w:hAnsi="Arial" w:cs="Arial"/>
        </w:rPr>
        <w:t>.  London: DH.</w:t>
      </w:r>
    </w:p>
    <w:p w:rsidR="001618A6" w:rsidRPr="008F66C8" w:rsidRDefault="001618A6" w:rsidP="001618A6">
      <w:pPr>
        <w:spacing w:after="0" w:line="360" w:lineRule="auto"/>
        <w:rPr>
          <w:rFonts w:ascii="Arial" w:hAnsi="Arial" w:cs="Arial"/>
        </w:rPr>
      </w:pPr>
    </w:p>
    <w:p w:rsidR="001618A6" w:rsidRPr="008F66C8" w:rsidRDefault="001618A6" w:rsidP="001618A6">
      <w:pPr>
        <w:pStyle w:val="desc"/>
        <w:spacing w:before="0" w:beforeAutospacing="0" w:after="0" w:afterAutospacing="0" w:line="360" w:lineRule="auto"/>
        <w:rPr>
          <w:rFonts w:ascii="Arial" w:hAnsi="Arial" w:cs="Arial"/>
          <w:sz w:val="22"/>
          <w:szCs w:val="22"/>
        </w:rPr>
      </w:pPr>
      <w:r w:rsidRPr="008F66C8">
        <w:rPr>
          <w:rFonts w:ascii="Arial" w:hAnsi="Arial" w:cs="Arial"/>
          <w:spacing w:val="-3"/>
          <w:sz w:val="22"/>
          <w:szCs w:val="22"/>
        </w:rPr>
        <w:t>65.</w:t>
      </w:r>
      <w:r w:rsidRPr="008F66C8">
        <w:rPr>
          <w:rFonts w:ascii="Arial" w:hAnsi="Arial" w:cs="Arial"/>
          <w:spacing w:val="-3"/>
          <w:sz w:val="22"/>
          <w:szCs w:val="22"/>
        </w:rPr>
        <w:tab/>
      </w:r>
      <w:r w:rsidRPr="008F66C8">
        <w:rPr>
          <w:rFonts w:ascii="Arial" w:hAnsi="Arial" w:cs="Arial"/>
          <w:bCs/>
          <w:sz w:val="22"/>
          <w:szCs w:val="22"/>
        </w:rPr>
        <w:t>Tariot</w:t>
      </w:r>
      <w:r w:rsidRPr="008F66C8">
        <w:rPr>
          <w:rFonts w:ascii="Arial" w:hAnsi="Arial" w:cs="Arial"/>
          <w:sz w:val="22"/>
          <w:szCs w:val="22"/>
        </w:rPr>
        <w:t xml:space="preserve"> PN, Erb R, Podgorski CA, Cox C, Patel S, Jakimovich L, Irvine C.  Efficacy and tolerability of carbamazepine for agitation and aggression in dementia.  </w:t>
      </w:r>
      <w:r w:rsidRPr="008F66C8">
        <w:rPr>
          <w:rStyle w:val="jrnl"/>
          <w:rFonts w:ascii="Arial" w:hAnsi="Arial" w:cs="Arial"/>
          <w:sz w:val="22"/>
          <w:szCs w:val="22"/>
        </w:rPr>
        <w:t>Am J Psychiatry</w:t>
      </w:r>
      <w:r w:rsidRPr="008F66C8">
        <w:rPr>
          <w:rFonts w:ascii="Arial" w:hAnsi="Arial" w:cs="Arial"/>
          <w:sz w:val="22"/>
          <w:szCs w:val="22"/>
        </w:rPr>
        <w:t xml:space="preserve">. </w:t>
      </w:r>
      <w:r w:rsidRPr="008F66C8">
        <w:rPr>
          <w:rFonts w:ascii="Arial" w:hAnsi="Arial" w:cs="Arial"/>
          <w:bCs/>
          <w:sz w:val="22"/>
          <w:szCs w:val="22"/>
        </w:rPr>
        <w:t>1998</w:t>
      </w:r>
      <w:r w:rsidRPr="008F66C8">
        <w:rPr>
          <w:rFonts w:ascii="Arial" w:hAnsi="Arial" w:cs="Arial"/>
          <w:sz w:val="22"/>
          <w:szCs w:val="22"/>
        </w:rPr>
        <w:t xml:space="preserve"> Jan;155(1):54-61.</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pStyle w:val="desc"/>
        <w:spacing w:before="0" w:beforeAutospacing="0" w:after="0" w:afterAutospacing="0" w:line="360" w:lineRule="auto"/>
        <w:rPr>
          <w:rFonts w:ascii="Arial" w:hAnsi="Arial" w:cs="Arial"/>
          <w:sz w:val="22"/>
          <w:szCs w:val="22"/>
        </w:rPr>
      </w:pPr>
      <w:r w:rsidRPr="008F66C8">
        <w:rPr>
          <w:rFonts w:ascii="Arial" w:hAnsi="Arial" w:cs="Arial"/>
          <w:spacing w:val="-3"/>
          <w:sz w:val="22"/>
          <w:szCs w:val="22"/>
        </w:rPr>
        <w:t>66.</w:t>
      </w:r>
      <w:r w:rsidRPr="008F66C8">
        <w:rPr>
          <w:rFonts w:ascii="Arial" w:hAnsi="Arial" w:cs="Arial"/>
          <w:spacing w:val="-3"/>
          <w:sz w:val="22"/>
          <w:szCs w:val="22"/>
        </w:rPr>
        <w:tab/>
      </w:r>
      <w:r w:rsidRPr="008F66C8">
        <w:rPr>
          <w:rFonts w:ascii="Arial" w:hAnsi="Arial" w:cs="Arial"/>
          <w:sz w:val="22"/>
          <w:szCs w:val="22"/>
        </w:rPr>
        <w:t xml:space="preserve">Lonergan E, Luxenberg J.  </w:t>
      </w:r>
      <w:r w:rsidRPr="008F66C8">
        <w:rPr>
          <w:rFonts w:ascii="Arial" w:hAnsi="Arial" w:cs="Arial"/>
          <w:bCs/>
          <w:sz w:val="22"/>
          <w:szCs w:val="22"/>
        </w:rPr>
        <w:t>Valproate</w:t>
      </w:r>
      <w:r w:rsidRPr="008F66C8">
        <w:rPr>
          <w:rFonts w:ascii="Arial" w:hAnsi="Arial" w:cs="Arial"/>
          <w:sz w:val="22"/>
          <w:szCs w:val="22"/>
        </w:rPr>
        <w:t xml:space="preserve"> preparations for agitation in dementia.</w:t>
      </w:r>
    </w:p>
    <w:p w:rsidR="001618A6" w:rsidRPr="008F66C8" w:rsidRDefault="001618A6" w:rsidP="001618A6">
      <w:pPr>
        <w:pStyle w:val="details"/>
        <w:spacing w:before="0" w:beforeAutospacing="0" w:after="0" w:afterAutospacing="0" w:line="360" w:lineRule="auto"/>
        <w:rPr>
          <w:rFonts w:ascii="Arial" w:hAnsi="Arial" w:cs="Arial"/>
          <w:spacing w:val="-3"/>
          <w:sz w:val="22"/>
          <w:szCs w:val="22"/>
        </w:rPr>
      </w:pPr>
      <w:r w:rsidRPr="008F66C8">
        <w:rPr>
          <w:rStyle w:val="jrnl"/>
          <w:rFonts w:ascii="Arial" w:hAnsi="Arial" w:cs="Arial"/>
          <w:sz w:val="22"/>
          <w:szCs w:val="22"/>
        </w:rPr>
        <w:t>Cochrane Database Syst Rev</w:t>
      </w:r>
      <w:r w:rsidRPr="008F66C8">
        <w:rPr>
          <w:rFonts w:ascii="Arial" w:hAnsi="Arial" w:cs="Arial"/>
          <w:sz w:val="22"/>
          <w:szCs w:val="22"/>
        </w:rPr>
        <w:t>. 2009 Jul 8;(3):CD003945.</w:t>
      </w:r>
      <w:r w:rsidRPr="008F66C8">
        <w:rPr>
          <w:rFonts w:ascii="Arial" w:hAnsi="Arial" w:cs="Arial"/>
          <w:spacing w:val="-3"/>
          <w:sz w:val="22"/>
          <w:szCs w:val="22"/>
        </w:rPr>
        <w:t xml:space="preserve"> </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pStyle w:val="Heading1"/>
        <w:spacing w:before="0" w:after="0" w:line="360" w:lineRule="auto"/>
        <w:rPr>
          <w:b w:val="0"/>
          <w:sz w:val="22"/>
          <w:szCs w:val="22"/>
        </w:rPr>
      </w:pPr>
      <w:r w:rsidRPr="008F66C8">
        <w:rPr>
          <w:b w:val="0"/>
          <w:spacing w:val="-3"/>
          <w:sz w:val="22"/>
          <w:szCs w:val="22"/>
        </w:rPr>
        <w:t>67.</w:t>
      </w:r>
      <w:r w:rsidRPr="008F66C8">
        <w:rPr>
          <w:b w:val="0"/>
          <w:spacing w:val="-3"/>
          <w:sz w:val="22"/>
          <w:szCs w:val="22"/>
        </w:rPr>
        <w:tab/>
      </w:r>
      <w:r w:rsidRPr="008F66C8">
        <w:rPr>
          <w:rStyle w:val="highlight"/>
          <w:b w:val="0"/>
          <w:sz w:val="22"/>
          <w:szCs w:val="22"/>
        </w:rPr>
        <w:t>Teri</w:t>
      </w:r>
      <w:r w:rsidRPr="008F66C8">
        <w:rPr>
          <w:b w:val="0"/>
          <w:sz w:val="22"/>
          <w:szCs w:val="22"/>
        </w:rPr>
        <w:t xml:space="preserve"> L, Logsdon RG, Peskind E, Raskind M, Weiner MF, Tractenberg RE, et al Alzheimer's Disease Cooperative Study.  Treatment of agitation in AD: a randomized, placebo-controlled clinical trial.  Neurology. 2000 Nov 14;55(9):1271-8.</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pStyle w:val="desc"/>
        <w:spacing w:before="0" w:beforeAutospacing="0" w:after="0" w:afterAutospacing="0" w:line="360" w:lineRule="auto"/>
        <w:rPr>
          <w:rFonts w:ascii="Arial" w:hAnsi="Arial" w:cs="Arial"/>
          <w:sz w:val="22"/>
          <w:szCs w:val="22"/>
        </w:rPr>
      </w:pPr>
      <w:r w:rsidRPr="008F66C8">
        <w:rPr>
          <w:rFonts w:ascii="Arial" w:hAnsi="Arial" w:cs="Arial"/>
          <w:bCs/>
          <w:sz w:val="22"/>
          <w:szCs w:val="22"/>
        </w:rPr>
        <w:t>68.</w:t>
      </w:r>
      <w:r w:rsidRPr="008F66C8">
        <w:rPr>
          <w:rFonts w:ascii="Arial" w:hAnsi="Arial" w:cs="Arial"/>
          <w:bCs/>
          <w:sz w:val="22"/>
          <w:szCs w:val="22"/>
        </w:rPr>
        <w:tab/>
        <w:t>Nyth</w:t>
      </w:r>
      <w:r w:rsidRPr="008F66C8">
        <w:rPr>
          <w:rFonts w:ascii="Arial" w:hAnsi="Arial" w:cs="Arial"/>
          <w:sz w:val="22"/>
          <w:szCs w:val="22"/>
        </w:rPr>
        <w:t xml:space="preserve"> AL, Gottfries CG.  The clinical efficacy of </w:t>
      </w:r>
      <w:r w:rsidRPr="008F66C8">
        <w:rPr>
          <w:rFonts w:ascii="Arial" w:hAnsi="Arial" w:cs="Arial"/>
          <w:bCs/>
          <w:sz w:val="22"/>
          <w:szCs w:val="22"/>
        </w:rPr>
        <w:t>citalopram</w:t>
      </w:r>
      <w:r w:rsidRPr="008F66C8">
        <w:rPr>
          <w:rFonts w:ascii="Arial" w:hAnsi="Arial" w:cs="Arial"/>
          <w:sz w:val="22"/>
          <w:szCs w:val="22"/>
        </w:rPr>
        <w:t xml:space="preserve"> in treatment of emotional disturbances in dementia disorders. A Nordic multicentre study.  </w:t>
      </w:r>
      <w:r w:rsidRPr="008F66C8">
        <w:rPr>
          <w:rStyle w:val="jrnl"/>
          <w:rFonts w:ascii="Arial" w:hAnsi="Arial" w:cs="Arial"/>
          <w:sz w:val="22"/>
          <w:szCs w:val="22"/>
        </w:rPr>
        <w:t>Br J Psychiatry</w:t>
      </w:r>
      <w:r w:rsidRPr="008F66C8">
        <w:rPr>
          <w:rFonts w:ascii="Arial" w:hAnsi="Arial" w:cs="Arial"/>
          <w:sz w:val="22"/>
          <w:szCs w:val="22"/>
        </w:rPr>
        <w:t>. 1990 Dec;157:894-901.</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pStyle w:val="desc"/>
        <w:spacing w:before="0" w:beforeAutospacing="0" w:after="0" w:afterAutospacing="0" w:line="360" w:lineRule="auto"/>
        <w:rPr>
          <w:rFonts w:ascii="Arial" w:hAnsi="Arial" w:cs="Arial"/>
          <w:sz w:val="22"/>
          <w:szCs w:val="22"/>
        </w:rPr>
      </w:pPr>
      <w:r w:rsidRPr="008F66C8">
        <w:rPr>
          <w:rFonts w:ascii="Arial" w:hAnsi="Arial" w:cs="Arial"/>
          <w:spacing w:val="-3"/>
          <w:sz w:val="22"/>
          <w:szCs w:val="22"/>
        </w:rPr>
        <w:t>69.</w:t>
      </w:r>
      <w:r w:rsidRPr="008F66C8">
        <w:rPr>
          <w:rFonts w:ascii="Arial" w:hAnsi="Arial" w:cs="Arial"/>
          <w:spacing w:val="-3"/>
          <w:sz w:val="22"/>
          <w:szCs w:val="22"/>
        </w:rPr>
        <w:tab/>
      </w:r>
      <w:r w:rsidRPr="008F66C8">
        <w:rPr>
          <w:rFonts w:ascii="Arial" w:hAnsi="Arial" w:cs="Arial"/>
          <w:bCs/>
          <w:sz w:val="22"/>
          <w:szCs w:val="22"/>
        </w:rPr>
        <w:t>Howard</w:t>
      </w:r>
      <w:r w:rsidRPr="008F66C8">
        <w:rPr>
          <w:rFonts w:ascii="Arial" w:hAnsi="Arial" w:cs="Arial"/>
          <w:sz w:val="22"/>
          <w:szCs w:val="22"/>
        </w:rPr>
        <w:t xml:space="preserve"> RJ, Juszczak E, Ballard CG, Bentham P, Brown RG, Bullock R, et al CALM-AD Trial Group.  </w:t>
      </w:r>
      <w:r w:rsidRPr="008F66C8">
        <w:rPr>
          <w:rFonts w:ascii="Arial" w:hAnsi="Arial" w:cs="Arial"/>
          <w:bCs/>
          <w:sz w:val="22"/>
          <w:szCs w:val="22"/>
        </w:rPr>
        <w:t>Donepezil</w:t>
      </w:r>
      <w:r w:rsidRPr="008F66C8">
        <w:rPr>
          <w:rFonts w:ascii="Arial" w:hAnsi="Arial" w:cs="Arial"/>
          <w:sz w:val="22"/>
          <w:szCs w:val="22"/>
        </w:rPr>
        <w:t xml:space="preserve"> for the treatment of agitation in Alzheimer's disease.  </w:t>
      </w:r>
      <w:r w:rsidRPr="008F66C8">
        <w:rPr>
          <w:rStyle w:val="jrnl"/>
          <w:rFonts w:ascii="Arial" w:hAnsi="Arial" w:cs="Arial"/>
          <w:sz w:val="22"/>
          <w:szCs w:val="22"/>
        </w:rPr>
        <w:t>N Engl J Med</w:t>
      </w:r>
      <w:r w:rsidRPr="008F66C8">
        <w:rPr>
          <w:rFonts w:ascii="Arial" w:hAnsi="Arial" w:cs="Arial"/>
          <w:sz w:val="22"/>
          <w:szCs w:val="22"/>
        </w:rPr>
        <w:t>. 2007 Oct 4;357(14):1382-92.</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pStyle w:val="desc"/>
        <w:spacing w:before="0" w:beforeAutospacing="0" w:after="0" w:afterAutospacing="0" w:line="360" w:lineRule="auto"/>
        <w:rPr>
          <w:rFonts w:ascii="Arial" w:hAnsi="Arial" w:cs="Arial"/>
          <w:sz w:val="22"/>
          <w:szCs w:val="22"/>
        </w:rPr>
      </w:pPr>
      <w:r w:rsidRPr="008F66C8">
        <w:rPr>
          <w:rFonts w:ascii="Arial" w:hAnsi="Arial" w:cs="Arial"/>
          <w:spacing w:val="-3"/>
          <w:sz w:val="22"/>
          <w:szCs w:val="22"/>
        </w:rPr>
        <w:t>70.</w:t>
      </w:r>
      <w:r w:rsidRPr="008F66C8">
        <w:rPr>
          <w:rFonts w:ascii="Arial" w:hAnsi="Arial" w:cs="Arial"/>
          <w:spacing w:val="-3"/>
          <w:sz w:val="22"/>
          <w:szCs w:val="22"/>
        </w:rPr>
        <w:tab/>
      </w:r>
      <w:r w:rsidRPr="008F66C8">
        <w:rPr>
          <w:rFonts w:ascii="Arial" w:hAnsi="Arial" w:cs="Arial"/>
          <w:bCs/>
          <w:sz w:val="22"/>
          <w:szCs w:val="22"/>
        </w:rPr>
        <w:t>Gauthier</w:t>
      </w:r>
      <w:r w:rsidRPr="008F66C8">
        <w:rPr>
          <w:rFonts w:ascii="Arial" w:hAnsi="Arial" w:cs="Arial"/>
          <w:sz w:val="22"/>
          <w:szCs w:val="22"/>
        </w:rPr>
        <w:t xml:space="preserve"> S, Wirth Y, </w:t>
      </w:r>
      <w:proofErr w:type="spellStart"/>
      <w:r w:rsidRPr="008F66C8">
        <w:rPr>
          <w:rFonts w:ascii="Arial" w:hAnsi="Arial" w:cs="Arial"/>
          <w:sz w:val="22"/>
          <w:szCs w:val="22"/>
        </w:rPr>
        <w:t>Möbius</w:t>
      </w:r>
      <w:proofErr w:type="spellEnd"/>
      <w:r w:rsidRPr="008F66C8">
        <w:rPr>
          <w:rFonts w:ascii="Arial" w:hAnsi="Arial" w:cs="Arial"/>
          <w:sz w:val="22"/>
          <w:szCs w:val="22"/>
        </w:rPr>
        <w:t xml:space="preserve"> HJ.  Effects of </w:t>
      </w:r>
      <w:r w:rsidRPr="008F66C8">
        <w:rPr>
          <w:rFonts w:ascii="Arial" w:hAnsi="Arial" w:cs="Arial"/>
          <w:bCs/>
          <w:sz w:val="22"/>
          <w:szCs w:val="22"/>
        </w:rPr>
        <w:t>memantine</w:t>
      </w:r>
      <w:r w:rsidRPr="008F66C8">
        <w:rPr>
          <w:rFonts w:ascii="Arial" w:hAnsi="Arial" w:cs="Arial"/>
          <w:sz w:val="22"/>
          <w:szCs w:val="22"/>
        </w:rPr>
        <w:t xml:space="preserve"> on behavioural symptoms in Alzheimer's disease patients: an analysis of the Neuropsychiatric Inventory (NPI) data of two randomised, controlled studies.  </w:t>
      </w:r>
      <w:r w:rsidRPr="008F66C8">
        <w:rPr>
          <w:rStyle w:val="jrnl"/>
          <w:rFonts w:ascii="Arial" w:hAnsi="Arial" w:cs="Arial"/>
          <w:sz w:val="22"/>
          <w:szCs w:val="22"/>
        </w:rPr>
        <w:t>Int J Geriatr Psychiatry</w:t>
      </w:r>
      <w:r w:rsidRPr="008F66C8">
        <w:rPr>
          <w:rFonts w:ascii="Arial" w:hAnsi="Arial" w:cs="Arial"/>
          <w:sz w:val="22"/>
          <w:szCs w:val="22"/>
        </w:rPr>
        <w:t xml:space="preserve">. </w:t>
      </w:r>
      <w:r w:rsidRPr="008F66C8">
        <w:rPr>
          <w:rFonts w:ascii="Arial" w:hAnsi="Arial" w:cs="Arial"/>
          <w:bCs/>
          <w:sz w:val="22"/>
          <w:szCs w:val="22"/>
        </w:rPr>
        <w:t>2005</w:t>
      </w:r>
      <w:r w:rsidRPr="008F66C8">
        <w:rPr>
          <w:rFonts w:ascii="Arial" w:hAnsi="Arial" w:cs="Arial"/>
          <w:sz w:val="22"/>
          <w:szCs w:val="22"/>
        </w:rPr>
        <w:t xml:space="preserve"> May;20(5):459-64.</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spacing w:after="0" w:line="360" w:lineRule="auto"/>
        <w:rPr>
          <w:rFonts w:ascii="Arial" w:hAnsi="Arial" w:cs="Arial"/>
        </w:rPr>
      </w:pPr>
      <w:r w:rsidRPr="008F66C8">
        <w:rPr>
          <w:rStyle w:val="highlight"/>
          <w:rFonts w:ascii="Arial" w:hAnsi="Arial" w:cs="Arial"/>
        </w:rPr>
        <w:t>71.</w:t>
      </w:r>
      <w:r w:rsidRPr="008F66C8">
        <w:rPr>
          <w:rStyle w:val="highlight"/>
          <w:rFonts w:ascii="Arial" w:hAnsi="Arial" w:cs="Arial"/>
        </w:rPr>
        <w:tab/>
      </w:r>
      <w:proofErr w:type="spellStart"/>
      <w:r w:rsidRPr="008F66C8">
        <w:rPr>
          <w:rStyle w:val="highlight"/>
          <w:rFonts w:ascii="Arial" w:hAnsi="Arial" w:cs="Arial"/>
        </w:rPr>
        <w:t>Cakir</w:t>
      </w:r>
      <w:proofErr w:type="spellEnd"/>
      <w:r w:rsidRPr="008F66C8">
        <w:rPr>
          <w:rFonts w:ascii="Arial" w:hAnsi="Arial" w:cs="Arial"/>
        </w:rPr>
        <w:t xml:space="preserve"> S, </w:t>
      </w:r>
      <w:proofErr w:type="spellStart"/>
      <w:r w:rsidRPr="008F66C8">
        <w:rPr>
          <w:rFonts w:ascii="Arial" w:hAnsi="Arial" w:cs="Arial"/>
        </w:rPr>
        <w:t>Kulaksizoglu</w:t>
      </w:r>
      <w:proofErr w:type="spellEnd"/>
      <w:r w:rsidRPr="008F66C8">
        <w:rPr>
          <w:rFonts w:ascii="Arial" w:hAnsi="Arial" w:cs="Arial"/>
        </w:rPr>
        <w:t xml:space="preserve"> IB. The efficacy of </w:t>
      </w:r>
      <w:r w:rsidRPr="008F66C8">
        <w:rPr>
          <w:rStyle w:val="highlight"/>
          <w:rFonts w:ascii="Arial" w:hAnsi="Arial" w:cs="Arial"/>
        </w:rPr>
        <w:t>mirtazapine</w:t>
      </w:r>
      <w:r w:rsidRPr="008F66C8">
        <w:rPr>
          <w:rFonts w:ascii="Arial" w:hAnsi="Arial" w:cs="Arial"/>
        </w:rPr>
        <w:t xml:space="preserve"> in agitated patients with Alzheimer's disease: A 12-week open-label pilot study. </w:t>
      </w:r>
      <w:proofErr w:type="spellStart"/>
      <w:r w:rsidRPr="008F66C8">
        <w:rPr>
          <w:rFonts w:ascii="Arial" w:hAnsi="Arial" w:cs="Arial"/>
        </w:rPr>
        <w:t>Neuropsychiatr</w:t>
      </w:r>
      <w:proofErr w:type="spellEnd"/>
      <w:r w:rsidRPr="008F66C8">
        <w:rPr>
          <w:rFonts w:ascii="Arial" w:hAnsi="Arial" w:cs="Arial"/>
        </w:rPr>
        <w:t xml:space="preserve"> Dis Treat. </w:t>
      </w:r>
      <w:r w:rsidRPr="008F66C8">
        <w:rPr>
          <w:rStyle w:val="highlight"/>
          <w:rFonts w:ascii="Arial" w:hAnsi="Arial" w:cs="Arial"/>
        </w:rPr>
        <w:t>2008</w:t>
      </w:r>
      <w:r w:rsidRPr="008F66C8">
        <w:rPr>
          <w:rFonts w:ascii="Arial" w:hAnsi="Arial" w:cs="Arial"/>
        </w:rPr>
        <w:t xml:space="preserve"> Oct;4(5):963-6.</w:t>
      </w:r>
    </w:p>
    <w:p w:rsidR="001618A6" w:rsidRPr="008F66C8" w:rsidRDefault="001618A6" w:rsidP="001618A6">
      <w:pPr>
        <w:tabs>
          <w:tab w:val="left" w:pos="-720"/>
        </w:tabs>
        <w:suppressAutoHyphens/>
        <w:spacing w:after="0" w:line="360" w:lineRule="auto"/>
        <w:rPr>
          <w:rFonts w:ascii="Arial" w:hAnsi="Arial" w:cs="Arial"/>
          <w:spacing w:val="-3"/>
        </w:rPr>
      </w:pPr>
    </w:p>
    <w:p w:rsidR="001618A6" w:rsidRPr="008F66C8" w:rsidRDefault="001618A6" w:rsidP="001618A6">
      <w:pPr>
        <w:tabs>
          <w:tab w:val="left" w:pos="-720"/>
        </w:tabs>
        <w:suppressAutoHyphens/>
        <w:spacing w:after="0" w:line="360" w:lineRule="auto"/>
        <w:rPr>
          <w:rFonts w:ascii="Arial" w:hAnsi="Arial" w:cs="Arial"/>
          <w:spacing w:val="-3"/>
        </w:rPr>
      </w:pPr>
      <w:r w:rsidRPr="008F66C8">
        <w:rPr>
          <w:rFonts w:ascii="Arial" w:hAnsi="Arial" w:cs="Arial"/>
          <w:spacing w:val="-3"/>
        </w:rPr>
        <w:t>72.</w:t>
      </w:r>
      <w:r w:rsidRPr="008F66C8">
        <w:rPr>
          <w:rFonts w:ascii="Arial" w:hAnsi="Arial" w:cs="Arial"/>
          <w:spacing w:val="-3"/>
        </w:rPr>
        <w:tab/>
        <w:t xml:space="preserve">National Institute for Health and Clinical Excellence.  </w:t>
      </w:r>
      <w:r w:rsidRPr="008F66C8">
        <w:rPr>
          <w:rFonts w:ascii="Arial" w:hAnsi="Arial" w:cs="Arial"/>
          <w:i/>
          <w:spacing w:val="-3"/>
        </w:rPr>
        <w:t>Depression – The treatment and management of depression in adults</w:t>
      </w:r>
      <w:r w:rsidRPr="008F66C8">
        <w:rPr>
          <w:rFonts w:ascii="Arial" w:hAnsi="Arial" w:cs="Arial"/>
          <w:spacing w:val="-3"/>
        </w:rPr>
        <w:t>.  London: DH 2009.</w:t>
      </w:r>
    </w:p>
    <w:p w:rsidR="001618A6" w:rsidRPr="008F66C8" w:rsidRDefault="001618A6" w:rsidP="001618A6">
      <w:pPr>
        <w:spacing w:after="0" w:line="360" w:lineRule="auto"/>
        <w:rPr>
          <w:rFonts w:ascii="Arial" w:hAnsi="Arial" w:cs="Arial"/>
        </w:rPr>
      </w:pPr>
    </w:p>
    <w:p w:rsidR="001618A6" w:rsidRPr="008F66C8" w:rsidRDefault="001618A6" w:rsidP="001618A6">
      <w:pPr>
        <w:spacing w:after="0" w:line="360" w:lineRule="auto"/>
        <w:rPr>
          <w:rStyle w:val="A4"/>
          <w:rFonts w:ascii="Arial" w:hAnsi="Arial" w:cs="Arial"/>
          <w:sz w:val="22"/>
          <w:szCs w:val="22"/>
        </w:rPr>
      </w:pPr>
      <w:r w:rsidRPr="008F66C8">
        <w:rPr>
          <w:rStyle w:val="A4"/>
          <w:rFonts w:ascii="Arial" w:hAnsi="Arial" w:cs="Arial"/>
          <w:sz w:val="22"/>
          <w:szCs w:val="22"/>
        </w:rPr>
        <w:br w:type="page"/>
      </w:r>
    </w:p>
    <w:p w:rsidR="007F79A5" w:rsidRPr="00541152" w:rsidRDefault="00BC2BAD" w:rsidP="001618A6">
      <w:pPr>
        <w:spacing w:after="0" w:line="360" w:lineRule="auto"/>
        <w:rPr>
          <w:rStyle w:val="A4"/>
          <w:rFonts w:ascii="Arial" w:hAnsi="Arial" w:cs="Arial"/>
          <w:b/>
          <w:sz w:val="22"/>
          <w:szCs w:val="22"/>
        </w:rPr>
      </w:pPr>
      <w:r>
        <w:rPr>
          <w:rStyle w:val="A4"/>
          <w:rFonts w:ascii="Arial" w:hAnsi="Arial" w:cs="Arial"/>
          <w:b/>
          <w:sz w:val="22"/>
          <w:szCs w:val="22"/>
        </w:rPr>
        <w:lastRenderedPageBreak/>
        <w:t>Appendix – Trial protocol</w:t>
      </w:r>
    </w:p>
    <w:p w:rsidR="004D0C9E" w:rsidRPr="008F66C8" w:rsidRDefault="004D0C9E" w:rsidP="001618A6">
      <w:pPr>
        <w:spacing w:after="0" w:line="360" w:lineRule="auto"/>
        <w:rPr>
          <w:rStyle w:val="A4"/>
          <w:rFonts w:ascii="Arial" w:hAnsi="Arial" w:cs="Arial"/>
          <w:sz w:val="22"/>
          <w:szCs w:val="22"/>
        </w:rPr>
      </w:pPr>
    </w:p>
    <w:sectPr w:rsidR="004D0C9E" w:rsidRPr="008F66C8">
      <w:footerReference w:type="even" r:id="rId29"/>
      <w:footerReference w:type="defaul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383" w:rsidRDefault="005D5383">
      <w:pPr>
        <w:spacing w:after="0" w:line="240" w:lineRule="auto"/>
      </w:pPr>
      <w:r>
        <w:separator/>
      </w:r>
    </w:p>
  </w:endnote>
  <w:endnote w:type="continuationSeparator" w:id="0">
    <w:p w:rsidR="005D5383" w:rsidRDefault="005D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haker 2 Lancet Regular">
    <w:altName w:val="Shaker 2 Lancet 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calaLancetPro">
    <w:altName w:val="MS Mincho"/>
    <w:panose1 w:val="00000000000000000000"/>
    <w:charset w:val="80"/>
    <w:family w:val="auto"/>
    <w:notTrueType/>
    <w:pitch w:val="default"/>
    <w:sig w:usb0="00000001" w:usb1="08070000" w:usb2="00000010" w:usb3="00000000" w:csb0="00020000" w:csb1="00000000"/>
  </w:font>
  <w:font w:name="Shaker2Lancet-Regular">
    <w:altName w:val="MS Mincho"/>
    <w:panose1 w:val="00000000000000000000"/>
    <w:charset w:val="80"/>
    <w:family w:val="auto"/>
    <w:notTrueType/>
    <w:pitch w:val="default"/>
    <w:sig w:usb0="00000001" w:usb1="08070000" w:usb2="00000010" w:usb3="00000000" w:csb0="00020000" w:csb1="00000000"/>
  </w:font>
  <w:font w:name="NewBaskervilleITCbyBT-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383" w:rsidRDefault="005D5383" w:rsidP="008003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D5383" w:rsidRDefault="005D5383" w:rsidP="008003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0A0" w:firstRow="1" w:lastRow="0" w:firstColumn="1" w:lastColumn="0" w:noHBand="0" w:noVBand="0"/>
    </w:tblPr>
    <w:tblGrid>
      <w:gridCol w:w="890"/>
      <w:gridCol w:w="7632"/>
    </w:tblGrid>
    <w:tr w:rsidR="005D5383" w:rsidRPr="00B16635">
      <w:tc>
        <w:tcPr>
          <w:tcW w:w="918" w:type="dxa"/>
          <w:tcBorders>
            <w:top w:val="single" w:sz="18" w:space="0" w:color="808080"/>
          </w:tcBorders>
        </w:tcPr>
        <w:p w:rsidR="005D5383" w:rsidRPr="00E91857" w:rsidRDefault="005D5383">
          <w:pPr>
            <w:pStyle w:val="Footer"/>
            <w:jc w:val="right"/>
            <w:rPr>
              <w:rFonts w:ascii="Arial" w:hAnsi="Arial" w:cs="Arial"/>
              <w:b/>
              <w:bCs/>
              <w:color w:val="4F81BD"/>
              <w:sz w:val="20"/>
              <w:szCs w:val="20"/>
            </w:rPr>
          </w:pPr>
          <w:r w:rsidRPr="00E91857">
            <w:rPr>
              <w:rFonts w:ascii="Arial" w:hAnsi="Arial" w:cs="Arial"/>
              <w:sz w:val="20"/>
              <w:szCs w:val="20"/>
            </w:rPr>
            <w:fldChar w:fldCharType="begin"/>
          </w:r>
          <w:r w:rsidRPr="00E91857">
            <w:rPr>
              <w:rFonts w:ascii="Arial" w:hAnsi="Arial" w:cs="Arial"/>
              <w:sz w:val="20"/>
              <w:szCs w:val="20"/>
            </w:rPr>
            <w:instrText xml:space="preserve"> PAGE   \* MERGEFORMAT </w:instrText>
          </w:r>
          <w:r w:rsidRPr="00E91857">
            <w:rPr>
              <w:rFonts w:ascii="Arial" w:hAnsi="Arial" w:cs="Arial"/>
              <w:sz w:val="20"/>
              <w:szCs w:val="20"/>
            </w:rPr>
            <w:fldChar w:fldCharType="separate"/>
          </w:r>
          <w:r w:rsidR="00E6452F" w:rsidRPr="00E6452F">
            <w:rPr>
              <w:rFonts w:ascii="Arial" w:hAnsi="Arial" w:cs="Arial"/>
              <w:b/>
              <w:bCs/>
              <w:noProof/>
              <w:color w:val="4F81BD"/>
              <w:sz w:val="20"/>
              <w:szCs w:val="20"/>
            </w:rPr>
            <w:t>13</w:t>
          </w:r>
          <w:r w:rsidRPr="00E91857">
            <w:rPr>
              <w:rFonts w:ascii="Arial" w:hAnsi="Arial" w:cs="Arial"/>
              <w:sz w:val="20"/>
              <w:szCs w:val="20"/>
            </w:rPr>
            <w:fldChar w:fldCharType="end"/>
          </w:r>
        </w:p>
      </w:tc>
      <w:tc>
        <w:tcPr>
          <w:tcW w:w="7938" w:type="dxa"/>
          <w:tcBorders>
            <w:top w:val="single" w:sz="18" w:space="0" w:color="808080"/>
          </w:tcBorders>
        </w:tcPr>
        <w:p w:rsidR="005D5383" w:rsidRPr="00E91857" w:rsidRDefault="005D5383">
          <w:pPr>
            <w:pStyle w:val="Footer"/>
            <w:rPr>
              <w:rFonts w:ascii="Arial" w:hAnsi="Arial" w:cs="Arial"/>
              <w:sz w:val="20"/>
              <w:szCs w:val="20"/>
            </w:rPr>
          </w:pPr>
          <w:r w:rsidRPr="00E91857">
            <w:rPr>
              <w:rFonts w:ascii="Arial" w:hAnsi="Arial" w:cs="Arial"/>
              <w:color w:val="FFFFFF"/>
              <w:sz w:val="20"/>
              <w:szCs w:val="20"/>
            </w:rPr>
            <w:t xml:space="preserve">HTA-SADD </w:t>
          </w:r>
          <w:r w:rsidRPr="00E91857">
            <w:rPr>
              <w:rFonts w:ascii="Arial" w:hAnsi="Arial" w:cs="Arial"/>
              <w:sz w:val="20"/>
              <w:szCs w:val="20"/>
            </w:rPr>
            <w:t xml:space="preserve">– </w:t>
          </w:r>
          <w:r>
            <w:rPr>
              <w:rFonts w:ascii="Arial" w:hAnsi="Arial" w:cs="Arial"/>
              <w:sz w:val="20"/>
              <w:szCs w:val="20"/>
            </w:rPr>
            <w:t xml:space="preserve">FINAL </w:t>
          </w:r>
          <w:r w:rsidRPr="00E91857">
            <w:rPr>
              <w:rFonts w:ascii="Arial" w:hAnsi="Arial" w:cs="Arial"/>
              <w:color w:val="595959"/>
              <w:sz w:val="20"/>
              <w:szCs w:val="20"/>
            </w:rPr>
            <w:t xml:space="preserve">DRAFT </w:t>
          </w:r>
          <w:r>
            <w:rPr>
              <w:rFonts w:ascii="Arial" w:hAnsi="Arial" w:cs="Arial"/>
              <w:color w:val="595959"/>
              <w:sz w:val="20"/>
              <w:szCs w:val="20"/>
            </w:rPr>
            <w:t>RE-</w:t>
          </w:r>
          <w:r w:rsidRPr="00E91857">
            <w:rPr>
              <w:rFonts w:ascii="Arial" w:hAnsi="Arial" w:cs="Arial"/>
              <w:color w:val="595959"/>
              <w:sz w:val="20"/>
              <w:szCs w:val="20"/>
            </w:rPr>
            <w:t>SUBMITTED TO HTA</w:t>
          </w:r>
        </w:p>
      </w:tc>
    </w:tr>
  </w:tbl>
  <w:p w:rsidR="005D5383" w:rsidRPr="00E91857" w:rsidRDefault="005D5383" w:rsidP="008003A7">
    <w:pPr>
      <w:pStyle w:val="Foo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0A0" w:firstRow="1" w:lastRow="0" w:firstColumn="1" w:lastColumn="0" w:noHBand="0" w:noVBand="0"/>
    </w:tblPr>
    <w:tblGrid>
      <w:gridCol w:w="895"/>
      <w:gridCol w:w="7627"/>
    </w:tblGrid>
    <w:tr w:rsidR="005D5383" w:rsidRPr="00B16635">
      <w:tc>
        <w:tcPr>
          <w:tcW w:w="918" w:type="dxa"/>
          <w:tcBorders>
            <w:top w:val="single" w:sz="18" w:space="0" w:color="808080"/>
          </w:tcBorders>
        </w:tcPr>
        <w:p w:rsidR="005D5383" w:rsidRPr="00053765" w:rsidRDefault="005D5383">
          <w:pPr>
            <w:pStyle w:val="Footer"/>
            <w:jc w:val="right"/>
            <w:rPr>
              <w:rFonts w:ascii="Arial" w:hAnsi="Arial" w:cs="Arial"/>
              <w:b/>
              <w:bCs/>
              <w:color w:val="4F81BD"/>
              <w:sz w:val="20"/>
              <w:szCs w:val="20"/>
            </w:rPr>
          </w:pPr>
          <w:r w:rsidRPr="00053765">
            <w:rPr>
              <w:rFonts w:ascii="Arial" w:hAnsi="Arial" w:cs="Arial"/>
              <w:sz w:val="20"/>
              <w:szCs w:val="20"/>
            </w:rPr>
            <w:fldChar w:fldCharType="begin"/>
          </w:r>
          <w:r w:rsidRPr="00053765">
            <w:rPr>
              <w:rFonts w:ascii="Arial" w:hAnsi="Arial" w:cs="Arial"/>
              <w:sz w:val="20"/>
              <w:szCs w:val="20"/>
            </w:rPr>
            <w:instrText xml:space="preserve"> PAGE   \* MERGEFORMAT </w:instrText>
          </w:r>
          <w:r w:rsidRPr="00053765">
            <w:rPr>
              <w:rFonts w:ascii="Arial" w:hAnsi="Arial" w:cs="Arial"/>
              <w:sz w:val="20"/>
              <w:szCs w:val="20"/>
            </w:rPr>
            <w:fldChar w:fldCharType="separate"/>
          </w:r>
          <w:r w:rsidR="00E6452F" w:rsidRPr="00E6452F">
            <w:rPr>
              <w:rFonts w:ascii="Arial" w:hAnsi="Arial" w:cs="Arial"/>
              <w:b/>
              <w:bCs/>
              <w:noProof/>
              <w:color w:val="4F81BD"/>
              <w:sz w:val="20"/>
              <w:szCs w:val="20"/>
            </w:rPr>
            <w:t>47</w:t>
          </w:r>
          <w:r w:rsidRPr="00053765">
            <w:rPr>
              <w:rFonts w:ascii="Arial" w:hAnsi="Arial" w:cs="Arial"/>
              <w:sz w:val="20"/>
              <w:szCs w:val="20"/>
            </w:rPr>
            <w:fldChar w:fldCharType="end"/>
          </w:r>
        </w:p>
      </w:tc>
      <w:tc>
        <w:tcPr>
          <w:tcW w:w="7938" w:type="dxa"/>
          <w:tcBorders>
            <w:top w:val="single" w:sz="18" w:space="0" w:color="808080"/>
          </w:tcBorders>
        </w:tcPr>
        <w:p w:rsidR="005D5383" w:rsidRPr="00053765" w:rsidRDefault="005D5383" w:rsidP="008003A7">
          <w:pPr>
            <w:pStyle w:val="Footer"/>
            <w:rPr>
              <w:rFonts w:ascii="Arial" w:hAnsi="Arial" w:cs="Arial"/>
              <w:sz w:val="20"/>
              <w:szCs w:val="20"/>
            </w:rPr>
          </w:pPr>
          <w:r w:rsidRPr="00053765">
            <w:rPr>
              <w:rFonts w:ascii="Arial" w:hAnsi="Arial" w:cs="Arial"/>
              <w:color w:val="FFFFFF"/>
              <w:sz w:val="20"/>
              <w:szCs w:val="20"/>
            </w:rPr>
            <w:t xml:space="preserve">HTA-SADD - </w:t>
          </w:r>
          <w:r w:rsidRPr="00053765">
            <w:rPr>
              <w:rFonts w:ascii="Arial" w:hAnsi="Arial" w:cs="Arial"/>
              <w:color w:val="595959"/>
              <w:sz w:val="20"/>
              <w:szCs w:val="20"/>
            </w:rPr>
            <w:t>DRAFT SUBMITTED TO HTA</w:t>
          </w:r>
        </w:p>
      </w:tc>
    </w:tr>
  </w:tbl>
  <w:p w:rsidR="005D5383" w:rsidRDefault="005D5383" w:rsidP="008003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383" w:rsidRDefault="005D5383" w:rsidP="009B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D5383" w:rsidRDefault="005D5383" w:rsidP="009B159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5D5383" w:rsidRPr="00E91857">
      <w:tc>
        <w:tcPr>
          <w:tcW w:w="918" w:type="dxa"/>
        </w:tcPr>
        <w:p w:rsidR="005D5383" w:rsidRPr="00E91857" w:rsidRDefault="005D5383">
          <w:pPr>
            <w:pStyle w:val="Footer"/>
            <w:jc w:val="right"/>
            <w:rPr>
              <w:rFonts w:ascii="Arial" w:hAnsi="Arial" w:cs="Arial"/>
              <w:b/>
              <w:bCs/>
              <w:color w:val="4F81BD" w:themeColor="accent1"/>
              <w:sz w:val="20"/>
              <w:szCs w:val="20"/>
              <w14:numForm w14:val="oldStyle"/>
            </w:rPr>
          </w:pPr>
          <w:r w:rsidRPr="00E91857">
            <w:rPr>
              <w:rFonts w:ascii="Arial" w:hAnsi="Arial" w:cs="Arial"/>
              <w:sz w:val="20"/>
              <w:szCs w:val="20"/>
              <w14:shadow w14:blurRad="50800" w14:dist="38100" w14:dir="2700000" w14:sx="100000" w14:sy="100000" w14:kx="0" w14:ky="0" w14:algn="tl">
                <w14:srgbClr w14:val="000000">
                  <w14:alpha w14:val="60000"/>
                </w14:srgbClr>
              </w14:shadow>
              <w14:numForm w14:val="oldStyle"/>
            </w:rPr>
            <w:fldChar w:fldCharType="begin"/>
          </w:r>
          <w:r w:rsidRPr="00E91857">
            <w:rPr>
              <w:rFonts w:ascii="Arial" w:hAnsi="Arial" w:cs="Arial"/>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91857">
            <w:rPr>
              <w:rFonts w:ascii="Arial" w:hAnsi="Arial" w:cs="Arial"/>
              <w:sz w:val="20"/>
              <w:szCs w:val="20"/>
              <w14:shadow w14:blurRad="50800" w14:dist="38100" w14:dir="2700000" w14:sx="100000" w14:sy="100000" w14:kx="0" w14:ky="0" w14:algn="tl">
                <w14:srgbClr w14:val="000000">
                  <w14:alpha w14:val="60000"/>
                </w14:srgbClr>
              </w14:shadow>
              <w14:numForm w14:val="oldStyle"/>
            </w:rPr>
            <w:fldChar w:fldCharType="separate"/>
          </w:r>
          <w:r w:rsidR="00E6452F" w:rsidRPr="00E6452F">
            <w:rPr>
              <w:rFonts w:ascii="Arial" w:hAnsi="Arial" w:cs="Arial"/>
              <w:b/>
              <w:bCs/>
              <w:noProof/>
              <w:color w:val="4F81BD" w:themeColor="accent1"/>
              <w:sz w:val="20"/>
              <w:szCs w:val="20"/>
              <w14:shadow w14:blurRad="50800" w14:dist="38100" w14:dir="2700000" w14:sx="100000" w14:sy="100000" w14:kx="0" w14:ky="0" w14:algn="tl">
                <w14:srgbClr w14:val="000000">
                  <w14:alpha w14:val="60000"/>
                </w14:srgbClr>
              </w14:shadow>
              <w14:numForm w14:val="oldStyle"/>
            </w:rPr>
            <w:t>65</w:t>
          </w:r>
          <w:r w:rsidRPr="00E91857">
            <w:rPr>
              <w:rFonts w:ascii="Arial" w:hAnsi="Arial" w:cs="Arial"/>
              <w:b/>
              <w:bCs/>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5D5383" w:rsidRPr="00E91857" w:rsidRDefault="005D5383">
          <w:pPr>
            <w:pStyle w:val="Footer"/>
            <w:rPr>
              <w:rFonts w:ascii="Arial" w:hAnsi="Arial" w:cs="Arial"/>
              <w:sz w:val="20"/>
              <w:szCs w:val="20"/>
            </w:rPr>
          </w:pPr>
          <w:r w:rsidRPr="00E91857">
            <w:rPr>
              <w:rFonts w:ascii="Arial" w:hAnsi="Arial" w:cs="Arial"/>
              <w:color w:val="FFFFFF" w:themeColor="background1"/>
              <w:sz w:val="20"/>
              <w:szCs w:val="20"/>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2700000" w14:scaled="0"/>
                </w14:gradFill>
              </w14:textFill>
            </w:rPr>
            <w:t xml:space="preserve">HTA-SADD </w:t>
          </w:r>
          <w:r w:rsidRPr="00E91857">
            <w:rPr>
              <w:rFonts w:ascii="Arial" w:hAnsi="Arial" w:cs="Arial"/>
              <w:sz w:val="20"/>
              <w:szCs w:val="20"/>
            </w:rPr>
            <w:t xml:space="preserve">– </w:t>
          </w:r>
          <w:r w:rsidRPr="00E91857">
            <w:rPr>
              <w:rFonts w:ascii="Arial" w:hAnsi="Arial" w:cs="Arial"/>
              <w:color w:val="595959" w:themeColor="text1" w:themeTint="A6"/>
              <w:sz w:val="20"/>
              <w:szCs w:val="20"/>
            </w:rPr>
            <w:t>DRAFT SUBMITTED TO HTA</w:t>
          </w:r>
        </w:p>
      </w:tc>
    </w:tr>
  </w:tbl>
  <w:p w:rsidR="005D5383" w:rsidRPr="00E91857" w:rsidRDefault="005D5383" w:rsidP="00E91857">
    <w:pPr>
      <w:pStyle w:val="Footer"/>
      <w:rPr>
        <w:rFonts w:ascii="Arial" w:hAnsi="Arial" w:cs="Arial"/>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5D5383">
      <w:tc>
        <w:tcPr>
          <w:tcW w:w="918" w:type="dxa"/>
        </w:tcPr>
        <w:p w:rsidR="005D5383" w:rsidRPr="00053765" w:rsidRDefault="005D5383">
          <w:pPr>
            <w:pStyle w:val="Footer"/>
            <w:jc w:val="right"/>
            <w:rPr>
              <w:rFonts w:ascii="Arial" w:hAnsi="Arial" w:cs="Arial"/>
              <w:b/>
              <w:bCs/>
              <w:color w:val="4F81BD" w:themeColor="accent1"/>
              <w:sz w:val="20"/>
              <w:szCs w:val="20"/>
              <w14:numForm w14:val="oldStyle"/>
            </w:rPr>
          </w:pPr>
          <w:r w:rsidRPr="00053765">
            <w:rPr>
              <w:rFonts w:ascii="Arial" w:hAnsi="Arial" w:cs="Arial"/>
              <w:sz w:val="20"/>
              <w:szCs w:val="20"/>
              <w14:shadow w14:blurRad="50800" w14:dist="38100" w14:dir="2700000" w14:sx="100000" w14:sy="100000" w14:kx="0" w14:ky="0" w14:algn="tl">
                <w14:srgbClr w14:val="000000">
                  <w14:alpha w14:val="60000"/>
                </w14:srgbClr>
              </w14:shadow>
              <w14:numForm w14:val="oldStyle"/>
            </w:rPr>
            <w:fldChar w:fldCharType="begin"/>
          </w:r>
          <w:r w:rsidRPr="00053765">
            <w:rPr>
              <w:rFonts w:ascii="Arial" w:hAnsi="Arial" w:cs="Arial"/>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053765">
            <w:rPr>
              <w:rFonts w:ascii="Arial" w:hAnsi="Arial" w:cs="Arial"/>
              <w:sz w:val="20"/>
              <w:szCs w:val="20"/>
              <w14:shadow w14:blurRad="50800" w14:dist="38100" w14:dir="2700000" w14:sx="100000" w14:sy="100000" w14:kx="0" w14:ky="0" w14:algn="tl">
                <w14:srgbClr w14:val="000000">
                  <w14:alpha w14:val="60000"/>
                </w14:srgbClr>
              </w14:shadow>
              <w14:numForm w14:val="oldStyle"/>
            </w:rPr>
            <w:fldChar w:fldCharType="separate"/>
          </w:r>
          <w:r w:rsidRPr="00E70535">
            <w:rPr>
              <w:rFonts w:ascii="Arial" w:hAnsi="Arial" w:cs="Arial"/>
              <w:b/>
              <w:bCs/>
              <w:noProof/>
              <w:color w:val="4F81BD" w:themeColor="accent1"/>
              <w:sz w:val="20"/>
              <w:szCs w:val="20"/>
              <w14:shadow w14:blurRad="50800" w14:dist="38100" w14:dir="2700000" w14:sx="100000" w14:sy="100000" w14:kx="0" w14:ky="0" w14:algn="tl">
                <w14:srgbClr w14:val="000000">
                  <w14:alpha w14:val="60000"/>
                </w14:srgbClr>
              </w14:shadow>
              <w14:numForm w14:val="oldStyle"/>
            </w:rPr>
            <w:t>40</w:t>
          </w:r>
          <w:r w:rsidRPr="00053765">
            <w:rPr>
              <w:rFonts w:ascii="Arial" w:hAnsi="Arial" w:cs="Arial"/>
              <w:b/>
              <w:bCs/>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5D5383" w:rsidRPr="00053765" w:rsidRDefault="005D5383" w:rsidP="00053765">
          <w:pPr>
            <w:pStyle w:val="Footer"/>
            <w:rPr>
              <w:rFonts w:ascii="Arial" w:hAnsi="Arial" w:cs="Arial"/>
              <w:sz w:val="20"/>
              <w:szCs w:val="20"/>
            </w:rPr>
          </w:pPr>
          <w:r w:rsidRPr="00053765">
            <w:rPr>
              <w:rFonts w:ascii="Arial" w:hAnsi="Arial" w:cs="Arial"/>
              <w:color w:val="FFFFFF" w:themeColor="background1"/>
              <w:sz w:val="20"/>
              <w:szCs w:val="20"/>
              <w14:shadow w14:blurRad="63500" w14:dist="50800" w14:dir="8100000" w14:sx="0" w14:sy="0" w14:kx="0" w14:ky="0" w14:algn="none">
                <w14:srgbClr w14:val="000000">
                  <w14:alpha w14:val="50000"/>
                </w14:srgbClr>
              </w14:shadow>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2700000" w14:scaled="0"/>
                </w14:gradFill>
              </w14:textFill>
            </w:rPr>
            <w:t xml:space="preserve">HTA-SADD - </w:t>
          </w:r>
          <w:r w:rsidRPr="00053765">
            <w:rPr>
              <w:rFonts w:ascii="Arial" w:hAnsi="Arial" w:cs="Arial"/>
              <w:color w:val="595959" w:themeColor="text1" w:themeTint="A6"/>
              <w:sz w:val="20"/>
              <w:szCs w:val="20"/>
            </w:rPr>
            <w:t>DRAFT SUBMITTED TO HTA</w:t>
          </w:r>
        </w:p>
      </w:tc>
    </w:tr>
  </w:tbl>
  <w:p w:rsidR="005D5383" w:rsidRDefault="005D5383" w:rsidP="00053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383" w:rsidRDefault="005D5383">
      <w:pPr>
        <w:spacing w:after="0" w:line="240" w:lineRule="auto"/>
      </w:pPr>
      <w:r>
        <w:separator/>
      </w:r>
    </w:p>
  </w:footnote>
  <w:footnote w:type="continuationSeparator" w:id="0">
    <w:p w:rsidR="005D5383" w:rsidRDefault="005D5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B088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E901E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C4CE3A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7880E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0DA9F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7673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B2F8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DCC7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CC7F5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AC69534"/>
    <w:lvl w:ilvl="0">
      <w:start w:val="1"/>
      <w:numFmt w:val="bullet"/>
      <w:lvlText w:val=""/>
      <w:lvlJc w:val="left"/>
      <w:pPr>
        <w:tabs>
          <w:tab w:val="num" w:pos="360"/>
        </w:tabs>
        <w:ind w:left="360" w:hanging="360"/>
      </w:pPr>
      <w:rPr>
        <w:rFonts w:ascii="Symbol" w:hAnsi="Symbol" w:hint="default"/>
      </w:rPr>
    </w:lvl>
  </w:abstractNum>
  <w:abstractNum w:abstractNumId="10">
    <w:nsid w:val="01195BF0"/>
    <w:multiLevelType w:val="hybridMultilevel"/>
    <w:tmpl w:val="B6B00892"/>
    <w:lvl w:ilvl="0" w:tplc="C518D8A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2ED4ED1"/>
    <w:multiLevelType w:val="hybridMultilevel"/>
    <w:tmpl w:val="131A406C"/>
    <w:lvl w:ilvl="0" w:tplc="C518D8A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13BF403B"/>
    <w:multiLevelType w:val="hybridMultilevel"/>
    <w:tmpl w:val="E6B0B150"/>
    <w:lvl w:ilvl="0" w:tplc="C242F0F0">
      <w:start w:val="1"/>
      <w:numFmt w:val="lowerLetter"/>
      <w:lvlText w:val="(%1)"/>
      <w:lvlJc w:val="left"/>
      <w:pPr>
        <w:ind w:left="541" w:hanging="360"/>
      </w:pPr>
      <w:rPr>
        <w:rFonts w:cs="Times New Roman" w:hint="default"/>
      </w:rPr>
    </w:lvl>
    <w:lvl w:ilvl="1" w:tplc="08090019" w:tentative="1">
      <w:start w:val="1"/>
      <w:numFmt w:val="lowerLetter"/>
      <w:lvlText w:val="%2."/>
      <w:lvlJc w:val="left"/>
      <w:pPr>
        <w:ind w:left="1261" w:hanging="360"/>
      </w:pPr>
      <w:rPr>
        <w:rFonts w:cs="Times New Roman"/>
      </w:rPr>
    </w:lvl>
    <w:lvl w:ilvl="2" w:tplc="0809001B" w:tentative="1">
      <w:start w:val="1"/>
      <w:numFmt w:val="lowerRoman"/>
      <w:lvlText w:val="%3."/>
      <w:lvlJc w:val="right"/>
      <w:pPr>
        <w:ind w:left="1981" w:hanging="180"/>
      </w:pPr>
      <w:rPr>
        <w:rFonts w:cs="Times New Roman"/>
      </w:rPr>
    </w:lvl>
    <w:lvl w:ilvl="3" w:tplc="0809000F" w:tentative="1">
      <w:start w:val="1"/>
      <w:numFmt w:val="decimal"/>
      <w:lvlText w:val="%4."/>
      <w:lvlJc w:val="left"/>
      <w:pPr>
        <w:ind w:left="2701" w:hanging="360"/>
      </w:pPr>
      <w:rPr>
        <w:rFonts w:cs="Times New Roman"/>
      </w:rPr>
    </w:lvl>
    <w:lvl w:ilvl="4" w:tplc="08090019" w:tentative="1">
      <w:start w:val="1"/>
      <w:numFmt w:val="lowerLetter"/>
      <w:lvlText w:val="%5."/>
      <w:lvlJc w:val="left"/>
      <w:pPr>
        <w:ind w:left="3421" w:hanging="360"/>
      </w:pPr>
      <w:rPr>
        <w:rFonts w:cs="Times New Roman"/>
      </w:rPr>
    </w:lvl>
    <w:lvl w:ilvl="5" w:tplc="0809001B" w:tentative="1">
      <w:start w:val="1"/>
      <w:numFmt w:val="lowerRoman"/>
      <w:lvlText w:val="%6."/>
      <w:lvlJc w:val="right"/>
      <w:pPr>
        <w:ind w:left="4141" w:hanging="180"/>
      </w:pPr>
      <w:rPr>
        <w:rFonts w:cs="Times New Roman"/>
      </w:rPr>
    </w:lvl>
    <w:lvl w:ilvl="6" w:tplc="0809000F" w:tentative="1">
      <w:start w:val="1"/>
      <w:numFmt w:val="decimal"/>
      <w:lvlText w:val="%7."/>
      <w:lvlJc w:val="left"/>
      <w:pPr>
        <w:ind w:left="4861" w:hanging="360"/>
      </w:pPr>
      <w:rPr>
        <w:rFonts w:cs="Times New Roman"/>
      </w:rPr>
    </w:lvl>
    <w:lvl w:ilvl="7" w:tplc="08090019" w:tentative="1">
      <w:start w:val="1"/>
      <w:numFmt w:val="lowerLetter"/>
      <w:lvlText w:val="%8."/>
      <w:lvlJc w:val="left"/>
      <w:pPr>
        <w:ind w:left="5581" w:hanging="360"/>
      </w:pPr>
      <w:rPr>
        <w:rFonts w:cs="Times New Roman"/>
      </w:rPr>
    </w:lvl>
    <w:lvl w:ilvl="8" w:tplc="0809001B" w:tentative="1">
      <w:start w:val="1"/>
      <w:numFmt w:val="lowerRoman"/>
      <w:lvlText w:val="%9."/>
      <w:lvlJc w:val="right"/>
      <w:pPr>
        <w:ind w:left="6301" w:hanging="180"/>
      </w:pPr>
      <w:rPr>
        <w:rFonts w:cs="Times New Roman"/>
      </w:rPr>
    </w:lvl>
  </w:abstractNum>
  <w:abstractNum w:abstractNumId="13">
    <w:nsid w:val="17461990"/>
    <w:multiLevelType w:val="hybridMultilevel"/>
    <w:tmpl w:val="E2E0664E"/>
    <w:lvl w:ilvl="0" w:tplc="924E374C">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1C83170D"/>
    <w:multiLevelType w:val="hybridMultilevel"/>
    <w:tmpl w:val="2274219C"/>
    <w:lvl w:ilvl="0" w:tplc="C518D8A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1DCF37A5"/>
    <w:multiLevelType w:val="multilevel"/>
    <w:tmpl w:val="C94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8D7604"/>
    <w:multiLevelType w:val="hybridMultilevel"/>
    <w:tmpl w:val="96DC0224"/>
    <w:lvl w:ilvl="0" w:tplc="1180ABA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9CD3143"/>
    <w:multiLevelType w:val="hybridMultilevel"/>
    <w:tmpl w:val="131A406C"/>
    <w:lvl w:ilvl="0" w:tplc="C518D8A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3FFB40AC"/>
    <w:multiLevelType w:val="hybridMultilevel"/>
    <w:tmpl w:val="C0481B48"/>
    <w:lvl w:ilvl="0" w:tplc="CB924ED6">
      <w:start w:val="1"/>
      <w:numFmt w:val="decimal"/>
      <w:lvlText w:val="%1."/>
      <w:lvlJc w:val="left"/>
      <w:pPr>
        <w:tabs>
          <w:tab w:val="num" w:pos="360"/>
        </w:tabs>
        <w:ind w:left="360" w:hanging="360"/>
      </w:pPr>
      <w:rPr>
        <w:rFonts w:cs="Times New Roman" w:hint="default"/>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nsid w:val="5017386A"/>
    <w:multiLevelType w:val="hybridMultilevel"/>
    <w:tmpl w:val="672EC904"/>
    <w:lvl w:ilvl="0" w:tplc="533CAC52">
      <w:start w:val="2"/>
      <w:numFmt w:val="bullet"/>
      <w:lvlText w:val="-"/>
      <w:lvlJc w:val="left"/>
      <w:pPr>
        <w:ind w:left="405" w:hanging="360"/>
      </w:pPr>
      <w:rPr>
        <w:rFonts w:ascii="Arial" w:eastAsia="Times New Roman" w:hAnsi="Arial" w:hint="default"/>
      </w:rPr>
    </w:lvl>
    <w:lvl w:ilvl="1" w:tplc="08090003" w:tentative="1">
      <w:start w:val="1"/>
      <w:numFmt w:val="bullet"/>
      <w:lvlText w:val="o"/>
      <w:lvlJc w:val="left"/>
      <w:pPr>
        <w:ind w:left="1125" w:hanging="360"/>
      </w:pPr>
      <w:rPr>
        <w:rFonts w:ascii="Courier New" w:hAnsi="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nsid w:val="59DB7F83"/>
    <w:multiLevelType w:val="hybridMultilevel"/>
    <w:tmpl w:val="26EA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650045"/>
    <w:multiLevelType w:val="multilevel"/>
    <w:tmpl w:val="131A406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C5C5F36"/>
    <w:multiLevelType w:val="multilevel"/>
    <w:tmpl w:val="A5D6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FF3EA9"/>
    <w:multiLevelType w:val="multilevel"/>
    <w:tmpl w:val="131A406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36E1FAE"/>
    <w:multiLevelType w:val="multilevel"/>
    <w:tmpl w:val="131A406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8371D3A"/>
    <w:multiLevelType w:val="hybridMultilevel"/>
    <w:tmpl w:val="DC7AC646"/>
    <w:lvl w:ilvl="0" w:tplc="1180ABA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B1A6586"/>
    <w:multiLevelType w:val="hybridMultilevel"/>
    <w:tmpl w:val="DEF62272"/>
    <w:lvl w:ilvl="0" w:tplc="408C8DC2">
      <w:start w:val="1"/>
      <w:numFmt w:val="lowerLetter"/>
      <w:lvlText w:val="(%1)"/>
      <w:lvlJc w:val="left"/>
      <w:pPr>
        <w:ind w:left="541" w:hanging="360"/>
      </w:pPr>
      <w:rPr>
        <w:rFonts w:cs="Times New Roman" w:hint="default"/>
      </w:rPr>
    </w:lvl>
    <w:lvl w:ilvl="1" w:tplc="08090019" w:tentative="1">
      <w:start w:val="1"/>
      <w:numFmt w:val="lowerLetter"/>
      <w:lvlText w:val="%2."/>
      <w:lvlJc w:val="left"/>
      <w:pPr>
        <w:ind w:left="1261" w:hanging="360"/>
      </w:pPr>
      <w:rPr>
        <w:rFonts w:cs="Times New Roman"/>
      </w:rPr>
    </w:lvl>
    <w:lvl w:ilvl="2" w:tplc="0809001B" w:tentative="1">
      <w:start w:val="1"/>
      <w:numFmt w:val="lowerRoman"/>
      <w:lvlText w:val="%3."/>
      <w:lvlJc w:val="right"/>
      <w:pPr>
        <w:ind w:left="1981" w:hanging="180"/>
      </w:pPr>
      <w:rPr>
        <w:rFonts w:cs="Times New Roman"/>
      </w:rPr>
    </w:lvl>
    <w:lvl w:ilvl="3" w:tplc="0809000F" w:tentative="1">
      <w:start w:val="1"/>
      <w:numFmt w:val="decimal"/>
      <w:lvlText w:val="%4."/>
      <w:lvlJc w:val="left"/>
      <w:pPr>
        <w:ind w:left="2701" w:hanging="360"/>
      </w:pPr>
      <w:rPr>
        <w:rFonts w:cs="Times New Roman"/>
      </w:rPr>
    </w:lvl>
    <w:lvl w:ilvl="4" w:tplc="08090019" w:tentative="1">
      <w:start w:val="1"/>
      <w:numFmt w:val="lowerLetter"/>
      <w:lvlText w:val="%5."/>
      <w:lvlJc w:val="left"/>
      <w:pPr>
        <w:ind w:left="3421" w:hanging="360"/>
      </w:pPr>
      <w:rPr>
        <w:rFonts w:cs="Times New Roman"/>
      </w:rPr>
    </w:lvl>
    <w:lvl w:ilvl="5" w:tplc="0809001B" w:tentative="1">
      <w:start w:val="1"/>
      <w:numFmt w:val="lowerRoman"/>
      <w:lvlText w:val="%6."/>
      <w:lvlJc w:val="right"/>
      <w:pPr>
        <w:ind w:left="4141" w:hanging="180"/>
      </w:pPr>
      <w:rPr>
        <w:rFonts w:cs="Times New Roman"/>
      </w:rPr>
    </w:lvl>
    <w:lvl w:ilvl="6" w:tplc="0809000F" w:tentative="1">
      <w:start w:val="1"/>
      <w:numFmt w:val="decimal"/>
      <w:lvlText w:val="%7."/>
      <w:lvlJc w:val="left"/>
      <w:pPr>
        <w:ind w:left="4861" w:hanging="360"/>
      </w:pPr>
      <w:rPr>
        <w:rFonts w:cs="Times New Roman"/>
      </w:rPr>
    </w:lvl>
    <w:lvl w:ilvl="7" w:tplc="08090019" w:tentative="1">
      <w:start w:val="1"/>
      <w:numFmt w:val="lowerLetter"/>
      <w:lvlText w:val="%8."/>
      <w:lvlJc w:val="left"/>
      <w:pPr>
        <w:ind w:left="5581" w:hanging="360"/>
      </w:pPr>
      <w:rPr>
        <w:rFonts w:cs="Times New Roman"/>
      </w:rPr>
    </w:lvl>
    <w:lvl w:ilvl="8" w:tplc="0809001B" w:tentative="1">
      <w:start w:val="1"/>
      <w:numFmt w:val="lowerRoman"/>
      <w:lvlText w:val="%9."/>
      <w:lvlJc w:val="right"/>
      <w:pPr>
        <w:ind w:left="6301" w:hanging="180"/>
      </w:pPr>
      <w:rPr>
        <w:rFonts w:cs="Times New Roman"/>
      </w:rPr>
    </w:lvl>
  </w:abstractNum>
  <w:num w:numId="1">
    <w:abstractNumId w:val="18"/>
  </w:num>
  <w:num w:numId="2">
    <w:abstractNumId w:val="11"/>
  </w:num>
  <w:num w:numId="3">
    <w:abstractNumId w:val="23"/>
  </w:num>
  <w:num w:numId="4">
    <w:abstractNumId w:val="13"/>
  </w:num>
  <w:num w:numId="5">
    <w:abstractNumId w:val="17"/>
  </w:num>
  <w:num w:numId="6">
    <w:abstractNumId w:val="24"/>
  </w:num>
  <w:num w:numId="7">
    <w:abstractNumId w:val="14"/>
  </w:num>
  <w:num w:numId="8">
    <w:abstractNumId w:val="21"/>
  </w:num>
  <w:num w:numId="9">
    <w:abstractNumId w:val="10"/>
  </w:num>
  <w:num w:numId="10">
    <w:abstractNumId w:val="2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26"/>
  </w:num>
  <w:num w:numId="24">
    <w:abstractNumId w:val="20"/>
  </w:num>
  <w:num w:numId="25">
    <w:abstractNumId w:val="19"/>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C9E"/>
    <w:rsid w:val="0000108D"/>
    <w:rsid w:val="00053765"/>
    <w:rsid w:val="000A63C5"/>
    <w:rsid w:val="000A765C"/>
    <w:rsid w:val="000F01E8"/>
    <w:rsid w:val="000F17CD"/>
    <w:rsid w:val="001022E0"/>
    <w:rsid w:val="00160DDB"/>
    <w:rsid w:val="001618A6"/>
    <w:rsid w:val="001646C1"/>
    <w:rsid w:val="001667BF"/>
    <w:rsid w:val="00166886"/>
    <w:rsid w:val="00186965"/>
    <w:rsid w:val="001928B9"/>
    <w:rsid w:val="00197DB5"/>
    <w:rsid w:val="001C34EE"/>
    <w:rsid w:val="001C4FDC"/>
    <w:rsid w:val="00253A8F"/>
    <w:rsid w:val="0025660A"/>
    <w:rsid w:val="00256F90"/>
    <w:rsid w:val="00257497"/>
    <w:rsid w:val="00263815"/>
    <w:rsid w:val="00294BD3"/>
    <w:rsid w:val="002B29BF"/>
    <w:rsid w:val="0030730D"/>
    <w:rsid w:val="0032093B"/>
    <w:rsid w:val="00321530"/>
    <w:rsid w:val="003C1708"/>
    <w:rsid w:val="003F29F5"/>
    <w:rsid w:val="00405BEF"/>
    <w:rsid w:val="00497FE3"/>
    <w:rsid w:val="004D0C9E"/>
    <w:rsid w:val="00516761"/>
    <w:rsid w:val="00541152"/>
    <w:rsid w:val="005452F3"/>
    <w:rsid w:val="005C13DC"/>
    <w:rsid w:val="005D5383"/>
    <w:rsid w:val="00620CBA"/>
    <w:rsid w:val="006427C5"/>
    <w:rsid w:val="006457BD"/>
    <w:rsid w:val="006918A7"/>
    <w:rsid w:val="006A5467"/>
    <w:rsid w:val="006B2F86"/>
    <w:rsid w:val="006B735F"/>
    <w:rsid w:val="006C21CD"/>
    <w:rsid w:val="006C561B"/>
    <w:rsid w:val="006F6444"/>
    <w:rsid w:val="00737169"/>
    <w:rsid w:val="00746DDE"/>
    <w:rsid w:val="00750874"/>
    <w:rsid w:val="007A725A"/>
    <w:rsid w:val="007C07F2"/>
    <w:rsid w:val="007C2573"/>
    <w:rsid w:val="007C3E90"/>
    <w:rsid w:val="007F79A5"/>
    <w:rsid w:val="008003A7"/>
    <w:rsid w:val="008006B3"/>
    <w:rsid w:val="00846082"/>
    <w:rsid w:val="00846A9E"/>
    <w:rsid w:val="00872A0B"/>
    <w:rsid w:val="00883B30"/>
    <w:rsid w:val="008948A4"/>
    <w:rsid w:val="008D58EF"/>
    <w:rsid w:val="008E0F13"/>
    <w:rsid w:val="008E70CF"/>
    <w:rsid w:val="008E7838"/>
    <w:rsid w:val="008F66C8"/>
    <w:rsid w:val="009065BD"/>
    <w:rsid w:val="00934118"/>
    <w:rsid w:val="00941306"/>
    <w:rsid w:val="0095205A"/>
    <w:rsid w:val="0097575E"/>
    <w:rsid w:val="009776E0"/>
    <w:rsid w:val="0099334C"/>
    <w:rsid w:val="009B159C"/>
    <w:rsid w:val="009B76EB"/>
    <w:rsid w:val="00A00385"/>
    <w:rsid w:val="00A02DF3"/>
    <w:rsid w:val="00A03EB7"/>
    <w:rsid w:val="00A04147"/>
    <w:rsid w:val="00A35B55"/>
    <w:rsid w:val="00A60B03"/>
    <w:rsid w:val="00A60D52"/>
    <w:rsid w:val="00A60E96"/>
    <w:rsid w:val="00A7133D"/>
    <w:rsid w:val="00A7266F"/>
    <w:rsid w:val="00A80B4D"/>
    <w:rsid w:val="00A817B3"/>
    <w:rsid w:val="00A9095E"/>
    <w:rsid w:val="00AA5048"/>
    <w:rsid w:val="00AB20BA"/>
    <w:rsid w:val="00AB6EB7"/>
    <w:rsid w:val="00AC0B52"/>
    <w:rsid w:val="00B1739C"/>
    <w:rsid w:val="00B75EAB"/>
    <w:rsid w:val="00B768B2"/>
    <w:rsid w:val="00BA2A76"/>
    <w:rsid w:val="00BA6639"/>
    <w:rsid w:val="00BC2BAD"/>
    <w:rsid w:val="00BC5322"/>
    <w:rsid w:val="00BF47C8"/>
    <w:rsid w:val="00C0658B"/>
    <w:rsid w:val="00C613D6"/>
    <w:rsid w:val="00C71EED"/>
    <w:rsid w:val="00C85BF2"/>
    <w:rsid w:val="00CA6809"/>
    <w:rsid w:val="00CC2B57"/>
    <w:rsid w:val="00CF1B88"/>
    <w:rsid w:val="00CF6714"/>
    <w:rsid w:val="00D03189"/>
    <w:rsid w:val="00D30BFA"/>
    <w:rsid w:val="00D76F77"/>
    <w:rsid w:val="00D8081A"/>
    <w:rsid w:val="00D9261C"/>
    <w:rsid w:val="00DA051D"/>
    <w:rsid w:val="00DA33A3"/>
    <w:rsid w:val="00DC47D3"/>
    <w:rsid w:val="00DD021D"/>
    <w:rsid w:val="00DD1212"/>
    <w:rsid w:val="00DE0F26"/>
    <w:rsid w:val="00DE4BB3"/>
    <w:rsid w:val="00DF0EDC"/>
    <w:rsid w:val="00DF1A4D"/>
    <w:rsid w:val="00E42486"/>
    <w:rsid w:val="00E4576D"/>
    <w:rsid w:val="00E46EB7"/>
    <w:rsid w:val="00E51A4B"/>
    <w:rsid w:val="00E6452F"/>
    <w:rsid w:val="00E70535"/>
    <w:rsid w:val="00E91857"/>
    <w:rsid w:val="00EA357A"/>
    <w:rsid w:val="00ED637F"/>
    <w:rsid w:val="00EF4D0E"/>
    <w:rsid w:val="00EF56D2"/>
    <w:rsid w:val="00EF6857"/>
    <w:rsid w:val="00F171AD"/>
    <w:rsid w:val="00F24C08"/>
    <w:rsid w:val="00F2552F"/>
    <w:rsid w:val="00F327FB"/>
    <w:rsid w:val="00F4077F"/>
    <w:rsid w:val="00F45C43"/>
    <w:rsid w:val="00F46E9C"/>
    <w:rsid w:val="00F53FF6"/>
    <w:rsid w:val="00F97657"/>
    <w:rsid w:val="00FB097A"/>
    <w:rsid w:val="00FC76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576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57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E51A4B"/>
    <w:pPr>
      <w:keepNext/>
      <w:spacing w:after="0" w:line="240" w:lineRule="auto"/>
      <w:outlineLvl w:val="2"/>
    </w:pPr>
    <w:rPr>
      <w:rFonts w:ascii="Tahoma" w:eastAsia="Times New Roman" w:hAnsi="Tahoma" w:cs="Tahoma"/>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4D0C9E"/>
    <w:pPr>
      <w:autoSpaceDE w:val="0"/>
      <w:autoSpaceDN w:val="0"/>
      <w:adjustRightInd w:val="0"/>
      <w:spacing w:after="0" w:line="201" w:lineRule="atLeast"/>
    </w:pPr>
    <w:rPr>
      <w:rFonts w:ascii="Arial" w:hAnsi="Arial" w:cs="Arial"/>
      <w:sz w:val="24"/>
      <w:szCs w:val="24"/>
    </w:rPr>
  </w:style>
  <w:style w:type="character" w:customStyle="1" w:styleId="A7">
    <w:name w:val="A7"/>
    <w:uiPriority w:val="99"/>
    <w:rsid w:val="004D0C9E"/>
    <w:rPr>
      <w:color w:val="000000"/>
      <w:sz w:val="20"/>
      <w:szCs w:val="20"/>
    </w:rPr>
  </w:style>
  <w:style w:type="character" w:customStyle="1" w:styleId="A4">
    <w:name w:val="A4"/>
    <w:uiPriority w:val="99"/>
    <w:rsid w:val="004D0C9E"/>
    <w:rPr>
      <w:color w:val="000000"/>
      <w:sz w:val="21"/>
      <w:szCs w:val="21"/>
    </w:rPr>
  </w:style>
  <w:style w:type="paragraph" w:customStyle="1" w:styleId="Pa9">
    <w:name w:val="Pa9"/>
    <w:basedOn w:val="Normal"/>
    <w:next w:val="Normal"/>
    <w:uiPriority w:val="99"/>
    <w:rsid w:val="004D0C9E"/>
    <w:pPr>
      <w:autoSpaceDE w:val="0"/>
      <w:autoSpaceDN w:val="0"/>
      <w:adjustRightInd w:val="0"/>
      <w:spacing w:after="0" w:line="131" w:lineRule="atLeast"/>
    </w:pPr>
    <w:rPr>
      <w:rFonts w:ascii="Shaker 2 Lancet Regular" w:hAnsi="Shaker 2 Lancet Regular"/>
      <w:sz w:val="24"/>
      <w:szCs w:val="24"/>
    </w:rPr>
  </w:style>
  <w:style w:type="paragraph" w:customStyle="1" w:styleId="Pa10">
    <w:name w:val="Pa10"/>
    <w:basedOn w:val="Normal"/>
    <w:next w:val="Normal"/>
    <w:uiPriority w:val="99"/>
    <w:rsid w:val="004D0C9E"/>
    <w:pPr>
      <w:autoSpaceDE w:val="0"/>
      <w:autoSpaceDN w:val="0"/>
      <w:adjustRightInd w:val="0"/>
      <w:spacing w:after="0" w:line="141" w:lineRule="atLeast"/>
    </w:pPr>
    <w:rPr>
      <w:rFonts w:ascii="Shaker 2 Lancet Regular" w:hAnsi="Shaker 2 Lancet Regular"/>
      <w:sz w:val="24"/>
      <w:szCs w:val="24"/>
    </w:rPr>
  </w:style>
  <w:style w:type="character" w:customStyle="1" w:styleId="A8">
    <w:name w:val="A8"/>
    <w:uiPriority w:val="99"/>
    <w:rsid w:val="004D0C9E"/>
    <w:rPr>
      <w:rFonts w:cs="Shaker 2 Lancet Regular"/>
      <w:color w:val="000000"/>
      <w:sz w:val="7"/>
      <w:szCs w:val="7"/>
    </w:rPr>
  </w:style>
  <w:style w:type="paragraph" w:styleId="BodyText2">
    <w:name w:val="Body Text 2"/>
    <w:basedOn w:val="Normal"/>
    <w:link w:val="BodyText2Char"/>
    <w:rsid w:val="00E51A4B"/>
    <w:pPr>
      <w:spacing w:after="0" w:line="240" w:lineRule="auto"/>
    </w:pPr>
    <w:rPr>
      <w:rFonts w:ascii="Tahoma" w:eastAsia="Times New Roman" w:hAnsi="Tahoma" w:cs="Tahoma"/>
      <w:sz w:val="20"/>
    </w:rPr>
  </w:style>
  <w:style w:type="character" w:customStyle="1" w:styleId="BodyText2Char">
    <w:name w:val="Body Text 2 Char"/>
    <w:basedOn w:val="DefaultParagraphFont"/>
    <w:link w:val="BodyText2"/>
    <w:rsid w:val="00E51A4B"/>
    <w:rPr>
      <w:rFonts w:ascii="Tahoma" w:eastAsia="Times New Roman" w:hAnsi="Tahoma" w:cs="Tahoma"/>
      <w:sz w:val="20"/>
    </w:rPr>
  </w:style>
  <w:style w:type="paragraph" w:styleId="BodyText">
    <w:name w:val="Body Text"/>
    <w:basedOn w:val="Normal"/>
    <w:link w:val="BodyTextChar"/>
    <w:unhideWhenUsed/>
    <w:rsid w:val="00E51A4B"/>
    <w:pPr>
      <w:spacing w:after="120"/>
    </w:pPr>
  </w:style>
  <w:style w:type="character" w:customStyle="1" w:styleId="BodyTextChar">
    <w:name w:val="Body Text Char"/>
    <w:basedOn w:val="DefaultParagraphFont"/>
    <w:link w:val="BodyText"/>
    <w:uiPriority w:val="99"/>
    <w:semiHidden/>
    <w:rsid w:val="00E51A4B"/>
  </w:style>
  <w:style w:type="character" w:customStyle="1" w:styleId="Heading3Char">
    <w:name w:val="Heading 3 Char"/>
    <w:basedOn w:val="DefaultParagraphFont"/>
    <w:link w:val="Heading3"/>
    <w:uiPriority w:val="99"/>
    <w:rsid w:val="00E51A4B"/>
    <w:rPr>
      <w:rFonts w:ascii="Tahoma" w:eastAsia="Times New Roman" w:hAnsi="Tahoma" w:cs="Tahoma"/>
      <w:b/>
      <w:smallCaps/>
      <w:sz w:val="20"/>
    </w:rPr>
  </w:style>
  <w:style w:type="character" w:customStyle="1" w:styleId="Heading1Char">
    <w:name w:val="Heading 1 Char"/>
    <w:basedOn w:val="DefaultParagraphFont"/>
    <w:link w:val="Heading1"/>
    <w:rsid w:val="00E4576D"/>
    <w:rPr>
      <w:rFonts w:ascii="Arial" w:eastAsia="Times New Roman" w:hAnsi="Arial" w:cs="Arial"/>
      <w:b/>
      <w:bCs/>
      <w:kern w:val="32"/>
      <w:sz w:val="32"/>
      <w:szCs w:val="32"/>
    </w:rPr>
  </w:style>
  <w:style w:type="paragraph" w:styleId="BodyTextIndent2">
    <w:name w:val="Body Text Indent 2"/>
    <w:basedOn w:val="Normal"/>
    <w:link w:val="BodyTextIndent2Char"/>
    <w:rsid w:val="00E4576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4576D"/>
    <w:rPr>
      <w:rFonts w:ascii="Times New Roman" w:eastAsia="Times New Roman" w:hAnsi="Times New Roman" w:cs="Times New Roman"/>
      <w:sz w:val="24"/>
      <w:szCs w:val="24"/>
    </w:rPr>
  </w:style>
  <w:style w:type="paragraph" w:styleId="PlainText">
    <w:name w:val="Plain Text"/>
    <w:basedOn w:val="Normal"/>
    <w:link w:val="PlainTextChar"/>
    <w:rsid w:val="00E457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4576D"/>
    <w:rPr>
      <w:rFonts w:ascii="Courier New" w:eastAsia="Times New Roman" w:hAnsi="Courier New" w:cs="Courier New"/>
      <w:sz w:val="20"/>
      <w:szCs w:val="20"/>
    </w:rPr>
  </w:style>
  <w:style w:type="character" w:styleId="Strong">
    <w:name w:val="Strong"/>
    <w:basedOn w:val="DefaultParagraphFont"/>
    <w:qFormat/>
    <w:rsid w:val="00E4576D"/>
    <w:rPr>
      <w:b/>
      <w:bCs/>
    </w:rPr>
  </w:style>
  <w:style w:type="character" w:styleId="Emphasis">
    <w:name w:val="Emphasis"/>
    <w:basedOn w:val="DefaultParagraphFont"/>
    <w:qFormat/>
    <w:rsid w:val="00E4576D"/>
    <w:rPr>
      <w:i/>
      <w:iCs/>
    </w:rPr>
  </w:style>
  <w:style w:type="paragraph" w:customStyle="1" w:styleId="Default">
    <w:name w:val="Default"/>
    <w:uiPriority w:val="99"/>
    <w:rsid w:val="00E4576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itle1">
    <w:name w:val="Title1"/>
    <w:basedOn w:val="Normal"/>
    <w:rsid w:val="00E457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E457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E4576D"/>
  </w:style>
  <w:style w:type="paragraph" w:styleId="NormalWeb">
    <w:name w:val="Normal (Web)"/>
    <w:basedOn w:val="Normal"/>
    <w:rsid w:val="00E4576D"/>
    <w:pPr>
      <w:spacing w:before="100" w:beforeAutospacing="1" w:after="100" w:afterAutospacing="1" w:line="240" w:lineRule="auto"/>
    </w:pPr>
    <w:rPr>
      <w:rFonts w:ascii="Arial Unicode MS" w:eastAsia="Arial Unicode MS" w:hAnsi="Arial Unicode MS" w:cs="Arial Unicode MS"/>
      <w:sz w:val="20"/>
      <w:szCs w:val="20"/>
    </w:rPr>
  </w:style>
  <w:style w:type="character" w:customStyle="1" w:styleId="titre">
    <w:name w:val="titre"/>
    <w:basedOn w:val="DefaultParagraphFont"/>
    <w:rsid w:val="00E4576D"/>
  </w:style>
  <w:style w:type="character" w:styleId="Hyperlink">
    <w:name w:val="Hyperlink"/>
    <w:basedOn w:val="DefaultParagraphFont"/>
    <w:rsid w:val="00E4576D"/>
    <w:rPr>
      <w:rFonts w:cs="Times New Roman"/>
      <w:color w:val="0000FF"/>
      <w:u w:val="single"/>
    </w:rPr>
  </w:style>
  <w:style w:type="character" w:customStyle="1" w:styleId="resource-website">
    <w:name w:val="resource-website"/>
    <w:basedOn w:val="DefaultParagraphFont"/>
    <w:rsid w:val="00E4576D"/>
    <w:rPr>
      <w:rFonts w:cs="Times New Roman"/>
    </w:rPr>
  </w:style>
  <w:style w:type="character" w:customStyle="1" w:styleId="Heading2Char">
    <w:name w:val="Heading 2 Char"/>
    <w:basedOn w:val="DefaultParagraphFont"/>
    <w:link w:val="Heading2"/>
    <w:rsid w:val="00E4576D"/>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rsid w:val="00E4576D"/>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E4576D"/>
    <w:rPr>
      <w:rFonts w:ascii="Times New Roman" w:eastAsia="Times New Roman" w:hAnsi="Times New Roman" w:cs="Times New Roman"/>
      <w:sz w:val="24"/>
      <w:szCs w:val="24"/>
      <w:lang w:eastAsia="en-GB"/>
    </w:rPr>
  </w:style>
  <w:style w:type="character" w:styleId="PageNumber">
    <w:name w:val="page number"/>
    <w:basedOn w:val="DefaultParagraphFont"/>
    <w:rsid w:val="00E4576D"/>
    <w:rPr>
      <w:rFonts w:cs="Times New Roman"/>
    </w:rPr>
  </w:style>
  <w:style w:type="paragraph" w:styleId="Header">
    <w:name w:val="header"/>
    <w:basedOn w:val="Normal"/>
    <w:link w:val="HeaderChar"/>
    <w:uiPriority w:val="99"/>
    <w:rsid w:val="00E4576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4576D"/>
    <w:rPr>
      <w:rFonts w:ascii="Times New Roman" w:eastAsia="Times New Roman" w:hAnsi="Times New Roman" w:cs="Times New Roman"/>
      <w:sz w:val="24"/>
      <w:szCs w:val="24"/>
    </w:rPr>
  </w:style>
  <w:style w:type="paragraph" w:customStyle="1" w:styleId="CharCharChar">
    <w:name w:val="Char Char Char"/>
    <w:uiPriority w:val="99"/>
    <w:rsid w:val="00E4576D"/>
    <w:pPr>
      <w:spacing w:after="160" w:line="240" w:lineRule="exact"/>
    </w:pPr>
    <w:rPr>
      <w:rFonts w:ascii="Verdana" w:eastAsia="Times New Roman" w:hAnsi="Verdana" w:cs="Times New Roman"/>
      <w:sz w:val="20"/>
      <w:szCs w:val="20"/>
      <w:lang w:val="en-US"/>
    </w:rPr>
  </w:style>
  <w:style w:type="paragraph" w:customStyle="1" w:styleId="tables">
    <w:name w:val="tables"/>
    <w:basedOn w:val="Heading1"/>
    <w:uiPriority w:val="99"/>
    <w:rsid w:val="00E4576D"/>
    <w:pPr>
      <w:spacing w:before="0" w:after="0"/>
    </w:pPr>
    <w:rPr>
      <w:rFonts w:ascii="Times New Roman" w:hAnsi="Times New Roman" w:cs="Times New Roman"/>
      <w:b w:val="0"/>
      <w:kern w:val="0"/>
      <w:sz w:val="24"/>
      <w:szCs w:val="20"/>
    </w:rPr>
  </w:style>
  <w:style w:type="character" w:styleId="FollowedHyperlink">
    <w:name w:val="FollowedHyperlink"/>
    <w:basedOn w:val="DefaultParagraphFont"/>
    <w:uiPriority w:val="99"/>
    <w:rsid w:val="00E4576D"/>
    <w:rPr>
      <w:rFonts w:cs="Times New Roman"/>
      <w:color w:val="800080"/>
      <w:u w:val="single"/>
    </w:rPr>
  </w:style>
  <w:style w:type="paragraph" w:styleId="FootnoteText">
    <w:name w:val="footnote text"/>
    <w:basedOn w:val="Normal"/>
    <w:link w:val="FootnoteTextChar"/>
    <w:uiPriority w:val="99"/>
    <w:semiHidden/>
    <w:rsid w:val="00E4576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4576D"/>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sid w:val="00E4576D"/>
    <w:rPr>
      <w:rFonts w:cs="Times New Roman"/>
      <w:vertAlign w:val="superscript"/>
    </w:rPr>
  </w:style>
  <w:style w:type="paragraph" w:styleId="BalloonText">
    <w:name w:val="Balloon Text"/>
    <w:basedOn w:val="Normal"/>
    <w:link w:val="BalloonTextChar"/>
    <w:rsid w:val="00E4576D"/>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E4576D"/>
    <w:rPr>
      <w:rFonts w:ascii="Tahoma" w:eastAsia="Times New Roman" w:hAnsi="Tahoma" w:cs="Tahoma"/>
      <w:sz w:val="16"/>
      <w:szCs w:val="16"/>
      <w:lang w:eastAsia="en-GB"/>
    </w:rPr>
  </w:style>
  <w:style w:type="paragraph" w:styleId="ListParagraph">
    <w:name w:val="List Paragraph"/>
    <w:basedOn w:val="Normal"/>
    <w:qFormat/>
    <w:rsid w:val="00E4576D"/>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bapihighlight2">
    <w:name w:val="nbapihighlight2"/>
    <w:basedOn w:val="DefaultParagraphFont"/>
    <w:uiPriority w:val="99"/>
    <w:rsid w:val="00E4576D"/>
    <w:rPr>
      <w:rFonts w:cs="Times New Roman"/>
    </w:rPr>
  </w:style>
  <w:style w:type="character" w:customStyle="1" w:styleId="refpreview1">
    <w:name w:val="refpreview1"/>
    <w:basedOn w:val="DefaultParagraphFont"/>
    <w:uiPriority w:val="99"/>
    <w:rsid w:val="00E4576D"/>
    <w:rPr>
      <w:rFonts w:cs="Times New Roman"/>
      <w:vanish/>
      <w:shd w:val="clear" w:color="auto" w:fill="EEEEEE"/>
    </w:rPr>
  </w:style>
  <w:style w:type="character" w:customStyle="1" w:styleId="refplaceholder">
    <w:name w:val="refplaceholder"/>
    <w:basedOn w:val="DefaultParagraphFont"/>
    <w:uiPriority w:val="99"/>
    <w:rsid w:val="00E4576D"/>
    <w:rPr>
      <w:rFonts w:cs="Times New Roman"/>
    </w:rPr>
  </w:style>
  <w:style w:type="character" w:customStyle="1" w:styleId="citedby">
    <w:name w:val="citedby_"/>
    <w:basedOn w:val="DefaultParagraphFont"/>
    <w:uiPriority w:val="99"/>
    <w:rsid w:val="00E4576D"/>
    <w:rPr>
      <w:rFonts w:cs="Times New Roman"/>
    </w:rPr>
  </w:style>
  <w:style w:type="character" w:styleId="CommentReference">
    <w:name w:val="annotation reference"/>
    <w:basedOn w:val="DefaultParagraphFont"/>
    <w:semiHidden/>
    <w:rsid w:val="00E4576D"/>
    <w:rPr>
      <w:rFonts w:cs="Times New Roman"/>
      <w:sz w:val="16"/>
      <w:szCs w:val="16"/>
    </w:rPr>
  </w:style>
  <w:style w:type="paragraph" w:styleId="CommentText">
    <w:name w:val="annotation text"/>
    <w:basedOn w:val="Normal"/>
    <w:link w:val="CommentTextChar"/>
    <w:semiHidden/>
    <w:rsid w:val="00E4576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E4576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E4576D"/>
    <w:rPr>
      <w:b/>
      <w:bCs/>
    </w:rPr>
  </w:style>
  <w:style w:type="character" w:customStyle="1" w:styleId="CommentSubjectChar">
    <w:name w:val="Comment Subject Char"/>
    <w:basedOn w:val="CommentTextChar"/>
    <w:link w:val="CommentSubject"/>
    <w:uiPriority w:val="99"/>
    <w:semiHidden/>
    <w:rsid w:val="00E4576D"/>
    <w:rPr>
      <w:rFonts w:ascii="Times New Roman" w:eastAsia="Times New Roman" w:hAnsi="Times New Roman" w:cs="Times New Roman"/>
      <w:b/>
      <w:bCs/>
      <w:sz w:val="20"/>
      <w:szCs w:val="20"/>
      <w:lang w:eastAsia="en-GB"/>
    </w:rPr>
  </w:style>
  <w:style w:type="table" w:styleId="TableGrid">
    <w:name w:val="Table Grid"/>
    <w:basedOn w:val="TableNormal"/>
    <w:rsid w:val="007A725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rsid w:val="00846082"/>
    <w:rPr>
      <w:i/>
      <w:iCs/>
    </w:rPr>
  </w:style>
  <w:style w:type="table" w:styleId="TableProfessional">
    <w:name w:val="Table Professional"/>
    <w:basedOn w:val="TableNormal"/>
    <w:rsid w:val="006918A7"/>
    <w:pPr>
      <w:spacing w:after="0" w:line="240" w:lineRule="auto"/>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name">
    <w:name w:val="name"/>
    <w:basedOn w:val="DefaultParagraphFont"/>
    <w:rsid w:val="00E70535"/>
  </w:style>
  <w:style w:type="character" w:customStyle="1" w:styleId="contrib-degrees">
    <w:name w:val="contrib-degrees"/>
    <w:basedOn w:val="DefaultParagraphFont"/>
    <w:rsid w:val="00E70535"/>
  </w:style>
  <w:style w:type="paragraph" w:customStyle="1" w:styleId="details">
    <w:name w:val="details"/>
    <w:basedOn w:val="Normal"/>
    <w:rsid w:val="001618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61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576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57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E51A4B"/>
    <w:pPr>
      <w:keepNext/>
      <w:spacing w:after="0" w:line="240" w:lineRule="auto"/>
      <w:outlineLvl w:val="2"/>
    </w:pPr>
    <w:rPr>
      <w:rFonts w:ascii="Tahoma" w:eastAsia="Times New Roman" w:hAnsi="Tahoma" w:cs="Tahoma"/>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4D0C9E"/>
    <w:pPr>
      <w:autoSpaceDE w:val="0"/>
      <w:autoSpaceDN w:val="0"/>
      <w:adjustRightInd w:val="0"/>
      <w:spacing w:after="0" w:line="201" w:lineRule="atLeast"/>
    </w:pPr>
    <w:rPr>
      <w:rFonts w:ascii="Arial" w:hAnsi="Arial" w:cs="Arial"/>
      <w:sz w:val="24"/>
      <w:szCs w:val="24"/>
    </w:rPr>
  </w:style>
  <w:style w:type="character" w:customStyle="1" w:styleId="A7">
    <w:name w:val="A7"/>
    <w:uiPriority w:val="99"/>
    <w:rsid w:val="004D0C9E"/>
    <w:rPr>
      <w:color w:val="000000"/>
      <w:sz w:val="20"/>
      <w:szCs w:val="20"/>
    </w:rPr>
  </w:style>
  <w:style w:type="character" w:customStyle="1" w:styleId="A4">
    <w:name w:val="A4"/>
    <w:uiPriority w:val="99"/>
    <w:rsid w:val="004D0C9E"/>
    <w:rPr>
      <w:color w:val="000000"/>
      <w:sz w:val="21"/>
      <w:szCs w:val="21"/>
    </w:rPr>
  </w:style>
  <w:style w:type="paragraph" w:customStyle="1" w:styleId="Pa9">
    <w:name w:val="Pa9"/>
    <w:basedOn w:val="Normal"/>
    <w:next w:val="Normal"/>
    <w:uiPriority w:val="99"/>
    <w:rsid w:val="004D0C9E"/>
    <w:pPr>
      <w:autoSpaceDE w:val="0"/>
      <w:autoSpaceDN w:val="0"/>
      <w:adjustRightInd w:val="0"/>
      <w:spacing w:after="0" w:line="131" w:lineRule="atLeast"/>
    </w:pPr>
    <w:rPr>
      <w:rFonts w:ascii="Shaker 2 Lancet Regular" w:hAnsi="Shaker 2 Lancet Regular"/>
      <w:sz w:val="24"/>
      <w:szCs w:val="24"/>
    </w:rPr>
  </w:style>
  <w:style w:type="paragraph" w:customStyle="1" w:styleId="Pa10">
    <w:name w:val="Pa10"/>
    <w:basedOn w:val="Normal"/>
    <w:next w:val="Normal"/>
    <w:uiPriority w:val="99"/>
    <w:rsid w:val="004D0C9E"/>
    <w:pPr>
      <w:autoSpaceDE w:val="0"/>
      <w:autoSpaceDN w:val="0"/>
      <w:adjustRightInd w:val="0"/>
      <w:spacing w:after="0" w:line="141" w:lineRule="atLeast"/>
    </w:pPr>
    <w:rPr>
      <w:rFonts w:ascii="Shaker 2 Lancet Regular" w:hAnsi="Shaker 2 Lancet Regular"/>
      <w:sz w:val="24"/>
      <w:szCs w:val="24"/>
    </w:rPr>
  </w:style>
  <w:style w:type="character" w:customStyle="1" w:styleId="A8">
    <w:name w:val="A8"/>
    <w:uiPriority w:val="99"/>
    <w:rsid w:val="004D0C9E"/>
    <w:rPr>
      <w:rFonts w:cs="Shaker 2 Lancet Regular"/>
      <w:color w:val="000000"/>
      <w:sz w:val="7"/>
      <w:szCs w:val="7"/>
    </w:rPr>
  </w:style>
  <w:style w:type="paragraph" w:styleId="BodyText2">
    <w:name w:val="Body Text 2"/>
    <w:basedOn w:val="Normal"/>
    <w:link w:val="BodyText2Char"/>
    <w:rsid w:val="00E51A4B"/>
    <w:pPr>
      <w:spacing w:after="0" w:line="240" w:lineRule="auto"/>
    </w:pPr>
    <w:rPr>
      <w:rFonts w:ascii="Tahoma" w:eastAsia="Times New Roman" w:hAnsi="Tahoma" w:cs="Tahoma"/>
      <w:sz w:val="20"/>
    </w:rPr>
  </w:style>
  <w:style w:type="character" w:customStyle="1" w:styleId="BodyText2Char">
    <w:name w:val="Body Text 2 Char"/>
    <w:basedOn w:val="DefaultParagraphFont"/>
    <w:link w:val="BodyText2"/>
    <w:rsid w:val="00E51A4B"/>
    <w:rPr>
      <w:rFonts w:ascii="Tahoma" w:eastAsia="Times New Roman" w:hAnsi="Tahoma" w:cs="Tahoma"/>
      <w:sz w:val="20"/>
    </w:rPr>
  </w:style>
  <w:style w:type="paragraph" w:styleId="BodyText">
    <w:name w:val="Body Text"/>
    <w:basedOn w:val="Normal"/>
    <w:link w:val="BodyTextChar"/>
    <w:unhideWhenUsed/>
    <w:rsid w:val="00E51A4B"/>
    <w:pPr>
      <w:spacing w:after="120"/>
    </w:pPr>
  </w:style>
  <w:style w:type="character" w:customStyle="1" w:styleId="BodyTextChar">
    <w:name w:val="Body Text Char"/>
    <w:basedOn w:val="DefaultParagraphFont"/>
    <w:link w:val="BodyText"/>
    <w:uiPriority w:val="99"/>
    <w:semiHidden/>
    <w:rsid w:val="00E51A4B"/>
  </w:style>
  <w:style w:type="character" w:customStyle="1" w:styleId="Heading3Char">
    <w:name w:val="Heading 3 Char"/>
    <w:basedOn w:val="DefaultParagraphFont"/>
    <w:link w:val="Heading3"/>
    <w:uiPriority w:val="99"/>
    <w:rsid w:val="00E51A4B"/>
    <w:rPr>
      <w:rFonts w:ascii="Tahoma" w:eastAsia="Times New Roman" w:hAnsi="Tahoma" w:cs="Tahoma"/>
      <w:b/>
      <w:smallCaps/>
      <w:sz w:val="20"/>
    </w:rPr>
  </w:style>
  <w:style w:type="character" w:customStyle="1" w:styleId="Heading1Char">
    <w:name w:val="Heading 1 Char"/>
    <w:basedOn w:val="DefaultParagraphFont"/>
    <w:link w:val="Heading1"/>
    <w:rsid w:val="00E4576D"/>
    <w:rPr>
      <w:rFonts w:ascii="Arial" w:eastAsia="Times New Roman" w:hAnsi="Arial" w:cs="Arial"/>
      <w:b/>
      <w:bCs/>
      <w:kern w:val="32"/>
      <w:sz w:val="32"/>
      <w:szCs w:val="32"/>
    </w:rPr>
  </w:style>
  <w:style w:type="paragraph" w:styleId="BodyTextIndent2">
    <w:name w:val="Body Text Indent 2"/>
    <w:basedOn w:val="Normal"/>
    <w:link w:val="BodyTextIndent2Char"/>
    <w:rsid w:val="00E4576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4576D"/>
    <w:rPr>
      <w:rFonts w:ascii="Times New Roman" w:eastAsia="Times New Roman" w:hAnsi="Times New Roman" w:cs="Times New Roman"/>
      <w:sz w:val="24"/>
      <w:szCs w:val="24"/>
    </w:rPr>
  </w:style>
  <w:style w:type="paragraph" w:styleId="PlainText">
    <w:name w:val="Plain Text"/>
    <w:basedOn w:val="Normal"/>
    <w:link w:val="PlainTextChar"/>
    <w:rsid w:val="00E457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4576D"/>
    <w:rPr>
      <w:rFonts w:ascii="Courier New" w:eastAsia="Times New Roman" w:hAnsi="Courier New" w:cs="Courier New"/>
      <w:sz w:val="20"/>
      <w:szCs w:val="20"/>
    </w:rPr>
  </w:style>
  <w:style w:type="character" w:styleId="Strong">
    <w:name w:val="Strong"/>
    <w:basedOn w:val="DefaultParagraphFont"/>
    <w:qFormat/>
    <w:rsid w:val="00E4576D"/>
    <w:rPr>
      <w:b/>
      <w:bCs/>
    </w:rPr>
  </w:style>
  <w:style w:type="character" w:styleId="Emphasis">
    <w:name w:val="Emphasis"/>
    <w:basedOn w:val="DefaultParagraphFont"/>
    <w:qFormat/>
    <w:rsid w:val="00E4576D"/>
    <w:rPr>
      <w:i/>
      <w:iCs/>
    </w:rPr>
  </w:style>
  <w:style w:type="paragraph" w:customStyle="1" w:styleId="Default">
    <w:name w:val="Default"/>
    <w:uiPriority w:val="99"/>
    <w:rsid w:val="00E4576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itle1">
    <w:name w:val="Title1"/>
    <w:basedOn w:val="Normal"/>
    <w:rsid w:val="00E457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E457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E4576D"/>
  </w:style>
  <w:style w:type="paragraph" w:styleId="NormalWeb">
    <w:name w:val="Normal (Web)"/>
    <w:basedOn w:val="Normal"/>
    <w:rsid w:val="00E4576D"/>
    <w:pPr>
      <w:spacing w:before="100" w:beforeAutospacing="1" w:after="100" w:afterAutospacing="1" w:line="240" w:lineRule="auto"/>
    </w:pPr>
    <w:rPr>
      <w:rFonts w:ascii="Arial Unicode MS" w:eastAsia="Arial Unicode MS" w:hAnsi="Arial Unicode MS" w:cs="Arial Unicode MS"/>
      <w:sz w:val="20"/>
      <w:szCs w:val="20"/>
    </w:rPr>
  </w:style>
  <w:style w:type="character" w:customStyle="1" w:styleId="titre">
    <w:name w:val="titre"/>
    <w:basedOn w:val="DefaultParagraphFont"/>
    <w:rsid w:val="00E4576D"/>
  </w:style>
  <w:style w:type="character" w:styleId="Hyperlink">
    <w:name w:val="Hyperlink"/>
    <w:basedOn w:val="DefaultParagraphFont"/>
    <w:rsid w:val="00E4576D"/>
    <w:rPr>
      <w:rFonts w:cs="Times New Roman"/>
      <w:color w:val="0000FF"/>
      <w:u w:val="single"/>
    </w:rPr>
  </w:style>
  <w:style w:type="character" w:customStyle="1" w:styleId="resource-website">
    <w:name w:val="resource-website"/>
    <w:basedOn w:val="DefaultParagraphFont"/>
    <w:rsid w:val="00E4576D"/>
    <w:rPr>
      <w:rFonts w:cs="Times New Roman"/>
    </w:rPr>
  </w:style>
  <w:style w:type="character" w:customStyle="1" w:styleId="Heading2Char">
    <w:name w:val="Heading 2 Char"/>
    <w:basedOn w:val="DefaultParagraphFont"/>
    <w:link w:val="Heading2"/>
    <w:rsid w:val="00E4576D"/>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rsid w:val="00E4576D"/>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E4576D"/>
    <w:rPr>
      <w:rFonts w:ascii="Times New Roman" w:eastAsia="Times New Roman" w:hAnsi="Times New Roman" w:cs="Times New Roman"/>
      <w:sz w:val="24"/>
      <w:szCs w:val="24"/>
      <w:lang w:eastAsia="en-GB"/>
    </w:rPr>
  </w:style>
  <w:style w:type="character" w:styleId="PageNumber">
    <w:name w:val="page number"/>
    <w:basedOn w:val="DefaultParagraphFont"/>
    <w:rsid w:val="00E4576D"/>
    <w:rPr>
      <w:rFonts w:cs="Times New Roman"/>
    </w:rPr>
  </w:style>
  <w:style w:type="paragraph" w:styleId="Header">
    <w:name w:val="header"/>
    <w:basedOn w:val="Normal"/>
    <w:link w:val="HeaderChar"/>
    <w:uiPriority w:val="99"/>
    <w:rsid w:val="00E4576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4576D"/>
    <w:rPr>
      <w:rFonts w:ascii="Times New Roman" w:eastAsia="Times New Roman" w:hAnsi="Times New Roman" w:cs="Times New Roman"/>
      <w:sz w:val="24"/>
      <w:szCs w:val="24"/>
    </w:rPr>
  </w:style>
  <w:style w:type="paragraph" w:customStyle="1" w:styleId="CharCharChar">
    <w:name w:val="Char Char Char"/>
    <w:uiPriority w:val="99"/>
    <w:rsid w:val="00E4576D"/>
    <w:pPr>
      <w:spacing w:after="160" w:line="240" w:lineRule="exact"/>
    </w:pPr>
    <w:rPr>
      <w:rFonts w:ascii="Verdana" w:eastAsia="Times New Roman" w:hAnsi="Verdana" w:cs="Times New Roman"/>
      <w:sz w:val="20"/>
      <w:szCs w:val="20"/>
      <w:lang w:val="en-US"/>
    </w:rPr>
  </w:style>
  <w:style w:type="paragraph" w:customStyle="1" w:styleId="tables">
    <w:name w:val="tables"/>
    <w:basedOn w:val="Heading1"/>
    <w:uiPriority w:val="99"/>
    <w:rsid w:val="00E4576D"/>
    <w:pPr>
      <w:spacing w:before="0" w:after="0"/>
    </w:pPr>
    <w:rPr>
      <w:rFonts w:ascii="Times New Roman" w:hAnsi="Times New Roman" w:cs="Times New Roman"/>
      <w:b w:val="0"/>
      <w:kern w:val="0"/>
      <w:sz w:val="24"/>
      <w:szCs w:val="20"/>
    </w:rPr>
  </w:style>
  <w:style w:type="character" w:styleId="FollowedHyperlink">
    <w:name w:val="FollowedHyperlink"/>
    <w:basedOn w:val="DefaultParagraphFont"/>
    <w:uiPriority w:val="99"/>
    <w:rsid w:val="00E4576D"/>
    <w:rPr>
      <w:rFonts w:cs="Times New Roman"/>
      <w:color w:val="800080"/>
      <w:u w:val="single"/>
    </w:rPr>
  </w:style>
  <w:style w:type="paragraph" w:styleId="FootnoteText">
    <w:name w:val="footnote text"/>
    <w:basedOn w:val="Normal"/>
    <w:link w:val="FootnoteTextChar"/>
    <w:uiPriority w:val="99"/>
    <w:semiHidden/>
    <w:rsid w:val="00E4576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4576D"/>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sid w:val="00E4576D"/>
    <w:rPr>
      <w:rFonts w:cs="Times New Roman"/>
      <w:vertAlign w:val="superscript"/>
    </w:rPr>
  </w:style>
  <w:style w:type="paragraph" w:styleId="BalloonText">
    <w:name w:val="Balloon Text"/>
    <w:basedOn w:val="Normal"/>
    <w:link w:val="BalloonTextChar"/>
    <w:rsid w:val="00E4576D"/>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E4576D"/>
    <w:rPr>
      <w:rFonts w:ascii="Tahoma" w:eastAsia="Times New Roman" w:hAnsi="Tahoma" w:cs="Tahoma"/>
      <w:sz w:val="16"/>
      <w:szCs w:val="16"/>
      <w:lang w:eastAsia="en-GB"/>
    </w:rPr>
  </w:style>
  <w:style w:type="paragraph" w:styleId="ListParagraph">
    <w:name w:val="List Paragraph"/>
    <w:basedOn w:val="Normal"/>
    <w:qFormat/>
    <w:rsid w:val="00E4576D"/>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bapihighlight2">
    <w:name w:val="nbapihighlight2"/>
    <w:basedOn w:val="DefaultParagraphFont"/>
    <w:uiPriority w:val="99"/>
    <w:rsid w:val="00E4576D"/>
    <w:rPr>
      <w:rFonts w:cs="Times New Roman"/>
    </w:rPr>
  </w:style>
  <w:style w:type="character" w:customStyle="1" w:styleId="refpreview1">
    <w:name w:val="refpreview1"/>
    <w:basedOn w:val="DefaultParagraphFont"/>
    <w:uiPriority w:val="99"/>
    <w:rsid w:val="00E4576D"/>
    <w:rPr>
      <w:rFonts w:cs="Times New Roman"/>
      <w:vanish/>
      <w:shd w:val="clear" w:color="auto" w:fill="EEEEEE"/>
    </w:rPr>
  </w:style>
  <w:style w:type="character" w:customStyle="1" w:styleId="refplaceholder">
    <w:name w:val="refplaceholder"/>
    <w:basedOn w:val="DefaultParagraphFont"/>
    <w:uiPriority w:val="99"/>
    <w:rsid w:val="00E4576D"/>
    <w:rPr>
      <w:rFonts w:cs="Times New Roman"/>
    </w:rPr>
  </w:style>
  <w:style w:type="character" w:customStyle="1" w:styleId="citedby">
    <w:name w:val="citedby_"/>
    <w:basedOn w:val="DefaultParagraphFont"/>
    <w:uiPriority w:val="99"/>
    <w:rsid w:val="00E4576D"/>
    <w:rPr>
      <w:rFonts w:cs="Times New Roman"/>
    </w:rPr>
  </w:style>
  <w:style w:type="character" w:styleId="CommentReference">
    <w:name w:val="annotation reference"/>
    <w:basedOn w:val="DefaultParagraphFont"/>
    <w:semiHidden/>
    <w:rsid w:val="00E4576D"/>
    <w:rPr>
      <w:rFonts w:cs="Times New Roman"/>
      <w:sz w:val="16"/>
      <w:szCs w:val="16"/>
    </w:rPr>
  </w:style>
  <w:style w:type="paragraph" w:styleId="CommentText">
    <w:name w:val="annotation text"/>
    <w:basedOn w:val="Normal"/>
    <w:link w:val="CommentTextChar"/>
    <w:semiHidden/>
    <w:rsid w:val="00E4576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E4576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E4576D"/>
    <w:rPr>
      <w:b/>
      <w:bCs/>
    </w:rPr>
  </w:style>
  <w:style w:type="character" w:customStyle="1" w:styleId="CommentSubjectChar">
    <w:name w:val="Comment Subject Char"/>
    <w:basedOn w:val="CommentTextChar"/>
    <w:link w:val="CommentSubject"/>
    <w:uiPriority w:val="99"/>
    <w:semiHidden/>
    <w:rsid w:val="00E4576D"/>
    <w:rPr>
      <w:rFonts w:ascii="Times New Roman" w:eastAsia="Times New Roman" w:hAnsi="Times New Roman" w:cs="Times New Roman"/>
      <w:b/>
      <w:bCs/>
      <w:sz w:val="20"/>
      <w:szCs w:val="20"/>
      <w:lang w:eastAsia="en-GB"/>
    </w:rPr>
  </w:style>
  <w:style w:type="table" w:styleId="TableGrid">
    <w:name w:val="Table Grid"/>
    <w:basedOn w:val="TableNormal"/>
    <w:rsid w:val="007A725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rsid w:val="00846082"/>
    <w:rPr>
      <w:i/>
      <w:iCs/>
    </w:rPr>
  </w:style>
  <w:style w:type="table" w:styleId="TableProfessional">
    <w:name w:val="Table Professional"/>
    <w:basedOn w:val="TableNormal"/>
    <w:rsid w:val="006918A7"/>
    <w:pPr>
      <w:spacing w:after="0" w:line="240" w:lineRule="auto"/>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name">
    <w:name w:val="name"/>
    <w:basedOn w:val="DefaultParagraphFont"/>
    <w:rsid w:val="00E70535"/>
  </w:style>
  <w:style w:type="character" w:customStyle="1" w:styleId="contrib-degrees">
    <w:name w:val="contrib-degrees"/>
    <w:basedOn w:val="DefaultParagraphFont"/>
    <w:rsid w:val="00E70535"/>
  </w:style>
  <w:style w:type="paragraph" w:customStyle="1" w:styleId="details">
    <w:name w:val="details"/>
    <w:basedOn w:val="Normal"/>
    <w:rsid w:val="001618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6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diagramQuickStyle" Target="diagrams/quickStyle1.xm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diagramLayout" Target="diagrams/layout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chart" Target="charts/chart1.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spects.ac.uk/optometrist_salary.htm" TargetMode="External"/><Relationship Id="rId24" Type="http://schemas.openxmlformats.org/officeDocument/2006/relationships/diagramData" Target="diagrams/data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emf"/><Relationship Id="rId28" Type="http://schemas.microsoft.com/office/2007/relationships/diagramDrawing" Target="diagrams/drawing1.xml"/><Relationship Id="rId10" Type="http://schemas.openxmlformats.org/officeDocument/2006/relationships/hyperlink" Target="http://cash-online.org.uk/content/1/6/3/" TargetMode="Externa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ic.nhs.uk/webfiles/publications/009_Social_Care/"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diagramColors" Target="diagrams/colors1.xml"/><Relationship Id="rId30"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oleObject" Target="file:///\\194.83.136.75\usersf\spterer\CEMH\Projects\HTA%20SADD\Analysis\Analysis\workingfiles\costeffectiveness\CEACs%20Nov%20201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roundedCorners val="1"/>
  <c:style val="2"/>
  <c:chart>
    <c:autoTitleDeleted val="1"/>
    <c:plotArea>
      <c:layout>
        <c:manualLayout>
          <c:layoutTarget val="inner"/>
          <c:xMode val="edge"/>
          <c:yMode val="edge"/>
          <c:x val="0.13413868868997239"/>
          <c:y val="4.5270212783035148E-2"/>
          <c:w val="0.64885805398103824"/>
          <c:h val="0.73582701244913395"/>
        </c:manualLayout>
      </c:layout>
      <c:lineChart>
        <c:grouping val="standard"/>
        <c:varyColors val="1"/>
        <c:ser>
          <c:idx val="0"/>
          <c:order val="0"/>
          <c:tx>
            <c:strRef>
              <c:f>'total cost_csdd'!$B$18</c:f>
              <c:strCache>
                <c:ptCount val="1"/>
                <c:pt idx="0">
                  <c:v>mirtazapine</c:v>
                </c:pt>
              </c:strCache>
            </c:strRef>
          </c:tx>
          <c:spPr>
            <a:ln w="12700">
              <a:solidFill>
                <a:srgbClr val="000000"/>
              </a:solidFill>
              <a:prstDash val="solid"/>
            </a:ln>
          </c:spPr>
          <c:marker>
            <c:symbol val="none"/>
          </c:marker>
          <c:cat>
            <c:numRef>
              <c:f>'total cost_csdd'!$A$19:$A$26</c:f>
              <c:numCache>
                <c:formatCode>General</c:formatCode>
                <c:ptCount val="8"/>
                <c:pt idx="0">
                  <c:v>0</c:v>
                </c:pt>
                <c:pt idx="1">
                  <c:v>1000</c:v>
                </c:pt>
                <c:pt idx="2">
                  <c:v>5000</c:v>
                </c:pt>
                <c:pt idx="3">
                  <c:v>10000</c:v>
                </c:pt>
                <c:pt idx="4">
                  <c:v>15000</c:v>
                </c:pt>
                <c:pt idx="5">
                  <c:v>20000</c:v>
                </c:pt>
                <c:pt idx="6">
                  <c:v>25000</c:v>
                </c:pt>
                <c:pt idx="7">
                  <c:v>30000</c:v>
                </c:pt>
              </c:numCache>
            </c:numRef>
          </c:cat>
          <c:val>
            <c:numRef>
              <c:f>'total cost_csdd'!$B$19:$B$26</c:f>
              <c:numCache>
                <c:formatCode>0%</c:formatCode>
                <c:ptCount val="8"/>
                <c:pt idx="0">
                  <c:v>0.2900000000000002</c:v>
                </c:pt>
                <c:pt idx="1">
                  <c:v>0.62000000000000044</c:v>
                </c:pt>
                <c:pt idx="2">
                  <c:v>0.76000000000000045</c:v>
                </c:pt>
                <c:pt idx="3">
                  <c:v>0.77000000000000035</c:v>
                </c:pt>
                <c:pt idx="4">
                  <c:v>0.78</c:v>
                </c:pt>
                <c:pt idx="5">
                  <c:v>0.79</c:v>
                </c:pt>
                <c:pt idx="6">
                  <c:v>0.78</c:v>
                </c:pt>
                <c:pt idx="7">
                  <c:v>0.79</c:v>
                </c:pt>
              </c:numCache>
            </c:numRef>
          </c:val>
          <c:smooth val="1"/>
        </c:ser>
        <c:ser>
          <c:idx val="1"/>
          <c:order val="1"/>
          <c:tx>
            <c:strRef>
              <c:f>'total cost_csdd'!$C$18</c:f>
              <c:strCache>
                <c:ptCount val="1"/>
                <c:pt idx="0">
                  <c:v>sertraline</c:v>
                </c:pt>
              </c:strCache>
            </c:strRef>
          </c:tx>
          <c:spPr>
            <a:ln>
              <a:solidFill>
                <a:srgbClr val="FF0000"/>
              </a:solidFill>
              <a:prstDash val="dashDot"/>
            </a:ln>
          </c:spPr>
          <c:marker>
            <c:symbol val="none"/>
          </c:marker>
          <c:cat>
            <c:numRef>
              <c:f>'total cost_csdd'!$A$19:$A$26</c:f>
              <c:numCache>
                <c:formatCode>General</c:formatCode>
                <c:ptCount val="8"/>
                <c:pt idx="0">
                  <c:v>0</c:v>
                </c:pt>
                <c:pt idx="1">
                  <c:v>1000</c:v>
                </c:pt>
                <c:pt idx="2">
                  <c:v>5000</c:v>
                </c:pt>
                <c:pt idx="3">
                  <c:v>10000</c:v>
                </c:pt>
                <c:pt idx="4">
                  <c:v>15000</c:v>
                </c:pt>
                <c:pt idx="5">
                  <c:v>20000</c:v>
                </c:pt>
                <c:pt idx="6">
                  <c:v>25000</c:v>
                </c:pt>
                <c:pt idx="7">
                  <c:v>30000</c:v>
                </c:pt>
              </c:numCache>
            </c:numRef>
          </c:cat>
          <c:val>
            <c:numRef>
              <c:f>'total cost_csdd'!$C$19:$C$26</c:f>
              <c:numCache>
                <c:formatCode>0%</c:formatCode>
                <c:ptCount val="8"/>
                <c:pt idx="0">
                  <c:v>0.17</c:v>
                </c:pt>
                <c:pt idx="1">
                  <c:v>0.26</c:v>
                </c:pt>
                <c:pt idx="2">
                  <c:v>0.42000000000000021</c:v>
                </c:pt>
                <c:pt idx="3">
                  <c:v>0.44000000000000006</c:v>
                </c:pt>
                <c:pt idx="4">
                  <c:v>0.46</c:v>
                </c:pt>
                <c:pt idx="5">
                  <c:v>0.46</c:v>
                </c:pt>
                <c:pt idx="6">
                  <c:v>0.46</c:v>
                </c:pt>
                <c:pt idx="7">
                  <c:v>0.46</c:v>
                </c:pt>
              </c:numCache>
            </c:numRef>
          </c:val>
          <c:smooth val="1"/>
        </c:ser>
        <c:dLbls>
          <c:showLegendKey val="0"/>
          <c:showVal val="0"/>
          <c:showCatName val="0"/>
          <c:showSerName val="0"/>
          <c:showPercent val="0"/>
          <c:showBubbleSize val="0"/>
        </c:dLbls>
        <c:marker val="1"/>
        <c:smooth val="0"/>
        <c:axId val="179593216"/>
        <c:axId val="179595136"/>
      </c:lineChart>
      <c:catAx>
        <c:axId val="179593216"/>
        <c:scaling>
          <c:orientation val="minMax"/>
        </c:scaling>
        <c:delete val="1"/>
        <c:axPos val="b"/>
        <c:title>
          <c:tx>
            <c:rich>
              <a:bodyPr/>
              <a:lstStyle/>
              <a:p>
                <a:pPr>
                  <a:defRPr sz="900" b="1" i="0" u="none" strike="noStrike" baseline="0">
                    <a:solidFill>
                      <a:srgbClr val="000000"/>
                    </a:solidFill>
                    <a:latin typeface="Arial"/>
                    <a:ea typeface="Arial"/>
                    <a:cs typeface="Arial"/>
                  </a:defRPr>
                </a:pPr>
                <a:r>
                  <a:rPr lang="en-GB" sz="900"/>
                  <a:t>Willingness to pay for a point improvement in depression (CSDD) (£) </a:t>
                </a:r>
              </a:p>
            </c:rich>
          </c:tx>
          <c:layout/>
          <c:overlay val="1"/>
          <c:spPr>
            <a:noFill/>
            <a:ln w="25400">
              <a:noFill/>
            </a:ln>
          </c:spPr>
        </c:title>
        <c:numFmt formatCode="General" sourceLinked="1"/>
        <c:majorTickMark val="cross"/>
        <c:minorTickMark val="cross"/>
        <c:tickLblPos val="nextTo"/>
        <c:crossAx val="179595136"/>
        <c:crosses val="autoZero"/>
        <c:auto val="1"/>
        <c:lblAlgn val="ctr"/>
        <c:lblOffset val="100"/>
        <c:noMultiLvlLbl val="1"/>
      </c:catAx>
      <c:valAx>
        <c:axId val="179595136"/>
        <c:scaling>
          <c:orientation val="minMax"/>
          <c:max val="1"/>
        </c:scaling>
        <c:delete val="1"/>
        <c:axPos val="l"/>
        <c:title>
          <c:tx>
            <c:rich>
              <a:bodyPr/>
              <a:lstStyle/>
              <a:p>
                <a:pPr>
                  <a:defRPr sz="900" b="1" i="0" u="none" strike="noStrike" baseline="0">
                    <a:solidFill>
                      <a:srgbClr val="000000"/>
                    </a:solidFill>
                    <a:latin typeface="Arial"/>
                    <a:ea typeface="Arial"/>
                    <a:cs typeface="Arial"/>
                  </a:defRPr>
                </a:pPr>
                <a:r>
                  <a:rPr lang="en-GB" sz="900"/>
                  <a:t>Probability treatment is cost effective relative to placebo (%)</a:t>
                </a:r>
              </a:p>
            </c:rich>
          </c:tx>
          <c:layout/>
          <c:overlay val="1"/>
          <c:spPr>
            <a:noFill/>
            <a:ln w="25400">
              <a:noFill/>
            </a:ln>
          </c:spPr>
        </c:title>
        <c:numFmt formatCode="0%" sourceLinked="1"/>
        <c:majorTickMark val="cross"/>
        <c:minorTickMark val="cross"/>
        <c:tickLblPos val="nextTo"/>
        <c:crossAx val="179593216"/>
        <c:crosses val="autoZero"/>
        <c:crossBetween val="midCat"/>
      </c:valAx>
    </c:plotArea>
    <c:legend>
      <c:legendPos val="r"/>
      <c:layout/>
      <c:overlay val="1"/>
      <c:spPr>
        <a:ln>
          <a:solidFill>
            <a:srgbClr val="000000"/>
          </a:solidFill>
        </a:ln>
      </c:spPr>
      <c:txPr>
        <a:bodyPr/>
        <a:lstStyle/>
        <a:p>
          <a:pPr>
            <a:defRPr sz="900" baseline="0">
              <a:latin typeface="Arial" pitchFamily="34" charset="0"/>
            </a:defRPr>
          </a:pPr>
          <a:endParaRPr lang="en-US"/>
        </a:p>
      </c:txPr>
    </c:legend>
    <c:plotVisOnly val="1"/>
    <c:dispBlanksAs val="gap"/>
    <c:showDLblsOverMax val="1"/>
  </c:chart>
  <c:spPr>
    <a:ln>
      <a:solidFill>
        <a:srgbClr val="000000"/>
      </a:solidFill>
    </a:ln>
  </c:spPr>
  <c:externalData r:id="rId1">
    <c:autoUpdate val="1"/>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D1C780-53FE-4481-B94B-9E3CF46310AF}" type="doc">
      <dgm:prSet loTypeId="urn:microsoft.com/office/officeart/2005/8/layout/vProcess5" loCatId="process" qsTypeId="urn:microsoft.com/office/officeart/2005/8/quickstyle/3d2" qsCatId="3D" csTypeId="urn:microsoft.com/office/officeart/2005/8/colors/colorful4" csCatId="colorful" phldr="1"/>
      <dgm:spPr/>
      <dgm:t>
        <a:bodyPr/>
        <a:lstStyle/>
        <a:p>
          <a:endParaRPr lang="en-GB"/>
        </a:p>
      </dgm:t>
    </dgm:pt>
    <dgm:pt modelId="{79A5FD93-ED03-42D8-B38C-44720E854667}">
      <dgm:prSet phldrT="[Text]"/>
      <dgm:spPr/>
      <dgm:t>
        <a:bodyPr/>
        <a:lstStyle/>
        <a:p>
          <a:r>
            <a:rPr lang="en-GB" b="1"/>
            <a:t>Depression in dementia - identification </a:t>
          </a:r>
        </a:p>
      </dgm:t>
    </dgm:pt>
    <dgm:pt modelId="{4181ADDB-6A14-48E2-98E5-F59C9991708A}" type="parTrans" cxnId="{82BB8737-2C23-4C58-807F-DDB1084F5B86}">
      <dgm:prSet/>
      <dgm:spPr/>
      <dgm:t>
        <a:bodyPr/>
        <a:lstStyle/>
        <a:p>
          <a:endParaRPr lang="en-GB"/>
        </a:p>
      </dgm:t>
    </dgm:pt>
    <dgm:pt modelId="{08534ABF-4306-454C-AB89-B373CD88B334}" type="sibTrans" cxnId="{82BB8737-2C23-4C58-807F-DDB1084F5B86}">
      <dgm:prSet/>
      <dgm:spPr/>
      <dgm:t>
        <a:bodyPr/>
        <a:lstStyle/>
        <a:p>
          <a:endParaRPr lang="en-GB"/>
        </a:p>
      </dgm:t>
    </dgm:pt>
    <dgm:pt modelId="{D323AB9D-6813-4F01-A823-F80E67C1B2B2}">
      <dgm:prSet phldrT="[Text]"/>
      <dgm:spPr/>
      <dgm:t>
        <a:bodyPr/>
        <a:lstStyle/>
        <a:p>
          <a:r>
            <a:rPr lang="en-GB"/>
            <a:t>identify in primary care</a:t>
          </a:r>
        </a:p>
      </dgm:t>
    </dgm:pt>
    <dgm:pt modelId="{719CC676-BD86-4015-9B8D-CE7A57D9F714}" type="parTrans" cxnId="{4B9C68F9-3FBA-4512-833B-BA49D1F7626C}">
      <dgm:prSet/>
      <dgm:spPr/>
      <dgm:t>
        <a:bodyPr/>
        <a:lstStyle/>
        <a:p>
          <a:endParaRPr lang="en-GB"/>
        </a:p>
      </dgm:t>
    </dgm:pt>
    <dgm:pt modelId="{8DC1FF6F-64AE-4B0F-B16E-6049E5D90348}" type="sibTrans" cxnId="{4B9C68F9-3FBA-4512-833B-BA49D1F7626C}">
      <dgm:prSet/>
      <dgm:spPr/>
      <dgm:t>
        <a:bodyPr/>
        <a:lstStyle/>
        <a:p>
          <a:endParaRPr lang="en-GB"/>
        </a:p>
      </dgm:t>
    </dgm:pt>
    <dgm:pt modelId="{A12D34FB-1286-4E81-B9ED-2667857C84FD}">
      <dgm:prSet phldrT="[Text]"/>
      <dgm:spPr/>
      <dgm:t>
        <a:bodyPr/>
        <a:lstStyle/>
        <a:p>
          <a:r>
            <a:rPr lang="en-GB"/>
            <a:t>refer to secondary care</a:t>
          </a:r>
        </a:p>
      </dgm:t>
    </dgm:pt>
    <dgm:pt modelId="{39618C08-71D7-4FEE-8663-B9DC13783A2B}" type="parTrans" cxnId="{4DDFCBCD-9763-4AAE-9859-E65F9AAD357E}">
      <dgm:prSet/>
      <dgm:spPr/>
      <dgm:t>
        <a:bodyPr/>
        <a:lstStyle/>
        <a:p>
          <a:endParaRPr lang="en-GB"/>
        </a:p>
      </dgm:t>
    </dgm:pt>
    <dgm:pt modelId="{D99F2F48-FCA6-4427-8682-D752C754A244}" type="sibTrans" cxnId="{4DDFCBCD-9763-4AAE-9859-E65F9AAD357E}">
      <dgm:prSet/>
      <dgm:spPr/>
      <dgm:t>
        <a:bodyPr/>
        <a:lstStyle/>
        <a:p>
          <a:endParaRPr lang="en-GB"/>
        </a:p>
      </dgm:t>
    </dgm:pt>
    <dgm:pt modelId="{DC435050-1949-4D9A-8041-60AA3F5DF716}">
      <dgm:prSet phldrT="[Text]"/>
      <dgm:spPr/>
      <dgm:t>
        <a:bodyPr/>
        <a:lstStyle/>
        <a:p>
          <a:r>
            <a:rPr lang="en-GB" b="1"/>
            <a:t>Depression in dementia - non-drug treatment</a:t>
          </a:r>
        </a:p>
      </dgm:t>
    </dgm:pt>
    <dgm:pt modelId="{B10B54DE-C6EA-48BB-B3A8-E5F9514C2DFA}" type="parTrans" cxnId="{F74C8C12-71B3-4B06-B756-71FADBB9DA68}">
      <dgm:prSet/>
      <dgm:spPr/>
      <dgm:t>
        <a:bodyPr/>
        <a:lstStyle/>
        <a:p>
          <a:endParaRPr lang="en-GB"/>
        </a:p>
      </dgm:t>
    </dgm:pt>
    <dgm:pt modelId="{6A672DA5-9BC5-4122-8B4B-03006A8EE810}" type="sibTrans" cxnId="{F74C8C12-71B3-4B06-B756-71FADBB9DA68}">
      <dgm:prSet/>
      <dgm:spPr/>
      <dgm:t>
        <a:bodyPr/>
        <a:lstStyle/>
        <a:p>
          <a:endParaRPr lang="en-GB"/>
        </a:p>
      </dgm:t>
    </dgm:pt>
    <dgm:pt modelId="{C709BDAF-CB89-4BB2-8C2C-196926961295}">
      <dgm:prSet phldrT="[Text]"/>
      <dgm:spPr/>
      <dgm:t>
        <a:bodyPr/>
        <a:lstStyle/>
        <a:p>
          <a:r>
            <a:rPr lang="en-GB"/>
            <a:t>All other cases - 3 months support, advice and problem focused work with community team</a:t>
          </a:r>
        </a:p>
      </dgm:t>
    </dgm:pt>
    <dgm:pt modelId="{BA70C2E1-BE5C-44A7-8612-2332F034F6A8}" type="parTrans" cxnId="{384A1207-18DF-4E09-A2FD-DF74708255CF}">
      <dgm:prSet/>
      <dgm:spPr/>
      <dgm:t>
        <a:bodyPr/>
        <a:lstStyle/>
        <a:p>
          <a:endParaRPr lang="en-GB"/>
        </a:p>
      </dgm:t>
    </dgm:pt>
    <dgm:pt modelId="{34B4DEA1-F4D8-4793-BA15-8FA92778FB61}" type="sibTrans" cxnId="{384A1207-18DF-4E09-A2FD-DF74708255CF}">
      <dgm:prSet/>
      <dgm:spPr/>
      <dgm:t>
        <a:bodyPr/>
        <a:lstStyle/>
        <a:p>
          <a:endParaRPr lang="en-GB"/>
        </a:p>
      </dgm:t>
    </dgm:pt>
    <dgm:pt modelId="{5C481ADD-F452-460A-B7D2-7071C45CA2FB}">
      <dgm:prSet phldrT="[Text]"/>
      <dgm:spPr/>
      <dgm:t>
        <a:bodyPr/>
        <a:lstStyle/>
        <a:p>
          <a:r>
            <a:rPr lang="en-GB" b="1"/>
            <a:t>Depresion in dementia - anti-depressant treatment</a:t>
          </a:r>
        </a:p>
      </dgm:t>
    </dgm:pt>
    <dgm:pt modelId="{CDACA829-41AD-41B6-8C83-5FC6604CE0A4}" type="parTrans" cxnId="{B0771F85-0051-4FD1-A3EE-2D1246413098}">
      <dgm:prSet/>
      <dgm:spPr/>
      <dgm:t>
        <a:bodyPr/>
        <a:lstStyle/>
        <a:p>
          <a:endParaRPr lang="en-GB"/>
        </a:p>
      </dgm:t>
    </dgm:pt>
    <dgm:pt modelId="{9C1A52EE-4606-4B72-BB14-1556F9C86507}" type="sibTrans" cxnId="{B0771F85-0051-4FD1-A3EE-2D1246413098}">
      <dgm:prSet/>
      <dgm:spPr/>
      <dgm:t>
        <a:bodyPr/>
        <a:lstStyle/>
        <a:p>
          <a:endParaRPr lang="en-GB"/>
        </a:p>
      </dgm:t>
    </dgm:pt>
    <dgm:pt modelId="{14D8119A-F7A2-4CE6-97EB-2059D29A5A61}">
      <dgm:prSet phldrT="[Text]"/>
      <dgm:spPr/>
      <dgm:t>
        <a:bodyPr/>
        <a:lstStyle/>
        <a:p>
          <a:r>
            <a:rPr lang="en-GB"/>
            <a:t>If not resplved after three months, start anti-depressant therapy</a:t>
          </a:r>
        </a:p>
      </dgm:t>
    </dgm:pt>
    <dgm:pt modelId="{D8783758-3339-4AC2-8CAB-BB0513C3C81E}" type="parTrans" cxnId="{78732E77-46E1-4A92-8675-B44D0D0E37E6}">
      <dgm:prSet/>
      <dgm:spPr/>
      <dgm:t>
        <a:bodyPr/>
        <a:lstStyle/>
        <a:p>
          <a:endParaRPr lang="en-GB"/>
        </a:p>
      </dgm:t>
    </dgm:pt>
    <dgm:pt modelId="{9076898B-8655-46C1-AF96-755E0D655CDA}" type="sibTrans" cxnId="{78732E77-46E1-4A92-8675-B44D0D0E37E6}">
      <dgm:prSet/>
      <dgm:spPr/>
      <dgm:t>
        <a:bodyPr/>
        <a:lstStyle/>
        <a:p>
          <a:endParaRPr lang="en-GB"/>
        </a:p>
      </dgm:t>
    </dgm:pt>
    <dgm:pt modelId="{5E686A24-03DA-432D-9098-F56F54B81E0C}">
      <dgm:prSet phldrT="[Text]"/>
      <dgm:spPr/>
      <dgm:t>
        <a:bodyPr/>
        <a:lstStyle/>
        <a:p>
          <a:r>
            <a:rPr lang="en-GB"/>
            <a:t>If too critical a case, start of antidepressant with non-drug treatment</a:t>
          </a:r>
        </a:p>
      </dgm:t>
    </dgm:pt>
    <dgm:pt modelId="{9EF5B583-1065-4803-9E0F-2DB680AFFCF7}" type="parTrans" cxnId="{732494A4-5074-4A83-AD40-3EFE27DD5DA1}">
      <dgm:prSet/>
      <dgm:spPr/>
      <dgm:t>
        <a:bodyPr/>
        <a:lstStyle/>
        <a:p>
          <a:endParaRPr lang="en-GB"/>
        </a:p>
      </dgm:t>
    </dgm:pt>
    <dgm:pt modelId="{13300A53-A679-4715-AE79-85BEE1F5010B}" type="sibTrans" cxnId="{732494A4-5074-4A83-AD40-3EFE27DD5DA1}">
      <dgm:prSet/>
      <dgm:spPr/>
      <dgm:t>
        <a:bodyPr/>
        <a:lstStyle/>
        <a:p>
          <a:endParaRPr lang="en-GB"/>
        </a:p>
      </dgm:t>
    </dgm:pt>
    <dgm:pt modelId="{F8AC06DE-B966-4EA4-8EE5-FC690CB84F09}" type="pres">
      <dgm:prSet presAssocID="{8DD1C780-53FE-4481-B94B-9E3CF46310AF}" presName="outerComposite" presStyleCnt="0">
        <dgm:presLayoutVars>
          <dgm:chMax val="5"/>
          <dgm:dir/>
          <dgm:resizeHandles val="exact"/>
        </dgm:presLayoutVars>
      </dgm:prSet>
      <dgm:spPr/>
      <dgm:t>
        <a:bodyPr/>
        <a:lstStyle/>
        <a:p>
          <a:endParaRPr lang="en-GB"/>
        </a:p>
      </dgm:t>
    </dgm:pt>
    <dgm:pt modelId="{B36A0D68-89EB-4948-BD24-491E275CCA9E}" type="pres">
      <dgm:prSet presAssocID="{8DD1C780-53FE-4481-B94B-9E3CF46310AF}" presName="dummyMaxCanvas" presStyleCnt="0">
        <dgm:presLayoutVars/>
      </dgm:prSet>
      <dgm:spPr/>
    </dgm:pt>
    <dgm:pt modelId="{D00CC5CA-2A09-41B7-B742-04EB03D2C1C9}" type="pres">
      <dgm:prSet presAssocID="{8DD1C780-53FE-4481-B94B-9E3CF46310AF}" presName="ThreeNodes_1" presStyleLbl="node1" presStyleIdx="0" presStyleCnt="3">
        <dgm:presLayoutVars>
          <dgm:bulletEnabled val="1"/>
        </dgm:presLayoutVars>
      </dgm:prSet>
      <dgm:spPr/>
      <dgm:t>
        <a:bodyPr/>
        <a:lstStyle/>
        <a:p>
          <a:endParaRPr lang="en-GB"/>
        </a:p>
      </dgm:t>
    </dgm:pt>
    <dgm:pt modelId="{22046849-3807-44BA-8113-A97C91070242}" type="pres">
      <dgm:prSet presAssocID="{8DD1C780-53FE-4481-B94B-9E3CF46310AF}" presName="ThreeNodes_2" presStyleLbl="node1" presStyleIdx="1" presStyleCnt="3">
        <dgm:presLayoutVars>
          <dgm:bulletEnabled val="1"/>
        </dgm:presLayoutVars>
      </dgm:prSet>
      <dgm:spPr/>
      <dgm:t>
        <a:bodyPr/>
        <a:lstStyle/>
        <a:p>
          <a:endParaRPr lang="en-GB"/>
        </a:p>
      </dgm:t>
    </dgm:pt>
    <dgm:pt modelId="{C7B63471-9135-4D93-A14A-57990BB6300A}" type="pres">
      <dgm:prSet presAssocID="{8DD1C780-53FE-4481-B94B-9E3CF46310AF}" presName="ThreeNodes_3" presStyleLbl="node1" presStyleIdx="2" presStyleCnt="3">
        <dgm:presLayoutVars>
          <dgm:bulletEnabled val="1"/>
        </dgm:presLayoutVars>
      </dgm:prSet>
      <dgm:spPr/>
      <dgm:t>
        <a:bodyPr/>
        <a:lstStyle/>
        <a:p>
          <a:endParaRPr lang="en-GB"/>
        </a:p>
      </dgm:t>
    </dgm:pt>
    <dgm:pt modelId="{38175CCE-9B8A-40FC-A7AF-007D1EA44040}" type="pres">
      <dgm:prSet presAssocID="{8DD1C780-53FE-4481-B94B-9E3CF46310AF}" presName="ThreeConn_1-2" presStyleLbl="fgAccFollowNode1" presStyleIdx="0" presStyleCnt="2">
        <dgm:presLayoutVars>
          <dgm:bulletEnabled val="1"/>
        </dgm:presLayoutVars>
      </dgm:prSet>
      <dgm:spPr/>
      <dgm:t>
        <a:bodyPr/>
        <a:lstStyle/>
        <a:p>
          <a:endParaRPr lang="en-GB"/>
        </a:p>
      </dgm:t>
    </dgm:pt>
    <dgm:pt modelId="{BA069960-3080-44FA-ACFF-0537E98A0706}" type="pres">
      <dgm:prSet presAssocID="{8DD1C780-53FE-4481-B94B-9E3CF46310AF}" presName="ThreeConn_2-3" presStyleLbl="fgAccFollowNode1" presStyleIdx="1" presStyleCnt="2">
        <dgm:presLayoutVars>
          <dgm:bulletEnabled val="1"/>
        </dgm:presLayoutVars>
      </dgm:prSet>
      <dgm:spPr/>
      <dgm:t>
        <a:bodyPr/>
        <a:lstStyle/>
        <a:p>
          <a:endParaRPr lang="en-GB"/>
        </a:p>
      </dgm:t>
    </dgm:pt>
    <dgm:pt modelId="{7FA05608-AAEC-4FF7-8564-77F1E6A3A926}" type="pres">
      <dgm:prSet presAssocID="{8DD1C780-53FE-4481-B94B-9E3CF46310AF}" presName="ThreeNodes_1_text" presStyleLbl="node1" presStyleIdx="2" presStyleCnt="3">
        <dgm:presLayoutVars>
          <dgm:bulletEnabled val="1"/>
        </dgm:presLayoutVars>
      </dgm:prSet>
      <dgm:spPr/>
      <dgm:t>
        <a:bodyPr/>
        <a:lstStyle/>
        <a:p>
          <a:endParaRPr lang="en-GB"/>
        </a:p>
      </dgm:t>
    </dgm:pt>
    <dgm:pt modelId="{29137168-BF44-45CB-A128-ECC6BB77744A}" type="pres">
      <dgm:prSet presAssocID="{8DD1C780-53FE-4481-B94B-9E3CF46310AF}" presName="ThreeNodes_2_text" presStyleLbl="node1" presStyleIdx="2" presStyleCnt="3">
        <dgm:presLayoutVars>
          <dgm:bulletEnabled val="1"/>
        </dgm:presLayoutVars>
      </dgm:prSet>
      <dgm:spPr/>
      <dgm:t>
        <a:bodyPr/>
        <a:lstStyle/>
        <a:p>
          <a:endParaRPr lang="en-GB"/>
        </a:p>
      </dgm:t>
    </dgm:pt>
    <dgm:pt modelId="{2779155A-D915-486C-925C-F940F3302068}" type="pres">
      <dgm:prSet presAssocID="{8DD1C780-53FE-4481-B94B-9E3CF46310AF}" presName="ThreeNodes_3_text" presStyleLbl="node1" presStyleIdx="2" presStyleCnt="3">
        <dgm:presLayoutVars>
          <dgm:bulletEnabled val="1"/>
        </dgm:presLayoutVars>
      </dgm:prSet>
      <dgm:spPr/>
      <dgm:t>
        <a:bodyPr/>
        <a:lstStyle/>
        <a:p>
          <a:endParaRPr lang="en-GB"/>
        </a:p>
      </dgm:t>
    </dgm:pt>
  </dgm:ptLst>
  <dgm:cxnLst>
    <dgm:cxn modelId="{78732E77-46E1-4A92-8675-B44D0D0E37E6}" srcId="{5C481ADD-F452-460A-B7D2-7071C45CA2FB}" destId="{14D8119A-F7A2-4CE6-97EB-2059D29A5A61}" srcOrd="0" destOrd="0" parTransId="{D8783758-3339-4AC2-8CAB-BB0513C3C81E}" sibTransId="{9076898B-8655-46C1-AF96-755E0D655CDA}"/>
    <dgm:cxn modelId="{FB46351D-9F8A-4F3E-B597-C5D3149E7B7C}" type="presOf" srcId="{5E686A24-03DA-432D-9098-F56F54B81E0C}" destId="{29137168-BF44-45CB-A128-ECC6BB77744A}" srcOrd="1" destOrd="1" presId="urn:microsoft.com/office/officeart/2005/8/layout/vProcess5"/>
    <dgm:cxn modelId="{29131275-78A7-47B1-95AB-E5569F6B47A9}" type="presOf" srcId="{79A5FD93-ED03-42D8-B38C-44720E854667}" destId="{7FA05608-AAEC-4FF7-8564-77F1E6A3A926}" srcOrd="1" destOrd="0" presId="urn:microsoft.com/office/officeart/2005/8/layout/vProcess5"/>
    <dgm:cxn modelId="{F74C8C12-71B3-4B06-B756-71FADBB9DA68}" srcId="{8DD1C780-53FE-4481-B94B-9E3CF46310AF}" destId="{DC435050-1949-4D9A-8041-60AA3F5DF716}" srcOrd="1" destOrd="0" parTransId="{B10B54DE-C6EA-48BB-B3A8-E5F9514C2DFA}" sibTransId="{6A672DA5-9BC5-4122-8B4B-03006A8EE810}"/>
    <dgm:cxn modelId="{48BC6FDD-6AEF-44DD-A596-D1EA7D953C37}" type="presOf" srcId="{D323AB9D-6813-4F01-A823-F80E67C1B2B2}" destId="{D00CC5CA-2A09-41B7-B742-04EB03D2C1C9}" srcOrd="0" destOrd="1" presId="urn:microsoft.com/office/officeart/2005/8/layout/vProcess5"/>
    <dgm:cxn modelId="{DAF2DE3E-EDB9-432E-B0C9-9DFFAF3E3244}" type="presOf" srcId="{C709BDAF-CB89-4BB2-8C2C-196926961295}" destId="{22046849-3807-44BA-8113-A97C91070242}" srcOrd="0" destOrd="2" presId="urn:microsoft.com/office/officeart/2005/8/layout/vProcess5"/>
    <dgm:cxn modelId="{E0B889AF-08FD-4828-B0DF-AF80B5C0F2B3}" type="presOf" srcId="{A12D34FB-1286-4E81-B9ED-2667857C84FD}" destId="{D00CC5CA-2A09-41B7-B742-04EB03D2C1C9}" srcOrd="0" destOrd="2" presId="urn:microsoft.com/office/officeart/2005/8/layout/vProcess5"/>
    <dgm:cxn modelId="{82BB8737-2C23-4C58-807F-DDB1084F5B86}" srcId="{8DD1C780-53FE-4481-B94B-9E3CF46310AF}" destId="{79A5FD93-ED03-42D8-B38C-44720E854667}" srcOrd="0" destOrd="0" parTransId="{4181ADDB-6A14-48E2-98E5-F59C9991708A}" sibTransId="{08534ABF-4306-454C-AB89-B373CD88B334}"/>
    <dgm:cxn modelId="{F7A60DE6-AAA3-4959-BD3E-6F1851BE3DA0}" type="presOf" srcId="{DC435050-1949-4D9A-8041-60AA3F5DF716}" destId="{22046849-3807-44BA-8113-A97C91070242}" srcOrd="0" destOrd="0" presId="urn:microsoft.com/office/officeart/2005/8/layout/vProcess5"/>
    <dgm:cxn modelId="{DE786B12-BE95-4339-A7F8-74D067AC08D1}" type="presOf" srcId="{D323AB9D-6813-4F01-A823-F80E67C1B2B2}" destId="{7FA05608-AAEC-4FF7-8564-77F1E6A3A926}" srcOrd="1" destOrd="1" presId="urn:microsoft.com/office/officeart/2005/8/layout/vProcess5"/>
    <dgm:cxn modelId="{9A9F62A1-04BD-4848-8F4A-46BC3A347FBA}" type="presOf" srcId="{C709BDAF-CB89-4BB2-8C2C-196926961295}" destId="{29137168-BF44-45CB-A128-ECC6BB77744A}" srcOrd="1" destOrd="2" presId="urn:microsoft.com/office/officeart/2005/8/layout/vProcess5"/>
    <dgm:cxn modelId="{FC84DB87-8248-4D15-8946-17030082D738}" type="presOf" srcId="{5C481ADD-F452-460A-B7D2-7071C45CA2FB}" destId="{C7B63471-9135-4D93-A14A-57990BB6300A}" srcOrd="0" destOrd="0" presId="urn:microsoft.com/office/officeart/2005/8/layout/vProcess5"/>
    <dgm:cxn modelId="{FECE861F-068C-404E-BAEC-BEB67C9DCA82}" type="presOf" srcId="{5C481ADD-F452-460A-B7D2-7071C45CA2FB}" destId="{2779155A-D915-486C-925C-F940F3302068}" srcOrd="1" destOrd="0" presId="urn:microsoft.com/office/officeart/2005/8/layout/vProcess5"/>
    <dgm:cxn modelId="{F1E91CFC-60EB-4F82-B9B8-246AA8D6B903}" type="presOf" srcId="{14D8119A-F7A2-4CE6-97EB-2059D29A5A61}" destId="{2779155A-D915-486C-925C-F940F3302068}" srcOrd="1" destOrd="1" presId="urn:microsoft.com/office/officeart/2005/8/layout/vProcess5"/>
    <dgm:cxn modelId="{FE7212FE-A62E-4CE2-B057-3DB5F2196EAB}" type="presOf" srcId="{8DD1C780-53FE-4481-B94B-9E3CF46310AF}" destId="{F8AC06DE-B966-4EA4-8EE5-FC690CB84F09}" srcOrd="0" destOrd="0" presId="urn:microsoft.com/office/officeart/2005/8/layout/vProcess5"/>
    <dgm:cxn modelId="{B0ABEE90-26EC-4177-B5C0-6D9C1534A0BC}" type="presOf" srcId="{79A5FD93-ED03-42D8-B38C-44720E854667}" destId="{D00CC5CA-2A09-41B7-B742-04EB03D2C1C9}" srcOrd="0" destOrd="0" presId="urn:microsoft.com/office/officeart/2005/8/layout/vProcess5"/>
    <dgm:cxn modelId="{4B9C68F9-3FBA-4512-833B-BA49D1F7626C}" srcId="{79A5FD93-ED03-42D8-B38C-44720E854667}" destId="{D323AB9D-6813-4F01-A823-F80E67C1B2B2}" srcOrd="0" destOrd="0" parTransId="{719CC676-BD86-4015-9B8D-CE7A57D9F714}" sibTransId="{8DC1FF6F-64AE-4B0F-B16E-6049E5D90348}"/>
    <dgm:cxn modelId="{7D70B6FC-57A8-4A0B-A82B-A1A561768DAE}" type="presOf" srcId="{A12D34FB-1286-4E81-B9ED-2667857C84FD}" destId="{7FA05608-AAEC-4FF7-8564-77F1E6A3A926}" srcOrd="1" destOrd="2" presId="urn:microsoft.com/office/officeart/2005/8/layout/vProcess5"/>
    <dgm:cxn modelId="{134F220E-F070-4274-953E-9949F0A6171D}" type="presOf" srcId="{6A672DA5-9BC5-4122-8B4B-03006A8EE810}" destId="{BA069960-3080-44FA-ACFF-0537E98A0706}" srcOrd="0" destOrd="0" presId="urn:microsoft.com/office/officeart/2005/8/layout/vProcess5"/>
    <dgm:cxn modelId="{5DDF2D63-D259-4B57-A541-690F0577BE93}" type="presOf" srcId="{5E686A24-03DA-432D-9098-F56F54B81E0C}" destId="{22046849-3807-44BA-8113-A97C91070242}" srcOrd="0" destOrd="1" presId="urn:microsoft.com/office/officeart/2005/8/layout/vProcess5"/>
    <dgm:cxn modelId="{D46C34C0-20BB-41A2-A068-87B138EF6B71}" type="presOf" srcId="{14D8119A-F7A2-4CE6-97EB-2059D29A5A61}" destId="{C7B63471-9135-4D93-A14A-57990BB6300A}" srcOrd="0" destOrd="1" presId="urn:microsoft.com/office/officeart/2005/8/layout/vProcess5"/>
    <dgm:cxn modelId="{B24ED237-5B19-4AF4-ABF1-F0A4617970EC}" type="presOf" srcId="{08534ABF-4306-454C-AB89-B373CD88B334}" destId="{38175CCE-9B8A-40FC-A7AF-007D1EA44040}" srcOrd="0" destOrd="0" presId="urn:microsoft.com/office/officeart/2005/8/layout/vProcess5"/>
    <dgm:cxn modelId="{4DDFCBCD-9763-4AAE-9859-E65F9AAD357E}" srcId="{79A5FD93-ED03-42D8-B38C-44720E854667}" destId="{A12D34FB-1286-4E81-B9ED-2667857C84FD}" srcOrd="1" destOrd="0" parTransId="{39618C08-71D7-4FEE-8663-B9DC13783A2B}" sibTransId="{D99F2F48-FCA6-4427-8682-D752C754A244}"/>
    <dgm:cxn modelId="{A98487B4-5F2A-48E5-AA69-05ABB4295EA3}" type="presOf" srcId="{DC435050-1949-4D9A-8041-60AA3F5DF716}" destId="{29137168-BF44-45CB-A128-ECC6BB77744A}" srcOrd="1" destOrd="0" presId="urn:microsoft.com/office/officeart/2005/8/layout/vProcess5"/>
    <dgm:cxn modelId="{384A1207-18DF-4E09-A2FD-DF74708255CF}" srcId="{DC435050-1949-4D9A-8041-60AA3F5DF716}" destId="{C709BDAF-CB89-4BB2-8C2C-196926961295}" srcOrd="1" destOrd="0" parTransId="{BA70C2E1-BE5C-44A7-8612-2332F034F6A8}" sibTransId="{34B4DEA1-F4D8-4793-BA15-8FA92778FB61}"/>
    <dgm:cxn modelId="{732494A4-5074-4A83-AD40-3EFE27DD5DA1}" srcId="{DC435050-1949-4D9A-8041-60AA3F5DF716}" destId="{5E686A24-03DA-432D-9098-F56F54B81E0C}" srcOrd="0" destOrd="0" parTransId="{9EF5B583-1065-4803-9E0F-2DB680AFFCF7}" sibTransId="{13300A53-A679-4715-AE79-85BEE1F5010B}"/>
    <dgm:cxn modelId="{B0771F85-0051-4FD1-A3EE-2D1246413098}" srcId="{8DD1C780-53FE-4481-B94B-9E3CF46310AF}" destId="{5C481ADD-F452-460A-B7D2-7071C45CA2FB}" srcOrd="2" destOrd="0" parTransId="{CDACA829-41AD-41B6-8C83-5FC6604CE0A4}" sibTransId="{9C1A52EE-4606-4B72-BB14-1556F9C86507}"/>
    <dgm:cxn modelId="{5F4B0EC9-62FE-4179-8DC0-4DDC938004A5}" type="presParOf" srcId="{F8AC06DE-B966-4EA4-8EE5-FC690CB84F09}" destId="{B36A0D68-89EB-4948-BD24-491E275CCA9E}" srcOrd="0" destOrd="0" presId="urn:microsoft.com/office/officeart/2005/8/layout/vProcess5"/>
    <dgm:cxn modelId="{1CA9EEB1-AF06-4E48-AC00-04BE140DA566}" type="presParOf" srcId="{F8AC06DE-B966-4EA4-8EE5-FC690CB84F09}" destId="{D00CC5CA-2A09-41B7-B742-04EB03D2C1C9}" srcOrd="1" destOrd="0" presId="urn:microsoft.com/office/officeart/2005/8/layout/vProcess5"/>
    <dgm:cxn modelId="{E6BA29BE-1AEF-4670-9144-50920BA4C353}" type="presParOf" srcId="{F8AC06DE-B966-4EA4-8EE5-FC690CB84F09}" destId="{22046849-3807-44BA-8113-A97C91070242}" srcOrd="2" destOrd="0" presId="urn:microsoft.com/office/officeart/2005/8/layout/vProcess5"/>
    <dgm:cxn modelId="{15101E54-9725-4A3B-8C34-3501A1101AD9}" type="presParOf" srcId="{F8AC06DE-B966-4EA4-8EE5-FC690CB84F09}" destId="{C7B63471-9135-4D93-A14A-57990BB6300A}" srcOrd="3" destOrd="0" presId="urn:microsoft.com/office/officeart/2005/8/layout/vProcess5"/>
    <dgm:cxn modelId="{1481BB71-169F-43C4-B73F-A3C80717DC5E}" type="presParOf" srcId="{F8AC06DE-B966-4EA4-8EE5-FC690CB84F09}" destId="{38175CCE-9B8A-40FC-A7AF-007D1EA44040}" srcOrd="4" destOrd="0" presId="urn:microsoft.com/office/officeart/2005/8/layout/vProcess5"/>
    <dgm:cxn modelId="{9B7A6B53-5A81-417A-8DCD-3C52A4310016}" type="presParOf" srcId="{F8AC06DE-B966-4EA4-8EE5-FC690CB84F09}" destId="{BA069960-3080-44FA-ACFF-0537E98A0706}" srcOrd="5" destOrd="0" presId="urn:microsoft.com/office/officeart/2005/8/layout/vProcess5"/>
    <dgm:cxn modelId="{8B1320FC-B087-43DE-BA24-BABBD7DD3275}" type="presParOf" srcId="{F8AC06DE-B966-4EA4-8EE5-FC690CB84F09}" destId="{7FA05608-AAEC-4FF7-8564-77F1E6A3A926}" srcOrd="6" destOrd="0" presId="urn:microsoft.com/office/officeart/2005/8/layout/vProcess5"/>
    <dgm:cxn modelId="{5F8717C0-BB18-4713-B9F7-5BB5350FF470}" type="presParOf" srcId="{F8AC06DE-B966-4EA4-8EE5-FC690CB84F09}" destId="{29137168-BF44-45CB-A128-ECC6BB77744A}" srcOrd="7" destOrd="0" presId="urn:microsoft.com/office/officeart/2005/8/layout/vProcess5"/>
    <dgm:cxn modelId="{B2C31264-0D15-4171-85A0-4BF50B5BA1CF}" type="presParOf" srcId="{F8AC06DE-B966-4EA4-8EE5-FC690CB84F09}" destId="{2779155A-D915-486C-925C-F940F3302068}" srcOrd="8" destOrd="0" presId="urn:microsoft.com/office/officeart/2005/8/layout/vProcess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0CC5CA-2A09-41B7-B742-04EB03D2C1C9}">
      <dsp:nvSpPr>
        <dsp:cNvPr id="0" name=""/>
        <dsp:cNvSpPr/>
      </dsp:nvSpPr>
      <dsp:spPr>
        <a:xfrm>
          <a:off x="0" y="0"/>
          <a:ext cx="4663440" cy="960120"/>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GB" sz="1200" b="1" kern="1200"/>
            <a:t>Depression in dementia - identification </a:t>
          </a:r>
        </a:p>
        <a:p>
          <a:pPr marL="57150" lvl="1" indent="-57150" algn="l" defTabSz="400050">
            <a:lnSpc>
              <a:spcPct val="90000"/>
            </a:lnSpc>
            <a:spcBef>
              <a:spcPct val="0"/>
            </a:spcBef>
            <a:spcAft>
              <a:spcPct val="15000"/>
            </a:spcAft>
            <a:buChar char="••"/>
          </a:pPr>
          <a:r>
            <a:rPr lang="en-GB" sz="900" kern="1200"/>
            <a:t>identify in primary care</a:t>
          </a:r>
        </a:p>
        <a:p>
          <a:pPr marL="57150" lvl="1" indent="-57150" algn="l" defTabSz="400050">
            <a:lnSpc>
              <a:spcPct val="90000"/>
            </a:lnSpc>
            <a:spcBef>
              <a:spcPct val="0"/>
            </a:spcBef>
            <a:spcAft>
              <a:spcPct val="15000"/>
            </a:spcAft>
            <a:buChar char="••"/>
          </a:pPr>
          <a:r>
            <a:rPr lang="en-GB" sz="900" kern="1200"/>
            <a:t>refer to secondary care</a:t>
          </a:r>
        </a:p>
      </dsp:txBody>
      <dsp:txXfrm>
        <a:off x="28121" y="28121"/>
        <a:ext cx="3627395" cy="903878"/>
      </dsp:txXfrm>
    </dsp:sp>
    <dsp:sp modelId="{22046849-3807-44BA-8113-A97C91070242}">
      <dsp:nvSpPr>
        <dsp:cNvPr id="0" name=""/>
        <dsp:cNvSpPr/>
      </dsp:nvSpPr>
      <dsp:spPr>
        <a:xfrm>
          <a:off x="411479" y="1120140"/>
          <a:ext cx="4663440" cy="960120"/>
        </a:xfrm>
        <a:prstGeom prst="roundRect">
          <a:avLst>
            <a:gd name="adj" fmla="val 10000"/>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GB" sz="1200" b="1" kern="1200"/>
            <a:t>Depression in dementia - non-drug treatment</a:t>
          </a:r>
        </a:p>
        <a:p>
          <a:pPr marL="57150" lvl="1" indent="-57150" algn="l" defTabSz="400050">
            <a:lnSpc>
              <a:spcPct val="90000"/>
            </a:lnSpc>
            <a:spcBef>
              <a:spcPct val="0"/>
            </a:spcBef>
            <a:spcAft>
              <a:spcPct val="15000"/>
            </a:spcAft>
            <a:buChar char="••"/>
          </a:pPr>
          <a:r>
            <a:rPr lang="en-GB" sz="900" kern="1200"/>
            <a:t>If too critical a case, start of antidepressant with non-drug treatment</a:t>
          </a:r>
        </a:p>
        <a:p>
          <a:pPr marL="57150" lvl="1" indent="-57150" algn="l" defTabSz="400050">
            <a:lnSpc>
              <a:spcPct val="90000"/>
            </a:lnSpc>
            <a:spcBef>
              <a:spcPct val="0"/>
            </a:spcBef>
            <a:spcAft>
              <a:spcPct val="15000"/>
            </a:spcAft>
            <a:buChar char="••"/>
          </a:pPr>
          <a:r>
            <a:rPr lang="en-GB" sz="900" kern="1200"/>
            <a:t>All other cases - 3 months support, advice and problem focused work with community team</a:t>
          </a:r>
        </a:p>
      </dsp:txBody>
      <dsp:txXfrm>
        <a:off x="439600" y="1148261"/>
        <a:ext cx="3571640" cy="903878"/>
      </dsp:txXfrm>
    </dsp:sp>
    <dsp:sp modelId="{C7B63471-9135-4D93-A14A-57990BB6300A}">
      <dsp:nvSpPr>
        <dsp:cNvPr id="0" name=""/>
        <dsp:cNvSpPr/>
      </dsp:nvSpPr>
      <dsp:spPr>
        <a:xfrm>
          <a:off x="822959" y="2240280"/>
          <a:ext cx="4663440" cy="960120"/>
        </a:xfrm>
        <a:prstGeom prst="roundRect">
          <a:avLst>
            <a:gd name="adj" fmla="val 10000"/>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GB" sz="1200" b="1" kern="1200"/>
            <a:t>Depresion in dementia - anti-depressant treatment</a:t>
          </a:r>
        </a:p>
        <a:p>
          <a:pPr marL="57150" lvl="1" indent="-57150" algn="l" defTabSz="400050">
            <a:lnSpc>
              <a:spcPct val="90000"/>
            </a:lnSpc>
            <a:spcBef>
              <a:spcPct val="0"/>
            </a:spcBef>
            <a:spcAft>
              <a:spcPct val="15000"/>
            </a:spcAft>
            <a:buChar char="••"/>
          </a:pPr>
          <a:r>
            <a:rPr lang="en-GB" sz="900" kern="1200"/>
            <a:t>If not resplved after three months, start anti-depressant therapy</a:t>
          </a:r>
        </a:p>
      </dsp:txBody>
      <dsp:txXfrm>
        <a:off x="851080" y="2268401"/>
        <a:ext cx="3571640" cy="903878"/>
      </dsp:txXfrm>
    </dsp:sp>
    <dsp:sp modelId="{38175CCE-9B8A-40FC-A7AF-007D1EA44040}">
      <dsp:nvSpPr>
        <dsp:cNvPr id="0" name=""/>
        <dsp:cNvSpPr/>
      </dsp:nvSpPr>
      <dsp:spPr>
        <a:xfrm>
          <a:off x="4039362" y="728091"/>
          <a:ext cx="624078" cy="624078"/>
        </a:xfrm>
        <a:prstGeom prst="downArrow">
          <a:avLst>
            <a:gd name="adj1" fmla="val 55000"/>
            <a:gd name="adj2" fmla="val 45000"/>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endParaRPr lang="en-GB" sz="2800" kern="1200"/>
        </a:p>
      </dsp:txBody>
      <dsp:txXfrm>
        <a:off x="4179780" y="728091"/>
        <a:ext cx="343242" cy="469619"/>
      </dsp:txXfrm>
    </dsp:sp>
    <dsp:sp modelId="{BA069960-3080-44FA-ACFF-0537E98A0706}">
      <dsp:nvSpPr>
        <dsp:cNvPr id="0" name=""/>
        <dsp:cNvSpPr/>
      </dsp:nvSpPr>
      <dsp:spPr>
        <a:xfrm>
          <a:off x="4450842" y="1841830"/>
          <a:ext cx="624078" cy="624078"/>
        </a:xfrm>
        <a:prstGeom prst="downArrow">
          <a:avLst>
            <a:gd name="adj1" fmla="val 55000"/>
            <a:gd name="adj2" fmla="val 45000"/>
          </a:avLst>
        </a:prstGeom>
        <a:solidFill>
          <a:schemeClr val="accent4">
            <a:tint val="40000"/>
            <a:alpha val="90000"/>
            <a:hueOff val="-3945706"/>
            <a:satOff val="22157"/>
            <a:lumOff val="1408"/>
            <a:alphaOff val="0"/>
          </a:schemeClr>
        </a:solidFill>
        <a:ln w="9525" cap="flat" cmpd="sng" algn="ctr">
          <a:solidFill>
            <a:schemeClr val="accent4">
              <a:tint val="40000"/>
              <a:alpha val="90000"/>
              <a:hueOff val="-3945706"/>
              <a:satOff val="22157"/>
              <a:lumOff val="1408"/>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endParaRPr lang="en-GB" sz="2800" kern="1200"/>
        </a:p>
      </dsp:txBody>
      <dsp:txXfrm>
        <a:off x="4591260" y="1841830"/>
        <a:ext cx="343242" cy="46961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73</Pages>
  <Words>19923</Words>
  <Characters>113567</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Banerjee, Sube</dc:creator>
  <cp:lastModifiedBy>Sarah Moss</cp:lastModifiedBy>
  <cp:revision>6</cp:revision>
  <cp:lastPrinted>2012-05-29T05:55:00Z</cp:lastPrinted>
  <dcterms:created xsi:type="dcterms:W3CDTF">2012-05-29T03:22:00Z</dcterms:created>
  <dcterms:modified xsi:type="dcterms:W3CDTF">2012-06-29T12:45:00Z</dcterms:modified>
</cp:coreProperties>
</file>