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C6" w:rsidRPr="00730D80" w:rsidRDefault="00BE7518">
      <w:pPr>
        <w:pStyle w:val="papertitle"/>
        <w:rPr>
          <w:noProof w:val="0"/>
          <w:lang w:val="en-GB"/>
        </w:rPr>
      </w:pPr>
      <w:r w:rsidRPr="00730D80">
        <w:rPr>
          <w:noProof w:val="0"/>
          <w:lang w:val="en-GB"/>
        </w:rPr>
        <w:t>Critical Device Identification</w:t>
      </w:r>
      <w:r w:rsidR="000B48C6" w:rsidRPr="00730D80">
        <w:rPr>
          <w:noProof w:val="0"/>
          <w:lang w:val="en-GB"/>
        </w:rPr>
        <w:t xml:space="preserve"> for </w:t>
      </w:r>
    </w:p>
    <w:p w:rsidR="009303D9" w:rsidRPr="00730D80" w:rsidRDefault="000B48C6" w:rsidP="000B48C6">
      <w:pPr>
        <w:pStyle w:val="papertitle"/>
        <w:rPr>
          <w:noProof w:val="0"/>
          <w:lang w:val="en-GB"/>
        </w:rPr>
      </w:pPr>
      <w:r w:rsidRPr="00730D80">
        <w:rPr>
          <w:noProof w:val="0"/>
          <w:lang w:val="en-GB"/>
        </w:rPr>
        <w:t>Configurable Analogue Transistors</w:t>
      </w:r>
    </w:p>
    <w:p w:rsidR="009303D9" w:rsidRPr="00730D80" w:rsidRDefault="009303D9"/>
    <w:p w:rsidR="009303D9" w:rsidRPr="00601EB8" w:rsidRDefault="009303D9">
      <w:pPr>
        <w:pStyle w:val="Author"/>
        <w:rPr>
          <w:noProof w:val="0"/>
          <w:lang w:val="en-GB"/>
        </w:rPr>
        <w:sectPr w:rsidR="009303D9" w:rsidRPr="00601EB8">
          <w:pgSz w:w="12240" w:h="15840" w:code="1"/>
          <w:pgMar w:top="1080" w:right="893" w:bottom="1440" w:left="893" w:header="720" w:footer="720" w:gutter="0"/>
          <w:cols w:space="720"/>
          <w:docGrid w:linePitch="360"/>
        </w:sectPr>
      </w:pPr>
    </w:p>
    <w:p w:rsidR="000E36BE" w:rsidRPr="00EF5C17" w:rsidRDefault="006E6B34" w:rsidP="005B520E">
      <w:pPr>
        <w:pStyle w:val="Affiliation"/>
        <w:rPr>
          <w:sz w:val="22"/>
          <w:szCs w:val="22"/>
          <w:lang w:val="en-GB"/>
        </w:rPr>
      </w:pPr>
      <w:r w:rsidRPr="00EF5C17">
        <w:rPr>
          <w:sz w:val="22"/>
          <w:szCs w:val="22"/>
          <w:lang w:val="en-GB"/>
        </w:rPr>
        <w:lastRenderedPageBreak/>
        <w:t xml:space="preserve">Robert Rudolf, </w:t>
      </w:r>
      <w:proofErr w:type="spellStart"/>
      <w:r w:rsidR="000E36BE" w:rsidRPr="00EF5C17">
        <w:rPr>
          <w:sz w:val="22"/>
          <w:szCs w:val="22"/>
          <w:lang w:val="en-GB"/>
        </w:rPr>
        <w:t>Pouya</w:t>
      </w:r>
      <w:proofErr w:type="spellEnd"/>
      <w:r w:rsidR="000E36BE" w:rsidRPr="00EF5C17">
        <w:rPr>
          <w:sz w:val="22"/>
          <w:szCs w:val="22"/>
          <w:lang w:val="en-GB"/>
        </w:rPr>
        <w:t xml:space="preserve"> </w:t>
      </w:r>
      <w:proofErr w:type="spellStart"/>
      <w:r w:rsidR="000E36BE" w:rsidRPr="00EF5C17">
        <w:rPr>
          <w:sz w:val="22"/>
          <w:szCs w:val="22"/>
          <w:lang w:val="en-GB"/>
        </w:rPr>
        <w:t>Taatizadeh</w:t>
      </w:r>
      <w:proofErr w:type="spellEnd"/>
      <w:r w:rsidR="000E36BE" w:rsidRPr="00EF5C17">
        <w:rPr>
          <w:sz w:val="22"/>
          <w:szCs w:val="22"/>
          <w:lang w:val="en-GB"/>
        </w:rPr>
        <w:t xml:space="preserve">, Reuben </w:t>
      </w:r>
      <w:proofErr w:type="spellStart"/>
      <w:r w:rsidR="000E36BE" w:rsidRPr="00EF5C17">
        <w:rPr>
          <w:sz w:val="22"/>
          <w:szCs w:val="22"/>
          <w:lang w:val="en-GB"/>
        </w:rPr>
        <w:t>Wilcock</w:t>
      </w:r>
      <w:proofErr w:type="spellEnd"/>
      <w:r w:rsidR="000E36BE" w:rsidRPr="00EF5C17">
        <w:rPr>
          <w:sz w:val="22"/>
          <w:szCs w:val="22"/>
          <w:lang w:val="en-GB"/>
        </w:rPr>
        <w:t xml:space="preserve"> and Peter Wilson</w:t>
      </w:r>
    </w:p>
    <w:p w:rsidR="009303D9" w:rsidRPr="00EF5C17" w:rsidRDefault="003F0043" w:rsidP="005B520E">
      <w:pPr>
        <w:pStyle w:val="Affiliation"/>
        <w:rPr>
          <w:lang w:val="en-GB"/>
        </w:rPr>
      </w:pPr>
      <w:r w:rsidRPr="00EF5C17">
        <w:rPr>
          <w:lang w:val="en-GB"/>
        </w:rPr>
        <w:t>Electronics and Electrical Engineering</w:t>
      </w:r>
      <w:r w:rsidR="008508E5" w:rsidRPr="00EF5C17">
        <w:rPr>
          <w:lang w:val="en-GB"/>
        </w:rPr>
        <w:t xml:space="preserve"> Group, School of Electronics and Computer Science</w:t>
      </w:r>
    </w:p>
    <w:p w:rsidR="009303D9" w:rsidRPr="00EF5C17" w:rsidRDefault="00F97C43" w:rsidP="005B520E">
      <w:pPr>
        <w:pStyle w:val="Affiliation"/>
        <w:rPr>
          <w:lang w:val="en-GB"/>
        </w:rPr>
      </w:pPr>
      <w:r w:rsidRPr="00EF5C17">
        <w:rPr>
          <w:lang w:val="en-GB"/>
        </w:rPr>
        <w:t>University of Southampton, UK</w:t>
      </w:r>
    </w:p>
    <w:p w:rsidR="009303D9" w:rsidRPr="00EF5C17" w:rsidRDefault="006E6B34" w:rsidP="005B520E">
      <w:pPr>
        <w:pStyle w:val="Affiliation"/>
        <w:rPr>
          <w:lang w:val="en-GB"/>
        </w:rPr>
      </w:pPr>
      <w:r w:rsidRPr="00EF5C17">
        <w:rPr>
          <w:lang w:val="en-GB"/>
        </w:rPr>
        <w:t>{rr1v07, pt4v07</w:t>
      </w:r>
      <w:r w:rsidR="00F97C43" w:rsidRPr="00EF5C17">
        <w:rPr>
          <w:lang w:val="en-GB"/>
        </w:rPr>
        <w:t xml:space="preserve">, rw3, </w:t>
      </w:r>
      <w:proofErr w:type="spellStart"/>
      <w:r w:rsidR="00F97C43" w:rsidRPr="00EF5C17">
        <w:rPr>
          <w:lang w:val="en-GB"/>
        </w:rPr>
        <w:t>prw</w:t>
      </w:r>
      <w:proofErr w:type="spellEnd"/>
      <w:r w:rsidR="00F97C43" w:rsidRPr="00EF5C17">
        <w:rPr>
          <w:lang w:val="en-GB"/>
        </w:rPr>
        <w:t>}@ecs.soton.ac.uk</w:t>
      </w:r>
    </w:p>
    <w:p w:rsidR="009303D9" w:rsidRPr="00EF5C17" w:rsidRDefault="009303D9">
      <w:pPr>
        <w:pStyle w:val="Affiliation"/>
        <w:rPr>
          <w:lang w:val="en-GB"/>
        </w:rPr>
      </w:pPr>
    </w:p>
    <w:p w:rsidR="009303D9" w:rsidRPr="00EF5C17" w:rsidRDefault="009303D9"/>
    <w:p w:rsidR="009303D9" w:rsidRPr="00730D80" w:rsidRDefault="009303D9">
      <w:pPr>
        <w:sectPr w:rsidR="009303D9" w:rsidRPr="00730D80">
          <w:type w:val="continuous"/>
          <w:pgSz w:w="12240" w:h="15840" w:code="1"/>
          <w:pgMar w:top="1080" w:right="893" w:bottom="1440" w:left="893" w:header="720" w:footer="720" w:gutter="0"/>
          <w:cols w:space="720"/>
          <w:docGrid w:linePitch="360"/>
        </w:sectPr>
      </w:pPr>
    </w:p>
    <w:p w:rsidR="009303D9" w:rsidRPr="00432561" w:rsidRDefault="009303D9" w:rsidP="003254EC">
      <w:pPr>
        <w:pStyle w:val="Abstract"/>
        <w:spacing w:after="120"/>
      </w:pPr>
      <w:r w:rsidRPr="00601EB8">
        <w:rPr>
          <w:i/>
          <w:iCs/>
          <w:lang w:val="en-GB"/>
        </w:rPr>
        <w:lastRenderedPageBreak/>
        <w:t>Abstract</w:t>
      </w:r>
      <w:r w:rsidRPr="00601EB8">
        <w:rPr>
          <w:lang w:val="en-GB"/>
        </w:rPr>
        <w:t>—</w:t>
      </w:r>
      <w:proofErr w:type="gramStart"/>
      <w:r w:rsidR="003D6D0B" w:rsidRPr="00432561">
        <w:t>A</w:t>
      </w:r>
      <w:proofErr w:type="gramEnd"/>
      <w:r w:rsidR="003D6D0B" w:rsidRPr="00432561">
        <w:t xml:space="preserve"> novel approach is proposed for analogue circuits that identifies which devices should be replaced with configurable analogue transistors (CATs) to </w:t>
      </w:r>
      <w:proofErr w:type="spellStart"/>
      <w:r w:rsidR="003D6D0B" w:rsidRPr="00432561">
        <w:t>maximise</w:t>
      </w:r>
      <w:proofErr w:type="spellEnd"/>
      <w:r w:rsidR="003D6D0B" w:rsidRPr="00432561">
        <w:t xml:space="preserve"> post fabrication yield. Both performance sensitivity and adjustment independence are considered when identifying these critical devices, giving a combined weighted sensitivity. The results from an operational amplifier case study are presented where it is demonstrated that variation in key circuit performances can be reduced by an average of 78.8% with the use of only three CAT</w:t>
      </w:r>
      <w:r w:rsidR="007E502E">
        <w:t>s</w:t>
      </w:r>
      <w:r w:rsidR="003D6D0B" w:rsidRPr="00432561">
        <w:t xml:space="preserve">. These results </w:t>
      </w:r>
      <w:r w:rsidR="006A5E99">
        <w:t>confirm</w:t>
      </w:r>
      <w:r w:rsidR="006A5E99" w:rsidRPr="00432561">
        <w:t xml:space="preserve"> </w:t>
      </w:r>
      <w:r w:rsidR="003D6D0B" w:rsidRPr="00432561">
        <w:t>that the proposed critical device selection method</w:t>
      </w:r>
      <w:r w:rsidR="007E502E">
        <w:t xml:space="preserve"> with </w:t>
      </w:r>
      <w:r w:rsidR="003D6D0B" w:rsidRPr="00432561">
        <w:t>optimal performance driven CAT sizing can lead to significant improvement in overall performance and yield.</w:t>
      </w:r>
    </w:p>
    <w:p w:rsidR="009303D9" w:rsidRPr="00730D80" w:rsidRDefault="009303D9" w:rsidP="005B520E">
      <w:pPr>
        <w:pStyle w:val="keywords"/>
        <w:rPr>
          <w:noProof w:val="0"/>
          <w:lang w:val="en-GB"/>
        </w:rPr>
      </w:pPr>
      <w:r w:rsidRPr="00601EB8">
        <w:rPr>
          <w:noProof w:val="0"/>
          <w:lang w:val="en-GB"/>
        </w:rPr>
        <w:t>Keywords-</w:t>
      </w:r>
      <w:r w:rsidR="00714918" w:rsidRPr="00601EB8">
        <w:rPr>
          <w:noProof w:val="0"/>
          <w:lang w:val="en-GB"/>
        </w:rPr>
        <w:t>configurable analogue transistor; optimal sizing; device variability; sensitivity analysis</w:t>
      </w:r>
      <w:r w:rsidR="00D96C8D">
        <w:rPr>
          <w:noProof w:val="0"/>
          <w:lang w:val="en-GB"/>
        </w:rPr>
        <w:t>, post fabrication calibration</w:t>
      </w:r>
    </w:p>
    <w:p w:rsidR="009303D9" w:rsidRPr="00730D80" w:rsidRDefault="009303D9" w:rsidP="005B520E">
      <w:pPr>
        <w:pStyle w:val="Heading1"/>
        <w:rPr>
          <w:noProof w:val="0"/>
        </w:rPr>
      </w:pPr>
      <w:r w:rsidRPr="00601EB8">
        <w:rPr>
          <w:noProof w:val="0"/>
        </w:rPr>
        <w:t xml:space="preserve"> </w:t>
      </w:r>
      <w:bookmarkStart w:id="0" w:name="_Ref302415305"/>
      <w:r w:rsidRPr="00601EB8">
        <w:rPr>
          <w:noProof w:val="0"/>
        </w:rPr>
        <w:t>Introduction</w:t>
      </w:r>
      <w:bookmarkEnd w:id="0"/>
    </w:p>
    <w:p w:rsidR="004B2E0A" w:rsidRPr="00730D80" w:rsidRDefault="002D18AF" w:rsidP="004B2E0A">
      <w:pPr>
        <w:pStyle w:val="Heading2"/>
        <w:rPr>
          <w:noProof w:val="0"/>
        </w:rPr>
      </w:pPr>
      <w:r w:rsidRPr="00601EB8">
        <w:rPr>
          <w:noProof w:val="0"/>
        </w:rPr>
        <w:t>CMOS S</w:t>
      </w:r>
      <w:r w:rsidR="004B2E0A" w:rsidRPr="00601EB8">
        <w:rPr>
          <w:noProof w:val="0"/>
        </w:rPr>
        <w:t>caling</w:t>
      </w:r>
    </w:p>
    <w:p w:rsidR="00545F84" w:rsidRPr="00730D80" w:rsidRDefault="00D12D73" w:rsidP="003F0043">
      <w:pPr>
        <w:pStyle w:val="BodyText"/>
      </w:pPr>
      <w:r w:rsidRPr="00556F8C">
        <w:t xml:space="preserve">Maintaining production yield </w:t>
      </w:r>
      <w:r w:rsidR="003F0043" w:rsidRPr="00556F8C">
        <w:t>at</w:t>
      </w:r>
      <w:r w:rsidR="00545F84" w:rsidRPr="00E767AD">
        <w:t xml:space="preserve"> smaller process nodes raises significant </w:t>
      </w:r>
      <w:r w:rsidR="00457812" w:rsidRPr="00E767AD">
        <w:t xml:space="preserve">challenges </w:t>
      </w:r>
      <w:r w:rsidR="00144DEC">
        <w:t>due to</w:t>
      </w:r>
      <w:r w:rsidR="00545F84" w:rsidRPr="00E767AD">
        <w:t xml:space="preserve"> device </w:t>
      </w:r>
      <w:r w:rsidR="003F0043" w:rsidRPr="00E767AD">
        <w:t xml:space="preserve">variability </w:t>
      </w:r>
      <w:r w:rsidR="00F01E23" w:rsidRPr="00730D80">
        <w:fldChar w:fldCharType="begin"/>
      </w:r>
      <w:r w:rsidR="00F01E23" w:rsidRPr="00E767AD">
        <w:instrText xml:space="preserve"> REF _Ref302917269 \n \h </w:instrText>
      </w:r>
      <w:r w:rsidR="00F01E23" w:rsidRPr="00730D80">
        <w:fldChar w:fldCharType="separate"/>
      </w:r>
      <w:r w:rsidR="00A10AE4">
        <w:t>[1</w:t>
      </w:r>
      <w:proofErr w:type="gramStart"/>
      <w:r w:rsidR="00A10AE4">
        <w:t>]</w:t>
      </w:r>
      <w:proofErr w:type="gramEnd"/>
      <w:r w:rsidR="00F01E23" w:rsidRPr="00730D80">
        <w:fldChar w:fldCharType="end"/>
      </w:r>
      <w:r w:rsidR="00F01E23" w:rsidRPr="00730D80">
        <w:fldChar w:fldCharType="begin"/>
      </w:r>
      <w:r w:rsidR="00F01E23" w:rsidRPr="00E767AD">
        <w:instrText xml:space="preserve"> REF _Ref302917272 \n \h </w:instrText>
      </w:r>
      <w:r w:rsidR="00F01E23" w:rsidRPr="00730D80">
        <w:fldChar w:fldCharType="separate"/>
      </w:r>
      <w:r w:rsidR="00A10AE4">
        <w:t>[2]</w:t>
      </w:r>
      <w:r w:rsidR="00F01E23" w:rsidRPr="00730D80">
        <w:fldChar w:fldCharType="end"/>
      </w:r>
      <w:r w:rsidR="00545F84" w:rsidRPr="00730D80">
        <w:t xml:space="preserve">. </w:t>
      </w:r>
      <w:r w:rsidR="000D2332" w:rsidRPr="00730D80">
        <w:t>I</w:t>
      </w:r>
      <w:r w:rsidR="00545F84" w:rsidRPr="00730D80">
        <w:t>n analogue and mixed-signal circuits, th</w:t>
      </w:r>
      <w:r w:rsidR="00457812" w:rsidRPr="00556F8C">
        <w:t>e resulting</w:t>
      </w:r>
      <w:r w:rsidR="00545F84" w:rsidRPr="00556F8C">
        <w:t xml:space="preserve"> performance degradation </w:t>
      </w:r>
      <w:r w:rsidR="003F0043" w:rsidRPr="00E767AD">
        <w:t xml:space="preserve">can </w:t>
      </w:r>
      <w:r w:rsidR="00545F84" w:rsidRPr="00E767AD">
        <w:t xml:space="preserve">be so severe that some form of post-silicon adjustment is necessary </w:t>
      </w:r>
      <w:r w:rsidR="00F01E23" w:rsidRPr="00730D80">
        <w:fldChar w:fldCharType="begin"/>
      </w:r>
      <w:r w:rsidR="00F01E23" w:rsidRPr="00E767AD">
        <w:instrText xml:space="preserve"> REF _Ref302917227 \n \h </w:instrText>
      </w:r>
      <w:r w:rsidR="00F01E23" w:rsidRPr="00730D80">
        <w:fldChar w:fldCharType="separate"/>
      </w:r>
      <w:r w:rsidR="00A10AE4">
        <w:t>[3]</w:t>
      </w:r>
      <w:r w:rsidR="00F01E23" w:rsidRPr="00730D80">
        <w:fldChar w:fldCharType="end"/>
      </w:r>
      <w:r w:rsidR="00545F84" w:rsidRPr="00730D80">
        <w:t>.</w:t>
      </w:r>
      <w:r w:rsidR="003F0043" w:rsidRPr="00730D80">
        <w:t xml:space="preserve"> </w:t>
      </w:r>
      <w:r w:rsidR="00144DEC">
        <w:t xml:space="preserve">Early approaches </w:t>
      </w:r>
      <w:r w:rsidR="00943396" w:rsidRPr="00601EB8">
        <w:t>concentrate solely on the</w:t>
      </w:r>
      <w:r w:rsidR="009A79FF">
        <w:t xml:space="preserve"> adjustment of a single device</w:t>
      </w:r>
      <w:r w:rsidR="00943396" w:rsidRPr="00601EB8">
        <w:t xml:space="preserve"> to improve circuit performance</w:t>
      </w:r>
      <w:r w:rsidR="00F01E23" w:rsidRPr="00601EB8">
        <w:t xml:space="preserve"> </w:t>
      </w:r>
      <w:r w:rsidR="00F01E23" w:rsidRPr="00730D80">
        <w:fldChar w:fldCharType="begin"/>
      </w:r>
      <w:r w:rsidR="00F01E23" w:rsidRPr="00601EB8">
        <w:instrText xml:space="preserve"> REF _Ref302917380 \n \h </w:instrText>
      </w:r>
      <w:r w:rsidR="00F01E23" w:rsidRPr="00730D80">
        <w:fldChar w:fldCharType="separate"/>
      </w:r>
      <w:r w:rsidR="00A10AE4">
        <w:t>[4]</w:t>
      </w:r>
      <w:r w:rsidR="00F01E23" w:rsidRPr="00730D80">
        <w:fldChar w:fldCharType="end"/>
      </w:r>
      <w:r w:rsidR="00943396" w:rsidRPr="00730D80">
        <w:t xml:space="preserve">. </w:t>
      </w:r>
      <w:r w:rsidR="00D15593">
        <w:t>This is often</w:t>
      </w:r>
      <w:r w:rsidR="00943396" w:rsidRPr="00601EB8">
        <w:t xml:space="preserve"> impractical in more complex systems that require multiple adjustment points or a higher level of integration</w:t>
      </w:r>
      <w:r w:rsidR="007C6278" w:rsidRPr="00601EB8">
        <w:t xml:space="preserve"> </w:t>
      </w:r>
      <w:r w:rsidR="007C6278" w:rsidRPr="00730D80">
        <w:fldChar w:fldCharType="begin"/>
      </w:r>
      <w:r w:rsidR="007C6278" w:rsidRPr="00601EB8">
        <w:instrText xml:space="preserve"> REF _Ref302978317 \r \h </w:instrText>
      </w:r>
      <w:r w:rsidR="007C6278" w:rsidRPr="00730D80">
        <w:fldChar w:fldCharType="separate"/>
      </w:r>
      <w:r w:rsidR="00A10AE4">
        <w:t>[5]</w:t>
      </w:r>
      <w:r w:rsidR="007C6278" w:rsidRPr="00730D80">
        <w:fldChar w:fldCharType="end"/>
      </w:r>
      <w:r w:rsidR="00943396" w:rsidRPr="00730D80">
        <w:t xml:space="preserve">. </w:t>
      </w:r>
      <w:r w:rsidR="000D2332" w:rsidRPr="00730D80">
        <w:t>In contrast, e</w:t>
      </w:r>
      <w:r w:rsidR="00943396" w:rsidRPr="00730D80">
        <w:t xml:space="preserve">lectronic trimming methods such as the use of floating gates </w:t>
      </w:r>
      <w:r w:rsidR="00F01E23" w:rsidRPr="00730D80">
        <w:fldChar w:fldCharType="begin"/>
      </w:r>
      <w:r w:rsidR="00F01E23" w:rsidRPr="00601EB8">
        <w:instrText xml:space="preserve"> REF _Ref302917460 \n \h </w:instrText>
      </w:r>
      <w:r w:rsidR="00F01E23" w:rsidRPr="00730D80">
        <w:fldChar w:fldCharType="separate"/>
      </w:r>
      <w:r w:rsidR="00A10AE4">
        <w:t>[6</w:t>
      </w:r>
      <w:proofErr w:type="gramStart"/>
      <w:r w:rsidR="00A10AE4">
        <w:t>]</w:t>
      </w:r>
      <w:proofErr w:type="gramEnd"/>
      <w:r w:rsidR="00F01E23" w:rsidRPr="00730D80">
        <w:fldChar w:fldCharType="end"/>
      </w:r>
      <w:r w:rsidR="00F01E23" w:rsidRPr="00730D80">
        <w:fldChar w:fldCharType="begin"/>
      </w:r>
      <w:r w:rsidR="00F01E23" w:rsidRPr="00601EB8">
        <w:instrText xml:space="preserve"> REF _Ref302917674 \n \h </w:instrText>
      </w:r>
      <w:r w:rsidR="00F01E23" w:rsidRPr="00730D80">
        <w:fldChar w:fldCharType="separate"/>
      </w:r>
      <w:r w:rsidR="00A10AE4">
        <w:t>[7]</w:t>
      </w:r>
      <w:r w:rsidR="00F01E23" w:rsidRPr="00730D80">
        <w:fldChar w:fldCharType="end"/>
      </w:r>
      <w:r w:rsidR="00F01E23" w:rsidRPr="00730D80">
        <w:t xml:space="preserve"> </w:t>
      </w:r>
      <w:r w:rsidR="00943396" w:rsidRPr="00730D80">
        <w:t>or substrate biasing</w:t>
      </w:r>
      <w:r w:rsidR="00F01E23" w:rsidRPr="00730D80">
        <w:t xml:space="preserve"> </w:t>
      </w:r>
      <w:r w:rsidR="00A45584" w:rsidRPr="00730D80">
        <w:fldChar w:fldCharType="begin"/>
      </w:r>
      <w:r w:rsidR="00A45584" w:rsidRPr="00601EB8">
        <w:instrText xml:space="preserve"> REF _Ref302917581 \n \h </w:instrText>
      </w:r>
      <w:r w:rsidR="00A45584" w:rsidRPr="00730D80">
        <w:fldChar w:fldCharType="separate"/>
      </w:r>
      <w:r w:rsidR="00A10AE4">
        <w:t>[8]</w:t>
      </w:r>
      <w:r w:rsidR="00A45584" w:rsidRPr="00730D80">
        <w:fldChar w:fldCharType="end"/>
      </w:r>
      <w:r w:rsidR="00943396" w:rsidRPr="00730D80">
        <w:t xml:space="preserve"> to alter the transfer characteristics of M</w:t>
      </w:r>
      <w:r w:rsidR="00943396" w:rsidRPr="00601EB8">
        <w:t>OS tran</w:t>
      </w:r>
      <w:r w:rsidR="007061E3" w:rsidRPr="00601EB8">
        <w:t xml:space="preserve">sistors </w:t>
      </w:r>
      <w:r w:rsidR="000D2332" w:rsidRPr="00601EB8">
        <w:t>allow higher integration at</w:t>
      </w:r>
      <w:r w:rsidR="007061E3" w:rsidRPr="00601EB8">
        <w:t xml:space="preserve"> </w:t>
      </w:r>
      <w:r w:rsidR="000D2332" w:rsidRPr="00601EB8">
        <w:t xml:space="preserve">lower cost. Furthermore, </w:t>
      </w:r>
      <w:r w:rsidR="004D5958" w:rsidRPr="00601EB8">
        <w:t xml:space="preserve">a wide range of </w:t>
      </w:r>
      <w:r w:rsidR="000D2332" w:rsidRPr="00601EB8">
        <w:t>simple digital trimming techniques</w:t>
      </w:r>
      <w:r w:rsidR="009635A5" w:rsidRPr="00601EB8">
        <w:t xml:space="preserve"> exist</w:t>
      </w:r>
      <w:r w:rsidR="000D2332" w:rsidRPr="00601EB8">
        <w:t xml:space="preserve">, </w:t>
      </w:r>
      <w:r w:rsidR="00D15593">
        <w:t>e.g.</w:t>
      </w:r>
      <w:r w:rsidR="000D2332" w:rsidRPr="00601EB8">
        <w:t xml:space="preserve"> configurable arrays of MOS devices </w:t>
      </w:r>
      <w:r w:rsidR="00340D32" w:rsidRPr="00730D80">
        <w:fldChar w:fldCharType="begin"/>
      </w:r>
      <w:r w:rsidR="00340D32" w:rsidRPr="00601EB8">
        <w:instrText xml:space="preserve"> REF _Ref302917877 \n \h </w:instrText>
      </w:r>
      <w:r w:rsidR="00340D32" w:rsidRPr="00730D80">
        <w:fldChar w:fldCharType="separate"/>
      </w:r>
      <w:r w:rsidR="00A10AE4">
        <w:t>[9]</w:t>
      </w:r>
      <w:r w:rsidR="00340D32" w:rsidRPr="00730D80">
        <w:fldChar w:fldCharType="end"/>
      </w:r>
      <w:r w:rsidR="009635A5" w:rsidRPr="00730D80">
        <w:t xml:space="preserve"> or capacitors </w:t>
      </w:r>
      <w:r w:rsidR="009635A5" w:rsidRPr="00730D80">
        <w:fldChar w:fldCharType="begin"/>
      </w:r>
      <w:r w:rsidR="009635A5" w:rsidRPr="00601EB8">
        <w:instrText xml:space="preserve"> REF _Ref302917880 \n \h </w:instrText>
      </w:r>
      <w:r w:rsidR="009635A5" w:rsidRPr="00730D80">
        <w:fldChar w:fldCharType="separate"/>
      </w:r>
      <w:r w:rsidR="00A10AE4">
        <w:t>[10]</w:t>
      </w:r>
      <w:r w:rsidR="009635A5" w:rsidRPr="00730D80">
        <w:fldChar w:fldCharType="end"/>
      </w:r>
      <w:r w:rsidR="004D5958" w:rsidRPr="00730D80">
        <w:t>.</w:t>
      </w:r>
    </w:p>
    <w:p w:rsidR="00027C4A" w:rsidRPr="00730D80" w:rsidRDefault="00027C4A" w:rsidP="00027C4A">
      <w:pPr>
        <w:pStyle w:val="sponsors"/>
        <w:framePr w:wrap="auto" w:vAnchor="page" w:hAnchor="page" w:x="978" w:y="14422"/>
        <w:rPr>
          <w:lang w:val="en-GB"/>
        </w:rPr>
      </w:pPr>
      <w:r w:rsidRPr="00601EB8">
        <w:rPr>
          <w:lang w:val="en-GB"/>
        </w:rPr>
        <w:t xml:space="preserve">This work was funded by EPSRC Grant number </w:t>
      </w:r>
      <w:r w:rsidR="00FB3EA9" w:rsidRPr="00601EB8">
        <w:rPr>
          <w:lang w:val="en-GB"/>
        </w:rPr>
        <w:t>EP/H014608/1</w:t>
      </w:r>
    </w:p>
    <w:p w:rsidR="00F81C21" w:rsidRPr="00730D80" w:rsidRDefault="004E09A9" w:rsidP="00F81C21">
      <w:pPr>
        <w:pStyle w:val="BodyText"/>
      </w:pPr>
      <w:r>
        <w:t>System</w:t>
      </w:r>
      <w:r w:rsidR="00144DEC">
        <w:t xml:space="preserve">-level </w:t>
      </w:r>
      <w:r>
        <w:t xml:space="preserve">digital </w:t>
      </w:r>
      <w:r w:rsidR="00144DEC">
        <w:t xml:space="preserve">methods </w:t>
      </w:r>
      <w:r w:rsidR="000D2332" w:rsidRPr="00601EB8">
        <w:t xml:space="preserve">have </w:t>
      </w:r>
      <w:r w:rsidR="00144DEC">
        <w:t xml:space="preserve">also </w:t>
      </w:r>
      <w:r w:rsidR="000D2332" w:rsidRPr="00601EB8">
        <w:t xml:space="preserve">been proposed, where </w:t>
      </w:r>
      <w:r w:rsidR="00F81C21" w:rsidRPr="00601EB8">
        <w:t xml:space="preserve">circuit errors are corrected in software </w:t>
      </w:r>
      <w:r w:rsidR="00F81C21" w:rsidRPr="00730D80">
        <w:fldChar w:fldCharType="begin"/>
      </w:r>
      <w:r w:rsidR="00F81C21" w:rsidRPr="00601EB8">
        <w:instrText xml:space="preserve"> REF _Ref302917946 \n \h </w:instrText>
      </w:r>
      <w:r w:rsidR="00F81C21" w:rsidRPr="00730D80">
        <w:fldChar w:fldCharType="separate"/>
      </w:r>
      <w:r w:rsidR="00A10AE4">
        <w:t>[11]</w:t>
      </w:r>
      <w:r w:rsidR="00F81C21" w:rsidRPr="00730D80">
        <w:fldChar w:fldCharType="end"/>
      </w:r>
      <w:r w:rsidR="00F81C21" w:rsidRPr="00730D80">
        <w:t xml:space="preserve"> or in the analogue domain by reconfiguration, </w:t>
      </w:r>
      <w:r w:rsidR="00144DEC">
        <w:t>e.g.</w:t>
      </w:r>
      <w:r w:rsidR="00F81C21" w:rsidRPr="00730D80">
        <w:t xml:space="preserve"> switching-sequence post adjustment for </w:t>
      </w:r>
      <w:r w:rsidR="003254EC" w:rsidRPr="00601EB8">
        <w:t xml:space="preserve">data converters </w:t>
      </w:r>
      <w:r w:rsidR="00F81C21" w:rsidRPr="00601EB8">
        <w:t xml:space="preserve">(SSPA) </w:t>
      </w:r>
      <w:r w:rsidR="00F81C21" w:rsidRPr="00730D80">
        <w:fldChar w:fldCharType="begin"/>
      </w:r>
      <w:r w:rsidR="00F81C21" w:rsidRPr="00601EB8">
        <w:instrText xml:space="preserve"> REF _Ref302917999 \n \h </w:instrText>
      </w:r>
      <w:r w:rsidR="00F81C21" w:rsidRPr="00730D80">
        <w:fldChar w:fldCharType="separate"/>
      </w:r>
      <w:r w:rsidR="00A10AE4">
        <w:t>[12]</w:t>
      </w:r>
      <w:r w:rsidR="00F81C21" w:rsidRPr="00730D80">
        <w:fldChar w:fldCharType="end"/>
      </w:r>
      <w:r w:rsidR="00F81C21" w:rsidRPr="00730D80">
        <w:t>.</w:t>
      </w:r>
    </w:p>
    <w:p w:rsidR="004B2E0A" w:rsidRPr="00730D80" w:rsidRDefault="00F81C21" w:rsidP="00F81C21">
      <w:pPr>
        <w:pStyle w:val="Heading2"/>
        <w:rPr>
          <w:noProof w:val="0"/>
        </w:rPr>
      </w:pPr>
      <w:r w:rsidRPr="00601EB8">
        <w:rPr>
          <w:noProof w:val="0"/>
        </w:rPr>
        <w:t xml:space="preserve"> </w:t>
      </w:r>
      <w:r w:rsidR="002D18AF" w:rsidRPr="00601EB8">
        <w:rPr>
          <w:noProof w:val="0"/>
        </w:rPr>
        <w:t>The C</w:t>
      </w:r>
      <w:r w:rsidR="004B2E0A" w:rsidRPr="00601EB8">
        <w:rPr>
          <w:noProof w:val="0"/>
        </w:rPr>
        <w:t>onfigurab</w:t>
      </w:r>
      <w:r w:rsidR="002D18AF" w:rsidRPr="00601EB8">
        <w:rPr>
          <w:noProof w:val="0"/>
        </w:rPr>
        <w:t>le Analogue T</w:t>
      </w:r>
      <w:r w:rsidR="004B2E0A" w:rsidRPr="00601EB8">
        <w:rPr>
          <w:noProof w:val="0"/>
        </w:rPr>
        <w:t>ransistor (CAT)</w:t>
      </w:r>
    </w:p>
    <w:p w:rsidR="00AC364D" w:rsidRPr="00730D80" w:rsidRDefault="00620EEB" w:rsidP="004E09A9">
      <w:pPr>
        <w:pStyle w:val="BodyText"/>
      </w:pPr>
      <w:r w:rsidRPr="00601EB8">
        <w:t xml:space="preserve">The calibration methods described </w:t>
      </w:r>
      <w:r w:rsidR="002D18AF" w:rsidRPr="00601EB8">
        <w:t xml:space="preserve">in </w:t>
      </w:r>
      <w:r w:rsidR="003254EC" w:rsidRPr="00601EB8">
        <w:t>the previous section</w:t>
      </w:r>
      <w:r w:rsidRPr="00601EB8">
        <w:t xml:space="preserve"> tend to be </w:t>
      </w:r>
      <w:r w:rsidR="002D18AF" w:rsidRPr="00601EB8">
        <w:t xml:space="preserve">targeted at </w:t>
      </w:r>
      <w:r w:rsidR="003254EC" w:rsidRPr="00601EB8">
        <w:t xml:space="preserve">either </w:t>
      </w:r>
      <w:r w:rsidR="002D18AF" w:rsidRPr="00601EB8">
        <w:t>fairly specific</w:t>
      </w:r>
      <w:r w:rsidRPr="00601EB8">
        <w:t xml:space="preserve"> </w:t>
      </w:r>
      <w:r w:rsidR="002D18AF" w:rsidRPr="00601EB8">
        <w:t>c</w:t>
      </w:r>
      <w:r w:rsidR="009A79FF">
        <w:t xml:space="preserve">ircuit applications </w:t>
      </w:r>
      <w:r w:rsidR="00C85A00" w:rsidRPr="00601EB8">
        <w:t xml:space="preserve">or </w:t>
      </w:r>
      <w:r w:rsidR="00144DEC">
        <w:t>effects</w:t>
      </w:r>
      <w:r w:rsidR="002D18AF" w:rsidRPr="00601EB8">
        <w:t xml:space="preserve"> (e.g. floating gates).</w:t>
      </w:r>
      <w:r w:rsidRPr="00601EB8">
        <w:t xml:space="preserve"> </w:t>
      </w:r>
      <w:r w:rsidR="009A79FF">
        <w:t>The</w:t>
      </w:r>
      <w:r w:rsidR="00700083" w:rsidRPr="00601EB8">
        <w:t xml:space="preserve"> choice of which devices to make adjustable is conventionally made early in the design stage and is based on the type of circuit, the technology available and the anticipated main sourc</w:t>
      </w:r>
      <w:r w:rsidR="0057497D" w:rsidRPr="00601EB8">
        <w:t>es of variability.</w:t>
      </w:r>
      <w:r w:rsidR="004E09A9">
        <w:t xml:space="preserve"> </w:t>
      </w:r>
      <w:r w:rsidRPr="00556F8C">
        <w:t>The configurable analogue tran</w:t>
      </w:r>
      <w:r w:rsidR="00340D32" w:rsidRPr="00556F8C">
        <w:t>sistor</w:t>
      </w:r>
      <w:r w:rsidR="003254EC" w:rsidRPr="00556F8C">
        <w:t xml:space="preserve"> </w:t>
      </w:r>
      <w:r w:rsidR="007A1A71">
        <w:t xml:space="preserve">(CAT) </w:t>
      </w:r>
      <w:r w:rsidR="003254EC" w:rsidRPr="00556F8C">
        <w:t>introduced in</w:t>
      </w:r>
      <w:r w:rsidR="00340D32" w:rsidRPr="00556F8C">
        <w:t xml:space="preserve"> </w:t>
      </w:r>
      <w:r w:rsidRPr="00730D80">
        <w:t xml:space="preserve">provides a calibration platform that is independent of the </w:t>
      </w:r>
      <w:r w:rsidR="002D18AF" w:rsidRPr="00556F8C">
        <w:t xml:space="preserve">target circuit </w:t>
      </w:r>
      <w:r w:rsidRPr="00556F8C">
        <w:t>and the specific mechanisms of variation</w:t>
      </w:r>
      <w:r w:rsidRPr="00E767AD">
        <w:t>.</w:t>
      </w:r>
      <w:r w:rsidR="00700083" w:rsidRPr="00E767AD">
        <w:t xml:space="preserve"> </w:t>
      </w:r>
      <w:r w:rsidR="00D16310" w:rsidRPr="00E767AD">
        <w:t xml:space="preserve">This is achieved by </w:t>
      </w:r>
      <w:r w:rsidR="00D16310" w:rsidRPr="00E767AD">
        <w:lastRenderedPageBreak/>
        <w:t xml:space="preserve">considering system-level performance and </w:t>
      </w:r>
      <w:r w:rsidR="003D40D2">
        <w:t>replac</w:t>
      </w:r>
      <w:r w:rsidR="004A3E64">
        <w:t xml:space="preserve">ing </w:t>
      </w:r>
      <w:r w:rsidR="004E09A9">
        <w:t>specific</w:t>
      </w:r>
      <w:r w:rsidR="004A3E64">
        <w:t xml:space="preserve"> transistors in the circuit with</w:t>
      </w:r>
      <w:r w:rsidR="003D40D2">
        <w:t xml:space="preserve"> CATs. </w:t>
      </w:r>
      <w:r w:rsidR="006944F5">
        <w:t xml:space="preserve">The number of CATs </w:t>
      </w:r>
      <w:r w:rsidR="003D40D2">
        <w:t>represents</w:t>
      </w:r>
      <w:r w:rsidR="006944F5">
        <w:t xml:space="preserve"> a trade-off between </w:t>
      </w:r>
      <w:r w:rsidR="004A3E64">
        <w:t xml:space="preserve">increased circuit </w:t>
      </w:r>
      <w:r w:rsidR="006944F5">
        <w:t>complexity and</w:t>
      </w:r>
      <w:r w:rsidR="003D40D2">
        <w:t xml:space="preserve"> </w:t>
      </w:r>
      <w:r w:rsidR="006944F5">
        <w:t xml:space="preserve">yield improvement. </w:t>
      </w:r>
      <w:r w:rsidR="0074524A" w:rsidRPr="00601EB8">
        <w:t xml:space="preserve">The structure of </w:t>
      </w:r>
      <w:r w:rsidR="004E09A9">
        <w:t>a</w:t>
      </w:r>
      <w:r w:rsidR="0074524A" w:rsidRPr="00601EB8">
        <w:t xml:space="preserve"> CAT is </w:t>
      </w:r>
      <w:r w:rsidR="00DA194E" w:rsidRPr="00601EB8">
        <w:t xml:space="preserve">shown </w:t>
      </w:r>
      <w:r w:rsidR="0074524A" w:rsidRPr="00601EB8">
        <w:t xml:space="preserve">in </w:t>
      </w:r>
      <w:r w:rsidR="00CD0D83">
        <w:fldChar w:fldCharType="begin"/>
      </w:r>
      <w:r w:rsidR="00CD0D83">
        <w:instrText xml:space="preserve"> REF _Ref310348641 \h </w:instrText>
      </w:r>
      <w:r w:rsidR="00CD0D83">
        <w:fldChar w:fldCharType="separate"/>
      </w:r>
      <w:r w:rsidR="00CD0D83">
        <w:t xml:space="preserve">Figure </w:t>
      </w:r>
      <w:r w:rsidR="00CD0D83">
        <w:rPr>
          <w:noProof/>
        </w:rPr>
        <w:t>1</w:t>
      </w:r>
      <w:r w:rsidR="00CD0D83">
        <w:fldChar w:fldCharType="end"/>
      </w:r>
      <w:r w:rsidR="0074524A" w:rsidRPr="00601EB8">
        <w:t xml:space="preserve">. </w:t>
      </w:r>
      <w:r w:rsidR="004E09A9">
        <w:t xml:space="preserve">There is </w:t>
      </w:r>
      <w:r w:rsidR="00BE7518" w:rsidRPr="00601EB8">
        <w:t xml:space="preserve">a main device </w:t>
      </w:r>
      <w:r w:rsidR="0074524A" w:rsidRPr="00601EB8">
        <w:t>M</w:t>
      </w:r>
      <w:r w:rsidR="0074524A" w:rsidRPr="00601EB8">
        <w:rPr>
          <w:vertAlign w:val="subscript"/>
        </w:rPr>
        <w:t>0</w:t>
      </w:r>
      <w:r w:rsidR="0074524A" w:rsidRPr="00601EB8">
        <w:t xml:space="preserve"> and </w:t>
      </w:r>
      <w:r w:rsidR="0074524A" w:rsidRPr="00601EB8">
        <w:rPr>
          <w:i/>
        </w:rPr>
        <w:t>n</w:t>
      </w:r>
      <w:r w:rsidR="00BE7518" w:rsidRPr="00601EB8">
        <w:t xml:space="preserve"> calibration devices</w:t>
      </w:r>
      <w:r w:rsidR="00F27256" w:rsidRPr="00601EB8">
        <w:t xml:space="preserve"> </w:t>
      </w:r>
      <w:r w:rsidR="0074524A" w:rsidRPr="00601EB8">
        <w:t>M</w:t>
      </w:r>
      <w:r w:rsidR="0074524A" w:rsidRPr="00601EB8">
        <w:rPr>
          <w:vertAlign w:val="subscript"/>
        </w:rPr>
        <w:t>1</w:t>
      </w:r>
      <w:r w:rsidR="0074524A" w:rsidRPr="00601EB8">
        <w:t xml:space="preserve"> </w:t>
      </w:r>
      <w:r w:rsidR="00F27256" w:rsidRPr="00601EB8">
        <w:t>to</w:t>
      </w:r>
      <w:r w:rsidR="0074524A" w:rsidRPr="00601EB8">
        <w:t xml:space="preserve"> </w:t>
      </w:r>
      <w:proofErr w:type="spellStart"/>
      <w:r w:rsidR="0074524A" w:rsidRPr="00601EB8">
        <w:t>M</w:t>
      </w:r>
      <w:r w:rsidR="0074524A" w:rsidRPr="00601EB8">
        <w:rPr>
          <w:vertAlign w:val="subscript"/>
        </w:rPr>
        <w:t>n</w:t>
      </w:r>
      <w:proofErr w:type="spellEnd"/>
      <w:r w:rsidR="00BE7518" w:rsidRPr="00601EB8">
        <w:t xml:space="preserve">, </w:t>
      </w:r>
      <w:r w:rsidR="0074524A" w:rsidRPr="00601EB8">
        <w:t xml:space="preserve">selected through </w:t>
      </w:r>
      <w:r w:rsidR="0074524A" w:rsidRPr="00601EB8">
        <w:rPr>
          <w:i/>
        </w:rPr>
        <w:t>n</w:t>
      </w:r>
      <w:r w:rsidR="0074524A" w:rsidRPr="00601EB8">
        <w:t xml:space="preserve"> digital control lines, B</w:t>
      </w:r>
      <w:r w:rsidR="0074524A" w:rsidRPr="00601EB8">
        <w:rPr>
          <w:vertAlign w:val="subscript"/>
        </w:rPr>
        <w:t>1</w:t>
      </w:r>
      <w:r w:rsidR="00F27256" w:rsidRPr="00601EB8">
        <w:t xml:space="preserve"> to </w:t>
      </w:r>
      <w:proofErr w:type="spellStart"/>
      <w:r w:rsidR="0074524A" w:rsidRPr="00601EB8">
        <w:t>B</w:t>
      </w:r>
      <w:r w:rsidR="0074524A" w:rsidRPr="00601EB8">
        <w:rPr>
          <w:vertAlign w:val="subscript"/>
        </w:rPr>
        <w:t>n</w:t>
      </w:r>
      <w:proofErr w:type="spellEnd"/>
      <w:r w:rsidR="004E09A9">
        <w:t xml:space="preserve">, </w:t>
      </w:r>
      <w:r w:rsidR="00DA194E" w:rsidRPr="00601EB8">
        <w:t xml:space="preserve">resulting </w:t>
      </w:r>
      <w:r w:rsidR="00AC364D" w:rsidRPr="00601EB8">
        <w:t>in</w:t>
      </w:r>
      <w:r w:rsidR="00DA194E" w:rsidRPr="00601EB8">
        <w:t xml:space="preserve"> a total of</w:t>
      </w:r>
      <w:r w:rsidR="00AC364D" w:rsidRPr="00601EB8">
        <w:t xml:space="preserve"> </w:t>
      </w:r>
      <w:r w:rsidR="00DA194E" w:rsidRPr="00601EB8">
        <w:t>2</w:t>
      </w:r>
      <w:r w:rsidR="00DA194E" w:rsidRPr="00601EB8">
        <w:rPr>
          <w:vertAlign w:val="superscript"/>
        </w:rPr>
        <w:t>n</w:t>
      </w:r>
      <w:r w:rsidR="00DA194E" w:rsidRPr="00601EB8">
        <w:t xml:space="preserve"> discrete </w:t>
      </w:r>
      <w:r w:rsidR="00BD1572">
        <w:t>widths</w:t>
      </w:r>
      <w:r w:rsidR="00BE7518" w:rsidRPr="00601EB8">
        <w:t xml:space="preserve">. </w:t>
      </w:r>
      <w:r w:rsidR="004E09A9">
        <w:t>In contrast to previous</w:t>
      </w:r>
      <w:r w:rsidR="00DA194E" w:rsidRPr="00601EB8">
        <w:t xml:space="preserve"> </w:t>
      </w:r>
      <w:r w:rsidR="00BE7518" w:rsidRPr="00601EB8">
        <w:t>digitally adjustable analogue circuits, the CAT</w:t>
      </w:r>
      <w:r w:rsidR="00DA194E" w:rsidRPr="00601EB8">
        <w:t xml:space="preserve"> methodology includes a unique optimal sizing process </w:t>
      </w:r>
      <w:r w:rsidR="00DA194E" w:rsidRPr="00730D80">
        <w:fldChar w:fldCharType="begin"/>
      </w:r>
      <w:r w:rsidR="00DA194E" w:rsidRPr="00601EB8">
        <w:instrText xml:space="preserve"> REF _Ref302918154 \n \h </w:instrText>
      </w:r>
      <w:r w:rsidR="00DA194E" w:rsidRPr="00730D80">
        <w:fldChar w:fldCharType="separate"/>
      </w:r>
      <w:r w:rsidR="00A10AE4">
        <w:t>[13]</w:t>
      </w:r>
      <w:r w:rsidR="00DA194E" w:rsidRPr="00730D80">
        <w:fldChar w:fldCharType="end"/>
      </w:r>
      <w:r w:rsidR="00DA194E" w:rsidRPr="00730D80">
        <w:t>.</w:t>
      </w:r>
      <w:r w:rsidR="004E09A9">
        <w:t xml:space="preserve"> The CAT </w:t>
      </w:r>
      <w:r w:rsidR="00B26B99" w:rsidRPr="00730D80">
        <w:t>configuration can be altered at any time after fabrication</w:t>
      </w:r>
      <w:r w:rsidR="004E09A9">
        <w:t xml:space="preserve"> either </w:t>
      </w:r>
      <w:r w:rsidR="00B26B99" w:rsidRPr="00730D80">
        <w:t xml:space="preserve">as a one-time </w:t>
      </w:r>
      <w:r w:rsidR="00F27256" w:rsidRPr="00730D80">
        <w:t>post-fabrication process</w:t>
      </w:r>
      <w:r w:rsidR="00B26B99" w:rsidRPr="00730D80">
        <w:t xml:space="preserve">, </w:t>
      </w:r>
      <w:r w:rsidR="004E09A9">
        <w:t xml:space="preserve">or to </w:t>
      </w:r>
      <w:r w:rsidR="00B26B99" w:rsidRPr="00730D80">
        <w:t xml:space="preserve">dynamically calibrate circuits to compensate </w:t>
      </w:r>
      <w:r w:rsidR="00F27256" w:rsidRPr="00730D80">
        <w:t xml:space="preserve">for </w:t>
      </w:r>
      <w:r w:rsidR="00B26B99" w:rsidRPr="00730D80">
        <w:t xml:space="preserve">environmental effects or </w:t>
      </w:r>
      <w:r w:rsidR="00F27256" w:rsidRPr="00730D80">
        <w:t>ageing</w:t>
      </w:r>
      <w:r w:rsidR="00F4716B" w:rsidRPr="00730D80">
        <w:t xml:space="preserve"> </w:t>
      </w:r>
      <w:r w:rsidR="00F4716B" w:rsidRPr="00730D80">
        <w:fldChar w:fldCharType="begin"/>
      </w:r>
      <w:r w:rsidR="00F4716B" w:rsidRPr="00730D80">
        <w:instrText xml:space="preserve"> REF _Ref302920196 \r \h </w:instrText>
      </w:r>
      <w:r w:rsidR="00F4716B" w:rsidRPr="00730D80">
        <w:fldChar w:fldCharType="separate"/>
      </w:r>
      <w:r w:rsidR="00A10AE4">
        <w:t>[14]</w:t>
      </w:r>
      <w:r w:rsidR="00F4716B" w:rsidRPr="00730D80">
        <w:fldChar w:fldCharType="end"/>
      </w:r>
      <w:r w:rsidR="00B26B99" w:rsidRPr="00730D80">
        <w:t>.</w:t>
      </w:r>
    </w:p>
    <w:p w:rsidR="00763D95" w:rsidRPr="00730D80" w:rsidRDefault="00763D95" w:rsidP="00763D95">
      <w:pPr>
        <w:pStyle w:val="Heading2"/>
        <w:rPr>
          <w:noProof w:val="0"/>
        </w:rPr>
      </w:pPr>
      <w:r w:rsidRPr="00601EB8">
        <w:rPr>
          <w:noProof w:val="0"/>
        </w:rPr>
        <w:t>Critical Device Identification</w:t>
      </w:r>
    </w:p>
    <w:p w:rsidR="00171D69" w:rsidRDefault="00763D95" w:rsidP="005B520E">
      <w:pPr>
        <w:pStyle w:val="BodyText"/>
      </w:pPr>
      <w:r w:rsidRPr="00730D80">
        <w:t xml:space="preserve">In principle, any transistor in a given </w:t>
      </w:r>
      <w:r w:rsidR="00960144" w:rsidRPr="00730D80">
        <w:t xml:space="preserve">circuit could be replaced by a CAT. </w:t>
      </w:r>
      <w:r w:rsidR="003F32F9" w:rsidRPr="00730D80">
        <w:t>A designer could</w:t>
      </w:r>
      <w:r w:rsidR="003177A3" w:rsidRPr="00730D80">
        <w:t xml:space="preserve"> </w:t>
      </w:r>
      <w:r w:rsidR="004E09A9">
        <w:t xml:space="preserve">manually </w:t>
      </w:r>
      <w:r w:rsidR="003177A3" w:rsidRPr="00730D80">
        <w:t>identify devices that would benefit from calibration</w:t>
      </w:r>
      <w:r w:rsidR="003F32F9" w:rsidRPr="00730D80">
        <w:t xml:space="preserve"> based on experience and their</w:t>
      </w:r>
      <w:r w:rsidR="003177A3" w:rsidRPr="00730D80">
        <w:t xml:space="preserve"> understanding </w:t>
      </w:r>
      <w:r w:rsidR="003F32F9" w:rsidRPr="00730D80">
        <w:t>o</w:t>
      </w:r>
      <w:r w:rsidR="007A7FC3">
        <w:t xml:space="preserve">f the operation of the </w:t>
      </w:r>
      <w:proofErr w:type="gramStart"/>
      <w:r w:rsidR="007A7FC3">
        <w:t>circuit,</w:t>
      </w:r>
      <w:proofErr w:type="gramEnd"/>
      <w:r w:rsidR="007A7FC3">
        <w:t xml:space="preserve"> however this becomes more</w:t>
      </w:r>
      <w:r w:rsidR="003177A3" w:rsidRPr="00730D80">
        <w:t xml:space="preserve"> difficult as the circuit </w:t>
      </w:r>
      <w:r w:rsidR="003F32F9" w:rsidRPr="00730D80">
        <w:t>complexity increase</w:t>
      </w:r>
      <w:r w:rsidR="008573C9" w:rsidRPr="00730D80">
        <w:t>s</w:t>
      </w:r>
      <w:r w:rsidR="003177A3" w:rsidRPr="00730D80">
        <w:t xml:space="preserve">. </w:t>
      </w:r>
    </w:p>
    <w:p w:rsidR="00CD0D83" w:rsidRDefault="00CD0D83" w:rsidP="00CD0D83">
      <w:pPr>
        <w:pStyle w:val="BodyText"/>
        <w:keepNext/>
        <w:jc w:val="center"/>
      </w:pPr>
      <w:r>
        <w:rPr>
          <w:noProof/>
          <w:lang w:eastAsia="en-GB"/>
        </w:rPr>
        <w:drawing>
          <wp:inline distT="0" distB="0" distL="0" distR="0" wp14:anchorId="4DD0C7F8" wp14:editId="5D94554D">
            <wp:extent cx="2098800" cy="122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_structure.emf"/>
                    <pic:cNvPicPr/>
                  </pic:nvPicPr>
                  <pic:blipFill>
                    <a:blip r:embed="rId7">
                      <a:extLst>
                        <a:ext uri="{28A0092B-C50C-407E-A947-70E740481C1C}">
                          <a14:useLocalDpi xmlns:a14="http://schemas.microsoft.com/office/drawing/2010/main" val="0"/>
                        </a:ext>
                      </a:extLst>
                    </a:blip>
                    <a:stretch>
                      <a:fillRect/>
                    </a:stretch>
                  </pic:blipFill>
                  <pic:spPr>
                    <a:xfrm>
                      <a:off x="0" y="0"/>
                      <a:ext cx="2098800" cy="1227600"/>
                    </a:xfrm>
                    <a:prstGeom prst="rect">
                      <a:avLst/>
                    </a:prstGeom>
                  </pic:spPr>
                </pic:pic>
              </a:graphicData>
            </a:graphic>
          </wp:inline>
        </w:drawing>
      </w:r>
    </w:p>
    <w:p w:rsidR="00CD0D83" w:rsidRPr="00730D80" w:rsidRDefault="00CD0D83" w:rsidP="00CD0D83">
      <w:pPr>
        <w:pStyle w:val="Caption"/>
      </w:pPr>
      <w:bookmarkStart w:id="1" w:name="_Ref310348641"/>
      <w:r>
        <w:t xml:space="preserve">Figure </w:t>
      </w:r>
      <w:fldSimple w:instr=" SEQ Figure \* ARABIC ">
        <w:r>
          <w:rPr>
            <w:noProof/>
          </w:rPr>
          <w:t>1</w:t>
        </w:r>
      </w:fldSimple>
      <w:bookmarkEnd w:id="1"/>
      <w:r>
        <w:t>:</w:t>
      </w:r>
      <w:r w:rsidRPr="006E54DD">
        <w:t xml:space="preserve"> Structure of the configurable analogue transistor.</w:t>
      </w:r>
    </w:p>
    <w:p w:rsidR="00CD0D83" w:rsidRPr="00730D80" w:rsidRDefault="00464624" w:rsidP="00CD0D83">
      <w:pPr>
        <w:pStyle w:val="BodyText"/>
      </w:pPr>
      <w:r w:rsidRPr="00730D80">
        <w:t>In order to facilitate optimal performance gain from the application of CAT</w:t>
      </w:r>
      <w:r w:rsidR="003F32F9" w:rsidRPr="00730D80">
        <w:t>s</w:t>
      </w:r>
      <w:r w:rsidRPr="00730D80">
        <w:t xml:space="preserve">, an automated method of </w:t>
      </w:r>
      <w:r w:rsidR="00144DEC" w:rsidRPr="00730D80">
        <w:t>Critical Device Identification (CDI)</w:t>
      </w:r>
      <w:r w:rsidR="00144DEC">
        <w:t xml:space="preserve"> </w:t>
      </w:r>
      <w:r w:rsidR="00953E37" w:rsidRPr="00730D80">
        <w:t xml:space="preserve">is an integral part of the </w:t>
      </w:r>
      <w:r w:rsidR="004E09A9">
        <w:t>approach</w:t>
      </w:r>
      <w:r w:rsidR="00953E37" w:rsidRPr="00730D80">
        <w:t xml:space="preserve">. </w:t>
      </w:r>
      <w:r w:rsidR="00144DEC">
        <w:t>The</w:t>
      </w:r>
      <w:r w:rsidR="00873CD7" w:rsidRPr="00730D80">
        <w:t xml:space="preserve"> task of CDI is to identify </w:t>
      </w:r>
      <w:r w:rsidR="008573C9" w:rsidRPr="00730D80">
        <w:t xml:space="preserve">a number of </w:t>
      </w:r>
      <w:r w:rsidR="00873CD7" w:rsidRPr="00730D80">
        <w:t>transistors</w:t>
      </w:r>
      <w:r w:rsidR="008573C9" w:rsidRPr="00730D80">
        <w:t>,</w:t>
      </w:r>
      <w:r w:rsidR="00873CD7" w:rsidRPr="00730D80">
        <w:t xml:space="preserve"> </w:t>
      </w:r>
      <w:r w:rsidR="008573C9" w:rsidRPr="00730D80">
        <w:t>which when adjusted</w:t>
      </w:r>
      <w:r w:rsidR="00873CD7" w:rsidRPr="00730D80">
        <w:t xml:space="preserve"> allow </w:t>
      </w:r>
      <w:r w:rsidR="008573C9" w:rsidRPr="00730D80">
        <w:t xml:space="preserve">the </w:t>
      </w:r>
      <w:r w:rsidR="00D34B13" w:rsidRPr="00730D80">
        <w:t>performances</w:t>
      </w:r>
      <w:r w:rsidR="008E2F5A" w:rsidRPr="00730D80">
        <w:t xml:space="preserve"> to be tuned </w:t>
      </w:r>
      <w:r w:rsidR="008573C9" w:rsidRPr="00730D80">
        <w:t>after fabrication</w:t>
      </w:r>
      <w:r w:rsidR="004E09A9">
        <w:t xml:space="preserve">. </w:t>
      </w:r>
      <w:r w:rsidR="008E2F5A" w:rsidRPr="00730D80">
        <w:t xml:space="preserve">This paper </w:t>
      </w:r>
      <w:r w:rsidR="00D864E0" w:rsidRPr="00730D80">
        <w:t>proposes a novel</w:t>
      </w:r>
      <w:r w:rsidR="008E2F5A" w:rsidRPr="00730D80">
        <w:t xml:space="preserve"> approach to critical device identification</w:t>
      </w:r>
      <w:r w:rsidR="008D63D3" w:rsidRPr="00730D80">
        <w:t xml:space="preserve"> which is fully automated and </w:t>
      </w:r>
      <w:r w:rsidR="001A1146" w:rsidRPr="00730D80">
        <w:t>independent of circuit type</w:t>
      </w:r>
      <w:r w:rsidR="008D63D3" w:rsidRPr="00730D80">
        <w:t>.</w:t>
      </w:r>
      <w:r w:rsidR="00D82A43" w:rsidRPr="00730D80">
        <w:t xml:space="preserve"> In addition</w:t>
      </w:r>
      <w:r w:rsidR="004E09A9">
        <w:t>,</w:t>
      </w:r>
      <w:r w:rsidR="00672A61" w:rsidRPr="00730D80">
        <w:t xml:space="preserve"> </w:t>
      </w:r>
      <w:r w:rsidR="001A1146" w:rsidRPr="00730D80">
        <w:t>the proposed method</w:t>
      </w:r>
      <w:r w:rsidR="00672A61" w:rsidRPr="00730D80">
        <w:t xml:space="preserve"> also optimally sizes the CATs to minimi</w:t>
      </w:r>
      <w:r w:rsidR="001158A0">
        <w:t>s</w:t>
      </w:r>
      <w:r w:rsidR="00672A61" w:rsidRPr="00730D80">
        <w:t>e performance variation.</w:t>
      </w:r>
    </w:p>
    <w:p w:rsidR="00953E37" w:rsidRPr="00730D80" w:rsidRDefault="00D864E0" w:rsidP="00D864E0">
      <w:pPr>
        <w:pStyle w:val="Heading2"/>
        <w:rPr>
          <w:noProof w:val="0"/>
        </w:rPr>
      </w:pPr>
      <w:r w:rsidRPr="00601EB8">
        <w:rPr>
          <w:noProof w:val="0"/>
        </w:rPr>
        <w:t xml:space="preserve"> </w:t>
      </w:r>
      <w:r w:rsidR="00027C4A" w:rsidRPr="00601EB8">
        <w:rPr>
          <w:noProof w:val="0"/>
        </w:rPr>
        <w:t>Paper Structure</w:t>
      </w:r>
    </w:p>
    <w:p w:rsidR="00CF18A2" w:rsidRPr="00730D80" w:rsidRDefault="00953E37" w:rsidP="00953E37">
      <w:pPr>
        <w:pStyle w:val="BodyText"/>
      </w:pPr>
      <w:r w:rsidRPr="00730D80">
        <w:t xml:space="preserve">The </w:t>
      </w:r>
      <w:r w:rsidR="001A1146" w:rsidRPr="00730D80">
        <w:t>remainder</w:t>
      </w:r>
      <w:r w:rsidR="001A1146" w:rsidRPr="00730D80" w:rsidDel="001A1146">
        <w:t xml:space="preserve"> </w:t>
      </w:r>
      <w:r w:rsidRPr="00730D80">
        <w:t>of this</w:t>
      </w:r>
      <w:r w:rsidR="00CF18A2" w:rsidRPr="00730D80">
        <w:t xml:space="preserve"> </w:t>
      </w:r>
      <w:r w:rsidRPr="00730D80">
        <w:t xml:space="preserve">paper is structured as follows: </w:t>
      </w:r>
      <w:r w:rsidR="00CF18A2" w:rsidRPr="00730D80">
        <w:t>Section I</w:t>
      </w:r>
      <w:r w:rsidR="00604EFF" w:rsidRPr="00730D80">
        <w:t>I</w:t>
      </w:r>
      <w:r w:rsidR="00CF18A2" w:rsidRPr="00730D80">
        <w:t xml:space="preserve"> describes the proposed technique for critical device identification. </w:t>
      </w:r>
      <w:r w:rsidR="001A1146" w:rsidRPr="00730D80">
        <w:t>Section III presents t</w:t>
      </w:r>
      <w:r w:rsidR="00604EFF" w:rsidRPr="00730D80">
        <w:t xml:space="preserve">he results from applying the </w:t>
      </w:r>
      <w:r w:rsidR="00C85A00" w:rsidRPr="00730D80">
        <w:t>approach</w:t>
      </w:r>
      <w:r w:rsidR="00CF18A2" w:rsidRPr="00730D80">
        <w:t xml:space="preserve"> </w:t>
      </w:r>
      <w:r w:rsidR="00604EFF" w:rsidRPr="00730D80">
        <w:t xml:space="preserve">to </w:t>
      </w:r>
      <w:r w:rsidR="00C85A00" w:rsidRPr="00730D80">
        <w:t>a</w:t>
      </w:r>
      <w:r w:rsidR="001A1146" w:rsidRPr="00730D80">
        <w:t>n operational amplifier</w:t>
      </w:r>
      <w:r w:rsidR="00C85A00" w:rsidRPr="00730D80">
        <w:t xml:space="preserve"> case study</w:t>
      </w:r>
      <w:r w:rsidR="00604EFF" w:rsidRPr="00730D80">
        <w:t xml:space="preserve">. </w:t>
      </w:r>
      <w:r w:rsidR="007E502E">
        <w:t>C</w:t>
      </w:r>
      <w:r w:rsidR="001A1146" w:rsidRPr="00730D80">
        <w:t xml:space="preserve">oncluding remarks </w:t>
      </w:r>
      <w:r w:rsidR="007E502E">
        <w:t>are given</w:t>
      </w:r>
      <w:r w:rsidR="007E502E" w:rsidRPr="00730D80">
        <w:t xml:space="preserve"> </w:t>
      </w:r>
      <w:r w:rsidR="001A1146" w:rsidRPr="00730D80">
        <w:t>in S</w:t>
      </w:r>
      <w:r w:rsidR="00604EFF" w:rsidRPr="00730D80">
        <w:t>ection IV.</w:t>
      </w:r>
    </w:p>
    <w:p w:rsidR="00021A3F" w:rsidRPr="00601EB8" w:rsidRDefault="00021A3F" w:rsidP="00601EB8">
      <w:pPr>
        <w:pStyle w:val="Heading1"/>
      </w:pPr>
      <w:r w:rsidRPr="00601EB8">
        <w:lastRenderedPageBreak/>
        <w:t>Proposed Method</w:t>
      </w:r>
    </w:p>
    <w:p w:rsidR="000B48C6" w:rsidRPr="00730D80" w:rsidRDefault="00912C45" w:rsidP="00963936">
      <w:pPr>
        <w:pStyle w:val="Heading2"/>
        <w:rPr>
          <w:noProof w:val="0"/>
        </w:rPr>
      </w:pPr>
      <w:r w:rsidRPr="00601EB8">
        <w:rPr>
          <w:noProof w:val="0"/>
        </w:rPr>
        <w:t>Overview</w:t>
      </w:r>
    </w:p>
    <w:p w:rsidR="00021A3F" w:rsidRDefault="00052B94" w:rsidP="00601EB8">
      <w:pPr>
        <w:pStyle w:val="BodyText"/>
        <w:rPr>
          <w:b/>
        </w:rPr>
      </w:pPr>
      <w:r w:rsidRPr="00730D80">
        <w:t xml:space="preserve">The proposed process of </w:t>
      </w:r>
      <w:r w:rsidR="00766DC6" w:rsidRPr="00730D80">
        <w:t>CDI</w:t>
      </w:r>
      <w:r w:rsidRPr="00730D80">
        <w:t xml:space="preserve"> and </w:t>
      </w:r>
      <w:r w:rsidR="00C85A00" w:rsidRPr="00730D80">
        <w:t xml:space="preserve">its </w:t>
      </w:r>
      <w:r w:rsidRPr="00730D80">
        <w:t xml:space="preserve">application to a circuit is illustrated in </w:t>
      </w:r>
      <w:r w:rsidR="00CD0D83">
        <w:fldChar w:fldCharType="begin"/>
      </w:r>
      <w:r w:rsidR="00CD0D83">
        <w:instrText xml:space="preserve"> REF _Ref310348578 \h </w:instrText>
      </w:r>
      <w:r w:rsidR="00CD0D83">
        <w:fldChar w:fldCharType="separate"/>
      </w:r>
      <w:r w:rsidR="00CD0D83">
        <w:t xml:space="preserve">Figure </w:t>
      </w:r>
      <w:r w:rsidR="00CD0D83">
        <w:rPr>
          <w:noProof/>
        </w:rPr>
        <w:t>2</w:t>
      </w:r>
      <w:r w:rsidR="00CD0D83">
        <w:fldChar w:fldCharType="end"/>
      </w:r>
      <w:r w:rsidR="00CD0D83">
        <w:t xml:space="preserve"> </w:t>
      </w:r>
      <w:r w:rsidR="00766DC6" w:rsidRPr="00730D80">
        <w:t>and comprises of five steps</w:t>
      </w:r>
      <w:r w:rsidR="005801A0" w:rsidRPr="00730D80">
        <w:t xml:space="preserve"> as follows.</w:t>
      </w:r>
    </w:p>
    <w:p w:rsidR="006E2F31" w:rsidRPr="00730D80" w:rsidRDefault="005801A0" w:rsidP="00601EB8">
      <w:pPr>
        <w:pStyle w:val="BodyText"/>
        <w:ind w:firstLine="0"/>
      </w:pPr>
      <w:r w:rsidRPr="00730D80">
        <w:rPr>
          <w:b/>
        </w:rPr>
        <w:t xml:space="preserve">Step 1: </w:t>
      </w:r>
      <w:r w:rsidR="00CD0D83">
        <w:t>A</w:t>
      </w:r>
      <w:r w:rsidR="00432561">
        <w:t xml:space="preserve"> conventional </w:t>
      </w:r>
      <w:r w:rsidR="00766DC6" w:rsidRPr="00730D80">
        <w:t>sensitivity analysis</w:t>
      </w:r>
      <w:r w:rsidRPr="00730D80">
        <w:t xml:space="preserve"> is performed</w:t>
      </w:r>
      <w:r w:rsidR="00432561">
        <w:t xml:space="preserve"> in simulation</w:t>
      </w:r>
      <w:r w:rsidR="00946320">
        <w:t xml:space="preserve">. </w:t>
      </w:r>
      <w:r w:rsidR="00CD0D83">
        <w:t>The</w:t>
      </w:r>
      <w:r w:rsidR="00946320">
        <w:t xml:space="preserve"> </w:t>
      </w:r>
      <w:r w:rsidR="00766DC6" w:rsidRPr="00730D80">
        <w:t>dependence of circuit performance to changes in individual</w:t>
      </w:r>
      <w:r w:rsidR="000D4281" w:rsidRPr="00730D80">
        <w:t xml:space="preserve"> devices is recorded in a sensitivity table.</w:t>
      </w:r>
      <w:r w:rsidR="006501A8" w:rsidRPr="00730D80">
        <w:t xml:space="preserve"> </w:t>
      </w:r>
    </w:p>
    <w:p w:rsidR="000D4281" w:rsidRPr="00730D80" w:rsidRDefault="006E2F31" w:rsidP="006E2F31">
      <w:pPr>
        <w:pStyle w:val="BodyText"/>
        <w:ind w:firstLine="0"/>
      </w:pPr>
      <w:r w:rsidRPr="00730D80">
        <w:rPr>
          <w:b/>
        </w:rPr>
        <w:t xml:space="preserve">Step 2: </w:t>
      </w:r>
      <w:r w:rsidR="00CD0D83">
        <w:t>The</w:t>
      </w:r>
      <w:r w:rsidR="000D4281" w:rsidRPr="00730D80">
        <w:t xml:space="preserve"> sensitivity information is used to perform CDI</w:t>
      </w:r>
      <w:r w:rsidR="00AB7910" w:rsidRPr="00730D80">
        <w:t>, resulting in a</w:t>
      </w:r>
      <w:r w:rsidR="000D4281" w:rsidRPr="00730D80">
        <w:t xml:space="preserve"> list of transistors that are most suitable</w:t>
      </w:r>
      <w:r w:rsidR="00CD0D83">
        <w:t>.</w:t>
      </w:r>
    </w:p>
    <w:p w:rsidR="002D063B" w:rsidRPr="00730D80" w:rsidRDefault="006E2F31" w:rsidP="006E2F31">
      <w:pPr>
        <w:pStyle w:val="BodyText"/>
        <w:ind w:firstLine="0"/>
      </w:pPr>
      <w:r w:rsidRPr="00730D80">
        <w:rPr>
          <w:b/>
        </w:rPr>
        <w:t xml:space="preserve">Step 3: </w:t>
      </w:r>
      <w:r w:rsidR="00CD0D83">
        <w:t>A</w:t>
      </w:r>
      <w:r w:rsidR="000D4281" w:rsidRPr="00730D80">
        <w:t xml:space="preserve"> Monte Carlo </w:t>
      </w:r>
      <w:r w:rsidR="004A3E64">
        <w:t xml:space="preserve">(MC) </w:t>
      </w:r>
      <w:r w:rsidR="000D4281" w:rsidRPr="00730D80">
        <w:t>simulation of the circuit</w:t>
      </w:r>
      <w:r w:rsidR="00CD0D83">
        <w:t xml:space="preserve"> is used to adjust the </w:t>
      </w:r>
      <w:r w:rsidR="000D4281" w:rsidRPr="00730D80">
        <w:t>critical d</w:t>
      </w:r>
      <w:r w:rsidR="00C85A00" w:rsidRPr="00730D80">
        <w:t>evices are</w:t>
      </w:r>
      <w:r w:rsidR="00D76BB0">
        <w:t xml:space="preserve"> </w:t>
      </w:r>
      <w:r w:rsidR="00C85A00" w:rsidRPr="00730D80">
        <w:t xml:space="preserve">adjusted </w:t>
      </w:r>
      <w:r w:rsidR="00CD0D83">
        <w:t xml:space="preserve">in an ideal manner </w:t>
      </w:r>
      <w:r w:rsidR="00C85A00" w:rsidRPr="00730D80">
        <w:t>to minimi</w:t>
      </w:r>
      <w:r w:rsidR="001158A0">
        <w:t>s</w:t>
      </w:r>
      <w:r w:rsidR="00C85A00" w:rsidRPr="00730D80">
        <w:t>e performance variability</w:t>
      </w:r>
      <w:r w:rsidR="00CD0D83">
        <w:t>.</w:t>
      </w:r>
    </w:p>
    <w:p w:rsidR="00946320" w:rsidRDefault="006E2F31" w:rsidP="006E2F31">
      <w:pPr>
        <w:pStyle w:val="BodyText"/>
        <w:ind w:firstLine="0"/>
      </w:pPr>
      <w:r w:rsidRPr="00730D80">
        <w:rPr>
          <w:b/>
        </w:rPr>
        <w:t xml:space="preserve">Step 4: </w:t>
      </w:r>
      <w:r w:rsidR="00CD0D83">
        <w:t>The</w:t>
      </w:r>
      <w:r w:rsidR="00CA4122" w:rsidRPr="00730D80">
        <w:t xml:space="preserve"> critical devices are replaced by CAT</w:t>
      </w:r>
      <w:r w:rsidR="003D2131">
        <w:t>s</w:t>
      </w:r>
      <w:r w:rsidR="00CA4122" w:rsidRPr="00730D80">
        <w:t xml:space="preserve"> with a finite number of calibration transistors</w:t>
      </w:r>
      <w:r w:rsidR="007A7FC3">
        <w:t xml:space="preserve"> (optimal sizing from step 3).</w:t>
      </w:r>
    </w:p>
    <w:p w:rsidR="00674157" w:rsidRDefault="006E2F31" w:rsidP="006E2F31">
      <w:pPr>
        <w:pStyle w:val="BodyText"/>
        <w:ind w:firstLine="0"/>
      </w:pPr>
      <w:r w:rsidRPr="00730D80">
        <w:rPr>
          <w:b/>
        </w:rPr>
        <w:t xml:space="preserve">Step 5: </w:t>
      </w:r>
      <w:r w:rsidR="00063B4D" w:rsidRPr="00730D80">
        <w:t xml:space="preserve">In the last step, a </w:t>
      </w:r>
      <w:r w:rsidR="004A3E64">
        <w:t>MC</w:t>
      </w:r>
      <w:r w:rsidR="0044276C" w:rsidRPr="00730D80">
        <w:t xml:space="preserve"> simulation is performed </w:t>
      </w:r>
      <w:r w:rsidR="00D158FB">
        <w:t xml:space="preserve">and </w:t>
      </w:r>
      <w:r w:rsidR="00063B4D" w:rsidRPr="00730D80">
        <w:t xml:space="preserve">the required adjustment for each critical device is calculated. </w:t>
      </w:r>
    </w:p>
    <w:p w:rsidR="00BD2A80" w:rsidRDefault="00BD2A80" w:rsidP="00BD2A80">
      <w:pPr>
        <w:pStyle w:val="BodyText"/>
        <w:keepNext/>
        <w:ind w:firstLine="0"/>
        <w:jc w:val="center"/>
      </w:pPr>
      <w:r w:rsidRPr="00432561">
        <w:rPr>
          <w:i/>
          <w:iCs/>
          <w:lang w:eastAsia="en-GB"/>
        </w:rPr>
        <w:drawing>
          <wp:inline distT="0" distB="0" distL="0" distR="0" wp14:anchorId="6A5F29D8" wp14:editId="5FD5356F">
            <wp:extent cx="1605998" cy="20628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mf"/>
                    <pic:cNvPicPr/>
                  </pic:nvPicPr>
                  <pic:blipFill>
                    <a:blip r:embed="rId8">
                      <a:grayscl/>
                      <a:extLst>
                        <a:ext uri="{28A0092B-C50C-407E-A947-70E740481C1C}">
                          <a14:useLocalDpi xmlns:a14="http://schemas.microsoft.com/office/drawing/2010/main" val="0"/>
                        </a:ext>
                      </a:extLst>
                    </a:blip>
                    <a:stretch>
                      <a:fillRect/>
                    </a:stretch>
                  </pic:blipFill>
                  <pic:spPr>
                    <a:xfrm>
                      <a:off x="0" y="0"/>
                      <a:ext cx="1610736" cy="2068973"/>
                    </a:xfrm>
                    <a:prstGeom prst="rect">
                      <a:avLst/>
                    </a:prstGeom>
                  </pic:spPr>
                </pic:pic>
              </a:graphicData>
            </a:graphic>
          </wp:inline>
        </w:drawing>
      </w:r>
    </w:p>
    <w:p w:rsidR="00BD2A80" w:rsidRDefault="00BD2A80" w:rsidP="00BD2A80">
      <w:pPr>
        <w:pStyle w:val="Caption"/>
      </w:pPr>
      <w:bookmarkStart w:id="2" w:name="_Ref310348578"/>
      <w:r>
        <w:t xml:space="preserve">Figure </w:t>
      </w:r>
      <w:r>
        <w:fldChar w:fldCharType="begin"/>
      </w:r>
      <w:r>
        <w:instrText xml:space="preserve"> SEQ Figure \* ARABIC </w:instrText>
      </w:r>
      <w:r>
        <w:fldChar w:fldCharType="separate"/>
      </w:r>
      <w:r>
        <w:rPr>
          <w:noProof/>
        </w:rPr>
        <w:t>2</w:t>
      </w:r>
      <w:r>
        <w:fldChar w:fldCharType="end"/>
      </w:r>
      <w:bookmarkEnd w:id="2"/>
      <w:r>
        <w:t xml:space="preserve">: </w:t>
      </w:r>
      <w:r w:rsidRPr="00F05CC3">
        <w:t xml:space="preserve">Process flow of critical device identification </w:t>
      </w:r>
      <w:r>
        <w:t>and CAT replacement</w:t>
      </w:r>
    </w:p>
    <w:p w:rsidR="00CD0D83" w:rsidRDefault="00CD0D83" w:rsidP="00CD0D83">
      <w:pPr>
        <w:pStyle w:val="BodyText"/>
      </w:pPr>
      <w:r w:rsidRPr="00730D80">
        <w:t xml:space="preserve">To illustrate the proposed process, </w:t>
      </w:r>
      <w:r>
        <w:fldChar w:fldCharType="begin"/>
      </w:r>
      <w:r>
        <w:instrText xml:space="preserve"> REF _Ref310348625 \h </w:instrText>
      </w:r>
      <w:r>
        <w:fldChar w:fldCharType="separate"/>
      </w:r>
      <w:r>
        <w:t xml:space="preserve">Figure </w:t>
      </w:r>
      <w:r>
        <w:rPr>
          <w:noProof/>
        </w:rPr>
        <w:t>3</w:t>
      </w:r>
      <w:r>
        <w:fldChar w:fldCharType="end"/>
      </w:r>
      <w:r>
        <w:t xml:space="preserve"> </w:t>
      </w:r>
      <w:r w:rsidRPr="00730D80">
        <w:t xml:space="preserve">shows the circuit of an operational amplifier. The </w:t>
      </w:r>
      <w:r>
        <w:t>circuit</w:t>
      </w:r>
      <w:r w:rsidRPr="00730D80">
        <w:t xml:space="preserve"> consists of a differential input stage, MP4 and MP5, gain stage, MN8, and a</w:t>
      </w:r>
      <w:r w:rsidR="004E09A9">
        <w:t>n</w:t>
      </w:r>
      <w:r w:rsidRPr="00730D80">
        <w:t xml:space="preserve"> output buffer, MN6. MN9</w:t>
      </w:r>
      <w:r>
        <w:t xml:space="preserve"> and t</w:t>
      </w:r>
      <w:r w:rsidRPr="00730D80">
        <w:t>he capacitor form the internal compensation network and MP0-MP1, MN0-MN3 and the resistor form the bias circuit.</w:t>
      </w:r>
      <w:r>
        <w:t xml:space="preserve"> </w:t>
      </w:r>
    </w:p>
    <w:p w:rsidR="004E09A9" w:rsidRDefault="004E09A9" w:rsidP="004E09A9">
      <w:pPr>
        <w:pStyle w:val="tablehead"/>
      </w:pPr>
      <w:r>
        <w:t>Device sizes and component values</w:t>
      </w:r>
    </w:p>
    <w:tbl>
      <w:tblPr>
        <w:tblStyle w:val="TableGrid"/>
        <w:tblW w:w="0" w:type="auto"/>
        <w:jc w:val="center"/>
        <w:tblLook w:val="04A0" w:firstRow="1" w:lastRow="0" w:firstColumn="1" w:lastColumn="0" w:noHBand="0" w:noVBand="1"/>
      </w:tblPr>
      <w:tblGrid>
        <w:gridCol w:w="1017"/>
        <w:gridCol w:w="1398"/>
        <w:gridCol w:w="1017"/>
        <w:gridCol w:w="1532"/>
      </w:tblGrid>
      <w:tr w:rsidR="004E09A9" w:rsidRPr="00E86EE9" w:rsidTr="00646709">
        <w:trPr>
          <w:jc w:val="center"/>
        </w:trPr>
        <w:tc>
          <w:tcPr>
            <w:tcW w:w="1017" w:type="dxa"/>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Device</w:t>
            </w:r>
          </w:p>
        </w:tc>
        <w:tc>
          <w:tcPr>
            <w:tcW w:w="1398" w:type="dxa"/>
            <w:tcBorders>
              <w:right w:val="double" w:sz="4" w:space="0" w:color="auto"/>
            </w:tcBorders>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Dimensions</w:t>
            </w:r>
          </w:p>
        </w:tc>
        <w:tc>
          <w:tcPr>
            <w:tcW w:w="1017" w:type="dxa"/>
            <w:tcBorders>
              <w:left w:val="double" w:sz="4" w:space="0" w:color="auto"/>
            </w:tcBorders>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Device</w:t>
            </w:r>
          </w:p>
        </w:tc>
        <w:tc>
          <w:tcPr>
            <w:tcW w:w="1532" w:type="dxa"/>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Dimensions</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MP0</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8.75µm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MN2</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35µm / 0.35µm</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MP1</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8.75µm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MN3</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35µm / 0.35µm</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MP2</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105µm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MN4</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52.5µm / 0.35µm</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MP3</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105µm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MN5</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52.5µm / 0.35µm</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MP4</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105µm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MN6</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175µm / 0.35µm</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MP5</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105µm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MN7</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175µm / 0.35µm</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MN0</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8.75µm / 0.35µm</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MN8</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98µm / 0.35µm</w:t>
            </w:r>
          </w:p>
        </w:tc>
      </w:tr>
      <w:tr w:rsidR="004E09A9" w:rsidRPr="00E86EE9" w:rsidTr="00646709">
        <w:trPr>
          <w:jc w:val="center"/>
        </w:trPr>
        <w:tc>
          <w:tcPr>
            <w:tcW w:w="1017" w:type="dxa"/>
            <w:tcBorders>
              <w:bottom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MN1</w:t>
            </w:r>
          </w:p>
        </w:tc>
        <w:tc>
          <w:tcPr>
            <w:tcW w:w="1398" w:type="dxa"/>
            <w:tcBorders>
              <w:bottom w:val="double" w:sz="4" w:space="0" w:color="auto"/>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8.75µm / 0.35µm</w:t>
            </w:r>
          </w:p>
        </w:tc>
        <w:tc>
          <w:tcPr>
            <w:tcW w:w="1017" w:type="dxa"/>
            <w:tcBorders>
              <w:left w:val="double" w:sz="4" w:space="0" w:color="auto"/>
              <w:bottom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MN9</w:t>
            </w:r>
          </w:p>
        </w:tc>
        <w:tc>
          <w:tcPr>
            <w:tcW w:w="1532" w:type="dxa"/>
            <w:tcBorders>
              <w:bottom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50µm / 0.35µm</w:t>
            </w:r>
          </w:p>
        </w:tc>
      </w:tr>
      <w:tr w:rsidR="004E09A9" w:rsidRPr="00E86EE9" w:rsidTr="00646709">
        <w:trPr>
          <w:jc w:val="center"/>
        </w:trPr>
        <w:tc>
          <w:tcPr>
            <w:tcW w:w="1017" w:type="dxa"/>
            <w:tcBorders>
              <w:top w:val="double" w:sz="4" w:space="0" w:color="auto"/>
            </w:tcBorders>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Component</w:t>
            </w:r>
          </w:p>
        </w:tc>
        <w:tc>
          <w:tcPr>
            <w:tcW w:w="1398" w:type="dxa"/>
            <w:tcBorders>
              <w:top w:val="double" w:sz="4" w:space="0" w:color="auto"/>
              <w:right w:val="double" w:sz="4" w:space="0" w:color="auto"/>
            </w:tcBorders>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Value</w:t>
            </w:r>
          </w:p>
        </w:tc>
        <w:tc>
          <w:tcPr>
            <w:tcW w:w="1017" w:type="dxa"/>
            <w:tcBorders>
              <w:top w:val="double" w:sz="4" w:space="0" w:color="auto"/>
              <w:left w:val="double" w:sz="4" w:space="0" w:color="auto"/>
            </w:tcBorders>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Component</w:t>
            </w:r>
          </w:p>
        </w:tc>
        <w:tc>
          <w:tcPr>
            <w:tcW w:w="1532" w:type="dxa"/>
            <w:tcBorders>
              <w:top w:val="double" w:sz="4" w:space="0" w:color="auto"/>
            </w:tcBorders>
          </w:tcPr>
          <w:p w:rsidR="004E09A9" w:rsidRPr="009377D9" w:rsidRDefault="004E09A9" w:rsidP="00646709">
            <w:pPr>
              <w:pStyle w:val="tablecolhead"/>
              <w:rPr>
                <w:rFonts w:ascii="Times New Roman" w:hAnsi="Times New Roman" w:cs="Times New Roman"/>
              </w:rPr>
            </w:pPr>
            <w:r w:rsidRPr="009377D9">
              <w:rPr>
                <w:rFonts w:ascii="Times New Roman" w:hAnsi="Times New Roman" w:cs="Times New Roman"/>
              </w:rPr>
              <w:t>Value</w:t>
            </w:r>
          </w:p>
        </w:tc>
      </w:tr>
      <w:tr w:rsidR="004E09A9" w:rsidRPr="00E86EE9" w:rsidTr="00646709">
        <w:trPr>
          <w:jc w:val="center"/>
        </w:trPr>
        <w:tc>
          <w:tcPr>
            <w:tcW w:w="1017"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R</w:t>
            </w:r>
          </w:p>
        </w:tc>
        <w:tc>
          <w:tcPr>
            <w:tcW w:w="1398" w:type="dxa"/>
            <w:tcBorders>
              <w:righ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823kΩ</w:t>
            </w:r>
          </w:p>
        </w:tc>
        <w:tc>
          <w:tcPr>
            <w:tcW w:w="1017" w:type="dxa"/>
            <w:tcBorders>
              <w:left w:val="double" w:sz="4" w:space="0" w:color="auto"/>
            </w:tcBorders>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C</w:t>
            </w:r>
          </w:p>
        </w:tc>
        <w:tc>
          <w:tcPr>
            <w:tcW w:w="1532" w:type="dxa"/>
          </w:tcPr>
          <w:p w:rsidR="004E09A9" w:rsidRPr="009377D9" w:rsidRDefault="004E09A9" w:rsidP="00646709">
            <w:pPr>
              <w:pStyle w:val="tablecopy"/>
              <w:rPr>
                <w:rFonts w:ascii="Times New Roman" w:hAnsi="Times New Roman" w:cs="Times New Roman"/>
              </w:rPr>
            </w:pPr>
            <w:r w:rsidRPr="009377D9">
              <w:rPr>
                <w:rFonts w:ascii="Times New Roman" w:hAnsi="Times New Roman" w:cs="Times New Roman"/>
              </w:rPr>
              <w:t>623fF</w:t>
            </w:r>
          </w:p>
        </w:tc>
      </w:tr>
    </w:tbl>
    <w:p w:rsidR="004E09A9" w:rsidRDefault="004E09A9" w:rsidP="00CD0D83">
      <w:pPr>
        <w:pStyle w:val="BodyText"/>
      </w:pPr>
    </w:p>
    <w:p w:rsidR="004E09A9" w:rsidRDefault="004E09A9" w:rsidP="004E09A9">
      <w:pPr>
        <w:pStyle w:val="BodyText"/>
        <w:keepNext/>
      </w:pPr>
      <w:r w:rsidRPr="00730D80">
        <w:t xml:space="preserve">The performance characteristics that are considered are DC voltage gain, open-loop bandwidth and common-mode rejection ratio. The operational amplifier is designed in a </w:t>
      </w:r>
      <w:r w:rsidRPr="00730D80">
        <w:lastRenderedPageBreak/>
        <w:t xml:space="preserve">standard 0.35µm CMOS process at 3.3V, with </w:t>
      </w:r>
      <w:r>
        <w:t xml:space="preserve">active and passive </w:t>
      </w:r>
      <w:r w:rsidRPr="00730D80">
        <w:t>component values as listed in Table I</w:t>
      </w:r>
      <w:r>
        <w:t>.</w:t>
      </w:r>
    </w:p>
    <w:p w:rsidR="00CD0D83" w:rsidRDefault="00CD0D83" w:rsidP="00CD0D83">
      <w:pPr>
        <w:pStyle w:val="BodyText"/>
        <w:keepNext/>
        <w:jc w:val="center"/>
      </w:pPr>
      <w:r>
        <w:rPr>
          <w:i/>
          <w:iCs/>
          <w:lang w:eastAsia="en-GB"/>
        </w:rPr>
        <w:drawing>
          <wp:inline distT="0" distB="0" distL="0" distR="0" wp14:anchorId="457F0481" wp14:editId="34DCB091">
            <wp:extent cx="3105774" cy="1990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mp_sch.emf"/>
                    <pic:cNvPicPr/>
                  </pic:nvPicPr>
                  <pic:blipFill>
                    <a:blip r:embed="rId9">
                      <a:extLst>
                        <a:ext uri="{28A0092B-C50C-407E-A947-70E740481C1C}">
                          <a14:useLocalDpi xmlns:a14="http://schemas.microsoft.com/office/drawing/2010/main" val="0"/>
                        </a:ext>
                      </a:extLst>
                    </a:blip>
                    <a:stretch>
                      <a:fillRect/>
                    </a:stretch>
                  </pic:blipFill>
                  <pic:spPr>
                    <a:xfrm>
                      <a:off x="0" y="0"/>
                      <a:ext cx="3106642" cy="1991087"/>
                    </a:xfrm>
                    <a:prstGeom prst="rect">
                      <a:avLst/>
                    </a:prstGeom>
                  </pic:spPr>
                </pic:pic>
              </a:graphicData>
            </a:graphic>
          </wp:inline>
        </w:drawing>
      </w:r>
    </w:p>
    <w:p w:rsidR="00CD0D83" w:rsidRDefault="00CD0D83" w:rsidP="00CD0D83">
      <w:pPr>
        <w:pStyle w:val="Caption"/>
      </w:pPr>
      <w:bookmarkStart w:id="3" w:name="_Ref310348625"/>
      <w:r>
        <w:t xml:space="preserve">Figure </w:t>
      </w:r>
      <w:fldSimple w:instr=" SEQ Figure \* ARABIC ">
        <w:r>
          <w:rPr>
            <w:noProof/>
          </w:rPr>
          <w:t>3</w:t>
        </w:r>
      </w:fldSimple>
      <w:bookmarkEnd w:id="3"/>
      <w:r>
        <w:t xml:space="preserve">: </w:t>
      </w:r>
      <w:r w:rsidRPr="00A96FBB">
        <w:t>Circuit diagram of the operational amplifier.</w:t>
      </w:r>
    </w:p>
    <w:p w:rsidR="00E469CD" w:rsidRPr="00730D80" w:rsidRDefault="00E469CD" w:rsidP="003D2131">
      <w:pPr>
        <w:pStyle w:val="Heading2"/>
        <w:rPr>
          <w:noProof w:val="0"/>
        </w:rPr>
      </w:pPr>
      <w:r w:rsidRPr="00601EB8">
        <w:rPr>
          <w:noProof w:val="0"/>
        </w:rPr>
        <w:t xml:space="preserve">Sensitivity </w:t>
      </w:r>
      <w:r w:rsidR="00F1020A" w:rsidRPr="00601EB8">
        <w:rPr>
          <w:noProof w:val="0"/>
        </w:rPr>
        <w:t>A</w:t>
      </w:r>
      <w:r w:rsidRPr="00601EB8">
        <w:rPr>
          <w:noProof w:val="0"/>
        </w:rPr>
        <w:t>nalysis</w:t>
      </w:r>
      <w:r w:rsidR="00291A5D" w:rsidRPr="00601EB8">
        <w:rPr>
          <w:noProof w:val="0"/>
        </w:rPr>
        <w:t xml:space="preserve"> and Critical Device Identification</w:t>
      </w:r>
    </w:p>
    <w:p w:rsidR="002D62DD" w:rsidRPr="00730D80" w:rsidRDefault="00CD0D83" w:rsidP="00D158FB">
      <w:pPr>
        <w:pStyle w:val="BodyText"/>
      </w:pPr>
      <w:r>
        <w:t>The</w:t>
      </w:r>
      <w:r w:rsidR="00FB5892" w:rsidRPr="00730D80">
        <w:t xml:space="preserve"> sensitivity of each performance</w:t>
      </w:r>
      <w:r w:rsidR="005C26BD" w:rsidRPr="00730D80">
        <w:t xml:space="preserve"> </w:t>
      </w:r>
      <w:r w:rsidR="002D62DD" w:rsidRPr="00730D80">
        <w:t xml:space="preserve">to a change in </w:t>
      </w:r>
      <w:r w:rsidR="00C85A00" w:rsidRPr="00730D80">
        <w:t xml:space="preserve">each </w:t>
      </w:r>
      <w:r w:rsidR="002D62DD" w:rsidRPr="00730D80">
        <w:t>transistor</w:t>
      </w:r>
      <w:r w:rsidR="00FD3038" w:rsidRPr="00730D80">
        <w:t>’s</w:t>
      </w:r>
      <w:r w:rsidR="002D62DD" w:rsidRPr="00730D80">
        <w:t xml:space="preserve"> width </w:t>
      </w:r>
      <w:r w:rsidR="005C26BD" w:rsidRPr="00730D80">
        <w:t>is normali</w:t>
      </w:r>
      <w:r w:rsidR="001158A0">
        <w:t>s</w:t>
      </w:r>
      <w:r w:rsidR="005C26BD" w:rsidRPr="00730D80">
        <w:t xml:space="preserve">ed </w:t>
      </w:r>
      <w:r w:rsidR="002D62DD" w:rsidRPr="00730D80">
        <w:t xml:space="preserve">as a relative change to its nominal value, </w:t>
      </w:r>
      <w:r w:rsidR="00E0063D" w:rsidRPr="00730D80">
        <w:t xml:space="preserve">as defined in </w:t>
      </w:r>
      <w:r w:rsidR="00CA2F81" w:rsidRPr="00730D80">
        <w:t>Equation 1</w:t>
      </w:r>
      <w:r w:rsidR="00E0063D" w:rsidRPr="00730D80">
        <w:t>:</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03"/>
        <w:gridCol w:w="460"/>
      </w:tblGrid>
      <w:tr w:rsidR="00912C45" w:rsidRPr="00397FD3" w:rsidTr="00F74318">
        <w:tc>
          <w:tcPr>
            <w:tcW w:w="4563" w:type="pct"/>
            <w:vAlign w:val="center"/>
          </w:tcPr>
          <w:p w:rsidR="00912C45" w:rsidRPr="00601EB8" w:rsidRDefault="00144DEC" w:rsidP="00912C45">
            <w:pPr>
              <w:pStyle w:val="BodyText"/>
              <w:ind w:firstLine="0"/>
              <w:jc w:val="center"/>
            </w:pPr>
            <m:oMathPara>
              <m:oMath>
                <m:sSub>
                  <m:sSubPr>
                    <m:ctrlPr>
                      <w:rPr>
                        <w:rFonts w:ascii="Cambria Math" w:hAnsi="Cambria Math"/>
                        <w:i/>
                      </w:rPr>
                    </m:ctrlPr>
                  </m:sSubPr>
                  <m:e>
                    <m:r>
                      <w:rPr>
                        <w:rFonts w:ascii="Cambria Math" w:hAnsi="Cambria Math"/>
                      </w:rPr>
                      <m:t>s</m:t>
                    </m:r>
                  </m:e>
                  <m:sub>
                    <m:r>
                      <w:rPr>
                        <w:rFonts w:ascii="Cambria Math" w:hAnsi="Cambria Math"/>
                      </w:rPr>
                      <m:t>A,n</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=nom+5%</m:t>
                        </m:r>
                      </m:sub>
                    </m:sSub>
                    <m:r>
                      <w:rPr>
                        <w:rFonts w:ascii="Cambria Math" w:hAnsi="Cambria Math"/>
                      </w:rPr>
                      <m:t>-</m:t>
                    </m:r>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=nom-5%</m:t>
                        </m:r>
                      </m:sub>
                    </m:sSub>
                  </m:num>
                  <m:den>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=nom</m:t>
                        </m:r>
                      </m:sub>
                    </m:sSub>
                  </m:den>
                </m:f>
              </m:oMath>
            </m:oMathPara>
          </w:p>
        </w:tc>
        <w:tc>
          <w:tcPr>
            <w:tcW w:w="437" w:type="pct"/>
            <w:vAlign w:val="center"/>
          </w:tcPr>
          <w:p w:rsidR="00912C45" w:rsidRPr="00D969F8" w:rsidRDefault="00397FD3" w:rsidP="00397FD3">
            <w:pPr>
              <w:pStyle w:val="BodyText"/>
              <w:ind w:firstLine="0"/>
              <w:rPr>
                <w:rFonts w:ascii="Times New Roman" w:hAnsi="Times New Roman" w:cs="Times New Roman"/>
                <w:sz w:val="20"/>
                <w:szCs w:val="20"/>
              </w:rPr>
            </w:pPr>
            <w:r w:rsidRPr="00D969F8">
              <w:rPr>
                <w:rFonts w:ascii="Times New Roman" w:hAnsi="Times New Roman" w:cs="Times New Roman"/>
                <w:sz w:val="20"/>
                <w:szCs w:val="20"/>
              </w:rPr>
              <w:t xml:space="preserve">(1) </w:t>
            </w:r>
          </w:p>
        </w:tc>
      </w:tr>
    </w:tbl>
    <w:p w:rsidR="002C167A" w:rsidRPr="00730D80" w:rsidRDefault="00E0063D" w:rsidP="004E09A9">
      <w:pPr>
        <w:pStyle w:val="BodyText"/>
        <w:ind w:firstLine="0"/>
      </w:pPr>
      <w:proofErr w:type="gramStart"/>
      <w:r w:rsidRPr="00730D80">
        <w:t>where</w:t>
      </w:r>
      <w:proofErr w:type="gramEnd"/>
      <w:r w:rsidRPr="00730D80">
        <w:t xml:space="preserve"> </w:t>
      </w:r>
      <w:r w:rsidRPr="00730D80">
        <w:rPr>
          <w:i/>
        </w:rPr>
        <w:t>A</w:t>
      </w:r>
      <w:r w:rsidRPr="00730D80">
        <w:t xml:space="preserve"> is a circuit performance </w:t>
      </w:r>
      <w:r w:rsidR="00C368EF">
        <w:t xml:space="preserve">(e.g. gain) </w:t>
      </w:r>
      <w:r w:rsidRPr="00730D80">
        <w:t xml:space="preserve">evaluated with the width of </w:t>
      </w:r>
      <w:r w:rsidR="00765050">
        <w:t xml:space="preserve">transistor </w:t>
      </w:r>
      <w:r w:rsidR="00765050" w:rsidRPr="00397FD3">
        <w:rPr>
          <w:i/>
        </w:rPr>
        <w:t>n</w:t>
      </w:r>
      <w:r w:rsidR="00FD7F73">
        <w:t>,</w:t>
      </w:r>
      <w:r w:rsidRPr="00730D80">
        <w:t xml:space="preserve"> </w:t>
      </w:r>
      <m:oMath>
        <m:sSub>
          <m:sSubPr>
            <m:ctrlPr>
              <w:rPr>
                <w:rFonts w:ascii="Cambria Math" w:hAnsi="Cambria Math"/>
                <w:i/>
              </w:rPr>
            </m:ctrlPr>
          </m:sSubPr>
          <m:e>
            <m:r>
              <w:rPr>
                <w:rFonts w:ascii="Cambria Math" w:hAnsi="Cambria Math"/>
              </w:rPr>
              <m:t>w</m:t>
            </m:r>
          </m:e>
          <m:sub>
            <m:r>
              <w:rPr>
                <w:rFonts w:ascii="Cambria Math" w:hAnsi="Cambria Math"/>
              </w:rPr>
              <m:t>n</m:t>
            </m:r>
          </m:sub>
        </m:sSub>
      </m:oMath>
      <w:r w:rsidR="0029508E" w:rsidRPr="00730D80">
        <w:t>,</w:t>
      </w:r>
      <w:r w:rsidRPr="00730D80">
        <w:t xml:space="preserve"> at different values, resulting in the sensitivity of performance </w:t>
      </w:r>
      <w:r w:rsidRPr="00730D80">
        <w:rPr>
          <w:i/>
        </w:rPr>
        <w:t>A</w:t>
      </w:r>
      <w:r w:rsidRPr="00730D80">
        <w:t xml:space="preserve"> on transistor</w:t>
      </w:r>
      <w:r w:rsidR="00307948">
        <w:t xml:space="preserve"> </w:t>
      </w:r>
      <w:r w:rsidR="00307948" w:rsidRPr="00432561">
        <w:rPr>
          <w:i/>
        </w:rPr>
        <w:t>n</w:t>
      </w:r>
      <w:r w:rsidR="00307948">
        <w:t>,</w:t>
      </w:r>
      <w:r w:rsidRPr="00730D80">
        <w:t xml:space="preserve"> </w:t>
      </w:r>
      <m:oMath>
        <m:sSub>
          <m:sSubPr>
            <m:ctrlPr>
              <w:rPr>
                <w:rFonts w:ascii="Cambria Math" w:hAnsi="Cambria Math"/>
                <w:i/>
              </w:rPr>
            </m:ctrlPr>
          </m:sSubPr>
          <m:e>
            <m:r>
              <w:rPr>
                <w:rFonts w:ascii="Cambria Math" w:hAnsi="Cambria Math"/>
              </w:rPr>
              <m:t>s</m:t>
            </m:r>
          </m:e>
          <m:sub>
            <m:r>
              <w:rPr>
                <w:rFonts w:ascii="Cambria Math" w:hAnsi="Cambria Math"/>
              </w:rPr>
              <m:t>A,n</m:t>
            </m:r>
          </m:sub>
        </m:sSub>
      </m:oMath>
      <w:r w:rsidRPr="00730D80">
        <w:t>.</w:t>
      </w:r>
      <w:r w:rsidR="009E23D2" w:rsidRPr="00730D80">
        <w:t xml:space="preserve"> </w:t>
      </w:r>
      <w:r w:rsidR="002D62DD" w:rsidRPr="00730D80">
        <w:t>The sensitivit</w:t>
      </w:r>
      <w:r w:rsidR="00FD3038" w:rsidRPr="00730D80">
        <w:t>ies</w:t>
      </w:r>
      <w:r w:rsidR="002D62DD" w:rsidRPr="00730D80">
        <w:t xml:space="preserve"> obtained for the operational amplifier</w:t>
      </w:r>
      <w:r w:rsidRPr="00730D80">
        <w:t xml:space="preserve"> when applying the above sensitivity analysis for all performance-transistor</w:t>
      </w:r>
      <w:r w:rsidR="002D62DD" w:rsidRPr="00730D80">
        <w:t xml:space="preserve"> </w:t>
      </w:r>
      <w:r w:rsidRPr="00730D80">
        <w:t xml:space="preserve">combinations </w:t>
      </w:r>
      <w:r w:rsidR="002D62DD" w:rsidRPr="00730D80">
        <w:t xml:space="preserve">is shown </w:t>
      </w:r>
      <w:r w:rsidR="009E23D2" w:rsidRPr="00730D80">
        <w:t>on the left of Table II.</w:t>
      </w:r>
      <w:r w:rsidR="004E09A9">
        <w:t xml:space="preserve"> </w:t>
      </w:r>
      <w:r w:rsidR="00DF0042">
        <w:t xml:space="preserve">The assumption </w:t>
      </w:r>
      <w:r w:rsidR="00BD2A80">
        <w:t xml:space="preserve">in Table II </w:t>
      </w:r>
      <w:r w:rsidR="00DF0042">
        <w:t xml:space="preserve">is </w:t>
      </w:r>
      <w:r w:rsidR="00C368EF">
        <w:t xml:space="preserve">that there is </w:t>
      </w:r>
      <w:r w:rsidR="001C18DE">
        <w:t>a linear relationship between the performance and transistor widt</w:t>
      </w:r>
      <w:r w:rsidR="00BD2A80">
        <w:t xml:space="preserve">h within the range of interest and </w:t>
      </w:r>
      <w:r w:rsidR="001C18DE">
        <w:t xml:space="preserve">that the </w:t>
      </w:r>
      <w:r w:rsidR="00FD7F73">
        <w:t xml:space="preserve">circuit is a linear system </w:t>
      </w:r>
      <w:r w:rsidR="00C368EF">
        <w:t xml:space="preserve">within </w:t>
      </w:r>
      <w:r w:rsidR="0069447E">
        <w:t xml:space="preserve">this </w:t>
      </w:r>
      <w:r w:rsidR="00C368EF">
        <w:t xml:space="preserve">range </w:t>
      </w:r>
      <w:r w:rsidR="001C18DE">
        <w:t xml:space="preserve">and </w:t>
      </w:r>
      <w:r w:rsidR="00BD2A80">
        <w:t>therefore</w:t>
      </w:r>
      <w:r w:rsidR="001C18DE">
        <w:t xml:space="preserve"> superposition </w:t>
      </w:r>
      <w:r w:rsidR="00BD2A80">
        <w:t>applies</w:t>
      </w:r>
      <w:r w:rsidR="001C18DE">
        <w:t xml:space="preserve">. </w:t>
      </w:r>
      <w:r w:rsidR="003D40D2">
        <w:t xml:space="preserve">In practice </w:t>
      </w:r>
      <w:r w:rsidR="00611C36">
        <w:t xml:space="preserve">these assumptions </w:t>
      </w:r>
      <w:r w:rsidR="003D40D2">
        <w:t>have been found to be</w:t>
      </w:r>
      <w:r w:rsidR="00611C36">
        <w:t xml:space="preserve"> valid and their implications are discussed </w:t>
      </w:r>
      <w:r w:rsidR="00BD2A80">
        <w:t>later in</w:t>
      </w:r>
      <w:r w:rsidR="00611C36">
        <w:t xml:space="preserve"> this paper.</w:t>
      </w:r>
      <w:r w:rsidR="00BD2A80">
        <w:t xml:space="preserve"> </w:t>
      </w:r>
      <w:r w:rsidR="00D535B1" w:rsidRPr="00730D80">
        <w:t>In the proposed method for CDI, the two goals of high sensitivity and high independence are combined. First, a normali</w:t>
      </w:r>
      <w:r w:rsidR="001158A0">
        <w:t>s</w:t>
      </w:r>
      <w:r w:rsidR="00D535B1" w:rsidRPr="00730D80">
        <w:t xml:space="preserve">ed measure for independence is derived </w:t>
      </w:r>
      <w:r w:rsidR="006834EC" w:rsidRPr="00730D80">
        <w:t>by calculating the ratio of a</w:t>
      </w:r>
      <w:r w:rsidR="00DD16F9" w:rsidRPr="00730D80">
        <w:t xml:space="preserve"> particular sensitivity to all </w:t>
      </w:r>
      <w:r w:rsidR="00005B4B" w:rsidRPr="00730D80">
        <w:t xml:space="preserve">the </w:t>
      </w:r>
      <w:r w:rsidR="00DD16F9" w:rsidRPr="00730D80">
        <w:t xml:space="preserve">sensitivities associated with that particular transistor, </w:t>
      </w:r>
      <w:r w:rsidR="006834EC" w:rsidRPr="00730D80">
        <w:t>as per</w:t>
      </w:r>
      <w:r w:rsidR="00A818D1" w:rsidRPr="00730D80">
        <w:t xml:space="preserve"> Equation 2</w:t>
      </w:r>
      <w:r w:rsidR="002C167A" w:rsidRPr="00730D80">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2"/>
      </w:tblGrid>
      <w:tr w:rsidR="00912C45" w:rsidRPr="00730D80" w:rsidTr="00F74318">
        <w:tc>
          <w:tcPr>
            <w:tcW w:w="4503" w:type="dxa"/>
            <w:vAlign w:val="center"/>
          </w:tcPr>
          <w:p w:rsidR="00912C45" w:rsidRPr="00601EB8" w:rsidRDefault="00144DEC" w:rsidP="00D91F84">
            <w:pPr>
              <w:pStyle w:val="BodyText"/>
              <w:jc w:val="cente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A,n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A,n</m:t>
                        </m:r>
                      </m:sub>
                    </m:sSub>
                    <m:r>
                      <w:rPr>
                        <w:rFonts w:ascii="Cambria Math" w:hAnsi="Cambria Math" w:cs="Times New Roman"/>
                      </w:rPr>
                      <m:t>|</m:t>
                    </m:r>
                  </m:num>
                  <m:den>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m:t>
                        </m:r>
                      </m:e>
                    </m:nary>
                  </m:den>
                </m:f>
              </m:oMath>
            </m:oMathPara>
          </w:p>
        </w:tc>
        <w:tc>
          <w:tcPr>
            <w:tcW w:w="454" w:type="dxa"/>
            <w:vAlign w:val="center"/>
          </w:tcPr>
          <w:p w:rsidR="00912C45" w:rsidRPr="00D969F8" w:rsidRDefault="00634B67" w:rsidP="00432561">
            <w:pPr>
              <w:pStyle w:val="BodyText"/>
              <w:ind w:firstLine="0"/>
              <w:rPr>
                <w:rFonts w:ascii="Times New Roman" w:eastAsia="SimSun" w:hAnsi="Times New Roman" w:cs="Times New Roman"/>
                <w:sz w:val="20"/>
                <w:szCs w:val="20"/>
              </w:rPr>
            </w:pPr>
            <w:r w:rsidRPr="00D969F8">
              <w:rPr>
                <w:rFonts w:ascii="Times New Roman" w:hAnsi="Times New Roman" w:cs="Times New Roman"/>
                <w:sz w:val="20"/>
                <w:szCs w:val="20"/>
              </w:rPr>
              <w:t>(2)</w:t>
            </w:r>
          </w:p>
        </w:tc>
      </w:tr>
    </w:tbl>
    <w:p w:rsidR="00D91F84" w:rsidRPr="00730D80" w:rsidRDefault="00293429" w:rsidP="00BD2A80">
      <w:pPr>
        <w:pStyle w:val="BodyText"/>
        <w:ind w:firstLine="0"/>
      </w:pPr>
      <w:r w:rsidRPr="00730D80">
        <w:t>Where</w:t>
      </w:r>
      <w:r w:rsidR="0029508E" w:rsidRPr="00730D80">
        <w:t xml:space="preserve"> </w:t>
      </w:r>
      <w:r w:rsidR="00090102" w:rsidRPr="00730D80">
        <w:rPr>
          <w:i/>
        </w:rPr>
        <w:t>A</w:t>
      </w:r>
      <w:r w:rsidR="0029508E" w:rsidRPr="00730D80">
        <w:t xml:space="preserve"> </w:t>
      </w:r>
      <w:r w:rsidR="00CC589D" w:rsidRPr="00730D80">
        <w:t>represents a certain performance</w:t>
      </w:r>
      <w:r w:rsidR="00D91F84" w:rsidRPr="00730D80">
        <w:t xml:space="preserve">, </w:t>
      </w:r>
      <w:proofErr w:type="spellStart"/>
      <w:r w:rsidR="00090102" w:rsidRPr="00730D80">
        <w:rPr>
          <w:i/>
        </w:rPr>
        <w:t>n</w:t>
      </w:r>
      <w:proofErr w:type="spellEnd"/>
      <w:r w:rsidR="0029508E" w:rsidRPr="00730D80">
        <w:t xml:space="preserve"> </w:t>
      </w:r>
      <w:r w:rsidR="00CC589D" w:rsidRPr="00730D80">
        <w:t>a certain transistor</w:t>
      </w:r>
      <w:r w:rsidR="00D91F84" w:rsidRPr="00730D80">
        <w:t xml:space="preserve"> and </w:t>
      </w:r>
      <m:oMath>
        <m:sSub>
          <m:sSubPr>
            <m:ctrlPr>
              <w:rPr>
                <w:rFonts w:ascii="Cambria Math" w:hAnsi="Cambria Math"/>
                <w:i/>
              </w:rPr>
            </m:ctrlPr>
          </m:sSubPr>
          <m:e>
            <m:r>
              <w:rPr>
                <w:rFonts w:ascii="Cambria Math" w:hAnsi="Cambria Math"/>
              </w:rPr>
              <m:t>w</m:t>
            </m:r>
          </m:e>
          <m:sub>
            <m:r>
              <w:rPr>
                <w:rFonts w:ascii="Cambria Math" w:hAnsi="Cambria Math"/>
              </w:rPr>
              <m:t>A,n</m:t>
            </m:r>
          </m:sub>
        </m:sSub>
      </m:oMath>
      <w:r w:rsidR="00D91F84" w:rsidRPr="00730D80">
        <w:t xml:space="preserve"> the relative amount of transistor </w:t>
      </w:r>
      <w:r w:rsidR="00D91F84" w:rsidRPr="00730D80">
        <w:rPr>
          <w:i/>
        </w:rPr>
        <w:t>n</w:t>
      </w:r>
      <w:r w:rsidR="00D91F84" w:rsidRPr="00730D80">
        <w:t>’s total impact on performance</w:t>
      </w:r>
      <w:r w:rsidR="0029508E" w:rsidRPr="00730D80">
        <w:t xml:space="preserve">. </w:t>
      </w:r>
      <w:r w:rsidR="00CC589D" w:rsidRPr="00730D80">
        <w:t xml:space="preserve">The weighting table that was obtained </w:t>
      </w:r>
      <w:r w:rsidR="00DD16F9" w:rsidRPr="00730D80">
        <w:t xml:space="preserve">for the </w:t>
      </w:r>
      <w:r w:rsidR="00005B4B" w:rsidRPr="00730D80">
        <w:t xml:space="preserve">operational amplified </w:t>
      </w:r>
      <w:r w:rsidR="00DD16F9" w:rsidRPr="00730D80">
        <w:t>case study</w:t>
      </w:r>
      <w:r w:rsidR="00CC589D" w:rsidRPr="00730D80">
        <w:t xml:space="preserve"> </w:t>
      </w:r>
      <w:r w:rsidR="00BA01B4" w:rsidRPr="00730D80">
        <w:t>is</w:t>
      </w:r>
      <w:r w:rsidR="00CC589D" w:rsidRPr="00730D80">
        <w:t xml:space="preserve"> shown in the </w:t>
      </w:r>
      <w:r w:rsidR="00730D80" w:rsidRPr="00730D80">
        <w:t>centre</w:t>
      </w:r>
      <w:r w:rsidR="00CC589D" w:rsidRPr="00730D80">
        <w:t xml:space="preserve"> section of Table II.</w:t>
      </w:r>
      <w:r w:rsidR="00D535B1" w:rsidRPr="00730D80">
        <w:t xml:space="preserve"> </w:t>
      </w:r>
      <w:r w:rsidR="00005B4B" w:rsidRPr="00730D80">
        <w:t>Secondly, e</w:t>
      </w:r>
      <w:r w:rsidR="00F66FD3" w:rsidRPr="00730D80">
        <w:t xml:space="preserve">lement-wise multiplication of </w:t>
      </w:r>
      <w:r w:rsidR="00D91F84" w:rsidRPr="00730D80">
        <w:t>the original sensitivity table and the weighting table</w:t>
      </w:r>
      <w:r w:rsidR="005424A2" w:rsidRPr="00730D80">
        <w:t xml:space="preserve"> </w:t>
      </w:r>
      <w:r w:rsidR="00005B4B" w:rsidRPr="00730D80">
        <w:t xml:space="preserve">is performed </w:t>
      </w:r>
      <w:r w:rsidR="005424A2" w:rsidRPr="00730D80">
        <w:t>as per Equation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2"/>
      </w:tblGrid>
      <w:tr w:rsidR="00DD16F9" w:rsidRPr="00730D80" w:rsidTr="000D7992">
        <w:tc>
          <w:tcPr>
            <w:tcW w:w="4503" w:type="dxa"/>
            <w:vAlign w:val="center"/>
          </w:tcPr>
          <w:p w:rsidR="00DD16F9" w:rsidRPr="00601EB8" w:rsidRDefault="00144DEC" w:rsidP="00DD16F9">
            <w:pPr>
              <w:pStyle w:val="BodyText"/>
              <w:jc w:val="center"/>
            </w:pPr>
            <m:oMathPara>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A,n</m:t>
                    </m:r>
                  </m:sub>
                </m:sSub>
              </m:oMath>
            </m:oMathPara>
          </w:p>
        </w:tc>
        <w:tc>
          <w:tcPr>
            <w:tcW w:w="454" w:type="dxa"/>
            <w:vAlign w:val="center"/>
          </w:tcPr>
          <w:p w:rsidR="00DD16F9" w:rsidRPr="00D969F8" w:rsidRDefault="00DD16F9" w:rsidP="000D7992">
            <w:pPr>
              <w:pStyle w:val="BodyText"/>
              <w:ind w:firstLine="0"/>
              <w:jc w:val="center"/>
              <w:rPr>
                <w:rFonts w:ascii="Times New Roman" w:hAnsi="Times New Roman" w:cs="Times New Roman"/>
                <w:sz w:val="20"/>
                <w:szCs w:val="20"/>
              </w:rPr>
            </w:pPr>
            <w:r w:rsidRPr="00D969F8">
              <w:rPr>
                <w:rFonts w:ascii="Times New Roman" w:hAnsi="Times New Roman" w:cs="Times New Roman"/>
                <w:sz w:val="20"/>
                <w:szCs w:val="20"/>
              </w:rPr>
              <w:t>(3)</w:t>
            </w:r>
          </w:p>
        </w:tc>
      </w:tr>
    </w:tbl>
    <w:p w:rsidR="00D76BB0" w:rsidRPr="00730D80" w:rsidRDefault="00005B4B" w:rsidP="00256390">
      <w:pPr>
        <w:pStyle w:val="BodyText"/>
        <w:ind w:firstLine="0"/>
      </w:pPr>
      <w:proofErr w:type="gramStart"/>
      <w:r w:rsidRPr="00730D80">
        <w:t>which</w:t>
      </w:r>
      <w:proofErr w:type="gramEnd"/>
      <w:r w:rsidRPr="00730D80">
        <w:t xml:space="preserve"> </w:t>
      </w:r>
      <w:r w:rsidR="00F66FD3" w:rsidRPr="00730D80">
        <w:t>results in a sensitivity table</w:t>
      </w:r>
      <w:r w:rsidR="00D91F84" w:rsidRPr="00730D80">
        <w:t xml:space="preserve">, </w:t>
      </w:r>
      <m:oMath>
        <m:sSub>
          <m:sSubPr>
            <m:ctrlPr>
              <w:rPr>
                <w:rFonts w:ascii="Cambria Math" w:hAnsi="Cambria Math"/>
                <w:i/>
              </w:rPr>
            </m:ctrlPr>
          </m:sSubPr>
          <m:e>
            <m:r>
              <w:rPr>
                <w:rFonts w:ascii="Cambria Math" w:hAnsi="Cambria Math"/>
              </w:rPr>
              <m:t>s'</m:t>
            </m:r>
          </m:e>
          <m:sub>
            <m:r>
              <w:rPr>
                <w:rFonts w:ascii="Cambria Math" w:hAnsi="Cambria Math"/>
              </w:rPr>
              <m:t>A,n</m:t>
            </m:r>
          </m:sub>
        </m:sSub>
      </m:oMath>
      <w:r w:rsidR="00D91F84" w:rsidRPr="00256390">
        <w:t>,</w:t>
      </w:r>
      <w:r w:rsidR="00F66FD3" w:rsidRPr="00730D80">
        <w:t xml:space="preserve"> </w:t>
      </w:r>
      <w:r w:rsidR="00A818D1" w:rsidRPr="00730D80">
        <w:t xml:space="preserve">that </w:t>
      </w:r>
      <w:r w:rsidR="00F66FD3" w:rsidRPr="00730D80">
        <w:t xml:space="preserve">considers </w:t>
      </w:r>
      <w:r w:rsidR="0029508E" w:rsidRPr="00730D80">
        <w:t xml:space="preserve">both </w:t>
      </w:r>
      <w:r w:rsidR="00F66FD3" w:rsidRPr="00730D80">
        <w:t xml:space="preserve">absolute </w:t>
      </w:r>
      <w:r w:rsidR="005424A2" w:rsidRPr="00730D80">
        <w:t>sensitivity</w:t>
      </w:r>
      <w:r w:rsidR="0029508E" w:rsidRPr="00730D80">
        <w:t xml:space="preserve"> and</w:t>
      </w:r>
      <w:r w:rsidR="00DD16F9" w:rsidRPr="00730D80">
        <w:t xml:space="preserve"> independence. </w:t>
      </w:r>
      <w:r w:rsidRPr="00730D80">
        <w:t xml:space="preserve">The weighted sensitivity table for the operational amplifier is shown on the right of </w:t>
      </w:r>
      <w:r w:rsidRPr="00730D80">
        <w:lastRenderedPageBreak/>
        <w:t xml:space="preserve">Table II. </w:t>
      </w:r>
      <w:r w:rsidR="00611C36">
        <w:t xml:space="preserve">For the </w:t>
      </w:r>
      <w:r w:rsidR="003D40D2">
        <w:t>purpose of this work</w:t>
      </w:r>
      <w:r w:rsidR="00611C36">
        <w:t xml:space="preserve">, one critical device </w:t>
      </w:r>
      <w:r w:rsidR="003D40D2">
        <w:t>is</w:t>
      </w:r>
      <w:r w:rsidR="00611C36">
        <w:t xml:space="preserve"> chosen for each performance by selecting the transistors with </w:t>
      </w:r>
      <w:r w:rsidR="00DD16F9" w:rsidRPr="00730D80">
        <w:t>greate</w:t>
      </w:r>
      <w:r w:rsidR="00F363C9" w:rsidRPr="00730D80">
        <w:t xml:space="preserve">st weighted sensitivity. </w:t>
      </w:r>
      <w:r w:rsidR="00611C36">
        <w:t>In this case, the</w:t>
      </w:r>
      <w:r w:rsidRPr="00730D80">
        <w:t xml:space="preserve"> </w:t>
      </w:r>
      <w:r w:rsidR="00F363C9" w:rsidRPr="00730D80">
        <w:t>critical devices are</w:t>
      </w:r>
      <w:r w:rsidRPr="00730D80">
        <w:t xml:space="preserve"> therefore</w:t>
      </w:r>
      <w:r w:rsidR="00F363C9" w:rsidRPr="00730D80">
        <w:t xml:space="preserve"> MP0 for bandwidth, MP3 for gain and MN7 for </w:t>
      </w:r>
      <w:r w:rsidR="006301D2" w:rsidRPr="00730D80">
        <w:t>CMRR</w:t>
      </w:r>
      <w:r w:rsidR="00F363C9" w:rsidRPr="00730D80">
        <w:t xml:space="preserve">. </w:t>
      </w:r>
      <w:r w:rsidR="00431361" w:rsidRPr="00730D80">
        <w:t xml:space="preserve">Although </w:t>
      </w:r>
      <w:r w:rsidR="000D7992" w:rsidRPr="00730D80">
        <w:t xml:space="preserve">MP0 </w:t>
      </w:r>
      <w:r w:rsidR="00431361" w:rsidRPr="00730D80">
        <w:t xml:space="preserve">significantly </w:t>
      </w:r>
      <w:r w:rsidR="000D7992" w:rsidRPr="00730D80">
        <w:t xml:space="preserve">affects </w:t>
      </w:r>
      <w:r w:rsidR="00431361" w:rsidRPr="00730D80">
        <w:t xml:space="preserve">both </w:t>
      </w:r>
      <w:r w:rsidR="000D7992" w:rsidRPr="00730D80">
        <w:t>gain and bandwidth</w:t>
      </w:r>
      <w:r w:rsidR="00431361" w:rsidRPr="00730D80">
        <w:t xml:space="preserve"> it </w:t>
      </w:r>
      <w:r w:rsidR="00FD4268">
        <w:t>is</w:t>
      </w:r>
      <w:r w:rsidR="00FD4268" w:rsidRPr="00730D80">
        <w:t xml:space="preserve"> </w:t>
      </w:r>
      <w:r w:rsidR="00431361" w:rsidRPr="00730D80">
        <w:t>still chosen as a critical device for bandwidth due to</w:t>
      </w:r>
      <w:r w:rsidR="000D7992" w:rsidRPr="00730D80">
        <w:t xml:space="preserve"> </w:t>
      </w:r>
      <w:r w:rsidR="00431361" w:rsidRPr="00730D80">
        <w:t>its</w:t>
      </w:r>
      <w:r w:rsidR="000D7992" w:rsidRPr="00730D80">
        <w:t xml:space="preserve"> very high absolute sens</w:t>
      </w:r>
      <w:r w:rsidR="00ED5AB9" w:rsidRPr="00730D80">
        <w:t xml:space="preserve">itivity </w:t>
      </w:r>
      <w:r w:rsidR="00431361" w:rsidRPr="00730D80">
        <w:t>to this performance</w:t>
      </w:r>
      <w:r w:rsidR="000D7992" w:rsidRPr="00730D80">
        <w:t xml:space="preserve">. </w:t>
      </w:r>
    </w:p>
    <w:p w:rsidR="00556F8C" w:rsidRDefault="00556F8C" w:rsidP="00432561">
      <w:pPr>
        <w:pStyle w:val="Heading2"/>
      </w:pPr>
      <w:r>
        <w:t>Calculation of Ideal Transistor Adjustment</w:t>
      </w:r>
    </w:p>
    <w:p w:rsidR="002B3DBE" w:rsidRPr="00730D80" w:rsidRDefault="002B3DBE" w:rsidP="002B3DBE">
      <w:pPr>
        <w:pStyle w:val="BodyText"/>
      </w:pPr>
      <w:r w:rsidRPr="00730D80">
        <w:t xml:space="preserve">From the sensitivity information obtained </w:t>
      </w:r>
      <w:r w:rsidR="00DE7770" w:rsidRPr="00730D80">
        <w:t xml:space="preserve">in the </w:t>
      </w:r>
      <w:r w:rsidR="00ED5AB9" w:rsidRPr="00730D80">
        <w:t>previous</w:t>
      </w:r>
      <w:r w:rsidR="00DE7770" w:rsidRPr="00730D80">
        <w:t xml:space="preserve"> section,</w:t>
      </w:r>
      <w:r w:rsidRPr="00730D80">
        <w:t xml:space="preserve"> </w:t>
      </w:r>
      <w:r w:rsidR="005424A2" w:rsidRPr="00730D80">
        <w:t>the resulting change in circuit performance from adjusting the widths of the critical devices</w:t>
      </w:r>
      <w:r w:rsidRPr="00730D80">
        <w:t xml:space="preserve"> can be described </w:t>
      </w:r>
      <w:r w:rsidR="000B71EE" w:rsidRPr="00730D80">
        <w:t>by</w:t>
      </w:r>
      <w:r w:rsidR="003225BB" w:rsidRPr="00730D80">
        <w:t xml:space="preserve"> a system of linear equations: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69"/>
      </w:tblGrid>
      <w:tr w:rsidR="00634B67" w:rsidRPr="00730D80" w:rsidTr="00F74318">
        <w:tc>
          <w:tcPr>
            <w:tcW w:w="4644" w:type="dxa"/>
            <w:vAlign w:val="center"/>
          </w:tcPr>
          <w:p w:rsidR="00634B67" w:rsidRPr="00601EB8" w:rsidRDefault="00634B67" w:rsidP="00634B67">
            <w:pPr>
              <w:pStyle w:val="BodyText"/>
              <w:jc w:val="center"/>
            </w:pPr>
            <m:oMathPara>
              <m:oMath>
                <m:r>
                  <m:rPr>
                    <m:sty m:val="p"/>
                  </m:rPr>
                  <w:rPr>
                    <w:rFonts w:ascii="Cambria Math" w:hAnsi="Cambria Math" w:cs="Times New Roman"/>
                  </w:rPr>
                  <m:t>Δ</m:t>
                </m:r>
                <m:r>
                  <w:rPr>
                    <w:rFonts w:ascii="Cambria Math" w:hAnsi="Cambria Math" w:cs="Times New Roman"/>
                  </w:rPr>
                  <m:t xml:space="preserve">A =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A1</m:t>
                    </m:r>
                  </m:sub>
                </m:sSub>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A2</m:t>
                    </m:r>
                  </m:sub>
                </m:sSub>
                <m:r>
                  <m:rPr>
                    <m:sty m:val="p"/>
                  </m:rP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AN</m:t>
                    </m:r>
                  </m:sub>
                </m:sSub>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w</m:t>
                    </m:r>
                  </m:e>
                  <m:sub>
                    <m:r>
                      <w:rPr>
                        <w:rFonts w:ascii="Cambria Math" w:hAnsi="Cambria Math" w:cs="Times New Roman"/>
                      </w:rPr>
                      <m:t>N</m:t>
                    </m:r>
                  </m:sub>
                </m:sSub>
              </m:oMath>
            </m:oMathPara>
          </w:p>
          <w:p w:rsidR="00634B67" w:rsidRPr="00601EB8" w:rsidRDefault="00634B67" w:rsidP="00634B67">
            <w:pPr>
              <w:pStyle w:val="BodyText"/>
              <w:jc w:val="center"/>
            </w:pPr>
            <m:oMathPara>
              <m:oMath>
                <m:r>
                  <m:rPr>
                    <m:sty m:val="p"/>
                  </m:rPr>
                  <w:rPr>
                    <w:rFonts w:ascii="Cambria Math" w:hAnsi="Cambria Math" w:cs="Times New Roman"/>
                  </w:rPr>
                  <w:lastRenderedPageBreak/>
                  <m:t>Δ</m:t>
                </m:r>
                <m:r>
                  <w:rPr>
                    <w:rFonts w:ascii="Cambria Math" w:hAnsi="Cambria Math" w:cs="Times New Roman"/>
                  </w:rPr>
                  <m:t xml:space="preserve">B =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B1</m:t>
                    </m:r>
                  </m:sub>
                </m:sSub>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B2</m:t>
                    </m:r>
                  </m:sub>
                </m:sSub>
                <m:r>
                  <m:rPr>
                    <m:sty m:val="p"/>
                  </m:rP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BN</m:t>
                    </m:r>
                  </m:sub>
                </m:sSub>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w</m:t>
                    </m:r>
                  </m:e>
                  <m:sub>
                    <m:r>
                      <w:rPr>
                        <w:rFonts w:ascii="Cambria Math" w:hAnsi="Cambria Math" w:cs="Times New Roman"/>
                      </w:rPr>
                      <m:t>N</m:t>
                    </m:r>
                  </m:sub>
                </m:sSub>
              </m:oMath>
            </m:oMathPara>
          </w:p>
          <w:p w:rsidR="00634B67" w:rsidRPr="00601EB8" w:rsidRDefault="00634B67" w:rsidP="00634B67">
            <w:pPr>
              <w:pStyle w:val="BodyText"/>
              <w:jc w:val="center"/>
            </w:pPr>
            <m:oMathPara>
              <m:oMath>
                <m:r>
                  <m:rPr>
                    <m:sty m:val="p"/>
                  </m:rPr>
                  <w:rPr>
                    <w:rFonts w:ascii="Cambria Math" w:hAnsi="Cambria Math" w:cs="Times New Roman"/>
                  </w:rPr>
                  <m:t>Δ</m:t>
                </m:r>
                <m:r>
                  <w:rPr>
                    <w:rFonts w:ascii="Cambria Math" w:hAnsi="Cambria Math" w:cs="Times New Roman"/>
                  </w:rPr>
                  <m:t xml:space="preserve">C =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C1</m:t>
                    </m:r>
                  </m:sub>
                </m:sSub>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C2</m:t>
                    </m:r>
                  </m:sub>
                </m:sSub>
                <m:r>
                  <m:rPr>
                    <m:sty m:val="p"/>
                  </m:rP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CN</m:t>
                    </m:r>
                  </m:sub>
                </m:sSub>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w</m:t>
                    </m:r>
                  </m:e>
                  <m:sub>
                    <m:r>
                      <w:rPr>
                        <w:rFonts w:ascii="Cambria Math" w:hAnsi="Cambria Math" w:cs="Times New Roman"/>
                      </w:rPr>
                      <m:t>N</m:t>
                    </m:r>
                  </m:sub>
                </m:sSub>
              </m:oMath>
            </m:oMathPara>
          </w:p>
        </w:tc>
        <w:tc>
          <w:tcPr>
            <w:tcW w:w="454" w:type="dxa"/>
            <w:vAlign w:val="center"/>
          </w:tcPr>
          <w:p w:rsidR="00634B67" w:rsidRPr="00D969F8" w:rsidRDefault="00DD16F9" w:rsidP="00634B67">
            <w:pPr>
              <w:pStyle w:val="BodyText"/>
              <w:ind w:firstLine="0"/>
              <w:jc w:val="center"/>
              <w:rPr>
                <w:rFonts w:ascii="Times New Roman" w:hAnsi="Times New Roman" w:cs="Times New Roman"/>
                <w:sz w:val="20"/>
                <w:szCs w:val="20"/>
              </w:rPr>
            </w:pPr>
            <w:r w:rsidRPr="00D969F8">
              <w:rPr>
                <w:rFonts w:ascii="Times New Roman" w:hAnsi="Times New Roman" w:cs="Times New Roman"/>
                <w:sz w:val="20"/>
                <w:szCs w:val="20"/>
              </w:rPr>
              <w:t>(4</w:t>
            </w:r>
            <w:r w:rsidR="00634B67" w:rsidRPr="00D969F8">
              <w:rPr>
                <w:rFonts w:ascii="Times New Roman" w:hAnsi="Times New Roman" w:cs="Times New Roman"/>
                <w:sz w:val="20"/>
                <w:szCs w:val="20"/>
              </w:rPr>
              <w:t>)</w:t>
            </w:r>
          </w:p>
        </w:tc>
      </w:tr>
    </w:tbl>
    <w:p w:rsidR="00BD2A80" w:rsidRPr="00730D80" w:rsidRDefault="001F0863" w:rsidP="00BD2A80">
      <w:pPr>
        <w:pStyle w:val="BodyText"/>
        <w:ind w:firstLine="0"/>
      </w:pPr>
      <w:proofErr w:type="gramStart"/>
      <w:r w:rsidRPr="00730D80">
        <w:t>where</w:t>
      </w:r>
      <w:proofErr w:type="gramEnd"/>
      <w:r w:rsidRPr="00730D80">
        <w:t xml:space="preserve"> </w:t>
      </w:r>
      <m:oMath>
        <m:r>
          <m:rPr>
            <m:sty m:val="p"/>
          </m:rPr>
          <w:rPr>
            <w:rFonts w:ascii="Cambria Math" w:hAnsi="Cambria Math"/>
          </w:rPr>
          <m:t>Δ</m:t>
        </m:r>
        <m:r>
          <w:rPr>
            <w:rFonts w:ascii="Cambria Math" w:hAnsi="Cambria Math"/>
          </w:rPr>
          <m:t>A</m:t>
        </m:r>
      </m:oMath>
      <w:r w:rsidR="00C46A05" w:rsidRPr="00A10AE4">
        <w:t xml:space="preserve"> is the</w:t>
      </w:r>
      <w:r w:rsidR="00C46A05" w:rsidRPr="00730D80">
        <w:t xml:space="preserve"> change in </w:t>
      </w:r>
      <w:r w:rsidR="004E3280" w:rsidRPr="00730D80">
        <w:t>performance</w:t>
      </w:r>
      <w:r w:rsidR="00C46A05" w:rsidRPr="00730D80">
        <w:t xml:space="preserve"> </w:t>
      </w:r>
      <w:r w:rsidR="00C46A05" w:rsidRPr="00730D80">
        <w:rPr>
          <w:i/>
        </w:rPr>
        <w:t>A</w:t>
      </w:r>
      <w:r w:rsidR="00C46A05" w:rsidRPr="00730D80">
        <w:t xml:space="preserve"> </w:t>
      </w:r>
      <w:r w:rsidR="004E3280" w:rsidRPr="00730D80">
        <w:t>(e.g. bandwidth</w:t>
      </w:r>
      <w:r w:rsidR="00686471" w:rsidRPr="00730D80">
        <w:t xml:space="preserve">) </w:t>
      </w:r>
      <w:r w:rsidR="00C46A05" w:rsidRPr="00730D80">
        <w:t xml:space="preserve">from adjusting the width of transistor 1 </w:t>
      </w:r>
      <w:r w:rsidR="00686471" w:rsidRPr="00730D80">
        <w:t>(e.g. MP</w:t>
      </w:r>
      <w:r w:rsidR="00E469CD" w:rsidRPr="00730D80">
        <w:t>0</w:t>
      </w:r>
      <w:r w:rsidR="00686471" w:rsidRPr="00730D80">
        <w:t xml:space="preserve">) </w:t>
      </w:r>
      <w:r w:rsidR="00C46A05" w:rsidRPr="00D969F8">
        <w:t xml:space="preserve">by </w:t>
      </w:r>
      <m:oMath>
        <m:sSub>
          <m:sSubPr>
            <m:ctrlPr>
              <w:rPr>
                <w:rFonts w:ascii="Cambria Math" w:hAnsi="Cambria Math"/>
                <w:i/>
              </w:rPr>
            </m:ctrlPr>
          </m:sSubPr>
          <m:e>
            <m:r>
              <m:rPr>
                <m:sty m:val="p"/>
              </m:rPr>
              <w:rPr>
                <w:rFonts w:ascii="Cambria Math" w:hAnsi="Cambria Math"/>
              </w:rPr>
              <m:t>Δ</m:t>
            </m:r>
            <m:r>
              <w:rPr>
                <w:rFonts w:ascii="Cambria Math" w:hAnsi="Cambria Math"/>
              </w:rPr>
              <m:t>w</m:t>
            </m:r>
          </m:e>
          <m:sub>
            <m:r>
              <w:rPr>
                <w:rFonts w:ascii="Cambria Math" w:hAnsi="Cambria Math"/>
              </w:rPr>
              <m:t>1</m:t>
            </m:r>
          </m:sub>
        </m:sSub>
      </m:oMath>
      <w:r w:rsidR="00C46A05" w:rsidRPr="00730D80">
        <w:t xml:space="preserve">, defined by the sensitivity of parameter </w:t>
      </w:r>
      <w:r w:rsidR="00C46A05" w:rsidRPr="00730D80">
        <w:rPr>
          <w:i/>
        </w:rPr>
        <w:t>A</w:t>
      </w:r>
      <w:r w:rsidR="00C46A05" w:rsidRPr="00730D80">
        <w:t xml:space="preserve"> to a change in transistor 1, </w:t>
      </w:r>
      <m:oMath>
        <m:sSub>
          <m:sSubPr>
            <m:ctrlPr>
              <w:rPr>
                <w:rFonts w:ascii="Cambria Math" w:hAnsi="Cambria Math"/>
                <w:i/>
              </w:rPr>
            </m:ctrlPr>
          </m:sSubPr>
          <m:e>
            <m:r>
              <w:rPr>
                <w:rFonts w:ascii="Cambria Math" w:hAnsi="Cambria Math"/>
              </w:rPr>
              <m:t>s</m:t>
            </m:r>
          </m:e>
          <m:sub>
            <m:r>
              <w:rPr>
                <w:rFonts w:ascii="Cambria Math" w:hAnsi="Cambria Math"/>
              </w:rPr>
              <m:t>A1</m:t>
            </m:r>
          </m:sub>
        </m:sSub>
      </m:oMath>
      <w:r w:rsidR="00C46A05" w:rsidRPr="00730D80">
        <w:t>.</w:t>
      </w:r>
      <w:r w:rsidR="00686471" w:rsidRPr="00730D80">
        <w:t xml:space="preserve"> Note that this sensitivity is not the same numerical value </w:t>
      </w:r>
      <w:r w:rsidR="004E3280" w:rsidRPr="00730D80">
        <w:t xml:space="preserve">as </w:t>
      </w:r>
      <w:r w:rsidR="00686471" w:rsidRPr="00730D80">
        <w:t xml:space="preserve">found in Table </w:t>
      </w:r>
      <w:r w:rsidR="004E3280" w:rsidRPr="00730D80">
        <w:t>II</w:t>
      </w:r>
      <w:r w:rsidR="00686471" w:rsidRPr="00730D80">
        <w:t xml:space="preserve">, which is </w:t>
      </w:r>
      <w:r w:rsidR="008D5589" w:rsidRPr="00730D80">
        <w:t xml:space="preserve">a </w:t>
      </w:r>
      <w:r w:rsidR="00BA0D1A" w:rsidRPr="00730D80">
        <w:t>dimensionless</w:t>
      </w:r>
      <w:r w:rsidR="008D5589" w:rsidRPr="00730D80">
        <w:t xml:space="preserve"> value </w:t>
      </w:r>
      <w:r w:rsidR="00686471" w:rsidRPr="00730D80">
        <w:t>normali</w:t>
      </w:r>
      <w:r w:rsidR="001158A0">
        <w:t>s</w:t>
      </w:r>
      <w:r w:rsidR="00686471" w:rsidRPr="00730D80">
        <w:t xml:space="preserve">ed to the </w:t>
      </w:r>
      <w:r w:rsidR="004E3280" w:rsidRPr="00730D80">
        <w:t xml:space="preserve">nominal performance </w:t>
      </w:r>
      <w:r w:rsidR="00BD2A80">
        <w:t xml:space="preserve">and to a ±5% </w:t>
      </w:r>
      <w:r w:rsidR="00BD2A80" w:rsidRPr="00730D80">
        <w:t>change in transistor width. In order to evaluate the above equations, the sensitivity has to be de-normali</w:t>
      </w:r>
      <w:r w:rsidR="00BD2A80">
        <w:t>s</w:t>
      </w:r>
      <w:r w:rsidR="00BD2A80" w:rsidRPr="00730D80">
        <w:t xml:space="preserve">ed in both dimensions, resulting in a gradient with units, e.g. Hz/µm. </w:t>
      </w:r>
    </w:p>
    <w:p w:rsidR="00CD0D83" w:rsidRDefault="00CD0D83" w:rsidP="001F0863">
      <w:pPr>
        <w:pStyle w:val="BodyText"/>
        <w:ind w:firstLine="0"/>
      </w:pPr>
    </w:p>
    <w:p w:rsidR="00CD0D83" w:rsidRDefault="00CD0D83" w:rsidP="001F0863">
      <w:pPr>
        <w:pStyle w:val="BodyText"/>
        <w:ind w:firstLine="0"/>
      </w:pPr>
    </w:p>
    <w:p w:rsidR="00BD2A80" w:rsidRDefault="00BD2A80" w:rsidP="00BD2A80">
      <w:pPr>
        <w:pStyle w:val="Caption"/>
        <w:keepNext/>
        <w:sectPr w:rsidR="00BD2A80" w:rsidSect="000D7AEA">
          <w:type w:val="continuous"/>
          <w:pgSz w:w="12240" w:h="15840" w:code="1"/>
          <w:pgMar w:top="1080" w:right="893" w:bottom="1440" w:left="893" w:header="720" w:footer="720" w:gutter="0"/>
          <w:cols w:num="2" w:space="360"/>
          <w:rtlGutter/>
          <w:docGrid w:linePitch="360"/>
        </w:sectPr>
      </w:pPr>
    </w:p>
    <w:p w:rsidR="00BD2A80" w:rsidRDefault="00BD2A80" w:rsidP="00BD2A80">
      <w:pPr>
        <w:pStyle w:val="Caption"/>
        <w:keepNext/>
      </w:pPr>
      <w:r>
        <w:lastRenderedPageBreak/>
        <w:t xml:space="preserve">Table </w:t>
      </w:r>
      <w:fldSimple w:instr=" STYLEREF 1 \s ">
        <w:r>
          <w:rPr>
            <w:noProof/>
          </w:rPr>
          <w:t>II</w:t>
        </w:r>
      </w:fldSimple>
      <w:r>
        <w:noBreakHyphen/>
      </w:r>
      <w:r w:rsidRPr="00BD2A80">
        <w:rPr>
          <w:smallCaps/>
        </w:rPr>
        <w:t>Performance Sensitivity To Variation In Transistors</w:t>
      </w:r>
    </w:p>
    <w:tbl>
      <w:tblPr>
        <w:tblStyle w:val="TableGrid"/>
        <w:tblW w:w="10314" w:type="dxa"/>
        <w:tblLayout w:type="fixed"/>
        <w:tblLook w:val="04A0" w:firstRow="1" w:lastRow="0" w:firstColumn="1" w:lastColumn="0" w:noHBand="0" w:noVBand="1"/>
      </w:tblPr>
      <w:tblGrid>
        <w:gridCol w:w="1031"/>
        <w:gridCol w:w="1031"/>
        <w:gridCol w:w="1032"/>
        <w:gridCol w:w="1031"/>
        <w:gridCol w:w="1032"/>
        <w:gridCol w:w="1031"/>
        <w:gridCol w:w="1031"/>
        <w:gridCol w:w="1032"/>
        <w:gridCol w:w="1031"/>
        <w:gridCol w:w="1032"/>
      </w:tblGrid>
      <w:tr w:rsidR="00CD0D83" w:rsidRPr="009377D9" w:rsidTr="00646709">
        <w:tc>
          <w:tcPr>
            <w:tcW w:w="1031" w:type="dxa"/>
            <w:vMerge w:val="restart"/>
            <w:tcBorders>
              <w:left w:val="single" w:sz="4" w:space="0" w:color="auto"/>
              <w:right w:val="double" w:sz="4" w:space="0" w:color="auto"/>
            </w:tcBorders>
            <w:vAlign w:val="center"/>
          </w:tcPr>
          <w:p w:rsidR="00CD0D83" w:rsidRPr="009377D9" w:rsidRDefault="00CD0D83" w:rsidP="00646709">
            <w:pPr>
              <w:pStyle w:val="tablecolhead"/>
              <w:rPr>
                <w:rFonts w:ascii="Times New Roman" w:hAnsi="Times New Roman" w:cs="Times New Roman"/>
              </w:rPr>
            </w:pPr>
            <w:r w:rsidRPr="009377D9">
              <w:rPr>
                <w:rFonts w:ascii="Times New Roman" w:hAnsi="Times New Roman" w:cs="Times New Roman"/>
              </w:rPr>
              <w:t>Device</w:t>
            </w:r>
          </w:p>
        </w:tc>
        <w:tc>
          <w:tcPr>
            <w:tcW w:w="3094" w:type="dxa"/>
            <w:gridSpan w:val="3"/>
            <w:tcBorders>
              <w:left w:val="double" w:sz="4" w:space="0" w:color="auto"/>
              <w:right w:val="double" w:sz="4" w:space="0" w:color="auto"/>
            </w:tcBorders>
          </w:tcPr>
          <w:p w:rsidR="00CD0D83" w:rsidRPr="009377D9" w:rsidRDefault="00CD0D83" w:rsidP="00646709">
            <w:pPr>
              <w:pStyle w:val="tablecolhead"/>
              <w:rPr>
                <w:rFonts w:ascii="Times New Roman" w:hAnsi="Times New Roman" w:cs="Times New Roman"/>
              </w:rPr>
            </w:pPr>
            <w:r w:rsidRPr="009377D9">
              <w:rPr>
                <w:rFonts w:ascii="Times New Roman" w:hAnsi="Times New Roman" w:cs="Times New Roman"/>
              </w:rPr>
              <w:t>Sensitivity (s)</w:t>
            </w:r>
          </w:p>
        </w:tc>
        <w:tc>
          <w:tcPr>
            <w:tcW w:w="3094" w:type="dxa"/>
            <w:gridSpan w:val="3"/>
            <w:tcBorders>
              <w:left w:val="double" w:sz="4" w:space="0" w:color="auto"/>
              <w:right w:val="double" w:sz="4" w:space="0" w:color="auto"/>
            </w:tcBorders>
          </w:tcPr>
          <w:p w:rsidR="00CD0D83" w:rsidRPr="009377D9" w:rsidRDefault="00CD0D83" w:rsidP="00646709">
            <w:pPr>
              <w:pStyle w:val="tablecolhead"/>
              <w:rPr>
                <w:rFonts w:ascii="Times New Roman" w:hAnsi="Times New Roman" w:cs="Times New Roman"/>
              </w:rPr>
            </w:pPr>
            <w:r w:rsidRPr="009377D9">
              <w:rPr>
                <w:rFonts w:ascii="Times New Roman" w:hAnsi="Times New Roman" w:cs="Times New Roman"/>
              </w:rPr>
              <w:t>Weighting (</w:t>
            </w:r>
            <w:r>
              <w:rPr>
                <w:rFonts w:ascii="Times New Roman" w:hAnsi="Times New Roman" w:cs="Times New Roman"/>
              </w:rPr>
              <w:t>w</w:t>
            </w:r>
            <w:r w:rsidRPr="009377D9">
              <w:rPr>
                <w:rFonts w:ascii="Times New Roman" w:hAnsi="Times New Roman" w:cs="Times New Roman"/>
              </w:rPr>
              <w:t>)</w:t>
            </w:r>
          </w:p>
        </w:tc>
        <w:tc>
          <w:tcPr>
            <w:tcW w:w="3095" w:type="dxa"/>
            <w:gridSpan w:val="3"/>
            <w:tcBorders>
              <w:left w:val="double" w:sz="4" w:space="0" w:color="auto"/>
              <w:bottom w:val="single" w:sz="4" w:space="0" w:color="auto"/>
            </w:tcBorders>
          </w:tcPr>
          <w:p w:rsidR="00CD0D83" w:rsidRPr="009377D9" w:rsidRDefault="00CD0D83" w:rsidP="00646709">
            <w:pPr>
              <w:pStyle w:val="tablecolhead"/>
              <w:rPr>
                <w:rFonts w:ascii="Times New Roman" w:hAnsi="Times New Roman" w:cs="Times New Roman"/>
              </w:rPr>
            </w:pPr>
            <w:r w:rsidRPr="009377D9">
              <w:rPr>
                <w:rFonts w:ascii="Times New Roman" w:hAnsi="Times New Roman" w:cs="Times New Roman"/>
              </w:rPr>
              <w:t>Weighted Sensitivity</w:t>
            </w:r>
            <w:r>
              <w:rPr>
                <w:rFonts w:ascii="Times New Roman" w:hAnsi="Times New Roman" w:cs="Times New Roman"/>
              </w:rPr>
              <w:t xml:space="preserve"> (s’)</w:t>
            </w:r>
          </w:p>
        </w:tc>
      </w:tr>
      <w:tr w:rsidR="00CD0D83" w:rsidRPr="009377D9" w:rsidTr="00646709">
        <w:tc>
          <w:tcPr>
            <w:tcW w:w="1031" w:type="dxa"/>
            <w:vMerge/>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p>
        </w:tc>
        <w:tc>
          <w:tcPr>
            <w:tcW w:w="1031" w:type="dxa"/>
            <w:tcBorders>
              <w:left w:val="double" w:sz="4" w:space="0" w:color="auto"/>
            </w:tcBorders>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Bandwidth</w:t>
            </w:r>
          </w:p>
        </w:tc>
        <w:tc>
          <w:tcPr>
            <w:tcW w:w="1032" w:type="dxa"/>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Gain</w:t>
            </w:r>
          </w:p>
        </w:tc>
        <w:tc>
          <w:tcPr>
            <w:tcW w:w="1031" w:type="dxa"/>
            <w:tcBorders>
              <w:right w:val="double" w:sz="4" w:space="0" w:color="auto"/>
            </w:tcBorders>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CMRR</w:t>
            </w:r>
          </w:p>
        </w:tc>
        <w:tc>
          <w:tcPr>
            <w:tcW w:w="1032" w:type="dxa"/>
            <w:tcBorders>
              <w:left w:val="double" w:sz="4" w:space="0" w:color="auto"/>
            </w:tcBorders>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Bandwidth</w:t>
            </w:r>
          </w:p>
        </w:tc>
        <w:tc>
          <w:tcPr>
            <w:tcW w:w="1031" w:type="dxa"/>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Gain</w:t>
            </w:r>
          </w:p>
        </w:tc>
        <w:tc>
          <w:tcPr>
            <w:tcW w:w="1031" w:type="dxa"/>
            <w:tcBorders>
              <w:right w:val="double" w:sz="4" w:space="0" w:color="auto"/>
            </w:tcBorders>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CMRR</w:t>
            </w:r>
          </w:p>
        </w:tc>
        <w:tc>
          <w:tcPr>
            <w:tcW w:w="1032" w:type="dxa"/>
            <w:tcBorders>
              <w:left w:val="double" w:sz="4" w:space="0" w:color="auto"/>
            </w:tcBorders>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Bandwidth</w:t>
            </w:r>
          </w:p>
        </w:tc>
        <w:tc>
          <w:tcPr>
            <w:tcW w:w="1031" w:type="dxa"/>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Gain</w:t>
            </w:r>
          </w:p>
        </w:tc>
        <w:tc>
          <w:tcPr>
            <w:tcW w:w="1032" w:type="dxa"/>
          </w:tcPr>
          <w:p w:rsidR="00CD0D83" w:rsidRPr="009377D9" w:rsidRDefault="00CD0D83" w:rsidP="00646709">
            <w:pPr>
              <w:pStyle w:val="tablecolsubhead"/>
              <w:rPr>
                <w:rFonts w:ascii="Times New Roman" w:hAnsi="Times New Roman" w:cs="Times New Roman"/>
              </w:rPr>
            </w:pPr>
            <w:r w:rsidRPr="009377D9">
              <w:rPr>
                <w:rFonts w:ascii="Times New Roman" w:hAnsi="Times New Roman" w:cs="Times New Roman"/>
              </w:rPr>
              <w:t>CMRR</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MP5</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0.0280</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0.0159</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0.6361</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0.3617</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0.0022</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0.0178</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0.0058</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MP4</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0.0057</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0.0045</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-0.0006</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0.5297</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0.4180</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0.0523</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0.0030</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0.0019</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MP3</w:t>
            </w:r>
          </w:p>
        </w:tc>
        <w:tc>
          <w:tcPr>
            <w:tcW w:w="1031"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-0.0014</w:t>
            </w:r>
          </w:p>
        </w:tc>
        <w:tc>
          <w:tcPr>
            <w:tcW w:w="1032" w:type="dxa"/>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-0.0466</w:t>
            </w:r>
          </w:p>
        </w:tc>
        <w:tc>
          <w:tcPr>
            <w:tcW w:w="1031" w:type="dxa"/>
            <w:tcBorders>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0.0288</w:t>
            </w:r>
          </w:p>
        </w:tc>
        <w:tc>
          <w:tcPr>
            <w:tcW w:w="1031" w:type="dxa"/>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0.9712</w:t>
            </w:r>
          </w:p>
        </w:tc>
        <w:tc>
          <w:tcPr>
            <w:tcW w:w="1031" w:type="dxa"/>
            <w:tcBorders>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1" w:type="dxa"/>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-0.0452</w:t>
            </w:r>
          </w:p>
        </w:tc>
        <w:tc>
          <w:tcPr>
            <w:tcW w:w="1032"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MP2</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0.0634</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-0.0128</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0.0005</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0.8263</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0.1674</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0.0063</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0.0524</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-0.0021</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MP1</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0.0671</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-0.0506</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0.0003</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0.5685</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0.4285</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0.0029</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0.0381</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-0.0217</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MP0</w:t>
            </w:r>
          </w:p>
        </w:tc>
        <w:tc>
          <w:tcPr>
            <w:tcW w:w="1031"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-0.1287</w:t>
            </w:r>
          </w:p>
        </w:tc>
        <w:tc>
          <w:tcPr>
            <w:tcW w:w="1032"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0.0996</w:t>
            </w:r>
          </w:p>
        </w:tc>
        <w:tc>
          <w:tcPr>
            <w:tcW w:w="1031" w:type="dxa"/>
            <w:tcBorders>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-0.0007</w:t>
            </w:r>
          </w:p>
        </w:tc>
        <w:tc>
          <w:tcPr>
            <w:tcW w:w="1032"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0.5620</w:t>
            </w:r>
          </w:p>
        </w:tc>
        <w:tc>
          <w:tcPr>
            <w:tcW w:w="1031"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0.4351</w:t>
            </w:r>
          </w:p>
        </w:tc>
        <w:tc>
          <w:tcPr>
            <w:tcW w:w="1031" w:type="dxa"/>
            <w:tcBorders>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0.0030</w:t>
            </w:r>
          </w:p>
        </w:tc>
        <w:tc>
          <w:tcPr>
            <w:tcW w:w="1032"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-0.0723</w:t>
            </w:r>
          </w:p>
        </w:tc>
        <w:tc>
          <w:tcPr>
            <w:tcW w:w="1031"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0.0433</w:t>
            </w:r>
          </w:p>
        </w:tc>
        <w:tc>
          <w:tcPr>
            <w:tcW w:w="1032"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MN9</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1.0000</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MN8</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0.0021</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0.0468</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0.0422</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0.9578</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-0.0002</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0.0448</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MN7</w:t>
            </w:r>
          </w:p>
        </w:tc>
        <w:tc>
          <w:tcPr>
            <w:tcW w:w="1031"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-0.0048</w:t>
            </w:r>
          </w:p>
        </w:tc>
        <w:tc>
          <w:tcPr>
            <w:tcW w:w="1032"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-0.0019</w:t>
            </w:r>
          </w:p>
        </w:tc>
        <w:tc>
          <w:tcPr>
            <w:tcW w:w="1031" w:type="dxa"/>
            <w:tcBorders>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0.0970</w:t>
            </w:r>
          </w:p>
        </w:tc>
        <w:tc>
          <w:tcPr>
            <w:tcW w:w="1032"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0.0467</w:t>
            </w:r>
          </w:p>
        </w:tc>
        <w:tc>
          <w:tcPr>
            <w:tcW w:w="1031"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0.0185</w:t>
            </w:r>
          </w:p>
        </w:tc>
        <w:tc>
          <w:tcPr>
            <w:tcW w:w="1031" w:type="dxa"/>
            <w:tcBorders>
              <w:righ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0.9348</w:t>
            </w:r>
          </w:p>
        </w:tc>
        <w:tc>
          <w:tcPr>
            <w:tcW w:w="1032" w:type="dxa"/>
            <w:tcBorders>
              <w:left w:val="double" w:sz="4" w:space="0" w:color="auto"/>
            </w:tcBorders>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-0.0007</w:t>
            </w:r>
          </w:p>
        </w:tc>
        <w:tc>
          <w:tcPr>
            <w:tcW w:w="1031" w:type="dxa"/>
            <w:shd w:val="clear" w:color="auto" w:fill="D9D9D9" w:themeFill="background1" w:themeFillShade="D9"/>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0.0011</w:t>
            </w:r>
          </w:p>
        </w:tc>
        <w:tc>
          <w:tcPr>
            <w:tcW w:w="1032" w:type="dxa"/>
            <w:shd w:val="clear" w:color="auto" w:fill="D9D9D9" w:themeFill="background1" w:themeFillShade="D9"/>
          </w:tcPr>
          <w:p w:rsidR="00CD0D83" w:rsidRPr="009377D9" w:rsidRDefault="00CD0D83" w:rsidP="00646709">
            <w:pPr>
              <w:pStyle w:val="tablecopy"/>
              <w:rPr>
                <w:rFonts w:ascii="Times New Roman" w:hAnsi="Times New Roman" w:cs="Times New Roman"/>
                <w:b/>
              </w:rPr>
            </w:pPr>
            <w:r w:rsidRPr="009377D9">
              <w:rPr>
                <w:rFonts w:ascii="Times New Roman" w:hAnsi="Times New Roman" w:cs="Times New Roman"/>
                <w:b/>
              </w:rPr>
              <w:t>0.0907</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MN6</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-0.0015</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0.0019</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0.4422</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0.5577</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0.0292</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-0.0019</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MN5</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0.0370</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-0.0095</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-0.0004</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0.7891</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0.2031</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0.0078</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-0.0345</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MN4</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-0.0366</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0.0019</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0.0003</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0.9429</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0.0482</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0.0089</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0.0242</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-0.0143</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MN3</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0.0430</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-0.0331</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0.0002</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0.5634</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0.4336</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0.0030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-0.0350</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0.0202</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MN2</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-0.0618</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0.0470</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-0.0003</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0.5663</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0.4307</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0.0029</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0.0005</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646709">
        <w:tc>
          <w:tcPr>
            <w:tcW w:w="1031" w:type="dxa"/>
            <w:tcBorders>
              <w:left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MN1</w:t>
            </w:r>
          </w:p>
        </w:tc>
        <w:tc>
          <w:tcPr>
            <w:tcW w:w="1031"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-0.0006</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0.8699</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0.1291</w:t>
            </w:r>
          </w:p>
        </w:tc>
        <w:tc>
          <w:tcPr>
            <w:tcW w:w="1031" w:type="dxa"/>
            <w:tcBorders>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0.0010</w:t>
            </w:r>
          </w:p>
        </w:tc>
        <w:tc>
          <w:tcPr>
            <w:tcW w:w="1032" w:type="dxa"/>
            <w:tcBorders>
              <w:lef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1"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CD0D83" w:rsidRPr="009377D9" w:rsidTr="00BD2A80">
        <w:tc>
          <w:tcPr>
            <w:tcW w:w="1031" w:type="dxa"/>
            <w:tcBorders>
              <w:left w:val="single" w:sz="4" w:space="0" w:color="auto"/>
              <w:bottom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MN0</w:t>
            </w:r>
          </w:p>
        </w:tc>
        <w:tc>
          <w:tcPr>
            <w:tcW w:w="1031" w:type="dxa"/>
            <w:tcBorders>
              <w:left w:val="double" w:sz="4" w:space="0" w:color="auto"/>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2" w:type="dxa"/>
            <w:tcBorders>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1" w:type="dxa"/>
            <w:tcBorders>
              <w:bottom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c>
          <w:tcPr>
            <w:tcW w:w="1032" w:type="dxa"/>
            <w:tcBorders>
              <w:left w:val="double" w:sz="4" w:space="0" w:color="auto"/>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0.5648</w:t>
            </w:r>
          </w:p>
        </w:tc>
        <w:tc>
          <w:tcPr>
            <w:tcW w:w="1031" w:type="dxa"/>
            <w:tcBorders>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0.4314</w:t>
            </w:r>
          </w:p>
        </w:tc>
        <w:tc>
          <w:tcPr>
            <w:tcW w:w="1031" w:type="dxa"/>
            <w:tcBorders>
              <w:bottom w:val="single" w:sz="4" w:space="0" w:color="auto"/>
              <w:right w:val="doub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0.0038</w:t>
            </w:r>
          </w:p>
        </w:tc>
        <w:tc>
          <w:tcPr>
            <w:tcW w:w="1032" w:type="dxa"/>
            <w:tcBorders>
              <w:left w:val="double" w:sz="4" w:space="0" w:color="auto"/>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1" w:type="dxa"/>
            <w:tcBorders>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-0.0001</w:t>
            </w:r>
          </w:p>
        </w:tc>
        <w:tc>
          <w:tcPr>
            <w:tcW w:w="1032" w:type="dxa"/>
            <w:tcBorders>
              <w:bottom w:val="single" w:sz="4" w:space="0" w:color="auto"/>
            </w:tcBorders>
          </w:tcPr>
          <w:p w:rsidR="00CD0D83" w:rsidRPr="009377D9" w:rsidRDefault="00CD0D83" w:rsidP="00646709">
            <w:pPr>
              <w:pStyle w:val="tablecopy"/>
              <w:rPr>
                <w:rFonts w:ascii="Times New Roman" w:hAnsi="Times New Roman" w:cs="Times New Roman"/>
              </w:rPr>
            </w:pPr>
            <w:r w:rsidRPr="009377D9">
              <w:rPr>
                <w:rFonts w:ascii="Times New Roman" w:hAnsi="Times New Roman" w:cs="Times New Roman"/>
              </w:rPr>
              <w:t>0.0000</w:t>
            </w:r>
          </w:p>
        </w:tc>
      </w:tr>
      <w:tr w:rsidR="00BD2A80" w:rsidRPr="009377D9" w:rsidTr="00BD2A80">
        <w:tc>
          <w:tcPr>
            <w:tcW w:w="1031" w:type="dxa"/>
            <w:tcBorders>
              <w:top w:val="single" w:sz="4" w:space="0" w:color="auto"/>
              <w:left w:val="nil"/>
              <w:bottom w:val="nil"/>
              <w:right w:val="nil"/>
            </w:tcBorders>
          </w:tcPr>
          <w:p w:rsidR="00BD2A80" w:rsidRPr="009377D9" w:rsidRDefault="00BD2A80" w:rsidP="00646709">
            <w:pPr>
              <w:pStyle w:val="tablecopy"/>
            </w:pPr>
          </w:p>
        </w:tc>
        <w:tc>
          <w:tcPr>
            <w:tcW w:w="1031" w:type="dxa"/>
            <w:tcBorders>
              <w:top w:val="single" w:sz="4" w:space="0" w:color="auto"/>
              <w:left w:val="nil"/>
              <w:bottom w:val="nil"/>
              <w:right w:val="nil"/>
            </w:tcBorders>
          </w:tcPr>
          <w:p w:rsidR="00BD2A80" w:rsidRPr="009377D9" w:rsidRDefault="00BD2A80" w:rsidP="00646709">
            <w:pPr>
              <w:pStyle w:val="tablecopy"/>
            </w:pPr>
          </w:p>
        </w:tc>
        <w:tc>
          <w:tcPr>
            <w:tcW w:w="1032" w:type="dxa"/>
            <w:tcBorders>
              <w:top w:val="single" w:sz="4" w:space="0" w:color="auto"/>
              <w:left w:val="nil"/>
              <w:bottom w:val="nil"/>
              <w:right w:val="nil"/>
            </w:tcBorders>
          </w:tcPr>
          <w:p w:rsidR="00BD2A80" w:rsidRPr="009377D9" w:rsidRDefault="00BD2A80" w:rsidP="00646709">
            <w:pPr>
              <w:pStyle w:val="tablecopy"/>
            </w:pPr>
          </w:p>
        </w:tc>
        <w:tc>
          <w:tcPr>
            <w:tcW w:w="1031" w:type="dxa"/>
            <w:tcBorders>
              <w:top w:val="single" w:sz="4" w:space="0" w:color="auto"/>
              <w:left w:val="nil"/>
              <w:bottom w:val="nil"/>
              <w:right w:val="nil"/>
            </w:tcBorders>
          </w:tcPr>
          <w:p w:rsidR="00BD2A80" w:rsidRPr="009377D9" w:rsidRDefault="00BD2A80" w:rsidP="00646709">
            <w:pPr>
              <w:pStyle w:val="tablecopy"/>
            </w:pPr>
          </w:p>
        </w:tc>
        <w:tc>
          <w:tcPr>
            <w:tcW w:w="1032" w:type="dxa"/>
            <w:tcBorders>
              <w:top w:val="single" w:sz="4" w:space="0" w:color="auto"/>
              <w:left w:val="nil"/>
              <w:bottom w:val="nil"/>
              <w:right w:val="nil"/>
            </w:tcBorders>
          </w:tcPr>
          <w:p w:rsidR="00BD2A80" w:rsidRPr="009377D9" w:rsidRDefault="00BD2A80" w:rsidP="00646709">
            <w:pPr>
              <w:pStyle w:val="tablecopy"/>
            </w:pPr>
          </w:p>
        </w:tc>
        <w:tc>
          <w:tcPr>
            <w:tcW w:w="1031" w:type="dxa"/>
            <w:tcBorders>
              <w:top w:val="single" w:sz="4" w:space="0" w:color="auto"/>
              <w:left w:val="nil"/>
              <w:bottom w:val="nil"/>
              <w:right w:val="nil"/>
            </w:tcBorders>
          </w:tcPr>
          <w:p w:rsidR="00BD2A80" w:rsidRPr="009377D9" w:rsidRDefault="00BD2A80" w:rsidP="00646709">
            <w:pPr>
              <w:pStyle w:val="tablecopy"/>
            </w:pPr>
          </w:p>
        </w:tc>
        <w:tc>
          <w:tcPr>
            <w:tcW w:w="1031" w:type="dxa"/>
            <w:tcBorders>
              <w:top w:val="single" w:sz="4" w:space="0" w:color="auto"/>
              <w:left w:val="nil"/>
              <w:bottom w:val="nil"/>
              <w:right w:val="nil"/>
            </w:tcBorders>
          </w:tcPr>
          <w:p w:rsidR="00BD2A80" w:rsidRPr="009377D9" w:rsidRDefault="00BD2A80" w:rsidP="00646709">
            <w:pPr>
              <w:pStyle w:val="tablecopy"/>
            </w:pPr>
          </w:p>
        </w:tc>
        <w:tc>
          <w:tcPr>
            <w:tcW w:w="1032" w:type="dxa"/>
            <w:tcBorders>
              <w:top w:val="single" w:sz="4" w:space="0" w:color="auto"/>
              <w:left w:val="nil"/>
              <w:bottom w:val="nil"/>
              <w:right w:val="nil"/>
            </w:tcBorders>
          </w:tcPr>
          <w:p w:rsidR="00BD2A80" w:rsidRPr="009377D9" w:rsidRDefault="00BD2A80" w:rsidP="00646709">
            <w:pPr>
              <w:pStyle w:val="tablecopy"/>
            </w:pPr>
          </w:p>
        </w:tc>
        <w:tc>
          <w:tcPr>
            <w:tcW w:w="1031" w:type="dxa"/>
            <w:tcBorders>
              <w:top w:val="single" w:sz="4" w:space="0" w:color="auto"/>
              <w:left w:val="nil"/>
              <w:bottom w:val="nil"/>
              <w:right w:val="nil"/>
            </w:tcBorders>
          </w:tcPr>
          <w:p w:rsidR="00BD2A80" w:rsidRPr="009377D9" w:rsidRDefault="00BD2A80" w:rsidP="00646709">
            <w:pPr>
              <w:pStyle w:val="tablecopy"/>
            </w:pPr>
          </w:p>
        </w:tc>
        <w:tc>
          <w:tcPr>
            <w:tcW w:w="1032" w:type="dxa"/>
            <w:tcBorders>
              <w:top w:val="single" w:sz="4" w:space="0" w:color="auto"/>
              <w:left w:val="nil"/>
              <w:bottom w:val="nil"/>
              <w:right w:val="nil"/>
            </w:tcBorders>
          </w:tcPr>
          <w:p w:rsidR="00BD2A80" w:rsidRPr="009377D9" w:rsidRDefault="00BD2A80" w:rsidP="00646709">
            <w:pPr>
              <w:pStyle w:val="tablecopy"/>
            </w:pPr>
          </w:p>
        </w:tc>
      </w:tr>
    </w:tbl>
    <w:p w:rsidR="00BD2A80" w:rsidRDefault="00BD2A80" w:rsidP="001F0863">
      <w:pPr>
        <w:pStyle w:val="BodyText"/>
        <w:ind w:firstLine="0"/>
        <w:sectPr w:rsidR="00BD2A80" w:rsidSect="00BD2A80">
          <w:type w:val="continuous"/>
          <w:pgSz w:w="12240" w:h="15840" w:code="1"/>
          <w:pgMar w:top="1080" w:right="893" w:bottom="1440" w:left="893" w:header="720" w:footer="720" w:gutter="0"/>
          <w:cols w:space="360"/>
          <w:rtlGutter/>
          <w:docGrid w:linePitch="360"/>
        </w:sectPr>
      </w:pPr>
    </w:p>
    <w:p w:rsidR="00C24401" w:rsidRPr="00730D80" w:rsidRDefault="00ED5AB9" w:rsidP="00C24401">
      <w:pPr>
        <w:pStyle w:val="BodyText"/>
      </w:pPr>
      <w:r w:rsidRPr="00730D80">
        <w:lastRenderedPageBreak/>
        <w:t xml:space="preserve">Before </w:t>
      </w:r>
      <w:r w:rsidR="00293429">
        <w:t xml:space="preserve">the </w:t>
      </w:r>
      <w:r w:rsidRPr="00730D80">
        <w:t xml:space="preserve">CAT </w:t>
      </w:r>
      <w:r w:rsidR="00293429">
        <w:t xml:space="preserve">technique </w:t>
      </w:r>
      <w:r w:rsidRPr="00730D80">
        <w:t>can be applied to a circuit</w:t>
      </w:r>
      <w:r w:rsidR="000B71EE" w:rsidRPr="00730D80">
        <w:t xml:space="preserve">, the necessary ideal adjustment is computed first </w:t>
      </w:r>
      <w:r w:rsidR="006301D2" w:rsidRPr="00730D80">
        <w:t>from a</w:t>
      </w:r>
      <w:r w:rsidR="000B71EE" w:rsidRPr="00730D80">
        <w:t xml:space="preserve"> </w:t>
      </w:r>
      <w:r w:rsidR="00522244">
        <w:t>MC</w:t>
      </w:r>
      <w:r w:rsidR="000B71EE" w:rsidRPr="00730D80">
        <w:t xml:space="preserve"> simulation</w:t>
      </w:r>
      <w:r w:rsidR="006301D2" w:rsidRPr="00730D80">
        <w:t xml:space="preserve"> of device parameter variation</w:t>
      </w:r>
      <w:r w:rsidR="000B71EE" w:rsidRPr="00730D80">
        <w:t xml:space="preserve">. </w:t>
      </w:r>
      <w:r w:rsidR="007A7FC3">
        <w:t>The</w:t>
      </w:r>
      <w:r w:rsidRPr="00730D80">
        <w:t xml:space="preserve"> deviation of performances from their nominal values is used to solve </w:t>
      </w:r>
      <w:r w:rsidR="00E94A4F">
        <w:t xml:space="preserve">Equation </w:t>
      </w:r>
      <w:r w:rsidRPr="00730D80">
        <w:t>4 for the necessary adjustment in transistor widths.</w:t>
      </w:r>
      <w:r w:rsidR="000B71EE" w:rsidRPr="00730D80">
        <w:t xml:space="preserve"> </w:t>
      </w:r>
      <w:r w:rsidR="00C24401" w:rsidRPr="00730D80">
        <w:t xml:space="preserve">The simulation is then repeated with the </w:t>
      </w:r>
      <w:r w:rsidR="00522244">
        <w:t>MC</w:t>
      </w:r>
      <w:r w:rsidR="00C24401" w:rsidRPr="00730D80">
        <w:t xml:space="preserve"> variables unaltered</w:t>
      </w:r>
      <w:r w:rsidR="00DF7087" w:rsidRPr="00730D80">
        <w:t xml:space="preserve"> except for</w:t>
      </w:r>
      <w:r w:rsidR="00C24401" w:rsidRPr="00730D80">
        <w:t xml:space="preserve"> the widths of the critical devic</w:t>
      </w:r>
      <w:r w:rsidR="00DF7087" w:rsidRPr="00730D80">
        <w:t>es</w:t>
      </w:r>
      <w:r w:rsidR="00C24401" w:rsidRPr="00730D80">
        <w:t xml:space="preserve">. </w:t>
      </w:r>
    </w:p>
    <w:p w:rsidR="009303D9" w:rsidRPr="00730D80" w:rsidRDefault="00514E68" w:rsidP="000D7AEA">
      <w:pPr>
        <w:pStyle w:val="Heading2"/>
        <w:rPr>
          <w:noProof w:val="0"/>
        </w:rPr>
      </w:pPr>
      <w:r w:rsidRPr="00601EB8">
        <w:rPr>
          <w:noProof w:val="0"/>
        </w:rPr>
        <w:t>Application of Optimally S</w:t>
      </w:r>
      <w:r w:rsidR="003C3945" w:rsidRPr="00601EB8">
        <w:rPr>
          <w:noProof w:val="0"/>
        </w:rPr>
        <w:t>ized CAT</w:t>
      </w:r>
      <w:r w:rsidR="00F673D0" w:rsidRPr="00601EB8">
        <w:rPr>
          <w:noProof w:val="0"/>
        </w:rPr>
        <w:t>s</w:t>
      </w:r>
    </w:p>
    <w:p w:rsidR="00BD2A80" w:rsidRDefault="003C3945" w:rsidP="00D158FB">
      <w:pPr>
        <w:pStyle w:val="BodyText"/>
      </w:pPr>
      <w:r w:rsidRPr="00730D80">
        <w:t xml:space="preserve">While the adjustment technique of Section </w:t>
      </w:r>
      <w:r w:rsidR="006E1412">
        <w:t>II.</w:t>
      </w:r>
      <w:r w:rsidR="007A6D66" w:rsidRPr="00730D80">
        <w:t>C</w:t>
      </w:r>
      <w:r w:rsidRPr="00730D80">
        <w:t xml:space="preserve"> shows a significant improvement in performance, it is unrealistic because it assumes infinite granularity in the adjustment devices. In reality, a </w:t>
      </w:r>
      <w:r w:rsidR="00B40728" w:rsidRPr="00730D80">
        <w:t>CAT</w:t>
      </w:r>
      <w:r w:rsidRPr="00730D80">
        <w:t xml:space="preserve"> consists of a finite num</w:t>
      </w:r>
      <w:r w:rsidR="004E09A9">
        <w:t>ber of calibration transistors. The</w:t>
      </w:r>
      <w:r w:rsidR="00567116" w:rsidRPr="00730D80">
        <w:t xml:space="preserve"> optimal sizing algorithm for CAT </w:t>
      </w:r>
      <w:r w:rsidR="00225874" w:rsidRPr="00556F8C">
        <w:fldChar w:fldCharType="begin"/>
      </w:r>
      <w:r w:rsidR="00225874" w:rsidRPr="00730D80">
        <w:instrText xml:space="preserve"> REF _Ref302920073 \r \h </w:instrText>
      </w:r>
      <w:r w:rsidR="00225874" w:rsidRPr="00556F8C">
        <w:fldChar w:fldCharType="separate"/>
      </w:r>
      <w:r w:rsidR="00A10AE4">
        <w:t>[15]</w:t>
      </w:r>
      <w:r w:rsidR="00225874" w:rsidRPr="00556F8C">
        <w:fldChar w:fldCharType="end"/>
      </w:r>
      <w:r w:rsidR="00225874" w:rsidRPr="00730D80">
        <w:t xml:space="preserve"> operates on statistical information of</w:t>
      </w:r>
      <w:r w:rsidR="00567116" w:rsidRPr="00730D80">
        <w:t xml:space="preserve"> transisto</w:t>
      </w:r>
      <w:r w:rsidR="00225874" w:rsidRPr="00730D80">
        <w:t xml:space="preserve">r width. </w:t>
      </w:r>
    </w:p>
    <w:p w:rsidR="00BD2A80" w:rsidRDefault="00BD2A80" w:rsidP="00BD2A80">
      <w:pPr>
        <w:pStyle w:val="tablehead"/>
        <w:numPr>
          <w:ilvl w:val="0"/>
          <w:numId w:val="0"/>
        </w:numPr>
        <w:jc w:val="both"/>
      </w:pPr>
      <w:r>
        <w:t xml:space="preserve">Table III - </w:t>
      </w:r>
      <w:r>
        <w:t>Optimal sizing of the configurable analogue transistors</w:t>
      </w:r>
    </w:p>
    <w:tbl>
      <w:tblPr>
        <w:tblW w:w="454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4"/>
        <w:gridCol w:w="622"/>
        <w:gridCol w:w="1090"/>
        <w:gridCol w:w="1088"/>
        <w:gridCol w:w="1242"/>
      </w:tblGrid>
      <w:tr w:rsidR="00BD2A80" w:rsidTr="00BD2A80">
        <w:trPr>
          <w:trHeight w:val="20"/>
          <w:tblHeader/>
          <w:jc w:val="center"/>
        </w:trPr>
        <w:tc>
          <w:tcPr>
            <w:tcW w:w="1426" w:type="pct"/>
            <w:gridSpan w:val="2"/>
            <w:vAlign w:val="center"/>
          </w:tcPr>
          <w:p w:rsidR="00BD2A80" w:rsidRDefault="00BD2A80" w:rsidP="00646709">
            <w:pPr>
              <w:pStyle w:val="tablecolhead"/>
            </w:pPr>
          </w:p>
        </w:tc>
        <w:tc>
          <w:tcPr>
            <w:tcW w:w="1139" w:type="pct"/>
            <w:vAlign w:val="center"/>
          </w:tcPr>
          <w:p w:rsidR="00BD2A80" w:rsidRDefault="00BD2A80" w:rsidP="00646709">
            <w:pPr>
              <w:pStyle w:val="tablecolhead"/>
            </w:pPr>
            <w:r>
              <w:t>MP3</w:t>
            </w:r>
          </w:p>
        </w:tc>
        <w:tc>
          <w:tcPr>
            <w:tcW w:w="1137" w:type="pct"/>
            <w:vAlign w:val="center"/>
          </w:tcPr>
          <w:p w:rsidR="00BD2A80" w:rsidRDefault="00BD2A80" w:rsidP="00646709">
            <w:pPr>
              <w:pStyle w:val="tablecolhead"/>
            </w:pPr>
            <w:r>
              <w:t>MP0</w:t>
            </w:r>
          </w:p>
        </w:tc>
        <w:tc>
          <w:tcPr>
            <w:tcW w:w="1299" w:type="pct"/>
            <w:vAlign w:val="center"/>
          </w:tcPr>
          <w:p w:rsidR="00BD2A80" w:rsidRDefault="00BD2A80" w:rsidP="00646709">
            <w:pPr>
              <w:pStyle w:val="tablecolhead"/>
            </w:pPr>
            <w:r>
              <w:t>MN7</w:t>
            </w:r>
          </w:p>
        </w:tc>
      </w:tr>
      <w:tr w:rsidR="00BD2A80" w:rsidTr="00BD2A80">
        <w:trPr>
          <w:trHeight w:val="20"/>
          <w:tblHeader/>
          <w:jc w:val="center"/>
        </w:trPr>
        <w:tc>
          <w:tcPr>
            <w:tcW w:w="1426" w:type="pct"/>
            <w:gridSpan w:val="2"/>
            <w:vAlign w:val="center"/>
          </w:tcPr>
          <w:p w:rsidR="00BD2A80" w:rsidRPr="00391413" w:rsidRDefault="00BD2A80" w:rsidP="00646709">
            <w:pPr>
              <w:pStyle w:val="tablecolsubhead"/>
            </w:pPr>
            <w:r>
              <w:t>Nominal width</w:t>
            </w:r>
          </w:p>
        </w:tc>
        <w:tc>
          <w:tcPr>
            <w:tcW w:w="1139" w:type="pct"/>
            <w:vAlign w:val="center"/>
          </w:tcPr>
          <w:p w:rsidR="00BD2A80" w:rsidRDefault="00BD2A80" w:rsidP="00646709">
            <w:pPr>
              <w:pStyle w:val="tablecopy"/>
              <w:jc w:val="center"/>
            </w:pPr>
            <w:r w:rsidRPr="00391413">
              <w:t>105.0µm</w:t>
            </w:r>
          </w:p>
        </w:tc>
        <w:tc>
          <w:tcPr>
            <w:tcW w:w="1137" w:type="pct"/>
            <w:vAlign w:val="center"/>
          </w:tcPr>
          <w:p w:rsidR="00BD2A80" w:rsidRDefault="00BD2A80" w:rsidP="00646709">
            <w:pPr>
              <w:pStyle w:val="tablecopy"/>
              <w:jc w:val="center"/>
            </w:pPr>
            <w:r w:rsidRPr="00391413">
              <w:t>8.75µm</w:t>
            </w:r>
          </w:p>
        </w:tc>
        <w:tc>
          <w:tcPr>
            <w:tcW w:w="1299" w:type="pct"/>
            <w:vAlign w:val="center"/>
          </w:tcPr>
          <w:p w:rsidR="00BD2A80" w:rsidRDefault="00BD2A80" w:rsidP="00646709">
            <w:pPr>
              <w:pStyle w:val="tablecopy"/>
              <w:jc w:val="center"/>
            </w:pPr>
            <w:r w:rsidRPr="00391413">
              <w:t>175.0µm</w:t>
            </w:r>
          </w:p>
        </w:tc>
      </w:tr>
      <w:tr w:rsidR="00BD2A80" w:rsidTr="00BD2A80">
        <w:trPr>
          <w:trHeight w:val="20"/>
          <w:jc w:val="center"/>
        </w:trPr>
        <w:tc>
          <w:tcPr>
            <w:tcW w:w="1426" w:type="pct"/>
            <w:gridSpan w:val="2"/>
            <w:vAlign w:val="center"/>
          </w:tcPr>
          <w:p w:rsidR="00BD2A80" w:rsidRPr="00391413" w:rsidRDefault="00BD2A80" w:rsidP="00646709">
            <w:pPr>
              <w:pStyle w:val="tablecolsubhead"/>
            </w:pPr>
            <w:r>
              <w:t>CAT width step</w:t>
            </w:r>
          </w:p>
        </w:tc>
        <w:tc>
          <w:tcPr>
            <w:tcW w:w="1139" w:type="pct"/>
            <w:vAlign w:val="center"/>
          </w:tcPr>
          <w:p w:rsidR="00BD2A80" w:rsidRDefault="00BD2A80" w:rsidP="00646709">
            <w:pPr>
              <w:pStyle w:val="tablecopy"/>
              <w:jc w:val="center"/>
            </w:pPr>
            <w:r>
              <w:t>11.64</w:t>
            </w:r>
            <w:r>
              <w:rPr>
                <w:lang w:val="en-GB"/>
              </w:rPr>
              <w:t xml:space="preserve"> µm</w:t>
            </w:r>
          </w:p>
        </w:tc>
        <w:tc>
          <w:tcPr>
            <w:tcW w:w="1137" w:type="pct"/>
            <w:vAlign w:val="center"/>
          </w:tcPr>
          <w:p w:rsidR="00BD2A80" w:rsidRPr="00391413" w:rsidRDefault="00BD2A80" w:rsidP="00646709">
            <w:pPr>
              <w:pStyle w:val="tablecopy"/>
              <w:jc w:val="center"/>
            </w:pPr>
            <w:r>
              <w:t>0.743</w:t>
            </w:r>
            <w:r>
              <w:rPr>
                <w:lang w:val="en-GB"/>
              </w:rPr>
              <w:t xml:space="preserve"> µm</w:t>
            </w:r>
          </w:p>
        </w:tc>
        <w:tc>
          <w:tcPr>
            <w:tcW w:w="1299" w:type="pct"/>
            <w:vAlign w:val="center"/>
          </w:tcPr>
          <w:p w:rsidR="00BD2A80" w:rsidRDefault="00BD2A80" w:rsidP="00646709">
            <w:pPr>
              <w:pStyle w:val="tablecopy"/>
              <w:jc w:val="center"/>
            </w:pPr>
            <w:r>
              <w:t>10.20</w:t>
            </w:r>
            <w:r>
              <w:rPr>
                <w:lang w:val="en-GB"/>
              </w:rPr>
              <w:t xml:space="preserve"> µm</w:t>
            </w:r>
          </w:p>
        </w:tc>
      </w:tr>
      <w:tr w:rsidR="00BD2A80" w:rsidTr="00BD2A80">
        <w:trPr>
          <w:trHeight w:val="20"/>
          <w:jc w:val="center"/>
        </w:trPr>
        <w:tc>
          <w:tcPr>
            <w:tcW w:w="776" w:type="pct"/>
            <w:vMerge w:val="restart"/>
            <w:vAlign w:val="center"/>
          </w:tcPr>
          <w:p w:rsidR="00BD2A80" w:rsidRPr="00391413" w:rsidRDefault="00BD2A80" w:rsidP="00646709">
            <w:pPr>
              <w:pStyle w:val="tablecolsubhead"/>
            </w:pPr>
            <w:r>
              <w:t>CAT device</w:t>
            </w:r>
          </w:p>
        </w:tc>
        <w:tc>
          <w:tcPr>
            <w:tcW w:w="650" w:type="pct"/>
            <w:vAlign w:val="center"/>
          </w:tcPr>
          <w:p w:rsidR="00BD2A80" w:rsidRPr="00391413" w:rsidRDefault="00BD2A80" w:rsidP="00646709">
            <w:pPr>
              <w:pStyle w:val="tablecolsubhead"/>
            </w:pPr>
            <w:r>
              <w:t>Main</w:t>
            </w:r>
          </w:p>
        </w:tc>
        <w:tc>
          <w:tcPr>
            <w:tcW w:w="1139" w:type="pct"/>
            <w:vAlign w:val="center"/>
          </w:tcPr>
          <w:p w:rsidR="00BD2A80" w:rsidRDefault="00BD2A80" w:rsidP="00646709">
            <w:pPr>
              <w:pStyle w:val="tablecopy"/>
              <w:jc w:val="center"/>
            </w:pPr>
            <w:r>
              <w:t>64.26</w:t>
            </w:r>
            <w:r w:rsidRPr="00391413">
              <w:t xml:space="preserve"> µm</w:t>
            </w:r>
          </w:p>
        </w:tc>
        <w:tc>
          <w:tcPr>
            <w:tcW w:w="1137" w:type="pct"/>
            <w:vAlign w:val="center"/>
          </w:tcPr>
          <w:p w:rsidR="00BD2A80" w:rsidRDefault="00BD2A80" w:rsidP="00646709">
            <w:pPr>
              <w:pStyle w:val="tablecopy"/>
              <w:jc w:val="center"/>
            </w:pPr>
            <w:r>
              <w:t>6.150</w:t>
            </w:r>
            <w:r w:rsidRPr="00391413">
              <w:t xml:space="preserve"> µm</w:t>
            </w:r>
          </w:p>
        </w:tc>
        <w:tc>
          <w:tcPr>
            <w:tcW w:w="1299" w:type="pct"/>
            <w:vAlign w:val="center"/>
          </w:tcPr>
          <w:p w:rsidR="00BD2A80" w:rsidRDefault="00BD2A80" w:rsidP="00646709">
            <w:pPr>
              <w:pStyle w:val="tablecopy"/>
              <w:jc w:val="center"/>
            </w:pPr>
            <w:r>
              <w:t>139.3</w:t>
            </w:r>
            <w:r w:rsidRPr="00391413">
              <w:t xml:space="preserve"> µm</w:t>
            </w:r>
          </w:p>
        </w:tc>
      </w:tr>
      <w:tr w:rsidR="00BD2A80" w:rsidTr="00BD2A80">
        <w:trPr>
          <w:trHeight w:val="20"/>
          <w:jc w:val="center"/>
        </w:trPr>
        <w:tc>
          <w:tcPr>
            <w:tcW w:w="776" w:type="pct"/>
            <w:vMerge/>
            <w:vAlign w:val="center"/>
          </w:tcPr>
          <w:p w:rsidR="00BD2A80" w:rsidRPr="00391413" w:rsidRDefault="00BD2A80" w:rsidP="00646709">
            <w:pPr>
              <w:pStyle w:val="tablecolsubhead"/>
            </w:pPr>
          </w:p>
        </w:tc>
        <w:tc>
          <w:tcPr>
            <w:tcW w:w="650" w:type="pct"/>
            <w:vAlign w:val="center"/>
          </w:tcPr>
          <w:p w:rsidR="00BD2A80" w:rsidRPr="00391413" w:rsidRDefault="00BD2A80" w:rsidP="00646709">
            <w:pPr>
              <w:pStyle w:val="tablecolsubhead"/>
            </w:pPr>
            <w:r>
              <w:t>1</w:t>
            </w:r>
            <w:r w:rsidRPr="00C23FFC">
              <w:rPr>
                <w:vertAlign w:val="superscript"/>
              </w:rPr>
              <w:t>st</w:t>
            </w:r>
          </w:p>
        </w:tc>
        <w:tc>
          <w:tcPr>
            <w:tcW w:w="1139" w:type="pct"/>
            <w:vAlign w:val="center"/>
          </w:tcPr>
          <w:p w:rsidR="00BD2A80" w:rsidRDefault="00BD2A80" w:rsidP="00646709">
            <w:pPr>
              <w:pStyle w:val="tablecopy"/>
              <w:jc w:val="center"/>
            </w:pPr>
            <w:r>
              <w:t>11.64</w:t>
            </w:r>
            <w:r w:rsidRPr="00391413">
              <w:t xml:space="preserve"> µm</w:t>
            </w:r>
          </w:p>
        </w:tc>
        <w:tc>
          <w:tcPr>
            <w:tcW w:w="1137" w:type="pct"/>
            <w:vAlign w:val="center"/>
          </w:tcPr>
          <w:p w:rsidR="00BD2A80" w:rsidRDefault="00BD2A80" w:rsidP="00646709">
            <w:pPr>
              <w:pStyle w:val="tablecopy"/>
              <w:jc w:val="center"/>
            </w:pPr>
            <w:r>
              <w:t>0.743</w:t>
            </w:r>
            <w:r w:rsidRPr="00391413">
              <w:t xml:space="preserve"> µm</w:t>
            </w:r>
          </w:p>
        </w:tc>
        <w:tc>
          <w:tcPr>
            <w:tcW w:w="1299" w:type="pct"/>
            <w:vAlign w:val="center"/>
          </w:tcPr>
          <w:p w:rsidR="00BD2A80" w:rsidRDefault="00BD2A80" w:rsidP="00646709">
            <w:pPr>
              <w:pStyle w:val="tablecopy"/>
              <w:jc w:val="center"/>
            </w:pPr>
            <w:r>
              <w:t>10.20</w:t>
            </w:r>
            <w:r w:rsidRPr="00391413">
              <w:t xml:space="preserve"> µm</w:t>
            </w:r>
          </w:p>
        </w:tc>
      </w:tr>
      <w:tr w:rsidR="00BD2A80" w:rsidTr="00BD2A80">
        <w:trPr>
          <w:trHeight w:val="20"/>
          <w:jc w:val="center"/>
        </w:trPr>
        <w:tc>
          <w:tcPr>
            <w:tcW w:w="776" w:type="pct"/>
            <w:vMerge/>
            <w:vAlign w:val="center"/>
          </w:tcPr>
          <w:p w:rsidR="00BD2A80" w:rsidRPr="00391413" w:rsidRDefault="00BD2A80" w:rsidP="00646709">
            <w:pPr>
              <w:pStyle w:val="tablecolsubhead"/>
            </w:pPr>
          </w:p>
        </w:tc>
        <w:tc>
          <w:tcPr>
            <w:tcW w:w="650" w:type="pct"/>
            <w:vAlign w:val="center"/>
          </w:tcPr>
          <w:p w:rsidR="00BD2A80" w:rsidRPr="00391413" w:rsidRDefault="00BD2A80" w:rsidP="00646709">
            <w:pPr>
              <w:pStyle w:val="tablecolsubhead"/>
            </w:pPr>
            <w:r>
              <w:t>2</w:t>
            </w:r>
            <w:r w:rsidRPr="00C23FFC">
              <w:rPr>
                <w:vertAlign w:val="superscript"/>
              </w:rPr>
              <w:t>nd</w:t>
            </w:r>
          </w:p>
        </w:tc>
        <w:tc>
          <w:tcPr>
            <w:tcW w:w="1139" w:type="pct"/>
            <w:vAlign w:val="center"/>
          </w:tcPr>
          <w:p w:rsidR="00BD2A80" w:rsidRDefault="00BD2A80" w:rsidP="00646709">
            <w:pPr>
              <w:pStyle w:val="tablecopy"/>
              <w:jc w:val="center"/>
            </w:pPr>
            <w:r>
              <w:t>23.28</w:t>
            </w:r>
            <w:r w:rsidRPr="00391413">
              <w:t xml:space="preserve"> µm</w:t>
            </w:r>
          </w:p>
        </w:tc>
        <w:tc>
          <w:tcPr>
            <w:tcW w:w="1137" w:type="pct"/>
            <w:vAlign w:val="center"/>
          </w:tcPr>
          <w:p w:rsidR="00BD2A80" w:rsidRDefault="00BD2A80" w:rsidP="00646709">
            <w:pPr>
              <w:pStyle w:val="tablecopy"/>
              <w:jc w:val="center"/>
            </w:pPr>
            <w:r>
              <w:t>1.486</w:t>
            </w:r>
            <w:r w:rsidRPr="00391413">
              <w:t xml:space="preserve"> µm</w:t>
            </w:r>
          </w:p>
        </w:tc>
        <w:tc>
          <w:tcPr>
            <w:tcW w:w="1299" w:type="pct"/>
            <w:vAlign w:val="center"/>
          </w:tcPr>
          <w:p w:rsidR="00BD2A80" w:rsidRDefault="00BD2A80" w:rsidP="00646709">
            <w:pPr>
              <w:pStyle w:val="tablecopy"/>
              <w:jc w:val="center"/>
            </w:pPr>
            <w:r>
              <w:t>20.40</w:t>
            </w:r>
            <w:r w:rsidRPr="00391413">
              <w:t xml:space="preserve"> µm</w:t>
            </w:r>
          </w:p>
        </w:tc>
      </w:tr>
      <w:tr w:rsidR="00BD2A80" w:rsidTr="00BD2A80">
        <w:trPr>
          <w:trHeight w:val="20"/>
          <w:jc w:val="center"/>
        </w:trPr>
        <w:tc>
          <w:tcPr>
            <w:tcW w:w="776" w:type="pct"/>
            <w:vMerge/>
            <w:vAlign w:val="center"/>
          </w:tcPr>
          <w:p w:rsidR="00BD2A80" w:rsidRPr="00391413" w:rsidRDefault="00BD2A80" w:rsidP="00646709">
            <w:pPr>
              <w:pStyle w:val="tablecolsubhead"/>
            </w:pPr>
          </w:p>
        </w:tc>
        <w:tc>
          <w:tcPr>
            <w:tcW w:w="650" w:type="pct"/>
            <w:vAlign w:val="center"/>
          </w:tcPr>
          <w:p w:rsidR="00BD2A80" w:rsidRPr="00391413" w:rsidRDefault="00BD2A80" w:rsidP="00646709">
            <w:pPr>
              <w:pStyle w:val="tablecolsubhead"/>
            </w:pPr>
            <w:r>
              <w:t>3</w:t>
            </w:r>
            <w:r w:rsidRPr="00C23FFC">
              <w:rPr>
                <w:vertAlign w:val="superscript"/>
              </w:rPr>
              <w:t>rd</w:t>
            </w:r>
          </w:p>
        </w:tc>
        <w:tc>
          <w:tcPr>
            <w:tcW w:w="1139" w:type="pct"/>
            <w:vAlign w:val="center"/>
          </w:tcPr>
          <w:p w:rsidR="00BD2A80" w:rsidRDefault="00BD2A80" w:rsidP="00646709">
            <w:pPr>
              <w:pStyle w:val="tablecopy"/>
              <w:jc w:val="center"/>
            </w:pPr>
            <w:r>
              <w:t>46.56</w:t>
            </w:r>
            <w:r w:rsidRPr="00391413">
              <w:t xml:space="preserve"> µm</w:t>
            </w:r>
          </w:p>
        </w:tc>
        <w:tc>
          <w:tcPr>
            <w:tcW w:w="1137" w:type="pct"/>
            <w:vAlign w:val="center"/>
          </w:tcPr>
          <w:p w:rsidR="00BD2A80" w:rsidRDefault="00BD2A80" w:rsidP="00646709">
            <w:pPr>
              <w:pStyle w:val="tablecopy"/>
              <w:jc w:val="center"/>
            </w:pPr>
            <w:r>
              <w:t>2.972</w:t>
            </w:r>
            <w:r w:rsidRPr="00391413">
              <w:t xml:space="preserve"> µm</w:t>
            </w:r>
          </w:p>
        </w:tc>
        <w:tc>
          <w:tcPr>
            <w:tcW w:w="1299" w:type="pct"/>
            <w:vAlign w:val="center"/>
          </w:tcPr>
          <w:p w:rsidR="00BD2A80" w:rsidRDefault="00BD2A80" w:rsidP="00646709">
            <w:pPr>
              <w:pStyle w:val="tablecopy"/>
              <w:jc w:val="center"/>
            </w:pPr>
            <w:r>
              <w:t>40.80</w:t>
            </w:r>
            <w:r w:rsidRPr="00391413">
              <w:t xml:space="preserve"> µm</w:t>
            </w:r>
          </w:p>
        </w:tc>
      </w:tr>
    </w:tbl>
    <w:p w:rsidR="00BD2A80" w:rsidRDefault="00BD2A80" w:rsidP="00D158FB">
      <w:pPr>
        <w:pStyle w:val="BodyText"/>
      </w:pPr>
    </w:p>
    <w:p w:rsidR="00E80687" w:rsidRPr="00D53C7A" w:rsidRDefault="007A7FC3" w:rsidP="001D43FF">
      <w:pPr>
        <w:pStyle w:val="BodyText"/>
      </w:pPr>
      <w:r>
        <w:lastRenderedPageBreak/>
        <w:t>Each</w:t>
      </w:r>
      <w:r w:rsidR="001C1D3B" w:rsidRPr="00730D80">
        <w:t xml:space="preserve"> CAT </w:t>
      </w:r>
      <w:r w:rsidR="00730D80">
        <w:t xml:space="preserve">is </w:t>
      </w:r>
      <w:r w:rsidR="00730D80" w:rsidRPr="00730D80">
        <w:t>optimally size</w:t>
      </w:r>
      <w:r w:rsidR="00730D80">
        <w:t>d</w:t>
      </w:r>
      <w:r w:rsidR="00730D80" w:rsidRPr="00730D80">
        <w:t xml:space="preserve"> </w:t>
      </w:r>
      <w:r w:rsidR="001C1D3B" w:rsidRPr="00730D80">
        <w:t>by considering the distribution of required width adjustments shown in Figure 4</w:t>
      </w:r>
      <w:r w:rsidR="00730D80">
        <w:t>.</w:t>
      </w:r>
      <w:r w:rsidR="001C1D3B" w:rsidRPr="00730D80">
        <w:t xml:space="preserve"> This result</w:t>
      </w:r>
      <w:r w:rsidR="001D43FF">
        <w:t>s</w:t>
      </w:r>
      <w:r w:rsidR="001C1D3B" w:rsidRPr="00730D80">
        <w:t xml:space="preserve"> in an optimi</w:t>
      </w:r>
      <w:r w:rsidR="001158A0">
        <w:t>s</w:t>
      </w:r>
      <w:r w:rsidR="001C1D3B" w:rsidRPr="00730D80">
        <w:t xml:space="preserve">ed final performance distribution because the distribution of width adjustment is directly related to circuit performance. </w:t>
      </w:r>
      <w:r w:rsidR="000D7AEA" w:rsidRPr="00730D80">
        <w:t>Using the op</w:t>
      </w:r>
      <w:r w:rsidR="00F83803" w:rsidRPr="00730D80">
        <w:t>timal sizing algorithm for CAT</w:t>
      </w:r>
      <w:r w:rsidR="000D7AEA" w:rsidRPr="00730D80">
        <w:t xml:space="preserve"> and assuming </w:t>
      </w:r>
      <w:r w:rsidR="00596E24">
        <w:t>three</w:t>
      </w:r>
      <w:r w:rsidR="00567116" w:rsidRPr="00730D80">
        <w:t xml:space="preserve"> calibration transistors</w:t>
      </w:r>
      <w:r w:rsidR="001C1D3B" w:rsidRPr="00730D80">
        <w:t xml:space="preserve"> in each </w:t>
      </w:r>
      <w:r w:rsidR="00730D80">
        <w:t>critical device</w:t>
      </w:r>
      <w:r w:rsidR="00567116" w:rsidRPr="00730D80">
        <w:t xml:space="preserve">, </w:t>
      </w:r>
      <w:r w:rsidR="001C1D3B" w:rsidRPr="00730D80">
        <w:t>the transistor sizes</w:t>
      </w:r>
      <w:r w:rsidR="000D7AEA" w:rsidRPr="00730D80">
        <w:t xml:space="preserve"> in </w:t>
      </w:r>
      <w:r w:rsidR="00225874" w:rsidRPr="00730D80">
        <w:t>T</w:t>
      </w:r>
      <w:r w:rsidR="00567116" w:rsidRPr="00730D80">
        <w:t xml:space="preserve">able </w:t>
      </w:r>
      <w:r w:rsidR="007A6D66" w:rsidRPr="00730D80">
        <w:t>IV</w:t>
      </w:r>
      <w:r w:rsidR="00567116" w:rsidRPr="00730D80">
        <w:t xml:space="preserve"> have been calculated. </w:t>
      </w:r>
      <w:r w:rsidR="00BA0D1A" w:rsidRPr="00730D80">
        <w:t xml:space="preserve">To allow adjustment in both positive and </w:t>
      </w:r>
      <w:r w:rsidR="00807DCE" w:rsidRPr="00730D80">
        <w:t xml:space="preserve">negative direction, the nominal </w:t>
      </w:r>
      <w:r w:rsidR="00BA0D1A" w:rsidRPr="00730D80">
        <w:t>width of the main transistor M</w:t>
      </w:r>
      <w:r w:rsidR="00BA0D1A" w:rsidRPr="00730D80">
        <w:rPr>
          <w:vertAlign w:val="subscript"/>
        </w:rPr>
        <w:t>0</w:t>
      </w:r>
      <w:r w:rsidR="00BA0D1A" w:rsidRPr="00730D80">
        <w:t xml:space="preserve"> is reduced and </w:t>
      </w:r>
      <w:r w:rsidR="009C65AD" w:rsidRPr="00730D80">
        <w:t xml:space="preserve">the </w:t>
      </w:r>
      <w:r w:rsidR="00596E24">
        <w:t>three</w:t>
      </w:r>
      <w:r w:rsidR="009C65AD" w:rsidRPr="00730D80">
        <w:t xml:space="preserve"> calibration transistors </w:t>
      </w:r>
      <w:r w:rsidR="00225874" w:rsidRPr="00730D80">
        <w:t xml:space="preserve">are </w:t>
      </w:r>
      <w:r w:rsidR="009C65AD" w:rsidRPr="00730D80">
        <w:t xml:space="preserve">sized to give </w:t>
      </w:r>
      <w:r w:rsidR="00596E24">
        <w:t>eight</w:t>
      </w:r>
      <w:r w:rsidR="009C65AD" w:rsidRPr="00730D80">
        <w:t xml:space="preserve"> evenly spaced </w:t>
      </w:r>
      <w:r w:rsidR="004C1619" w:rsidRPr="00730D80">
        <w:t>selectable</w:t>
      </w:r>
      <w:r w:rsidR="009C65AD" w:rsidRPr="00730D80">
        <w:t xml:space="preserve"> </w:t>
      </w:r>
      <w:r w:rsidR="00D76577">
        <w:t>values</w:t>
      </w:r>
      <w:r w:rsidR="00D76577" w:rsidRPr="00730D80">
        <w:t xml:space="preserve"> </w:t>
      </w:r>
      <w:r w:rsidR="00730D80" w:rsidRPr="00730D80">
        <w:t>centred</w:t>
      </w:r>
      <w:r w:rsidR="009C65AD" w:rsidRPr="00730D80">
        <w:t xml:space="preserve"> on the original nominal width.</w:t>
      </w:r>
      <w:r w:rsidR="001D43FF">
        <w:t xml:space="preserve"> </w:t>
      </w:r>
      <w:r w:rsidR="00325BDD" w:rsidRPr="00730D80">
        <w:t xml:space="preserve">After obtaining these </w:t>
      </w:r>
      <w:r w:rsidR="009C65AD" w:rsidRPr="00730D80">
        <w:t>transistor</w:t>
      </w:r>
      <w:r w:rsidR="00325BDD" w:rsidRPr="00730D80">
        <w:t xml:space="preserve"> sizes, </w:t>
      </w:r>
      <w:r w:rsidR="00730D80">
        <w:t>a further</w:t>
      </w:r>
      <w:r w:rsidR="00730D80" w:rsidRPr="00730D80">
        <w:t xml:space="preserve"> </w:t>
      </w:r>
      <w:r w:rsidR="00522244">
        <w:t>MC</w:t>
      </w:r>
      <w:r w:rsidR="00325BDD" w:rsidRPr="00730D80">
        <w:t xml:space="preserve"> simulation is </w:t>
      </w:r>
      <w:r w:rsidR="00E80687" w:rsidRPr="00730D80">
        <w:t>performed</w:t>
      </w:r>
      <w:r w:rsidR="00325BDD" w:rsidRPr="00730D80">
        <w:t xml:space="preserve">. </w:t>
      </w:r>
      <w:r w:rsidR="001D43FF">
        <w:t>In</w:t>
      </w:r>
      <w:r w:rsidR="00325BDD" w:rsidRPr="00730D80">
        <w:t xml:space="preserve">stead of adjusting devices with infinite granularity, </w:t>
      </w:r>
      <w:r w:rsidR="00807DCE" w:rsidRPr="00730D80">
        <w:t>the</w:t>
      </w:r>
      <w:r w:rsidR="00E80687" w:rsidRPr="00730D80">
        <w:t xml:space="preserve"> CAT configuration </w:t>
      </w:r>
      <w:r w:rsidR="00D53C7A">
        <w:t>is used to constrain the</w:t>
      </w:r>
      <w:r w:rsidR="00E80687" w:rsidRPr="00D53C7A">
        <w:t xml:space="preserve"> adjustment </w:t>
      </w:r>
      <w:r w:rsidR="00D53C7A">
        <w:t xml:space="preserve">to the </w:t>
      </w:r>
      <w:r w:rsidR="008C3162">
        <w:t>eight</w:t>
      </w:r>
      <w:r w:rsidR="00D53C7A">
        <w:t xml:space="preserve"> selectable widths. This is</w:t>
      </w:r>
      <w:r w:rsidR="00DA7C78" w:rsidRPr="00D53C7A">
        <w:t xml:space="preserve"> equivalent to </w:t>
      </w:r>
      <w:r w:rsidR="001D43FF">
        <w:t>tuning the</w:t>
      </w:r>
      <w:r w:rsidR="00DA7C78" w:rsidRPr="00D53C7A">
        <w:t xml:space="preserve"> CATs on a chip after fabrication. </w:t>
      </w:r>
      <w:r w:rsidR="00E80687" w:rsidRPr="00D53C7A">
        <w:t xml:space="preserve">The results of this </w:t>
      </w:r>
      <w:r w:rsidR="00D53C7A">
        <w:t xml:space="preserve">therefore </w:t>
      </w:r>
      <w:r w:rsidR="00E80687" w:rsidRPr="00D53C7A">
        <w:t>represent the performance</w:t>
      </w:r>
      <w:r w:rsidR="00D53C7A">
        <w:t xml:space="preserve"> obtained</w:t>
      </w:r>
      <w:r w:rsidR="00E80687" w:rsidRPr="00D53C7A">
        <w:t xml:space="preserve"> </w:t>
      </w:r>
      <w:r w:rsidR="00D53C7A">
        <w:t>following post manufacture adjustment</w:t>
      </w:r>
      <w:r w:rsidR="00DA7C78" w:rsidRPr="00D53C7A">
        <w:t xml:space="preserve"> with </w:t>
      </w:r>
      <w:r w:rsidR="00E80687" w:rsidRPr="00D53C7A">
        <w:t>optim</w:t>
      </w:r>
      <w:r w:rsidR="00566F52" w:rsidRPr="00D53C7A">
        <w:t xml:space="preserve">ally sized CATs. </w:t>
      </w:r>
    </w:p>
    <w:p w:rsidR="00ED161C" w:rsidRPr="00730D80" w:rsidRDefault="00ED161C" w:rsidP="00E80687">
      <w:pPr>
        <w:pStyle w:val="Heading1"/>
        <w:rPr>
          <w:noProof w:val="0"/>
        </w:rPr>
      </w:pPr>
      <w:r w:rsidRPr="00601EB8">
        <w:rPr>
          <w:noProof w:val="0"/>
        </w:rPr>
        <w:t>Results</w:t>
      </w:r>
    </w:p>
    <w:p w:rsidR="00632C0B" w:rsidRDefault="00566F52" w:rsidP="00D158FB">
      <w:pPr>
        <w:pStyle w:val="BodyText"/>
      </w:pPr>
      <w:r w:rsidRPr="00D53C7A">
        <w:t xml:space="preserve">In the </w:t>
      </w:r>
      <w:r w:rsidR="00D158FB">
        <w:t xml:space="preserve">case-study </w:t>
      </w:r>
      <w:r w:rsidRPr="00D53C7A">
        <w:t>circuit, which is shown in Figure 3,</w:t>
      </w:r>
      <w:r w:rsidR="00325BDD" w:rsidRPr="00D53C7A">
        <w:t xml:space="preserve"> MP0, MP3 and MN7 </w:t>
      </w:r>
      <w:r w:rsidR="00E9153F" w:rsidRPr="00D53C7A">
        <w:t xml:space="preserve">have been </w:t>
      </w:r>
      <w:r w:rsidRPr="00D53C7A">
        <w:t>replaced with CATs</w:t>
      </w:r>
      <w:r w:rsidR="00994B3B" w:rsidRPr="00730D80">
        <w:t xml:space="preserve">, each with </w:t>
      </w:r>
      <w:r w:rsidR="00596E24">
        <w:t>three</w:t>
      </w:r>
      <w:r w:rsidR="00994B3B" w:rsidRPr="00730D80">
        <w:t xml:space="preserve"> calibration transistors sized </w:t>
      </w:r>
      <w:r w:rsidR="00DA7C78" w:rsidRPr="00730D80">
        <w:t xml:space="preserve">according to </w:t>
      </w:r>
      <w:r w:rsidR="00994B3B" w:rsidRPr="00730D80">
        <w:t>Table IV</w:t>
      </w:r>
      <w:r w:rsidR="00325BDD" w:rsidRPr="00730D80">
        <w:t>.</w:t>
      </w:r>
      <w:r w:rsidR="001C350E" w:rsidRPr="00730D80">
        <w:t xml:space="preserve"> </w:t>
      </w:r>
      <w:r w:rsidR="00994B3B" w:rsidRPr="00730D80">
        <w:t xml:space="preserve">Figure 5 shows the </w:t>
      </w:r>
      <w:r w:rsidR="00632C0B" w:rsidRPr="00730D80">
        <w:t xml:space="preserve">histograms of </w:t>
      </w:r>
      <w:r w:rsidR="006E187A" w:rsidRPr="00730D80">
        <w:t xml:space="preserve">the performances before </w:t>
      </w:r>
      <w:r w:rsidR="00632C0B" w:rsidRPr="00730D80">
        <w:t>and after application of the CAT</w:t>
      </w:r>
      <w:r w:rsidR="00D76577">
        <w:t>s</w:t>
      </w:r>
      <w:r w:rsidR="00632C0B" w:rsidRPr="00730D80">
        <w:t xml:space="preserve">. Clearly, the spread </w:t>
      </w:r>
      <w:r w:rsidR="00F71943" w:rsidRPr="00730D80">
        <w:t xml:space="preserve">in all three performances </w:t>
      </w:r>
      <w:r w:rsidR="00632C0B" w:rsidRPr="00730D80">
        <w:t>is redu</w:t>
      </w:r>
      <w:r w:rsidR="00F71943" w:rsidRPr="00730D80">
        <w:t>ced significantly</w:t>
      </w:r>
      <w:r w:rsidR="00953AB0">
        <w:t>,</w:t>
      </w:r>
      <w:r w:rsidR="00F71943" w:rsidRPr="00730D80">
        <w:t xml:space="preserve"> resulting in a lower </w:t>
      </w:r>
      <w:r w:rsidR="00F71943" w:rsidRPr="00730D80">
        <w:lastRenderedPageBreak/>
        <w:t xml:space="preserve">standard deviation and greater yield. </w:t>
      </w:r>
      <w:r w:rsidR="00632C0B" w:rsidRPr="00730D80">
        <w:t xml:space="preserve">Table V compares the standard deviations of the performances </w:t>
      </w:r>
      <w:r w:rsidR="00D53C7A">
        <w:t>before and after</w:t>
      </w:r>
      <w:r w:rsidR="00D53C7A" w:rsidRPr="00D53C7A">
        <w:t xml:space="preserve"> </w:t>
      </w:r>
      <w:r w:rsidR="00632C0B" w:rsidRPr="00D53C7A">
        <w:t xml:space="preserve">application of the </w:t>
      </w:r>
      <w:r w:rsidR="00D53C7A">
        <w:t xml:space="preserve">three </w:t>
      </w:r>
      <w:r w:rsidR="00632C0B" w:rsidRPr="00D53C7A">
        <w:t>CAT</w:t>
      </w:r>
      <w:r w:rsidR="00D53C7A">
        <w:t xml:space="preserve"> devices</w:t>
      </w:r>
      <w:r w:rsidR="00632C0B" w:rsidRPr="00D53C7A">
        <w:t xml:space="preserve">. </w:t>
      </w:r>
      <w:r w:rsidR="00DA7C78" w:rsidRPr="00D53C7A">
        <w:t xml:space="preserve">The standard deviations </w:t>
      </w:r>
      <w:r w:rsidR="00BF433F">
        <w:t>are</w:t>
      </w:r>
      <w:r w:rsidR="00DA7C78" w:rsidRPr="00D53C7A">
        <w:t xml:space="preserve"> </w:t>
      </w:r>
      <w:r w:rsidR="00D53C7A">
        <w:t>improved</w:t>
      </w:r>
      <w:r w:rsidR="00D53C7A" w:rsidRPr="00D53C7A">
        <w:t xml:space="preserve"> </w:t>
      </w:r>
      <w:r w:rsidR="00D53C7A">
        <w:t>by</w:t>
      </w:r>
      <w:r w:rsidR="00D53C7A" w:rsidRPr="00D53C7A">
        <w:t xml:space="preserve"> </w:t>
      </w:r>
      <w:r w:rsidR="00DA7C78" w:rsidRPr="00D53C7A">
        <w:t xml:space="preserve">76.2%, 80.2% and 79.9% for gain, bandwidth and CMRR, respectively. </w:t>
      </w:r>
    </w:p>
    <w:p w:rsidR="00BD2A80" w:rsidRDefault="00BD2A80" w:rsidP="00BD2A80">
      <w:pPr>
        <w:pStyle w:val="tablehead"/>
        <w:numPr>
          <w:ilvl w:val="0"/>
          <w:numId w:val="0"/>
        </w:numPr>
      </w:pPr>
      <w:r>
        <w:t xml:space="preserve">Table IV- </w:t>
      </w:r>
      <w:r>
        <w:t>Circuit performance after applying CAT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01"/>
        <w:gridCol w:w="1134"/>
        <w:gridCol w:w="850"/>
        <w:gridCol w:w="850"/>
        <w:gridCol w:w="851"/>
      </w:tblGrid>
      <w:tr w:rsidR="00BD2A80" w:rsidTr="00646709">
        <w:trPr>
          <w:trHeight w:val="20"/>
          <w:tblHeader/>
          <w:jc w:val="center"/>
        </w:trPr>
        <w:tc>
          <w:tcPr>
            <w:tcW w:w="1101" w:type="dxa"/>
            <w:vAlign w:val="center"/>
          </w:tcPr>
          <w:p w:rsidR="00BD2A80" w:rsidRDefault="00BD2A80" w:rsidP="00646709">
            <w:pPr>
              <w:pStyle w:val="tablecolhead"/>
            </w:pPr>
            <w:r>
              <w:t>Condition</w:t>
            </w:r>
          </w:p>
        </w:tc>
        <w:tc>
          <w:tcPr>
            <w:tcW w:w="3685" w:type="dxa"/>
            <w:gridSpan w:val="4"/>
            <w:vAlign w:val="center"/>
          </w:tcPr>
          <w:p w:rsidR="00BD2A80" w:rsidRDefault="00BD2A80" w:rsidP="00646709">
            <w:pPr>
              <w:pStyle w:val="tablecolhead"/>
            </w:pPr>
            <w:r>
              <w:t>Performance</w:t>
            </w:r>
          </w:p>
        </w:tc>
      </w:tr>
      <w:tr w:rsidR="00BD2A80" w:rsidTr="00646709">
        <w:trPr>
          <w:trHeight w:val="20"/>
          <w:tblHeader/>
          <w:jc w:val="center"/>
        </w:trPr>
        <w:tc>
          <w:tcPr>
            <w:tcW w:w="1101" w:type="dxa"/>
            <w:vAlign w:val="center"/>
          </w:tcPr>
          <w:p w:rsidR="00BD2A80" w:rsidRDefault="00BD2A80" w:rsidP="00646709">
            <w:pPr>
              <w:pStyle w:val="tablecolhead"/>
            </w:pPr>
          </w:p>
        </w:tc>
        <w:tc>
          <w:tcPr>
            <w:tcW w:w="1134" w:type="dxa"/>
          </w:tcPr>
          <w:p w:rsidR="00BD2A80" w:rsidRDefault="00BD2A80" w:rsidP="00646709">
            <w:pPr>
              <w:pStyle w:val="tablecolsubhead"/>
            </w:pPr>
          </w:p>
        </w:tc>
        <w:tc>
          <w:tcPr>
            <w:tcW w:w="850" w:type="dxa"/>
            <w:vAlign w:val="center"/>
          </w:tcPr>
          <w:p w:rsidR="00BD2A80" w:rsidRDefault="00BD2A80" w:rsidP="00646709">
            <w:pPr>
              <w:pStyle w:val="tablecolsubhead"/>
            </w:pPr>
            <w:r>
              <w:t>gain</w:t>
            </w:r>
          </w:p>
        </w:tc>
        <w:tc>
          <w:tcPr>
            <w:tcW w:w="850" w:type="dxa"/>
            <w:vAlign w:val="center"/>
          </w:tcPr>
          <w:p w:rsidR="00BD2A80" w:rsidRDefault="00BD2A80" w:rsidP="00646709">
            <w:pPr>
              <w:pStyle w:val="tablecolsubhead"/>
            </w:pPr>
            <w:r>
              <w:t>BW</w:t>
            </w:r>
          </w:p>
        </w:tc>
        <w:tc>
          <w:tcPr>
            <w:tcW w:w="851" w:type="dxa"/>
            <w:vAlign w:val="center"/>
          </w:tcPr>
          <w:p w:rsidR="00BD2A80" w:rsidRDefault="00BD2A80" w:rsidP="00646709">
            <w:pPr>
              <w:pStyle w:val="tablecolsubhead"/>
            </w:pPr>
            <w:r>
              <w:t>CMRR</w:t>
            </w:r>
          </w:p>
        </w:tc>
      </w:tr>
      <w:tr w:rsidR="00BD2A80" w:rsidTr="00646709">
        <w:trPr>
          <w:trHeight w:val="20"/>
          <w:tblHeader/>
          <w:jc w:val="center"/>
        </w:trPr>
        <w:tc>
          <w:tcPr>
            <w:tcW w:w="1101" w:type="dxa"/>
            <w:vAlign w:val="center"/>
          </w:tcPr>
          <w:p w:rsidR="00BD2A80" w:rsidRDefault="00BD2A80" w:rsidP="00646709">
            <w:pPr>
              <w:pStyle w:val="tablecolsubhead"/>
            </w:pPr>
            <w:r>
              <w:t>Nominal</w:t>
            </w:r>
          </w:p>
        </w:tc>
        <w:tc>
          <w:tcPr>
            <w:tcW w:w="1134" w:type="dxa"/>
            <w:vAlign w:val="center"/>
          </w:tcPr>
          <w:p w:rsidR="00BD2A80" w:rsidRDefault="00BD2A80" w:rsidP="00646709">
            <w:pPr>
              <w:pStyle w:val="tablecopy"/>
            </w:pPr>
            <w:r>
              <w:t>Mean</w:t>
            </w:r>
          </w:p>
        </w:tc>
        <w:tc>
          <w:tcPr>
            <w:tcW w:w="850" w:type="dxa"/>
            <w:vAlign w:val="center"/>
          </w:tcPr>
          <w:p w:rsidR="00BD2A80" w:rsidRDefault="00BD2A80" w:rsidP="00646709">
            <w:pPr>
              <w:pStyle w:val="tablecopy"/>
              <w:jc w:val="center"/>
            </w:pPr>
            <w:r>
              <w:t>1.83×10</w:t>
            </w:r>
            <w:r>
              <w:rPr>
                <w:vertAlign w:val="superscript"/>
              </w:rPr>
              <w:t>3</w:t>
            </w:r>
          </w:p>
        </w:tc>
        <w:tc>
          <w:tcPr>
            <w:tcW w:w="850" w:type="dxa"/>
            <w:vAlign w:val="center"/>
          </w:tcPr>
          <w:p w:rsidR="00BD2A80" w:rsidRPr="00421784" w:rsidRDefault="00BD2A80" w:rsidP="00646709">
            <w:pPr>
              <w:pStyle w:val="tablecopy"/>
              <w:jc w:val="center"/>
              <w:rPr>
                <w:vertAlign w:val="superscript"/>
              </w:rPr>
            </w:pPr>
            <w:r>
              <w:t>471×10</w:t>
            </w:r>
            <w:r>
              <w:rPr>
                <w:vertAlign w:val="superscript"/>
              </w:rPr>
              <w:t>3</w:t>
            </w:r>
          </w:p>
        </w:tc>
        <w:tc>
          <w:tcPr>
            <w:tcW w:w="851" w:type="dxa"/>
            <w:vAlign w:val="center"/>
          </w:tcPr>
          <w:p w:rsidR="00BD2A80" w:rsidRDefault="00BD2A80" w:rsidP="00646709">
            <w:pPr>
              <w:pStyle w:val="tablecopy"/>
              <w:jc w:val="center"/>
            </w:pPr>
            <w:r>
              <w:t>30.5×10</w:t>
            </w:r>
            <w:r>
              <w:rPr>
                <w:vertAlign w:val="superscript"/>
              </w:rPr>
              <w:t>3</w:t>
            </w:r>
          </w:p>
        </w:tc>
      </w:tr>
      <w:tr w:rsidR="00BD2A80" w:rsidTr="00646709">
        <w:trPr>
          <w:trHeight w:val="20"/>
          <w:tblHeader/>
          <w:jc w:val="center"/>
        </w:trPr>
        <w:tc>
          <w:tcPr>
            <w:tcW w:w="1101" w:type="dxa"/>
            <w:vMerge w:val="restart"/>
            <w:vAlign w:val="center"/>
          </w:tcPr>
          <w:p w:rsidR="00BD2A80" w:rsidRDefault="00BD2A80" w:rsidP="00646709">
            <w:pPr>
              <w:pStyle w:val="tablecolsubhead"/>
            </w:pPr>
            <w:r>
              <w:t>Monte Carlo</w:t>
            </w:r>
          </w:p>
        </w:tc>
        <w:tc>
          <w:tcPr>
            <w:tcW w:w="1134" w:type="dxa"/>
          </w:tcPr>
          <w:p w:rsidR="00BD2A80" w:rsidRDefault="00BD2A80" w:rsidP="00646709">
            <w:pPr>
              <w:pStyle w:val="tablecopy"/>
            </w:pPr>
            <w:r>
              <w:t>Mean</w:t>
            </w:r>
          </w:p>
        </w:tc>
        <w:tc>
          <w:tcPr>
            <w:tcW w:w="850" w:type="dxa"/>
            <w:vAlign w:val="center"/>
          </w:tcPr>
          <w:p w:rsidR="00BD2A80" w:rsidRDefault="00BD2A80" w:rsidP="00646709">
            <w:pPr>
              <w:pStyle w:val="tablecopy"/>
              <w:jc w:val="center"/>
            </w:pPr>
            <w:r>
              <w:t>1.83×10</w:t>
            </w:r>
            <w:r>
              <w:rPr>
                <w:vertAlign w:val="superscript"/>
              </w:rPr>
              <w:t>3</w:t>
            </w:r>
          </w:p>
        </w:tc>
        <w:tc>
          <w:tcPr>
            <w:tcW w:w="850" w:type="dxa"/>
            <w:vAlign w:val="center"/>
          </w:tcPr>
          <w:p w:rsidR="00BD2A80" w:rsidRDefault="00BD2A80" w:rsidP="00646709">
            <w:pPr>
              <w:pStyle w:val="tablecopy"/>
              <w:jc w:val="center"/>
            </w:pPr>
            <w:r>
              <w:t>474×10</w:t>
            </w:r>
            <w:r>
              <w:rPr>
                <w:vertAlign w:val="superscript"/>
              </w:rPr>
              <w:t>3</w:t>
            </w:r>
          </w:p>
        </w:tc>
        <w:tc>
          <w:tcPr>
            <w:tcW w:w="851" w:type="dxa"/>
            <w:vAlign w:val="center"/>
          </w:tcPr>
          <w:p w:rsidR="00BD2A80" w:rsidRDefault="00BD2A80" w:rsidP="00646709">
            <w:pPr>
              <w:pStyle w:val="tablecopy"/>
              <w:jc w:val="center"/>
            </w:pPr>
            <w:r>
              <w:t>30.5×10</w:t>
            </w:r>
            <w:r>
              <w:rPr>
                <w:vertAlign w:val="superscript"/>
              </w:rPr>
              <w:t>3</w:t>
            </w:r>
          </w:p>
        </w:tc>
      </w:tr>
      <w:tr w:rsidR="00BD2A80" w:rsidTr="00646709">
        <w:trPr>
          <w:trHeight w:val="20"/>
          <w:tblHeader/>
          <w:jc w:val="center"/>
        </w:trPr>
        <w:tc>
          <w:tcPr>
            <w:tcW w:w="1101" w:type="dxa"/>
            <w:vMerge/>
            <w:vAlign w:val="center"/>
          </w:tcPr>
          <w:p w:rsidR="00BD2A80" w:rsidRDefault="00BD2A80" w:rsidP="00646709">
            <w:pPr>
              <w:pStyle w:val="tablecolsubhead"/>
            </w:pPr>
          </w:p>
        </w:tc>
        <w:tc>
          <w:tcPr>
            <w:tcW w:w="1134" w:type="dxa"/>
          </w:tcPr>
          <w:p w:rsidR="00BD2A80" w:rsidRDefault="00BD2A80" w:rsidP="00646709">
            <w:pPr>
              <w:pStyle w:val="tablecopy"/>
            </w:pPr>
            <w:r>
              <w:t>Standard deviation</w:t>
            </w:r>
          </w:p>
        </w:tc>
        <w:tc>
          <w:tcPr>
            <w:tcW w:w="850" w:type="dxa"/>
            <w:vAlign w:val="center"/>
          </w:tcPr>
          <w:p w:rsidR="00BD2A80" w:rsidRDefault="00BD2A80" w:rsidP="00646709">
            <w:pPr>
              <w:pStyle w:val="tablecopy"/>
              <w:jc w:val="center"/>
            </w:pPr>
            <w:r>
              <w:t>264</w:t>
            </w:r>
          </w:p>
        </w:tc>
        <w:tc>
          <w:tcPr>
            <w:tcW w:w="850" w:type="dxa"/>
            <w:vAlign w:val="center"/>
          </w:tcPr>
          <w:p w:rsidR="00BD2A80" w:rsidRDefault="00BD2A80" w:rsidP="00646709">
            <w:pPr>
              <w:pStyle w:val="tablecopy"/>
              <w:jc w:val="center"/>
            </w:pPr>
            <w:r>
              <w:t>88.3×10</w:t>
            </w:r>
            <w:r>
              <w:rPr>
                <w:vertAlign w:val="superscript"/>
              </w:rPr>
              <w:t>3</w:t>
            </w:r>
          </w:p>
        </w:tc>
        <w:tc>
          <w:tcPr>
            <w:tcW w:w="851" w:type="dxa"/>
            <w:vAlign w:val="center"/>
          </w:tcPr>
          <w:p w:rsidR="00BD2A80" w:rsidRDefault="00BD2A80" w:rsidP="00646709">
            <w:pPr>
              <w:pStyle w:val="tablecopy"/>
              <w:jc w:val="center"/>
            </w:pPr>
            <w:r>
              <w:t>2.96×10</w:t>
            </w:r>
            <w:r>
              <w:rPr>
                <w:vertAlign w:val="superscript"/>
              </w:rPr>
              <w:t>3</w:t>
            </w:r>
          </w:p>
        </w:tc>
      </w:tr>
      <w:tr w:rsidR="00BD2A80" w:rsidTr="00646709">
        <w:trPr>
          <w:trHeight w:val="20"/>
          <w:tblHeader/>
          <w:jc w:val="center"/>
        </w:trPr>
        <w:tc>
          <w:tcPr>
            <w:tcW w:w="1101" w:type="dxa"/>
            <w:vMerge w:val="restart"/>
            <w:vAlign w:val="center"/>
          </w:tcPr>
          <w:p w:rsidR="00BD2A80" w:rsidRDefault="00BD2A80" w:rsidP="00646709">
            <w:pPr>
              <w:pStyle w:val="tablecolsubhead"/>
            </w:pPr>
            <w:r>
              <w:t>Adjustment with CAT</w:t>
            </w:r>
          </w:p>
        </w:tc>
        <w:tc>
          <w:tcPr>
            <w:tcW w:w="1134" w:type="dxa"/>
          </w:tcPr>
          <w:p w:rsidR="00BD2A80" w:rsidRDefault="00BD2A80" w:rsidP="00646709">
            <w:pPr>
              <w:pStyle w:val="tablecopy"/>
            </w:pPr>
            <w:r>
              <w:t>Mean</w:t>
            </w:r>
          </w:p>
        </w:tc>
        <w:tc>
          <w:tcPr>
            <w:tcW w:w="850" w:type="dxa"/>
            <w:vAlign w:val="center"/>
          </w:tcPr>
          <w:p w:rsidR="00BD2A80" w:rsidRDefault="00BD2A80" w:rsidP="00646709">
            <w:pPr>
              <w:pStyle w:val="tablecopy"/>
              <w:jc w:val="center"/>
            </w:pPr>
            <w:r>
              <w:t>1.83×10</w:t>
            </w:r>
            <w:r>
              <w:rPr>
                <w:vertAlign w:val="superscript"/>
              </w:rPr>
              <w:t>3</w:t>
            </w:r>
          </w:p>
        </w:tc>
        <w:tc>
          <w:tcPr>
            <w:tcW w:w="850" w:type="dxa"/>
            <w:vAlign w:val="center"/>
          </w:tcPr>
          <w:p w:rsidR="00BD2A80" w:rsidRDefault="00BD2A80" w:rsidP="00646709">
            <w:pPr>
              <w:pStyle w:val="tablecopy"/>
              <w:jc w:val="center"/>
            </w:pPr>
            <w:r>
              <w:t>471×10</w:t>
            </w:r>
            <w:r>
              <w:rPr>
                <w:vertAlign w:val="superscript"/>
              </w:rPr>
              <w:t>3</w:t>
            </w:r>
          </w:p>
        </w:tc>
        <w:tc>
          <w:tcPr>
            <w:tcW w:w="851" w:type="dxa"/>
            <w:vAlign w:val="center"/>
          </w:tcPr>
          <w:p w:rsidR="00BD2A80" w:rsidRDefault="00BD2A80" w:rsidP="00646709">
            <w:pPr>
              <w:pStyle w:val="tablecopy"/>
              <w:jc w:val="center"/>
            </w:pPr>
            <w:r>
              <w:t>30.5×10</w:t>
            </w:r>
            <w:r>
              <w:rPr>
                <w:vertAlign w:val="superscript"/>
              </w:rPr>
              <w:t>3</w:t>
            </w:r>
          </w:p>
        </w:tc>
      </w:tr>
      <w:tr w:rsidR="00BD2A80" w:rsidTr="00646709">
        <w:trPr>
          <w:trHeight w:val="20"/>
          <w:tblHeader/>
          <w:jc w:val="center"/>
        </w:trPr>
        <w:tc>
          <w:tcPr>
            <w:tcW w:w="1101" w:type="dxa"/>
            <w:vMerge/>
            <w:vAlign w:val="center"/>
          </w:tcPr>
          <w:p w:rsidR="00BD2A80" w:rsidRDefault="00BD2A80" w:rsidP="00646709">
            <w:pPr>
              <w:pStyle w:val="tablecolsubhead"/>
            </w:pPr>
          </w:p>
        </w:tc>
        <w:tc>
          <w:tcPr>
            <w:tcW w:w="1134" w:type="dxa"/>
          </w:tcPr>
          <w:p w:rsidR="00BD2A80" w:rsidRDefault="00BD2A80" w:rsidP="00646709">
            <w:pPr>
              <w:pStyle w:val="tablecopy"/>
            </w:pPr>
            <w:r>
              <w:t>Standard deviation</w:t>
            </w:r>
          </w:p>
        </w:tc>
        <w:tc>
          <w:tcPr>
            <w:tcW w:w="850" w:type="dxa"/>
            <w:vAlign w:val="center"/>
          </w:tcPr>
          <w:p w:rsidR="00BD2A80" w:rsidRDefault="00BD2A80" w:rsidP="00646709">
            <w:pPr>
              <w:pStyle w:val="tablecopy"/>
              <w:jc w:val="center"/>
            </w:pPr>
            <w:r>
              <w:t>62.8</w:t>
            </w:r>
          </w:p>
        </w:tc>
        <w:tc>
          <w:tcPr>
            <w:tcW w:w="850" w:type="dxa"/>
            <w:vAlign w:val="center"/>
          </w:tcPr>
          <w:p w:rsidR="00BD2A80" w:rsidRDefault="00BD2A80" w:rsidP="00646709">
            <w:pPr>
              <w:pStyle w:val="tablecopy"/>
              <w:jc w:val="center"/>
            </w:pPr>
            <w:r>
              <w:t>17.5×10</w:t>
            </w:r>
            <w:r>
              <w:rPr>
                <w:vertAlign w:val="superscript"/>
              </w:rPr>
              <w:t>3</w:t>
            </w:r>
          </w:p>
        </w:tc>
        <w:tc>
          <w:tcPr>
            <w:tcW w:w="851" w:type="dxa"/>
            <w:vAlign w:val="center"/>
          </w:tcPr>
          <w:p w:rsidR="00BD2A80" w:rsidRDefault="00BD2A80" w:rsidP="00646709">
            <w:pPr>
              <w:pStyle w:val="tablecopy"/>
              <w:jc w:val="center"/>
            </w:pPr>
            <w:r>
              <w:t>595</w:t>
            </w:r>
          </w:p>
        </w:tc>
      </w:tr>
      <w:tr w:rsidR="00BD2A80" w:rsidTr="00646709">
        <w:trPr>
          <w:trHeight w:val="20"/>
          <w:jc w:val="center"/>
        </w:trPr>
        <w:tc>
          <w:tcPr>
            <w:tcW w:w="1101" w:type="dxa"/>
            <w:vMerge/>
            <w:vAlign w:val="center"/>
          </w:tcPr>
          <w:p w:rsidR="00BD2A80" w:rsidRDefault="00BD2A80" w:rsidP="00646709">
            <w:pPr>
              <w:pStyle w:val="tablecolsubhead"/>
              <w:rPr>
                <w:sz w:val="16"/>
                <w:szCs w:val="16"/>
              </w:rPr>
            </w:pPr>
          </w:p>
        </w:tc>
        <w:tc>
          <w:tcPr>
            <w:tcW w:w="1134" w:type="dxa"/>
          </w:tcPr>
          <w:p w:rsidR="00BD2A80" w:rsidRDefault="00BD2A80" w:rsidP="00646709">
            <w:pPr>
              <w:pStyle w:val="tablecopy"/>
            </w:pPr>
            <w:r>
              <w:t>Standard deviation</w:t>
            </w:r>
          </w:p>
          <w:p w:rsidR="00BD2A80" w:rsidRDefault="00BD2A80" w:rsidP="00646709">
            <w:pPr>
              <w:pStyle w:val="tablecopy"/>
            </w:pPr>
            <w:r>
              <w:t>improvement</w:t>
            </w:r>
          </w:p>
        </w:tc>
        <w:tc>
          <w:tcPr>
            <w:tcW w:w="850" w:type="dxa"/>
            <w:vAlign w:val="center"/>
          </w:tcPr>
          <w:p w:rsidR="00BD2A80" w:rsidRDefault="00BD2A80" w:rsidP="00646709">
            <w:pPr>
              <w:pStyle w:val="tablecopy"/>
              <w:jc w:val="center"/>
            </w:pPr>
            <w:r>
              <w:t>76.2%</w:t>
            </w:r>
          </w:p>
        </w:tc>
        <w:tc>
          <w:tcPr>
            <w:tcW w:w="850" w:type="dxa"/>
            <w:vAlign w:val="center"/>
          </w:tcPr>
          <w:p w:rsidR="00BD2A80" w:rsidRDefault="00BD2A80" w:rsidP="00646709">
            <w:pPr>
              <w:pStyle w:val="tablecopy"/>
              <w:jc w:val="center"/>
            </w:pPr>
            <w:r>
              <w:t>80.2%</w:t>
            </w:r>
          </w:p>
        </w:tc>
        <w:tc>
          <w:tcPr>
            <w:tcW w:w="851" w:type="dxa"/>
            <w:vAlign w:val="center"/>
          </w:tcPr>
          <w:p w:rsidR="00BD2A80" w:rsidRDefault="00BD2A80" w:rsidP="00646709">
            <w:pPr>
              <w:pStyle w:val="tablecopy"/>
              <w:jc w:val="center"/>
            </w:pPr>
            <w:r>
              <w:t>79.9%</w:t>
            </w:r>
          </w:p>
        </w:tc>
      </w:tr>
      <w:tr w:rsidR="00BD2A80" w:rsidTr="00646709">
        <w:trPr>
          <w:trHeight w:val="20"/>
          <w:jc w:val="center"/>
        </w:trPr>
        <w:tc>
          <w:tcPr>
            <w:tcW w:w="1101" w:type="dxa"/>
            <w:vMerge/>
            <w:vAlign w:val="center"/>
          </w:tcPr>
          <w:p w:rsidR="00BD2A80" w:rsidRDefault="00BD2A80" w:rsidP="00646709">
            <w:pPr>
              <w:pStyle w:val="tablecolsubhead"/>
              <w:rPr>
                <w:sz w:val="16"/>
                <w:szCs w:val="16"/>
              </w:rPr>
            </w:pPr>
          </w:p>
        </w:tc>
        <w:tc>
          <w:tcPr>
            <w:tcW w:w="1134" w:type="dxa"/>
          </w:tcPr>
          <w:p w:rsidR="00BD2A80" w:rsidRDefault="00BD2A80" w:rsidP="00646709">
            <w:pPr>
              <w:pStyle w:val="tablecopy"/>
            </w:pPr>
            <w:r>
              <w:t>Maximum standard deviation improvement</w:t>
            </w:r>
          </w:p>
        </w:tc>
        <w:tc>
          <w:tcPr>
            <w:tcW w:w="850" w:type="dxa"/>
            <w:vAlign w:val="center"/>
          </w:tcPr>
          <w:p w:rsidR="00BD2A80" w:rsidRDefault="00BD2A80" w:rsidP="00646709">
            <w:pPr>
              <w:pStyle w:val="tablecopy"/>
              <w:jc w:val="center"/>
            </w:pPr>
            <w:r>
              <w:t>80.7%</w:t>
            </w:r>
          </w:p>
        </w:tc>
        <w:tc>
          <w:tcPr>
            <w:tcW w:w="850" w:type="dxa"/>
            <w:vAlign w:val="center"/>
          </w:tcPr>
          <w:p w:rsidR="00BD2A80" w:rsidRDefault="00BD2A80" w:rsidP="00646709">
            <w:pPr>
              <w:pStyle w:val="tablecopy"/>
              <w:jc w:val="center"/>
            </w:pPr>
            <w:r>
              <w:t>80.8%</w:t>
            </w:r>
          </w:p>
        </w:tc>
        <w:tc>
          <w:tcPr>
            <w:tcW w:w="851" w:type="dxa"/>
            <w:vAlign w:val="center"/>
          </w:tcPr>
          <w:p w:rsidR="00BD2A80" w:rsidRDefault="00BD2A80" w:rsidP="00646709">
            <w:pPr>
              <w:pStyle w:val="tablecopy"/>
              <w:jc w:val="center"/>
            </w:pPr>
            <w:r>
              <w:t>80.3%</w:t>
            </w:r>
          </w:p>
        </w:tc>
      </w:tr>
    </w:tbl>
    <w:p w:rsidR="008F0221" w:rsidRPr="00ED6D0A" w:rsidRDefault="00632C0B" w:rsidP="00CC6508">
      <w:pPr>
        <w:pStyle w:val="BodyText"/>
      </w:pPr>
      <w:r w:rsidRPr="00ED6D0A">
        <w:t>Table V</w:t>
      </w:r>
      <w:r w:rsidR="006B3227" w:rsidRPr="00ED6D0A">
        <w:t xml:space="preserve"> also shows the </w:t>
      </w:r>
      <w:r w:rsidR="001D43FF">
        <w:t xml:space="preserve">best </w:t>
      </w:r>
      <w:r w:rsidR="006B3227" w:rsidRPr="00ED6D0A">
        <w:t xml:space="preserve">theoretical </w:t>
      </w:r>
      <w:r w:rsidRPr="00730D80">
        <w:t xml:space="preserve">improvement </w:t>
      </w:r>
      <w:r w:rsidR="00E9153F" w:rsidRPr="00730D80">
        <w:t xml:space="preserve">by applying the optimal CAT sizing algorithm </w:t>
      </w:r>
      <w:r w:rsidR="00ED6D0A">
        <w:t xml:space="preserve">in </w:t>
      </w:r>
      <w:r w:rsidR="00ED6D0A" w:rsidRPr="00BB7A95">
        <w:fldChar w:fldCharType="begin"/>
      </w:r>
      <w:r w:rsidR="00ED6D0A" w:rsidRPr="00BB7A95">
        <w:instrText xml:space="preserve"> REF _Ref302920073 \r \h </w:instrText>
      </w:r>
      <w:r w:rsidR="00ED6D0A" w:rsidRPr="00BB7A95">
        <w:fldChar w:fldCharType="separate"/>
      </w:r>
      <w:r w:rsidR="00A10AE4">
        <w:t>[15]</w:t>
      </w:r>
      <w:r w:rsidR="00ED6D0A" w:rsidRPr="00BB7A95">
        <w:fldChar w:fldCharType="end"/>
      </w:r>
      <w:r w:rsidR="00E9153F" w:rsidRPr="00ED6D0A">
        <w:t xml:space="preserve">. </w:t>
      </w:r>
      <w:r w:rsidR="00ED6D0A">
        <w:t>The</w:t>
      </w:r>
      <w:r w:rsidR="006B3227" w:rsidRPr="00ED6D0A">
        <w:t xml:space="preserve"> theoretical maximum </w:t>
      </w:r>
      <w:r w:rsidR="00ED6D0A">
        <w:t>is almost impossible to</w:t>
      </w:r>
      <w:r w:rsidR="006B3227" w:rsidRPr="00ED6D0A">
        <w:t xml:space="preserve"> achieve</w:t>
      </w:r>
      <w:r w:rsidR="00ED6D0A">
        <w:t xml:space="preserve"> </w:t>
      </w:r>
      <w:r w:rsidR="006B3227" w:rsidRPr="00ED6D0A">
        <w:t xml:space="preserve">in </w:t>
      </w:r>
      <w:r w:rsidR="00A61504" w:rsidRPr="00ED6D0A">
        <w:t>practice</w:t>
      </w:r>
      <w:r w:rsidR="006B3227" w:rsidRPr="00ED6D0A">
        <w:t xml:space="preserve"> </w:t>
      </w:r>
      <w:r w:rsidR="00ED6D0A">
        <w:t>because</w:t>
      </w:r>
      <w:r w:rsidR="00ED6D0A" w:rsidRPr="00ED6D0A">
        <w:t xml:space="preserve"> </w:t>
      </w:r>
      <w:r w:rsidR="00F83803" w:rsidRPr="00ED6D0A">
        <w:t xml:space="preserve">the relationship between </w:t>
      </w:r>
      <w:r w:rsidR="00ED6D0A">
        <w:t>CAT</w:t>
      </w:r>
      <w:r w:rsidR="00F83803" w:rsidRPr="00ED6D0A">
        <w:t xml:space="preserve"> </w:t>
      </w:r>
      <w:r w:rsidR="00ED6D0A">
        <w:t xml:space="preserve">width </w:t>
      </w:r>
      <w:r w:rsidR="00F83803" w:rsidRPr="00ED6D0A">
        <w:t>and</w:t>
      </w:r>
      <w:r w:rsidR="00ED6D0A">
        <w:t xml:space="preserve"> the </w:t>
      </w:r>
      <w:r w:rsidR="00F83803" w:rsidRPr="00ED6D0A">
        <w:t>performance</w:t>
      </w:r>
      <w:r w:rsidR="00ED6D0A">
        <w:t xml:space="preserve"> it adjusts</w:t>
      </w:r>
      <w:r w:rsidR="00F83803" w:rsidRPr="00ED6D0A">
        <w:t xml:space="preserve"> </w:t>
      </w:r>
      <w:r w:rsidR="00ED6D0A">
        <w:t>is unlikely to be perfectly linear</w:t>
      </w:r>
      <w:r w:rsidR="00F83803" w:rsidRPr="00ED6D0A">
        <w:t xml:space="preserve">. </w:t>
      </w:r>
      <w:r w:rsidR="006B3227" w:rsidRPr="00ED6D0A">
        <w:t xml:space="preserve">The results </w:t>
      </w:r>
      <w:r w:rsidR="007A7FC3">
        <w:t>using</w:t>
      </w:r>
      <w:r w:rsidR="006B3227" w:rsidRPr="00ED6D0A">
        <w:t xml:space="preserve"> CAT</w:t>
      </w:r>
      <w:r w:rsidR="00A61504" w:rsidRPr="00ED6D0A">
        <w:t xml:space="preserve"> </w:t>
      </w:r>
      <w:r w:rsidR="007A7FC3">
        <w:t>are</w:t>
      </w:r>
      <w:r w:rsidR="006B3227" w:rsidRPr="00ED6D0A">
        <w:t xml:space="preserve"> remarkably close to th</w:t>
      </w:r>
      <w:r w:rsidR="008D18E2" w:rsidRPr="00ED6D0A">
        <w:t>e</w:t>
      </w:r>
      <w:r w:rsidR="006B3227" w:rsidRPr="00ED6D0A">
        <w:t xml:space="preserve"> theoretical</w:t>
      </w:r>
      <w:r w:rsidR="00A61504" w:rsidRPr="00ED6D0A">
        <w:t xml:space="preserve"> maximum improvement, indicating that the assumption of linear sensitivity is adequate for this particular combination of circuit, parameters and spread.</w:t>
      </w:r>
      <w:r w:rsidR="00686471" w:rsidRPr="00ED6D0A">
        <w:t xml:space="preserve"> </w:t>
      </w:r>
    </w:p>
    <w:p w:rsidR="008F0221" w:rsidRPr="00730D80" w:rsidRDefault="008F0221" w:rsidP="008F0221">
      <w:pPr>
        <w:pStyle w:val="Heading1"/>
        <w:rPr>
          <w:noProof w:val="0"/>
        </w:rPr>
      </w:pPr>
      <w:r w:rsidRPr="00601EB8">
        <w:rPr>
          <w:noProof w:val="0"/>
        </w:rPr>
        <w:t>Conclusions</w:t>
      </w:r>
    </w:p>
    <w:p w:rsidR="00397FD3" w:rsidRDefault="00234F3F" w:rsidP="00397FD3">
      <w:pPr>
        <w:pStyle w:val="BodyText"/>
      </w:pPr>
      <w:r w:rsidRPr="00556F8C">
        <w:rPr>
          <w:noProof/>
          <w:lang w:eastAsia="en-GB"/>
        </w:rPr>
        <mc:AlternateContent>
          <mc:Choice Requires="wps">
            <w:drawing>
              <wp:anchor distT="0" distB="0" distL="114300" distR="114300" simplePos="0" relativeHeight="251670016" behindDoc="0" locked="0" layoutInCell="1" allowOverlap="0" wp14:anchorId="78665F76" wp14:editId="0A6931A0">
                <wp:simplePos x="0" y="0"/>
                <wp:positionH relativeFrom="column">
                  <wp:posOffset>-274955</wp:posOffset>
                </wp:positionH>
                <wp:positionV relativeFrom="page">
                  <wp:posOffset>7249160</wp:posOffset>
                </wp:positionV>
                <wp:extent cx="7113270" cy="189420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270" cy="1894205"/>
                        </a:xfrm>
                        <a:prstGeom prst="rect">
                          <a:avLst/>
                        </a:prstGeom>
                        <a:solidFill>
                          <a:srgbClr val="FFFFFF"/>
                        </a:solidFill>
                        <a:ln w="9525">
                          <a:noFill/>
                          <a:miter lim="800000"/>
                          <a:headEnd/>
                          <a:tailEnd/>
                        </a:ln>
                      </wps:spPr>
                      <wps:txbx>
                        <w:txbxContent>
                          <w:p w:rsidR="00144DEC" w:rsidRDefault="00144DEC" w:rsidP="001F2049">
                            <w:r>
                              <w:rPr>
                                <w:noProof/>
                                <w:lang w:eastAsia="en-GB"/>
                              </w:rPr>
                              <w:drawing>
                                <wp:inline distT="0" distB="0" distL="0" distR="0" wp14:anchorId="587E2C8D" wp14:editId="7B7FF064">
                                  <wp:extent cx="6921500" cy="1563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mp_hists.emf"/>
                                          <pic:cNvPicPr/>
                                        </pic:nvPicPr>
                                        <pic:blipFill>
                                          <a:blip r:embed="rId10">
                                            <a:extLst>
                                              <a:ext uri="{28A0092B-C50C-407E-A947-70E740481C1C}">
                                                <a14:useLocalDpi xmlns:a14="http://schemas.microsoft.com/office/drawing/2010/main" val="0"/>
                                              </a:ext>
                                            </a:extLst>
                                          </a:blip>
                                          <a:stretch>
                                            <a:fillRect/>
                                          </a:stretch>
                                        </pic:blipFill>
                                        <pic:spPr>
                                          <a:xfrm>
                                            <a:off x="0" y="0"/>
                                            <a:ext cx="6921500" cy="1563370"/>
                                          </a:xfrm>
                                          <a:prstGeom prst="rect">
                                            <a:avLst/>
                                          </a:prstGeom>
                                        </pic:spPr>
                                      </pic:pic>
                                    </a:graphicData>
                                  </a:graphic>
                                </wp:inline>
                              </w:drawing>
                            </w:r>
                          </w:p>
                          <w:p w:rsidR="00144DEC" w:rsidRDefault="00144DEC" w:rsidP="001F2049">
                            <w:pPr>
                              <w:pStyle w:val="figurecaption"/>
                            </w:pPr>
                            <w:r>
                              <w:t>Histograms of circuit perfromances.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65pt;margin-top:570.8pt;width:560.1pt;height:149.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" o:allowoverlap="f" stroked="f">
                <v:textbox>
                  <w:txbxContent>
                    <w:p w:rsidR="00144DEC" w:rsidRDefault="00144DEC" w:rsidP="001F2049">
                      <w:r>
                        <w:rPr>
                          <w:noProof/>
                          <w:lang w:eastAsia="en-GB"/>
                        </w:rPr>
                        <w:drawing>
                          <wp:inline distT="0" distB="0" distL="0" distR="0" wp14:anchorId="587E2C8D" wp14:editId="7B7FF064">
                            <wp:extent cx="6921500" cy="1563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mp_hists.emf"/>
                                    <pic:cNvPicPr/>
                                  </pic:nvPicPr>
                                  <pic:blipFill>
                                    <a:blip r:embed="rId10">
                                      <a:extLst>
                                        <a:ext uri="{28A0092B-C50C-407E-A947-70E740481C1C}">
                                          <a14:useLocalDpi xmlns:a14="http://schemas.microsoft.com/office/drawing/2010/main" val="0"/>
                                        </a:ext>
                                      </a:extLst>
                                    </a:blip>
                                    <a:stretch>
                                      <a:fillRect/>
                                    </a:stretch>
                                  </pic:blipFill>
                                  <pic:spPr>
                                    <a:xfrm>
                                      <a:off x="0" y="0"/>
                                      <a:ext cx="6921500" cy="1563370"/>
                                    </a:xfrm>
                                    <a:prstGeom prst="rect">
                                      <a:avLst/>
                                    </a:prstGeom>
                                  </pic:spPr>
                                </pic:pic>
                              </a:graphicData>
                            </a:graphic>
                          </wp:inline>
                        </w:drawing>
                      </w:r>
                    </w:p>
                    <w:p w:rsidR="00144DEC" w:rsidRDefault="00144DEC" w:rsidP="001F2049">
                      <w:pPr>
                        <w:pStyle w:val="figurecaption"/>
                      </w:pPr>
                      <w:r>
                        <w:t>Histograms of circuit perfromances.</w:t>
                      </w:r>
                    </w:p>
                  </w:txbxContent>
                </v:textbox>
                <w10:wrap type="square" anchory="page"/>
              </v:shape>
            </w:pict>
          </mc:Fallback>
        </mc:AlternateContent>
      </w:r>
      <w:r w:rsidR="003D40D2" w:rsidRPr="00AF494F">
        <w:t xml:space="preserve">The CAT technique provides a calibration platform that is independent of the target circuit and the mechanisms of performance variation. In this paper a novel </w:t>
      </w:r>
      <w:r w:rsidR="007A7FC3">
        <w:t xml:space="preserve">automated </w:t>
      </w:r>
      <w:r w:rsidR="003D40D2" w:rsidRPr="00AF494F">
        <w:t xml:space="preserve">method is proposed that determines which transistors in a circuit should be replaced with CAT devices in order to achieve maximum post fabrication yield improvement. </w:t>
      </w:r>
      <w:r w:rsidR="001D43FF">
        <w:t>It</w:t>
      </w:r>
      <w:r w:rsidR="003D40D2" w:rsidRPr="00AF494F">
        <w:t xml:space="preserve"> is demonstrated that both the performance sensitivity and the adjustment independence should be taken into account, giving a combined weighted sensitivity. In the case study, three critical devices were identified and replaced </w:t>
      </w:r>
      <w:bookmarkStart w:id="4" w:name="_GoBack"/>
      <w:bookmarkEnd w:id="4"/>
      <w:r w:rsidR="003D40D2" w:rsidRPr="00AF494F">
        <w:t>which led to an average of 78.8% improvement in the variability of key circuit performances.</w:t>
      </w:r>
      <w:r w:rsidR="003D40D2">
        <w:t xml:space="preserve"> These results demonstrate that</w:t>
      </w:r>
      <w:r w:rsidR="003D40D2" w:rsidRPr="00AF494F">
        <w:t xml:space="preserve"> </w:t>
      </w:r>
      <w:r w:rsidR="003D40D2">
        <w:t>the proposed CDI methodology and performance driven CAT sizing can form a successful approach to improve analogue circuit yield.</w:t>
      </w:r>
    </w:p>
    <w:p w:rsidR="009303D9" w:rsidRPr="00730D80" w:rsidRDefault="0051013E" w:rsidP="00397FD3">
      <w:pPr>
        <w:pStyle w:val="Heading1"/>
      </w:pPr>
      <w:r w:rsidRPr="00601EB8">
        <w:lastRenderedPageBreak/>
        <w:t>References</w:t>
      </w:r>
    </w:p>
    <w:p w:rsidR="00A06E95" w:rsidRPr="00730D80" w:rsidRDefault="00A06E95" w:rsidP="00A06E95">
      <w:pPr>
        <w:pStyle w:val="references"/>
        <w:rPr>
          <w:noProof w:val="0"/>
          <w:lang w:val="en-GB"/>
        </w:rPr>
      </w:pPr>
      <w:bookmarkStart w:id="5" w:name="_Ref302917269"/>
      <w:r w:rsidRPr="00601EB8">
        <w:rPr>
          <w:noProof w:val="0"/>
          <w:lang w:val="en-GB"/>
        </w:rPr>
        <w:t xml:space="preserve">S </w:t>
      </w:r>
      <w:proofErr w:type="spellStart"/>
      <w:r w:rsidRPr="00601EB8">
        <w:rPr>
          <w:noProof w:val="0"/>
          <w:lang w:val="en-GB"/>
        </w:rPr>
        <w:t>Saxena</w:t>
      </w:r>
      <w:proofErr w:type="spellEnd"/>
      <w:r w:rsidRPr="00601EB8">
        <w:rPr>
          <w:noProof w:val="0"/>
          <w:lang w:val="en-GB"/>
        </w:rPr>
        <w:t xml:space="preserve">, C Hess, H </w:t>
      </w:r>
      <w:proofErr w:type="spellStart"/>
      <w:r w:rsidRPr="00601EB8">
        <w:rPr>
          <w:noProof w:val="0"/>
          <w:lang w:val="en-GB"/>
        </w:rPr>
        <w:t>Karbasi</w:t>
      </w:r>
      <w:proofErr w:type="spellEnd"/>
      <w:r w:rsidRPr="00601EB8">
        <w:rPr>
          <w:noProof w:val="0"/>
          <w:lang w:val="en-GB"/>
        </w:rPr>
        <w:t xml:space="preserve">, A </w:t>
      </w:r>
      <w:proofErr w:type="spellStart"/>
      <w:r w:rsidRPr="00601EB8">
        <w:rPr>
          <w:noProof w:val="0"/>
          <w:lang w:val="en-GB"/>
        </w:rPr>
        <w:t>Rossoni</w:t>
      </w:r>
      <w:proofErr w:type="spellEnd"/>
      <w:r w:rsidRPr="00601EB8">
        <w:rPr>
          <w:noProof w:val="0"/>
          <w:lang w:val="en-GB"/>
        </w:rPr>
        <w:t xml:space="preserve">, S </w:t>
      </w:r>
      <w:proofErr w:type="spellStart"/>
      <w:r w:rsidRPr="00601EB8">
        <w:rPr>
          <w:noProof w:val="0"/>
          <w:lang w:val="en-GB"/>
        </w:rPr>
        <w:t>Tonello</w:t>
      </w:r>
      <w:proofErr w:type="spellEnd"/>
      <w:r w:rsidRPr="00601EB8">
        <w:rPr>
          <w:noProof w:val="0"/>
          <w:lang w:val="en-GB"/>
        </w:rPr>
        <w:t xml:space="preserve">, P McNamara, S </w:t>
      </w:r>
      <w:proofErr w:type="spellStart"/>
      <w:r w:rsidRPr="00601EB8">
        <w:rPr>
          <w:noProof w:val="0"/>
          <w:lang w:val="en-GB"/>
        </w:rPr>
        <w:t>Lucherini</w:t>
      </w:r>
      <w:proofErr w:type="spellEnd"/>
      <w:r w:rsidRPr="00601EB8">
        <w:rPr>
          <w:noProof w:val="0"/>
          <w:lang w:val="en-GB"/>
        </w:rPr>
        <w:t xml:space="preserve">, S </w:t>
      </w:r>
      <w:proofErr w:type="spellStart"/>
      <w:r w:rsidRPr="00601EB8">
        <w:rPr>
          <w:noProof w:val="0"/>
          <w:lang w:val="en-GB"/>
        </w:rPr>
        <w:t>Minehane</w:t>
      </w:r>
      <w:proofErr w:type="spellEnd"/>
      <w:r w:rsidRPr="00601EB8">
        <w:rPr>
          <w:noProof w:val="0"/>
          <w:lang w:val="en-GB"/>
        </w:rPr>
        <w:t xml:space="preserve">, C </w:t>
      </w:r>
      <w:proofErr w:type="spellStart"/>
      <w:r w:rsidRPr="00601EB8">
        <w:rPr>
          <w:noProof w:val="0"/>
          <w:lang w:val="en-GB"/>
        </w:rPr>
        <w:t>Dolainsky</w:t>
      </w:r>
      <w:proofErr w:type="spellEnd"/>
      <w:r w:rsidRPr="00601EB8">
        <w:rPr>
          <w:noProof w:val="0"/>
          <w:lang w:val="en-GB"/>
        </w:rPr>
        <w:t xml:space="preserve">, and M </w:t>
      </w:r>
      <w:proofErr w:type="spellStart"/>
      <w:r w:rsidRPr="00601EB8">
        <w:rPr>
          <w:noProof w:val="0"/>
          <w:lang w:val="en-GB"/>
        </w:rPr>
        <w:t>Quarantelli</w:t>
      </w:r>
      <w:proofErr w:type="spellEnd"/>
      <w:r w:rsidRPr="00601EB8">
        <w:rPr>
          <w:noProof w:val="0"/>
          <w:lang w:val="en-GB"/>
        </w:rPr>
        <w:t xml:space="preserve">. “Variation in Transistor Performance and Leakage in </w:t>
      </w:r>
      <w:proofErr w:type="spellStart"/>
      <w:r w:rsidRPr="00601EB8">
        <w:rPr>
          <w:noProof w:val="0"/>
          <w:lang w:val="en-GB"/>
        </w:rPr>
        <w:t>Nanometer</w:t>
      </w:r>
      <w:proofErr w:type="spellEnd"/>
      <w:r w:rsidRPr="00601EB8">
        <w:rPr>
          <w:noProof w:val="0"/>
          <w:lang w:val="en-GB"/>
        </w:rPr>
        <w:t>-Scale Technologies.</w:t>
      </w:r>
      <w:r w:rsidR="00361765" w:rsidRPr="00601EB8">
        <w:rPr>
          <w:noProof w:val="0"/>
          <w:lang w:val="en-GB"/>
        </w:rPr>
        <w:t>” IEEE Transactions on</w:t>
      </w:r>
      <w:r w:rsidRPr="00601EB8">
        <w:rPr>
          <w:noProof w:val="0"/>
          <w:lang w:val="en-GB"/>
        </w:rPr>
        <w:t xml:space="preserve"> Electron Devices, 55(1):131–144, 2008.</w:t>
      </w:r>
      <w:bookmarkEnd w:id="5"/>
    </w:p>
    <w:p w:rsidR="00A06E95" w:rsidRPr="00730D80" w:rsidRDefault="00A06E95" w:rsidP="00A06E95">
      <w:pPr>
        <w:pStyle w:val="references"/>
        <w:rPr>
          <w:noProof w:val="0"/>
          <w:lang w:val="en-GB"/>
        </w:rPr>
      </w:pPr>
      <w:bookmarkStart w:id="6" w:name="_Ref302917272"/>
      <w:r w:rsidRPr="00601EB8">
        <w:rPr>
          <w:noProof w:val="0"/>
          <w:lang w:val="en-GB"/>
        </w:rPr>
        <w:t xml:space="preserve">A.-J. </w:t>
      </w:r>
      <w:proofErr w:type="spellStart"/>
      <w:r w:rsidRPr="00601EB8">
        <w:rPr>
          <w:noProof w:val="0"/>
          <w:lang w:val="en-GB"/>
        </w:rPr>
        <w:t>Annema</w:t>
      </w:r>
      <w:proofErr w:type="spellEnd"/>
      <w:r w:rsidRPr="00601EB8">
        <w:rPr>
          <w:noProof w:val="0"/>
          <w:lang w:val="en-GB"/>
        </w:rPr>
        <w:t xml:space="preserve">, B </w:t>
      </w:r>
      <w:proofErr w:type="spellStart"/>
      <w:r w:rsidRPr="00601EB8">
        <w:rPr>
          <w:noProof w:val="0"/>
          <w:lang w:val="en-GB"/>
        </w:rPr>
        <w:t>Nauta</w:t>
      </w:r>
      <w:proofErr w:type="spellEnd"/>
      <w:r w:rsidRPr="00601EB8">
        <w:rPr>
          <w:noProof w:val="0"/>
          <w:lang w:val="en-GB"/>
        </w:rPr>
        <w:t xml:space="preserve">, R van </w:t>
      </w:r>
      <w:proofErr w:type="spellStart"/>
      <w:r w:rsidRPr="00601EB8">
        <w:rPr>
          <w:noProof w:val="0"/>
          <w:lang w:val="en-GB"/>
        </w:rPr>
        <w:t>Langevelde</w:t>
      </w:r>
      <w:proofErr w:type="spellEnd"/>
      <w:r w:rsidRPr="00601EB8">
        <w:rPr>
          <w:noProof w:val="0"/>
          <w:lang w:val="en-GB"/>
        </w:rPr>
        <w:t xml:space="preserve">, and H </w:t>
      </w:r>
      <w:proofErr w:type="spellStart"/>
      <w:r w:rsidRPr="00601EB8">
        <w:rPr>
          <w:noProof w:val="0"/>
          <w:lang w:val="en-GB"/>
        </w:rPr>
        <w:t>Tuinhout</w:t>
      </w:r>
      <w:proofErr w:type="spellEnd"/>
      <w:r w:rsidRPr="00601EB8">
        <w:rPr>
          <w:noProof w:val="0"/>
          <w:lang w:val="en-GB"/>
        </w:rPr>
        <w:t>. “</w:t>
      </w:r>
      <w:proofErr w:type="spellStart"/>
      <w:r w:rsidRPr="00601EB8">
        <w:rPr>
          <w:noProof w:val="0"/>
          <w:lang w:val="en-GB"/>
        </w:rPr>
        <w:t>Analog</w:t>
      </w:r>
      <w:proofErr w:type="spellEnd"/>
      <w:r w:rsidRPr="00601EB8">
        <w:rPr>
          <w:noProof w:val="0"/>
          <w:lang w:val="en-GB"/>
        </w:rPr>
        <w:t xml:space="preserve"> circuits in ultra-deep-submicron CMOS.”</w:t>
      </w:r>
      <w:r w:rsidR="00361765">
        <w:rPr>
          <w:noProof w:val="0"/>
          <w:lang w:val="en-GB"/>
        </w:rPr>
        <w:t xml:space="preserve"> </w:t>
      </w:r>
      <w:r w:rsidR="00361765" w:rsidRPr="00601EB8">
        <w:rPr>
          <w:noProof w:val="0"/>
          <w:lang w:val="en-GB"/>
        </w:rPr>
        <w:t>IEEE Journal of</w:t>
      </w:r>
      <w:r w:rsidRPr="00601EB8">
        <w:rPr>
          <w:noProof w:val="0"/>
          <w:lang w:val="en-GB"/>
        </w:rPr>
        <w:t xml:space="preserve"> Solid-State Circuits</w:t>
      </w:r>
      <w:proofErr w:type="gramStart"/>
      <w:r w:rsidRPr="00601EB8">
        <w:rPr>
          <w:noProof w:val="0"/>
          <w:lang w:val="en-GB"/>
        </w:rPr>
        <w:t>,  40</w:t>
      </w:r>
      <w:proofErr w:type="gramEnd"/>
      <w:r w:rsidRPr="00601EB8">
        <w:rPr>
          <w:noProof w:val="0"/>
          <w:lang w:val="en-GB"/>
        </w:rPr>
        <w:t>(1):132–143, 2005.</w:t>
      </w:r>
      <w:bookmarkEnd w:id="6"/>
    </w:p>
    <w:p w:rsidR="00A06E95" w:rsidRPr="00730D80" w:rsidRDefault="00A06E95" w:rsidP="00A06E95">
      <w:pPr>
        <w:pStyle w:val="references"/>
        <w:rPr>
          <w:noProof w:val="0"/>
          <w:lang w:val="en-GB"/>
        </w:rPr>
      </w:pPr>
      <w:bookmarkStart w:id="7" w:name="_Ref302917227"/>
      <w:r w:rsidRPr="00601EB8">
        <w:rPr>
          <w:noProof w:val="0"/>
          <w:lang w:val="en-GB"/>
        </w:rPr>
        <w:t xml:space="preserve">G </w:t>
      </w:r>
      <w:proofErr w:type="spellStart"/>
      <w:r w:rsidRPr="00601EB8">
        <w:rPr>
          <w:noProof w:val="0"/>
          <w:lang w:val="en-GB"/>
        </w:rPr>
        <w:t>Gielen</w:t>
      </w:r>
      <w:proofErr w:type="spellEnd"/>
      <w:r w:rsidRPr="00601EB8">
        <w:rPr>
          <w:noProof w:val="0"/>
          <w:lang w:val="en-GB"/>
        </w:rPr>
        <w:t xml:space="preserve">, P De Wit, E </w:t>
      </w:r>
      <w:proofErr w:type="spellStart"/>
      <w:r w:rsidRPr="00601EB8">
        <w:rPr>
          <w:noProof w:val="0"/>
          <w:lang w:val="en-GB"/>
        </w:rPr>
        <w:t>Maricau</w:t>
      </w:r>
      <w:proofErr w:type="spellEnd"/>
      <w:r w:rsidRPr="00601EB8">
        <w:rPr>
          <w:noProof w:val="0"/>
          <w:lang w:val="en-GB"/>
        </w:rPr>
        <w:t xml:space="preserve">, J </w:t>
      </w:r>
      <w:proofErr w:type="spellStart"/>
      <w:r w:rsidRPr="00601EB8">
        <w:rPr>
          <w:noProof w:val="0"/>
          <w:lang w:val="en-GB"/>
        </w:rPr>
        <w:t>Loeckx</w:t>
      </w:r>
      <w:proofErr w:type="spellEnd"/>
      <w:r w:rsidRPr="00601EB8">
        <w:rPr>
          <w:noProof w:val="0"/>
          <w:lang w:val="en-GB"/>
        </w:rPr>
        <w:t xml:space="preserve">, J Martin-Martinez, B </w:t>
      </w:r>
      <w:proofErr w:type="spellStart"/>
      <w:r w:rsidRPr="00601EB8">
        <w:rPr>
          <w:noProof w:val="0"/>
          <w:lang w:val="en-GB"/>
        </w:rPr>
        <w:t>Kaczer</w:t>
      </w:r>
      <w:proofErr w:type="spellEnd"/>
      <w:r w:rsidRPr="00601EB8">
        <w:rPr>
          <w:noProof w:val="0"/>
          <w:lang w:val="en-GB"/>
        </w:rPr>
        <w:t xml:space="preserve">, G </w:t>
      </w:r>
      <w:proofErr w:type="spellStart"/>
      <w:r w:rsidRPr="00601EB8">
        <w:rPr>
          <w:noProof w:val="0"/>
          <w:lang w:val="en-GB"/>
        </w:rPr>
        <w:t>Groeseneken</w:t>
      </w:r>
      <w:proofErr w:type="spellEnd"/>
      <w:r w:rsidRPr="00601EB8">
        <w:rPr>
          <w:noProof w:val="0"/>
          <w:lang w:val="en-GB"/>
        </w:rPr>
        <w:t xml:space="preserve">, R Rodriguez, and M </w:t>
      </w:r>
      <w:proofErr w:type="spellStart"/>
      <w:r w:rsidRPr="00601EB8">
        <w:rPr>
          <w:noProof w:val="0"/>
          <w:lang w:val="en-GB"/>
        </w:rPr>
        <w:t>Nafria</w:t>
      </w:r>
      <w:proofErr w:type="spellEnd"/>
      <w:r w:rsidRPr="00601EB8">
        <w:rPr>
          <w:noProof w:val="0"/>
          <w:lang w:val="en-GB"/>
        </w:rPr>
        <w:t xml:space="preserve">. “Emerging Yield and Reliability Challenges in </w:t>
      </w:r>
      <w:proofErr w:type="spellStart"/>
      <w:r w:rsidRPr="00601EB8">
        <w:rPr>
          <w:noProof w:val="0"/>
          <w:lang w:val="en-GB"/>
        </w:rPr>
        <w:t>Nanometer</w:t>
      </w:r>
      <w:proofErr w:type="spellEnd"/>
      <w:r w:rsidRPr="00601EB8">
        <w:rPr>
          <w:noProof w:val="0"/>
          <w:lang w:val="en-GB"/>
        </w:rPr>
        <w:t xml:space="preserve"> CMOS Technologies.” In Design, Automation and Test in Europe, 2008. DATE ’08, </w:t>
      </w:r>
      <w:proofErr w:type="spellStart"/>
      <w:r w:rsidR="001D43FF">
        <w:rPr>
          <w:noProof w:val="0"/>
          <w:lang w:val="en-GB"/>
        </w:rPr>
        <w:t>pp</w:t>
      </w:r>
      <w:proofErr w:type="spellEnd"/>
      <w:r w:rsidRPr="00601EB8">
        <w:rPr>
          <w:noProof w:val="0"/>
          <w:lang w:val="en-GB"/>
        </w:rPr>
        <w:t xml:space="preserve"> 1322–1327, 2008.</w:t>
      </w:r>
      <w:bookmarkEnd w:id="7"/>
    </w:p>
    <w:p w:rsidR="00F01E23" w:rsidRPr="00730D80" w:rsidRDefault="00F01E23" w:rsidP="00F01E23">
      <w:pPr>
        <w:pStyle w:val="references"/>
        <w:rPr>
          <w:noProof w:val="0"/>
          <w:lang w:val="en-GB"/>
        </w:rPr>
      </w:pPr>
      <w:bookmarkStart w:id="8" w:name="_Ref302917380"/>
      <w:r w:rsidRPr="00601EB8">
        <w:rPr>
          <w:noProof w:val="0"/>
          <w:lang w:val="en-GB"/>
        </w:rPr>
        <w:t xml:space="preserve">J.J. Price. “A passive laser-trimming technique to improve the linearity of a 10-bit D/A converter.” </w:t>
      </w:r>
      <w:r w:rsidR="00361765" w:rsidRPr="00601EB8">
        <w:rPr>
          <w:noProof w:val="0"/>
          <w:lang w:val="en-GB"/>
        </w:rPr>
        <w:t xml:space="preserve">IEEE Journal of </w:t>
      </w:r>
      <w:r w:rsidRPr="00601EB8">
        <w:rPr>
          <w:noProof w:val="0"/>
          <w:lang w:val="en-GB"/>
        </w:rPr>
        <w:t xml:space="preserve">Solid-State Circuits, 11(6):789 – 794, </w:t>
      </w:r>
      <w:r w:rsidR="00361765">
        <w:rPr>
          <w:noProof w:val="0"/>
          <w:lang w:val="en-GB"/>
        </w:rPr>
        <w:t>D</w:t>
      </w:r>
      <w:r w:rsidRPr="00601EB8">
        <w:rPr>
          <w:noProof w:val="0"/>
          <w:lang w:val="en-GB"/>
        </w:rPr>
        <w:t>ec 1976.</w:t>
      </w:r>
      <w:bookmarkEnd w:id="8"/>
    </w:p>
    <w:p w:rsidR="007C6278" w:rsidRPr="00730D80" w:rsidRDefault="007C6278" w:rsidP="007C6278">
      <w:pPr>
        <w:pStyle w:val="references"/>
        <w:rPr>
          <w:noProof w:val="0"/>
          <w:lang w:val="en-GB"/>
        </w:rPr>
      </w:pPr>
      <w:bookmarkStart w:id="9" w:name="_Ref302978317"/>
      <w:r w:rsidRPr="00601EB8">
        <w:rPr>
          <w:noProof w:val="0"/>
          <w:lang w:val="en-GB"/>
        </w:rPr>
        <w:t xml:space="preserve">K.  Kato, T. Ono, and Y. </w:t>
      </w:r>
      <w:proofErr w:type="spellStart"/>
      <w:r w:rsidRPr="00601EB8">
        <w:rPr>
          <w:noProof w:val="0"/>
          <w:lang w:val="en-GB"/>
        </w:rPr>
        <w:t>Amemiya</w:t>
      </w:r>
      <w:proofErr w:type="spellEnd"/>
      <w:r w:rsidRPr="00601EB8">
        <w:rPr>
          <w:noProof w:val="0"/>
          <w:lang w:val="en-GB"/>
        </w:rPr>
        <w:t xml:space="preserve">. “A monolithic 14 bit D/A converter fabricated with a new trimming technique (DOT)”. </w:t>
      </w:r>
      <w:r w:rsidR="00361765" w:rsidRPr="00601EB8">
        <w:rPr>
          <w:noProof w:val="0"/>
          <w:lang w:val="en-GB"/>
        </w:rPr>
        <w:t xml:space="preserve">IEEE Journal of </w:t>
      </w:r>
      <w:r w:rsidRPr="00601EB8">
        <w:rPr>
          <w:noProof w:val="0"/>
          <w:lang w:val="en-GB"/>
        </w:rPr>
        <w:t xml:space="preserve">Solid-State Circuits, 19(5):802 – 807, </w:t>
      </w:r>
      <w:r w:rsidR="00361765">
        <w:rPr>
          <w:noProof w:val="0"/>
          <w:lang w:val="en-GB"/>
        </w:rPr>
        <w:t>O</w:t>
      </w:r>
      <w:r w:rsidRPr="00601EB8">
        <w:rPr>
          <w:noProof w:val="0"/>
          <w:lang w:val="en-GB"/>
        </w:rPr>
        <w:t>ct 1984.</w:t>
      </w:r>
      <w:bookmarkEnd w:id="9"/>
    </w:p>
    <w:p w:rsidR="00A06E95" w:rsidRPr="00730D80" w:rsidRDefault="00A06E95" w:rsidP="00A06E95">
      <w:pPr>
        <w:pStyle w:val="references"/>
        <w:rPr>
          <w:noProof w:val="0"/>
          <w:lang w:val="en-GB"/>
        </w:rPr>
      </w:pPr>
      <w:bookmarkStart w:id="10" w:name="_Ref302917460"/>
      <w:r w:rsidRPr="00601EB8">
        <w:rPr>
          <w:noProof w:val="0"/>
          <w:lang w:val="en-GB"/>
        </w:rPr>
        <w:t xml:space="preserve">J. Sweeney and R. Geiger. “Very high precision </w:t>
      </w:r>
      <w:proofErr w:type="spellStart"/>
      <w:r w:rsidRPr="00601EB8">
        <w:rPr>
          <w:noProof w:val="0"/>
          <w:lang w:val="en-GB"/>
        </w:rPr>
        <w:t>analog</w:t>
      </w:r>
      <w:proofErr w:type="spellEnd"/>
      <w:r w:rsidRPr="00601EB8">
        <w:rPr>
          <w:noProof w:val="0"/>
          <w:lang w:val="en-GB"/>
        </w:rPr>
        <w:t xml:space="preserve"> trimming using ﬂoating gate </w:t>
      </w:r>
      <w:proofErr w:type="spellStart"/>
      <w:r w:rsidRPr="00601EB8">
        <w:rPr>
          <w:noProof w:val="0"/>
          <w:lang w:val="en-GB"/>
        </w:rPr>
        <w:t>mosfets</w:t>
      </w:r>
      <w:proofErr w:type="spellEnd"/>
      <w:r w:rsidRPr="00601EB8">
        <w:rPr>
          <w:noProof w:val="0"/>
          <w:lang w:val="en-GB"/>
        </w:rPr>
        <w:t xml:space="preserve">.” </w:t>
      </w:r>
      <w:r w:rsidR="00361765" w:rsidRPr="00601EB8">
        <w:rPr>
          <w:noProof w:val="0"/>
          <w:lang w:val="en-GB"/>
        </w:rPr>
        <w:t>1989., European Conference on</w:t>
      </w:r>
      <w:r w:rsidR="00361765" w:rsidRPr="00601EB8" w:rsidDel="00361765">
        <w:rPr>
          <w:noProof w:val="0"/>
          <w:lang w:val="en-GB"/>
        </w:rPr>
        <w:t xml:space="preserve"> </w:t>
      </w:r>
      <w:r w:rsidRPr="00601EB8">
        <w:rPr>
          <w:noProof w:val="0"/>
          <w:lang w:val="en-GB"/>
        </w:rPr>
        <w:t xml:space="preserve">Circuit Theory and Design, pages 652–655, </w:t>
      </w:r>
      <w:r w:rsidR="00361765">
        <w:rPr>
          <w:noProof w:val="0"/>
          <w:lang w:val="en-GB"/>
        </w:rPr>
        <w:t>S</w:t>
      </w:r>
      <w:r w:rsidRPr="00601EB8">
        <w:rPr>
          <w:noProof w:val="0"/>
          <w:lang w:val="en-GB"/>
        </w:rPr>
        <w:t>ep 1989.</w:t>
      </w:r>
      <w:bookmarkEnd w:id="10"/>
    </w:p>
    <w:p w:rsidR="00F01E23" w:rsidRPr="00730D80" w:rsidRDefault="00F01E23" w:rsidP="00F01E23">
      <w:pPr>
        <w:pStyle w:val="references"/>
        <w:rPr>
          <w:noProof w:val="0"/>
          <w:lang w:val="en-GB"/>
        </w:rPr>
      </w:pPr>
      <w:bookmarkStart w:id="11" w:name="_Ref302917674"/>
      <w:r w:rsidRPr="00601EB8">
        <w:rPr>
          <w:noProof w:val="0"/>
          <w:lang w:val="en-GB"/>
        </w:rPr>
        <w:t xml:space="preserve">S.A. Jackson, J.C. </w:t>
      </w:r>
      <w:proofErr w:type="spellStart"/>
      <w:r w:rsidRPr="00601EB8">
        <w:rPr>
          <w:noProof w:val="0"/>
          <w:lang w:val="en-GB"/>
        </w:rPr>
        <w:t>Killens</w:t>
      </w:r>
      <w:proofErr w:type="spellEnd"/>
      <w:r w:rsidRPr="00601EB8">
        <w:rPr>
          <w:noProof w:val="0"/>
          <w:lang w:val="en-GB"/>
        </w:rPr>
        <w:t xml:space="preserve">, and B.J. Blalock. “A programmable current mirror for </w:t>
      </w:r>
      <w:proofErr w:type="spellStart"/>
      <w:r w:rsidRPr="00601EB8">
        <w:rPr>
          <w:noProof w:val="0"/>
          <w:lang w:val="en-GB"/>
        </w:rPr>
        <w:t>analog</w:t>
      </w:r>
      <w:proofErr w:type="spellEnd"/>
      <w:r w:rsidRPr="00601EB8">
        <w:rPr>
          <w:noProof w:val="0"/>
          <w:lang w:val="en-GB"/>
        </w:rPr>
        <w:t xml:space="preserve"> trimming using single poly ﬂoating-gate devices in standard CMOS technology.” Circuits and Systems II: </w:t>
      </w:r>
      <w:r w:rsidR="00361765" w:rsidRPr="00601EB8">
        <w:rPr>
          <w:noProof w:val="0"/>
          <w:lang w:val="en-GB"/>
        </w:rPr>
        <w:t xml:space="preserve">IEEE </w:t>
      </w:r>
      <w:r w:rsidR="001D43FF">
        <w:rPr>
          <w:noProof w:val="0"/>
          <w:lang w:val="en-GB"/>
        </w:rPr>
        <w:t>Trans.</w:t>
      </w:r>
      <w:r w:rsidR="00361765" w:rsidRPr="00601EB8">
        <w:rPr>
          <w:noProof w:val="0"/>
          <w:lang w:val="en-GB"/>
        </w:rPr>
        <w:t xml:space="preserve"> on </w:t>
      </w:r>
      <w:proofErr w:type="spellStart"/>
      <w:r w:rsidRPr="00601EB8">
        <w:rPr>
          <w:noProof w:val="0"/>
          <w:lang w:val="en-GB"/>
        </w:rPr>
        <w:t>Analog</w:t>
      </w:r>
      <w:proofErr w:type="spellEnd"/>
      <w:r w:rsidRPr="00601EB8">
        <w:rPr>
          <w:noProof w:val="0"/>
          <w:lang w:val="en-GB"/>
        </w:rPr>
        <w:t xml:space="preserve"> and Digital Signal Processing, </w:t>
      </w:r>
      <w:bookmarkEnd w:id="11"/>
      <w:r w:rsidRPr="00601EB8">
        <w:rPr>
          <w:noProof w:val="0"/>
          <w:lang w:val="en-GB"/>
        </w:rPr>
        <w:t>48(1):100 –102, 2001.</w:t>
      </w:r>
    </w:p>
    <w:p w:rsidR="00F01E23" w:rsidRPr="00730D80" w:rsidRDefault="00F01E23" w:rsidP="00F01E23">
      <w:pPr>
        <w:pStyle w:val="references"/>
        <w:rPr>
          <w:noProof w:val="0"/>
          <w:lang w:val="en-GB"/>
        </w:rPr>
      </w:pPr>
      <w:bookmarkStart w:id="12" w:name="_Ref302917581"/>
      <w:r w:rsidRPr="00601EB8">
        <w:rPr>
          <w:noProof w:val="0"/>
          <w:lang w:val="en-GB"/>
        </w:rPr>
        <w:t xml:space="preserve">Z Wang, H S </w:t>
      </w:r>
      <w:proofErr w:type="spellStart"/>
      <w:r w:rsidRPr="00601EB8">
        <w:rPr>
          <w:noProof w:val="0"/>
          <w:lang w:val="en-GB"/>
        </w:rPr>
        <w:t>Savci</w:t>
      </w:r>
      <w:proofErr w:type="spellEnd"/>
      <w:r w:rsidRPr="00601EB8">
        <w:rPr>
          <w:noProof w:val="0"/>
          <w:lang w:val="en-GB"/>
        </w:rPr>
        <w:t xml:space="preserve">, J D Griggs, N S </w:t>
      </w:r>
      <w:proofErr w:type="spellStart"/>
      <w:r w:rsidRPr="00601EB8">
        <w:rPr>
          <w:noProof w:val="0"/>
          <w:lang w:val="en-GB"/>
        </w:rPr>
        <w:t>Dogan</w:t>
      </w:r>
      <w:proofErr w:type="spellEnd"/>
      <w:r w:rsidRPr="00601EB8">
        <w:rPr>
          <w:noProof w:val="0"/>
          <w:lang w:val="en-GB"/>
        </w:rPr>
        <w:t xml:space="preserve">, and E </w:t>
      </w:r>
      <w:proofErr w:type="spellStart"/>
      <w:r w:rsidRPr="00601EB8">
        <w:rPr>
          <w:noProof w:val="0"/>
          <w:lang w:val="en-GB"/>
        </w:rPr>
        <w:t>Arvas</w:t>
      </w:r>
      <w:proofErr w:type="spellEnd"/>
      <w:r w:rsidRPr="00601EB8">
        <w:rPr>
          <w:noProof w:val="0"/>
          <w:lang w:val="en-GB"/>
        </w:rPr>
        <w:t xml:space="preserve">. “Coping with process variations in ultra-low power CMOS </w:t>
      </w:r>
      <w:proofErr w:type="spellStart"/>
      <w:r w:rsidRPr="00601EB8">
        <w:rPr>
          <w:noProof w:val="0"/>
          <w:lang w:val="en-GB"/>
        </w:rPr>
        <w:t>analog</w:t>
      </w:r>
      <w:proofErr w:type="spellEnd"/>
      <w:r w:rsidRPr="00601EB8">
        <w:rPr>
          <w:noProof w:val="0"/>
          <w:lang w:val="en-GB"/>
        </w:rPr>
        <w:t xml:space="preserve"> integrated circuits.” </w:t>
      </w:r>
      <w:r w:rsidR="00361765" w:rsidRPr="00601EB8">
        <w:rPr>
          <w:noProof w:val="0"/>
          <w:lang w:val="en-GB"/>
        </w:rPr>
        <w:t>Proceedings. IEEE</w:t>
      </w:r>
      <w:r w:rsidRPr="00601EB8">
        <w:rPr>
          <w:noProof w:val="0"/>
          <w:lang w:val="en-GB"/>
        </w:rPr>
        <w:t xml:space="preserve"> </w:t>
      </w:r>
      <w:proofErr w:type="spellStart"/>
      <w:r w:rsidRPr="00601EB8">
        <w:rPr>
          <w:noProof w:val="0"/>
          <w:lang w:val="en-GB"/>
        </w:rPr>
        <w:t>SoutheastCon</w:t>
      </w:r>
      <w:proofErr w:type="spellEnd"/>
      <w:r w:rsidRPr="00601EB8">
        <w:rPr>
          <w:noProof w:val="0"/>
          <w:lang w:val="en-GB"/>
        </w:rPr>
        <w:t>, 2007</w:t>
      </w:r>
      <w:r w:rsidR="00361765">
        <w:rPr>
          <w:noProof w:val="0"/>
          <w:lang w:val="en-GB"/>
        </w:rPr>
        <w:t xml:space="preserve">, </w:t>
      </w:r>
      <w:r w:rsidRPr="00601EB8">
        <w:rPr>
          <w:noProof w:val="0"/>
          <w:lang w:val="en-GB"/>
        </w:rPr>
        <w:t>pages 54–57, 2007</w:t>
      </w:r>
      <w:bookmarkEnd w:id="12"/>
    </w:p>
    <w:p w:rsidR="00340D32" w:rsidRPr="00730D80" w:rsidRDefault="00340D32" w:rsidP="00340D32">
      <w:pPr>
        <w:pStyle w:val="references"/>
        <w:rPr>
          <w:noProof w:val="0"/>
          <w:lang w:val="en-GB"/>
        </w:rPr>
      </w:pPr>
      <w:bookmarkStart w:id="13" w:name="_Ref302917877"/>
      <w:r w:rsidRPr="00601EB8">
        <w:rPr>
          <w:noProof w:val="0"/>
          <w:lang w:val="en-GB"/>
        </w:rPr>
        <w:t xml:space="preserve">J </w:t>
      </w:r>
      <w:proofErr w:type="spellStart"/>
      <w:r w:rsidRPr="00601EB8">
        <w:rPr>
          <w:noProof w:val="0"/>
          <w:lang w:val="en-GB"/>
        </w:rPr>
        <w:t>Maunu</w:t>
      </w:r>
      <w:proofErr w:type="spellEnd"/>
      <w:r w:rsidRPr="00601EB8">
        <w:rPr>
          <w:noProof w:val="0"/>
          <w:lang w:val="en-GB"/>
        </w:rPr>
        <w:t xml:space="preserve">, M </w:t>
      </w:r>
      <w:proofErr w:type="spellStart"/>
      <w:r w:rsidRPr="00601EB8">
        <w:rPr>
          <w:noProof w:val="0"/>
          <w:lang w:val="en-GB"/>
        </w:rPr>
        <w:t>Pankaala</w:t>
      </w:r>
      <w:proofErr w:type="spellEnd"/>
      <w:r w:rsidRPr="00601EB8">
        <w:rPr>
          <w:noProof w:val="0"/>
          <w:lang w:val="en-GB"/>
        </w:rPr>
        <w:t xml:space="preserve">, J </w:t>
      </w:r>
      <w:proofErr w:type="spellStart"/>
      <w:r w:rsidRPr="00601EB8">
        <w:rPr>
          <w:noProof w:val="0"/>
          <w:lang w:val="en-GB"/>
        </w:rPr>
        <w:t>Marku</w:t>
      </w:r>
      <w:proofErr w:type="spellEnd"/>
      <w:r w:rsidRPr="00601EB8">
        <w:rPr>
          <w:noProof w:val="0"/>
          <w:lang w:val="en-GB"/>
        </w:rPr>
        <w:t xml:space="preserve">, J </w:t>
      </w:r>
      <w:proofErr w:type="spellStart"/>
      <w:r w:rsidRPr="00601EB8">
        <w:rPr>
          <w:noProof w:val="0"/>
          <w:lang w:val="en-GB"/>
        </w:rPr>
        <w:t>Poikonen</w:t>
      </w:r>
      <w:proofErr w:type="spellEnd"/>
      <w:r w:rsidRPr="00601EB8">
        <w:rPr>
          <w:noProof w:val="0"/>
          <w:lang w:val="en-GB"/>
        </w:rPr>
        <w:t xml:space="preserve">, M </w:t>
      </w:r>
      <w:proofErr w:type="spellStart"/>
      <w:r w:rsidRPr="00601EB8">
        <w:rPr>
          <w:noProof w:val="0"/>
          <w:lang w:val="en-GB"/>
        </w:rPr>
        <w:t>Laiho</w:t>
      </w:r>
      <w:proofErr w:type="spellEnd"/>
      <w:r w:rsidRPr="00601EB8">
        <w:rPr>
          <w:noProof w:val="0"/>
          <w:lang w:val="en-GB"/>
        </w:rPr>
        <w:t xml:space="preserve">, and </w:t>
      </w:r>
      <w:proofErr w:type="gramStart"/>
      <w:r w:rsidRPr="00601EB8">
        <w:rPr>
          <w:noProof w:val="0"/>
          <w:lang w:val="en-GB"/>
        </w:rPr>
        <w:t>A</w:t>
      </w:r>
      <w:proofErr w:type="gramEnd"/>
      <w:r w:rsidRPr="00601EB8">
        <w:rPr>
          <w:noProof w:val="0"/>
          <w:lang w:val="en-GB"/>
        </w:rPr>
        <w:t xml:space="preserve"> </w:t>
      </w:r>
      <w:proofErr w:type="spellStart"/>
      <w:r w:rsidRPr="00601EB8">
        <w:rPr>
          <w:noProof w:val="0"/>
          <w:lang w:val="en-GB"/>
        </w:rPr>
        <w:t>Paasio</w:t>
      </w:r>
      <w:proofErr w:type="spellEnd"/>
      <w:r w:rsidRPr="00601EB8">
        <w:rPr>
          <w:noProof w:val="0"/>
          <w:lang w:val="en-GB"/>
        </w:rPr>
        <w:t xml:space="preserve">.  “Current source calibration by combination selection of minimum sized devices.” </w:t>
      </w:r>
      <w:r w:rsidR="00361765" w:rsidRPr="00601EB8">
        <w:rPr>
          <w:noProof w:val="0"/>
          <w:lang w:val="en-GB"/>
        </w:rPr>
        <w:t>2006 IEEE International Symposium on</w:t>
      </w:r>
      <w:r w:rsidR="00361765" w:rsidRPr="00601EB8" w:rsidDel="00361765">
        <w:rPr>
          <w:noProof w:val="0"/>
          <w:lang w:val="en-GB"/>
        </w:rPr>
        <w:t xml:space="preserve"> </w:t>
      </w:r>
      <w:r w:rsidRPr="00601EB8">
        <w:rPr>
          <w:noProof w:val="0"/>
          <w:lang w:val="en-GB"/>
        </w:rPr>
        <w:t xml:space="preserve">Circuits and Systems, 2006. ISCAS 2006. </w:t>
      </w:r>
      <w:proofErr w:type="gramStart"/>
      <w:r w:rsidRPr="00601EB8">
        <w:rPr>
          <w:noProof w:val="0"/>
          <w:lang w:val="en-GB"/>
        </w:rPr>
        <w:t>Proceedings.,</w:t>
      </w:r>
      <w:proofErr w:type="gramEnd"/>
      <w:r w:rsidRPr="00601EB8">
        <w:rPr>
          <w:noProof w:val="0"/>
          <w:lang w:val="en-GB"/>
        </w:rPr>
        <w:t xml:space="preserve"> pp. –552, 2006.</w:t>
      </w:r>
      <w:bookmarkEnd w:id="13"/>
    </w:p>
    <w:p w:rsidR="00340D32" w:rsidRPr="00730D80" w:rsidRDefault="003254EC" w:rsidP="003254EC">
      <w:pPr>
        <w:pStyle w:val="references"/>
        <w:rPr>
          <w:noProof w:val="0"/>
          <w:lang w:val="en-GB"/>
        </w:rPr>
      </w:pPr>
      <w:bookmarkStart w:id="14" w:name="_Ref302917880"/>
      <w:proofErr w:type="spellStart"/>
      <w:r w:rsidRPr="00601EB8">
        <w:rPr>
          <w:noProof w:val="0"/>
          <w:lang w:val="en-GB"/>
        </w:rPr>
        <w:t>Xin</w:t>
      </w:r>
      <w:proofErr w:type="spellEnd"/>
      <w:r w:rsidRPr="00601EB8">
        <w:rPr>
          <w:noProof w:val="0"/>
          <w:lang w:val="en-GB"/>
        </w:rPr>
        <w:t xml:space="preserve"> Li; Taylor, B.; </w:t>
      </w:r>
      <w:proofErr w:type="spellStart"/>
      <w:r w:rsidRPr="00601EB8">
        <w:rPr>
          <w:noProof w:val="0"/>
          <w:lang w:val="en-GB"/>
        </w:rPr>
        <w:t>YuTsun</w:t>
      </w:r>
      <w:proofErr w:type="spellEnd"/>
      <w:r w:rsidRPr="00601EB8">
        <w:rPr>
          <w:noProof w:val="0"/>
          <w:lang w:val="en-GB"/>
        </w:rPr>
        <w:t xml:space="preserve"> </w:t>
      </w:r>
      <w:proofErr w:type="spellStart"/>
      <w:r w:rsidRPr="00601EB8">
        <w:rPr>
          <w:noProof w:val="0"/>
          <w:lang w:val="en-GB"/>
        </w:rPr>
        <w:t>Chien</w:t>
      </w:r>
      <w:proofErr w:type="spellEnd"/>
      <w:r w:rsidRPr="00601EB8">
        <w:rPr>
          <w:noProof w:val="0"/>
          <w:lang w:val="en-GB"/>
        </w:rPr>
        <w:t xml:space="preserve">; </w:t>
      </w:r>
      <w:proofErr w:type="spellStart"/>
      <w:r w:rsidRPr="00601EB8">
        <w:rPr>
          <w:noProof w:val="0"/>
          <w:lang w:val="en-GB"/>
        </w:rPr>
        <w:t>Pileggi</w:t>
      </w:r>
      <w:proofErr w:type="spellEnd"/>
      <w:r w:rsidRPr="00601EB8">
        <w:rPr>
          <w:noProof w:val="0"/>
          <w:lang w:val="en-GB"/>
        </w:rPr>
        <w:t xml:space="preserve">, L.T., </w:t>
      </w:r>
      <w:r w:rsidR="00F832CD">
        <w:rPr>
          <w:noProof w:val="0"/>
          <w:lang w:val="en-GB"/>
        </w:rPr>
        <w:t>“</w:t>
      </w:r>
      <w:r w:rsidRPr="00601EB8">
        <w:rPr>
          <w:noProof w:val="0"/>
          <w:lang w:val="en-GB"/>
        </w:rPr>
        <w:t xml:space="preserve">Adaptive post-silicon tuning for </w:t>
      </w:r>
      <w:proofErr w:type="spellStart"/>
      <w:r w:rsidRPr="00601EB8">
        <w:rPr>
          <w:noProof w:val="0"/>
          <w:lang w:val="en-GB"/>
        </w:rPr>
        <w:t>analog</w:t>
      </w:r>
      <w:proofErr w:type="spellEnd"/>
      <w:r w:rsidRPr="00601EB8">
        <w:rPr>
          <w:noProof w:val="0"/>
          <w:lang w:val="en-GB"/>
        </w:rPr>
        <w:t xml:space="preserve"> circuits: concept, analysis and optimization,</w:t>
      </w:r>
      <w:r w:rsidR="00F832CD">
        <w:rPr>
          <w:noProof w:val="0"/>
          <w:lang w:val="en-GB"/>
        </w:rPr>
        <w:t>”</w:t>
      </w:r>
      <w:r w:rsidRPr="00601EB8">
        <w:rPr>
          <w:noProof w:val="0"/>
          <w:lang w:val="en-GB"/>
        </w:rPr>
        <w:t xml:space="preserve"> IEEE/ACM International Conference on Computer-Aided Design, 2007, ICCAD 2007, pp.450-457, 4-8 Nov. 2007.</w:t>
      </w:r>
      <w:bookmarkEnd w:id="14"/>
    </w:p>
    <w:p w:rsidR="00A06E95" w:rsidRPr="00730D80" w:rsidRDefault="00A06E95" w:rsidP="00A06E95">
      <w:pPr>
        <w:pStyle w:val="references"/>
        <w:rPr>
          <w:noProof w:val="0"/>
          <w:lang w:val="en-GB"/>
        </w:rPr>
      </w:pPr>
      <w:bookmarkStart w:id="15" w:name="_Ref302917946"/>
      <w:r w:rsidRPr="00601EB8">
        <w:rPr>
          <w:noProof w:val="0"/>
          <w:lang w:val="en-GB"/>
        </w:rPr>
        <w:t xml:space="preserve">Wei Jiang and V D </w:t>
      </w:r>
      <w:proofErr w:type="spellStart"/>
      <w:r w:rsidRPr="00601EB8">
        <w:rPr>
          <w:noProof w:val="0"/>
          <w:lang w:val="en-GB"/>
        </w:rPr>
        <w:t>Agrawal</w:t>
      </w:r>
      <w:proofErr w:type="spellEnd"/>
      <w:r w:rsidRPr="00601EB8">
        <w:rPr>
          <w:noProof w:val="0"/>
          <w:lang w:val="en-GB"/>
        </w:rPr>
        <w:t xml:space="preserve">. “Designing variation-tolerance in mixed-signal components of a system-on-chip” </w:t>
      </w:r>
      <w:r w:rsidR="00361765" w:rsidRPr="00601EB8">
        <w:rPr>
          <w:noProof w:val="0"/>
          <w:lang w:val="en-GB"/>
        </w:rPr>
        <w:t>IEEE International Symposium on</w:t>
      </w:r>
      <w:r w:rsidR="00361765" w:rsidRPr="00601EB8" w:rsidDel="00361765">
        <w:rPr>
          <w:noProof w:val="0"/>
          <w:lang w:val="en-GB"/>
        </w:rPr>
        <w:t xml:space="preserve"> </w:t>
      </w:r>
      <w:r w:rsidRPr="00601EB8">
        <w:rPr>
          <w:noProof w:val="0"/>
          <w:lang w:val="en-GB"/>
        </w:rPr>
        <w:t xml:space="preserve">Circuits and Systems, 2009, </w:t>
      </w:r>
      <w:proofErr w:type="spellStart"/>
      <w:r w:rsidR="001D43FF">
        <w:rPr>
          <w:noProof w:val="0"/>
          <w:lang w:val="en-GB"/>
        </w:rPr>
        <w:t>pp</w:t>
      </w:r>
      <w:proofErr w:type="spellEnd"/>
      <w:r w:rsidRPr="00601EB8">
        <w:rPr>
          <w:noProof w:val="0"/>
          <w:lang w:val="en-GB"/>
        </w:rPr>
        <w:t xml:space="preserve"> 2313–2316, 2009.</w:t>
      </w:r>
      <w:bookmarkEnd w:id="15"/>
    </w:p>
    <w:p w:rsidR="00A06E95" w:rsidRPr="00730D80" w:rsidRDefault="00A06E95" w:rsidP="00A06E95">
      <w:pPr>
        <w:pStyle w:val="references"/>
        <w:rPr>
          <w:noProof w:val="0"/>
          <w:lang w:val="en-GB"/>
        </w:rPr>
      </w:pPr>
      <w:bookmarkStart w:id="16" w:name="_Ref302917999"/>
      <w:r w:rsidRPr="00601EB8">
        <w:rPr>
          <w:noProof w:val="0"/>
          <w:lang w:val="en-GB"/>
        </w:rPr>
        <w:t xml:space="preserve">Tao Chen and G </w:t>
      </w:r>
      <w:proofErr w:type="spellStart"/>
      <w:r w:rsidRPr="00601EB8">
        <w:rPr>
          <w:noProof w:val="0"/>
          <w:lang w:val="en-GB"/>
        </w:rPr>
        <w:t>G</w:t>
      </w:r>
      <w:proofErr w:type="spellEnd"/>
      <w:r w:rsidRPr="00601EB8">
        <w:rPr>
          <w:noProof w:val="0"/>
          <w:lang w:val="en-GB"/>
        </w:rPr>
        <w:t xml:space="preserve"> E </w:t>
      </w:r>
      <w:proofErr w:type="spellStart"/>
      <w:r w:rsidRPr="00601EB8">
        <w:rPr>
          <w:noProof w:val="0"/>
          <w:lang w:val="en-GB"/>
        </w:rPr>
        <w:t>Gielen</w:t>
      </w:r>
      <w:proofErr w:type="spellEnd"/>
      <w:r w:rsidRPr="00601EB8">
        <w:rPr>
          <w:noProof w:val="0"/>
          <w:lang w:val="en-GB"/>
        </w:rPr>
        <w:t xml:space="preserve">. “A 14-bit 200-MHz Current-Steering DAC </w:t>
      </w:r>
      <w:proofErr w:type="gramStart"/>
      <w:r w:rsidRPr="00601EB8">
        <w:rPr>
          <w:noProof w:val="0"/>
          <w:lang w:val="en-GB"/>
        </w:rPr>
        <w:t>With</w:t>
      </w:r>
      <w:proofErr w:type="gramEnd"/>
      <w:r w:rsidRPr="00601EB8">
        <w:rPr>
          <w:noProof w:val="0"/>
          <w:lang w:val="en-GB"/>
        </w:rPr>
        <w:t xml:space="preserve"> Switching-Sequence Post-Adjustment Calibration.” </w:t>
      </w:r>
      <w:r w:rsidR="00361765" w:rsidRPr="00601EB8">
        <w:rPr>
          <w:noProof w:val="0"/>
          <w:lang w:val="en-GB"/>
        </w:rPr>
        <w:t xml:space="preserve">IEEE Journal of </w:t>
      </w:r>
      <w:r w:rsidRPr="00601EB8">
        <w:rPr>
          <w:noProof w:val="0"/>
          <w:lang w:val="en-GB"/>
        </w:rPr>
        <w:t>Solid-State Circuits, 42(11):2386–2394, 2007.</w:t>
      </w:r>
      <w:bookmarkEnd w:id="16"/>
    </w:p>
    <w:p w:rsidR="00340D32" w:rsidRPr="00730D80" w:rsidRDefault="00340D32" w:rsidP="00340D32">
      <w:pPr>
        <w:pStyle w:val="references"/>
        <w:rPr>
          <w:noProof w:val="0"/>
          <w:lang w:val="en-GB"/>
        </w:rPr>
      </w:pPr>
      <w:bookmarkStart w:id="17" w:name="_Ref302918154"/>
      <w:r w:rsidRPr="00601EB8">
        <w:rPr>
          <w:noProof w:val="0"/>
          <w:lang w:val="en-GB"/>
        </w:rPr>
        <w:t xml:space="preserve">P R Wilson and R </w:t>
      </w:r>
      <w:proofErr w:type="spellStart"/>
      <w:r w:rsidRPr="00601EB8">
        <w:rPr>
          <w:noProof w:val="0"/>
          <w:lang w:val="en-GB"/>
        </w:rPr>
        <w:t>Wilcock</w:t>
      </w:r>
      <w:proofErr w:type="spellEnd"/>
      <w:r w:rsidRPr="00601EB8">
        <w:rPr>
          <w:noProof w:val="0"/>
          <w:lang w:val="en-GB"/>
        </w:rPr>
        <w:t xml:space="preserve">. </w:t>
      </w:r>
      <w:r w:rsidR="00F832CD">
        <w:rPr>
          <w:noProof w:val="0"/>
          <w:lang w:val="en-GB"/>
        </w:rPr>
        <w:t>“</w:t>
      </w:r>
      <w:r w:rsidRPr="00601EB8">
        <w:rPr>
          <w:noProof w:val="0"/>
          <w:lang w:val="en-GB"/>
        </w:rPr>
        <w:t>Yield improvement using conﬁgurable analogue transistors</w:t>
      </w:r>
      <w:r w:rsidR="00F832CD">
        <w:rPr>
          <w:noProof w:val="0"/>
          <w:lang w:val="en-GB"/>
        </w:rPr>
        <w:t>”</w:t>
      </w:r>
      <w:r w:rsidRPr="00601EB8">
        <w:rPr>
          <w:noProof w:val="0"/>
          <w:lang w:val="en-GB"/>
        </w:rPr>
        <w:t xml:space="preserve"> Electronics Letters, 44(19):1132–1134, 2008</w:t>
      </w:r>
      <w:bookmarkEnd w:id="17"/>
    </w:p>
    <w:p w:rsidR="00F4716B" w:rsidRPr="00730D80" w:rsidRDefault="00F4716B" w:rsidP="00F4716B">
      <w:pPr>
        <w:pStyle w:val="references"/>
        <w:rPr>
          <w:noProof w:val="0"/>
          <w:lang w:val="en-GB"/>
        </w:rPr>
      </w:pPr>
      <w:bookmarkStart w:id="18" w:name="_Ref302920196"/>
      <w:r w:rsidRPr="00601EB8">
        <w:rPr>
          <w:noProof w:val="0"/>
          <w:lang w:val="en-GB"/>
        </w:rPr>
        <w:t xml:space="preserve">Wilson, P.R.; </w:t>
      </w:r>
      <w:proofErr w:type="spellStart"/>
      <w:r w:rsidRPr="00601EB8">
        <w:rPr>
          <w:noProof w:val="0"/>
          <w:lang w:val="en-GB"/>
        </w:rPr>
        <w:t>Wilcock</w:t>
      </w:r>
      <w:proofErr w:type="spellEnd"/>
      <w:r w:rsidRPr="00601EB8">
        <w:rPr>
          <w:noProof w:val="0"/>
          <w:lang w:val="en-GB"/>
        </w:rPr>
        <w:t xml:space="preserve">, R.; , "Operational calibration of mixed-signal integrated circuits in hostile environments," </w:t>
      </w:r>
      <w:r w:rsidR="00361765" w:rsidRPr="00601EB8">
        <w:rPr>
          <w:noProof w:val="0"/>
          <w:lang w:val="en-GB"/>
        </w:rPr>
        <w:t xml:space="preserve">2009 IEEE </w:t>
      </w:r>
      <w:r w:rsidRPr="00601EB8">
        <w:rPr>
          <w:noProof w:val="0"/>
          <w:lang w:val="en-GB"/>
        </w:rPr>
        <w:t>Aerospace conference,  pp.1-7, 7-14 March 2009</w:t>
      </w:r>
      <w:bookmarkEnd w:id="18"/>
    </w:p>
    <w:p w:rsidR="009303D9" w:rsidRPr="00730D80" w:rsidRDefault="00340D32" w:rsidP="00691FE2">
      <w:pPr>
        <w:pStyle w:val="references"/>
        <w:rPr>
          <w:noProof w:val="0"/>
          <w:lang w:val="en-GB"/>
        </w:rPr>
        <w:sectPr w:rsidR="009303D9" w:rsidRPr="00730D80" w:rsidSect="000D7AEA">
          <w:type w:val="continuous"/>
          <w:pgSz w:w="12240" w:h="15840" w:code="1"/>
          <w:pgMar w:top="1080" w:right="893" w:bottom="1440" w:left="893" w:header="720" w:footer="720" w:gutter="0"/>
          <w:cols w:num="2" w:space="360"/>
          <w:rtlGutter/>
          <w:docGrid w:linePitch="360"/>
        </w:sectPr>
      </w:pPr>
      <w:bookmarkStart w:id="19" w:name="_Ref302920073"/>
      <w:r w:rsidRPr="00601EB8">
        <w:rPr>
          <w:noProof w:val="0"/>
          <w:lang w:val="en-GB"/>
        </w:rPr>
        <w:t xml:space="preserve">P Wilson and R </w:t>
      </w:r>
      <w:proofErr w:type="spellStart"/>
      <w:r w:rsidRPr="00601EB8">
        <w:rPr>
          <w:noProof w:val="0"/>
          <w:lang w:val="en-GB"/>
        </w:rPr>
        <w:t>Wilcock</w:t>
      </w:r>
      <w:proofErr w:type="spellEnd"/>
      <w:r w:rsidRPr="00601EB8">
        <w:rPr>
          <w:noProof w:val="0"/>
          <w:lang w:val="en-GB"/>
        </w:rPr>
        <w:t xml:space="preserve">. </w:t>
      </w:r>
      <w:r w:rsidR="00F832CD">
        <w:rPr>
          <w:noProof w:val="0"/>
          <w:lang w:val="en-GB"/>
        </w:rPr>
        <w:t>“</w:t>
      </w:r>
      <w:r w:rsidRPr="00601EB8">
        <w:rPr>
          <w:noProof w:val="0"/>
          <w:lang w:val="en-GB"/>
        </w:rPr>
        <w:t>Optimal sizing of conﬁgurable devices to reduce variability in integrated circuits</w:t>
      </w:r>
      <w:r w:rsidR="00F832CD">
        <w:rPr>
          <w:noProof w:val="0"/>
          <w:lang w:val="en-GB"/>
        </w:rPr>
        <w:t>”</w:t>
      </w:r>
      <w:r w:rsidRPr="00601EB8">
        <w:rPr>
          <w:noProof w:val="0"/>
          <w:lang w:val="en-GB"/>
        </w:rPr>
        <w:t xml:space="preserve"> In Design, Automation Test in Europe Conference Exhibition, 2009. DATE ’09., pages 1385–1390</w:t>
      </w:r>
      <w:bookmarkEnd w:id="19"/>
    </w:p>
    <w:p w:rsidR="00632C0B" w:rsidRPr="00730D80" w:rsidRDefault="00632C0B" w:rsidP="001D43FF">
      <w:pPr>
        <w:jc w:val="left"/>
      </w:pPr>
    </w:p>
    <w:sectPr w:rsidR="00632C0B" w:rsidRPr="00730D80">
      <w:type w:val="continuous"/>
      <w:pgSz w:w="12240" w:h="15840" w:code="1"/>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AA6905"/>
    <w:multiLevelType w:val="hybridMultilevel"/>
    <w:tmpl w:val="BC442CF2"/>
    <w:lvl w:ilvl="0" w:tplc="FAB0E7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3621"/>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2321"/>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5"/>
  </w:num>
  <w:num w:numId="5">
    <w:abstractNumId w:val="5"/>
  </w:num>
  <w:num w:numId="6">
    <w:abstractNumId w:val="5"/>
  </w:num>
  <w:num w:numId="7">
    <w:abstractNumId w:val="5"/>
  </w:num>
  <w:num w:numId="8">
    <w:abstractNumId w:val="6"/>
  </w:num>
  <w:num w:numId="9">
    <w:abstractNumId w:val="8"/>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0D73"/>
    <w:rsid w:val="00004291"/>
    <w:rsid w:val="00005B4B"/>
    <w:rsid w:val="00010401"/>
    <w:rsid w:val="000109D8"/>
    <w:rsid w:val="00020685"/>
    <w:rsid w:val="00021A3F"/>
    <w:rsid w:val="0002250B"/>
    <w:rsid w:val="000249BB"/>
    <w:rsid w:val="000260D6"/>
    <w:rsid w:val="00027B41"/>
    <w:rsid w:val="00027C4A"/>
    <w:rsid w:val="00030E2E"/>
    <w:rsid w:val="00032BC6"/>
    <w:rsid w:val="000357F0"/>
    <w:rsid w:val="0003626A"/>
    <w:rsid w:val="000502B3"/>
    <w:rsid w:val="00052B94"/>
    <w:rsid w:val="00063B4D"/>
    <w:rsid w:val="00065EA8"/>
    <w:rsid w:val="00077C96"/>
    <w:rsid w:val="00080AC7"/>
    <w:rsid w:val="00090102"/>
    <w:rsid w:val="000A4FDF"/>
    <w:rsid w:val="000B347F"/>
    <w:rsid w:val="000B3B26"/>
    <w:rsid w:val="000B48C6"/>
    <w:rsid w:val="000B71EE"/>
    <w:rsid w:val="000C116E"/>
    <w:rsid w:val="000D2332"/>
    <w:rsid w:val="000D4281"/>
    <w:rsid w:val="000D4D44"/>
    <w:rsid w:val="000D7992"/>
    <w:rsid w:val="000D7AEA"/>
    <w:rsid w:val="000E1EF3"/>
    <w:rsid w:val="000E36BE"/>
    <w:rsid w:val="000F1EA0"/>
    <w:rsid w:val="000F24F0"/>
    <w:rsid w:val="00106CDB"/>
    <w:rsid w:val="001150C4"/>
    <w:rsid w:val="001158A0"/>
    <w:rsid w:val="00120883"/>
    <w:rsid w:val="001329FA"/>
    <w:rsid w:val="00142643"/>
    <w:rsid w:val="00144DEC"/>
    <w:rsid w:val="001700D0"/>
    <w:rsid w:val="00171D69"/>
    <w:rsid w:val="00191FF4"/>
    <w:rsid w:val="00195029"/>
    <w:rsid w:val="001A1146"/>
    <w:rsid w:val="001B3D6E"/>
    <w:rsid w:val="001C18DE"/>
    <w:rsid w:val="001C1D3B"/>
    <w:rsid w:val="001C350E"/>
    <w:rsid w:val="001D43FF"/>
    <w:rsid w:val="001E15D7"/>
    <w:rsid w:val="001F0863"/>
    <w:rsid w:val="001F2049"/>
    <w:rsid w:val="0021784A"/>
    <w:rsid w:val="002254A9"/>
    <w:rsid w:val="00225874"/>
    <w:rsid w:val="00234F3F"/>
    <w:rsid w:val="00256390"/>
    <w:rsid w:val="00262303"/>
    <w:rsid w:val="00284EEB"/>
    <w:rsid w:val="00286434"/>
    <w:rsid w:val="002876C2"/>
    <w:rsid w:val="00291A5D"/>
    <w:rsid w:val="00293429"/>
    <w:rsid w:val="0029508E"/>
    <w:rsid w:val="002A4DFE"/>
    <w:rsid w:val="002A6AC9"/>
    <w:rsid w:val="002B3DBE"/>
    <w:rsid w:val="002B52E4"/>
    <w:rsid w:val="002C167A"/>
    <w:rsid w:val="002C4F32"/>
    <w:rsid w:val="002C4FBC"/>
    <w:rsid w:val="002D063B"/>
    <w:rsid w:val="002D18AF"/>
    <w:rsid w:val="002D18BD"/>
    <w:rsid w:val="002D62AA"/>
    <w:rsid w:val="002D62DD"/>
    <w:rsid w:val="002F6DC9"/>
    <w:rsid w:val="00307948"/>
    <w:rsid w:val="003177A3"/>
    <w:rsid w:val="003225BB"/>
    <w:rsid w:val="00322663"/>
    <w:rsid w:val="003254EC"/>
    <w:rsid w:val="00325BDD"/>
    <w:rsid w:val="003277AB"/>
    <w:rsid w:val="00340D32"/>
    <w:rsid w:val="00342013"/>
    <w:rsid w:val="00342150"/>
    <w:rsid w:val="00354897"/>
    <w:rsid w:val="00361765"/>
    <w:rsid w:val="00362C43"/>
    <w:rsid w:val="0037590E"/>
    <w:rsid w:val="00391413"/>
    <w:rsid w:val="003919FB"/>
    <w:rsid w:val="00397FD3"/>
    <w:rsid w:val="003A5272"/>
    <w:rsid w:val="003B2C63"/>
    <w:rsid w:val="003C3945"/>
    <w:rsid w:val="003C4CE6"/>
    <w:rsid w:val="003D2131"/>
    <w:rsid w:val="003D3A9B"/>
    <w:rsid w:val="003D40D2"/>
    <w:rsid w:val="003D6D0B"/>
    <w:rsid w:val="003E333D"/>
    <w:rsid w:val="003F0043"/>
    <w:rsid w:val="003F32F9"/>
    <w:rsid w:val="00411581"/>
    <w:rsid w:val="00421784"/>
    <w:rsid w:val="00431361"/>
    <w:rsid w:val="00432561"/>
    <w:rsid w:val="004412A4"/>
    <w:rsid w:val="0044276C"/>
    <w:rsid w:val="004434EB"/>
    <w:rsid w:val="00450F58"/>
    <w:rsid w:val="00457812"/>
    <w:rsid w:val="00464624"/>
    <w:rsid w:val="004813E4"/>
    <w:rsid w:val="004824D7"/>
    <w:rsid w:val="004A3E64"/>
    <w:rsid w:val="004A6E52"/>
    <w:rsid w:val="004B2E0A"/>
    <w:rsid w:val="004C1619"/>
    <w:rsid w:val="004D2FAC"/>
    <w:rsid w:val="004D569E"/>
    <w:rsid w:val="004D5958"/>
    <w:rsid w:val="004D6FC9"/>
    <w:rsid w:val="004E09A9"/>
    <w:rsid w:val="004E3280"/>
    <w:rsid w:val="004F693C"/>
    <w:rsid w:val="00502EC0"/>
    <w:rsid w:val="0051013E"/>
    <w:rsid w:val="00511DAB"/>
    <w:rsid w:val="00514E68"/>
    <w:rsid w:val="00522244"/>
    <w:rsid w:val="00523E16"/>
    <w:rsid w:val="005424A2"/>
    <w:rsid w:val="00545F84"/>
    <w:rsid w:val="00556F8C"/>
    <w:rsid w:val="00562641"/>
    <w:rsid w:val="00566F52"/>
    <w:rsid w:val="00567116"/>
    <w:rsid w:val="0057221D"/>
    <w:rsid w:val="0057497D"/>
    <w:rsid w:val="00576426"/>
    <w:rsid w:val="005801A0"/>
    <w:rsid w:val="005874D8"/>
    <w:rsid w:val="00596E24"/>
    <w:rsid w:val="005A6503"/>
    <w:rsid w:val="005B071F"/>
    <w:rsid w:val="005B4BCD"/>
    <w:rsid w:val="005B520E"/>
    <w:rsid w:val="005C2049"/>
    <w:rsid w:val="005C26BD"/>
    <w:rsid w:val="00601EB8"/>
    <w:rsid w:val="00604EFF"/>
    <w:rsid w:val="00611C36"/>
    <w:rsid w:val="00613C18"/>
    <w:rsid w:val="00614FEB"/>
    <w:rsid w:val="00620EEB"/>
    <w:rsid w:val="00622FAE"/>
    <w:rsid w:val="00624523"/>
    <w:rsid w:val="00625162"/>
    <w:rsid w:val="00625E08"/>
    <w:rsid w:val="006301D2"/>
    <w:rsid w:val="00632C0B"/>
    <w:rsid w:val="00634B67"/>
    <w:rsid w:val="00637B48"/>
    <w:rsid w:val="006501A8"/>
    <w:rsid w:val="0065081C"/>
    <w:rsid w:val="00672A61"/>
    <w:rsid w:val="00674157"/>
    <w:rsid w:val="006834EC"/>
    <w:rsid w:val="00684035"/>
    <w:rsid w:val="00685D56"/>
    <w:rsid w:val="00686471"/>
    <w:rsid w:val="00691903"/>
    <w:rsid w:val="00691FE2"/>
    <w:rsid w:val="0069447E"/>
    <w:rsid w:val="006944F5"/>
    <w:rsid w:val="00695C68"/>
    <w:rsid w:val="006A11F2"/>
    <w:rsid w:val="006A5E99"/>
    <w:rsid w:val="006B0CF6"/>
    <w:rsid w:val="006B3227"/>
    <w:rsid w:val="006C1A8B"/>
    <w:rsid w:val="006E1412"/>
    <w:rsid w:val="006E187A"/>
    <w:rsid w:val="006E2F31"/>
    <w:rsid w:val="006E6B34"/>
    <w:rsid w:val="006F2E32"/>
    <w:rsid w:val="00700083"/>
    <w:rsid w:val="00704FD2"/>
    <w:rsid w:val="00705D66"/>
    <w:rsid w:val="007061E3"/>
    <w:rsid w:val="00714918"/>
    <w:rsid w:val="0072227D"/>
    <w:rsid w:val="00730D80"/>
    <w:rsid w:val="00731EB1"/>
    <w:rsid w:val="0074524A"/>
    <w:rsid w:val="00763D95"/>
    <w:rsid w:val="00765050"/>
    <w:rsid w:val="00766DC6"/>
    <w:rsid w:val="00774D91"/>
    <w:rsid w:val="00790FC8"/>
    <w:rsid w:val="007931A3"/>
    <w:rsid w:val="007A1A71"/>
    <w:rsid w:val="007A35EF"/>
    <w:rsid w:val="007A528A"/>
    <w:rsid w:val="007A54BD"/>
    <w:rsid w:val="007A6D66"/>
    <w:rsid w:val="007A7D62"/>
    <w:rsid w:val="007A7FC3"/>
    <w:rsid w:val="007B4FF7"/>
    <w:rsid w:val="007B5E3C"/>
    <w:rsid w:val="007B73EB"/>
    <w:rsid w:val="007C149C"/>
    <w:rsid w:val="007C2FF2"/>
    <w:rsid w:val="007C5532"/>
    <w:rsid w:val="007C6278"/>
    <w:rsid w:val="007E502E"/>
    <w:rsid w:val="00803F67"/>
    <w:rsid w:val="00807DCE"/>
    <w:rsid w:val="008141C3"/>
    <w:rsid w:val="008144F7"/>
    <w:rsid w:val="0082372E"/>
    <w:rsid w:val="0082400B"/>
    <w:rsid w:val="008508E5"/>
    <w:rsid w:val="008573C9"/>
    <w:rsid w:val="00860DAC"/>
    <w:rsid w:val="00867EA0"/>
    <w:rsid w:val="00873CD7"/>
    <w:rsid w:val="00874249"/>
    <w:rsid w:val="00883D80"/>
    <w:rsid w:val="008856F7"/>
    <w:rsid w:val="00891AB4"/>
    <w:rsid w:val="008A1862"/>
    <w:rsid w:val="008B3165"/>
    <w:rsid w:val="008C3162"/>
    <w:rsid w:val="008C3291"/>
    <w:rsid w:val="008D18E2"/>
    <w:rsid w:val="008D5589"/>
    <w:rsid w:val="008D63D3"/>
    <w:rsid w:val="008E2D22"/>
    <w:rsid w:val="008E2F5A"/>
    <w:rsid w:val="008F0221"/>
    <w:rsid w:val="00912C45"/>
    <w:rsid w:val="009303D9"/>
    <w:rsid w:val="009377D9"/>
    <w:rsid w:val="00943396"/>
    <w:rsid w:val="00946320"/>
    <w:rsid w:val="00953AB0"/>
    <w:rsid w:val="00953E37"/>
    <w:rsid w:val="00960144"/>
    <w:rsid w:val="00960C1C"/>
    <w:rsid w:val="00962AC4"/>
    <w:rsid w:val="009635A5"/>
    <w:rsid w:val="00963936"/>
    <w:rsid w:val="00966D37"/>
    <w:rsid w:val="00971269"/>
    <w:rsid w:val="00972095"/>
    <w:rsid w:val="0099004F"/>
    <w:rsid w:val="00990FDE"/>
    <w:rsid w:val="00993D53"/>
    <w:rsid w:val="00994B3B"/>
    <w:rsid w:val="009A79FF"/>
    <w:rsid w:val="009B761C"/>
    <w:rsid w:val="009C65AD"/>
    <w:rsid w:val="009E23D2"/>
    <w:rsid w:val="009E3B1B"/>
    <w:rsid w:val="00A04517"/>
    <w:rsid w:val="00A04F28"/>
    <w:rsid w:val="00A06E95"/>
    <w:rsid w:val="00A10AE4"/>
    <w:rsid w:val="00A31BC6"/>
    <w:rsid w:val="00A45584"/>
    <w:rsid w:val="00A47330"/>
    <w:rsid w:val="00A61504"/>
    <w:rsid w:val="00A71ECD"/>
    <w:rsid w:val="00A818D1"/>
    <w:rsid w:val="00A86167"/>
    <w:rsid w:val="00AA6495"/>
    <w:rsid w:val="00AB7910"/>
    <w:rsid w:val="00AC364D"/>
    <w:rsid w:val="00AD0BF1"/>
    <w:rsid w:val="00AF2893"/>
    <w:rsid w:val="00AF4431"/>
    <w:rsid w:val="00AF494F"/>
    <w:rsid w:val="00B100F7"/>
    <w:rsid w:val="00B11A60"/>
    <w:rsid w:val="00B14CF2"/>
    <w:rsid w:val="00B26B99"/>
    <w:rsid w:val="00B30490"/>
    <w:rsid w:val="00B3457D"/>
    <w:rsid w:val="00B40728"/>
    <w:rsid w:val="00B41FBD"/>
    <w:rsid w:val="00B47BDD"/>
    <w:rsid w:val="00B50FC3"/>
    <w:rsid w:val="00B64A0F"/>
    <w:rsid w:val="00B7220B"/>
    <w:rsid w:val="00BA01B4"/>
    <w:rsid w:val="00BA0D1A"/>
    <w:rsid w:val="00BA71CB"/>
    <w:rsid w:val="00BC10F2"/>
    <w:rsid w:val="00BC14B3"/>
    <w:rsid w:val="00BD1572"/>
    <w:rsid w:val="00BD2A80"/>
    <w:rsid w:val="00BE36B1"/>
    <w:rsid w:val="00BE7518"/>
    <w:rsid w:val="00BF0E29"/>
    <w:rsid w:val="00BF433F"/>
    <w:rsid w:val="00C11157"/>
    <w:rsid w:val="00C16C1F"/>
    <w:rsid w:val="00C23FFC"/>
    <w:rsid w:val="00C24401"/>
    <w:rsid w:val="00C368EF"/>
    <w:rsid w:val="00C414E9"/>
    <w:rsid w:val="00C46A05"/>
    <w:rsid w:val="00C542D0"/>
    <w:rsid w:val="00C55508"/>
    <w:rsid w:val="00C56D17"/>
    <w:rsid w:val="00C85A00"/>
    <w:rsid w:val="00C90E87"/>
    <w:rsid w:val="00CA1A07"/>
    <w:rsid w:val="00CA2F81"/>
    <w:rsid w:val="00CA4122"/>
    <w:rsid w:val="00CA78FD"/>
    <w:rsid w:val="00CB5AD8"/>
    <w:rsid w:val="00CC589D"/>
    <w:rsid w:val="00CC6508"/>
    <w:rsid w:val="00CD0D83"/>
    <w:rsid w:val="00CE4D04"/>
    <w:rsid w:val="00CF18A2"/>
    <w:rsid w:val="00CF6071"/>
    <w:rsid w:val="00D04FA9"/>
    <w:rsid w:val="00D12D73"/>
    <w:rsid w:val="00D15593"/>
    <w:rsid w:val="00D158FB"/>
    <w:rsid w:val="00D16310"/>
    <w:rsid w:val="00D2065F"/>
    <w:rsid w:val="00D22E48"/>
    <w:rsid w:val="00D23678"/>
    <w:rsid w:val="00D34B13"/>
    <w:rsid w:val="00D5187C"/>
    <w:rsid w:val="00D535B1"/>
    <w:rsid w:val="00D53C7A"/>
    <w:rsid w:val="00D577CF"/>
    <w:rsid w:val="00D57B4C"/>
    <w:rsid w:val="00D62761"/>
    <w:rsid w:val="00D73481"/>
    <w:rsid w:val="00D74813"/>
    <w:rsid w:val="00D76577"/>
    <w:rsid w:val="00D76BB0"/>
    <w:rsid w:val="00D800A5"/>
    <w:rsid w:val="00D82691"/>
    <w:rsid w:val="00D82A43"/>
    <w:rsid w:val="00D864E0"/>
    <w:rsid w:val="00D91F84"/>
    <w:rsid w:val="00D969F8"/>
    <w:rsid w:val="00D96C8D"/>
    <w:rsid w:val="00DA194E"/>
    <w:rsid w:val="00DA7C78"/>
    <w:rsid w:val="00DD0EB1"/>
    <w:rsid w:val="00DD16F9"/>
    <w:rsid w:val="00DE1A60"/>
    <w:rsid w:val="00DE7770"/>
    <w:rsid w:val="00DF0042"/>
    <w:rsid w:val="00DF4031"/>
    <w:rsid w:val="00DF5F29"/>
    <w:rsid w:val="00DF7087"/>
    <w:rsid w:val="00E0063D"/>
    <w:rsid w:val="00E302F5"/>
    <w:rsid w:val="00E40575"/>
    <w:rsid w:val="00E41B46"/>
    <w:rsid w:val="00E469CD"/>
    <w:rsid w:val="00E767AD"/>
    <w:rsid w:val="00E80687"/>
    <w:rsid w:val="00E83F06"/>
    <w:rsid w:val="00E86EE9"/>
    <w:rsid w:val="00E9153F"/>
    <w:rsid w:val="00E94A4F"/>
    <w:rsid w:val="00ED1448"/>
    <w:rsid w:val="00ED161C"/>
    <w:rsid w:val="00ED5AB9"/>
    <w:rsid w:val="00ED6D0A"/>
    <w:rsid w:val="00EE6754"/>
    <w:rsid w:val="00EF5C17"/>
    <w:rsid w:val="00F0003D"/>
    <w:rsid w:val="00F01E23"/>
    <w:rsid w:val="00F1020A"/>
    <w:rsid w:val="00F2052B"/>
    <w:rsid w:val="00F242C2"/>
    <w:rsid w:val="00F27256"/>
    <w:rsid w:val="00F363C9"/>
    <w:rsid w:val="00F439AE"/>
    <w:rsid w:val="00F4716B"/>
    <w:rsid w:val="00F66CB5"/>
    <w:rsid w:val="00F66FD3"/>
    <w:rsid w:val="00F673D0"/>
    <w:rsid w:val="00F71943"/>
    <w:rsid w:val="00F74318"/>
    <w:rsid w:val="00F75AC9"/>
    <w:rsid w:val="00F81C21"/>
    <w:rsid w:val="00F832CD"/>
    <w:rsid w:val="00F83803"/>
    <w:rsid w:val="00F9657F"/>
    <w:rsid w:val="00F97C43"/>
    <w:rsid w:val="00FA69EF"/>
    <w:rsid w:val="00FB1839"/>
    <w:rsid w:val="00FB3EA9"/>
    <w:rsid w:val="00FB5892"/>
    <w:rsid w:val="00FB5EFA"/>
    <w:rsid w:val="00FD3038"/>
    <w:rsid w:val="00FD4268"/>
    <w:rsid w:val="00FD7F73"/>
    <w:rsid w:val="00FE44AD"/>
    <w:rsid w:val="00FE4E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784"/>
    <w:pPr>
      <w:jc w:val="center"/>
    </w:pPr>
    <w:rPr>
      <w:lang w:eastAsia="en-US"/>
    </w:rPr>
  </w:style>
  <w:style w:type="paragraph" w:styleId="Heading1">
    <w:name w:val="heading 1"/>
    <w:basedOn w:val="Normal"/>
    <w:next w:val="Normal"/>
    <w:qFormat/>
    <w:pPr>
      <w:keepNext/>
      <w:keepLines/>
      <w:numPr>
        <w:numId w:val="4"/>
      </w:numPr>
      <w:tabs>
        <w:tab w:val="clear" w:pos="3621"/>
        <w:tab w:val="left" w:pos="216"/>
        <w:tab w:val="num" w:pos="57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tabs>
        <w:tab w:val="num" w:pos="1080"/>
      </w:tabs>
      <w:spacing w:before="240" w:after="120" w:line="216" w:lineRule="auto"/>
      <w:jc w:val="center"/>
    </w:pPr>
    <w:rPr>
      <w:smallCaps/>
      <w:noProof/>
      <w:sz w:val="16"/>
      <w:szCs w:val="16"/>
      <w:lang w:val="en-US" w:eastAsia="en-US"/>
    </w:rPr>
  </w:style>
  <w:style w:type="paragraph" w:styleId="BalloonText">
    <w:name w:val="Balloon Text"/>
    <w:basedOn w:val="Normal"/>
    <w:link w:val="BalloonTextChar"/>
    <w:rsid w:val="000A4FDF"/>
    <w:rPr>
      <w:rFonts w:ascii="Tahoma" w:hAnsi="Tahoma" w:cs="Tahoma"/>
      <w:sz w:val="16"/>
      <w:szCs w:val="16"/>
    </w:rPr>
  </w:style>
  <w:style w:type="character" w:customStyle="1" w:styleId="BalloonTextChar">
    <w:name w:val="Balloon Text Char"/>
    <w:basedOn w:val="DefaultParagraphFont"/>
    <w:link w:val="BalloonText"/>
    <w:rsid w:val="000A4FDF"/>
    <w:rPr>
      <w:rFonts w:ascii="Tahoma" w:hAnsi="Tahoma" w:cs="Tahoma"/>
      <w:sz w:val="16"/>
      <w:szCs w:val="16"/>
      <w:lang w:val="en-US" w:eastAsia="en-US"/>
    </w:rPr>
  </w:style>
  <w:style w:type="character" w:styleId="PlaceholderText">
    <w:name w:val="Placeholder Text"/>
    <w:basedOn w:val="DefaultParagraphFont"/>
    <w:uiPriority w:val="99"/>
    <w:semiHidden/>
    <w:rsid w:val="00FE44AD"/>
    <w:rPr>
      <w:color w:val="808080"/>
    </w:rPr>
  </w:style>
  <w:style w:type="table" w:styleId="TableGrid">
    <w:name w:val="Table Grid"/>
    <w:basedOn w:val="TableNormal"/>
    <w:uiPriority w:val="59"/>
    <w:rsid w:val="00A473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767AD"/>
    <w:rPr>
      <w:lang w:eastAsia="en-US"/>
    </w:rPr>
  </w:style>
  <w:style w:type="character" w:styleId="CommentReference">
    <w:name w:val="annotation reference"/>
    <w:basedOn w:val="DefaultParagraphFont"/>
    <w:rsid w:val="00C368EF"/>
    <w:rPr>
      <w:sz w:val="16"/>
      <w:szCs w:val="16"/>
    </w:rPr>
  </w:style>
  <w:style w:type="paragraph" w:styleId="CommentText">
    <w:name w:val="annotation text"/>
    <w:basedOn w:val="Normal"/>
    <w:link w:val="CommentTextChar"/>
    <w:rsid w:val="00C368EF"/>
  </w:style>
  <w:style w:type="character" w:customStyle="1" w:styleId="CommentTextChar">
    <w:name w:val="Comment Text Char"/>
    <w:basedOn w:val="DefaultParagraphFont"/>
    <w:link w:val="CommentText"/>
    <w:rsid w:val="00C368EF"/>
    <w:rPr>
      <w:lang w:eastAsia="en-US"/>
    </w:rPr>
  </w:style>
  <w:style w:type="paragraph" w:styleId="CommentSubject">
    <w:name w:val="annotation subject"/>
    <w:basedOn w:val="CommentText"/>
    <w:next w:val="CommentText"/>
    <w:link w:val="CommentSubjectChar"/>
    <w:rsid w:val="00C368EF"/>
    <w:rPr>
      <w:b/>
      <w:bCs/>
    </w:rPr>
  </w:style>
  <w:style w:type="character" w:customStyle="1" w:styleId="CommentSubjectChar">
    <w:name w:val="Comment Subject Char"/>
    <w:basedOn w:val="CommentTextChar"/>
    <w:link w:val="CommentSubject"/>
    <w:rsid w:val="00C368EF"/>
    <w:rPr>
      <w:b/>
      <w:bCs/>
      <w:lang w:eastAsia="en-US"/>
    </w:rPr>
  </w:style>
  <w:style w:type="paragraph" w:styleId="Caption">
    <w:name w:val="caption"/>
    <w:basedOn w:val="Normal"/>
    <w:next w:val="Normal"/>
    <w:unhideWhenUsed/>
    <w:qFormat/>
    <w:rsid w:val="00CD0D83"/>
    <w:pPr>
      <w:spacing w:after="200"/>
    </w:pPr>
    <w:rPr>
      <w:bCs/>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784"/>
    <w:pPr>
      <w:jc w:val="center"/>
    </w:pPr>
    <w:rPr>
      <w:lang w:eastAsia="en-US"/>
    </w:rPr>
  </w:style>
  <w:style w:type="paragraph" w:styleId="Heading1">
    <w:name w:val="heading 1"/>
    <w:basedOn w:val="Normal"/>
    <w:next w:val="Normal"/>
    <w:qFormat/>
    <w:pPr>
      <w:keepNext/>
      <w:keepLines/>
      <w:numPr>
        <w:numId w:val="4"/>
      </w:numPr>
      <w:tabs>
        <w:tab w:val="clear" w:pos="3621"/>
        <w:tab w:val="left" w:pos="216"/>
        <w:tab w:val="num" w:pos="57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tabs>
        <w:tab w:val="num" w:pos="1080"/>
      </w:tabs>
      <w:spacing w:before="240" w:after="120" w:line="216" w:lineRule="auto"/>
      <w:jc w:val="center"/>
    </w:pPr>
    <w:rPr>
      <w:smallCaps/>
      <w:noProof/>
      <w:sz w:val="16"/>
      <w:szCs w:val="16"/>
      <w:lang w:val="en-US" w:eastAsia="en-US"/>
    </w:rPr>
  </w:style>
  <w:style w:type="paragraph" w:styleId="BalloonText">
    <w:name w:val="Balloon Text"/>
    <w:basedOn w:val="Normal"/>
    <w:link w:val="BalloonTextChar"/>
    <w:rsid w:val="000A4FDF"/>
    <w:rPr>
      <w:rFonts w:ascii="Tahoma" w:hAnsi="Tahoma" w:cs="Tahoma"/>
      <w:sz w:val="16"/>
      <w:szCs w:val="16"/>
    </w:rPr>
  </w:style>
  <w:style w:type="character" w:customStyle="1" w:styleId="BalloonTextChar">
    <w:name w:val="Balloon Text Char"/>
    <w:basedOn w:val="DefaultParagraphFont"/>
    <w:link w:val="BalloonText"/>
    <w:rsid w:val="000A4FDF"/>
    <w:rPr>
      <w:rFonts w:ascii="Tahoma" w:hAnsi="Tahoma" w:cs="Tahoma"/>
      <w:sz w:val="16"/>
      <w:szCs w:val="16"/>
      <w:lang w:val="en-US" w:eastAsia="en-US"/>
    </w:rPr>
  </w:style>
  <w:style w:type="character" w:styleId="PlaceholderText">
    <w:name w:val="Placeholder Text"/>
    <w:basedOn w:val="DefaultParagraphFont"/>
    <w:uiPriority w:val="99"/>
    <w:semiHidden/>
    <w:rsid w:val="00FE44AD"/>
    <w:rPr>
      <w:color w:val="808080"/>
    </w:rPr>
  </w:style>
  <w:style w:type="table" w:styleId="TableGrid">
    <w:name w:val="Table Grid"/>
    <w:basedOn w:val="TableNormal"/>
    <w:uiPriority w:val="59"/>
    <w:rsid w:val="00A473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767AD"/>
    <w:rPr>
      <w:lang w:eastAsia="en-US"/>
    </w:rPr>
  </w:style>
  <w:style w:type="character" w:styleId="CommentReference">
    <w:name w:val="annotation reference"/>
    <w:basedOn w:val="DefaultParagraphFont"/>
    <w:rsid w:val="00C368EF"/>
    <w:rPr>
      <w:sz w:val="16"/>
      <w:szCs w:val="16"/>
    </w:rPr>
  </w:style>
  <w:style w:type="paragraph" w:styleId="CommentText">
    <w:name w:val="annotation text"/>
    <w:basedOn w:val="Normal"/>
    <w:link w:val="CommentTextChar"/>
    <w:rsid w:val="00C368EF"/>
  </w:style>
  <w:style w:type="character" w:customStyle="1" w:styleId="CommentTextChar">
    <w:name w:val="Comment Text Char"/>
    <w:basedOn w:val="DefaultParagraphFont"/>
    <w:link w:val="CommentText"/>
    <w:rsid w:val="00C368EF"/>
    <w:rPr>
      <w:lang w:eastAsia="en-US"/>
    </w:rPr>
  </w:style>
  <w:style w:type="paragraph" w:styleId="CommentSubject">
    <w:name w:val="annotation subject"/>
    <w:basedOn w:val="CommentText"/>
    <w:next w:val="CommentText"/>
    <w:link w:val="CommentSubjectChar"/>
    <w:rsid w:val="00C368EF"/>
    <w:rPr>
      <w:b/>
      <w:bCs/>
    </w:rPr>
  </w:style>
  <w:style w:type="character" w:customStyle="1" w:styleId="CommentSubjectChar">
    <w:name w:val="Comment Subject Char"/>
    <w:basedOn w:val="CommentTextChar"/>
    <w:link w:val="CommentSubject"/>
    <w:rsid w:val="00C368EF"/>
    <w:rPr>
      <w:b/>
      <w:bCs/>
      <w:lang w:eastAsia="en-US"/>
    </w:rPr>
  </w:style>
  <w:style w:type="paragraph" w:styleId="Caption">
    <w:name w:val="caption"/>
    <w:basedOn w:val="Normal"/>
    <w:next w:val="Normal"/>
    <w:unhideWhenUsed/>
    <w:qFormat/>
    <w:rsid w:val="00CD0D83"/>
    <w:pPr>
      <w:spacing w:after="200"/>
    </w:pPr>
    <w:rPr>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55288">
      <w:bodyDiv w:val="1"/>
      <w:marLeft w:val="0"/>
      <w:marRight w:val="0"/>
      <w:marTop w:val="0"/>
      <w:marBottom w:val="0"/>
      <w:divBdr>
        <w:top w:val="none" w:sz="0" w:space="0" w:color="auto"/>
        <w:left w:val="none" w:sz="0" w:space="0" w:color="auto"/>
        <w:bottom w:val="none" w:sz="0" w:space="0" w:color="auto"/>
        <w:right w:val="none" w:sz="0" w:space="0" w:color="auto"/>
      </w:divBdr>
    </w:div>
    <w:div w:id="20633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D2C9-ED27-4C9F-A7FF-6ADE14E1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5</cp:revision>
  <cp:lastPrinted>2011-09-09T16:52:00Z</cp:lastPrinted>
  <dcterms:created xsi:type="dcterms:W3CDTF">2011-11-29T16:04:00Z</dcterms:created>
  <dcterms:modified xsi:type="dcterms:W3CDTF">2011-11-29T17:27:00Z</dcterms:modified>
</cp:coreProperties>
</file>