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F4" w:rsidRPr="00D70C10" w:rsidRDefault="002121F4" w:rsidP="00BD63FD">
      <w:pPr>
        <w:pStyle w:val="Heading2"/>
        <w:widowControl w:val="0"/>
        <w:tabs>
          <w:tab w:val="left" w:pos="8100"/>
        </w:tabs>
        <w:spacing w:line="360" w:lineRule="auto"/>
        <w:ind w:right="24"/>
        <w:rPr>
          <w:rFonts w:ascii="Calibri" w:hAnsi="Calibri"/>
          <w:i w:val="0"/>
          <w:sz w:val="36"/>
          <w:szCs w:val="36"/>
        </w:rPr>
      </w:pPr>
      <w:r>
        <w:rPr>
          <w:rFonts w:ascii="Calibri" w:hAnsi="Calibri"/>
          <w:i w:val="0"/>
          <w:sz w:val="36"/>
          <w:szCs w:val="36"/>
        </w:rPr>
        <w:t xml:space="preserve">Concise guidance: </w:t>
      </w:r>
      <w:r w:rsidRPr="00D70C10">
        <w:rPr>
          <w:rFonts w:ascii="Calibri" w:hAnsi="Calibri"/>
          <w:i w:val="0"/>
          <w:sz w:val="36"/>
          <w:szCs w:val="36"/>
        </w:rPr>
        <w:t xml:space="preserve">Pregnancy - occupational aspects of management </w:t>
      </w:r>
    </w:p>
    <w:p w:rsidR="002121F4" w:rsidRPr="001A0EAE" w:rsidRDefault="002121F4" w:rsidP="00BD63FD">
      <w:pPr>
        <w:pStyle w:val="Heading2"/>
        <w:widowControl w:val="0"/>
        <w:spacing w:line="360" w:lineRule="auto"/>
        <w:rPr>
          <w:rFonts w:ascii="Calibri" w:hAnsi="Calibri"/>
        </w:rPr>
      </w:pPr>
    </w:p>
    <w:p w:rsidR="002121F4" w:rsidRDefault="002121F4" w:rsidP="00BD63FD">
      <w:pPr>
        <w:pStyle w:val="Heading2"/>
        <w:widowControl w:val="0"/>
        <w:spacing w:line="360" w:lineRule="auto"/>
        <w:rPr>
          <w:rFonts w:ascii="Calibri" w:hAnsi="Calibri"/>
          <w:i w:val="0"/>
        </w:rPr>
      </w:pPr>
      <w:r>
        <w:rPr>
          <w:rFonts w:ascii="Calibri" w:hAnsi="Calibri"/>
          <w:i w:val="0"/>
        </w:rPr>
        <w:t>Professor Keith T Palmer</w:t>
      </w:r>
    </w:p>
    <w:p w:rsidR="002121F4" w:rsidRPr="00D70C10" w:rsidRDefault="002121F4" w:rsidP="00BD63FD">
      <w:pPr>
        <w:pStyle w:val="Heading2"/>
        <w:widowControl w:val="0"/>
        <w:spacing w:before="0" w:after="0" w:line="360" w:lineRule="auto"/>
        <w:rPr>
          <w:rFonts w:ascii="Calibri" w:hAnsi="Calibri"/>
          <w:i w:val="0"/>
        </w:rPr>
      </w:pPr>
      <w:r w:rsidRPr="00D70C10">
        <w:rPr>
          <w:rFonts w:ascii="Calibri" w:hAnsi="Calibri"/>
          <w:b w:val="0"/>
          <w:bCs w:val="0"/>
          <w:i w:val="0"/>
          <w:iCs w:val="0"/>
          <w:sz w:val="22"/>
          <w:szCs w:val="24"/>
        </w:rPr>
        <w:t>Medical Research Council</w:t>
      </w:r>
      <w:r>
        <w:rPr>
          <w:rFonts w:ascii="Calibri" w:hAnsi="Calibri"/>
          <w:b w:val="0"/>
          <w:bCs w:val="0"/>
          <w:i w:val="0"/>
          <w:iCs w:val="0"/>
          <w:sz w:val="22"/>
          <w:szCs w:val="24"/>
        </w:rPr>
        <w:t xml:space="preserve"> Lifecourse Epidemiology Unit</w:t>
      </w:r>
      <w:r w:rsidRPr="00D70C10">
        <w:rPr>
          <w:rFonts w:ascii="Calibri" w:hAnsi="Calibri"/>
          <w:b w:val="0"/>
          <w:bCs w:val="0"/>
          <w:i w:val="0"/>
          <w:iCs w:val="0"/>
          <w:sz w:val="22"/>
          <w:szCs w:val="24"/>
        </w:rPr>
        <w:t xml:space="preserve">, </w:t>
      </w:r>
      <w:smartTag w:uri="urn:schemas-microsoft-com:office:smarttags" w:element="place">
        <w:smartTag w:uri="urn:schemas-microsoft-com:office:smarttags" w:element="PlaceType">
          <w:r w:rsidRPr="00D70C10">
            <w:rPr>
              <w:rFonts w:ascii="Calibri" w:hAnsi="Calibri"/>
              <w:b w:val="0"/>
              <w:bCs w:val="0"/>
              <w:i w:val="0"/>
              <w:iCs w:val="0"/>
              <w:sz w:val="22"/>
              <w:szCs w:val="24"/>
            </w:rPr>
            <w:t>University</w:t>
          </w:r>
        </w:smartTag>
        <w:r w:rsidRPr="00D70C10">
          <w:rPr>
            <w:rFonts w:ascii="Calibri" w:hAnsi="Calibri"/>
            <w:b w:val="0"/>
            <w:bCs w:val="0"/>
            <w:i w:val="0"/>
            <w:iCs w:val="0"/>
            <w:sz w:val="22"/>
            <w:szCs w:val="24"/>
          </w:rPr>
          <w:t xml:space="preserve"> of </w:t>
        </w:r>
        <w:smartTag w:uri="urn:schemas-microsoft-com:office:smarttags" w:element="PlaceName">
          <w:r w:rsidRPr="00D70C10">
            <w:rPr>
              <w:rFonts w:ascii="Calibri" w:hAnsi="Calibri"/>
              <w:b w:val="0"/>
              <w:bCs w:val="0"/>
              <w:i w:val="0"/>
              <w:iCs w:val="0"/>
              <w:sz w:val="22"/>
              <w:szCs w:val="24"/>
            </w:rPr>
            <w:t>Southampton</w:t>
          </w:r>
        </w:smartTag>
      </w:smartTag>
      <w:r w:rsidRPr="00D70C10">
        <w:rPr>
          <w:rFonts w:ascii="Calibri" w:hAnsi="Calibri"/>
          <w:b w:val="0"/>
          <w:bCs w:val="0"/>
          <w:i w:val="0"/>
          <w:iCs w:val="0"/>
          <w:sz w:val="22"/>
          <w:szCs w:val="24"/>
        </w:rPr>
        <w:t xml:space="preserve">   </w:t>
      </w:r>
    </w:p>
    <w:p w:rsidR="002121F4" w:rsidRPr="001A0EAE" w:rsidRDefault="002121F4" w:rsidP="00BD63FD">
      <w:pPr>
        <w:pStyle w:val="Heading2"/>
        <w:widowControl w:val="0"/>
        <w:spacing w:line="360" w:lineRule="auto"/>
        <w:rPr>
          <w:rFonts w:ascii="Calibri" w:hAnsi="Calibri" w:cs="Arial"/>
          <w:iCs w:val="0"/>
        </w:rPr>
      </w:pPr>
      <w:r>
        <w:rPr>
          <w:rStyle w:val="Emphasis"/>
          <w:rFonts w:ascii="Calibri" w:hAnsi="Calibri" w:cs="Tahoma"/>
          <w:szCs w:val="27"/>
        </w:rPr>
        <w:t>Dr Matteo Bonzini</w:t>
      </w:r>
    </w:p>
    <w:p w:rsidR="002121F4" w:rsidRDefault="002121F4" w:rsidP="00BD63FD">
      <w:pPr>
        <w:widowControl w:val="0"/>
        <w:spacing w:line="360" w:lineRule="auto"/>
        <w:rPr>
          <w:rFonts w:ascii="Calibri" w:hAnsi="Calibri"/>
        </w:rPr>
      </w:pPr>
      <w:r w:rsidRPr="00D70C10">
        <w:rPr>
          <w:rFonts w:ascii="Calibri" w:hAnsi="Calibri"/>
        </w:rPr>
        <w:t xml:space="preserve">Epidemiology and Preventive Medicine Research Centre, Department of Experimental Medicine, </w:t>
      </w:r>
      <w:smartTag w:uri="urn:schemas-microsoft-com:office:smarttags" w:element="PlaceType">
        <w:r w:rsidRPr="00D70C10">
          <w:rPr>
            <w:rFonts w:ascii="Calibri" w:hAnsi="Calibri"/>
          </w:rPr>
          <w:t>University</w:t>
        </w:r>
      </w:smartTag>
      <w:r w:rsidRPr="00D70C10">
        <w:rPr>
          <w:rFonts w:ascii="Calibri" w:hAnsi="Calibri"/>
        </w:rPr>
        <w:t xml:space="preserve"> of </w:t>
      </w:r>
      <w:smartTag w:uri="urn:schemas-microsoft-com:office:smarttags" w:element="PlaceName">
        <w:r w:rsidRPr="00D70C10">
          <w:rPr>
            <w:rFonts w:ascii="Calibri" w:hAnsi="Calibri"/>
          </w:rPr>
          <w:t>Insubria</w:t>
        </w:r>
      </w:smartTag>
      <w:r w:rsidRPr="00D70C10">
        <w:rPr>
          <w:rFonts w:ascii="Calibri" w:hAnsi="Calibri"/>
        </w:rPr>
        <w:t xml:space="preserve">, </w:t>
      </w:r>
      <w:smartTag w:uri="urn:schemas-microsoft-com:office:smarttags" w:element="place">
        <w:smartTag w:uri="urn:schemas-microsoft-com:office:smarttags" w:element="City">
          <w:r w:rsidRPr="00D70C10">
            <w:rPr>
              <w:rFonts w:ascii="Calibri" w:hAnsi="Calibri"/>
            </w:rPr>
            <w:t>Varese</w:t>
          </w:r>
        </w:smartTag>
        <w:r w:rsidRPr="00D70C10">
          <w:rPr>
            <w:rFonts w:ascii="Calibri" w:hAnsi="Calibri"/>
          </w:rPr>
          <w:t xml:space="preserve">, </w:t>
        </w:r>
        <w:smartTag w:uri="urn:schemas-microsoft-com:office:smarttags" w:element="country-region">
          <w:r w:rsidRPr="00D70C10">
            <w:rPr>
              <w:rFonts w:ascii="Calibri" w:hAnsi="Calibri"/>
            </w:rPr>
            <w:t>Italy</w:t>
          </w:r>
        </w:smartTag>
      </w:smartTag>
    </w:p>
    <w:p w:rsidR="00D16FC9" w:rsidRDefault="00D16FC9" w:rsidP="00BD63FD">
      <w:pPr>
        <w:widowControl w:val="0"/>
        <w:spacing w:line="360" w:lineRule="auto"/>
        <w:rPr>
          <w:rFonts w:ascii="Calibri" w:hAnsi="Calibri"/>
        </w:rPr>
      </w:pPr>
    </w:p>
    <w:p w:rsidR="00D16FC9" w:rsidRPr="00D16FC9" w:rsidRDefault="00D16FC9" w:rsidP="00BD63FD">
      <w:pPr>
        <w:widowControl w:val="0"/>
        <w:spacing w:line="360" w:lineRule="auto"/>
        <w:rPr>
          <w:rFonts w:ascii="Calibri" w:hAnsi="Calibri" w:cs="Tahoma"/>
          <w:b/>
          <w:bCs/>
          <w:iCs/>
          <w:sz w:val="26"/>
          <w:szCs w:val="28"/>
        </w:rPr>
      </w:pPr>
      <w:r>
        <w:rPr>
          <w:rFonts w:ascii="Calibri" w:hAnsi="Calibri" w:cs="Tahoma"/>
          <w:b/>
          <w:bCs/>
          <w:iCs/>
          <w:sz w:val="26"/>
          <w:szCs w:val="28"/>
        </w:rPr>
        <w:t>Professor</w:t>
      </w:r>
      <w:r w:rsidRPr="00D16FC9">
        <w:rPr>
          <w:rFonts w:ascii="Calibri" w:hAnsi="Calibri" w:cs="Tahoma"/>
          <w:b/>
          <w:bCs/>
          <w:iCs/>
          <w:sz w:val="26"/>
          <w:szCs w:val="28"/>
        </w:rPr>
        <w:t xml:space="preserve"> Jens-Peter Bonde</w:t>
      </w:r>
    </w:p>
    <w:p w:rsidR="00D16FC9" w:rsidRPr="001A0EAE" w:rsidRDefault="00D16FC9" w:rsidP="00D16FC9">
      <w:pPr>
        <w:widowControl w:val="0"/>
        <w:spacing w:line="360" w:lineRule="auto"/>
        <w:rPr>
          <w:rFonts w:ascii="Calibri" w:hAnsi="Calibri"/>
        </w:rPr>
      </w:pPr>
      <w:r w:rsidRPr="00D16FC9">
        <w:rPr>
          <w:rFonts w:ascii="Calibri" w:hAnsi="Calibri"/>
        </w:rPr>
        <w:t>Department of Occupational and Environmental Medicine</w:t>
      </w:r>
      <w:r>
        <w:rPr>
          <w:rFonts w:ascii="Calibri" w:hAnsi="Calibri"/>
        </w:rPr>
        <w:t xml:space="preserve">, </w:t>
      </w:r>
      <w:smartTag w:uri="urn:schemas-microsoft-com:office:smarttags" w:element="PlaceName">
        <w:r w:rsidRPr="00D16FC9">
          <w:rPr>
            <w:rFonts w:ascii="Calibri" w:hAnsi="Calibri"/>
          </w:rPr>
          <w:t>Bispebjerg</w:t>
        </w:r>
      </w:smartTag>
      <w:r w:rsidRPr="00D16FC9">
        <w:rPr>
          <w:rFonts w:ascii="Calibri" w:hAnsi="Calibri"/>
        </w:rPr>
        <w:t xml:space="preserve"> </w:t>
      </w:r>
      <w:smartTag w:uri="urn:schemas-microsoft-com:office:smarttags" w:element="PlaceType">
        <w:r w:rsidRPr="00D16FC9">
          <w:rPr>
            <w:rFonts w:ascii="Calibri" w:hAnsi="Calibri"/>
          </w:rPr>
          <w:t>Hospital</w:t>
        </w:r>
      </w:smartTag>
      <w:r>
        <w:rPr>
          <w:rFonts w:ascii="Calibri" w:hAnsi="Calibri"/>
        </w:rPr>
        <w:t>,</w:t>
      </w:r>
      <w:r w:rsidRPr="00D16FC9">
        <w:rPr>
          <w:rFonts w:ascii="Calibri" w:hAnsi="Calibri"/>
        </w:rPr>
        <w:t xml:space="preserve"> </w:t>
      </w:r>
      <w:smartTag w:uri="urn:schemas-microsoft-com:office:smarttags" w:element="place">
        <w:smartTag w:uri="urn:schemas-microsoft-com:office:smarttags" w:element="City">
          <w:r w:rsidRPr="00D16FC9">
            <w:rPr>
              <w:rFonts w:ascii="Calibri" w:hAnsi="Calibri"/>
            </w:rPr>
            <w:t>University of Copenhagen</w:t>
          </w:r>
        </w:smartTag>
        <w:r>
          <w:rPr>
            <w:rFonts w:ascii="Calibri" w:hAnsi="Calibri"/>
          </w:rPr>
          <w:t xml:space="preserve">, </w:t>
        </w:r>
        <w:smartTag w:uri="urn:schemas-microsoft-com:office:smarttags" w:element="country-region">
          <w:r w:rsidRPr="00D16FC9">
            <w:rPr>
              <w:rFonts w:ascii="Calibri" w:hAnsi="Calibri"/>
            </w:rPr>
            <w:t>Denmark</w:t>
          </w:r>
        </w:smartTag>
      </w:smartTag>
    </w:p>
    <w:p w:rsidR="002121F4" w:rsidRPr="001A0EAE" w:rsidRDefault="002121F4" w:rsidP="00BD63FD">
      <w:pPr>
        <w:pStyle w:val="FootnoteText"/>
        <w:widowControl w:val="0"/>
        <w:spacing w:line="360" w:lineRule="auto"/>
        <w:rPr>
          <w:rFonts w:ascii="Calibri" w:hAnsi="Calibri" w:cs="Tahoma"/>
          <w:szCs w:val="24"/>
        </w:rPr>
      </w:pPr>
    </w:p>
    <w:p w:rsidR="002121F4" w:rsidRPr="001A0EAE" w:rsidRDefault="002121F4" w:rsidP="00BD63FD">
      <w:pPr>
        <w:widowControl w:val="0"/>
        <w:spacing w:line="360" w:lineRule="auto"/>
        <w:rPr>
          <w:rFonts w:ascii="Calibri" w:hAnsi="Calibri" w:cs="Tahoma"/>
          <w:b/>
          <w:bCs/>
        </w:rPr>
      </w:pPr>
      <w:r>
        <w:rPr>
          <w:rFonts w:ascii="Calibri" w:hAnsi="Calibri" w:cs="Tahoma"/>
        </w:rPr>
        <w:t>On behalf of a multi</w:t>
      </w:r>
      <w:r w:rsidRPr="001A0EAE">
        <w:rPr>
          <w:rFonts w:ascii="Calibri" w:hAnsi="Calibri" w:cs="Tahoma"/>
        </w:rPr>
        <w:t>disciplinary Guideline Development Group convened by</w:t>
      </w:r>
      <w:r>
        <w:rPr>
          <w:rFonts w:ascii="Calibri" w:hAnsi="Calibri" w:cs="Tahoma"/>
        </w:rPr>
        <w:t>, and i</w:t>
      </w:r>
      <w:r w:rsidRPr="001A0EAE">
        <w:rPr>
          <w:rFonts w:ascii="Calibri" w:hAnsi="Calibri" w:cs="Tahoma"/>
        </w:rPr>
        <w:t>n association with</w:t>
      </w:r>
    </w:p>
    <w:p w:rsidR="002121F4" w:rsidRPr="00CE06D5" w:rsidRDefault="00371611" w:rsidP="00BD63FD">
      <w:pPr>
        <w:widowControl w:val="0"/>
        <w:spacing w:line="360" w:lineRule="auto"/>
        <w:rPr>
          <w:rFonts w:ascii="Calibri" w:hAnsi="Calibri" w:cs="Tahoma"/>
          <w:b/>
          <w:bCs/>
          <w:sz w:val="26"/>
          <w:szCs w:val="26"/>
        </w:rPr>
      </w:pPr>
      <w:r>
        <w:rPr>
          <w:rFonts w:ascii="Calibri" w:hAnsi="Calibri" w:cs="Tahoma"/>
          <w:b/>
          <w:bCs/>
          <w:sz w:val="26"/>
          <w:szCs w:val="26"/>
        </w:rPr>
        <w:t xml:space="preserve">The </w:t>
      </w:r>
      <w:smartTag w:uri="urn:schemas-microsoft-com:office:smarttags" w:element="place">
        <w:smartTag w:uri="urn:schemas-microsoft-com:office:smarttags" w:element="PlaceName">
          <w:r>
            <w:rPr>
              <w:rFonts w:ascii="Calibri" w:hAnsi="Calibri" w:cs="Tahoma"/>
              <w:b/>
              <w:bCs/>
              <w:sz w:val="26"/>
              <w:szCs w:val="26"/>
            </w:rPr>
            <w:t>Royal</w:t>
          </w:r>
        </w:smartTag>
        <w:r>
          <w:rPr>
            <w:rFonts w:ascii="Calibri" w:hAnsi="Calibri" w:cs="Tahoma"/>
            <w:b/>
            <w:bCs/>
            <w:sz w:val="26"/>
            <w:szCs w:val="26"/>
          </w:rPr>
          <w:t xml:space="preserve"> </w:t>
        </w:r>
        <w:smartTag w:uri="urn:schemas-microsoft-com:office:smarttags" w:element="PlaceType">
          <w:r>
            <w:rPr>
              <w:rFonts w:ascii="Calibri" w:hAnsi="Calibri" w:cs="Tahoma"/>
              <w:b/>
              <w:bCs/>
              <w:sz w:val="26"/>
              <w:szCs w:val="26"/>
            </w:rPr>
            <w:t>College</w:t>
          </w:r>
        </w:smartTag>
      </w:smartTag>
      <w:r>
        <w:rPr>
          <w:rFonts w:ascii="Calibri" w:hAnsi="Calibri" w:cs="Tahoma"/>
          <w:b/>
          <w:bCs/>
          <w:sz w:val="26"/>
          <w:szCs w:val="26"/>
        </w:rPr>
        <w:t xml:space="preserve"> of Physicians</w:t>
      </w:r>
    </w:p>
    <w:p w:rsidR="002121F4" w:rsidRDefault="00FF2FC5" w:rsidP="00BD63FD">
      <w:pPr>
        <w:pStyle w:val="Heading3"/>
        <w:widowControl w:val="0"/>
        <w:spacing w:before="0" w:after="0" w:line="360" w:lineRule="auto"/>
        <w:rPr>
          <w:rFonts w:ascii="Calibri" w:hAnsi="Calibri" w:cs="Tahoma"/>
          <w:b/>
          <w:bCs/>
        </w:rPr>
      </w:pPr>
      <w:r w:rsidRPr="00FF2FC5">
        <w:rPr>
          <w:rFonts w:ascii="Calibri" w:hAnsi="Calibri" w:cs="Tahoma"/>
          <w:b/>
          <w:bCs/>
        </w:rPr>
        <w:t>Health and Work Development Unit</w:t>
      </w:r>
    </w:p>
    <w:p w:rsidR="00C802BA" w:rsidRPr="00C802BA" w:rsidRDefault="00C802BA" w:rsidP="00C802BA"/>
    <w:tbl>
      <w:tblPr>
        <w:tblW w:w="9688" w:type="dxa"/>
        <w:tblBorders>
          <w:bottom w:val="single" w:sz="4" w:space="0" w:color="auto"/>
        </w:tblBorders>
        <w:tblLook w:val="00BF"/>
      </w:tblPr>
      <w:tblGrid>
        <w:gridCol w:w="3838"/>
        <w:gridCol w:w="5850"/>
      </w:tblGrid>
      <w:tr w:rsidR="00C802BA" w:rsidRPr="007A52B2" w:rsidTr="006217A5">
        <w:trPr>
          <w:trHeight w:val="233"/>
        </w:trPr>
        <w:tc>
          <w:tcPr>
            <w:tcW w:w="3838"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Dr Ira Madan</w:t>
            </w:r>
          </w:p>
        </w:tc>
        <w:tc>
          <w:tcPr>
            <w:tcW w:w="5850"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 xml:space="preserve">Consultant in occupational medicine, Guy’s and </w:t>
            </w:r>
            <w:smartTag w:uri="urn:schemas-microsoft-com:office:smarttags" w:element="City">
              <w:smartTag w:uri="urn:schemas-microsoft-com:office:smarttags" w:element="place">
                <w:r>
                  <w:rPr>
                    <w:rFonts w:ascii="Calibri" w:hAnsi="Calibri" w:cs="Arial"/>
                  </w:rPr>
                  <w:t>St Thomas</w:t>
                </w:r>
              </w:smartTag>
            </w:smartTag>
            <w:r>
              <w:rPr>
                <w:rFonts w:ascii="Calibri" w:hAnsi="Calibri" w:cs="Arial"/>
              </w:rPr>
              <w:t xml:space="preserve">’ NHS Foundation Trust </w:t>
            </w:r>
          </w:p>
        </w:tc>
      </w:tr>
      <w:tr w:rsidR="00C802BA" w:rsidRPr="007A52B2" w:rsidTr="006217A5">
        <w:trPr>
          <w:trHeight w:val="233"/>
        </w:trPr>
        <w:tc>
          <w:tcPr>
            <w:tcW w:w="3838"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Dr Nadia Sheikh</w:t>
            </w:r>
          </w:p>
        </w:tc>
        <w:tc>
          <w:tcPr>
            <w:tcW w:w="5850"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Consultant in occupational medicine, Whipps Cross University Hospital NHS Trust</w:t>
            </w:r>
          </w:p>
        </w:tc>
      </w:tr>
      <w:tr w:rsidR="00C802BA" w:rsidRPr="007A52B2" w:rsidTr="006217A5">
        <w:trPr>
          <w:trHeight w:val="233"/>
        </w:trPr>
        <w:tc>
          <w:tcPr>
            <w:tcW w:w="3838"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Miss Elaine Scott</w:t>
            </w:r>
          </w:p>
        </w:tc>
        <w:tc>
          <w:tcPr>
            <w:tcW w:w="5850" w:type="dxa"/>
            <w:tcBorders>
              <w:top w:val="nil"/>
              <w:bottom w:val="nil"/>
            </w:tcBorders>
          </w:tcPr>
          <w:p w:rsidR="00C802BA" w:rsidRPr="007A52B2" w:rsidRDefault="006217A5" w:rsidP="00C802BA">
            <w:pPr>
              <w:spacing w:after="60"/>
              <w:ind w:left="-113"/>
              <w:rPr>
                <w:rFonts w:ascii="Calibri" w:hAnsi="Calibri" w:cs="Arial"/>
              </w:rPr>
            </w:pPr>
            <w:r w:rsidRPr="006217A5">
              <w:rPr>
                <w:rFonts w:ascii="Calibri" w:hAnsi="Calibri" w:cs="Arial"/>
              </w:rPr>
              <w:t xml:space="preserve">Consultant Obstetrician and Gynaecologist, </w:t>
            </w:r>
            <w:r w:rsidR="00134D45" w:rsidRPr="00134D45">
              <w:rPr>
                <w:rFonts w:ascii="Calibri" w:hAnsi="Calibri" w:cs="Arial"/>
              </w:rPr>
              <w:t>Royal Free London NHS Foundation Trust</w:t>
            </w:r>
          </w:p>
        </w:tc>
      </w:tr>
      <w:tr w:rsidR="00C802BA" w:rsidRPr="007A52B2" w:rsidTr="006217A5">
        <w:trPr>
          <w:trHeight w:val="233"/>
        </w:trPr>
        <w:tc>
          <w:tcPr>
            <w:tcW w:w="3838"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Ms Susan Murray</w:t>
            </w:r>
          </w:p>
        </w:tc>
        <w:tc>
          <w:tcPr>
            <w:tcW w:w="5850"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Trades Union Congress</w:t>
            </w:r>
          </w:p>
        </w:tc>
      </w:tr>
      <w:tr w:rsidR="00C802BA" w:rsidRPr="007A52B2" w:rsidTr="006217A5">
        <w:trPr>
          <w:trHeight w:val="233"/>
        </w:trPr>
        <w:tc>
          <w:tcPr>
            <w:tcW w:w="3838" w:type="dxa"/>
            <w:tcBorders>
              <w:top w:val="nil"/>
              <w:bottom w:val="nil"/>
            </w:tcBorders>
          </w:tcPr>
          <w:p w:rsidR="00C802BA" w:rsidRDefault="00C802BA" w:rsidP="00C802BA">
            <w:pPr>
              <w:spacing w:after="60"/>
              <w:ind w:left="-113"/>
              <w:rPr>
                <w:rFonts w:ascii="Calibri" w:hAnsi="Calibri" w:cs="Arial"/>
              </w:rPr>
            </w:pPr>
            <w:r>
              <w:rPr>
                <w:rFonts w:ascii="Calibri" w:hAnsi="Calibri" w:cs="Arial"/>
              </w:rPr>
              <w:t>Dr Sara Hoffbrand</w:t>
            </w:r>
          </w:p>
        </w:tc>
        <w:tc>
          <w:tcPr>
            <w:tcW w:w="5850" w:type="dxa"/>
            <w:tcBorders>
              <w:top w:val="nil"/>
              <w:bottom w:val="nil"/>
            </w:tcBorders>
          </w:tcPr>
          <w:p w:rsidR="00C802BA" w:rsidRPr="007A52B2" w:rsidRDefault="00C802BA" w:rsidP="00C802BA">
            <w:pPr>
              <w:spacing w:after="60"/>
              <w:ind w:left="-113"/>
              <w:rPr>
                <w:rFonts w:ascii="Calibri" w:hAnsi="Calibri" w:cs="Arial"/>
              </w:rPr>
            </w:pPr>
            <w:r>
              <w:rPr>
                <w:rFonts w:ascii="Calibri" w:hAnsi="Calibri" w:cs="Arial"/>
              </w:rPr>
              <w:t>General Practitioner</w:t>
            </w:r>
          </w:p>
        </w:tc>
      </w:tr>
      <w:tr w:rsidR="00C802BA" w:rsidTr="006217A5">
        <w:trPr>
          <w:trHeight w:val="233"/>
        </w:trPr>
        <w:tc>
          <w:tcPr>
            <w:tcW w:w="3838" w:type="dxa"/>
            <w:tcBorders>
              <w:top w:val="nil"/>
              <w:bottom w:val="nil"/>
            </w:tcBorders>
          </w:tcPr>
          <w:p w:rsidR="00C802BA" w:rsidRDefault="00C802BA" w:rsidP="00C802BA">
            <w:pPr>
              <w:spacing w:after="60"/>
              <w:ind w:left="-113"/>
              <w:rPr>
                <w:rFonts w:ascii="Calibri" w:hAnsi="Calibri" w:cs="Arial"/>
              </w:rPr>
            </w:pPr>
            <w:r>
              <w:rPr>
                <w:rFonts w:ascii="Calibri" w:hAnsi="Calibri" w:cs="Arial"/>
              </w:rPr>
              <w:t>Ms Elizabeth Duff</w:t>
            </w:r>
          </w:p>
        </w:tc>
        <w:tc>
          <w:tcPr>
            <w:tcW w:w="5850" w:type="dxa"/>
            <w:tcBorders>
              <w:top w:val="nil"/>
              <w:bottom w:val="nil"/>
            </w:tcBorders>
          </w:tcPr>
          <w:p w:rsidR="00C802BA" w:rsidRDefault="006217A5" w:rsidP="00C802BA">
            <w:pPr>
              <w:spacing w:after="60"/>
              <w:ind w:left="-113"/>
              <w:rPr>
                <w:rFonts w:ascii="Calibri" w:hAnsi="Calibri" w:cs="Arial"/>
              </w:rPr>
            </w:pPr>
            <w:r>
              <w:rPr>
                <w:rFonts w:ascii="Calibri" w:hAnsi="Calibri" w:cs="Arial"/>
              </w:rPr>
              <w:t>Senior Policy Adviser, NCT</w:t>
            </w:r>
          </w:p>
        </w:tc>
      </w:tr>
      <w:tr w:rsidR="00C802BA" w:rsidTr="006217A5">
        <w:trPr>
          <w:trHeight w:val="233"/>
        </w:trPr>
        <w:tc>
          <w:tcPr>
            <w:tcW w:w="3838" w:type="dxa"/>
            <w:tcBorders>
              <w:top w:val="nil"/>
              <w:bottom w:val="nil"/>
            </w:tcBorders>
          </w:tcPr>
          <w:p w:rsidR="00C802BA" w:rsidRDefault="00C802BA" w:rsidP="00C802BA">
            <w:pPr>
              <w:spacing w:after="60"/>
              <w:ind w:left="-113"/>
              <w:rPr>
                <w:rFonts w:ascii="Calibri" w:hAnsi="Calibri" w:cs="Arial"/>
              </w:rPr>
            </w:pPr>
            <w:r>
              <w:rPr>
                <w:rFonts w:ascii="Calibri" w:hAnsi="Calibri" w:cs="Arial"/>
              </w:rPr>
              <w:t>Dr Karen Walker-Bone</w:t>
            </w:r>
          </w:p>
        </w:tc>
        <w:tc>
          <w:tcPr>
            <w:tcW w:w="5850" w:type="dxa"/>
            <w:tcBorders>
              <w:top w:val="nil"/>
              <w:bottom w:val="nil"/>
            </w:tcBorders>
          </w:tcPr>
          <w:p w:rsidR="00C802BA" w:rsidRDefault="00C802BA" w:rsidP="00C802BA">
            <w:pPr>
              <w:spacing w:after="60"/>
              <w:ind w:left="-113"/>
              <w:rPr>
                <w:rFonts w:ascii="Calibri" w:hAnsi="Calibri" w:cs="Arial"/>
              </w:rPr>
            </w:pPr>
            <w:r>
              <w:rPr>
                <w:rFonts w:ascii="Calibri" w:hAnsi="Calibri" w:cs="Arial"/>
              </w:rPr>
              <w:t>Consultant rheumatologist</w:t>
            </w:r>
          </w:p>
        </w:tc>
      </w:tr>
      <w:tr w:rsidR="00C802BA" w:rsidTr="006217A5">
        <w:trPr>
          <w:trHeight w:val="233"/>
        </w:trPr>
        <w:tc>
          <w:tcPr>
            <w:tcW w:w="3838" w:type="dxa"/>
            <w:tcBorders>
              <w:top w:val="nil"/>
              <w:bottom w:val="nil"/>
            </w:tcBorders>
          </w:tcPr>
          <w:p w:rsidR="00C802BA" w:rsidRDefault="00C802BA" w:rsidP="00C802BA">
            <w:pPr>
              <w:spacing w:after="60"/>
              <w:ind w:left="-113"/>
              <w:rPr>
                <w:rFonts w:ascii="Calibri" w:hAnsi="Calibri" w:cs="Arial"/>
              </w:rPr>
            </w:pPr>
            <w:r>
              <w:rPr>
                <w:rFonts w:ascii="Calibri" w:hAnsi="Calibri" w:cs="Arial"/>
              </w:rPr>
              <w:t>Ms Jane Munro</w:t>
            </w:r>
          </w:p>
        </w:tc>
        <w:tc>
          <w:tcPr>
            <w:tcW w:w="5850" w:type="dxa"/>
            <w:tcBorders>
              <w:top w:val="nil"/>
              <w:bottom w:val="nil"/>
            </w:tcBorders>
          </w:tcPr>
          <w:p w:rsidR="00C802BA" w:rsidRDefault="00C802BA" w:rsidP="00C802BA">
            <w:pPr>
              <w:spacing w:after="60"/>
              <w:ind w:left="-113"/>
              <w:rPr>
                <w:rFonts w:ascii="Calibri" w:hAnsi="Calibri" w:cs="Arial"/>
              </w:rPr>
            </w:pPr>
            <w:smartTag w:uri="urn:schemas-microsoft-com:office:smarttags" w:element="place">
              <w:smartTag w:uri="urn:schemas-microsoft-com:office:smarttags" w:element="PlaceName">
                <w:r>
                  <w:rPr>
                    <w:rFonts w:ascii="Calibri" w:hAnsi="Calibri" w:cs="Arial"/>
                  </w:rPr>
                  <w:t>Royal</w:t>
                </w:r>
              </w:smartTag>
              <w:r>
                <w:rPr>
                  <w:rFonts w:ascii="Calibri" w:hAnsi="Calibri" w:cs="Arial"/>
                </w:rPr>
                <w:t xml:space="preserve"> </w:t>
              </w:r>
              <w:smartTag w:uri="urn:schemas-microsoft-com:office:smarttags" w:element="PlaceType">
                <w:r>
                  <w:rPr>
                    <w:rFonts w:ascii="Calibri" w:hAnsi="Calibri" w:cs="Arial"/>
                  </w:rPr>
                  <w:t>College</w:t>
                </w:r>
              </w:smartTag>
            </w:smartTag>
            <w:r>
              <w:rPr>
                <w:rFonts w:ascii="Calibri" w:hAnsi="Calibri" w:cs="Arial"/>
              </w:rPr>
              <w:t xml:space="preserve"> of Midwives</w:t>
            </w:r>
          </w:p>
        </w:tc>
      </w:tr>
      <w:tr w:rsidR="00C802BA" w:rsidTr="006217A5">
        <w:trPr>
          <w:trHeight w:val="233"/>
        </w:trPr>
        <w:tc>
          <w:tcPr>
            <w:tcW w:w="3838" w:type="dxa"/>
            <w:tcBorders>
              <w:top w:val="nil"/>
              <w:bottom w:val="nil"/>
            </w:tcBorders>
          </w:tcPr>
          <w:p w:rsidR="00C802BA" w:rsidRDefault="00C802BA" w:rsidP="00C802BA">
            <w:pPr>
              <w:spacing w:after="60"/>
              <w:ind w:left="-113"/>
              <w:rPr>
                <w:rFonts w:ascii="Calibri" w:hAnsi="Calibri" w:cs="Arial"/>
              </w:rPr>
            </w:pPr>
            <w:r>
              <w:rPr>
                <w:rFonts w:ascii="Calibri" w:hAnsi="Calibri" w:cs="Arial"/>
              </w:rPr>
              <w:t xml:space="preserve">Dr </w:t>
            </w:r>
            <w:smartTag w:uri="urn:schemas-microsoft-com:office:smarttags" w:element="place">
              <w:r>
                <w:rPr>
                  <w:rFonts w:ascii="Calibri" w:hAnsi="Calibri" w:cs="Arial"/>
                </w:rPr>
                <w:t>Sian</w:t>
              </w:r>
            </w:smartTag>
            <w:r>
              <w:rPr>
                <w:rFonts w:ascii="Calibri" w:hAnsi="Calibri" w:cs="Arial"/>
              </w:rPr>
              <w:t xml:space="preserve"> Williams</w:t>
            </w:r>
          </w:p>
        </w:tc>
        <w:tc>
          <w:tcPr>
            <w:tcW w:w="5850" w:type="dxa"/>
            <w:tcBorders>
              <w:top w:val="nil"/>
              <w:bottom w:val="nil"/>
            </w:tcBorders>
          </w:tcPr>
          <w:p w:rsidR="00C802BA" w:rsidRDefault="00C802BA" w:rsidP="00C802BA">
            <w:pPr>
              <w:spacing w:after="60"/>
              <w:ind w:left="-113"/>
              <w:rPr>
                <w:rFonts w:ascii="Calibri" w:hAnsi="Calibri" w:cs="Arial"/>
              </w:rPr>
            </w:pPr>
            <w:r>
              <w:rPr>
                <w:rFonts w:ascii="Calibri" w:hAnsi="Calibri" w:cs="Arial"/>
              </w:rPr>
              <w:t>Clinical director, Health and Work Development Unit</w:t>
            </w:r>
            <w:r w:rsidR="00135251">
              <w:rPr>
                <w:rFonts w:ascii="Calibri" w:hAnsi="Calibri" w:cs="Arial"/>
              </w:rPr>
              <w:t>, Royal College of Physicians</w:t>
            </w:r>
          </w:p>
        </w:tc>
      </w:tr>
      <w:tr w:rsidR="00C802BA" w:rsidTr="006217A5">
        <w:trPr>
          <w:trHeight w:val="233"/>
        </w:trPr>
        <w:tc>
          <w:tcPr>
            <w:tcW w:w="3838" w:type="dxa"/>
            <w:tcBorders>
              <w:top w:val="nil"/>
              <w:bottom w:val="nil"/>
            </w:tcBorders>
          </w:tcPr>
          <w:p w:rsidR="00C802BA" w:rsidRDefault="00C802BA" w:rsidP="00C802BA">
            <w:pPr>
              <w:spacing w:after="60"/>
              <w:ind w:left="-113"/>
              <w:rPr>
                <w:rFonts w:ascii="Calibri" w:hAnsi="Calibri" w:cs="Arial"/>
              </w:rPr>
            </w:pPr>
          </w:p>
        </w:tc>
        <w:tc>
          <w:tcPr>
            <w:tcW w:w="5850" w:type="dxa"/>
            <w:tcBorders>
              <w:top w:val="nil"/>
              <w:bottom w:val="nil"/>
            </w:tcBorders>
          </w:tcPr>
          <w:p w:rsidR="00C802BA" w:rsidRDefault="00C802BA" w:rsidP="00C802BA">
            <w:pPr>
              <w:spacing w:after="60"/>
              <w:ind w:left="-113"/>
              <w:rPr>
                <w:rFonts w:ascii="Calibri" w:hAnsi="Calibri" w:cs="Arial"/>
              </w:rPr>
            </w:pPr>
          </w:p>
        </w:tc>
      </w:tr>
    </w:tbl>
    <w:p w:rsidR="002121F4" w:rsidRPr="001A0EAE" w:rsidRDefault="002121F4" w:rsidP="00BD63FD">
      <w:pPr>
        <w:pStyle w:val="Heading3"/>
        <w:widowControl w:val="0"/>
        <w:spacing w:before="0" w:after="0" w:line="360" w:lineRule="auto"/>
        <w:rPr>
          <w:rFonts w:ascii="Calibri" w:hAnsi="Calibri" w:cs="Tahoma"/>
          <w:b/>
          <w:bCs/>
          <w:sz w:val="22"/>
        </w:rPr>
      </w:pPr>
    </w:p>
    <w:p w:rsidR="002121F4" w:rsidRPr="001A0EAE" w:rsidRDefault="002121F4" w:rsidP="00BD63FD">
      <w:pPr>
        <w:pStyle w:val="Heading3"/>
        <w:widowControl w:val="0"/>
        <w:spacing w:before="0" w:after="0" w:line="360" w:lineRule="auto"/>
        <w:rPr>
          <w:rFonts w:ascii="Calibri" w:hAnsi="Calibri" w:cs="Tahoma"/>
          <w:b/>
          <w:bCs/>
          <w:sz w:val="22"/>
        </w:rPr>
      </w:pPr>
      <w:r w:rsidRPr="001A0EAE">
        <w:rPr>
          <w:rFonts w:ascii="Calibri" w:hAnsi="Calibri" w:cs="Tahoma"/>
          <w:b/>
          <w:bCs/>
          <w:sz w:val="22"/>
        </w:rPr>
        <w:t>Address for correspondence:</w:t>
      </w:r>
    </w:p>
    <w:p w:rsidR="002121F4" w:rsidRPr="001A0EAE" w:rsidRDefault="002121F4" w:rsidP="00BD63FD">
      <w:pPr>
        <w:widowControl w:val="0"/>
        <w:spacing w:line="360" w:lineRule="auto"/>
        <w:jc w:val="both"/>
        <w:rPr>
          <w:rFonts w:ascii="Calibri" w:hAnsi="Calibri" w:cs="Tahoma"/>
          <w:color w:val="000000"/>
          <w:sz w:val="20"/>
        </w:rPr>
      </w:pPr>
    </w:p>
    <w:p w:rsidR="002121F4" w:rsidRPr="001A0EAE" w:rsidRDefault="002121F4" w:rsidP="00BD63FD">
      <w:pPr>
        <w:widowControl w:val="0"/>
        <w:spacing w:line="360" w:lineRule="auto"/>
        <w:jc w:val="both"/>
        <w:rPr>
          <w:rFonts w:ascii="Calibri" w:hAnsi="Calibri" w:cs="Tahoma"/>
          <w:color w:val="000000"/>
        </w:rPr>
      </w:pPr>
      <w:r>
        <w:rPr>
          <w:rFonts w:ascii="Calibri" w:hAnsi="Calibri" w:cs="Tahoma"/>
          <w:color w:val="000000"/>
        </w:rPr>
        <w:t>Prof Keith Palmer</w:t>
      </w:r>
    </w:p>
    <w:p w:rsidR="002121F4" w:rsidRPr="00D70C10" w:rsidRDefault="002121F4" w:rsidP="00BD63FD">
      <w:pPr>
        <w:widowControl w:val="0"/>
        <w:spacing w:line="360" w:lineRule="auto"/>
        <w:jc w:val="both"/>
        <w:rPr>
          <w:rFonts w:ascii="Calibri" w:hAnsi="Calibri" w:cs="Tahoma"/>
          <w:color w:val="000000"/>
        </w:rPr>
      </w:pPr>
      <w:r w:rsidRPr="001A0EAE">
        <w:rPr>
          <w:rFonts w:ascii="Calibri" w:hAnsi="Calibri" w:cs="Tahoma"/>
          <w:color w:val="000000"/>
        </w:rPr>
        <w:t>Address</w:t>
      </w:r>
      <w:r>
        <w:rPr>
          <w:rFonts w:ascii="Calibri" w:hAnsi="Calibri" w:cs="Tahoma"/>
          <w:color w:val="000000"/>
        </w:rPr>
        <w:t xml:space="preserve">: </w:t>
      </w:r>
      <w:r w:rsidRPr="00D70C10">
        <w:rPr>
          <w:rFonts w:ascii="Calibri" w:hAnsi="Calibri" w:cs="Tahoma"/>
          <w:color w:val="000000"/>
        </w:rPr>
        <w:t>M</w:t>
      </w:r>
      <w:r>
        <w:rPr>
          <w:rFonts w:ascii="Calibri" w:hAnsi="Calibri" w:cs="Tahoma"/>
          <w:color w:val="000000"/>
        </w:rPr>
        <w:t xml:space="preserve">RC Lifecourse Epidemiology Unit, </w:t>
      </w:r>
      <w:smartTag w:uri="urn:schemas-microsoft-com:office:smarttags" w:element="PlaceName">
        <w:r w:rsidRPr="00D70C10">
          <w:rPr>
            <w:rFonts w:ascii="Calibri" w:hAnsi="Calibri" w:cs="Tahoma"/>
            <w:color w:val="000000"/>
          </w:rPr>
          <w:t>Southampton</w:t>
        </w:r>
      </w:smartTag>
      <w:r w:rsidRPr="00D70C10">
        <w:rPr>
          <w:rFonts w:ascii="Calibri" w:hAnsi="Calibri" w:cs="Tahoma"/>
          <w:color w:val="000000"/>
        </w:rPr>
        <w:t xml:space="preserve"> </w:t>
      </w:r>
      <w:smartTag w:uri="urn:schemas-microsoft-com:office:smarttags" w:element="PlaceName">
        <w:r w:rsidRPr="00D70C10">
          <w:rPr>
            <w:rFonts w:ascii="Calibri" w:hAnsi="Calibri" w:cs="Tahoma"/>
            <w:color w:val="000000"/>
          </w:rPr>
          <w:t>General</w:t>
        </w:r>
      </w:smartTag>
      <w:r w:rsidRPr="00D70C10">
        <w:rPr>
          <w:rFonts w:ascii="Calibri" w:hAnsi="Calibri" w:cs="Tahoma"/>
          <w:color w:val="000000"/>
        </w:rPr>
        <w:t xml:space="preserve"> </w:t>
      </w:r>
      <w:smartTag w:uri="urn:schemas-microsoft-com:office:smarttags" w:element="PlaceType">
        <w:r w:rsidRPr="00D70C10">
          <w:rPr>
            <w:rFonts w:ascii="Calibri" w:hAnsi="Calibri" w:cs="Tahoma"/>
            <w:color w:val="000000"/>
          </w:rPr>
          <w:t>Hospital</w:t>
        </w:r>
      </w:smartTag>
      <w:r>
        <w:rPr>
          <w:rFonts w:ascii="Calibri" w:hAnsi="Calibri" w:cs="Tahoma"/>
          <w:color w:val="000000"/>
        </w:rPr>
        <w:t xml:space="preserve">, </w:t>
      </w:r>
      <w:r w:rsidRPr="00D70C10">
        <w:rPr>
          <w:rFonts w:ascii="Calibri" w:hAnsi="Calibri" w:cs="Tahoma"/>
          <w:color w:val="000000"/>
        </w:rPr>
        <w:t>Southampton</w:t>
      </w:r>
      <w:r>
        <w:rPr>
          <w:rFonts w:ascii="Calibri" w:hAnsi="Calibri" w:cs="Tahoma"/>
          <w:color w:val="000000"/>
        </w:rPr>
        <w:t xml:space="preserve">, SO16 </w:t>
      </w:r>
      <w:smartTag w:uri="urn:schemas-microsoft-com:office:smarttags" w:element="place">
        <w:smartTag w:uri="urn:schemas-microsoft-com:office:smarttags" w:element="City">
          <w:r>
            <w:rPr>
              <w:rFonts w:ascii="Calibri" w:hAnsi="Calibri" w:cs="Tahoma"/>
              <w:color w:val="000000"/>
            </w:rPr>
            <w:t>6</w:t>
          </w:r>
        </w:smartTag>
        <w:smartTag w:uri="urn:schemas-microsoft-com:office:smarttags" w:element="State">
          <w:r>
            <w:rPr>
              <w:rFonts w:ascii="Calibri" w:hAnsi="Calibri" w:cs="Tahoma"/>
              <w:color w:val="000000"/>
            </w:rPr>
            <w:t>YD</w:t>
          </w:r>
        </w:smartTag>
        <w:r>
          <w:rPr>
            <w:rFonts w:ascii="Calibri" w:hAnsi="Calibri" w:cs="Tahoma"/>
            <w:color w:val="000000"/>
          </w:rPr>
          <w:t xml:space="preserve">, </w:t>
        </w:r>
        <w:smartTag w:uri="urn:schemas-microsoft-com:office:smarttags" w:element="country-region">
          <w:r w:rsidRPr="00D70C10">
            <w:rPr>
              <w:rFonts w:ascii="Calibri" w:hAnsi="Calibri" w:cs="Tahoma"/>
              <w:color w:val="000000"/>
            </w:rPr>
            <w:t>UK</w:t>
          </w:r>
        </w:smartTag>
      </w:smartTag>
    </w:p>
    <w:p w:rsidR="002121F4" w:rsidRPr="001A0EAE" w:rsidRDefault="002121F4" w:rsidP="00BD63FD">
      <w:pPr>
        <w:widowControl w:val="0"/>
        <w:spacing w:line="360" w:lineRule="auto"/>
        <w:jc w:val="both"/>
        <w:rPr>
          <w:rFonts w:ascii="Calibri" w:hAnsi="Calibri" w:cs="Tahoma"/>
          <w:color w:val="000000"/>
          <w:lang w:val="en-US"/>
        </w:rPr>
      </w:pPr>
      <w:r w:rsidRPr="001A0EAE">
        <w:rPr>
          <w:rFonts w:ascii="Calibri" w:hAnsi="Calibri" w:cs="Tahoma"/>
          <w:color w:val="000000"/>
          <w:lang w:val="en-US"/>
        </w:rPr>
        <w:t xml:space="preserve">Tel: </w:t>
      </w:r>
      <w:r>
        <w:rPr>
          <w:rFonts w:ascii="Calibri" w:hAnsi="Calibri" w:cs="Tahoma"/>
          <w:color w:val="000000"/>
          <w:lang w:val="en-US"/>
        </w:rPr>
        <w:t>#44 2380 777624</w:t>
      </w:r>
    </w:p>
    <w:p w:rsidR="002121F4" w:rsidRPr="00371611" w:rsidRDefault="002121F4" w:rsidP="00BD63FD">
      <w:pPr>
        <w:widowControl w:val="0"/>
        <w:spacing w:line="360" w:lineRule="auto"/>
        <w:jc w:val="both"/>
        <w:rPr>
          <w:rFonts w:ascii="Calibri" w:hAnsi="Calibri"/>
          <w:lang w:val="en-US"/>
        </w:rPr>
      </w:pPr>
      <w:r w:rsidRPr="00371611">
        <w:rPr>
          <w:rFonts w:ascii="Calibri" w:hAnsi="Calibri" w:cs="Tahoma"/>
          <w:lang w:val="en-US"/>
        </w:rPr>
        <w:t xml:space="preserve">Email: </w:t>
      </w:r>
      <w:smartTag w:uri="urn:schemas-microsoft-com:office:smarttags" w:element="PersonName">
        <w:r w:rsidRPr="00371611">
          <w:rPr>
            <w:rFonts w:ascii="Calibri" w:hAnsi="Calibri" w:cs="Tahoma"/>
            <w:lang w:val="en-US"/>
          </w:rPr>
          <w:t>ktp@mrc.soton.ac.uk</w:t>
        </w:r>
      </w:smartTag>
    </w:p>
    <w:p w:rsidR="002121F4" w:rsidRDefault="002121F4" w:rsidP="00BD63FD">
      <w:pPr>
        <w:widowControl w:val="0"/>
        <w:spacing w:line="360" w:lineRule="auto"/>
        <w:rPr>
          <w:rFonts w:cs="Arial"/>
          <w:i/>
        </w:rPr>
      </w:pPr>
      <w:r>
        <w:rPr>
          <w:rFonts w:cs="Arial"/>
          <w:i/>
        </w:rPr>
        <w:br w:type="page"/>
      </w:r>
    </w:p>
    <w:p w:rsidR="002121F4" w:rsidRPr="00D70C10" w:rsidRDefault="002121F4" w:rsidP="00BD63FD">
      <w:pPr>
        <w:widowControl w:val="0"/>
        <w:spacing w:line="360" w:lineRule="auto"/>
        <w:rPr>
          <w:rFonts w:cs="Arial"/>
          <w:b/>
        </w:rPr>
      </w:pPr>
      <w:r w:rsidRPr="00B05248">
        <w:rPr>
          <w:rFonts w:cs="Arial"/>
          <w:b/>
        </w:rPr>
        <w:t>Summary</w:t>
      </w:r>
    </w:p>
    <w:p w:rsidR="000642B2" w:rsidRDefault="00BB7278" w:rsidP="00BB7278">
      <w:pPr>
        <w:pStyle w:val="BodyText"/>
        <w:widowControl w:val="0"/>
        <w:jc w:val="both"/>
      </w:pPr>
      <w:r>
        <w:t>Most pregnant women are exposed to some physical activity at work. This guidance is aimed at doctors advising healthy women with uncomplicated singleton pregnancies about the risks arising from five common workplace exposures (prolonged working hours, shift work, lifting, standing and heavy physical workload). The adverse outcomes considered are:</w:t>
      </w:r>
      <w:r w:rsidR="00D37793" w:rsidRPr="00D37793">
        <w:t xml:space="preserve"> </w:t>
      </w:r>
      <w:r w:rsidR="00D37793" w:rsidRPr="00BA4565">
        <w:t>miscarriage,</w:t>
      </w:r>
      <w:r>
        <w:t xml:space="preserve"> preterm delivery, small-for-gestational age, low birthweight, pre-eclampsia and gestational hypertension.</w:t>
      </w:r>
      <w:r w:rsidR="002D56BA">
        <w:t xml:space="preserve"> </w:t>
      </w:r>
      <w:r w:rsidR="002420C4" w:rsidRPr="00696D68">
        <w:t xml:space="preserve">Systematic review </w:t>
      </w:r>
      <w:r w:rsidR="002D56BA">
        <w:t xml:space="preserve">of the literature </w:t>
      </w:r>
      <w:r w:rsidR="002420C4" w:rsidRPr="00696D68">
        <w:t xml:space="preserve">indicates that these exposures </w:t>
      </w:r>
      <w:r w:rsidR="002D56BA">
        <w:t>are un</w:t>
      </w:r>
      <w:r w:rsidR="002420C4" w:rsidRPr="00696D68">
        <w:t>likely to carry much of an increased risk for any of the outcomes</w:t>
      </w:r>
      <w:r w:rsidR="00AD504C">
        <w:rPr>
          <w:lang w:val="en-GB"/>
        </w:rPr>
        <w:t>, since s</w:t>
      </w:r>
      <w:r w:rsidR="002420C4" w:rsidRPr="00696D68">
        <w:t xml:space="preserve">mall apparent effects may be explicable in terms of chance, bias, or confounding, </w:t>
      </w:r>
      <w:r w:rsidR="000C121E">
        <w:rPr>
          <w:lang w:val="en-GB"/>
        </w:rPr>
        <w:t xml:space="preserve">while </w:t>
      </w:r>
      <w:r w:rsidR="002420C4" w:rsidRPr="00696D68">
        <w:t xml:space="preserve">larger and better studies </w:t>
      </w:r>
      <w:r w:rsidR="002D56BA">
        <w:t>yield l</w:t>
      </w:r>
      <w:r w:rsidR="002420C4" w:rsidRPr="00696D68">
        <w:t>ower</w:t>
      </w:r>
      <w:r w:rsidR="006C13DD">
        <w:t xml:space="preserve"> </w:t>
      </w:r>
      <w:r w:rsidR="002420C4" w:rsidRPr="00696D68">
        <w:t xml:space="preserve">estimated risks than smaller and weaker studies. </w:t>
      </w:r>
    </w:p>
    <w:p w:rsidR="000642B2" w:rsidRDefault="000642B2" w:rsidP="00BB7278">
      <w:pPr>
        <w:pStyle w:val="BodyText"/>
        <w:widowControl w:val="0"/>
        <w:jc w:val="both"/>
      </w:pPr>
    </w:p>
    <w:p w:rsidR="00BB7278" w:rsidRDefault="002420C4" w:rsidP="00BB7278">
      <w:pPr>
        <w:pStyle w:val="BodyText"/>
        <w:widowControl w:val="0"/>
        <w:jc w:val="both"/>
      </w:pPr>
      <w:r w:rsidRPr="00696D68">
        <w:t>In general,</w:t>
      </w:r>
      <w:r w:rsidR="002D56BA">
        <w:t xml:space="preserve"> p</w:t>
      </w:r>
      <w:r w:rsidRPr="00696D68">
        <w:t xml:space="preserve">atients may be reassured that such work is associated with </w:t>
      </w:r>
      <w:r w:rsidR="00257D19" w:rsidRPr="00696D68">
        <w:t>little</w:t>
      </w:r>
      <w:r w:rsidRPr="00696D68">
        <w:t>, if any, adverse effect on pregnancy. Moreover, moderate physical exercise is thought to be healthy in pregnancy</w:t>
      </w:r>
      <w:r w:rsidR="00296647" w:rsidRPr="00296647">
        <w:rPr>
          <w:lang w:val="en-GB"/>
        </w:rPr>
        <w:t xml:space="preserve"> </w:t>
      </w:r>
      <w:r w:rsidR="00296647">
        <w:rPr>
          <w:lang w:val="en-GB"/>
        </w:rPr>
        <w:t xml:space="preserve">and </w:t>
      </w:r>
      <w:r w:rsidR="000C121E">
        <w:rPr>
          <w:lang w:val="en-GB"/>
        </w:rPr>
        <w:t>most</w:t>
      </w:r>
      <w:r w:rsidR="00296647">
        <w:rPr>
          <w:lang w:val="en-GB"/>
        </w:rPr>
        <w:t xml:space="preserve"> pregnant women undertake some physical work at home</w:t>
      </w:r>
      <w:r w:rsidRPr="00696D68">
        <w:t>. The guidelines provide risk estimates and advice on counselling.</w:t>
      </w:r>
    </w:p>
    <w:p w:rsidR="002121F4" w:rsidRDefault="002121F4" w:rsidP="00BD63FD">
      <w:pPr>
        <w:pStyle w:val="BodyText"/>
        <w:widowControl w:val="0"/>
        <w:jc w:val="both"/>
      </w:pPr>
    </w:p>
    <w:p w:rsidR="002121F4" w:rsidRDefault="002121F4" w:rsidP="00BD63FD">
      <w:pPr>
        <w:pStyle w:val="BodyText"/>
        <w:widowControl w:val="0"/>
        <w:jc w:val="both"/>
      </w:pPr>
      <w:r>
        <w:t xml:space="preserve"> </w:t>
      </w:r>
    </w:p>
    <w:p w:rsidR="002121F4" w:rsidRDefault="002121F4" w:rsidP="00BD63FD">
      <w:pPr>
        <w:widowControl w:val="0"/>
        <w:spacing w:line="360" w:lineRule="auto"/>
        <w:jc w:val="both"/>
        <w:rPr>
          <w:rFonts w:cs="Arial"/>
        </w:rPr>
      </w:pPr>
    </w:p>
    <w:p w:rsidR="002121F4" w:rsidRDefault="002121F4" w:rsidP="00BD63FD">
      <w:pPr>
        <w:widowControl w:val="0"/>
        <w:spacing w:line="360" w:lineRule="auto"/>
        <w:jc w:val="both"/>
        <w:rPr>
          <w:rFonts w:cs="Arial"/>
        </w:rPr>
      </w:pPr>
    </w:p>
    <w:p w:rsidR="002121F4" w:rsidRDefault="002121F4" w:rsidP="00BD63FD">
      <w:pPr>
        <w:widowControl w:val="0"/>
        <w:spacing w:line="360" w:lineRule="auto"/>
        <w:jc w:val="both"/>
      </w:pPr>
    </w:p>
    <w:p w:rsidR="002121F4" w:rsidRDefault="002121F4" w:rsidP="00BD63FD">
      <w:pPr>
        <w:widowControl w:val="0"/>
        <w:spacing w:line="360" w:lineRule="auto"/>
        <w:rPr>
          <w:rFonts w:cs="Arial"/>
        </w:rPr>
      </w:pPr>
    </w:p>
    <w:p w:rsidR="002121F4" w:rsidRPr="00D16FC9" w:rsidRDefault="002121F4" w:rsidP="00D16FC9">
      <w:pPr>
        <w:widowControl w:val="0"/>
        <w:spacing w:line="360" w:lineRule="auto"/>
        <w:rPr>
          <w:rFonts w:cs="Arial"/>
        </w:rPr>
      </w:pPr>
      <w:r>
        <w:rPr>
          <w:rFonts w:cs="Arial"/>
        </w:rPr>
        <w:br w:type="page"/>
      </w:r>
      <w:r w:rsidRPr="00D70C10">
        <w:rPr>
          <w:rFonts w:cs="Arial"/>
          <w:b/>
        </w:rPr>
        <w:lastRenderedPageBreak/>
        <w:t>Background</w:t>
      </w:r>
    </w:p>
    <w:p w:rsidR="002121F4" w:rsidRPr="00125E01" w:rsidRDefault="002121F4" w:rsidP="00BD63FD">
      <w:pPr>
        <w:widowControl w:val="0"/>
        <w:spacing w:line="360" w:lineRule="auto"/>
        <w:jc w:val="both"/>
        <w:rPr>
          <w:rFonts w:cs="Arial"/>
          <w:sz w:val="24"/>
        </w:rPr>
      </w:pPr>
      <w:r w:rsidRPr="00125E01">
        <w:rPr>
          <w:rFonts w:cs="Arial"/>
          <w:sz w:val="24"/>
        </w:rPr>
        <w:t>In the UK, as in most parts of the world, women make up a substantial proportion of the modern workforce (47.6% in spring 2010</w:t>
      </w:r>
      <w:r w:rsidRPr="00125E01">
        <w:rPr>
          <w:rFonts w:cs="Arial"/>
          <w:sz w:val="24"/>
          <w:vertAlign w:val="superscript"/>
        </w:rPr>
        <w:t>1</w:t>
      </w:r>
      <w:r w:rsidRPr="00125E01">
        <w:rPr>
          <w:rFonts w:cs="Arial"/>
          <w:sz w:val="24"/>
        </w:rPr>
        <w:t>), with an estimated 350,000 pregnant women working each year.</w:t>
      </w:r>
      <w:r w:rsidRPr="00125E01">
        <w:rPr>
          <w:rFonts w:cs="Arial"/>
          <w:sz w:val="24"/>
          <w:vertAlign w:val="superscript"/>
        </w:rPr>
        <w:t>2</w:t>
      </w:r>
      <w:r w:rsidRPr="00125E01">
        <w:rPr>
          <w:rFonts w:cs="Arial"/>
          <w:sz w:val="24"/>
        </w:rPr>
        <w:t xml:space="preserve"> Several reproductive hazards associated with work are well established – for example, from ionising radiation and lead – and particular strategies have been developed to manage the associated risks.  </w:t>
      </w:r>
      <w:r w:rsidR="0088097B" w:rsidRPr="00125E01">
        <w:rPr>
          <w:rFonts w:cs="Arial"/>
          <w:sz w:val="24"/>
        </w:rPr>
        <w:t>However, there are other potential workplace hazards for which</w:t>
      </w:r>
      <w:r w:rsidRPr="00125E01">
        <w:rPr>
          <w:rFonts w:cs="Arial"/>
          <w:sz w:val="24"/>
        </w:rPr>
        <w:t xml:space="preserve"> the scientific evidence is less certain.</w:t>
      </w:r>
    </w:p>
    <w:p w:rsidR="002121F4" w:rsidRPr="00125E01" w:rsidRDefault="002121F4" w:rsidP="00BD63FD">
      <w:pPr>
        <w:widowControl w:val="0"/>
        <w:spacing w:line="360" w:lineRule="auto"/>
        <w:jc w:val="both"/>
        <w:rPr>
          <w:rFonts w:cs="Arial"/>
          <w:sz w:val="24"/>
        </w:rPr>
      </w:pPr>
    </w:p>
    <w:p w:rsidR="002121F4" w:rsidRPr="00125E01" w:rsidRDefault="002121F4" w:rsidP="00BD63FD">
      <w:pPr>
        <w:widowControl w:val="0"/>
        <w:spacing w:line="360" w:lineRule="auto"/>
        <w:jc w:val="both"/>
        <w:rPr>
          <w:rFonts w:cs="Arial"/>
          <w:sz w:val="24"/>
        </w:rPr>
      </w:pPr>
      <w:r w:rsidRPr="00125E01">
        <w:rPr>
          <w:rFonts w:cs="Arial"/>
          <w:sz w:val="24"/>
        </w:rPr>
        <w:t>Important among these is the possibility that physical activities at work might adversely affect outcomes of pregnancy.</w:t>
      </w:r>
      <w:r w:rsidRPr="00125E01">
        <w:rPr>
          <w:rFonts w:cs="Arial"/>
          <w:sz w:val="24"/>
          <w:vertAlign w:val="superscript"/>
        </w:rPr>
        <w:t>3</w:t>
      </w:r>
      <w:r w:rsidRPr="00125E01">
        <w:rPr>
          <w:rFonts w:cs="Arial"/>
          <w:sz w:val="24"/>
        </w:rPr>
        <w:t xml:space="preserve"> It has been suggested, for example, that women’s work schedules (including rotating shifts and night-work) can induce neuroendocrine changes as a consequence of sleep deprivation or disrupted circadian rhythms, affecting fetal growth and the timing of parturition. In theory, also, long working hours, prolonged standing, heavy lifting, or unusual workload may pose a number of threats to pregnant workers.  The high demand for uterine and placental blood flow in the third trimester could limit reserve capacity for vigorous exercise</w:t>
      </w:r>
      <w:r w:rsidR="00E36317" w:rsidRPr="00125E01">
        <w:rPr>
          <w:rFonts w:cs="Arial"/>
          <w:sz w:val="24"/>
        </w:rPr>
        <w:t>, while</w:t>
      </w:r>
      <w:r w:rsidRPr="00125E01">
        <w:rPr>
          <w:rFonts w:cs="Arial"/>
          <w:sz w:val="24"/>
        </w:rPr>
        <w:t xml:space="preserve"> raised noradrenaline levels could increase uterine contractility and thereby the risk of preterm labour.  On the other hand, marked physiological adaptations to the demands of pregnancy tend to preserve constant fetal oxygen consumption.  </w:t>
      </w:r>
    </w:p>
    <w:p w:rsidR="002121F4" w:rsidRPr="00125E01" w:rsidRDefault="002121F4" w:rsidP="00BD63FD">
      <w:pPr>
        <w:widowControl w:val="0"/>
        <w:spacing w:line="360" w:lineRule="auto"/>
        <w:jc w:val="both"/>
        <w:rPr>
          <w:rFonts w:cs="Arial"/>
          <w:sz w:val="24"/>
        </w:rPr>
      </w:pPr>
    </w:p>
    <w:p w:rsidR="002121F4" w:rsidRPr="00125E01" w:rsidRDefault="006E7886" w:rsidP="00BD63FD">
      <w:pPr>
        <w:widowControl w:val="0"/>
        <w:spacing w:line="360" w:lineRule="auto"/>
        <w:jc w:val="both"/>
        <w:rPr>
          <w:rFonts w:cs="Arial"/>
          <w:sz w:val="24"/>
        </w:rPr>
      </w:pPr>
      <w:r w:rsidRPr="00125E01">
        <w:rPr>
          <w:rFonts w:cs="Arial"/>
          <w:sz w:val="24"/>
        </w:rPr>
        <w:t>Provision of appropriate information to</w:t>
      </w:r>
      <w:r w:rsidR="002121F4" w:rsidRPr="00125E01">
        <w:rPr>
          <w:rFonts w:cs="Arial"/>
          <w:sz w:val="24"/>
        </w:rPr>
        <w:t xml:space="preserve"> the pregnant worker is made more difficult because </w:t>
      </w:r>
      <w:r w:rsidR="00125E01" w:rsidRPr="00125E01">
        <w:rPr>
          <w:rFonts w:cs="Arial"/>
          <w:sz w:val="24"/>
        </w:rPr>
        <w:t xml:space="preserve">most of </w:t>
      </w:r>
      <w:r w:rsidR="002121F4" w:rsidRPr="00125E01">
        <w:rPr>
          <w:rFonts w:cs="Arial"/>
          <w:sz w:val="24"/>
        </w:rPr>
        <w:t xml:space="preserve">the activities of concern (especially physical </w:t>
      </w:r>
      <w:r w:rsidR="00654ECB" w:rsidRPr="00125E01">
        <w:rPr>
          <w:rFonts w:cs="Arial"/>
          <w:sz w:val="24"/>
        </w:rPr>
        <w:t>exertion</w:t>
      </w:r>
      <w:r w:rsidR="002121F4" w:rsidRPr="00125E01">
        <w:rPr>
          <w:rFonts w:cs="Arial"/>
          <w:sz w:val="24"/>
        </w:rPr>
        <w:t>), while suspected of being hazardous, could also be beneficial, as suggested</w:t>
      </w:r>
      <w:r w:rsidR="000C121E">
        <w:rPr>
          <w:rFonts w:cs="Arial"/>
          <w:sz w:val="24"/>
        </w:rPr>
        <w:t xml:space="preserve"> in other contexts</w:t>
      </w:r>
      <w:r w:rsidR="002121F4" w:rsidRPr="00125E01">
        <w:rPr>
          <w:rFonts w:cs="Arial"/>
          <w:sz w:val="24"/>
        </w:rPr>
        <w:t xml:space="preserve"> by a number of reviews.</w:t>
      </w:r>
      <w:r w:rsidR="002121F4" w:rsidRPr="00125E01">
        <w:rPr>
          <w:rFonts w:cs="Arial"/>
          <w:sz w:val="24"/>
          <w:vertAlign w:val="superscript"/>
        </w:rPr>
        <w:t>4-7</w:t>
      </w:r>
      <w:r w:rsidR="002121F4" w:rsidRPr="00125E01">
        <w:rPr>
          <w:rFonts w:cs="Arial"/>
          <w:sz w:val="24"/>
        </w:rPr>
        <w:t xml:space="preserve"> </w:t>
      </w:r>
      <w:r w:rsidRPr="00125E01">
        <w:rPr>
          <w:rFonts w:cs="Arial"/>
          <w:sz w:val="24"/>
        </w:rPr>
        <w:t>Thus</w:t>
      </w:r>
      <w:r w:rsidR="002121F4" w:rsidRPr="00125E01">
        <w:rPr>
          <w:rFonts w:cs="Arial"/>
          <w:sz w:val="24"/>
        </w:rPr>
        <w:t xml:space="preserve">, </w:t>
      </w:r>
      <w:r w:rsidRPr="00125E01">
        <w:rPr>
          <w:rFonts w:cs="Arial"/>
          <w:sz w:val="24"/>
        </w:rPr>
        <w:t>advice on avoiding work activity might in theory be detrimental and cause needless anxiety</w:t>
      </w:r>
      <w:r w:rsidR="002121F4" w:rsidRPr="00125E01">
        <w:rPr>
          <w:rFonts w:cs="Arial"/>
          <w:sz w:val="24"/>
        </w:rPr>
        <w:t xml:space="preserve">. </w:t>
      </w:r>
    </w:p>
    <w:p w:rsidR="002121F4" w:rsidRPr="00125E01" w:rsidRDefault="002121F4" w:rsidP="00BD63FD">
      <w:pPr>
        <w:widowControl w:val="0"/>
        <w:spacing w:line="360" w:lineRule="auto"/>
        <w:jc w:val="both"/>
        <w:rPr>
          <w:rFonts w:cs="Arial"/>
          <w:sz w:val="24"/>
        </w:rPr>
      </w:pPr>
    </w:p>
    <w:p w:rsidR="002121F4" w:rsidRPr="00125E01" w:rsidRDefault="002121F4" w:rsidP="00BD63FD">
      <w:pPr>
        <w:widowControl w:val="0"/>
        <w:spacing w:line="360" w:lineRule="auto"/>
        <w:jc w:val="both"/>
        <w:rPr>
          <w:rFonts w:cs="Arial"/>
          <w:b/>
          <w:sz w:val="24"/>
        </w:rPr>
      </w:pPr>
      <w:r w:rsidRPr="00125E01">
        <w:rPr>
          <w:rFonts w:cs="Arial"/>
          <w:b/>
          <w:sz w:val="24"/>
        </w:rPr>
        <w:t>Scope of the guidelines</w:t>
      </w:r>
    </w:p>
    <w:p w:rsidR="00535F43" w:rsidRPr="00125E01" w:rsidRDefault="002121F4" w:rsidP="00BD63FD">
      <w:pPr>
        <w:widowControl w:val="0"/>
        <w:spacing w:line="360" w:lineRule="auto"/>
        <w:jc w:val="both"/>
        <w:rPr>
          <w:rFonts w:cs="Arial"/>
          <w:sz w:val="24"/>
        </w:rPr>
      </w:pPr>
      <w:r w:rsidRPr="00125E01">
        <w:rPr>
          <w:rFonts w:cs="Arial"/>
          <w:sz w:val="24"/>
        </w:rPr>
        <w:t xml:space="preserve">This guidance is aimed at clinicians advising </w:t>
      </w:r>
      <w:r w:rsidR="00E91C8E" w:rsidRPr="00125E01">
        <w:rPr>
          <w:rFonts w:cs="Arial"/>
          <w:sz w:val="24"/>
        </w:rPr>
        <w:t>healthy women with uncomplicated singleton</w:t>
      </w:r>
      <w:r w:rsidRPr="00125E01">
        <w:rPr>
          <w:rFonts w:cs="Arial"/>
          <w:sz w:val="24"/>
        </w:rPr>
        <w:t xml:space="preserve"> </w:t>
      </w:r>
      <w:r w:rsidR="00E91C8E" w:rsidRPr="00125E01">
        <w:rPr>
          <w:rFonts w:cs="Arial"/>
          <w:sz w:val="24"/>
        </w:rPr>
        <w:t>pregnancies</w:t>
      </w:r>
      <w:r w:rsidR="00535F43" w:rsidRPr="00125E01">
        <w:rPr>
          <w:rFonts w:cs="Arial"/>
          <w:sz w:val="24"/>
        </w:rPr>
        <w:t xml:space="preserve"> </w:t>
      </w:r>
      <w:r w:rsidR="0088097B" w:rsidRPr="00125E01">
        <w:rPr>
          <w:rFonts w:cs="Arial"/>
          <w:sz w:val="24"/>
        </w:rPr>
        <w:t>about the relative safety of physical factors at work</w:t>
      </w:r>
      <w:r w:rsidR="00E91C8E" w:rsidRPr="00125E01">
        <w:rPr>
          <w:rFonts w:cs="Arial"/>
          <w:sz w:val="24"/>
        </w:rPr>
        <w:t>. Women</w:t>
      </w:r>
      <w:r w:rsidR="00535F43" w:rsidRPr="00125E01">
        <w:rPr>
          <w:rFonts w:cs="Arial"/>
          <w:sz w:val="24"/>
        </w:rPr>
        <w:t xml:space="preserve"> with co-morbidity, or</w:t>
      </w:r>
      <w:r w:rsidR="00E91C8E" w:rsidRPr="00125E01">
        <w:rPr>
          <w:rFonts w:cs="Arial"/>
          <w:sz w:val="24"/>
        </w:rPr>
        <w:t xml:space="preserve"> with a </w:t>
      </w:r>
      <w:r w:rsidR="00535F43" w:rsidRPr="00125E01">
        <w:rPr>
          <w:rFonts w:cs="Arial"/>
          <w:sz w:val="24"/>
        </w:rPr>
        <w:t xml:space="preserve">previous </w:t>
      </w:r>
      <w:r w:rsidR="00E91C8E" w:rsidRPr="00125E01">
        <w:rPr>
          <w:rFonts w:cs="Arial"/>
          <w:sz w:val="24"/>
        </w:rPr>
        <w:t xml:space="preserve">adverse obstetric history, or complications in the </w:t>
      </w:r>
      <w:r w:rsidR="00535F43" w:rsidRPr="00125E01">
        <w:rPr>
          <w:rFonts w:cs="Arial"/>
          <w:sz w:val="24"/>
        </w:rPr>
        <w:t>present</w:t>
      </w:r>
      <w:r w:rsidR="00E91C8E" w:rsidRPr="00125E01">
        <w:rPr>
          <w:rFonts w:cs="Arial"/>
          <w:sz w:val="24"/>
        </w:rPr>
        <w:t xml:space="preserve"> pregnancy, including multiple pregnancy, should seek specialist advice from their obstetrician or midwife.</w:t>
      </w:r>
      <w:r w:rsidR="00535F43" w:rsidRPr="00125E01">
        <w:rPr>
          <w:rFonts w:cs="Arial"/>
          <w:sz w:val="24"/>
        </w:rPr>
        <w:t xml:space="preserve"> Further information has also been provided by </w:t>
      </w:r>
      <w:r w:rsidR="00AD504C">
        <w:rPr>
          <w:rFonts w:cs="Arial"/>
          <w:sz w:val="24"/>
        </w:rPr>
        <w:t xml:space="preserve">the National </w:t>
      </w:r>
      <w:r w:rsidR="000C121E">
        <w:rPr>
          <w:rFonts w:cs="Arial"/>
          <w:sz w:val="24"/>
        </w:rPr>
        <w:t>Institute</w:t>
      </w:r>
      <w:r w:rsidR="00AD504C">
        <w:rPr>
          <w:rFonts w:cs="Arial"/>
          <w:sz w:val="24"/>
        </w:rPr>
        <w:t xml:space="preserve"> for Health and Clinical Excellence (</w:t>
      </w:r>
      <w:r w:rsidR="00535F43" w:rsidRPr="00125E01">
        <w:rPr>
          <w:rFonts w:cs="Arial"/>
          <w:sz w:val="24"/>
        </w:rPr>
        <w:t>NICE</w:t>
      </w:r>
      <w:r w:rsidR="00AD504C">
        <w:rPr>
          <w:rFonts w:cs="Arial"/>
          <w:sz w:val="24"/>
        </w:rPr>
        <w:t>)</w:t>
      </w:r>
      <w:r w:rsidR="00535F43" w:rsidRPr="00125E01">
        <w:rPr>
          <w:rFonts w:cs="Arial"/>
          <w:sz w:val="24"/>
        </w:rPr>
        <w:t xml:space="preserve"> and the National Collaborating Centre for Women’s and Children’s Health.</w:t>
      </w:r>
      <w:r w:rsidR="00535F43" w:rsidRPr="00125E01">
        <w:rPr>
          <w:rFonts w:cs="Arial"/>
          <w:sz w:val="24"/>
          <w:vertAlign w:val="superscript"/>
        </w:rPr>
        <w:t>8</w:t>
      </w:r>
      <w:r w:rsidRPr="00125E01">
        <w:rPr>
          <w:rFonts w:cs="Arial"/>
          <w:sz w:val="24"/>
        </w:rPr>
        <w:t xml:space="preserve"> </w:t>
      </w:r>
    </w:p>
    <w:p w:rsidR="00535F43" w:rsidRPr="00125E01" w:rsidRDefault="00535F43" w:rsidP="00BD63FD">
      <w:pPr>
        <w:widowControl w:val="0"/>
        <w:spacing w:line="360" w:lineRule="auto"/>
        <w:jc w:val="both"/>
        <w:rPr>
          <w:rFonts w:cs="Arial"/>
          <w:sz w:val="24"/>
        </w:rPr>
      </w:pPr>
    </w:p>
    <w:p w:rsidR="007B61FA" w:rsidRPr="00125E01" w:rsidRDefault="007B61FA" w:rsidP="00BD63FD">
      <w:pPr>
        <w:widowControl w:val="0"/>
        <w:spacing w:line="360" w:lineRule="auto"/>
        <w:jc w:val="both"/>
        <w:rPr>
          <w:rFonts w:cs="Arial"/>
          <w:i/>
          <w:sz w:val="24"/>
        </w:rPr>
      </w:pPr>
      <w:r w:rsidRPr="00125E01">
        <w:rPr>
          <w:rFonts w:cs="Arial"/>
          <w:i/>
          <w:sz w:val="24"/>
        </w:rPr>
        <w:t>Evidence synthesis and rationale</w:t>
      </w:r>
    </w:p>
    <w:p w:rsidR="00DD65B8" w:rsidRPr="00125E01" w:rsidRDefault="002121F4" w:rsidP="00BD63FD">
      <w:pPr>
        <w:widowControl w:val="0"/>
        <w:spacing w:line="360" w:lineRule="auto"/>
        <w:jc w:val="both"/>
        <w:rPr>
          <w:rFonts w:cs="Arial"/>
          <w:sz w:val="24"/>
        </w:rPr>
      </w:pPr>
      <w:r w:rsidRPr="00125E01">
        <w:rPr>
          <w:rFonts w:cs="Arial"/>
          <w:sz w:val="24"/>
        </w:rPr>
        <w:t xml:space="preserve">The evidence synthesis underpinning </w:t>
      </w:r>
      <w:r w:rsidR="00E91C8E" w:rsidRPr="00125E01">
        <w:rPr>
          <w:rFonts w:cs="Arial"/>
          <w:sz w:val="24"/>
        </w:rPr>
        <w:t>the</w:t>
      </w:r>
      <w:r w:rsidR="00535F43" w:rsidRPr="00125E01">
        <w:rPr>
          <w:rFonts w:cs="Arial"/>
          <w:sz w:val="24"/>
        </w:rPr>
        <w:t xml:space="preserve"> present</w:t>
      </w:r>
      <w:r w:rsidR="00E91C8E" w:rsidRPr="00125E01">
        <w:rPr>
          <w:rFonts w:cs="Arial"/>
          <w:sz w:val="24"/>
        </w:rPr>
        <w:t xml:space="preserve"> guidelines</w:t>
      </w:r>
      <w:r w:rsidRPr="00125E01">
        <w:rPr>
          <w:rFonts w:cs="Arial"/>
          <w:sz w:val="24"/>
        </w:rPr>
        <w:t xml:space="preserve"> has been built on, and extends, three previous reviews on occupational activity and pregnancy outcome.</w:t>
      </w:r>
      <w:r w:rsidR="00535F43" w:rsidRPr="00125E01">
        <w:rPr>
          <w:rFonts w:cs="Arial"/>
          <w:sz w:val="24"/>
          <w:vertAlign w:val="superscript"/>
        </w:rPr>
        <w:t>3,9</w:t>
      </w:r>
      <w:r w:rsidRPr="00125E01">
        <w:rPr>
          <w:rFonts w:cs="Arial"/>
          <w:sz w:val="24"/>
          <w:vertAlign w:val="superscript"/>
        </w:rPr>
        <w:t>,</w:t>
      </w:r>
      <w:r w:rsidR="00535F43" w:rsidRPr="00125E01">
        <w:rPr>
          <w:rFonts w:cs="Arial"/>
          <w:sz w:val="24"/>
          <w:vertAlign w:val="superscript"/>
        </w:rPr>
        <w:t>10</w:t>
      </w:r>
      <w:r w:rsidRPr="00125E01">
        <w:rPr>
          <w:rFonts w:cs="Arial"/>
          <w:sz w:val="24"/>
        </w:rPr>
        <w:t xml:space="preserve"> It relates to five occupational exposures (working hours, shift work, lifting, standing, and physical workload) </w:t>
      </w:r>
      <w:r w:rsidR="00DD65B8" w:rsidRPr="00125E01">
        <w:rPr>
          <w:rFonts w:cs="Arial"/>
          <w:sz w:val="24"/>
        </w:rPr>
        <w:t>all of which are common among women of reproductive age. For example, in 2010, 16% of working women aged 15-39 years undertook shifts in th</w:t>
      </w:r>
      <w:r w:rsidR="00C15A02" w:rsidRPr="00125E01">
        <w:rPr>
          <w:rFonts w:cs="Arial"/>
          <w:sz w:val="24"/>
        </w:rPr>
        <w:t>eir main job “most of the time”</w:t>
      </w:r>
      <w:r w:rsidR="00DD65B8" w:rsidRPr="00125E01">
        <w:rPr>
          <w:rFonts w:cs="Arial"/>
          <w:sz w:val="24"/>
          <w:vertAlign w:val="superscript"/>
        </w:rPr>
        <w:t>1</w:t>
      </w:r>
      <w:r w:rsidR="00DD65B8" w:rsidRPr="00125E01">
        <w:rPr>
          <w:rFonts w:cs="Arial"/>
          <w:sz w:val="24"/>
        </w:rPr>
        <w:t xml:space="preserve"> and 10% of women in full-time jobs worked more than 40 hours/week.</w:t>
      </w:r>
      <w:r w:rsidR="00DD65B8" w:rsidRPr="00125E01">
        <w:rPr>
          <w:rFonts w:cs="Arial"/>
          <w:sz w:val="24"/>
          <w:vertAlign w:val="superscript"/>
        </w:rPr>
        <w:t>11</w:t>
      </w:r>
      <w:r w:rsidR="00DD65B8" w:rsidRPr="00125E01">
        <w:rPr>
          <w:rFonts w:cs="Arial"/>
          <w:sz w:val="24"/>
        </w:rPr>
        <w:t xml:space="preserve"> </w:t>
      </w:r>
    </w:p>
    <w:p w:rsidR="00DD65B8" w:rsidRPr="00125E01" w:rsidRDefault="00DD65B8" w:rsidP="00BD63FD">
      <w:pPr>
        <w:widowControl w:val="0"/>
        <w:spacing w:line="360" w:lineRule="auto"/>
        <w:jc w:val="both"/>
        <w:rPr>
          <w:rFonts w:cs="Arial"/>
          <w:sz w:val="24"/>
        </w:rPr>
      </w:pPr>
    </w:p>
    <w:p w:rsidR="002121F4" w:rsidRPr="00125E01" w:rsidRDefault="00DD65B8" w:rsidP="00DD65B8">
      <w:pPr>
        <w:widowControl w:val="0"/>
        <w:spacing w:line="360" w:lineRule="auto"/>
        <w:jc w:val="both"/>
        <w:rPr>
          <w:rFonts w:cs="Arial"/>
          <w:sz w:val="24"/>
          <w:vertAlign w:val="superscript"/>
        </w:rPr>
      </w:pPr>
      <w:r w:rsidRPr="00125E01">
        <w:rPr>
          <w:rFonts w:cs="Arial"/>
          <w:sz w:val="24"/>
        </w:rPr>
        <w:t>The chosen</w:t>
      </w:r>
      <w:r w:rsidR="002121F4" w:rsidRPr="00125E01">
        <w:rPr>
          <w:rFonts w:cs="Arial"/>
          <w:sz w:val="24"/>
        </w:rPr>
        <w:t xml:space="preserve"> outcomes (</w:t>
      </w:r>
      <w:r w:rsidR="00A80B1E" w:rsidRPr="00125E01">
        <w:rPr>
          <w:rFonts w:cs="Arial"/>
          <w:sz w:val="24"/>
        </w:rPr>
        <w:t xml:space="preserve">miscarriage, </w:t>
      </w:r>
      <w:r w:rsidR="002121F4" w:rsidRPr="00125E01">
        <w:rPr>
          <w:rFonts w:cs="Arial"/>
          <w:sz w:val="24"/>
        </w:rPr>
        <w:t xml:space="preserve">preterm delivery, </w:t>
      </w:r>
      <w:r w:rsidR="00FF4B2C" w:rsidRPr="00125E01">
        <w:rPr>
          <w:rFonts w:cs="Arial"/>
          <w:sz w:val="24"/>
        </w:rPr>
        <w:t>s</w:t>
      </w:r>
      <w:r w:rsidR="002121F4" w:rsidRPr="00125E01">
        <w:rPr>
          <w:rFonts w:cs="Arial"/>
          <w:sz w:val="24"/>
        </w:rPr>
        <w:t xml:space="preserve">mall for </w:t>
      </w:r>
      <w:r w:rsidR="00FF4B2C" w:rsidRPr="00125E01">
        <w:rPr>
          <w:rFonts w:cs="Arial"/>
          <w:sz w:val="24"/>
        </w:rPr>
        <w:t>g</w:t>
      </w:r>
      <w:r w:rsidR="002121F4" w:rsidRPr="00125E01">
        <w:rPr>
          <w:rFonts w:cs="Arial"/>
          <w:sz w:val="24"/>
        </w:rPr>
        <w:t xml:space="preserve">estational </w:t>
      </w:r>
      <w:r w:rsidR="00FF4B2C" w:rsidRPr="00125E01">
        <w:rPr>
          <w:rFonts w:cs="Arial"/>
          <w:sz w:val="24"/>
        </w:rPr>
        <w:t>a</w:t>
      </w:r>
      <w:r w:rsidR="002121F4" w:rsidRPr="00125E01">
        <w:rPr>
          <w:rFonts w:cs="Arial"/>
          <w:sz w:val="24"/>
        </w:rPr>
        <w:t>ge (SGA), low birthweight (LBW), pre-eclampsia and gestational hypertension</w:t>
      </w:r>
      <w:r w:rsidRPr="00125E01">
        <w:rPr>
          <w:rFonts w:cs="Arial"/>
          <w:sz w:val="24"/>
        </w:rPr>
        <w:t xml:space="preserve"> </w:t>
      </w:r>
      <w:r w:rsidR="002121F4" w:rsidRPr="00125E01">
        <w:rPr>
          <w:rFonts w:cs="Arial"/>
          <w:sz w:val="24"/>
        </w:rPr>
        <w:t xml:space="preserve">are important to the health of the fetus, </w:t>
      </w:r>
      <w:r w:rsidR="00FF4B2C" w:rsidRPr="00125E01">
        <w:rPr>
          <w:rFonts w:cs="Arial"/>
          <w:sz w:val="24"/>
        </w:rPr>
        <w:t xml:space="preserve">baby </w:t>
      </w:r>
      <w:r w:rsidR="002121F4" w:rsidRPr="00125E01">
        <w:rPr>
          <w:rFonts w:cs="Arial"/>
          <w:sz w:val="24"/>
        </w:rPr>
        <w:t xml:space="preserve">and mother. </w:t>
      </w:r>
      <w:r w:rsidR="008B601F" w:rsidRPr="008B601F">
        <w:rPr>
          <w:rFonts w:cs="Arial"/>
          <w:sz w:val="24"/>
        </w:rPr>
        <w:t xml:space="preserve">Preterm birth is the most important single determinant of adverse infant outcome in terms of both </w:t>
      </w:r>
      <w:r w:rsidR="00097DF7">
        <w:rPr>
          <w:rFonts w:cs="Arial"/>
          <w:sz w:val="24"/>
        </w:rPr>
        <w:t>survival and quality of life.</w:t>
      </w:r>
      <w:r w:rsidR="00535F43" w:rsidRPr="00125E01">
        <w:rPr>
          <w:rFonts w:cs="Arial"/>
          <w:sz w:val="24"/>
          <w:vertAlign w:val="superscript"/>
        </w:rPr>
        <w:t>12</w:t>
      </w:r>
      <w:r w:rsidR="002121F4" w:rsidRPr="00125E01">
        <w:rPr>
          <w:rFonts w:cs="Arial"/>
          <w:sz w:val="24"/>
          <w:vertAlign w:val="superscript"/>
        </w:rPr>
        <w:t>,1</w:t>
      </w:r>
      <w:r w:rsidR="00535F43" w:rsidRPr="00125E01">
        <w:rPr>
          <w:rFonts w:cs="Arial"/>
          <w:sz w:val="24"/>
          <w:vertAlign w:val="superscript"/>
        </w:rPr>
        <w:t>3</w:t>
      </w:r>
      <w:r w:rsidR="002121F4" w:rsidRPr="00125E01">
        <w:rPr>
          <w:rFonts w:cs="Arial"/>
          <w:sz w:val="24"/>
        </w:rPr>
        <w:t xml:space="preserve"> LBW is a cause of infant morbidity and mortality</w:t>
      </w:r>
      <w:r w:rsidR="00C15A02" w:rsidRPr="00125E01">
        <w:rPr>
          <w:rFonts w:cs="Arial"/>
          <w:sz w:val="24"/>
        </w:rPr>
        <w:t>,</w:t>
      </w:r>
      <w:r w:rsidR="002121F4" w:rsidRPr="00125E01">
        <w:rPr>
          <w:rFonts w:cs="Arial"/>
          <w:sz w:val="24"/>
          <w:vertAlign w:val="superscript"/>
        </w:rPr>
        <w:t>1</w:t>
      </w:r>
      <w:r w:rsidR="00535F43" w:rsidRPr="00125E01">
        <w:rPr>
          <w:rFonts w:cs="Arial"/>
          <w:sz w:val="24"/>
          <w:vertAlign w:val="superscript"/>
        </w:rPr>
        <w:t>4</w:t>
      </w:r>
      <w:r w:rsidR="002121F4" w:rsidRPr="00125E01">
        <w:rPr>
          <w:rFonts w:cs="Arial"/>
          <w:b/>
          <w:bCs/>
          <w:sz w:val="24"/>
        </w:rPr>
        <w:t xml:space="preserve"> </w:t>
      </w:r>
      <w:r w:rsidR="002121F4" w:rsidRPr="00125E01">
        <w:rPr>
          <w:rFonts w:cs="Arial"/>
          <w:sz w:val="24"/>
        </w:rPr>
        <w:t>as well as predicting adverse outcomes in later life</w:t>
      </w:r>
      <w:r w:rsidR="00097DF7">
        <w:rPr>
          <w:rFonts w:cs="Arial"/>
          <w:sz w:val="24"/>
        </w:rPr>
        <w:t xml:space="preserve"> (eg</w:t>
      </w:r>
      <w:r w:rsidR="002121F4" w:rsidRPr="00125E01">
        <w:rPr>
          <w:rFonts w:cs="Arial"/>
          <w:sz w:val="24"/>
        </w:rPr>
        <w:t xml:space="preserve"> poorer growth and development</w:t>
      </w:r>
      <w:r w:rsidR="00C15A02" w:rsidRPr="00125E01">
        <w:rPr>
          <w:rFonts w:cs="Arial"/>
          <w:sz w:val="24"/>
        </w:rPr>
        <w:t>,</w:t>
      </w:r>
      <w:r w:rsidR="002121F4" w:rsidRPr="00125E01">
        <w:rPr>
          <w:rFonts w:cs="Arial"/>
          <w:sz w:val="24"/>
        </w:rPr>
        <w:t xml:space="preserve"> neurological and cognitive deficit, high blood pressure,</w:t>
      </w:r>
      <w:r w:rsidR="002121F4" w:rsidRPr="00125E01">
        <w:rPr>
          <w:rFonts w:cs="Arial"/>
          <w:sz w:val="24"/>
          <w:vertAlign w:val="superscript"/>
        </w:rPr>
        <w:t xml:space="preserve"> </w:t>
      </w:r>
      <w:r w:rsidR="002121F4" w:rsidRPr="00125E01">
        <w:rPr>
          <w:rFonts w:cs="Arial"/>
          <w:sz w:val="24"/>
        </w:rPr>
        <w:t>non-insulin dependent diabetes, coronary heart disease,</w:t>
      </w:r>
      <w:r w:rsidR="002121F4" w:rsidRPr="00125E01">
        <w:rPr>
          <w:rFonts w:cs="Arial"/>
          <w:sz w:val="24"/>
          <w:vertAlign w:val="superscript"/>
        </w:rPr>
        <w:t xml:space="preserve"> </w:t>
      </w:r>
      <w:r w:rsidR="002121F4" w:rsidRPr="00125E01">
        <w:rPr>
          <w:rFonts w:cs="Arial"/>
          <w:sz w:val="24"/>
        </w:rPr>
        <w:t>stroke</w:t>
      </w:r>
      <w:r w:rsidR="0088097B" w:rsidRPr="00125E01">
        <w:rPr>
          <w:rFonts w:cs="Arial"/>
          <w:sz w:val="24"/>
        </w:rPr>
        <w:t>,</w:t>
      </w:r>
      <w:r w:rsidR="002121F4" w:rsidRPr="00125E01">
        <w:rPr>
          <w:rFonts w:cs="Arial"/>
          <w:sz w:val="24"/>
        </w:rPr>
        <w:t xml:space="preserve"> obstructive lung disease</w:t>
      </w:r>
      <w:r w:rsidR="0088097B" w:rsidRPr="00125E01">
        <w:rPr>
          <w:rFonts w:cs="Arial"/>
          <w:sz w:val="24"/>
        </w:rPr>
        <w:t>)</w:t>
      </w:r>
      <w:r w:rsidR="002121F4" w:rsidRPr="00125E01">
        <w:rPr>
          <w:rFonts w:cs="Arial"/>
          <w:sz w:val="24"/>
        </w:rPr>
        <w:t>;</w:t>
      </w:r>
      <w:r w:rsidR="002121F4" w:rsidRPr="00125E01">
        <w:rPr>
          <w:rFonts w:cs="Arial"/>
          <w:sz w:val="24"/>
          <w:vertAlign w:val="superscript"/>
        </w:rPr>
        <w:t>1</w:t>
      </w:r>
      <w:r w:rsidR="00535F43" w:rsidRPr="00125E01">
        <w:rPr>
          <w:rFonts w:cs="Arial"/>
          <w:sz w:val="24"/>
          <w:vertAlign w:val="superscript"/>
        </w:rPr>
        <w:t>5</w:t>
      </w:r>
      <w:r w:rsidR="002121F4" w:rsidRPr="00125E01">
        <w:rPr>
          <w:rFonts w:cs="Arial"/>
          <w:sz w:val="24"/>
        </w:rPr>
        <w:t xml:space="preserve"> </w:t>
      </w:r>
      <w:r w:rsidR="00C674F5" w:rsidRPr="00125E01">
        <w:rPr>
          <w:rFonts w:cs="Arial"/>
          <w:sz w:val="24"/>
        </w:rPr>
        <w:t>pre-eclampsia and eclampsia were responsible for 8.4% of maternal deaths in the UK in 2006-8</w:t>
      </w:r>
      <w:r w:rsidR="00654ECB" w:rsidRPr="00125E01">
        <w:rPr>
          <w:rFonts w:cs="Arial"/>
          <w:sz w:val="24"/>
        </w:rPr>
        <w:t>;</w:t>
      </w:r>
      <w:r w:rsidR="002121F4" w:rsidRPr="00125E01">
        <w:rPr>
          <w:rFonts w:cs="Arial"/>
          <w:sz w:val="24"/>
          <w:vertAlign w:val="superscript"/>
        </w:rPr>
        <w:t>1</w:t>
      </w:r>
      <w:r w:rsidR="00535F43" w:rsidRPr="00125E01">
        <w:rPr>
          <w:rFonts w:cs="Arial"/>
          <w:sz w:val="24"/>
          <w:vertAlign w:val="superscript"/>
        </w:rPr>
        <w:t>6</w:t>
      </w:r>
      <w:r w:rsidR="002121F4" w:rsidRPr="00125E01">
        <w:rPr>
          <w:rFonts w:cs="Arial"/>
          <w:sz w:val="24"/>
        </w:rPr>
        <w:t xml:space="preserve"> </w:t>
      </w:r>
      <w:r w:rsidR="00654ECB" w:rsidRPr="00125E01">
        <w:rPr>
          <w:rFonts w:cs="Arial"/>
          <w:sz w:val="24"/>
        </w:rPr>
        <w:t xml:space="preserve">miscarriage can cause enduring psychological distress. </w:t>
      </w:r>
      <w:r w:rsidR="002121F4" w:rsidRPr="00125E01">
        <w:rPr>
          <w:rFonts w:cs="Arial"/>
          <w:sz w:val="24"/>
        </w:rPr>
        <w:t>As well as being important, these adverse pregnancy outcomes are quite common –</w:t>
      </w:r>
      <w:r w:rsidR="00C15A02" w:rsidRPr="00125E01">
        <w:rPr>
          <w:rFonts w:cs="Arial"/>
          <w:sz w:val="24"/>
        </w:rPr>
        <w:t xml:space="preserve"> </w:t>
      </w:r>
      <w:r w:rsidR="00D47A9C" w:rsidRPr="00125E01">
        <w:rPr>
          <w:rFonts w:cs="Arial"/>
          <w:sz w:val="24"/>
        </w:rPr>
        <w:t>6.7</w:t>
      </w:r>
      <w:r w:rsidR="002121F4" w:rsidRPr="00125E01">
        <w:rPr>
          <w:rFonts w:cs="Arial"/>
          <w:sz w:val="24"/>
        </w:rPr>
        <w:t xml:space="preserve">% </w:t>
      </w:r>
      <w:r w:rsidR="00D47A9C" w:rsidRPr="00125E01">
        <w:rPr>
          <w:rFonts w:cs="Arial"/>
          <w:sz w:val="24"/>
        </w:rPr>
        <w:t xml:space="preserve">of live singleton births in </w:t>
      </w:r>
      <w:r w:rsidR="002121F4" w:rsidRPr="00125E01">
        <w:rPr>
          <w:rFonts w:cs="Arial"/>
          <w:sz w:val="24"/>
        </w:rPr>
        <w:t>hospital</w:t>
      </w:r>
      <w:r w:rsidR="00D47A9C" w:rsidRPr="00125E01">
        <w:rPr>
          <w:rFonts w:cs="Arial"/>
          <w:sz w:val="24"/>
        </w:rPr>
        <w:t>s in</w:t>
      </w:r>
      <w:r w:rsidR="002121F4" w:rsidRPr="00125E01">
        <w:rPr>
          <w:rFonts w:cs="Arial"/>
          <w:sz w:val="24"/>
        </w:rPr>
        <w:t xml:space="preserve"> England during 20</w:t>
      </w:r>
      <w:r w:rsidR="00636A16" w:rsidRPr="00125E01">
        <w:rPr>
          <w:rFonts w:cs="Arial"/>
          <w:sz w:val="24"/>
        </w:rPr>
        <w:t>10</w:t>
      </w:r>
      <w:r w:rsidR="002121F4" w:rsidRPr="00125E01">
        <w:rPr>
          <w:rFonts w:cs="Arial"/>
          <w:sz w:val="24"/>
        </w:rPr>
        <w:t>-1</w:t>
      </w:r>
      <w:r w:rsidR="00636A16" w:rsidRPr="00125E01">
        <w:rPr>
          <w:rFonts w:cs="Arial"/>
          <w:sz w:val="24"/>
        </w:rPr>
        <w:t>1</w:t>
      </w:r>
      <w:r w:rsidR="002121F4" w:rsidRPr="00125E01">
        <w:rPr>
          <w:rFonts w:cs="Arial"/>
          <w:sz w:val="24"/>
        </w:rPr>
        <w:t xml:space="preserve"> were complicated by prematurity, </w:t>
      </w:r>
      <w:r w:rsidR="00636A16" w:rsidRPr="00125E01">
        <w:rPr>
          <w:rFonts w:cs="Arial"/>
          <w:sz w:val="24"/>
        </w:rPr>
        <w:t>6.7</w:t>
      </w:r>
      <w:r w:rsidR="002121F4" w:rsidRPr="00125E01">
        <w:rPr>
          <w:rFonts w:cs="Arial"/>
          <w:sz w:val="24"/>
        </w:rPr>
        <w:t>% involved gestational hypertension and/or pre-eclampsia</w:t>
      </w:r>
      <w:r w:rsidR="00A80B1E" w:rsidRPr="00125E01">
        <w:rPr>
          <w:rFonts w:cs="Arial"/>
          <w:sz w:val="24"/>
        </w:rPr>
        <w:t>,</w:t>
      </w:r>
      <w:r w:rsidR="002121F4" w:rsidRPr="00125E01">
        <w:rPr>
          <w:rFonts w:cs="Arial"/>
          <w:sz w:val="24"/>
        </w:rPr>
        <w:t xml:space="preserve"> </w:t>
      </w:r>
      <w:r w:rsidR="00C15A02" w:rsidRPr="00125E01">
        <w:rPr>
          <w:rFonts w:cs="Arial"/>
          <w:sz w:val="24"/>
        </w:rPr>
        <w:t xml:space="preserve">and </w:t>
      </w:r>
      <w:r w:rsidR="002121F4" w:rsidRPr="00125E01">
        <w:rPr>
          <w:rFonts w:cs="Arial"/>
          <w:sz w:val="24"/>
        </w:rPr>
        <w:t>6.</w:t>
      </w:r>
      <w:r w:rsidR="00636A16" w:rsidRPr="00125E01">
        <w:rPr>
          <w:rFonts w:cs="Arial"/>
          <w:sz w:val="24"/>
        </w:rPr>
        <w:t>6</w:t>
      </w:r>
      <w:r w:rsidR="002121F4" w:rsidRPr="00125E01">
        <w:rPr>
          <w:rFonts w:cs="Arial"/>
          <w:sz w:val="24"/>
        </w:rPr>
        <w:t>% of bi</w:t>
      </w:r>
      <w:r w:rsidR="00C15A02" w:rsidRPr="00125E01">
        <w:rPr>
          <w:rFonts w:cs="Arial"/>
          <w:sz w:val="24"/>
        </w:rPr>
        <w:t>rthweights were &lt;2,500 gms;</w:t>
      </w:r>
      <w:r w:rsidR="00535F43" w:rsidRPr="00125E01">
        <w:rPr>
          <w:rFonts w:cs="Arial"/>
          <w:sz w:val="24"/>
          <w:vertAlign w:val="superscript"/>
        </w:rPr>
        <w:t>17</w:t>
      </w:r>
      <w:r w:rsidR="00A80B1E" w:rsidRPr="00125E01">
        <w:rPr>
          <w:rFonts w:cs="Arial"/>
          <w:sz w:val="24"/>
        </w:rPr>
        <w:t xml:space="preserve"> 10-14% of </w:t>
      </w:r>
      <w:r w:rsidR="00C15A02" w:rsidRPr="00125E01">
        <w:rPr>
          <w:rFonts w:cs="Arial"/>
          <w:sz w:val="24"/>
        </w:rPr>
        <w:t>recognised</w:t>
      </w:r>
      <w:r w:rsidR="00A80B1E" w:rsidRPr="00125E01">
        <w:rPr>
          <w:rFonts w:cs="Arial"/>
          <w:sz w:val="24"/>
        </w:rPr>
        <w:t xml:space="preserve"> pregnancies end in</w:t>
      </w:r>
      <w:r w:rsidR="00FD09AA" w:rsidRPr="00125E01">
        <w:rPr>
          <w:rFonts w:cs="Arial"/>
          <w:sz w:val="24"/>
        </w:rPr>
        <w:t xml:space="preserve"> </w:t>
      </w:r>
      <w:r w:rsidR="008B601F">
        <w:t>miscarriage</w:t>
      </w:r>
      <w:r w:rsidR="00A80B1E" w:rsidRPr="00125E01">
        <w:rPr>
          <w:rFonts w:cs="Arial"/>
          <w:sz w:val="24"/>
        </w:rPr>
        <w:t>.</w:t>
      </w:r>
      <w:r w:rsidR="00FD09AA" w:rsidRPr="00125E01">
        <w:rPr>
          <w:rFonts w:cs="Arial"/>
          <w:sz w:val="24"/>
          <w:vertAlign w:val="superscript"/>
        </w:rPr>
        <w:t>18</w:t>
      </w:r>
    </w:p>
    <w:p w:rsidR="002121F4" w:rsidRPr="00125E01" w:rsidRDefault="002121F4" w:rsidP="00BD63FD">
      <w:pPr>
        <w:widowControl w:val="0"/>
        <w:spacing w:line="360" w:lineRule="auto"/>
        <w:jc w:val="both"/>
        <w:rPr>
          <w:rFonts w:cs="Arial"/>
          <w:sz w:val="24"/>
        </w:rPr>
      </w:pPr>
      <w:r w:rsidRPr="00125E01">
        <w:rPr>
          <w:rFonts w:cs="Arial"/>
          <w:sz w:val="24"/>
        </w:rPr>
        <w:t xml:space="preserve"> </w:t>
      </w:r>
    </w:p>
    <w:p w:rsidR="002121F4" w:rsidRPr="00125E01" w:rsidRDefault="002121F4" w:rsidP="00BD63FD">
      <w:pPr>
        <w:widowControl w:val="0"/>
        <w:spacing w:line="360" w:lineRule="auto"/>
        <w:jc w:val="both"/>
        <w:rPr>
          <w:rFonts w:cs="Arial"/>
          <w:sz w:val="24"/>
        </w:rPr>
      </w:pPr>
      <w:r w:rsidRPr="00125E01">
        <w:rPr>
          <w:rFonts w:cs="Arial"/>
          <w:sz w:val="24"/>
        </w:rPr>
        <w:t>Current EU legislation (</w:t>
      </w:r>
      <w:r w:rsidR="00505638" w:rsidRPr="00125E01">
        <w:rPr>
          <w:rFonts w:cs="Arial"/>
          <w:sz w:val="24"/>
        </w:rPr>
        <w:t>92/85, EEC</w:t>
      </w:r>
      <w:r w:rsidRPr="00125E01">
        <w:rPr>
          <w:rFonts w:cs="Arial"/>
          <w:sz w:val="24"/>
        </w:rPr>
        <w:t>) and</w:t>
      </w:r>
      <w:r w:rsidR="00505638" w:rsidRPr="00125E01">
        <w:rPr>
          <w:rFonts w:cs="Arial"/>
          <w:sz w:val="24"/>
        </w:rPr>
        <w:t xml:space="preserve"> the related Management </w:t>
      </w:r>
      <w:r w:rsidR="00F8356E" w:rsidRPr="00125E01">
        <w:rPr>
          <w:rFonts w:cs="Arial"/>
          <w:sz w:val="24"/>
        </w:rPr>
        <w:t>of</w:t>
      </w:r>
      <w:r w:rsidR="00505638" w:rsidRPr="00125E01">
        <w:rPr>
          <w:rFonts w:cs="Arial"/>
          <w:sz w:val="24"/>
        </w:rPr>
        <w:t xml:space="preserve"> Health and Safety at Work Regulations 1999</w:t>
      </w:r>
      <w:r w:rsidRPr="00125E01">
        <w:rPr>
          <w:rFonts w:cs="Arial"/>
          <w:sz w:val="24"/>
        </w:rPr>
        <w:t xml:space="preserve"> </w:t>
      </w:r>
      <w:r w:rsidR="00505638" w:rsidRPr="00125E01">
        <w:rPr>
          <w:rFonts w:cs="Arial"/>
          <w:sz w:val="24"/>
        </w:rPr>
        <w:t>and guidance</w:t>
      </w:r>
      <w:r w:rsidRPr="00125E01">
        <w:rPr>
          <w:rFonts w:cs="Arial"/>
          <w:sz w:val="24"/>
        </w:rPr>
        <w:t xml:space="preserve"> from the Health and Safety Executive (HSE)</w:t>
      </w:r>
      <w:r w:rsidRPr="00125E01">
        <w:rPr>
          <w:rFonts w:cs="Arial"/>
          <w:sz w:val="24"/>
          <w:vertAlign w:val="superscript"/>
        </w:rPr>
        <w:t>1</w:t>
      </w:r>
      <w:r w:rsidR="00FD09AA" w:rsidRPr="00125E01">
        <w:rPr>
          <w:rFonts w:cs="Arial"/>
          <w:sz w:val="24"/>
          <w:vertAlign w:val="superscript"/>
        </w:rPr>
        <w:t>9</w:t>
      </w:r>
      <w:r w:rsidRPr="00125E01">
        <w:rPr>
          <w:rFonts w:cs="Arial"/>
          <w:sz w:val="24"/>
        </w:rPr>
        <w:t xml:space="preserve"> require employers to assess health and safety risks to pregnant workers, and </w:t>
      </w:r>
      <w:r w:rsidR="00371611" w:rsidRPr="00125E01">
        <w:rPr>
          <w:rFonts w:cs="Arial"/>
          <w:sz w:val="24"/>
        </w:rPr>
        <w:t xml:space="preserve">to </w:t>
      </w:r>
      <w:r w:rsidR="00535F43" w:rsidRPr="00125E01">
        <w:rPr>
          <w:rFonts w:cs="Arial"/>
          <w:sz w:val="24"/>
        </w:rPr>
        <w:t>control</w:t>
      </w:r>
      <w:r w:rsidR="00371611" w:rsidRPr="00125E01">
        <w:rPr>
          <w:rFonts w:cs="Arial"/>
          <w:sz w:val="24"/>
        </w:rPr>
        <w:t xml:space="preserve"> them; but </w:t>
      </w:r>
      <w:r w:rsidR="0088097B" w:rsidRPr="00125E01">
        <w:rPr>
          <w:rFonts w:cs="Arial"/>
          <w:sz w:val="24"/>
        </w:rPr>
        <w:t xml:space="preserve">currently, there is limited </w:t>
      </w:r>
      <w:r w:rsidR="00371611" w:rsidRPr="00125E01">
        <w:rPr>
          <w:rFonts w:cs="Arial"/>
          <w:sz w:val="24"/>
        </w:rPr>
        <w:t>a</w:t>
      </w:r>
      <w:r w:rsidRPr="00125E01">
        <w:rPr>
          <w:rFonts w:cs="Arial"/>
          <w:sz w:val="24"/>
        </w:rPr>
        <w:t xml:space="preserve">dvice </w:t>
      </w:r>
      <w:r w:rsidR="0088097B" w:rsidRPr="00125E01">
        <w:rPr>
          <w:rFonts w:cs="Arial"/>
          <w:sz w:val="24"/>
        </w:rPr>
        <w:t xml:space="preserve">for </w:t>
      </w:r>
      <w:r w:rsidRPr="00125E01">
        <w:rPr>
          <w:rFonts w:cs="Arial"/>
          <w:sz w:val="24"/>
        </w:rPr>
        <w:t xml:space="preserve">clinicians who care for </w:t>
      </w:r>
      <w:r w:rsidR="00E91C8E" w:rsidRPr="00125E01">
        <w:rPr>
          <w:rFonts w:cs="Arial"/>
          <w:sz w:val="24"/>
        </w:rPr>
        <w:t xml:space="preserve">healthy </w:t>
      </w:r>
      <w:r w:rsidRPr="00125E01">
        <w:rPr>
          <w:rFonts w:cs="Arial"/>
          <w:sz w:val="24"/>
        </w:rPr>
        <w:t>pregnant workers.</w:t>
      </w:r>
      <w:r w:rsidR="00FD09AA" w:rsidRPr="00125E01">
        <w:rPr>
          <w:rFonts w:cs="Arial"/>
          <w:sz w:val="24"/>
          <w:vertAlign w:val="superscript"/>
        </w:rPr>
        <w:t>20</w:t>
      </w:r>
    </w:p>
    <w:p w:rsidR="002121F4" w:rsidRDefault="002121F4" w:rsidP="00BD63FD">
      <w:pPr>
        <w:widowControl w:val="0"/>
        <w:spacing w:line="360" w:lineRule="auto"/>
        <w:jc w:val="both"/>
        <w:rPr>
          <w:rFonts w:cs="Arial"/>
        </w:rPr>
      </w:pPr>
    </w:p>
    <w:p w:rsidR="002121F4" w:rsidRPr="00125E01" w:rsidRDefault="002121F4" w:rsidP="00BD63FD">
      <w:pPr>
        <w:widowControl w:val="0"/>
        <w:spacing w:line="360" w:lineRule="auto"/>
        <w:jc w:val="both"/>
        <w:rPr>
          <w:rFonts w:cs="Arial"/>
          <w:i/>
          <w:sz w:val="24"/>
        </w:rPr>
      </w:pPr>
      <w:r w:rsidRPr="00125E01">
        <w:rPr>
          <w:rFonts w:cs="Arial"/>
          <w:i/>
          <w:sz w:val="24"/>
        </w:rPr>
        <w:t xml:space="preserve">Definitions </w:t>
      </w:r>
      <w:r w:rsidR="0088097B" w:rsidRPr="00125E01">
        <w:rPr>
          <w:rFonts w:cs="Arial"/>
          <w:i/>
          <w:sz w:val="24"/>
        </w:rPr>
        <w:t>commonly</w:t>
      </w:r>
      <w:r w:rsidR="00330996" w:rsidRPr="00125E01">
        <w:rPr>
          <w:rFonts w:cs="Arial"/>
          <w:i/>
          <w:sz w:val="24"/>
        </w:rPr>
        <w:t xml:space="preserve"> </w:t>
      </w:r>
      <w:r w:rsidRPr="00125E01">
        <w:rPr>
          <w:rFonts w:cs="Arial"/>
          <w:i/>
          <w:sz w:val="24"/>
        </w:rPr>
        <w:t>used in the</w:t>
      </w:r>
      <w:r w:rsidR="00147C89" w:rsidRPr="00125E01">
        <w:rPr>
          <w:rFonts w:cs="Arial"/>
          <w:i/>
          <w:sz w:val="24"/>
        </w:rPr>
        <w:t xml:space="preserve"> research supporting these</w:t>
      </w:r>
      <w:r w:rsidRPr="00125E01">
        <w:rPr>
          <w:rFonts w:cs="Arial"/>
          <w:i/>
          <w:sz w:val="24"/>
        </w:rPr>
        <w:t xml:space="preserve"> guidelines</w:t>
      </w:r>
    </w:p>
    <w:p w:rsidR="002121F4" w:rsidRPr="00125E01" w:rsidRDefault="002121F4" w:rsidP="00BD63FD">
      <w:pPr>
        <w:widowControl w:val="0"/>
        <w:pBdr>
          <w:top w:val="single" w:sz="4" w:space="1" w:color="auto"/>
          <w:left w:val="single" w:sz="4" w:space="4" w:color="auto"/>
          <w:bottom w:val="single" w:sz="4" w:space="1" w:color="auto"/>
          <w:right w:val="single" w:sz="4" w:space="4" w:color="auto"/>
        </w:pBdr>
        <w:spacing w:line="360" w:lineRule="auto"/>
        <w:jc w:val="both"/>
        <w:rPr>
          <w:rFonts w:cs="Arial"/>
          <w:sz w:val="24"/>
        </w:rPr>
      </w:pPr>
      <w:r w:rsidRPr="00125E01">
        <w:rPr>
          <w:rFonts w:cs="Arial"/>
          <w:b/>
          <w:sz w:val="24"/>
        </w:rPr>
        <w:t>Preterm delivery</w:t>
      </w:r>
      <w:r w:rsidRPr="00125E01">
        <w:rPr>
          <w:rFonts w:cs="Arial"/>
          <w:sz w:val="24"/>
        </w:rPr>
        <w:t xml:space="preserve"> – birth of a living fetus before 37 completed weeks of gestation</w:t>
      </w:r>
    </w:p>
    <w:p w:rsidR="002121F4" w:rsidRPr="00125E01" w:rsidRDefault="002121F4" w:rsidP="00BD63FD">
      <w:pPr>
        <w:widowControl w:val="0"/>
        <w:pBdr>
          <w:top w:val="single" w:sz="4" w:space="1" w:color="auto"/>
          <w:left w:val="single" w:sz="4" w:space="4" w:color="auto"/>
          <w:bottom w:val="single" w:sz="4" w:space="1" w:color="auto"/>
          <w:right w:val="single" w:sz="4" w:space="4" w:color="auto"/>
        </w:pBdr>
        <w:spacing w:line="360" w:lineRule="auto"/>
        <w:jc w:val="both"/>
        <w:rPr>
          <w:rFonts w:cs="Arial"/>
          <w:sz w:val="24"/>
        </w:rPr>
      </w:pPr>
      <w:r w:rsidRPr="00125E01">
        <w:rPr>
          <w:rFonts w:cs="Arial"/>
          <w:b/>
          <w:sz w:val="24"/>
        </w:rPr>
        <w:t>Small for gestational age</w:t>
      </w:r>
      <w:r w:rsidRPr="00125E01">
        <w:rPr>
          <w:rFonts w:cs="Arial"/>
          <w:sz w:val="24"/>
        </w:rPr>
        <w:t xml:space="preserve"> – birthweight below the 10</w:t>
      </w:r>
      <w:r w:rsidRPr="00125E01">
        <w:rPr>
          <w:rFonts w:cs="Arial"/>
          <w:sz w:val="24"/>
          <w:vertAlign w:val="superscript"/>
        </w:rPr>
        <w:t>th</w:t>
      </w:r>
      <w:r w:rsidRPr="00125E01">
        <w:rPr>
          <w:rFonts w:cs="Arial"/>
          <w:sz w:val="24"/>
        </w:rPr>
        <w:t xml:space="preserve"> centile on the expected </w:t>
      </w:r>
      <w:r w:rsidRPr="00125E01">
        <w:rPr>
          <w:rFonts w:cs="Arial"/>
          <w:sz w:val="24"/>
        </w:rPr>
        <w:lastRenderedPageBreak/>
        <w:t>distribution of birthweights by duration of gestation</w:t>
      </w:r>
    </w:p>
    <w:p w:rsidR="002121F4" w:rsidRPr="00125E01" w:rsidRDefault="002121F4" w:rsidP="00BD63FD">
      <w:pPr>
        <w:widowControl w:val="0"/>
        <w:pBdr>
          <w:top w:val="single" w:sz="4" w:space="1" w:color="auto"/>
          <w:left w:val="single" w:sz="4" w:space="4" w:color="auto"/>
          <w:bottom w:val="single" w:sz="4" w:space="1" w:color="auto"/>
          <w:right w:val="single" w:sz="4" w:space="4" w:color="auto"/>
        </w:pBdr>
        <w:spacing w:line="360" w:lineRule="auto"/>
        <w:jc w:val="both"/>
        <w:rPr>
          <w:rFonts w:cs="Arial"/>
          <w:sz w:val="24"/>
        </w:rPr>
      </w:pPr>
      <w:r w:rsidRPr="00125E01">
        <w:rPr>
          <w:rFonts w:cs="Arial"/>
          <w:b/>
          <w:sz w:val="24"/>
        </w:rPr>
        <w:t>Low birthweight</w:t>
      </w:r>
      <w:r w:rsidRPr="00125E01">
        <w:rPr>
          <w:rFonts w:cs="Arial"/>
          <w:sz w:val="24"/>
        </w:rPr>
        <w:t xml:space="preserve"> – birthweight &lt;2500 gm</w:t>
      </w:r>
    </w:p>
    <w:p w:rsidR="002121F4" w:rsidRPr="00C509C8" w:rsidRDefault="002121F4" w:rsidP="00BD63FD">
      <w:pPr>
        <w:pStyle w:val="BodyText"/>
        <w:widowControl w:val="0"/>
        <w:pBdr>
          <w:top w:val="single" w:sz="4" w:space="1" w:color="auto"/>
          <w:left w:val="single" w:sz="4" w:space="4" w:color="auto"/>
          <w:bottom w:val="single" w:sz="4" w:space="1" w:color="auto"/>
          <w:right w:val="single" w:sz="4" w:space="4" w:color="auto"/>
        </w:pBdr>
        <w:jc w:val="both"/>
        <w:rPr>
          <w:lang w:val="en-GB"/>
        </w:rPr>
      </w:pPr>
      <w:r w:rsidRPr="00125E01">
        <w:rPr>
          <w:b/>
        </w:rPr>
        <w:t>Pregnancy-induced hypertension</w:t>
      </w:r>
      <w:r w:rsidRPr="00125E01">
        <w:t xml:space="preserve"> - gestational hypertension (elevation of blood pressure in a previously normotensive woman that occurs after the 20th week of gestation and resolves after delivery)</w:t>
      </w:r>
      <w:r w:rsidR="00C509C8">
        <w:rPr>
          <w:lang w:val="en-GB"/>
        </w:rPr>
        <w:t xml:space="preserve"> (in the absence of proteinuria)</w:t>
      </w:r>
    </w:p>
    <w:p w:rsidR="007B61FA" w:rsidRPr="00125E01" w:rsidRDefault="002121F4" w:rsidP="00BD63FD">
      <w:pPr>
        <w:pStyle w:val="BodyText"/>
        <w:widowControl w:val="0"/>
        <w:pBdr>
          <w:top w:val="single" w:sz="4" w:space="1" w:color="auto"/>
          <w:left w:val="single" w:sz="4" w:space="4" w:color="auto"/>
          <w:bottom w:val="single" w:sz="4" w:space="1" w:color="auto"/>
          <w:right w:val="single" w:sz="4" w:space="4" w:color="auto"/>
        </w:pBdr>
        <w:jc w:val="both"/>
      </w:pPr>
      <w:r w:rsidRPr="00125E01">
        <w:rPr>
          <w:b/>
        </w:rPr>
        <w:t>Pre-eclampsia</w:t>
      </w:r>
      <w:r w:rsidRPr="00125E01">
        <w:t xml:space="preserve"> - gestational hypertension with proteinuria and oedema</w:t>
      </w:r>
    </w:p>
    <w:p w:rsidR="00A80B1E" w:rsidRPr="00125E01" w:rsidRDefault="00A80B1E" w:rsidP="00BD63FD">
      <w:pPr>
        <w:pStyle w:val="BodyText"/>
        <w:widowControl w:val="0"/>
        <w:pBdr>
          <w:top w:val="single" w:sz="4" w:space="1" w:color="auto"/>
          <w:left w:val="single" w:sz="4" w:space="4" w:color="auto"/>
          <w:bottom w:val="single" w:sz="4" w:space="1" w:color="auto"/>
          <w:right w:val="single" w:sz="4" w:space="4" w:color="auto"/>
        </w:pBdr>
        <w:jc w:val="both"/>
      </w:pPr>
      <w:r w:rsidRPr="00125E01">
        <w:rPr>
          <w:b/>
        </w:rPr>
        <w:t>Miscarriage</w:t>
      </w:r>
      <w:r w:rsidRPr="00125E01">
        <w:t xml:space="preserve"> – </w:t>
      </w:r>
      <w:r w:rsidR="00C509C8">
        <w:rPr>
          <w:lang w:val="en-GB"/>
        </w:rPr>
        <w:t>pregnancy</w:t>
      </w:r>
      <w:r w:rsidR="00C509C8" w:rsidRPr="00125E01">
        <w:t xml:space="preserve"> </w:t>
      </w:r>
      <w:r w:rsidRPr="00125E01">
        <w:t xml:space="preserve">loss after recognition of pregnancy and before the </w:t>
      </w:r>
      <w:r w:rsidR="00330996" w:rsidRPr="00125E01">
        <w:t>24</w:t>
      </w:r>
      <w:r w:rsidR="00330996" w:rsidRPr="00125E01">
        <w:rPr>
          <w:vertAlign w:val="superscript"/>
        </w:rPr>
        <w:t>th</w:t>
      </w:r>
      <w:r w:rsidR="00330996" w:rsidRPr="00125E01">
        <w:t xml:space="preserve"> </w:t>
      </w:r>
      <w:r w:rsidRPr="00125E01">
        <w:t>week of gestation</w:t>
      </w:r>
      <w:r w:rsidR="00330996" w:rsidRPr="00125E01">
        <w:rPr>
          <w:vertAlign w:val="superscript"/>
        </w:rPr>
        <w:t>*</w:t>
      </w:r>
      <w:r w:rsidRPr="00125E01">
        <w:t xml:space="preserve"> </w:t>
      </w:r>
    </w:p>
    <w:p w:rsidR="002121F4" w:rsidRPr="00125E01" w:rsidRDefault="007B61FA" w:rsidP="00BD63FD">
      <w:pPr>
        <w:pStyle w:val="BodyText"/>
        <w:widowControl w:val="0"/>
        <w:pBdr>
          <w:top w:val="single" w:sz="4" w:space="1" w:color="auto"/>
          <w:left w:val="single" w:sz="4" w:space="4" w:color="auto"/>
          <w:bottom w:val="single" w:sz="4" w:space="1" w:color="auto"/>
          <w:right w:val="single" w:sz="4" w:space="4" w:color="auto"/>
        </w:pBdr>
        <w:jc w:val="both"/>
      </w:pPr>
      <w:r w:rsidRPr="00125E01">
        <w:rPr>
          <w:b/>
        </w:rPr>
        <w:t>Prolonged standing</w:t>
      </w:r>
      <w:r w:rsidRPr="00125E01">
        <w:t xml:space="preserve"> - </w:t>
      </w:r>
      <w:r w:rsidRPr="00125E01">
        <w:rPr>
          <w:u w:val="single"/>
        </w:rPr>
        <w:t>&gt;</w:t>
      </w:r>
      <w:r w:rsidRPr="00125E01">
        <w:t>4 hours/day in total</w:t>
      </w:r>
      <w:r w:rsidR="002121F4" w:rsidRPr="00125E01">
        <w:t xml:space="preserve"> </w:t>
      </w:r>
      <w:r w:rsidR="00CB468E" w:rsidRPr="00125E01">
        <w:t xml:space="preserve">(&gt;6 hours/day for </w:t>
      </w:r>
      <w:r w:rsidR="00FD09AA" w:rsidRPr="00125E01">
        <w:t>miscarriage</w:t>
      </w:r>
      <w:r w:rsidR="00CB468E" w:rsidRPr="00125E01">
        <w:t>)</w:t>
      </w:r>
    </w:p>
    <w:p w:rsidR="00FF4B2C" w:rsidRPr="00125E01" w:rsidRDefault="00FF4B2C" w:rsidP="00BD63FD">
      <w:pPr>
        <w:pStyle w:val="BodyText"/>
        <w:widowControl w:val="0"/>
        <w:pBdr>
          <w:top w:val="single" w:sz="4" w:space="1" w:color="auto"/>
          <w:left w:val="single" w:sz="4" w:space="4" w:color="auto"/>
          <w:bottom w:val="single" w:sz="4" w:space="1" w:color="auto"/>
          <w:right w:val="single" w:sz="4" w:space="4" w:color="auto"/>
        </w:pBdr>
        <w:jc w:val="both"/>
      </w:pPr>
      <w:r w:rsidRPr="00125E01">
        <w:rPr>
          <w:b/>
        </w:rPr>
        <w:t>Prolonged working hours</w:t>
      </w:r>
      <w:r w:rsidRPr="00125E01">
        <w:t xml:space="preserve"> - </w:t>
      </w:r>
      <w:r w:rsidRPr="00125E01">
        <w:rPr>
          <w:u w:val="single"/>
        </w:rPr>
        <w:t>&gt;</w:t>
      </w:r>
      <w:r w:rsidRPr="00125E01">
        <w:t>40 hours/week</w:t>
      </w:r>
    </w:p>
    <w:p w:rsidR="007B61FA" w:rsidRPr="00125E01" w:rsidRDefault="007B61FA" w:rsidP="00BD63FD">
      <w:pPr>
        <w:pStyle w:val="BodyText"/>
        <w:widowControl w:val="0"/>
        <w:pBdr>
          <w:top w:val="single" w:sz="4" w:space="1" w:color="auto"/>
          <w:left w:val="single" w:sz="4" w:space="4" w:color="auto"/>
          <w:bottom w:val="single" w:sz="4" w:space="1" w:color="auto"/>
          <w:right w:val="single" w:sz="4" w:space="4" w:color="auto"/>
        </w:pBdr>
        <w:jc w:val="both"/>
      </w:pPr>
      <w:r w:rsidRPr="00125E01">
        <w:rPr>
          <w:b/>
        </w:rPr>
        <w:t>Shift work</w:t>
      </w:r>
      <w:r w:rsidRPr="00125E01">
        <w:t xml:space="preserve"> – night shift working, evening shift work, rotating shift work</w:t>
      </w:r>
      <w:r w:rsidR="00C26BEA" w:rsidRPr="00125E01">
        <w:t xml:space="preserve">. </w:t>
      </w:r>
      <w:r w:rsidR="00C26BEA" w:rsidRPr="00125E01">
        <w:rPr>
          <w:b/>
        </w:rPr>
        <w:t>Fixed night shift work</w:t>
      </w:r>
      <w:r w:rsidR="00C26BEA" w:rsidRPr="00125E01">
        <w:t xml:space="preserve"> – work always at night</w:t>
      </w:r>
      <w:r w:rsidR="00CF6012" w:rsidRPr="00125E01">
        <w:t xml:space="preserve">; </w:t>
      </w:r>
      <w:r w:rsidR="00CF6012" w:rsidRPr="00125E01">
        <w:rPr>
          <w:b/>
        </w:rPr>
        <w:t>three-shift schedule</w:t>
      </w:r>
      <w:r w:rsidR="00CF6012" w:rsidRPr="00125E01">
        <w:t xml:space="preserve"> – a </w:t>
      </w:r>
      <w:r w:rsidR="00BD2A02" w:rsidRPr="00125E01">
        <w:t xml:space="preserve">rotational shift </w:t>
      </w:r>
      <w:r w:rsidR="00CF6012" w:rsidRPr="00125E01">
        <w:t xml:space="preserve">pattern </w:t>
      </w:r>
      <w:r w:rsidR="00BD2A02" w:rsidRPr="00125E01">
        <w:t>involving time worked in blocks, sometimes during the day, sometimes the evening and sometimes at night.</w:t>
      </w:r>
    </w:p>
    <w:p w:rsidR="00FF4B2C" w:rsidRPr="00DE0E8D" w:rsidRDefault="00FF4B2C" w:rsidP="00FF4B2C">
      <w:pPr>
        <w:pStyle w:val="BodyText"/>
        <w:widowControl w:val="0"/>
        <w:pBdr>
          <w:top w:val="single" w:sz="4" w:space="1" w:color="auto"/>
          <w:left w:val="single" w:sz="4" w:space="4" w:color="auto"/>
          <w:bottom w:val="single" w:sz="4" w:space="1" w:color="auto"/>
          <w:right w:val="single" w:sz="4" w:space="4" w:color="auto"/>
        </w:pBdr>
        <w:rPr>
          <w:lang w:val="en-GB"/>
        </w:rPr>
      </w:pPr>
      <w:r w:rsidRPr="00125E01">
        <w:rPr>
          <w:b/>
        </w:rPr>
        <w:t>Heavy lifting &amp; heavy physical workload</w:t>
      </w:r>
      <w:r w:rsidRPr="00125E01">
        <w:t xml:space="preserve"> – the evidence base </w:t>
      </w:r>
      <w:r w:rsidR="00E25C0B" w:rsidRPr="00125E01">
        <w:t xml:space="preserve">in the occupational setting </w:t>
      </w:r>
      <w:r w:rsidRPr="00125E01">
        <w:t xml:space="preserve">does not permit </w:t>
      </w:r>
      <w:r w:rsidR="00DE0E8D">
        <w:rPr>
          <w:lang w:val="en-GB"/>
        </w:rPr>
        <w:t>exact</w:t>
      </w:r>
      <w:r w:rsidR="00DE0E8D" w:rsidRPr="00125E01">
        <w:t xml:space="preserve"> </w:t>
      </w:r>
      <w:r w:rsidRPr="00125E01">
        <w:t>definitions</w:t>
      </w:r>
      <w:r w:rsidR="00E25C0B" w:rsidRPr="00125E01">
        <w:t xml:space="preserve">. </w:t>
      </w:r>
      <w:r w:rsidR="00DE0E8D">
        <w:rPr>
          <w:lang w:val="en-GB"/>
        </w:rPr>
        <w:t>H</w:t>
      </w:r>
      <w:r w:rsidR="00DE0E8D" w:rsidRPr="00125E01">
        <w:t>owever,</w:t>
      </w:r>
      <w:r w:rsidR="00DE0E8D">
        <w:rPr>
          <w:lang w:val="en-GB"/>
        </w:rPr>
        <w:t xml:space="preserve"> </w:t>
      </w:r>
      <w:r w:rsidR="005375C4" w:rsidRPr="00125E01">
        <w:rPr>
          <w:lang w:val="en-GB"/>
        </w:rPr>
        <w:t>t</w:t>
      </w:r>
      <w:r w:rsidR="005375C4" w:rsidRPr="00125E01">
        <w:t xml:space="preserve">he RCOG advises </w:t>
      </w:r>
      <w:r w:rsidR="00DE0E8D">
        <w:rPr>
          <w:lang w:val="en-GB"/>
        </w:rPr>
        <w:t>i</w:t>
      </w:r>
      <w:r w:rsidR="00125E01" w:rsidRPr="00125E01">
        <w:rPr>
          <w:lang w:val="en-GB"/>
        </w:rPr>
        <w:t>n</w:t>
      </w:r>
      <w:r w:rsidR="005375C4">
        <w:rPr>
          <w:lang w:val="en-GB"/>
        </w:rPr>
        <w:t xml:space="preserve"> relation to sustained exertion</w:t>
      </w:r>
      <w:r w:rsidR="00125E01" w:rsidRPr="00125E01">
        <w:rPr>
          <w:lang w:val="en-GB"/>
        </w:rPr>
        <w:t xml:space="preserve"> </w:t>
      </w:r>
      <w:r w:rsidR="00E25C0B" w:rsidRPr="00125E01">
        <w:t>that recreational exercise in pregnancy should allow the woman still to conduct a conversation, be</w:t>
      </w:r>
      <w:r w:rsidR="00DE0E8D">
        <w:rPr>
          <w:lang w:val="en-GB"/>
        </w:rPr>
        <w:t xml:space="preserve"> </w:t>
      </w:r>
      <w:r w:rsidR="00E25C0B" w:rsidRPr="00125E01">
        <w:t>“somewhat hard” (</w:t>
      </w:r>
      <w:r w:rsidR="00AD504C">
        <w:t xml:space="preserve">i.e. </w:t>
      </w:r>
      <w:r w:rsidR="00AD504C" w:rsidRPr="00AD504C">
        <w:t>‘</w:t>
      </w:r>
      <w:r w:rsidR="00AD504C">
        <w:t>quite an effort</w:t>
      </w:r>
      <w:r w:rsidR="00AD504C">
        <w:rPr>
          <w:lang w:val="en-GB"/>
        </w:rPr>
        <w:t>/</w:t>
      </w:r>
      <w:r w:rsidR="00AD504C" w:rsidRPr="00AD504C">
        <w:t>feel tired</w:t>
      </w:r>
      <w:r w:rsidR="00AD504C">
        <w:rPr>
          <w:lang w:val="en-GB"/>
        </w:rPr>
        <w:t>,</w:t>
      </w:r>
      <w:r w:rsidR="00AD504C" w:rsidRPr="00AD504C">
        <w:t xml:space="preserve"> but can continue</w:t>
      </w:r>
      <w:r w:rsidR="00DB0380">
        <w:rPr>
          <w:lang w:val="en-GB"/>
        </w:rPr>
        <w:t>’</w:t>
      </w:r>
      <w:r w:rsidR="00E435B8">
        <w:rPr>
          <w:lang w:val="en-GB"/>
        </w:rPr>
        <w:t>,</w:t>
      </w:r>
      <w:r w:rsidR="00AD504C" w:rsidRPr="00AD504C">
        <w:t xml:space="preserve"> </w:t>
      </w:r>
      <w:r w:rsidR="00E25C0B" w:rsidRPr="00125E01">
        <w:t xml:space="preserve">on the Borg scale of perceived exertion), should be in a target heart rate range defined by maternal age </w:t>
      </w:r>
      <w:r w:rsidR="004836FF" w:rsidRPr="00125E01">
        <w:t xml:space="preserve">if aerobic </w:t>
      </w:r>
      <w:r w:rsidR="00E25C0B" w:rsidRPr="00125E01">
        <w:t>(not &gt;155 beats/minute in 20 year-olds, not &gt;140 beats/minute in &gt;40 year olds), should not precipitate unusual symptoms (</w:t>
      </w:r>
      <w:r w:rsidR="00097DF7">
        <w:t>eg</w:t>
      </w:r>
      <w:r w:rsidR="00E25C0B" w:rsidRPr="00125E01">
        <w:t xml:space="preserve"> dizziness, palpitations), and should include warm-up and cool-down phase</w:t>
      </w:r>
      <w:r w:rsidR="000A038B" w:rsidRPr="00125E01">
        <w:t>s</w:t>
      </w:r>
      <w:r w:rsidR="00E25C0B" w:rsidRPr="00125E01">
        <w:t>.</w:t>
      </w:r>
      <w:r w:rsidR="00E25C0B" w:rsidRPr="00125E01">
        <w:rPr>
          <w:vertAlign w:val="superscript"/>
        </w:rPr>
        <w:t>23</w:t>
      </w:r>
      <w:r w:rsidR="00DE0E8D">
        <w:rPr>
          <w:lang w:val="en-GB"/>
        </w:rPr>
        <w:t xml:space="preserve"> In</w:t>
      </w:r>
      <w:r w:rsidR="00DE0E8D" w:rsidRPr="00DE0E8D">
        <w:rPr>
          <w:lang w:val="en-GB"/>
        </w:rPr>
        <w:t xml:space="preserve"> </w:t>
      </w:r>
      <w:r w:rsidR="00DE0E8D" w:rsidRPr="00125E01">
        <w:rPr>
          <w:lang w:val="en-GB"/>
        </w:rPr>
        <w:t>relation to</w:t>
      </w:r>
      <w:r w:rsidR="00DE0E8D">
        <w:rPr>
          <w:lang w:val="en-GB"/>
        </w:rPr>
        <w:t xml:space="preserve"> ‘heavy lifting’,  </w:t>
      </w:r>
      <w:r w:rsidR="004836FF" w:rsidRPr="004836FF">
        <w:t xml:space="preserve">the </w:t>
      </w:r>
      <w:r w:rsidR="00DE0E8D" w:rsidRPr="004836FF">
        <w:t xml:space="preserve">HSE does not give specific guidance for pregnant </w:t>
      </w:r>
      <w:r w:rsidR="004836FF">
        <w:rPr>
          <w:lang w:val="en-GB"/>
        </w:rPr>
        <w:t xml:space="preserve">workers </w:t>
      </w:r>
      <w:r w:rsidR="00DE0E8D" w:rsidRPr="004836FF">
        <w:t>, but a "typical" load in studies that provided such detail was about 10-12 kg (a</w:t>
      </w:r>
      <w:r w:rsidR="00DE0E8D">
        <w:t xml:space="preserve"> </w:t>
      </w:r>
      <w:r w:rsidR="005D50ED">
        <w:rPr>
          <w:lang w:val="en-GB"/>
        </w:rPr>
        <w:t>weight</w:t>
      </w:r>
      <w:r w:rsidR="004836FF">
        <w:rPr>
          <w:lang w:val="en-GB"/>
        </w:rPr>
        <w:t xml:space="preserve"> that is</w:t>
      </w:r>
      <w:r w:rsidR="00DE0E8D">
        <w:t xml:space="preserve"> not uncommonly lifted </w:t>
      </w:r>
      <w:r w:rsidR="00DE0E8D" w:rsidRPr="004836FF">
        <w:t>in the home</w:t>
      </w:r>
      <w:r w:rsidR="00DE0E8D">
        <w:t xml:space="preserve"> by pregnant women </w:t>
      </w:r>
      <w:r w:rsidR="004836FF">
        <w:rPr>
          <w:lang w:val="en-GB"/>
        </w:rPr>
        <w:t>with</w:t>
      </w:r>
      <w:r w:rsidR="00DE0E8D" w:rsidRPr="004836FF">
        <w:t xml:space="preserve"> </w:t>
      </w:r>
      <w:r w:rsidR="00DE0E8D">
        <w:t>toddlers</w:t>
      </w:r>
      <w:r w:rsidR="00DE0E8D">
        <w:rPr>
          <w:lang w:val="en-GB"/>
        </w:rPr>
        <w:t>).</w:t>
      </w:r>
      <w:r w:rsidR="00DE0E8D" w:rsidRPr="00DE0E8D">
        <w:rPr>
          <w:i/>
          <w:iCs/>
        </w:rPr>
        <w:t xml:space="preserve"> </w:t>
      </w:r>
    </w:p>
    <w:p w:rsidR="002121F4" w:rsidRPr="00330996" w:rsidRDefault="00330996" w:rsidP="00BD63FD">
      <w:pPr>
        <w:widowControl w:val="0"/>
        <w:spacing w:line="360" w:lineRule="auto"/>
        <w:jc w:val="both"/>
        <w:rPr>
          <w:rFonts w:cs="Arial"/>
          <w:i/>
          <w:sz w:val="20"/>
          <w:szCs w:val="20"/>
        </w:rPr>
      </w:pPr>
      <w:r w:rsidRPr="00330996">
        <w:rPr>
          <w:rFonts w:cs="Arial"/>
          <w:i/>
          <w:sz w:val="20"/>
          <w:szCs w:val="20"/>
        </w:rPr>
        <w:t xml:space="preserve">* </w:t>
      </w:r>
      <w:r w:rsidR="00C56F98">
        <w:rPr>
          <w:rFonts w:cs="Arial"/>
          <w:i/>
          <w:sz w:val="20"/>
          <w:szCs w:val="20"/>
        </w:rPr>
        <w:t>Studies</w:t>
      </w:r>
      <w:r w:rsidRPr="00330996">
        <w:rPr>
          <w:rFonts w:cs="Arial"/>
          <w:i/>
          <w:sz w:val="20"/>
          <w:szCs w:val="20"/>
        </w:rPr>
        <w:t xml:space="preserve"> used </w:t>
      </w:r>
      <w:r w:rsidR="00C56F98">
        <w:rPr>
          <w:rFonts w:cs="Arial"/>
          <w:i/>
          <w:sz w:val="20"/>
          <w:szCs w:val="20"/>
        </w:rPr>
        <w:t>various</w:t>
      </w:r>
      <w:r w:rsidRPr="00330996">
        <w:rPr>
          <w:rFonts w:cs="Arial"/>
          <w:i/>
          <w:sz w:val="20"/>
          <w:szCs w:val="20"/>
        </w:rPr>
        <w:t xml:space="preserve"> definitions, ranging from 20 to 28 weeks</w:t>
      </w:r>
    </w:p>
    <w:p w:rsidR="002121F4" w:rsidRDefault="002121F4" w:rsidP="00BD63FD">
      <w:pPr>
        <w:widowControl w:val="0"/>
        <w:spacing w:line="360" w:lineRule="auto"/>
        <w:jc w:val="both"/>
        <w:rPr>
          <w:rFonts w:cs="Arial"/>
        </w:rPr>
      </w:pPr>
    </w:p>
    <w:p w:rsidR="002121F4" w:rsidRPr="00B10B21" w:rsidRDefault="002121F4" w:rsidP="00BD63FD">
      <w:pPr>
        <w:widowControl w:val="0"/>
        <w:spacing w:line="360" w:lineRule="auto"/>
        <w:jc w:val="both"/>
        <w:rPr>
          <w:b/>
        </w:rPr>
      </w:pPr>
      <w:r w:rsidRPr="00B10B21">
        <w:rPr>
          <w:b/>
        </w:rPr>
        <w:t>Guideline development</w:t>
      </w:r>
    </w:p>
    <w:p w:rsidR="002121F4" w:rsidRPr="00125E01" w:rsidRDefault="00945990" w:rsidP="00BD63FD">
      <w:pPr>
        <w:widowControl w:val="0"/>
        <w:spacing w:line="360" w:lineRule="auto"/>
        <w:jc w:val="both"/>
        <w:rPr>
          <w:rFonts w:cs="Arial"/>
          <w:sz w:val="24"/>
        </w:rPr>
      </w:pPr>
      <w:r>
        <w:rPr>
          <w:sz w:val="24"/>
        </w:rPr>
        <w:t>Two</w:t>
      </w:r>
      <w:r w:rsidRPr="00125E01">
        <w:rPr>
          <w:sz w:val="24"/>
        </w:rPr>
        <w:t xml:space="preserve"> </w:t>
      </w:r>
      <w:r w:rsidR="002121F4" w:rsidRPr="00125E01">
        <w:rPr>
          <w:sz w:val="24"/>
        </w:rPr>
        <w:t>systematic search</w:t>
      </w:r>
      <w:r>
        <w:rPr>
          <w:sz w:val="24"/>
        </w:rPr>
        <w:t>es</w:t>
      </w:r>
      <w:r w:rsidR="002121F4" w:rsidRPr="00125E01">
        <w:rPr>
          <w:sz w:val="24"/>
        </w:rPr>
        <w:t xml:space="preserve"> </w:t>
      </w:r>
      <w:r>
        <w:rPr>
          <w:sz w:val="24"/>
        </w:rPr>
        <w:t>in</w:t>
      </w:r>
      <w:r w:rsidRPr="00125E01">
        <w:rPr>
          <w:sz w:val="24"/>
        </w:rPr>
        <w:t xml:space="preserve"> </w:t>
      </w:r>
      <w:r w:rsidR="002121F4" w:rsidRPr="00125E01">
        <w:rPr>
          <w:sz w:val="24"/>
        </w:rPr>
        <w:t>Medline and EMBASE (</w:t>
      </w:r>
      <w:r>
        <w:rPr>
          <w:sz w:val="24"/>
        </w:rPr>
        <w:t xml:space="preserve">January 1966 to June </w:t>
      </w:r>
      <w:r w:rsidR="00AA2237">
        <w:rPr>
          <w:sz w:val="24"/>
        </w:rPr>
        <w:t>13th 2</w:t>
      </w:r>
      <w:r>
        <w:rPr>
          <w:sz w:val="24"/>
        </w:rPr>
        <w:t xml:space="preserve">012 for miscarriage, January </w:t>
      </w:r>
      <w:r w:rsidRPr="00125E01">
        <w:rPr>
          <w:sz w:val="24"/>
        </w:rPr>
        <w:t>1966</w:t>
      </w:r>
      <w:r>
        <w:rPr>
          <w:sz w:val="24"/>
        </w:rPr>
        <w:t xml:space="preserve"> to December 31st </w:t>
      </w:r>
      <w:r w:rsidR="002121F4" w:rsidRPr="00125E01">
        <w:rPr>
          <w:sz w:val="24"/>
        </w:rPr>
        <w:t>201</w:t>
      </w:r>
      <w:r w:rsidR="00C47377" w:rsidRPr="00125E01">
        <w:rPr>
          <w:sz w:val="24"/>
        </w:rPr>
        <w:t>1</w:t>
      </w:r>
      <w:r>
        <w:rPr>
          <w:sz w:val="24"/>
        </w:rPr>
        <w:t xml:space="preserve"> for other outcomes</w:t>
      </w:r>
      <w:r w:rsidR="002121F4" w:rsidRPr="00125E01">
        <w:rPr>
          <w:sz w:val="24"/>
        </w:rPr>
        <w:t xml:space="preserve">) identified </w:t>
      </w:r>
      <w:r w:rsidR="007626BF" w:rsidRPr="00125E01">
        <w:rPr>
          <w:rFonts w:cs="Arial"/>
          <w:sz w:val="24"/>
        </w:rPr>
        <w:t>11</w:t>
      </w:r>
      <w:r w:rsidR="007626BF">
        <w:rPr>
          <w:rFonts w:cs="Arial"/>
          <w:sz w:val="24"/>
        </w:rPr>
        <w:t>2</w:t>
      </w:r>
      <w:r w:rsidR="007626BF" w:rsidRPr="00125E01">
        <w:rPr>
          <w:rFonts w:cs="Arial"/>
          <w:sz w:val="24"/>
        </w:rPr>
        <w:t xml:space="preserve"> </w:t>
      </w:r>
      <w:r w:rsidR="00C15A02" w:rsidRPr="00125E01">
        <w:rPr>
          <w:rFonts w:cs="Arial"/>
          <w:sz w:val="24"/>
        </w:rPr>
        <w:t xml:space="preserve">overlapping </w:t>
      </w:r>
      <w:r w:rsidR="002121F4" w:rsidRPr="00125E01">
        <w:rPr>
          <w:rFonts w:cs="Arial"/>
          <w:sz w:val="24"/>
        </w:rPr>
        <w:t xml:space="preserve">reports relating to these work exposures and pregnancy outcomes – </w:t>
      </w:r>
      <w:r w:rsidR="00C47377" w:rsidRPr="00125E01">
        <w:rPr>
          <w:rFonts w:cs="Arial"/>
          <w:sz w:val="24"/>
        </w:rPr>
        <w:t>5</w:t>
      </w:r>
      <w:r w:rsidR="003349CD" w:rsidRPr="00125E01">
        <w:rPr>
          <w:rFonts w:cs="Arial"/>
          <w:sz w:val="24"/>
        </w:rPr>
        <w:t>7</w:t>
      </w:r>
      <w:r w:rsidR="00C15A02" w:rsidRPr="00125E01">
        <w:rPr>
          <w:rFonts w:cs="Arial"/>
          <w:sz w:val="24"/>
        </w:rPr>
        <w:t xml:space="preserve"> </w:t>
      </w:r>
      <w:r w:rsidR="002121F4" w:rsidRPr="00125E01">
        <w:rPr>
          <w:rFonts w:cs="Arial"/>
          <w:sz w:val="24"/>
        </w:rPr>
        <w:t xml:space="preserve">reports on preterm delivery, </w:t>
      </w:r>
      <w:r w:rsidR="00C47377" w:rsidRPr="00125E01">
        <w:rPr>
          <w:rFonts w:cs="Arial"/>
          <w:sz w:val="24"/>
        </w:rPr>
        <w:t>5</w:t>
      </w:r>
      <w:r w:rsidR="003349CD" w:rsidRPr="00125E01">
        <w:rPr>
          <w:rFonts w:cs="Arial"/>
          <w:sz w:val="24"/>
        </w:rPr>
        <w:t>4</w:t>
      </w:r>
      <w:r w:rsidR="002121F4" w:rsidRPr="00125E01">
        <w:rPr>
          <w:rFonts w:cs="Arial"/>
          <w:sz w:val="24"/>
        </w:rPr>
        <w:t xml:space="preserve"> on birthweight</w:t>
      </w:r>
      <w:r w:rsidR="00A80B1E" w:rsidRPr="00125E01">
        <w:rPr>
          <w:rFonts w:cs="Arial"/>
          <w:sz w:val="24"/>
        </w:rPr>
        <w:t xml:space="preserve">, </w:t>
      </w:r>
      <w:r w:rsidR="007626BF">
        <w:rPr>
          <w:rFonts w:cs="Arial"/>
          <w:sz w:val="24"/>
        </w:rPr>
        <w:t>29</w:t>
      </w:r>
      <w:r w:rsidR="007626BF" w:rsidRPr="00125E01">
        <w:rPr>
          <w:rFonts w:cs="Arial"/>
          <w:sz w:val="24"/>
        </w:rPr>
        <w:t xml:space="preserve"> </w:t>
      </w:r>
      <w:r w:rsidR="00A80B1E" w:rsidRPr="00125E01">
        <w:rPr>
          <w:rFonts w:cs="Arial"/>
          <w:sz w:val="24"/>
        </w:rPr>
        <w:t>on miscarriage</w:t>
      </w:r>
      <w:r w:rsidR="002121F4" w:rsidRPr="00125E01">
        <w:rPr>
          <w:rFonts w:cs="Arial"/>
          <w:sz w:val="24"/>
        </w:rPr>
        <w:t xml:space="preserve"> and 11 concerning pre-eclampsia or gestational hypertension. </w:t>
      </w:r>
      <w:r w:rsidR="00C15A02" w:rsidRPr="00125E01">
        <w:rPr>
          <w:rFonts w:cs="Arial"/>
          <w:sz w:val="24"/>
        </w:rPr>
        <w:t>E</w:t>
      </w:r>
      <w:r w:rsidR="002121F4" w:rsidRPr="00125E01">
        <w:rPr>
          <w:rFonts w:cs="Arial"/>
          <w:sz w:val="24"/>
        </w:rPr>
        <w:t>ligible studies were critical</w:t>
      </w:r>
      <w:r w:rsidR="00FF4B2C" w:rsidRPr="00125E01">
        <w:rPr>
          <w:rFonts w:cs="Arial"/>
          <w:sz w:val="24"/>
        </w:rPr>
        <w:t>ly</w:t>
      </w:r>
      <w:r w:rsidR="002121F4" w:rsidRPr="00125E01">
        <w:rPr>
          <w:rFonts w:cs="Arial"/>
          <w:sz w:val="24"/>
        </w:rPr>
        <w:t xml:space="preserve"> </w:t>
      </w:r>
      <w:r w:rsidR="002121F4" w:rsidRPr="00125E01">
        <w:rPr>
          <w:rFonts w:cs="Arial"/>
          <w:sz w:val="24"/>
        </w:rPr>
        <w:lastRenderedPageBreak/>
        <w:t>assessed for their completeness of reporting and pot</w:t>
      </w:r>
      <w:r w:rsidR="00C15A02" w:rsidRPr="00125E01">
        <w:rPr>
          <w:rFonts w:cs="Arial"/>
          <w:sz w:val="24"/>
        </w:rPr>
        <w:t>ential for bias and confounding</w:t>
      </w:r>
      <w:r w:rsidR="002121F4" w:rsidRPr="00125E01">
        <w:rPr>
          <w:rFonts w:cs="Arial"/>
          <w:sz w:val="24"/>
        </w:rPr>
        <w:t xml:space="preserve"> following previously published methods,</w:t>
      </w:r>
      <w:r w:rsidR="00535F43" w:rsidRPr="00125E01">
        <w:rPr>
          <w:rFonts w:cs="Arial"/>
          <w:sz w:val="24"/>
          <w:vertAlign w:val="superscript"/>
        </w:rPr>
        <w:t>9</w:t>
      </w:r>
      <w:r w:rsidR="002121F4" w:rsidRPr="00125E01">
        <w:rPr>
          <w:rFonts w:cs="Arial"/>
          <w:sz w:val="24"/>
          <w:vertAlign w:val="superscript"/>
        </w:rPr>
        <w:t>,</w:t>
      </w:r>
      <w:r w:rsidR="00535F43" w:rsidRPr="00125E01">
        <w:rPr>
          <w:rFonts w:cs="Arial"/>
          <w:sz w:val="24"/>
          <w:vertAlign w:val="superscript"/>
        </w:rPr>
        <w:t>10</w:t>
      </w:r>
      <w:r w:rsidR="002121F4" w:rsidRPr="00125E01">
        <w:rPr>
          <w:rFonts w:cs="Arial"/>
          <w:sz w:val="24"/>
        </w:rPr>
        <w:t xml:space="preserve"> adapted in part from SIGN methodology and elements proposed by Ariens et al</w:t>
      </w:r>
      <w:r w:rsidR="00535F43" w:rsidRPr="00125E01">
        <w:rPr>
          <w:rFonts w:cs="Arial"/>
          <w:sz w:val="24"/>
          <w:vertAlign w:val="superscript"/>
        </w:rPr>
        <w:t>2</w:t>
      </w:r>
      <w:r w:rsidR="00FD09AA" w:rsidRPr="00125E01">
        <w:rPr>
          <w:rFonts w:cs="Arial"/>
          <w:sz w:val="24"/>
          <w:vertAlign w:val="superscript"/>
        </w:rPr>
        <w:t>1</w:t>
      </w:r>
      <w:r w:rsidR="002121F4" w:rsidRPr="00125E01">
        <w:rPr>
          <w:rFonts w:cs="Arial"/>
          <w:sz w:val="24"/>
        </w:rPr>
        <w:t xml:space="preserve"> and van der Windt et al.</w:t>
      </w:r>
      <w:r w:rsidR="002121F4" w:rsidRPr="00125E01">
        <w:rPr>
          <w:rFonts w:cs="Arial"/>
          <w:sz w:val="24"/>
          <w:vertAlign w:val="superscript"/>
        </w:rPr>
        <w:t>2</w:t>
      </w:r>
      <w:r w:rsidR="00FD09AA" w:rsidRPr="00125E01">
        <w:rPr>
          <w:rFonts w:cs="Arial"/>
          <w:sz w:val="24"/>
          <w:vertAlign w:val="superscript"/>
        </w:rPr>
        <w:t>2</w:t>
      </w:r>
      <w:r w:rsidR="002121F4" w:rsidRPr="00125E01">
        <w:rPr>
          <w:rFonts w:cs="Arial"/>
          <w:sz w:val="24"/>
        </w:rPr>
        <w:t xml:space="preserve"> For studies with similar definitions, pooled </w:t>
      </w:r>
      <w:r w:rsidR="00B25B31" w:rsidRPr="00125E01">
        <w:rPr>
          <w:rFonts w:cs="Arial"/>
          <w:sz w:val="24"/>
        </w:rPr>
        <w:t>meta-</w:t>
      </w:r>
      <w:r w:rsidR="002121F4" w:rsidRPr="00125E01">
        <w:rPr>
          <w:rFonts w:cs="Arial"/>
          <w:sz w:val="24"/>
        </w:rPr>
        <w:t>estimate</w:t>
      </w:r>
      <w:r w:rsidR="00B25B31" w:rsidRPr="00125E01">
        <w:rPr>
          <w:rFonts w:cs="Arial"/>
          <w:sz w:val="24"/>
        </w:rPr>
        <w:t>s</w:t>
      </w:r>
      <w:r w:rsidR="002121F4" w:rsidRPr="00125E01">
        <w:rPr>
          <w:rFonts w:cs="Arial"/>
          <w:sz w:val="24"/>
        </w:rPr>
        <w:t xml:space="preserve"> of </w:t>
      </w:r>
      <w:r w:rsidR="00B25B31" w:rsidRPr="00125E01">
        <w:rPr>
          <w:rFonts w:cs="Arial"/>
          <w:sz w:val="24"/>
        </w:rPr>
        <w:t>relative risk (RR)</w:t>
      </w:r>
      <w:r w:rsidR="002121F4" w:rsidRPr="00125E01">
        <w:rPr>
          <w:rFonts w:cs="Arial"/>
          <w:sz w:val="24"/>
        </w:rPr>
        <w:t xml:space="preserve"> were calculated, updating earlier computations.</w:t>
      </w:r>
      <w:r w:rsidR="00535F43" w:rsidRPr="00125E01">
        <w:rPr>
          <w:rFonts w:cs="Arial"/>
          <w:sz w:val="24"/>
          <w:vertAlign w:val="superscript"/>
        </w:rPr>
        <w:t>9</w:t>
      </w:r>
      <w:r w:rsidR="002121F4" w:rsidRPr="00125E01">
        <w:rPr>
          <w:rFonts w:cs="Arial"/>
          <w:sz w:val="24"/>
        </w:rPr>
        <w:t xml:space="preserve"> A multi-disciplinary stakeholders’ </w:t>
      </w:r>
      <w:r w:rsidR="00AA3153" w:rsidRPr="00125E01">
        <w:rPr>
          <w:rFonts w:cs="Arial"/>
          <w:sz w:val="24"/>
        </w:rPr>
        <w:t>g</w:t>
      </w:r>
      <w:r w:rsidR="002121F4" w:rsidRPr="00125E01">
        <w:rPr>
          <w:rFonts w:cs="Arial"/>
          <w:sz w:val="24"/>
        </w:rPr>
        <w:t xml:space="preserve">roup, </w:t>
      </w:r>
      <w:r w:rsidR="00493E54" w:rsidRPr="00125E01">
        <w:rPr>
          <w:rFonts w:cs="Arial"/>
          <w:sz w:val="24"/>
        </w:rPr>
        <w:t>comprising</w:t>
      </w:r>
      <w:r w:rsidR="002121F4" w:rsidRPr="00125E01">
        <w:rPr>
          <w:rFonts w:cs="Arial"/>
          <w:sz w:val="24"/>
        </w:rPr>
        <w:t xml:space="preserve"> </w:t>
      </w:r>
      <w:r w:rsidR="00493E54" w:rsidRPr="00125E01">
        <w:rPr>
          <w:rFonts w:cs="Arial"/>
          <w:sz w:val="24"/>
        </w:rPr>
        <w:t xml:space="preserve">representatives from obstetrics, midwifery, general practice, general medicine, occupational medicine, the RCP, the trades union movement and the public (a </w:t>
      </w:r>
      <w:r w:rsidR="00FF4B2C" w:rsidRPr="00125E01">
        <w:rPr>
          <w:rFonts w:cs="Arial"/>
          <w:sz w:val="24"/>
        </w:rPr>
        <w:t>representative from</w:t>
      </w:r>
      <w:r w:rsidR="00493E54" w:rsidRPr="00125E01">
        <w:rPr>
          <w:rFonts w:cs="Arial"/>
          <w:sz w:val="24"/>
        </w:rPr>
        <w:t xml:space="preserve"> the </w:t>
      </w:r>
      <w:r w:rsidR="00FF4B2C" w:rsidRPr="00125E01">
        <w:rPr>
          <w:rFonts w:cs="Arial"/>
          <w:sz w:val="24"/>
        </w:rPr>
        <w:t>parents’ charity NCT</w:t>
      </w:r>
      <w:r w:rsidR="00493E54" w:rsidRPr="00125E01">
        <w:rPr>
          <w:rFonts w:cs="Arial"/>
          <w:sz w:val="24"/>
        </w:rPr>
        <w:t xml:space="preserve">), </w:t>
      </w:r>
      <w:r w:rsidR="002121F4" w:rsidRPr="00125E01">
        <w:rPr>
          <w:rFonts w:cs="Arial"/>
          <w:sz w:val="24"/>
        </w:rPr>
        <w:t xml:space="preserve">formulated these guidelines in light of the </w:t>
      </w:r>
      <w:r w:rsidR="00721931" w:rsidRPr="00125E01">
        <w:rPr>
          <w:rFonts w:cs="Arial"/>
          <w:sz w:val="24"/>
        </w:rPr>
        <w:t>evidence</w:t>
      </w:r>
      <w:r w:rsidR="002121F4" w:rsidRPr="00125E01">
        <w:rPr>
          <w:rFonts w:cs="Arial"/>
          <w:sz w:val="24"/>
        </w:rPr>
        <w:t>. A summary of methods can be found at [</w:t>
      </w:r>
      <w:r w:rsidR="002121F4" w:rsidRPr="00125E01">
        <w:rPr>
          <w:rFonts w:cs="Arial"/>
          <w:b/>
          <w:sz w:val="24"/>
        </w:rPr>
        <w:t>GIVE WEBLINK</w:t>
      </w:r>
      <w:r w:rsidR="002121F4" w:rsidRPr="00125E01">
        <w:rPr>
          <w:rFonts w:cs="Arial"/>
          <w:sz w:val="24"/>
        </w:rPr>
        <w:t>].</w:t>
      </w:r>
    </w:p>
    <w:p w:rsidR="002121F4" w:rsidRPr="00A80B1E" w:rsidRDefault="002121F4" w:rsidP="00BD63FD">
      <w:pPr>
        <w:widowControl w:val="0"/>
        <w:spacing w:line="360" w:lineRule="auto"/>
        <w:jc w:val="both"/>
        <w:rPr>
          <w:rFonts w:cs="Arial"/>
        </w:rPr>
      </w:pPr>
    </w:p>
    <w:p w:rsidR="002121F4" w:rsidRPr="00A80B1E" w:rsidRDefault="00F73887" w:rsidP="00696D68">
      <w:pPr>
        <w:widowControl w:val="0"/>
        <w:spacing w:line="360" w:lineRule="auto"/>
        <w:jc w:val="both"/>
        <w:rPr>
          <w:rFonts w:cs="Arial"/>
          <w:b/>
        </w:rPr>
      </w:pPr>
      <w:r w:rsidRPr="00A80B1E">
        <w:rPr>
          <w:rFonts w:cs="Arial"/>
          <w:b/>
        </w:rPr>
        <w:t>Appraisal of the evidence</w:t>
      </w:r>
    </w:p>
    <w:p w:rsidR="002121F4" w:rsidRPr="00125E01" w:rsidRDefault="002121F4" w:rsidP="00696D68">
      <w:pPr>
        <w:widowControl w:val="0"/>
        <w:spacing w:line="360" w:lineRule="auto"/>
        <w:jc w:val="both"/>
        <w:rPr>
          <w:rFonts w:cs="Arial"/>
          <w:sz w:val="24"/>
        </w:rPr>
      </w:pPr>
      <w:r w:rsidRPr="00125E01">
        <w:rPr>
          <w:rFonts w:cs="Arial"/>
          <w:sz w:val="24"/>
        </w:rPr>
        <w:t xml:space="preserve">The evidence base </w:t>
      </w:r>
      <w:r w:rsidR="00F73887" w:rsidRPr="00125E01">
        <w:rPr>
          <w:rFonts w:cs="Arial"/>
          <w:sz w:val="24"/>
        </w:rPr>
        <w:t xml:space="preserve">is </w:t>
      </w:r>
      <w:r w:rsidRPr="00125E01">
        <w:rPr>
          <w:rFonts w:cs="Arial"/>
          <w:sz w:val="24"/>
        </w:rPr>
        <w:t xml:space="preserve">extensive for </w:t>
      </w:r>
      <w:r w:rsidR="00FF4B2C" w:rsidRPr="00125E01">
        <w:rPr>
          <w:rFonts w:cs="Arial"/>
          <w:sz w:val="24"/>
        </w:rPr>
        <w:t xml:space="preserve">preterm delivery, LBW and SGA, </w:t>
      </w:r>
      <w:r w:rsidR="0088097B" w:rsidRPr="00125E01">
        <w:rPr>
          <w:rFonts w:cs="Arial"/>
          <w:sz w:val="24"/>
        </w:rPr>
        <w:t>more limited</w:t>
      </w:r>
      <w:r w:rsidR="00A80B1E" w:rsidRPr="00125E01">
        <w:rPr>
          <w:rFonts w:cs="Arial"/>
          <w:sz w:val="24"/>
        </w:rPr>
        <w:t xml:space="preserve"> for miscarriage, </w:t>
      </w:r>
      <w:r w:rsidR="009D639D" w:rsidRPr="00125E01">
        <w:rPr>
          <w:rFonts w:cs="Arial"/>
          <w:sz w:val="24"/>
        </w:rPr>
        <w:t>and</w:t>
      </w:r>
      <w:r w:rsidR="00D215C8" w:rsidRPr="00125E01">
        <w:rPr>
          <w:rFonts w:cs="Arial"/>
          <w:sz w:val="24"/>
        </w:rPr>
        <w:t xml:space="preserve"> </w:t>
      </w:r>
      <w:r w:rsidR="0088097B" w:rsidRPr="00125E01">
        <w:rPr>
          <w:rFonts w:cs="Arial"/>
          <w:sz w:val="24"/>
        </w:rPr>
        <w:t xml:space="preserve">very limited </w:t>
      </w:r>
      <w:r w:rsidR="00F73887" w:rsidRPr="00125E01">
        <w:rPr>
          <w:rFonts w:cs="Arial"/>
          <w:sz w:val="24"/>
        </w:rPr>
        <w:t>for</w:t>
      </w:r>
      <w:r w:rsidR="00B25B31" w:rsidRPr="00125E01">
        <w:rPr>
          <w:rFonts w:cs="Arial"/>
          <w:sz w:val="24"/>
        </w:rPr>
        <w:t xml:space="preserve"> pre-eclampsia and gestational hypertension. </w:t>
      </w:r>
      <w:r w:rsidR="00D215C8" w:rsidRPr="00125E01">
        <w:rPr>
          <w:rFonts w:cs="Arial"/>
          <w:sz w:val="24"/>
        </w:rPr>
        <w:t>It has</w:t>
      </w:r>
      <w:r w:rsidRPr="00125E01">
        <w:rPr>
          <w:rFonts w:cs="Arial"/>
          <w:sz w:val="24"/>
        </w:rPr>
        <w:t xml:space="preserve"> several strengths</w:t>
      </w:r>
      <w:r w:rsidR="00FF4B2C" w:rsidRPr="00125E01">
        <w:rPr>
          <w:rFonts w:cs="Arial"/>
          <w:sz w:val="24"/>
        </w:rPr>
        <w:t>:</w:t>
      </w:r>
      <w:r w:rsidRPr="00125E01">
        <w:rPr>
          <w:rFonts w:cs="Arial"/>
          <w:sz w:val="24"/>
        </w:rPr>
        <w:t xml:space="preserve"> </w:t>
      </w:r>
      <w:r w:rsidR="00FF4B2C" w:rsidRPr="00125E01">
        <w:rPr>
          <w:rFonts w:cs="Arial"/>
          <w:sz w:val="24"/>
        </w:rPr>
        <w:t>p</w:t>
      </w:r>
      <w:r w:rsidRPr="00125E01">
        <w:rPr>
          <w:rFonts w:cs="Arial"/>
          <w:sz w:val="24"/>
        </w:rPr>
        <w:t>regnancy outcomes were almost always confirmed from objective sources</w:t>
      </w:r>
      <w:r w:rsidR="00FF4B2C" w:rsidRPr="00125E01">
        <w:rPr>
          <w:rFonts w:cs="Arial"/>
          <w:sz w:val="24"/>
        </w:rPr>
        <w:t>,</w:t>
      </w:r>
      <w:r w:rsidRPr="00125E01">
        <w:rPr>
          <w:rFonts w:cs="Arial"/>
          <w:sz w:val="24"/>
        </w:rPr>
        <w:t xml:space="preserve"> </w:t>
      </w:r>
      <w:r w:rsidR="00FF4B2C" w:rsidRPr="00125E01">
        <w:rPr>
          <w:rFonts w:cs="Arial"/>
          <w:sz w:val="24"/>
        </w:rPr>
        <w:t>most studies were well reported,</w:t>
      </w:r>
      <w:r w:rsidRPr="00125E01">
        <w:rPr>
          <w:rFonts w:cs="Arial"/>
          <w:sz w:val="24"/>
        </w:rPr>
        <w:t xml:space="preserve"> response rates were </w:t>
      </w:r>
      <w:r w:rsidR="00F73887" w:rsidRPr="00125E01">
        <w:rPr>
          <w:rFonts w:cs="Arial"/>
          <w:sz w:val="24"/>
        </w:rPr>
        <w:t xml:space="preserve">typically </w:t>
      </w:r>
      <w:r w:rsidRPr="00125E01">
        <w:rPr>
          <w:rFonts w:cs="Arial"/>
          <w:sz w:val="24"/>
        </w:rPr>
        <w:t>high</w:t>
      </w:r>
      <w:r w:rsidR="00FF4B2C" w:rsidRPr="00125E01">
        <w:rPr>
          <w:rFonts w:cs="Arial"/>
          <w:sz w:val="24"/>
        </w:rPr>
        <w:t xml:space="preserve"> and</w:t>
      </w:r>
      <w:r w:rsidRPr="00125E01">
        <w:rPr>
          <w:rFonts w:cs="Arial"/>
          <w:sz w:val="24"/>
        </w:rPr>
        <w:t xml:space="preserve"> studies were often large. On the other hand</w:t>
      </w:r>
      <w:r w:rsidR="00FF4B2C" w:rsidRPr="00125E01">
        <w:rPr>
          <w:rFonts w:cs="Arial"/>
          <w:sz w:val="24"/>
        </w:rPr>
        <w:t>,</w:t>
      </w:r>
      <w:r w:rsidRPr="00125E01">
        <w:rPr>
          <w:rFonts w:cs="Arial"/>
          <w:sz w:val="24"/>
        </w:rPr>
        <w:t xml:space="preserve"> </w:t>
      </w:r>
      <w:r w:rsidR="00AD504C">
        <w:rPr>
          <w:rFonts w:cs="Arial"/>
          <w:sz w:val="24"/>
        </w:rPr>
        <w:t>nearly half</w:t>
      </w:r>
      <w:r w:rsidR="00FF4B2C" w:rsidRPr="00125E01">
        <w:rPr>
          <w:rFonts w:cs="Arial"/>
          <w:sz w:val="24"/>
        </w:rPr>
        <w:t xml:space="preserve"> of </w:t>
      </w:r>
      <w:r w:rsidR="00F73887" w:rsidRPr="00125E01">
        <w:rPr>
          <w:rFonts w:cs="Arial"/>
          <w:sz w:val="24"/>
        </w:rPr>
        <w:t>reports</w:t>
      </w:r>
      <w:r w:rsidR="00FF4B2C" w:rsidRPr="00125E01">
        <w:rPr>
          <w:rFonts w:cs="Arial"/>
          <w:sz w:val="24"/>
        </w:rPr>
        <w:t xml:space="preserve"> were potentially </w:t>
      </w:r>
      <w:r w:rsidR="00C15A02" w:rsidRPr="00125E01">
        <w:rPr>
          <w:rFonts w:cs="Arial"/>
          <w:sz w:val="24"/>
        </w:rPr>
        <w:t>affected by confounding or bias</w:t>
      </w:r>
      <w:r w:rsidR="00FF4B2C" w:rsidRPr="00125E01">
        <w:rPr>
          <w:rFonts w:cs="Arial"/>
          <w:sz w:val="24"/>
        </w:rPr>
        <w:t xml:space="preserve"> </w:t>
      </w:r>
      <w:r w:rsidRPr="00125E01">
        <w:rPr>
          <w:rFonts w:cs="Arial"/>
          <w:sz w:val="24"/>
        </w:rPr>
        <w:t xml:space="preserve">and </w:t>
      </w:r>
      <w:r w:rsidR="00FF4B2C" w:rsidRPr="00125E01">
        <w:rPr>
          <w:rFonts w:cs="Arial"/>
          <w:sz w:val="24"/>
        </w:rPr>
        <w:t>the exposure</w:t>
      </w:r>
      <w:r w:rsidRPr="00125E01">
        <w:rPr>
          <w:rFonts w:cs="Arial"/>
          <w:sz w:val="24"/>
        </w:rPr>
        <w:t xml:space="preserve">s </w:t>
      </w:r>
      <w:r w:rsidR="00F73887" w:rsidRPr="00125E01">
        <w:rPr>
          <w:rFonts w:cs="Arial"/>
          <w:sz w:val="24"/>
        </w:rPr>
        <w:t>“</w:t>
      </w:r>
      <w:r w:rsidRPr="00125E01">
        <w:rPr>
          <w:rFonts w:cs="Arial"/>
          <w:sz w:val="24"/>
        </w:rPr>
        <w:t>occupational lifting</w:t>
      </w:r>
      <w:r w:rsidR="00F73887" w:rsidRPr="00125E01">
        <w:rPr>
          <w:rFonts w:cs="Arial"/>
          <w:sz w:val="24"/>
        </w:rPr>
        <w:t>”</w:t>
      </w:r>
      <w:r w:rsidR="00654ECB" w:rsidRPr="00125E01">
        <w:rPr>
          <w:rFonts w:cs="Arial"/>
          <w:sz w:val="24"/>
        </w:rPr>
        <w:t>,</w:t>
      </w:r>
      <w:r w:rsidRPr="00125E01">
        <w:rPr>
          <w:rFonts w:cs="Arial"/>
          <w:sz w:val="24"/>
        </w:rPr>
        <w:t xml:space="preserve"> </w:t>
      </w:r>
      <w:r w:rsidR="00F73887" w:rsidRPr="00125E01">
        <w:rPr>
          <w:rFonts w:cs="Arial"/>
          <w:sz w:val="24"/>
        </w:rPr>
        <w:t>“</w:t>
      </w:r>
      <w:r w:rsidRPr="00125E01">
        <w:rPr>
          <w:rFonts w:cs="Arial"/>
          <w:sz w:val="24"/>
        </w:rPr>
        <w:t>physical workload</w:t>
      </w:r>
      <w:r w:rsidR="00F73887" w:rsidRPr="00125E01">
        <w:rPr>
          <w:rFonts w:cs="Arial"/>
          <w:sz w:val="24"/>
        </w:rPr>
        <w:t>”</w:t>
      </w:r>
      <w:r w:rsidR="00C15A02" w:rsidRPr="00125E01">
        <w:rPr>
          <w:rFonts w:cs="Arial"/>
          <w:sz w:val="24"/>
        </w:rPr>
        <w:t>,</w:t>
      </w:r>
      <w:r w:rsidRPr="00125E01">
        <w:rPr>
          <w:rFonts w:cs="Arial"/>
          <w:sz w:val="24"/>
        </w:rPr>
        <w:t xml:space="preserve"> </w:t>
      </w:r>
      <w:r w:rsidR="00654ECB" w:rsidRPr="00125E01">
        <w:rPr>
          <w:rFonts w:cs="Arial"/>
          <w:sz w:val="24"/>
        </w:rPr>
        <w:t>and even “shift work”</w:t>
      </w:r>
      <w:r w:rsidR="00C15A02" w:rsidRPr="00125E01">
        <w:rPr>
          <w:rFonts w:cs="Arial"/>
          <w:sz w:val="24"/>
        </w:rPr>
        <w:t>,</w:t>
      </w:r>
      <w:r w:rsidR="00654ECB" w:rsidRPr="00125E01">
        <w:rPr>
          <w:rFonts w:cs="Arial"/>
          <w:sz w:val="24"/>
        </w:rPr>
        <w:t xml:space="preserve"> </w:t>
      </w:r>
      <w:r w:rsidRPr="00125E01">
        <w:rPr>
          <w:rFonts w:cs="Arial"/>
          <w:sz w:val="24"/>
        </w:rPr>
        <w:t xml:space="preserve">were </w:t>
      </w:r>
      <w:r w:rsidR="00D215C8" w:rsidRPr="00125E01">
        <w:rPr>
          <w:rFonts w:cs="Arial"/>
          <w:sz w:val="24"/>
        </w:rPr>
        <w:t xml:space="preserve">not </w:t>
      </w:r>
      <w:r w:rsidRPr="00125E01">
        <w:rPr>
          <w:rFonts w:cs="Arial"/>
          <w:sz w:val="24"/>
        </w:rPr>
        <w:t xml:space="preserve">defined </w:t>
      </w:r>
      <w:r w:rsidR="00F73887" w:rsidRPr="00125E01">
        <w:rPr>
          <w:rFonts w:cs="Arial"/>
          <w:sz w:val="24"/>
        </w:rPr>
        <w:t>uniformly</w:t>
      </w:r>
      <w:r w:rsidRPr="00125E01">
        <w:rPr>
          <w:rFonts w:cs="Arial"/>
          <w:sz w:val="24"/>
        </w:rPr>
        <w:t xml:space="preserve"> between studies. </w:t>
      </w:r>
    </w:p>
    <w:p w:rsidR="002121F4" w:rsidRDefault="002121F4" w:rsidP="00BD63FD">
      <w:pPr>
        <w:widowControl w:val="0"/>
        <w:spacing w:line="360" w:lineRule="auto"/>
        <w:rPr>
          <w:rFonts w:cs="Arial"/>
          <w:szCs w:val="20"/>
        </w:rPr>
      </w:pPr>
    </w:p>
    <w:p w:rsidR="003B359B" w:rsidRDefault="002121F4" w:rsidP="003F3570">
      <w:pPr>
        <w:pStyle w:val="BodyText"/>
        <w:jc w:val="both"/>
        <w:rPr>
          <w:szCs w:val="20"/>
          <w:lang w:val="en-GB"/>
        </w:rPr>
      </w:pPr>
      <w:r>
        <w:rPr>
          <w:szCs w:val="20"/>
        </w:rPr>
        <w:t>Within these limit</w:t>
      </w:r>
      <w:r w:rsidR="00B25B31">
        <w:rPr>
          <w:szCs w:val="20"/>
        </w:rPr>
        <w:t>ations</w:t>
      </w:r>
      <w:r>
        <w:rPr>
          <w:szCs w:val="20"/>
        </w:rPr>
        <w:t xml:space="preserve"> (and strengths), findings were broadly reassuring.</w:t>
      </w:r>
      <w:r w:rsidRPr="00A50C80">
        <w:t xml:space="preserve"> </w:t>
      </w:r>
      <w:r w:rsidRPr="00A50C80">
        <w:rPr>
          <w:szCs w:val="20"/>
        </w:rPr>
        <w:t xml:space="preserve">For preterm delivery, </w:t>
      </w:r>
      <w:r w:rsidR="00C15A02" w:rsidRPr="00A50C80">
        <w:rPr>
          <w:szCs w:val="20"/>
        </w:rPr>
        <w:t xml:space="preserve">pooled estimates </w:t>
      </w:r>
      <w:r w:rsidRPr="00A50C80">
        <w:rPr>
          <w:szCs w:val="20"/>
        </w:rPr>
        <w:t>tend</w:t>
      </w:r>
      <w:r>
        <w:rPr>
          <w:szCs w:val="20"/>
        </w:rPr>
        <w:t>ed</w:t>
      </w:r>
      <w:r w:rsidRPr="00A50C80">
        <w:rPr>
          <w:szCs w:val="20"/>
        </w:rPr>
        <w:t xml:space="preserve"> to </w:t>
      </w:r>
      <w:r w:rsidR="0088097B">
        <w:rPr>
          <w:szCs w:val="20"/>
        </w:rPr>
        <w:t>indicate</w:t>
      </w:r>
      <w:r w:rsidRPr="00A50C80">
        <w:rPr>
          <w:szCs w:val="20"/>
        </w:rPr>
        <w:t xml:space="preserve"> no more than modest </w:t>
      </w:r>
      <w:r w:rsidR="00D215C8">
        <w:rPr>
          <w:szCs w:val="20"/>
        </w:rPr>
        <w:t>elevations in risk</w:t>
      </w:r>
      <w:r w:rsidR="00296647">
        <w:rPr>
          <w:szCs w:val="20"/>
        </w:rPr>
        <w:t xml:space="preserve"> (</w:t>
      </w:r>
      <w:r w:rsidR="00097DF7">
        <w:rPr>
          <w:szCs w:val="20"/>
        </w:rPr>
        <w:t>eg</w:t>
      </w:r>
      <w:r w:rsidR="00296647">
        <w:rPr>
          <w:szCs w:val="20"/>
        </w:rPr>
        <w:t xml:space="preserve"> RR&lt;1.2</w:t>
      </w:r>
      <w:r w:rsidR="00C15A02">
        <w:rPr>
          <w:szCs w:val="20"/>
        </w:rPr>
        <w:t xml:space="preserve"> or</w:t>
      </w:r>
      <w:r w:rsidR="00DD65B8" w:rsidRPr="00A50C80">
        <w:rPr>
          <w:szCs w:val="20"/>
        </w:rPr>
        <w:t xml:space="preserve"> </w:t>
      </w:r>
      <w:r w:rsidR="00147C89" w:rsidRPr="00147C89">
        <w:rPr>
          <w:szCs w:val="20"/>
          <w:u w:val="single"/>
        </w:rPr>
        <w:t>&lt;</w:t>
      </w:r>
      <w:r w:rsidR="00147C89">
        <w:rPr>
          <w:szCs w:val="20"/>
        </w:rPr>
        <w:t>1.</w:t>
      </w:r>
      <w:r w:rsidR="00C47377">
        <w:rPr>
          <w:szCs w:val="20"/>
        </w:rPr>
        <w:t>3</w:t>
      </w:r>
      <w:r w:rsidR="00147C89">
        <w:rPr>
          <w:szCs w:val="20"/>
        </w:rPr>
        <w:t xml:space="preserve"> extra case per 100 deliveries to exposed women</w:t>
      </w:r>
      <w:r w:rsidR="00DD65B8" w:rsidRPr="00A50C80">
        <w:rPr>
          <w:szCs w:val="20"/>
        </w:rPr>
        <w:t>)</w:t>
      </w:r>
      <w:r w:rsidRPr="00A50C80">
        <w:rPr>
          <w:szCs w:val="20"/>
        </w:rPr>
        <w:t xml:space="preserve">.  </w:t>
      </w:r>
      <w:r w:rsidR="00D215C8">
        <w:rPr>
          <w:szCs w:val="20"/>
        </w:rPr>
        <w:t>The</w:t>
      </w:r>
      <w:r w:rsidR="00D215C8" w:rsidRPr="00A50C80">
        <w:rPr>
          <w:szCs w:val="20"/>
        </w:rPr>
        <w:t xml:space="preserve"> </w:t>
      </w:r>
      <w:r w:rsidRPr="00A50C80">
        <w:rPr>
          <w:szCs w:val="20"/>
        </w:rPr>
        <w:t xml:space="preserve">larger and most complete studies </w:t>
      </w:r>
      <w:r w:rsidR="00DD65B8">
        <w:rPr>
          <w:szCs w:val="20"/>
        </w:rPr>
        <w:t>reported the smallest levels of risk</w:t>
      </w:r>
      <w:r w:rsidR="00696D68">
        <w:rPr>
          <w:szCs w:val="20"/>
        </w:rPr>
        <w:t xml:space="preserve">, </w:t>
      </w:r>
      <w:r w:rsidR="007C72A7">
        <w:rPr>
          <w:szCs w:val="20"/>
        </w:rPr>
        <w:t>suggesting</w:t>
      </w:r>
      <w:r w:rsidR="00BE4D43" w:rsidRPr="00696D68">
        <w:rPr>
          <w:szCs w:val="20"/>
        </w:rPr>
        <w:t xml:space="preserve"> </w:t>
      </w:r>
      <w:r w:rsidR="00D20332" w:rsidRPr="00696D68">
        <w:rPr>
          <w:szCs w:val="20"/>
        </w:rPr>
        <w:t>that risk estimates</w:t>
      </w:r>
      <w:r w:rsidR="007C72A7">
        <w:rPr>
          <w:szCs w:val="20"/>
        </w:rPr>
        <w:t xml:space="preserve"> in other studies</w:t>
      </w:r>
      <w:r w:rsidR="00D20332" w:rsidRPr="00696D68">
        <w:rPr>
          <w:szCs w:val="20"/>
        </w:rPr>
        <w:t xml:space="preserve"> were inflated by</w:t>
      </w:r>
      <w:r w:rsidR="00BE4D43" w:rsidRPr="00696D68">
        <w:rPr>
          <w:szCs w:val="20"/>
        </w:rPr>
        <w:t xml:space="preserve"> bias</w:t>
      </w:r>
      <w:r w:rsidR="00DD65B8">
        <w:rPr>
          <w:szCs w:val="20"/>
        </w:rPr>
        <w:t>.</w:t>
      </w:r>
      <w:r w:rsidR="00D215C8">
        <w:rPr>
          <w:szCs w:val="20"/>
        </w:rPr>
        <w:t xml:space="preserve">  </w:t>
      </w:r>
      <w:r w:rsidRPr="00A50C80">
        <w:rPr>
          <w:szCs w:val="20"/>
        </w:rPr>
        <w:t>For SGA, meta</w:t>
      </w:r>
      <w:r w:rsidR="00C15A02">
        <w:rPr>
          <w:szCs w:val="20"/>
        </w:rPr>
        <w:t>-estimates were</w:t>
      </w:r>
      <w:r w:rsidR="00D215C8">
        <w:rPr>
          <w:szCs w:val="20"/>
        </w:rPr>
        <w:t xml:space="preserve"> </w:t>
      </w:r>
      <w:r>
        <w:rPr>
          <w:szCs w:val="20"/>
        </w:rPr>
        <w:t xml:space="preserve">close to the </w:t>
      </w:r>
      <w:r w:rsidRPr="00A80B1E">
        <w:rPr>
          <w:szCs w:val="20"/>
        </w:rPr>
        <w:t xml:space="preserve">no-effect level. </w:t>
      </w:r>
      <w:r w:rsidR="00C15A02">
        <w:t>F</w:t>
      </w:r>
      <w:r w:rsidR="00A80B1E">
        <w:t xml:space="preserve">or miscarriage, </w:t>
      </w:r>
      <w:r w:rsidR="006C2415">
        <w:t>meta-</w:t>
      </w:r>
      <w:r w:rsidR="00A80B1E">
        <w:t>risk estimates were elevated moderately overall</w:t>
      </w:r>
      <w:r w:rsidR="00C15A02">
        <w:t>,</w:t>
      </w:r>
      <w:r w:rsidR="009C4921">
        <w:t xml:space="preserve"> but</w:t>
      </w:r>
      <w:r w:rsidR="009D639D">
        <w:t xml:space="preserve"> </w:t>
      </w:r>
      <w:r w:rsidR="00A80B1E">
        <w:t>generally lower in better quality studies (RR</w:t>
      </w:r>
      <w:r w:rsidR="009C4921">
        <w:t xml:space="preserve">&lt;1.2); </w:t>
      </w:r>
      <w:r w:rsidR="00330996">
        <w:t xml:space="preserve">higher risks were </w:t>
      </w:r>
      <w:r w:rsidR="009D639D">
        <w:t>impl</w:t>
      </w:r>
      <w:r w:rsidR="009C4921">
        <w:t>ied</w:t>
      </w:r>
      <w:r w:rsidR="009D639D">
        <w:t xml:space="preserve"> from</w:t>
      </w:r>
      <w:r w:rsidR="006C2415">
        <w:t xml:space="preserve"> working fixed night shifts</w:t>
      </w:r>
      <w:r w:rsidR="002D493D">
        <w:t>,</w:t>
      </w:r>
      <w:r w:rsidR="006C2415">
        <w:t xml:space="preserve"> </w:t>
      </w:r>
      <w:r w:rsidR="00330996">
        <w:t>but in only a small number of studies</w:t>
      </w:r>
      <w:r w:rsidR="00BE4D43">
        <w:t>, each</w:t>
      </w:r>
      <w:r w:rsidR="00330996">
        <w:t xml:space="preserve"> with individual limitations </w:t>
      </w:r>
      <w:r w:rsidR="00296647">
        <w:t>(RR 1.5</w:t>
      </w:r>
      <w:r w:rsidR="006C2415">
        <w:t xml:space="preserve">). </w:t>
      </w:r>
      <w:r w:rsidR="00A80B1E">
        <w:t xml:space="preserve"> </w:t>
      </w:r>
      <w:r w:rsidR="00F03922" w:rsidRPr="00A80B1E">
        <w:rPr>
          <w:szCs w:val="20"/>
        </w:rPr>
        <w:t>For pre</w:t>
      </w:r>
      <w:r w:rsidR="00F03922">
        <w:rPr>
          <w:szCs w:val="20"/>
        </w:rPr>
        <w:t>-eclampsia and gestational hypertension there were insufficient data to draw firm conclusions, although risks were seldom much elevated.</w:t>
      </w:r>
      <w:r w:rsidR="003B359B">
        <w:rPr>
          <w:szCs w:val="20"/>
          <w:lang w:val="en-GB"/>
        </w:rPr>
        <w:t xml:space="preserve"> </w:t>
      </w:r>
    </w:p>
    <w:p w:rsidR="003B359B" w:rsidRDefault="003B359B" w:rsidP="003F3570">
      <w:pPr>
        <w:pStyle w:val="BodyText"/>
        <w:jc w:val="both"/>
        <w:rPr>
          <w:szCs w:val="20"/>
          <w:lang w:val="en-GB"/>
        </w:rPr>
      </w:pPr>
    </w:p>
    <w:p w:rsidR="002121F4" w:rsidRDefault="003B359B" w:rsidP="003F3570">
      <w:pPr>
        <w:pStyle w:val="BodyText"/>
        <w:jc w:val="both"/>
      </w:pPr>
      <w:r>
        <w:rPr>
          <w:szCs w:val="20"/>
          <w:lang w:val="en-GB"/>
        </w:rPr>
        <w:t xml:space="preserve">A table of evidence is presented showing best estimates of the excess risk (per 100 exposed women, together with an assessment of the strength of evidence and </w:t>
      </w:r>
      <w:r>
        <w:rPr>
          <w:szCs w:val="20"/>
          <w:lang w:val="en-GB"/>
        </w:rPr>
        <w:lastRenderedPageBreak/>
        <w:t>statistical uncertainty.</w:t>
      </w:r>
      <w:r>
        <w:rPr>
          <w:lang w:val="en-GB"/>
        </w:rPr>
        <w:t xml:space="preserve"> </w:t>
      </w:r>
      <w:r w:rsidR="00D20332" w:rsidRPr="007C72A7">
        <w:t>In summary</w:t>
      </w:r>
      <w:r w:rsidR="00BE4D43" w:rsidRPr="007C72A7">
        <w:t>, none of the exposures appear</w:t>
      </w:r>
      <w:r w:rsidR="007C07FA" w:rsidRPr="007C72A7">
        <w:t>ed</w:t>
      </w:r>
      <w:r w:rsidR="00BE4D43" w:rsidRPr="007C72A7">
        <w:t xml:space="preserve"> likely to carry much of an increased risk for any of the outcomes</w:t>
      </w:r>
      <w:r w:rsidR="00BE4D43">
        <w:t>.</w:t>
      </w:r>
      <w:r w:rsidR="00BE4D43" w:rsidRPr="00A80B1E">
        <w:t xml:space="preserve"> </w:t>
      </w:r>
      <w:r w:rsidR="00D215C8" w:rsidRPr="00A80B1E">
        <w:t>W</w:t>
      </w:r>
      <w:r w:rsidR="00F73887" w:rsidRPr="00A80B1E">
        <w:t>hile s</w:t>
      </w:r>
      <w:r w:rsidR="002121F4" w:rsidRPr="00A80B1E">
        <w:t xml:space="preserve">mall levels of excess risk </w:t>
      </w:r>
      <w:r w:rsidR="00B7480C" w:rsidRPr="00A80B1E">
        <w:t>may</w:t>
      </w:r>
      <w:r w:rsidR="005D59D1" w:rsidRPr="00A80B1E">
        <w:t xml:space="preserve"> </w:t>
      </w:r>
      <w:r w:rsidR="002121F4" w:rsidRPr="00A80B1E">
        <w:t>exist</w:t>
      </w:r>
      <w:r w:rsidR="00D215C8" w:rsidRPr="00A80B1E">
        <w:t xml:space="preserve"> for preterm delivery, SGA</w:t>
      </w:r>
      <w:r w:rsidR="006C2415">
        <w:t>,</w:t>
      </w:r>
      <w:r w:rsidR="00D215C8" w:rsidRPr="00A80B1E">
        <w:t xml:space="preserve"> LBW</w:t>
      </w:r>
      <w:r w:rsidR="00F03922">
        <w:t>,</w:t>
      </w:r>
      <w:r w:rsidR="006C2415">
        <w:t xml:space="preserve"> and miscarriage</w:t>
      </w:r>
      <w:r w:rsidR="002121F4" w:rsidRPr="00A80B1E">
        <w:t>, it is possible that much or all of these effects arises from a combination of chance, bias and residual confounding</w:t>
      </w:r>
      <w:r w:rsidR="00330996">
        <w:t>.</w:t>
      </w:r>
      <w:r w:rsidR="00BE4D43">
        <w:t xml:space="preserve"> </w:t>
      </w:r>
      <w:r w:rsidR="007C07FA">
        <w:t>(</w:t>
      </w:r>
      <w:r w:rsidR="00F03922" w:rsidRPr="007C72A7">
        <w:t xml:space="preserve">As detailed in the table, </w:t>
      </w:r>
      <w:r w:rsidR="00BE4D43" w:rsidRPr="007C72A7">
        <w:t>even in the absence of bias or confounding,</w:t>
      </w:r>
      <w:r w:rsidR="00D20332" w:rsidRPr="007C72A7">
        <w:t xml:space="preserve"> estimates of </w:t>
      </w:r>
      <w:r w:rsidR="00F03922" w:rsidRPr="007C72A7">
        <w:t>effect</w:t>
      </w:r>
      <w:r w:rsidR="0088097B" w:rsidRPr="007C72A7">
        <w:t xml:space="preserve"> </w:t>
      </w:r>
      <w:r w:rsidR="00330996" w:rsidRPr="007C72A7">
        <w:t xml:space="preserve">embrace the possibility of no </w:t>
      </w:r>
      <w:r w:rsidR="00E50249">
        <w:t>effect</w:t>
      </w:r>
      <w:r w:rsidR="00330996" w:rsidRPr="007C72A7">
        <w:t xml:space="preserve"> or even a small </w:t>
      </w:r>
      <w:r w:rsidR="00BE4D43" w:rsidRPr="007C72A7">
        <w:t>benefit</w:t>
      </w:r>
      <w:r w:rsidR="00330996" w:rsidRPr="007C72A7">
        <w:t xml:space="preserve"> from many of the activities</w:t>
      </w:r>
      <w:r w:rsidR="00BE4D43" w:rsidRPr="007C72A7">
        <w:t xml:space="preserve"> of interest</w:t>
      </w:r>
      <w:r w:rsidR="006C2415" w:rsidRPr="007C72A7">
        <w:t>.</w:t>
      </w:r>
      <w:r w:rsidR="007C07FA" w:rsidRPr="007C72A7">
        <w:t>)</w:t>
      </w:r>
      <w:r w:rsidR="00A80B1E">
        <w:t xml:space="preserve"> </w:t>
      </w:r>
    </w:p>
    <w:p w:rsidR="002121F4" w:rsidRDefault="002121F4" w:rsidP="003F3570">
      <w:pPr>
        <w:pStyle w:val="BodyText"/>
        <w:jc w:val="both"/>
      </w:pPr>
    </w:p>
    <w:p w:rsidR="002121F4" w:rsidRPr="00E36AB9" w:rsidRDefault="002121F4" w:rsidP="003F3570">
      <w:pPr>
        <w:pStyle w:val="BodyText"/>
        <w:jc w:val="both"/>
        <w:rPr>
          <w:b/>
        </w:rPr>
      </w:pPr>
      <w:r w:rsidRPr="00E36AB9">
        <w:rPr>
          <w:b/>
        </w:rPr>
        <w:t>Legal position</w:t>
      </w:r>
    </w:p>
    <w:p w:rsidR="002121F4" w:rsidRPr="009B36E0" w:rsidRDefault="002121F4" w:rsidP="003F3570">
      <w:pPr>
        <w:pStyle w:val="BodyText"/>
        <w:jc w:val="both"/>
        <w:rPr>
          <w:vertAlign w:val="superscript"/>
          <w:lang w:val="en-GB"/>
        </w:rPr>
      </w:pPr>
      <w:r>
        <w:t xml:space="preserve">Employers have </w:t>
      </w:r>
      <w:r w:rsidR="00E91C8E">
        <w:t>a</w:t>
      </w:r>
      <w:r w:rsidR="00933887">
        <w:t>n ongoing</w:t>
      </w:r>
      <w:r w:rsidR="00E91C8E">
        <w:t xml:space="preserve"> duty</w:t>
      </w:r>
      <w:r>
        <w:t xml:space="preserve"> to assess</w:t>
      </w:r>
      <w:r w:rsidR="00E91C8E">
        <w:t xml:space="preserve"> </w:t>
      </w:r>
      <w:r>
        <w:t>and control risks to employees’ health and</w:t>
      </w:r>
      <w:r w:rsidR="00D16FC9">
        <w:t xml:space="preserve"> safety arising from their work. They also have</w:t>
      </w:r>
      <w:r>
        <w:t xml:space="preserve"> a specific obligation in relation to pregnant workers (Management of Health and S</w:t>
      </w:r>
      <w:r w:rsidR="00371611">
        <w:t>afety at Work Regulations 1999)</w:t>
      </w:r>
      <w:r w:rsidR="00B559C6">
        <w:t>,</w:t>
      </w:r>
      <w:r>
        <w:t xml:space="preserve"> which extends where necessary and feasible t</w:t>
      </w:r>
      <w:r w:rsidR="00535F43">
        <w:t>o the offer of alternative work</w:t>
      </w:r>
      <w:r>
        <w:t xml:space="preserve"> or</w:t>
      </w:r>
      <w:r w:rsidR="00535F43">
        <w:t>,</w:t>
      </w:r>
      <w:r>
        <w:t xml:space="preserve"> failing this, medical suspension with pay and job protection (Employment Rights Act 1996). This </w:t>
      </w:r>
      <w:r w:rsidR="00B559C6">
        <w:t xml:space="preserve">obligation </w:t>
      </w:r>
      <w:r>
        <w:t xml:space="preserve">may </w:t>
      </w:r>
      <w:r w:rsidR="00397DC9">
        <w:t xml:space="preserve">require </w:t>
      </w:r>
      <w:r w:rsidR="00535F43">
        <w:t>employers</w:t>
      </w:r>
      <w:r w:rsidR="00B559C6">
        <w:t xml:space="preserve"> to</w:t>
      </w:r>
      <w:r w:rsidR="00535F43">
        <w:t xml:space="preserve"> </w:t>
      </w:r>
      <w:r w:rsidR="00371611">
        <w:t>search for</w:t>
      </w:r>
      <w:r>
        <w:t xml:space="preserve"> suitable alternative daytime work for a pregnant shift worker certified by a doctor or midwife as unfit to work nights.</w:t>
      </w:r>
      <w:r w:rsidR="009B36E0">
        <w:rPr>
          <w:vertAlign w:val="superscript"/>
          <w:lang w:val="en-GB"/>
        </w:rPr>
        <w:t>19</w:t>
      </w:r>
      <w:r>
        <w:t xml:space="preserve"> </w:t>
      </w:r>
      <w:r w:rsidR="00B559C6">
        <w:t>According to</w:t>
      </w:r>
      <w:r w:rsidR="00371611">
        <w:t xml:space="preserve"> </w:t>
      </w:r>
      <w:r w:rsidR="00B559C6">
        <w:t>Directgov,</w:t>
      </w:r>
      <w:r w:rsidR="00371611">
        <w:rPr>
          <w:vertAlign w:val="superscript"/>
        </w:rPr>
        <w:t>2</w:t>
      </w:r>
      <w:r w:rsidR="00FD09AA">
        <w:rPr>
          <w:vertAlign w:val="superscript"/>
        </w:rPr>
        <w:t>3</w:t>
      </w:r>
      <w:r w:rsidR="00D16FC9">
        <w:t xml:space="preserve"> </w:t>
      </w:r>
      <w:r w:rsidR="00397DC9">
        <w:t xml:space="preserve">lifting, </w:t>
      </w:r>
      <w:r>
        <w:t>carrying, standi</w:t>
      </w:r>
      <w:r w:rsidR="00397DC9">
        <w:t>ng, work</w:t>
      </w:r>
      <w:r w:rsidR="009C4921">
        <w:t>ing</w:t>
      </w:r>
      <w:r w:rsidR="00397DC9">
        <w:t xml:space="preserve"> hours and shift work</w:t>
      </w:r>
      <w:r>
        <w:t xml:space="preserve"> </w:t>
      </w:r>
      <w:r w:rsidR="00B559C6">
        <w:t>bear</w:t>
      </w:r>
      <w:r>
        <w:t xml:space="preserve"> consideration in </w:t>
      </w:r>
      <w:r w:rsidR="00397DC9">
        <w:t>employers’</w:t>
      </w:r>
      <w:r>
        <w:t xml:space="preserve"> risk assessment</w:t>
      </w:r>
      <w:r w:rsidR="00397DC9">
        <w:t>s</w:t>
      </w:r>
      <w:r w:rsidR="00397DC9" w:rsidRPr="00397DC9">
        <w:t xml:space="preserve"> </w:t>
      </w:r>
      <w:r w:rsidR="00397DC9">
        <w:t>of pregnant workers</w:t>
      </w:r>
      <w:r w:rsidR="009B36E0">
        <w:rPr>
          <w:lang w:val="en-GB"/>
        </w:rPr>
        <w:t>; similarly, HSE cautions that risks can arise from working conditions, including manual handing and working hours</w:t>
      </w:r>
      <w:r>
        <w:t>.</w:t>
      </w:r>
      <w:r w:rsidR="009B36E0">
        <w:rPr>
          <w:vertAlign w:val="superscript"/>
          <w:lang w:val="en-GB"/>
        </w:rPr>
        <w:t>24</w:t>
      </w:r>
    </w:p>
    <w:p w:rsidR="002121F4" w:rsidRDefault="002121F4" w:rsidP="003F3570">
      <w:pPr>
        <w:pStyle w:val="BodyText"/>
        <w:jc w:val="both"/>
      </w:pPr>
    </w:p>
    <w:p w:rsidR="002121F4" w:rsidRPr="00E36AB9" w:rsidRDefault="002121F4" w:rsidP="003F3570">
      <w:pPr>
        <w:pStyle w:val="BodyText"/>
        <w:jc w:val="both"/>
        <w:rPr>
          <w:b/>
        </w:rPr>
      </w:pPr>
      <w:r w:rsidRPr="00E36AB9">
        <w:rPr>
          <w:b/>
        </w:rPr>
        <w:t>The issues in context</w:t>
      </w:r>
    </w:p>
    <w:p w:rsidR="00B25B31" w:rsidRDefault="00D16FC9" w:rsidP="003F3570">
      <w:pPr>
        <w:pStyle w:val="BodyText"/>
        <w:jc w:val="both"/>
      </w:pPr>
      <w:r>
        <w:t xml:space="preserve">The evidence base supporting </w:t>
      </w:r>
      <w:r w:rsidR="00B559C6">
        <w:t xml:space="preserve">mandatory </w:t>
      </w:r>
      <w:r>
        <w:t>medical restriction for the work activities covered by this guideline</w:t>
      </w:r>
      <w:r w:rsidRPr="003C1171">
        <w:t xml:space="preserve"> </w:t>
      </w:r>
      <w:r>
        <w:t>is weak</w:t>
      </w:r>
      <w:r w:rsidR="00397DC9">
        <w:t>, however. S</w:t>
      </w:r>
      <w:r w:rsidR="002121F4">
        <w:t>uch advice should not be issue</w:t>
      </w:r>
      <w:r>
        <w:t>d without careful consideration</w:t>
      </w:r>
      <w:r w:rsidR="00CA65F4">
        <w:rPr>
          <w:lang w:val="en-GB"/>
        </w:rPr>
        <w:t xml:space="preserve"> as some women</w:t>
      </w:r>
      <w:r w:rsidR="00CA65F4" w:rsidRPr="00CA65F4">
        <w:t xml:space="preserve"> </w:t>
      </w:r>
      <w:r w:rsidR="00CA65F4" w:rsidRPr="007C72A7">
        <w:t xml:space="preserve">may </w:t>
      </w:r>
      <w:r w:rsidR="00CA65F4">
        <w:rPr>
          <w:lang w:val="en-GB"/>
        </w:rPr>
        <w:t>become</w:t>
      </w:r>
      <w:r w:rsidR="00CA65F4">
        <w:t xml:space="preserve"> </w:t>
      </w:r>
      <w:r w:rsidR="00CA65F4" w:rsidRPr="007C72A7">
        <w:t xml:space="preserve">anxious and </w:t>
      </w:r>
      <w:r w:rsidR="00CA65F4">
        <w:rPr>
          <w:lang w:val="en-GB"/>
        </w:rPr>
        <w:t>unnecessary avoidance of work may ensue.</w:t>
      </w:r>
      <w:r>
        <w:t xml:space="preserve">  </w:t>
      </w:r>
      <w:r w:rsidR="001E18E5">
        <w:t>By inference</w:t>
      </w:r>
      <w:r w:rsidR="00371611">
        <w:t>,</w:t>
      </w:r>
      <w:r w:rsidR="002121F4">
        <w:t xml:space="preserve"> </w:t>
      </w:r>
      <w:r w:rsidR="00CA5894">
        <w:t xml:space="preserve">also, </w:t>
      </w:r>
      <w:r w:rsidR="002121F4">
        <w:t>similar p</w:t>
      </w:r>
      <w:r w:rsidR="00371611">
        <w:t xml:space="preserve">hysical activities outside work might seem </w:t>
      </w:r>
      <w:r w:rsidR="001E18E5">
        <w:t>contraindicated</w:t>
      </w:r>
      <w:r w:rsidR="00397DC9">
        <w:t>, whereas</w:t>
      </w:r>
      <w:r w:rsidR="00B25B31">
        <w:t xml:space="preserve"> </w:t>
      </w:r>
      <w:r w:rsidR="002121F4">
        <w:t>the Royal College of Obste</w:t>
      </w:r>
      <w:r w:rsidR="00371611">
        <w:t>tricians and Gynaecologists</w:t>
      </w:r>
      <w:r w:rsidR="00371611">
        <w:rPr>
          <w:vertAlign w:val="superscript"/>
        </w:rPr>
        <w:t>2</w:t>
      </w:r>
      <w:r w:rsidR="009B36E0">
        <w:rPr>
          <w:vertAlign w:val="superscript"/>
          <w:lang w:val="en-GB"/>
        </w:rPr>
        <w:t>5</w:t>
      </w:r>
      <w:r w:rsidR="00371611">
        <w:t xml:space="preserve"> and</w:t>
      </w:r>
      <w:r w:rsidR="001E18E5">
        <w:t xml:space="preserve"> the American College of Obstetricians and Gynaecologists</w:t>
      </w:r>
      <w:r w:rsidR="00FD09AA">
        <w:rPr>
          <w:vertAlign w:val="superscript"/>
        </w:rPr>
        <w:t>2</w:t>
      </w:r>
      <w:r w:rsidR="009B36E0">
        <w:rPr>
          <w:vertAlign w:val="superscript"/>
          <w:lang w:val="en-GB"/>
        </w:rPr>
        <w:t>6</w:t>
      </w:r>
      <w:r w:rsidR="001E18E5">
        <w:rPr>
          <w:vertAlign w:val="superscript"/>
        </w:rPr>
        <w:t xml:space="preserve"> </w:t>
      </w:r>
      <w:r w:rsidR="00397DC9">
        <w:rPr>
          <w:vertAlign w:val="superscript"/>
        </w:rPr>
        <w:t xml:space="preserve"> </w:t>
      </w:r>
      <w:r w:rsidR="00397DC9" w:rsidRPr="00397DC9">
        <w:t>recommend</w:t>
      </w:r>
      <w:r w:rsidR="00397DC9">
        <w:rPr>
          <w:vertAlign w:val="superscript"/>
        </w:rPr>
        <w:t xml:space="preserve"> </w:t>
      </w:r>
      <w:r w:rsidR="00371611">
        <w:t>that</w:t>
      </w:r>
      <w:r w:rsidR="001E18E5">
        <w:t xml:space="preserve"> "all women should be encouraged to participate in aerobic and strength-conditioning exercise as part of a healthy lifestyle during their pregnancy" and that "reasonable goals” of aerobic co</w:t>
      </w:r>
      <w:r w:rsidR="009C4921">
        <w:t>nditioning should be maintained;</w:t>
      </w:r>
      <w:r w:rsidR="001E18E5">
        <w:t xml:space="preserve"> these appear to confer physical and psychological benefits </w:t>
      </w:r>
      <w:r w:rsidR="00371611">
        <w:t>(</w:t>
      </w:r>
      <w:r w:rsidR="00097DF7">
        <w:t>eg</w:t>
      </w:r>
      <w:r w:rsidR="00CA5894">
        <w:t xml:space="preserve"> </w:t>
      </w:r>
      <w:r w:rsidR="00B25B31">
        <w:t>r</w:t>
      </w:r>
      <w:r w:rsidR="001E18E5">
        <w:t>educed fatigue, varicosities, swelling of extremities, insomnia, stress, anxiety and depression, perhaps even length of labour and delivery complications</w:t>
      </w:r>
      <w:r w:rsidR="001E18E5">
        <w:rPr>
          <w:vertAlign w:val="superscript"/>
        </w:rPr>
        <w:t>2</w:t>
      </w:r>
      <w:r w:rsidR="009B36E0">
        <w:rPr>
          <w:vertAlign w:val="superscript"/>
          <w:lang w:val="en-GB"/>
        </w:rPr>
        <w:t>5</w:t>
      </w:r>
      <w:r w:rsidR="00371611" w:rsidRPr="001E18E5">
        <w:t>).</w:t>
      </w:r>
      <w:r w:rsidR="00371611">
        <w:t xml:space="preserve"> </w:t>
      </w:r>
    </w:p>
    <w:p w:rsidR="00B25B31" w:rsidRDefault="00B25B31" w:rsidP="003F3570">
      <w:pPr>
        <w:pStyle w:val="BodyText"/>
        <w:jc w:val="both"/>
      </w:pPr>
    </w:p>
    <w:p w:rsidR="002121F4" w:rsidRDefault="001F09BF" w:rsidP="00531315">
      <w:pPr>
        <w:pStyle w:val="BodyText"/>
        <w:jc w:val="both"/>
      </w:pPr>
      <w:r>
        <w:t xml:space="preserve">On the other </w:t>
      </w:r>
      <w:r w:rsidR="00371611">
        <w:t>hand</w:t>
      </w:r>
      <w:r>
        <w:t>, outcomes like prete</w:t>
      </w:r>
      <w:r w:rsidR="00505638">
        <w:t>r</w:t>
      </w:r>
      <w:r>
        <w:t xml:space="preserve">m delivery </w:t>
      </w:r>
      <w:r w:rsidR="00B25B31">
        <w:t xml:space="preserve">can </w:t>
      </w:r>
      <w:r>
        <w:t>have impo</w:t>
      </w:r>
      <w:r w:rsidR="00BB7278">
        <w:t>rtant health consequences</w:t>
      </w:r>
      <w:r w:rsidR="007C07FA">
        <w:t xml:space="preserve"> </w:t>
      </w:r>
      <w:r w:rsidR="007C07FA" w:rsidRPr="007C72A7">
        <w:t xml:space="preserve">and patients will differ in their </w:t>
      </w:r>
      <w:r w:rsidR="00CA65F4">
        <w:rPr>
          <w:lang w:val="en-GB"/>
        </w:rPr>
        <w:t xml:space="preserve">understanding and </w:t>
      </w:r>
      <w:r w:rsidR="002D56BA">
        <w:t xml:space="preserve">tolerance of </w:t>
      </w:r>
      <w:r w:rsidR="007C07FA" w:rsidRPr="007C72A7">
        <w:t xml:space="preserve">uncertainty at apparently low levels of risk. </w:t>
      </w:r>
      <w:r w:rsidR="00531315" w:rsidRPr="007C72A7">
        <w:t xml:space="preserve">In general </w:t>
      </w:r>
      <w:r w:rsidR="003874A8" w:rsidRPr="007C72A7">
        <w:t>the evidence base is reassuring,</w:t>
      </w:r>
      <w:r w:rsidR="007C07FA" w:rsidRPr="007C72A7">
        <w:t xml:space="preserve"> especially </w:t>
      </w:r>
      <w:r w:rsidR="003874A8" w:rsidRPr="007C72A7">
        <w:t>given the</w:t>
      </w:r>
      <w:r w:rsidR="00531315" w:rsidRPr="007C72A7">
        <w:t xml:space="preserve"> potential</w:t>
      </w:r>
      <w:r w:rsidR="007C07FA" w:rsidRPr="007C72A7">
        <w:t xml:space="preserve"> </w:t>
      </w:r>
      <w:r w:rsidR="007C07FA" w:rsidRPr="007C72A7">
        <w:rPr>
          <w:i/>
        </w:rPr>
        <w:t>disadvantages</w:t>
      </w:r>
      <w:r w:rsidR="007C07FA" w:rsidRPr="007C72A7">
        <w:t xml:space="preserve"> </w:t>
      </w:r>
      <w:r w:rsidR="003874A8" w:rsidRPr="007C72A7">
        <w:t xml:space="preserve">of </w:t>
      </w:r>
      <w:r w:rsidR="007C07FA" w:rsidRPr="007C72A7">
        <w:t>refraining from</w:t>
      </w:r>
      <w:r w:rsidR="003874A8" w:rsidRPr="007C72A7">
        <w:t xml:space="preserve"> work</w:t>
      </w:r>
      <w:r w:rsidR="00AD504C">
        <w:rPr>
          <w:lang w:val="en-GB"/>
        </w:rPr>
        <w:t xml:space="preserve"> activit</w:t>
      </w:r>
      <w:r w:rsidR="000C121E">
        <w:rPr>
          <w:lang w:val="en-GB"/>
        </w:rPr>
        <w:t>ies</w:t>
      </w:r>
      <w:r w:rsidR="006C37F8">
        <w:t xml:space="preserve">. </w:t>
      </w:r>
      <w:r w:rsidR="002D56BA">
        <w:t>S</w:t>
      </w:r>
      <w:r w:rsidR="002D56BA" w:rsidRPr="007C72A7">
        <w:t xml:space="preserve">ome </w:t>
      </w:r>
      <w:r w:rsidR="003874A8" w:rsidRPr="007C72A7">
        <w:t xml:space="preserve">women may remain </w:t>
      </w:r>
      <w:r w:rsidR="00E50249">
        <w:t xml:space="preserve">clinically </w:t>
      </w:r>
      <w:r w:rsidR="003874A8" w:rsidRPr="007C72A7">
        <w:t xml:space="preserve">anxious and need </w:t>
      </w:r>
      <w:r w:rsidR="007C07FA" w:rsidRPr="007C72A7">
        <w:t>tailored individual counselling</w:t>
      </w:r>
      <w:r w:rsidR="003874A8" w:rsidRPr="007C72A7">
        <w:t>,</w:t>
      </w:r>
      <w:r w:rsidR="007C07FA" w:rsidRPr="007C72A7">
        <w:t xml:space="preserve"> </w:t>
      </w:r>
      <w:r w:rsidR="003874A8" w:rsidRPr="007C72A7">
        <w:t xml:space="preserve">or </w:t>
      </w:r>
      <w:r w:rsidR="002D56BA">
        <w:t>a choice</w:t>
      </w:r>
      <w:r w:rsidR="003874A8" w:rsidRPr="007C72A7">
        <w:t xml:space="preserve">, for example, </w:t>
      </w:r>
      <w:r w:rsidR="002D56BA">
        <w:t>of</w:t>
      </w:r>
      <w:r w:rsidR="006C37F8">
        <w:t xml:space="preserve"> </w:t>
      </w:r>
      <w:r w:rsidR="003874A8" w:rsidRPr="007C72A7">
        <w:t xml:space="preserve">moving from fixed night working to </w:t>
      </w:r>
      <w:r w:rsidR="002D56BA">
        <w:t>an</w:t>
      </w:r>
      <w:r w:rsidR="006C37F8">
        <w:t xml:space="preserve"> </w:t>
      </w:r>
      <w:r w:rsidR="003874A8" w:rsidRPr="007C72A7">
        <w:t xml:space="preserve">alternative </w:t>
      </w:r>
      <w:r w:rsidR="002D56BA">
        <w:t>work pattern</w:t>
      </w:r>
      <w:r w:rsidR="003874A8" w:rsidRPr="007C72A7">
        <w:t>.</w:t>
      </w:r>
      <w:r w:rsidR="003E7E98" w:rsidRPr="007C72A7">
        <w:t xml:space="preserve"> </w:t>
      </w:r>
      <w:r w:rsidR="003874A8" w:rsidRPr="007C72A7">
        <w:t>In any event, many</w:t>
      </w:r>
      <w:r w:rsidR="003E7E98" w:rsidRPr="007C72A7">
        <w:t xml:space="preserve"> </w:t>
      </w:r>
      <w:r w:rsidRPr="007C72A7">
        <w:t xml:space="preserve"> women </w:t>
      </w:r>
      <w:r w:rsidR="00531315" w:rsidRPr="007C72A7">
        <w:t xml:space="preserve">will need </w:t>
      </w:r>
      <w:r w:rsidR="00654ECB" w:rsidRPr="007C72A7">
        <w:t xml:space="preserve">to reduce </w:t>
      </w:r>
      <w:r w:rsidRPr="007C72A7">
        <w:t>long working hours, prolonged standing, and heavy physical work</w:t>
      </w:r>
      <w:r w:rsidR="00F3373D">
        <w:t xml:space="preserve">, </w:t>
      </w:r>
      <w:r w:rsidRPr="007C72A7">
        <w:t xml:space="preserve">particularly </w:t>
      </w:r>
      <w:r w:rsidR="006C37F8">
        <w:t xml:space="preserve">in </w:t>
      </w:r>
      <w:r w:rsidRPr="007C72A7">
        <w:t>late pregnancy when</w:t>
      </w:r>
      <w:r w:rsidR="003874A8" w:rsidRPr="007C72A7">
        <w:t xml:space="preserve"> </w:t>
      </w:r>
      <w:r w:rsidRPr="007C72A7">
        <w:t>physical stamina</w:t>
      </w:r>
      <w:r w:rsidR="001E18E5" w:rsidRPr="007C72A7">
        <w:t xml:space="preserve"> </w:t>
      </w:r>
      <w:r w:rsidR="004D2882" w:rsidRPr="007C72A7">
        <w:t>limit</w:t>
      </w:r>
      <w:r w:rsidR="00D20332" w:rsidRPr="007C72A7">
        <w:t>s</w:t>
      </w:r>
      <w:r w:rsidR="004D2882" w:rsidRPr="007C72A7">
        <w:t xml:space="preserve"> capacity</w:t>
      </w:r>
      <w:r w:rsidR="001E18E5" w:rsidRPr="007C72A7">
        <w:t xml:space="preserve"> </w:t>
      </w:r>
      <w:r w:rsidRPr="007C72A7">
        <w:t xml:space="preserve">for </w:t>
      </w:r>
      <w:r w:rsidR="00B25B31" w:rsidRPr="007C72A7">
        <w:t xml:space="preserve">onerous </w:t>
      </w:r>
      <w:r w:rsidRPr="007C72A7">
        <w:t>duties.</w:t>
      </w:r>
    </w:p>
    <w:p w:rsidR="00CA5894" w:rsidRDefault="00CA5894" w:rsidP="00531315">
      <w:pPr>
        <w:pStyle w:val="BodyText"/>
        <w:jc w:val="both"/>
        <w:rPr>
          <w:b/>
        </w:rPr>
      </w:pPr>
    </w:p>
    <w:p w:rsidR="00531315" w:rsidRDefault="00531315" w:rsidP="00531315">
      <w:pPr>
        <w:pStyle w:val="BodyText"/>
        <w:jc w:val="both"/>
        <w:rPr>
          <w:b/>
        </w:rPr>
      </w:pPr>
    </w:p>
    <w:p w:rsidR="009B2B03" w:rsidRDefault="009B2B03" w:rsidP="00531315">
      <w:pPr>
        <w:pStyle w:val="BodyText"/>
        <w:jc w:val="both"/>
        <w:rPr>
          <w:b/>
        </w:rPr>
      </w:pPr>
      <w:r w:rsidRPr="00C26BEA">
        <w:rPr>
          <w:b/>
        </w:rPr>
        <w:t>Recommendations</w:t>
      </w:r>
    </w:p>
    <w:p w:rsidR="00531315" w:rsidRDefault="00531315" w:rsidP="00531315">
      <w:pPr>
        <w:pStyle w:val="BodyText"/>
        <w:jc w:val="both"/>
      </w:pPr>
      <w:r>
        <w:t xml:space="preserve">In relation to healthy uncomplicated singleton pregnancies, the Guideline Development Group recommends that: </w:t>
      </w:r>
    </w:p>
    <w:p w:rsidR="00531315" w:rsidRDefault="00531315" w:rsidP="00531315">
      <w:pPr>
        <w:pStyle w:val="BodyText"/>
        <w:jc w:val="both"/>
        <w:rPr>
          <w:b/>
        </w:rPr>
      </w:pPr>
    </w:p>
    <w:p w:rsidR="007C72A7" w:rsidRPr="00EE3442" w:rsidRDefault="007C72A7" w:rsidP="007C72A7">
      <w:pPr>
        <w:pStyle w:val="BodyText"/>
        <w:jc w:val="both"/>
        <w:rPr>
          <w:b/>
        </w:rPr>
      </w:pPr>
      <w:r w:rsidRPr="00EE3442">
        <w:rPr>
          <w:b/>
        </w:rPr>
        <w:t>Advising pregnant women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
        <w:gridCol w:w="7547"/>
      </w:tblGrid>
      <w:tr w:rsidR="007C72A7" w:rsidRPr="003A1950" w:rsidTr="00AD7061">
        <w:trPr>
          <w:trHeight w:val="384"/>
        </w:trPr>
        <w:tc>
          <w:tcPr>
            <w:tcW w:w="975" w:type="dxa"/>
            <w:tcBorders>
              <w:bottom w:val="single" w:sz="12" w:space="0" w:color="auto"/>
            </w:tcBorders>
            <w:shd w:val="clear" w:color="auto" w:fill="auto"/>
          </w:tcPr>
          <w:p w:rsidR="007C72A7" w:rsidRPr="005030FE" w:rsidRDefault="007C72A7" w:rsidP="00AD7061">
            <w:pPr>
              <w:pStyle w:val="BodyText"/>
              <w:jc w:val="both"/>
              <w:rPr>
                <w:rFonts w:cs="Arial"/>
                <w:b/>
                <w:sz w:val="22"/>
                <w:vertAlign w:val="superscript"/>
                <w:lang w:val="en-GB" w:eastAsia="en-US"/>
              </w:rPr>
            </w:pPr>
            <w:r w:rsidRPr="005030FE">
              <w:rPr>
                <w:rFonts w:cs="Arial"/>
                <w:b/>
                <w:sz w:val="22"/>
                <w:lang w:val="en-GB" w:eastAsia="en-US"/>
              </w:rPr>
              <w:t>Grade</w:t>
            </w:r>
            <w:r w:rsidRPr="005030FE">
              <w:rPr>
                <w:rFonts w:cs="Arial"/>
                <w:b/>
                <w:sz w:val="22"/>
                <w:vertAlign w:val="superscript"/>
                <w:lang w:val="en-GB" w:eastAsia="en-US"/>
              </w:rPr>
              <w:t>†</w:t>
            </w:r>
          </w:p>
        </w:tc>
        <w:tc>
          <w:tcPr>
            <w:tcW w:w="7547" w:type="dxa"/>
            <w:tcBorders>
              <w:bottom w:val="single" w:sz="12" w:space="0" w:color="auto"/>
            </w:tcBorders>
            <w:shd w:val="clear" w:color="auto" w:fill="auto"/>
          </w:tcPr>
          <w:p w:rsidR="007C72A7" w:rsidRPr="005030FE" w:rsidRDefault="007C72A7" w:rsidP="00AD7061">
            <w:pPr>
              <w:pStyle w:val="BodyText"/>
              <w:jc w:val="both"/>
              <w:rPr>
                <w:rFonts w:cs="Arial"/>
                <w:b/>
                <w:sz w:val="22"/>
                <w:lang w:val="en-GB" w:eastAsia="en-US"/>
              </w:rPr>
            </w:pPr>
            <w:r w:rsidRPr="005030FE">
              <w:rPr>
                <w:rFonts w:cs="Arial"/>
                <w:b/>
                <w:sz w:val="22"/>
                <w:lang w:val="en-GB" w:eastAsia="en-US"/>
              </w:rPr>
              <w:t>Statement</w:t>
            </w:r>
          </w:p>
        </w:tc>
      </w:tr>
      <w:tr w:rsidR="007C72A7" w:rsidRPr="003A1950" w:rsidTr="00AD7061">
        <w:trPr>
          <w:trHeight w:val="1105"/>
        </w:trPr>
        <w:tc>
          <w:tcPr>
            <w:tcW w:w="975" w:type="dxa"/>
            <w:tcBorders>
              <w:bottom w:val="single" w:sz="12" w:space="0" w:color="auto"/>
            </w:tcBorders>
            <w:shd w:val="clear" w:color="auto" w:fill="auto"/>
          </w:tcPr>
          <w:p w:rsidR="007C72A7" w:rsidRPr="005030FE" w:rsidRDefault="007C72A7" w:rsidP="00AD7061">
            <w:pPr>
              <w:pStyle w:val="BodyText"/>
              <w:jc w:val="both"/>
              <w:rPr>
                <w:rFonts w:cs="Arial"/>
                <w:sz w:val="22"/>
                <w:lang w:val="en-GB" w:eastAsia="en-US"/>
              </w:rPr>
            </w:pPr>
            <w:r w:rsidRPr="005030FE">
              <w:rPr>
                <w:rFonts w:cs="Arial"/>
                <w:sz w:val="22"/>
                <w:lang w:val="en-GB" w:eastAsia="en-US"/>
              </w:rPr>
              <w:t>A</w:t>
            </w:r>
          </w:p>
        </w:tc>
        <w:tc>
          <w:tcPr>
            <w:tcW w:w="7547" w:type="dxa"/>
            <w:tcBorders>
              <w:bottom w:val="single" w:sz="12" w:space="0" w:color="auto"/>
            </w:tcBorders>
            <w:shd w:val="clear" w:color="auto" w:fill="auto"/>
          </w:tcPr>
          <w:p w:rsidR="007C72A7" w:rsidRPr="005030FE" w:rsidRDefault="007C72A7" w:rsidP="00AD7061">
            <w:pPr>
              <w:pStyle w:val="BodyText"/>
              <w:rPr>
                <w:rFonts w:cs="Arial"/>
                <w:sz w:val="22"/>
                <w:lang w:val="en-GB" w:eastAsia="en-US"/>
              </w:rPr>
            </w:pPr>
            <w:r w:rsidRPr="005030FE">
              <w:rPr>
                <w:rFonts w:cs="Arial"/>
                <w:sz w:val="22"/>
                <w:lang w:val="en-GB" w:eastAsia="en-US"/>
              </w:rPr>
              <w:t xml:space="preserve">Pregnant women can be reassured that current evidence offers no justification for imposing </w:t>
            </w:r>
            <w:r w:rsidRPr="005030FE">
              <w:rPr>
                <w:rFonts w:cs="Arial"/>
                <w:i/>
                <w:sz w:val="22"/>
                <w:lang w:val="en-GB" w:eastAsia="en-US"/>
              </w:rPr>
              <w:t>mandatory</w:t>
            </w:r>
            <w:r w:rsidRPr="005030FE">
              <w:rPr>
                <w:rFonts w:cs="Arial"/>
                <w:sz w:val="22"/>
                <w:lang w:val="en-GB" w:eastAsia="en-US"/>
              </w:rPr>
              <w:t xml:space="preserve"> restrictions in relation to their </w:t>
            </w:r>
            <w:r w:rsidRPr="005030FE">
              <w:rPr>
                <w:rFonts w:cs="Arial"/>
                <w:b/>
                <w:sz w:val="22"/>
                <w:lang w:val="en-GB" w:eastAsia="en-US"/>
              </w:rPr>
              <w:t>working hours, shift working, lifting, standing, and physical workload at work</w:t>
            </w:r>
            <w:r w:rsidRPr="005030FE" w:rsidDel="003A2609">
              <w:rPr>
                <w:rFonts w:cs="Arial"/>
                <w:sz w:val="22"/>
                <w:lang w:val="en-GB" w:eastAsia="en-US"/>
              </w:rPr>
              <w:t xml:space="preserve"> </w:t>
            </w:r>
          </w:p>
        </w:tc>
      </w:tr>
      <w:tr w:rsidR="007C72A7" w:rsidRPr="003A1950" w:rsidTr="00F3373D">
        <w:trPr>
          <w:trHeight w:val="4020"/>
        </w:trPr>
        <w:tc>
          <w:tcPr>
            <w:tcW w:w="975" w:type="dxa"/>
            <w:tcBorders>
              <w:bottom w:val="single" w:sz="4" w:space="0" w:color="auto"/>
            </w:tcBorders>
            <w:shd w:val="clear" w:color="auto" w:fill="auto"/>
          </w:tcPr>
          <w:p w:rsidR="007C72A7" w:rsidRPr="005030FE" w:rsidRDefault="007C72A7" w:rsidP="00AD7061">
            <w:pPr>
              <w:pStyle w:val="BodyText"/>
              <w:jc w:val="both"/>
              <w:rPr>
                <w:rFonts w:cs="Arial"/>
                <w:sz w:val="22"/>
                <w:lang w:val="en-GB" w:eastAsia="en-US"/>
              </w:rPr>
            </w:pPr>
            <w:r w:rsidRPr="005030FE">
              <w:rPr>
                <w:rFonts w:cs="Arial"/>
                <w:sz w:val="22"/>
                <w:lang w:val="en-GB" w:eastAsia="en-US"/>
              </w:rPr>
              <w:t>GPP</w:t>
            </w:r>
          </w:p>
        </w:tc>
        <w:tc>
          <w:tcPr>
            <w:tcW w:w="7547" w:type="dxa"/>
            <w:tcBorders>
              <w:bottom w:val="single" w:sz="4" w:space="0" w:color="auto"/>
            </w:tcBorders>
            <w:shd w:val="clear" w:color="auto" w:fill="auto"/>
          </w:tcPr>
          <w:p w:rsidR="007C72A7" w:rsidRPr="005030FE" w:rsidRDefault="00F3373D" w:rsidP="00653E0E">
            <w:pPr>
              <w:pStyle w:val="BodyText"/>
              <w:rPr>
                <w:rFonts w:cs="Arial"/>
                <w:sz w:val="22"/>
                <w:lang w:val="en-GB" w:eastAsia="en-US"/>
              </w:rPr>
            </w:pPr>
            <w:r w:rsidRPr="005030FE">
              <w:rPr>
                <w:rFonts w:cs="Arial"/>
                <w:sz w:val="22"/>
                <w:lang w:val="en-GB" w:eastAsia="en-US"/>
              </w:rPr>
              <w:t xml:space="preserve">Pregnant women can be informed that it is uncertain whether or not </w:t>
            </w:r>
            <w:r w:rsidR="007C72A7" w:rsidRPr="005030FE">
              <w:rPr>
                <w:rFonts w:cs="Arial"/>
                <w:b/>
                <w:sz w:val="22"/>
                <w:lang w:val="en-GB" w:eastAsia="en-US"/>
              </w:rPr>
              <w:t>long working hours, shiftwork, prolonged standing</w:t>
            </w:r>
            <w:r w:rsidR="007C72A7" w:rsidRPr="005030FE">
              <w:rPr>
                <w:rFonts w:cs="Arial"/>
                <w:sz w:val="22"/>
                <w:lang w:val="en-GB" w:eastAsia="en-US"/>
              </w:rPr>
              <w:t xml:space="preserve">, </w:t>
            </w:r>
            <w:r w:rsidR="007C72A7" w:rsidRPr="005030FE">
              <w:rPr>
                <w:rFonts w:cs="Arial"/>
                <w:b/>
                <w:sz w:val="22"/>
                <w:lang w:val="en-GB" w:eastAsia="en-US"/>
              </w:rPr>
              <w:t>lifting</w:t>
            </w:r>
            <w:r w:rsidR="007C72A7" w:rsidRPr="005030FE">
              <w:rPr>
                <w:rFonts w:cs="Arial"/>
                <w:sz w:val="22"/>
                <w:lang w:val="en-GB" w:eastAsia="en-US"/>
              </w:rPr>
              <w:t xml:space="preserve"> and </w:t>
            </w:r>
            <w:r w:rsidR="007C72A7" w:rsidRPr="005030FE">
              <w:rPr>
                <w:rFonts w:cs="Arial"/>
                <w:b/>
                <w:sz w:val="22"/>
                <w:lang w:val="en-GB" w:eastAsia="en-US"/>
              </w:rPr>
              <w:t>heavy physical work</w:t>
            </w:r>
            <w:r w:rsidR="00965D0F" w:rsidRPr="005030FE">
              <w:rPr>
                <w:rFonts w:cs="Arial"/>
                <w:b/>
                <w:sz w:val="22"/>
                <w:lang w:val="en-GB" w:eastAsia="en-US"/>
              </w:rPr>
              <w:t xml:space="preserve"> </w:t>
            </w:r>
            <w:r w:rsidR="007C72A7" w:rsidRPr="005030FE">
              <w:rPr>
                <w:rFonts w:cs="Arial"/>
                <w:sz w:val="22"/>
                <w:lang w:val="en-GB" w:eastAsia="en-US"/>
              </w:rPr>
              <w:t xml:space="preserve">increase risks of </w:t>
            </w:r>
            <w:r w:rsidR="007C72A7" w:rsidRPr="005030FE">
              <w:rPr>
                <w:rFonts w:cs="Arial"/>
                <w:i/>
                <w:sz w:val="22"/>
                <w:lang w:val="en-GB" w:eastAsia="en-US"/>
              </w:rPr>
              <w:t>preterm delivery</w:t>
            </w:r>
            <w:r w:rsidR="007C72A7" w:rsidRPr="005030FE">
              <w:rPr>
                <w:rFonts w:cs="Arial"/>
                <w:sz w:val="22"/>
                <w:lang w:val="en-GB" w:eastAsia="en-US"/>
              </w:rPr>
              <w:t xml:space="preserve">, </w:t>
            </w:r>
            <w:r w:rsidR="007C72A7" w:rsidRPr="005030FE">
              <w:rPr>
                <w:rFonts w:cs="Arial"/>
                <w:i/>
                <w:sz w:val="22"/>
                <w:lang w:val="en-GB" w:eastAsia="en-US"/>
              </w:rPr>
              <w:t>SGA</w:t>
            </w:r>
            <w:r w:rsidR="007C72A7" w:rsidRPr="005030FE">
              <w:rPr>
                <w:rFonts w:cs="Arial"/>
                <w:sz w:val="22"/>
                <w:lang w:val="en-GB" w:eastAsia="en-US"/>
              </w:rPr>
              <w:t xml:space="preserve">, </w:t>
            </w:r>
            <w:r w:rsidR="007C72A7" w:rsidRPr="005030FE">
              <w:rPr>
                <w:rFonts w:cs="Arial"/>
                <w:i/>
                <w:sz w:val="22"/>
                <w:lang w:val="en-GB" w:eastAsia="en-US"/>
              </w:rPr>
              <w:t xml:space="preserve">miscarriage </w:t>
            </w:r>
            <w:r w:rsidR="007C72A7" w:rsidRPr="005030FE">
              <w:rPr>
                <w:rFonts w:cs="Arial"/>
                <w:sz w:val="22"/>
                <w:lang w:val="en-GB" w:eastAsia="en-US"/>
              </w:rPr>
              <w:t xml:space="preserve">and </w:t>
            </w:r>
            <w:r w:rsidR="007C72A7" w:rsidRPr="005030FE">
              <w:rPr>
                <w:rFonts w:cs="Arial"/>
                <w:i/>
                <w:sz w:val="22"/>
                <w:lang w:val="en-GB" w:eastAsia="en-US"/>
              </w:rPr>
              <w:t>pre-eclampsia/gestational hypertension</w:t>
            </w:r>
            <w:r w:rsidR="007C72A7" w:rsidRPr="005030FE">
              <w:rPr>
                <w:rFonts w:cs="Arial"/>
                <w:sz w:val="22"/>
                <w:lang w:val="en-GB" w:eastAsia="en-US"/>
              </w:rPr>
              <w:t xml:space="preserve"> to a small </w:t>
            </w:r>
            <w:r w:rsidR="002D56BA" w:rsidRPr="005030FE">
              <w:rPr>
                <w:rFonts w:cs="Arial"/>
                <w:sz w:val="22"/>
                <w:lang w:val="en-GB" w:eastAsia="en-US"/>
              </w:rPr>
              <w:t>degree.</w:t>
            </w:r>
            <w:r w:rsidR="007C72A7" w:rsidRPr="005030FE">
              <w:rPr>
                <w:rFonts w:cs="Arial"/>
                <w:sz w:val="22"/>
                <w:lang w:val="en-GB" w:eastAsia="en-US"/>
              </w:rPr>
              <w:t xml:space="preserve"> </w:t>
            </w:r>
            <w:r w:rsidRPr="005030FE">
              <w:rPr>
                <w:rFonts w:cs="Arial"/>
                <w:sz w:val="22"/>
                <w:lang w:val="en-GB" w:eastAsia="en-US"/>
              </w:rPr>
              <w:t xml:space="preserve">Best estimates generally </w:t>
            </w:r>
            <w:r w:rsidR="00653E0E">
              <w:rPr>
                <w:rFonts w:cs="Arial"/>
                <w:sz w:val="22"/>
                <w:lang w:val="en-GB" w:eastAsia="en-US"/>
              </w:rPr>
              <w:t xml:space="preserve">suggest </w:t>
            </w:r>
            <w:r w:rsidRPr="005030FE">
              <w:rPr>
                <w:rFonts w:cs="Arial"/>
                <w:sz w:val="22"/>
                <w:lang w:val="en-GB" w:eastAsia="en-US"/>
              </w:rPr>
              <w:t xml:space="preserve">small increases in risk, </w:t>
            </w:r>
            <w:r w:rsidR="007C72A7" w:rsidRPr="005030FE">
              <w:rPr>
                <w:rFonts w:cs="Arial"/>
                <w:sz w:val="22"/>
                <w:lang w:val="en-GB" w:eastAsia="en-US"/>
              </w:rPr>
              <w:t xml:space="preserve">but typically the data are </w:t>
            </w:r>
            <w:r w:rsidRPr="005030FE">
              <w:rPr>
                <w:rFonts w:cs="Arial"/>
                <w:sz w:val="22"/>
                <w:lang w:val="en-GB" w:eastAsia="en-US"/>
              </w:rPr>
              <w:t>also</w:t>
            </w:r>
            <w:r w:rsidR="00B3018C" w:rsidRPr="005030FE">
              <w:rPr>
                <w:rFonts w:cs="Arial"/>
                <w:sz w:val="22"/>
                <w:lang w:val="en-GB" w:eastAsia="en-US"/>
              </w:rPr>
              <w:t xml:space="preserve"> </w:t>
            </w:r>
            <w:r w:rsidR="007C72A7" w:rsidRPr="005030FE">
              <w:rPr>
                <w:rFonts w:cs="Arial"/>
                <w:sz w:val="22"/>
                <w:lang w:val="en-GB" w:eastAsia="en-US"/>
              </w:rPr>
              <w:t xml:space="preserve">compatible with no effect (or even a small benefit) from work. There may also be </w:t>
            </w:r>
            <w:r w:rsidR="007C72A7" w:rsidRPr="005030FE">
              <w:rPr>
                <w:rFonts w:cs="Arial"/>
                <w:i/>
                <w:sz w:val="22"/>
                <w:lang w:val="en-GB" w:eastAsia="en-US"/>
              </w:rPr>
              <w:t>disadvantages</w:t>
            </w:r>
            <w:r w:rsidR="007C72A7" w:rsidRPr="005030FE">
              <w:rPr>
                <w:rFonts w:cs="Arial"/>
                <w:sz w:val="22"/>
                <w:lang w:val="en-GB" w:eastAsia="en-US"/>
              </w:rPr>
              <w:t xml:space="preserve"> in refraining from work, which need to be considered (see text). Thus, advice on work avoidance should be tailored to each patient’s tolerance of uncertainty at apparently low levels of risk, and the anxiety or otherwise that this engenders. </w:t>
            </w:r>
          </w:p>
        </w:tc>
      </w:tr>
      <w:tr w:rsidR="00F3373D" w:rsidRPr="003A1950" w:rsidTr="007C72A7">
        <w:trPr>
          <w:trHeight w:val="2074"/>
        </w:trPr>
        <w:tc>
          <w:tcPr>
            <w:tcW w:w="975" w:type="dxa"/>
            <w:tcBorders>
              <w:bottom w:val="single" w:sz="12" w:space="0" w:color="auto"/>
            </w:tcBorders>
            <w:shd w:val="clear" w:color="auto" w:fill="auto"/>
          </w:tcPr>
          <w:p w:rsidR="00F3373D" w:rsidRPr="005030FE" w:rsidRDefault="00F3373D" w:rsidP="00AD7061">
            <w:pPr>
              <w:pStyle w:val="BodyText"/>
              <w:jc w:val="both"/>
              <w:rPr>
                <w:rFonts w:cs="Arial"/>
                <w:sz w:val="22"/>
                <w:lang w:val="en-GB" w:eastAsia="en-US"/>
              </w:rPr>
            </w:pPr>
            <w:r w:rsidRPr="005030FE">
              <w:rPr>
                <w:rFonts w:cs="Arial"/>
                <w:sz w:val="22"/>
                <w:lang w:val="en-GB" w:eastAsia="en-US"/>
              </w:rPr>
              <w:lastRenderedPageBreak/>
              <w:t>GPP</w:t>
            </w:r>
          </w:p>
        </w:tc>
        <w:tc>
          <w:tcPr>
            <w:tcW w:w="7547" w:type="dxa"/>
            <w:tcBorders>
              <w:bottom w:val="single" w:sz="12" w:space="0" w:color="auto"/>
            </w:tcBorders>
            <w:shd w:val="clear" w:color="auto" w:fill="auto"/>
          </w:tcPr>
          <w:p w:rsidR="00F3373D" w:rsidRPr="005030FE" w:rsidRDefault="00F3373D" w:rsidP="00E50249">
            <w:pPr>
              <w:pStyle w:val="BodyText"/>
              <w:rPr>
                <w:rFonts w:cs="Arial"/>
                <w:sz w:val="22"/>
                <w:lang w:val="en-GB" w:eastAsia="en-US"/>
              </w:rPr>
            </w:pPr>
            <w:r w:rsidRPr="005030FE">
              <w:rPr>
                <w:rFonts w:cs="Arial"/>
                <w:sz w:val="22"/>
                <w:lang w:val="en-GB" w:eastAsia="en-US"/>
              </w:rPr>
              <w:t>In communicating risk information to pregnant women, a structured approach is recommended, covering the background level of risk in unexposed women, best estimates of any excess risk with uncertainties (both in the estimate of risk and in the quality of evidence), and any follow-on advic</w:t>
            </w:r>
            <w:r w:rsidR="003C7D1A">
              <w:rPr>
                <w:rFonts w:cs="Arial"/>
                <w:sz w:val="22"/>
                <w:lang w:val="en-GB" w:eastAsia="en-US"/>
              </w:rPr>
              <w:t>e – see [LINK TO ADVICE LEAFLETS</w:t>
            </w:r>
            <w:r w:rsidRPr="005030FE">
              <w:rPr>
                <w:rFonts w:cs="Arial"/>
                <w:sz w:val="22"/>
                <w:lang w:val="en-GB" w:eastAsia="en-US"/>
              </w:rPr>
              <w:t>].</w:t>
            </w:r>
          </w:p>
        </w:tc>
      </w:tr>
      <w:tr w:rsidR="007C72A7" w:rsidRPr="003A1950" w:rsidTr="00AD7061">
        <w:tc>
          <w:tcPr>
            <w:tcW w:w="975" w:type="dxa"/>
            <w:tcBorders>
              <w:top w:val="single" w:sz="12" w:space="0" w:color="auto"/>
              <w:bottom w:val="single" w:sz="18"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GPP</w:t>
            </w:r>
          </w:p>
        </w:tc>
        <w:tc>
          <w:tcPr>
            <w:tcW w:w="7547" w:type="dxa"/>
            <w:tcBorders>
              <w:top w:val="single" w:sz="12" w:space="0" w:color="auto"/>
              <w:bottom w:val="single" w:sz="18" w:space="0" w:color="auto"/>
            </w:tcBorders>
          </w:tcPr>
          <w:p w:rsidR="007C72A7" w:rsidRPr="005030FE" w:rsidRDefault="007C72A7" w:rsidP="00CB453E">
            <w:pPr>
              <w:pStyle w:val="BodyText"/>
              <w:rPr>
                <w:rFonts w:cs="Arial"/>
                <w:sz w:val="22"/>
                <w:lang w:val="en-GB" w:eastAsia="en-US"/>
              </w:rPr>
            </w:pPr>
            <w:r w:rsidRPr="005030FE">
              <w:rPr>
                <w:rFonts w:cs="Arial"/>
                <w:sz w:val="22"/>
                <w:lang w:val="en-GB" w:eastAsia="en-US"/>
              </w:rPr>
              <w:t xml:space="preserve">Women with an adverse obstetric history or with obstetric risk factors and/or pregnancy complications need to </w:t>
            </w:r>
            <w:r w:rsidR="00CB453E">
              <w:rPr>
                <w:rFonts w:cs="Arial"/>
                <w:sz w:val="22"/>
                <w:lang w:val="en-GB" w:eastAsia="en-US"/>
              </w:rPr>
              <w:t xml:space="preserve">receive </w:t>
            </w:r>
            <w:r w:rsidRPr="005030FE">
              <w:rPr>
                <w:rFonts w:cs="Arial"/>
                <w:sz w:val="22"/>
                <w:lang w:val="en-GB" w:eastAsia="en-US"/>
              </w:rPr>
              <w:t xml:space="preserve">individualised advice from their obstetrician or midwife. </w:t>
            </w:r>
          </w:p>
        </w:tc>
      </w:tr>
      <w:tr w:rsidR="007C72A7" w:rsidRPr="003A1950" w:rsidTr="00AD7061">
        <w:tc>
          <w:tcPr>
            <w:tcW w:w="975" w:type="dxa"/>
            <w:tcBorders>
              <w:top w:val="single" w:sz="18" w:space="0" w:color="auto"/>
              <w:bottom w:val="single" w:sz="18"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GPP</w:t>
            </w:r>
          </w:p>
        </w:tc>
        <w:tc>
          <w:tcPr>
            <w:tcW w:w="7547" w:type="dxa"/>
            <w:tcBorders>
              <w:top w:val="single" w:sz="18" w:space="0" w:color="auto"/>
              <w:bottom w:val="single" w:sz="18" w:space="0" w:color="auto"/>
            </w:tcBorders>
          </w:tcPr>
          <w:p w:rsidR="007C72A7" w:rsidRPr="005030FE" w:rsidRDefault="007C72A7" w:rsidP="00AD7061">
            <w:pPr>
              <w:pStyle w:val="BodyText"/>
              <w:rPr>
                <w:rFonts w:cs="Arial"/>
                <w:sz w:val="22"/>
                <w:lang w:val="en-GB" w:eastAsia="en-US"/>
              </w:rPr>
            </w:pPr>
            <w:r w:rsidRPr="005030FE">
              <w:rPr>
                <w:rFonts w:cs="Arial"/>
                <w:sz w:val="22"/>
                <w:lang w:val="en-GB" w:eastAsia="en-US"/>
              </w:rPr>
              <w:t>Regardless of any potential risks to the fetus, the physiological demands of late pregnancy (after 28 weeks gestation) are such that women may struggle to cope with excessive work demands, such as:</w:t>
            </w:r>
          </w:p>
          <w:p w:rsidR="007C72A7" w:rsidRPr="005030FE" w:rsidRDefault="007C72A7" w:rsidP="007C72A7">
            <w:pPr>
              <w:pStyle w:val="BodyText"/>
              <w:numPr>
                <w:ilvl w:val="0"/>
                <w:numId w:val="5"/>
              </w:numPr>
              <w:rPr>
                <w:rFonts w:cs="Arial"/>
                <w:sz w:val="22"/>
                <w:lang w:val="en-GB" w:eastAsia="en-US"/>
              </w:rPr>
            </w:pPr>
            <w:r w:rsidRPr="005030FE">
              <w:rPr>
                <w:rFonts w:cs="Arial"/>
                <w:sz w:val="22"/>
                <w:lang w:val="en-GB" w:eastAsia="en-US"/>
              </w:rPr>
              <w:t>long working hours (</w:t>
            </w:r>
            <w:r w:rsidR="00097DF7">
              <w:rPr>
                <w:rFonts w:cs="Arial"/>
                <w:sz w:val="22"/>
                <w:lang w:val="en-GB" w:eastAsia="en-US"/>
              </w:rPr>
              <w:t>eg</w:t>
            </w:r>
            <w:r w:rsidRPr="005030FE">
              <w:rPr>
                <w:rFonts w:cs="Arial"/>
                <w:sz w:val="22"/>
                <w:lang w:val="en-GB" w:eastAsia="en-US"/>
              </w:rPr>
              <w:t xml:space="preserve"> &gt;40 hours/week)</w:t>
            </w:r>
          </w:p>
          <w:p w:rsidR="00965D0F" w:rsidRPr="005030FE" w:rsidRDefault="00F3373D" w:rsidP="007C72A7">
            <w:pPr>
              <w:pStyle w:val="BodyText"/>
              <w:numPr>
                <w:ilvl w:val="0"/>
                <w:numId w:val="5"/>
              </w:numPr>
              <w:rPr>
                <w:rFonts w:cs="Arial"/>
                <w:sz w:val="22"/>
                <w:lang w:val="en-GB" w:eastAsia="en-US"/>
              </w:rPr>
            </w:pPr>
            <w:r w:rsidRPr="005030FE">
              <w:rPr>
                <w:rFonts w:cs="Arial"/>
                <w:sz w:val="22"/>
                <w:lang w:val="en-GB" w:eastAsia="en-US"/>
              </w:rPr>
              <w:t>shift work</w:t>
            </w:r>
          </w:p>
          <w:p w:rsidR="007C72A7" w:rsidRPr="005030FE" w:rsidRDefault="007C72A7" w:rsidP="007C72A7">
            <w:pPr>
              <w:pStyle w:val="BodyText"/>
              <w:numPr>
                <w:ilvl w:val="0"/>
                <w:numId w:val="5"/>
              </w:numPr>
              <w:rPr>
                <w:rFonts w:cs="Arial"/>
                <w:sz w:val="22"/>
                <w:lang w:val="en-GB" w:eastAsia="en-US"/>
              </w:rPr>
            </w:pPr>
            <w:r w:rsidRPr="005030FE">
              <w:rPr>
                <w:rFonts w:cs="Arial"/>
                <w:sz w:val="22"/>
                <w:lang w:val="en-GB" w:eastAsia="en-US"/>
              </w:rPr>
              <w:t>prolonged standing (</w:t>
            </w:r>
            <w:r w:rsidR="00097DF7">
              <w:rPr>
                <w:rFonts w:cs="Arial"/>
                <w:sz w:val="22"/>
                <w:lang w:val="en-GB" w:eastAsia="en-US"/>
              </w:rPr>
              <w:t>eg</w:t>
            </w:r>
            <w:r w:rsidRPr="005030FE">
              <w:rPr>
                <w:rFonts w:cs="Arial"/>
                <w:sz w:val="22"/>
                <w:lang w:val="en-GB" w:eastAsia="en-US"/>
              </w:rPr>
              <w:t xml:space="preserve"> &gt;4 hours/day)</w:t>
            </w:r>
          </w:p>
          <w:p w:rsidR="007C72A7" w:rsidRPr="005030FE" w:rsidRDefault="007C72A7" w:rsidP="007C72A7">
            <w:pPr>
              <w:pStyle w:val="BodyText"/>
              <w:numPr>
                <w:ilvl w:val="0"/>
                <w:numId w:val="5"/>
              </w:numPr>
              <w:rPr>
                <w:rFonts w:cs="Arial"/>
                <w:sz w:val="22"/>
                <w:lang w:val="en-GB" w:eastAsia="en-US"/>
              </w:rPr>
            </w:pPr>
            <w:r w:rsidRPr="005030FE">
              <w:rPr>
                <w:rFonts w:cs="Arial"/>
                <w:sz w:val="22"/>
                <w:lang w:val="en-GB" w:eastAsia="en-US"/>
              </w:rPr>
              <w:t>heavy physical work and heavy lifting</w:t>
            </w:r>
            <w:r w:rsidRPr="005030FE">
              <w:rPr>
                <w:rFonts w:cs="Arial"/>
                <w:sz w:val="22"/>
                <w:vertAlign w:val="superscript"/>
                <w:lang w:val="en-GB" w:eastAsia="en-US"/>
              </w:rPr>
              <w:t>¶</w:t>
            </w:r>
          </w:p>
          <w:p w:rsidR="007C72A7" w:rsidRPr="005030FE" w:rsidRDefault="007C72A7" w:rsidP="00AD7061">
            <w:pPr>
              <w:pStyle w:val="BodyText"/>
              <w:rPr>
                <w:rFonts w:cs="Arial"/>
                <w:sz w:val="22"/>
                <w:lang w:val="en-GB" w:eastAsia="en-US"/>
              </w:rPr>
            </w:pPr>
            <w:r w:rsidRPr="005030FE">
              <w:rPr>
                <w:rFonts w:cs="Arial"/>
                <w:sz w:val="22"/>
                <w:lang w:val="en-GB" w:eastAsia="en-US"/>
              </w:rPr>
              <w:t>A good case exists for limiting them, and employers should have regard to making reasonable adjustments to the worker’s job profile.</w:t>
            </w:r>
          </w:p>
        </w:tc>
      </w:tr>
    </w:tbl>
    <w:p w:rsidR="007C72A7" w:rsidRDefault="007C72A7" w:rsidP="007C72A7"/>
    <w:p w:rsidR="007C72A7" w:rsidRDefault="007C72A7" w:rsidP="007C72A7">
      <w:pPr>
        <w:pStyle w:val="BodyText"/>
        <w:jc w:val="both"/>
        <w:rPr>
          <w:b/>
        </w:rPr>
      </w:pPr>
    </w:p>
    <w:p w:rsidR="007C72A7" w:rsidRPr="007C72A7" w:rsidRDefault="007C72A7" w:rsidP="007C72A7">
      <w:pPr>
        <w:pStyle w:val="BodyText"/>
        <w:jc w:val="both"/>
        <w:rPr>
          <w:b/>
        </w:rPr>
      </w:pPr>
      <w:r w:rsidRPr="00EE3442">
        <w:rPr>
          <w:b/>
        </w:rPr>
        <w:t>Table of evidence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
        <w:gridCol w:w="7547"/>
      </w:tblGrid>
      <w:tr w:rsidR="007C72A7" w:rsidRPr="001F09BF" w:rsidTr="00AD7061">
        <w:tc>
          <w:tcPr>
            <w:tcW w:w="975" w:type="dxa"/>
            <w:tcBorders>
              <w:bottom w:val="single" w:sz="4" w:space="0" w:color="auto"/>
            </w:tcBorders>
          </w:tcPr>
          <w:p w:rsidR="007C72A7" w:rsidRPr="005030FE" w:rsidRDefault="007C72A7" w:rsidP="00AD7061">
            <w:pPr>
              <w:pStyle w:val="BodyText"/>
              <w:jc w:val="both"/>
              <w:rPr>
                <w:rFonts w:cs="Arial"/>
                <w:b/>
                <w:sz w:val="22"/>
                <w:vertAlign w:val="superscript"/>
                <w:lang w:val="en-GB" w:eastAsia="en-US"/>
              </w:rPr>
            </w:pPr>
            <w:r w:rsidRPr="005030FE">
              <w:rPr>
                <w:rFonts w:cs="Arial"/>
                <w:b/>
                <w:sz w:val="22"/>
                <w:lang w:val="en-GB" w:eastAsia="en-US"/>
              </w:rPr>
              <w:t>Grade</w:t>
            </w:r>
            <w:r w:rsidRPr="005030FE">
              <w:rPr>
                <w:rFonts w:cs="Arial"/>
                <w:b/>
                <w:sz w:val="22"/>
                <w:vertAlign w:val="superscript"/>
                <w:lang w:val="en-GB" w:eastAsia="en-US"/>
              </w:rPr>
              <w:t>†</w:t>
            </w:r>
          </w:p>
        </w:tc>
        <w:tc>
          <w:tcPr>
            <w:tcW w:w="7547" w:type="dxa"/>
            <w:tcBorders>
              <w:bottom w:val="single" w:sz="4" w:space="0" w:color="auto"/>
            </w:tcBorders>
          </w:tcPr>
          <w:p w:rsidR="007C72A7" w:rsidRPr="005030FE" w:rsidRDefault="007C72A7" w:rsidP="00AD7061">
            <w:pPr>
              <w:pStyle w:val="BodyText"/>
              <w:jc w:val="both"/>
              <w:rPr>
                <w:rFonts w:cs="Arial"/>
                <w:b/>
                <w:sz w:val="22"/>
                <w:lang w:val="en-GB" w:eastAsia="en-US"/>
              </w:rPr>
            </w:pPr>
            <w:r w:rsidRPr="005030FE">
              <w:rPr>
                <w:rFonts w:cs="Arial"/>
                <w:b/>
                <w:sz w:val="22"/>
                <w:lang w:val="en-GB" w:eastAsia="en-US"/>
              </w:rPr>
              <w:t>Statement</w:t>
            </w:r>
          </w:p>
        </w:tc>
      </w:tr>
      <w:tr w:rsidR="007C72A7" w:rsidRPr="001F09BF" w:rsidTr="00AD7061">
        <w:trPr>
          <w:trHeight w:val="794"/>
        </w:trPr>
        <w:tc>
          <w:tcPr>
            <w:tcW w:w="8522" w:type="dxa"/>
            <w:gridSpan w:val="2"/>
          </w:tcPr>
          <w:p w:rsidR="007C72A7" w:rsidRPr="005030FE" w:rsidRDefault="007C72A7" w:rsidP="00AD7061">
            <w:pPr>
              <w:pStyle w:val="BodyText"/>
              <w:rPr>
                <w:rFonts w:cs="Arial"/>
                <w:sz w:val="22"/>
                <w:lang w:val="en-GB" w:eastAsia="en-US"/>
              </w:rPr>
            </w:pPr>
            <w:r w:rsidRPr="005030FE">
              <w:rPr>
                <w:rFonts w:cs="Arial"/>
                <w:sz w:val="22"/>
                <w:lang w:val="en-GB" w:eastAsia="en-US"/>
              </w:rPr>
              <w:t xml:space="preserve">There may potentially* be a small increased risk of </w:t>
            </w:r>
            <w:r w:rsidRPr="005030FE">
              <w:rPr>
                <w:rFonts w:cs="Arial"/>
                <w:i/>
                <w:sz w:val="22"/>
                <w:lang w:val="en-GB" w:eastAsia="en-US"/>
              </w:rPr>
              <w:t>preterm delivery</w:t>
            </w:r>
            <w:r w:rsidRPr="005030FE">
              <w:rPr>
                <w:rFonts w:cs="Arial"/>
                <w:sz w:val="22"/>
                <w:lang w:val="en-GB" w:eastAsia="en-US"/>
              </w:rPr>
              <w:t xml:space="preserve"> and </w:t>
            </w:r>
            <w:r w:rsidRPr="005030FE">
              <w:rPr>
                <w:rFonts w:cs="Arial"/>
                <w:i/>
                <w:sz w:val="22"/>
                <w:lang w:val="en-GB" w:eastAsia="en-US"/>
              </w:rPr>
              <w:t>miscarriage</w:t>
            </w:r>
            <w:r w:rsidRPr="005030FE">
              <w:rPr>
                <w:rFonts w:cs="Arial"/>
                <w:sz w:val="22"/>
                <w:lang w:val="en-GB" w:eastAsia="en-US"/>
              </w:rPr>
              <w:t xml:space="preserve"> from </w:t>
            </w:r>
            <w:r w:rsidRPr="005030FE">
              <w:rPr>
                <w:rFonts w:cs="Arial"/>
                <w:b/>
                <w:sz w:val="22"/>
                <w:lang w:val="en-GB" w:eastAsia="en-US"/>
              </w:rPr>
              <w:t>working for more than 40 hours per week</w:t>
            </w:r>
            <w:r w:rsidRPr="005030FE">
              <w:rPr>
                <w:rFonts w:cs="Arial"/>
                <w:sz w:val="22"/>
                <w:lang w:val="en-GB" w:eastAsia="en-US"/>
              </w:rPr>
              <w:t xml:space="preserve"> during pregnancy. </w:t>
            </w:r>
          </w:p>
        </w:tc>
      </w:tr>
      <w:tr w:rsidR="007C72A7" w:rsidRPr="001F09BF" w:rsidTr="00AD7061">
        <w:trPr>
          <w:trHeight w:val="806"/>
        </w:trPr>
        <w:tc>
          <w:tcPr>
            <w:tcW w:w="975" w:type="dxa"/>
            <w:tcBorders>
              <w:top w:val="single" w:sz="6"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A</w:t>
            </w:r>
          </w:p>
        </w:tc>
        <w:tc>
          <w:tcPr>
            <w:tcW w:w="7547" w:type="dxa"/>
            <w:tcBorders>
              <w:top w:val="single" w:sz="6" w:space="0" w:color="auto"/>
            </w:tcBorders>
          </w:tcPr>
          <w:p w:rsidR="007C72A7" w:rsidRPr="005030FE" w:rsidRDefault="007C72A7" w:rsidP="00AD7061">
            <w:pPr>
              <w:pStyle w:val="BodyText"/>
              <w:rPr>
                <w:rFonts w:cs="Arial"/>
                <w:sz w:val="22"/>
                <w:lang w:val="en-GB" w:eastAsia="en-US"/>
              </w:rPr>
            </w:pPr>
            <w:r w:rsidRPr="005030FE">
              <w:rPr>
                <w:rFonts w:cs="Arial"/>
                <w:sz w:val="22"/>
                <w:lang w:val="en-GB" w:eastAsia="en-US"/>
              </w:rPr>
              <w:t xml:space="preserve">The potential* risk of </w:t>
            </w:r>
            <w:r w:rsidRPr="005030FE">
              <w:rPr>
                <w:rFonts w:cs="Arial"/>
                <w:i/>
                <w:sz w:val="22"/>
                <w:lang w:val="en-GB" w:eastAsia="en-US"/>
              </w:rPr>
              <w:t>preterm delivery</w:t>
            </w:r>
            <w:r w:rsidRPr="005030FE">
              <w:rPr>
                <w:rFonts w:cs="Arial"/>
                <w:sz w:val="22"/>
                <w:lang w:val="en-GB" w:eastAsia="en-US"/>
              </w:rPr>
              <w:t xml:space="preserve"> is estimated to be 1.2 extra cases (95%CI 0.3 to 2.2) in every 100 deliveries to women working more than 40 hours a week</w:t>
            </w:r>
          </w:p>
        </w:tc>
      </w:tr>
      <w:tr w:rsidR="007C72A7" w:rsidRPr="001F09BF"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A</w:t>
            </w:r>
          </w:p>
        </w:tc>
        <w:tc>
          <w:tcPr>
            <w:tcW w:w="7547" w:type="dxa"/>
          </w:tcPr>
          <w:p w:rsidR="007C72A7" w:rsidRPr="005030FE" w:rsidRDefault="00AA2237" w:rsidP="00AA2237">
            <w:pPr>
              <w:pStyle w:val="BodyText"/>
              <w:rPr>
                <w:rFonts w:cs="Arial"/>
                <w:sz w:val="22"/>
                <w:lang w:val="en-GB" w:eastAsia="en-US"/>
              </w:rPr>
            </w:pPr>
            <w:r>
              <w:rPr>
                <w:rFonts w:cs="Arial"/>
                <w:sz w:val="22"/>
                <w:lang w:val="en-GB" w:eastAsia="en-US"/>
              </w:rPr>
              <w:t>Available evidence does</w:t>
            </w:r>
            <w:r w:rsidR="007C72A7" w:rsidRPr="005030FE">
              <w:rPr>
                <w:rFonts w:cs="Arial"/>
                <w:sz w:val="22"/>
                <w:lang w:val="en-GB" w:eastAsia="en-US"/>
              </w:rPr>
              <w:t xml:space="preserve"> no</w:t>
            </w:r>
            <w:r>
              <w:rPr>
                <w:rFonts w:cs="Arial"/>
                <w:sz w:val="22"/>
                <w:lang w:val="en-GB" w:eastAsia="en-US"/>
              </w:rPr>
              <w:t>t indicate an</w:t>
            </w:r>
            <w:r w:rsidR="007C72A7" w:rsidRPr="005030FE">
              <w:rPr>
                <w:rFonts w:cs="Arial"/>
                <w:sz w:val="22"/>
                <w:lang w:val="en-GB" w:eastAsia="en-US"/>
              </w:rPr>
              <w:t xml:space="preserve"> increase in risk in relation to </w:t>
            </w:r>
            <w:r w:rsidR="007C72A7" w:rsidRPr="005030FE">
              <w:rPr>
                <w:rFonts w:cs="Arial"/>
                <w:i/>
                <w:sz w:val="22"/>
                <w:lang w:val="en-GB" w:eastAsia="en-US"/>
              </w:rPr>
              <w:t>SGA</w:t>
            </w:r>
            <w:r w:rsidR="007C72A7" w:rsidRPr="005030FE">
              <w:rPr>
                <w:rFonts w:cs="Arial"/>
                <w:sz w:val="22"/>
                <w:lang w:val="en-GB" w:eastAsia="en-US"/>
              </w:rPr>
              <w:t xml:space="preserve"> (-0.1 extra cases (95%CI -</w:t>
            </w:r>
            <w:r w:rsidR="00F7761F">
              <w:rPr>
                <w:rFonts w:cs="Arial"/>
                <w:sz w:val="22"/>
                <w:lang w:val="en-GB" w:eastAsia="en-US"/>
              </w:rPr>
              <w:t>1.2</w:t>
            </w:r>
            <w:r w:rsidR="007C72A7" w:rsidRPr="005030FE">
              <w:rPr>
                <w:rFonts w:cs="Arial"/>
                <w:sz w:val="22"/>
                <w:lang w:val="en-GB" w:eastAsia="en-US"/>
              </w:rPr>
              <w:t xml:space="preserve"> to </w:t>
            </w:r>
            <w:r w:rsidR="00F7761F">
              <w:rPr>
                <w:rFonts w:cs="Arial"/>
                <w:sz w:val="22"/>
                <w:lang w:val="en-GB" w:eastAsia="en-US"/>
              </w:rPr>
              <w:t>1.1</w:t>
            </w:r>
            <w:r w:rsidR="007C72A7" w:rsidRPr="005030FE">
              <w:rPr>
                <w:rFonts w:cs="Arial"/>
                <w:sz w:val="22"/>
                <w:lang w:val="en-GB" w:eastAsia="en-US"/>
              </w:rPr>
              <w:t>) in every 100 deliveries to women working more than 40 hours a week)</w:t>
            </w:r>
          </w:p>
        </w:tc>
      </w:tr>
      <w:tr w:rsidR="007C72A7" w:rsidRPr="001F09BF" w:rsidTr="00097DF7">
        <w:tc>
          <w:tcPr>
            <w:tcW w:w="975" w:type="dxa"/>
            <w:tcBorders>
              <w:bottom w:val="single" w:sz="18"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B</w:t>
            </w:r>
          </w:p>
        </w:tc>
        <w:tc>
          <w:tcPr>
            <w:tcW w:w="7547" w:type="dxa"/>
            <w:tcBorders>
              <w:bottom w:val="single" w:sz="18" w:space="0" w:color="auto"/>
            </w:tcBorders>
          </w:tcPr>
          <w:p w:rsidR="007C72A7" w:rsidRPr="005030FE" w:rsidRDefault="007C72A7" w:rsidP="00311EC3">
            <w:pPr>
              <w:pStyle w:val="BodyText"/>
              <w:rPr>
                <w:rFonts w:cs="Arial"/>
                <w:sz w:val="22"/>
                <w:lang w:val="en-GB" w:eastAsia="en-US"/>
              </w:rPr>
            </w:pPr>
            <w:r w:rsidRPr="005030FE">
              <w:rPr>
                <w:rFonts w:cs="Arial"/>
                <w:sz w:val="22"/>
                <w:lang w:val="en-GB" w:eastAsia="en-US"/>
              </w:rPr>
              <w:t xml:space="preserve">The potential* risk of </w:t>
            </w:r>
            <w:r w:rsidRPr="005030FE">
              <w:rPr>
                <w:rFonts w:cs="Arial"/>
                <w:i/>
                <w:sz w:val="22"/>
                <w:lang w:val="en-GB" w:eastAsia="en-US"/>
              </w:rPr>
              <w:t>miscarriage</w:t>
            </w:r>
            <w:r w:rsidRPr="005030FE">
              <w:rPr>
                <w:rFonts w:cs="Arial"/>
                <w:sz w:val="22"/>
                <w:lang w:val="en-GB" w:eastAsia="en-US"/>
              </w:rPr>
              <w:t xml:space="preserve"> is estimated to be </w:t>
            </w:r>
            <w:r w:rsidR="003D3C35">
              <w:rPr>
                <w:rFonts w:cs="Arial"/>
                <w:sz w:val="22"/>
                <w:lang w:val="en-GB" w:eastAsia="en-US"/>
              </w:rPr>
              <w:t>2.0</w:t>
            </w:r>
            <w:r w:rsidRPr="005030FE">
              <w:rPr>
                <w:rFonts w:cs="Arial"/>
                <w:sz w:val="22"/>
                <w:lang w:val="en-GB" w:eastAsia="en-US"/>
              </w:rPr>
              <w:t xml:space="preserve"> extra cases (95%CI -2.</w:t>
            </w:r>
            <w:r w:rsidR="003D3C35">
              <w:rPr>
                <w:rFonts w:cs="Arial"/>
                <w:sz w:val="22"/>
                <w:lang w:val="en-GB" w:eastAsia="en-US"/>
              </w:rPr>
              <w:t>4</w:t>
            </w:r>
            <w:r w:rsidRPr="005030FE">
              <w:rPr>
                <w:rFonts w:cs="Arial"/>
                <w:sz w:val="22"/>
                <w:lang w:val="en-GB" w:eastAsia="en-US"/>
              </w:rPr>
              <w:t xml:space="preserve"> to </w:t>
            </w:r>
            <w:r w:rsidR="003D3C35">
              <w:rPr>
                <w:rFonts w:cs="Arial"/>
                <w:sz w:val="22"/>
                <w:lang w:val="en-GB" w:eastAsia="en-US"/>
              </w:rPr>
              <w:t>8.5</w:t>
            </w:r>
            <w:r w:rsidRPr="005030FE">
              <w:rPr>
                <w:rFonts w:cs="Arial"/>
                <w:sz w:val="22"/>
                <w:lang w:val="en-GB" w:eastAsia="en-US"/>
              </w:rPr>
              <w:t xml:space="preserve">) in every 100 </w:t>
            </w:r>
            <w:r w:rsidR="00311EC3">
              <w:rPr>
                <w:rFonts w:cs="Arial"/>
                <w:sz w:val="22"/>
                <w:lang w:val="en-GB" w:eastAsia="en-US"/>
              </w:rPr>
              <w:t>pregnancies</w:t>
            </w:r>
            <w:r w:rsidR="00311EC3" w:rsidRPr="005030FE">
              <w:rPr>
                <w:rFonts w:cs="Arial"/>
                <w:sz w:val="22"/>
                <w:lang w:val="en-GB" w:eastAsia="en-US"/>
              </w:rPr>
              <w:t xml:space="preserve"> </w:t>
            </w:r>
            <w:r w:rsidRPr="005030FE">
              <w:rPr>
                <w:rFonts w:cs="Arial"/>
                <w:sz w:val="22"/>
                <w:lang w:val="en-GB" w:eastAsia="en-US"/>
              </w:rPr>
              <w:t>to women working more than 40 hours a week</w:t>
            </w:r>
          </w:p>
        </w:tc>
      </w:tr>
      <w:tr w:rsidR="007C72A7" w:rsidRPr="003A1950" w:rsidTr="00097DF7">
        <w:tc>
          <w:tcPr>
            <w:tcW w:w="8522" w:type="dxa"/>
            <w:gridSpan w:val="2"/>
            <w:tcBorders>
              <w:top w:val="single" w:sz="18" w:space="0" w:color="auto"/>
            </w:tcBorders>
          </w:tcPr>
          <w:p w:rsidR="007C72A7" w:rsidRPr="005030FE" w:rsidRDefault="007C72A7" w:rsidP="00AD7061">
            <w:pPr>
              <w:pStyle w:val="BodyText"/>
              <w:rPr>
                <w:rFonts w:cs="Arial"/>
                <w:sz w:val="22"/>
                <w:lang w:val="en-GB" w:eastAsia="en-US"/>
              </w:rPr>
            </w:pPr>
            <w:r w:rsidRPr="005030FE">
              <w:rPr>
                <w:rFonts w:cs="Arial"/>
                <w:sz w:val="22"/>
                <w:lang w:val="en-GB" w:eastAsia="en-US"/>
              </w:rPr>
              <w:t xml:space="preserve">There may potentially* be an increased risk of </w:t>
            </w:r>
            <w:r w:rsidRPr="005030FE">
              <w:rPr>
                <w:rFonts w:cs="Arial"/>
                <w:i/>
                <w:sz w:val="22"/>
                <w:lang w:val="en-GB" w:eastAsia="en-US"/>
              </w:rPr>
              <w:t>miscarriage</w:t>
            </w:r>
            <w:r w:rsidRPr="005030FE">
              <w:rPr>
                <w:rFonts w:cs="Arial"/>
                <w:sz w:val="22"/>
                <w:lang w:val="en-GB" w:eastAsia="en-US"/>
              </w:rPr>
              <w:t xml:space="preserve"> and also a very small increased risk of </w:t>
            </w:r>
            <w:r w:rsidRPr="005030FE">
              <w:rPr>
                <w:rFonts w:cs="Arial"/>
                <w:i/>
                <w:sz w:val="22"/>
                <w:lang w:val="en-GB" w:eastAsia="en-US"/>
              </w:rPr>
              <w:t>preterm delivery</w:t>
            </w:r>
            <w:r w:rsidRPr="005030FE">
              <w:rPr>
                <w:rFonts w:cs="Arial"/>
                <w:sz w:val="22"/>
                <w:lang w:val="en-GB" w:eastAsia="en-US"/>
              </w:rPr>
              <w:t xml:space="preserve"> from </w:t>
            </w:r>
            <w:r w:rsidRPr="005030FE">
              <w:rPr>
                <w:rFonts w:cs="Arial"/>
                <w:b/>
                <w:sz w:val="22"/>
                <w:lang w:val="en-GB" w:eastAsia="en-US"/>
              </w:rPr>
              <w:t>shift working, including night shift working</w:t>
            </w:r>
            <w:r w:rsidRPr="005030FE">
              <w:rPr>
                <w:rFonts w:cs="Arial"/>
                <w:sz w:val="22"/>
                <w:lang w:val="en-GB" w:eastAsia="en-US"/>
              </w:rPr>
              <w:t>.</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lastRenderedPageBreak/>
              <w:t>A</w:t>
            </w:r>
          </w:p>
        </w:tc>
        <w:tc>
          <w:tcPr>
            <w:tcW w:w="7547" w:type="dxa"/>
          </w:tcPr>
          <w:p w:rsidR="007C72A7" w:rsidRPr="005030FE" w:rsidRDefault="007C72A7" w:rsidP="00AD7061">
            <w:pPr>
              <w:pStyle w:val="BodyText"/>
              <w:rPr>
                <w:rFonts w:cs="Arial"/>
                <w:sz w:val="22"/>
                <w:lang w:val="en-GB" w:eastAsia="en-US"/>
              </w:rPr>
            </w:pPr>
            <w:r w:rsidRPr="005030FE">
              <w:rPr>
                <w:rFonts w:cs="Arial"/>
                <w:sz w:val="22"/>
                <w:lang w:val="en-GB" w:eastAsia="en-US"/>
              </w:rPr>
              <w:t xml:space="preserve">The potential* risk of </w:t>
            </w:r>
            <w:r w:rsidRPr="005030FE">
              <w:rPr>
                <w:rFonts w:cs="Arial"/>
                <w:i/>
                <w:sz w:val="22"/>
                <w:lang w:val="en-GB" w:eastAsia="en-US"/>
              </w:rPr>
              <w:t>preterm delivery</w:t>
            </w:r>
            <w:r w:rsidRPr="005030FE">
              <w:rPr>
                <w:rFonts w:cs="Arial"/>
                <w:sz w:val="22"/>
                <w:lang w:val="en-GB" w:eastAsia="en-US"/>
              </w:rPr>
              <w:t xml:space="preserve"> is estimated to be 0.3 extra cases (95%CI -0.4 to 1.0) in every 100 deliveries to women who work shifts</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A</w:t>
            </w:r>
          </w:p>
        </w:tc>
        <w:tc>
          <w:tcPr>
            <w:tcW w:w="7547" w:type="dxa"/>
          </w:tcPr>
          <w:p w:rsidR="007C72A7" w:rsidRPr="005030FE" w:rsidRDefault="00AA2237" w:rsidP="00F7761F">
            <w:pPr>
              <w:pStyle w:val="BodyText"/>
              <w:rPr>
                <w:rFonts w:cs="Arial"/>
                <w:sz w:val="22"/>
                <w:lang w:val="en-GB" w:eastAsia="en-US"/>
              </w:rPr>
            </w:pPr>
            <w:r>
              <w:rPr>
                <w:rFonts w:cs="Arial"/>
                <w:sz w:val="22"/>
                <w:lang w:val="en-GB" w:eastAsia="en-US"/>
              </w:rPr>
              <w:t>Available evidence does</w:t>
            </w:r>
            <w:r w:rsidRPr="005030FE">
              <w:rPr>
                <w:rFonts w:cs="Arial"/>
                <w:sz w:val="22"/>
                <w:lang w:val="en-GB" w:eastAsia="en-US"/>
              </w:rPr>
              <w:t xml:space="preserve"> no</w:t>
            </w:r>
            <w:r>
              <w:rPr>
                <w:rFonts w:cs="Arial"/>
                <w:sz w:val="22"/>
                <w:lang w:val="en-GB" w:eastAsia="en-US"/>
              </w:rPr>
              <w:t>t indicate an</w:t>
            </w:r>
            <w:r w:rsidRPr="005030FE">
              <w:rPr>
                <w:rFonts w:cs="Arial"/>
                <w:sz w:val="22"/>
                <w:lang w:val="en-GB" w:eastAsia="en-US"/>
              </w:rPr>
              <w:t xml:space="preserve"> </w:t>
            </w:r>
            <w:r w:rsidR="007C72A7" w:rsidRPr="005030FE">
              <w:rPr>
                <w:rFonts w:cs="Arial"/>
                <w:sz w:val="22"/>
                <w:lang w:val="en-GB" w:eastAsia="en-US"/>
              </w:rPr>
              <w:t xml:space="preserve">increase in risk in relation to </w:t>
            </w:r>
            <w:r w:rsidR="007C72A7" w:rsidRPr="005030FE">
              <w:rPr>
                <w:rFonts w:cs="Arial"/>
                <w:i/>
                <w:sz w:val="22"/>
                <w:lang w:val="en-GB" w:eastAsia="en-US"/>
              </w:rPr>
              <w:t>SGA</w:t>
            </w:r>
            <w:r w:rsidR="007C72A7" w:rsidRPr="005030FE">
              <w:rPr>
                <w:rFonts w:cs="Arial"/>
                <w:sz w:val="22"/>
                <w:lang w:val="en-GB" w:eastAsia="en-US"/>
              </w:rPr>
              <w:t xml:space="preserve"> (-0.2 extra cases (95%CI -</w:t>
            </w:r>
            <w:r w:rsidR="00F7761F">
              <w:rPr>
                <w:rFonts w:cs="Arial"/>
                <w:sz w:val="22"/>
                <w:lang w:val="en-GB" w:eastAsia="en-US"/>
              </w:rPr>
              <w:t>1.1</w:t>
            </w:r>
            <w:r w:rsidR="007C72A7" w:rsidRPr="005030FE">
              <w:rPr>
                <w:rFonts w:cs="Arial"/>
                <w:sz w:val="22"/>
                <w:lang w:val="en-GB" w:eastAsia="en-US"/>
              </w:rPr>
              <w:t xml:space="preserve"> to 0.</w:t>
            </w:r>
            <w:r w:rsidR="00F7761F">
              <w:rPr>
                <w:rFonts w:cs="Arial"/>
                <w:sz w:val="22"/>
                <w:lang w:val="en-GB" w:eastAsia="en-US"/>
              </w:rPr>
              <w:t>8</w:t>
            </w:r>
            <w:r w:rsidR="007C72A7" w:rsidRPr="005030FE">
              <w:rPr>
                <w:rFonts w:cs="Arial"/>
                <w:sz w:val="22"/>
                <w:lang w:val="en-GB" w:eastAsia="en-US"/>
              </w:rPr>
              <w:t>) in every 100 deliveries to women with that exposure)</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B</w:t>
            </w:r>
          </w:p>
        </w:tc>
        <w:tc>
          <w:tcPr>
            <w:tcW w:w="7547" w:type="dxa"/>
          </w:tcPr>
          <w:p w:rsidR="007C72A7" w:rsidRPr="005030FE" w:rsidRDefault="007C72A7" w:rsidP="00311EC3">
            <w:pPr>
              <w:pStyle w:val="BodyText"/>
              <w:rPr>
                <w:rFonts w:cs="Arial"/>
                <w:sz w:val="22"/>
                <w:lang w:val="en-GB" w:eastAsia="en-US"/>
              </w:rPr>
            </w:pPr>
            <w:r w:rsidRPr="005030FE">
              <w:rPr>
                <w:rFonts w:cs="Arial"/>
                <w:sz w:val="22"/>
                <w:lang w:val="en-GB" w:eastAsia="en-US"/>
              </w:rPr>
              <w:t xml:space="preserve">The potential* risk </w:t>
            </w:r>
            <w:r w:rsidRPr="005030FE">
              <w:rPr>
                <w:rFonts w:cs="Arial"/>
                <w:i/>
                <w:sz w:val="22"/>
                <w:lang w:val="en-GB" w:eastAsia="en-US"/>
              </w:rPr>
              <w:t>of miscarriage</w:t>
            </w:r>
            <w:r w:rsidRPr="005030FE">
              <w:rPr>
                <w:rFonts w:cs="Arial"/>
                <w:sz w:val="22"/>
                <w:lang w:val="en-GB" w:eastAsia="en-US"/>
              </w:rPr>
              <w:t xml:space="preserve"> is estimated to be 1.</w:t>
            </w:r>
            <w:r w:rsidR="003D3C35">
              <w:rPr>
                <w:rFonts w:cs="Arial"/>
                <w:sz w:val="22"/>
                <w:lang w:val="en-GB" w:eastAsia="en-US"/>
              </w:rPr>
              <w:t>4</w:t>
            </w:r>
            <w:r w:rsidRPr="005030FE">
              <w:rPr>
                <w:rFonts w:cs="Arial"/>
                <w:sz w:val="22"/>
                <w:lang w:val="en-GB" w:eastAsia="en-US"/>
              </w:rPr>
              <w:t xml:space="preserve"> extra cases of (95%CI -0.</w:t>
            </w:r>
            <w:r w:rsidR="003D3C35">
              <w:rPr>
                <w:rFonts w:cs="Arial"/>
                <w:sz w:val="22"/>
                <w:lang w:val="en-GB" w:eastAsia="en-US"/>
              </w:rPr>
              <w:t>5</w:t>
            </w:r>
            <w:r w:rsidR="00F7761F">
              <w:rPr>
                <w:rFonts w:cs="Arial"/>
                <w:sz w:val="22"/>
                <w:lang w:val="en-GB" w:eastAsia="en-US"/>
              </w:rPr>
              <w:t xml:space="preserve"> to 3.</w:t>
            </w:r>
            <w:r w:rsidR="003D3C35">
              <w:rPr>
                <w:rFonts w:cs="Arial"/>
                <w:sz w:val="22"/>
                <w:lang w:val="en-GB" w:eastAsia="en-US"/>
              </w:rPr>
              <w:t>6</w:t>
            </w:r>
            <w:r w:rsidRPr="005030FE">
              <w:rPr>
                <w:rFonts w:cs="Arial"/>
                <w:sz w:val="22"/>
                <w:lang w:val="en-GB" w:eastAsia="en-US"/>
              </w:rPr>
              <w:t xml:space="preserve">) in every 100 </w:t>
            </w:r>
            <w:r w:rsidR="00311EC3">
              <w:rPr>
                <w:rFonts w:cs="Arial"/>
                <w:sz w:val="22"/>
                <w:lang w:val="en-GB" w:eastAsia="en-US"/>
              </w:rPr>
              <w:t>pregnancies</w:t>
            </w:r>
            <w:r w:rsidR="00311EC3" w:rsidRPr="005030FE">
              <w:rPr>
                <w:rFonts w:cs="Arial"/>
                <w:sz w:val="22"/>
                <w:lang w:val="en-GB" w:eastAsia="en-US"/>
              </w:rPr>
              <w:t xml:space="preserve"> </w:t>
            </w:r>
            <w:r w:rsidRPr="005030FE">
              <w:rPr>
                <w:rFonts w:cs="Arial"/>
                <w:sz w:val="22"/>
                <w:lang w:val="en-GB" w:eastAsia="en-US"/>
              </w:rPr>
              <w:t xml:space="preserve">to women working a 3-shift schedule </w:t>
            </w:r>
          </w:p>
        </w:tc>
      </w:tr>
      <w:tr w:rsidR="007C72A7" w:rsidRPr="003A1950" w:rsidTr="00097DF7">
        <w:tc>
          <w:tcPr>
            <w:tcW w:w="975" w:type="dxa"/>
            <w:tcBorders>
              <w:bottom w:val="single" w:sz="18"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C</w:t>
            </w:r>
          </w:p>
        </w:tc>
        <w:tc>
          <w:tcPr>
            <w:tcW w:w="7547" w:type="dxa"/>
            <w:tcBorders>
              <w:bottom w:val="single" w:sz="18" w:space="0" w:color="auto"/>
            </w:tcBorders>
          </w:tcPr>
          <w:p w:rsidR="007C72A7" w:rsidRPr="005030FE" w:rsidRDefault="007C72A7" w:rsidP="009D20E5">
            <w:pPr>
              <w:pStyle w:val="BodyText"/>
              <w:rPr>
                <w:rFonts w:cs="Arial"/>
                <w:sz w:val="22"/>
                <w:lang w:val="en-GB" w:eastAsia="en-US"/>
              </w:rPr>
            </w:pPr>
            <w:r w:rsidRPr="005030FE">
              <w:rPr>
                <w:rFonts w:cs="Arial"/>
                <w:sz w:val="22"/>
                <w:lang w:val="en-GB" w:eastAsia="en-US"/>
              </w:rPr>
              <w:t xml:space="preserve">The potential* risk </w:t>
            </w:r>
            <w:r w:rsidRPr="005030FE">
              <w:rPr>
                <w:rFonts w:cs="Arial"/>
                <w:i/>
                <w:sz w:val="22"/>
                <w:lang w:val="en-GB" w:eastAsia="en-US"/>
              </w:rPr>
              <w:t>of miscarriage</w:t>
            </w:r>
            <w:r w:rsidRPr="005030FE">
              <w:rPr>
                <w:rFonts w:cs="Arial"/>
                <w:sz w:val="22"/>
                <w:lang w:val="en-GB" w:eastAsia="en-US"/>
              </w:rPr>
              <w:t xml:space="preserve"> is estimated to be </w:t>
            </w:r>
            <w:r w:rsidR="003D3C35">
              <w:rPr>
                <w:rFonts w:cs="Arial"/>
                <w:sz w:val="22"/>
                <w:lang w:val="en-GB" w:eastAsia="en-US"/>
              </w:rPr>
              <w:t>6.1</w:t>
            </w:r>
            <w:r w:rsidRPr="005030FE">
              <w:rPr>
                <w:rFonts w:cs="Arial"/>
                <w:sz w:val="22"/>
                <w:lang w:val="en-GB" w:eastAsia="en-US"/>
              </w:rPr>
              <w:t xml:space="preserve"> extra cases (95%CI </w:t>
            </w:r>
            <w:r w:rsidR="003D3C35">
              <w:rPr>
                <w:rFonts w:cs="Arial"/>
                <w:sz w:val="22"/>
                <w:lang w:val="en-GB" w:eastAsia="en-US"/>
              </w:rPr>
              <w:t>3.2</w:t>
            </w:r>
            <w:r w:rsidRPr="005030FE">
              <w:rPr>
                <w:rFonts w:cs="Arial"/>
                <w:sz w:val="22"/>
                <w:lang w:val="en-GB" w:eastAsia="en-US"/>
              </w:rPr>
              <w:t xml:space="preserve"> to </w:t>
            </w:r>
            <w:r w:rsidR="003D3C35">
              <w:rPr>
                <w:rFonts w:cs="Arial"/>
                <w:sz w:val="22"/>
                <w:lang w:val="en-GB" w:eastAsia="en-US"/>
              </w:rPr>
              <w:t>9.4</w:t>
            </w:r>
            <w:r w:rsidRPr="005030FE">
              <w:rPr>
                <w:rFonts w:cs="Arial"/>
                <w:sz w:val="22"/>
                <w:lang w:val="en-GB" w:eastAsia="en-US"/>
              </w:rPr>
              <w:t xml:space="preserve">) in every 100 </w:t>
            </w:r>
            <w:r w:rsidR="009D20E5">
              <w:rPr>
                <w:rFonts w:cs="Arial"/>
                <w:sz w:val="22"/>
                <w:lang w:val="en-GB" w:eastAsia="en-US"/>
              </w:rPr>
              <w:t>pregnancies</w:t>
            </w:r>
            <w:r w:rsidR="009D20E5" w:rsidRPr="005030FE">
              <w:rPr>
                <w:rFonts w:cs="Arial"/>
                <w:sz w:val="22"/>
                <w:lang w:val="en-GB" w:eastAsia="en-US"/>
              </w:rPr>
              <w:t xml:space="preserve"> </w:t>
            </w:r>
            <w:r w:rsidRPr="005030FE">
              <w:rPr>
                <w:rFonts w:cs="Arial"/>
                <w:sz w:val="22"/>
                <w:lang w:val="en-GB" w:eastAsia="en-US"/>
              </w:rPr>
              <w:t>to women with a fixed night shift schedule</w:t>
            </w:r>
          </w:p>
        </w:tc>
      </w:tr>
      <w:tr w:rsidR="007C72A7" w:rsidRPr="003A1950" w:rsidTr="00097DF7">
        <w:tc>
          <w:tcPr>
            <w:tcW w:w="8522" w:type="dxa"/>
            <w:gridSpan w:val="2"/>
            <w:tcBorders>
              <w:top w:val="single" w:sz="18" w:space="0" w:color="auto"/>
            </w:tcBorders>
          </w:tcPr>
          <w:p w:rsidR="007C72A7" w:rsidRPr="005030FE" w:rsidRDefault="007C72A7" w:rsidP="0043242F">
            <w:pPr>
              <w:pStyle w:val="BodyText"/>
              <w:rPr>
                <w:rFonts w:cs="Arial"/>
                <w:sz w:val="22"/>
                <w:lang w:val="en-GB" w:eastAsia="en-US"/>
              </w:rPr>
            </w:pPr>
            <w:r w:rsidRPr="005030FE">
              <w:rPr>
                <w:rFonts w:cs="Arial"/>
                <w:sz w:val="22"/>
                <w:lang w:val="en-GB" w:eastAsia="en-US"/>
              </w:rPr>
              <w:t xml:space="preserve">There may potentially* be a small increased risk of </w:t>
            </w:r>
            <w:r w:rsidRPr="005030FE">
              <w:rPr>
                <w:rFonts w:cs="Arial"/>
                <w:i/>
                <w:sz w:val="22"/>
                <w:lang w:val="en-GB" w:eastAsia="en-US"/>
              </w:rPr>
              <w:t>preterm delivery</w:t>
            </w:r>
            <w:r w:rsidR="0043242F">
              <w:rPr>
                <w:rFonts w:cs="Arial"/>
                <w:i/>
                <w:sz w:val="22"/>
                <w:lang w:val="en-GB" w:eastAsia="en-US"/>
              </w:rPr>
              <w:t>,</w:t>
            </w:r>
            <w:r w:rsidRPr="005030FE">
              <w:rPr>
                <w:rFonts w:cs="Arial"/>
                <w:sz w:val="22"/>
                <w:lang w:val="en-GB" w:eastAsia="en-US"/>
              </w:rPr>
              <w:t xml:space="preserve"> </w:t>
            </w:r>
            <w:r w:rsidRPr="005030FE">
              <w:rPr>
                <w:rFonts w:cs="Arial"/>
                <w:i/>
                <w:sz w:val="22"/>
                <w:lang w:val="en-GB" w:eastAsia="en-US"/>
              </w:rPr>
              <w:t>SGA</w:t>
            </w:r>
            <w:r w:rsidRPr="005030FE">
              <w:rPr>
                <w:rFonts w:cs="Arial"/>
                <w:sz w:val="22"/>
                <w:lang w:val="en-GB" w:eastAsia="en-US"/>
              </w:rPr>
              <w:t xml:space="preserve"> </w:t>
            </w:r>
            <w:r w:rsidR="0043242F" w:rsidRPr="005030FE">
              <w:rPr>
                <w:rFonts w:cs="Arial"/>
                <w:sz w:val="22"/>
                <w:lang w:val="en-GB" w:eastAsia="en-US"/>
              </w:rPr>
              <w:t xml:space="preserve">and of </w:t>
            </w:r>
            <w:r w:rsidR="0043242F" w:rsidRPr="0043242F">
              <w:rPr>
                <w:rFonts w:cs="Arial"/>
                <w:i/>
                <w:sz w:val="22"/>
                <w:lang w:val="en-GB" w:eastAsia="en-US"/>
              </w:rPr>
              <w:t>miscarriage</w:t>
            </w:r>
            <w:r w:rsidR="0043242F">
              <w:rPr>
                <w:rFonts w:cs="Arial"/>
                <w:sz w:val="22"/>
                <w:lang w:val="en-GB" w:eastAsia="en-US"/>
              </w:rPr>
              <w:t xml:space="preserve"> </w:t>
            </w:r>
            <w:r w:rsidRPr="005030FE">
              <w:rPr>
                <w:rFonts w:cs="Arial"/>
                <w:sz w:val="22"/>
                <w:lang w:val="en-GB" w:eastAsia="en-US"/>
              </w:rPr>
              <w:t xml:space="preserve">from </w:t>
            </w:r>
            <w:r w:rsidRPr="005030FE">
              <w:rPr>
                <w:rFonts w:cs="Arial"/>
                <w:b/>
                <w:sz w:val="22"/>
                <w:lang w:val="en-GB" w:eastAsia="en-US"/>
              </w:rPr>
              <w:t>prolonged standing at work</w:t>
            </w:r>
            <w:r w:rsidRPr="005030FE">
              <w:rPr>
                <w:rFonts w:cs="Arial"/>
                <w:sz w:val="22"/>
                <w:lang w:val="en-GB" w:eastAsia="en-US"/>
              </w:rPr>
              <w:t>.</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A</w:t>
            </w:r>
          </w:p>
        </w:tc>
        <w:tc>
          <w:tcPr>
            <w:tcW w:w="7547" w:type="dxa"/>
          </w:tcPr>
          <w:p w:rsidR="007C72A7" w:rsidRPr="005030FE" w:rsidRDefault="007C72A7" w:rsidP="00F7761F">
            <w:pPr>
              <w:pStyle w:val="BodyText"/>
              <w:rPr>
                <w:rFonts w:cs="Arial"/>
                <w:sz w:val="22"/>
                <w:lang w:val="en-GB" w:eastAsia="en-US"/>
              </w:rPr>
            </w:pPr>
            <w:r w:rsidRPr="005030FE">
              <w:rPr>
                <w:rFonts w:cs="Arial"/>
                <w:sz w:val="22"/>
                <w:lang w:val="en-GB" w:eastAsia="en-US"/>
              </w:rPr>
              <w:t xml:space="preserve">The potential* risk for </w:t>
            </w:r>
            <w:r w:rsidRPr="005030FE">
              <w:rPr>
                <w:rFonts w:cs="Arial"/>
                <w:i/>
                <w:sz w:val="22"/>
                <w:lang w:val="en-GB" w:eastAsia="en-US"/>
              </w:rPr>
              <w:t>preterm delivery</w:t>
            </w:r>
            <w:r w:rsidRPr="005030FE">
              <w:rPr>
                <w:rFonts w:cs="Arial"/>
                <w:sz w:val="22"/>
                <w:lang w:val="en-GB" w:eastAsia="en-US"/>
              </w:rPr>
              <w:t xml:space="preserve"> is estimated to be 0.9 extra cases (95%CI -0.1 to 1.</w:t>
            </w:r>
            <w:r w:rsidR="00F7761F">
              <w:rPr>
                <w:rFonts w:cs="Arial"/>
                <w:sz w:val="22"/>
                <w:lang w:val="en-GB" w:eastAsia="en-US"/>
              </w:rPr>
              <w:t>9</w:t>
            </w:r>
            <w:r w:rsidRPr="005030FE">
              <w:rPr>
                <w:rFonts w:cs="Arial"/>
                <w:sz w:val="22"/>
                <w:lang w:val="en-GB" w:eastAsia="en-US"/>
              </w:rPr>
              <w:t xml:space="preserve">) in every 100 deliveries to women undertaking prolonged standing (&gt;4 hours/day) at work </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A</w:t>
            </w:r>
          </w:p>
        </w:tc>
        <w:tc>
          <w:tcPr>
            <w:tcW w:w="7547" w:type="dxa"/>
          </w:tcPr>
          <w:p w:rsidR="007C72A7" w:rsidRPr="005030FE" w:rsidRDefault="007C72A7" w:rsidP="00F7761F">
            <w:pPr>
              <w:pStyle w:val="BodyText"/>
              <w:rPr>
                <w:rFonts w:cs="Arial"/>
                <w:sz w:val="22"/>
                <w:lang w:val="en-GB" w:eastAsia="en-US"/>
              </w:rPr>
            </w:pPr>
            <w:r w:rsidRPr="005030FE">
              <w:rPr>
                <w:rFonts w:cs="Arial"/>
                <w:sz w:val="22"/>
                <w:lang w:val="en-GB" w:eastAsia="en-US"/>
              </w:rPr>
              <w:t xml:space="preserve">The potential* risk for </w:t>
            </w:r>
            <w:r w:rsidRPr="005030FE">
              <w:rPr>
                <w:rFonts w:cs="Arial"/>
                <w:i/>
                <w:sz w:val="22"/>
                <w:lang w:val="en-GB" w:eastAsia="en-US"/>
              </w:rPr>
              <w:t>SGA</w:t>
            </w:r>
            <w:r w:rsidRPr="005030FE">
              <w:rPr>
                <w:rFonts w:cs="Arial"/>
                <w:sz w:val="22"/>
                <w:lang w:val="en-GB" w:eastAsia="en-US"/>
              </w:rPr>
              <w:t xml:space="preserve"> is estimated to be 1.</w:t>
            </w:r>
            <w:r w:rsidR="00F7761F">
              <w:rPr>
                <w:rFonts w:cs="Arial"/>
                <w:sz w:val="22"/>
                <w:lang w:val="en-GB" w:eastAsia="en-US"/>
              </w:rPr>
              <w:t>6</w:t>
            </w:r>
            <w:r w:rsidRPr="005030FE">
              <w:rPr>
                <w:rFonts w:cs="Arial"/>
                <w:sz w:val="22"/>
                <w:lang w:val="en-GB" w:eastAsia="en-US"/>
              </w:rPr>
              <w:t xml:space="preserve"> extra cases (95%CI -0.</w:t>
            </w:r>
            <w:r w:rsidR="00F7761F">
              <w:rPr>
                <w:rFonts w:cs="Arial"/>
                <w:sz w:val="22"/>
                <w:lang w:val="en-GB" w:eastAsia="en-US"/>
              </w:rPr>
              <w:t>3</w:t>
            </w:r>
            <w:r w:rsidRPr="005030FE">
              <w:rPr>
                <w:rFonts w:cs="Arial"/>
                <w:sz w:val="22"/>
                <w:lang w:val="en-GB" w:eastAsia="en-US"/>
              </w:rPr>
              <w:t xml:space="preserve"> to </w:t>
            </w:r>
            <w:r w:rsidR="00F7761F">
              <w:rPr>
                <w:rFonts w:cs="Arial"/>
                <w:sz w:val="22"/>
                <w:lang w:val="en-GB" w:eastAsia="en-US"/>
              </w:rPr>
              <w:t>3.8</w:t>
            </w:r>
            <w:r w:rsidRPr="005030FE">
              <w:rPr>
                <w:rFonts w:cs="Arial"/>
                <w:sz w:val="22"/>
                <w:lang w:val="en-GB" w:eastAsia="en-US"/>
              </w:rPr>
              <w:t xml:space="preserve">) in every 100 deliveries to women undertaking prolonged standing (&gt;4 hours/day) at work </w:t>
            </w:r>
          </w:p>
        </w:tc>
      </w:tr>
      <w:tr w:rsidR="007C72A7" w:rsidRPr="003A1950" w:rsidTr="00097DF7">
        <w:tc>
          <w:tcPr>
            <w:tcW w:w="975" w:type="dxa"/>
            <w:tcBorders>
              <w:bottom w:val="single" w:sz="18"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C</w:t>
            </w:r>
          </w:p>
        </w:tc>
        <w:tc>
          <w:tcPr>
            <w:tcW w:w="7547" w:type="dxa"/>
            <w:tcBorders>
              <w:bottom w:val="single" w:sz="18" w:space="0" w:color="auto"/>
            </w:tcBorders>
          </w:tcPr>
          <w:p w:rsidR="007C72A7" w:rsidRPr="005030FE" w:rsidRDefault="007C72A7" w:rsidP="00311EC3">
            <w:pPr>
              <w:pStyle w:val="BodyText"/>
              <w:rPr>
                <w:rFonts w:cs="Arial"/>
                <w:sz w:val="22"/>
                <w:lang w:val="en-GB" w:eastAsia="en-US"/>
              </w:rPr>
            </w:pPr>
            <w:r w:rsidRPr="005030FE">
              <w:rPr>
                <w:rFonts w:cs="Arial"/>
                <w:sz w:val="22"/>
                <w:lang w:val="en-GB" w:eastAsia="en-US"/>
              </w:rPr>
              <w:t xml:space="preserve">The potential* risk for </w:t>
            </w:r>
            <w:r w:rsidRPr="005030FE">
              <w:rPr>
                <w:rFonts w:cs="Arial"/>
                <w:i/>
                <w:sz w:val="22"/>
                <w:lang w:val="en-GB" w:eastAsia="en-US"/>
              </w:rPr>
              <w:t>miscarriage</w:t>
            </w:r>
            <w:r w:rsidRPr="005030FE">
              <w:rPr>
                <w:rFonts w:cs="Arial"/>
                <w:sz w:val="22"/>
                <w:lang w:val="en-GB" w:eastAsia="en-US"/>
              </w:rPr>
              <w:t xml:space="preserve"> is estimated to be 1.</w:t>
            </w:r>
            <w:r w:rsidR="003D3C35">
              <w:rPr>
                <w:rFonts w:cs="Arial"/>
                <w:sz w:val="22"/>
                <w:lang w:val="en-GB" w:eastAsia="en-US"/>
              </w:rPr>
              <w:t>9</w:t>
            </w:r>
            <w:r w:rsidRPr="005030FE">
              <w:rPr>
                <w:rFonts w:cs="Arial"/>
                <w:sz w:val="22"/>
                <w:lang w:val="en-GB" w:eastAsia="en-US"/>
              </w:rPr>
              <w:t xml:space="preserve"> extra cases (95%CI 0.1 to 3.</w:t>
            </w:r>
            <w:r w:rsidR="003D3C35">
              <w:rPr>
                <w:rFonts w:cs="Arial"/>
                <w:sz w:val="22"/>
                <w:lang w:val="en-GB" w:eastAsia="en-US"/>
              </w:rPr>
              <w:t>8</w:t>
            </w:r>
            <w:r w:rsidRPr="005030FE">
              <w:rPr>
                <w:rFonts w:cs="Arial"/>
                <w:sz w:val="22"/>
                <w:lang w:val="en-GB" w:eastAsia="en-US"/>
              </w:rPr>
              <w:t xml:space="preserve">) in every 100 </w:t>
            </w:r>
            <w:r w:rsidR="00311EC3">
              <w:rPr>
                <w:rFonts w:cs="Arial"/>
                <w:sz w:val="22"/>
                <w:lang w:val="en-GB" w:eastAsia="en-US"/>
              </w:rPr>
              <w:t>pregnancies</w:t>
            </w:r>
            <w:r w:rsidR="00311EC3" w:rsidRPr="005030FE">
              <w:rPr>
                <w:rFonts w:cs="Arial"/>
                <w:sz w:val="22"/>
                <w:lang w:val="en-GB" w:eastAsia="en-US"/>
              </w:rPr>
              <w:t xml:space="preserve"> </w:t>
            </w:r>
            <w:r w:rsidRPr="005030FE">
              <w:rPr>
                <w:rFonts w:cs="Arial"/>
                <w:sz w:val="22"/>
                <w:lang w:val="en-GB" w:eastAsia="en-US"/>
              </w:rPr>
              <w:t>to women undertaking prolonged standing (&gt;6 hours/day) at work</w:t>
            </w:r>
          </w:p>
        </w:tc>
      </w:tr>
      <w:tr w:rsidR="007C72A7" w:rsidRPr="003A1950" w:rsidTr="00097DF7">
        <w:tc>
          <w:tcPr>
            <w:tcW w:w="8522" w:type="dxa"/>
            <w:gridSpan w:val="2"/>
            <w:tcBorders>
              <w:top w:val="single" w:sz="18" w:space="0" w:color="auto"/>
            </w:tcBorders>
          </w:tcPr>
          <w:p w:rsidR="007C72A7" w:rsidRPr="005030FE" w:rsidRDefault="0043242F" w:rsidP="0043242F">
            <w:pPr>
              <w:pStyle w:val="BodyText"/>
              <w:rPr>
                <w:rFonts w:cs="Arial"/>
                <w:sz w:val="22"/>
                <w:lang w:val="en-GB" w:eastAsia="en-US"/>
              </w:rPr>
            </w:pPr>
            <w:r w:rsidRPr="005030FE">
              <w:rPr>
                <w:rFonts w:cs="Arial"/>
                <w:sz w:val="22"/>
                <w:lang w:val="en-GB" w:eastAsia="en-US"/>
              </w:rPr>
              <w:t xml:space="preserve">There may potentially* be a </w:t>
            </w:r>
            <w:r>
              <w:rPr>
                <w:rFonts w:cs="Arial"/>
                <w:sz w:val="22"/>
                <w:lang w:val="en-GB" w:eastAsia="en-US"/>
              </w:rPr>
              <w:t xml:space="preserve">very </w:t>
            </w:r>
            <w:r w:rsidRPr="005030FE">
              <w:rPr>
                <w:rFonts w:cs="Arial"/>
                <w:sz w:val="22"/>
                <w:lang w:val="en-GB" w:eastAsia="en-US"/>
              </w:rPr>
              <w:t xml:space="preserve">small increased risk of </w:t>
            </w:r>
            <w:r w:rsidR="007C72A7" w:rsidRPr="005030FE">
              <w:rPr>
                <w:rFonts w:cs="Arial"/>
                <w:i/>
                <w:sz w:val="22"/>
                <w:lang w:val="en-GB" w:eastAsia="en-US"/>
              </w:rPr>
              <w:t>preterm delivery</w:t>
            </w:r>
            <w:r w:rsidR="00F7761F">
              <w:rPr>
                <w:rFonts w:cs="Arial"/>
                <w:sz w:val="22"/>
                <w:lang w:val="en-GB" w:eastAsia="en-US"/>
              </w:rPr>
              <w:t xml:space="preserve">, SGA and </w:t>
            </w:r>
            <w:r w:rsidR="00F7761F" w:rsidRPr="00F7761F">
              <w:rPr>
                <w:rFonts w:cs="Arial"/>
                <w:i/>
                <w:sz w:val="22"/>
                <w:lang w:val="en-GB" w:eastAsia="en-US"/>
              </w:rPr>
              <w:t>miscarriage</w:t>
            </w:r>
            <w:r w:rsidR="007C72A7" w:rsidRPr="005030FE">
              <w:rPr>
                <w:rFonts w:cs="Arial"/>
                <w:sz w:val="22"/>
                <w:lang w:val="en-GB" w:eastAsia="en-US"/>
              </w:rPr>
              <w:t xml:space="preserve"> from </w:t>
            </w:r>
            <w:r w:rsidR="007C72A7" w:rsidRPr="005030FE">
              <w:rPr>
                <w:rFonts w:cs="Arial"/>
                <w:b/>
                <w:sz w:val="22"/>
                <w:lang w:val="en-GB" w:eastAsia="en-US"/>
              </w:rPr>
              <w:t>heavy lifting</w:t>
            </w:r>
            <w:r w:rsidR="007C72A7" w:rsidRPr="005030FE">
              <w:rPr>
                <w:rFonts w:cs="Arial"/>
                <w:b/>
                <w:sz w:val="22"/>
                <w:vertAlign w:val="superscript"/>
                <w:lang w:val="en-GB" w:eastAsia="en-US"/>
              </w:rPr>
              <w:t>¶</w:t>
            </w:r>
            <w:r w:rsidR="007C72A7" w:rsidRPr="005030FE">
              <w:rPr>
                <w:rFonts w:cs="Arial"/>
                <w:sz w:val="22"/>
                <w:lang w:val="en-GB" w:eastAsia="en-US"/>
              </w:rPr>
              <w:t xml:space="preserve"> at work.</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B</w:t>
            </w:r>
          </w:p>
        </w:tc>
        <w:tc>
          <w:tcPr>
            <w:tcW w:w="7547" w:type="dxa"/>
          </w:tcPr>
          <w:p w:rsidR="007C72A7" w:rsidRPr="005030FE" w:rsidRDefault="007C72A7" w:rsidP="00F7761F">
            <w:pPr>
              <w:pStyle w:val="BodyText"/>
              <w:rPr>
                <w:rFonts w:cs="Arial"/>
                <w:sz w:val="22"/>
                <w:lang w:val="en-GB" w:eastAsia="en-US"/>
              </w:rPr>
            </w:pPr>
            <w:r w:rsidRPr="005030FE">
              <w:rPr>
                <w:rFonts w:cs="Arial"/>
                <w:sz w:val="22"/>
                <w:lang w:val="en-GB" w:eastAsia="en-US"/>
              </w:rPr>
              <w:t>The potential* risk is estimated to be 0.</w:t>
            </w:r>
            <w:r w:rsidR="00F7761F">
              <w:rPr>
                <w:rFonts w:cs="Arial"/>
                <w:sz w:val="22"/>
                <w:lang w:val="en-GB" w:eastAsia="en-US"/>
              </w:rPr>
              <w:t>1 extra cases (IQR -0.7</w:t>
            </w:r>
            <w:r w:rsidRPr="005030FE">
              <w:rPr>
                <w:rFonts w:cs="Arial"/>
                <w:sz w:val="22"/>
                <w:lang w:val="en-GB" w:eastAsia="en-US"/>
              </w:rPr>
              <w:t xml:space="preserve"> to 2.0) of </w:t>
            </w:r>
            <w:r w:rsidRPr="005030FE">
              <w:rPr>
                <w:rFonts w:cs="Arial"/>
                <w:i/>
                <w:sz w:val="22"/>
                <w:lang w:val="en-GB" w:eastAsia="en-US"/>
              </w:rPr>
              <w:t>preterm delivery</w:t>
            </w:r>
            <w:r w:rsidRPr="005030FE">
              <w:rPr>
                <w:rFonts w:cs="Arial"/>
                <w:sz w:val="22"/>
                <w:lang w:val="en-GB" w:eastAsia="en-US"/>
              </w:rPr>
              <w:t xml:space="preserve"> in every 100 deliveries to women who undertake heavy lifting at work</w:t>
            </w:r>
          </w:p>
        </w:tc>
      </w:tr>
      <w:tr w:rsidR="007C72A7" w:rsidRPr="003A1950" w:rsidTr="00AD7061">
        <w:tc>
          <w:tcPr>
            <w:tcW w:w="975" w:type="dxa"/>
          </w:tcPr>
          <w:p w:rsidR="007C72A7" w:rsidRPr="005030FE" w:rsidRDefault="007C72A7" w:rsidP="00AD7061">
            <w:pPr>
              <w:pStyle w:val="BodyText"/>
              <w:jc w:val="both"/>
              <w:rPr>
                <w:rFonts w:cs="Arial"/>
                <w:sz w:val="22"/>
                <w:lang w:val="en-GB" w:eastAsia="en-US"/>
              </w:rPr>
            </w:pPr>
            <w:r w:rsidRPr="005030FE">
              <w:rPr>
                <w:rFonts w:cs="Arial"/>
                <w:sz w:val="22"/>
                <w:lang w:val="en-GB" w:eastAsia="en-US"/>
              </w:rPr>
              <w:t>B</w:t>
            </w:r>
          </w:p>
        </w:tc>
        <w:tc>
          <w:tcPr>
            <w:tcW w:w="7547" w:type="dxa"/>
          </w:tcPr>
          <w:p w:rsidR="007C72A7" w:rsidRPr="005030FE" w:rsidRDefault="00F7761F" w:rsidP="00F7761F">
            <w:pPr>
              <w:pStyle w:val="BodyText"/>
              <w:rPr>
                <w:rFonts w:cs="Arial"/>
                <w:sz w:val="22"/>
                <w:lang w:val="en-GB" w:eastAsia="en-US"/>
              </w:rPr>
            </w:pPr>
            <w:r w:rsidRPr="005030FE">
              <w:rPr>
                <w:rFonts w:cs="Arial"/>
                <w:sz w:val="22"/>
                <w:lang w:val="en-GB" w:eastAsia="en-US"/>
              </w:rPr>
              <w:t xml:space="preserve">The potential* risk is estimated to be </w:t>
            </w:r>
            <w:r w:rsidR="007C72A7" w:rsidRPr="005030FE">
              <w:rPr>
                <w:rFonts w:cs="Arial"/>
                <w:sz w:val="22"/>
                <w:lang w:val="en-GB" w:eastAsia="en-US"/>
              </w:rPr>
              <w:t>0.</w:t>
            </w:r>
            <w:r>
              <w:rPr>
                <w:rFonts w:cs="Arial"/>
                <w:sz w:val="22"/>
                <w:lang w:val="en-GB" w:eastAsia="en-US"/>
              </w:rPr>
              <w:t>8</w:t>
            </w:r>
            <w:r w:rsidR="007C72A7" w:rsidRPr="005030FE">
              <w:rPr>
                <w:rFonts w:cs="Arial"/>
                <w:sz w:val="22"/>
                <w:lang w:val="en-GB" w:eastAsia="en-US"/>
              </w:rPr>
              <w:t xml:space="preserve"> extra cases (IQR </w:t>
            </w:r>
            <w:r>
              <w:rPr>
                <w:rFonts w:cs="Arial"/>
                <w:sz w:val="22"/>
                <w:lang w:val="en-GB" w:eastAsia="en-US"/>
              </w:rPr>
              <w:t>0.4</w:t>
            </w:r>
            <w:r w:rsidR="007C72A7" w:rsidRPr="005030FE">
              <w:rPr>
                <w:rFonts w:cs="Arial"/>
                <w:sz w:val="22"/>
                <w:lang w:val="en-GB" w:eastAsia="en-US"/>
              </w:rPr>
              <w:t xml:space="preserve"> to 1.</w:t>
            </w:r>
            <w:r>
              <w:rPr>
                <w:rFonts w:cs="Arial"/>
                <w:sz w:val="22"/>
                <w:lang w:val="en-GB" w:eastAsia="en-US"/>
              </w:rPr>
              <w:t>6</w:t>
            </w:r>
            <w:r w:rsidR="007C72A7" w:rsidRPr="005030FE">
              <w:rPr>
                <w:rFonts w:cs="Arial"/>
                <w:sz w:val="22"/>
                <w:lang w:val="en-GB" w:eastAsia="en-US"/>
              </w:rPr>
              <w:t>)</w:t>
            </w:r>
            <w:r>
              <w:rPr>
                <w:rFonts w:cs="Arial"/>
                <w:sz w:val="22"/>
                <w:lang w:val="en-GB" w:eastAsia="en-US"/>
              </w:rPr>
              <w:t xml:space="preserve"> of </w:t>
            </w:r>
            <w:r w:rsidRPr="00F7761F">
              <w:rPr>
                <w:rFonts w:cs="Arial"/>
                <w:i/>
                <w:sz w:val="22"/>
                <w:lang w:val="en-GB" w:eastAsia="en-US"/>
              </w:rPr>
              <w:t>SGA</w:t>
            </w:r>
            <w:r w:rsidR="007C72A7" w:rsidRPr="005030FE">
              <w:rPr>
                <w:rFonts w:cs="Arial"/>
                <w:sz w:val="22"/>
                <w:lang w:val="en-GB" w:eastAsia="en-US"/>
              </w:rPr>
              <w:t xml:space="preserve"> in every 100 deliveries to women </w:t>
            </w:r>
            <w:r w:rsidR="0043242F" w:rsidRPr="005030FE">
              <w:rPr>
                <w:rFonts w:cs="Arial"/>
                <w:sz w:val="22"/>
                <w:lang w:val="en-GB" w:eastAsia="en-US"/>
              </w:rPr>
              <w:t>who undertake heavy lifting at work</w:t>
            </w:r>
          </w:p>
        </w:tc>
      </w:tr>
      <w:tr w:rsidR="007C72A7" w:rsidRPr="003A1950" w:rsidTr="00097DF7">
        <w:tc>
          <w:tcPr>
            <w:tcW w:w="975" w:type="dxa"/>
            <w:tcBorders>
              <w:bottom w:val="single" w:sz="18"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B</w:t>
            </w:r>
          </w:p>
        </w:tc>
        <w:tc>
          <w:tcPr>
            <w:tcW w:w="7547" w:type="dxa"/>
            <w:tcBorders>
              <w:bottom w:val="single" w:sz="18" w:space="0" w:color="auto"/>
            </w:tcBorders>
          </w:tcPr>
          <w:p w:rsidR="007C72A7" w:rsidRPr="005030FE" w:rsidRDefault="00F7761F" w:rsidP="00311EC3">
            <w:pPr>
              <w:pStyle w:val="BodyText"/>
              <w:rPr>
                <w:rFonts w:cs="Arial"/>
                <w:sz w:val="22"/>
                <w:lang w:val="en-GB" w:eastAsia="en-US"/>
              </w:rPr>
            </w:pPr>
            <w:r w:rsidRPr="005030FE">
              <w:rPr>
                <w:rFonts w:cs="Arial"/>
                <w:sz w:val="22"/>
                <w:lang w:val="en-GB" w:eastAsia="en-US"/>
              </w:rPr>
              <w:t xml:space="preserve">The potential* risk is estimated to be </w:t>
            </w:r>
            <w:r w:rsidR="00BC072C" w:rsidRPr="005030FE">
              <w:rPr>
                <w:rFonts w:cs="Arial"/>
                <w:sz w:val="22"/>
                <w:lang w:val="en-GB" w:eastAsia="en-US"/>
              </w:rPr>
              <w:t>0.</w:t>
            </w:r>
            <w:r w:rsidR="00BC072C">
              <w:rPr>
                <w:rFonts w:cs="Arial"/>
                <w:sz w:val="22"/>
                <w:lang w:val="en-GB" w:eastAsia="en-US"/>
              </w:rPr>
              <w:t>2</w:t>
            </w:r>
            <w:r w:rsidR="00BC072C" w:rsidRPr="005030FE">
              <w:rPr>
                <w:rFonts w:cs="Arial"/>
                <w:sz w:val="22"/>
                <w:lang w:val="en-GB" w:eastAsia="en-US"/>
              </w:rPr>
              <w:t xml:space="preserve"> extra cases (95%CI -</w:t>
            </w:r>
            <w:r w:rsidR="003D3C35">
              <w:rPr>
                <w:rFonts w:cs="Arial"/>
                <w:sz w:val="22"/>
                <w:lang w:val="en-GB" w:eastAsia="en-US"/>
              </w:rPr>
              <w:t>3.2</w:t>
            </w:r>
            <w:r w:rsidR="00BC072C" w:rsidRPr="005030FE">
              <w:rPr>
                <w:rFonts w:cs="Arial"/>
                <w:sz w:val="22"/>
                <w:lang w:val="en-GB" w:eastAsia="en-US"/>
              </w:rPr>
              <w:t xml:space="preserve"> to </w:t>
            </w:r>
            <w:r w:rsidR="003D3C35">
              <w:rPr>
                <w:rFonts w:cs="Arial"/>
                <w:sz w:val="22"/>
                <w:lang w:val="en-GB" w:eastAsia="en-US"/>
              </w:rPr>
              <w:t>5.3</w:t>
            </w:r>
            <w:r w:rsidR="00BC072C" w:rsidRPr="005030FE">
              <w:rPr>
                <w:rFonts w:cs="Arial"/>
                <w:sz w:val="22"/>
                <w:lang w:val="en-GB" w:eastAsia="en-US"/>
              </w:rPr>
              <w:t>)</w:t>
            </w:r>
            <w:r w:rsidR="00BC072C">
              <w:rPr>
                <w:rFonts w:cs="Arial"/>
                <w:sz w:val="22"/>
                <w:lang w:val="en-GB" w:eastAsia="en-US"/>
              </w:rPr>
              <w:t xml:space="preserve"> of</w:t>
            </w:r>
            <w:r w:rsidR="007C72A7" w:rsidRPr="005030FE">
              <w:rPr>
                <w:rFonts w:cs="Arial"/>
                <w:sz w:val="22"/>
                <w:lang w:val="en-GB" w:eastAsia="en-US"/>
              </w:rPr>
              <w:t xml:space="preserve"> </w:t>
            </w:r>
            <w:r w:rsidR="007C72A7" w:rsidRPr="005030FE">
              <w:rPr>
                <w:rFonts w:cs="Arial"/>
                <w:i/>
                <w:sz w:val="22"/>
                <w:lang w:val="en-GB" w:eastAsia="en-US"/>
              </w:rPr>
              <w:t>miscarriage</w:t>
            </w:r>
            <w:r w:rsidR="00BC072C">
              <w:rPr>
                <w:rFonts w:cs="Arial"/>
                <w:sz w:val="22"/>
                <w:lang w:val="en-GB" w:eastAsia="en-US"/>
              </w:rPr>
              <w:t xml:space="preserve"> </w:t>
            </w:r>
            <w:r w:rsidR="007C72A7" w:rsidRPr="005030FE">
              <w:rPr>
                <w:rFonts w:cs="Arial"/>
                <w:sz w:val="22"/>
                <w:lang w:val="en-GB" w:eastAsia="en-US"/>
              </w:rPr>
              <w:t xml:space="preserve">in every 100 </w:t>
            </w:r>
            <w:r w:rsidR="00311EC3">
              <w:rPr>
                <w:rFonts w:cs="Arial"/>
                <w:sz w:val="22"/>
                <w:lang w:val="en-GB" w:eastAsia="en-US"/>
              </w:rPr>
              <w:t>pregnancies</w:t>
            </w:r>
            <w:r w:rsidR="00311EC3" w:rsidRPr="005030FE">
              <w:rPr>
                <w:rFonts w:cs="Arial"/>
                <w:sz w:val="22"/>
                <w:lang w:val="en-GB" w:eastAsia="en-US"/>
              </w:rPr>
              <w:t xml:space="preserve"> </w:t>
            </w:r>
            <w:r w:rsidR="007C72A7" w:rsidRPr="005030FE">
              <w:rPr>
                <w:rFonts w:cs="Arial"/>
                <w:sz w:val="22"/>
                <w:lang w:val="en-GB" w:eastAsia="en-US"/>
              </w:rPr>
              <w:t xml:space="preserve">to women lifting </w:t>
            </w:r>
            <w:r w:rsidR="0043242F">
              <w:rPr>
                <w:rFonts w:cs="Arial"/>
                <w:sz w:val="22"/>
                <w:lang w:val="en-GB" w:eastAsia="en-US"/>
              </w:rPr>
              <w:t>&gt;</w:t>
            </w:r>
            <w:r w:rsidR="007C72A7" w:rsidRPr="005030FE">
              <w:rPr>
                <w:rFonts w:cs="Arial"/>
                <w:sz w:val="22"/>
                <w:lang w:val="en-GB" w:eastAsia="en-US"/>
              </w:rPr>
              <w:t>100 kg per day</w:t>
            </w:r>
          </w:p>
        </w:tc>
      </w:tr>
      <w:tr w:rsidR="007C72A7" w:rsidRPr="003A1950" w:rsidTr="00097DF7">
        <w:tc>
          <w:tcPr>
            <w:tcW w:w="8522" w:type="dxa"/>
            <w:gridSpan w:val="2"/>
            <w:tcBorders>
              <w:top w:val="single" w:sz="18" w:space="0" w:color="auto"/>
            </w:tcBorders>
          </w:tcPr>
          <w:p w:rsidR="007C72A7" w:rsidRPr="005030FE" w:rsidRDefault="007C72A7" w:rsidP="00BC072C">
            <w:pPr>
              <w:pStyle w:val="BodyText"/>
              <w:rPr>
                <w:rFonts w:cs="Arial"/>
                <w:sz w:val="22"/>
                <w:lang w:val="en-GB" w:eastAsia="en-US"/>
              </w:rPr>
            </w:pPr>
            <w:r w:rsidRPr="005030FE">
              <w:rPr>
                <w:rFonts w:cs="Arial"/>
                <w:sz w:val="22"/>
                <w:lang w:val="en-GB" w:eastAsia="en-US"/>
              </w:rPr>
              <w:t xml:space="preserve">There may potentially* be a small increased risk of </w:t>
            </w:r>
            <w:r w:rsidRPr="005030FE">
              <w:rPr>
                <w:rFonts w:cs="Arial"/>
                <w:i/>
                <w:sz w:val="22"/>
                <w:lang w:val="en-GB" w:eastAsia="en-US"/>
              </w:rPr>
              <w:t>preterm delivery</w:t>
            </w:r>
            <w:r w:rsidRPr="005030FE">
              <w:rPr>
                <w:rFonts w:cs="Arial"/>
                <w:sz w:val="22"/>
                <w:lang w:val="en-GB" w:eastAsia="en-US"/>
              </w:rPr>
              <w:t xml:space="preserve"> </w:t>
            </w:r>
            <w:r w:rsidR="000404E7">
              <w:rPr>
                <w:rFonts w:cs="Arial"/>
                <w:sz w:val="22"/>
                <w:lang w:val="en-GB" w:eastAsia="en-US"/>
              </w:rPr>
              <w:t xml:space="preserve">and </w:t>
            </w:r>
            <w:r w:rsidR="000404E7" w:rsidRPr="005022C8">
              <w:rPr>
                <w:rFonts w:cs="Arial"/>
                <w:i/>
                <w:sz w:val="22"/>
                <w:lang w:val="en-GB" w:eastAsia="en-US"/>
              </w:rPr>
              <w:t>miscarriage</w:t>
            </w:r>
            <w:r w:rsidR="000404E7">
              <w:rPr>
                <w:rFonts w:cs="Arial"/>
                <w:sz w:val="22"/>
                <w:lang w:val="en-GB" w:eastAsia="en-US"/>
              </w:rPr>
              <w:t xml:space="preserve"> </w:t>
            </w:r>
            <w:r w:rsidRPr="005030FE">
              <w:rPr>
                <w:rFonts w:cs="Arial"/>
                <w:sz w:val="22"/>
                <w:lang w:val="en-GB" w:eastAsia="en-US"/>
              </w:rPr>
              <w:t xml:space="preserve">among women with a </w:t>
            </w:r>
            <w:r w:rsidRPr="005030FE">
              <w:rPr>
                <w:rFonts w:cs="Arial"/>
                <w:b/>
                <w:sz w:val="22"/>
                <w:lang w:val="en-GB" w:eastAsia="en-US"/>
              </w:rPr>
              <w:t>heavy physical workload</w:t>
            </w:r>
            <w:r w:rsidRPr="005030FE">
              <w:rPr>
                <w:rFonts w:cs="Arial"/>
                <w:b/>
                <w:sz w:val="22"/>
                <w:vertAlign w:val="superscript"/>
                <w:lang w:val="en-GB" w:eastAsia="en-US"/>
              </w:rPr>
              <w:t>¶</w:t>
            </w:r>
            <w:r w:rsidRPr="005030FE">
              <w:rPr>
                <w:rFonts w:cs="Arial"/>
                <w:sz w:val="22"/>
                <w:lang w:val="en-GB" w:eastAsia="en-US"/>
              </w:rPr>
              <w:t xml:space="preserve"> at work.</w:t>
            </w:r>
          </w:p>
        </w:tc>
      </w:tr>
      <w:tr w:rsidR="007C72A7" w:rsidRPr="003A1950" w:rsidTr="00AD7061">
        <w:tc>
          <w:tcPr>
            <w:tcW w:w="975" w:type="dxa"/>
            <w:tcBorders>
              <w:bottom w:val="single" w:sz="4"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B</w:t>
            </w:r>
          </w:p>
        </w:tc>
        <w:tc>
          <w:tcPr>
            <w:tcW w:w="7547" w:type="dxa"/>
            <w:tcBorders>
              <w:bottom w:val="single" w:sz="4" w:space="0" w:color="auto"/>
            </w:tcBorders>
          </w:tcPr>
          <w:p w:rsidR="007C72A7" w:rsidRPr="005030FE" w:rsidRDefault="007C72A7" w:rsidP="0043242F">
            <w:pPr>
              <w:pStyle w:val="BodyText"/>
              <w:rPr>
                <w:rFonts w:cs="Arial"/>
                <w:sz w:val="22"/>
                <w:lang w:val="en-GB" w:eastAsia="en-US"/>
              </w:rPr>
            </w:pPr>
            <w:r w:rsidRPr="005030FE">
              <w:rPr>
                <w:rFonts w:cs="Arial"/>
                <w:sz w:val="22"/>
                <w:lang w:val="en-GB" w:eastAsia="en-US"/>
              </w:rPr>
              <w:t xml:space="preserve">The potential* risk of </w:t>
            </w:r>
            <w:r w:rsidRPr="005030FE">
              <w:rPr>
                <w:rFonts w:cs="Arial"/>
                <w:i/>
                <w:sz w:val="22"/>
                <w:lang w:val="en-GB" w:eastAsia="en-US"/>
              </w:rPr>
              <w:t>preterm delivery</w:t>
            </w:r>
            <w:r w:rsidRPr="005030FE">
              <w:rPr>
                <w:rFonts w:cs="Arial"/>
                <w:sz w:val="22"/>
                <w:lang w:val="en-GB" w:eastAsia="en-US"/>
              </w:rPr>
              <w:t xml:space="preserve"> is estimated to be </w:t>
            </w:r>
            <w:r w:rsidR="0043242F">
              <w:rPr>
                <w:rFonts w:cs="Arial"/>
                <w:sz w:val="22"/>
                <w:lang w:val="en-GB" w:eastAsia="en-US"/>
              </w:rPr>
              <w:t>0.7</w:t>
            </w:r>
            <w:r w:rsidRPr="005030FE">
              <w:rPr>
                <w:rFonts w:cs="Arial"/>
                <w:sz w:val="22"/>
                <w:lang w:val="en-GB" w:eastAsia="en-US"/>
              </w:rPr>
              <w:t xml:space="preserve"> extra cases (IQR 0.</w:t>
            </w:r>
            <w:r w:rsidR="0043242F">
              <w:rPr>
                <w:rFonts w:cs="Arial"/>
                <w:sz w:val="22"/>
                <w:lang w:val="en-GB" w:eastAsia="en-US"/>
              </w:rPr>
              <w:t>3</w:t>
            </w:r>
            <w:r w:rsidRPr="005030FE">
              <w:rPr>
                <w:rFonts w:cs="Arial"/>
                <w:sz w:val="22"/>
                <w:lang w:val="en-GB" w:eastAsia="en-US"/>
              </w:rPr>
              <w:t xml:space="preserve"> to </w:t>
            </w:r>
            <w:r w:rsidR="0043242F">
              <w:rPr>
                <w:rFonts w:cs="Arial"/>
                <w:sz w:val="22"/>
                <w:lang w:val="en-GB" w:eastAsia="en-US"/>
              </w:rPr>
              <w:t>1.1</w:t>
            </w:r>
            <w:r w:rsidRPr="005030FE">
              <w:rPr>
                <w:rFonts w:cs="Arial"/>
                <w:sz w:val="22"/>
                <w:lang w:val="en-GB" w:eastAsia="en-US"/>
              </w:rPr>
              <w:t>) in every 100 deliveries to women with a heavy physical workload</w:t>
            </w:r>
          </w:p>
        </w:tc>
      </w:tr>
      <w:tr w:rsidR="007C72A7" w:rsidRPr="003A1950" w:rsidTr="00AD7061">
        <w:tc>
          <w:tcPr>
            <w:tcW w:w="975" w:type="dxa"/>
            <w:tcBorders>
              <w:bottom w:val="single" w:sz="4"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lastRenderedPageBreak/>
              <w:t>B</w:t>
            </w:r>
          </w:p>
        </w:tc>
        <w:tc>
          <w:tcPr>
            <w:tcW w:w="7547" w:type="dxa"/>
            <w:tcBorders>
              <w:bottom w:val="single" w:sz="4" w:space="0" w:color="auto"/>
            </w:tcBorders>
          </w:tcPr>
          <w:p w:rsidR="007C72A7" w:rsidRPr="005030FE" w:rsidRDefault="00AA2237" w:rsidP="0043242F">
            <w:pPr>
              <w:pStyle w:val="BodyText"/>
              <w:rPr>
                <w:rFonts w:cs="Arial"/>
                <w:sz w:val="22"/>
                <w:lang w:val="en-GB" w:eastAsia="en-US"/>
              </w:rPr>
            </w:pPr>
            <w:r>
              <w:rPr>
                <w:rFonts w:cs="Arial"/>
                <w:sz w:val="22"/>
                <w:lang w:val="en-GB" w:eastAsia="en-US"/>
              </w:rPr>
              <w:t>Available evidence does</w:t>
            </w:r>
            <w:r w:rsidRPr="005030FE">
              <w:rPr>
                <w:rFonts w:cs="Arial"/>
                <w:sz w:val="22"/>
                <w:lang w:val="en-GB" w:eastAsia="en-US"/>
              </w:rPr>
              <w:t xml:space="preserve"> no</w:t>
            </w:r>
            <w:r>
              <w:rPr>
                <w:rFonts w:cs="Arial"/>
                <w:sz w:val="22"/>
                <w:lang w:val="en-GB" w:eastAsia="en-US"/>
              </w:rPr>
              <w:t>t indicate an</w:t>
            </w:r>
            <w:r w:rsidR="00BC072C" w:rsidRPr="005030FE">
              <w:rPr>
                <w:rFonts w:cs="Arial"/>
                <w:sz w:val="22"/>
                <w:lang w:val="en-GB" w:eastAsia="en-US"/>
              </w:rPr>
              <w:t xml:space="preserve"> increase in risk in relation to </w:t>
            </w:r>
            <w:r w:rsidR="00BC072C" w:rsidRPr="005030FE">
              <w:rPr>
                <w:rFonts w:cs="Arial"/>
                <w:i/>
                <w:sz w:val="22"/>
                <w:lang w:val="en-GB" w:eastAsia="en-US"/>
              </w:rPr>
              <w:t>SGA</w:t>
            </w:r>
            <w:r w:rsidR="00BC072C" w:rsidRPr="005030FE">
              <w:rPr>
                <w:rFonts w:cs="Arial"/>
                <w:sz w:val="22"/>
                <w:lang w:val="en-GB" w:eastAsia="en-US"/>
              </w:rPr>
              <w:t xml:space="preserve"> </w:t>
            </w:r>
            <w:r w:rsidR="00BC072C">
              <w:rPr>
                <w:rFonts w:cs="Arial"/>
                <w:sz w:val="22"/>
                <w:lang w:val="en-GB" w:eastAsia="en-US"/>
              </w:rPr>
              <w:t>(</w:t>
            </w:r>
            <w:r w:rsidR="0043242F">
              <w:rPr>
                <w:rFonts w:cs="Arial"/>
                <w:sz w:val="22"/>
                <w:lang w:val="en-GB" w:eastAsia="en-US"/>
              </w:rPr>
              <w:t>-1.2</w:t>
            </w:r>
            <w:r w:rsidR="007C72A7" w:rsidRPr="005030FE">
              <w:rPr>
                <w:rFonts w:cs="Arial"/>
                <w:sz w:val="22"/>
                <w:lang w:val="en-GB" w:eastAsia="en-US"/>
              </w:rPr>
              <w:t xml:space="preserve"> extra cases (IQR -1.</w:t>
            </w:r>
            <w:r w:rsidR="0043242F">
              <w:rPr>
                <w:rFonts w:cs="Arial"/>
                <w:sz w:val="22"/>
                <w:lang w:val="en-GB" w:eastAsia="en-US"/>
              </w:rPr>
              <w:t>9</w:t>
            </w:r>
            <w:r w:rsidR="007C72A7" w:rsidRPr="005030FE">
              <w:rPr>
                <w:rFonts w:cs="Arial"/>
                <w:sz w:val="22"/>
                <w:lang w:val="en-GB" w:eastAsia="en-US"/>
              </w:rPr>
              <w:t xml:space="preserve"> to </w:t>
            </w:r>
            <w:r w:rsidR="0043242F">
              <w:rPr>
                <w:rFonts w:cs="Arial"/>
                <w:sz w:val="22"/>
                <w:lang w:val="en-GB" w:eastAsia="en-US"/>
              </w:rPr>
              <w:t>0.0</w:t>
            </w:r>
            <w:r w:rsidR="007C72A7" w:rsidRPr="005030FE">
              <w:rPr>
                <w:rFonts w:cs="Arial"/>
                <w:sz w:val="22"/>
                <w:lang w:val="en-GB" w:eastAsia="en-US"/>
              </w:rPr>
              <w:t>) in every 100 deliveries to women with a heavy physical workload</w:t>
            </w:r>
            <w:r w:rsidR="00BC072C">
              <w:rPr>
                <w:rFonts w:cs="Arial"/>
                <w:sz w:val="22"/>
                <w:lang w:val="en-GB" w:eastAsia="en-US"/>
              </w:rPr>
              <w:t>)</w:t>
            </w:r>
          </w:p>
        </w:tc>
      </w:tr>
      <w:tr w:rsidR="007C72A7" w:rsidRPr="003A1950" w:rsidTr="00097DF7">
        <w:tc>
          <w:tcPr>
            <w:tcW w:w="975" w:type="dxa"/>
            <w:tcBorders>
              <w:bottom w:val="single" w:sz="18" w:space="0" w:color="auto"/>
            </w:tcBorders>
          </w:tcPr>
          <w:p w:rsidR="007C72A7" w:rsidRPr="00042860" w:rsidRDefault="00042860" w:rsidP="00AD7061">
            <w:pPr>
              <w:pStyle w:val="BodyText"/>
              <w:jc w:val="both"/>
              <w:rPr>
                <w:rFonts w:cs="Arial"/>
                <w:sz w:val="22"/>
                <w:lang w:val="en-GB" w:eastAsia="en-US"/>
              </w:rPr>
            </w:pPr>
            <w:r>
              <w:rPr>
                <w:rFonts w:cs="Arial"/>
                <w:sz w:val="22"/>
                <w:lang w:val="en-GB" w:eastAsia="en-US"/>
              </w:rPr>
              <w:t>C</w:t>
            </w:r>
          </w:p>
        </w:tc>
        <w:tc>
          <w:tcPr>
            <w:tcW w:w="7547" w:type="dxa"/>
            <w:tcBorders>
              <w:bottom w:val="single" w:sz="18" w:space="0" w:color="auto"/>
            </w:tcBorders>
          </w:tcPr>
          <w:p w:rsidR="007C72A7" w:rsidRPr="00042860" w:rsidRDefault="00042860" w:rsidP="00311EC3">
            <w:pPr>
              <w:pStyle w:val="BodyText"/>
              <w:rPr>
                <w:rFonts w:cs="Arial"/>
                <w:sz w:val="22"/>
                <w:lang w:val="en-GB" w:eastAsia="en-US"/>
              </w:rPr>
            </w:pPr>
            <w:r w:rsidRPr="005030FE">
              <w:rPr>
                <w:rFonts w:cs="Arial"/>
                <w:sz w:val="22"/>
                <w:lang w:val="en-GB" w:eastAsia="en-US"/>
              </w:rPr>
              <w:t xml:space="preserve">The potential* risk of </w:t>
            </w:r>
            <w:r w:rsidRPr="00042860">
              <w:rPr>
                <w:rFonts w:cs="Arial"/>
                <w:i/>
                <w:sz w:val="22"/>
                <w:lang w:val="en-GB" w:eastAsia="en-US"/>
              </w:rPr>
              <w:t>miscarriage</w:t>
            </w:r>
            <w:r w:rsidRPr="00042860" w:rsidDel="00042860">
              <w:rPr>
                <w:rFonts w:cs="Arial"/>
                <w:sz w:val="22"/>
                <w:lang w:val="en-GB" w:eastAsia="en-US"/>
              </w:rPr>
              <w:t xml:space="preserve"> </w:t>
            </w:r>
            <w:r w:rsidRPr="005030FE">
              <w:rPr>
                <w:rFonts w:cs="Arial"/>
                <w:sz w:val="22"/>
                <w:lang w:val="en-GB" w:eastAsia="en-US"/>
              </w:rPr>
              <w:t xml:space="preserve">is estimated to be </w:t>
            </w:r>
            <w:r>
              <w:rPr>
                <w:rFonts w:cs="Arial"/>
                <w:sz w:val="22"/>
                <w:lang w:val="en-GB" w:eastAsia="en-US"/>
              </w:rPr>
              <w:t>1.</w:t>
            </w:r>
            <w:r w:rsidR="003D3C35">
              <w:rPr>
                <w:rFonts w:cs="Arial"/>
                <w:sz w:val="22"/>
                <w:lang w:val="en-GB" w:eastAsia="en-US"/>
              </w:rPr>
              <w:t>4</w:t>
            </w:r>
            <w:r>
              <w:rPr>
                <w:rFonts w:cs="Arial"/>
                <w:sz w:val="22"/>
                <w:lang w:val="en-GB" w:eastAsia="en-US"/>
              </w:rPr>
              <w:t xml:space="preserve"> extra cases (IQR -</w:t>
            </w:r>
            <w:r w:rsidR="003D3C35">
              <w:rPr>
                <w:rFonts w:cs="Arial"/>
                <w:sz w:val="22"/>
                <w:lang w:val="en-GB" w:eastAsia="en-US"/>
              </w:rPr>
              <w:t>8.2</w:t>
            </w:r>
            <w:r>
              <w:rPr>
                <w:rFonts w:cs="Arial"/>
                <w:sz w:val="22"/>
                <w:lang w:val="en-GB" w:eastAsia="en-US"/>
              </w:rPr>
              <w:t xml:space="preserve"> to 2.</w:t>
            </w:r>
            <w:r w:rsidR="003D3C35">
              <w:rPr>
                <w:rFonts w:cs="Arial"/>
                <w:sz w:val="22"/>
                <w:lang w:val="en-GB" w:eastAsia="en-US"/>
              </w:rPr>
              <w:t>4</w:t>
            </w:r>
            <w:r>
              <w:rPr>
                <w:rFonts w:cs="Arial"/>
                <w:sz w:val="22"/>
                <w:lang w:val="en-GB" w:eastAsia="en-US"/>
              </w:rPr>
              <w:t>)</w:t>
            </w:r>
            <w:r w:rsidRPr="005030FE">
              <w:rPr>
                <w:rFonts w:cs="Arial"/>
                <w:sz w:val="22"/>
                <w:lang w:val="en-GB" w:eastAsia="en-US"/>
              </w:rPr>
              <w:t xml:space="preserve"> in every 100 </w:t>
            </w:r>
            <w:r w:rsidR="00311EC3">
              <w:rPr>
                <w:rFonts w:cs="Arial"/>
                <w:sz w:val="22"/>
                <w:lang w:val="en-GB" w:eastAsia="en-US"/>
              </w:rPr>
              <w:t>pregnancies</w:t>
            </w:r>
            <w:r w:rsidR="00311EC3" w:rsidRPr="005030FE">
              <w:rPr>
                <w:rFonts w:cs="Arial"/>
                <w:sz w:val="22"/>
                <w:lang w:val="en-GB" w:eastAsia="en-US"/>
              </w:rPr>
              <w:t xml:space="preserve"> </w:t>
            </w:r>
            <w:r w:rsidRPr="005030FE">
              <w:rPr>
                <w:rFonts w:cs="Arial"/>
                <w:sz w:val="22"/>
                <w:lang w:val="en-GB" w:eastAsia="en-US"/>
              </w:rPr>
              <w:t>to women with a heavy physical workload</w:t>
            </w:r>
            <w:r>
              <w:rPr>
                <w:rFonts w:cs="Arial"/>
                <w:sz w:val="22"/>
                <w:lang w:val="en-GB" w:eastAsia="en-US"/>
              </w:rPr>
              <w:t xml:space="preserve">) </w:t>
            </w:r>
          </w:p>
        </w:tc>
      </w:tr>
      <w:tr w:rsidR="007C72A7" w:rsidRPr="003A1950" w:rsidTr="00097DF7">
        <w:tc>
          <w:tcPr>
            <w:tcW w:w="975" w:type="dxa"/>
            <w:tcBorders>
              <w:top w:val="single" w:sz="18" w:space="0" w:color="auto"/>
              <w:bottom w:val="single" w:sz="4" w:space="0" w:color="auto"/>
            </w:tcBorders>
          </w:tcPr>
          <w:p w:rsidR="007C72A7" w:rsidRPr="005030FE" w:rsidRDefault="007C72A7" w:rsidP="00AD7061">
            <w:pPr>
              <w:pStyle w:val="BodyText"/>
              <w:jc w:val="both"/>
              <w:rPr>
                <w:rFonts w:cs="Arial"/>
                <w:sz w:val="22"/>
                <w:lang w:val="en-GB" w:eastAsia="en-US"/>
              </w:rPr>
            </w:pPr>
            <w:r w:rsidRPr="005030FE">
              <w:rPr>
                <w:rFonts w:cs="Arial"/>
                <w:sz w:val="22"/>
                <w:lang w:val="en-GB" w:eastAsia="en-US"/>
              </w:rPr>
              <w:t>D</w:t>
            </w:r>
          </w:p>
        </w:tc>
        <w:tc>
          <w:tcPr>
            <w:tcW w:w="7547" w:type="dxa"/>
            <w:tcBorders>
              <w:top w:val="single" w:sz="18" w:space="0" w:color="auto"/>
              <w:bottom w:val="single" w:sz="4" w:space="0" w:color="auto"/>
            </w:tcBorders>
          </w:tcPr>
          <w:p w:rsidR="007C72A7" w:rsidRPr="005030FE" w:rsidRDefault="007C72A7" w:rsidP="00AD7061">
            <w:pPr>
              <w:pStyle w:val="BodyText"/>
              <w:rPr>
                <w:rFonts w:cs="Arial"/>
                <w:sz w:val="22"/>
                <w:lang w:val="en-GB" w:eastAsia="en-US"/>
              </w:rPr>
            </w:pPr>
            <w:r w:rsidRPr="005030FE">
              <w:rPr>
                <w:rFonts w:cs="Arial"/>
                <w:sz w:val="22"/>
                <w:lang w:val="en-GB" w:eastAsia="en-US"/>
              </w:rPr>
              <w:t xml:space="preserve">Pregnant women can be advised that there is insufficient evidence to draw firm conclusions about the effect of </w:t>
            </w:r>
            <w:r w:rsidRPr="005030FE">
              <w:rPr>
                <w:rFonts w:cs="Arial"/>
                <w:b/>
                <w:sz w:val="22"/>
                <w:lang w:val="en-GB" w:eastAsia="en-US"/>
              </w:rPr>
              <w:t>long working hours, shift work, prolonged standing</w:t>
            </w:r>
            <w:r w:rsidRPr="005030FE">
              <w:rPr>
                <w:rFonts w:cs="Arial"/>
                <w:sz w:val="22"/>
                <w:lang w:val="en-GB" w:eastAsia="en-US"/>
              </w:rPr>
              <w:t xml:space="preserve">, </w:t>
            </w:r>
            <w:r w:rsidRPr="005030FE">
              <w:rPr>
                <w:rFonts w:cs="Arial"/>
                <w:b/>
                <w:sz w:val="22"/>
                <w:lang w:val="en-GB" w:eastAsia="en-US"/>
              </w:rPr>
              <w:t>lifting</w:t>
            </w:r>
            <w:r w:rsidRPr="005030FE">
              <w:rPr>
                <w:rFonts w:cs="Arial"/>
                <w:sz w:val="22"/>
                <w:lang w:val="en-GB" w:eastAsia="en-US"/>
              </w:rPr>
              <w:t xml:space="preserve"> and </w:t>
            </w:r>
            <w:r w:rsidRPr="005030FE">
              <w:rPr>
                <w:rFonts w:cs="Arial"/>
                <w:b/>
                <w:sz w:val="22"/>
                <w:lang w:val="en-GB" w:eastAsia="en-US"/>
              </w:rPr>
              <w:t>heavy physical work</w:t>
            </w:r>
            <w:r w:rsidRPr="005030FE">
              <w:rPr>
                <w:rFonts w:cs="Arial"/>
                <w:sz w:val="22"/>
                <w:lang w:val="en-GB" w:eastAsia="en-US"/>
              </w:rPr>
              <w:t xml:space="preserve">, on risks of </w:t>
            </w:r>
            <w:r w:rsidRPr="005030FE">
              <w:rPr>
                <w:rFonts w:cs="Arial"/>
                <w:i/>
                <w:sz w:val="22"/>
                <w:lang w:val="en-GB" w:eastAsia="en-US"/>
              </w:rPr>
              <w:t>pre-eclampsia and gestational hypertension</w:t>
            </w:r>
            <w:r w:rsidRPr="005030FE">
              <w:rPr>
                <w:rFonts w:cs="Arial"/>
                <w:sz w:val="22"/>
                <w:lang w:val="en-GB" w:eastAsia="en-US"/>
              </w:rPr>
              <w:t>, although such evidence as exists suggests that risks are probably no more than small</w:t>
            </w:r>
          </w:p>
        </w:tc>
      </w:tr>
    </w:tbl>
    <w:p w:rsidR="007C72A7" w:rsidRDefault="007C72A7" w:rsidP="007C72A7"/>
    <w:p w:rsidR="007C72A7" w:rsidRDefault="007C72A7" w:rsidP="007C72A7">
      <w:pPr>
        <w:pStyle w:val="BodyText"/>
        <w:ind w:left="720"/>
        <w:jc w:val="both"/>
      </w:pPr>
      <w:r>
        <w:rPr>
          <w:i/>
          <w:sz w:val="20"/>
          <w:szCs w:val="20"/>
        </w:rPr>
        <w:t xml:space="preserve">95%CI </w:t>
      </w:r>
      <w:r w:rsidRPr="00CF6012">
        <w:rPr>
          <w:i/>
          <w:sz w:val="20"/>
          <w:szCs w:val="20"/>
        </w:rPr>
        <w:t>–</w:t>
      </w:r>
      <w:r>
        <w:rPr>
          <w:i/>
          <w:sz w:val="20"/>
          <w:szCs w:val="20"/>
        </w:rPr>
        <w:t xml:space="preserve"> </w:t>
      </w:r>
      <w:r w:rsidRPr="00CF6012">
        <w:rPr>
          <w:i/>
          <w:sz w:val="20"/>
          <w:szCs w:val="20"/>
        </w:rPr>
        <w:t>95% confidence intervals</w:t>
      </w:r>
      <w:r>
        <w:rPr>
          <w:i/>
          <w:sz w:val="20"/>
          <w:szCs w:val="20"/>
        </w:rPr>
        <w:t xml:space="preserve">; IQR </w:t>
      </w:r>
      <w:r w:rsidRPr="00CF6012">
        <w:rPr>
          <w:i/>
          <w:sz w:val="20"/>
          <w:szCs w:val="20"/>
        </w:rPr>
        <w:t>–</w:t>
      </w:r>
      <w:r>
        <w:rPr>
          <w:i/>
          <w:sz w:val="20"/>
          <w:szCs w:val="20"/>
        </w:rPr>
        <w:t xml:space="preserve"> interquartile range; GPP – Good practice point (</w:t>
      </w:r>
      <w:r w:rsidRPr="00CF6012">
        <w:rPr>
          <w:i/>
          <w:sz w:val="20"/>
          <w:szCs w:val="20"/>
        </w:rPr>
        <w:t>as advised by the Guideline Development Group</w:t>
      </w:r>
      <w:r>
        <w:rPr>
          <w:i/>
          <w:sz w:val="20"/>
          <w:szCs w:val="20"/>
        </w:rPr>
        <w:t>)</w:t>
      </w:r>
    </w:p>
    <w:p w:rsidR="007C72A7" w:rsidRPr="00CF6012" w:rsidRDefault="007C72A7" w:rsidP="007C72A7">
      <w:pPr>
        <w:pStyle w:val="BodyText"/>
        <w:ind w:left="720"/>
        <w:jc w:val="both"/>
        <w:rPr>
          <w:i/>
          <w:sz w:val="20"/>
          <w:szCs w:val="20"/>
        </w:rPr>
      </w:pPr>
      <w:r>
        <w:t xml:space="preserve">* </w:t>
      </w:r>
      <w:r w:rsidRPr="00E14139">
        <w:rPr>
          <w:i/>
          <w:sz w:val="20"/>
          <w:szCs w:val="20"/>
        </w:rPr>
        <w:t xml:space="preserve">Uncertainty in risk estimation </w:t>
      </w:r>
      <w:r>
        <w:rPr>
          <w:i/>
          <w:sz w:val="20"/>
          <w:szCs w:val="20"/>
        </w:rPr>
        <w:t>reflects both</w:t>
      </w:r>
      <w:r w:rsidRPr="00E14139">
        <w:rPr>
          <w:i/>
          <w:sz w:val="20"/>
          <w:szCs w:val="20"/>
        </w:rPr>
        <w:t xml:space="preserve"> the amount of evidence (and play of chance) and its quality (</w:t>
      </w:r>
      <w:r w:rsidR="00097DF7">
        <w:rPr>
          <w:i/>
          <w:sz w:val="20"/>
          <w:szCs w:val="20"/>
        </w:rPr>
        <w:t>eg</w:t>
      </w:r>
      <w:r w:rsidRPr="00E14139">
        <w:rPr>
          <w:i/>
          <w:sz w:val="20"/>
          <w:szCs w:val="20"/>
        </w:rPr>
        <w:t xml:space="preserve"> vulnerability to bias </w:t>
      </w:r>
      <w:r>
        <w:rPr>
          <w:i/>
          <w:sz w:val="20"/>
          <w:szCs w:val="20"/>
        </w:rPr>
        <w:t>or</w:t>
      </w:r>
      <w:r w:rsidRPr="00E14139">
        <w:rPr>
          <w:i/>
          <w:sz w:val="20"/>
          <w:szCs w:val="20"/>
        </w:rPr>
        <w:t xml:space="preserve"> confounding). The </w:t>
      </w:r>
      <w:r w:rsidRPr="003567E5">
        <w:rPr>
          <w:b/>
          <w:i/>
          <w:sz w:val="20"/>
          <w:szCs w:val="20"/>
        </w:rPr>
        <w:t>numbers</w:t>
      </w:r>
      <w:r w:rsidRPr="00E14139">
        <w:rPr>
          <w:i/>
          <w:sz w:val="20"/>
          <w:szCs w:val="20"/>
        </w:rPr>
        <w:t xml:space="preserve"> capture </w:t>
      </w:r>
      <w:r>
        <w:rPr>
          <w:i/>
          <w:sz w:val="20"/>
          <w:szCs w:val="20"/>
        </w:rPr>
        <w:t>the effect of</w:t>
      </w:r>
      <w:r w:rsidRPr="00E14139">
        <w:rPr>
          <w:i/>
          <w:sz w:val="20"/>
          <w:szCs w:val="20"/>
        </w:rPr>
        <w:t xml:space="preserve"> chan</w:t>
      </w:r>
      <w:r>
        <w:rPr>
          <w:i/>
          <w:sz w:val="20"/>
          <w:szCs w:val="20"/>
        </w:rPr>
        <w:t>c</w:t>
      </w:r>
      <w:r w:rsidRPr="00E14139">
        <w:rPr>
          <w:i/>
          <w:sz w:val="20"/>
          <w:szCs w:val="20"/>
        </w:rPr>
        <w:t xml:space="preserve">e </w:t>
      </w:r>
      <w:r w:rsidRPr="003567E5">
        <w:rPr>
          <w:b/>
          <w:i/>
          <w:sz w:val="20"/>
          <w:szCs w:val="20"/>
        </w:rPr>
        <w:t>assuming there is no bias</w:t>
      </w:r>
      <w:r>
        <w:rPr>
          <w:i/>
          <w:sz w:val="20"/>
          <w:szCs w:val="20"/>
        </w:rPr>
        <w:t xml:space="preserve"> (which may not be so)</w:t>
      </w:r>
      <w:r w:rsidRPr="00E14139">
        <w:rPr>
          <w:i/>
          <w:sz w:val="20"/>
          <w:szCs w:val="20"/>
        </w:rPr>
        <w:t>: w</w:t>
      </w:r>
      <w:r w:rsidRPr="00CF6012">
        <w:rPr>
          <w:i/>
          <w:sz w:val="20"/>
          <w:szCs w:val="20"/>
        </w:rPr>
        <w:t xml:space="preserve">here a negative number is quoted, </w:t>
      </w:r>
      <w:r>
        <w:rPr>
          <w:i/>
          <w:sz w:val="20"/>
          <w:szCs w:val="20"/>
        </w:rPr>
        <w:t>risk estimates appear compatible with</w:t>
      </w:r>
      <w:r w:rsidRPr="00CF6012">
        <w:rPr>
          <w:i/>
          <w:sz w:val="20"/>
          <w:szCs w:val="20"/>
        </w:rPr>
        <w:t xml:space="preserve"> a benefit from the activity</w:t>
      </w:r>
      <w:r>
        <w:rPr>
          <w:i/>
          <w:sz w:val="20"/>
          <w:szCs w:val="20"/>
        </w:rPr>
        <w:t>; estimates of uncertainty which straddle 0.0 at their confidence limits (or IQR) may arise by chance in the absence of a true effect</w:t>
      </w:r>
      <w:r w:rsidRPr="00CF6012">
        <w:rPr>
          <w:i/>
          <w:sz w:val="20"/>
          <w:szCs w:val="20"/>
        </w:rPr>
        <w:t>.</w:t>
      </w:r>
      <w:r>
        <w:rPr>
          <w:i/>
          <w:sz w:val="20"/>
          <w:szCs w:val="20"/>
        </w:rPr>
        <w:t xml:space="preserve"> The </w:t>
      </w:r>
      <w:r w:rsidRPr="003567E5">
        <w:rPr>
          <w:b/>
          <w:i/>
          <w:sz w:val="20"/>
          <w:szCs w:val="20"/>
        </w:rPr>
        <w:t>grading</w:t>
      </w:r>
      <w:r>
        <w:rPr>
          <w:i/>
          <w:sz w:val="20"/>
          <w:szCs w:val="20"/>
        </w:rPr>
        <w:t xml:space="preserve"> reflects the overall weight, quality and consistency of evidence.</w:t>
      </w:r>
    </w:p>
    <w:p w:rsidR="007C72A7" w:rsidRPr="00CF6012" w:rsidRDefault="007C72A7" w:rsidP="007C72A7">
      <w:pPr>
        <w:pStyle w:val="BodyText"/>
        <w:ind w:left="720"/>
        <w:jc w:val="both"/>
        <w:rPr>
          <w:i/>
          <w:sz w:val="20"/>
          <w:szCs w:val="20"/>
        </w:rPr>
      </w:pPr>
      <w:r w:rsidRPr="00CF6012">
        <w:rPr>
          <w:sz w:val="20"/>
          <w:szCs w:val="20"/>
        </w:rPr>
        <w:t>†</w:t>
      </w:r>
      <w:r w:rsidRPr="00CF6012">
        <w:rPr>
          <w:i/>
          <w:sz w:val="20"/>
          <w:szCs w:val="20"/>
        </w:rPr>
        <w:t xml:space="preserve"> The grading system was adapted from SIGN by the Guideline Development Group: A – </w:t>
      </w:r>
      <w:r>
        <w:rPr>
          <w:i/>
          <w:sz w:val="20"/>
          <w:szCs w:val="20"/>
        </w:rPr>
        <w:t>a</w:t>
      </w:r>
      <w:r w:rsidRPr="00CF6012">
        <w:rPr>
          <w:i/>
          <w:sz w:val="20"/>
          <w:szCs w:val="20"/>
        </w:rPr>
        <w:t xml:space="preserve"> substantial and consistent body of observational evidence at roughly grade 2+, supported by one or several high quality systematic reviews with meta-estimates of effect; B – </w:t>
      </w:r>
      <w:r>
        <w:rPr>
          <w:i/>
          <w:sz w:val="20"/>
          <w:szCs w:val="20"/>
        </w:rPr>
        <w:t>a</w:t>
      </w:r>
      <w:r w:rsidRPr="00CF6012">
        <w:rPr>
          <w:i/>
          <w:sz w:val="20"/>
          <w:szCs w:val="20"/>
        </w:rPr>
        <w:t xml:space="preserve">s A, but without meta-estimates of effect; </w:t>
      </w:r>
      <w:r w:rsidRPr="00CF6012">
        <w:rPr>
          <w:b/>
          <w:i/>
          <w:sz w:val="20"/>
          <w:szCs w:val="20"/>
        </w:rPr>
        <w:t>or</w:t>
      </w:r>
      <w:r w:rsidRPr="00CF6012">
        <w:rPr>
          <w:i/>
          <w:sz w:val="20"/>
          <w:szCs w:val="20"/>
        </w:rPr>
        <w:t xml:space="preserve"> </w:t>
      </w:r>
      <w:r>
        <w:rPr>
          <w:i/>
          <w:sz w:val="20"/>
          <w:szCs w:val="20"/>
        </w:rPr>
        <w:t>a</w:t>
      </w:r>
      <w:r w:rsidRPr="00CF6012">
        <w:rPr>
          <w:i/>
          <w:sz w:val="20"/>
          <w:szCs w:val="20"/>
        </w:rPr>
        <w:t xml:space="preserve">s A, but with a fewer, but still reasonably large number of studies;  C – </w:t>
      </w:r>
      <w:r>
        <w:rPr>
          <w:i/>
          <w:sz w:val="20"/>
          <w:szCs w:val="20"/>
        </w:rPr>
        <w:t>a</w:t>
      </w:r>
      <w:r w:rsidRPr="00CF6012">
        <w:rPr>
          <w:i/>
          <w:sz w:val="20"/>
          <w:szCs w:val="20"/>
        </w:rPr>
        <w:t xml:space="preserve"> small body of observational evidence at roughly grade 2+ tending in the same direction (with or without accompanying meta-analysis); D – </w:t>
      </w:r>
      <w:r>
        <w:rPr>
          <w:i/>
          <w:sz w:val="20"/>
          <w:szCs w:val="20"/>
        </w:rPr>
        <w:t>a</w:t>
      </w:r>
      <w:r w:rsidRPr="00CF6012">
        <w:rPr>
          <w:i/>
          <w:sz w:val="20"/>
          <w:szCs w:val="20"/>
        </w:rPr>
        <w:t xml:space="preserve"> very small body of observational evidence.</w:t>
      </w:r>
    </w:p>
    <w:p w:rsidR="007C72A7" w:rsidRDefault="007C72A7" w:rsidP="007C72A7">
      <w:pPr>
        <w:pStyle w:val="BodyText"/>
        <w:ind w:left="720"/>
        <w:jc w:val="both"/>
        <w:rPr>
          <w:i/>
          <w:sz w:val="20"/>
          <w:szCs w:val="20"/>
        </w:rPr>
      </w:pPr>
      <w:r w:rsidRPr="00CF6012">
        <w:rPr>
          <w:i/>
          <w:sz w:val="20"/>
          <w:szCs w:val="20"/>
        </w:rPr>
        <w:t xml:space="preserve">Estimated numbers of excess cases per 100 deliveries to exposed women are based where available on meta-estimates from higher quality studies, with </w:t>
      </w:r>
      <w:r w:rsidR="00C33549">
        <w:rPr>
          <w:i/>
          <w:sz w:val="20"/>
          <w:szCs w:val="20"/>
        </w:rPr>
        <w:t>95%CI</w:t>
      </w:r>
      <w:r w:rsidRPr="00CF6012">
        <w:rPr>
          <w:i/>
          <w:sz w:val="20"/>
          <w:szCs w:val="20"/>
        </w:rPr>
        <w:t xml:space="preserve">, and otherwise on the median and </w:t>
      </w:r>
      <w:r w:rsidR="00C33549">
        <w:rPr>
          <w:i/>
          <w:sz w:val="20"/>
          <w:szCs w:val="20"/>
        </w:rPr>
        <w:t>IQR</w:t>
      </w:r>
      <w:r w:rsidRPr="00CF6012">
        <w:rPr>
          <w:i/>
          <w:sz w:val="20"/>
          <w:szCs w:val="20"/>
        </w:rPr>
        <w:t xml:space="preserve"> across all relevant studies. The estimates assume a prevalence of singleton live preterm delivery of 6.7%,</w:t>
      </w:r>
      <w:r w:rsidR="00C33549">
        <w:rPr>
          <w:i/>
          <w:sz w:val="20"/>
          <w:szCs w:val="20"/>
          <w:vertAlign w:val="superscript"/>
        </w:rPr>
        <w:t>17</w:t>
      </w:r>
      <w:r w:rsidRPr="00CF6012">
        <w:rPr>
          <w:i/>
          <w:sz w:val="20"/>
          <w:szCs w:val="20"/>
        </w:rPr>
        <w:t xml:space="preserve"> a prevalence of SGA of </w:t>
      </w:r>
      <w:r w:rsidR="00CB7D62">
        <w:rPr>
          <w:i/>
          <w:sz w:val="20"/>
          <w:szCs w:val="20"/>
          <w:lang w:val="en-GB"/>
        </w:rPr>
        <w:t>10%</w:t>
      </w:r>
      <w:r w:rsidRPr="00CF6012">
        <w:rPr>
          <w:i/>
          <w:sz w:val="20"/>
          <w:szCs w:val="20"/>
        </w:rPr>
        <w:t xml:space="preserve"> and a prevalence of miscarriage of </w:t>
      </w:r>
      <w:r w:rsidR="003D3C35">
        <w:rPr>
          <w:i/>
          <w:sz w:val="20"/>
          <w:szCs w:val="20"/>
          <w:lang w:val="en-GB"/>
        </w:rPr>
        <w:t>12</w:t>
      </w:r>
      <w:r w:rsidRPr="00CF6012">
        <w:rPr>
          <w:i/>
          <w:sz w:val="20"/>
          <w:szCs w:val="20"/>
        </w:rPr>
        <w:t>%.</w:t>
      </w:r>
      <w:r w:rsidRPr="00CF6012">
        <w:rPr>
          <w:i/>
          <w:sz w:val="20"/>
          <w:szCs w:val="20"/>
          <w:vertAlign w:val="superscript"/>
        </w:rPr>
        <w:t>2</w:t>
      </w:r>
      <w:r w:rsidR="003D3C35">
        <w:rPr>
          <w:i/>
          <w:sz w:val="20"/>
          <w:szCs w:val="20"/>
          <w:vertAlign w:val="superscript"/>
          <w:lang w:val="en-GB"/>
        </w:rPr>
        <w:t>7</w:t>
      </w:r>
      <w:r w:rsidRPr="003E023C">
        <w:rPr>
          <w:i/>
          <w:sz w:val="20"/>
          <w:szCs w:val="20"/>
        </w:rPr>
        <w:t xml:space="preserve"> </w:t>
      </w:r>
    </w:p>
    <w:p w:rsidR="007C72A7" w:rsidRPr="004D2882" w:rsidRDefault="007C72A7" w:rsidP="007C72A7">
      <w:pPr>
        <w:pStyle w:val="BodyText"/>
        <w:ind w:left="720"/>
        <w:jc w:val="both"/>
        <w:rPr>
          <w:vertAlign w:val="superscript"/>
        </w:rPr>
      </w:pPr>
      <w:r w:rsidRPr="00CF6012">
        <w:rPr>
          <w:i/>
          <w:sz w:val="20"/>
          <w:szCs w:val="20"/>
        </w:rPr>
        <w:t xml:space="preserve">¶ The evidence base does not allow </w:t>
      </w:r>
      <w:r w:rsidR="00C33549">
        <w:rPr>
          <w:i/>
          <w:sz w:val="20"/>
          <w:szCs w:val="20"/>
        </w:rPr>
        <w:t>exact</w:t>
      </w:r>
      <w:r>
        <w:rPr>
          <w:i/>
          <w:sz w:val="20"/>
          <w:szCs w:val="20"/>
        </w:rPr>
        <w:t xml:space="preserve"> </w:t>
      </w:r>
      <w:r w:rsidRPr="00CF6012">
        <w:rPr>
          <w:i/>
          <w:sz w:val="20"/>
          <w:szCs w:val="20"/>
        </w:rPr>
        <w:t>definition of heavy lifting or physical workload, but the National Collaborating Centre for Women’s and Children’s</w:t>
      </w:r>
      <w:r w:rsidRPr="00CF6012">
        <w:rPr>
          <w:sz w:val="20"/>
          <w:szCs w:val="20"/>
        </w:rPr>
        <w:t xml:space="preserve"> </w:t>
      </w:r>
      <w:r w:rsidRPr="00CF6012">
        <w:rPr>
          <w:i/>
          <w:sz w:val="20"/>
          <w:szCs w:val="20"/>
        </w:rPr>
        <w:t>Health and NICE advise that “beginning or continuing a moderate course of exercise during pregnancy is not associated with adverse outcomes”</w:t>
      </w:r>
      <w:r w:rsidRPr="00CF6012">
        <w:rPr>
          <w:i/>
          <w:sz w:val="20"/>
          <w:szCs w:val="20"/>
          <w:vertAlign w:val="superscript"/>
        </w:rPr>
        <w:t>8</w:t>
      </w:r>
    </w:p>
    <w:p w:rsidR="007C72A7" w:rsidRDefault="007C72A7" w:rsidP="007C72A7">
      <w:pPr>
        <w:pStyle w:val="BodyText"/>
        <w:ind w:left="720"/>
        <w:jc w:val="both"/>
      </w:pPr>
    </w:p>
    <w:p w:rsidR="002121F4" w:rsidRPr="00C62324" w:rsidRDefault="002121F4" w:rsidP="003F3570">
      <w:pPr>
        <w:pStyle w:val="BodyText"/>
        <w:jc w:val="both"/>
        <w:rPr>
          <w:b/>
        </w:rPr>
      </w:pPr>
      <w:r w:rsidRPr="00C62324">
        <w:rPr>
          <w:b/>
        </w:rPr>
        <w:t>Coherence with other advice</w:t>
      </w:r>
    </w:p>
    <w:p w:rsidR="002121F4" w:rsidRDefault="002121F4" w:rsidP="003F3570">
      <w:pPr>
        <w:pStyle w:val="BodyText"/>
        <w:jc w:val="both"/>
      </w:pPr>
      <w:r>
        <w:lastRenderedPageBreak/>
        <w:t xml:space="preserve">These recommendations are consistent with </w:t>
      </w:r>
      <w:r w:rsidRPr="00575053">
        <w:t xml:space="preserve">previous </w:t>
      </w:r>
      <w:r>
        <w:t>ones</w:t>
      </w:r>
      <w:r w:rsidRPr="00575053">
        <w:t xml:space="preserve"> </w:t>
      </w:r>
      <w:r>
        <w:t xml:space="preserve">issued on behalf of the RCP and </w:t>
      </w:r>
      <w:r w:rsidRPr="00575053">
        <w:t xml:space="preserve">NHS Plus </w:t>
      </w:r>
      <w:r>
        <w:t xml:space="preserve">in </w:t>
      </w:r>
      <w:r w:rsidRPr="00575053">
        <w:t>2009</w:t>
      </w:r>
      <w:r w:rsidR="00993AF9">
        <w:t xml:space="preserve"> in relation to the same exposures and outcomes.</w:t>
      </w:r>
      <w:r w:rsidR="00993AF9">
        <w:rPr>
          <w:vertAlign w:val="superscript"/>
        </w:rPr>
        <w:t>18</w:t>
      </w:r>
      <w:r>
        <w:t xml:space="preserve"> </w:t>
      </w:r>
      <w:r w:rsidR="00993AF9">
        <w:t>The evidence base supporting them, however,</w:t>
      </w:r>
      <w:r>
        <w:t xml:space="preserve"> </w:t>
      </w:r>
      <w:r w:rsidR="00993AF9">
        <w:t>is</w:t>
      </w:r>
      <w:r>
        <w:t xml:space="preserve"> deeper</w:t>
      </w:r>
      <w:r w:rsidR="00993AF9">
        <w:t>, allowing firmer conclusion</w:t>
      </w:r>
      <w:r w:rsidR="00505638">
        <w:t>s</w:t>
      </w:r>
      <w:r w:rsidR="00993AF9">
        <w:t xml:space="preserve"> to be drawn</w:t>
      </w:r>
      <w:r>
        <w:t>.</w:t>
      </w:r>
    </w:p>
    <w:p w:rsidR="00B7480C" w:rsidRDefault="00B7480C" w:rsidP="003F3570">
      <w:pPr>
        <w:pStyle w:val="BodyText"/>
        <w:jc w:val="both"/>
      </w:pPr>
    </w:p>
    <w:p w:rsidR="00B7480C" w:rsidRPr="00B7480C" w:rsidRDefault="00B7480C" w:rsidP="003F3570">
      <w:pPr>
        <w:pStyle w:val="BodyText"/>
        <w:jc w:val="both"/>
        <w:rPr>
          <w:b/>
        </w:rPr>
      </w:pPr>
      <w:r w:rsidRPr="00B7480C">
        <w:rPr>
          <w:b/>
        </w:rPr>
        <w:t>Implementation</w:t>
      </w:r>
    </w:p>
    <w:p w:rsidR="00B7480C" w:rsidRPr="00575053" w:rsidRDefault="00B7480C" w:rsidP="003F3570">
      <w:pPr>
        <w:pStyle w:val="BodyText"/>
        <w:jc w:val="both"/>
      </w:pPr>
      <w:r>
        <w:t>No specific issues arise in relation to implementation, as the emphasis will largely be on allaying concerns raised by the patient, rather than some more proactive policy; and the advice recommended carries no resource implications for the advising clinician.</w:t>
      </w:r>
    </w:p>
    <w:p w:rsidR="00D62F24" w:rsidRDefault="00D62F24" w:rsidP="003F3570">
      <w:pPr>
        <w:pStyle w:val="BodyText"/>
        <w:jc w:val="both"/>
        <w:rPr>
          <w:lang w:val="en-GB"/>
        </w:rPr>
      </w:pPr>
    </w:p>
    <w:p w:rsidR="002121F4" w:rsidRPr="00D62F24" w:rsidRDefault="00D62F24" w:rsidP="003F3570">
      <w:pPr>
        <w:pStyle w:val="BodyText"/>
        <w:jc w:val="both"/>
        <w:rPr>
          <w:lang w:val="en-GB"/>
        </w:rPr>
      </w:pPr>
      <w:r>
        <w:rPr>
          <w:lang w:val="en-GB"/>
        </w:rPr>
        <w:t>Review date: 2017</w:t>
      </w:r>
    </w:p>
    <w:p w:rsidR="00B25B31" w:rsidRDefault="00B25B31" w:rsidP="005C2431">
      <w:pPr>
        <w:spacing w:line="360" w:lineRule="auto"/>
      </w:pPr>
    </w:p>
    <w:p w:rsidR="002121F4" w:rsidRPr="005C2431" w:rsidRDefault="002121F4" w:rsidP="005C2431">
      <w:pPr>
        <w:spacing w:line="360" w:lineRule="auto"/>
      </w:pPr>
      <w:r w:rsidRPr="00287D37">
        <w:rPr>
          <w:b/>
        </w:rPr>
        <w:t>References</w:t>
      </w:r>
    </w:p>
    <w:p w:rsidR="002121F4" w:rsidRDefault="002121F4" w:rsidP="00BD63FD">
      <w:pPr>
        <w:widowControl w:val="0"/>
        <w:numPr>
          <w:ilvl w:val="0"/>
          <w:numId w:val="1"/>
        </w:numPr>
        <w:spacing w:line="360" w:lineRule="auto"/>
        <w:rPr>
          <w:rFonts w:cs="Arial"/>
        </w:rPr>
      </w:pPr>
      <w:r>
        <w:rPr>
          <w:rFonts w:cs="Arial"/>
        </w:rPr>
        <w:t>Labour Force Survey – Quarterly Household Dataset, April – June 2010.</w:t>
      </w:r>
    </w:p>
    <w:p w:rsidR="002121F4" w:rsidRDefault="002121F4" w:rsidP="00BD63FD">
      <w:pPr>
        <w:widowControl w:val="0"/>
        <w:numPr>
          <w:ilvl w:val="0"/>
          <w:numId w:val="1"/>
        </w:numPr>
        <w:spacing w:line="360" w:lineRule="auto"/>
        <w:rPr>
          <w:rFonts w:cs="Arial"/>
        </w:rPr>
      </w:pPr>
      <w:r>
        <w:rPr>
          <w:rFonts w:cs="Arial"/>
        </w:rPr>
        <w:t>Department of Trade and Industry. Work and Parents: Competitiveness and Choice. Research and Analysis, Nov 2000 (as cited at: http://tommys.org/)</w:t>
      </w:r>
    </w:p>
    <w:p w:rsidR="002121F4" w:rsidRDefault="002121F4" w:rsidP="00BD63FD">
      <w:pPr>
        <w:pStyle w:val="ListParagraph"/>
        <w:widowControl w:val="0"/>
        <w:numPr>
          <w:ilvl w:val="0"/>
          <w:numId w:val="1"/>
        </w:numPr>
        <w:spacing w:line="360" w:lineRule="auto"/>
        <w:jc w:val="both"/>
        <w:rPr>
          <w:rFonts w:cs="Arial"/>
        </w:rPr>
      </w:pPr>
      <w:r w:rsidRPr="00371611">
        <w:rPr>
          <w:rFonts w:cs="Arial"/>
          <w:lang w:val="es-ES_tradnl"/>
        </w:rPr>
        <w:t xml:space="preserve">Mozurkewich EL, Luke B, Avni M, et al.  </w:t>
      </w:r>
      <w:r>
        <w:rPr>
          <w:rFonts w:cs="Arial"/>
        </w:rPr>
        <w:t>Working conditions and adverse pregnancy outcome: A meta-analysis.  Obstet Gynecol 2000;95:623-634</w:t>
      </w:r>
    </w:p>
    <w:p w:rsidR="002121F4" w:rsidRPr="00C33716" w:rsidRDefault="002121F4" w:rsidP="00BD63FD">
      <w:pPr>
        <w:widowControl w:val="0"/>
        <w:numPr>
          <w:ilvl w:val="0"/>
          <w:numId w:val="1"/>
        </w:numPr>
        <w:spacing w:line="360" w:lineRule="auto"/>
        <w:rPr>
          <w:rFonts w:cs="Arial"/>
        </w:rPr>
      </w:pPr>
      <w:r>
        <w:t>Kramer MS, McDonald SW. Aerobic exercise for women during pregnancy. Cochrane Database of Systematic Reviews 2006, Issue 3. Art. No.: CD000180. DOI: 10.1002/14651858.CD000180.pub2.</w:t>
      </w:r>
    </w:p>
    <w:p w:rsidR="002121F4" w:rsidRDefault="002121F4" w:rsidP="00BD63FD">
      <w:pPr>
        <w:pStyle w:val="ListParagraph"/>
        <w:widowControl w:val="0"/>
        <w:numPr>
          <w:ilvl w:val="0"/>
          <w:numId w:val="1"/>
        </w:numPr>
        <w:spacing w:line="360" w:lineRule="auto"/>
        <w:jc w:val="both"/>
        <w:rPr>
          <w:rFonts w:cs="Arial"/>
        </w:rPr>
      </w:pPr>
      <w:r w:rsidRPr="00371611">
        <w:rPr>
          <w:rFonts w:cs="Arial"/>
          <w:lang w:val="de-DE"/>
        </w:rPr>
        <w:t xml:space="preserve">Chasan-Taber L, Evenson KR, Sternfeld B, et al. </w:t>
      </w:r>
      <w:r>
        <w:rPr>
          <w:rFonts w:cs="Arial"/>
        </w:rPr>
        <w:t xml:space="preserve">Assessment </w:t>
      </w:r>
      <w:r w:rsidRPr="00C33716">
        <w:rPr>
          <w:rFonts w:cs="Arial"/>
        </w:rPr>
        <w:t>of recreational physical activity du</w:t>
      </w:r>
      <w:r>
        <w:rPr>
          <w:rFonts w:cs="Arial"/>
        </w:rPr>
        <w:t xml:space="preserve">ring pregnancy in epidemiologic </w:t>
      </w:r>
      <w:r w:rsidRPr="00C33716">
        <w:rPr>
          <w:rFonts w:cs="Arial"/>
        </w:rPr>
        <w:t>studies of birth</w:t>
      </w:r>
      <w:r>
        <w:rPr>
          <w:rFonts w:cs="Arial"/>
        </w:rPr>
        <w:t xml:space="preserve">weight and length of gestation: </w:t>
      </w:r>
      <w:r w:rsidRPr="00C33716">
        <w:rPr>
          <w:rFonts w:cs="Arial"/>
        </w:rPr>
        <w:t>met</w:t>
      </w:r>
      <w:r>
        <w:rPr>
          <w:rFonts w:cs="Arial"/>
        </w:rPr>
        <w:t>hodologic aspects. Women Health</w:t>
      </w:r>
      <w:r w:rsidRPr="00C33716">
        <w:rPr>
          <w:rFonts w:cs="Arial"/>
        </w:rPr>
        <w:t xml:space="preserve"> 2007;45:85–107.</w:t>
      </w:r>
    </w:p>
    <w:p w:rsidR="002121F4" w:rsidRDefault="002121F4" w:rsidP="00BD63FD">
      <w:pPr>
        <w:pStyle w:val="ListParagraph"/>
        <w:widowControl w:val="0"/>
        <w:numPr>
          <w:ilvl w:val="0"/>
          <w:numId w:val="1"/>
        </w:numPr>
        <w:spacing w:line="360" w:lineRule="auto"/>
        <w:jc w:val="both"/>
        <w:rPr>
          <w:rFonts w:cs="Arial"/>
        </w:rPr>
      </w:pPr>
      <w:r w:rsidRPr="00371611">
        <w:rPr>
          <w:rFonts w:cs="Arial"/>
          <w:lang w:val="de-DE"/>
        </w:rPr>
        <w:t xml:space="preserve">Schlussel MM, de Souza EB, Reichenheim ME, et al. </w:t>
      </w:r>
      <w:r>
        <w:rPr>
          <w:rFonts w:cs="Arial"/>
        </w:rPr>
        <w:t xml:space="preserve">Physical </w:t>
      </w:r>
      <w:r w:rsidRPr="00C33716">
        <w:rPr>
          <w:rFonts w:cs="Arial"/>
        </w:rPr>
        <w:t>activity during pregnancy and ma</w:t>
      </w:r>
      <w:r>
        <w:rPr>
          <w:rFonts w:cs="Arial"/>
        </w:rPr>
        <w:t xml:space="preserve">ternal-child health outcomes: a </w:t>
      </w:r>
      <w:r w:rsidRPr="00C33716">
        <w:rPr>
          <w:rFonts w:cs="Arial"/>
        </w:rPr>
        <w:t>systematic literature review. C</w:t>
      </w:r>
      <w:r>
        <w:rPr>
          <w:rFonts w:cs="Arial"/>
        </w:rPr>
        <w:t xml:space="preserve">ad Saude Publica. 2008;24(Suppl </w:t>
      </w:r>
      <w:r w:rsidRPr="00C33716">
        <w:rPr>
          <w:rFonts w:cs="Arial"/>
        </w:rPr>
        <w:t>4):531–44.</w:t>
      </w:r>
    </w:p>
    <w:p w:rsidR="002121F4" w:rsidRDefault="002121F4" w:rsidP="00BD63FD">
      <w:pPr>
        <w:pStyle w:val="ListParagraph"/>
        <w:widowControl w:val="0"/>
        <w:numPr>
          <w:ilvl w:val="0"/>
          <w:numId w:val="1"/>
        </w:numPr>
        <w:spacing w:line="360" w:lineRule="auto"/>
        <w:jc w:val="both"/>
        <w:rPr>
          <w:rFonts w:cs="Arial"/>
        </w:rPr>
      </w:pPr>
      <w:smartTag w:uri="urn:schemas-microsoft-com:office:smarttags" w:element="place">
        <w:smartTag w:uri="urn:schemas-microsoft-com:office:smarttags" w:element="City">
          <w:r w:rsidRPr="00C33716">
            <w:rPr>
              <w:rFonts w:cs="Arial"/>
            </w:rPr>
            <w:t>Lagerros</w:t>
          </w:r>
        </w:smartTag>
        <w:r w:rsidRPr="00C33716">
          <w:rPr>
            <w:rFonts w:cs="Arial"/>
          </w:rPr>
          <w:t xml:space="preserve"> </w:t>
        </w:r>
        <w:smartTag w:uri="urn:schemas-microsoft-com:office:smarttags" w:element="State">
          <w:r w:rsidRPr="00C33716">
            <w:rPr>
              <w:rFonts w:cs="Arial"/>
            </w:rPr>
            <w:t>YT</w:t>
          </w:r>
        </w:smartTag>
      </w:smartTag>
      <w:r w:rsidRPr="00C33716">
        <w:rPr>
          <w:rFonts w:cs="Arial"/>
        </w:rPr>
        <w:t>. Physical activity—the more we measure, the more</w:t>
      </w:r>
      <w:r>
        <w:rPr>
          <w:rFonts w:cs="Arial"/>
        </w:rPr>
        <w:t xml:space="preserve"> </w:t>
      </w:r>
      <w:r w:rsidRPr="00C33716">
        <w:rPr>
          <w:rFonts w:cs="Arial"/>
        </w:rPr>
        <w:t xml:space="preserve">we know </w:t>
      </w:r>
      <w:r>
        <w:rPr>
          <w:rFonts w:cs="Arial"/>
        </w:rPr>
        <w:t>how to measure. Eur J Epidemiol</w:t>
      </w:r>
      <w:r w:rsidRPr="00C33716">
        <w:rPr>
          <w:rFonts w:cs="Arial"/>
        </w:rPr>
        <w:t xml:space="preserve"> 2009;24:119–22.</w:t>
      </w:r>
    </w:p>
    <w:p w:rsidR="008F2ADF" w:rsidRPr="004D2882" w:rsidRDefault="008F2ADF" w:rsidP="008F2ADF">
      <w:pPr>
        <w:pStyle w:val="ListParagraph"/>
        <w:widowControl w:val="0"/>
        <w:numPr>
          <w:ilvl w:val="0"/>
          <w:numId w:val="1"/>
        </w:numPr>
        <w:spacing w:line="360" w:lineRule="auto"/>
        <w:rPr>
          <w:rFonts w:cs="Arial"/>
        </w:rPr>
      </w:pPr>
      <w:r>
        <w:rPr>
          <w:rFonts w:cs="Arial"/>
        </w:rPr>
        <w:t xml:space="preserve">National Institute for Health and Clinical Excellence. </w:t>
      </w:r>
      <w:r w:rsidRPr="004D2882">
        <w:rPr>
          <w:rFonts w:cs="Arial"/>
        </w:rPr>
        <w:t>Antenatal care</w:t>
      </w:r>
      <w:r>
        <w:rPr>
          <w:rFonts w:cs="Arial"/>
        </w:rPr>
        <w:t xml:space="preserve">. </w:t>
      </w:r>
      <w:r w:rsidRPr="004D2882">
        <w:rPr>
          <w:rFonts w:cs="Arial"/>
        </w:rPr>
        <w:t>Routine care for the healthy pregnant woman</w:t>
      </w:r>
      <w:r>
        <w:rPr>
          <w:rFonts w:cs="Arial"/>
        </w:rPr>
        <w:t>. NICE</w:t>
      </w:r>
      <w:r w:rsidRPr="004D2882">
        <w:rPr>
          <w:rFonts w:cs="Arial"/>
        </w:rPr>
        <w:t xml:space="preserve"> </w:t>
      </w:r>
      <w:r>
        <w:rPr>
          <w:rFonts w:cs="Arial"/>
        </w:rPr>
        <w:t xml:space="preserve">clinical guideline 62. March 2008. </w:t>
      </w:r>
      <w:hyperlink r:id="rId8" w:history="1">
        <w:r w:rsidRPr="00F615C7">
          <w:rPr>
            <w:rStyle w:val="Hyperlink"/>
            <w:rFonts w:cs="Arial"/>
          </w:rPr>
          <w:t>http://www.nice.org.uk/nicemedia/pdf/CG062NICEguideline.pdf</w:t>
        </w:r>
      </w:hyperlink>
      <w:r>
        <w:rPr>
          <w:rFonts w:cs="Arial"/>
        </w:rPr>
        <w:t xml:space="preserve"> </w:t>
      </w:r>
    </w:p>
    <w:p w:rsidR="002121F4" w:rsidRPr="00A60B0A" w:rsidRDefault="002121F4" w:rsidP="00BD63FD">
      <w:pPr>
        <w:widowControl w:val="0"/>
        <w:numPr>
          <w:ilvl w:val="0"/>
          <w:numId w:val="1"/>
        </w:numPr>
        <w:spacing w:line="360" w:lineRule="auto"/>
        <w:rPr>
          <w:rFonts w:cs="Arial"/>
        </w:rPr>
      </w:pPr>
      <w:r w:rsidRPr="00FC7D67">
        <w:rPr>
          <w:rFonts w:cs="Arial"/>
          <w:lang w:val="es-ES_tradnl"/>
        </w:rPr>
        <w:t xml:space="preserve">Bonzini M, Coggon D, Palmer KT. </w:t>
      </w:r>
      <w:r w:rsidRPr="00A60B0A">
        <w:rPr>
          <w:rFonts w:cs="Arial"/>
        </w:rPr>
        <w:t>Risk of prematurity, low birth weight, and pre-eclampsia in relation to working hours and physical activities: A sys</w:t>
      </w:r>
      <w:r>
        <w:rPr>
          <w:rFonts w:cs="Arial"/>
        </w:rPr>
        <w:t>tematic review, Occup Environ Med</w:t>
      </w:r>
      <w:r w:rsidRPr="00A60B0A">
        <w:rPr>
          <w:rFonts w:cs="Arial"/>
        </w:rPr>
        <w:t xml:space="preserve"> 2007</w:t>
      </w:r>
      <w:r>
        <w:rPr>
          <w:rFonts w:cs="Arial"/>
        </w:rPr>
        <w:t>; 64:</w:t>
      </w:r>
      <w:r w:rsidRPr="00A60B0A">
        <w:rPr>
          <w:rFonts w:cs="Arial"/>
        </w:rPr>
        <w:t xml:space="preserve"> 228-243.</w:t>
      </w:r>
    </w:p>
    <w:p w:rsidR="002121F4" w:rsidRPr="00287D37" w:rsidRDefault="002121F4" w:rsidP="00BD63FD">
      <w:pPr>
        <w:widowControl w:val="0"/>
        <w:numPr>
          <w:ilvl w:val="0"/>
          <w:numId w:val="1"/>
        </w:numPr>
        <w:spacing w:line="360" w:lineRule="auto"/>
        <w:rPr>
          <w:rFonts w:cs="Arial"/>
        </w:rPr>
      </w:pPr>
      <w:r w:rsidRPr="00FC7D67">
        <w:rPr>
          <w:rFonts w:cs="Arial"/>
          <w:lang w:val="es-ES_tradnl"/>
        </w:rPr>
        <w:lastRenderedPageBreak/>
        <w:t xml:space="preserve">Bonzini M, Palmer KT, Coggon D, </w:t>
      </w:r>
      <w:r>
        <w:rPr>
          <w:rFonts w:cs="Arial"/>
          <w:lang w:val="es-ES_tradnl"/>
        </w:rPr>
        <w:t>et al</w:t>
      </w:r>
      <w:r w:rsidRPr="00FC7D67">
        <w:rPr>
          <w:rFonts w:cs="Arial"/>
          <w:lang w:val="es-ES_tradnl"/>
        </w:rPr>
        <w:t xml:space="preserve">. </w:t>
      </w:r>
      <w:r w:rsidRPr="00A60B0A">
        <w:rPr>
          <w:rFonts w:cs="Arial"/>
        </w:rPr>
        <w:t xml:space="preserve">Shift work and pregnancy outcomes: a systematic review with meta-analysis of currently available epidemiological studies. BJOG </w:t>
      </w:r>
      <w:r w:rsidRPr="00287D37">
        <w:rPr>
          <w:rFonts w:cs="Arial"/>
        </w:rPr>
        <w:t>2011; 118: 1429-1437</w:t>
      </w:r>
      <w:r>
        <w:rPr>
          <w:rFonts w:cs="Arial"/>
          <w:szCs w:val="22"/>
          <w:lang w:eastAsia="en-GB"/>
        </w:rPr>
        <w:t>.</w:t>
      </w:r>
    </w:p>
    <w:p w:rsidR="002121F4" w:rsidRDefault="002121F4" w:rsidP="00BD63FD">
      <w:pPr>
        <w:widowControl w:val="0"/>
        <w:numPr>
          <w:ilvl w:val="0"/>
          <w:numId w:val="1"/>
        </w:numPr>
        <w:spacing w:line="360" w:lineRule="auto"/>
        <w:rPr>
          <w:rFonts w:cs="Arial"/>
        </w:rPr>
      </w:pPr>
      <w:r w:rsidRPr="00F8410F">
        <w:rPr>
          <w:rFonts w:cs="Arial"/>
        </w:rPr>
        <w:t>Annual Survey of Hours and Earnings, 2010</w:t>
      </w:r>
      <w:r>
        <w:rPr>
          <w:rFonts w:cs="Arial"/>
        </w:rPr>
        <w:t xml:space="preserve"> </w:t>
      </w:r>
      <w:hyperlink r:id="rId9" w:history="1">
        <w:r w:rsidRPr="00E276E1">
          <w:rPr>
            <w:rStyle w:val="Hyperlink"/>
            <w:rFonts w:cs="Arial"/>
          </w:rPr>
          <w:t>http://www.ons.gov.uk/ons/publications/re-reference-tables.html?edition=tcm%3A77-238620</w:t>
        </w:r>
      </w:hyperlink>
      <w:r>
        <w:rPr>
          <w:rFonts w:cs="Arial"/>
        </w:rPr>
        <w:t xml:space="preserve"> (Table 1).</w:t>
      </w:r>
    </w:p>
    <w:p w:rsidR="008B601F" w:rsidRPr="008B601F" w:rsidRDefault="008B601F" w:rsidP="00BD63FD">
      <w:pPr>
        <w:pStyle w:val="ListParagraph"/>
        <w:widowControl w:val="0"/>
        <w:numPr>
          <w:ilvl w:val="0"/>
          <w:numId w:val="1"/>
        </w:numPr>
        <w:spacing w:line="360" w:lineRule="auto"/>
        <w:jc w:val="both"/>
        <w:rPr>
          <w:rFonts w:cs="Arial"/>
        </w:rPr>
      </w:pPr>
      <w:r w:rsidRPr="008B601F">
        <w:t>Saigal S, Doyle LW. An overview of mortality and sequelae of preterm birth from infancy to adulthood. Lancet 2008;371:261–9.</w:t>
      </w:r>
      <w:r>
        <w:t xml:space="preserve"> </w:t>
      </w:r>
    </w:p>
    <w:p w:rsidR="008B601F" w:rsidRDefault="008B601F" w:rsidP="00BD63FD">
      <w:pPr>
        <w:pStyle w:val="ListParagraph"/>
        <w:widowControl w:val="0"/>
        <w:numPr>
          <w:ilvl w:val="0"/>
          <w:numId w:val="1"/>
        </w:numPr>
        <w:spacing w:line="360" w:lineRule="auto"/>
        <w:jc w:val="both"/>
        <w:rPr>
          <w:rFonts w:cs="Arial"/>
        </w:rPr>
      </w:pPr>
      <w:r w:rsidRPr="008B601F">
        <w:rPr>
          <w:rFonts w:cs="Arial"/>
        </w:rPr>
        <w:t>Costeloe K, EPICure Study Group. EPICure: facts and figures: why preterm labour should be treated.</w:t>
      </w:r>
      <w:r>
        <w:rPr>
          <w:rFonts w:cs="Arial"/>
        </w:rPr>
        <w:t xml:space="preserve"> BJOG 2006; 113 Suppl 3:10-2.</w:t>
      </w:r>
    </w:p>
    <w:p w:rsidR="002121F4" w:rsidRDefault="002121F4" w:rsidP="00BD63FD">
      <w:pPr>
        <w:pStyle w:val="ListParagraph"/>
        <w:widowControl w:val="0"/>
        <w:numPr>
          <w:ilvl w:val="0"/>
          <w:numId w:val="1"/>
        </w:numPr>
        <w:spacing w:line="360" w:lineRule="auto"/>
        <w:jc w:val="both"/>
        <w:rPr>
          <w:rFonts w:cs="Arial"/>
        </w:rPr>
      </w:pPr>
      <w:r>
        <w:rPr>
          <w:rFonts w:cs="Arial"/>
        </w:rPr>
        <w:t xml:space="preserve">Moser K, Li L, Power C. Social inequalities in low birth weight in </w:t>
      </w:r>
      <w:smartTag w:uri="urn:schemas-microsoft-com:office:smarttags" w:element="country-region">
        <w:r>
          <w:rPr>
            <w:rFonts w:cs="Arial"/>
          </w:rPr>
          <w:t>England</w:t>
        </w:r>
      </w:smartTag>
      <w:r>
        <w:rPr>
          <w:rFonts w:cs="Arial"/>
        </w:rPr>
        <w:t xml:space="preserve"> and </w:t>
      </w:r>
      <w:smartTag w:uri="urn:schemas-microsoft-com:office:smarttags" w:element="place">
        <w:smartTag w:uri="urn:schemas-microsoft-com:office:smarttags" w:element="country-region">
          <w:r>
            <w:rPr>
              <w:rFonts w:cs="Arial"/>
            </w:rPr>
            <w:t>Wales</w:t>
          </w:r>
        </w:smartTag>
      </w:smartTag>
      <w:r>
        <w:rPr>
          <w:rFonts w:cs="Arial"/>
        </w:rPr>
        <w:t>: trends and implications for future population health.  J Epidemiol Community Health 2003;57:687-91</w:t>
      </w:r>
    </w:p>
    <w:p w:rsidR="002121F4" w:rsidRDefault="002121F4" w:rsidP="00BD63FD">
      <w:pPr>
        <w:pStyle w:val="ListParagraph"/>
        <w:widowControl w:val="0"/>
        <w:numPr>
          <w:ilvl w:val="0"/>
          <w:numId w:val="1"/>
        </w:numPr>
        <w:spacing w:line="360" w:lineRule="auto"/>
        <w:jc w:val="both"/>
        <w:rPr>
          <w:rFonts w:cs="Arial"/>
        </w:rPr>
      </w:pPr>
      <w:r>
        <w:rPr>
          <w:rFonts w:cs="Arial"/>
        </w:rPr>
        <w:t xml:space="preserve">Barker DJB, ed. Fetal and infant origins of adult disease.  </w:t>
      </w:r>
      <w:smartTag w:uri="urn:schemas-microsoft-com:office:smarttags" w:element="place">
        <w:smartTag w:uri="urn:schemas-microsoft-com:office:smarttags" w:element="City">
          <w:r>
            <w:rPr>
              <w:rFonts w:cs="Arial"/>
            </w:rPr>
            <w:t>London</w:t>
          </w:r>
        </w:smartTag>
      </w:smartTag>
      <w:r>
        <w:rPr>
          <w:rFonts w:cs="Arial"/>
        </w:rPr>
        <w:t>: BMJ Publishing Group, 1992.</w:t>
      </w:r>
    </w:p>
    <w:p w:rsidR="002121F4" w:rsidRDefault="00C674F5" w:rsidP="00BD63FD">
      <w:pPr>
        <w:pStyle w:val="ListParagraph"/>
        <w:widowControl w:val="0"/>
        <w:numPr>
          <w:ilvl w:val="0"/>
          <w:numId w:val="1"/>
        </w:numPr>
        <w:spacing w:line="360" w:lineRule="auto"/>
        <w:jc w:val="both"/>
        <w:rPr>
          <w:rFonts w:cs="Arial"/>
        </w:rPr>
      </w:pPr>
      <w:r w:rsidRPr="00C674F5">
        <w:rPr>
          <w:rFonts w:cs="Arial"/>
        </w:rPr>
        <w:t xml:space="preserve">Centre for Maternal and Child Enquiries (CMACE). Saving Mothers Lives: Reviewing maternal deaths to make motherhood safer: 2006-2008.  The Eighth Report of the Confidential Enquiries into Maternal Deaths in the </w:t>
      </w:r>
      <w:smartTag w:uri="urn:schemas-microsoft-com:office:smarttags" w:element="place">
        <w:smartTag w:uri="urn:schemas-microsoft-com:office:smarttags" w:element="country-region">
          <w:r w:rsidRPr="00C674F5">
            <w:rPr>
              <w:rFonts w:cs="Arial"/>
            </w:rPr>
            <w:t>United Kingdom</w:t>
          </w:r>
        </w:smartTag>
      </w:smartTag>
      <w:r w:rsidRPr="00C674F5">
        <w:rPr>
          <w:rFonts w:cs="Arial"/>
        </w:rPr>
        <w:t>,  BJOG 2011;118 (Suppl. 1) 1-203</w:t>
      </w:r>
      <w:r>
        <w:rPr>
          <w:rFonts w:cs="Arial"/>
        </w:rPr>
        <w:t>.</w:t>
      </w:r>
    </w:p>
    <w:p w:rsidR="002121F4" w:rsidRDefault="002121F4" w:rsidP="00BD63FD">
      <w:pPr>
        <w:pStyle w:val="ListParagraph"/>
        <w:widowControl w:val="0"/>
        <w:numPr>
          <w:ilvl w:val="0"/>
          <w:numId w:val="1"/>
        </w:numPr>
        <w:spacing w:line="360" w:lineRule="auto"/>
        <w:jc w:val="both"/>
        <w:rPr>
          <w:rFonts w:cs="Arial"/>
        </w:rPr>
      </w:pPr>
      <w:r>
        <w:rPr>
          <w:rFonts w:cs="Arial"/>
        </w:rPr>
        <w:t xml:space="preserve">Hospital Episode Statistics </w:t>
      </w:r>
      <w:r w:rsidR="005B50EA">
        <w:rPr>
          <w:rFonts w:cs="Arial"/>
        </w:rPr>
        <w:t>2011</w:t>
      </w:r>
      <w:r>
        <w:rPr>
          <w:rFonts w:cs="Arial"/>
        </w:rPr>
        <w:t xml:space="preserve">.Table 22: Complications recorded in the pregnancy episode, </w:t>
      </w:r>
      <w:r w:rsidR="005B50EA">
        <w:rPr>
          <w:rFonts w:cs="Arial"/>
        </w:rPr>
        <w:t>2010-11</w:t>
      </w:r>
      <w:r>
        <w:rPr>
          <w:rFonts w:cs="Arial"/>
        </w:rPr>
        <w:t xml:space="preserve">, NHS Hospitals, England; Table 28: Singleton and multiple deliveries by birth weight and birth status, </w:t>
      </w:r>
      <w:r w:rsidR="005B50EA">
        <w:rPr>
          <w:rFonts w:cs="Arial"/>
        </w:rPr>
        <w:t>2010-11</w:t>
      </w:r>
      <w:r>
        <w:rPr>
          <w:rFonts w:cs="Arial"/>
        </w:rPr>
        <w:t>, NHS Hospitals, England.</w:t>
      </w:r>
    </w:p>
    <w:p w:rsidR="00FD09AA" w:rsidRDefault="00FD09AA" w:rsidP="00BD63FD">
      <w:pPr>
        <w:pStyle w:val="ListParagraph"/>
        <w:widowControl w:val="0"/>
        <w:numPr>
          <w:ilvl w:val="0"/>
          <w:numId w:val="1"/>
        </w:numPr>
        <w:spacing w:line="360" w:lineRule="auto"/>
        <w:jc w:val="both"/>
        <w:rPr>
          <w:rFonts w:cs="Arial"/>
        </w:rPr>
      </w:pPr>
      <w:r w:rsidRPr="00603CCF">
        <w:rPr>
          <w:rFonts w:cs="Arial"/>
        </w:rPr>
        <w:t>Wi</w:t>
      </w:r>
      <w:r>
        <w:rPr>
          <w:rFonts w:cs="Arial"/>
        </w:rPr>
        <w:t>lcox A.</w:t>
      </w:r>
      <w:r w:rsidRPr="00603CCF">
        <w:rPr>
          <w:rFonts w:cs="Arial"/>
        </w:rPr>
        <w:t xml:space="preserve"> Fertility and pregnancy – an epidemiological perspective. Oxford University press</w:t>
      </w:r>
      <w:r>
        <w:rPr>
          <w:rFonts w:cs="Arial"/>
        </w:rPr>
        <w:t>,</w:t>
      </w:r>
      <w:r w:rsidRPr="00603CCF">
        <w:rPr>
          <w:rFonts w:cs="Arial"/>
        </w:rPr>
        <w:t xml:space="preserve"> 2010</w:t>
      </w:r>
      <w:r>
        <w:rPr>
          <w:rFonts w:cs="Arial"/>
        </w:rPr>
        <w:t>.</w:t>
      </w:r>
    </w:p>
    <w:p w:rsidR="002121F4" w:rsidRPr="00654ECB" w:rsidRDefault="00271DC0" w:rsidP="0070103D">
      <w:pPr>
        <w:pStyle w:val="ListParagraph"/>
        <w:widowControl w:val="0"/>
        <w:numPr>
          <w:ilvl w:val="0"/>
          <w:numId w:val="1"/>
        </w:numPr>
        <w:spacing w:line="360" w:lineRule="auto"/>
        <w:jc w:val="both"/>
        <w:rPr>
          <w:rFonts w:cs="Arial"/>
          <w:lang w:val="de-DE"/>
        </w:rPr>
      </w:pPr>
      <w:r>
        <w:rPr>
          <w:rFonts w:cs="Arial"/>
        </w:rPr>
        <w:t xml:space="preserve">Health and Safety Executive. New and expectant mothers: </w:t>
      </w:r>
      <w:r w:rsidR="0070103D">
        <w:rPr>
          <w:rFonts w:cs="Arial"/>
        </w:rPr>
        <w:t>the law</w:t>
      </w:r>
      <w:r>
        <w:rPr>
          <w:rFonts w:cs="Arial"/>
        </w:rPr>
        <w:t>.</w:t>
      </w:r>
      <w:r w:rsidRPr="00654ECB">
        <w:rPr>
          <w:rFonts w:cs="Arial"/>
          <w:lang w:val="de-DE"/>
        </w:rPr>
        <w:t xml:space="preserve"> HSE. </w:t>
      </w:r>
      <w:hyperlink r:id="rId10" w:history="1">
        <w:r w:rsidR="0070103D" w:rsidRPr="005D2D8E">
          <w:rPr>
            <w:rStyle w:val="Hyperlink"/>
            <w:rFonts w:cs="Arial"/>
            <w:lang w:val="de-DE"/>
          </w:rPr>
          <w:t>http://www.hse.gov.uk/mothers/law.htm</w:t>
        </w:r>
      </w:hyperlink>
      <w:r w:rsidR="0070103D">
        <w:rPr>
          <w:rFonts w:cs="Arial"/>
          <w:lang w:val="de-DE"/>
        </w:rPr>
        <w:t xml:space="preserve"> </w:t>
      </w:r>
    </w:p>
    <w:p w:rsidR="002121F4" w:rsidRDefault="002121F4" w:rsidP="00BD63FD">
      <w:pPr>
        <w:widowControl w:val="0"/>
        <w:numPr>
          <w:ilvl w:val="0"/>
          <w:numId w:val="1"/>
        </w:numPr>
        <w:spacing w:line="360" w:lineRule="auto"/>
        <w:rPr>
          <w:rFonts w:cs="Arial"/>
        </w:rPr>
      </w:pPr>
      <w:r>
        <w:rPr>
          <w:rFonts w:cs="Arial"/>
        </w:rPr>
        <w:t>RCP-NHS Plus. Physical and shift work in pregnancy: Occupational aspects of management. A national guideline. RCP, 2009, ISBN 978-1-86016-353-1.</w:t>
      </w:r>
    </w:p>
    <w:p w:rsidR="002121F4" w:rsidRPr="00897806" w:rsidRDefault="002121F4" w:rsidP="00BD63FD">
      <w:pPr>
        <w:pStyle w:val="ListParagraph"/>
        <w:widowControl w:val="0"/>
        <w:numPr>
          <w:ilvl w:val="0"/>
          <w:numId w:val="1"/>
        </w:numPr>
        <w:spacing w:line="360" w:lineRule="auto"/>
        <w:jc w:val="both"/>
        <w:rPr>
          <w:rFonts w:cs="Arial"/>
        </w:rPr>
      </w:pPr>
      <w:r w:rsidRPr="00371611">
        <w:rPr>
          <w:rFonts w:cs="Arial"/>
          <w:lang w:val="de-DE"/>
        </w:rPr>
        <w:t xml:space="preserve">Ariens G, van Mechelen W, Bongers PM, et al. </w:t>
      </w:r>
      <w:r w:rsidRPr="00897806">
        <w:rPr>
          <w:rFonts w:cs="Arial"/>
        </w:rPr>
        <w:t>Physical risk factors for neck pain. Scand J Work Environ Health 2000;26:7–19.</w:t>
      </w:r>
    </w:p>
    <w:p w:rsidR="002121F4" w:rsidRDefault="002121F4" w:rsidP="00BD63FD">
      <w:pPr>
        <w:pStyle w:val="ListParagraph"/>
        <w:widowControl w:val="0"/>
        <w:numPr>
          <w:ilvl w:val="0"/>
          <w:numId w:val="1"/>
        </w:numPr>
        <w:spacing w:line="360" w:lineRule="auto"/>
        <w:jc w:val="both"/>
        <w:rPr>
          <w:rFonts w:cs="Arial"/>
        </w:rPr>
      </w:pPr>
      <w:r w:rsidRPr="00371611">
        <w:rPr>
          <w:rFonts w:cs="Arial"/>
          <w:lang w:val="de-DE"/>
        </w:rPr>
        <w:t xml:space="preserve">Van der Windt DAWM, Thomas E, Pope DP, et al. </w:t>
      </w:r>
      <w:r w:rsidRPr="00897806">
        <w:rPr>
          <w:rFonts w:cs="Arial"/>
        </w:rPr>
        <w:t>Occupational risk factors for shoulder pain: a systematic review. Occup Environ Med 2000;57:433–42</w:t>
      </w:r>
      <w:r>
        <w:rPr>
          <w:rFonts w:cs="Arial"/>
        </w:rPr>
        <w:t>.</w:t>
      </w:r>
    </w:p>
    <w:p w:rsidR="00371611" w:rsidRDefault="00371611" w:rsidP="00BD63FD">
      <w:pPr>
        <w:pStyle w:val="ListParagraph"/>
        <w:widowControl w:val="0"/>
        <w:numPr>
          <w:ilvl w:val="0"/>
          <w:numId w:val="1"/>
        </w:numPr>
        <w:spacing w:line="360" w:lineRule="auto"/>
        <w:jc w:val="both"/>
        <w:rPr>
          <w:rFonts w:cs="Arial"/>
        </w:rPr>
      </w:pPr>
      <w:r>
        <w:rPr>
          <w:rFonts w:cs="Arial"/>
        </w:rPr>
        <w:t>Directgov</w:t>
      </w:r>
      <w:r w:rsidR="00271DC0">
        <w:rPr>
          <w:rFonts w:cs="Arial"/>
        </w:rPr>
        <w:t>. Working when pregnant:</w:t>
      </w:r>
      <w:r w:rsidR="00D473F3">
        <w:rPr>
          <w:rFonts w:cs="Arial"/>
        </w:rPr>
        <w:t xml:space="preserve"> health and safety for pregnant employees.</w:t>
      </w:r>
      <w:r w:rsidR="00D473F3" w:rsidRPr="00D473F3">
        <w:t xml:space="preserve"> </w:t>
      </w:r>
      <w:hyperlink r:id="rId11" w:history="1">
        <w:r w:rsidR="00D473F3" w:rsidRPr="009F3557">
          <w:rPr>
            <w:rStyle w:val="Hyperlink"/>
            <w:rFonts w:cs="Arial"/>
          </w:rPr>
          <w:t>http://www.direct.gov.uk/en/Parents/Moneyandworkentitlements/WorkAndFamilies/Pregnancyandmaternityrights/DG_10026556</w:t>
        </w:r>
      </w:hyperlink>
      <w:r w:rsidR="00D473F3">
        <w:rPr>
          <w:rFonts w:cs="Arial"/>
        </w:rPr>
        <w:t xml:space="preserve"> </w:t>
      </w:r>
    </w:p>
    <w:p w:rsidR="009B36E0" w:rsidRDefault="009B36E0" w:rsidP="00BD63FD">
      <w:pPr>
        <w:pStyle w:val="ListParagraph"/>
        <w:widowControl w:val="0"/>
        <w:numPr>
          <w:ilvl w:val="0"/>
          <w:numId w:val="1"/>
        </w:numPr>
        <w:spacing w:line="360" w:lineRule="auto"/>
        <w:jc w:val="both"/>
        <w:rPr>
          <w:rFonts w:cs="Arial"/>
        </w:rPr>
      </w:pPr>
      <w:r>
        <w:rPr>
          <w:rFonts w:cs="Arial"/>
        </w:rPr>
        <w:t>Health and Safety Executive.</w:t>
      </w:r>
      <w:r w:rsidR="00B61BDF">
        <w:rPr>
          <w:rFonts w:cs="Arial"/>
        </w:rPr>
        <w:t xml:space="preserve"> New and expectant mothers. FAQ. </w:t>
      </w:r>
      <w:r w:rsidR="00B61BDF" w:rsidRPr="00B61BDF">
        <w:rPr>
          <w:rFonts w:cs="Arial"/>
        </w:rPr>
        <w:t>http://www.hse.gov.uk/mothers/faqs.htm</w:t>
      </w:r>
    </w:p>
    <w:p w:rsidR="00371611" w:rsidRPr="00371611" w:rsidRDefault="00371611" w:rsidP="001E18E5">
      <w:pPr>
        <w:pStyle w:val="ListParagraph"/>
        <w:widowControl w:val="0"/>
        <w:numPr>
          <w:ilvl w:val="0"/>
          <w:numId w:val="1"/>
        </w:numPr>
        <w:spacing w:line="360" w:lineRule="auto"/>
        <w:rPr>
          <w:rFonts w:cs="Arial"/>
        </w:rPr>
      </w:pPr>
      <w:smartTag w:uri="urn:schemas-microsoft-com:office:smarttags" w:element="place">
        <w:smartTag w:uri="urn:schemas-microsoft-com:office:smarttags" w:element="PlaceName">
          <w:r>
            <w:lastRenderedPageBreak/>
            <w:t>Royal</w:t>
          </w:r>
        </w:smartTag>
        <w:r>
          <w:t xml:space="preserve"> </w:t>
        </w:r>
        <w:smartTag w:uri="urn:schemas-microsoft-com:office:smarttags" w:element="PlaceType">
          <w:r>
            <w:t>College</w:t>
          </w:r>
        </w:smartTag>
      </w:smartTag>
      <w:r>
        <w:t xml:space="preserve"> of Obstetricians and Gynaecologists</w:t>
      </w:r>
      <w:r w:rsidR="00615226">
        <w:t>.</w:t>
      </w:r>
      <w:r w:rsidR="001E18E5">
        <w:t xml:space="preserve"> Exercise in pregnancy. Statement No 4, January 2006. </w:t>
      </w:r>
      <w:hyperlink r:id="rId12" w:history="1">
        <w:r w:rsidR="00D473F3" w:rsidRPr="009F3557">
          <w:rPr>
            <w:rStyle w:val="Hyperlink"/>
          </w:rPr>
          <w:t>http://www.rcog.org.uk/files/rcog-corp/Statement4-14022011.pdf</w:t>
        </w:r>
      </w:hyperlink>
      <w:r w:rsidR="00D473F3">
        <w:t xml:space="preserve"> </w:t>
      </w:r>
    </w:p>
    <w:p w:rsidR="00371611" w:rsidRDefault="00853C23" w:rsidP="001E18E5">
      <w:pPr>
        <w:pStyle w:val="ListParagraph"/>
        <w:widowControl w:val="0"/>
        <w:numPr>
          <w:ilvl w:val="0"/>
          <w:numId w:val="1"/>
        </w:numPr>
        <w:spacing w:line="360" w:lineRule="auto"/>
        <w:rPr>
          <w:rFonts w:cs="Arial"/>
        </w:rPr>
      </w:pPr>
      <w:r>
        <w:rPr>
          <w:rFonts w:cs="Arial"/>
        </w:rPr>
        <w:t xml:space="preserve">Artal R, O'Toole M. Guidelines of the </w:t>
      </w:r>
      <w:smartTag w:uri="urn:schemas-microsoft-com:office:smarttags" w:element="place">
        <w:smartTag w:uri="urn:schemas-microsoft-com:office:smarttags" w:element="PlaceName">
          <w:r>
            <w:rPr>
              <w:rFonts w:cs="Arial"/>
            </w:rPr>
            <w:t>American</w:t>
          </w:r>
        </w:smartTag>
        <w:r>
          <w:rPr>
            <w:rFonts w:cs="Arial"/>
          </w:rPr>
          <w:t xml:space="preserve"> </w:t>
        </w:r>
        <w:smartTag w:uri="urn:schemas-microsoft-com:office:smarttags" w:element="PlaceType">
          <w:r>
            <w:rPr>
              <w:rFonts w:cs="Arial"/>
            </w:rPr>
            <w:t>College</w:t>
          </w:r>
        </w:smartTag>
      </w:smartTag>
      <w:r>
        <w:rPr>
          <w:rFonts w:cs="Arial"/>
        </w:rPr>
        <w:t xml:space="preserve"> of Obstetricians and Gynaecologists for exercise during pregnancy and the postpartum period. Br J Sports Med 2003; 37:6-12.</w:t>
      </w:r>
    </w:p>
    <w:p w:rsidR="002121F4" w:rsidRPr="003D3C35" w:rsidRDefault="003D3C35" w:rsidP="003D3C35">
      <w:pPr>
        <w:pStyle w:val="ListParagraph"/>
        <w:widowControl w:val="0"/>
        <w:numPr>
          <w:ilvl w:val="0"/>
          <w:numId w:val="1"/>
        </w:numPr>
        <w:spacing w:line="360" w:lineRule="auto"/>
        <w:rPr>
          <w:rFonts w:cs="Arial"/>
        </w:rPr>
      </w:pPr>
      <w:r w:rsidRPr="003D3C35">
        <w:rPr>
          <w:rFonts w:cs="Arial"/>
        </w:rPr>
        <w:t>Regan L, Braude PR, Trembath PL. Influence of past reproductive performance on risk of spontaneous abortion. BMJ 1989;</w:t>
      </w:r>
      <w:r>
        <w:rPr>
          <w:rFonts w:cs="Arial"/>
        </w:rPr>
        <w:t xml:space="preserve"> </w:t>
      </w:r>
      <w:r w:rsidRPr="003D3C35">
        <w:rPr>
          <w:rFonts w:cs="Arial"/>
        </w:rPr>
        <w:t>299:541-5</w:t>
      </w:r>
      <w:r w:rsidR="009C038C" w:rsidRPr="003D3C35">
        <w:rPr>
          <w:rFonts w:cs="Arial"/>
        </w:rPr>
        <w:t>.</w:t>
      </w:r>
    </w:p>
    <w:sectPr w:rsidR="002121F4" w:rsidRPr="003D3C35" w:rsidSect="00AB0FFC">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49F" w:rsidRDefault="008A649F" w:rsidP="00DE6433">
      <w:r>
        <w:separator/>
      </w:r>
    </w:p>
  </w:endnote>
  <w:endnote w:type="continuationSeparator" w:id="0">
    <w:p w:rsidR="008A649F" w:rsidRDefault="008A649F" w:rsidP="00DE64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A5" w:rsidRDefault="006E0AA5">
    <w:pPr>
      <w:pStyle w:val="Footer"/>
      <w:jc w:val="right"/>
    </w:pPr>
    <w:fldSimple w:instr=" PAGE   \* MERGEFORMAT ">
      <w:r w:rsidR="004F7DCB">
        <w:rPr>
          <w:noProof/>
        </w:rPr>
        <w:t>1</w:t>
      </w:r>
    </w:fldSimple>
  </w:p>
  <w:p w:rsidR="006E0AA5" w:rsidRDefault="006E0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49F" w:rsidRDefault="008A649F" w:rsidP="00DE6433">
      <w:r>
        <w:separator/>
      </w:r>
    </w:p>
  </w:footnote>
  <w:footnote w:type="continuationSeparator" w:id="0">
    <w:p w:rsidR="008A649F" w:rsidRDefault="008A649F" w:rsidP="00DE6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2ECE"/>
    <w:multiLevelType w:val="hybridMultilevel"/>
    <w:tmpl w:val="E6AA91F2"/>
    <w:lvl w:ilvl="0" w:tplc="E91A44B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8F20E6"/>
    <w:multiLevelType w:val="hybridMultilevel"/>
    <w:tmpl w:val="AE6E37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2C734E2"/>
    <w:multiLevelType w:val="hybridMultilevel"/>
    <w:tmpl w:val="E18087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66B749D"/>
    <w:multiLevelType w:val="hybridMultilevel"/>
    <w:tmpl w:val="04B8564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58C5485"/>
    <w:multiLevelType w:val="hybridMultilevel"/>
    <w:tmpl w:val="65A4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docVars>
    <w:docVar w:name="dgnword-docGUID" w:val="{EB316EA8-FEF2-4E39-9EB2-1376D6A5F84D}"/>
    <w:docVar w:name="dgnword-eventsink" w:val="64589832"/>
  </w:docVars>
  <w:rsids>
    <w:rsidRoot w:val="00F1721C"/>
    <w:rsid w:val="0001642A"/>
    <w:rsid w:val="000201BE"/>
    <w:rsid w:val="00037394"/>
    <w:rsid w:val="000404E7"/>
    <w:rsid w:val="00042860"/>
    <w:rsid w:val="00042AB4"/>
    <w:rsid w:val="0004358F"/>
    <w:rsid w:val="00052782"/>
    <w:rsid w:val="00053822"/>
    <w:rsid w:val="000642B2"/>
    <w:rsid w:val="00081003"/>
    <w:rsid w:val="00094CF6"/>
    <w:rsid w:val="00097DF7"/>
    <w:rsid w:val="000A038B"/>
    <w:rsid w:val="000B4032"/>
    <w:rsid w:val="000B4372"/>
    <w:rsid w:val="000C121E"/>
    <w:rsid w:val="000D09FF"/>
    <w:rsid w:val="000D42BB"/>
    <w:rsid w:val="000E5DA1"/>
    <w:rsid w:val="000E7EDD"/>
    <w:rsid w:val="001020A9"/>
    <w:rsid w:val="00125E01"/>
    <w:rsid w:val="00134D45"/>
    <w:rsid w:val="00135251"/>
    <w:rsid w:val="001374C6"/>
    <w:rsid w:val="0014767E"/>
    <w:rsid w:val="00147C89"/>
    <w:rsid w:val="001530B1"/>
    <w:rsid w:val="00174892"/>
    <w:rsid w:val="00183808"/>
    <w:rsid w:val="00185FA7"/>
    <w:rsid w:val="001A0EAE"/>
    <w:rsid w:val="001A2C4D"/>
    <w:rsid w:val="001A64D5"/>
    <w:rsid w:val="001C4395"/>
    <w:rsid w:val="001E18E5"/>
    <w:rsid w:val="001F09BF"/>
    <w:rsid w:val="001F6953"/>
    <w:rsid w:val="00204117"/>
    <w:rsid w:val="00205758"/>
    <w:rsid w:val="00206B02"/>
    <w:rsid w:val="002121F4"/>
    <w:rsid w:val="002178DC"/>
    <w:rsid w:val="002210F0"/>
    <w:rsid w:val="002420C4"/>
    <w:rsid w:val="00246ED9"/>
    <w:rsid w:val="00253E39"/>
    <w:rsid w:val="00257D19"/>
    <w:rsid w:val="002629B9"/>
    <w:rsid w:val="00271DC0"/>
    <w:rsid w:val="002743DF"/>
    <w:rsid w:val="00274D76"/>
    <w:rsid w:val="00287D37"/>
    <w:rsid w:val="00296647"/>
    <w:rsid w:val="002A0A96"/>
    <w:rsid w:val="002A0FD6"/>
    <w:rsid w:val="002C1CC0"/>
    <w:rsid w:val="002C2743"/>
    <w:rsid w:val="002D493D"/>
    <w:rsid w:val="002D4CB6"/>
    <w:rsid w:val="002D56BA"/>
    <w:rsid w:val="002F072C"/>
    <w:rsid w:val="0030433A"/>
    <w:rsid w:val="00307EE5"/>
    <w:rsid w:val="00311EC3"/>
    <w:rsid w:val="00330996"/>
    <w:rsid w:val="0033386B"/>
    <w:rsid w:val="003349CD"/>
    <w:rsid w:val="00342F82"/>
    <w:rsid w:val="00351CC0"/>
    <w:rsid w:val="00371611"/>
    <w:rsid w:val="0037774D"/>
    <w:rsid w:val="00386F76"/>
    <w:rsid w:val="003874A8"/>
    <w:rsid w:val="00390CBC"/>
    <w:rsid w:val="00397DC9"/>
    <w:rsid w:val="003A1950"/>
    <w:rsid w:val="003A2609"/>
    <w:rsid w:val="003A43F4"/>
    <w:rsid w:val="003B359B"/>
    <w:rsid w:val="003C1171"/>
    <w:rsid w:val="003C6949"/>
    <w:rsid w:val="003C7628"/>
    <w:rsid w:val="003C7D1A"/>
    <w:rsid w:val="003D3C35"/>
    <w:rsid w:val="003E7E98"/>
    <w:rsid w:val="003F3570"/>
    <w:rsid w:val="004005F2"/>
    <w:rsid w:val="00402641"/>
    <w:rsid w:val="00417B0D"/>
    <w:rsid w:val="004207AC"/>
    <w:rsid w:val="0043242F"/>
    <w:rsid w:val="00450042"/>
    <w:rsid w:val="00466DB5"/>
    <w:rsid w:val="00480BA3"/>
    <w:rsid w:val="004836FF"/>
    <w:rsid w:val="00493498"/>
    <w:rsid w:val="00493E54"/>
    <w:rsid w:val="004C6106"/>
    <w:rsid w:val="004D0C4F"/>
    <w:rsid w:val="004D0CEF"/>
    <w:rsid w:val="004D2882"/>
    <w:rsid w:val="004D52DD"/>
    <w:rsid w:val="004D55F8"/>
    <w:rsid w:val="004F0317"/>
    <w:rsid w:val="004F2FF9"/>
    <w:rsid w:val="004F5BDB"/>
    <w:rsid w:val="004F7DCB"/>
    <w:rsid w:val="005030FE"/>
    <w:rsid w:val="00505638"/>
    <w:rsid w:val="00514E6A"/>
    <w:rsid w:val="00523315"/>
    <w:rsid w:val="00531315"/>
    <w:rsid w:val="00535F43"/>
    <w:rsid w:val="00537421"/>
    <w:rsid w:val="005375C4"/>
    <w:rsid w:val="00537A11"/>
    <w:rsid w:val="00541A73"/>
    <w:rsid w:val="00551B1A"/>
    <w:rsid w:val="00560A06"/>
    <w:rsid w:val="00575053"/>
    <w:rsid w:val="005973F9"/>
    <w:rsid w:val="00597CA9"/>
    <w:rsid w:val="005B50EA"/>
    <w:rsid w:val="005B59F6"/>
    <w:rsid w:val="005C2431"/>
    <w:rsid w:val="005D50ED"/>
    <w:rsid w:val="005D59D1"/>
    <w:rsid w:val="005E30CB"/>
    <w:rsid w:val="00603CCF"/>
    <w:rsid w:val="00615226"/>
    <w:rsid w:val="006217A5"/>
    <w:rsid w:val="00634453"/>
    <w:rsid w:val="00636A16"/>
    <w:rsid w:val="00653E0E"/>
    <w:rsid w:val="00654ECB"/>
    <w:rsid w:val="00663BC3"/>
    <w:rsid w:val="00666051"/>
    <w:rsid w:val="0067062A"/>
    <w:rsid w:val="00675D20"/>
    <w:rsid w:val="0068138C"/>
    <w:rsid w:val="006944D7"/>
    <w:rsid w:val="00696D68"/>
    <w:rsid w:val="00697B39"/>
    <w:rsid w:val="006A03AD"/>
    <w:rsid w:val="006C10EF"/>
    <w:rsid w:val="006C13DD"/>
    <w:rsid w:val="006C2415"/>
    <w:rsid w:val="006C37F8"/>
    <w:rsid w:val="006D0348"/>
    <w:rsid w:val="006E0AA5"/>
    <w:rsid w:val="006E7886"/>
    <w:rsid w:val="006F2156"/>
    <w:rsid w:val="0070103D"/>
    <w:rsid w:val="00712CA6"/>
    <w:rsid w:val="00721931"/>
    <w:rsid w:val="0072489B"/>
    <w:rsid w:val="00725BBC"/>
    <w:rsid w:val="00735B1A"/>
    <w:rsid w:val="007526DB"/>
    <w:rsid w:val="00757832"/>
    <w:rsid w:val="007626BF"/>
    <w:rsid w:val="00784CC0"/>
    <w:rsid w:val="00792E03"/>
    <w:rsid w:val="007939CE"/>
    <w:rsid w:val="007960B0"/>
    <w:rsid w:val="007B61FA"/>
    <w:rsid w:val="007C07FA"/>
    <w:rsid w:val="007C72A7"/>
    <w:rsid w:val="007D49C6"/>
    <w:rsid w:val="007D566D"/>
    <w:rsid w:val="007E1705"/>
    <w:rsid w:val="007E336A"/>
    <w:rsid w:val="007E52F2"/>
    <w:rsid w:val="007F1457"/>
    <w:rsid w:val="0080220B"/>
    <w:rsid w:val="00830588"/>
    <w:rsid w:val="008373AD"/>
    <w:rsid w:val="00840A8E"/>
    <w:rsid w:val="00847280"/>
    <w:rsid w:val="00851D91"/>
    <w:rsid w:val="00852143"/>
    <w:rsid w:val="00853C23"/>
    <w:rsid w:val="00872B39"/>
    <w:rsid w:val="0088097B"/>
    <w:rsid w:val="00880B99"/>
    <w:rsid w:val="00897806"/>
    <w:rsid w:val="008A0A11"/>
    <w:rsid w:val="008A18DF"/>
    <w:rsid w:val="008A649F"/>
    <w:rsid w:val="008B3077"/>
    <w:rsid w:val="008B601F"/>
    <w:rsid w:val="008C5200"/>
    <w:rsid w:val="008D1346"/>
    <w:rsid w:val="008E3A22"/>
    <w:rsid w:val="008E5843"/>
    <w:rsid w:val="008E6C81"/>
    <w:rsid w:val="008F2ADF"/>
    <w:rsid w:val="00902D58"/>
    <w:rsid w:val="009132EB"/>
    <w:rsid w:val="00913927"/>
    <w:rsid w:val="00914296"/>
    <w:rsid w:val="0092274F"/>
    <w:rsid w:val="00933887"/>
    <w:rsid w:val="0094337D"/>
    <w:rsid w:val="00945990"/>
    <w:rsid w:val="00957824"/>
    <w:rsid w:val="00965D0F"/>
    <w:rsid w:val="009669B2"/>
    <w:rsid w:val="00974127"/>
    <w:rsid w:val="009760EA"/>
    <w:rsid w:val="009765AB"/>
    <w:rsid w:val="00987808"/>
    <w:rsid w:val="00993AF9"/>
    <w:rsid w:val="009A250C"/>
    <w:rsid w:val="009B2B03"/>
    <w:rsid w:val="009B36E0"/>
    <w:rsid w:val="009B42B6"/>
    <w:rsid w:val="009B62A5"/>
    <w:rsid w:val="009C038C"/>
    <w:rsid w:val="009C4921"/>
    <w:rsid w:val="009D20E5"/>
    <w:rsid w:val="009D4B52"/>
    <w:rsid w:val="009D639D"/>
    <w:rsid w:val="009E5E01"/>
    <w:rsid w:val="00A00B7D"/>
    <w:rsid w:val="00A12C10"/>
    <w:rsid w:val="00A1512E"/>
    <w:rsid w:val="00A20A00"/>
    <w:rsid w:val="00A219BD"/>
    <w:rsid w:val="00A278EE"/>
    <w:rsid w:val="00A40A5F"/>
    <w:rsid w:val="00A45E1B"/>
    <w:rsid w:val="00A50C80"/>
    <w:rsid w:val="00A60B0A"/>
    <w:rsid w:val="00A64B1A"/>
    <w:rsid w:val="00A80B1E"/>
    <w:rsid w:val="00A84285"/>
    <w:rsid w:val="00A923E4"/>
    <w:rsid w:val="00A93227"/>
    <w:rsid w:val="00AA2237"/>
    <w:rsid w:val="00AA3153"/>
    <w:rsid w:val="00AA59E4"/>
    <w:rsid w:val="00AB0FFC"/>
    <w:rsid w:val="00AB2325"/>
    <w:rsid w:val="00AB61B1"/>
    <w:rsid w:val="00AB691C"/>
    <w:rsid w:val="00AB7F40"/>
    <w:rsid w:val="00AC30A9"/>
    <w:rsid w:val="00AC5BD4"/>
    <w:rsid w:val="00AD504C"/>
    <w:rsid w:val="00AD7061"/>
    <w:rsid w:val="00AE68FA"/>
    <w:rsid w:val="00B01D2F"/>
    <w:rsid w:val="00B04A12"/>
    <w:rsid w:val="00B05248"/>
    <w:rsid w:val="00B10A98"/>
    <w:rsid w:val="00B10B21"/>
    <w:rsid w:val="00B15029"/>
    <w:rsid w:val="00B25B31"/>
    <w:rsid w:val="00B3018C"/>
    <w:rsid w:val="00B40E86"/>
    <w:rsid w:val="00B4750F"/>
    <w:rsid w:val="00B552ED"/>
    <w:rsid w:val="00B559C6"/>
    <w:rsid w:val="00B61BDF"/>
    <w:rsid w:val="00B64E3A"/>
    <w:rsid w:val="00B7480C"/>
    <w:rsid w:val="00B9056F"/>
    <w:rsid w:val="00BB52F0"/>
    <w:rsid w:val="00BB7278"/>
    <w:rsid w:val="00BC072C"/>
    <w:rsid w:val="00BC1ED2"/>
    <w:rsid w:val="00BC2B0C"/>
    <w:rsid w:val="00BC3804"/>
    <w:rsid w:val="00BC5384"/>
    <w:rsid w:val="00BD2A02"/>
    <w:rsid w:val="00BD63FD"/>
    <w:rsid w:val="00BE0652"/>
    <w:rsid w:val="00BE4D43"/>
    <w:rsid w:val="00BE56F5"/>
    <w:rsid w:val="00BF0199"/>
    <w:rsid w:val="00C03C85"/>
    <w:rsid w:val="00C067FF"/>
    <w:rsid w:val="00C153E2"/>
    <w:rsid w:val="00C15A02"/>
    <w:rsid w:val="00C26BEA"/>
    <w:rsid w:val="00C33549"/>
    <w:rsid w:val="00C33716"/>
    <w:rsid w:val="00C345E3"/>
    <w:rsid w:val="00C47377"/>
    <w:rsid w:val="00C509C8"/>
    <w:rsid w:val="00C536E3"/>
    <w:rsid w:val="00C54D87"/>
    <w:rsid w:val="00C56F98"/>
    <w:rsid w:val="00C60F09"/>
    <w:rsid w:val="00C62324"/>
    <w:rsid w:val="00C674F5"/>
    <w:rsid w:val="00C802BA"/>
    <w:rsid w:val="00C84716"/>
    <w:rsid w:val="00C85C2F"/>
    <w:rsid w:val="00C879DE"/>
    <w:rsid w:val="00CA5894"/>
    <w:rsid w:val="00CA65F4"/>
    <w:rsid w:val="00CB453D"/>
    <w:rsid w:val="00CB453E"/>
    <w:rsid w:val="00CB468E"/>
    <w:rsid w:val="00CB7D62"/>
    <w:rsid w:val="00CE06D5"/>
    <w:rsid w:val="00CE434A"/>
    <w:rsid w:val="00CF6012"/>
    <w:rsid w:val="00D00AE5"/>
    <w:rsid w:val="00D16FC9"/>
    <w:rsid w:val="00D20332"/>
    <w:rsid w:val="00D215C8"/>
    <w:rsid w:val="00D37793"/>
    <w:rsid w:val="00D4258C"/>
    <w:rsid w:val="00D473F3"/>
    <w:rsid w:val="00D47A9C"/>
    <w:rsid w:val="00D51A91"/>
    <w:rsid w:val="00D62F24"/>
    <w:rsid w:val="00D638F1"/>
    <w:rsid w:val="00D705CF"/>
    <w:rsid w:val="00D70C10"/>
    <w:rsid w:val="00DA27A1"/>
    <w:rsid w:val="00DA4552"/>
    <w:rsid w:val="00DB0380"/>
    <w:rsid w:val="00DB3F50"/>
    <w:rsid w:val="00DD65B8"/>
    <w:rsid w:val="00DD6D3D"/>
    <w:rsid w:val="00DE0E8D"/>
    <w:rsid w:val="00DE31FF"/>
    <w:rsid w:val="00DE6433"/>
    <w:rsid w:val="00E01997"/>
    <w:rsid w:val="00E21049"/>
    <w:rsid w:val="00E25C0B"/>
    <w:rsid w:val="00E276E1"/>
    <w:rsid w:val="00E36317"/>
    <w:rsid w:val="00E36AB9"/>
    <w:rsid w:val="00E435B8"/>
    <w:rsid w:val="00E50249"/>
    <w:rsid w:val="00E61697"/>
    <w:rsid w:val="00E6222C"/>
    <w:rsid w:val="00E66A5F"/>
    <w:rsid w:val="00E73E8B"/>
    <w:rsid w:val="00E81944"/>
    <w:rsid w:val="00E81E6F"/>
    <w:rsid w:val="00E91C8E"/>
    <w:rsid w:val="00E96956"/>
    <w:rsid w:val="00E97921"/>
    <w:rsid w:val="00EB1837"/>
    <w:rsid w:val="00EB3026"/>
    <w:rsid w:val="00EB7B7F"/>
    <w:rsid w:val="00F0281F"/>
    <w:rsid w:val="00F03922"/>
    <w:rsid w:val="00F1721C"/>
    <w:rsid w:val="00F303D4"/>
    <w:rsid w:val="00F3373D"/>
    <w:rsid w:val="00F33894"/>
    <w:rsid w:val="00F418E5"/>
    <w:rsid w:val="00F439C7"/>
    <w:rsid w:val="00F4625A"/>
    <w:rsid w:val="00F46E08"/>
    <w:rsid w:val="00F623A2"/>
    <w:rsid w:val="00F73887"/>
    <w:rsid w:val="00F7761F"/>
    <w:rsid w:val="00F8356E"/>
    <w:rsid w:val="00F8410F"/>
    <w:rsid w:val="00F90DE4"/>
    <w:rsid w:val="00F92C1F"/>
    <w:rsid w:val="00F9670F"/>
    <w:rsid w:val="00F96F32"/>
    <w:rsid w:val="00FA59F4"/>
    <w:rsid w:val="00FC11D5"/>
    <w:rsid w:val="00FC49F4"/>
    <w:rsid w:val="00FC5DD1"/>
    <w:rsid w:val="00FC7D67"/>
    <w:rsid w:val="00FD09AA"/>
    <w:rsid w:val="00FD1EDC"/>
    <w:rsid w:val="00FD5A20"/>
    <w:rsid w:val="00FF165E"/>
    <w:rsid w:val="00FF2FC5"/>
    <w:rsid w:val="00FF4B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21C"/>
    <w:rPr>
      <w:rFonts w:ascii="Arial" w:hAnsi="Arial"/>
      <w:sz w:val="22"/>
      <w:szCs w:val="24"/>
      <w:lang w:eastAsia="en-US"/>
    </w:rPr>
  </w:style>
  <w:style w:type="paragraph" w:styleId="Heading2">
    <w:name w:val="heading 2"/>
    <w:basedOn w:val="Normal"/>
    <w:next w:val="Normal"/>
    <w:link w:val="Heading2Char"/>
    <w:qFormat/>
    <w:rsid w:val="007D49C6"/>
    <w:pPr>
      <w:keepNext/>
      <w:spacing w:before="240" w:after="60"/>
      <w:outlineLvl w:val="1"/>
    </w:pPr>
    <w:rPr>
      <w:rFonts w:ascii="Tahoma" w:hAnsi="Tahoma"/>
      <w:b/>
      <w:bCs/>
      <w:i/>
      <w:iCs/>
      <w:sz w:val="28"/>
      <w:szCs w:val="28"/>
      <w:lang/>
    </w:rPr>
  </w:style>
  <w:style w:type="paragraph" w:styleId="Heading3">
    <w:name w:val="heading 3"/>
    <w:basedOn w:val="Normal"/>
    <w:next w:val="Normal"/>
    <w:link w:val="Heading3Char"/>
    <w:qFormat/>
    <w:rsid w:val="007D49C6"/>
    <w:pPr>
      <w:keepNext/>
      <w:spacing w:before="240" w:after="60"/>
      <w:outlineLvl w:val="2"/>
    </w:pPr>
    <w:rPr>
      <w:sz w:val="26"/>
      <w:szCs w:val="26"/>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semiHidden/>
    <w:rsid w:val="008E6C81"/>
    <w:pPr>
      <w:spacing w:line="360" w:lineRule="auto"/>
    </w:pPr>
    <w:rPr>
      <w:sz w:val="24"/>
      <w:lang/>
    </w:rPr>
  </w:style>
  <w:style w:type="character" w:customStyle="1" w:styleId="BodyTextChar">
    <w:name w:val="Body Text Char"/>
    <w:link w:val="BodyText"/>
    <w:semiHidden/>
    <w:locked/>
    <w:rsid w:val="008E6C81"/>
    <w:rPr>
      <w:rFonts w:ascii="Arial" w:hAnsi="Arial" w:cs="Arial"/>
      <w:sz w:val="24"/>
      <w:szCs w:val="24"/>
    </w:rPr>
  </w:style>
  <w:style w:type="paragraph" w:styleId="ListParagraph">
    <w:name w:val="List Paragraph"/>
    <w:basedOn w:val="Normal"/>
    <w:qFormat/>
    <w:rsid w:val="003A43F4"/>
    <w:pPr>
      <w:ind w:left="720"/>
      <w:contextualSpacing/>
    </w:pPr>
  </w:style>
  <w:style w:type="character" w:styleId="Hyperlink">
    <w:name w:val="Hyperlink"/>
    <w:semiHidden/>
    <w:rsid w:val="00287D37"/>
    <w:rPr>
      <w:rFonts w:cs="Times New Roman"/>
      <w:color w:val="0000FF"/>
      <w:u w:val="single"/>
    </w:rPr>
  </w:style>
  <w:style w:type="character" w:customStyle="1" w:styleId="Heading2Char">
    <w:name w:val="Heading 2 Char"/>
    <w:link w:val="Heading2"/>
    <w:locked/>
    <w:rsid w:val="007D49C6"/>
    <w:rPr>
      <w:rFonts w:ascii="Tahoma" w:hAnsi="Tahoma" w:cs="Tahoma"/>
      <w:b/>
      <w:bCs/>
      <w:i/>
      <w:iCs/>
      <w:sz w:val="28"/>
      <w:szCs w:val="28"/>
    </w:rPr>
  </w:style>
  <w:style w:type="character" w:customStyle="1" w:styleId="Heading3Char">
    <w:name w:val="Heading 3 Char"/>
    <w:link w:val="Heading3"/>
    <w:locked/>
    <w:rsid w:val="007D49C6"/>
    <w:rPr>
      <w:rFonts w:ascii="Arial" w:hAnsi="Arial" w:cs="Arial"/>
      <w:sz w:val="26"/>
      <w:szCs w:val="26"/>
    </w:rPr>
  </w:style>
  <w:style w:type="paragraph" w:styleId="FootnoteText">
    <w:name w:val="footnote text"/>
    <w:basedOn w:val="Normal"/>
    <w:link w:val="FootnoteTextChar"/>
    <w:semiHidden/>
    <w:rsid w:val="007D49C6"/>
    <w:rPr>
      <w:rFonts w:ascii="Times New Roman" w:hAnsi="Times New Roman"/>
      <w:sz w:val="20"/>
      <w:szCs w:val="20"/>
      <w:lang/>
    </w:rPr>
  </w:style>
  <w:style w:type="character" w:customStyle="1" w:styleId="FootnoteTextChar">
    <w:name w:val="Footnote Text Char"/>
    <w:link w:val="FootnoteText"/>
    <w:semiHidden/>
    <w:locked/>
    <w:rsid w:val="007D49C6"/>
    <w:rPr>
      <w:rFonts w:ascii="Times New Roman" w:hAnsi="Times New Roman" w:cs="Times New Roman"/>
      <w:sz w:val="20"/>
      <w:szCs w:val="20"/>
    </w:rPr>
  </w:style>
  <w:style w:type="character" w:styleId="Emphasis">
    <w:name w:val="Emphasis"/>
    <w:qFormat/>
    <w:rsid w:val="007D49C6"/>
    <w:rPr>
      <w:rFonts w:cs="Times New Roman"/>
      <w:i/>
      <w:iCs/>
    </w:rPr>
  </w:style>
  <w:style w:type="paragraph" w:styleId="Header">
    <w:name w:val="header"/>
    <w:basedOn w:val="Normal"/>
    <w:link w:val="HeaderChar"/>
    <w:semiHidden/>
    <w:rsid w:val="00DE6433"/>
    <w:pPr>
      <w:tabs>
        <w:tab w:val="center" w:pos="4513"/>
        <w:tab w:val="right" w:pos="9026"/>
      </w:tabs>
    </w:pPr>
    <w:rPr>
      <w:sz w:val="24"/>
      <w:lang/>
    </w:rPr>
  </w:style>
  <w:style w:type="character" w:customStyle="1" w:styleId="HeaderChar">
    <w:name w:val="Header Char"/>
    <w:link w:val="Header"/>
    <w:semiHidden/>
    <w:locked/>
    <w:rsid w:val="00DE6433"/>
    <w:rPr>
      <w:rFonts w:ascii="Arial" w:hAnsi="Arial" w:cs="Times New Roman"/>
      <w:sz w:val="24"/>
      <w:szCs w:val="24"/>
    </w:rPr>
  </w:style>
  <w:style w:type="paragraph" w:styleId="Footer">
    <w:name w:val="footer"/>
    <w:basedOn w:val="Normal"/>
    <w:link w:val="FooterChar"/>
    <w:rsid w:val="00DE6433"/>
    <w:pPr>
      <w:tabs>
        <w:tab w:val="center" w:pos="4513"/>
        <w:tab w:val="right" w:pos="9026"/>
      </w:tabs>
    </w:pPr>
    <w:rPr>
      <w:sz w:val="24"/>
      <w:lang/>
    </w:rPr>
  </w:style>
  <w:style w:type="character" w:customStyle="1" w:styleId="FooterChar">
    <w:name w:val="Footer Char"/>
    <w:link w:val="Footer"/>
    <w:locked/>
    <w:rsid w:val="00DE6433"/>
    <w:rPr>
      <w:rFonts w:ascii="Arial" w:hAnsi="Arial" w:cs="Times New Roman"/>
      <w:sz w:val="24"/>
      <w:szCs w:val="24"/>
    </w:rPr>
  </w:style>
  <w:style w:type="table" w:styleId="TableGrid">
    <w:name w:val="Table Grid"/>
    <w:basedOn w:val="TableNormal"/>
    <w:locked/>
    <w:rsid w:val="001F09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802BA"/>
    <w:rPr>
      <w:rFonts w:ascii="Tahoma" w:hAnsi="Tahoma"/>
      <w:sz w:val="16"/>
      <w:szCs w:val="16"/>
      <w:lang/>
    </w:rPr>
  </w:style>
  <w:style w:type="character" w:customStyle="1" w:styleId="BalloonTextChar">
    <w:name w:val="Balloon Text Char"/>
    <w:link w:val="BalloonText"/>
    <w:rsid w:val="00C802BA"/>
    <w:rPr>
      <w:rFonts w:ascii="Tahoma" w:hAnsi="Tahoma" w:cs="Tahoma"/>
      <w:sz w:val="16"/>
      <w:szCs w:val="16"/>
      <w:lang w:eastAsia="en-US"/>
    </w:rPr>
  </w:style>
  <w:style w:type="character" w:styleId="FollowedHyperlink">
    <w:name w:val="FollowedHyperlink"/>
    <w:rsid w:val="00E25C0B"/>
    <w:rPr>
      <w:color w:val="800080"/>
      <w:u w:val="single"/>
    </w:rPr>
  </w:style>
  <w:style w:type="paragraph" w:styleId="Revision">
    <w:name w:val="Revision"/>
    <w:hidden/>
    <w:uiPriority w:val="99"/>
    <w:semiHidden/>
    <w:rsid w:val="00E96956"/>
    <w:rPr>
      <w:rFonts w:ascii="Arial" w:hAnsi="Arial"/>
      <w:sz w:val="22"/>
      <w:szCs w:val="24"/>
      <w:lang w:eastAsia="en-US"/>
    </w:rPr>
  </w:style>
  <w:style w:type="character" w:styleId="CommentReference">
    <w:name w:val="annotation reference"/>
    <w:rsid w:val="005E30CB"/>
    <w:rPr>
      <w:sz w:val="16"/>
      <w:szCs w:val="16"/>
    </w:rPr>
  </w:style>
  <w:style w:type="paragraph" w:styleId="CommentText">
    <w:name w:val="annotation text"/>
    <w:basedOn w:val="Normal"/>
    <w:link w:val="CommentTextChar"/>
    <w:rsid w:val="005E30CB"/>
    <w:rPr>
      <w:sz w:val="20"/>
      <w:szCs w:val="20"/>
      <w:lang/>
    </w:rPr>
  </w:style>
  <w:style w:type="character" w:customStyle="1" w:styleId="CommentTextChar">
    <w:name w:val="Comment Text Char"/>
    <w:link w:val="CommentText"/>
    <w:rsid w:val="005E30CB"/>
    <w:rPr>
      <w:rFonts w:ascii="Arial" w:hAnsi="Arial"/>
      <w:lang w:eastAsia="en-US"/>
    </w:rPr>
  </w:style>
  <w:style w:type="paragraph" w:styleId="CommentSubject">
    <w:name w:val="annotation subject"/>
    <w:basedOn w:val="CommentText"/>
    <w:next w:val="CommentText"/>
    <w:link w:val="CommentSubjectChar"/>
    <w:rsid w:val="005E30CB"/>
    <w:rPr>
      <w:b/>
      <w:bCs/>
    </w:rPr>
  </w:style>
  <w:style w:type="character" w:customStyle="1" w:styleId="CommentSubjectChar">
    <w:name w:val="Comment Subject Char"/>
    <w:link w:val="CommentSubject"/>
    <w:rsid w:val="005E30CB"/>
    <w:rPr>
      <w:rFonts w:ascii="Arial" w:hAnsi="Arial"/>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nicemedia/pdf/CG062NICEguidelin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og.org.uk/files/rcog-corp/Statement4-140220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ect.gov.uk/en/Parents/Moneyandworkentitlements/WorkAndFamilies/Pregnancyandmaternityrights/DG_100265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gov.uk/mothers/law.htm" TargetMode="External"/><Relationship Id="rId4" Type="http://schemas.openxmlformats.org/officeDocument/2006/relationships/settings" Target="settings.xml"/><Relationship Id="rId9" Type="http://schemas.openxmlformats.org/officeDocument/2006/relationships/hyperlink" Target="http://www.ons.gov.uk/ons/publications/re-reference-tables.html?edition=tcm%3A77-2386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0F44A-3FCF-40B0-837A-3FDC0185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4170</Words>
  <Characters>23773</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Concise guidance: Pregnancy - occupational aspects of management</vt:lpstr>
    </vt:vector>
  </TitlesOfParts>
  <Company>MRC ERC</Company>
  <LinksUpToDate>false</LinksUpToDate>
  <CharactersWithSpaces>27888</CharactersWithSpaces>
  <SharedDoc>false</SharedDoc>
  <HLinks>
    <vt:vector size="30" baseType="variant">
      <vt:variant>
        <vt:i4>2293856</vt:i4>
      </vt:variant>
      <vt:variant>
        <vt:i4>12</vt:i4>
      </vt:variant>
      <vt:variant>
        <vt:i4>0</vt:i4>
      </vt:variant>
      <vt:variant>
        <vt:i4>5</vt:i4>
      </vt:variant>
      <vt:variant>
        <vt:lpwstr>http://www.rcog.org.uk/files/rcog-corp/Statement4-14022011.pdf</vt:lpwstr>
      </vt:variant>
      <vt:variant>
        <vt:lpwstr/>
      </vt:variant>
      <vt:variant>
        <vt:i4>8126557</vt:i4>
      </vt:variant>
      <vt:variant>
        <vt:i4>9</vt:i4>
      </vt:variant>
      <vt:variant>
        <vt:i4>0</vt:i4>
      </vt:variant>
      <vt:variant>
        <vt:i4>5</vt:i4>
      </vt:variant>
      <vt:variant>
        <vt:lpwstr>http://www.direct.gov.uk/en/Parents/Moneyandworkentitlements/WorkAndFamilies/Pregnancyandmaternityrights/DG_10026556</vt:lpwstr>
      </vt:variant>
      <vt:variant>
        <vt:lpwstr/>
      </vt:variant>
      <vt:variant>
        <vt:i4>786523</vt:i4>
      </vt:variant>
      <vt:variant>
        <vt:i4>6</vt:i4>
      </vt:variant>
      <vt:variant>
        <vt:i4>0</vt:i4>
      </vt:variant>
      <vt:variant>
        <vt:i4>5</vt:i4>
      </vt:variant>
      <vt:variant>
        <vt:lpwstr>http://www.hse.gov.uk/mothers/law.htm</vt:lpwstr>
      </vt:variant>
      <vt:variant>
        <vt:lpwstr/>
      </vt:variant>
      <vt:variant>
        <vt:i4>7667815</vt:i4>
      </vt:variant>
      <vt:variant>
        <vt:i4>3</vt:i4>
      </vt:variant>
      <vt:variant>
        <vt:i4>0</vt:i4>
      </vt:variant>
      <vt:variant>
        <vt:i4>5</vt:i4>
      </vt:variant>
      <vt:variant>
        <vt:lpwstr>http://www.ons.gov.uk/ons/publications/re-reference-tables.html?edition=tcm%3A77-238620</vt:lpwstr>
      </vt:variant>
      <vt:variant>
        <vt:lpwstr/>
      </vt:variant>
      <vt:variant>
        <vt:i4>7864353</vt:i4>
      </vt:variant>
      <vt:variant>
        <vt:i4>0</vt:i4>
      </vt:variant>
      <vt:variant>
        <vt:i4>0</vt:i4>
      </vt:variant>
      <vt:variant>
        <vt:i4>5</vt:i4>
      </vt:variant>
      <vt:variant>
        <vt:lpwstr>http://www.nice.org.uk/nicemedia/pdf/CG062NICEguideline.pdf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Concise guidance: Pregnancy - occupational aspects of management</dc:title>
  <dc:subject/>
  <dc:creator>Palmer</dc:creator>
  <cp:keywords/>
  <cp:lastModifiedBy>karen.drake</cp:lastModifiedBy>
  <cp:revision>2</cp:revision>
  <cp:lastPrinted>2012-09-10T12:40:00Z</cp:lastPrinted>
  <dcterms:created xsi:type="dcterms:W3CDTF">2013-05-30T14:05:00Z</dcterms:created>
  <dcterms:modified xsi:type="dcterms:W3CDTF">2013-05-30T14:05:00Z</dcterms:modified>
</cp:coreProperties>
</file>