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C1" w:rsidRDefault="00701801" w:rsidP="00B966DE">
      <w:pPr>
        <w:pStyle w:val="Heading1"/>
      </w:pPr>
      <w:bookmarkStart w:id="0" w:name="_GoBack"/>
      <w:bookmarkEnd w:id="0"/>
      <w:r>
        <w:t xml:space="preserve">DISABLING </w:t>
      </w:r>
      <w:r w:rsidR="00BB65CC">
        <w:t xml:space="preserve">MUSCULOSKELETAL PAIN </w:t>
      </w:r>
      <w:r>
        <w:t>IN WORKING POPULATIONS</w:t>
      </w:r>
      <w:r w:rsidR="003026B1">
        <w:t>: IS IT THE JOB, THE PERSON OR THE CULTURE?</w:t>
      </w:r>
    </w:p>
    <w:p w:rsidR="00B966DE" w:rsidRDefault="00B966DE" w:rsidP="00B966DE"/>
    <w:p w:rsidR="00D62B67" w:rsidRDefault="00D62B67" w:rsidP="00B966DE"/>
    <w:p w:rsidR="00D62B67" w:rsidRDefault="00D62B67" w:rsidP="00B966DE"/>
    <w:p w:rsidR="00D62B67" w:rsidRDefault="00D62B67" w:rsidP="00B966DE"/>
    <w:p w:rsidR="00D62B67" w:rsidRPr="00B966DE" w:rsidRDefault="00D62B67" w:rsidP="00B966DE"/>
    <w:p w:rsidR="009D27C1" w:rsidRPr="009D27C1" w:rsidRDefault="009D27C1" w:rsidP="009D27C1">
      <w:pPr>
        <w:spacing w:line="360" w:lineRule="auto"/>
        <w:jc w:val="center"/>
        <w:rPr>
          <w:rFonts w:eastAsiaTheme="minorHAnsi" w:cs="Arial"/>
          <w:szCs w:val="22"/>
        </w:rPr>
      </w:pPr>
      <w:r w:rsidRPr="009D27C1">
        <w:rPr>
          <w:rFonts w:eastAsiaTheme="minorHAnsi" w:cs="Arial"/>
          <w:szCs w:val="22"/>
        </w:rPr>
        <w:t>David Coggon</w:t>
      </w:r>
      <w:r w:rsidRPr="009D27C1">
        <w:rPr>
          <w:rFonts w:eastAsiaTheme="minorHAnsi" w:cs="Arial"/>
          <w:szCs w:val="22"/>
          <w:vertAlign w:val="superscript"/>
        </w:rPr>
        <w:t>1</w:t>
      </w:r>
      <w:r w:rsidRPr="009D27C1">
        <w:rPr>
          <w:rFonts w:eastAsiaTheme="minorHAnsi" w:cs="Arial"/>
          <w:szCs w:val="22"/>
        </w:rPr>
        <w:t>, Georgia Ntani</w:t>
      </w:r>
      <w:r w:rsidRPr="009D27C1">
        <w:rPr>
          <w:rFonts w:eastAsiaTheme="minorHAnsi" w:cs="Arial"/>
          <w:szCs w:val="22"/>
          <w:vertAlign w:val="superscript"/>
        </w:rPr>
        <w:t>1</w:t>
      </w:r>
      <w:r w:rsidRPr="009D27C1">
        <w:rPr>
          <w:rFonts w:eastAsiaTheme="minorHAnsi" w:cs="Arial"/>
          <w:szCs w:val="22"/>
        </w:rPr>
        <w:t>, Keith T Palmer</w:t>
      </w:r>
      <w:r w:rsidRPr="009D27C1">
        <w:rPr>
          <w:rFonts w:eastAsiaTheme="minorHAnsi" w:cs="Arial"/>
          <w:szCs w:val="22"/>
          <w:vertAlign w:val="superscript"/>
        </w:rPr>
        <w:t>1</w:t>
      </w:r>
      <w:r w:rsidRPr="009D27C1">
        <w:rPr>
          <w:rFonts w:eastAsiaTheme="minorHAnsi" w:cs="Arial"/>
          <w:szCs w:val="22"/>
        </w:rPr>
        <w:t xml:space="preserve">, </w:t>
      </w:r>
      <w:r w:rsidRPr="009D27C1">
        <w:rPr>
          <w:rFonts w:eastAsiaTheme="minorHAnsi" w:cs="Arial"/>
          <w:bCs/>
          <w:szCs w:val="22"/>
        </w:rPr>
        <w:t>Vanda E Felli</w:t>
      </w:r>
      <w:r w:rsidRPr="009D27C1">
        <w:rPr>
          <w:rFonts w:eastAsiaTheme="minorHAnsi" w:cs="Arial"/>
          <w:bCs/>
          <w:szCs w:val="22"/>
          <w:vertAlign w:val="superscript"/>
        </w:rPr>
        <w:t>2</w:t>
      </w:r>
      <w:r w:rsidRPr="009D27C1">
        <w:rPr>
          <w:rFonts w:eastAsiaTheme="minorHAnsi" w:cs="Arial"/>
          <w:bCs/>
          <w:szCs w:val="22"/>
        </w:rPr>
        <w:t>, Raul Harari</w:t>
      </w:r>
      <w:r w:rsidRPr="009D27C1">
        <w:rPr>
          <w:rFonts w:eastAsiaTheme="minorHAnsi" w:cs="Arial"/>
          <w:bCs/>
          <w:szCs w:val="22"/>
          <w:vertAlign w:val="superscript"/>
        </w:rPr>
        <w:t>3</w:t>
      </w:r>
      <w:r w:rsidRPr="009D27C1">
        <w:rPr>
          <w:rFonts w:eastAsiaTheme="minorHAnsi" w:cs="Arial"/>
          <w:bCs/>
          <w:szCs w:val="22"/>
        </w:rPr>
        <w:t>, Lope H Barrero</w:t>
      </w:r>
      <w:r w:rsidRPr="009D27C1">
        <w:rPr>
          <w:rFonts w:eastAsiaTheme="minorHAnsi" w:cs="Arial"/>
          <w:bCs/>
          <w:szCs w:val="22"/>
          <w:vertAlign w:val="superscript"/>
        </w:rPr>
        <w:t>4</w:t>
      </w:r>
      <w:r w:rsidRPr="009D27C1">
        <w:rPr>
          <w:rFonts w:eastAsiaTheme="minorHAnsi" w:cs="Arial"/>
          <w:bCs/>
          <w:szCs w:val="22"/>
        </w:rPr>
        <w:t xml:space="preserve">,  </w:t>
      </w:r>
      <w:r w:rsidRPr="009D27C1">
        <w:rPr>
          <w:rFonts w:eastAsiaTheme="minorHAnsi" w:cs="Arial"/>
          <w:szCs w:val="22"/>
        </w:rPr>
        <w:t>Sarah A. Felknor</w:t>
      </w:r>
      <w:r w:rsidRPr="009D27C1">
        <w:rPr>
          <w:rFonts w:eastAsiaTheme="minorHAnsi" w:cs="Arial"/>
          <w:szCs w:val="22"/>
          <w:vertAlign w:val="superscript"/>
        </w:rPr>
        <w:t>5,6</w:t>
      </w:r>
      <w:r w:rsidRPr="009D27C1">
        <w:rPr>
          <w:rFonts w:eastAsiaTheme="minorHAnsi" w:cs="Arial"/>
          <w:szCs w:val="22"/>
        </w:rPr>
        <w:t>, David Gimeno</w:t>
      </w:r>
      <w:r w:rsidRPr="009D27C1">
        <w:rPr>
          <w:rFonts w:eastAsiaTheme="minorHAnsi" w:cs="Arial"/>
          <w:szCs w:val="22"/>
          <w:vertAlign w:val="superscript"/>
        </w:rPr>
        <w:t>5</w:t>
      </w:r>
      <w:r w:rsidRPr="009D27C1">
        <w:rPr>
          <w:rFonts w:eastAsiaTheme="minorHAnsi" w:cs="Arial"/>
          <w:szCs w:val="22"/>
        </w:rPr>
        <w:t xml:space="preserve">, </w:t>
      </w:r>
      <w:r w:rsidRPr="009D27C1">
        <w:rPr>
          <w:rFonts w:eastAsiaTheme="minorHAnsi" w:cs="Arial"/>
          <w:bCs/>
          <w:szCs w:val="22"/>
        </w:rPr>
        <w:t>Anna Cattrell</w:t>
      </w:r>
      <w:r w:rsidRPr="009D27C1">
        <w:rPr>
          <w:rFonts w:eastAsiaTheme="minorHAnsi" w:cs="Arial"/>
          <w:bCs/>
          <w:szCs w:val="22"/>
          <w:vertAlign w:val="superscript"/>
        </w:rPr>
        <w:t>7</w:t>
      </w:r>
      <w:r w:rsidRPr="009D27C1">
        <w:rPr>
          <w:rFonts w:eastAsiaTheme="minorHAnsi" w:cs="Arial"/>
          <w:bCs/>
          <w:szCs w:val="22"/>
        </w:rPr>
        <w:t xml:space="preserve">, </w:t>
      </w:r>
      <w:r w:rsidRPr="009D27C1">
        <w:rPr>
          <w:rFonts w:eastAsiaTheme="minorHAnsi" w:cs="Arial"/>
          <w:bCs/>
          <w:szCs w:val="22"/>
          <w:lang w:val="ca-ES"/>
        </w:rPr>
        <w:t xml:space="preserve">Consol </w:t>
      </w:r>
      <w:r w:rsidRPr="009D27C1">
        <w:rPr>
          <w:rFonts w:eastAsiaTheme="minorHAnsi" w:cs="Arial"/>
          <w:bCs/>
          <w:szCs w:val="22"/>
        </w:rPr>
        <w:t>Serra</w:t>
      </w:r>
      <w:r w:rsidRPr="009D27C1">
        <w:rPr>
          <w:rFonts w:eastAsiaTheme="minorHAnsi" w:cs="Arial"/>
          <w:bCs/>
          <w:szCs w:val="22"/>
          <w:vertAlign w:val="superscript"/>
        </w:rPr>
        <w:t>8,9,10</w:t>
      </w:r>
      <w:r w:rsidRPr="009D27C1">
        <w:rPr>
          <w:rFonts w:eastAsiaTheme="minorHAnsi" w:cs="Arial"/>
          <w:bCs/>
          <w:szCs w:val="22"/>
        </w:rPr>
        <w:t xml:space="preserve">, </w:t>
      </w:r>
      <w:r w:rsidRPr="009D27C1">
        <w:rPr>
          <w:rFonts w:eastAsiaTheme="minorHAnsi" w:cs="Arial"/>
          <w:szCs w:val="22"/>
        </w:rPr>
        <w:t>Matteo Bonzini</w:t>
      </w:r>
      <w:r w:rsidRPr="009D27C1">
        <w:rPr>
          <w:rFonts w:eastAsiaTheme="minorHAnsi" w:cs="Arial"/>
          <w:szCs w:val="22"/>
          <w:vertAlign w:val="superscript"/>
        </w:rPr>
        <w:t>11</w:t>
      </w:r>
      <w:r w:rsidRPr="009D27C1">
        <w:rPr>
          <w:rFonts w:eastAsiaTheme="minorHAnsi" w:cs="Arial"/>
          <w:szCs w:val="22"/>
        </w:rPr>
        <w:t xml:space="preserve">, </w:t>
      </w:r>
      <w:r w:rsidRPr="009D27C1">
        <w:rPr>
          <w:rFonts w:eastAsiaTheme="minorHAnsi" w:cs="Arial"/>
          <w:bCs/>
          <w:szCs w:val="22"/>
          <w:lang w:val="en-US"/>
        </w:rPr>
        <w:t>Eleni Solidaki</w:t>
      </w:r>
      <w:r w:rsidRPr="009D27C1">
        <w:rPr>
          <w:rFonts w:eastAsiaTheme="minorHAnsi" w:cs="Arial"/>
          <w:bCs/>
          <w:szCs w:val="22"/>
          <w:vertAlign w:val="superscript"/>
          <w:lang w:val="en-US"/>
        </w:rPr>
        <w:t>12</w:t>
      </w:r>
      <w:r w:rsidRPr="009D27C1">
        <w:rPr>
          <w:rFonts w:eastAsiaTheme="minorHAnsi" w:cs="Arial"/>
          <w:bCs/>
          <w:szCs w:val="22"/>
          <w:lang w:val="en-US"/>
        </w:rPr>
        <w:t xml:space="preserve">, </w:t>
      </w:r>
      <w:r w:rsidRPr="009D27C1">
        <w:rPr>
          <w:rFonts w:eastAsiaTheme="minorHAnsi" w:cs="Arial"/>
          <w:bCs/>
          <w:szCs w:val="22"/>
        </w:rPr>
        <w:t>Eda Merisalu</w:t>
      </w:r>
      <w:r w:rsidRPr="009D27C1">
        <w:rPr>
          <w:rFonts w:eastAsiaTheme="minorHAnsi" w:cs="Arial"/>
          <w:bCs/>
          <w:szCs w:val="22"/>
          <w:vertAlign w:val="superscript"/>
        </w:rPr>
        <w:t>13</w:t>
      </w:r>
      <w:r w:rsidRPr="009D27C1">
        <w:rPr>
          <w:rFonts w:eastAsiaTheme="minorHAnsi" w:cs="Arial"/>
          <w:bCs/>
          <w:szCs w:val="22"/>
        </w:rPr>
        <w:t>,  Rima R. Habib</w:t>
      </w:r>
      <w:r w:rsidRPr="009D27C1">
        <w:rPr>
          <w:rFonts w:eastAsiaTheme="minorHAnsi" w:cs="Arial"/>
          <w:bCs/>
          <w:szCs w:val="22"/>
          <w:vertAlign w:val="superscript"/>
        </w:rPr>
        <w:t>14</w:t>
      </w:r>
      <w:r w:rsidRPr="009D27C1">
        <w:rPr>
          <w:rFonts w:eastAsiaTheme="minorHAnsi" w:cs="Arial"/>
          <w:bCs/>
          <w:szCs w:val="22"/>
        </w:rPr>
        <w:t>, Farideh Sadeghian</w:t>
      </w:r>
      <w:r w:rsidRPr="009D27C1">
        <w:rPr>
          <w:rFonts w:eastAsiaTheme="minorHAnsi" w:cs="Arial"/>
          <w:bCs/>
          <w:szCs w:val="22"/>
          <w:vertAlign w:val="superscript"/>
        </w:rPr>
        <w:t>15</w:t>
      </w:r>
      <w:r w:rsidRPr="009D27C1">
        <w:rPr>
          <w:rFonts w:eastAsiaTheme="minorHAnsi" w:cs="Arial"/>
          <w:bCs/>
          <w:szCs w:val="22"/>
        </w:rPr>
        <w:t xml:space="preserve">, </w:t>
      </w:r>
      <w:r w:rsidR="00E04318">
        <w:rPr>
          <w:rFonts w:eastAsiaTheme="minorHAnsi" w:cs="Arial"/>
          <w:bCs/>
          <w:szCs w:val="22"/>
        </w:rPr>
        <w:t xml:space="preserve">M </w:t>
      </w:r>
      <w:r w:rsidRPr="009D27C1">
        <w:rPr>
          <w:rFonts w:eastAsiaTheme="minorHAnsi" w:cs="Arial"/>
          <w:bCs/>
          <w:szCs w:val="22"/>
        </w:rPr>
        <w:t>Masood Kadir</w:t>
      </w:r>
      <w:r w:rsidRPr="009D27C1">
        <w:rPr>
          <w:rFonts w:eastAsiaTheme="minorHAnsi" w:cs="Arial"/>
          <w:bCs/>
          <w:szCs w:val="22"/>
          <w:vertAlign w:val="superscript"/>
        </w:rPr>
        <w:t>16</w:t>
      </w:r>
      <w:r w:rsidRPr="009D27C1">
        <w:rPr>
          <w:rFonts w:eastAsiaTheme="minorHAnsi" w:cs="Arial"/>
          <w:bCs/>
          <w:szCs w:val="22"/>
        </w:rPr>
        <w:t>, Sudath SP Warnakulasuriya</w:t>
      </w:r>
      <w:r w:rsidRPr="009D27C1">
        <w:rPr>
          <w:rFonts w:eastAsiaTheme="minorHAnsi" w:cs="Arial"/>
          <w:bCs/>
          <w:szCs w:val="22"/>
          <w:vertAlign w:val="superscript"/>
        </w:rPr>
        <w:t>17</w:t>
      </w:r>
      <w:r w:rsidRPr="009D27C1">
        <w:rPr>
          <w:rFonts w:eastAsiaTheme="minorHAnsi" w:cs="Arial"/>
          <w:bCs/>
          <w:szCs w:val="22"/>
        </w:rPr>
        <w:t>, Ko Matsudaira</w:t>
      </w:r>
      <w:r w:rsidRPr="009D27C1">
        <w:rPr>
          <w:rFonts w:eastAsiaTheme="minorHAnsi" w:cs="Arial"/>
          <w:bCs/>
          <w:szCs w:val="22"/>
          <w:vertAlign w:val="superscript"/>
        </w:rPr>
        <w:t>18</w:t>
      </w:r>
      <w:r w:rsidRPr="009D27C1">
        <w:rPr>
          <w:rFonts w:eastAsiaTheme="minorHAnsi" w:cs="Arial"/>
          <w:bCs/>
          <w:szCs w:val="22"/>
        </w:rPr>
        <w:t>,  Busisiwe Nyantumbu</w:t>
      </w:r>
      <w:r w:rsidRPr="009D27C1">
        <w:rPr>
          <w:rFonts w:eastAsiaTheme="minorHAnsi" w:cs="Arial"/>
          <w:bCs/>
          <w:szCs w:val="22"/>
          <w:vertAlign w:val="superscript"/>
        </w:rPr>
        <w:t>19,20</w:t>
      </w:r>
      <w:r w:rsidRPr="009D27C1">
        <w:rPr>
          <w:rFonts w:eastAsiaTheme="minorHAnsi" w:cs="Arial"/>
          <w:bCs/>
          <w:szCs w:val="22"/>
        </w:rPr>
        <w:t>,  Malcolm R Sim</w:t>
      </w:r>
      <w:r w:rsidRPr="009D27C1">
        <w:rPr>
          <w:rFonts w:eastAsiaTheme="minorHAnsi" w:cs="Arial"/>
          <w:bCs/>
          <w:szCs w:val="22"/>
          <w:vertAlign w:val="superscript"/>
        </w:rPr>
        <w:t>21</w:t>
      </w:r>
      <w:r w:rsidRPr="009D27C1">
        <w:rPr>
          <w:rFonts w:eastAsiaTheme="minorHAnsi" w:cs="Arial"/>
          <w:bCs/>
          <w:szCs w:val="22"/>
        </w:rPr>
        <w:t>, Helen Harcombe</w:t>
      </w:r>
      <w:r w:rsidRPr="009D27C1">
        <w:rPr>
          <w:rFonts w:eastAsiaTheme="minorHAnsi" w:cs="Arial"/>
          <w:bCs/>
          <w:szCs w:val="22"/>
          <w:vertAlign w:val="superscript"/>
        </w:rPr>
        <w:t>22</w:t>
      </w:r>
      <w:r w:rsidRPr="009D27C1">
        <w:rPr>
          <w:rFonts w:eastAsiaTheme="minorHAnsi" w:cs="Arial"/>
          <w:bCs/>
          <w:szCs w:val="22"/>
        </w:rPr>
        <w:t>, Ken Cox</w:t>
      </w:r>
      <w:r w:rsidRPr="009D27C1">
        <w:rPr>
          <w:rFonts w:eastAsiaTheme="minorHAnsi" w:cs="Arial"/>
          <w:szCs w:val="22"/>
          <w:vertAlign w:val="superscript"/>
        </w:rPr>
        <w:t>1</w:t>
      </w:r>
      <w:r w:rsidRPr="009D27C1">
        <w:rPr>
          <w:rFonts w:eastAsiaTheme="minorHAnsi" w:cs="Arial"/>
          <w:bCs/>
          <w:szCs w:val="22"/>
        </w:rPr>
        <w:t>, Maria H Marziale</w:t>
      </w:r>
      <w:r w:rsidRPr="009D27C1">
        <w:rPr>
          <w:rFonts w:eastAsiaTheme="minorHAnsi" w:cs="Arial"/>
          <w:bCs/>
          <w:szCs w:val="22"/>
          <w:vertAlign w:val="superscript"/>
        </w:rPr>
        <w:t>23</w:t>
      </w:r>
      <w:r w:rsidRPr="009D27C1">
        <w:rPr>
          <w:rFonts w:eastAsiaTheme="minorHAnsi" w:cs="Arial"/>
          <w:bCs/>
          <w:szCs w:val="22"/>
        </w:rPr>
        <w:t>, Leila M Sarquis</w:t>
      </w:r>
      <w:r w:rsidRPr="009D27C1">
        <w:rPr>
          <w:rFonts w:eastAsiaTheme="minorHAnsi" w:cs="Arial"/>
          <w:bCs/>
          <w:szCs w:val="22"/>
          <w:vertAlign w:val="superscript"/>
        </w:rPr>
        <w:t>24</w:t>
      </w:r>
      <w:r w:rsidRPr="009D27C1">
        <w:rPr>
          <w:rFonts w:eastAsiaTheme="minorHAnsi" w:cs="Arial"/>
          <w:bCs/>
          <w:szCs w:val="22"/>
        </w:rPr>
        <w:t>, Florencia Harari</w:t>
      </w:r>
      <w:r w:rsidRPr="009D27C1">
        <w:rPr>
          <w:rFonts w:eastAsiaTheme="minorHAnsi" w:cs="Arial"/>
          <w:bCs/>
          <w:szCs w:val="22"/>
          <w:vertAlign w:val="superscript"/>
        </w:rPr>
        <w:t>3</w:t>
      </w:r>
      <w:r w:rsidRPr="009D27C1">
        <w:rPr>
          <w:rFonts w:eastAsiaTheme="minorHAnsi" w:cs="Arial"/>
          <w:bCs/>
          <w:szCs w:val="22"/>
        </w:rPr>
        <w:t>, Rocio Freire</w:t>
      </w:r>
      <w:r w:rsidRPr="009D27C1">
        <w:rPr>
          <w:rFonts w:eastAsiaTheme="minorHAnsi" w:cs="Arial"/>
          <w:bCs/>
          <w:szCs w:val="22"/>
          <w:vertAlign w:val="superscript"/>
        </w:rPr>
        <w:t>3</w:t>
      </w:r>
      <w:r w:rsidRPr="009D27C1">
        <w:rPr>
          <w:rFonts w:eastAsiaTheme="minorHAnsi" w:cs="Arial"/>
          <w:bCs/>
          <w:szCs w:val="22"/>
        </w:rPr>
        <w:t>, Natalia Harari</w:t>
      </w:r>
      <w:r w:rsidRPr="009D27C1">
        <w:rPr>
          <w:rFonts w:eastAsiaTheme="minorHAnsi" w:cs="Arial"/>
          <w:bCs/>
          <w:szCs w:val="22"/>
          <w:vertAlign w:val="superscript"/>
        </w:rPr>
        <w:t>3</w:t>
      </w:r>
      <w:r w:rsidRPr="009D27C1">
        <w:rPr>
          <w:rFonts w:eastAsiaTheme="minorHAnsi" w:cs="Arial"/>
          <w:bCs/>
          <w:szCs w:val="22"/>
        </w:rPr>
        <w:t>, Magda V Monroy</w:t>
      </w:r>
      <w:r w:rsidRPr="009D27C1">
        <w:rPr>
          <w:rFonts w:eastAsiaTheme="minorHAnsi" w:cs="Arial"/>
          <w:bCs/>
          <w:szCs w:val="22"/>
          <w:vertAlign w:val="superscript"/>
        </w:rPr>
        <w:t>4</w:t>
      </w:r>
      <w:r w:rsidRPr="009D27C1">
        <w:rPr>
          <w:rFonts w:eastAsiaTheme="minorHAnsi" w:cs="Arial"/>
          <w:bCs/>
          <w:szCs w:val="22"/>
        </w:rPr>
        <w:t>, Leonardo A Quintana</w:t>
      </w:r>
      <w:r w:rsidRPr="009D27C1">
        <w:rPr>
          <w:rFonts w:eastAsiaTheme="minorHAnsi" w:cs="Arial"/>
          <w:bCs/>
          <w:szCs w:val="22"/>
          <w:vertAlign w:val="superscript"/>
        </w:rPr>
        <w:t>4</w:t>
      </w:r>
      <w:r w:rsidRPr="009D27C1">
        <w:rPr>
          <w:rFonts w:eastAsiaTheme="minorHAnsi" w:cs="Arial"/>
          <w:bCs/>
          <w:szCs w:val="22"/>
        </w:rPr>
        <w:t>, Marianela Rojas</w:t>
      </w:r>
      <w:r w:rsidRPr="009D27C1">
        <w:rPr>
          <w:rFonts w:eastAsiaTheme="minorHAnsi" w:cs="Arial"/>
          <w:bCs/>
          <w:szCs w:val="22"/>
          <w:vertAlign w:val="superscript"/>
        </w:rPr>
        <w:t>25</w:t>
      </w:r>
      <w:r w:rsidRPr="009D27C1">
        <w:rPr>
          <w:rFonts w:eastAsiaTheme="minorHAnsi" w:cs="Arial"/>
          <w:bCs/>
          <w:szCs w:val="22"/>
        </w:rPr>
        <w:t>, Eduardo J. Salazar Vega</w:t>
      </w:r>
      <w:r w:rsidRPr="009D27C1">
        <w:rPr>
          <w:rFonts w:eastAsiaTheme="minorHAnsi" w:cs="Arial"/>
          <w:bCs/>
          <w:szCs w:val="22"/>
          <w:vertAlign w:val="superscript"/>
        </w:rPr>
        <w:t>5</w:t>
      </w:r>
      <w:r w:rsidRPr="009D27C1">
        <w:rPr>
          <w:rFonts w:eastAsiaTheme="minorHAnsi" w:cs="Arial"/>
          <w:bCs/>
          <w:szCs w:val="22"/>
        </w:rPr>
        <w:t>, E Clare Harris</w:t>
      </w:r>
      <w:r w:rsidRPr="009D27C1">
        <w:rPr>
          <w:rFonts w:eastAsiaTheme="minorHAnsi" w:cs="Arial"/>
          <w:bCs/>
          <w:szCs w:val="22"/>
          <w:vertAlign w:val="superscript"/>
        </w:rPr>
        <w:t>1</w:t>
      </w:r>
      <w:r w:rsidRPr="009D27C1">
        <w:rPr>
          <w:rFonts w:eastAsiaTheme="minorHAnsi" w:cs="Arial"/>
          <w:bCs/>
          <w:szCs w:val="22"/>
        </w:rPr>
        <w:t>, Sergio Vargas-Prada</w:t>
      </w:r>
      <w:r w:rsidRPr="009D27C1">
        <w:rPr>
          <w:rFonts w:eastAsiaTheme="minorHAnsi" w:cs="Arial"/>
          <w:bCs/>
          <w:szCs w:val="22"/>
          <w:vertAlign w:val="superscript"/>
        </w:rPr>
        <w:t>8</w:t>
      </w:r>
      <w:r w:rsidRPr="009D27C1">
        <w:rPr>
          <w:rFonts w:eastAsiaTheme="minorHAnsi" w:cs="Arial"/>
          <w:bCs/>
          <w:szCs w:val="22"/>
        </w:rPr>
        <w:t>, J Miguel Martinez</w:t>
      </w:r>
      <w:r w:rsidRPr="009D27C1">
        <w:rPr>
          <w:rFonts w:eastAsiaTheme="minorHAnsi" w:cs="Arial"/>
          <w:bCs/>
          <w:szCs w:val="22"/>
          <w:vertAlign w:val="superscript"/>
        </w:rPr>
        <w:t>8,9</w:t>
      </w:r>
      <w:r w:rsidRPr="009D27C1">
        <w:rPr>
          <w:rFonts w:eastAsiaTheme="minorHAnsi" w:cs="Arial"/>
          <w:bCs/>
          <w:szCs w:val="22"/>
        </w:rPr>
        <w:t>, George Delclos</w:t>
      </w:r>
      <w:r w:rsidRPr="009D27C1">
        <w:rPr>
          <w:rFonts w:eastAsiaTheme="minorHAnsi" w:cs="Arial"/>
          <w:bCs/>
          <w:szCs w:val="22"/>
          <w:vertAlign w:val="superscript"/>
        </w:rPr>
        <w:t>5,8,9</w:t>
      </w:r>
      <w:r w:rsidRPr="009D27C1">
        <w:rPr>
          <w:rFonts w:eastAsiaTheme="minorHAnsi" w:cs="Arial"/>
          <w:bCs/>
          <w:szCs w:val="22"/>
        </w:rPr>
        <w:t>, Fernando G Benavides</w:t>
      </w:r>
      <w:r w:rsidRPr="009D27C1">
        <w:rPr>
          <w:rFonts w:eastAsiaTheme="minorHAnsi" w:cs="Arial"/>
          <w:bCs/>
          <w:szCs w:val="22"/>
          <w:vertAlign w:val="superscript"/>
        </w:rPr>
        <w:t>8,9</w:t>
      </w:r>
      <w:r w:rsidRPr="009D27C1">
        <w:rPr>
          <w:rFonts w:eastAsiaTheme="minorHAnsi" w:cs="Arial"/>
          <w:bCs/>
          <w:szCs w:val="22"/>
        </w:rPr>
        <w:t>, Michele Carugno</w:t>
      </w:r>
      <w:r w:rsidRPr="009D27C1">
        <w:rPr>
          <w:rFonts w:eastAsiaTheme="minorHAnsi" w:cs="Arial"/>
          <w:bCs/>
          <w:szCs w:val="22"/>
          <w:vertAlign w:val="superscript"/>
        </w:rPr>
        <w:t>26</w:t>
      </w:r>
      <w:r w:rsidRPr="009D27C1">
        <w:rPr>
          <w:rFonts w:eastAsiaTheme="minorHAnsi" w:cs="Arial"/>
          <w:bCs/>
          <w:szCs w:val="22"/>
        </w:rPr>
        <w:t>, Marco M Ferrario</w:t>
      </w:r>
      <w:r w:rsidRPr="009D27C1">
        <w:rPr>
          <w:rFonts w:eastAsiaTheme="minorHAnsi" w:cs="Arial"/>
          <w:bCs/>
          <w:szCs w:val="22"/>
          <w:vertAlign w:val="superscript"/>
        </w:rPr>
        <w:t>11</w:t>
      </w:r>
      <w:r w:rsidRPr="009D27C1">
        <w:rPr>
          <w:rFonts w:eastAsiaTheme="minorHAnsi" w:cs="Arial"/>
          <w:bCs/>
          <w:szCs w:val="22"/>
        </w:rPr>
        <w:t>, Angela C Pesatori</w:t>
      </w:r>
      <w:r w:rsidRPr="009D27C1">
        <w:rPr>
          <w:rFonts w:eastAsiaTheme="minorHAnsi" w:cs="Arial"/>
          <w:bCs/>
          <w:szCs w:val="22"/>
          <w:vertAlign w:val="superscript"/>
        </w:rPr>
        <w:t>26,27</w:t>
      </w:r>
      <w:r w:rsidRPr="009D27C1">
        <w:rPr>
          <w:rFonts w:eastAsiaTheme="minorHAnsi" w:cs="Arial"/>
          <w:bCs/>
          <w:szCs w:val="22"/>
        </w:rPr>
        <w:t>, Leda Chatzi</w:t>
      </w:r>
      <w:r w:rsidRPr="009D27C1">
        <w:rPr>
          <w:rFonts w:eastAsiaTheme="minorHAnsi" w:cs="Arial"/>
          <w:bCs/>
          <w:szCs w:val="22"/>
          <w:vertAlign w:val="superscript"/>
        </w:rPr>
        <w:t>12</w:t>
      </w:r>
      <w:r w:rsidRPr="009D27C1">
        <w:rPr>
          <w:rFonts w:eastAsiaTheme="minorHAnsi" w:cs="Arial"/>
          <w:bCs/>
          <w:szCs w:val="22"/>
        </w:rPr>
        <w:t>, Panos Bitsios</w:t>
      </w:r>
      <w:r w:rsidRPr="009D27C1">
        <w:rPr>
          <w:rFonts w:eastAsiaTheme="minorHAnsi" w:cs="Arial"/>
          <w:bCs/>
          <w:szCs w:val="22"/>
          <w:vertAlign w:val="superscript"/>
        </w:rPr>
        <w:t>28</w:t>
      </w:r>
      <w:r w:rsidRPr="009D27C1">
        <w:rPr>
          <w:rFonts w:eastAsiaTheme="minorHAnsi" w:cs="Arial"/>
          <w:bCs/>
          <w:szCs w:val="22"/>
        </w:rPr>
        <w:t>, Manolis Kogevinas</w:t>
      </w:r>
      <w:r w:rsidR="00710F8C" w:rsidRPr="00710F8C">
        <w:rPr>
          <w:rFonts w:eastAsiaTheme="minorHAnsi" w:cs="Arial"/>
          <w:bCs/>
          <w:szCs w:val="22"/>
          <w:vertAlign w:val="superscript"/>
        </w:rPr>
        <w:t>9,</w:t>
      </w:r>
      <w:r w:rsidRPr="009D27C1">
        <w:rPr>
          <w:rFonts w:eastAsiaTheme="minorHAnsi" w:cs="Arial"/>
          <w:bCs/>
          <w:szCs w:val="22"/>
          <w:vertAlign w:val="superscript"/>
        </w:rPr>
        <w:t>29-</w:t>
      </w:r>
      <w:r w:rsidR="000E3832" w:rsidRPr="009D27C1">
        <w:rPr>
          <w:rFonts w:eastAsiaTheme="minorHAnsi" w:cs="Arial"/>
          <w:bCs/>
          <w:szCs w:val="22"/>
          <w:vertAlign w:val="superscript"/>
        </w:rPr>
        <w:t>3</w:t>
      </w:r>
      <w:r w:rsidR="000E3832">
        <w:rPr>
          <w:rFonts w:eastAsiaTheme="minorHAnsi" w:cs="Arial"/>
          <w:bCs/>
          <w:szCs w:val="22"/>
          <w:vertAlign w:val="superscript"/>
        </w:rPr>
        <w:t>1</w:t>
      </w:r>
      <w:r w:rsidRPr="009D27C1">
        <w:rPr>
          <w:rFonts w:eastAsiaTheme="minorHAnsi" w:cs="Arial"/>
          <w:bCs/>
          <w:szCs w:val="22"/>
        </w:rPr>
        <w:t>, Kristel Oha</w:t>
      </w:r>
      <w:r w:rsidRPr="009D27C1">
        <w:rPr>
          <w:rFonts w:eastAsiaTheme="minorHAnsi" w:cs="Arial"/>
          <w:bCs/>
          <w:szCs w:val="22"/>
          <w:vertAlign w:val="superscript"/>
        </w:rPr>
        <w:t>3</w:t>
      </w:r>
      <w:r w:rsidR="002A7537">
        <w:rPr>
          <w:rFonts w:eastAsiaTheme="minorHAnsi" w:cs="Arial"/>
          <w:bCs/>
          <w:szCs w:val="22"/>
          <w:vertAlign w:val="superscript"/>
        </w:rPr>
        <w:t>2</w:t>
      </w:r>
      <w:r w:rsidRPr="009D27C1">
        <w:rPr>
          <w:rFonts w:eastAsiaTheme="minorHAnsi" w:cs="Arial"/>
          <w:bCs/>
          <w:szCs w:val="22"/>
        </w:rPr>
        <w:t>, Tuuli Sirk</w:t>
      </w:r>
      <w:r w:rsidRPr="009D27C1">
        <w:rPr>
          <w:rFonts w:eastAsiaTheme="minorHAnsi" w:cs="Arial"/>
          <w:bCs/>
          <w:szCs w:val="22"/>
          <w:vertAlign w:val="superscript"/>
        </w:rPr>
        <w:t>3</w:t>
      </w:r>
      <w:r w:rsidR="002A7537">
        <w:rPr>
          <w:rFonts w:eastAsiaTheme="minorHAnsi" w:cs="Arial"/>
          <w:bCs/>
          <w:szCs w:val="22"/>
          <w:vertAlign w:val="superscript"/>
        </w:rPr>
        <w:t>3</w:t>
      </w:r>
      <w:r w:rsidRPr="009D27C1">
        <w:rPr>
          <w:rFonts w:eastAsiaTheme="minorHAnsi" w:cs="Arial"/>
          <w:bCs/>
          <w:szCs w:val="22"/>
        </w:rPr>
        <w:t>, Ali Sadeghian</w:t>
      </w:r>
      <w:r w:rsidRPr="009D27C1">
        <w:rPr>
          <w:rFonts w:eastAsiaTheme="minorHAnsi" w:cs="Arial"/>
          <w:bCs/>
          <w:szCs w:val="22"/>
          <w:vertAlign w:val="superscript"/>
        </w:rPr>
        <w:t>3</w:t>
      </w:r>
      <w:r w:rsidR="002A7537">
        <w:rPr>
          <w:rFonts w:eastAsiaTheme="minorHAnsi" w:cs="Arial"/>
          <w:bCs/>
          <w:szCs w:val="22"/>
          <w:vertAlign w:val="superscript"/>
        </w:rPr>
        <w:t>4</w:t>
      </w:r>
      <w:r w:rsidRPr="009D27C1">
        <w:rPr>
          <w:rFonts w:eastAsiaTheme="minorHAnsi" w:cs="Arial"/>
          <w:bCs/>
          <w:szCs w:val="22"/>
        </w:rPr>
        <w:t>, Roshini J Peiris-John</w:t>
      </w:r>
      <w:r w:rsidRPr="009D27C1">
        <w:rPr>
          <w:rFonts w:eastAsiaTheme="minorHAnsi" w:cs="Arial"/>
          <w:bCs/>
          <w:szCs w:val="22"/>
          <w:vertAlign w:val="superscript"/>
        </w:rPr>
        <w:t>3</w:t>
      </w:r>
      <w:r w:rsidR="002A7537">
        <w:rPr>
          <w:rFonts w:eastAsiaTheme="minorHAnsi" w:cs="Arial"/>
          <w:bCs/>
          <w:szCs w:val="22"/>
          <w:vertAlign w:val="superscript"/>
        </w:rPr>
        <w:t>5</w:t>
      </w:r>
      <w:r w:rsidRPr="009D27C1">
        <w:rPr>
          <w:rFonts w:eastAsiaTheme="minorHAnsi" w:cs="Arial"/>
          <w:bCs/>
          <w:szCs w:val="22"/>
          <w:vertAlign w:val="superscript"/>
        </w:rPr>
        <w:t>,</w:t>
      </w:r>
      <w:r w:rsidR="002A7537" w:rsidRPr="009D27C1">
        <w:rPr>
          <w:rFonts w:eastAsiaTheme="minorHAnsi" w:cs="Arial"/>
          <w:bCs/>
          <w:szCs w:val="22"/>
          <w:vertAlign w:val="superscript"/>
        </w:rPr>
        <w:t>3</w:t>
      </w:r>
      <w:r w:rsidR="002A7537">
        <w:rPr>
          <w:rFonts w:eastAsiaTheme="minorHAnsi" w:cs="Arial"/>
          <w:bCs/>
          <w:szCs w:val="22"/>
          <w:vertAlign w:val="superscript"/>
        </w:rPr>
        <w:t>6</w:t>
      </w:r>
      <w:r w:rsidRPr="009D27C1">
        <w:rPr>
          <w:rFonts w:eastAsiaTheme="minorHAnsi" w:cs="Arial"/>
          <w:bCs/>
          <w:szCs w:val="22"/>
        </w:rPr>
        <w:t xml:space="preserve">, Nalini </w:t>
      </w:r>
      <w:r w:rsidR="002A7537" w:rsidRPr="009D27C1">
        <w:rPr>
          <w:rFonts w:eastAsiaTheme="minorHAnsi" w:cs="Arial"/>
          <w:bCs/>
          <w:szCs w:val="22"/>
        </w:rPr>
        <w:t>Sathiakumar</w:t>
      </w:r>
      <w:r w:rsidR="002A7537" w:rsidRPr="009D27C1">
        <w:rPr>
          <w:rFonts w:eastAsiaTheme="minorHAnsi" w:cs="Arial"/>
          <w:bCs/>
          <w:szCs w:val="22"/>
          <w:vertAlign w:val="superscript"/>
        </w:rPr>
        <w:t>3</w:t>
      </w:r>
      <w:r w:rsidR="002A7537">
        <w:rPr>
          <w:rFonts w:eastAsiaTheme="minorHAnsi" w:cs="Arial"/>
          <w:bCs/>
          <w:szCs w:val="22"/>
          <w:vertAlign w:val="superscript"/>
        </w:rPr>
        <w:t>7</w:t>
      </w:r>
      <w:r w:rsidRPr="009D27C1">
        <w:rPr>
          <w:rFonts w:eastAsiaTheme="minorHAnsi" w:cs="Arial"/>
          <w:bCs/>
          <w:szCs w:val="22"/>
        </w:rPr>
        <w:t xml:space="preserve">, A Rajitha </w:t>
      </w:r>
      <w:r w:rsidR="002A7537" w:rsidRPr="009D27C1">
        <w:rPr>
          <w:rFonts w:eastAsiaTheme="minorHAnsi" w:cs="Arial"/>
          <w:bCs/>
          <w:szCs w:val="22"/>
        </w:rPr>
        <w:t>Wickremasinghe</w:t>
      </w:r>
      <w:r w:rsidR="002A7537" w:rsidRPr="009D27C1">
        <w:rPr>
          <w:rFonts w:eastAsiaTheme="minorHAnsi" w:cs="Arial"/>
          <w:bCs/>
          <w:szCs w:val="22"/>
          <w:vertAlign w:val="superscript"/>
        </w:rPr>
        <w:t>3</w:t>
      </w:r>
      <w:r w:rsidR="002A7537">
        <w:rPr>
          <w:rFonts w:eastAsiaTheme="minorHAnsi" w:cs="Arial"/>
          <w:bCs/>
          <w:szCs w:val="22"/>
          <w:vertAlign w:val="superscript"/>
        </w:rPr>
        <w:t>8</w:t>
      </w:r>
      <w:r w:rsidRPr="009D27C1">
        <w:rPr>
          <w:rFonts w:eastAsiaTheme="minorHAnsi" w:cs="Arial"/>
          <w:bCs/>
          <w:szCs w:val="22"/>
        </w:rPr>
        <w:t xml:space="preserve">, Noriko </w:t>
      </w:r>
      <w:r w:rsidR="002A7537" w:rsidRPr="009D27C1">
        <w:rPr>
          <w:rFonts w:eastAsiaTheme="minorHAnsi" w:cs="Arial"/>
          <w:bCs/>
          <w:szCs w:val="22"/>
        </w:rPr>
        <w:t>Yoshimura</w:t>
      </w:r>
      <w:r w:rsidR="002A7537">
        <w:rPr>
          <w:rFonts w:eastAsiaTheme="minorHAnsi" w:cs="Arial"/>
          <w:bCs/>
          <w:szCs w:val="22"/>
          <w:vertAlign w:val="superscript"/>
        </w:rPr>
        <w:t>39</w:t>
      </w:r>
      <w:r w:rsidRPr="009D27C1">
        <w:rPr>
          <w:rFonts w:eastAsiaTheme="minorHAnsi" w:cs="Arial"/>
          <w:bCs/>
          <w:szCs w:val="22"/>
        </w:rPr>
        <w:t>, Helen L Kelsall</w:t>
      </w:r>
      <w:r w:rsidRPr="009D27C1">
        <w:rPr>
          <w:rFonts w:eastAsiaTheme="minorHAnsi" w:cs="Arial"/>
          <w:bCs/>
          <w:szCs w:val="22"/>
          <w:vertAlign w:val="superscript"/>
        </w:rPr>
        <w:t>21</w:t>
      </w:r>
      <w:r w:rsidRPr="009D27C1">
        <w:rPr>
          <w:rFonts w:eastAsiaTheme="minorHAnsi" w:cs="Arial"/>
          <w:bCs/>
          <w:szCs w:val="22"/>
        </w:rPr>
        <w:t>, Victor C W Hoe</w:t>
      </w:r>
      <w:r w:rsidRPr="009D27C1">
        <w:rPr>
          <w:rFonts w:eastAsiaTheme="minorHAnsi" w:cs="Arial"/>
          <w:bCs/>
          <w:szCs w:val="22"/>
          <w:vertAlign w:val="superscript"/>
        </w:rPr>
        <w:t>21,</w:t>
      </w:r>
      <w:r w:rsidR="002A7537" w:rsidRPr="009D27C1">
        <w:rPr>
          <w:rFonts w:eastAsiaTheme="minorHAnsi" w:cs="Arial"/>
          <w:bCs/>
          <w:szCs w:val="22"/>
          <w:vertAlign w:val="superscript"/>
        </w:rPr>
        <w:t>4</w:t>
      </w:r>
      <w:r w:rsidR="002A7537">
        <w:rPr>
          <w:rFonts w:eastAsiaTheme="minorHAnsi" w:cs="Arial"/>
          <w:bCs/>
          <w:szCs w:val="22"/>
          <w:vertAlign w:val="superscript"/>
        </w:rPr>
        <w:t>0</w:t>
      </w:r>
      <w:r w:rsidRPr="009D27C1">
        <w:rPr>
          <w:rFonts w:eastAsiaTheme="minorHAnsi" w:cs="Arial"/>
          <w:bCs/>
          <w:szCs w:val="22"/>
        </w:rPr>
        <w:t>, Donna M Urquhart</w:t>
      </w:r>
      <w:r w:rsidRPr="009D27C1">
        <w:rPr>
          <w:rFonts w:eastAsiaTheme="minorHAnsi" w:cs="Arial"/>
          <w:bCs/>
          <w:szCs w:val="22"/>
          <w:vertAlign w:val="superscript"/>
        </w:rPr>
        <w:t>21</w:t>
      </w:r>
      <w:r w:rsidRPr="009D27C1">
        <w:rPr>
          <w:rFonts w:eastAsiaTheme="minorHAnsi" w:cs="Arial"/>
          <w:bCs/>
          <w:szCs w:val="22"/>
        </w:rPr>
        <w:t xml:space="preserve">, Sarah </w:t>
      </w:r>
      <w:r w:rsidR="002A7537" w:rsidRPr="009D27C1">
        <w:rPr>
          <w:rFonts w:eastAsiaTheme="minorHAnsi" w:cs="Arial"/>
          <w:bCs/>
          <w:szCs w:val="22"/>
        </w:rPr>
        <w:t>Der</w:t>
      </w:r>
      <w:r w:rsidR="00922E72">
        <w:rPr>
          <w:rFonts w:eastAsiaTheme="minorHAnsi" w:cs="Arial"/>
          <w:bCs/>
          <w:szCs w:val="22"/>
        </w:rPr>
        <w:t>r</w:t>
      </w:r>
      <w:r w:rsidR="002A7537" w:rsidRPr="009D27C1">
        <w:rPr>
          <w:rFonts w:eastAsiaTheme="minorHAnsi" w:cs="Arial"/>
          <w:bCs/>
          <w:szCs w:val="22"/>
        </w:rPr>
        <w:t>ett</w:t>
      </w:r>
      <w:r w:rsidR="002A7537" w:rsidRPr="009D27C1">
        <w:rPr>
          <w:rFonts w:eastAsiaTheme="minorHAnsi" w:cs="Arial"/>
          <w:bCs/>
          <w:szCs w:val="22"/>
          <w:vertAlign w:val="superscript"/>
        </w:rPr>
        <w:t>4</w:t>
      </w:r>
      <w:r w:rsidR="002A7537">
        <w:rPr>
          <w:rFonts w:eastAsiaTheme="minorHAnsi" w:cs="Arial"/>
          <w:bCs/>
          <w:szCs w:val="22"/>
          <w:vertAlign w:val="superscript"/>
        </w:rPr>
        <w:t>1</w:t>
      </w:r>
      <w:r w:rsidRPr="009D27C1">
        <w:rPr>
          <w:rFonts w:eastAsiaTheme="minorHAnsi" w:cs="Arial"/>
          <w:bCs/>
          <w:szCs w:val="22"/>
        </w:rPr>
        <w:t>, David McBride</w:t>
      </w:r>
      <w:r w:rsidRPr="009D27C1">
        <w:rPr>
          <w:rFonts w:eastAsiaTheme="minorHAnsi" w:cs="Arial"/>
          <w:bCs/>
          <w:szCs w:val="22"/>
          <w:vertAlign w:val="superscript"/>
        </w:rPr>
        <w:t>22</w:t>
      </w:r>
      <w:r w:rsidRPr="009D27C1">
        <w:rPr>
          <w:rFonts w:eastAsiaTheme="minorHAnsi" w:cs="Arial"/>
          <w:bCs/>
          <w:szCs w:val="22"/>
        </w:rPr>
        <w:t>, Peter Herbison</w:t>
      </w:r>
      <w:r>
        <w:rPr>
          <w:rFonts w:eastAsiaTheme="minorHAnsi" w:cs="Arial"/>
          <w:bCs/>
          <w:szCs w:val="22"/>
          <w:vertAlign w:val="superscript"/>
        </w:rPr>
        <w:t>22</w:t>
      </w:r>
      <w:r>
        <w:rPr>
          <w:rFonts w:eastAsiaTheme="minorHAnsi" w:cs="Arial"/>
          <w:bCs/>
          <w:szCs w:val="22"/>
        </w:rPr>
        <w:t>,</w:t>
      </w:r>
      <w:r w:rsidRPr="009D27C1">
        <w:rPr>
          <w:rFonts w:eastAsiaTheme="minorHAnsi" w:cs="Arial"/>
          <w:bCs/>
          <w:szCs w:val="22"/>
        </w:rPr>
        <w:t xml:space="preserve"> Andrew Gray</w:t>
      </w:r>
      <w:r w:rsidRPr="009D27C1">
        <w:rPr>
          <w:rFonts w:eastAsiaTheme="minorHAnsi" w:cs="Arial"/>
          <w:bCs/>
          <w:szCs w:val="22"/>
          <w:vertAlign w:val="superscript"/>
        </w:rPr>
        <w:t>22</w:t>
      </w:r>
      <w:r w:rsidRPr="009D27C1">
        <w:rPr>
          <w:rFonts w:eastAsiaTheme="minorHAnsi" w:cs="Arial"/>
          <w:bCs/>
          <w:szCs w:val="22"/>
        </w:rPr>
        <w:t>.</w:t>
      </w:r>
    </w:p>
    <w:p w:rsidR="009D27C1" w:rsidRDefault="009D27C1" w:rsidP="009D27C1">
      <w:pPr>
        <w:spacing w:line="276" w:lineRule="auto"/>
        <w:rPr>
          <w:rFonts w:eastAsiaTheme="minorHAnsi" w:cs="Arial"/>
          <w:szCs w:val="22"/>
        </w:rPr>
      </w:pPr>
    </w:p>
    <w:p w:rsidR="00B92105" w:rsidRPr="009D27C1" w:rsidRDefault="00B92105" w:rsidP="009D27C1">
      <w:pPr>
        <w:spacing w:line="276" w:lineRule="auto"/>
        <w:rPr>
          <w:rFonts w:eastAsiaTheme="minorHAnsi" w:cs="Arial"/>
          <w:szCs w:val="22"/>
        </w:rPr>
      </w:pP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1</w:t>
      </w:r>
      <w:r w:rsidRPr="009D27C1">
        <w:rPr>
          <w:rFonts w:eastAsiaTheme="minorHAnsi" w:cs="Arial"/>
          <w:szCs w:val="22"/>
        </w:rPr>
        <w:t>Medical Research Council Lifecourse Epidemiology Unit, University of Southampton, Southampton, UK</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2</w:t>
      </w:r>
      <w:r w:rsidRPr="009D27C1">
        <w:rPr>
          <w:rFonts w:eastAsiaTheme="minorHAnsi" w:cs="Arial"/>
          <w:szCs w:val="22"/>
        </w:rPr>
        <w:t>School of Nursing, University of São Paulo, São Paulo, Brazil</w:t>
      </w:r>
    </w:p>
    <w:p w:rsidR="009D27C1" w:rsidRPr="009D27C1" w:rsidRDefault="009D27C1" w:rsidP="00B92105">
      <w:pPr>
        <w:spacing w:line="276" w:lineRule="auto"/>
        <w:rPr>
          <w:rFonts w:eastAsiaTheme="minorHAnsi" w:cs="Arial"/>
          <w:szCs w:val="22"/>
          <w:lang w:val="es-EC"/>
        </w:rPr>
      </w:pPr>
      <w:r w:rsidRPr="009D27C1">
        <w:rPr>
          <w:rFonts w:eastAsiaTheme="minorHAnsi" w:cs="Arial"/>
          <w:szCs w:val="22"/>
          <w:vertAlign w:val="superscript"/>
          <w:lang w:val="es-EC"/>
        </w:rPr>
        <w:t>3</w:t>
      </w:r>
      <w:r w:rsidRPr="009D27C1">
        <w:rPr>
          <w:rFonts w:eastAsiaTheme="minorHAnsi" w:cs="Arial"/>
          <w:szCs w:val="22"/>
          <w:lang w:val="es-EC"/>
        </w:rPr>
        <w:t>Corporación para el Desarrollo de la Producción y el Medio Ambiente Laboral – IFA (Institute for the Development of Production and the Work Environment), Quito, Ecuador</w:t>
      </w:r>
    </w:p>
    <w:p w:rsidR="009D27C1" w:rsidRPr="009D27C1" w:rsidRDefault="009D27C1" w:rsidP="00B92105">
      <w:pPr>
        <w:spacing w:line="276" w:lineRule="auto"/>
        <w:rPr>
          <w:rFonts w:eastAsiaTheme="minorHAnsi" w:cs="Arial"/>
          <w:szCs w:val="22"/>
          <w:lang w:val="en-US"/>
        </w:rPr>
      </w:pPr>
      <w:r w:rsidRPr="009D27C1">
        <w:rPr>
          <w:rFonts w:eastAsiaTheme="minorHAnsi" w:cs="Arial"/>
          <w:szCs w:val="22"/>
          <w:vertAlign w:val="superscript"/>
          <w:lang w:val="en-US"/>
        </w:rPr>
        <w:t>4</w:t>
      </w:r>
      <w:r w:rsidR="002F101A">
        <w:rPr>
          <w:rFonts w:eastAsiaTheme="minorHAnsi" w:cs="Arial"/>
          <w:szCs w:val="22"/>
          <w:lang w:val="en-US"/>
        </w:rPr>
        <w:t xml:space="preserve">Department of Industrial Engineering, </w:t>
      </w:r>
      <w:r w:rsidRPr="009D27C1">
        <w:rPr>
          <w:rFonts w:eastAsiaTheme="minorHAnsi" w:cs="Arial"/>
          <w:szCs w:val="22"/>
          <w:lang w:val="en-US"/>
        </w:rPr>
        <w:t>School of Engineering, Pontificia Universidad Javeriana, Bogotá, Colombia</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5</w:t>
      </w:r>
      <w:r w:rsidRPr="009D27C1">
        <w:rPr>
          <w:rFonts w:eastAsiaTheme="minorHAnsi" w:cs="Arial"/>
          <w:szCs w:val="22"/>
        </w:rPr>
        <w:t xml:space="preserve">Southwest Center for Occupational and Environmental Health, The University of Texas Health Science Center at Houston School of Public Health, Houston, Texas, USA </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6</w:t>
      </w:r>
      <w:r w:rsidRPr="009D27C1">
        <w:rPr>
          <w:rFonts w:eastAsiaTheme="minorHAnsi" w:cs="Arial"/>
          <w:szCs w:val="22"/>
        </w:rPr>
        <w:t>Center for Disease Control and Prevention/National Institute for Occupational Safety and Health, Atlanta, USA</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7</w:t>
      </w:r>
      <w:r w:rsidRPr="009D27C1">
        <w:rPr>
          <w:rFonts w:eastAsiaTheme="minorHAnsi" w:cs="Arial"/>
          <w:szCs w:val="22"/>
        </w:rPr>
        <w:t>Medical Research Council Social, Genetic and Developmental Psychiatry Centre, Institute of Psychiatry, Kings College, London, UK</w:t>
      </w:r>
    </w:p>
    <w:p w:rsidR="009D27C1" w:rsidRPr="009D27C1" w:rsidRDefault="009D27C1" w:rsidP="00B92105">
      <w:pPr>
        <w:spacing w:line="276" w:lineRule="auto"/>
        <w:rPr>
          <w:rFonts w:eastAsiaTheme="minorHAnsi" w:cs="Arial"/>
          <w:bCs/>
          <w:szCs w:val="22"/>
        </w:rPr>
      </w:pPr>
      <w:r w:rsidRPr="009D27C1">
        <w:rPr>
          <w:rFonts w:eastAsiaTheme="minorHAnsi" w:cs="Arial"/>
          <w:bCs/>
          <w:szCs w:val="22"/>
          <w:vertAlign w:val="superscript"/>
        </w:rPr>
        <w:t>8</w:t>
      </w:r>
      <w:r w:rsidRPr="009D27C1">
        <w:rPr>
          <w:rFonts w:eastAsiaTheme="minorHAnsi" w:cs="Arial"/>
          <w:bCs/>
          <w:szCs w:val="22"/>
        </w:rPr>
        <w:t xml:space="preserve">Center for Research in Occupational Health (CiSAL), </w:t>
      </w:r>
      <w:r w:rsidR="00034773">
        <w:rPr>
          <w:rFonts w:eastAsiaTheme="minorHAnsi" w:cs="Arial"/>
          <w:bCs/>
          <w:szCs w:val="22"/>
        </w:rPr>
        <w:t xml:space="preserve">Universitat </w:t>
      </w:r>
      <w:r w:rsidRPr="009D27C1">
        <w:rPr>
          <w:rFonts w:eastAsiaTheme="minorHAnsi" w:cs="Arial"/>
          <w:bCs/>
          <w:szCs w:val="22"/>
        </w:rPr>
        <w:t xml:space="preserve">Pompeu Fabra, Barcelona, Spain </w:t>
      </w:r>
    </w:p>
    <w:p w:rsidR="009D27C1" w:rsidRPr="009D27C1" w:rsidRDefault="009D27C1" w:rsidP="00B92105">
      <w:pPr>
        <w:spacing w:line="276" w:lineRule="auto"/>
        <w:rPr>
          <w:rFonts w:eastAsiaTheme="minorHAnsi" w:cstheme="minorBidi"/>
          <w:bCs/>
          <w:szCs w:val="22"/>
        </w:rPr>
      </w:pPr>
      <w:r w:rsidRPr="009D27C1">
        <w:rPr>
          <w:rFonts w:eastAsiaTheme="minorHAnsi" w:cs="Arial"/>
          <w:bCs/>
          <w:szCs w:val="22"/>
          <w:vertAlign w:val="superscript"/>
        </w:rPr>
        <w:t>9</w:t>
      </w:r>
      <w:r w:rsidR="00770253" w:rsidRPr="00770253">
        <w:rPr>
          <w:rFonts w:eastAsiaTheme="minorHAnsi" w:cs="Arial"/>
          <w:bCs/>
          <w:szCs w:val="22"/>
        </w:rPr>
        <w:t>CIBER of Epidemiology and Public Health, Spain</w:t>
      </w:r>
    </w:p>
    <w:p w:rsidR="009D27C1" w:rsidRPr="009D27C1" w:rsidRDefault="009D27C1" w:rsidP="00B92105">
      <w:pPr>
        <w:spacing w:line="276" w:lineRule="auto"/>
        <w:rPr>
          <w:rFonts w:eastAsiaTheme="minorHAnsi" w:cs="Arial"/>
          <w:bCs/>
          <w:szCs w:val="22"/>
        </w:rPr>
      </w:pPr>
      <w:r w:rsidRPr="009D27C1">
        <w:rPr>
          <w:rFonts w:eastAsiaTheme="minorHAnsi" w:cstheme="minorBidi"/>
          <w:bCs/>
          <w:szCs w:val="22"/>
          <w:vertAlign w:val="superscript"/>
        </w:rPr>
        <w:t>10</w:t>
      </w:r>
      <w:r w:rsidRPr="009D27C1">
        <w:rPr>
          <w:rFonts w:eastAsiaTheme="minorHAnsi" w:cs="Arial"/>
          <w:bCs/>
          <w:szCs w:val="22"/>
        </w:rPr>
        <w:t xml:space="preserve">Occupational Health </w:t>
      </w:r>
      <w:r w:rsidR="001F14F7">
        <w:rPr>
          <w:rFonts w:eastAsiaTheme="minorHAnsi" w:cs="Arial"/>
          <w:bCs/>
          <w:szCs w:val="22"/>
        </w:rPr>
        <w:t>Service</w:t>
      </w:r>
      <w:r w:rsidRPr="009D27C1">
        <w:rPr>
          <w:rFonts w:eastAsiaTheme="minorHAnsi" w:cs="Arial"/>
          <w:bCs/>
          <w:szCs w:val="22"/>
        </w:rPr>
        <w:t>, Parc de Salut MAR, Barcelona, Spain.</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11</w:t>
      </w:r>
      <w:r w:rsidRPr="009D27C1">
        <w:rPr>
          <w:rFonts w:eastAsiaTheme="minorHAnsi" w:cs="Arial"/>
          <w:szCs w:val="22"/>
        </w:rPr>
        <w:t>Epidemiology and Preventive Medicine Research Center, University of Insubria, Varese, Italy</w:t>
      </w:r>
    </w:p>
    <w:p w:rsidR="009D27C1" w:rsidRPr="009D27C1" w:rsidRDefault="009D27C1" w:rsidP="00B92105">
      <w:pPr>
        <w:spacing w:line="276" w:lineRule="auto"/>
        <w:rPr>
          <w:rFonts w:eastAsiaTheme="minorHAnsi" w:cs="Arial"/>
          <w:szCs w:val="22"/>
          <w:lang w:val="en-US"/>
        </w:rPr>
      </w:pPr>
      <w:r w:rsidRPr="009D27C1">
        <w:rPr>
          <w:rFonts w:eastAsiaTheme="minorHAnsi" w:cs="Arial"/>
          <w:szCs w:val="22"/>
          <w:vertAlign w:val="superscript"/>
          <w:lang w:val="en-US"/>
        </w:rPr>
        <w:t>12</w:t>
      </w:r>
      <w:r w:rsidRPr="009D27C1">
        <w:rPr>
          <w:rFonts w:eastAsiaTheme="minorHAnsi" w:cs="Arial"/>
          <w:szCs w:val="22"/>
          <w:lang w:val="en-US"/>
        </w:rPr>
        <w:t>Department of Social Medicine, Medical School, University of Crete, Heraklion, Greece</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13</w:t>
      </w:r>
      <w:r w:rsidRPr="009D27C1">
        <w:rPr>
          <w:rFonts w:eastAsiaTheme="minorHAnsi" w:cs="Arial"/>
          <w:szCs w:val="22"/>
        </w:rPr>
        <w:t>Department of Public health, University of Tartu, Estonia</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lastRenderedPageBreak/>
        <w:t>14</w:t>
      </w:r>
      <w:r w:rsidRPr="009D27C1">
        <w:rPr>
          <w:rFonts w:eastAsiaTheme="minorHAnsi" w:cs="Arial"/>
          <w:szCs w:val="22"/>
        </w:rPr>
        <w:t>Department of Environmental Health, Faculty of Health Sciences, American University of Beirut, Beirut, Lebanon</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15</w:t>
      </w:r>
      <w:r w:rsidRPr="009D27C1">
        <w:rPr>
          <w:rFonts w:eastAsiaTheme="minorHAnsi" w:cs="Arial"/>
          <w:szCs w:val="22"/>
        </w:rPr>
        <w:t>Department of Occupational Health, Faculty of Health, Shahroud University of Medical Sciences, Shahroud, Iran</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16</w:t>
      </w:r>
      <w:r w:rsidRPr="009D27C1">
        <w:rPr>
          <w:rFonts w:eastAsiaTheme="minorHAnsi" w:cs="Arial"/>
          <w:szCs w:val="22"/>
        </w:rPr>
        <w:t>Department of Community Health Sciences, Aga Khan University, Karachi, Pakistan</w:t>
      </w:r>
    </w:p>
    <w:p w:rsidR="009D27C1" w:rsidRPr="009D27C1" w:rsidRDefault="009D27C1" w:rsidP="00B92105">
      <w:pPr>
        <w:spacing w:line="276" w:lineRule="auto"/>
        <w:rPr>
          <w:rFonts w:eastAsiaTheme="minorHAnsi" w:cs="Arial"/>
          <w:bCs/>
          <w:szCs w:val="22"/>
        </w:rPr>
      </w:pPr>
      <w:r w:rsidRPr="009D27C1">
        <w:rPr>
          <w:rFonts w:eastAsiaTheme="minorHAnsi" w:cs="Arial"/>
          <w:bCs/>
          <w:szCs w:val="22"/>
          <w:vertAlign w:val="superscript"/>
        </w:rPr>
        <w:t>17</w:t>
      </w:r>
      <w:r w:rsidRPr="009D27C1">
        <w:rPr>
          <w:rFonts w:eastAsiaTheme="minorHAnsi" w:cs="Arial"/>
          <w:bCs/>
          <w:szCs w:val="22"/>
        </w:rPr>
        <w:t xml:space="preserve">Department of Medical Education and Health Sciences, Faculty of Medical Sciences, University of Sri Jayewardenepura, </w:t>
      </w:r>
      <w:r w:rsidRPr="009D27C1">
        <w:rPr>
          <w:rFonts w:eastAsiaTheme="minorHAnsi" w:cstheme="minorBidi"/>
          <w:szCs w:val="22"/>
        </w:rPr>
        <w:t>Gangodawila, Nugegoda,</w:t>
      </w:r>
      <w:r w:rsidRPr="009D27C1">
        <w:rPr>
          <w:rFonts w:eastAsiaTheme="minorHAnsi" w:cs="Arial"/>
          <w:bCs/>
          <w:szCs w:val="22"/>
        </w:rPr>
        <w:t xml:space="preserve"> Sri Lanka</w:t>
      </w:r>
    </w:p>
    <w:p w:rsidR="009D27C1" w:rsidRPr="009D27C1" w:rsidRDefault="009D27C1" w:rsidP="00B92105">
      <w:pPr>
        <w:spacing w:line="276" w:lineRule="auto"/>
        <w:rPr>
          <w:rFonts w:eastAsiaTheme="minorHAnsi" w:cs="Arial"/>
          <w:bCs/>
          <w:szCs w:val="22"/>
        </w:rPr>
      </w:pPr>
      <w:r w:rsidRPr="009D27C1">
        <w:rPr>
          <w:rFonts w:eastAsiaTheme="minorHAnsi" w:cs="Arial"/>
          <w:bCs/>
          <w:szCs w:val="22"/>
          <w:vertAlign w:val="superscript"/>
        </w:rPr>
        <w:t>18</w:t>
      </w:r>
      <w:r w:rsidRPr="009D27C1">
        <w:rPr>
          <w:rFonts w:eastAsiaTheme="minorHAnsi" w:cs="Arial"/>
          <w:bCs/>
          <w:szCs w:val="22"/>
        </w:rPr>
        <w:t>Clinical Research Centre for Occupational Musculoskeletal Disorders, Kanto Rosai Hospital, Kawasaki, Japan</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19</w:t>
      </w:r>
      <w:r w:rsidRPr="009D27C1">
        <w:rPr>
          <w:rFonts w:eastAsiaTheme="minorHAnsi" w:cs="Arial"/>
          <w:szCs w:val="22"/>
        </w:rPr>
        <w:t>National Institute for Occupational Health, National Health Laboratory Service, Johannesburg, South Africa</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20</w:t>
      </w:r>
      <w:r w:rsidRPr="009D27C1">
        <w:rPr>
          <w:rFonts w:eastAsiaTheme="minorHAnsi" w:cs="Arial"/>
          <w:szCs w:val="22"/>
        </w:rPr>
        <w:t>Faculty of Health Sciences, University of Witwatersrand, Johannesburg, South Africa</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21</w:t>
      </w:r>
      <w:r w:rsidRPr="009D27C1">
        <w:rPr>
          <w:rFonts w:eastAsiaTheme="minorHAnsi" w:cs="Arial"/>
          <w:szCs w:val="22"/>
        </w:rPr>
        <w:t>Department of Epidemiology and Preventive Medicine, School of Public Health and Preventive Medicine, Monash University, Melbourne, Victoria, Australia</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22</w:t>
      </w:r>
      <w:r w:rsidRPr="009D27C1">
        <w:rPr>
          <w:rFonts w:eastAsiaTheme="minorHAnsi" w:cs="Arial"/>
          <w:szCs w:val="22"/>
        </w:rPr>
        <w:t>Department of Preventive and Social Medicine, University of Otago, Dunedin, New Zealand</w:t>
      </w:r>
    </w:p>
    <w:p w:rsidR="009D27C1" w:rsidRPr="009D27C1" w:rsidRDefault="009D27C1" w:rsidP="00B92105">
      <w:pPr>
        <w:spacing w:line="276" w:lineRule="auto"/>
        <w:rPr>
          <w:rFonts w:eastAsiaTheme="minorHAnsi" w:cs="Arial"/>
          <w:szCs w:val="22"/>
        </w:rPr>
      </w:pPr>
      <w:r w:rsidRPr="009D27C1">
        <w:rPr>
          <w:rFonts w:eastAsiaTheme="minorHAnsi" w:cs="Arial"/>
          <w:szCs w:val="22"/>
          <w:vertAlign w:val="superscript"/>
        </w:rPr>
        <w:t>23</w:t>
      </w:r>
      <w:r w:rsidRPr="009D27C1">
        <w:rPr>
          <w:rFonts w:eastAsiaTheme="minorHAnsi" w:cstheme="minorBidi"/>
          <w:szCs w:val="22"/>
        </w:rPr>
        <w:t>School of Nursing of Ribeirão Preto, University of São Paulo, São Paulo, Brazil</w:t>
      </w:r>
    </w:p>
    <w:p w:rsidR="009D27C1" w:rsidRPr="009D27C1" w:rsidRDefault="009D27C1" w:rsidP="00B92105">
      <w:pPr>
        <w:spacing w:line="276" w:lineRule="auto"/>
        <w:rPr>
          <w:szCs w:val="22"/>
        </w:rPr>
      </w:pPr>
      <w:r w:rsidRPr="009D27C1">
        <w:rPr>
          <w:rFonts w:cs="Arial"/>
          <w:vertAlign w:val="superscript"/>
        </w:rPr>
        <w:t>24</w:t>
      </w:r>
      <w:r w:rsidRPr="009D27C1">
        <w:rPr>
          <w:szCs w:val="22"/>
        </w:rPr>
        <w:t>Federal University of Paraná, Curitiba-PR, Brazil</w:t>
      </w:r>
    </w:p>
    <w:p w:rsidR="009D27C1" w:rsidRPr="009D27C1" w:rsidRDefault="009D27C1" w:rsidP="00B92105">
      <w:pPr>
        <w:spacing w:line="276" w:lineRule="auto"/>
        <w:rPr>
          <w:rFonts w:cs="Arial"/>
          <w:noProof/>
          <w:szCs w:val="22"/>
        </w:rPr>
      </w:pPr>
      <w:r w:rsidRPr="009D27C1">
        <w:rPr>
          <w:rFonts w:cs="Arial"/>
          <w:vertAlign w:val="superscript"/>
        </w:rPr>
        <w:t>25</w:t>
      </w:r>
      <w:r w:rsidRPr="009D27C1">
        <w:rPr>
          <w:rFonts w:cs="Arial"/>
          <w:noProof/>
          <w:szCs w:val="22"/>
        </w:rPr>
        <w:t>Institute for Studies on Toxic Substances (IRET), National University of Costa Rica, Heredia, Costa Rica</w:t>
      </w:r>
    </w:p>
    <w:p w:rsidR="009D27C1" w:rsidRPr="009D27C1" w:rsidRDefault="009D27C1" w:rsidP="00B92105">
      <w:pPr>
        <w:spacing w:line="276" w:lineRule="auto"/>
        <w:rPr>
          <w:szCs w:val="22"/>
        </w:rPr>
      </w:pPr>
      <w:r w:rsidRPr="009D27C1">
        <w:rPr>
          <w:rFonts w:cs="Arial"/>
          <w:vertAlign w:val="superscript"/>
        </w:rPr>
        <w:t>26</w:t>
      </w:r>
      <w:r w:rsidRPr="009D27C1">
        <w:rPr>
          <w:szCs w:val="22"/>
          <w:lang w:val="en-US"/>
        </w:rPr>
        <w:t xml:space="preserve">Department of </w:t>
      </w:r>
      <w:r w:rsidR="009C6A7B">
        <w:rPr>
          <w:szCs w:val="22"/>
          <w:lang w:val="en-US"/>
        </w:rPr>
        <w:t xml:space="preserve">Clinical Sciences and Community Health, </w:t>
      </w:r>
      <w:r w:rsidR="00D108D6">
        <w:rPr>
          <w:szCs w:val="22"/>
          <w:lang w:val="en-US"/>
        </w:rPr>
        <w:t>Universit</w:t>
      </w:r>
      <w:r w:rsidR="00D108D6">
        <w:rPr>
          <w:rFonts w:cs="Arial"/>
          <w:szCs w:val="22"/>
          <w:lang w:val="en-US"/>
        </w:rPr>
        <w:t>à degli Studi di Milano, Milan</w:t>
      </w:r>
      <w:r w:rsidRPr="009D27C1">
        <w:rPr>
          <w:szCs w:val="22"/>
          <w:lang w:val="en-US"/>
        </w:rPr>
        <w:t>, Italy</w:t>
      </w:r>
    </w:p>
    <w:p w:rsidR="009D27C1" w:rsidRPr="009D27C1" w:rsidRDefault="009D27C1" w:rsidP="00B92105">
      <w:pPr>
        <w:spacing w:line="276" w:lineRule="auto"/>
        <w:rPr>
          <w:rFonts w:cs="Arial"/>
          <w:vertAlign w:val="superscript"/>
        </w:rPr>
      </w:pPr>
      <w:r w:rsidRPr="009D27C1">
        <w:rPr>
          <w:rFonts w:cs="Arial"/>
          <w:vertAlign w:val="superscript"/>
        </w:rPr>
        <w:t>27</w:t>
      </w:r>
      <w:r w:rsidRPr="009D27C1">
        <w:rPr>
          <w:rFonts w:cs="Arial"/>
        </w:rPr>
        <w:t>Fondazione Ca’ Granda Ospedale Maggiore Policlinico, Milan, Italy</w:t>
      </w:r>
    </w:p>
    <w:p w:rsidR="009D27C1" w:rsidRPr="009D27C1" w:rsidRDefault="009D27C1" w:rsidP="00B92105">
      <w:pPr>
        <w:spacing w:line="276" w:lineRule="auto"/>
        <w:rPr>
          <w:szCs w:val="22"/>
        </w:rPr>
      </w:pPr>
      <w:r w:rsidRPr="009D27C1">
        <w:rPr>
          <w:szCs w:val="22"/>
          <w:vertAlign w:val="superscript"/>
          <w:lang w:val="en-US"/>
        </w:rPr>
        <w:t>28</w:t>
      </w:r>
      <w:r w:rsidRPr="009D27C1">
        <w:rPr>
          <w:szCs w:val="22"/>
          <w:lang w:val="en-US"/>
        </w:rPr>
        <w:t>Department of Psychiatry, Medical School, University of Crete, Heraklion, Greece</w:t>
      </w:r>
    </w:p>
    <w:p w:rsidR="009D27C1" w:rsidRPr="009D27C1" w:rsidRDefault="009D27C1" w:rsidP="00B92105">
      <w:pPr>
        <w:spacing w:line="276" w:lineRule="auto"/>
        <w:rPr>
          <w:rFonts w:eastAsiaTheme="minorHAnsi" w:cstheme="minorBidi"/>
          <w:szCs w:val="22"/>
          <w:lang w:val="es-ES"/>
        </w:rPr>
      </w:pPr>
      <w:r w:rsidRPr="009D27C1">
        <w:rPr>
          <w:rFonts w:eastAsiaTheme="minorHAnsi" w:cs="Arial"/>
          <w:szCs w:val="22"/>
          <w:vertAlign w:val="superscript"/>
        </w:rPr>
        <w:t>29</w:t>
      </w:r>
      <w:r w:rsidRPr="009D27C1">
        <w:rPr>
          <w:rFonts w:eastAsiaTheme="minorHAnsi" w:cstheme="minorBidi"/>
          <w:szCs w:val="22"/>
          <w:lang w:val="es-ES"/>
        </w:rPr>
        <w:t xml:space="preserve">Centre for Research in Environmental Epidemiology </w:t>
      </w:r>
      <w:r w:rsidRPr="009D27C1">
        <w:rPr>
          <w:rFonts w:eastAsiaTheme="minorHAnsi" w:cstheme="minorBidi"/>
          <w:bCs/>
          <w:iCs/>
          <w:szCs w:val="22"/>
        </w:rPr>
        <w:t xml:space="preserve">(CREAL), </w:t>
      </w:r>
      <w:r w:rsidRPr="009D27C1">
        <w:rPr>
          <w:rFonts w:eastAsiaTheme="minorHAnsi" w:cstheme="minorBidi"/>
          <w:szCs w:val="22"/>
          <w:lang w:val="es-ES"/>
        </w:rPr>
        <w:t>Barcelona, Spain</w:t>
      </w:r>
    </w:p>
    <w:p w:rsidR="009D27C1" w:rsidRPr="009D27C1" w:rsidRDefault="009D27C1" w:rsidP="00B92105">
      <w:pPr>
        <w:spacing w:line="276" w:lineRule="auto"/>
        <w:rPr>
          <w:rFonts w:eastAsiaTheme="minorHAnsi" w:cstheme="minorBidi"/>
          <w:szCs w:val="22"/>
          <w:lang w:val="es-ES"/>
        </w:rPr>
      </w:pPr>
      <w:r w:rsidRPr="009D27C1">
        <w:rPr>
          <w:rFonts w:eastAsiaTheme="minorHAnsi" w:cstheme="minorBidi"/>
          <w:szCs w:val="22"/>
          <w:vertAlign w:val="superscript"/>
          <w:lang w:val="es-ES"/>
        </w:rPr>
        <w:t>30</w:t>
      </w:r>
      <w:r w:rsidRPr="009D27C1">
        <w:rPr>
          <w:rFonts w:eastAsiaTheme="minorHAnsi" w:cstheme="minorBidi"/>
          <w:szCs w:val="22"/>
          <w:lang w:val="es-ES"/>
        </w:rPr>
        <w:t>IMIM (Hospital del Mar Research Institute), Barcelona, Spain</w:t>
      </w:r>
    </w:p>
    <w:p w:rsidR="009D27C1" w:rsidRPr="009D27C1" w:rsidRDefault="009D27C1" w:rsidP="00B92105">
      <w:pPr>
        <w:spacing w:line="276" w:lineRule="auto"/>
        <w:rPr>
          <w:rFonts w:eastAsiaTheme="minorHAnsi" w:cstheme="minorBidi"/>
          <w:szCs w:val="22"/>
          <w:lang w:val="es-ES"/>
        </w:rPr>
      </w:pPr>
      <w:r w:rsidRPr="009D27C1">
        <w:rPr>
          <w:rFonts w:eastAsiaTheme="minorHAnsi" w:cstheme="minorBidi"/>
          <w:szCs w:val="22"/>
          <w:vertAlign w:val="superscript"/>
          <w:lang w:val="es-ES"/>
        </w:rPr>
        <w:t>31</w:t>
      </w:r>
      <w:r w:rsidRPr="009D27C1">
        <w:rPr>
          <w:rFonts w:eastAsiaTheme="minorHAnsi" w:cstheme="minorBidi"/>
          <w:szCs w:val="22"/>
          <w:lang w:val="es-ES"/>
        </w:rPr>
        <w:t>National School of Public Health, Athens, Greece</w:t>
      </w:r>
    </w:p>
    <w:p w:rsidR="009D27C1" w:rsidRPr="009D27C1" w:rsidRDefault="002A7537" w:rsidP="00B92105">
      <w:pPr>
        <w:spacing w:line="276" w:lineRule="auto"/>
        <w:rPr>
          <w:rFonts w:eastAsiaTheme="minorHAnsi" w:cstheme="minorBidi"/>
          <w:szCs w:val="22"/>
        </w:rPr>
      </w:pPr>
      <w:r w:rsidRPr="009D27C1">
        <w:rPr>
          <w:rFonts w:eastAsiaTheme="minorHAnsi" w:cstheme="minorBidi"/>
          <w:szCs w:val="22"/>
          <w:vertAlign w:val="superscript"/>
          <w:lang w:val="es-ES"/>
        </w:rPr>
        <w:t>3</w:t>
      </w:r>
      <w:r>
        <w:rPr>
          <w:rFonts w:eastAsiaTheme="minorHAnsi" w:cstheme="minorBidi"/>
          <w:szCs w:val="22"/>
          <w:vertAlign w:val="superscript"/>
          <w:lang w:val="es-ES"/>
        </w:rPr>
        <w:t>2</w:t>
      </w:r>
      <w:r w:rsidRPr="009D27C1">
        <w:rPr>
          <w:rFonts w:eastAsiaTheme="minorHAnsi" w:cstheme="minorBidi"/>
          <w:szCs w:val="22"/>
        </w:rPr>
        <w:t xml:space="preserve">North </w:t>
      </w:r>
      <w:r w:rsidR="009D27C1" w:rsidRPr="009D27C1">
        <w:rPr>
          <w:rFonts w:eastAsiaTheme="minorHAnsi" w:cstheme="minorBidi"/>
          <w:szCs w:val="22"/>
        </w:rPr>
        <w:t>Estonia Medical Centre, Tallinn, Estonia</w:t>
      </w:r>
    </w:p>
    <w:p w:rsidR="009D27C1" w:rsidRPr="009D27C1" w:rsidRDefault="002A7537" w:rsidP="00B92105">
      <w:pPr>
        <w:spacing w:line="276" w:lineRule="auto"/>
        <w:rPr>
          <w:rFonts w:eastAsiaTheme="minorHAnsi" w:cstheme="minorBidi"/>
          <w:color w:val="000000"/>
          <w:szCs w:val="22"/>
        </w:rPr>
      </w:pPr>
      <w:r w:rsidRPr="009D27C1">
        <w:rPr>
          <w:rFonts w:eastAsiaTheme="minorHAnsi" w:cstheme="minorBidi"/>
          <w:szCs w:val="22"/>
          <w:vertAlign w:val="superscript"/>
        </w:rPr>
        <w:t>3</w:t>
      </w:r>
      <w:r>
        <w:rPr>
          <w:rFonts w:eastAsiaTheme="minorHAnsi" w:cstheme="minorBidi"/>
          <w:szCs w:val="22"/>
          <w:vertAlign w:val="superscript"/>
        </w:rPr>
        <w:t>3</w:t>
      </w:r>
      <w:r w:rsidRPr="009D27C1">
        <w:rPr>
          <w:rFonts w:eastAsiaTheme="minorHAnsi" w:cstheme="minorBidi"/>
          <w:color w:val="000000"/>
          <w:szCs w:val="22"/>
        </w:rPr>
        <w:t xml:space="preserve">Põlva </w:t>
      </w:r>
      <w:r w:rsidR="009D27C1" w:rsidRPr="009D27C1">
        <w:rPr>
          <w:rFonts w:eastAsiaTheme="minorHAnsi" w:cstheme="minorBidi"/>
          <w:color w:val="000000"/>
          <w:szCs w:val="22"/>
        </w:rPr>
        <w:t>Hospital, Põlva, Estonia</w:t>
      </w:r>
    </w:p>
    <w:p w:rsidR="009D27C1" w:rsidRPr="009D27C1" w:rsidRDefault="002A7537" w:rsidP="00B92105">
      <w:pPr>
        <w:spacing w:line="276" w:lineRule="auto"/>
        <w:rPr>
          <w:rFonts w:eastAsiaTheme="minorHAnsi" w:cstheme="minorBidi"/>
          <w:color w:val="000000"/>
          <w:szCs w:val="22"/>
        </w:rPr>
      </w:pPr>
      <w:r w:rsidRPr="009D27C1">
        <w:rPr>
          <w:rFonts w:eastAsiaTheme="minorHAnsi" w:cstheme="minorBidi"/>
          <w:color w:val="000000"/>
          <w:szCs w:val="22"/>
          <w:vertAlign w:val="superscript"/>
        </w:rPr>
        <w:t>3</w:t>
      </w:r>
      <w:r>
        <w:rPr>
          <w:rFonts w:eastAsiaTheme="minorHAnsi" w:cstheme="minorBidi"/>
          <w:color w:val="000000"/>
          <w:szCs w:val="22"/>
          <w:vertAlign w:val="superscript"/>
        </w:rPr>
        <w:t>4</w:t>
      </w:r>
      <w:r w:rsidRPr="009D27C1">
        <w:rPr>
          <w:rFonts w:eastAsiaTheme="minorHAnsi" w:cstheme="minorBidi"/>
          <w:color w:val="000000"/>
          <w:szCs w:val="22"/>
        </w:rPr>
        <w:t xml:space="preserve">Klinikum </w:t>
      </w:r>
      <w:r w:rsidR="009D27C1" w:rsidRPr="009D27C1">
        <w:rPr>
          <w:rFonts w:eastAsiaTheme="minorHAnsi" w:cstheme="minorBidi"/>
          <w:color w:val="000000"/>
          <w:szCs w:val="22"/>
        </w:rPr>
        <w:t>Leverkusen, Leverkusen, Germany</w:t>
      </w:r>
    </w:p>
    <w:p w:rsidR="009D27C1" w:rsidRPr="009D27C1" w:rsidRDefault="002A7537" w:rsidP="00B92105">
      <w:pPr>
        <w:spacing w:line="276" w:lineRule="auto"/>
        <w:ind w:left="34"/>
        <w:rPr>
          <w:bCs/>
          <w:szCs w:val="22"/>
        </w:rPr>
      </w:pPr>
      <w:r w:rsidRPr="009D27C1">
        <w:rPr>
          <w:bCs/>
          <w:szCs w:val="22"/>
          <w:vertAlign w:val="superscript"/>
        </w:rPr>
        <w:t>3</w:t>
      </w:r>
      <w:r>
        <w:rPr>
          <w:bCs/>
          <w:szCs w:val="22"/>
          <w:vertAlign w:val="superscript"/>
        </w:rPr>
        <w:t>5</w:t>
      </w:r>
      <w:r w:rsidRPr="009D27C1">
        <w:rPr>
          <w:bCs/>
          <w:szCs w:val="22"/>
        </w:rPr>
        <w:t xml:space="preserve">Department </w:t>
      </w:r>
      <w:r w:rsidR="009D27C1" w:rsidRPr="009D27C1">
        <w:rPr>
          <w:bCs/>
          <w:szCs w:val="22"/>
        </w:rPr>
        <w:t xml:space="preserve">of Physiology, Faculty of Medical Sciences, University of Sri Jayewardenepura, </w:t>
      </w:r>
      <w:r w:rsidR="009D27C1" w:rsidRPr="009D27C1">
        <w:t xml:space="preserve">Gangodawila, Nugegoda, </w:t>
      </w:r>
      <w:r w:rsidR="009D27C1" w:rsidRPr="009D27C1">
        <w:rPr>
          <w:bCs/>
          <w:szCs w:val="22"/>
        </w:rPr>
        <w:t>Sri Lanka</w:t>
      </w:r>
    </w:p>
    <w:p w:rsidR="009D27C1" w:rsidRPr="009D27C1" w:rsidRDefault="002A7537" w:rsidP="00B92105">
      <w:pPr>
        <w:spacing w:line="276" w:lineRule="auto"/>
        <w:ind w:left="34"/>
        <w:rPr>
          <w:bCs/>
          <w:szCs w:val="22"/>
        </w:rPr>
      </w:pPr>
      <w:r w:rsidRPr="009D27C1">
        <w:rPr>
          <w:bCs/>
          <w:szCs w:val="22"/>
          <w:vertAlign w:val="superscript"/>
        </w:rPr>
        <w:t>3</w:t>
      </w:r>
      <w:r>
        <w:rPr>
          <w:bCs/>
          <w:szCs w:val="22"/>
          <w:vertAlign w:val="superscript"/>
        </w:rPr>
        <w:t>6</w:t>
      </w:r>
      <w:r w:rsidRPr="009D27C1">
        <w:rPr>
          <w:bCs/>
          <w:szCs w:val="22"/>
        </w:rPr>
        <w:t xml:space="preserve">Section </w:t>
      </w:r>
      <w:r w:rsidR="009D27C1" w:rsidRPr="009D27C1">
        <w:rPr>
          <w:bCs/>
          <w:szCs w:val="22"/>
        </w:rPr>
        <w:t>of Epidemiology and Biostatistics, School of Population Health, Faculty of Medical and Health Sciences, University of Auckland, Auckland, New Zealand</w:t>
      </w:r>
    </w:p>
    <w:p w:rsidR="009D27C1" w:rsidRPr="009D27C1" w:rsidRDefault="002A7537" w:rsidP="00B92105">
      <w:pPr>
        <w:spacing w:line="276" w:lineRule="auto"/>
        <w:rPr>
          <w:szCs w:val="22"/>
        </w:rPr>
      </w:pPr>
      <w:r w:rsidRPr="009D27C1">
        <w:rPr>
          <w:color w:val="000000"/>
          <w:vertAlign w:val="superscript"/>
        </w:rPr>
        <w:t>3</w:t>
      </w:r>
      <w:r>
        <w:rPr>
          <w:color w:val="000000"/>
          <w:vertAlign w:val="superscript"/>
        </w:rPr>
        <w:t>7</w:t>
      </w:r>
      <w:r w:rsidRPr="009D27C1">
        <w:rPr>
          <w:szCs w:val="22"/>
        </w:rPr>
        <w:t xml:space="preserve">Department </w:t>
      </w:r>
      <w:r w:rsidR="009D27C1" w:rsidRPr="009D27C1">
        <w:rPr>
          <w:szCs w:val="22"/>
        </w:rPr>
        <w:t xml:space="preserve">of Epidemiology, School of Public Health, University of Alabama at Birmingham, </w:t>
      </w:r>
      <w:r w:rsidR="009D27C1" w:rsidRPr="009D27C1">
        <w:t>Birmingham, Alabama,</w:t>
      </w:r>
      <w:r w:rsidR="009D27C1" w:rsidRPr="009D27C1">
        <w:rPr>
          <w:szCs w:val="22"/>
        </w:rPr>
        <w:t xml:space="preserve"> USA</w:t>
      </w:r>
    </w:p>
    <w:p w:rsidR="009D27C1" w:rsidRPr="009D27C1" w:rsidRDefault="002A7537" w:rsidP="00B92105">
      <w:pPr>
        <w:spacing w:line="276" w:lineRule="auto"/>
        <w:rPr>
          <w:szCs w:val="22"/>
        </w:rPr>
      </w:pPr>
      <w:r w:rsidRPr="009D27C1">
        <w:rPr>
          <w:color w:val="000000"/>
          <w:vertAlign w:val="superscript"/>
        </w:rPr>
        <w:t>3</w:t>
      </w:r>
      <w:r>
        <w:rPr>
          <w:color w:val="000000"/>
          <w:vertAlign w:val="superscript"/>
        </w:rPr>
        <w:t>8</w:t>
      </w:r>
      <w:r w:rsidRPr="009D27C1">
        <w:rPr>
          <w:szCs w:val="22"/>
        </w:rPr>
        <w:t xml:space="preserve">Faculty </w:t>
      </w:r>
      <w:r w:rsidR="009D27C1" w:rsidRPr="009D27C1">
        <w:rPr>
          <w:szCs w:val="22"/>
        </w:rPr>
        <w:t xml:space="preserve">of Medicine, University of Kalaniya, </w:t>
      </w:r>
      <w:r w:rsidR="009D27C1" w:rsidRPr="009D27C1">
        <w:t>Kelaniya,</w:t>
      </w:r>
      <w:r w:rsidR="009D27C1" w:rsidRPr="009D27C1">
        <w:rPr>
          <w:szCs w:val="22"/>
        </w:rPr>
        <w:t xml:space="preserve"> Sri Lanka</w:t>
      </w:r>
    </w:p>
    <w:p w:rsidR="009D27C1" w:rsidRPr="009D27C1" w:rsidRDefault="002A7537" w:rsidP="00B92105">
      <w:pPr>
        <w:spacing w:line="276" w:lineRule="auto"/>
        <w:rPr>
          <w:szCs w:val="22"/>
        </w:rPr>
      </w:pPr>
      <w:r>
        <w:rPr>
          <w:color w:val="000000"/>
          <w:vertAlign w:val="superscript"/>
        </w:rPr>
        <w:t>39</w:t>
      </w:r>
      <w:r w:rsidRPr="009D27C1">
        <w:rPr>
          <w:bCs/>
          <w:szCs w:val="22"/>
        </w:rPr>
        <w:t xml:space="preserve">Department </w:t>
      </w:r>
      <w:r w:rsidR="009D27C1" w:rsidRPr="009D27C1">
        <w:rPr>
          <w:bCs/>
          <w:szCs w:val="22"/>
        </w:rPr>
        <w:t>of Joint Disease Research, University of Tokyo, Tokyo, Japan</w:t>
      </w:r>
    </w:p>
    <w:p w:rsidR="009D27C1" w:rsidRPr="009D27C1" w:rsidRDefault="002A7537" w:rsidP="00B92105">
      <w:pPr>
        <w:spacing w:line="276" w:lineRule="auto"/>
        <w:ind w:left="34"/>
        <w:rPr>
          <w:rFonts w:cs="Arial"/>
          <w:szCs w:val="22"/>
        </w:rPr>
      </w:pPr>
      <w:r w:rsidRPr="009D27C1">
        <w:rPr>
          <w:rFonts w:cs="Arial"/>
          <w:szCs w:val="22"/>
          <w:vertAlign w:val="superscript"/>
        </w:rPr>
        <w:t>4</w:t>
      </w:r>
      <w:r>
        <w:rPr>
          <w:rFonts w:cs="Arial"/>
          <w:szCs w:val="22"/>
          <w:vertAlign w:val="superscript"/>
        </w:rPr>
        <w:t>0</w:t>
      </w:r>
      <w:r w:rsidRPr="009D27C1">
        <w:rPr>
          <w:rFonts w:cs="Arial"/>
          <w:szCs w:val="22"/>
        </w:rPr>
        <w:t xml:space="preserve">Centre </w:t>
      </w:r>
      <w:r w:rsidR="009D27C1" w:rsidRPr="009D27C1">
        <w:rPr>
          <w:rFonts w:cs="Arial"/>
          <w:szCs w:val="22"/>
        </w:rPr>
        <w:t>for Occupational and Environmental Health, Department of Social and Preventive Medicine, Faculty of Medicine, University of Malaya, Kuala Lumpur, Malaysia</w:t>
      </w:r>
    </w:p>
    <w:p w:rsidR="009D27C1" w:rsidRPr="009D27C1" w:rsidRDefault="002A7537" w:rsidP="00B92105">
      <w:pPr>
        <w:spacing w:line="276" w:lineRule="auto"/>
        <w:rPr>
          <w:szCs w:val="22"/>
        </w:rPr>
      </w:pPr>
      <w:r w:rsidRPr="009D27C1">
        <w:rPr>
          <w:rFonts w:cs="Arial"/>
          <w:szCs w:val="22"/>
          <w:vertAlign w:val="superscript"/>
        </w:rPr>
        <w:t>4</w:t>
      </w:r>
      <w:r>
        <w:rPr>
          <w:rFonts w:cs="Arial"/>
          <w:szCs w:val="22"/>
          <w:vertAlign w:val="superscript"/>
        </w:rPr>
        <w:t>1</w:t>
      </w:r>
      <w:r w:rsidRPr="009D27C1">
        <w:rPr>
          <w:szCs w:val="22"/>
        </w:rPr>
        <w:t xml:space="preserve">Injury </w:t>
      </w:r>
      <w:r w:rsidR="009D27C1" w:rsidRPr="009D27C1">
        <w:rPr>
          <w:szCs w:val="22"/>
        </w:rPr>
        <w:t>Prevention Research Unit, Department of Preventive and Social Medicine, University of Otago, Dunedin, New Zealand</w:t>
      </w:r>
    </w:p>
    <w:p w:rsidR="009D27C1" w:rsidRDefault="009D27C1" w:rsidP="009D27C1">
      <w:pPr>
        <w:ind w:left="34"/>
        <w:rPr>
          <w:rFonts w:cs="Arial"/>
          <w:szCs w:val="22"/>
        </w:rPr>
      </w:pPr>
    </w:p>
    <w:p w:rsidR="00B92105" w:rsidRDefault="00B92105" w:rsidP="009D27C1">
      <w:pPr>
        <w:ind w:left="34"/>
        <w:rPr>
          <w:rFonts w:cs="Arial"/>
          <w:szCs w:val="22"/>
        </w:rPr>
      </w:pPr>
    </w:p>
    <w:p w:rsidR="00B92105" w:rsidRDefault="00B92105" w:rsidP="009D27C1">
      <w:pPr>
        <w:ind w:left="34"/>
        <w:rPr>
          <w:rFonts w:cs="Arial"/>
          <w:szCs w:val="22"/>
        </w:rPr>
      </w:pPr>
    </w:p>
    <w:p w:rsidR="00B92105" w:rsidRPr="009D27C1" w:rsidRDefault="00B92105" w:rsidP="009D27C1">
      <w:pPr>
        <w:ind w:left="34"/>
        <w:rPr>
          <w:rFonts w:cs="Arial"/>
          <w:szCs w:val="22"/>
        </w:rPr>
      </w:pPr>
    </w:p>
    <w:p w:rsidR="00D62B67" w:rsidRDefault="00D62B67" w:rsidP="009D27C1">
      <w:pPr>
        <w:spacing w:line="276" w:lineRule="auto"/>
        <w:rPr>
          <w:rFonts w:eastAsiaTheme="minorHAnsi" w:cs="Arial"/>
          <w:b/>
          <w:szCs w:val="22"/>
        </w:rPr>
      </w:pPr>
    </w:p>
    <w:p w:rsidR="00D62B67" w:rsidRDefault="00D62B67" w:rsidP="009D27C1">
      <w:pPr>
        <w:spacing w:line="276" w:lineRule="auto"/>
        <w:rPr>
          <w:rFonts w:eastAsiaTheme="minorHAnsi" w:cs="Arial"/>
          <w:b/>
          <w:szCs w:val="22"/>
        </w:rPr>
      </w:pPr>
    </w:p>
    <w:p w:rsidR="001B1F03" w:rsidRPr="001B1F03" w:rsidRDefault="00FA5D2C" w:rsidP="001B1F03">
      <w:pPr>
        <w:spacing w:line="276" w:lineRule="auto"/>
        <w:rPr>
          <w:rFonts w:eastAsiaTheme="minorHAnsi" w:cs="Arial"/>
          <w:b/>
          <w:szCs w:val="22"/>
        </w:rPr>
      </w:pPr>
      <w:r w:rsidRPr="001B1F03">
        <w:rPr>
          <w:rFonts w:eastAsiaTheme="minorHAnsi" w:cs="Arial"/>
          <w:b/>
          <w:szCs w:val="22"/>
        </w:rPr>
        <w:lastRenderedPageBreak/>
        <w:t>Pages</w:t>
      </w:r>
      <w:r w:rsidR="001B1F03" w:rsidRPr="001B1F03">
        <w:rPr>
          <w:rFonts w:eastAsiaTheme="minorHAnsi" w:cs="Arial"/>
          <w:b/>
          <w:szCs w:val="22"/>
        </w:rPr>
        <w:t>:</w:t>
      </w:r>
      <w:r w:rsidRPr="001B1F03">
        <w:rPr>
          <w:rFonts w:eastAsiaTheme="minorHAnsi" w:cs="Arial"/>
          <w:b/>
          <w:szCs w:val="22"/>
        </w:rPr>
        <w:t xml:space="preserve"> </w:t>
      </w:r>
      <w:r w:rsidR="001B1F03" w:rsidRPr="001B1F03">
        <w:rPr>
          <w:rFonts w:eastAsiaTheme="minorHAnsi" w:cs="Arial"/>
          <w:b/>
          <w:szCs w:val="22"/>
        </w:rPr>
        <w:t xml:space="preserve"> </w:t>
      </w:r>
      <w:r w:rsidR="00692500">
        <w:rPr>
          <w:rFonts w:eastAsiaTheme="minorHAnsi" w:cs="Arial"/>
          <w:b/>
          <w:szCs w:val="22"/>
        </w:rPr>
        <w:t>27</w:t>
      </w:r>
    </w:p>
    <w:p w:rsidR="001B1F03" w:rsidRPr="001B1F03" w:rsidRDefault="001B1F03" w:rsidP="001B1F03">
      <w:pPr>
        <w:spacing w:line="276" w:lineRule="auto"/>
        <w:rPr>
          <w:rFonts w:eastAsiaTheme="minorHAnsi" w:cs="Arial"/>
          <w:b/>
          <w:szCs w:val="22"/>
        </w:rPr>
      </w:pPr>
      <w:r w:rsidRPr="001B1F03">
        <w:rPr>
          <w:rFonts w:eastAsiaTheme="minorHAnsi" w:cs="Arial"/>
          <w:b/>
          <w:szCs w:val="22"/>
        </w:rPr>
        <w:t>Figures:  3</w:t>
      </w:r>
    </w:p>
    <w:p w:rsidR="001B1F03" w:rsidRPr="001B1F03" w:rsidRDefault="001B1F03" w:rsidP="001B1F03">
      <w:pPr>
        <w:spacing w:line="276" w:lineRule="auto"/>
        <w:rPr>
          <w:rFonts w:eastAsiaTheme="minorHAnsi" w:cs="Arial"/>
          <w:b/>
          <w:szCs w:val="22"/>
        </w:rPr>
      </w:pPr>
      <w:r w:rsidRPr="001B1F03">
        <w:rPr>
          <w:rFonts w:eastAsiaTheme="minorHAnsi" w:cs="Arial"/>
          <w:b/>
          <w:szCs w:val="22"/>
        </w:rPr>
        <w:t>Tables:  3</w:t>
      </w:r>
    </w:p>
    <w:p w:rsidR="001B1F03" w:rsidRPr="001B1F03" w:rsidRDefault="001B1F03" w:rsidP="001B1F03">
      <w:pPr>
        <w:spacing w:line="276" w:lineRule="auto"/>
        <w:rPr>
          <w:rFonts w:eastAsiaTheme="minorHAnsi" w:cs="Arial"/>
          <w:b/>
          <w:szCs w:val="22"/>
        </w:rPr>
      </w:pPr>
    </w:p>
    <w:p w:rsidR="001B1F03" w:rsidRPr="001B1F03" w:rsidRDefault="001B1F03" w:rsidP="001B1F03">
      <w:pPr>
        <w:spacing w:line="276" w:lineRule="auto"/>
        <w:rPr>
          <w:rFonts w:eastAsiaTheme="minorHAnsi" w:cs="Arial"/>
          <w:b/>
          <w:szCs w:val="22"/>
        </w:rPr>
      </w:pPr>
    </w:p>
    <w:p w:rsidR="009D27C1" w:rsidRPr="009D27C1" w:rsidRDefault="009D27C1" w:rsidP="009D27C1">
      <w:pPr>
        <w:spacing w:line="276" w:lineRule="auto"/>
        <w:rPr>
          <w:rFonts w:eastAsiaTheme="minorHAnsi" w:cs="Arial"/>
          <w:szCs w:val="22"/>
        </w:rPr>
      </w:pPr>
      <w:r w:rsidRPr="009D27C1">
        <w:rPr>
          <w:rFonts w:eastAsiaTheme="minorHAnsi" w:cs="Arial"/>
          <w:b/>
          <w:szCs w:val="22"/>
        </w:rPr>
        <w:t>Correspondence to:</w:t>
      </w:r>
    </w:p>
    <w:p w:rsidR="009D27C1" w:rsidRPr="009D27C1" w:rsidRDefault="009D27C1" w:rsidP="009D27C1">
      <w:pPr>
        <w:spacing w:line="276" w:lineRule="auto"/>
        <w:rPr>
          <w:rFonts w:eastAsiaTheme="minorHAnsi" w:cs="Arial"/>
          <w:szCs w:val="22"/>
        </w:rPr>
      </w:pPr>
      <w:r w:rsidRPr="009D27C1">
        <w:rPr>
          <w:rFonts w:eastAsiaTheme="minorHAnsi" w:cs="Arial"/>
          <w:szCs w:val="22"/>
        </w:rPr>
        <w:t>Professor David Coggon</w:t>
      </w:r>
    </w:p>
    <w:p w:rsidR="009D27C1" w:rsidRPr="009D27C1" w:rsidRDefault="009D27C1" w:rsidP="009D27C1">
      <w:pPr>
        <w:spacing w:line="276" w:lineRule="auto"/>
        <w:rPr>
          <w:rFonts w:eastAsiaTheme="minorHAnsi" w:cs="Arial"/>
          <w:szCs w:val="22"/>
        </w:rPr>
      </w:pPr>
      <w:r w:rsidRPr="009D27C1">
        <w:rPr>
          <w:rFonts w:eastAsiaTheme="minorHAnsi" w:cs="Arial"/>
          <w:szCs w:val="22"/>
        </w:rPr>
        <w:t>MRC Lifecourse Epidemiology Unit</w:t>
      </w:r>
    </w:p>
    <w:p w:rsidR="009D27C1" w:rsidRPr="009D27C1" w:rsidRDefault="009D27C1" w:rsidP="009D27C1">
      <w:pPr>
        <w:spacing w:line="276" w:lineRule="auto"/>
        <w:rPr>
          <w:rFonts w:eastAsiaTheme="minorHAnsi" w:cs="Arial"/>
          <w:szCs w:val="22"/>
        </w:rPr>
      </w:pPr>
      <w:r w:rsidRPr="009D27C1">
        <w:rPr>
          <w:rFonts w:eastAsiaTheme="minorHAnsi" w:cs="Arial"/>
          <w:szCs w:val="22"/>
        </w:rPr>
        <w:t>Southampton General Hospital</w:t>
      </w:r>
    </w:p>
    <w:p w:rsidR="009D27C1" w:rsidRPr="009D27C1" w:rsidRDefault="009D27C1" w:rsidP="009D27C1">
      <w:pPr>
        <w:spacing w:line="276" w:lineRule="auto"/>
        <w:rPr>
          <w:rFonts w:eastAsiaTheme="minorHAnsi" w:cs="Arial"/>
          <w:szCs w:val="22"/>
        </w:rPr>
      </w:pPr>
      <w:r w:rsidRPr="009D27C1">
        <w:rPr>
          <w:rFonts w:eastAsiaTheme="minorHAnsi" w:cs="Arial"/>
          <w:szCs w:val="22"/>
        </w:rPr>
        <w:t>Southampton</w:t>
      </w:r>
    </w:p>
    <w:p w:rsidR="009D27C1" w:rsidRPr="009D27C1" w:rsidRDefault="009D27C1" w:rsidP="009D27C1">
      <w:pPr>
        <w:spacing w:line="276" w:lineRule="auto"/>
        <w:rPr>
          <w:rFonts w:eastAsiaTheme="minorHAnsi" w:cs="Arial"/>
          <w:szCs w:val="22"/>
        </w:rPr>
      </w:pPr>
      <w:r w:rsidRPr="009D27C1">
        <w:rPr>
          <w:rFonts w:eastAsiaTheme="minorHAnsi" w:cs="Arial"/>
          <w:szCs w:val="22"/>
        </w:rPr>
        <w:t>SO16 6YD</w:t>
      </w:r>
    </w:p>
    <w:p w:rsidR="009D27C1" w:rsidRPr="009D27C1" w:rsidRDefault="009D27C1" w:rsidP="009D27C1">
      <w:pPr>
        <w:spacing w:line="276" w:lineRule="auto"/>
        <w:rPr>
          <w:rFonts w:eastAsiaTheme="minorHAnsi" w:cs="Arial"/>
          <w:szCs w:val="22"/>
        </w:rPr>
      </w:pPr>
      <w:r w:rsidRPr="009D27C1">
        <w:rPr>
          <w:rFonts w:eastAsiaTheme="minorHAnsi" w:cs="Arial"/>
          <w:szCs w:val="22"/>
        </w:rPr>
        <w:t>UK</w:t>
      </w:r>
    </w:p>
    <w:p w:rsidR="009D27C1" w:rsidRPr="009D27C1" w:rsidRDefault="009D27C1" w:rsidP="009D27C1">
      <w:pPr>
        <w:spacing w:line="276" w:lineRule="auto"/>
        <w:rPr>
          <w:rFonts w:eastAsiaTheme="minorHAnsi" w:cs="Arial"/>
          <w:szCs w:val="22"/>
        </w:rPr>
      </w:pPr>
    </w:p>
    <w:p w:rsidR="009D27C1" w:rsidRPr="009D27C1" w:rsidRDefault="009D27C1" w:rsidP="009D27C1">
      <w:pPr>
        <w:spacing w:line="276" w:lineRule="auto"/>
        <w:rPr>
          <w:rFonts w:eastAsiaTheme="minorHAnsi" w:cs="Arial"/>
          <w:szCs w:val="22"/>
        </w:rPr>
      </w:pPr>
      <w:r w:rsidRPr="009D27C1">
        <w:rPr>
          <w:rFonts w:eastAsiaTheme="minorHAnsi" w:cs="Arial"/>
          <w:szCs w:val="22"/>
        </w:rPr>
        <w:t>Tel:</w:t>
      </w:r>
      <w:r w:rsidRPr="009D27C1">
        <w:rPr>
          <w:rFonts w:eastAsiaTheme="minorHAnsi" w:cs="Arial"/>
          <w:szCs w:val="22"/>
        </w:rPr>
        <w:tab/>
        <w:t>#44 2380 777624</w:t>
      </w:r>
    </w:p>
    <w:p w:rsidR="009D27C1" w:rsidRPr="009D27C1" w:rsidRDefault="009D27C1" w:rsidP="009D27C1">
      <w:pPr>
        <w:spacing w:line="276" w:lineRule="auto"/>
        <w:rPr>
          <w:rFonts w:eastAsiaTheme="minorHAnsi" w:cs="Arial"/>
          <w:szCs w:val="22"/>
        </w:rPr>
      </w:pPr>
      <w:r w:rsidRPr="009D27C1">
        <w:rPr>
          <w:rFonts w:eastAsiaTheme="minorHAnsi" w:cs="Arial"/>
          <w:szCs w:val="22"/>
        </w:rPr>
        <w:t>Fax:</w:t>
      </w:r>
      <w:r w:rsidRPr="009D27C1">
        <w:rPr>
          <w:rFonts w:eastAsiaTheme="minorHAnsi" w:cs="Arial"/>
          <w:szCs w:val="22"/>
        </w:rPr>
        <w:tab/>
        <w:t>#44 2380 704021</w:t>
      </w:r>
    </w:p>
    <w:p w:rsidR="009D27C1" w:rsidRDefault="009D27C1" w:rsidP="009D27C1">
      <w:pPr>
        <w:spacing w:line="276" w:lineRule="auto"/>
      </w:pPr>
      <w:r w:rsidRPr="009D27C1">
        <w:rPr>
          <w:rFonts w:eastAsiaTheme="minorHAnsi" w:cs="Arial"/>
          <w:szCs w:val="22"/>
        </w:rPr>
        <w:t>Email:</w:t>
      </w:r>
      <w:r w:rsidRPr="009D27C1">
        <w:rPr>
          <w:rFonts w:eastAsiaTheme="minorHAnsi" w:cs="Arial"/>
          <w:szCs w:val="22"/>
        </w:rPr>
        <w:tab/>
      </w:r>
      <w:hyperlink r:id="rId8" w:history="1">
        <w:r w:rsidRPr="009D27C1">
          <w:rPr>
            <w:rFonts w:eastAsiaTheme="minorHAnsi" w:cs="Arial"/>
            <w:color w:val="0000FF" w:themeColor="hyperlink"/>
            <w:szCs w:val="22"/>
            <w:u w:val="single"/>
          </w:rPr>
          <w:t>dnc@mrc.soton.ac.uk</w:t>
        </w:r>
      </w:hyperlink>
    </w:p>
    <w:p w:rsidR="00B966DE" w:rsidRDefault="00B966DE" w:rsidP="009D27C1">
      <w:pPr>
        <w:spacing w:line="276" w:lineRule="auto"/>
      </w:pPr>
    </w:p>
    <w:p w:rsidR="001B1F03" w:rsidRDefault="001B1F03">
      <w:pPr>
        <w:spacing w:after="200" w:line="276" w:lineRule="auto"/>
      </w:pPr>
    </w:p>
    <w:p w:rsidR="00FB5751" w:rsidRPr="001B1F03" w:rsidRDefault="00FA5D2C" w:rsidP="001B1F03">
      <w:pPr>
        <w:spacing w:line="276" w:lineRule="auto"/>
        <w:rPr>
          <w:b/>
        </w:rPr>
      </w:pPr>
      <w:r w:rsidRPr="001B1F03">
        <w:rPr>
          <w:b/>
        </w:rPr>
        <w:t>Summary</w:t>
      </w:r>
    </w:p>
    <w:p w:rsidR="00FB5751" w:rsidRPr="001B1F03" w:rsidRDefault="00FA5D2C" w:rsidP="001B1F03">
      <w:pPr>
        <w:spacing w:line="276" w:lineRule="auto"/>
      </w:pPr>
      <w:r w:rsidRPr="001B1F03">
        <w:t xml:space="preserve">Large international variation in the prevalence of disabling forearm and </w:t>
      </w:r>
      <w:r w:rsidR="001B1F03" w:rsidRPr="001B1F03">
        <w:t xml:space="preserve">low </w:t>
      </w:r>
      <w:r w:rsidRPr="001B1F03">
        <w:t>back pain was only partially explained by established personal and socio-economic risk factors.</w:t>
      </w:r>
    </w:p>
    <w:p w:rsidR="00B966DE" w:rsidRDefault="00B966DE">
      <w:pPr>
        <w:spacing w:after="200" w:line="276" w:lineRule="auto"/>
      </w:pPr>
      <w:r>
        <w:br w:type="page"/>
      </w:r>
    </w:p>
    <w:p w:rsidR="00E01489" w:rsidRDefault="00E01489" w:rsidP="00E01489">
      <w:pPr>
        <w:pStyle w:val="Heading2"/>
      </w:pPr>
      <w:r>
        <w:lastRenderedPageBreak/>
        <w:t>Abstract</w:t>
      </w:r>
    </w:p>
    <w:p w:rsidR="00E01489" w:rsidRDefault="00E01489" w:rsidP="00E01489"/>
    <w:p w:rsidR="00710F8C" w:rsidRDefault="001B1F03" w:rsidP="00710F8C">
      <w:pPr>
        <w:spacing w:line="360" w:lineRule="auto"/>
        <w:jc w:val="both"/>
      </w:pPr>
      <w:r>
        <w:t>To compare the prevalence of disabling</w:t>
      </w:r>
      <w:r w:rsidRPr="00BF647D">
        <w:t xml:space="preserve"> low back </w:t>
      </w:r>
      <w:r>
        <w:t xml:space="preserve">pain (DLBP) </w:t>
      </w:r>
      <w:r w:rsidRPr="00BF647D">
        <w:t xml:space="preserve">and </w:t>
      </w:r>
      <w:r>
        <w:t xml:space="preserve">disabling </w:t>
      </w:r>
      <w:r w:rsidRPr="00BF647D">
        <w:t>wrist/hand pain</w:t>
      </w:r>
      <w:r>
        <w:t xml:space="preserve"> (DWHP) </w:t>
      </w:r>
      <w:r w:rsidRPr="00BF647D">
        <w:t xml:space="preserve">among groups of workers carrying out similar physical activities in different cultural environments, and </w:t>
      </w:r>
      <w:r>
        <w:t>to explore explanations for observed differences</w:t>
      </w:r>
      <w:r w:rsidR="0011706C">
        <w:t xml:space="preserve">, we conducted </w:t>
      </w:r>
      <w:r w:rsidR="002F45DC">
        <w:t xml:space="preserve">a </w:t>
      </w:r>
      <w:r w:rsidR="0011706C">
        <w:t>cross-sectional survey in 18 countries</w:t>
      </w:r>
      <w:r>
        <w:t>.</w:t>
      </w:r>
      <w:r w:rsidR="0011706C">
        <w:t xml:space="preserve">  </w:t>
      </w:r>
      <w:r>
        <w:t xml:space="preserve">Standardised questionnaires were used to ascertain pain that interfered with everyday activities and exposure to possible risk factors in 12,426 participants from 47 occupational groups (mostly nurses and office workers).  Associations with risk factors were assessed by Poisson regression. </w:t>
      </w:r>
      <w:r w:rsidR="0011706C">
        <w:t xml:space="preserve"> </w:t>
      </w:r>
      <w:r>
        <w:t xml:space="preserve">The one-month prevalence of </w:t>
      </w:r>
      <w:r w:rsidRPr="00BF647D">
        <w:t xml:space="preserve">DLBP </w:t>
      </w:r>
      <w:r>
        <w:t xml:space="preserve">in nurses varied from 9.6% to 42.6%, and that of DWHP in office workers </w:t>
      </w:r>
      <w:r w:rsidRPr="00BF647D">
        <w:t xml:space="preserve">from 2.2% to 31.6%.  </w:t>
      </w:r>
      <w:r>
        <w:t>Rates</w:t>
      </w:r>
      <w:r w:rsidRPr="00BF647D">
        <w:t xml:space="preserve"> of </w:t>
      </w:r>
      <w:r>
        <w:t xml:space="preserve">disabling </w:t>
      </w:r>
      <w:r w:rsidRPr="00BF647D">
        <w:t xml:space="preserve">pain at the two anatomical sites </w:t>
      </w:r>
      <w:r>
        <w:t xml:space="preserve">co-varied </w:t>
      </w:r>
      <w:r w:rsidRPr="00BF647D">
        <w:t>(</w:t>
      </w:r>
      <w:r>
        <w:t>r</w:t>
      </w:r>
      <w:r w:rsidRPr="00BF647D">
        <w:t xml:space="preserve"> = 0.76), but DLBP </w:t>
      </w:r>
      <w:r>
        <w:t xml:space="preserve">tended </w:t>
      </w:r>
      <w:r w:rsidRPr="00BF647D">
        <w:t>to be relatively more common in nurses and DWHP in office workers.</w:t>
      </w:r>
      <w:r>
        <w:t xml:space="preserve"> </w:t>
      </w:r>
      <w:r w:rsidRPr="0057493A">
        <w:t>Established risk factors such as occupational physical activities, psychosocial aspects of work and tendency to somatise were confirmed, and associations were found also with adverse health beliefs and group awareness of people outside work with musculoskeletal pain.  However, after allowance for these risk factors, up to eightfold differences in prevalence remained.  Systems of compensation for work-related illness, and financial support for health-related incapacity for work appeared to have little influence on the occurrence of symptoms.</w:t>
      </w:r>
      <w:r>
        <w:t xml:space="preserve">  </w:t>
      </w:r>
      <w:r w:rsidR="002F45DC">
        <w:t>Our findings indicate</w:t>
      </w:r>
      <w:r w:rsidR="00E01489" w:rsidRPr="0057493A">
        <w:t xml:space="preserve"> large international variation in the prevalence of disabling forearm and back pain among occupational groups carrying out similar tasks</w:t>
      </w:r>
      <w:r w:rsidR="002F45DC">
        <w:t>, which</w:t>
      </w:r>
      <w:r w:rsidR="00E01489" w:rsidRPr="0057493A">
        <w:t xml:space="preserve"> is only partially explained by the personal and socio-economic risk factors that were analysed.</w:t>
      </w:r>
    </w:p>
    <w:p w:rsidR="00A50A67" w:rsidRDefault="00A50A67" w:rsidP="00E01489">
      <w:pPr>
        <w:spacing w:line="360" w:lineRule="auto"/>
        <w:jc w:val="both"/>
      </w:pPr>
    </w:p>
    <w:p w:rsidR="00A50A67" w:rsidRDefault="00A50A67" w:rsidP="00A50A67">
      <w:pPr>
        <w:spacing w:line="360" w:lineRule="auto"/>
        <w:jc w:val="both"/>
      </w:pPr>
    </w:p>
    <w:p w:rsidR="00A50A67" w:rsidRDefault="00A50A67" w:rsidP="00A50A67">
      <w:pPr>
        <w:spacing w:line="360" w:lineRule="auto"/>
        <w:jc w:val="both"/>
      </w:pPr>
    </w:p>
    <w:p w:rsidR="00A50A67" w:rsidRDefault="00A50A67" w:rsidP="00A50A67">
      <w:pPr>
        <w:pStyle w:val="Heading2"/>
        <w:spacing w:line="360" w:lineRule="auto"/>
        <w:jc w:val="both"/>
      </w:pPr>
      <w:r>
        <w:t>Key words</w:t>
      </w:r>
    </w:p>
    <w:p w:rsidR="00A50A67" w:rsidRPr="00223BC0" w:rsidRDefault="00A50A67" w:rsidP="00A50A67">
      <w:pPr>
        <w:spacing w:line="360" w:lineRule="auto"/>
        <w:jc w:val="both"/>
      </w:pPr>
      <w:r>
        <w:t xml:space="preserve">Low back, </w:t>
      </w:r>
      <w:r w:rsidR="001B1F03">
        <w:t>forearm</w:t>
      </w:r>
      <w:r>
        <w:t>, pain, international, socioeconomic, psychosocial</w:t>
      </w:r>
    </w:p>
    <w:p w:rsidR="00A50A67" w:rsidRDefault="00A50A67">
      <w:pPr>
        <w:spacing w:after="200" w:line="276" w:lineRule="auto"/>
        <w:rPr>
          <w:b/>
        </w:rPr>
      </w:pPr>
      <w:r>
        <w:rPr>
          <w:b/>
        </w:rPr>
        <w:br w:type="page"/>
      </w:r>
    </w:p>
    <w:p w:rsidR="00F314B2" w:rsidRDefault="00F314B2" w:rsidP="00F314B2">
      <w:pPr>
        <w:pStyle w:val="Heading2"/>
        <w:spacing w:line="360" w:lineRule="auto"/>
        <w:jc w:val="both"/>
      </w:pPr>
      <w:r>
        <w:lastRenderedPageBreak/>
        <w:t>Introduction</w:t>
      </w:r>
    </w:p>
    <w:p w:rsidR="00F314B2" w:rsidRDefault="00F314B2" w:rsidP="00F314B2">
      <w:pPr>
        <w:spacing w:line="360" w:lineRule="auto"/>
        <w:jc w:val="both"/>
      </w:pPr>
      <w:r>
        <w:t>In Europe, musculoskeletal disorders, especially of the back and upper limb, are the biggest single cause of incapacity for work, with direct costs a</w:t>
      </w:r>
      <w:r w:rsidR="00156D4F">
        <w:t>m</w:t>
      </w:r>
      <w:r>
        <w:t xml:space="preserve">ounting </w:t>
      </w:r>
      <w:r w:rsidR="00156D4F">
        <w:t>to</w:t>
      </w:r>
      <w:r>
        <w:t xml:space="preserve"> </w:t>
      </w:r>
      <w:r w:rsidR="00156D4F">
        <w:t xml:space="preserve">between </w:t>
      </w:r>
      <w:r>
        <w:t xml:space="preserve">0.5 </w:t>
      </w:r>
      <w:r w:rsidR="00156D4F">
        <w:t>and</w:t>
      </w:r>
      <w:r>
        <w:t xml:space="preserve"> 2 per cent of gross domestic product [1].  In many cases they are attributed to mechanical stresses from occupational activities such as heavy lifting and repetitive movements of the wrist and hand, and this has prompted legislation requiring employers to ensure that </w:t>
      </w:r>
      <w:r w:rsidR="00A97A09">
        <w:t>methods of work are</w:t>
      </w:r>
      <w:r>
        <w:t xml:space="preserve"> ergonomically sound [</w:t>
      </w:r>
      <w:r w:rsidR="008F6646">
        <w:t>8,9</w:t>
      </w:r>
      <w:r>
        <w:t>].</w:t>
      </w:r>
    </w:p>
    <w:p w:rsidR="00F314B2" w:rsidRDefault="00F314B2" w:rsidP="00F314B2">
      <w:pPr>
        <w:spacing w:line="360" w:lineRule="auto"/>
        <w:jc w:val="both"/>
      </w:pPr>
    </w:p>
    <w:p w:rsidR="00F314B2" w:rsidRDefault="00F314B2" w:rsidP="00F314B2">
      <w:pPr>
        <w:spacing w:line="360" w:lineRule="auto"/>
        <w:jc w:val="both"/>
      </w:pPr>
      <w:r>
        <w:t>Unlike many occupational hazards, however, back and arm pain are not a simple consequence of harmful physical exposures.  There is good evidence from observational studies that they are also associated with, and predicted by, psychological risk factors such as low mood and somatising tendency (a general tendency to worry about common somatic symptoms) [</w:t>
      </w:r>
      <w:r w:rsidR="008F6646">
        <w:t>11</w:t>
      </w:r>
      <w:r w:rsidR="00320FD9">
        <w:t>,</w:t>
      </w:r>
      <w:r w:rsidR="008F6646">
        <w:t>12</w:t>
      </w:r>
      <w:r w:rsidR="00320FD9">
        <w:t>,</w:t>
      </w:r>
      <w:r w:rsidR="008F6646">
        <w:t>18</w:t>
      </w:r>
      <w:r w:rsidR="00320FD9">
        <w:t>,</w:t>
      </w:r>
      <w:r w:rsidR="008F6646">
        <w:t>19</w:t>
      </w:r>
      <w:r>
        <w:t xml:space="preserve">].  In addition, they have been linked, although less consistently, with various psychosocial aspects of work, such as low </w:t>
      </w:r>
      <w:r w:rsidR="006A41AF">
        <w:t>control,</w:t>
      </w:r>
      <w:r>
        <w:t xml:space="preserve"> support and </w:t>
      </w:r>
      <w:r w:rsidR="006A41AF">
        <w:t xml:space="preserve">job </w:t>
      </w:r>
      <w:r>
        <w:t>satisfaction [</w:t>
      </w:r>
      <w:r w:rsidR="008F6646">
        <w:t>13</w:t>
      </w:r>
      <w:r>
        <w:t xml:space="preserve">].  Moreover, </w:t>
      </w:r>
      <w:r w:rsidR="001D6EC7">
        <w:t xml:space="preserve">there are indications that </w:t>
      </w:r>
      <w:r>
        <w:t>their prevalence var</w:t>
      </w:r>
      <w:r w:rsidR="00286F9F">
        <w:t>ies</w:t>
      </w:r>
      <w:r>
        <w:t xml:space="preserve"> between countries, and within countries over time, in a way that cannot be explained by known causes [</w:t>
      </w:r>
      <w:r w:rsidR="008F6646">
        <w:t>4</w:t>
      </w:r>
      <w:r w:rsidR="00320FD9">
        <w:t>,</w:t>
      </w:r>
      <w:r w:rsidR="008F6646">
        <w:t>14</w:t>
      </w:r>
      <w:r>
        <w:t xml:space="preserve">].  This has led to the hypothesis that their occurrence, and especially their chronicity and resultant disability, </w:t>
      </w:r>
      <w:r w:rsidR="00F44C29">
        <w:t>are</w:t>
      </w:r>
      <w:r>
        <w:t xml:space="preserve"> strongly influenced by adverse health beliefs and expectations</w:t>
      </w:r>
      <w:r w:rsidR="00C6417D">
        <w:t>, acting</w:t>
      </w:r>
      <w:r>
        <w:t xml:space="preserve"> through a nocebo effect [</w:t>
      </w:r>
      <w:r w:rsidR="008F6646">
        <w:t>4</w:t>
      </w:r>
      <w:r>
        <w:t>].</w:t>
      </w:r>
    </w:p>
    <w:p w:rsidR="00F314B2" w:rsidRDefault="00F314B2" w:rsidP="00F314B2">
      <w:pPr>
        <w:spacing w:line="360" w:lineRule="auto"/>
        <w:jc w:val="both"/>
      </w:pPr>
    </w:p>
    <w:p w:rsidR="00F314B2" w:rsidRDefault="00F314B2" w:rsidP="00F314B2">
      <w:pPr>
        <w:spacing w:line="360" w:lineRule="auto"/>
        <w:jc w:val="both"/>
      </w:pPr>
      <w:r>
        <w:t>If correct, this would have important practical implications.  Good ergonomic practice reduc</w:t>
      </w:r>
      <w:r w:rsidR="00522C9D">
        <w:t>es</w:t>
      </w:r>
      <w:r>
        <w:t xml:space="preserve"> physical stresses that </w:t>
      </w:r>
      <w:r w:rsidR="00522C9D">
        <w:t xml:space="preserve">can </w:t>
      </w:r>
      <w:r>
        <w:t>trigger symptoms, and mak</w:t>
      </w:r>
      <w:r w:rsidR="00522C9D">
        <w:t>es</w:t>
      </w:r>
      <w:r>
        <w:t xml:space="preserve"> tasks easier and more comfortable</w:t>
      </w:r>
      <w:r w:rsidR="00522C9D">
        <w:t>.  However,</w:t>
      </w:r>
      <w:r>
        <w:t xml:space="preserve"> if presented in the wrong way, </w:t>
      </w:r>
      <w:r w:rsidR="00522C9D">
        <w:t>it could also promote an exaggerated belief among</w:t>
      </w:r>
      <w:r>
        <w:t xml:space="preserve"> workers that they are exposed to serious risk of injury, and thereby </w:t>
      </w:r>
      <w:r w:rsidR="00156D4F">
        <w:t>cause</w:t>
      </w:r>
      <w:r>
        <w:t xml:space="preserve"> a paradoxical increase in symptoms and disability.  </w:t>
      </w:r>
      <w:r w:rsidR="00522C9D">
        <w:t>An effect of this sort</w:t>
      </w:r>
      <w:r>
        <w:t xml:space="preserve"> might explain why randomised controlled trials of ergonomic interventions to prevent low back pain have failed to show benefit [</w:t>
      </w:r>
      <w:r w:rsidR="008F6646">
        <w:t>7</w:t>
      </w:r>
      <w:r>
        <w:t>].</w:t>
      </w:r>
    </w:p>
    <w:p w:rsidR="00F314B2" w:rsidRDefault="00F314B2" w:rsidP="00F314B2">
      <w:pPr>
        <w:spacing w:line="360" w:lineRule="auto"/>
        <w:jc w:val="both"/>
      </w:pPr>
    </w:p>
    <w:p w:rsidR="00F314B2" w:rsidRDefault="00F314B2" w:rsidP="00F314B2">
      <w:pPr>
        <w:spacing w:line="360" w:lineRule="auto"/>
        <w:jc w:val="both"/>
      </w:pPr>
      <w:r>
        <w:t xml:space="preserve">Another </w:t>
      </w:r>
      <w:r w:rsidR="00522C9D">
        <w:t>reason for differences in prevalence between countries</w:t>
      </w:r>
      <w:r>
        <w:t xml:space="preserve"> </w:t>
      </w:r>
      <w:r w:rsidR="00156D4F">
        <w:t>might be</w:t>
      </w:r>
      <w:r>
        <w:t xml:space="preserve"> that rates of disabling musculoskeletal pain are influenced by systems of compensation for work-related illness and injuries, and </w:t>
      </w:r>
      <w:r w:rsidR="00156D4F">
        <w:t xml:space="preserve">of </w:t>
      </w:r>
      <w:r>
        <w:t xml:space="preserve">financial support for health-related incapacity for work.  </w:t>
      </w:r>
      <w:r w:rsidR="00156D4F">
        <w:t>T</w:t>
      </w:r>
      <w:r>
        <w:t xml:space="preserve">he </w:t>
      </w:r>
      <w:r w:rsidR="00F44C29">
        <w:t xml:space="preserve">possibility of financial benefits from </w:t>
      </w:r>
      <w:r>
        <w:t xml:space="preserve">a health problem could be a subconscious stimulus to illness </w:t>
      </w:r>
      <w:r w:rsidR="004B1BB5">
        <w:t xml:space="preserve">that </w:t>
      </w:r>
      <w:r>
        <w:t xml:space="preserve">would not otherwise occur. </w:t>
      </w:r>
    </w:p>
    <w:p w:rsidR="00F314B2" w:rsidRDefault="00F314B2" w:rsidP="00F314B2">
      <w:pPr>
        <w:spacing w:line="360" w:lineRule="auto"/>
        <w:jc w:val="both"/>
      </w:pPr>
    </w:p>
    <w:p w:rsidR="00F314B2" w:rsidRDefault="00F314B2" w:rsidP="00F314B2">
      <w:pPr>
        <w:spacing w:line="360" w:lineRule="auto"/>
        <w:jc w:val="both"/>
      </w:pPr>
      <w:r>
        <w:t>The Cultural and Psychosocial Influences on Disability (CUPID) study is a</w:t>
      </w:r>
      <w:r w:rsidR="00BE17F8">
        <w:t>n international,</w:t>
      </w:r>
      <w:r>
        <w:t xml:space="preserve"> multi-centre epidemiological investigation that was established to explore the contribution of culturally determined health beliefs and other psychosocial and economic risk factors to the </w:t>
      </w:r>
      <w:r>
        <w:lastRenderedPageBreak/>
        <w:t xml:space="preserve">disability </w:t>
      </w:r>
      <w:r w:rsidR="00156D4F">
        <w:t>arising from</w:t>
      </w:r>
      <w:r>
        <w:t xml:space="preserve"> common musculoskeletal complaints</w:t>
      </w:r>
      <w:r w:rsidR="00BE17F8">
        <w:t xml:space="preserve"> [</w:t>
      </w:r>
      <w:r w:rsidR="008F6646">
        <w:t>5</w:t>
      </w:r>
      <w:r w:rsidR="00BE17F8">
        <w:t>]</w:t>
      </w:r>
      <w:r>
        <w:t xml:space="preserve">.  We here present findings on low back and wrist/hand pain, in which we compare the frequency of disabling symptoms among groups of workers carrying out similar physical activities in different cultural </w:t>
      </w:r>
      <w:r w:rsidR="00112794">
        <w:t xml:space="preserve">and socioeconomic </w:t>
      </w:r>
      <w:r>
        <w:t xml:space="preserve">environments, and assess the extent to which variations in prevalence can be explained by </w:t>
      </w:r>
      <w:r w:rsidR="00156D4F">
        <w:t>putative</w:t>
      </w:r>
      <w:r>
        <w:t xml:space="preserve"> risk factors, including health beliefs</w:t>
      </w:r>
      <w:r w:rsidR="00F44C29">
        <w:t xml:space="preserve"> and social security provisions</w:t>
      </w:r>
      <w:r>
        <w:t>.</w:t>
      </w:r>
    </w:p>
    <w:p w:rsidR="00F314B2" w:rsidRDefault="00F314B2" w:rsidP="00F314B2">
      <w:pPr>
        <w:spacing w:line="360" w:lineRule="auto"/>
        <w:jc w:val="both"/>
      </w:pPr>
    </w:p>
    <w:p w:rsidR="00F314B2" w:rsidRDefault="00F314B2" w:rsidP="00F314B2">
      <w:pPr>
        <w:spacing w:line="360" w:lineRule="auto"/>
        <w:jc w:val="both"/>
      </w:pPr>
    </w:p>
    <w:p w:rsidR="00F41C2B" w:rsidRPr="00F41C2B" w:rsidRDefault="00F314B2" w:rsidP="00F41C2B">
      <w:pPr>
        <w:pStyle w:val="Heading2"/>
        <w:spacing w:line="360" w:lineRule="auto"/>
        <w:jc w:val="both"/>
      </w:pPr>
      <w:r>
        <w:t>Methods</w:t>
      </w:r>
    </w:p>
    <w:p w:rsidR="00F314B2" w:rsidRDefault="00F314B2" w:rsidP="00F314B2">
      <w:pPr>
        <w:spacing w:line="360" w:lineRule="auto"/>
        <w:jc w:val="both"/>
      </w:pPr>
      <w:r>
        <w:t xml:space="preserve">The study was conducted by teams of investigators in each of 18 countries (Table 1), data then being forwarded for analysis by a coordinating </w:t>
      </w:r>
      <w:r w:rsidR="00FC6C60">
        <w:t>group</w:t>
      </w:r>
      <w:r>
        <w:t xml:space="preserve"> in Southampton</w:t>
      </w:r>
      <w:r w:rsidR="001F1426">
        <w:t>, UK</w:t>
      </w:r>
      <w:r>
        <w:t>.  Ethical approval was provided by the relevant research ethics committee in each country [</w:t>
      </w:r>
      <w:r w:rsidR="008F6646">
        <w:t>5</w:t>
      </w:r>
      <w:r>
        <w:t>].</w:t>
      </w:r>
    </w:p>
    <w:p w:rsidR="00F314B2" w:rsidRDefault="00F314B2" w:rsidP="00F314B2">
      <w:pPr>
        <w:spacing w:line="360" w:lineRule="auto"/>
        <w:jc w:val="both"/>
      </w:pPr>
    </w:p>
    <w:p w:rsidR="00F41C2B" w:rsidRPr="00F41C2B" w:rsidRDefault="00F41C2B" w:rsidP="00F314B2">
      <w:pPr>
        <w:spacing w:line="360" w:lineRule="auto"/>
        <w:jc w:val="both"/>
        <w:rPr>
          <w:i/>
        </w:rPr>
      </w:pPr>
      <w:r>
        <w:rPr>
          <w:i/>
        </w:rPr>
        <w:t>Study sample</w:t>
      </w:r>
    </w:p>
    <w:p w:rsidR="007221B3" w:rsidRPr="007221B3" w:rsidRDefault="00C418D4" w:rsidP="007221B3">
      <w:pPr>
        <w:spacing w:line="360" w:lineRule="auto"/>
        <w:jc w:val="both"/>
      </w:pPr>
      <w:r>
        <w:t>D</w:t>
      </w:r>
      <w:r w:rsidR="00F314B2">
        <w:t xml:space="preserve">ata collection </w:t>
      </w:r>
      <w:r>
        <w:t>was carried out during 20</w:t>
      </w:r>
      <w:r w:rsidR="00826328">
        <w:t>06-11</w:t>
      </w:r>
      <w:r>
        <w:t xml:space="preserve">, using methods that </w:t>
      </w:r>
      <w:r w:rsidR="00F314B2">
        <w:t>have been reported in detail elsewhere [</w:t>
      </w:r>
      <w:r w:rsidR="008F6646">
        <w:t>5</w:t>
      </w:r>
      <w:r w:rsidR="00F314B2">
        <w:t>].  The study sample comprised 47 occupational groups (1-4 per country – see Table 1), which fell into three categories –</w:t>
      </w:r>
      <w:r w:rsidR="00B0488F">
        <w:t xml:space="preserve"> </w:t>
      </w:r>
      <w:r w:rsidR="00F314B2">
        <w:t>nurses</w:t>
      </w:r>
      <w:r w:rsidR="00D377EA">
        <w:t xml:space="preserve"> (including nursing assistants)</w:t>
      </w:r>
      <w:r w:rsidR="00F314B2">
        <w:t>, office workers and “other workers” (</w:t>
      </w:r>
      <w:r w:rsidR="00982D56">
        <w:t xml:space="preserve">mainly </w:t>
      </w:r>
      <w:r w:rsidR="00E77ABD">
        <w:t>jobs entailing</w:t>
      </w:r>
      <w:r w:rsidR="00F314B2">
        <w:t xml:space="preserve"> repetitive tasks with the hands or arms</w:t>
      </w:r>
      <w:r w:rsidR="00C91C52">
        <w:t xml:space="preserve">, postal workers </w:t>
      </w:r>
      <w:r w:rsidR="00AA59D9">
        <w:t xml:space="preserve">being </w:t>
      </w:r>
      <w:r w:rsidR="00C91C52">
        <w:t>the most common</w:t>
      </w:r>
      <w:r w:rsidR="00F314B2">
        <w:t>).  All participants were aged 20-59 years, and all had been in their current job for at least 12 months.</w:t>
      </w:r>
      <w:r w:rsidR="000A59D4">
        <w:t xml:space="preserve">  </w:t>
      </w:r>
      <w:r w:rsidR="00FE44E6">
        <w:t>The aim was to recruit at least</w:t>
      </w:r>
      <w:r w:rsidR="007221B3" w:rsidRPr="007221B3">
        <w:t xml:space="preserve"> 200 workers </w:t>
      </w:r>
      <w:r w:rsidR="00FE44E6">
        <w:t>in each</w:t>
      </w:r>
      <w:r w:rsidR="007221B3" w:rsidRPr="007221B3">
        <w:t xml:space="preserve"> occupational group</w:t>
      </w:r>
      <w:r w:rsidR="00FE44E6">
        <w:t>, which</w:t>
      </w:r>
      <w:r w:rsidR="007221B3" w:rsidRPr="007221B3">
        <w:t xml:space="preserve"> would be more than adequate to detect differences in the prevalence of symptoms and disability of the magnitude that was anticipated.</w:t>
      </w:r>
    </w:p>
    <w:p w:rsidR="00F314B2" w:rsidRDefault="00F314B2" w:rsidP="00F314B2">
      <w:pPr>
        <w:spacing w:line="360" w:lineRule="auto"/>
        <w:jc w:val="both"/>
      </w:pPr>
    </w:p>
    <w:p w:rsidR="00F314B2" w:rsidRDefault="00F314B2" w:rsidP="00F314B2">
      <w:pPr>
        <w:spacing w:line="360" w:lineRule="auto"/>
        <w:jc w:val="both"/>
      </w:pPr>
    </w:p>
    <w:p w:rsidR="00F41C2B" w:rsidRPr="00F41C2B" w:rsidRDefault="00F41C2B" w:rsidP="00F314B2">
      <w:pPr>
        <w:spacing w:line="360" w:lineRule="auto"/>
        <w:jc w:val="both"/>
        <w:rPr>
          <w:i/>
        </w:rPr>
      </w:pPr>
      <w:r w:rsidRPr="00F41C2B">
        <w:rPr>
          <w:i/>
        </w:rPr>
        <w:t>Ascertainment of exposures and outcomes</w:t>
      </w:r>
    </w:p>
    <w:p w:rsidR="00F314B2" w:rsidRDefault="00F314B2" w:rsidP="00F314B2">
      <w:pPr>
        <w:spacing w:line="360" w:lineRule="auto"/>
        <w:jc w:val="both"/>
      </w:pPr>
      <w:r>
        <w:t xml:space="preserve">Information about musculoskeletal symptoms and </w:t>
      </w:r>
      <w:r w:rsidR="00931607">
        <w:t>personal</w:t>
      </w:r>
      <w:r>
        <w:t xml:space="preserve"> risk factors was elicited through a standardised questionnaire, either at interview (25 occupational groups), by self-administration (18 groups), or a combination of the two (4 groups).  The questionnaire was first drafted in English, and then translated into local languages where necessary</w:t>
      </w:r>
      <w:r w:rsidR="001D6EC7">
        <w:t>.  T</w:t>
      </w:r>
      <w:r>
        <w:t xml:space="preserve">he accuracy of translation </w:t>
      </w:r>
      <w:r w:rsidR="001D6EC7">
        <w:t>was</w:t>
      </w:r>
      <w:r>
        <w:t xml:space="preserve"> checked by independent back-translation</w:t>
      </w:r>
      <w:r w:rsidR="001D6EC7">
        <w:t>,</w:t>
      </w:r>
      <w:r>
        <w:t xml:space="preserve"> with subsequent amendment if required.  </w:t>
      </w:r>
    </w:p>
    <w:p w:rsidR="00F314B2" w:rsidRDefault="00F314B2" w:rsidP="00F314B2">
      <w:pPr>
        <w:spacing w:line="360" w:lineRule="auto"/>
        <w:jc w:val="both"/>
      </w:pPr>
    </w:p>
    <w:p w:rsidR="00F314B2" w:rsidRDefault="00F314B2" w:rsidP="00F314B2">
      <w:pPr>
        <w:spacing w:line="360" w:lineRule="auto"/>
        <w:jc w:val="both"/>
      </w:pPr>
      <w:r>
        <w:t xml:space="preserve">Among other things, the questionnaire asked about: sex; age; smoking status; hours worked per week (classified as &lt;50 or 50+); occupational lifting (whether an average working day entailed lifting weights of 25 kg or more by hand); whether an average working day entailed use of a keyboard for &gt;4 hours in total and/or other tasks involving repeated movements of the wrists or fingers for &gt;4 hours in total; various psychosocial aspects of work (incentives </w:t>
      </w:r>
      <w:r>
        <w:lastRenderedPageBreak/>
        <w:t>from piecework or bonuses; time pressure; lack of choice in what work is done, how and when; lack of support from colleagues or supervisor/manager; job dissatisfaction; and perceived job insecurity if off work for three months with illness); somatising tendency; mental health; adverse beliefs about musculoskeletal pain in the low back and arm (work-relatedness, prognosis and effects of physical activity); whether the participant had heard of the term “repetitive strain injury” (“RSI”) or an equivalent; and about pain in the past month in the low back and wrist/hand</w:t>
      </w:r>
      <w:r w:rsidR="00D377EA">
        <w:t xml:space="preserve"> (either or both sides)</w:t>
      </w:r>
      <w:r>
        <w:t xml:space="preserve">.  </w:t>
      </w:r>
    </w:p>
    <w:p w:rsidR="00F314B2" w:rsidRDefault="00F314B2" w:rsidP="00F314B2">
      <w:pPr>
        <w:spacing w:line="360" w:lineRule="auto"/>
        <w:jc w:val="both"/>
      </w:pPr>
    </w:p>
    <w:p w:rsidR="00F314B2" w:rsidRDefault="00F314B2" w:rsidP="00F314B2">
      <w:pPr>
        <w:spacing w:line="360" w:lineRule="auto"/>
        <w:jc w:val="both"/>
      </w:pPr>
      <w:r>
        <w:t>Questions about somatising tendency were taken from the Brief Symptom Inventory (BSI) [</w:t>
      </w:r>
      <w:r w:rsidR="008F6646">
        <w:t>6</w:t>
      </w:r>
      <w:r>
        <w:t>], and subjects were classified according to the number of symptoms from a total of five (</w:t>
      </w:r>
      <w:r w:rsidRPr="00A74065">
        <w:t xml:space="preserve">faintness or dizziness, pains in the heart or chest, nausea or upset stomach, trouble getting breath, hot or cold spells) </w:t>
      </w:r>
      <w:r>
        <w:t xml:space="preserve">that </w:t>
      </w:r>
      <w:r w:rsidRPr="00A74065">
        <w:t xml:space="preserve">had been at least moderately distressing in the past week.  </w:t>
      </w:r>
      <w:r>
        <w:t xml:space="preserve">Questions about mental health came from the relevant domain of the </w:t>
      </w:r>
      <w:r w:rsidR="00A212A3">
        <w:t>Short Form-36 (</w:t>
      </w:r>
      <w:r w:rsidRPr="00A74065">
        <w:t>SF-36</w:t>
      </w:r>
      <w:r w:rsidR="00A212A3">
        <w:t>)</w:t>
      </w:r>
      <w:r w:rsidRPr="00A74065">
        <w:t xml:space="preserve"> questionnaire [</w:t>
      </w:r>
      <w:r w:rsidR="008F6646">
        <w:t>20</w:t>
      </w:r>
      <w:r w:rsidRPr="00A74065">
        <w:t xml:space="preserve">], and scores were classified to </w:t>
      </w:r>
      <w:r>
        <w:t xml:space="preserve">approximate </w:t>
      </w:r>
      <w:r w:rsidRPr="00A74065">
        <w:t xml:space="preserve">thirds of the distribution in the </w:t>
      </w:r>
      <w:r>
        <w:t xml:space="preserve">full </w:t>
      </w:r>
      <w:r w:rsidRPr="00A74065">
        <w:t>study sample</w:t>
      </w:r>
      <w:r>
        <w:t xml:space="preserve"> </w:t>
      </w:r>
      <w:r w:rsidRPr="006A2D9E">
        <w:t>(denoted good, intermediate or poor)</w:t>
      </w:r>
      <w:r w:rsidRPr="00A74065">
        <w:t>.</w:t>
      </w:r>
    </w:p>
    <w:p w:rsidR="00F314B2" w:rsidRDefault="00F314B2" w:rsidP="00F314B2">
      <w:pPr>
        <w:spacing w:line="360" w:lineRule="auto"/>
        <w:jc w:val="both"/>
      </w:pPr>
    </w:p>
    <w:p w:rsidR="00F314B2" w:rsidRDefault="00F314B2" w:rsidP="00F314B2">
      <w:pPr>
        <w:spacing w:line="360" w:lineRule="auto"/>
        <w:jc w:val="both"/>
      </w:pPr>
      <w:r>
        <w:t>In the ascertainment of musculoskeletal pain, the anatomical areas of interest were depicted in diagrams.  For each site (low-back and wrist/hand), subjects were asked whether they had experienced pain lasting for longer than a day at any time during the past month, and if so, whether during this time, the pain had made it difficult or impossible to carry out any of a specified list of everyday activities (for low back: getting dressed, doing normal jobs around the house or cutting toe nails; for wrist/hand: getting dressed, doing normal jobs around the house, writing, locking/unlocking doors or opening bottles/jars/taps).  Pain was classed as disabling if it had made any of these activities difficult or impossible.</w:t>
      </w:r>
    </w:p>
    <w:p w:rsidR="00F314B2" w:rsidRDefault="00F314B2" w:rsidP="00F314B2">
      <w:pPr>
        <w:spacing w:line="360" w:lineRule="auto"/>
        <w:jc w:val="both"/>
      </w:pPr>
    </w:p>
    <w:p w:rsidR="00F314B2" w:rsidRDefault="00F314B2" w:rsidP="00F314B2">
      <w:pPr>
        <w:spacing w:line="360" w:lineRule="auto"/>
        <w:jc w:val="both"/>
      </w:pPr>
      <w:r>
        <w:t xml:space="preserve">In addition to </w:t>
      </w:r>
      <w:r w:rsidR="00931607">
        <w:t>personal</w:t>
      </w:r>
      <w:r>
        <w:t xml:space="preserve"> risk factors, we also ascertained a number of risk factors which operated at the level of the occupational group.  Some of these were derived from the prevalence of </w:t>
      </w:r>
      <w:r w:rsidR="00931607">
        <w:t xml:space="preserve">personal </w:t>
      </w:r>
      <w:r>
        <w:t xml:space="preserve">characteristics within the relevant group as established from the questionnaire – the prevalence of knowing someone outside work with low back pain and with arm pain; the prevalence of adverse beliefs about musculoskeletal pain in the low back and arm; and the prevalence of having heard of the term “repetitive strain injury” (“RSI”) or an equivalent.  Other group-level risk factors were provided by the local investigators in each participating country – the unemployment rate in the community from which the occupational group came; whether social security support was available for members of the community who were unemployed; the extent to which employees were eligible for pay during sickness absence; whether workers were entitled to compensation for work-related low back or wrist/hand disorders; whether special financial support was available in cases of ill-health </w:t>
      </w:r>
      <w:r>
        <w:lastRenderedPageBreak/>
        <w:t xml:space="preserve">retirement; whether a fee had to be paid to see a doctor in primary care; and whether workers had access to an occupational health service.  </w:t>
      </w:r>
    </w:p>
    <w:p w:rsidR="00F314B2" w:rsidRDefault="00F314B2" w:rsidP="00F314B2">
      <w:pPr>
        <w:spacing w:line="360" w:lineRule="auto"/>
        <w:jc w:val="both"/>
      </w:pPr>
    </w:p>
    <w:p w:rsidR="00F41C2B" w:rsidRDefault="00F41C2B" w:rsidP="00F314B2">
      <w:pPr>
        <w:spacing w:line="360" w:lineRule="auto"/>
        <w:jc w:val="both"/>
      </w:pPr>
    </w:p>
    <w:p w:rsidR="00F41C2B" w:rsidRPr="00F41C2B" w:rsidRDefault="00F41C2B" w:rsidP="00F314B2">
      <w:pPr>
        <w:spacing w:line="360" w:lineRule="auto"/>
        <w:jc w:val="both"/>
        <w:rPr>
          <w:i/>
        </w:rPr>
      </w:pPr>
      <w:r>
        <w:rPr>
          <w:i/>
        </w:rPr>
        <w:t>Statistical analysis</w:t>
      </w:r>
    </w:p>
    <w:p w:rsidR="00F314B2" w:rsidRDefault="00F314B2" w:rsidP="00F314B2">
      <w:pPr>
        <w:spacing w:line="360" w:lineRule="auto"/>
        <w:jc w:val="both"/>
      </w:pPr>
      <w:r>
        <w:t xml:space="preserve">Statistical analysis was carried out with </w:t>
      </w:r>
      <w:r w:rsidR="007F2F30">
        <w:t xml:space="preserve">Stata </w:t>
      </w:r>
      <w:r>
        <w:t xml:space="preserve">version </w:t>
      </w:r>
      <w:r w:rsidR="00931607">
        <w:t>12</w:t>
      </w:r>
      <w:r w:rsidR="00745928">
        <w:t>.1</w:t>
      </w:r>
      <w:r>
        <w:t xml:space="preserve"> software, and focused on two outcomes – disabling low back pain (DLBP) in the past month and disabling wrist/hand pain (DWHP) in the past month.  We first compared the prevalence of these two outcomes across occupational groups.  We then </w:t>
      </w:r>
      <w:r w:rsidR="00931607">
        <w:t xml:space="preserve">explored personal risk factors, using </w:t>
      </w:r>
      <w:r w:rsidR="00FA7B06" w:rsidRPr="00FA7B06">
        <w:t xml:space="preserve">GLLAMM (generalised linear latent </w:t>
      </w:r>
      <w:r w:rsidR="00667954" w:rsidRPr="00FA7B06">
        <w:t xml:space="preserve">and </w:t>
      </w:r>
      <w:r w:rsidR="00FA7B06" w:rsidRPr="00FA7B06">
        <w:t>mixed models)</w:t>
      </w:r>
      <w:r w:rsidR="00931607">
        <w:t xml:space="preserve"> to fit random effects </w:t>
      </w:r>
      <w:r w:rsidR="002E5A7F">
        <w:t>Poisson</w:t>
      </w:r>
      <w:r>
        <w:t xml:space="preserve"> </w:t>
      </w:r>
      <w:r w:rsidR="00931607">
        <w:t>regression models with robust standard errors.  We employed two-level models with individuals clustered by occupational group.</w:t>
      </w:r>
      <w:r>
        <w:t xml:space="preserve"> </w:t>
      </w:r>
      <w:r w:rsidR="00304EF4">
        <w:t xml:space="preserve"> </w:t>
      </w:r>
      <w:r w:rsidR="002E5A7F">
        <w:t>For each outcome, the analysis incorporated all potentially relevant risk factors in a single</w:t>
      </w:r>
      <w:r>
        <w:t xml:space="preserve"> model</w:t>
      </w:r>
      <w:r w:rsidR="00931607">
        <w:t>, and a</w:t>
      </w:r>
      <w:r w:rsidDel="00556C4D">
        <w:t xml:space="preserve">ssociations were summarised by </w:t>
      </w:r>
      <w:r w:rsidR="00D35C3C" w:rsidDel="00556C4D">
        <w:t>prevalence rate</w:t>
      </w:r>
      <w:r w:rsidDel="00556C4D">
        <w:t xml:space="preserve"> ratios (</w:t>
      </w:r>
      <w:r w:rsidR="00D35C3C" w:rsidDel="00556C4D">
        <w:t>PR</w:t>
      </w:r>
      <w:r w:rsidDel="00556C4D">
        <w:t xml:space="preserve">Rs) </w:t>
      </w:r>
      <w:r w:rsidR="00931607">
        <w:t>with</w:t>
      </w:r>
      <w:r w:rsidR="00931607" w:rsidDel="00556C4D">
        <w:t xml:space="preserve"> </w:t>
      </w:r>
      <w:r w:rsidDel="00556C4D">
        <w:t>associated 95% confidence intervals (95%CIs).</w:t>
      </w:r>
    </w:p>
    <w:p w:rsidR="00F314B2" w:rsidRDefault="00F314B2" w:rsidP="00F314B2">
      <w:pPr>
        <w:spacing w:line="360" w:lineRule="auto"/>
        <w:jc w:val="both"/>
      </w:pPr>
    </w:p>
    <w:p w:rsidR="006A484F" w:rsidRDefault="00F314B2" w:rsidP="00F314B2">
      <w:pPr>
        <w:spacing w:line="360" w:lineRule="auto"/>
        <w:jc w:val="both"/>
      </w:pPr>
      <w:r>
        <w:t>Next, we compared the observed counts of cases of disabling musculoskeletal pain in each occupational group with the numbers that would have been expected based on their distribution of individual</w:t>
      </w:r>
      <w:r w:rsidR="00430799">
        <w:t>-</w:t>
      </w:r>
      <w:r>
        <w:t>level risk factors</w:t>
      </w:r>
      <w:r w:rsidR="00E77ABD">
        <w:t xml:space="preserve"> and the overall prevalence of the two outcomes in the full study sample</w:t>
      </w:r>
      <w:r>
        <w:t xml:space="preserve">.  </w:t>
      </w:r>
    </w:p>
    <w:p w:rsidR="006A484F" w:rsidRDefault="006A484F" w:rsidP="00F314B2">
      <w:pPr>
        <w:spacing w:line="360" w:lineRule="auto"/>
        <w:jc w:val="both"/>
      </w:pPr>
    </w:p>
    <w:p w:rsidR="00F314B2" w:rsidRDefault="00F314B2" w:rsidP="00F314B2">
      <w:pPr>
        <w:spacing w:line="360" w:lineRule="auto"/>
        <w:jc w:val="both"/>
      </w:pPr>
      <w:r>
        <w:t xml:space="preserve">We then </w:t>
      </w:r>
      <w:r w:rsidR="003E39BA">
        <w:t xml:space="preserve">extended our </w:t>
      </w:r>
      <w:r>
        <w:t>Poisson regression</w:t>
      </w:r>
      <w:r w:rsidR="003E39BA">
        <w:t xml:space="preserve"> models</w:t>
      </w:r>
      <w:r>
        <w:t xml:space="preserve"> to </w:t>
      </w:r>
      <w:r w:rsidR="003E39BA">
        <w:t>include</w:t>
      </w:r>
      <w:r>
        <w:t xml:space="preserve"> </w:t>
      </w:r>
      <w:r w:rsidR="006A484F">
        <w:t xml:space="preserve">each </w:t>
      </w:r>
      <w:r>
        <w:t xml:space="preserve">group-level risk </w:t>
      </w:r>
      <w:r w:rsidR="006A484F">
        <w:t xml:space="preserve">factor in turn, </w:t>
      </w:r>
      <w:r w:rsidR="003E39BA">
        <w:t>along with</w:t>
      </w:r>
      <w:r w:rsidR="006A484F">
        <w:t xml:space="preserve"> all of the </w:t>
      </w:r>
      <w:r w:rsidR="003E39BA">
        <w:t>personal</w:t>
      </w:r>
      <w:r w:rsidR="006A484F">
        <w:t xml:space="preserve"> risk factors.  </w:t>
      </w:r>
      <w:r w:rsidR="00982D56">
        <w:t>Those group-level risk factors which showed statistically significant (p&lt;0.05) associations when examined separately were re-analysed in a further model,</w:t>
      </w:r>
      <w:r w:rsidR="0012221A">
        <w:t xml:space="preserve"> together with all </w:t>
      </w:r>
      <w:r w:rsidR="003E39BA">
        <w:t>personal</w:t>
      </w:r>
      <w:r w:rsidR="0012221A">
        <w:t xml:space="preserve"> risk factors.  </w:t>
      </w:r>
      <w:r>
        <w:t xml:space="preserve">Finally, we recalculated expected counts of cases by occupational group, taking into account </w:t>
      </w:r>
      <w:r w:rsidR="00982D56">
        <w:t>significant</w:t>
      </w:r>
      <w:r w:rsidR="00AA59D9">
        <w:t xml:space="preserve"> </w:t>
      </w:r>
      <w:r>
        <w:t xml:space="preserve">group-level </w:t>
      </w:r>
      <w:r w:rsidR="0012221A">
        <w:t xml:space="preserve">risk factors </w:t>
      </w:r>
      <w:r>
        <w:t xml:space="preserve">as well as </w:t>
      </w:r>
      <w:r w:rsidR="003E39BA">
        <w:t>personal</w:t>
      </w:r>
      <w:r>
        <w:t xml:space="preserve"> risk factors, and again made comparison with the observed counts. </w:t>
      </w:r>
      <w:r w:rsidR="00C2179D">
        <w:t xml:space="preserve"> To check what proportion of the residual variation was explained by systematic differences between countries, we derived estimates of between-country </w:t>
      </w:r>
      <w:r w:rsidR="00692500">
        <w:t>variance</w:t>
      </w:r>
      <w:r w:rsidR="00C2179D">
        <w:t xml:space="preserve"> and additional varia</w:t>
      </w:r>
      <w:r w:rsidR="00AE591E">
        <w:t>nce</w:t>
      </w:r>
      <w:r w:rsidR="00C2179D">
        <w:t xml:space="preserve"> </w:t>
      </w:r>
      <w:r w:rsidR="00AE591E">
        <w:t>between</w:t>
      </w:r>
      <w:r w:rsidR="00C2179D">
        <w:t xml:space="preserve"> occupational groups</w:t>
      </w:r>
      <w:r w:rsidR="00F64F81">
        <w:t>,</w:t>
      </w:r>
      <w:r w:rsidR="00C2179D">
        <w:t xml:space="preserve"> from three-level Poisson regression models </w:t>
      </w:r>
      <w:r w:rsidR="00F64F81">
        <w:t xml:space="preserve">that </w:t>
      </w:r>
      <w:r w:rsidR="00C2179D">
        <w:t>allow</w:t>
      </w:r>
      <w:r w:rsidR="00F64F81">
        <w:t>ed</w:t>
      </w:r>
      <w:r w:rsidR="00C2179D">
        <w:t xml:space="preserve"> for clustering by country as well as by occupational group. </w:t>
      </w:r>
    </w:p>
    <w:p w:rsidR="00F314B2" w:rsidRDefault="00F314B2" w:rsidP="00F314B2">
      <w:pPr>
        <w:spacing w:line="360" w:lineRule="auto"/>
        <w:jc w:val="both"/>
      </w:pPr>
    </w:p>
    <w:p w:rsidR="00F314B2" w:rsidRDefault="00F314B2" w:rsidP="00F314B2">
      <w:pPr>
        <w:pStyle w:val="Heading2"/>
        <w:spacing w:line="360" w:lineRule="auto"/>
        <w:jc w:val="both"/>
      </w:pPr>
      <w:r>
        <w:t>Results</w:t>
      </w:r>
    </w:p>
    <w:p w:rsidR="00F314B2" w:rsidRDefault="00F314B2" w:rsidP="00F314B2">
      <w:pPr>
        <w:spacing w:line="360" w:lineRule="auto"/>
        <w:jc w:val="both"/>
      </w:pPr>
      <w:r>
        <w:t xml:space="preserve">The response rate among those invited to take part in the study exceeded 80% in 33 of the 47 occupational groups, but was less than 50% in five groups.  Usable questionnaires were obtained from a total of 12,426 participants, the number by occupational group ranging from 92 to 1018.  The demographic characteristics of the study sample and the distributions of </w:t>
      </w:r>
      <w:r>
        <w:lastRenderedPageBreak/>
        <w:t>exposure to risk factors by occupational group have been described in detail elsewhere [</w:t>
      </w:r>
      <w:r w:rsidR="008F6646">
        <w:t>5</w:t>
      </w:r>
      <w:r>
        <w:t xml:space="preserve">].  As expected, a high proportion of office workers (&gt;80% in all but one group) reported using a keyboard for longer than four hours per day, whereas manual lifting of weights </w:t>
      </w:r>
      <w:r>
        <w:rPr>
          <w:rFonts w:cs="Arial"/>
        </w:rPr>
        <w:t>≥</w:t>
      </w:r>
      <w:r>
        <w:t>25 kg was most common in nurses.</w:t>
      </w:r>
    </w:p>
    <w:p w:rsidR="00F314B2" w:rsidRDefault="00F314B2" w:rsidP="00F314B2">
      <w:pPr>
        <w:spacing w:line="360" w:lineRule="auto"/>
        <w:jc w:val="both"/>
      </w:pPr>
    </w:p>
    <w:p w:rsidR="00F314B2" w:rsidRDefault="00F314B2" w:rsidP="00F314B2">
      <w:pPr>
        <w:spacing w:line="360" w:lineRule="auto"/>
        <w:jc w:val="both"/>
      </w:pPr>
      <w:r>
        <w:t>Figure 1 shows the one-month prevalence of disabling low back and wrist/hand pain by occupational group.  Overall, DLBP was reported by 22.0% of participants, and DWHP by 14.4%.  However, there was marked variation between occupational groups</w:t>
      </w:r>
      <w:r w:rsidR="002F7749">
        <w:t xml:space="preserve"> (geometric standard deviations (SDs) 1.68 for DLBP and 2.28 for DWHP)</w:t>
      </w:r>
      <w:r>
        <w:t xml:space="preserve">, </w:t>
      </w:r>
      <w:r w:rsidR="002F7749">
        <w:t xml:space="preserve">and this was apparent </w:t>
      </w:r>
      <w:r>
        <w:t xml:space="preserve">even within the same category of occupation.  For example, among nurses, the prevalence of DLBP ranged </w:t>
      </w:r>
      <w:r w:rsidR="00607218">
        <w:t xml:space="preserve">fourfold – from </w:t>
      </w:r>
      <w:r>
        <w:t>9.6% (95%CI 5.8% to 14.8%) in Pakistan and 11.3% (</w:t>
      </w:r>
      <w:r w:rsidR="001F1426">
        <w:t xml:space="preserve">95%CI </w:t>
      </w:r>
      <w:r>
        <w:t>8.9% to 14.1%) in Japan to 37.7% (95%CI 31.3% to 44.5%) in Costa Rica and 42.6% (</w:t>
      </w:r>
      <w:r w:rsidR="001F1426">
        <w:t xml:space="preserve">95%CI </w:t>
      </w:r>
      <w:r>
        <w:t xml:space="preserve">36.7% to 48.6%) in Nicaragua.  And for DWHP in office workers, rates varied more </w:t>
      </w:r>
      <w:r w:rsidR="00607218">
        <w:t xml:space="preserve">than </w:t>
      </w:r>
      <w:r>
        <w:t>14-fold, ranging from 2.2% (95%CI 0.6% to 5.6%) in Pakistan and 2.3% (95%CI 0.9% to 4.6%) in Japan to 31.3% (95%CI 25.9% to 37.1%) in Brazil and 31.6% (</w:t>
      </w:r>
      <w:r w:rsidR="001F1426">
        <w:t xml:space="preserve">95%CI </w:t>
      </w:r>
      <w:r>
        <w:t>26.2% to 37.3%) in Nicaragua.  Overall, there was a strong correlation between the prevalence of pain at the two anatomical sites (</w:t>
      </w:r>
      <w:r w:rsidR="00016FB2" w:rsidRPr="008446E6">
        <w:t>Pearson</w:t>
      </w:r>
      <w:r w:rsidR="00112794">
        <w:t xml:space="preserve"> </w:t>
      </w:r>
      <w:r>
        <w:t xml:space="preserve">correlation coefficient = 0.76), but </w:t>
      </w:r>
      <w:r w:rsidR="00607218">
        <w:t>with</w:t>
      </w:r>
      <w:r>
        <w:t xml:space="preserve"> a tendency for DLBP to be relatively more common in nurses and DWHP in office workers.</w:t>
      </w:r>
    </w:p>
    <w:p w:rsidR="00F314B2" w:rsidRDefault="00F314B2" w:rsidP="00F314B2">
      <w:pPr>
        <w:spacing w:line="360" w:lineRule="auto"/>
        <w:jc w:val="both"/>
      </w:pPr>
    </w:p>
    <w:p w:rsidR="00F314B2" w:rsidRDefault="00F314B2" w:rsidP="00F314B2">
      <w:pPr>
        <w:spacing w:line="360" w:lineRule="auto"/>
        <w:jc w:val="both"/>
      </w:pPr>
      <w:r>
        <w:t xml:space="preserve">Table 2 summarises the associations of disabling pain with </w:t>
      </w:r>
      <w:r w:rsidR="003E39BA">
        <w:t>personal</w:t>
      </w:r>
      <w:r>
        <w:t xml:space="preserve"> risk factors.  As might be expected from the differences in prevalence between nurses and office workers, DLBP was associated with occupational lifting, and DWHP with occupational use of a keyboard or other repetitive movements of the wrist/hand.  </w:t>
      </w:r>
      <w:r w:rsidR="00D26EBD">
        <w:t xml:space="preserve">DWHP was also more frequent among people who had heard of terms such as “RSI”.  </w:t>
      </w:r>
      <w:r>
        <w:t xml:space="preserve">Otherwise, associations were similar for the two health outcomes, the highest </w:t>
      </w:r>
      <w:r w:rsidR="0076205B">
        <w:t>PRR</w:t>
      </w:r>
      <w:r>
        <w:t>s being for report of two or more distressing somatic symptoms in the past week (</w:t>
      </w:r>
      <w:r w:rsidR="00966AE2">
        <w:t>2.10</w:t>
      </w:r>
      <w:r>
        <w:t xml:space="preserve">, 95%CI </w:t>
      </w:r>
      <w:r w:rsidR="00966AE2">
        <w:t>1.</w:t>
      </w:r>
      <w:r w:rsidR="006F4262">
        <w:t>88</w:t>
      </w:r>
      <w:r>
        <w:t>-</w:t>
      </w:r>
      <w:r w:rsidR="00966AE2">
        <w:t>2.</w:t>
      </w:r>
      <w:r w:rsidR="006F4262">
        <w:t xml:space="preserve">33 </w:t>
      </w:r>
      <w:r>
        <w:t xml:space="preserve">for DLBP; and </w:t>
      </w:r>
      <w:r w:rsidR="00966AE2">
        <w:t>2.24</w:t>
      </w:r>
      <w:r>
        <w:t xml:space="preserve">, 95%CI </w:t>
      </w:r>
      <w:r w:rsidR="00966AE2">
        <w:t>1.99-2.</w:t>
      </w:r>
      <w:r w:rsidR="006F4262">
        <w:t xml:space="preserve">52 </w:t>
      </w:r>
      <w:r>
        <w:t xml:space="preserve">for DWHP). </w:t>
      </w:r>
      <w:r w:rsidR="00966AE2">
        <w:t xml:space="preserve"> In addition, both outcomes were more </w:t>
      </w:r>
      <w:r w:rsidR="00D26EBD">
        <w:t>prevalent</w:t>
      </w:r>
      <w:r w:rsidR="00966AE2">
        <w:t xml:space="preserve"> in women than men, at older ages, in current smokers, </w:t>
      </w:r>
      <w:r w:rsidR="00BE5398">
        <w:t xml:space="preserve">where work entailed time pressures, where there was a lack of support at work, when mental health was poor, and in people with adverse beliefs about the work-relatedness and prognosis of musculoskeletal pain. </w:t>
      </w:r>
      <w:r>
        <w:t xml:space="preserve"> </w:t>
      </w:r>
    </w:p>
    <w:p w:rsidR="00376735" w:rsidRDefault="00376735" w:rsidP="00F314B2">
      <w:pPr>
        <w:spacing w:line="360" w:lineRule="auto"/>
        <w:jc w:val="both"/>
      </w:pPr>
    </w:p>
    <w:p w:rsidR="00F314B2" w:rsidRDefault="00F314B2" w:rsidP="00F314B2">
      <w:pPr>
        <w:spacing w:line="360" w:lineRule="auto"/>
        <w:jc w:val="both"/>
      </w:pPr>
      <w:r>
        <w:t xml:space="preserve">When account was taken of the </w:t>
      </w:r>
      <w:r w:rsidR="003E39BA">
        <w:t>personal</w:t>
      </w:r>
      <w:r>
        <w:t xml:space="preserve"> risk factors </w:t>
      </w:r>
      <w:r w:rsidR="00411369">
        <w:t>listed</w:t>
      </w:r>
      <w:r>
        <w:t xml:space="preserve"> in Table 2, the ratio of observed to expected cases still varied </w:t>
      </w:r>
      <w:r w:rsidRPr="0046114D">
        <w:t>four-fold</w:t>
      </w:r>
      <w:r>
        <w:t xml:space="preserve"> between occupational groups for DLBP </w:t>
      </w:r>
      <w:r w:rsidR="00933909" w:rsidRPr="00933909">
        <w:t>(</w:t>
      </w:r>
      <w:r w:rsidR="002F7749">
        <w:t>geometric SD 1.45</w:t>
      </w:r>
      <w:r w:rsidR="00933909" w:rsidRPr="00933909">
        <w:t xml:space="preserve">) </w:t>
      </w:r>
      <w:r>
        <w:t xml:space="preserve">and </w:t>
      </w:r>
      <w:r w:rsidRPr="0046114D">
        <w:t>1</w:t>
      </w:r>
      <w:r w:rsidR="0046114D">
        <w:t>4</w:t>
      </w:r>
      <w:r w:rsidRPr="0046114D">
        <w:t>-fold</w:t>
      </w:r>
      <w:r>
        <w:t xml:space="preserve"> for DWHP</w:t>
      </w:r>
      <w:r w:rsidR="00933909" w:rsidRPr="00933909">
        <w:t xml:space="preserve"> (</w:t>
      </w:r>
      <w:r w:rsidR="002F7749">
        <w:t>geometric SD 1.82</w:t>
      </w:r>
      <w:r w:rsidR="00933909" w:rsidRPr="00933909">
        <w:t>)</w:t>
      </w:r>
      <w:r w:rsidR="00933909" w:rsidDel="00933909">
        <w:t xml:space="preserve"> </w:t>
      </w:r>
      <w:r>
        <w:t>(Figure 2).  Moreover, the correlation between rates of disabling pain at the two anatomical sites persisted (</w:t>
      </w:r>
      <w:r w:rsidR="008446E6">
        <w:t xml:space="preserve">Pearson </w:t>
      </w:r>
      <w:r>
        <w:t xml:space="preserve">correlation coefficient = </w:t>
      </w:r>
      <w:r w:rsidRPr="00D26EBD">
        <w:t>0.</w:t>
      </w:r>
      <w:r w:rsidR="002F7749">
        <w:t>72</w:t>
      </w:r>
      <w:r>
        <w:t>), as did the tendency for relatively more DLBP in nurses and relatively more DWHP in office workers.</w:t>
      </w:r>
    </w:p>
    <w:p w:rsidR="00F314B2" w:rsidRDefault="00F314B2" w:rsidP="00F314B2">
      <w:pPr>
        <w:spacing w:line="360" w:lineRule="auto"/>
        <w:jc w:val="both"/>
      </w:pPr>
    </w:p>
    <w:p w:rsidR="00C22171" w:rsidRDefault="00F314B2" w:rsidP="0012221A">
      <w:pPr>
        <w:spacing w:line="360" w:lineRule="auto"/>
        <w:jc w:val="both"/>
      </w:pPr>
      <w:r>
        <w:t xml:space="preserve">Table 3 shows the associations of pain prevalence with group-level variables after account was taken of </w:t>
      </w:r>
      <w:r w:rsidR="003E39BA">
        <w:t>personal</w:t>
      </w:r>
      <w:r>
        <w:t xml:space="preserve"> risk factors.  </w:t>
      </w:r>
      <w:r w:rsidR="002F7749">
        <w:t>In analyses</w:t>
      </w:r>
      <w:r w:rsidR="0012221A">
        <w:t xml:space="preserve"> that </w:t>
      </w:r>
      <w:r w:rsidR="00C22171">
        <w:t>examined</w:t>
      </w:r>
      <w:r w:rsidR="0012221A">
        <w:t xml:space="preserve"> each group-level risk factor separately</w:t>
      </w:r>
      <w:r w:rsidR="002F7749">
        <w:t xml:space="preserve">, </w:t>
      </w:r>
      <w:r w:rsidR="00C22171">
        <w:t xml:space="preserve">the only variable significantly associated with </w:t>
      </w:r>
      <w:r w:rsidR="0012221A">
        <w:t>DLBP</w:t>
      </w:r>
      <w:r w:rsidR="002F7749">
        <w:t xml:space="preserve"> was </w:t>
      </w:r>
      <w:r w:rsidR="00C22171">
        <w:t>the group prevalence of knowing someone outside work with low back pain (PRR for 1 SD increase in prevalence 1.12, 95%CI 1.01-1.23)  For</w:t>
      </w:r>
      <w:r w:rsidR="00DF4E05">
        <w:t xml:space="preserve"> </w:t>
      </w:r>
      <w:r>
        <w:t xml:space="preserve">DWHP </w:t>
      </w:r>
      <w:r w:rsidR="00C22171">
        <w:t xml:space="preserve">significant associations were observed </w:t>
      </w:r>
      <w:r w:rsidR="00DF4E05">
        <w:t>w</w:t>
      </w:r>
      <w:r w:rsidR="0012221A">
        <w:t xml:space="preserve">ith </w:t>
      </w:r>
      <w:r w:rsidR="00C22171">
        <w:t>group prevalence of knowing someone outside work with arm pain (PRR for 1 SD increase in prevalence 1.40, 95%CI 1.25-1.58), group prevalence of adverse beliefs about the prognosis of arm pain (PRR for 1 SD increase in prevalence 1.23, 95%CI 1.10-1.38), and access to an occupational health service (PRR 1.47, 95%CI 1.05-2.05).</w:t>
      </w:r>
      <w:r>
        <w:t xml:space="preserve">  </w:t>
      </w:r>
      <w:r w:rsidR="00DF4E05">
        <w:t xml:space="preserve">When the associations with these </w:t>
      </w:r>
      <w:r w:rsidR="00C22171">
        <w:t xml:space="preserve">three </w:t>
      </w:r>
      <w:r w:rsidR="00DF4E05">
        <w:t xml:space="preserve">variables were mutually adjusted, </w:t>
      </w:r>
      <w:r w:rsidR="00C22171">
        <w:t>risk estimates were somewhat reduced (PRRs 1.3</w:t>
      </w:r>
      <w:r w:rsidR="00B11E6B">
        <w:t>5</w:t>
      </w:r>
      <w:r w:rsidR="00C22171">
        <w:t>, 1.10 and 1.33 respectively), but all remained statistically significant</w:t>
      </w:r>
      <w:r>
        <w:t>.</w:t>
      </w:r>
    </w:p>
    <w:p w:rsidR="00C22171" w:rsidRDefault="00C22171" w:rsidP="0012221A">
      <w:pPr>
        <w:spacing w:line="360" w:lineRule="auto"/>
        <w:jc w:val="both"/>
      </w:pPr>
    </w:p>
    <w:p w:rsidR="00F314B2" w:rsidRDefault="0012221A" w:rsidP="0012221A">
      <w:pPr>
        <w:spacing w:line="360" w:lineRule="auto"/>
        <w:jc w:val="both"/>
      </w:pPr>
      <w:r>
        <w:t>After allowance for the</w:t>
      </w:r>
      <w:r w:rsidR="00C22171">
        <w:t xml:space="preserve"> significant</w:t>
      </w:r>
      <w:r>
        <w:t xml:space="preserve"> group-level risk factors as well as </w:t>
      </w:r>
      <w:r w:rsidR="00A00210">
        <w:t>personal</w:t>
      </w:r>
      <w:r>
        <w:t xml:space="preserve"> risk factors</w:t>
      </w:r>
      <w:r w:rsidR="00F314B2">
        <w:t xml:space="preserve">, the variation in ratios of observed to expected cases of </w:t>
      </w:r>
      <w:r w:rsidR="00A00210">
        <w:t>DWHP</w:t>
      </w:r>
      <w:r w:rsidR="00F314B2">
        <w:t xml:space="preserve"> was </w:t>
      </w:r>
      <w:r w:rsidR="00DF4E05">
        <w:t>further</w:t>
      </w:r>
      <w:r w:rsidR="001A7D24">
        <w:t xml:space="preserve"> </w:t>
      </w:r>
      <w:r w:rsidR="00F314B2">
        <w:t>reduced</w:t>
      </w:r>
      <w:r w:rsidR="00031813">
        <w:t>, but remained</w:t>
      </w:r>
      <w:r w:rsidR="00933909" w:rsidRPr="00933909">
        <w:t xml:space="preserve"> </w:t>
      </w:r>
      <w:r w:rsidR="00A54FB5">
        <w:t>eight</w:t>
      </w:r>
      <w:r w:rsidR="001A7D24">
        <w:t>-fold (</w:t>
      </w:r>
      <w:r w:rsidR="00031813">
        <w:t xml:space="preserve">geometric SD </w:t>
      </w:r>
      <w:r w:rsidR="000E67B8">
        <w:t>1.57</w:t>
      </w:r>
      <w:r w:rsidR="00031813">
        <w:t xml:space="preserve">) as illustrated in Figure 3.  The occupational groups with the highest ratios were </w:t>
      </w:r>
      <w:r w:rsidR="007C6869">
        <w:t xml:space="preserve">office workers in Colombia (2.1) and </w:t>
      </w:r>
      <w:r w:rsidR="00710F8C" w:rsidRPr="00710F8C">
        <w:t xml:space="preserve">postal workers in the UK </w:t>
      </w:r>
      <w:r w:rsidR="00AE0798" w:rsidRPr="007C6869">
        <w:t xml:space="preserve"> (</w:t>
      </w:r>
      <w:r w:rsidR="00710F8C" w:rsidRPr="00710F8C">
        <w:t>1.9</w:t>
      </w:r>
      <w:r w:rsidR="00AE0798" w:rsidRPr="007C6869">
        <w:t>)</w:t>
      </w:r>
      <w:r w:rsidR="00031813">
        <w:t xml:space="preserve">, and those with lowest ratios were </w:t>
      </w:r>
      <w:r w:rsidR="007C6869">
        <w:t>sales workers in Japan (0.24) and office workers in Japan (0.25).</w:t>
      </w:r>
      <w:r w:rsidR="00705BDE">
        <w:t xml:space="preserve">  Poisson regression with clustering by country as well as occupational group indicated that of the residual variance </w:t>
      </w:r>
      <w:r w:rsidR="009A6993">
        <w:t xml:space="preserve">attributable to occupational group and country, 92% </w:t>
      </w:r>
      <w:r w:rsidR="00705BDE">
        <w:t>was between</w:t>
      </w:r>
      <w:r w:rsidR="005D05A7">
        <w:t>-</w:t>
      </w:r>
      <w:r w:rsidR="00705BDE">
        <w:t>countr</w:t>
      </w:r>
      <w:r w:rsidR="005D05A7">
        <w:t>y</w:t>
      </w:r>
      <w:r w:rsidR="00705BDE">
        <w:t xml:space="preserve">, </w:t>
      </w:r>
      <w:r w:rsidR="00A65D93">
        <w:t xml:space="preserve"> </w:t>
      </w:r>
      <w:r w:rsidR="00705BDE">
        <w:t xml:space="preserve">   </w:t>
      </w:r>
    </w:p>
    <w:p w:rsidR="00F314B2" w:rsidRDefault="00F314B2" w:rsidP="00F314B2">
      <w:pPr>
        <w:spacing w:line="360" w:lineRule="auto"/>
        <w:jc w:val="both"/>
      </w:pPr>
    </w:p>
    <w:p w:rsidR="00F314B2" w:rsidRDefault="00F314B2" w:rsidP="00F314B2">
      <w:pPr>
        <w:spacing w:line="360" w:lineRule="auto"/>
        <w:jc w:val="both"/>
      </w:pPr>
      <w:r>
        <w:t xml:space="preserve">To check for possible bias, we repeated analyses, including the method by which questionnaires </w:t>
      </w:r>
      <w:r w:rsidR="004B1BB5">
        <w:t xml:space="preserve">were </w:t>
      </w:r>
      <w:r>
        <w:t xml:space="preserve">completed (interview, self-administered or a combination) as an additional explanatory variable.  </w:t>
      </w:r>
      <w:r w:rsidR="00AE0798" w:rsidRPr="007C6869">
        <w:t>Risk estimates were virtually unaltered</w:t>
      </w:r>
      <w:r>
        <w:t xml:space="preserve">.  We also repeated analyses after exclusion of the five occupational groups in which the response rate was &lt;50%.  </w:t>
      </w:r>
      <w:r w:rsidR="00AE0798" w:rsidRPr="007C6869">
        <w:t>Again, results were essentially unchanged</w:t>
      </w:r>
      <w:r w:rsidRPr="00EF13B5">
        <w:t>.</w:t>
      </w:r>
      <w:r w:rsidR="009A5243">
        <w:t xml:space="preserve"> </w:t>
      </w:r>
    </w:p>
    <w:p w:rsidR="0012221A" w:rsidRDefault="0012221A" w:rsidP="00F314B2">
      <w:pPr>
        <w:spacing w:line="360" w:lineRule="auto"/>
        <w:jc w:val="both"/>
      </w:pPr>
    </w:p>
    <w:p w:rsidR="00F314B2" w:rsidRDefault="00F314B2" w:rsidP="00F314B2">
      <w:pPr>
        <w:pStyle w:val="Heading2"/>
        <w:spacing w:line="360" w:lineRule="auto"/>
        <w:jc w:val="both"/>
      </w:pPr>
      <w:r>
        <w:t>Discussion</w:t>
      </w:r>
    </w:p>
    <w:p w:rsidR="00F314B2" w:rsidRDefault="00F314B2" w:rsidP="00F314B2">
      <w:pPr>
        <w:spacing w:line="360" w:lineRule="auto"/>
        <w:jc w:val="both"/>
      </w:pPr>
      <w:r>
        <w:t xml:space="preserve">Our study has demonstrated large variation </w:t>
      </w:r>
      <w:r w:rsidR="004779AB">
        <w:t xml:space="preserve">between occupational groups internationally </w:t>
      </w:r>
      <w:r>
        <w:t>in the occurrence of disabling musculoskeletal illness</w:t>
      </w:r>
      <w:r w:rsidR="00905DBF">
        <w:t>.  The variation applied even to groups carrying out similar occupational activities, and</w:t>
      </w:r>
      <w:r>
        <w:t xml:space="preserve"> was </w:t>
      </w:r>
      <w:r w:rsidR="00031813">
        <w:t xml:space="preserve">only partially </w:t>
      </w:r>
      <w:r>
        <w:t xml:space="preserve">explained by the </w:t>
      </w:r>
      <w:r w:rsidR="003E39BA">
        <w:t xml:space="preserve">personal </w:t>
      </w:r>
      <w:r>
        <w:t xml:space="preserve">demographic, physical </w:t>
      </w:r>
      <w:r w:rsidR="00031813">
        <w:t xml:space="preserve">and </w:t>
      </w:r>
      <w:r>
        <w:t xml:space="preserve">psychosocial risk factors examined.  </w:t>
      </w:r>
      <w:r w:rsidR="00A54FB5">
        <w:t xml:space="preserve">After allowance for personal risk factors, associations were found also with </w:t>
      </w:r>
      <w:r w:rsidR="004779AB">
        <w:t>group</w:t>
      </w:r>
      <w:r w:rsidR="00A54FB5">
        <w:t xml:space="preserve"> awareness of </w:t>
      </w:r>
      <w:r w:rsidR="004779AB">
        <w:t xml:space="preserve">others outside work with musculoskeletal pain, and for DWHP, with access to an occupational health service and adverse beliefs in the group about the prognosis of arm pain.  However, even after these </w:t>
      </w:r>
      <w:r w:rsidR="004779AB">
        <w:lastRenderedPageBreak/>
        <w:t xml:space="preserve">had been taken into account, there were still </w:t>
      </w:r>
      <w:r w:rsidR="00710F8C" w:rsidRPr="00710F8C">
        <w:t>eightfold differences in the prevalence of DWHP</w:t>
      </w:r>
      <w:r w:rsidR="00905DBF">
        <w:t xml:space="preserve"> between occupational groups</w:t>
      </w:r>
      <w:r w:rsidR="00710F8C" w:rsidRPr="00710F8C">
        <w:t>.</w:t>
      </w:r>
    </w:p>
    <w:p w:rsidR="00F314B2" w:rsidRDefault="00F314B2" w:rsidP="00F314B2">
      <w:pPr>
        <w:spacing w:line="360" w:lineRule="auto"/>
        <w:jc w:val="both"/>
      </w:pPr>
    </w:p>
    <w:p w:rsidR="00F314B2" w:rsidRDefault="00F314B2" w:rsidP="00F314B2">
      <w:pPr>
        <w:spacing w:line="360" w:lineRule="auto"/>
        <w:jc w:val="both"/>
      </w:pPr>
      <w:r>
        <w:t xml:space="preserve">In comparisons of illness between countries, and particularly of subjective complaints, there is a possibility of bias because symptoms are understood differently in different languages and cultures.  Thus, even with </w:t>
      </w:r>
      <w:r w:rsidR="00EF13B5">
        <w:t xml:space="preserve">the </w:t>
      </w:r>
      <w:r>
        <w:t xml:space="preserve">care that we took in translation, the term “pain” may not have meant the same to all participants in our study.  To reduce the potential for misinterpretation and bias, we focused on pain which made everyday activities difficult or impossible.  Moreover, in some cases, large differences in prevalence were observed even between occupational groups from the same country who were questioned in the same language.  For example, rates of DWHP in Brazilian office workers and nurses were some </w:t>
      </w:r>
      <w:r w:rsidR="00EF13B5">
        <w:t>15</w:t>
      </w:r>
      <w:r>
        <w:t xml:space="preserve"> times higher than that in other workers (sugar cane cutters) from Brazil.  </w:t>
      </w:r>
      <w:r w:rsidR="00EF13B5">
        <w:t xml:space="preserve">Thus, we do not think that the variation in reported pain prevalence can be explained simply by differences in the understanding of pain.  </w:t>
      </w:r>
      <w:r>
        <w:t>The anatomical sites of interest were illustrated by diagrams, and are unlikely to have been misinterpreted</w:t>
      </w:r>
      <w:r w:rsidR="00411369" w:rsidRPr="00411369">
        <w:t xml:space="preserve"> </w:t>
      </w:r>
      <w:r w:rsidR="00411369">
        <w:t>systematically</w:t>
      </w:r>
      <w:r>
        <w:t xml:space="preserve">.  </w:t>
      </w:r>
    </w:p>
    <w:p w:rsidR="00F314B2" w:rsidRDefault="00F314B2" w:rsidP="00F314B2">
      <w:pPr>
        <w:spacing w:line="360" w:lineRule="auto"/>
        <w:jc w:val="both"/>
      </w:pPr>
    </w:p>
    <w:p w:rsidR="00F314B2" w:rsidRDefault="00F314B2" w:rsidP="00F314B2">
      <w:pPr>
        <w:spacing w:line="360" w:lineRule="auto"/>
        <w:jc w:val="both"/>
      </w:pPr>
      <w:r>
        <w:t>For practical reasons, it was necessary to administer the questionnaire by interview in some occupational groups (e.g. those with low literacy) and by self-completion in others (e.g. where they were geographically dispersed or their employers would not allow time for them to be interviewed).  However, adjustment for the method by which questionnaires were answered did not materially alter our findings.</w:t>
      </w:r>
    </w:p>
    <w:p w:rsidR="00F314B2" w:rsidRDefault="00F314B2" w:rsidP="00F314B2">
      <w:pPr>
        <w:spacing w:line="360" w:lineRule="auto"/>
        <w:jc w:val="both"/>
      </w:pPr>
    </w:p>
    <w:p w:rsidR="00F314B2" w:rsidRDefault="00F314B2" w:rsidP="00F314B2">
      <w:pPr>
        <w:spacing w:line="360" w:lineRule="auto"/>
        <w:jc w:val="both"/>
      </w:pPr>
      <w:r>
        <w:t>Another possible source of bias was the loss of subjects who declined to take part in the study.  Although rates of participation were generally high, response rates in a few occupational groups were notably lower.  However, exclusion of the five groups with response rates &lt;50% did not importantly change the pattern of results.</w:t>
      </w:r>
    </w:p>
    <w:p w:rsidR="00F314B2" w:rsidRDefault="00F314B2" w:rsidP="00F314B2">
      <w:pPr>
        <w:spacing w:line="360" w:lineRule="auto"/>
        <w:jc w:val="both"/>
      </w:pPr>
    </w:p>
    <w:p w:rsidR="00842012" w:rsidRDefault="00842012" w:rsidP="00842012">
      <w:pPr>
        <w:spacing w:line="360" w:lineRule="auto"/>
        <w:jc w:val="both"/>
      </w:pPr>
      <w:r>
        <w:t>Bias might also have arisen through differential healthy worker selection</w:t>
      </w:r>
      <w:r w:rsidR="0059565B">
        <w:t>.  I</w:t>
      </w:r>
      <w:r>
        <w:t xml:space="preserve">f </w:t>
      </w:r>
      <w:r w:rsidR="005D0EE6">
        <w:t xml:space="preserve">individuals </w:t>
      </w:r>
      <w:r>
        <w:t>with musculoskeletal disorders had been selected out of employment in some occupational groups because of their illness</w:t>
      </w:r>
      <w:r w:rsidR="005D008F">
        <w:t xml:space="preserve"> (or in some occupational groups were absent from work at the time</w:t>
      </w:r>
      <w:r w:rsidR="00C62956">
        <w:t xml:space="preserve"> when the study sample was recruited)</w:t>
      </w:r>
      <w:r>
        <w:t>, spuriously low prevalence</w:t>
      </w:r>
      <w:r w:rsidR="00D31FDE">
        <w:t xml:space="preserve"> rates</w:t>
      </w:r>
      <w:r w:rsidR="0059565B">
        <w:t xml:space="preserve"> could have resulted</w:t>
      </w:r>
      <w:r>
        <w:t xml:space="preserve">.  However, it seems </w:t>
      </w:r>
      <w:r w:rsidR="004014E9">
        <w:t>highly unlikely</w:t>
      </w:r>
      <w:r>
        <w:t xml:space="preserve"> that such selection </w:t>
      </w:r>
      <w:r w:rsidR="00D321A5">
        <w:t xml:space="preserve">would </w:t>
      </w:r>
      <w:r>
        <w:t>have occurred on a scale sufficient to explain the large differences in prevalence that were observed.</w:t>
      </w:r>
    </w:p>
    <w:p w:rsidR="00FB5751" w:rsidRDefault="00FB5751" w:rsidP="00842012">
      <w:pPr>
        <w:spacing w:line="360" w:lineRule="auto"/>
        <w:jc w:val="both"/>
      </w:pPr>
    </w:p>
    <w:p w:rsidR="00FB5751" w:rsidRPr="00FB5751" w:rsidRDefault="00FB5751" w:rsidP="00842012">
      <w:pPr>
        <w:spacing w:line="360" w:lineRule="auto"/>
        <w:jc w:val="both"/>
      </w:pPr>
      <w:r>
        <w:t xml:space="preserve">A further limitation was the relatively crude information that we obtained about occupational activities.  Because of limited resources, we were unable to make detailed ergonomic assessments of working practices.  </w:t>
      </w:r>
      <w:r w:rsidRPr="00FB5751">
        <w:t xml:space="preserve">If there were non-differential errors in the ascertainment </w:t>
      </w:r>
      <w:r w:rsidRPr="00FB5751">
        <w:lastRenderedPageBreak/>
        <w:t>and characterisation of exposures, this would have tended to bias risk estimates towards the null</w:t>
      </w:r>
      <w:r>
        <w:t xml:space="preserve">, causing us to underestimate the contribution of physical activities to variations in prevalence between occupational groups.  </w:t>
      </w:r>
      <w:r w:rsidR="00AF69EE">
        <w:t xml:space="preserve">That said, observed </w:t>
      </w:r>
      <w:r w:rsidRPr="00AF69EE">
        <w:t>differences in pain prevalence between nurses (who carried out more heavy lifting) and office workers (who carried out more work with computer keyboards) were much smaller than the differences between occupational groups carrying out similar activities in different countries (Figure 1).</w:t>
      </w:r>
      <w:r w:rsidR="00AF69EE">
        <w:t xml:space="preserve">  </w:t>
      </w:r>
      <w:r w:rsidR="00E466D5" w:rsidRPr="00F64F81">
        <w:t xml:space="preserve">Moreover, the variation in prevalence </w:t>
      </w:r>
      <w:r w:rsidR="004F7736">
        <w:t>of DWHP that was unexplained after adjustment for measured risk factors did not appear to be related to occupational category (Figure 3).</w:t>
      </w:r>
      <w:r w:rsidR="00AF69EE">
        <w:t xml:space="preserve"> </w:t>
      </w:r>
      <w:r w:rsidRPr="00AF69EE">
        <w:t xml:space="preserve"> Thus, it </w:t>
      </w:r>
      <w:r w:rsidR="00AF69EE">
        <w:t xml:space="preserve">seems </w:t>
      </w:r>
      <w:r w:rsidRPr="00AF69EE">
        <w:t xml:space="preserve">unlikely that a more detailed </w:t>
      </w:r>
      <w:r w:rsidR="00AF69EE">
        <w:t xml:space="preserve">and accurate </w:t>
      </w:r>
      <w:r w:rsidRPr="00AF69EE">
        <w:t>assessment of individual activities would have accounted for substantially more of the variation between occupational groups.</w:t>
      </w:r>
    </w:p>
    <w:p w:rsidR="00CD1124" w:rsidRDefault="00CD1124" w:rsidP="00F314B2">
      <w:pPr>
        <w:spacing w:line="360" w:lineRule="auto"/>
        <w:jc w:val="both"/>
      </w:pPr>
    </w:p>
    <w:p w:rsidR="004F12D3" w:rsidRDefault="004F12D3" w:rsidP="00F314B2">
      <w:pPr>
        <w:spacing w:line="360" w:lineRule="auto"/>
        <w:jc w:val="both"/>
      </w:pPr>
      <w:r>
        <w:t>Previous studies have also indicated major international variation in the prevalence of musculoskeletal pain [</w:t>
      </w:r>
      <w:r w:rsidR="008F6646">
        <w:t>3,17</w:t>
      </w:r>
      <w:r>
        <w:t>].  However, findings cannot be compared directly with ours since they do not relate to specific occupational groups</w:t>
      </w:r>
      <w:r w:rsidR="00A65D93">
        <w:t>,</w:t>
      </w:r>
      <w:r>
        <w:t xml:space="preserve"> the countries studied were largely different from those in our investigation, and the definition of pain outcomes differed </w:t>
      </w:r>
      <w:r w:rsidR="00197CAA">
        <w:t xml:space="preserve">from that which we used.  Moreover, these studies did not explore risk factors that might explain the variation. </w:t>
      </w:r>
      <w:r>
        <w:t xml:space="preserve"> </w:t>
      </w:r>
    </w:p>
    <w:p w:rsidR="004F12D3" w:rsidRDefault="004F12D3" w:rsidP="00F314B2">
      <w:pPr>
        <w:spacing w:line="360" w:lineRule="auto"/>
        <w:jc w:val="both"/>
      </w:pPr>
    </w:p>
    <w:p w:rsidR="00F314B2" w:rsidRDefault="00F314B2" w:rsidP="00F314B2">
      <w:pPr>
        <w:spacing w:line="360" w:lineRule="auto"/>
        <w:jc w:val="both"/>
      </w:pPr>
      <w:r>
        <w:t xml:space="preserve">The associations that were found with </w:t>
      </w:r>
      <w:r w:rsidR="003E39BA">
        <w:t xml:space="preserve">personal </w:t>
      </w:r>
      <w:r>
        <w:t>risk factors, both physical and psychosocial, were much as would have been expected from previous research, including some analyses based on data from individual countries in the CUPID study [</w:t>
      </w:r>
      <w:r w:rsidR="00320FD9">
        <w:t>2,</w:t>
      </w:r>
      <w:r w:rsidR="008F6646">
        <w:t>10</w:t>
      </w:r>
      <w:r w:rsidR="00320FD9">
        <w:t>,</w:t>
      </w:r>
      <w:r w:rsidR="008F6646">
        <w:t>16</w:t>
      </w:r>
      <w:r w:rsidR="00320FD9">
        <w:t>,</w:t>
      </w:r>
      <w:r w:rsidR="008F6646">
        <w:t>21</w:t>
      </w:r>
      <w:r>
        <w:t>].  Most notable was the elevated risk in people who tended to somatise, a finding that has been reported before, both for low back and wrist/hand pain, including in longitudinal studies in which somatising tendency predicted the future incidence and persistence of pain [</w:t>
      </w:r>
      <w:r w:rsidR="008F6646">
        <w:t>12</w:t>
      </w:r>
      <w:r w:rsidR="00320FD9">
        <w:t>,</w:t>
      </w:r>
      <w:r w:rsidR="008F6646">
        <w:t>19</w:t>
      </w:r>
      <w:r>
        <w:t>].  It would not be surprising if people who tended to worry about other common somatic symptoms, were also more aware of</w:t>
      </w:r>
      <w:r w:rsidR="004014E9">
        <w:t>,</w:t>
      </w:r>
      <w:r>
        <w:t xml:space="preserve"> and more likely to report</w:t>
      </w:r>
      <w:r w:rsidR="004014E9">
        <w:t>,</w:t>
      </w:r>
      <w:r>
        <w:t xml:space="preserve"> musculoskeletal complaints.  Associations were also observed with adverse beliefs about the work-relatedness and prognosis of musculoskeletal pain, and in the case of DWHP, with awareness of RSI or equivalent terms (Table 2).  However, these were weak</w:t>
      </w:r>
      <w:r w:rsidR="00EF13B5">
        <w:t>er</w:t>
      </w:r>
      <w:r>
        <w:t>.</w:t>
      </w:r>
      <w:r w:rsidR="00242DD2">
        <w:t xml:space="preserve">  T</w:t>
      </w:r>
      <w:r>
        <w:t>he patterns of association with psychosocial risk factors were similar for DLBP and DWHP</w:t>
      </w:r>
      <w:r w:rsidR="00242DD2">
        <w:t>, suggesting</w:t>
      </w:r>
      <w:r>
        <w:t xml:space="preserve"> that similar psychological mechanisms contribute to both forms of illness. </w:t>
      </w:r>
    </w:p>
    <w:p w:rsidR="00F314B2" w:rsidRDefault="00F314B2" w:rsidP="00F314B2">
      <w:pPr>
        <w:spacing w:line="360" w:lineRule="auto"/>
        <w:jc w:val="both"/>
      </w:pPr>
    </w:p>
    <w:p w:rsidR="00F314B2" w:rsidRDefault="00F314B2" w:rsidP="00F314B2">
      <w:pPr>
        <w:spacing w:line="360" w:lineRule="auto"/>
        <w:jc w:val="both"/>
      </w:pPr>
      <w:r>
        <w:t xml:space="preserve">A cross-sectional survey such as ours cannot establish the extent to which observed associations are causal.  It may be, for example, that part of the association between disabling pain and low mood </w:t>
      </w:r>
      <w:r w:rsidR="00D321A5">
        <w:t xml:space="preserve">occurred </w:t>
      </w:r>
      <w:r>
        <w:t>because living with pain is depressing (although longitudinal studies indicate that if this does occur then it is not the full explanation [</w:t>
      </w:r>
      <w:r w:rsidR="008F6646">
        <w:t>11</w:t>
      </w:r>
      <w:r>
        <w:t xml:space="preserve">]).  Also, the </w:t>
      </w:r>
      <w:r w:rsidR="00D321A5">
        <w:t xml:space="preserve">presence </w:t>
      </w:r>
      <w:r>
        <w:t xml:space="preserve">of pain may make people more aware of, and </w:t>
      </w:r>
      <w:r w:rsidR="00D31FDE">
        <w:t xml:space="preserve">more </w:t>
      </w:r>
      <w:r>
        <w:t xml:space="preserve">likely to report, </w:t>
      </w:r>
      <w:r>
        <w:lastRenderedPageBreak/>
        <w:t xml:space="preserve">occupational activities that are made difficult by the symptom.  However, even with the assumption that all associations with </w:t>
      </w:r>
      <w:r w:rsidR="00FF6B26">
        <w:t>personal</w:t>
      </w:r>
      <w:r>
        <w:t xml:space="preserve"> risk factors were causal, those risk factors did not explain the major variation in pain prevalence between occupational groups.  Furthermore, the persisting correlation between DWHP and DLBP after adjustment for </w:t>
      </w:r>
      <w:r w:rsidR="00FF6B26">
        <w:t>personal</w:t>
      </w:r>
      <w:r>
        <w:t xml:space="preserve"> risk factors (Figure 2) suggests that whatever </w:t>
      </w:r>
      <w:r w:rsidR="00D321A5">
        <w:t xml:space="preserve">was </w:t>
      </w:r>
      <w:r>
        <w:t xml:space="preserve">responsible for the variation </w:t>
      </w:r>
      <w:r w:rsidR="00D321A5">
        <w:t xml:space="preserve">applied </w:t>
      </w:r>
      <w:r>
        <w:t>similarly to both health outcomes.</w:t>
      </w:r>
    </w:p>
    <w:p w:rsidR="00F53CA6" w:rsidRDefault="00F53CA6" w:rsidP="00F314B2">
      <w:pPr>
        <w:spacing w:line="360" w:lineRule="auto"/>
        <w:jc w:val="both"/>
      </w:pPr>
    </w:p>
    <w:p w:rsidR="007C6869" w:rsidRDefault="00905DBF" w:rsidP="00F314B2">
      <w:pPr>
        <w:spacing w:line="360" w:lineRule="auto"/>
        <w:jc w:val="both"/>
      </w:pPr>
      <w:r>
        <w:t>A particular strength of our study was its capacity to examine group-level</w:t>
      </w:r>
      <w:r w:rsidR="005D008F">
        <w:t>,</w:t>
      </w:r>
      <w:r>
        <w:t xml:space="preserve"> cultural and socio-economic risk </w:t>
      </w:r>
      <w:r w:rsidR="005D008F">
        <w:t>influences on disabling pain</w:t>
      </w:r>
      <w:r>
        <w:t xml:space="preserve"> while adjusting for </w:t>
      </w:r>
      <w:r w:rsidR="005D008F">
        <w:t xml:space="preserve">personal risk factors at an individual level. </w:t>
      </w:r>
      <w:r>
        <w:t xml:space="preserve"> </w:t>
      </w:r>
      <w:r w:rsidR="005D008F">
        <w:t xml:space="preserve">However, with </w:t>
      </w:r>
      <w:r w:rsidR="00AA393F">
        <w:t xml:space="preserve">a total of only 47 occupational groups, we were concerned not to </w:t>
      </w:r>
      <w:r w:rsidR="007F410C">
        <w:t>use</w:t>
      </w:r>
      <w:r w:rsidR="00AA393F">
        <w:t xml:space="preserve"> too many degrees of freedom when analysing group-level risk factors.  Thus, we first examined each group-level risk factor separately, and in our final model, retained only those which showed statistically significant associations when examined independently.</w:t>
      </w:r>
      <w:r w:rsidR="00BD4290">
        <w:t xml:space="preserve">  As well as socio-economic variables such as unemployment rate and social security support for the unemployed, we defined some group-level risk factors according to the prevalence of individual characteristics within each occupational group.  In one case (knowing someone outside work with back or arm pain) there was a danger that the responses of individuals with pain might be biased by their illness (i.e. the occurrence of similar pain </w:t>
      </w:r>
      <w:r w:rsidR="007D2440">
        <w:t>in</w:t>
      </w:r>
      <w:r w:rsidR="00BD4290">
        <w:t xml:space="preserve"> other people would be brought to their attention because of their own symptoms).  Thus, the group prevalence would be a more reliable measure.  In other cases, we speculated that the group prevalence might reflect an environment that had an influence over and above that of the same characteristic in the individual.</w:t>
      </w:r>
    </w:p>
    <w:p w:rsidR="00F73155" w:rsidRDefault="00F73155" w:rsidP="00F314B2">
      <w:pPr>
        <w:spacing w:line="360" w:lineRule="auto"/>
        <w:jc w:val="both"/>
      </w:pPr>
    </w:p>
    <w:p w:rsidR="008F25BE" w:rsidRDefault="008F25BE" w:rsidP="008F25BE">
      <w:pPr>
        <w:spacing w:line="360" w:lineRule="auto"/>
        <w:jc w:val="both"/>
      </w:pPr>
      <w:r>
        <w:t>The association of disabling pain with group awareness of people outside work with musculoskeletal symptoms may have occurred because non-occupational risk factors increased the prevalence such symptoms both in the occupational group and in the wider community from which it was drawn.  Another possibility is that greater awareness of musculoskeletal pain in a community predisposed workers to develop symptoms through a nocebo effect, similar to that which has been proposed for chronic whiplash injury [</w:t>
      </w:r>
      <w:r w:rsidR="008F6646">
        <w:t>15</w:t>
      </w:r>
      <w:r>
        <w:t>].  Against this, however, once account had been taken of the individual worker’s knowledge, DWHP was not related to group awareness of terms such as RSI.</w:t>
      </w:r>
    </w:p>
    <w:p w:rsidR="008F25BE" w:rsidRDefault="008F25BE" w:rsidP="008F25BE">
      <w:pPr>
        <w:spacing w:line="360" w:lineRule="auto"/>
        <w:jc w:val="both"/>
      </w:pPr>
    </w:p>
    <w:p w:rsidR="007462A9" w:rsidRDefault="00B26FA7" w:rsidP="00F314B2">
      <w:pPr>
        <w:spacing w:line="360" w:lineRule="auto"/>
        <w:jc w:val="both"/>
      </w:pPr>
      <w:r>
        <w:t xml:space="preserve">The </w:t>
      </w:r>
      <w:r w:rsidR="004014E9">
        <w:t>higher</w:t>
      </w:r>
      <w:r>
        <w:t xml:space="preserve"> risk of </w:t>
      </w:r>
      <w:r w:rsidR="008F25BE">
        <w:t>DWHP</w:t>
      </w:r>
      <w:r>
        <w:t xml:space="preserve"> where </w:t>
      </w:r>
      <w:r w:rsidR="004014E9">
        <w:t>workers had access to an occupational health service may reflect</w:t>
      </w:r>
      <w:r w:rsidR="007462A9">
        <w:t xml:space="preserve"> a greater tendency to medicalise symptoms </w:t>
      </w:r>
      <w:r w:rsidR="004014E9">
        <w:t>in these circumstances</w:t>
      </w:r>
      <w:r w:rsidR="007462A9">
        <w:t xml:space="preserve">, especially if </w:t>
      </w:r>
      <w:r w:rsidR="00127524">
        <w:t>occupational health practitioners over</w:t>
      </w:r>
      <w:r w:rsidR="007C6869">
        <w:t xml:space="preserve">state </w:t>
      </w:r>
      <w:r w:rsidR="00242DD2">
        <w:t xml:space="preserve">the </w:t>
      </w:r>
      <w:r w:rsidR="00127524">
        <w:t xml:space="preserve">risks of musculoskeletal injury through work.  </w:t>
      </w:r>
      <w:r w:rsidR="009C6A7B">
        <w:t>However, it is also possible that in some cases occupational health services are engaged because of a high frequency of musculoskeletal disorders in a workforce.</w:t>
      </w:r>
    </w:p>
    <w:p w:rsidR="00F73155" w:rsidRDefault="00B26FA7" w:rsidP="00F314B2">
      <w:pPr>
        <w:spacing w:line="360" w:lineRule="auto"/>
        <w:jc w:val="both"/>
      </w:pPr>
      <w:r>
        <w:lastRenderedPageBreak/>
        <w:t xml:space="preserve"> </w:t>
      </w:r>
    </w:p>
    <w:p w:rsidR="00F314B2" w:rsidRDefault="00F26827" w:rsidP="00F314B2">
      <w:pPr>
        <w:spacing w:line="360" w:lineRule="auto"/>
        <w:jc w:val="both"/>
      </w:pPr>
      <w:r>
        <w:t>A</w:t>
      </w:r>
      <w:r w:rsidR="00F314B2">
        <w:t xml:space="preserve">djustment for </w:t>
      </w:r>
      <w:r w:rsidR="008F25BE">
        <w:t xml:space="preserve">significant </w:t>
      </w:r>
      <w:r w:rsidR="00E042A8">
        <w:t>group-level</w:t>
      </w:r>
      <w:r w:rsidR="00F314B2">
        <w:t xml:space="preserve"> </w:t>
      </w:r>
      <w:r w:rsidR="008F25BE">
        <w:t xml:space="preserve">risk factors </w:t>
      </w:r>
      <w:r w:rsidR="00F314B2">
        <w:t xml:space="preserve">did reduce the differences in prevalence </w:t>
      </w:r>
      <w:r w:rsidR="008F25BE">
        <w:t xml:space="preserve">of DWHP </w:t>
      </w:r>
      <w:r w:rsidR="00F314B2">
        <w:t>between occupational groups</w:t>
      </w:r>
      <w:r>
        <w:t xml:space="preserve">, but </w:t>
      </w:r>
      <w:r w:rsidR="005D008F">
        <w:t>fell a long way short of explaining the variation, which</w:t>
      </w:r>
      <w:r w:rsidR="008F25BE">
        <w:t xml:space="preserve"> remained eightfold.  This indicates that there are other important determinants of common musculoskeletal complaints that were not adequately captured by the variables that we analysed.</w:t>
      </w:r>
    </w:p>
    <w:p w:rsidR="00F314B2" w:rsidRDefault="00F314B2" w:rsidP="00F314B2">
      <w:pPr>
        <w:spacing w:line="360" w:lineRule="auto"/>
        <w:jc w:val="both"/>
      </w:pPr>
    </w:p>
    <w:p w:rsidR="00F314B2" w:rsidRDefault="00F314B2" w:rsidP="00F314B2">
      <w:pPr>
        <w:spacing w:line="360" w:lineRule="auto"/>
        <w:jc w:val="both"/>
      </w:pPr>
      <w:r>
        <w:t xml:space="preserve">Overall, our findings </w:t>
      </w:r>
      <w:r w:rsidR="008F25BE">
        <w:t>are consistent with</w:t>
      </w:r>
      <w:r>
        <w:t xml:space="preserve"> the </w:t>
      </w:r>
      <w:r w:rsidR="000D5E22">
        <w:t xml:space="preserve">hypothesis </w:t>
      </w:r>
      <w:r>
        <w:t xml:space="preserve">that </w:t>
      </w:r>
      <w:r w:rsidR="00EB0FB0">
        <w:t>widespread awareness</w:t>
      </w:r>
      <w:r>
        <w:t xml:space="preserve"> of </w:t>
      </w:r>
      <w:r w:rsidR="008F25BE">
        <w:t xml:space="preserve">musculoskeletal </w:t>
      </w:r>
      <w:r>
        <w:t>pain</w:t>
      </w:r>
      <w:r w:rsidR="007C6869">
        <w:t xml:space="preserve"> and adverse beliefs about </w:t>
      </w:r>
      <w:r w:rsidR="00877200">
        <w:t>it</w:t>
      </w:r>
      <w:r>
        <w:t xml:space="preserve"> </w:t>
      </w:r>
      <w:r w:rsidR="0053316A">
        <w:t xml:space="preserve">predispose to </w:t>
      </w:r>
      <w:r w:rsidR="007C6869">
        <w:t>its</w:t>
      </w:r>
      <w:r w:rsidR="0053316A">
        <w:t xml:space="preserve"> occurrence </w:t>
      </w:r>
      <w:r>
        <w:t xml:space="preserve">in a workforce, but </w:t>
      </w:r>
      <w:r w:rsidR="00EB0FB0">
        <w:t>any</w:t>
      </w:r>
      <w:r>
        <w:t xml:space="preserve"> s</w:t>
      </w:r>
      <w:r w:rsidR="00EB0FB0">
        <w:t>uch</w:t>
      </w:r>
      <w:r>
        <w:t xml:space="preserve"> effect </w:t>
      </w:r>
      <w:r w:rsidR="00CB4269">
        <w:t xml:space="preserve">appears to be relatively small and did not account for major </w:t>
      </w:r>
      <w:r w:rsidR="0053316A">
        <w:t>differences</w:t>
      </w:r>
      <w:r w:rsidR="00CB4269">
        <w:t xml:space="preserve"> in prevalence </w:t>
      </w:r>
      <w:r w:rsidR="00007D09">
        <w:t>that we observed</w:t>
      </w:r>
      <w:r>
        <w:t>.</w:t>
      </w:r>
      <w:r w:rsidR="00007D09">
        <w:t xml:space="preserve">  Nor could the variation be explained by well established personal risk factors or by socioeconomic influences such as systems of compensation for work-related illness and injuries, and financial support for health-related incapacity for work. </w:t>
      </w:r>
    </w:p>
    <w:p w:rsidR="00F314B2" w:rsidRPr="009E4DA6" w:rsidRDefault="00F314B2" w:rsidP="00F314B2">
      <w:r>
        <w:t xml:space="preserve">   </w:t>
      </w:r>
    </w:p>
    <w:p w:rsidR="009F7FD6" w:rsidRDefault="009F7FD6">
      <w:pPr>
        <w:spacing w:after="200" w:line="276" w:lineRule="auto"/>
        <w:rPr>
          <w:rFonts w:ascii="Arial Narrow" w:eastAsiaTheme="majorEastAsia" w:hAnsi="Arial Narrow" w:cstheme="majorBidi"/>
          <w:b/>
          <w:bCs/>
          <w:sz w:val="24"/>
          <w:szCs w:val="26"/>
        </w:rPr>
      </w:pPr>
      <w:r>
        <w:br w:type="page"/>
      </w:r>
    </w:p>
    <w:p w:rsidR="009F7FD6" w:rsidRPr="009F7FD6" w:rsidRDefault="009F7FD6" w:rsidP="009F7FD6">
      <w:pPr>
        <w:spacing w:line="360" w:lineRule="auto"/>
        <w:jc w:val="both"/>
        <w:rPr>
          <w:b/>
          <w:bCs/>
        </w:rPr>
      </w:pPr>
      <w:r w:rsidRPr="009F7FD6">
        <w:rPr>
          <w:b/>
          <w:bCs/>
        </w:rPr>
        <w:lastRenderedPageBreak/>
        <w:t>Acknowledgements</w:t>
      </w:r>
    </w:p>
    <w:p w:rsidR="009F7FD6" w:rsidRDefault="009F7FD6" w:rsidP="009F7FD6">
      <w:pPr>
        <w:spacing w:line="360" w:lineRule="auto"/>
        <w:jc w:val="both"/>
        <w:rPr>
          <w:bCs/>
        </w:rPr>
      </w:pPr>
      <w:r w:rsidRPr="009F7FD6">
        <w:t xml:space="preserve">We thank: </w:t>
      </w:r>
      <w:r w:rsidR="00FD4A1E">
        <w:t xml:space="preserve">Andrea Lepos Ferrari who assisted with data collection in Brazil; </w:t>
      </w:r>
      <w:r w:rsidRPr="009F7FD6">
        <w:rPr>
          <w:bCs/>
        </w:rPr>
        <w:t>Pietro Muñoz, Patricio Oyos, Gonzalo Albuja, María Belduma and Francisco Lara for their assistance with data collection in Ecuador; Patrica Monge, Melania Chaverrri and Freddy Brenes, who helped with data collection in Costa Rica; Aurora Aragón, Alberto Berríos, Samaria Balladares</w:t>
      </w:r>
      <w:r w:rsidRPr="009F7FD6">
        <w:rPr>
          <w:bCs/>
          <w:i/>
        </w:rPr>
        <w:t xml:space="preserve"> </w:t>
      </w:r>
      <w:r w:rsidRPr="009F7FD6">
        <w:rPr>
          <w:bCs/>
        </w:rPr>
        <w:t xml:space="preserve">and Martha Martínez who helped with data collection in Nicaragua; Alfredo José Jirón who assisted with data entry in Nicaragua; </w:t>
      </w:r>
      <w:r w:rsidRPr="009F7FD6">
        <w:rPr>
          <w:bCs/>
          <w:lang w:val="es-ES"/>
        </w:rPr>
        <w:t>Catalina Torres</w:t>
      </w:r>
      <w:r w:rsidRPr="009F7FD6">
        <w:rPr>
          <w:bCs/>
        </w:rPr>
        <w:t xml:space="preserve"> for translation and piloting of the questionnaire in Spain; Ben and Marie Carmen Coggon for back translation of the Spanish questionnaire; Cynthia Alcantara, Xavier Orpella, Josep Anton Gonzalez, Joan Bas, Pilar Peña, Elena Brunat, Vicente San José, Anna Sala March, Anna Marquez, Josefina Lorente, Cristina Oliva, Montse Vergara and Eduard Gaynés for their assistance with data collection in Spain; Natale Battevi,</w:t>
      </w:r>
      <w:r w:rsidRPr="009F7FD6">
        <w:t xml:space="preserve"> </w:t>
      </w:r>
      <w:r w:rsidRPr="009F7FD6">
        <w:rPr>
          <w:bCs/>
        </w:rPr>
        <w:t xml:space="preserve">Lorenzo Bordini, Marco Conti and Luciano Riboldi who carried out data collection in Italy; Paul Maurice Conway for back translation of the Italian questionnaire; Tiina Freimann, who helped with data collection in Estonia; Asad Ali Khan for supervision of data collection and checking in Pakistan; Khalil Qureshi for training of field workers and supervision of data collection and checking in Pakistan; </w:t>
      </w:r>
      <w:r>
        <w:rPr>
          <w:bCs/>
        </w:rPr>
        <w:t xml:space="preserve">and </w:t>
      </w:r>
      <w:r w:rsidRPr="009F7FD6">
        <w:rPr>
          <w:bCs/>
        </w:rPr>
        <w:t xml:space="preserve">Masami Hirai , Tatsuya Isomura, Norimasa Kikuchi, Akiko Ishizuka and Takayuki Sawada for their help with data collection and management in Japan.  </w:t>
      </w:r>
    </w:p>
    <w:p w:rsidR="00A66FE9" w:rsidRDefault="00A66FE9" w:rsidP="009F7FD6">
      <w:pPr>
        <w:spacing w:line="360" w:lineRule="auto"/>
        <w:jc w:val="both"/>
        <w:rPr>
          <w:bCs/>
        </w:rPr>
      </w:pPr>
    </w:p>
    <w:p w:rsidR="00A66FE9" w:rsidRPr="009F7FD6" w:rsidRDefault="00A66FE9" w:rsidP="009F7FD6">
      <w:pPr>
        <w:spacing w:line="360" w:lineRule="auto"/>
        <w:jc w:val="both"/>
        <w:rPr>
          <w:bCs/>
        </w:rPr>
      </w:pPr>
      <w:r w:rsidRPr="009F7FD6">
        <w:rPr>
          <w:bCs/>
        </w:rPr>
        <w:t>We are particularly grateful to all of the organisations that allowed us to approach their employees; and all of the workers who kindly participated in the study.</w:t>
      </w:r>
    </w:p>
    <w:p w:rsidR="009F7FD6" w:rsidRPr="009F7FD6" w:rsidRDefault="009F7FD6" w:rsidP="009F7FD6">
      <w:pPr>
        <w:spacing w:line="360" w:lineRule="auto"/>
        <w:jc w:val="both"/>
        <w:rPr>
          <w:bCs/>
        </w:rPr>
      </w:pPr>
    </w:p>
    <w:p w:rsidR="00A66FE9" w:rsidRPr="00A66FE9" w:rsidRDefault="00A66FE9" w:rsidP="00A66FE9">
      <w:pPr>
        <w:spacing w:line="360" w:lineRule="auto"/>
        <w:jc w:val="both"/>
        <w:rPr>
          <w:bCs/>
        </w:rPr>
      </w:pPr>
      <w:r w:rsidRPr="00A66FE9">
        <w:rPr>
          <w:bCs/>
        </w:rPr>
        <w:t>Funding for the central coordination of the CUPID study was provided by the UK Medical Research Council.  In addition, support for data collection in individual countries was obtained from the following sources:</w:t>
      </w:r>
    </w:p>
    <w:p w:rsidR="00A66FE9" w:rsidRPr="00A66FE9" w:rsidRDefault="00A66FE9" w:rsidP="00A66FE9">
      <w:pPr>
        <w:spacing w:line="360" w:lineRule="auto"/>
        <w:jc w:val="both"/>
        <w:rPr>
          <w:bCs/>
        </w:rPr>
      </w:pPr>
    </w:p>
    <w:p w:rsidR="00A66FE9" w:rsidRPr="00A66FE9" w:rsidRDefault="00A66FE9" w:rsidP="00A66FE9">
      <w:pPr>
        <w:spacing w:line="360" w:lineRule="auto"/>
        <w:jc w:val="both"/>
        <w:rPr>
          <w:bCs/>
        </w:rPr>
      </w:pPr>
      <w:r w:rsidRPr="00A66FE9">
        <w:rPr>
          <w:bCs/>
        </w:rPr>
        <w:t>Brazil:  Colt Foundation (CF/03/05)</w:t>
      </w:r>
    </w:p>
    <w:p w:rsidR="00A66FE9" w:rsidRPr="00A66FE9" w:rsidRDefault="00A66FE9" w:rsidP="00A66FE9">
      <w:pPr>
        <w:spacing w:line="360" w:lineRule="auto"/>
        <w:jc w:val="both"/>
        <w:rPr>
          <w:bCs/>
        </w:rPr>
      </w:pPr>
      <w:r w:rsidRPr="00A66FE9">
        <w:rPr>
          <w:bCs/>
        </w:rPr>
        <w:t>Ecuador:  Colt Foundation (CF/03/05)</w:t>
      </w:r>
    </w:p>
    <w:p w:rsidR="00A66FE9" w:rsidRPr="00A66FE9" w:rsidRDefault="00A66FE9" w:rsidP="00A66FE9">
      <w:pPr>
        <w:spacing w:line="360" w:lineRule="auto"/>
        <w:jc w:val="both"/>
        <w:rPr>
          <w:bCs/>
        </w:rPr>
      </w:pPr>
      <w:r w:rsidRPr="00A66FE9">
        <w:rPr>
          <w:bCs/>
        </w:rPr>
        <w:t xml:space="preserve">Colombia:  </w:t>
      </w:r>
      <w:r w:rsidRPr="00A66FE9">
        <w:rPr>
          <w:bCs/>
          <w:lang w:val="en-US"/>
        </w:rPr>
        <w:t xml:space="preserve">NIH Grant 5D43 TW00 0644-13, sub-award </w:t>
      </w:r>
      <w:r w:rsidRPr="00A66FE9">
        <w:rPr>
          <w:bCs/>
        </w:rPr>
        <w:t xml:space="preserve">0005919H; </w:t>
      </w:r>
      <w:r w:rsidRPr="00A66FE9">
        <w:rPr>
          <w:bCs/>
          <w:lang w:val="en-US"/>
        </w:rPr>
        <w:t xml:space="preserve">NIH Grant </w:t>
      </w:r>
      <w:r w:rsidRPr="00A66FE9">
        <w:rPr>
          <w:bCs/>
        </w:rPr>
        <w:t>5D43 TW00 0644-15</w:t>
      </w:r>
      <w:r w:rsidRPr="00A66FE9">
        <w:rPr>
          <w:bCs/>
          <w:lang w:val="en-US"/>
        </w:rPr>
        <w:t xml:space="preserve">, sub-award </w:t>
      </w:r>
      <w:r w:rsidRPr="00A66FE9">
        <w:rPr>
          <w:bCs/>
        </w:rPr>
        <w:t xml:space="preserve">0005919J; </w:t>
      </w:r>
      <w:r w:rsidRPr="00A66FE9">
        <w:rPr>
          <w:bCs/>
          <w:lang w:val="en-US"/>
        </w:rPr>
        <w:t>and Pontificia Universidad Javeriana</w:t>
      </w:r>
    </w:p>
    <w:p w:rsidR="00A66FE9" w:rsidRPr="00A66FE9" w:rsidRDefault="00A66FE9" w:rsidP="00A66FE9">
      <w:pPr>
        <w:spacing w:line="360" w:lineRule="auto"/>
        <w:jc w:val="both"/>
        <w:rPr>
          <w:bCs/>
        </w:rPr>
      </w:pPr>
      <w:r w:rsidRPr="00A66FE9">
        <w:rPr>
          <w:bCs/>
        </w:rPr>
        <w:t>Costa Rica:  Colt Foundation (CF/03/05)</w:t>
      </w:r>
    </w:p>
    <w:p w:rsidR="00A66FE9" w:rsidRPr="00A66FE9" w:rsidRDefault="00A66FE9" w:rsidP="00A66FE9">
      <w:pPr>
        <w:spacing w:line="360" w:lineRule="auto"/>
        <w:jc w:val="both"/>
        <w:rPr>
          <w:bCs/>
        </w:rPr>
      </w:pPr>
      <w:r w:rsidRPr="00A66FE9">
        <w:rPr>
          <w:bCs/>
        </w:rPr>
        <w:t>Nicaragua:  Colt Foundation (CF/03/05)</w:t>
      </w:r>
    </w:p>
    <w:p w:rsidR="00A66FE9" w:rsidRPr="00A66FE9" w:rsidRDefault="00A66FE9" w:rsidP="00A66FE9">
      <w:pPr>
        <w:spacing w:line="360" w:lineRule="auto"/>
        <w:jc w:val="both"/>
        <w:rPr>
          <w:bCs/>
        </w:rPr>
      </w:pPr>
      <w:r w:rsidRPr="00A66FE9">
        <w:rPr>
          <w:bCs/>
        </w:rPr>
        <w:t xml:space="preserve">UK:  Colt Foundation (CF/03/05) </w:t>
      </w:r>
    </w:p>
    <w:p w:rsidR="00A66FE9" w:rsidRPr="00A66FE9" w:rsidRDefault="00A66FE9" w:rsidP="00A66FE9">
      <w:pPr>
        <w:spacing w:line="360" w:lineRule="auto"/>
        <w:jc w:val="both"/>
        <w:rPr>
          <w:bCs/>
        </w:rPr>
      </w:pPr>
      <w:r w:rsidRPr="00A66FE9">
        <w:rPr>
          <w:bCs/>
        </w:rPr>
        <w:t>Spain:  Spanish Health Research Fund (FIS 070422), and Epidemiology and Public Health CIBER. Carlos III Institute of Health. Ministry of Science and Innovation.</w:t>
      </w:r>
    </w:p>
    <w:p w:rsidR="00A66FE9" w:rsidRPr="00A66FE9" w:rsidRDefault="00A66FE9" w:rsidP="00A66FE9">
      <w:pPr>
        <w:spacing w:line="360" w:lineRule="auto"/>
        <w:jc w:val="both"/>
        <w:rPr>
          <w:bCs/>
        </w:rPr>
      </w:pPr>
      <w:r w:rsidRPr="00A66FE9">
        <w:rPr>
          <w:bCs/>
        </w:rPr>
        <w:t>Italy: Department of Experimental Medicine, University of Insubria, Varese, Italy</w:t>
      </w:r>
    </w:p>
    <w:p w:rsidR="00A66FE9" w:rsidRPr="00A66FE9" w:rsidRDefault="00A66FE9" w:rsidP="00A66FE9">
      <w:pPr>
        <w:spacing w:line="360" w:lineRule="auto"/>
        <w:jc w:val="both"/>
        <w:rPr>
          <w:bCs/>
        </w:rPr>
      </w:pPr>
      <w:r w:rsidRPr="00A66FE9">
        <w:rPr>
          <w:bCs/>
        </w:rPr>
        <w:t>Greece:  Colt Foundation (CF/03/05)</w:t>
      </w:r>
    </w:p>
    <w:p w:rsidR="00A66FE9" w:rsidRPr="00A66FE9" w:rsidRDefault="00A66FE9" w:rsidP="00A66FE9">
      <w:pPr>
        <w:spacing w:line="360" w:lineRule="auto"/>
        <w:jc w:val="both"/>
        <w:rPr>
          <w:bCs/>
        </w:rPr>
      </w:pPr>
      <w:r w:rsidRPr="00A66FE9">
        <w:rPr>
          <w:bCs/>
        </w:rPr>
        <w:lastRenderedPageBreak/>
        <w:t>Estonia:  Colt Foundation (CF/03/05)</w:t>
      </w:r>
    </w:p>
    <w:p w:rsidR="00A66FE9" w:rsidRPr="00A66FE9" w:rsidRDefault="00A66FE9" w:rsidP="00A66FE9">
      <w:pPr>
        <w:spacing w:line="360" w:lineRule="auto"/>
        <w:jc w:val="both"/>
        <w:rPr>
          <w:bCs/>
        </w:rPr>
      </w:pPr>
      <w:r w:rsidRPr="00A66FE9">
        <w:rPr>
          <w:bCs/>
        </w:rPr>
        <w:t>Lebanon:  Colt Foundation (CF/03/05)</w:t>
      </w:r>
    </w:p>
    <w:p w:rsidR="00A66FE9" w:rsidRPr="00A66FE9" w:rsidRDefault="00A66FE9" w:rsidP="00A66FE9">
      <w:pPr>
        <w:spacing w:line="360" w:lineRule="auto"/>
        <w:jc w:val="both"/>
        <w:rPr>
          <w:bCs/>
        </w:rPr>
      </w:pPr>
      <w:r w:rsidRPr="00A66FE9">
        <w:rPr>
          <w:bCs/>
        </w:rPr>
        <w:t xml:space="preserve">Iran:  Deputy for Training and Research, Shahroud University of Medical Sciences </w:t>
      </w:r>
    </w:p>
    <w:p w:rsidR="00A66FE9" w:rsidRPr="00A66FE9" w:rsidRDefault="00A66FE9" w:rsidP="00A66FE9">
      <w:pPr>
        <w:spacing w:line="360" w:lineRule="auto"/>
        <w:jc w:val="both"/>
        <w:rPr>
          <w:bCs/>
        </w:rPr>
      </w:pPr>
      <w:r w:rsidRPr="00A66FE9">
        <w:rPr>
          <w:bCs/>
        </w:rPr>
        <w:t>Pakistan:  Colt Foundation (CF/03/05)</w:t>
      </w:r>
    </w:p>
    <w:p w:rsidR="00A66FE9" w:rsidRPr="00A66FE9" w:rsidRDefault="00A66FE9" w:rsidP="00A66FE9">
      <w:pPr>
        <w:spacing w:line="360" w:lineRule="auto"/>
        <w:jc w:val="both"/>
        <w:rPr>
          <w:bCs/>
        </w:rPr>
      </w:pPr>
      <w:r w:rsidRPr="00A66FE9">
        <w:rPr>
          <w:bCs/>
        </w:rPr>
        <w:t>Sri Lanka:  International Training and Research in Environmental and Occupational Health (ITREOH) Program of the University of Alabama at Birmingham (Grant number 5 D43 TWO5750 from the National Institutes of Health and the Fogarty International Center (NIH-FIC)).</w:t>
      </w:r>
    </w:p>
    <w:p w:rsidR="00A66FE9" w:rsidRPr="00A66FE9" w:rsidRDefault="00A66FE9" w:rsidP="00A66FE9">
      <w:pPr>
        <w:spacing w:line="360" w:lineRule="auto"/>
        <w:jc w:val="both"/>
        <w:rPr>
          <w:bCs/>
        </w:rPr>
      </w:pPr>
      <w:r>
        <w:rPr>
          <w:bCs/>
        </w:rPr>
        <w:t>J</w:t>
      </w:r>
      <w:r w:rsidRPr="00A66FE9">
        <w:rPr>
          <w:bCs/>
        </w:rPr>
        <w:t>apan:  University of Tokyo</w:t>
      </w:r>
    </w:p>
    <w:p w:rsidR="00A66FE9" w:rsidRPr="00A66FE9" w:rsidRDefault="00A66FE9" w:rsidP="00A66FE9">
      <w:pPr>
        <w:spacing w:line="360" w:lineRule="auto"/>
        <w:jc w:val="both"/>
        <w:rPr>
          <w:bCs/>
        </w:rPr>
      </w:pPr>
      <w:r w:rsidRPr="00A66FE9">
        <w:rPr>
          <w:bCs/>
        </w:rPr>
        <w:t>South Africa:  Colt Foundation (CF/03/05)</w:t>
      </w:r>
    </w:p>
    <w:p w:rsidR="00A66FE9" w:rsidRPr="00A66FE9" w:rsidRDefault="00A66FE9" w:rsidP="00A66FE9">
      <w:pPr>
        <w:spacing w:line="360" w:lineRule="auto"/>
        <w:jc w:val="both"/>
        <w:rPr>
          <w:bCs/>
        </w:rPr>
      </w:pPr>
      <w:r w:rsidRPr="00A66FE9">
        <w:rPr>
          <w:bCs/>
        </w:rPr>
        <w:t>Australia:  Monash University Strategic Grant Scheme and Monash University Near Miss Grant for NHMRC projects in 2008.  HKL and DMU were supported by fellowships from NHMRC, and VCWH by the Ministry of Higher Education in Malaysia.</w:t>
      </w:r>
    </w:p>
    <w:p w:rsidR="00A66FE9" w:rsidRDefault="00A66FE9" w:rsidP="00A66FE9">
      <w:pPr>
        <w:spacing w:line="360" w:lineRule="auto"/>
        <w:jc w:val="both"/>
        <w:rPr>
          <w:bCs/>
        </w:rPr>
      </w:pPr>
      <w:r w:rsidRPr="00A66FE9">
        <w:rPr>
          <w:bCs/>
        </w:rPr>
        <w:t>New Zealand:  Health Research Council of New Zealand (International Investment Opportunity Fund Grant)</w:t>
      </w:r>
    </w:p>
    <w:p w:rsidR="00A66FE9" w:rsidRDefault="00A66FE9" w:rsidP="00A66FE9">
      <w:pPr>
        <w:spacing w:line="360" w:lineRule="auto"/>
        <w:jc w:val="both"/>
        <w:rPr>
          <w:bCs/>
        </w:rPr>
      </w:pPr>
      <w:r w:rsidRPr="009F7FD6">
        <w:rPr>
          <w:bCs/>
        </w:rPr>
        <w:t xml:space="preserve">Data collection in Central America and Colombia was </w:t>
      </w:r>
      <w:r>
        <w:rPr>
          <w:bCs/>
        </w:rPr>
        <w:t xml:space="preserve">also </w:t>
      </w:r>
      <w:r w:rsidRPr="009F7FD6">
        <w:rPr>
          <w:bCs/>
        </w:rPr>
        <w:t>supported by the Southwest Center for Occupational and Environmental Health at the University of Texas Health Science Center research training grant from the NIH Fogarty International Center</w:t>
      </w:r>
      <w:r>
        <w:rPr>
          <w:bCs/>
        </w:rPr>
        <w:t>.</w:t>
      </w:r>
    </w:p>
    <w:p w:rsidR="00A66FE9" w:rsidRDefault="00A66FE9" w:rsidP="00A66FE9">
      <w:pPr>
        <w:spacing w:line="360" w:lineRule="auto"/>
        <w:jc w:val="both"/>
        <w:rPr>
          <w:bCs/>
        </w:rPr>
      </w:pPr>
    </w:p>
    <w:p w:rsidR="00A66FE9" w:rsidRPr="00A66FE9" w:rsidRDefault="00A66FE9" w:rsidP="00A66FE9">
      <w:pPr>
        <w:spacing w:line="360" w:lineRule="auto"/>
        <w:jc w:val="both"/>
        <w:rPr>
          <w:bCs/>
        </w:rPr>
      </w:pPr>
      <w:r>
        <w:rPr>
          <w:bCs/>
        </w:rPr>
        <w:t>We are grateful to all of the funding agencies who supported the study.</w:t>
      </w:r>
    </w:p>
    <w:p w:rsidR="009F7FD6" w:rsidRPr="009F7FD6" w:rsidRDefault="009F7FD6" w:rsidP="009F7FD6">
      <w:pPr>
        <w:spacing w:line="360" w:lineRule="auto"/>
        <w:jc w:val="both"/>
        <w:rPr>
          <w:bCs/>
        </w:rPr>
      </w:pPr>
    </w:p>
    <w:p w:rsidR="009F7FD6" w:rsidRPr="009F7FD6" w:rsidRDefault="009F7FD6" w:rsidP="009F7FD6">
      <w:pPr>
        <w:spacing w:line="360" w:lineRule="auto"/>
        <w:jc w:val="both"/>
      </w:pPr>
    </w:p>
    <w:p w:rsidR="00AF575E" w:rsidRDefault="009F7FD6" w:rsidP="009F7FD6">
      <w:pPr>
        <w:pStyle w:val="Heading2"/>
      </w:pPr>
      <w:r w:rsidRPr="009F7FD6">
        <w:rPr>
          <w:rFonts w:ascii="Arial" w:eastAsia="Times New Roman" w:hAnsi="Arial" w:cs="Times New Roman"/>
          <w:b w:val="0"/>
          <w:bCs w:val="0"/>
          <w:sz w:val="22"/>
          <w:szCs w:val="20"/>
        </w:rPr>
        <w:br w:type="page"/>
      </w:r>
    </w:p>
    <w:p w:rsidR="00AF575E" w:rsidRDefault="00AF575E" w:rsidP="00AF575E">
      <w:pPr>
        <w:pStyle w:val="Heading2"/>
        <w:spacing w:line="360" w:lineRule="auto"/>
        <w:jc w:val="both"/>
      </w:pPr>
      <w:r>
        <w:lastRenderedPageBreak/>
        <w:t>References</w:t>
      </w:r>
    </w:p>
    <w:p w:rsidR="00A65D39" w:rsidRDefault="00A65D39" w:rsidP="002C145F">
      <w:pPr>
        <w:pStyle w:val="ListParagraph"/>
        <w:numPr>
          <w:ilvl w:val="0"/>
          <w:numId w:val="1"/>
        </w:numPr>
        <w:spacing w:line="360" w:lineRule="auto"/>
        <w:ind w:left="426" w:hanging="426"/>
      </w:pPr>
      <w:r w:rsidRPr="00631D58">
        <w:t xml:space="preserve">Bevan S, Quadrello T, McGee R, Mahdon M, Vavrovsky A, Barham L.  Fit for work? Musculoskeletal disorders in the European workforce.  The Work Foundation, 2009.  </w:t>
      </w:r>
      <w:hyperlink r:id="rId9" w:history="1">
        <w:r w:rsidRPr="00631D58">
          <w:rPr>
            <w:rStyle w:val="Hyperlink"/>
          </w:rPr>
          <w:t>http://www.fitforworkeurope.eu/Website-Documents/Fit%20for%20Work%20pan-European%20report.pdf</w:t>
        </w:r>
      </w:hyperlink>
    </w:p>
    <w:p w:rsidR="00A65D39" w:rsidRPr="00631D58" w:rsidRDefault="00A65D39" w:rsidP="002C145F">
      <w:pPr>
        <w:pStyle w:val="ListParagraph"/>
        <w:spacing w:line="360" w:lineRule="auto"/>
        <w:ind w:left="426" w:hanging="426"/>
      </w:pPr>
    </w:p>
    <w:p w:rsidR="00A65D39" w:rsidRDefault="00A65D39" w:rsidP="002C145F">
      <w:pPr>
        <w:pStyle w:val="ListParagraph"/>
        <w:numPr>
          <w:ilvl w:val="0"/>
          <w:numId w:val="1"/>
        </w:numPr>
        <w:spacing w:line="360" w:lineRule="auto"/>
        <w:ind w:left="426" w:hanging="426"/>
      </w:pPr>
      <w:r w:rsidRPr="001F1426">
        <w:t>Carugno M, Pesatori AC, Ferrario MM, Lepos Ferrari A, da Silva FJ, Caldas Martins A, Andres Felli VE, Coggon D, Bonzini M. Physical and psychosocial risk factors for musculoskeletal disorders in Brazilian and Italian nurses. Cadernos Saude Publ 2012;28:655-65</w:t>
      </w:r>
      <w:r>
        <w:t>.</w:t>
      </w:r>
    </w:p>
    <w:p w:rsidR="00705BDE" w:rsidRDefault="00705BDE">
      <w:pPr>
        <w:pStyle w:val="ListParagraph"/>
      </w:pPr>
    </w:p>
    <w:p w:rsidR="00197CAA" w:rsidRDefault="00197CAA" w:rsidP="002C145F">
      <w:pPr>
        <w:pStyle w:val="ListParagraph"/>
        <w:numPr>
          <w:ilvl w:val="0"/>
          <w:numId w:val="1"/>
        </w:numPr>
        <w:spacing w:line="360" w:lineRule="auto"/>
        <w:ind w:left="426" w:hanging="426"/>
      </w:pPr>
      <w:r>
        <w:t>Chopra A, Abdel-Nasser A.  Epidemiology of rheumatic musculoskeletal disorders in the developing world.  Best Practice and Research Clin Rheumatol 2008;22:583-604.</w:t>
      </w:r>
    </w:p>
    <w:p w:rsidR="00A65D39" w:rsidRDefault="00A65D39" w:rsidP="002C145F">
      <w:pPr>
        <w:spacing w:line="360" w:lineRule="auto"/>
        <w:ind w:left="426" w:hanging="426"/>
      </w:pPr>
    </w:p>
    <w:p w:rsidR="00A65D39" w:rsidRPr="00631D58" w:rsidRDefault="00A65D39" w:rsidP="002C145F">
      <w:pPr>
        <w:pStyle w:val="ListParagraph"/>
        <w:numPr>
          <w:ilvl w:val="0"/>
          <w:numId w:val="1"/>
        </w:numPr>
        <w:spacing w:line="360" w:lineRule="auto"/>
        <w:ind w:left="426" w:hanging="426"/>
      </w:pPr>
      <w:r w:rsidRPr="00631D58">
        <w:rPr>
          <w:bCs/>
        </w:rPr>
        <w:t>Coggon D.  Occupational medicine at a turning point.  Occup Environ Med 2005;62:281-3.</w:t>
      </w:r>
    </w:p>
    <w:p w:rsidR="00A65D39" w:rsidRDefault="00A65D39" w:rsidP="002C145F">
      <w:pPr>
        <w:spacing w:line="360" w:lineRule="auto"/>
        <w:ind w:left="426" w:hanging="426"/>
      </w:pPr>
    </w:p>
    <w:p w:rsidR="00A65D39" w:rsidRDefault="00A65D39" w:rsidP="002C145F">
      <w:pPr>
        <w:pStyle w:val="ListParagraph"/>
        <w:numPr>
          <w:ilvl w:val="0"/>
          <w:numId w:val="1"/>
        </w:numPr>
        <w:spacing w:line="360" w:lineRule="auto"/>
        <w:ind w:left="426" w:hanging="426"/>
        <w:rPr>
          <w:bCs/>
        </w:rPr>
      </w:pPr>
      <w:r w:rsidRPr="00631D58">
        <w:rPr>
          <w:bCs/>
        </w:rPr>
        <w:t>Coggon D, Ntani G, Palmer KT, Felli VE, Harari R, Barrero LH et al.  The CUPID (Cultural and Psychosocial Influences on Disability) Study: Methods of Data Collection and Characteristics of Study Sample.  PLoS One. 2012;7(7):e39820.</w:t>
      </w:r>
    </w:p>
    <w:p w:rsidR="00A65D39" w:rsidRPr="00631D58" w:rsidRDefault="00A65D39" w:rsidP="002C145F">
      <w:pPr>
        <w:spacing w:line="360" w:lineRule="auto"/>
        <w:ind w:left="426" w:hanging="426"/>
        <w:rPr>
          <w:bCs/>
        </w:rPr>
      </w:pPr>
    </w:p>
    <w:p w:rsidR="00A65D39" w:rsidRPr="00631E6C" w:rsidRDefault="00A65D39" w:rsidP="002C145F">
      <w:pPr>
        <w:pStyle w:val="ListParagraph"/>
        <w:numPr>
          <w:ilvl w:val="0"/>
          <w:numId w:val="1"/>
        </w:numPr>
        <w:spacing w:line="360" w:lineRule="auto"/>
        <w:ind w:left="426" w:hanging="426"/>
      </w:pPr>
      <w:r w:rsidRPr="00631E6C">
        <w:t>Derogatis LR, Melisoratos N (1983) The Brief Symptom Inventory: an introductory report.  Psychol Med 13:595-605.</w:t>
      </w:r>
    </w:p>
    <w:p w:rsidR="00A65D39" w:rsidRDefault="00A65D39" w:rsidP="002C145F">
      <w:pPr>
        <w:spacing w:line="360" w:lineRule="auto"/>
        <w:ind w:left="426" w:hanging="426"/>
      </w:pPr>
    </w:p>
    <w:p w:rsidR="00A65D39" w:rsidRPr="00631D58" w:rsidRDefault="00A65D39" w:rsidP="002C145F">
      <w:pPr>
        <w:pStyle w:val="ListParagraph"/>
        <w:numPr>
          <w:ilvl w:val="0"/>
          <w:numId w:val="1"/>
        </w:numPr>
        <w:spacing w:line="360" w:lineRule="auto"/>
        <w:ind w:left="426" w:hanging="426"/>
        <w:rPr>
          <w:lang w:val="ca-ES"/>
        </w:rPr>
      </w:pPr>
      <w:r w:rsidRPr="00631D58">
        <w:rPr>
          <w:lang w:val="ca-ES"/>
        </w:rPr>
        <w:t>Driessen MT, Proper KI, van Tulder MW, et al.  The effectiveness of physical and organisational ergonomic interventions on low back pain and neck pain: a systematic review.  Occup Environ Med 2010;67:277-85.</w:t>
      </w:r>
    </w:p>
    <w:p w:rsidR="00A65D39" w:rsidRDefault="00A65D39" w:rsidP="002C145F">
      <w:pPr>
        <w:spacing w:line="360" w:lineRule="auto"/>
        <w:ind w:left="426" w:hanging="426"/>
        <w:rPr>
          <w:lang w:val="ca-ES"/>
        </w:rPr>
      </w:pPr>
    </w:p>
    <w:p w:rsidR="00A65D39" w:rsidRDefault="00A65D39" w:rsidP="002C145F">
      <w:pPr>
        <w:pStyle w:val="ListParagraph"/>
        <w:numPr>
          <w:ilvl w:val="0"/>
          <w:numId w:val="1"/>
        </w:numPr>
        <w:spacing w:line="360" w:lineRule="auto"/>
        <w:ind w:left="426" w:hanging="426"/>
      </w:pPr>
      <w:r>
        <w:t xml:space="preserve">European Agency for Safety and health at Work.  Directive 90/269/EEC – manual handling of loads.  </w:t>
      </w:r>
    </w:p>
    <w:p w:rsidR="00A65D39" w:rsidRDefault="007257D8" w:rsidP="002C145F">
      <w:pPr>
        <w:spacing w:line="360" w:lineRule="auto"/>
        <w:ind w:left="426"/>
      </w:pPr>
      <w:hyperlink r:id="rId10" w:history="1">
        <w:r w:rsidR="00A65D39" w:rsidRPr="00DA65E5">
          <w:rPr>
            <w:rStyle w:val="Hyperlink"/>
          </w:rPr>
          <w:t>http://osha.europa.eu/en/legislation/directives/provisions-on-workload-ergonomical-and-psychosocial-risks/osh-directives/6</w:t>
        </w:r>
      </w:hyperlink>
    </w:p>
    <w:p w:rsidR="00A65D39" w:rsidRDefault="00A65D39" w:rsidP="002C145F">
      <w:pPr>
        <w:spacing w:line="360" w:lineRule="auto"/>
        <w:ind w:left="426" w:hanging="426"/>
      </w:pPr>
    </w:p>
    <w:p w:rsidR="00A65D39" w:rsidRDefault="00A65D39" w:rsidP="002C145F">
      <w:pPr>
        <w:pStyle w:val="ListParagraph"/>
        <w:numPr>
          <w:ilvl w:val="0"/>
          <w:numId w:val="1"/>
        </w:numPr>
        <w:spacing w:line="360" w:lineRule="auto"/>
        <w:ind w:left="426" w:hanging="426"/>
      </w:pPr>
      <w:r>
        <w:t>European Agency for Safety and health at Work.  Directive 90/270/EEC – display screen equipment.</w:t>
      </w:r>
    </w:p>
    <w:p w:rsidR="00A65D39" w:rsidRDefault="007257D8" w:rsidP="002C145F">
      <w:pPr>
        <w:pStyle w:val="ListParagraph"/>
        <w:spacing w:line="360" w:lineRule="auto"/>
        <w:ind w:left="426"/>
      </w:pPr>
      <w:hyperlink r:id="rId11" w:history="1">
        <w:r w:rsidR="00A65D39" w:rsidRPr="00DA65E5">
          <w:rPr>
            <w:rStyle w:val="Hyperlink"/>
          </w:rPr>
          <w:t>http://osha.europa.eu/en/legislation/directives/provisions-on-workload-ergonomical-and-psychosocial-risks/osh-directives/5</w:t>
        </w:r>
      </w:hyperlink>
    </w:p>
    <w:p w:rsidR="00A65D39" w:rsidRDefault="00A65D39" w:rsidP="002C145F">
      <w:pPr>
        <w:spacing w:line="360" w:lineRule="auto"/>
        <w:ind w:left="426" w:hanging="426"/>
      </w:pPr>
    </w:p>
    <w:p w:rsidR="00A65D39" w:rsidRPr="0041296F" w:rsidRDefault="00A65D39" w:rsidP="002C145F">
      <w:pPr>
        <w:pStyle w:val="ListParagraph"/>
        <w:numPr>
          <w:ilvl w:val="0"/>
          <w:numId w:val="1"/>
        </w:numPr>
        <w:spacing w:line="360" w:lineRule="auto"/>
        <w:ind w:left="426" w:hanging="426"/>
      </w:pPr>
      <w:r w:rsidRPr="00631D58">
        <w:rPr>
          <w:lang w:val="en-US"/>
        </w:rPr>
        <w:t>Harcombe H, McBride D, Derrett S, Gray A.  Physical and psychosocial risk factors for musculoskeletal disorders in New Zealand nurses, postal workers and office workers.  Injury Prevention 2010;16:96-100.</w:t>
      </w:r>
    </w:p>
    <w:p w:rsidR="00A65D39" w:rsidRDefault="00A65D39" w:rsidP="002C145F">
      <w:pPr>
        <w:spacing w:line="360" w:lineRule="auto"/>
        <w:ind w:left="426" w:hanging="426"/>
      </w:pPr>
    </w:p>
    <w:p w:rsidR="00A65D39" w:rsidRPr="00A13931" w:rsidRDefault="00A65D39" w:rsidP="002C145F">
      <w:pPr>
        <w:pStyle w:val="ListParagraph"/>
        <w:numPr>
          <w:ilvl w:val="0"/>
          <w:numId w:val="1"/>
        </w:numPr>
        <w:spacing w:line="360" w:lineRule="auto"/>
        <w:ind w:left="426" w:hanging="426"/>
      </w:pPr>
      <w:r w:rsidRPr="00A13931">
        <w:t>Linton SJ.  A review of psychological risk factors in back and neck pain.  Spine 2000;25:1148-56.</w:t>
      </w:r>
    </w:p>
    <w:p w:rsidR="00A65D39" w:rsidRDefault="00A65D39" w:rsidP="002C145F">
      <w:pPr>
        <w:spacing w:line="360" w:lineRule="auto"/>
        <w:ind w:left="426" w:hanging="426"/>
      </w:pPr>
    </w:p>
    <w:p w:rsidR="00A65D39" w:rsidRPr="00813C13" w:rsidRDefault="00A65D39" w:rsidP="002C145F">
      <w:pPr>
        <w:pStyle w:val="ListParagraph"/>
        <w:numPr>
          <w:ilvl w:val="0"/>
          <w:numId w:val="1"/>
        </w:numPr>
        <w:spacing w:line="360" w:lineRule="auto"/>
        <w:ind w:left="426" w:hanging="426"/>
      </w:pPr>
      <w:r w:rsidRPr="00813C13">
        <w:t>Macfarlane GJ. Hunt IM, Silman AJ.  Role of mechanical and psychosocial factors in the onset of forearm pain: prospective population based study.  Br Med J 2000;321:676-9.</w:t>
      </w:r>
    </w:p>
    <w:p w:rsidR="00A65D39" w:rsidRDefault="00A65D39" w:rsidP="002C145F">
      <w:pPr>
        <w:spacing w:line="360" w:lineRule="auto"/>
        <w:ind w:left="426" w:hanging="426"/>
      </w:pPr>
    </w:p>
    <w:p w:rsidR="00A65D39" w:rsidRDefault="00A65D39" w:rsidP="002C145F">
      <w:pPr>
        <w:pStyle w:val="ListParagraph"/>
        <w:numPr>
          <w:ilvl w:val="0"/>
          <w:numId w:val="1"/>
        </w:numPr>
        <w:spacing w:line="360" w:lineRule="auto"/>
        <w:ind w:left="426" w:hanging="426"/>
      </w:pPr>
      <w:r>
        <w:t>Macfarlane GJ, Pallewatte N, Paudyal P, Blyth FM, Coggon D. Crombez G et al.  Evaluation of work-related psychosocial factors and regional musculoskeletal pain: results form a EULAR task force.  Ann Rheum Dis 2009;68:885-91.</w:t>
      </w:r>
    </w:p>
    <w:p w:rsidR="00A65D39" w:rsidRDefault="00A65D39" w:rsidP="002C145F">
      <w:pPr>
        <w:spacing w:line="360" w:lineRule="auto"/>
        <w:ind w:left="426" w:hanging="426"/>
      </w:pPr>
    </w:p>
    <w:p w:rsidR="00A65D39" w:rsidRPr="00631D58" w:rsidRDefault="00A65D39" w:rsidP="002C145F">
      <w:pPr>
        <w:pStyle w:val="ListParagraph"/>
        <w:numPr>
          <w:ilvl w:val="0"/>
          <w:numId w:val="1"/>
        </w:numPr>
        <w:spacing w:line="360" w:lineRule="auto"/>
        <w:ind w:left="426" w:hanging="426"/>
        <w:rPr>
          <w:lang w:val="en-US"/>
        </w:rPr>
      </w:pPr>
      <w:r w:rsidRPr="00787458">
        <w:t xml:space="preserve">Madan I, Reading I, Palmer KT, </w:t>
      </w:r>
      <w:r w:rsidRPr="00631D58">
        <w:rPr>
          <w:bCs/>
        </w:rPr>
        <w:t>Coggon D</w:t>
      </w:r>
      <w:r w:rsidRPr="00787458">
        <w:t>.  Cultural differences in musculoskeletal symptoms and disability.  Int J Epid 2008;</w:t>
      </w:r>
      <w:r w:rsidRPr="00631D58">
        <w:rPr>
          <w:lang w:val="en-US"/>
        </w:rPr>
        <w:t>37:1181-1189.</w:t>
      </w:r>
    </w:p>
    <w:p w:rsidR="00A65D39" w:rsidRDefault="00A65D39" w:rsidP="002C145F">
      <w:pPr>
        <w:spacing w:line="360" w:lineRule="auto"/>
        <w:ind w:left="426" w:hanging="426"/>
      </w:pPr>
    </w:p>
    <w:p w:rsidR="00A65D39" w:rsidRDefault="00A65D39" w:rsidP="002C145F">
      <w:pPr>
        <w:pStyle w:val="ListParagraph"/>
        <w:numPr>
          <w:ilvl w:val="0"/>
          <w:numId w:val="1"/>
        </w:numPr>
        <w:spacing w:line="360" w:lineRule="auto"/>
        <w:ind w:left="426" w:hanging="426"/>
        <w:rPr>
          <w:bCs/>
        </w:rPr>
      </w:pPr>
      <w:r w:rsidRPr="00631D58">
        <w:rPr>
          <w:bCs/>
        </w:rPr>
        <w:t>Malleson A.  Whiplash and other useful illnesses.  Montreal: McGill-Queen’s University Press, 2002.</w:t>
      </w:r>
    </w:p>
    <w:p w:rsidR="00A65D39" w:rsidRPr="00631D58" w:rsidRDefault="00A65D39" w:rsidP="002C145F">
      <w:pPr>
        <w:spacing w:line="360" w:lineRule="auto"/>
        <w:ind w:left="426" w:hanging="426"/>
        <w:rPr>
          <w:bCs/>
        </w:rPr>
      </w:pPr>
    </w:p>
    <w:p w:rsidR="00A65D39" w:rsidRPr="00197CAA" w:rsidRDefault="00A65D39" w:rsidP="002C145F">
      <w:pPr>
        <w:pStyle w:val="ListParagraph"/>
        <w:numPr>
          <w:ilvl w:val="0"/>
          <w:numId w:val="1"/>
        </w:numPr>
        <w:spacing w:line="360" w:lineRule="auto"/>
        <w:ind w:left="426" w:hanging="426"/>
      </w:pPr>
      <w:r w:rsidRPr="00631D58">
        <w:rPr>
          <w:lang w:val="en-US"/>
        </w:rPr>
        <w:t>Matsudaira K, Palmer KT, Reading I, Hirai M, Yoshimura N, Coggon D.  Prevalence and correlates of regional pain and associated disability in Japanese workers.  Occup Environ Med</w:t>
      </w:r>
      <w:r w:rsidRPr="00631D58">
        <w:rPr>
          <w:i/>
          <w:lang w:val="en-US"/>
        </w:rPr>
        <w:t xml:space="preserve">. </w:t>
      </w:r>
      <w:r w:rsidRPr="00631D58">
        <w:rPr>
          <w:iCs/>
          <w:lang w:val="en-US"/>
        </w:rPr>
        <w:t>2011;68:191-196.</w:t>
      </w:r>
    </w:p>
    <w:p w:rsidR="00705BDE" w:rsidRDefault="00705BDE">
      <w:pPr>
        <w:pStyle w:val="ListParagraph"/>
      </w:pPr>
    </w:p>
    <w:p w:rsidR="00197CAA" w:rsidRPr="0041296F" w:rsidRDefault="00197CAA" w:rsidP="002C145F">
      <w:pPr>
        <w:pStyle w:val="ListParagraph"/>
        <w:numPr>
          <w:ilvl w:val="0"/>
          <w:numId w:val="1"/>
        </w:numPr>
        <w:spacing w:line="360" w:lineRule="auto"/>
        <w:ind w:left="426" w:hanging="426"/>
      </w:pPr>
      <w:r>
        <w:t>Mour</w:t>
      </w:r>
      <w:r>
        <w:rPr>
          <w:rFonts w:cs="Arial"/>
        </w:rPr>
        <w:t>ã</w:t>
      </w:r>
      <w:r>
        <w:t>o AF, Blyth FM, Branco JC.  Generalised musculoskeletal pain syndromes.  Best Practice and Research Clin Rhe</w:t>
      </w:r>
      <w:r w:rsidR="008F6646">
        <w:t>umatol 2010;24:829-40.</w:t>
      </w:r>
    </w:p>
    <w:p w:rsidR="00A65D39" w:rsidRDefault="00A65D39" w:rsidP="002C145F">
      <w:pPr>
        <w:spacing w:line="360" w:lineRule="auto"/>
        <w:ind w:left="426" w:hanging="426"/>
      </w:pPr>
    </w:p>
    <w:p w:rsidR="00A65D39" w:rsidRPr="00631D58" w:rsidRDefault="00A65D39" w:rsidP="002C145F">
      <w:pPr>
        <w:pStyle w:val="ListParagraph"/>
        <w:numPr>
          <w:ilvl w:val="0"/>
          <w:numId w:val="1"/>
        </w:numPr>
        <w:spacing w:line="360" w:lineRule="auto"/>
        <w:ind w:left="426" w:hanging="426"/>
        <w:rPr>
          <w:bCs/>
        </w:rPr>
      </w:pPr>
      <w:r w:rsidRPr="00631D58">
        <w:rPr>
          <w:bCs/>
        </w:rPr>
        <w:t>Palmer K, Calnan M, Wainwright D, Poole J, O’Neill C, Winterbottom A, Watkins C, Coggon D.  Disabling musculoskeletal pain and its relation to somatization: A community-based postal survey.  Occup Med 2005;55:612-617.</w:t>
      </w:r>
    </w:p>
    <w:p w:rsidR="00A65D39" w:rsidRDefault="00A65D39" w:rsidP="002C145F">
      <w:pPr>
        <w:spacing w:line="360" w:lineRule="auto"/>
        <w:ind w:left="426" w:hanging="426"/>
      </w:pPr>
    </w:p>
    <w:p w:rsidR="00A65D39" w:rsidRPr="00813C13" w:rsidRDefault="00A65D39" w:rsidP="002C145F">
      <w:pPr>
        <w:pStyle w:val="ListParagraph"/>
        <w:numPr>
          <w:ilvl w:val="0"/>
          <w:numId w:val="1"/>
        </w:numPr>
        <w:spacing w:line="360" w:lineRule="auto"/>
        <w:ind w:left="426" w:hanging="426"/>
      </w:pPr>
      <w:r w:rsidRPr="00813C13">
        <w:t xml:space="preserve">Palmer KT, Reading I, Linaker C, Calnan M, </w:t>
      </w:r>
      <w:r w:rsidRPr="00631D58">
        <w:rPr>
          <w:bCs/>
        </w:rPr>
        <w:t>Coggon D</w:t>
      </w:r>
      <w:r w:rsidRPr="00813C13">
        <w:t xml:space="preserve">.  Population-based cohort study of incident and persistent arm pain: role of mental health, self-rated health and health beliefs.  Pain 2008;136:30-37.    </w:t>
      </w:r>
    </w:p>
    <w:p w:rsidR="00A65D39" w:rsidRDefault="00A65D39" w:rsidP="002C145F">
      <w:pPr>
        <w:spacing w:line="360" w:lineRule="auto"/>
        <w:ind w:left="426" w:hanging="426"/>
      </w:pPr>
    </w:p>
    <w:p w:rsidR="00A65D39" w:rsidRPr="00631E6C" w:rsidRDefault="00A65D39" w:rsidP="002C145F">
      <w:pPr>
        <w:pStyle w:val="ListParagraph"/>
        <w:numPr>
          <w:ilvl w:val="0"/>
          <w:numId w:val="1"/>
        </w:numPr>
        <w:spacing w:line="360" w:lineRule="auto"/>
        <w:ind w:left="426" w:hanging="426"/>
      </w:pPr>
      <w:r w:rsidRPr="00631E6C">
        <w:lastRenderedPageBreak/>
        <w:t>Ware JE, Sherbourne CD (1992) The MOS 36-item short-form health survey (SF-36).  Med Care 30:473-83.</w:t>
      </w:r>
    </w:p>
    <w:p w:rsidR="00A65D39" w:rsidRDefault="00A65D39" w:rsidP="002C145F">
      <w:pPr>
        <w:spacing w:line="360" w:lineRule="auto"/>
        <w:ind w:left="426" w:hanging="426"/>
      </w:pPr>
    </w:p>
    <w:p w:rsidR="00A65D39" w:rsidRPr="001F1426" w:rsidRDefault="00A65D39" w:rsidP="002C145F">
      <w:pPr>
        <w:pStyle w:val="ListParagraph"/>
        <w:numPr>
          <w:ilvl w:val="0"/>
          <w:numId w:val="1"/>
        </w:numPr>
        <w:spacing w:line="360" w:lineRule="auto"/>
        <w:ind w:left="426" w:hanging="426"/>
      </w:pPr>
      <w:r w:rsidRPr="00631D58">
        <w:rPr>
          <w:rFonts w:cs="Arial"/>
        </w:rPr>
        <w:t xml:space="preserve">Warnakulusariya S, Peiris-John R, Ntani G, Coggon D, Sathiakumar N, Wickremasinghe AR.  Musculoskeletal pain in four occupational populations in Sri Lanka.  Occupational Medicine 2012;62:269-72. </w:t>
      </w:r>
    </w:p>
    <w:p w:rsidR="00F314B2" w:rsidRPr="00584CDD" w:rsidRDefault="00F314B2" w:rsidP="00584CDD">
      <w:pPr>
        <w:pStyle w:val="ListParagraph"/>
        <w:numPr>
          <w:ilvl w:val="0"/>
          <w:numId w:val="1"/>
        </w:numPr>
        <w:spacing w:line="360" w:lineRule="auto"/>
        <w:ind w:left="567" w:hanging="567"/>
        <w:jc w:val="both"/>
      </w:pPr>
      <w:r w:rsidRPr="00584CDD">
        <w:rPr>
          <w:b/>
        </w:rPr>
        <w:br w:type="page"/>
      </w:r>
    </w:p>
    <w:p w:rsidR="0032361E" w:rsidRDefault="0032361E" w:rsidP="0032361E">
      <w:pPr>
        <w:ind w:left="1440" w:hanging="1440"/>
        <w:rPr>
          <w:b/>
        </w:rPr>
      </w:pPr>
      <w:r>
        <w:rPr>
          <w:b/>
        </w:rPr>
        <w:lastRenderedPageBreak/>
        <w:t>Table 1</w:t>
      </w:r>
      <w:r>
        <w:rPr>
          <w:b/>
        </w:rPr>
        <w:tab/>
        <w:t>Countries and occupational groups studied</w:t>
      </w:r>
    </w:p>
    <w:p w:rsidR="0032361E" w:rsidRDefault="0032361E" w:rsidP="0032361E">
      <w:pPr>
        <w:ind w:left="1440" w:hanging="1440"/>
        <w:rPr>
          <w:b/>
        </w:rPr>
      </w:pPr>
    </w:p>
    <w:p w:rsidR="0032361E" w:rsidRDefault="0032361E" w:rsidP="0032361E">
      <w:pPr>
        <w:ind w:left="1440" w:hanging="1440"/>
        <w:rPr>
          <w:b/>
        </w:rPr>
      </w:pPr>
    </w:p>
    <w:tbl>
      <w:tblPr>
        <w:tblStyle w:val="TableGrid"/>
        <w:tblW w:w="0" w:type="auto"/>
        <w:tblInd w:w="6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36"/>
        <w:gridCol w:w="1561"/>
        <w:gridCol w:w="243"/>
        <w:gridCol w:w="4252"/>
      </w:tblGrid>
      <w:tr w:rsidR="0032361E" w:rsidTr="00A97A09">
        <w:tc>
          <w:tcPr>
            <w:tcW w:w="1560" w:type="dxa"/>
            <w:tcBorders>
              <w:top w:val="single" w:sz="12" w:space="0" w:color="auto"/>
              <w:bottom w:val="single" w:sz="8" w:space="0" w:color="auto"/>
            </w:tcBorders>
          </w:tcPr>
          <w:p w:rsidR="0032361E" w:rsidRDefault="0032361E" w:rsidP="00A97A09">
            <w:pPr>
              <w:rPr>
                <w:b/>
              </w:rPr>
            </w:pPr>
            <w:r>
              <w:rPr>
                <w:b/>
              </w:rPr>
              <w:t>Country</w:t>
            </w:r>
          </w:p>
        </w:tc>
        <w:tc>
          <w:tcPr>
            <w:tcW w:w="236" w:type="dxa"/>
            <w:tcBorders>
              <w:top w:val="single" w:sz="8" w:space="0" w:color="auto"/>
              <w:bottom w:val="single" w:sz="8" w:space="0" w:color="auto"/>
            </w:tcBorders>
          </w:tcPr>
          <w:p w:rsidR="0032361E" w:rsidRDefault="0032361E" w:rsidP="00A97A09">
            <w:pPr>
              <w:rPr>
                <w:b/>
              </w:rPr>
            </w:pPr>
          </w:p>
        </w:tc>
        <w:tc>
          <w:tcPr>
            <w:tcW w:w="1561" w:type="dxa"/>
            <w:tcBorders>
              <w:top w:val="single" w:sz="8" w:space="0" w:color="auto"/>
              <w:bottom w:val="single" w:sz="8" w:space="0" w:color="auto"/>
            </w:tcBorders>
          </w:tcPr>
          <w:p w:rsidR="0032361E" w:rsidRDefault="0032361E" w:rsidP="00A97A09">
            <w:pPr>
              <w:rPr>
                <w:b/>
              </w:rPr>
            </w:pPr>
            <w:r>
              <w:rPr>
                <w:b/>
              </w:rPr>
              <w:t>Abbreviation</w:t>
            </w:r>
          </w:p>
        </w:tc>
        <w:tc>
          <w:tcPr>
            <w:tcW w:w="243" w:type="dxa"/>
            <w:tcBorders>
              <w:top w:val="single" w:sz="8" w:space="0" w:color="auto"/>
              <w:bottom w:val="single" w:sz="8" w:space="0" w:color="auto"/>
            </w:tcBorders>
          </w:tcPr>
          <w:p w:rsidR="0032361E" w:rsidRDefault="0032361E" w:rsidP="00A97A09">
            <w:pPr>
              <w:rPr>
                <w:b/>
              </w:rPr>
            </w:pPr>
          </w:p>
        </w:tc>
        <w:tc>
          <w:tcPr>
            <w:tcW w:w="4252" w:type="dxa"/>
            <w:tcBorders>
              <w:top w:val="single" w:sz="8" w:space="0" w:color="auto"/>
              <w:bottom w:val="single" w:sz="8" w:space="0" w:color="auto"/>
            </w:tcBorders>
          </w:tcPr>
          <w:p w:rsidR="0032361E" w:rsidRDefault="0032361E" w:rsidP="00A97A09">
            <w:pPr>
              <w:rPr>
                <w:b/>
              </w:rPr>
            </w:pPr>
            <w:r>
              <w:rPr>
                <w:b/>
              </w:rPr>
              <w:t>Occupational groups</w:t>
            </w:r>
          </w:p>
          <w:p w:rsidR="0032361E" w:rsidRPr="00FD7EF5" w:rsidRDefault="0032361E" w:rsidP="00A97A09"/>
        </w:tc>
      </w:tr>
      <w:tr w:rsidR="0032361E" w:rsidTr="00A97A09">
        <w:tc>
          <w:tcPr>
            <w:tcW w:w="1560" w:type="dxa"/>
            <w:tcBorders>
              <w:top w:val="single" w:sz="8" w:space="0" w:color="auto"/>
            </w:tcBorders>
          </w:tcPr>
          <w:p w:rsidR="0032361E" w:rsidRPr="00FD7EF5" w:rsidRDefault="0032361E" w:rsidP="00A97A09"/>
        </w:tc>
        <w:tc>
          <w:tcPr>
            <w:tcW w:w="236" w:type="dxa"/>
            <w:tcBorders>
              <w:top w:val="single" w:sz="8" w:space="0" w:color="auto"/>
            </w:tcBorders>
          </w:tcPr>
          <w:p w:rsidR="0032361E" w:rsidRPr="00FD7EF5" w:rsidRDefault="0032361E" w:rsidP="00A97A09"/>
        </w:tc>
        <w:tc>
          <w:tcPr>
            <w:tcW w:w="1561" w:type="dxa"/>
            <w:tcBorders>
              <w:top w:val="single" w:sz="8" w:space="0" w:color="auto"/>
            </w:tcBorders>
          </w:tcPr>
          <w:p w:rsidR="0032361E" w:rsidRPr="00FD7EF5" w:rsidRDefault="0032361E" w:rsidP="00A97A09"/>
        </w:tc>
        <w:tc>
          <w:tcPr>
            <w:tcW w:w="243" w:type="dxa"/>
            <w:tcBorders>
              <w:top w:val="single" w:sz="8" w:space="0" w:color="auto"/>
            </w:tcBorders>
          </w:tcPr>
          <w:p w:rsidR="0032361E" w:rsidRPr="00FD7EF5" w:rsidRDefault="0032361E" w:rsidP="00A97A09"/>
        </w:tc>
        <w:tc>
          <w:tcPr>
            <w:tcW w:w="4252" w:type="dxa"/>
            <w:tcBorders>
              <w:top w:val="single" w:sz="8" w:space="0" w:color="auto"/>
            </w:tcBorders>
          </w:tcPr>
          <w:p w:rsidR="0032361E" w:rsidRPr="00FD7EF5" w:rsidRDefault="0032361E" w:rsidP="00A97A09"/>
        </w:tc>
      </w:tr>
      <w:tr w:rsidR="0032361E" w:rsidTr="00A97A09">
        <w:tc>
          <w:tcPr>
            <w:tcW w:w="1560" w:type="dxa"/>
          </w:tcPr>
          <w:p w:rsidR="0032361E" w:rsidRPr="00FD7EF5" w:rsidRDefault="0032361E" w:rsidP="00A97A09">
            <w:r>
              <w:t>Brazil</w:t>
            </w:r>
          </w:p>
        </w:tc>
        <w:tc>
          <w:tcPr>
            <w:tcW w:w="236" w:type="dxa"/>
          </w:tcPr>
          <w:p w:rsidR="0032361E" w:rsidRPr="00FD7EF5" w:rsidRDefault="0032361E" w:rsidP="00A97A09"/>
        </w:tc>
        <w:tc>
          <w:tcPr>
            <w:tcW w:w="1561" w:type="dxa"/>
          </w:tcPr>
          <w:p w:rsidR="0032361E" w:rsidRPr="00FD7EF5" w:rsidRDefault="0032361E" w:rsidP="00A97A09">
            <w:r>
              <w:t>BR</w:t>
            </w:r>
          </w:p>
        </w:tc>
        <w:tc>
          <w:tcPr>
            <w:tcW w:w="243" w:type="dxa"/>
          </w:tcPr>
          <w:p w:rsidR="0032361E" w:rsidRPr="00FD7EF5" w:rsidRDefault="0032361E" w:rsidP="00A97A09"/>
        </w:tc>
        <w:tc>
          <w:tcPr>
            <w:tcW w:w="4252" w:type="dxa"/>
          </w:tcPr>
          <w:p w:rsidR="0032361E" w:rsidRDefault="0032361E" w:rsidP="00A97A09">
            <w:r>
              <w:t>Office workers, nurses, sugar cane cutters</w:t>
            </w:r>
          </w:p>
          <w:p w:rsidR="0032361E" w:rsidRPr="00FD7EF5" w:rsidRDefault="0032361E" w:rsidP="00A97A09"/>
        </w:tc>
      </w:tr>
      <w:tr w:rsidR="0032361E" w:rsidTr="00A97A09">
        <w:tc>
          <w:tcPr>
            <w:tcW w:w="1560" w:type="dxa"/>
          </w:tcPr>
          <w:p w:rsidR="0032361E" w:rsidRPr="00FD7EF5" w:rsidRDefault="0032361E" w:rsidP="00A97A09">
            <w:r>
              <w:t>Ecuador</w:t>
            </w:r>
          </w:p>
        </w:tc>
        <w:tc>
          <w:tcPr>
            <w:tcW w:w="236" w:type="dxa"/>
          </w:tcPr>
          <w:p w:rsidR="0032361E" w:rsidRPr="00FD7EF5" w:rsidRDefault="0032361E" w:rsidP="00A97A09"/>
        </w:tc>
        <w:tc>
          <w:tcPr>
            <w:tcW w:w="1561" w:type="dxa"/>
          </w:tcPr>
          <w:p w:rsidR="0032361E" w:rsidRPr="00FD7EF5" w:rsidRDefault="0032361E" w:rsidP="00A97A09">
            <w:r>
              <w:t>EC</w:t>
            </w:r>
          </w:p>
        </w:tc>
        <w:tc>
          <w:tcPr>
            <w:tcW w:w="243" w:type="dxa"/>
          </w:tcPr>
          <w:p w:rsidR="0032361E" w:rsidRPr="00FD7EF5" w:rsidRDefault="0032361E" w:rsidP="00A97A09"/>
        </w:tc>
        <w:tc>
          <w:tcPr>
            <w:tcW w:w="4252" w:type="dxa"/>
          </w:tcPr>
          <w:p w:rsidR="0032361E" w:rsidRDefault="0032361E" w:rsidP="00A97A09">
            <w:r>
              <w:t>Office workers, nurse</w:t>
            </w:r>
            <w:r w:rsidR="004B1BB5">
              <w:t xml:space="preserve"> assistant</w:t>
            </w:r>
            <w:r>
              <w:t>s, flo</w:t>
            </w:r>
            <w:r w:rsidR="004B1BB5">
              <w:t>wer</w:t>
            </w:r>
            <w:r>
              <w:t xml:space="preserve"> plantation workers</w:t>
            </w:r>
          </w:p>
          <w:p w:rsidR="0032361E" w:rsidRPr="00FD7EF5" w:rsidRDefault="0032361E" w:rsidP="00A97A09"/>
        </w:tc>
      </w:tr>
      <w:tr w:rsidR="0032361E" w:rsidTr="00A97A09">
        <w:tc>
          <w:tcPr>
            <w:tcW w:w="1560" w:type="dxa"/>
          </w:tcPr>
          <w:p w:rsidR="0032361E" w:rsidRPr="00FD7EF5" w:rsidRDefault="0032361E" w:rsidP="00A97A09">
            <w:r>
              <w:t>Colombia</w:t>
            </w:r>
          </w:p>
        </w:tc>
        <w:tc>
          <w:tcPr>
            <w:tcW w:w="236" w:type="dxa"/>
          </w:tcPr>
          <w:p w:rsidR="0032361E" w:rsidRPr="00FD7EF5" w:rsidRDefault="0032361E" w:rsidP="00A97A09"/>
        </w:tc>
        <w:tc>
          <w:tcPr>
            <w:tcW w:w="1561" w:type="dxa"/>
          </w:tcPr>
          <w:p w:rsidR="0032361E" w:rsidRPr="00FD7EF5" w:rsidRDefault="0032361E" w:rsidP="00A97A09">
            <w:r>
              <w:t>CO</w:t>
            </w:r>
          </w:p>
        </w:tc>
        <w:tc>
          <w:tcPr>
            <w:tcW w:w="243" w:type="dxa"/>
          </w:tcPr>
          <w:p w:rsidR="0032361E" w:rsidRPr="00FD7EF5" w:rsidRDefault="0032361E" w:rsidP="00A97A09"/>
        </w:tc>
        <w:tc>
          <w:tcPr>
            <w:tcW w:w="4252" w:type="dxa"/>
          </w:tcPr>
          <w:p w:rsidR="0032361E" w:rsidRDefault="0032361E" w:rsidP="00A97A09">
            <w:r>
              <w:t>Office workers</w:t>
            </w:r>
          </w:p>
          <w:p w:rsidR="0032361E" w:rsidRPr="00FD7EF5" w:rsidRDefault="0032361E" w:rsidP="00A97A09"/>
        </w:tc>
      </w:tr>
      <w:tr w:rsidR="0032361E" w:rsidTr="00A97A09">
        <w:tc>
          <w:tcPr>
            <w:tcW w:w="1560" w:type="dxa"/>
          </w:tcPr>
          <w:p w:rsidR="0032361E" w:rsidRPr="00FD7EF5" w:rsidRDefault="0032361E" w:rsidP="00A97A09">
            <w:r>
              <w:t>Costa Rica</w:t>
            </w:r>
          </w:p>
        </w:tc>
        <w:tc>
          <w:tcPr>
            <w:tcW w:w="236" w:type="dxa"/>
          </w:tcPr>
          <w:p w:rsidR="0032361E" w:rsidRPr="00FD7EF5" w:rsidRDefault="0032361E" w:rsidP="00A97A09"/>
        </w:tc>
        <w:tc>
          <w:tcPr>
            <w:tcW w:w="1561" w:type="dxa"/>
          </w:tcPr>
          <w:p w:rsidR="0032361E" w:rsidRPr="00FD7EF5" w:rsidRDefault="0032361E" w:rsidP="00A97A09">
            <w:r>
              <w:t>CR</w:t>
            </w:r>
          </w:p>
        </w:tc>
        <w:tc>
          <w:tcPr>
            <w:tcW w:w="243" w:type="dxa"/>
          </w:tcPr>
          <w:p w:rsidR="0032361E" w:rsidRPr="00FD7EF5" w:rsidRDefault="0032361E" w:rsidP="00A97A09"/>
        </w:tc>
        <w:tc>
          <w:tcPr>
            <w:tcW w:w="4252" w:type="dxa"/>
          </w:tcPr>
          <w:p w:rsidR="0032361E" w:rsidRDefault="0032361E" w:rsidP="00A97A09">
            <w:r>
              <w:t>Office workers, nurses, telephone call centre workers</w:t>
            </w:r>
          </w:p>
          <w:p w:rsidR="0032361E" w:rsidRPr="00FD7EF5" w:rsidRDefault="0032361E" w:rsidP="00A97A09"/>
        </w:tc>
      </w:tr>
      <w:tr w:rsidR="0032361E" w:rsidTr="00A97A09">
        <w:tc>
          <w:tcPr>
            <w:tcW w:w="1560" w:type="dxa"/>
          </w:tcPr>
          <w:p w:rsidR="0032361E" w:rsidRPr="00FD7EF5" w:rsidRDefault="0032361E" w:rsidP="00A97A09">
            <w:r>
              <w:t>Nicaragua</w:t>
            </w:r>
          </w:p>
        </w:tc>
        <w:tc>
          <w:tcPr>
            <w:tcW w:w="236" w:type="dxa"/>
          </w:tcPr>
          <w:p w:rsidR="0032361E" w:rsidRPr="00FD7EF5" w:rsidRDefault="0032361E" w:rsidP="00A97A09"/>
        </w:tc>
        <w:tc>
          <w:tcPr>
            <w:tcW w:w="1561" w:type="dxa"/>
          </w:tcPr>
          <w:p w:rsidR="0032361E" w:rsidRPr="00FD7EF5" w:rsidRDefault="0032361E" w:rsidP="00A97A09">
            <w:r>
              <w:t>NI</w:t>
            </w:r>
          </w:p>
        </w:tc>
        <w:tc>
          <w:tcPr>
            <w:tcW w:w="243" w:type="dxa"/>
          </w:tcPr>
          <w:p w:rsidR="0032361E" w:rsidRPr="00FD7EF5" w:rsidRDefault="0032361E" w:rsidP="00A97A09"/>
        </w:tc>
        <w:tc>
          <w:tcPr>
            <w:tcW w:w="4252" w:type="dxa"/>
          </w:tcPr>
          <w:p w:rsidR="0032361E" w:rsidRDefault="0032361E" w:rsidP="00A97A09">
            <w:r>
              <w:t>Office workers, nurses, machine operators</w:t>
            </w:r>
          </w:p>
          <w:p w:rsidR="0032361E" w:rsidRPr="00FD7EF5" w:rsidRDefault="0032361E" w:rsidP="00A97A09"/>
        </w:tc>
      </w:tr>
      <w:tr w:rsidR="0032361E" w:rsidTr="00A97A09">
        <w:tc>
          <w:tcPr>
            <w:tcW w:w="1560" w:type="dxa"/>
          </w:tcPr>
          <w:p w:rsidR="0032361E" w:rsidRPr="00FD7EF5" w:rsidRDefault="0032361E" w:rsidP="00A97A09">
            <w:r>
              <w:t>UK</w:t>
            </w:r>
          </w:p>
        </w:tc>
        <w:tc>
          <w:tcPr>
            <w:tcW w:w="236" w:type="dxa"/>
          </w:tcPr>
          <w:p w:rsidR="0032361E" w:rsidRPr="00FD7EF5" w:rsidRDefault="0032361E" w:rsidP="00A97A09"/>
        </w:tc>
        <w:tc>
          <w:tcPr>
            <w:tcW w:w="1561" w:type="dxa"/>
          </w:tcPr>
          <w:p w:rsidR="0032361E" w:rsidRPr="00FD7EF5" w:rsidRDefault="0032361E" w:rsidP="00A97A09">
            <w:r>
              <w:t>UK</w:t>
            </w:r>
          </w:p>
        </w:tc>
        <w:tc>
          <w:tcPr>
            <w:tcW w:w="243" w:type="dxa"/>
          </w:tcPr>
          <w:p w:rsidR="0032361E" w:rsidRPr="00FD7EF5" w:rsidRDefault="0032361E" w:rsidP="00A97A09"/>
        </w:tc>
        <w:tc>
          <w:tcPr>
            <w:tcW w:w="4252" w:type="dxa"/>
          </w:tcPr>
          <w:p w:rsidR="0032361E" w:rsidRDefault="0032361E" w:rsidP="00A97A09">
            <w:r>
              <w:t>Office workers, nurses, mail sorters</w:t>
            </w:r>
          </w:p>
          <w:p w:rsidR="0032361E" w:rsidRPr="00FD7EF5" w:rsidRDefault="0032361E" w:rsidP="00A97A09"/>
        </w:tc>
      </w:tr>
      <w:tr w:rsidR="0032361E" w:rsidTr="00A97A09">
        <w:tc>
          <w:tcPr>
            <w:tcW w:w="1560" w:type="dxa"/>
          </w:tcPr>
          <w:p w:rsidR="0032361E" w:rsidRPr="00FD7EF5" w:rsidRDefault="0032361E" w:rsidP="00A97A09">
            <w:r>
              <w:t>Spain</w:t>
            </w:r>
          </w:p>
        </w:tc>
        <w:tc>
          <w:tcPr>
            <w:tcW w:w="236" w:type="dxa"/>
          </w:tcPr>
          <w:p w:rsidR="0032361E" w:rsidRPr="00FD7EF5" w:rsidRDefault="0032361E" w:rsidP="00A97A09"/>
        </w:tc>
        <w:tc>
          <w:tcPr>
            <w:tcW w:w="1561" w:type="dxa"/>
          </w:tcPr>
          <w:p w:rsidR="0032361E" w:rsidRPr="00FD7EF5" w:rsidRDefault="0032361E" w:rsidP="00A97A09">
            <w:r>
              <w:t>SP</w:t>
            </w:r>
          </w:p>
        </w:tc>
        <w:tc>
          <w:tcPr>
            <w:tcW w:w="243" w:type="dxa"/>
          </w:tcPr>
          <w:p w:rsidR="0032361E" w:rsidRPr="00FD7EF5" w:rsidRDefault="0032361E" w:rsidP="00A97A09"/>
        </w:tc>
        <w:tc>
          <w:tcPr>
            <w:tcW w:w="4252" w:type="dxa"/>
          </w:tcPr>
          <w:p w:rsidR="0032361E" w:rsidRDefault="0032361E" w:rsidP="00A97A09">
            <w:r>
              <w:t>Office workers, nurses</w:t>
            </w:r>
          </w:p>
          <w:p w:rsidR="0032361E" w:rsidRPr="00FD7EF5" w:rsidRDefault="0032361E" w:rsidP="00A97A09"/>
        </w:tc>
      </w:tr>
      <w:tr w:rsidR="0032361E" w:rsidTr="00A97A09">
        <w:tc>
          <w:tcPr>
            <w:tcW w:w="1560" w:type="dxa"/>
          </w:tcPr>
          <w:p w:rsidR="0032361E" w:rsidRPr="00FD7EF5" w:rsidRDefault="0032361E" w:rsidP="00A97A09">
            <w:r>
              <w:t>Italy</w:t>
            </w:r>
          </w:p>
        </w:tc>
        <w:tc>
          <w:tcPr>
            <w:tcW w:w="236" w:type="dxa"/>
          </w:tcPr>
          <w:p w:rsidR="0032361E" w:rsidRPr="00FD7EF5" w:rsidRDefault="0032361E" w:rsidP="00A97A09"/>
        </w:tc>
        <w:tc>
          <w:tcPr>
            <w:tcW w:w="1561" w:type="dxa"/>
          </w:tcPr>
          <w:p w:rsidR="0032361E" w:rsidRPr="00FD7EF5" w:rsidRDefault="0032361E" w:rsidP="00A97A09">
            <w:r>
              <w:t>IT</w:t>
            </w:r>
          </w:p>
        </w:tc>
        <w:tc>
          <w:tcPr>
            <w:tcW w:w="243" w:type="dxa"/>
          </w:tcPr>
          <w:p w:rsidR="0032361E" w:rsidRPr="00FD7EF5" w:rsidRDefault="0032361E" w:rsidP="00A97A09"/>
        </w:tc>
        <w:tc>
          <w:tcPr>
            <w:tcW w:w="4252" w:type="dxa"/>
          </w:tcPr>
          <w:p w:rsidR="0032361E" w:rsidRDefault="0032361E" w:rsidP="00A97A09">
            <w:r>
              <w:t xml:space="preserve">Nurses, </w:t>
            </w:r>
            <w:r w:rsidR="0028482A">
              <w:t>assembly line</w:t>
            </w:r>
            <w:r>
              <w:t xml:space="preserve"> workers</w:t>
            </w:r>
          </w:p>
          <w:p w:rsidR="0032361E" w:rsidRPr="00FD7EF5" w:rsidRDefault="0032361E" w:rsidP="00A97A09"/>
        </w:tc>
      </w:tr>
      <w:tr w:rsidR="0032361E" w:rsidTr="00A97A09">
        <w:tc>
          <w:tcPr>
            <w:tcW w:w="1560" w:type="dxa"/>
          </w:tcPr>
          <w:p w:rsidR="0032361E" w:rsidRPr="00FD7EF5" w:rsidRDefault="0032361E" w:rsidP="00A97A09">
            <w:r>
              <w:t xml:space="preserve">Greece </w:t>
            </w:r>
          </w:p>
        </w:tc>
        <w:tc>
          <w:tcPr>
            <w:tcW w:w="236" w:type="dxa"/>
          </w:tcPr>
          <w:p w:rsidR="0032361E" w:rsidRPr="00FD7EF5" w:rsidRDefault="0032361E" w:rsidP="00A97A09"/>
        </w:tc>
        <w:tc>
          <w:tcPr>
            <w:tcW w:w="1561" w:type="dxa"/>
          </w:tcPr>
          <w:p w:rsidR="0032361E" w:rsidRPr="00FD7EF5" w:rsidRDefault="0032361E" w:rsidP="00A97A09">
            <w:r>
              <w:t>GR</w:t>
            </w:r>
          </w:p>
        </w:tc>
        <w:tc>
          <w:tcPr>
            <w:tcW w:w="243" w:type="dxa"/>
          </w:tcPr>
          <w:p w:rsidR="0032361E" w:rsidRPr="00FD7EF5" w:rsidRDefault="0032361E" w:rsidP="00A97A09"/>
        </w:tc>
        <w:tc>
          <w:tcPr>
            <w:tcW w:w="4252" w:type="dxa"/>
          </w:tcPr>
          <w:p w:rsidR="0032361E" w:rsidRDefault="0032361E" w:rsidP="00A97A09">
            <w:r>
              <w:t>Office workers, nurses, postal clerks</w:t>
            </w:r>
          </w:p>
          <w:p w:rsidR="0032361E" w:rsidRPr="00FD7EF5" w:rsidRDefault="0032361E" w:rsidP="00A97A09"/>
        </w:tc>
      </w:tr>
      <w:tr w:rsidR="0032361E" w:rsidTr="00A97A09">
        <w:tc>
          <w:tcPr>
            <w:tcW w:w="1560" w:type="dxa"/>
          </w:tcPr>
          <w:p w:rsidR="0032361E" w:rsidRPr="00FD7EF5" w:rsidRDefault="0032361E" w:rsidP="00A97A09">
            <w:r>
              <w:t>Estonia</w:t>
            </w:r>
          </w:p>
        </w:tc>
        <w:tc>
          <w:tcPr>
            <w:tcW w:w="236" w:type="dxa"/>
          </w:tcPr>
          <w:p w:rsidR="0032361E" w:rsidRPr="00FD7EF5" w:rsidRDefault="0032361E" w:rsidP="00A97A09"/>
        </w:tc>
        <w:tc>
          <w:tcPr>
            <w:tcW w:w="1561" w:type="dxa"/>
          </w:tcPr>
          <w:p w:rsidR="0032361E" w:rsidRPr="00FD7EF5" w:rsidRDefault="0032361E" w:rsidP="00A97A09">
            <w:r>
              <w:t>EE</w:t>
            </w:r>
          </w:p>
        </w:tc>
        <w:tc>
          <w:tcPr>
            <w:tcW w:w="243" w:type="dxa"/>
          </w:tcPr>
          <w:p w:rsidR="0032361E" w:rsidRPr="00FD7EF5" w:rsidRDefault="0032361E" w:rsidP="00A97A09"/>
        </w:tc>
        <w:tc>
          <w:tcPr>
            <w:tcW w:w="4252" w:type="dxa"/>
          </w:tcPr>
          <w:p w:rsidR="0032361E" w:rsidRDefault="0032361E" w:rsidP="00A97A09">
            <w:r>
              <w:t>Office workers, nurses</w:t>
            </w:r>
          </w:p>
          <w:p w:rsidR="0032361E" w:rsidRPr="00FD7EF5" w:rsidRDefault="0032361E" w:rsidP="00A97A09"/>
        </w:tc>
      </w:tr>
      <w:tr w:rsidR="0032361E" w:rsidTr="00A97A09">
        <w:tc>
          <w:tcPr>
            <w:tcW w:w="1560" w:type="dxa"/>
          </w:tcPr>
          <w:p w:rsidR="0032361E" w:rsidRPr="00FD7EF5" w:rsidRDefault="0032361E" w:rsidP="00A97A09">
            <w:r>
              <w:t>Lebanon</w:t>
            </w:r>
          </w:p>
        </w:tc>
        <w:tc>
          <w:tcPr>
            <w:tcW w:w="236" w:type="dxa"/>
          </w:tcPr>
          <w:p w:rsidR="0032361E" w:rsidRPr="00FD7EF5" w:rsidRDefault="0032361E" w:rsidP="00A97A09"/>
        </w:tc>
        <w:tc>
          <w:tcPr>
            <w:tcW w:w="1561" w:type="dxa"/>
          </w:tcPr>
          <w:p w:rsidR="0032361E" w:rsidRPr="00FD7EF5" w:rsidRDefault="0032361E" w:rsidP="00A97A09">
            <w:r>
              <w:t>LB</w:t>
            </w:r>
          </w:p>
        </w:tc>
        <w:tc>
          <w:tcPr>
            <w:tcW w:w="243" w:type="dxa"/>
          </w:tcPr>
          <w:p w:rsidR="0032361E" w:rsidRPr="00FD7EF5" w:rsidRDefault="0032361E" w:rsidP="00A97A09"/>
        </w:tc>
        <w:tc>
          <w:tcPr>
            <w:tcW w:w="4252" w:type="dxa"/>
          </w:tcPr>
          <w:p w:rsidR="0032361E" w:rsidRDefault="0032361E" w:rsidP="00A97A09">
            <w:r>
              <w:t>Office workers, nurses, food production workers</w:t>
            </w:r>
          </w:p>
          <w:p w:rsidR="0032361E" w:rsidRPr="00FD7EF5" w:rsidRDefault="0032361E" w:rsidP="00A97A09"/>
        </w:tc>
      </w:tr>
      <w:tr w:rsidR="0032361E" w:rsidTr="00A97A09">
        <w:tc>
          <w:tcPr>
            <w:tcW w:w="1560" w:type="dxa"/>
          </w:tcPr>
          <w:p w:rsidR="0032361E" w:rsidRPr="00FD7EF5" w:rsidRDefault="0032361E" w:rsidP="00A97A09">
            <w:r>
              <w:t>Iran</w:t>
            </w:r>
          </w:p>
        </w:tc>
        <w:tc>
          <w:tcPr>
            <w:tcW w:w="236" w:type="dxa"/>
          </w:tcPr>
          <w:p w:rsidR="0032361E" w:rsidRPr="00FD7EF5" w:rsidRDefault="0032361E" w:rsidP="00A97A09"/>
        </w:tc>
        <w:tc>
          <w:tcPr>
            <w:tcW w:w="1561" w:type="dxa"/>
          </w:tcPr>
          <w:p w:rsidR="0032361E" w:rsidRPr="00FD7EF5" w:rsidRDefault="0032361E" w:rsidP="00A97A09">
            <w:r>
              <w:t>IR</w:t>
            </w:r>
          </w:p>
        </w:tc>
        <w:tc>
          <w:tcPr>
            <w:tcW w:w="243" w:type="dxa"/>
          </w:tcPr>
          <w:p w:rsidR="0032361E" w:rsidRPr="00FD7EF5" w:rsidRDefault="0032361E" w:rsidP="00A97A09"/>
        </w:tc>
        <w:tc>
          <w:tcPr>
            <w:tcW w:w="4252" w:type="dxa"/>
          </w:tcPr>
          <w:p w:rsidR="0032361E" w:rsidRDefault="0032361E" w:rsidP="00A97A09">
            <w:r>
              <w:t>Office workers, nurses</w:t>
            </w:r>
          </w:p>
          <w:p w:rsidR="0032361E" w:rsidRPr="00FD7EF5" w:rsidRDefault="0032361E" w:rsidP="00A97A09"/>
        </w:tc>
      </w:tr>
      <w:tr w:rsidR="0032361E" w:rsidTr="00A97A09">
        <w:tc>
          <w:tcPr>
            <w:tcW w:w="1560" w:type="dxa"/>
          </w:tcPr>
          <w:p w:rsidR="0032361E" w:rsidRPr="00FD7EF5" w:rsidRDefault="0032361E" w:rsidP="00A97A09">
            <w:r>
              <w:t>Pakistan</w:t>
            </w:r>
          </w:p>
        </w:tc>
        <w:tc>
          <w:tcPr>
            <w:tcW w:w="236" w:type="dxa"/>
          </w:tcPr>
          <w:p w:rsidR="0032361E" w:rsidRPr="00FD7EF5" w:rsidRDefault="0032361E" w:rsidP="00A97A09"/>
        </w:tc>
        <w:tc>
          <w:tcPr>
            <w:tcW w:w="1561" w:type="dxa"/>
          </w:tcPr>
          <w:p w:rsidR="0032361E" w:rsidRPr="00FD7EF5" w:rsidRDefault="0032361E" w:rsidP="00A97A09">
            <w:r>
              <w:t>PK</w:t>
            </w:r>
          </w:p>
        </w:tc>
        <w:tc>
          <w:tcPr>
            <w:tcW w:w="243" w:type="dxa"/>
          </w:tcPr>
          <w:p w:rsidR="0032361E" w:rsidRPr="00FD7EF5" w:rsidRDefault="0032361E" w:rsidP="00A97A09"/>
        </w:tc>
        <w:tc>
          <w:tcPr>
            <w:tcW w:w="4252" w:type="dxa"/>
          </w:tcPr>
          <w:p w:rsidR="0032361E" w:rsidRDefault="0032361E" w:rsidP="00A97A09">
            <w:r>
              <w:t>Office workers, nurses, mail sorters</w:t>
            </w:r>
          </w:p>
          <w:p w:rsidR="0032361E" w:rsidRPr="00FD7EF5" w:rsidRDefault="0032361E" w:rsidP="00A97A09"/>
        </w:tc>
      </w:tr>
      <w:tr w:rsidR="0032361E" w:rsidTr="00A97A09">
        <w:tc>
          <w:tcPr>
            <w:tcW w:w="1560" w:type="dxa"/>
          </w:tcPr>
          <w:p w:rsidR="0032361E" w:rsidRPr="00FD7EF5" w:rsidRDefault="0032361E" w:rsidP="00A97A09">
            <w:r>
              <w:t>Sri Lanka</w:t>
            </w:r>
          </w:p>
        </w:tc>
        <w:tc>
          <w:tcPr>
            <w:tcW w:w="236" w:type="dxa"/>
          </w:tcPr>
          <w:p w:rsidR="0032361E" w:rsidRPr="00FD7EF5" w:rsidRDefault="0032361E" w:rsidP="00A97A09"/>
        </w:tc>
        <w:tc>
          <w:tcPr>
            <w:tcW w:w="1561" w:type="dxa"/>
          </w:tcPr>
          <w:p w:rsidR="0032361E" w:rsidRPr="00FD7EF5" w:rsidRDefault="0032361E" w:rsidP="00A97A09">
            <w:r>
              <w:t>LK</w:t>
            </w:r>
          </w:p>
        </w:tc>
        <w:tc>
          <w:tcPr>
            <w:tcW w:w="243" w:type="dxa"/>
          </w:tcPr>
          <w:p w:rsidR="0032361E" w:rsidRPr="00FD7EF5" w:rsidRDefault="0032361E" w:rsidP="00A97A09"/>
        </w:tc>
        <w:tc>
          <w:tcPr>
            <w:tcW w:w="4252" w:type="dxa"/>
          </w:tcPr>
          <w:p w:rsidR="0032361E" w:rsidRDefault="0032361E" w:rsidP="00A97A09">
            <w:r>
              <w:t>Office workers, nurses, mail sorters (other workers 1), sewing machinists (other workers 2)</w:t>
            </w:r>
          </w:p>
          <w:p w:rsidR="0032361E" w:rsidRPr="00FD7EF5" w:rsidRDefault="0032361E" w:rsidP="00A97A09"/>
        </w:tc>
      </w:tr>
      <w:tr w:rsidR="0032361E" w:rsidTr="00A97A09">
        <w:tc>
          <w:tcPr>
            <w:tcW w:w="1560" w:type="dxa"/>
          </w:tcPr>
          <w:p w:rsidR="0032361E" w:rsidRPr="00FD7EF5" w:rsidRDefault="0032361E" w:rsidP="00A97A09">
            <w:r>
              <w:t>Japan</w:t>
            </w:r>
          </w:p>
        </w:tc>
        <w:tc>
          <w:tcPr>
            <w:tcW w:w="236" w:type="dxa"/>
          </w:tcPr>
          <w:p w:rsidR="0032361E" w:rsidRPr="00FD7EF5" w:rsidRDefault="0032361E" w:rsidP="00A97A09"/>
        </w:tc>
        <w:tc>
          <w:tcPr>
            <w:tcW w:w="1561" w:type="dxa"/>
          </w:tcPr>
          <w:p w:rsidR="0032361E" w:rsidRPr="00FD7EF5" w:rsidRDefault="0032361E" w:rsidP="00A97A09">
            <w:r>
              <w:t>JP</w:t>
            </w:r>
          </w:p>
        </w:tc>
        <w:tc>
          <w:tcPr>
            <w:tcW w:w="243" w:type="dxa"/>
          </w:tcPr>
          <w:p w:rsidR="0032361E" w:rsidRPr="00FD7EF5" w:rsidRDefault="0032361E" w:rsidP="00A97A09"/>
        </w:tc>
        <w:tc>
          <w:tcPr>
            <w:tcW w:w="4252" w:type="dxa"/>
          </w:tcPr>
          <w:p w:rsidR="0032361E" w:rsidRDefault="0032361E" w:rsidP="00A97A09">
            <w:r>
              <w:t>Office workers, nurses, transportation operatives (other workers 1), sales workers (other workers 2)</w:t>
            </w:r>
          </w:p>
          <w:p w:rsidR="0032361E" w:rsidRPr="00FD7EF5" w:rsidRDefault="0032361E" w:rsidP="00A97A09"/>
        </w:tc>
      </w:tr>
      <w:tr w:rsidR="0032361E" w:rsidTr="00A97A09">
        <w:tc>
          <w:tcPr>
            <w:tcW w:w="1560" w:type="dxa"/>
          </w:tcPr>
          <w:p w:rsidR="0032361E" w:rsidRPr="00FD7EF5" w:rsidRDefault="0032361E" w:rsidP="00A97A09">
            <w:r>
              <w:t>South Africa</w:t>
            </w:r>
          </w:p>
        </w:tc>
        <w:tc>
          <w:tcPr>
            <w:tcW w:w="236" w:type="dxa"/>
          </w:tcPr>
          <w:p w:rsidR="0032361E" w:rsidRPr="00FD7EF5" w:rsidRDefault="0032361E" w:rsidP="00A97A09"/>
        </w:tc>
        <w:tc>
          <w:tcPr>
            <w:tcW w:w="1561" w:type="dxa"/>
          </w:tcPr>
          <w:p w:rsidR="0032361E" w:rsidRPr="00FD7EF5" w:rsidRDefault="0032361E" w:rsidP="00A97A09">
            <w:r>
              <w:t>SA</w:t>
            </w:r>
          </w:p>
        </w:tc>
        <w:tc>
          <w:tcPr>
            <w:tcW w:w="243" w:type="dxa"/>
          </w:tcPr>
          <w:p w:rsidR="0032361E" w:rsidRPr="00FD7EF5" w:rsidRDefault="0032361E" w:rsidP="00A97A09"/>
        </w:tc>
        <w:tc>
          <w:tcPr>
            <w:tcW w:w="4252" w:type="dxa"/>
          </w:tcPr>
          <w:p w:rsidR="0032361E" w:rsidRDefault="0032361E" w:rsidP="00A97A09">
            <w:r>
              <w:t>Office workers, nurses</w:t>
            </w:r>
          </w:p>
          <w:p w:rsidR="0032361E" w:rsidRPr="00FD7EF5" w:rsidRDefault="0032361E" w:rsidP="00A97A09"/>
        </w:tc>
      </w:tr>
      <w:tr w:rsidR="0032361E" w:rsidTr="00A97A09">
        <w:tc>
          <w:tcPr>
            <w:tcW w:w="1560" w:type="dxa"/>
          </w:tcPr>
          <w:p w:rsidR="0032361E" w:rsidRPr="00FD7EF5" w:rsidRDefault="0032361E" w:rsidP="00A97A09">
            <w:r>
              <w:t>Australia</w:t>
            </w:r>
          </w:p>
        </w:tc>
        <w:tc>
          <w:tcPr>
            <w:tcW w:w="236" w:type="dxa"/>
          </w:tcPr>
          <w:p w:rsidR="0032361E" w:rsidRPr="00FD7EF5" w:rsidRDefault="0032361E" w:rsidP="00A97A09"/>
        </w:tc>
        <w:tc>
          <w:tcPr>
            <w:tcW w:w="1561" w:type="dxa"/>
          </w:tcPr>
          <w:p w:rsidR="0032361E" w:rsidRPr="00FD7EF5" w:rsidRDefault="0032361E" w:rsidP="00A97A09">
            <w:r>
              <w:t>AU</w:t>
            </w:r>
          </w:p>
        </w:tc>
        <w:tc>
          <w:tcPr>
            <w:tcW w:w="243" w:type="dxa"/>
          </w:tcPr>
          <w:p w:rsidR="0032361E" w:rsidRPr="00FD7EF5" w:rsidRDefault="0032361E" w:rsidP="00A97A09"/>
        </w:tc>
        <w:tc>
          <w:tcPr>
            <w:tcW w:w="4252" w:type="dxa"/>
          </w:tcPr>
          <w:p w:rsidR="0032361E" w:rsidRDefault="0032361E" w:rsidP="00A97A09">
            <w:r>
              <w:t>Nurses</w:t>
            </w:r>
          </w:p>
          <w:p w:rsidR="0032361E" w:rsidRPr="00FD7EF5" w:rsidRDefault="0032361E" w:rsidP="00A97A09"/>
        </w:tc>
      </w:tr>
      <w:tr w:rsidR="0032361E" w:rsidTr="00A97A09">
        <w:tc>
          <w:tcPr>
            <w:tcW w:w="1560" w:type="dxa"/>
          </w:tcPr>
          <w:p w:rsidR="0032361E" w:rsidRPr="00FD7EF5" w:rsidRDefault="0032361E" w:rsidP="00A97A09">
            <w:r>
              <w:t>New Zealand</w:t>
            </w:r>
          </w:p>
        </w:tc>
        <w:tc>
          <w:tcPr>
            <w:tcW w:w="236" w:type="dxa"/>
          </w:tcPr>
          <w:p w:rsidR="0032361E" w:rsidRPr="00FD7EF5" w:rsidRDefault="0032361E" w:rsidP="00A97A09"/>
        </w:tc>
        <w:tc>
          <w:tcPr>
            <w:tcW w:w="1561" w:type="dxa"/>
          </w:tcPr>
          <w:p w:rsidR="0032361E" w:rsidRPr="00FD7EF5" w:rsidRDefault="0032361E" w:rsidP="00A97A09">
            <w:r>
              <w:t>NZ</w:t>
            </w:r>
          </w:p>
        </w:tc>
        <w:tc>
          <w:tcPr>
            <w:tcW w:w="243" w:type="dxa"/>
          </w:tcPr>
          <w:p w:rsidR="0032361E" w:rsidRPr="00FD7EF5" w:rsidRDefault="0032361E" w:rsidP="00A97A09"/>
        </w:tc>
        <w:tc>
          <w:tcPr>
            <w:tcW w:w="4252" w:type="dxa"/>
          </w:tcPr>
          <w:p w:rsidR="0032361E" w:rsidRPr="00FD7EF5" w:rsidRDefault="0032361E" w:rsidP="00A97A09">
            <w:r>
              <w:t>Office workers, nurses, mail sorters</w:t>
            </w:r>
          </w:p>
        </w:tc>
      </w:tr>
    </w:tbl>
    <w:p w:rsidR="0032361E" w:rsidRDefault="0032361E" w:rsidP="0032361E">
      <w:pPr>
        <w:ind w:left="1440" w:hanging="1440"/>
        <w:rPr>
          <w:b/>
        </w:rPr>
      </w:pPr>
    </w:p>
    <w:p w:rsidR="0032361E" w:rsidRDefault="0032361E" w:rsidP="0032361E">
      <w:pPr>
        <w:ind w:left="1440" w:hanging="1440"/>
        <w:rPr>
          <w:b/>
        </w:rPr>
      </w:pPr>
    </w:p>
    <w:p w:rsidR="0032361E" w:rsidRDefault="0032361E" w:rsidP="0032361E">
      <w:pPr>
        <w:spacing w:after="200" w:line="276" w:lineRule="auto"/>
        <w:rPr>
          <w:b/>
        </w:rPr>
        <w:sectPr w:rsidR="0032361E" w:rsidSect="00661B7E">
          <w:footerReference w:type="default" r:id="rId12"/>
          <w:pgSz w:w="11906" w:h="16838"/>
          <w:pgMar w:top="1440" w:right="1440" w:bottom="1440" w:left="1440" w:header="708" w:footer="708" w:gutter="0"/>
          <w:cols w:space="708"/>
          <w:docGrid w:linePitch="360"/>
        </w:sectPr>
      </w:pPr>
    </w:p>
    <w:p w:rsidR="0032361E" w:rsidRDefault="0032361E" w:rsidP="0032361E">
      <w:pPr>
        <w:ind w:left="1440" w:hanging="1440"/>
        <w:rPr>
          <w:b/>
        </w:rPr>
      </w:pPr>
      <w:r>
        <w:rPr>
          <w:b/>
        </w:rPr>
        <w:lastRenderedPageBreak/>
        <w:t>Table 2</w:t>
      </w:r>
      <w:r>
        <w:rPr>
          <w:b/>
        </w:rPr>
        <w:tab/>
        <w:t xml:space="preserve">Associations of disabling low back and wrist/hand pain with </w:t>
      </w:r>
      <w:r w:rsidR="00FF6B26">
        <w:rPr>
          <w:b/>
        </w:rPr>
        <w:t>personal</w:t>
      </w:r>
      <w:r>
        <w:rPr>
          <w:b/>
        </w:rPr>
        <w:t xml:space="preserve"> risk factors</w:t>
      </w:r>
    </w:p>
    <w:p w:rsidR="0032361E" w:rsidRDefault="0032361E" w:rsidP="0032361E">
      <w:pPr>
        <w:ind w:left="1440" w:hanging="1440"/>
        <w:rPr>
          <w:b/>
        </w:rPr>
      </w:pPr>
    </w:p>
    <w:p w:rsidR="00EA7A58" w:rsidRDefault="00EA7A58" w:rsidP="0032361E">
      <w:pPr>
        <w:ind w:left="1440" w:hanging="1440"/>
        <w:rPr>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284"/>
        <w:gridCol w:w="992"/>
        <w:gridCol w:w="1134"/>
        <w:gridCol w:w="851"/>
        <w:gridCol w:w="1417"/>
        <w:gridCol w:w="284"/>
        <w:gridCol w:w="850"/>
        <w:gridCol w:w="851"/>
        <w:gridCol w:w="850"/>
        <w:gridCol w:w="1418"/>
      </w:tblGrid>
      <w:tr w:rsidR="0032361E" w:rsidTr="003F72F7">
        <w:tc>
          <w:tcPr>
            <w:tcW w:w="5103" w:type="dxa"/>
            <w:vMerge w:val="restart"/>
            <w:tcBorders>
              <w:top w:val="single" w:sz="12" w:space="0" w:color="auto"/>
            </w:tcBorders>
          </w:tcPr>
          <w:p w:rsidR="0032361E" w:rsidRPr="00EA7A58" w:rsidRDefault="0032361E" w:rsidP="000E4D60">
            <w:pPr>
              <w:rPr>
                <w:b/>
                <w:vertAlign w:val="superscript"/>
              </w:rPr>
            </w:pPr>
            <w:r w:rsidRPr="00B23159">
              <w:rPr>
                <w:b/>
              </w:rPr>
              <w:t>Risk factor</w:t>
            </w:r>
          </w:p>
        </w:tc>
        <w:tc>
          <w:tcPr>
            <w:tcW w:w="284" w:type="dxa"/>
            <w:tcBorders>
              <w:top w:val="single" w:sz="12" w:space="0" w:color="auto"/>
            </w:tcBorders>
          </w:tcPr>
          <w:p w:rsidR="0032361E" w:rsidRPr="00017558" w:rsidRDefault="0032361E" w:rsidP="00A97A09">
            <w:pPr>
              <w:rPr>
                <w:b/>
              </w:rPr>
            </w:pPr>
          </w:p>
        </w:tc>
        <w:tc>
          <w:tcPr>
            <w:tcW w:w="4394" w:type="dxa"/>
            <w:gridSpan w:val="4"/>
            <w:tcBorders>
              <w:top w:val="single" w:sz="12" w:space="0" w:color="auto"/>
            </w:tcBorders>
            <w:vAlign w:val="center"/>
          </w:tcPr>
          <w:p w:rsidR="0032361E" w:rsidRPr="00017558" w:rsidRDefault="0032361E" w:rsidP="00A97A09">
            <w:pPr>
              <w:jc w:val="center"/>
              <w:rPr>
                <w:b/>
              </w:rPr>
            </w:pPr>
            <w:r w:rsidRPr="00017558">
              <w:rPr>
                <w:b/>
              </w:rPr>
              <w:t>Disabling low back pain</w:t>
            </w:r>
          </w:p>
        </w:tc>
        <w:tc>
          <w:tcPr>
            <w:tcW w:w="284" w:type="dxa"/>
            <w:tcBorders>
              <w:top w:val="single" w:sz="12" w:space="0" w:color="auto"/>
            </w:tcBorders>
            <w:vAlign w:val="center"/>
          </w:tcPr>
          <w:p w:rsidR="0032361E" w:rsidRPr="00017558" w:rsidRDefault="0032361E" w:rsidP="00A97A09">
            <w:pPr>
              <w:jc w:val="center"/>
              <w:rPr>
                <w:b/>
              </w:rPr>
            </w:pPr>
          </w:p>
        </w:tc>
        <w:tc>
          <w:tcPr>
            <w:tcW w:w="3969" w:type="dxa"/>
            <w:gridSpan w:val="4"/>
            <w:tcBorders>
              <w:top w:val="single" w:sz="12" w:space="0" w:color="auto"/>
            </w:tcBorders>
            <w:vAlign w:val="center"/>
          </w:tcPr>
          <w:p w:rsidR="0032361E" w:rsidRPr="00017558" w:rsidRDefault="0032361E" w:rsidP="00A97A09">
            <w:pPr>
              <w:jc w:val="center"/>
              <w:rPr>
                <w:b/>
              </w:rPr>
            </w:pPr>
            <w:r w:rsidRPr="00017558">
              <w:rPr>
                <w:b/>
              </w:rPr>
              <w:t>Disabling wrist/hand pain</w:t>
            </w:r>
          </w:p>
        </w:tc>
      </w:tr>
      <w:tr w:rsidR="0032361E" w:rsidTr="000E4D60">
        <w:tc>
          <w:tcPr>
            <w:tcW w:w="5103" w:type="dxa"/>
            <w:vMerge/>
            <w:tcBorders>
              <w:bottom w:val="single" w:sz="12" w:space="0" w:color="auto"/>
            </w:tcBorders>
          </w:tcPr>
          <w:p w:rsidR="0032361E" w:rsidRPr="00B23159" w:rsidRDefault="0032361E" w:rsidP="00A97A09">
            <w:pPr>
              <w:rPr>
                <w:b/>
              </w:rPr>
            </w:pPr>
          </w:p>
        </w:tc>
        <w:tc>
          <w:tcPr>
            <w:tcW w:w="284" w:type="dxa"/>
          </w:tcPr>
          <w:p w:rsidR="0032361E" w:rsidRPr="00017558" w:rsidRDefault="0032361E" w:rsidP="00A97A09">
            <w:pPr>
              <w:rPr>
                <w:b/>
              </w:rPr>
            </w:pPr>
          </w:p>
        </w:tc>
        <w:tc>
          <w:tcPr>
            <w:tcW w:w="992" w:type="dxa"/>
            <w:tcBorders>
              <w:bottom w:val="single" w:sz="12" w:space="0" w:color="auto"/>
            </w:tcBorders>
            <w:vAlign w:val="center"/>
          </w:tcPr>
          <w:p w:rsidR="0032361E" w:rsidRPr="00017558" w:rsidRDefault="0032361E" w:rsidP="00A97A09">
            <w:pPr>
              <w:jc w:val="right"/>
              <w:rPr>
                <w:b/>
              </w:rPr>
            </w:pPr>
            <w:r w:rsidRPr="00017558">
              <w:rPr>
                <w:b/>
              </w:rPr>
              <w:t>N</w:t>
            </w:r>
          </w:p>
        </w:tc>
        <w:tc>
          <w:tcPr>
            <w:tcW w:w="1134" w:type="dxa"/>
            <w:tcBorders>
              <w:bottom w:val="single" w:sz="12" w:space="0" w:color="auto"/>
            </w:tcBorders>
            <w:vAlign w:val="center"/>
          </w:tcPr>
          <w:p w:rsidR="0032361E" w:rsidRPr="00017558" w:rsidRDefault="0032361E" w:rsidP="00A97A09">
            <w:pPr>
              <w:rPr>
                <w:b/>
              </w:rPr>
            </w:pPr>
            <w:r w:rsidRPr="00017558">
              <w:rPr>
                <w:b/>
              </w:rPr>
              <w:t>(%)</w:t>
            </w:r>
          </w:p>
        </w:tc>
        <w:tc>
          <w:tcPr>
            <w:tcW w:w="851" w:type="dxa"/>
            <w:tcBorders>
              <w:bottom w:val="single" w:sz="12" w:space="0" w:color="auto"/>
            </w:tcBorders>
            <w:vAlign w:val="center"/>
          </w:tcPr>
          <w:p w:rsidR="0032361E" w:rsidRPr="000E4D60" w:rsidRDefault="008B1002" w:rsidP="00A97A09">
            <w:pPr>
              <w:jc w:val="right"/>
              <w:rPr>
                <w:b/>
                <w:vertAlign w:val="superscript"/>
              </w:rPr>
            </w:pPr>
            <w:r>
              <w:rPr>
                <w:b/>
              </w:rPr>
              <w:t>PR</w:t>
            </w:r>
            <w:r w:rsidR="0032361E" w:rsidRPr="00017558">
              <w:rPr>
                <w:b/>
              </w:rPr>
              <w:t>R</w:t>
            </w:r>
            <w:r w:rsidR="000E4D60">
              <w:rPr>
                <w:b/>
                <w:vertAlign w:val="superscript"/>
              </w:rPr>
              <w:t>a</w:t>
            </w:r>
          </w:p>
        </w:tc>
        <w:tc>
          <w:tcPr>
            <w:tcW w:w="1417" w:type="dxa"/>
            <w:tcBorders>
              <w:bottom w:val="single" w:sz="12" w:space="0" w:color="auto"/>
            </w:tcBorders>
            <w:vAlign w:val="center"/>
          </w:tcPr>
          <w:p w:rsidR="0032361E" w:rsidRPr="00017558" w:rsidRDefault="0032361E" w:rsidP="00A97A09">
            <w:pPr>
              <w:rPr>
                <w:b/>
              </w:rPr>
            </w:pPr>
            <w:r w:rsidRPr="00017558">
              <w:rPr>
                <w:b/>
              </w:rPr>
              <w:t>(95%CI)</w:t>
            </w:r>
          </w:p>
        </w:tc>
        <w:tc>
          <w:tcPr>
            <w:tcW w:w="284" w:type="dxa"/>
            <w:vAlign w:val="center"/>
          </w:tcPr>
          <w:p w:rsidR="0032361E" w:rsidRPr="00017558" w:rsidRDefault="0032361E" w:rsidP="00A97A09">
            <w:pPr>
              <w:jc w:val="center"/>
              <w:rPr>
                <w:b/>
              </w:rPr>
            </w:pPr>
          </w:p>
        </w:tc>
        <w:tc>
          <w:tcPr>
            <w:tcW w:w="850" w:type="dxa"/>
            <w:tcBorders>
              <w:bottom w:val="single" w:sz="12" w:space="0" w:color="auto"/>
            </w:tcBorders>
            <w:vAlign w:val="center"/>
          </w:tcPr>
          <w:p w:rsidR="0032361E" w:rsidRPr="00017558" w:rsidRDefault="0032361E" w:rsidP="00A97A09">
            <w:pPr>
              <w:jc w:val="right"/>
              <w:rPr>
                <w:b/>
              </w:rPr>
            </w:pPr>
            <w:r w:rsidRPr="00017558">
              <w:rPr>
                <w:b/>
              </w:rPr>
              <w:t>N</w:t>
            </w:r>
          </w:p>
        </w:tc>
        <w:tc>
          <w:tcPr>
            <w:tcW w:w="851" w:type="dxa"/>
            <w:tcBorders>
              <w:bottom w:val="single" w:sz="12" w:space="0" w:color="auto"/>
            </w:tcBorders>
            <w:vAlign w:val="center"/>
          </w:tcPr>
          <w:p w:rsidR="0032361E" w:rsidRPr="00017558" w:rsidRDefault="0032361E" w:rsidP="00A97A09">
            <w:pPr>
              <w:rPr>
                <w:b/>
              </w:rPr>
            </w:pPr>
            <w:r w:rsidRPr="00017558">
              <w:rPr>
                <w:b/>
              </w:rPr>
              <w:t>(%)</w:t>
            </w:r>
          </w:p>
        </w:tc>
        <w:tc>
          <w:tcPr>
            <w:tcW w:w="850" w:type="dxa"/>
            <w:tcBorders>
              <w:bottom w:val="single" w:sz="12" w:space="0" w:color="auto"/>
            </w:tcBorders>
            <w:vAlign w:val="center"/>
          </w:tcPr>
          <w:p w:rsidR="0032361E" w:rsidRPr="000E4D60" w:rsidRDefault="008B1002" w:rsidP="00A97A09">
            <w:pPr>
              <w:jc w:val="right"/>
              <w:rPr>
                <w:b/>
                <w:vertAlign w:val="superscript"/>
              </w:rPr>
            </w:pPr>
            <w:r>
              <w:rPr>
                <w:b/>
              </w:rPr>
              <w:t>PR</w:t>
            </w:r>
            <w:r w:rsidR="0032361E" w:rsidRPr="00017558">
              <w:rPr>
                <w:b/>
              </w:rPr>
              <w:t>R</w:t>
            </w:r>
            <w:r w:rsidR="000E4D60">
              <w:rPr>
                <w:b/>
                <w:vertAlign w:val="superscript"/>
              </w:rPr>
              <w:t>a</w:t>
            </w:r>
          </w:p>
        </w:tc>
        <w:tc>
          <w:tcPr>
            <w:tcW w:w="1418" w:type="dxa"/>
            <w:tcBorders>
              <w:bottom w:val="single" w:sz="12" w:space="0" w:color="auto"/>
            </w:tcBorders>
            <w:vAlign w:val="center"/>
          </w:tcPr>
          <w:p w:rsidR="0032361E" w:rsidRPr="00017558" w:rsidRDefault="0032361E" w:rsidP="00A97A09">
            <w:pPr>
              <w:rPr>
                <w:b/>
              </w:rPr>
            </w:pPr>
            <w:r w:rsidRPr="00017558">
              <w:rPr>
                <w:b/>
              </w:rPr>
              <w:t>(95%CI)</w:t>
            </w:r>
          </w:p>
        </w:tc>
      </w:tr>
      <w:tr w:rsidR="0032361E" w:rsidTr="000E4D60">
        <w:tc>
          <w:tcPr>
            <w:tcW w:w="5103" w:type="dxa"/>
            <w:tcBorders>
              <w:top w:val="single" w:sz="12" w:space="0" w:color="auto"/>
            </w:tcBorders>
          </w:tcPr>
          <w:p w:rsidR="0032361E" w:rsidRPr="00B23159" w:rsidRDefault="0032361E" w:rsidP="00A97A09">
            <w:pPr>
              <w:rPr>
                <w:b/>
              </w:rPr>
            </w:pPr>
          </w:p>
        </w:tc>
        <w:tc>
          <w:tcPr>
            <w:tcW w:w="284" w:type="dxa"/>
          </w:tcPr>
          <w:p w:rsidR="0032361E" w:rsidRDefault="0032361E" w:rsidP="00A97A09"/>
        </w:tc>
        <w:tc>
          <w:tcPr>
            <w:tcW w:w="992" w:type="dxa"/>
            <w:tcBorders>
              <w:top w:val="single" w:sz="12" w:space="0" w:color="auto"/>
            </w:tcBorders>
            <w:vAlign w:val="center"/>
          </w:tcPr>
          <w:p w:rsidR="0032361E" w:rsidRDefault="0032361E" w:rsidP="00A97A09">
            <w:pPr>
              <w:jc w:val="right"/>
            </w:pPr>
          </w:p>
        </w:tc>
        <w:tc>
          <w:tcPr>
            <w:tcW w:w="1134" w:type="dxa"/>
            <w:tcBorders>
              <w:top w:val="single" w:sz="12" w:space="0" w:color="auto"/>
            </w:tcBorders>
            <w:vAlign w:val="center"/>
          </w:tcPr>
          <w:p w:rsidR="0032361E" w:rsidRDefault="0032361E" w:rsidP="00A97A09"/>
        </w:tc>
        <w:tc>
          <w:tcPr>
            <w:tcW w:w="851" w:type="dxa"/>
            <w:tcBorders>
              <w:top w:val="single" w:sz="12" w:space="0" w:color="auto"/>
            </w:tcBorders>
            <w:vAlign w:val="center"/>
          </w:tcPr>
          <w:p w:rsidR="0032361E" w:rsidRDefault="0032361E" w:rsidP="00A97A09">
            <w:pPr>
              <w:jc w:val="right"/>
            </w:pPr>
          </w:p>
        </w:tc>
        <w:tc>
          <w:tcPr>
            <w:tcW w:w="1417" w:type="dxa"/>
            <w:tcBorders>
              <w:top w:val="single" w:sz="12" w:space="0" w:color="auto"/>
            </w:tcBorders>
            <w:vAlign w:val="center"/>
          </w:tcPr>
          <w:p w:rsidR="0032361E" w:rsidRDefault="0032361E" w:rsidP="00A97A09"/>
        </w:tc>
        <w:tc>
          <w:tcPr>
            <w:tcW w:w="284" w:type="dxa"/>
            <w:vAlign w:val="center"/>
          </w:tcPr>
          <w:p w:rsidR="0032361E" w:rsidRDefault="0032361E" w:rsidP="00A97A09">
            <w:pPr>
              <w:jc w:val="center"/>
            </w:pPr>
          </w:p>
        </w:tc>
        <w:tc>
          <w:tcPr>
            <w:tcW w:w="850" w:type="dxa"/>
            <w:tcBorders>
              <w:top w:val="single" w:sz="12" w:space="0" w:color="auto"/>
            </w:tcBorders>
            <w:vAlign w:val="center"/>
          </w:tcPr>
          <w:p w:rsidR="0032361E" w:rsidRDefault="0032361E" w:rsidP="00A97A09">
            <w:pPr>
              <w:jc w:val="right"/>
            </w:pPr>
          </w:p>
        </w:tc>
        <w:tc>
          <w:tcPr>
            <w:tcW w:w="851" w:type="dxa"/>
            <w:tcBorders>
              <w:top w:val="single" w:sz="12" w:space="0" w:color="auto"/>
            </w:tcBorders>
            <w:vAlign w:val="center"/>
          </w:tcPr>
          <w:p w:rsidR="0032361E" w:rsidRDefault="0032361E" w:rsidP="00A97A09"/>
        </w:tc>
        <w:tc>
          <w:tcPr>
            <w:tcW w:w="850" w:type="dxa"/>
            <w:tcBorders>
              <w:top w:val="single" w:sz="12" w:space="0" w:color="auto"/>
            </w:tcBorders>
            <w:vAlign w:val="center"/>
          </w:tcPr>
          <w:p w:rsidR="0032361E" w:rsidRDefault="0032361E" w:rsidP="00A97A09">
            <w:pPr>
              <w:jc w:val="right"/>
            </w:pPr>
          </w:p>
        </w:tc>
        <w:tc>
          <w:tcPr>
            <w:tcW w:w="1418" w:type="dxa"/>
            <w:tcBorders>
              <w:top w:val="single" w:sz="12" w:space="0" w:color="auto"/>
            </w:tcBorders>
            <w:vAlign w:val="center"/>
          </w:tcPr>
          <w:p w:rsidR="0032361E" w:rsidRDefault="0032361E" w:rsidP="00A97A09"/>
        </w:tc>
      </w:tr>
      <w:tr w:rsidR="0032361E" w:rsidTr="000E4D60">
        <w:tc>
          <w:tcPr>
            <w:tcW w:w="5103" w:type="dxa"/>
          </w:tcPr>
          <w:p w:rsidR="0032361E" w:rsidRPr="00B23159" w:rsidRDefault="0032361E" w:rsidP="00A97A09">
            <w:pPr>
              <w:rPr>
                <w:b/>
              </w:rPr>
            </w:pPr>
            <w:r w:rsidRPr="00B23159">
              <w:rPr>
                <w:b/>
              </w:rPr>
              <w:t>Sex</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p>
        </w:tc>
        <w:tc>
          <w:tcPr>
            <w:tcW w:w="1134" w:type="dxa"/>
            <w:vAlign w:val="center"/>
          </w:tcPr>
          <w:p w:rsidR="0032361E" w:rsidRPr="003F72F7" w:rsidRDefault="0032361E" w:rsidP="00A97A09">
            <w:pPr>
              <w:rPr>
                <w:rFonts w:cs="Arial"/>
                <w:szCs w:val="22"/>
              </w:rPr>
            </w:pPr>
          </w:p>
        </w:tc>
        <w:tc>
          <w:tcPr>
            <w:tcW w:w="851" w:type="dxa"/>
            <w:vAlign w:val="center"/>
          </w:tcPr>
          <w:p w:rsidR="0032361E" w:rsidRPr="003F72F7" w:rsidRDefault="0032361E" w:rsidP="00A97A09">
            <w:pPr>
              <w:jc w:val="right"/>
              <w:rPr>
                <w:rFonts w:cs="Arial"/>
                <w:szCs w:val="22"/>
              </w:rPr>
            </w:pPr>
          </w:p>
        </w:tc>
        <w:tc>
          <w:tcPr>
            <w:tcW w:w="1417" w:type="dxa"/>
            <w:vAlign w:val="center"/>
          </w:tcPr>
          <w:p w:rsidR="0032361E" w:rsidRPr="003F72F7" w:rsidRDefault="0032361E" w:rsidP="00A97A09">
            <w:pPr>
              <w:rPr>
                <w:rFonts w:cs="Arial"/>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p>
        </w:tc>
        <w:tc>
          <w:tcPr>
            <w:tcW w:w="851" w:type="dxa"/>
            <w:vAlign w:val="center"/>
          </w:tcPr>
          <w:p w:rsidR="0032361E" w:rsidRPr="003F72F7" w:rsidRDefault="0032361E" w:rsidP="00A97A09">
            <w:pPr>
              <w:rPr>
                <w:rFonts w:cs="Arial"/>
                <w:szCs w:val="22"/>
              </w:rPr>
            </w:pPr>
          </w:p>
        </w:tc>
        <w:tc>
          <w:tcPr>
            <w:tcW w:w="850" w:type="dxa"/>
            <w:vAlign w:val="center"/>
          </w:tcPr>
          <w:p w:rsidR="0032361E" w:rsidRPr="003F72F7" w:rsidRDefault="0032361E" w:rsidP="00A97A09">
            <w:pPr>
              <w:jc w:val="right"/>
              <w:rPr>
                <w:rFonts w:cs="Arial"/>
                <w:szCs w:val="22"/>
              </w:rPr>
            </w:pPr>
          </w:p>
        </w:tc>
        <w:tc>
          <w:tcPr>
            <w:tcW w:w="1418" w:type="dxa"/>
            <w:vAlign w:val="center"/>
          </w:tcPr>
          <w:p w:rsidR="0032361E" w:rsidRPr="003F72F7" w:rsidRDefault="0032361E" w:rsidP="00A97A09">
            <w:pPr>
              <w:rPr>
                <w:rFonts w:cs="Arial"/>
                <w:szCs w:val="22"/>
              </w:rPr>
            </w:pPr>
          </w:p>
        </w:tc>
      </w:tr>
      <w:tr w:rsidR="0032361E" w:rsidTr="000E4D60">
        <w:tc>
          <w:tcPr>
            <w:tcW w:w="5103" w:type="dxa"/>
          </w:tcPr>
          <w:p w:rsidR="0032361E" w:rsidRPr="00FD356F" w:rsidRDefault="0032361E" w:rsidP="00A97A09">
            <w:r w:rsidRPr="00FD356F">
              <w:tab/>
              <w:t>Male</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668</w:t>
            </w:r>
          </w:p>
        </w:tc>
        <w:tc>
          <w:tcPr>
            <w:tcW w:w="1134" w:type="dxa"/>
            <w:vAlign w:val="center"/>
          </w:tcPr>
          <w:p w:rsidR="0032361E" w:rsidRPr="003F72F7" w:rsidRDefault="0032361E" w:rsidP="00A97A09">
            <w:pPr>
              <w:rPr>
                <w:rFonts w:cs="Arial"/>
                <w:szCs w:val="22"/>
              </w:rPr>
            </w:pPr>
            <w:r w:rsidRPr="003F72F7">
              <w:rPr>
                <w:rFonts w:cs="Arial"/>
                <w:szCs w:val="22"/>
              </w:rPr>
              <w:t>(15.4)</w:t>
            </w:r>
          </w:p>
        </w:tc>
        <w:tc>
          <w:tcPr>
            <w:tcW w:w="851" w:type="dxa"/>
            <w:vAlign w:val="center"/>
          </w:tcPr>
          <w:p w:rsidR="0032361E" w:rsidRPr="003F72F7" w:rsidRDefault="0032361E" w:rsidP="00A97A09">
            <w:pPr>
              <w:jc w:val="right"/>
              <w:rPr>
                <w:rFonts w:cs="Arial"/>
                <w:color w:val="000000"/>
                <w:szCs w:val="22"/>
              </w:rPr>
            </w:pPr>
            <w:r w:rsidRPr="003F72F7">
              <w:rPr>
                <w:rFonts w:cs="Arial"/>
                <w:color w:val="000000"/>
                <w:szCs w:val="22"/>
              </w:rPr>
              <w:t>1</w:t>
            </w:r>
          </w:p>
        </w:tc>
        <w:tc>
          <w:tcPr>
            <w:tcW w:w="1417" w:type="dxa"/>
            <w:vAlign w:val="center"/>
          </w:tcPr>
          <w:p w:rsidR="0032361E" w:rsidRPr="003F72F7" w:rsidRDefault="0032361E" w:rsidP="00A97A09">
            <w:pPr>
              <w:rPr>
                <w:rFonts w:cs="Arial"/>
                <w:color w:val="000000"/>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329</w:t>
            </w:r>
          </w:p>
        </w:tc>
        <w:tc>
          <w:tcPr>
            <w:tcW w:w="851" w:type="dxa"/>
            <w:vAlign w:val="center"/>
          </w:tcPr>
          <w:p w:rsidR="0032361E" w:rsidRPr="003F72F7" w:rsidRDefault="0032361E" w:rsidP="00A97A09">
            <w:pPr>
              <w:rPr>
                <w:rFonts w:cs="Arial"/>
                <w:szCs w:val="22"/>
              </w:rPr>
            </w:pPr>
            <w:r w:rsidRPr="003F72F7">
              <w:rPr>
                <w:rFonts w:cs="Arial"/>
                <w:szCs w:val="22"/>
              </w:rPr>
              <w:t>(7.6)</w:t>
            </w:r>
          </w:p>
        </w:tc>
        <w:tc>
          <w:tcPr>
            <w:tcW w:w="850" w:type="dxa"/>
            <w:vAlign w:val="center"/>
          </w:tcPr>
          <w:p w:rsidR="0032361E" w:rsidRPr="003F72F7" w:rsidRDefault="0032361E" w:rsidP="00A97A09">
            <w:pPr>
              <w:jc w:val="right"/>
              <w:rPr>
                <w:rFonts w:cs="Arial"/>
                <w:color w:val="000000"/>
                <w:szCs w:val="22"/>
              </w:rPr>
            </w:pPr>
            <w:r w:rsidRPr="003F72F7">
              <w:rPr>
                <w:rFonts w:cs="Arial"/>
                <w:color w:val="000000"/>
                <w:szCs w:val="22"/>
              </w:rPr>
              <w:t>1</w:t>
            </w:r>
          </w:p>
        </w:tc>
        <w:tc>
          <w:tcPr>
            <w:tcW w:w="1418" w:type="dxa"/>
            <w:vAlign w:val="center"/>
          </w:tcPr>
          <w:p w:rsidR="0032361E" w:rsidRPr="003F72F7" w:rsidRDefault="0032361E" w:rsidP="00A97A09">
            <w:pPr>
              <w:rPr>
                <w:rFonts w:cs="Arial"/>
                <w:color w:val="000000"/>
                <w:szCs w:val="22"/>
              </w:rPr>
            </w:pPr>
          </w:p>
        </w:tc>
      </w:tr>
      <w:tr w:rsidR="0032361E" w:rsidTr="000E4D60">
        <w:tc>
          <w:tcPr>
            <w:tcW w:w="5103" w:type="dxa"/>
          </w:tcPr>
          <w:p w:rsidR="0032361E" w:rsidRPr="00FD356F" w:rsidRDefault="0032361E" w:rsidP="00A97A09">
            <w:r w:rsidRPr="00FD356F">
              <w:tab/>
              <w:t>Female</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2071</w:t>
            </w:r>
          </w:p>
        </w:tc>
        <w:tc>
          <w:tcPr>
            <w:tcW w:w="1134" w:type="dxa"/>
            <w:vAlign w:val="center"/>
          </w:tcPr>
          <w:p w:rsidR="0032361E" w:rsidRPr="003F72F7" w:rsidRDefault="0032361E" w:rsidP="00A97A09">
            <w:pPr>
              <w:rPr>
                <w:rFonts w:cs="Arial"/>
                <w:szCs w:val="22"/>
              </w:rPr>
            </w:pPr>
            <w:r w:rsidRPr="003F72F7">
              <w:rPr>
                <w:rFonts w:cs="Arial"/>
                <w:szCs w:val="22"/>
              </w:rPr>
              <w:t>(25.6)</w:t>
            </w:r>
          </w:p>
        </w:tc>
        <w:tc>
          <w:tcPr>
            <w:tcW w:w="851" w:type="dxa"/>
            <w:vAlign w:val="center"/>
          </w:tcPr>
          <w:p w:rsidR="0032361E" w:rsidRPr="003F72F7" w:rsidRDefault="0032361E" w:rsidP="008B1002">
            <w:pPr>
              <w:jc w:val="right"/>
              <w:rPr>
                <w:rFonts w:cs="Arial"/>
                <w:color w:val="000000"/>
                <w:szCs w:val="22"/>
              </w:rPr>
            </w:pPr>
            <w:r w:rsidRPr="003F72F7">
              <w:rPr>
                <w:rFonts w:cs="Arial"/>
                <w:color w:val="000000"/>
                <w:szCs w:val="22"/>
              </w:rPr>
              <w:t>1.</w:t>
            </w:r>
            <w:r w:rsidR="008B1002" w:rsidRPr="003F72F7">
              <w:rPr>
                <w:rFonts w:cs="Arial"/>
                <w:color w:val="000000"/>
                <w:szCs w:val="22"/>
              </w:rPr>
              <w:t>31</w:t>
            </w:r>
          </w:p>
        </w:tc>
        <w:tc>
          <w:tcPr>
            <w:tcW w:w="1417" w:type="dxa"/>
            <w:vAlign w:val="center"/>
          </w:tcPr>
          <w:p w:rsidR="0032361E" w:rsidRPr="003F72F7" w:rsidRDefault="0032361E" w:rsidP="008B1002">
            <w:pPr>
              <w:rPr>
                <w:rFonts w:cs="Arial"/>
                <w:color w:val="000000"/>
                <w:szCs w:val="22"/>
              </w:rPr>
            </w:pPr>
            <w:r w:rsidRPr="003F72F7">
              <w:rPr>
                <w:rFonts w:cs="Arial"/>
                <w:color w:val="000000"/>
                <w:szCs w:val="22"/>
              </w:rPr>
              <w:t>(1.</w:t>
            </w:r>
            <w:r w:rsidR="008B1002" w:rsidRPr="003F72F7">
              <w:rPr>
                <w:rFonts w:cs="Arial"/>
                <w:color w:val="000000"/>
                <w:szCs w:val="22"/>
              </w:rPr>
              <w:t>16</w:t>
            </w:r>
            <w:r w:rsidRPr="003F72F7">
              <w:rPr>
                <w:rFonts w:cs="Arial"/>
                <w:color w:val="000000"/>
                <w:szCs w:val="22"/>
              </w:rPr>
              <w:t>-1.</w:t>
            </w:r>
            <w:r w:rsidR="008B1002" w:rsidRPr="003F72F7">
              <w:rPr>
                <w:rFonts w:cs="Arial"/>
                <w:color w:val="000000"/>
                <w:szCs w:val="22"/>
              </w:rPr>
              <w:t>4</w:t>
            </w:r>
            <w:r w:rsidRPr="003F72F7">
              <w:rPr>
                <w:rFonts w:cs="Arial"/>
                <w:color w:val="000000"/>
                <w:szCs w:val="22"/>
              </w:rPr>
              <w:t>7)</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1466</w:t>
            </w:r>
          </w:p>
        </w:tc>
        <w:tc>
          <w:tcPr>
            <w:tcW w:w="851" w:type="dxa"/>
            <w:vAlign w:val="center"/>
          </w:tcPr>
          <w:p w:rsidR="0032361E" w:rsidRPr="003F72F7" w:rsidRDefault="0032361E" w:rsidP="00A97A09">
            <w:pPr>
              <w:rPr>
                <w:rFonts w:cs="Arial"/>
                <w:szCs w:val="22"/>
              </w:rPr>
            </w:pPr>
            <w:r w:rsidRPr="003F72F7">
              <w:rPr>
                <w:rFonts w:cs="Arial"/>
                <w:szCs w:val="22"/>
              </w:rPr>
              <w:t>(18.2)</w:t>
            </w:r>
          </w:p>
        </w:tc>
        <w:tc>
          <w:tcPr>
            <w:tcW w:w="850" w:type="dxa"/>
            <w:vAlign w:val="center"/>
          </w:tcPr>
          <w:p w:rsidR="0032361E" w:rsidRPr="003F72F7" w:rsidRDefault="0032361E" w:rsidP="008B1002">
            <w:pPr>
              <w:jc w:val="right"/>
              <w:rPr>
                <w:rFonts w:cs="Arial"/>
                <w:color w:val="000000"/>
                <w:szCs w:val="22"/>
              </w:rPr>
            </w:pPr>
            <w:r w:rsidRPr="003F72F7">
              <w:rPr>
                <w:rFonts w:cs="Arial"/>
                <w:color w:val="000000"/>
                <w:szCs w:val="22"/>
              </w:rPr>
              <w:t>1.</w:t>
            </w:r>
            <w:r w:rsidR="008B1002" w:rsidRPr="003F72F7">
              <w:rPr>
                <w:rFonts w:cs="Arial"/>
                <w:color w:val="000000"/>
                <w:szCs w:val="22"/>
              </w:rPr>
              <w:t>56</w:t>
            </w:r>
          </w:p>
        </w:tc>
        <w:tc>
          <w:tcPr>
            <w:tcW w:w="1418" w:type="dxa"/>
            <w:vAlign w:val="center"/>
          </w:tcPr>
          <w:p w:rsidR="0032361E" w:rsidRPr="003F72F7" w:rsidRDefault="0032361E" w:rsidP="00F57F1A">
            <w:pPr>
              <w:rPr>
                <w:rFonts w:cs="Arial"/>
                <w:color w:val="000000"/>
                <w:szCs w:val="22"/>
              </w:rPr>
            </w:pPr>
            <w:r w:rsidRPr="003F72F7">
              <w:rPr>
                <w:rFonts w:cs="Arial"/>
                <w:color w:val="000000"/>
                <w:szCs w:val="22"/>
              </w:rPr>
              <w:t>(1.</w:t>
            </w:r>
            <w:r w:rsidR="00F57F1A" w:rsidRPr="003F72F7">
              <w:rPr>
                <w:rFonts w:cs="Arial"/>
                <w:color w:val="000000"/>
                <w:szCs w:val="22"/>
              </w:rPr>
              <w:t>3</w:t>
            </w:r>
            <w:r w:rsidR="00F57F1A">
              <w:rPr>
                <w:rFonts w:cs="Arial"/>
                <w:color w:val="000000"/>
                <w:szCs w:val="22"/>
              </w:rPr>
              <w:t>7</w:t>
            </w:r>
            <w:r w:rsidRPr="003F72F7">
              <w:rPr>
                <w:rFonts w:cs="Arial"/>
                <w:color w:val="000000"/>
                <w:szCs w:val="22"/>
              </w:rPr>
              <w:t>-</w:t>
            </w:r>
            <w:r w:rsidR="008B1002" w:rsidRPr="003F72F7">
              <w:rPr>
                <w:rFonts w:cs="Arial"/>
                <w:color w:val="000000"/>
                <w:szCs w:val="22"/>
              </w:rPr>
              <w:t>1.</w:t>
            </w:r>
            <w:r w:rsidR="00F57F1A">
              <w:rPr>
                <w:rFonts w:cs="Arial"/>
                <w:color w:val="000000"/>
                <w:szCs w:val="22"/>
              </w:rPr>
              <w:t>78</w:t>
            </w:r>
            <w:r w:rsidRPr="003F72F7">
              <w:rPr>
                <w:rFonts w:cs="Arial"/>
                <w:color w:val="000000"/>
                <w:szCs w:val="22"/>
              </w:rPr>
              <w:t>)</w:t>
            </w:r>
          </w:p>
        </w:tc>
      </w:tr>
      <w:tr w:rsidR="0032361E" w:rsidTr="000E4D60">
        <w:tc>
          <w:tcPr>
            <w:tcW w:w="5103" w:type="dxa"/>
          </w:tcPr>
          <w:p w:rsidR="0032361E" w:rsidRPr="00B23159" w:rsidRDefault="0032361E" w:rsidP="00A97A09">
            <w:pPr>
              <w:rPr>
                <w:b/>
              </w:rPr>
            </w:pP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p>
        </w:tc>
        <w:tc>
          <w:tcPr>
            <w:tcW w:w="1134" w:type="dxa"/>
            <w:vAlign w:val="center"/>
          </w:tcPr>
          <w:p w:rsidR="0032361E" w:rsidRPr="003F72F7" w:rsidRDefault="0032361E" w:rsidP="00A97A09">
            <w:pPr>
              <w:rPr>
                <w:rFonts w:cs="Arial"/>
                <w:szCs w:val="22"/>
              </w:rPr>
            </w:pPr>
          </w:p>
        </w:tc>
        <w:tc>
          <w:tcPr>
            <w:tcW w:w="851" w:type="dxa"/>
            <w:vAlign w:val="center"/>
          </w:tcPr>
          <w:p w:rsidR="0032361E" w:rsidRPr="003F72F7" w:rsidRDefault="0032361E" w:rsidP="00A97A09">
            <w:pPr>
              <w:jc w:val="right"/>
              <w:rPr>
                <w:rFonts w:cs="Arial"/>
                <w:szCs w:val="22"/>
              </w:rPr>
            </w:pPr>
          </w:p>
        </w:tc>
        <w:tc>
          <w:tcPr>
            <w:tcW w:w="1417" w:type="dxa"/>
            <w:vAlign w:val="center"/>
          </w:tcPr>
          <w:p w:rsidR="0032361E" w:rsidRPr="003F72F7" w:rsidRDefault="0032361E" w:rsidP="00A97A09">
            <w:pPr>
              <w:rPr>
                <w:rFonts w:cs="Arial"/>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p>
        </w:tc>
        <w:tc>
          <w:tcPr>
            <w:tcW w:w="851" w:type="dxa"/>
            <w:vAlign w:val="center"/>
          </w:tcPr>
          <w:p w:rsidR="0032361E" w:rsidRPr="003F72F7" w:rsidRDefault="0032361E" w:rsidP="00A97A09">
            <w:pPr>
              <w:rPr>
                <w:rFonts w:cs="Arial"/>
                <w:szCs w:val="22"/>
              </w:rPr>
            </w:pPr>
          </w:p>
        </w:tc>
        <w:tc>
          <w:tcPr>
            <w:tcW w:w="850" w:type="dxa"/>
            <w:vAlign w:val="center"/>
          </w:tcPr>
          <w:p w:rsidR="0032361E" w:rsidRPr="003F72F7" w:rsidRDefault="0032361E" w:rsidP="00A97A09">
            <w:pPr>
              <w:jc w:val="right"/>
              <w:rPr>
                <w:rFonts w:cs="Arial"/>
                <w:szCs w:val="22"/>
              </w:rPr>
            </w:pPr>
          </w:p>
        </w:tc>
        <w:tc>
          <w:tcPr>
            <w:tcW w:w="1418" w:type="dxa"/>
            <w:vAlign w:val="center"/>
          </w:tcPr>
          <w:p w:rsidR="0032361E" w:rsidRPr="003F72F7" w:rsidRDefault="0032361E" w:rsidP="00A97A09">
            <w:pPr>
              <w:rPr>
                <w:rFonts w:cs="Arial"/>
                <w:szCs w:val="22"/>
              </w:rPr>
            </w:pPr>
          </w:p>
        </w:tc>
      </w:tr>
      <w:tr w:rsidR="0032361E" w:rsidTr="000E4D60">
        <w:tc>
          <w:tcPr>
            <w:tcW w:w="5103" w:type="dxa"/>
          </w:tcPr>
          <w:p w:rsidR="0032361E" w:rsidRPr="00B23159" w:rsidRDefault="0032361E" w:rsidP="00A97A09">
            <w:pPr>
              <w:rPr>
                <w:b/>
              </w:rPr>
            </w:pPr>
            <w:r w:rsidRPr="00B23159">
              <w:rPr>
                <w:b/>
              </w:rPr>
              <w:t>Age (years)</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p>
        </w:tc>
        <w:tc>
          <w:tcPr>
            <w:tcW w:w="1134" w:type="dxa"/>
            <w:vAlign w:val="center"/>
          </w:tcPr>
          <w:p w:rsidR="0032361E" w:rsidRPr="003F72F7" w:rsidRDefault="0032361E" w:rsidP="00A97A09">
            <w:pPr>
              <w:rPr>
                <w:rFonts w:cs="Arial"/>
                <w:szCs w:val="22"/>
              </w:rPr>
            </w:pPr>
          </w:p>
        </w:tc>
        <w:tc>
          <w:tcPr>
            <w:tcW w:w="851" w:type="dxa"/>
            <w:vAlign w:val="center"/>
          </w:tcPr>
          <w:p w:rsidR="0032361E" w:rsidRPr="003F72F7" w:rsidRDefault="0032361E" w:rsidP="00A97A09">
            <w:pPr>
              <w:jc w:val="right"/>
              <w:rPr>
                <w:rFonts w:cs="Arial"/>
                <w:szCs w:val="22"/>
              </w:rPr>
            </w:pPr>
          </w:p>
        </w:tc>
        <w:tc>
          <w:tcPr>
            <w:tcW w:w="1417" w:type="dxa"/>
            <w:vAlign w:val="center"/>
          </w:tcPr>
          <w:p w:rsidR="0032361E" w:rsidRPr="003F72F7" w:rsidRDefault="0032361E" w:rsidP="00A97A09">
            <w:pPr>
              <w:rPr>
                <w:rFonts w:cs="Arial"/>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p>
        </w:tc>
        <w:tc>
          <w:tcPr>
            <w:tcW w:w="851" w:type="dxa"/>
            <w:vAlign w:val="center"/>
          </w:tcPr>
          <w:p w:rsidR="0032361E" w:rsidRPr="003F72F7" w:rsidRDefault="0032361E" w:rsidP="00A97A09">
            <w:pPr>
              <w:rPr>
                <w:rFonts w:cs="Arial"/>
                <w:szCs w:val="22"/>
              </w:rPr>
            </w:pPr>
          </w:p>
        </w:tc>
        <w:tc>
          <w:tcPr>
            <w:tcW w:w="850" w:type="dxa"/>
            <w:vAlign w:val="center"/>
          </w:tcPr>
          <w:p w:rsidR="0032361E" w:rsidRPr="003F72F7" w:rsidRDefault="0032361E" w:rsidP="00A97A09">
            <w:pPr>
              <w:jc w:val="right"/>
              <w:rPr>
                <w:rFonts w:cs="Arial"/>
                <w:szCs w:val="22"/>
              </w:rPr>
            </w:pPr>
          </w:p>
        </w:tc>
        <w:tc>
          <w:tcPr>
            <w:tcW w:w="1418" w:type="dxa"/>
            <w:vAlign w:val="center"/>
          </w:tcPr>
          <w:p w:rsidR="0032361E" w:rsidRPr="003F72F7" w:rsidRDefault="0032361E" w:rsidP="00A97A09">
            <w:pPr>
              <w:rPr>
                <w:rFonts w:cs="Arial"/>
                <w:szCs w:val="22"/>
              </w:rPr>
            </w:pPr>
          </w:p>
        </w:tc>
      </w:tr>
      <w:tr w:rsidR="0032361E" w:rsidTr="000E4D60">
        <w:tc>
          <w:tcPr>
            <w:tcW w:w="5103" w:type="dxa"/>
          </w:tcPr>
          <w:p w:rsidR="0032361E" w:rsidRPr="00FD356F" w:rsidRDefault="0032361E" w:rsidP="00A97A09">
            <w:r w:rsidRPr="00FD356F">
              <w:tab/>
              <w:t>20-29</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507</w:t>
            </w:r>
          </w:p>
        </w:tc>
        <w:tc>
          <w:tcPr>
            <w:tcW w:w="1134" w:type="dxa"/>
            <w:vAlign w:val="center"/>
          </w:tcPr>
          <w:p w:rsidR="0032361E" w:rsidRPr="003F72F7" w:rsidRDefault="0032361E" w:rsidP="00A97A09">
            <w:pPr>
              <w:rPr>
                <w:rFonts w:cs="Arial"/>
                <w:szCs w:val="22"/>
              </w:rPr>
            </w:pPr>
            <w:r w:rsidRPr="003F72F7">
              <w:rPr>
                <w:rFonts w:cs="Arial"/>
                <w:szCs w:val="22"/>
              </w:rPr>
              <w:t>(16.6)</w:t>
            </w:r>
          </w:p>
        </w:tc>
        <w:tc>
          <w:tcPr>
            <w:tcW w:w="851" w:type="dxa"/>
            <w:vAlign w:val="center"/>
          </w:tcPr>
          <w:p w:rsidR="0032361E" w:rsidRPr="003F72F7" w:rsidRDefault="0032361E" w:rsidP="00A97A09">
            <w:pPr>
              <w:jc w:val="right"/>
              <w:rPr>
                <w:rFonts w:cs="Arial"/>
                <w:color w:val="000000"/>
                <w:szCs w:val="22"/>
              </w:rPr>
            </w:pPr>
            <w:r w:rsidRPr="003F72F7">
              <w:rPr>
                <w:rFonts w:cs="Arial"/>
                <w:color w:val="000000"/>
                <w:szCs w:val="22"/>
              </w:rPr>
              <w:t>1</w:t>
            </w:r>
          </w:p>
        </w:tc>
        <w:tc>
          <w:tcPr>
            <w:tcW w:w="1417" w:type="dxa"/>
            <w:vAlign w:val="center"/>
          </w:tcPr>
          <w:p w:rsidR="0032361E" w:rsidRPr="003F72F7" w:rsidRDefault="0032361E" w:rsidP="00A97A09">
            <w:pPr>
              <w:rPr>
                <w:rFonts w:cs="Arial"/>
                <w:color w:val="000000"/>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341</w:t>
            </w:r>
          </w:p>
        </w:tc>
        <w:tc>
          <w:tcPr>
            <w:tcW w:w="851" w:type="dxa"/>
            <w:vAlign w:val="center"/>
          </w:tcPr>
          <w:p w:rsidR="0032361E" w:rsidRPr="003F72F7" w:rsidRDefault="0032361E" w:rsidP="00A97A09">
            <w:pPr>
              <w:rPr>
                <w:rFonts w:cs="Arial"/>
                <w:szCs w:val="22"/>
              </w:rPr>
            </w:pPr>
            <w:r w:rsidRPr="003F72F7">
              <w:rPr>
                <w:rFonts w:cs="Arial"/>
                <w:szCs w:val="22"/>
              </w:rPr>
              <w:t>(11.1)</w:t>
            </w:r>
          </w:p>
        </w:tc>
        <w:tc>
          <w:tcPr>
            <w:tcW w:w="850" w:type="dxa"/>
            <w:vAlign w:val="center"/>
          </w:tcPr>
          <w:p w:rsidR="0032361E" w:rsidRPr="003F72F7" w:rsidRDefault="0032361E" w:rsidP="00A97A09">
            <w:pPr>
              <w:jc w:val="right"/>
              <w:rPr>
                <w:rFonts w:cs="Arial"/>
                <w:color w:val="000000"/>
                <w:szCs w:val="22"/>
              </w:rPr>
            </w:pPr>
            <w:r w:rsidRPr="003F72F7">
              <w:rPr>
                <w:rFonts w:cs="Arial"/>
                <w:color w:val="000000"/>
                <w:szCs w:val="22"/>
              </w:rPr>
              <w:t>1</w:t>
            </w:r>
          </w:p>
        </w:tc>
        <w:tc>
          <w:tcPr>
            <w:tcW w:w="1418" w:type="dxa"/>
            <w:vAlign w:val="center"/>
          </w:tcPr>
          <w:p w:rsidR="0032361E" w:rsidRPr="003F72F7" w:rsidRDefault="0032361E" w:rsidP="00A97A09">
            <w:pPr>
              <w:rPr>
                <w:rFonts w:cs="Arial"/>
                <w:color w:val="000000"/>
                <w:szCs w:val="22"/>
              </w:rPr>
            </w:pPr>
          </w:p>
        </w:tc>
      </w:tr>
      <w:tr w:rsidR="0032361E" w:rsidTr="000E4D60">
        <w:tc>
          <w:tcPr>
            <w:tcW w:w="5103" w:type="dxa"/>
          </w:tcPr>
          <w:p w:rsidR="0032361E" w:rsidRPr="00FD356F" w:rsidRDefault="0032361E" w:rsidP="00A97A09">
            <w:r w:rsidRPr="00FD356F">
              <w:tab/>
              <w:t>30-39</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824</w:t>
            </w:r>
          </w:p>
        </w:tc>
        <w:tc>
          <w:tcPr>
            <w:tcW w:w="1134" w:type="dxa"/>
            <w:vAlign w:val="center"/>
          </w:tcPr>
          <w:p w:rsidR="0032361E" w:rsidRPr="003F72F7" w:rsidRDefault="0032361E" w:rsidP="00A97A09">
            <w:pPr>
              <w:rPr>
                <w:rFonts w:cs="Arial"/>
                <w:szCs w:val="22"/>
              </w:rPr>
            </w:pPr>
            <w:r w:rsidRPr="003F72F7">
              <w:rPr>
                <w:rFonts w:cs="Arial"/>
                <w:szCs w:val="22"/>
              </w:rPr>
              <w:t>(20.7)</w:t>
            </w:r>
          </w:p>
        </w:tc>
        <w:tc>
          <w:tcPr>
            <w:tcW w:w="851" w:type="dxa"/>
            <w:vAlign w:val="center"/>
          </w:tcPr>
          <w:p w:rsidR="0032361E" w:rsidRPr="003F72F7" w:rsidRDefault="0032361E" w:rsidP="00A97A09">
            <w:pPr>
              <w:jc w:val="right"/>
              <w:rPr>
                <w:rFonts w:cs="Arial"/>
                <w:color w:val="000000"/>
                <w:szCs w:val="22"/>
              </w:rPr>
            </w:pPr>
            <w:r w:rsidRPr="003F72F7">
              <w:rPr>
                <w:rFonts w:cs="Arial"/>
                <w:color w:val="000000"/>
                <w:szCs w:val="22"/>
              </w:rPr>
              <w:t>1.</w:t>
            </w:r>
            <w:r w:rsidR="008B1002" w:rsidRPr="003F72F7">
              <w:rPr>
                <w:rFonts w:cs="Arial"/>
                <w:color w:val="000000"/>
                <w:szCs w:val="22"/>
              </w:rPr>
              <w:t>2</w:t>
            </w:r>
            <w:r w:rsidRPr="003F72F7">
              <w:rPr>
                <w:rFonts w:cs="Arial"/>
                <w:color w:val="000000"/>
                <w:szCs w:val="22"/>
              </w:rPr>
              <w:t>4</w:t>
            </w:r>
          </w:p>
        </w:tc>
        <w:tc>
          <w:tcPr>
            <w:tcW w:w="1417" w:type="dxa"/>
            <w:vAlign w:val="center"/>
          </w:tcPr>
          <w:p w:rsidR="0032361E" w:rsidRPr="003F72F7" w:rsidRDefault="0032361E" w:rsidP="00FE44E6">
            <w:pPr>
              <w:rPr>
                <w:rFonts w:cs="Arial"/>
                <w:color w:val="000000"/>
                <w:szCs w:val="22"/>
              </w:rPr>
            </w:pPr>
            <w:r w:rsidRPr="003F72F7">
              <w:rPr>
                <w:rFonts w:cs="Arial"/>
                <w:color w:val="000000"/>
                <w:szCs w:val="22"/>
              </w:rPr>
              <w:t>(1.</w:t>
            </w:r>
            <w:r w:rsidR="00FE44E6" w:rsidRPr="003F72F7">
              <w:rPr>
                <w:rFonts w:cs="Arial"/>
                <w:color w:val="000000"/>
                <w:szCs w:val="22"/>
              </w:rPr>
              <w:t>1</w:t>
            </w:r>
            <w:r w:rsidR="00FE44E6">
              <w:rPr>
                <w:rFonts w:cs="Arial"/>
                <w:color w:val="000000"/>
                <w:szCs w:val="22"/>
              </w:rPr>
              <w:t>3</w:t>
            </w:r>
            <w:r w:rsidRPr="003F72F7">
              <w:rPr>
                <w:rFonts w:cs="Arial"/>
                <w:color w:val="000000"/>
                <w:szCs w:val="22"/>
              </w:rPr>
              <w:t>-1.</w:t>
            </w:r>
            <w:r w:rsidR="00FE44E6">
              <w:rPr>
                <w:rFonts w:cs="Arial"/>
                <w:color w:val="000000"/>
                <w:szCs w:val="22"/>
              </w:rPr>
              <w:t>37</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480</w:t>
            </w:r>
          </w:p>
        </w:tc>
        <w:tc>
          <w:tcPr>
            <w:tcW w:w="851" w:type="dxa"/>
            <w:vAlign w:val="center"/>
          </w:tcPr>
          <w:p w:rsidR="0032361E" w:rsidRPr="003F72F7" w:rsidRDefault="0032361E" w:rsidP="00A97A09">
            <w:pPr>
              <w:rPr>
                <w:rFonts w:cs="Arial"/>
                <w:szCs w:val="22"/>
              </w:rPr>
            </w:pPr>
            <w:r w:rsidRPr="003F72F7">
              <w:rPr>
                <w:rFonts w:cs="Arial"/>
                <w:szCs w:val="22"/>
              </w:rPr>
              <w:t>(12.1)</w:t>
            </w:r>
          </w:p>
        </w:tc>
        <w:tc>
          <w:tcPr>
            <w:tcW w:w="850" w:type="dxa"/>
            <w:vAlign w:val="center"/>
          </w:tcPr>
          <w:p w:rsidR="0032361E" w:rsidRPr="003F72F7" w:rsidRDefault="0032361E" w:rsidP="008B1002">
            <w:pPr>
              <w:jc w:val="right"/>
              <w:rPr>
                <w:rFonts w:cs="Arial"/>
                <w:color w:val="000000"/>
                <w:szCs w:val="22"/>
              </w:rPr>
            </w:pPr>
            <w:r w:rsidRPr="003F72F7">
              <w:rPr>
                <w:rFonts w:cs="Arial"/>
                <w:color w:val="000000"/>
                <w:szCs w:val="22"/>
              </w:rPr>
              <w:t>1.</w:t>
            </w:r>
            <w:r w:rsidR="008B1002" w:rsidRPr="003F72F7">
              <w:rPr>
                <w:rFonts w:cs="Arial"/>
                <w:color w:val="000000"/>
                <w:szCs w:val="22"/>
              </w:rPr>
              <w:t>08</w:t>
            </w:r>
          </w:p>
        </w:tc>
        <w:tc>
          <w:tcPr>
            <w:tcW w:w="1418" w:type="dxa"/>
            <w:vAlign w:val="center"/>
          </w:tcPr>
          <w:p w:rsidR="0032361E" w:rsidRPr="003F72F7" w:rsidRDefault="0032361E" w:rsidP="00F57F1A">
            <w:pPr>
              <w:rPr>
                <w:rFonts w:cs="Arial"/>
                <w:color w:val="000000"/>
                <w:szCs w:val="22"/>
              </w:rPr>
            </w:pPr>
            <w:r w:rsidRPr="003F72F7">
              <w:rPr>
                <w:rFonts w:cs="Arial"/>
                <w:color w:val="000000"/>
                <w:szCs w:val="22"/>
              </w:rPr>
              <w:t>(0.</w:t>
            </w:r>
            <w:r w:rsidR="00F57F1A" w:rsidRPr="003F72F7">
              <w:rPr>
                <w:rFonts w:cs="Arial"/>
                <w:color w:val="000000"/>
                <w:szCs w:val="22"/>
              </w:rPr>
              <w:t>9</w:t>
            </w:r>
            <w:r w:rsidR="00F57F1A">
              <w:rPr>
                <w:rFonts w:cs="Arial"/>
                <w:color w:val="000000"/>
                <w:szCs w:val="22"/>
              </w:rPr>
              <w:t>3</w:t>
            </w:r>
            <w:r w:rsidRPr="003F72F7">
              <w:rPr>
                <w:rFonts w:cs="Arial"/>
                <w:color w:val="000000"/>
                <w:szCs w:val="22"/>
              </w:rPr>
              <w:t>-1.</w:t>
            </w:r>
            <w:r w:rsidR="00F57F1A" w:rsidRPr="003F72F7">
              <w:rPr>
                <w:rFonts w:cs="Arial"/>
                <w:color w:val="000000"/>
                <w:szCs w:val="22"/>
              </w:rPr>
              <w:t>2</w:t>
            </w:r>
            <w:r w:rsidR="00F57F1A">
              <w:rPr>
                <w:rFonts w:cs="Arial"/>
                <w:color w:val="000000"/>
                <w:szCs w:val="22"/>
              </w:rPr>
              <w:t>6</w:t>
            </w:r>
            <w:r w:rsidRPr="003F72F7">
              <w:rPr>
                <w:rFonts w:cs="Arial"/>
                <w:color w:val="000000"/>
                <w:szCs w:val="22"/>
              </w:rPr>
              <w:t>)</w:t>
            </w:r>
          </w:p>
        </w:tc>
      </w:tr>
      <w:tr w:rsidR="0032361E" w:rsidTr="000E4D60">
        <w:tc>
          <w:tcPr>
            <w:tcW w:w="5103" w:type="dxa"/>
          </w:tcPr>
          <w:p w:rsidR="0032361E" w:rsidRPr="00FD356F" w:rsidRDefault="0032361E" w:rsidP="00A97A09">
            <w:r w:rsidRPr="00FD356F">
              <w:tab/>
              <w:t>40-49</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913</w:t>
            </w:r>
          </w:p>
        </w:tc>
        <w:tc>
          <w:tcPr>
            <w:tcW w:w="1134" w:type="dxa"/>
            <w:vAlign w:val="center"/>
          </w:tcPr>
          <w:p w:rsidR="0032361E" w:rsidRPr="003F72F7" w:rsidRDefault="0032361E" w:rsidP="00A97A09">
            <w:pPr>
              <w:rPr>
                <w:rFonts w:cs="Arial"/>
                <w:szCs w:val="22"/>
              </w:rPr>
            </w:pPr>
            <w:r w:rsidRPr="003F72F7">
              <w:rPr>
                <w:rFonts w:cs="Arial"/>
                <w:szCs w:val="22"/>
              </w:rPr>
              <w:t>(26.4)</w:t>
            </w:r>
          </w:p>
        </w:tc>
        <w:tc>
          <w:tcPr>
            <w:tcW w:w="851" w:type="dxa"/>
            <w:vAlign w:val="center"/>
          </w:tcPr>
          <w:p w:rsidR="0032361E" w:rsidRPr="003F72F7" w:rsidRDefault="0032361E" w:rsidP="008B1002">
            <w:pPr>
              <w:jc w:val="right"/>
              <w:rPr>
                <w:rFonts w:cs="Arial"/>
                <w:color w:val="000000"/>
                <w:szCs w:val="22"/>
              </w:rPr>
            </w:pPr>
            <w:r w:rsidRPr="003F72F7">
              <w:rPr>
                <w:rFonts w:cs="Arial"/>
                <w:color w:val="000000"/>
                <w:szCs w:val="22"/>
              </w:rPr>
              <w:t>1.</w:t>
            </w:r>
            <w:r w:rsidR="008B1002" w:rsidRPr="003F72F7">
              <w:rPr>
                <w:rFonts w:cs="Arial"/>
                <w:color w:val="000000"/>
                <w:szCs w:val="22"/>
              </w:rPr>
              <w:t>54</w:t>
            </w:r>
          </w:p>
        </w:tc>
        <w:tc>
          <w:tcPr>
            <w:tcW w:w="1417" w:type="dxa"/>
            <w:vAlign w:val="center"/>
          </w:tcPr>
          <w:p w:rsidR="0032361E" w:rsidRPr="003F72F7" w:rsidRDefault="0032361E" w:rsidP="00FE44E6">
            <w:pPr>
              <w:rPr>
                <w:rFonts w:cs="Arial"/>
                <w:color w:val="000000"/>
                <w:szCs w:val="22"/>
              </w:rPr>
            </w:pPr>
            <w:r w:rsidRPr="003F72F7">
              <w:rPr>
                <w:rFonts w:cs="Arial"/>
                <w:color w:val="000000"/>
                <w:szCs w:val="22"/>
              </w:rPr>
              <w:t>(1.</w:t>
            </w:r>
            <w:r w:rsidR="00FE44E6" w:rsidRPr="003F72F7">
              <w:rPr>
                <w:rFonts w:cs="Arial"/>
                <w:color w:val="000000"/>
                <w:szCs w:val="22"/>
              </w:rPr>
              <w:t>3</w:t>
            </w:r>
            <w:r w:rsidR="00FE44E6">
              <w:rPr>
                <w:rFonts w:cs="Arial"/>
                <w:color w:val="000000"/>
                <w:szCs w:val="22"/>
              </w:rPr>
              <w:t>8</w:t>
            </w:r>
            <w:r w:rsidRPr="003F72F7">
              <w:rPr>
                <w:rFonts w:cs="Arial"/>
                <w:color w:val="000000"/>
                <w:szCs w:val="22"/>
              </w:rPr>
              <w:t>-</w:t>
            </w:r>
            <w:r w:rsidR="008B1002" w:rsidRPr="003F72F7">
              <w:rPr>
                <w:rFonts w:cs="Arial"/>
                <w:color w:val="000000"/>
                <w:szCs w:val="22"/>
              </w:rPr>
              <w:t>1.</w:t>
            </w:r>
            <w:r w:rsidR="00FE44E6" w:rsidRPr="003F72F7">
              <w:rPr>
                <w:rFonts w:cs="Arial"/>
                <w:color w:val="000000"/>
                <w:szCs w:val="22"/>
              </w:rPr>
              <w:t>7</w:t>
            </w:r>
            <w:r w:rsidR="00FE44E6">
              <w:rPr>
                <w:rFonts w:cs="Arial"/>
                <w:color w:val="000000"/>
                <w:szCs w:val="22"/>
              </w:rPr>
              <w:t>2</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582</w:t>
            </w:r>
          </w:p>
        </w:tc>
        <w:tc>
          <w:tcPr>
            <w:tcW w:w="851" w:type="dxa"/>
            <w:vAlign w:val="center"/>
          </w:tcPr>
          <w:p w:rsidR="0032361E" w:rsidRPr="003F72F7" w:rsidRDefault="0032361E" w:rsidP="00A97A09">
            <w:pPr>
              <w:rPr>
                <w:rFonts w:cs="Arial"/>
                <w:szCs w:val="22"/>
              </w:rPr>
            </w:pPr>
            <w:r w:rsidRPr="003F72F7">
              <w:rPr>
                <w:rFonts w:cs="Arial"/>
                <w:szCs w:val="22"/>
              </w:rPr>
              <w:t>(16.9)</w:t>
            </w:r>
          </w:p>
        </w:tc>
        <w:tc>
          <w:tcPr>
            <w:tcW w:w="850" w:type="dxa"/>
            <w:vAlign w:val="center"/>
          </w:tcPr>
          <w:p w:rsidR="0032361E" w:rsidRPr="003F72F7" w:rsidRDefault="0032361E" w:rsidP="008B1002">
            <w:pPr>
              <w:jc w:val="right"/>
              <w:rPr>
                <w:rFonts w:cs="Arial"/>
                <w:color w:val="000000"/>
                <w:szCs w:val="22"/>
              </w:rPr>
            </w:pPr>
            <w:r w:rsidRPr="003F72F7">
              <w:rPr>
                <w:rFonts w:cs="Arial"/>
                <w:color w:val="000000"/>
                <w:szCs w:val="22"/>
              </w:rPr>
              <w:t>1.</w:t>
            </w:r>
            <w:r w:rsidR="008B1002" w:rsidRPr="003F72F7">
              <w:rPr>
                <w:rFonts w:cs="Arial"/>
                <w:color w:val="000000"/>
                <w:szCs w:val="22"/>
              </w:rPr>
              <w:t>39</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(1.</w:t>
            </w:r>
            <w:r w:rsidR="00F57F1A">
              <w:rPr>
                <w:rFonts w:cs="Arial"/>
                <w:color w:val="000000"/>
                <w:szCs w:val="22"/>
              </w:rPr>
              <w:t>15</w:t>
            </w:r>
            <w:r w:rsidRPr="003F72F7">
              <w:rPr>
                <w:rFonts w:cs="Arial"/>
                <w:color w:val="000000"/>
                <w:szCs w:val="22"/>
              </w:rPr>
              <w:t>-1.</w:t>
            </w:r>
            <w:r w:rsidR="002A606F" w:rsidRPr="003F72F7">
              <w:rPr>
                <w:rFonts w:cs="Arial"/>
                <w:color w:val="000000"/>
                <w:szCs w:val="22"/>
              </w:rPr>
              <w:t>6</w:t>
            </w:r>
            <w:r w:rsidR="002A606F">
              <w:rPr>
                <w:rFonts w:cs="Arial"/>
                <w:color w:val="000000"/>
                <w:szCs w:val="22"/>
              </w:rPr>
              <w:t>7</w:t>
            </w:r>
            <w:r w:rsidRPr="003F72F7">
              <w:rPr>
                <w:rFonts w:cs="Arial"/>
                <w:color w:val="000000"/>
                <w:szCs w:val="22"/>
              </w:rPr>
              <w:t>)</w:t>
            </w:r>
          </w:p>
        </w:tc>
      </w:tr>
      <w:tr w:rsidR="0032361E" w:rsidTr="000E4D60">
        <w:tc>
          <w:tcPr>
            <w:tcW w:w="5103" w:type="dxa"/>
          </w:tcPr>
          <w:p w:rsidR="0032361E" w:rsidRPr="00FD356F" w:rsidRDefault="0032361E" w:rsidP="00A97A09">
            <w:r w:rsidRPr="00FD356F">
              <w:tab/>
              <w:t>50-59</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495</w:t>
            </w:r>
          </w:p>
        </w:tc>
        <w:tc>
          <w:tcPr>
            <w:tcW w:w="1134" w:type="dxa"/>
            <w:vAlign w:val="center"/>
          </w:tcPr>
          <w:p w:rsidR="0032361E" w:rsidRPr="003F72F7" w:rsidRDefault="0032361E" w:rsidP="00A97A09">
            <w:pPr>
              <w:rPr>
                <w:rFonts w:cs="Arial"/>
                <w:szCs w:val="22"/>
              </w:rPr>
            </w:pPr>
            <w:r w:rsidRPr="003F72F7">
              <w:rPr>
                <w:rFonts w:cs="Arial"/>
                <w:szCs w:val="22"/>
              </w:rPr>
              <w:t>(25.5)</w:t>
            </w:r>
          </w:p>
        </w:tc>
        <w:tc>
          <w:tcPr>
            <w:tcW w:w="851" w:type="dxa"/>
            <w:vAlign w:val="center"/>
          </w:tcPr>
          <w:p w:rsidR="0032361E" w:rsidRPr="003F72F7" w:rsidRDefault="0032361E" w:rsidP="008B1002">
            <w:pPr>
              <w:jc w:val="right"/>
              <w:rPr>
                <w:rFonts w:cs="Arial"/>
                <w:color w:val="000000"/>
                <w:szCs w:val="22"/>
              </w:rPr>
            </w:pPr>
            <w:r w:rsidRPr="003F72F7">
              <w:rPr>
                <w:rFonts w:cs="Arial"/>
                <w:color w:val="000000"/>
                <w:szCs w:val="22"/>
              </w:rPr>
              <w:t>1.</w:t>
            </w:r>
            <w:r w:rsidR="008B1002" w:rsidRPr="003F72F7">
              <w:rPr>
                <w:rFonts w:cs="Arial"/>
                <w:color w:val="000000"/>
                <w:szCs w:val="22"/>
              </w:rPr>
              <w:t>55</w:t>
            </w:r>
          </w:p>
        </w:tc>
        <w:tc>
          <w:tcPr>
            <w:tcW w:w="1417" w:type="dxa"/>
            <w:vAlign w:val="center"/>
          </w:tcPr>
          <w:p w:rsidR="0032361E" w:rsidRPr="003F72F7" w:rsidRDefault="0032361E" w:rsidP="00FE44E6">
            <w:pPr>
              <w:rPr>
                <w:rFonts w:cs="Arial"/>
                <w:color w:val="000000"/>
                <w:szCs w:val="22"/>
              </w:rPr>
            </w:pPr>
            <w:r w:rsidRPr="003F72F7">
              <w:rPr>
                <w:rFonts w:cs="Arial"/>
                <w:color w:val="000000"/>
                <w:szCs w:val="22"/>
              </w:rPr>
              <w:t>(1.</w:t>
            </w:r>
            <w:r w:rsidR="00FE44E6" w:rsidRPr="003F72F7">
              <w:rPr>
                <w:rFonts w:cs="Arial"/>
                <w:color w:val="000000"/>
                <w:szCs w:val="22"/>
              </w:rPr>
              <w:t>3</w:t>
            </w:r>
            <w:r w:rsidR="00FE44E6">
              <w:rPr>
                <w:rFonts w:cs="Arial"/>
                <w:color w:val="000000"/>
                <w:szCs w:val="22"/>
              </w:rPr>
              <w:t>9</w:t>
            </w:r>
            <w:r w:rsidRPr="003F72F7">
              <w:rPr>
                <w:rFonts w:cs="Arial"/>
                <w:color w:val="000000"/>
                <w:szCs w:val="22"/>
              </w:rPr>
              <w:t>-</w:t>
            </w:r>
            <w:r w:rsidR="008B1002" w:rsidRPr="003F72F7">
              <w:rPr>
                <w:rFonts w:cs="Arial"/>
                <w:color w:val="000000"/>
                <w:szCs w:val="22"/>
              </w:rPr>
              <w:t>1.</w:t>
            </w:r>
            <w:r w:rsidR="00FE44E6" w:rsidRPr="003F72F7">
              <w:rPr>
                <w:rFonts w:cs="Arial"/>
                <w:color w:val="000000"/>
                <w:szCs w:val="22"/>
              </w:rPr>
              <w:t>7</w:t>
            </w:r>
            <w:r w:rsidR="00FE44E6">
              <w:rPr>
                <w:rFonts w:cs="Arial"/>
                <w:color w:val="000000"/>
                <w:szCs w:val="22"/>
              </w:rPr>
              <w:t>2</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392</w:t>
            </w:r>
          </w:p>
        </w:tc>
        <w:tc>
          <w:tcPr>
            <w:tcW w:w="851" w:type="dxa"/>
            <w:vAlign w:val="center"/>
          </w:tcPr>
          <w:p w:rsidR="0032361E" w:rsidRPr="003F72F7" w:rsidRDefault="0032361E" w:rsidP="00A97A09">
            <w:pPr>
              <w:rPr>
                <w:rFonts w:cs="Arial"/>
                <w:szCs w:val="22"/>
              </w:rPr>
            </w:pPr>
            <w:r w:rsidRPr="003F72F7">
              <w:rPr>
                <w:rFonts w:cs="Arial"/>
                <w:szCs w:val="22"/>
              </w:rPr>
              <w:t>(20.2)</w:t>
            </w:r>
          </w:p>
        </w:tc>
        <w:tc>
          <w:tcPr>
            <w:tcW w:w="850" w:type="dxa"/>
            <w:vAlign w:val="center"/>
          </w:tcPr>
          <w:p w:rsidR="0032361E" w:rsidRPr="003F72F7" w:rsidRDefault="008B1002" w:rsidP="00A97A09">
            <w:pPr>
              <w:jc w:val="right"/>
              <w:rPr>
                <w:rFonts w:cs="Arial"/>
                <w:color w:val="000000"/>
                <w:szCs w:val="22"/>
              </w:rPr>
            </w:pPr>
            <w:r w:rsidRPr="003F72F7">
              <w:rPr>
                <w:rFonts w:cs="Arial"/>
                <w:color w:val="000000"/>
                <w:szCs w:val="22"/>
              </w:rPr>
              <w:t>1.74</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(1.</w:t>
            </w:r>
            <w:r w:rsidR="002A606F">
              <w:rPr>
                <w:rFonts w:cs="Arial"/>
                <w:color w:val="000000"/>
                <w:szCs w:val="22"/>
              </w:rPr>
              <w:t>36</w:t>
            </w:r>
            <w:r w:rsidRPr="003F72F7">
              <w:rPr>
                <w:rFonts w:cs="Arial"/>
                <w:color w:val="000000"/>
                <w:szCs w:val="22"/>
              </w:rPr>
              <w:t>-2.</w:t>
            </w:r>
            <w:r w:rsidR="002A606F">
              <w:rPr>
                <w:rFonts w:cs="Arial"/>
                <w:color w:val="000000"/>
                <w:szCs w:val="22"/>
              </w:rPr>
              <w:t>22</w:t>
            </w:r>
            <w:r w:rsidRPr="003F72F7">
              <w:rPr>
                <w:rFonts w:cs="Arial"/>
                <w:color w:val="000000"/>
                <w:szCs w:val="22"/>
              </w:rPr>
              <w:t>)</w:t>
            </w:r>
          </w:p>
        </w:tc>
      </w:tr>
      <w:tr w:rsidR="0032361E" w:rsidTr="000E4D60">
        <w:tc>
          <w:tcPr>
            <w:tcW w:w="5103" w:type="dxa"/>
          </w:tcPr>
          <w:p w:rsidR="0032361E" w:rsidRPr="00B23159" w:rsidRDefault="0032361E" w:rsidP="00A97A09">
            <w:pPr>
              <w:rPr>
                <w:b/>
              </w:rPr>
            </w:pP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p>
        </w:tc>
        <w:tc>
          <w:tcPr>
            <w:tcW w:w="1134" w:type="dxa"/>
            <w:vAlign w:val="center"/>
          </w:tcPr>
          <w:p w:rsidR="0032361E" w:rsidRPr="003F72F7" w:rsidRDefault="0032361E" w:rsidP="00A97A09">
            <w:pPr>
              <w:rPr>
                <w:rFonts w:cs="Arial"/>
                <w:szCs w:val="22"/>
              </w:rPr>
            </w:pPr>
          </w:p>
        </w:tc>
        <w:tc>
          <w:tcPr>
            <w:tcW w:w="851" w:type="dxa"/>
            <w:vAlign w:val="center"/>
          </w:tcPr>
          <w:p w:rsidR="0032361E" w:rsidRPr="003F72F7" w:rsidRDefault="0032361E" w:rsidP="00A97A09">
            <w:pPr>
              <w:jc w:val="right"/>
              <w:rPr>
                <w:rFonts w:cs="Arial"/>
                <w:szCs w:val="22"/>
              </w:rPr>
            </w:pPr>
          </w:p>
        </w:tc>
        <w:tc>
          <w:tcPr>
            <w:tcW w:w="1417" w:type="dxa"/>
            <w:vAlign w:val="center"/>
          </w:tcPr>
          <w:p w:rsidR="0032361E" w:rsidRPr="003F72F7" w:rsidRDefault="0032361E" w:rsidP="00A97A09">
            <w:pPr>
              <w:rPr>
                <w:rFonts w:cs="Arial"/>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p>
        </w:tc>
        <w:tc>
          <w:tcPr>
            <w:tcW w:w="851" w:type="dxa"/>
            <w:vAlign w:val="center"/>
          </w:tcPr>
          <w:p w:rsidR="0032361E" w:rsidRPr="003F72F7" w:rsidRDefault="0032361E" w:rsidP="00A97A09">
            <w:pPr>
              <w:rPr>
                <w:rFonts w:cs="Arial"/>
                <w:szCs w:val="22"/>
              </w:rPr>
            </w:pPr>
          </w:p>
        </w:tc>
        <w:tc>
          <w:tcPr>
            <w:tcW w:w="850" w:type="dxa"/>
            <w:vAlign w:val="center"/>
          </w:tcPr>
          <w:p w:rsidR="0032361E" w:rsidRPr="003F72F7" w:rsidRDefault="0032361E" w:rsidP="00A97A09">
            <w:pPr>
              <w:jc w:val="right"/>
              <w:rPr>
                <w:rFonts w:cs="Arial"/>
                <w:szCs w:val="22"/>
              </w:rPr>
            </w:pPr>
          </w:p>
        </w:tc>
        <w:tc>
          <w:tcPr>
            <w:tcW w:w="1418" w:type="dxa"/>
            <w:vAlign w:val="center"/>
          </w:tcPr>
          <w:p w:rsidR="0032361E" w:rsidRPr="003F72F7" w:rsidRDefault="0032361E" w:rsidP="00A97A09">
            <w:pPr>
              <w:rPr>
                <w:rFonts w:cs="Arial"/>
                <w:szCs w:val="22"/>
              </w:rPr>
            </w:pPr>
          </w:p>
        </w:tc>
      </w:tr>
      <w:tr w:rsidR="0032361E" w:rsidTr="000E4D60">
        <w:tc>
          <w:tcPr>
            <w:tcW w:w="5103" w:type="dxa"/>
          </w:tcPr>
          <w:p w:rsidR="0032361E" w:rsidRPr="00B23159" w:rsidRDefault="0032361E" w:rsidP="00A97A09">
            <w:pPr>
              <w:rPr>
                <w:b/>
              </w:rPr>
            </w:pPr>
            <w:r w:rsidRPr="00B23159">
              <w:rPr>
                <w:b/>
              </w:rPr>
              <w:t>Smoking status</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p>
        </w:tc>
        <w:tc>
          <w:tcPr>
            <w:tcW w:w="1134" w:type="dxa"/>
            <w:vAlign w:val="center"/>
          </w:tcPr>
          <w:p w:rsidR="0032361E" w:rsidRPr="003F72F7" w:rsidRDefault="0032361E" w:rsidP="00A97A09">
            <w:pPr>
              <w:rPr>
                <w:rFonts w:cs="Arial"/>
                <w:szCs w:val="22"/>
              </w:rPr>
            </w:pPr>
          </w:p>
        </w:tc>
        <w:tc>
          <w:tcPr>
            <w:tcW w:w="851" w:type="dxa"/>
            <w:vAlign w:val="center"/>
          </w:tcPr>
          <w:p w:rsidR="0032361E" w:rsidRPr="003F72F7" w:rsidRDefault="0032361E" w:rsidP="00A97A09">
            <w:pPr>
              <w:jc w:val="right"/>
              <w:rPr>
                <w:rFonts w:cs="Arial"/>
                <w:szCs w:val="22"/>
              </w:rPr>
            </w:pPr>
          </w:p>
        </w:tc>
        <w:tc>
          <w:tcPr>
            <w:tcW w:w="1417" w:type="dxa"/>
            <w:vAlign w:val="center"/>
          </w:tcPr>
          <w:p w:rsidR="0032361E" w:rsidRPr="003F72F7" w:rsidRDefault="0032361E" w:rsidP="00A97A09">
            <w:pPr>
              <w:rPr>
                <w:rFonts w:cs="Arial"/>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p>
        </w:tc>
        <w:tc>
          <w:tcPr>
            <w:tcW w:w="851" w:type="dxa"/>
            <w:vAlign w:val="center"/>
          </w:tcPr>
          <w:p w:rsidR="0032361E" w:rsidRPr="003F72F7" w:rsidRDefault="0032361E" w:rsidP="00A97A09">
            <w:pPr>
              <w:rPr>
                <w:rFonts w:cs="Arial"/>
                <w:szCs w:val="22"/>
              </w:rPr>
            </w:pPr>
          </w:p>
        </w:tc>
        <w:tc>
          <w:tcPr>
            <w:tcW w:w="850" w:type="dxa"/>
            <w:vAlign w:val="center"/>
          </w:tcPr>
          <w:p w:rsidR="0032361E" w:rsidRPr="003F72F7" w:rsidRDefault="0032361E" w:rsidP="00A97A09">
            <w:pPr>
              <w:jc w:val="right"/>
              <w:rPr>
                <w:rFonts w:cs="Arial"/>
                <w:szCs w:val="22"/>
              </w:rPr>
            </w:pPr>
          </w:p>
        </w:tc>
        <w:tc>
          <w:tcPr>
            <w:tcW w:w="1418" w:type="dxa"/>
            <w:vAlign w:val="center"/>
          </w:tcPr>
          <w:p w:rsidR="0032361E" w:rsidRPr="003F72F7" w:rsidRDefault="0032361E" w:rsidP="00A97A09">
            <w:pPr>
              <w:rPr>
                <w:rFonts w:cs="Arial"/>
                <w:szCs w:val="22"/>
              </w:rPr>
            </w:pPr>
          </w:p>
        </w:tc>
      </w:tr>
      <w:tr w:rsidR="0032361E" w:rsidTr="000E4D60">
        <w:tc>
          <w:tcPr>
            <w:tcW w:w="5103" w:type="dxa"/>
          </w:tcPr>
          <w:p w:rsidR="0032361E" w:rsidRPr="00FD356F" w:rsidRDefault="0032361E" w:rsidP="00A97A09">
            <w:r w:rsidRPr="00FD356F">
              <w:tab/>
              <w:t>Never smoked</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1678</w:t>
            </w:r>
          </w:p>
        </w:tc>
        <w:tc>
          <w:tcPr>
            <w:tcW w:w="1134" w:type="dxa"/>
            <w:vAlign w:val="center"/>
          </w:tcPr>
          <w:p w:rsidR="0032361E" w:rsidRPr="003F72F7" w:rsidRDefault="0032361E" w:rsidP="00A97A09">
            <w:pPr>
              <w:rPr>
                <w:rFonts w:cs="Arial"/>
                <w:szCs w:val="22"/>
              </w:rPr>
            </w:pPr>
            <w:r w:rsidRPr="003F72F7">
              <w:rPr>
                <w:rFonts w:cs="Arial"/>
                <w:szCs w:val="22"/>
              </w:rPr>
              <w:t>(21.4)</w:t>
            </w:r>
          </w:p>
        </w:tc>
        <w:tc>
          <w:tcPr>
            <w:tcW w:w="851" w:type="dxa"/>
            <w:vAlign w:val="center"/>
          </w:tcPr>
          <w:p w:rsidR="0032361E" w:rsidRPr="003F72F7" w:rsidRDefault="0032361E" w:rsidP="00A97A09">
            <w:pPr>
              <w:jc w:val="right"/>
              <w:rPr>
                <w:rFonts w:cs="Arial"/>
                <w:color w:val="000000"/>
                <w:szCs w:val="22"/>
              </w:rPr>
            </w:pPr>
            <w:r w:rsidRPr="003F72F7">
              <w:rPr>
                <w:rFonts w:cs="Arial"/>
                <w:color w:val="000000"/>
                <w:szCs w:val="22"/>
              </w:rPr>
              <w:t>1</w:t>
            </w:r>
          </w:p>
        </w:tc>
        <w:tc>
          <w:tcPr>
            <w:tcW w:w="1417" w:type="dxa"/>
            <w:vAlign w:val="center"/>
          </w:tcPr>
          <w:p w:rsidR="0032361E" w:rsidRPr="003F72F7" w:rsidRDefault="0032361E" w:rsidP="00A97A09">
            <w:pPr>
              <w:rPr>
                <w:rFonts w:cs="Arial"/>
                <w:color w:val="000000"/>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1164</w:t>
            </w:r>
          </w:p>
        </w:tc>
        <w:tc>
          <w:tcPr>
            <w:tcW w:w="851" w:type="dxa"/>
            <w:vAlign w:val="center"/>
          </w:tcPr>
          <w:p w:rsidR="0032361E" w:rsidRPr="003F72F7" w:rsidRDefault="0032361E" w:rsidP="00A97A09">
            <w:pPr>
              <w:rPr>
                <w:rFonts w:cs="Arial"/>
                <w:szCs w:val="22"/>
              </w:rPr>
            </w:pPr>
            <w:r w:rsidRPr="003F72F7">
              <w:rPr>
                <w:rFonts w:cs="Arial"/>
                <w:szCs w:val="22"/>
              </w:rPr>
              <w:t>(14.8)</w:t>
            </w:r>
          </w:p>
        </w:tc>
        <w:tc>
          <w:tcPr>
            <w:tcW w:w="850" w:type="dxa"/>
            <w:vAlign w:val="center"/>
          </w:tcPr>
          <w:p w:rsidR="0032361E" w:rsidRPr="003F72F7" w:rsidRDefault="0032361E" w:rsidP="00A97A09">
            <w:pPr>
              <w:jc w:val="right"/>
              <w:rPr>
                <w:rFonts w:cs="Arial"/>
                <w:color w:val="000000"/>
                <w:szCs w:val="22"/>
              </w:rPr>
            </w:pPr>
            <w:r w:rsidRPr="003F72F7">
              <w:rPr>
                <w:rFonts w:cs="Arial"/>
                <w:color w:val="000000"/>
                <w:szCs w:val="22"/>
              </w:rPr>
              <w:t>1</w:t>
            </w:r>
          </w:p>
        </w:tc>
        <w:tc>
          <w:tcPr>
            <w:tcW w:w="1418" w:type="dxa"/>
            <w:vAlign w:val="center"/>
          </w:tcPr>
          <w:p w:rsidR="0032361E" w:rsidRPr="003F72F7" w:rsidRDefault="0032361E" w:rsidP="00A97A09">
            <w:pPr>
              <w:rPr>
                <w:rFonts w:cs="Arial"/>
                <w:color w:val="000000"/>
                <w:szCs w:val="22"/>
              </w:rPr>
            </w:pPr>
          </w:p>
        </w:tc>
      </w:tr>
      <w:tr w:rsidR="0032361E" w:rsidTr="000E4D60">
        <w:tc>
          <w:tcPr>
            <w:tcW w:w="5103" w:type="dxa"/>
          </w:tcPr>
          <w:p w:rsidR="0032361E" w:rsidRPr="00FD356F" w:rsidRDefault="0032361E" w:rsidP="00A97A09">
            <w:r w:rsidRPr="00FD356F">
              <w:tab/>
              <w:t>Ex-smoker</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424</w:t>
            </w:r>
          </w:p>
        </w:tc>
        <w:tc>
          <w:tcPr>
            <w:tcW w:w="1134" w:type="dxa"/>
            <w:vAlign w:val="center"/>
          </w:tcPr>
          <w:p w:rsidR="0032361E" w:rsidRPr="003F72F7" w:rsidRDefault="0032361E" w:rsidP="00A97A09">
            <w:pPr>
              <w:rPr>
                <w:rFonts w:cs="Arial"/>
                <w:szCs w:val="22"/>
              </w:rPr>
            </w:pPr>
            <w:r w:rsidRPr="003F72F7">
              <w:rPr>
                <w:rFonts w:cs="Arial"/>
                <w:szCs w:val="22"/>
              </w:rPr>
              <w:t>(23.8)</w:t>
            </w:r>
          </w:p>
        </w:tc>
        <w:tc>
          <w:tcPr>
            <w:tcW w:w="851" w:type="dxa"/>
            <w:vAlign w:val="center"/>
          </w:tcPr>
          <w:p w:rsidR="0032361E" w:rsidRPr="003F72F7" w:rsidRDefault="0032361E" w:rsidP="003F72F7">
            <w:pPr>
              <w:jc w:val="right"/>
              <w:rPr>
                <w:rFonts w:cs="Arial"/>
                <w:color w:val="000000"/>
                <w:szCs w:val="22"/>
              </w:rPr>
            </w:pPr>
            <w:r w:rsidRPr="003F72F7">
              <w:rPr>
                <w:rFonts w:cs="Arial"/>
                <w:color w:val="000000"/>
                <w:szCs w:val="22"/>
              </w:rPr>
              <w:t>1.</w:t>
            </w:r>
            <w:r w:rsidR="003F72F7" w:rsidRPr="003F72F7">
              <w:rPr>
                <w:rFonts w:cs="Arial"/>
                <w:color w:val="000000"/>
                <w:szCs w:val="22"/>
              </w:rPr>
              <w:t>17</w:t>
            </w:r>
          </w:p>
        </w:tc>
        <w:tc>
          <w:tcPr>
            <w:tcW w:w="1417" w:type="dxa"/>
            <w:vAlign w:val="center"/>
          </w:tcPr>
          <w:p w:rsidR="0032361E" w:rsidRPr="003F72F7" w:rsidRDefault="0032361E" w:rsidP="00FE44E6">
            <w:pPr>
              <w:rPr>
                <w:rFonts w:cs="Arial"/>
                <w:color w:val="000000"/>
                <w:szCs w:val="22"/>
              </w:rPr>
            </w:pPr>
            <w:r w:rsidRPr="003F72F7">
              <w:rPr>
                <w:rFonts w:cs="Arial"/>
                <w:color w:val="000000"/>
                <w:szCs w:val="22"/>
              </w:rPr>
              <w:t>(1.</w:t>
            </w:r>
            <w:r w:rsidR="00FE44E6" w:rsidRPr="003F72F7">
              <w:rPr>
                <w:rFonts w:cs="Arial"/>
                <w:color w:val="000000"/>
                <w:szCs w:val="22"/>
              </w:rPr>
              <w:t>0</w:t>
            </w:r>
            <w:r w:rsidR="00FE44E6">
              <w:rPr>
                <w:rFonts w:cs="Arial"/>
                <w:color w:val="000000"/>
                <w:szCs w:val="22"/>
              </w:rPr>
              <w:t>7</w:t>
            </w:r>
            <w:r w:rsidRPr="003F72F7">
              <w:rPr>
                <w:rFonts w:cs="Arial"/>
                <w:color w:val="000000"/>
                <w:szCs w:val="22"/>
              </w:rPr>
              <w:t>-1.</w:t>
            </w:r>
            <w:r w:rsidR="00FE44E6">
              <w:rPr>
                <w:rFonts w:cs="Arial"/>
                <w:color w:val="000000"/>
                <w:szCs w:val="22"/>
              </w:rPr>
              <w:t>28</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259</w:t>
            </w:r>
          </w:p>
        </w:tc>
        <w:tc>
          <w:tcPr>
            <w:tcW w:w="851" w:type="dxa"/>
            <w:vAlign w:val="center"/>
          </w:tcPr>
          <w:p w:rsidR="0032361E" w:rsidRPr="003F72F7" w:rsidRDefault="0032361E" w:rsidP="00A97A09">
            <w:pPr>
              <w:rPr>
                <w:rFonts w:cs="Arial"/>
                <w:szCs w:val="22"/>
              </w:rPr>
            </w:pPr>
            <w:r w:rsidRPr="003F72F7">
              <w:rPr>
                <w:rFonts w:cs="Arial"/>
                <w:szCs w:val="22"/>
              </w:rPr>
              <w:t>(14.5)</w:t>
            </w:r>
          </w:p>
        </w:tc>
        <w:tc>
          <w:tcPr>
            <w:tcW w:w="850" w:type="dxa"/>
            <w:vAlign w:val="center"/>
          </w:tcPr>
          <w:p w:rsidR="0032361E" w:rsidRPr="003F72F7" w:rsidRDefault="0032361E" w:rsidP="003F72F7">
            <w:pPr>
              <w:jc w:val="right"/>
              <w:rPr>
                <w:rFonts w:cs="Arial"/>
                <w:color w:val="000000"/>
                <w:szCs w:val="22"/>
              </w:rPr>
            </w:pPr>
            <w:r w:rsidRPr="003F72F7">
              <w:rPr>
                <w:rFonts w:cs="Arial"/>
                <w:color w:val="000000"/>
                <w:szCs w:val="22"/>
              </w:rPr>
              <w:t>1.</w:t>
            </w:r>
            <w:r w:rsidR="003F72F7" w:rsidRPr="003F72F7">
              <w:rPr>
                <w:rFonts w:cs="Arial"/>
                <w:color w:val="000000"/>
                <w:szCs w:val="22"/>
              </w:rPr>
              <w:t>04</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(0.</w:t>
            </w:r>
            <w:r w:rsidR="002A606F" w:rsidRPr="003F72F7">
              <w:rPr>
                <w:rFonts w:cs="Arial"/>
                <w:color w:val="000000"/>
                <w:szCs w:val="22"/>
              </w:rPr>
              <w:t>9</w:t>
            </w:r>
            <w:r w:rsidR="002A606F">
              <w:rPr>
                <w:rFonts w:cs="Arial"/>
                <w:color w:val="000000"/>
                <w:szCs w:val="22"/>
              </w:rPr>
              <w:t>4</w:t>
            </w:r>
            <w:r w:rsidRPr="003F72F7">
              <w:rPr>
                <w:rFonts w:cs="Arial"/>
                <w:color w:val="000000"/>
                <w:szCs w:val="22"/>
              </w:rPr>
              <w:t>-1.</w:t>
            </w:r>
            <w:r w:rsidR="002A606F">
              <w:rPr>
                <w:rFonts w:cs="Arial"/>
                <w:color w:val="000000"/>
                <w:szCs w:val="22"/>
              </w:rPr>
              <w:t>16</w:t>
            </w:r>
            <w:r w:rsidRPr="003F72F7">
              <w:rPr>
                <w:rFonts w:cs="Arial"/>
                <w:color w:val="000000"/>
                <w:szCs w:val="22"/>
              </w:rPr>
              <w:t>)</w:t>
            </w:r>
          </w:p>
        </w:tc>
      </w:tr>
      <w:tr w:rsidR="0032361E" w:rsidTr="000E4D60">
        <w:tc>
          <w:tcPr>
            <w:tcW w:w="5103" w:type="dxa"/>
          </w:tcPr>
          <w:p w:rsidR="0032361E" w:rsidRPr="00FD356F" w:rsidRDefault="0032361E" w:rsidP="00A97A09">
            <w:r w:rsidRPr="00FD356F">
              <w:tab/>
              <w:t>Current smoker</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633</w:t>
            </w:r>
          </w:p>
        </w:tc>
        <w:tc>
          <w:tcPr>
            <w:tcW w:w="1134" w:type="dxa"/>
            <w:vAlign w:val="center"/>
          </w:tcPr>
          <w:p w:rsidR="0032361E" w:rsidRPr="003F72F7" w:rsidRDefault="0032361E" w:rsidP="00A97A09">
            <w:pPr>
              <w:rPr>
                <w:rFonts w:cs="Arial"/>
                <w:szCs w:val="22"/>
              </w:rPr>
            </w:pPr>
            <w:r w:rsidRPr="003F72F7">
              <w:rPr>
                <w:rFonts w:cs="Arial"/>
                <w:szCs w:val="22"/>
              </w:rPr>
              <w:t>(23.0)</w:t>
            </w:r>
          </w:p>
        </w:tc>
        <w:tc>
          <w:tcPr>
            <w:tcW w:w="851" w:type="dxa"/>
            <w:vAlign w:val="center"/>
          </w:tcPr>
          <w:p w:rsidR="0032361E" w:rsidRPr="003F72F7" w:rsidRDefault="0032361E" w:rsidP="003F72F7">
            <w:pPr>
              <w:jc w:val="right"/>
              <w:rPr>
                <w:rFonts w:cs="Arial"/>
                <w:color w:val="000000"/>
                <w:szCs w:val="22"/>
              </w:rPr>
            </w:pPr>
            <w:r w:rsidRPr="003F72F7">
              <w:rPr>
                <w:rFonts w:cs="Arial"/>
                <w:color w:val="000000"/>
                <w:szCs w:val="22"/>
              </w:rPr>
              <w:t>1.</w:t>
            </w:r>
            <w:r w:rsidR="003F72F7" w:rsidRPr="003F72F7">
              <w:rPr>
                <w:rFonts w:cs="Arial"/>
                <w:color w:val="000000"/>
                <w:szCs w:val="22"/>
              </w:rPr>
              <w:t>18</w:t>
            </w:r>
          </w:p>
        </w:tc>
        <w:tc>
          <w:tcPr>
            <w:tcW w:w="1417" w:type="dxa"/>
            <w:vAlign w:val="center"/>
          </w:tcPr>
          <w:p w:rsidR="0032361E" w:rsidRPr="003F72F7" w:rsidRDefault="0032361E" w:rsidP="003F72F7">
            <w:pPr>
              <w:rPr>
                <w:rFonts w:cs="Arial"/>
                <w:color w:val="000000"/>
                <w:szCs w:val="22"/>
              </w:rPr>
            </w:pPr>
            <w:r w:rsidRPr="003F72F7">
              <w:rPr>
                <w:rFonts w:cs="Arial"/>
                <w:color w:val="000000"/>
                <w:szCs w:val="22"/>
              </w:rPr>
              <w:t>(1.</w:t>
            </w:r>
            <w:r w:rsidR="003F72F7" w:rsidRPr="003F72F7">
              <w:rPr>
                <w:rFonts w:cs="Arial"/>
                <w:color w:val="000000"/>
                <w:szCs w:val="22"/>
              </w:rPr>
              <w:t>06</w:t>
            </w:r>
            <w:r w:rsidRPr="003F72F7">
              <w:rPr>
                <w:rFonts w:cs="Arial"/>
                <w:color w:val="000000"/>
                <w:szCs w:val="22"/>
              </w:rPr>
              <w:t>-1.</w:t>
            </w:r>
            <w:r w:rsidR="003F72F7" w:rsidRPr="003F72F7">
              <w:rPr>
                <w:rFonts w:cs="Arial"/>
                <w:color w:val="000000"/>
                <w:szCs w:val="22"/>
              </w:rPr>
              <w:t>31</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369</w:t>
            </w:r>
          </w:p>
        </w:tc>
        <w:tc>
          <w:tcPr>
            <w:tcW w:w="851" w:type="dxa"/>
            <w:vAlign w:val="center"/>
          </w:tcPr>
          <w:p w:rsidR="0032361E" w:rsidRPr="003F72F7" w:rsidRDefault="0032361E" w:rsidP="00A97A09">
            <w:pPr>
              <w:rPr>
                <w:rFonts w:cs="Arial"/>
                <w:szCs w:val="22"/>
              </w:rPr>
            </w:pPr>
            <w:r w:rsidRPr="003F72F7">
              <w:rPr>
                <w:rFonts w:cs="Arial"/>
                <w:szCs w:val="22"/>
              </w:rPr>
              <w:t>(13.4)</w:t>
            </w:r>
          </w:p>
        </w:tc>
        <w:tc>
          <w:tcPr>
            <w:tcW w:w="850" w:type="dxa"/>
            <w:vAlign w:val="center"/>
          </w:tcPr>
          <w:p w:rsidR="0032361E" w:rsidRPr="003F72F7" w:rsidRDefault="0032361E" w:rsidP="003F72F7">
            <w:pPr>
              <w:jc w:val="right"/>
              <w:rPr>
                <w:rFonts w:cs="Arial"/>
                <w:color w:val="000000"/>
                <w:szCs w:val="22"/>
              </w:rPr>
            </w:pPr>
            <w:r w:rsidRPr="003F72F7">
              <w:rPr>
                <w:rFonts w:cs="Arial"/>
                <w:color w:val="000000"/>
                <w:szCs w:val="22"/>
              </w:rPr>
              <w:t>1.</w:t>
            </w:r>
            <w:r w:rsidR="003F72F7" w:rsidRPr="003F72F7">
              <w:rPr>
                <w:rFonts w:cs="Arial"/>
                <w:color w:val="000000"/>
                <w:szCs w:val="22"/>
              </w:rPr>
              <w:t>20</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(1.</w:t>
            </w:r>
            <w:r w:rsidR="002A606F" w:rsidRPr="003F72F7">
              <w:rPr>
                <w:rFonts w:cs="Arial"/>
                <w:color w:val="000000"/>
                <w:szCs w:val="22"/>
              </w:rPr>
              <w:t>0</w:t>
            </w:r>
            <w:r w:rsidR="002A606F">
              <w:rPr>
                <w:rFonts w:cs="Arial"/>
                <w:color w:val="000000"/>
                <w:szCs w:val="22"/>
              </w:rPr>
              <w:t>6</w:t>
            </w:r>
            <w:r w:rsidRPr="003F72F7">
              <w:rPr>
                <w:rFonts w:cs="Arial"/>
                <w:color w:val="000000"/>
                <w:szCs w:val="22"/>
              </w:rPr>
              <w:t>-1.</w:t>
            </w:r>
            <w:r w:rsidR="002A606F" w:rsidRPr="003F72F7">
              <w:rPr>
                <w:rFonts w:cs="Arial"/>
                <w:color w:val="000000"/>
                <w:szCs w:val="22"/>
              </w:rPr>
              <w:t>3</w:t>
            </w:r>
            <w:r w:rsidR="002A606F">
              <w:rPr>
                <w:rFonts w:cs="Arial"/>
                <w:color w:val="000000"/>
                <w:szCs w:val="22"/>
              </w:rPr>
              <w:t>5</w:t>
            </w:r>
            <w:r w:rsidRPr="003F72F7">
              <w:rPr>
                <w:rFonts w:cs="Arial"/>
                <w:color w:val="000000"/>
                <w:szCs w:val="22"/>
              </w:rPr>
              <w:t>)</w:t>
            </w:r>
          </w:p>
        </w:tc>
      </w:tr>
      <w:tr w:rsidR="0032361E" w:rsidTr="000E4D60">
        <w:tc>
          <w:tcPr>
            <w:tcW w:w="5103" w:type="dxa"/>
          </w:tcPr>
          <w:p w:rsidR="0032361E" w:rsidRPr="00FD356F" w:rsidRDefault="0032361E" w:rsidP="00A97A09">
            <w:r w:rsidRPr="00FD356F">
              <w:tab/>
              <w:t>Missing</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4</w:t>
            </w:r>
          </w:p>
        </w:tc>
        <w:tc>
          <w:tcPr>
            <w:tcW w:w="1134" w:type="dxa"/>
            <w:vAlign w:val="center"/>
          </w:tcPr>
          <w:p w:rsidR="0032361E" w:rsidRPr="003F72F7" w:rsidRDefault="0032361E" w:rsidP="00A97A09">
            <w:pPr>
              <w:rPr>
                <w:rFonts w:cs="Arial"/>
                <w:szCs w:val="22"/>
              </w:rPr>
            </w:pPr>
            <w:r w:rsidRPr="003F72F7">
              <w:rPr>
                <w:rFonts w:cs="Arial"/>
                <w:szCs w:val="22"/>
              </w:rPr>
              <w:t>(10.3)</w:t>
            </w:r>
          </w:p>
        </w:tc>
        <w:tc>
          <w:tcPr>
            <w:tcW w:w="851" w:type="dxa"/>
            <w:vAlign w:val="center"/>
          </w:tcPr>
          <w:p w:rsidR="0032361E" w:rsidRPr="003F72F7" w:rsidRDefault="0032361E" w:rsidP="00A97A09">
            <w:pPr>
              <w:jc w:val="right"/>
              <w:rPr>
                <w:rFonts w:cs="Arial"/>
                <w:color w:val="000000"/>
                <w:szCs w:val="22"/>
              </w:rPr>
            </w:pPr>
            <w:r w:rsidRPr="003F72F7">
              <w:rPr>
                <w:rFonts w:cs="Arial"/>
                <w:color w:val="000000"/>
                <w:szCs w:val="22"/>
              </w:rPr>
              <w:t>0.5</w:t>
            </w:r>
            <w:r w:rsidR="003F72F7" w:rsidRPr="003F72F7">
              <w:rPr>
                <w:rFonts w:cs="Arial"/>
                <w:color w:val="000000"/>
                <w:szCs w:val="22"/>
              </w:rPr>
              <w:t>8</w:t>
            </w:r>
          </w:p>
        </w:tc>
        <w:tc>
          <w:tcPr>
            <w:tcW w:w="1417" w:type="dxa"/>
            <w:vAlign w:val="center"/>
          </w:tcPr>
          <w:p w:rsidR="0032361E" w:rsidRPr="003F72F7" w:rsidRDefault="0032361E" w:rsidP="00F57F1A">
            <w:pPr>
              <w:rPr>
                <w:rFonts w:cs="Arial"/>
                <w:color w:val="000000"/>
                <w:szCs w:val="22"/>
              </w:rPr>
            </w:pPr>
            <w:r w:rsidRPr="003F72F7">
              <w:rPr>
                <w:rFonts w:cs="Arial"/>
                <w:color w:val="000000"/>
                <w:szCs w:val="22"/>
              </w:rPr>
              <w:t>(0.</w:t>
            </w:r>
            <w:r w:rsidR="00F57F1A" w:rsidRPr="003F72F7">
              <w:rPr>
                <w:rFonts w:cs="Arial"/>
                <w:color w:val="000000"/>
                <w:szCs w:val="22"/>
              </w:rPr>
              <w:t>2</w:t>
            </w:r>
            <w:r w:rsidR="00F57F1A">
              <w:rPr>
                <w:rFonts w:cs="Arial"/>
                <w:color w:val="000000"/>
                <w:szCs w:val="22"/>
              </w:rPr>
              <w:t>8</w:t>
            </w:r>
            <w:r w:rsidRPr="003F72F7">
              <w:rPr>
                <w:rFonts w:cs="Arial"/>
                <w:color w:val="000000"/>
                <w:szCs w:val="22"/>
              </w:rPr>
              <w:t>-1.</w:t>
            </w:r>
            <w:r w:rsidR="00F57F1A">
              <w:rPr>
                <w:rFonts w:cs="Arial"/>
                <w:color w:val="000000"/>
                <w:szCs w:val="22"/>
              </w:rPr>
              <w:t>22</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3</w:t>
            </w:r>
          </w:p>
        </w:tc>
        <w:tc>
          <w:tcPr>
            <w:tcW w:w="851" w:type="dxa"/>
            <w:vAlign w:val="center"/>
          </w:tcPr>
          <w:p w:rsidR="0032361E" w:rsidRPr="003F72F7" w:rsidRDefault="0032361E" w:rsidP="00A97A09">
            <w:pPr>
              <w:rPr>
                <w:rFonts w:cs="Arial"/>
                <w:szCs w:val="22"/>
              </w:rPr>
            </w:pPr>
            <w:r w:rsidRPr="003F72F7">
              <w:rPr>
                <w:rFonts w:cs="Arial"/>
                <w:szCs w:val="22"/>
              </w:rPr>
              <w:t>(7.7)</w:t>
            </w:r>
          </w:p>
        </w:tc>
        <w:tc>
          <w:tcPr>
            <w:tcW w:w="850" w:type="dxa"/>
            <w:vAlign w:val="center"/>
          </w:tcPr>
          <w:p w:rsidR="0032361E" w:rsidRPr="003F72F7" w:rsidRDefault="0032361E" w:rsidP="00A97A09">
            <w:pPr>
              <w:jc w:val="right"/>
              <w:rPr>
                <w:rFonts w:cs="Arial"/>
                <w:color w:val="000000"/>
                <w:szCs w:val="22"/>
              </w:rPr>
            </w:pPr>
            <w:r w:rsidRPr="003F72F7">
              <w:rPr>
                <w:rFonts w:cs="Arial"/>
                <w:color w:val="000000"/>
                <w:szCs w:val="22"/>
              </w:rPr>
              <w:t>0.5</w:t>
            </w:r>
            <w:r w:rsidR="003F72F7" w:rsidRPr="003F72F7">
              <w:rPr>
                <w:rFonts w:cs="Arial"/>
                <w:color w:val="000000"/>
                <w:szCs w:val="22"/>
              </w:rPr>
              <w:t>6</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(0.</w:t>
            </w:r>
            <w:r w:rsidR="002A606F">
              <w:rPr>
                <w:rFonts w:cs="Arial"/>
                <w:color w:val="000000"/>
                <w:szCs w:val="22"/>
              </w:rPr>
              <w:t>23</w:t>
            </w:r>
            <w:r w:rsidRPr="003F72F7">
              <w:rPr>
                <w:rFonts w:cs="Arial"/>
                <w:color w:val="000000"/>
                <w:szCs w:val="22"/>
              </w:rPr>
              <w:t>-1.</w:t>
            </w:r>
            <w:r w:rsidR="002A606F">
              <w:rPr>
                <w:rFonts w:cs="Arial"/>
                <w:color w:val="000000"/>
                <w:szCs w:val="22"/>
              </w:rPr>
              <w:t>35</w:t>
            </w:r>
            <w:r w:rsidRPr="003F72F7">
              <w:rPr>
                <w:rFonts w:cs="Arial"/>
                <w:color w:val="000000"/>
                <w:szCs w:val="22"/>
              </w:rPr>
              <w:t>)</w:t>
            </w:r>
          </w:p>
        </w:tc>
      </w:tr>
      <w:tr w:rsidR="0032361E" w:rsidTr="000E4D60">
        <w:tc>
          <w:tcPr>
            <w:tcW w:w="5103" w:type="dxa"/>
          </w:tcPr>
          <w:p w:rsidR="0032361E" w:rsidRPr="00B23159" w:rsidRDefault="0032361E" w:rsidP="00A97A09">
            <w:pPr>
              <w:rPr>
                <w:b/>
              </w:rPr>
            </w:pP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p>
        </w:tc>
        <w:tc>
          <w:tcPr>
            <w:tcW w:w="1134" w:type="dxa"/>
            <w:vAlign w:val="center"/>
          </w:tcPr>
          <w:p w:rsidR="0032361E" w:rsidRPr="003F72F7" w:rsidRDefault="0032361E" w:rsidP="00A97A09">
            <w:pPr>
              <w:rPr>
                <w:rFonts w:cs="Arial"/>
                <w:szCs w:val="22"/>
              </w:rPr>
            </w:pPr>
          </w:p>
        </w:tc>
        <w:tc>
          <w:tcPr>
            <w:tcW w:w="851" w:type="dxa"/>
            <w:vAlign w:val="center"/>
          </w:tcPr>
          <w:p w:rsidR="0032361E" w:rsidRPr="003F72F7" w:rsidRDefault="0032361E" w:rsidP="00A97A09">
            <w:pPr>
              <w:jc w:val="right"/>
              <w:rPr>
                <w:rFonts w:cs="Arial"/>
                <w:szCs w:val="22"/>
              </w:rPr>
            </w:pPr>
          </w:p>
        </w:tc>
        <w:tc>
          <w:tcPr>
            <w:tcW w:w="1417" w:type="dxa"/>
            <w:vAlign w:val="center"/>
          </w:tcPr>
          <w:p w:rsidR="0032361E" w:rsidRPr="003F72F7" w:rsidRDefault="0032361E" w:rsidP="00A97A09">
            <w:pPr>
              <w:rPr>
                <w:rFonts w:cs="Arial"/>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p>
        </w:tc>
        <w:tc>
          <w:tcPr>
            <w:tcW w:w="851" w:type="dxa"/>
            <w:vAlign w:val="center"/>
          </w:tcPr>
          <w:p w:rsidR="0032361E" w:rsidRPr="003F72F7" w:rsidRDefault="0032361E" w:rsidP="00A97A09">
            <w:pPr>
              <w:rPr>
                <w:rFonts w:cs="Arial"/>
                <w:szCs w:val="22"/>
              </w:rPr>
            </w:pPr>
          </w:p>
        </w:tc>
        <w:tc>
          <w:tcPr>
            <w:tcW w:w="850" w:type="dxa"/>
            <w:vAlign w:val="center"/>
          </w:tcPr>
          <w:p w:rsidR="0032361E" w:rsidRPr="003F72F7" w:rsidRDefault="0032361E" w:rsidP="00A97A09">
            <w:pPr>
              <w:jc w:val="right"/>
              <w:rPr>
                <w:rFonts w:cs="Arial"/>
                <w:szCs w:val="22"/>
              </w:rPr>
            </w:pPr>
          </w:p>
        </w:tc>
        <w:tc>
          <w:tcPr>
            <w:tcW w:w="1418" w:type="dxa"/>
            <w:vAlign w:val="center"/>
          </w:tcPr>
          <w:p w:rsidR="0032361E" w:rsidRPr="003F72F7" w:rsidRDefault="0032361E" w:rsidP="00A97A09">
            <w:pPr>
              <w:rPr>
                <w:rFonts w:cs="Arial"/>
                <w:szCs w:val="22"/>
              </w:rPr>
            </w:pPr>
          </w:p>
        </w:tc>
      </w:tr>
      <w:tr w:rsidR="000E4D60" w:rsidTr="000E4D60">
        <w:tc>
          <w:tcPr>
            <w:tcW w:w="5103" w:type="dxa"/>
          </w:tcPr>
          <w:p w:rsidR="000E4D60" w:rsidRPr="00B23159" w:rsidRDefault="000E4D60" w:rsidP="00A97A09">
            <w:pPr>
              <w:rPr>
                <w:b/>
              </w:rPr>
            </w:pPr>
            <w:r>
              <w:rPr>
                <w:b/>
              </w:rPr>
              <w:t>Activity in an average working day</w:t>
            </w:r>
          </w:p>
        </w:tc>
        <w:tc>
          <w:tcPr>
            <w:tcW w:w="284" w:type="dxa"/>
          </w:tcPr>
          <w:p w:rsidR="000E4D60" w:rsidRDefault="000E4D60" w:rsidP="00A97A09"/>
        </w:tc>
        <w:tc>
          <w:tcPr>
            <w:tcW w:w="992" w:type="dxa"/>
            <w:vAlign w:val="center"/>
          </w:tcPr>
          <w:p w:rsidR="000E4D60" w:rsidRPr="003F72F7" w:rsidRDefault="000E4D60" w:rsidP="00A97A09">
            <w:pPr>
              <w:jc w:val="right"/>
              <w:rPr>
                <w:rFonts w:cs="Arial"/>
                <w:szCs w:val="22"/>
              </w:rPr>
            </w:pPr>
          </w:p>
        </w:tc>
        <w:tc>
          <w:tcPr>
            <w:tcW w:w="1134" w:type="dxa"/>
            <w:vAlign w:val="center"/>
          </w:tcPr>
          <w:p w:rsidR="000E4D60" w:rsidRPr="003F72F7" w:rsidRDefault="000E4D60" w:rsidP="00A97A09">
            <w:pPr>
              <w:rPr>
                <w:rFonts w:cs="Arial"/>
                <w:szCs w:val="22"/>
              </w:rPr>
            </w:pPr>
          </w:p>
        </w:tc>
        <w:tc>
          <w:tcPr>
            <w:tcW w:w="851" w:type="dxa"/>
            <w:vAlign w:val="center"/>
          </w:tcPr>
          <w:p w:rsidR="000E4D60" w:rsidRPr="003F72F7" w:rsidRDefault="000E4D60" w:rsidP="00A97A09">
            <w:pPr>
              <w:jc w:val="right"/>
              <w:rPr>
                <w:rFonts w:cs="Arial"/>
                <w:szCs w:val="22"/>
              </w:rPr>
            </w:pPr>
          </w:p>
        </w:tc>
        <w:tc>
          <w:tcPr>
            <w:tcW w:w="1417" w:type="dxa"/>
            <w:vAlign w:val="center"/>
          </w:tcPr>
          <w:p w:rsidR="000E4D60" w:rsidRPr="003F72F7" w:rsidRDefault="000E4D60" w:rsidP="00A97A09">
            <w:pPr>
              <w:rPr>
                <w:rFonts w:cs="Arial"/>
                <w:szCs w:val="22"/>
              </w:rPr>
            </w:pPr>
          </w:p>
        </w:tc>
        <w:tc>
          <w:tcPr>
            <w:tcW w:w="284" w:type="dxa"/>
            <w:vAlign w:val="center"/>
          </w:tcPr>
          <w:p w:rsidR="000E4D60" w:rsidRPr="003F72F7" w:rsidRDefault="000E4D60" w:rsidP="00A97A09">
            <w:pPr>
              <w:jc w:val="center"/>
              <w:rPr>
                <w:rFonts w:cs="Arial"/>
                <w:szCs w:val="22"/>
              </w:rPr>
            </w:pPr>
          </w:p>
        </w:tc>
        <w:tc>
          <w:tcPr>
            <w:tcW w:w="850" w:type="dxa"/>
            <w:vAlign w:val="center"/>
          </w:tcPr>
          <w:p w:rsidR="000E4D60" w:rsidRPr="003F72F7" w:rsidRDefault="000E4D60" w:rsidP="00A97A09">
            <w:pPr>
              <w:jc w:val="right"/>
              <w:rPr>
                <w:rFonts w:cs="Arial"/>
                <w:szCs w:val="22"/>
              </w:rPr>
            </w:pPr>
          </w:p>
        </w:tc>
        <w:tc>
          <w:tcPr>
            <w:tcW w:w="851" w:type="dxa"/>
            <w:vAlign w:val="center"/>
          </w:tcPr>
          <w:p w:rsidR="000E4D60" w:rsidRPr="003F72F7" w:rsidRDefault="000E4D60" w:rsidP="00A97A09">
            <w:pPr>
              <w:rPr>
                <w:rFonts w:cs="Arial"/>
                <w:szCs w:val="22"/>
              </w:rPr>
            </w:pPr>
          </w:p>
        </w:tc>
        <w:tc>
          <w:tcPr>
            <w:tcW w:w="850" w:type="dxa"/>
            <w:vAlign w:val="center"/>
          </w:tcPr>
          <w:p w:rsidR="000E4D60" w:rsidRPr="003F72F7" w:rsidRDefault="000E4D60" w:rsidP="00A97A09">
            <w:pPr>
              <w:jc w:val="right"/>
              <w:rPr>
                <w:rFonts w:cs="Arial"/>
                <w:szCs w:val="22"/>
              </w:rPr>
            </w:pPr>
          </w:p>
        </w:tc>
        <w:tc>
          <w:tcPr>
            <w:tcW w:w="1418" w:type="dxa"/>
            <w:vAlign w:val="center"/>
          </w:tcPr>
          <w:p w:rsidR="000E4D60" w:rsidRPr="003F72F7" w:rsidRDefault="000E4D60" w:rsidP="00A97A09">
            <w:pPr>
              <w:rPr>
                <w:rFonts w:cs="Arial"/>
                <w:szCs w:val="22"/>
              </w:rPr>
            </w:pPr>
          </w:p>
        </w:tc>
      </w:tr>
      <w:tr w:rsidR="0032361E" w:rsidTr="000E4D60">
        <w:tc>
          <w:tcPr>
            <w:tcW w:w="5103" w:type="dxa"/>
          </w:tcPr>
          <w:p w:rsidR="0032361E" w:rsidRPr="000E4D60" w:rsidRDefault="000E4D60" w:rsidP="00B25ED1">
            <w:pPr>
              <w:ind w:left="743"/>
              <w:rPr>
                <w:vertAlign w:val="superscript"/>
              </w:rPr>
            </w:pPr>
            <w:r w:rsidRPr="000E4D60">
              <w:t>L</w:t>
            </w:r>
            <w:r w:rsidR="0032361E" w:rsidRPr="000E4D60">
              <w:t>ifting</w:t>
            </w:r>
            <w:r w:rsidR="001E22B0">
              <w:t xml:space="preserve"> weights </w:t>
            </w:r>
            <w:r w:rsidR="001E22B0">
              <w:rPr>
                <w:rFonts w:cs="Arial"/>
              </w:rPr>
              <w:t>≥</w:t>
            </w:r>
            <w:r w:rsidR="00B25ED1">
              <w:t xml:space="preserve">25 </w:t>
            </w:r>
            <w:r w:rsidR="001E22B0">
              <w:t>kg</w:t>
            </w:r>
            <w:r w:rsidR="009159AF" w:rsidRPr="000E4D60">
              <w:rPr>
                <w:vertAlign w:val="superscript"/>
              </w:rPr>
              <w:t>b</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1117</w:t>
            </w:r>
          </w:p>
        </w:tc>
        <w:tc>
          <w:tcPr>
            <w:tcW w:w="1134" w:type="dxa"/>
            <w:vAlign w:val="center"/>
          </w:tcPr>
          <w:p w:rsidR="0032361E" w:rsidRPr="003F72F7" w:rsidRDefault="0032361E" w:rsidP="00A97A09">
            <w:pPr>
              <w:rPr>
                <w:rFonts w:cs="Arial"/>
                <w:szCs w:val="22"/>
              </w:rPr>
            </w:pPr>
            <w:r w:rsidRPr="003F72F7">
              <w:rPr>
                <w:rFonts w:cs="Arial"/>
                <w:szCs w:val="22"/>
              </w:rPr>
              <w:t>(24.9)</w:t>
            </w:r>
          </w:p>
        </w:tc>
        <w:tc>
          <w:tcPr>
            <w:tcW w:w="851" w:type="dxa"/>
            <w:vAlign w:val="center"/>
          </w:tcPr>
          <w:p w:rsidR="0032361E" w:rsidRPr="003F72F7" w:rsidRDefault="0032361E" w:rsidP="003F72F7">
            <w:pPr>
              <w:jc w:val="right"/>
              <w:rPr>
                <w:rFonts w:cs="Arial"/>
                <w:color w:val="000000"/>
                <w:szCs w:val="22"/>
              </w:rPr>
            </w:pPr>
            <w:r w:rsidRPr="003F72F7">
              <w:rPr>
                <w:rFonts w:cs="Arial"/>
                <w:color w:val="000000"/>
                <w:szCs w:val="22"/>
              </w:rPr>
              <w:t>1.</w:t>
            </w:r>
            <w:r w:rsidR="003F72F7" w:rsidRPr="003F72F7">
              <w:rPr>
                <w:rFonts w:cs="Arial"/>
                <w:color w:val="000000"/>
                <w:szCs w:val="22"/>
              </w:rPr>
              <w:t>16</w:t>
            </w:r>
          </w:p>
        </w:tc>
        <w:tc>
          <w:tcPr>
            <w:tcW w:w="1417" w:type="dxa"/>
            <w:vAlign w:val="center"/>
          </w:tcPr>
          <w:p w:rsidR="0032361E" w:rsidRPr="003F72F7" w:rsidRDefault="0032361E" w:rsidP="00F57F1A">
            <w:pPr>
              <w:rPr>
                <w:rFonts w:cs="Arial"/>
                <w:color w:val="000000"/>
                <w:szCs w:val="22"/>
              </w:rPr>
            </w:pPr>
            <w:r w:rsidRPr="003F72F7">
              <w:rPr>
                <w:rFonts w:cs="Arial"/>
                <w:color w:val="000000"/>
                <w:szCs w:val="22"/>
              </w:rPr>
              <w:t>(1.</w:t>
            </w:r>
            <w:r w:rsidR="003F72F7" w:rsidRPr="003F72F7">
              <w:rPr>
                <w:rFonts w:cs="Arial"/>
                <w:color w:val="000000"/>
                <w:szCs w:val="22"/>
              </w:rPr>
              <w:t>06</w:t>
            </w:r>
            <w:r w:rsidRPr="003F72F7">
              <w:rPr>
                <w:rFonts w:cs="Arial"/>
                <w:color w:val="000000"/>
                <w:szCs w:val="22"/>
              </w:rPr>
              <w:t>-1.</w:t>
            </w:r>
            <w:r w:rsidR="00F57F1A" w:rsidRPr="003F72F7">
              <w:rPr>
                <w:rFonts w:cs="Arial"/>
                <w:color w:val="000000"/>
                <w:szCs w:val="22"/>
              </w:rPr>
              <w:t>2</w:t>
            </w:r>
            <w:r w:rsidR="00F57F1A">
              <w:rPr>
                <w:rFonts w:cs="Arial"/>
                <w:color w:val="000000"/>
                <w:szCs w:val="22"/>
              </w:rPr>
              <w:t>6</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p>
        </w:tc>
        <w:tc>
          <w:tcPr>
            <w:tcW w:w="851" w:type="dxa"/>
            <w:vAlign w:val="center"/>
          </w:tcPr>
          <w:p w:rsidR="0032361E" w:rsidRPr="003F72F7" w:rsidRDefault="0032361E" w:rsidP="00A97A09">
            <w:pPr>
              <w:rPr>
                <w:rFonts w:cs="Arial"/>
                <w:szCs w:val="22"/>
              </w:rPr>
            </w:pPr>
          </w:p>
        </w:tc>
        <w:tc>
          <w:tcPr>
            <w:tcW w:w="850" w:type="dxa"/>
            <w:vAlign w:val="center"/>
          </w:tcPr>
          <w:p w:rsidR="0032361E" w:rsidRPr="003F72F7" w:rsidRDefault="0032361E" w:rsidP="00A97A09">
            <w:pPr>
              <w:jc w:val="right"/>
              <w:rPr>
                <w:rFonts w:cs="Arial"/>
                <w:szCs w:val="22"/>
              </w:rPr>
            </w:pPr>
          </w:p>
        </w:tc>
        <w:tc>
          <w:tcPr>
            <w:tcW w:w="1418" w:type="dxa"/>
            <w:vAlign w:val="center"/>
          </w:tcPr>
          <w:p w:rsidR="0032361E" w:rsidRPr="003F72F7" w:rsidRDefault="0032361E" w:rsidP="00A97A09">
            <w:pPr>
              <w:rPr>
                <w:rFonts w:cs="Arial"/>
                <w:szCs w:val="22"/>
              </w:rPr>
            </w:pPr>
          </w:p>
        </w:tc>
      </w:tr>
      <w:tr w:rsidR="0032361E" w:rsidTr="000E4D60">
        <w:tc>
          <w:tcPr>
            <w:tcW w:w="5103" w:type="dxa"/>
          </w:tcPr>
          <w:p w:rsidR="0032361E" w:rsidRPr="000E4D60" w:rsidRDefault="000E4D60" w:rsidP="000E4D60">
            <w:pPr>
              <w:ind w:left="743"/>
              <w:rPr>
                <w:vertAlign w:val="superscript"/>
              </w:rPr>
            </w:pPr>
            <w:r w:rsidRPr="000E4D60">
              <w:t>U</w:t>
            </w:r>
            <w:r w:rsidR="0032361E" w:rsidRPr="000E4D60">
              <w:t>se of keyboard or other repeated movements of wrist/hand for &gt;4 hours</w:t>
            </w:r>
            <w:r w:rsidR="009159AF" w:rsidRPr="000E4D60">
              <w:rPr>
                <w:vertAlign w:val="superscript"/>
              </w:rPr>
              <w:t>c</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p>
        </w:tc>
        <w:tc>
          <w:tcPr>
            <w:tcW w:w="1134" w:type="dxa"/>
            <w:vAlign w:val="center"/>
          </w:tcPr>
          <w:p w:rsidR="0032361E" w:rsidRPr="003F72F7" w:rsidRDefault="0032361E" w:rsidP="00A97A09">
            <w:pPr>
              <w:rPr>
                <w:rFonts w:cs="Arial"/>
                <w:szCs w:val="22"/>
              </w:rPr>
            </w:pPr>
          </w:p>
        </w:tc>
        <w:tc>
          <w:tcPr>
            <w:tcW w:w="851" w:type="dxa"/>
            <w:vAlign w:val="center"/>
          </w:tcPr>
          <w:p w:rsidR="0032361E" w:rsidRPr="003F72F7" w:rsidRDefault="0032361E" w:rsidP="00A97A09">
            <w:pPr>
              <w:jc w:val="right"/>
              <w:rPr>
                <w:rFonts w:cs="Arial"/>
                <w:szCs w:val="22"/>
              </w:rPr>
            </w:pPr>
          </w:p>
        </w:tc>
        <w:tc>
          <w:tcPr>
            <w:tcW w:w="1417" w:type="dxa"/>
            <w:vAlign w:val="center"/>
          </w:tcPr>
          <w:p w:rsidR="0032361E" w:rsidRPr="003F72F7" w:rsidRDefault="0032361E" w:rsidP="00A97A09">
            <w:pPr>
              <w:rPr>
                <w:rFonts w:cs="Arial"/>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1559</w:t>
            </w:r>
          </w:p>
        </w:tc>
        <w:tc>
          <w:tcPr>
            <w:tcW w:w="851" w:type="dxa"/>
            <w:vAlign w:val="center"/>
          </w:tcPr>
          <w:p w:rsidR="0032361E" w:rsidRPr="003F72F7" w:rsidRDefault="0032361E" w:rsidP="00A97A09">
            <w:pPr>
              <w:rPr>
                <w:rFonts w:cs="Arial"/>
                <w:szCs w:val="22"/>
              </w:rPr>
            </w:pPr>
            <w:r w:rsidRPr="003F72F7">
              <w:rPr>
                <w:rFonts w:cs="Arial"/>
                <w:szCs w:val="22"/>
              </w:rPr>
              <w:t>(17.0)</w:t>
            </w:r>
          </w:p>
        </w:tc>
        <w:tc>
          <w:tcPr>
            <w:tcW w:w="850" w:type="dxa"/>
            <w:vAlign w:val="center"/>
          </w:tcPr>
          <w:p w:rsidR="0032361E" w:rsidRPr="003F72F7" w:rsidRDefault="0032361E" w:rsidP="003F72F7">
            <w:pPr>
              <w:jc w:val="right"/>
              <w:rPr>
                <w:rFonts w:cs="Arial"/>
                <w:color w:val="000000"/>
                <w:szCs w:val="22"/>
              </w:rPr>
            </w:pPr>
            <w:r w:rsidRPr="003F72F7">
              <w:rPr>
                <w:rFonts w:cs="Arial"/>
                <w:color w:val="000000"/>
                <w:szCs w:val="22"/>
              </w:rPr>
              <w:t>1.</w:t>
            </w:r>
            <w:r w:rsidR="003F72F7" w:rsidRPr="003F72F7">
              <w:rPr>
                <w:rFonts w:cs="Arial"/>
                <w:color w:val="000000"/>
                <w:szCs w:val="22"/>
              </w:rPr>
              <w:t>63</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(1.</w:t>
            </w:r>
            <w:r w:rsidR="002A606F" w:rsidRPr="003F72F7">
              <w:rPr>
                <w:rFonts w:cs="Arial"/>
                <w:color w:val="000000"/>
                <w:szCs w:val="22"/>
              </w:rPr>
              <w:t>4</w:t>
            </w:r>
            <w:r w:rsidR="002A606F">
              <w:rPr>
                <w:rFonts w:cs="Arial"/>
                <w:color w:val="000000"/>
                <w:szCs w:val="22"/>
              </w:rPr>
              <w:t>0</w:t>
            </w:r>
            <w:r w:rsidRPr="003F72F7">
              <w:rPr>
                <w:rFonts w:cs="Arial"/>
                <w:color w:val="000000"/>
                <w:szCs w:val="22"/>
              </w:rPr>
              <w:t>-</w:t>
            </w:r>
            <w:r w:rsidR="003F72F7" w:rsidRPr="003F72F7">
              <w:rPr>
                <w:rFonts w:cs="Arial"/>
                <w:color w:val="000000"/>
                <w:szCs w:val="22"/>
              </w:rPr>
              <w:t>1.90</w:t>
            </w:r>
            <w:r w:rsidRPr="003F72F7">
              <w:rPr>
                <w:rFonts w:cs="Arial"/>
                <w:color w:val="000000"/>
                <w:szCs w:val="22"/>
              </w:rPr>
              <w:t>)</w:t>
            </w:r>
          </w:p>
        </w:tc>
      </w:tr>
      <w:tr w:rsidR="0032361E" w:rsidTr="000E4D60">
        <w:tc>
          <w:tcPr>
            <w:tcW w:w="5103" w:type="dxa"/>
          </w:tcPr>
          <w:p w:rsidR="0032361E" w:rsidRPr="00B23159" w:rsidRDefault="0032361E" w:rsidP="00A97A09">
            <w:pPr>
              <w:rPr>
                <w:b/>
              </w:rPr>
            </w:pP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p>
        </w:tc>
        <w:tc>
          <w:tcPr>
            <w:tcW w:w="1134" w:type="dxa"/>
            <w:vAlign w:val="center"/>
          </w:tcPr>
          <w:p w:rsidR="0032361E" w:rsidRPr="003F72F7" w:rsidRDefault="0032361E" w:rsidP="00A97A09">
            <w:pPr>
              <w:rPr>
                <w:rFonts w:cs="Arial"/>
                <w:szCs w:val="22"/>
              </w:rPr>
            </w:pPr>
          </w:p>
        </w:tc>
        <w:tc>
          <w:tcPr>
            <w:tcW w:w="851" w:type="dxa"/>
            <w:vAlign w:val="center"/>
          </w:tcPr>
          <w:p w:rsidR="0032361E" w:rsidRPr="003F72F7" w:rsidRDefault="0032361E" w:rsidP="00A97A09">
            <w:pPr>
              <w:jc w:val="right"/>
              <w:rPr>
                <w:rFonts w:cs="Arial"/>
                <w:szCs w:val="22"/>
              </w:rPr>
            </w:pPr>
          </w:p>
        </w:tc>
        <w:tc>
          <w:tcPr>
            <w:tcW w:w="1417" w:type="dxa"/>
            <w:vAlign w:val="center"/>
          </w:tcPr>
          <w:p w:rsidR="0032361E" w:rsidRPr="003F72F7" w:rsidRDefault="0032361E" w:rsidP="00A97A09">
            <w:pPr>
              <w:rPr>
                <w:rFonts w:cs="Arial"/>
                <w:szCs w:val="22"/>
              </w:rPr>
            </w:pP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p>
        </w:tc>
        <w:tc>
          <w:tcPr>
            <w:tcW w:w="851" w:type="dxa"/>
            <w:vAlign w:val="center"/>
          </w:tcPr>
          <w:p w:rsidR="0032361E" w:rsidRPr="003F72F7" w:rsidRDefault="0032361E" w:rsidP="00A97A09">
            <w:pPr>
              <w:rPr>
                <w:rFonts w:cs="Arial"/>
                <w:szCs w:val="22"/>
              </w:rPr>
            </w:pPr>
          </w:p>
        </w:tc>
        <w:tc>
          <w:tcPr>
            <w:tcW w:w="850" w:type="dxa"/>
            <w:vAlign w:val="center"/>
          </w:tcPr>
          <w:p w:rsidR="0032361E" w:rsidRPr="003F72F7" w:rsidRDefault="0032361E" w:rsidP="00A97A09">
            <w:pPr>
              <w:jc w:val="right"/>
              <w:rPr>
                <w:rFonts w:cs="Arial"/>
                <w:szCs w:val="22"/>
              </w:rPr>
            </w:pPr>
          </w:p>
        </w:tc>
        <w:tc>
          <w:tcPr>
            <w:tcW w:w="1418" w:type="dxa"/>
            <w:vAlign w:val="center"/>
          </w:tcPr>
          <w:p w:rsidR="0032361E" w:rsidRPr="003F72F7" w:rsidRDefault="0032361E" w:rsidP="00A97A09">
            <w:pPr>
              <w:rPr>
                <w:rFonts w:cs="Arial"/>
                <w:szCs w:val="22"/>
              </w:rPr>
            </w:pPr>
          </w:p>
        </w:tc>
      </w:tr>
      <w:tr w:rsidR="000E4D60" w:rsidTr="000E4D60">
        <w:tc>
          <w:tcPr>
            <w:tcW w:w="5103" w:type="dxa"/>
          </w:tcPr>
          <w:p w:rsidR="000E4D60" w:rsidRPr="00B23159" w:rsidRDefault="000E4D60" w:rsidP="00A97A09">
            <w:pPr>
              <w:rPr>
                <w:b/>
              </w:rPr>
            </w:pPr>
            <w:r>
              <w:rPr>
                <w:b/>
              </w:rPr>
              <w:t>Psychosocial aspects of work</w:t>
            </w:r>
          </w:p>
        </w:tc>
        <w:tc>
          <w:tcPr>
            <w:tcW w:w="284" w:type="dxa"/>
          </w:tcPr>
          <w:p w:rsidR="000E4D60" w:rsidRDefault="000E4D60" w:rsidP="00A97A09"/>
        </w:tc>
        <w:tc>
          <w:tcPr>
            <w:tcW w:w="992" w:type="dxa"/>
            <w:vAlign w:val="center"/>
          </w:tcPr>
          <w:p w:rsidR="000E4D60" w:rsidRPr="003F72F7" w:rsidRDefault="000E4D60" w:rsidP="00A97A09">
            <w:pPr>
              <w:jc w:val="right"/>
              <w:rPr>
                <w:rFonts w:cs="Arial"/>
                <w:szCs w:val="22"/>
              </w:rPr>
            </w:pPr>
          </w:p>
        </w:tc>
        <w:tc>
          <w:tcPr>
            <w:tcW w:w="1134" w:type="dxa"/>
            <w:vAlign w:val="center"/>
          </w:tcPr>
          <w:p w:rsidR="000E4D60" w:rsidRPr="003F72F7" w:rsidRDefault="000E4D60" w:rsidP="00A97A09">
            <w:pPr>
              <w:rPr>
                <w:rFonts w:cs="Arial"/>
                <w:szCs w:val="22"/>
              </w:rPr>
            </w:pPr>
          </w:p>
        </w:tc>
        <w:tc>
          <w:tcPr>
            <w:tcW w:w="851" w:type="dxa"/>
            <w:vAlign w:val="center"/>
          </w:tcPr>
          <w:p w:rsidR="000E4D60" w:rsidRPr="003F72F7" w:rsidRDefault="000E4D60" w:rsidP="00A97A09">
            <w:pPr>
              <w:jc w:val="right"/>
              <w:rPr>
                <w:rFonts w:cs="Arial"/>
                <w:szCs w:val="22"/>
              </w:rPr>
            </w:pPr>
          </w:p>
        </w:tc>
        <w:tc>
          <w:tcPr>
            <w:tcW w:w="1417" w:type="dxa"/>
            <w:vAlign w:val="center"/>
          </w:tcPr>
          <w:p w:rsidR="000E4D60" w:rsidRPr="003F72F7" w:rsidRDefault="000E4D60" w:rsidP="00A97A09">
            <w:pPr>
              <w:rPr>
                <w:rFonts w:cs="Arial"/>
                <w:szCs w:val="22"/>
              </w:rPr>
            </w:pPr>
          </w:p>
        </w:tc>
        <w:tc>
          <w:tcPr>
            <w:tcW w:w="284" w:type="dxa"/>
            <w:vAlign w:val="center"/>
          </w:tcPr>
          <w:p w:rsidR="000E4D60" w:rsidRPr="003F72F7" w:rsidRDefault="000E4D60" w:rsidP="00A97A09">
            <w:pPr>
              <w:jc w:val="center"/>
              <w:rPr>
                <w:rFonts w:cs="Arial"/>
                <w:szCs w:val="22"/>
              </w:rPr>
            </w:pPr>
          </w:p>
        </w:tc>
        <w:tc>
          <w:tcPr>
            <w:tcW w:w="850" w:type="dxa"/>
            <w:vAlign w:val="center"/>
          </w:tcPr>
          <w:p w:rsidR="000E4D60" w:rsidRPr="003F72F7" w:rsidRDefault="000E4D60" w:rsidP="00A97A09">
            <w:pPr>
              <w:jc w:val="right"/>
              <w:rPr>
                <w:rFonts w:cs="Arial"/>
                <w:szCs w:val="22"/>
              </w:rPr>
            </w:pPr>
          </w:p>
        </w:tc>
        <w:tc>
          <w:tcPr>
            <w:tcW w:w="851" w:type="dxa"/>
            <w:vAlign w:val="center"/>
          </w:tcPr>
          <w:p w:rsidR="000E4D60" w:rsidRPr="003F72F7" w:rsidRDefault="000E4D60" w:rsidP="00A97A09">
            <w:pPr>
              <w:rPr>
                <w:rFonts w:cs="Arial"/>
                <w:szCs w:val="22"/>
              </w:rPr>
            </w:pPr>
          </w:p>
        </w:tc>
        <w:tc>
          <w:tcPr>
            <w:tcW w:w="850" w:type="dxa"/>
            <w:vAlign w:val="center"/>
          </w:tcPr>
          <w:p w:rsidR="000E4D60" w:rsidRPr="003F72F7" w:rsidRDefault="000E4D60" w:rsidP="00A97A09">
            <w:pPr>
              <w:jc w:val="right"/>
              <w:rPr>
                <w:rFonts w:cs="Arial"/>
                <w:szCs w:val="22"/>
              </w:rPr>
            </w:pPr>
          </w:p>
        </w:tc>
        <w:tc>
          <w:tcPr>
            <w:tcW w:w="1418" w:type="dxa"/>
            <w:vAlign w:val="center"/>
          </w:tcPr>
          <w:p w:rsidR="000E4D60" w:rsidRPr="003F72F7" w:rsidRDefault="000E4D60" w:rsidP="00A97A09">
            <w:pPr>
              <w:rPr>
                <w:rFonts w:cs="Arial"/>
                <w:szCs w:val="22"/>
              </w:rPr>
            </w:pPr>
          </w:p>
        </w:tc>
      </w:tr>
      <w:tr w:rsidR="003F72F7" w:rsidTr="000E4D60">
        <w:tc>
          <w:tcPr>
            <w:tcW w:w="5103" w:type="dxa"/>
          </w:tcPr>
          <w:p w:rsidR="003F72F7" w:rsidRPr="000E4D60" w:rsidRDefault="003F72F7" w:rsidP="000E4D60">
            <w:pPr>
              <w:ind w:firstLine="743"/>
            </w:pPr>
            <w:r w:rsidRPr="000E4D60">
              <w:t>Work for &gt;50 hours per week</w:t>
            </w:r>
          </w:p>
        </w:tc>
        <w:tc>
          <w:tcPr>
            <w:tcW w:w="284" w:type="dxa"/>
          </w:tcPr>
          <w:p w:rsidR="003F72F7" w:rsidRDefault="003F72F7" w:rsidP="00A97A09"/>
        </w:tc>
        <w:tc>
          <w:tcPr>
            <w:tcW w:w="992" w:type="dxa"/>
            <w:vAlign w:val="center"/>
          </w:tcPr>
          <w:p w:rsidR="003F72F7" w:rsidRPr="003F72F7" w:rsidRDefault="003F72F7" w:rsidP="00A97A09">
            <w:pPr>
              <w:jc w:val="right"/>
              <w:rPr>
                <w:rFonts w:cs="Arial"/>
                <w:szCs w:val="22"/>
              </w:rPr>
            </w:pPr>
            <w:r w:rsidRPr="003F72F7">
              <w:rPr>
                <w:rFonts w:cs="Arial"/>
                <w:szCs w:val="22"/>
              </w:rPr>
              <w:t>430</w:t>
            </w:r>
          </w:p>
        </w:tc>
        <w:tc>
          <w:tcPr>
            <w:tcW w:w="1134" w:type="dxa"/>
            <w:vAlign w:val="center"/>
          </w:tcPr>
          <w:p w:rsidR="003F72F7" w:rsidRPr="003F72F7" w:rsidRDefault="003F72F7" w:rsidP="00A97A09">
            <w:pPr>
              <w:rPr>
                <w:rFonts w:cs="Arial"/>
                <w:szCs w:val="22"/>
              </w:rPr>
            </w:pPr>
            <w:r w:rsidRPr="003F72F7">
              <w:rPr>
                <w:rFonts w:cs="Arial"/>
                <w:szCs w:val="22"/>
              </w:rPr>
              <w:t>(16.1)</w:t>
            </w:r>
          </w:p>
        </w:tc>
        <w:tc>
          <w:tcPr>
            <w:tcW w:w="851" w:type="dxa"/>
            <w:vAlign w:val="center"/>
          </w:tcPr>
          <w:p w:rsidR="003F72F7" w:rsidRPr="003F72F7" w:rsidRDefault="003F72F7" w:rsidP="00A97A09">
            <w:pPr>
              <w:jc w:val="right"/>
              <w:rPr>
                <w:rFonts w:cs="Arial"/>
                <w:szCs w:val="22"/>
              </w:rPr>
            </w:pPr>
            <w:r w:rsidRPr="003F72F7">
              <w:rPr>
                <w:rFonts w:cs="Arial"/>
                <w:szCs w:val="22"/>
              </w:rPr>
              <w:t>1.02</w:t>
            </w:r>
          </w:p>
        </w:tc>
        <w:tc>
          <w:tcPr>
            <w:tcW w:w="1417" w:type="dxa"/>
            <w:vAlign w:val="center"/>
          </w:tcPr>
          <w:p w:rsidR="003F72F7" w:rsidRPr="003F72F7" w:rsidRDefault="003F72F7" w:rsidP="00F57F1A">
            <w:pPr>
              <w:rPr>
                <w:rFonts w:cs="Arial"/>
                <w:szCs w:val="22"/>
              </w:rPr>
            </w:pPr>
            <w:r w:rsidRPr="003F72F7">
              <w:rPr>
                <w:rFonts w:cs="Arial"/>
                <w:szCs w:val="22"/>
              </w:rPr>
              <w:t>(0.</w:t>
            </w:r>
            <w:r w:rsidR="00F57F1A" w:rsidRPr="003F72F7">
              <w:rPr>
                <w:rFonts w:cs="Arial"/>
                <w:szCs w:val="22"/>
              </w:rPr>
              <w:t>9</w:t>
            </w:r>
            <w:r w:rsidR="00F57F1A">
              <w:rPr>
                <w:rFonts w:cs="Arial"/>
                <w:szCs w:val="22"/>
              </w:rPr>
              <w:t>4</w:t>
            </w:r>
            <w:r w:rsidRPr="003F72F7">
              <w:rPr>
                <w:rFonts w:cs="Arial"/>
                <w:szCs w:val="22"/>
              </w:rPr>
              <w:t>-1.</w:t>
            </w:r>
            <w:r w:rsidR="00F57F1A" w:rsidRPr="003F72F7">
              <w:rPr>
                <w:rFonts w:cs="Arial"/>
                <w:szCs w:val="22"/>
              </w:rPr>
              <w:t>1</w:t>
            </w:r>
            <w:r w:rsidR="00F57F1A">
              <w:rPr>
                <w:rFonts w:cs="Arial"/>
                <w:szCs w:val="22"/>
              </w:rPr>
              <w:t>1</w:t>
            </w:r>
            <w:r w:rsidRPr="003F72F7">
              <w:rPr>
                <w:rFonts w:cs="Arial"/>
                <w:szCs w:val="22"/>
              </w:rPr>
              <w:t>)</w:t>
            </w:r>
          </w:p>
        </w:tc>
        <w:tc>
          <w:tcPr>
            <w:tcW w:w="284" w:type="dxa"/>
            <w:vAlign w:val="center"/>
          </w:tcPr>
          <w:p w:rsidR="003F72F7" w:rsidRPr="003F72F7" w:rsidRDefault="003F72F7" w:rsidP="00A97A09">
            <w:pPr>
              <w:jc w:val="center"/>
              <w:rPr>
                <w:rFonts w:cs="Arial"/>
                <w:szCs w:val="22"/>
              </w:rPr>
            </w:pPr>
          </w:p>
        </w:tc>
        <w:tc>
          <w:tcPr>
            <w:tcW w:w="850" w:type="dxa"/>
            <w:vAlign w:val="center"/>
          </w:tcPr>
          <w:p w:rsidR="003F72F7" w:rsidRPr="003F72F7" w:rsidRDefault="003F72F7" w:rsidP="00A97A09">
            <w:pPr>
              <w:jc w:val="right"/>
              <w:rPr>
                <w:rFonts w:cs="Arial"/>
                <w:szCs w:val="22"/>
              </w:rPr>
            </w:pPr>
            <w:r w:rsidRPr="003F72F7">
              <w:rPr>
                <w:rFonts w:cs="Arial"/>
                <w:szCs w:val="22"/>
              </w:rPr>
              <w:t>202</w:t>
            </w:r>
          </w:p>
        </w:tc>
        <w:tc>
          <w:tcPr>
            <w:tcW w:w="851" w:type="dxa"/>
            <w:vAlign w:val="center"/>
          </w:tcPr>
          <w:p w:rsidR="003F72F7" w:rsidRPr="003F72F7" w:rsidRDefault="003F72F7" w:rsidP="00A97A09">
            <w:pPr>
              <w:rPr>
                <w:rFonts w:cs="Arial"/>
                <w:szCs w:val="22"/>
              </w:rPr>
            </w:pPr>
            <w:r w:rsidRPr="003F72F7">
              <w:rPr>
                <w:rFonts w:cs="Arial"/>
                <w:szCs w:val="22"/>
              </w:rPr>
              <w:t>(7.6)</w:t>
            </w:r>
          </w:p>
        </w:tc>
        <w:tc>
          <w:tcPr>
            <w:tcW w:w="850" w:type="dxa"/>
            <w:vAlign w:val="center"/>
          </w:tcPr>
          <w:p w:rsidR="003F72F7" w:rsidRPr="003F72F7" w:rsidRDefault="003F72F7" w:rsidP="00A97A09">
            <w:pPr>
              <w:jc w:val="right"/>
              <w:rPr>
                <w:rFonts w:cs="Arial"/>
                <w:szCs w:val="22"/>
              </w:rPr>
            </w:pPr>
            <w:r w:rsidRPr="003F72F7">
              <w:rPr>
                <w:rFonts w:cs="Arial"/>
                <w:szCs w:val="22"/>
              </w:rPr>
              <w:t>0.99</w:t>
            </w:r>
          </w:p>
        </w:tc>
        <w:tc>
          <w:tcPr>
            <w:tcW w:w="1418" w:type="dxa"/>
            <w:vAlign w:val="center"/>
          </w:tcPr>
          <w:p w:rsidR="003F72F7" w:rsidRPr="003F72F7" w:rsidRDefault="003F72F7" w:rsidP="002A606F">
            <w:pPr>
              <w:rPr>
                <w:rFonts w:cs="Arial"/>
                <w:szCs w:val="22"/>
              </w:rPr>
            </w:pPr>
            <w:r w:rsidRPr="003F72F7">
              <w:rPr>
                <w:rFonts w:cs="Arial"/>
                <w:szCs w:val="22"/>
              </w:rPr>
              <w:t>(0.</w:t>
            </w:r>
            <w:r w:rsidR="002A606F" w:rsidRPr="003F72F7">
              <w:rPr>
                <w:rFonts w:cs="Arial"/>
                <w:szCs w:val="22"/>
              </w:rPr>
              <w:t>8</w:t>
            </w:r>
            <w:r w:rsidR="002A606F">
              <w:rPr>
                <w:rFonts w:cs="Arial"/>
                <w:szCs w:val="22"/>
              </w:rPr>
              <w:t>5</w:t>
            </w:r>
            <w:r w:rsidRPr="003F72F7">
              <w:rPr>
                <w:rFonts w:cs="Arial"/>
                <w:szCs w:val="22"/>
              </w:rPr>
              <w:t>-1.</w:t>
            </w:r>
            <w:r w:rsidR="002A606F" w:rsidRPr="003F72F7">
              <w:rPr>
                <w:rFonts w:cs="Arial"/>
                <w:szCs w:val="22"/>
              </w:rPr>
              <w:t>1</w:t>
            </w:r>
            <w:r w:rsidR="002A606F">
              <w:rPr>
                <w:rFonts w:cs="Arial"/>
                <w:szCs w:val="22"/>
              </w:rPr>
              <w:t>5</w:t>
            </w:r>
            <w:r w:rsidRPr="003F72F7">
              <w:rPr>
                <w:rFonts w:cs="Arial"/>
                <w:szCs w:val="22"/>
              </w:rPr>
              <w:t>)</w:t>
            </w:r>
          </w:p>
        </w:tc>
      </w:tr>
      <w:tr w:rsidR="0032361E" w:rsidTr="000E4D60">
        <w:tc>
          <w:tcPr>
            <w:tcW w:w="5103" w:type="dxa"/>
          </w:tcPr>
          <w:p w:rsidR="0032361E" w:rsidRPr="000E4D60" w:rsidRDefault="0032361E" w:rsidP="000E4D60">
            <w:pPr>
              <w:ind w:firstLine="743"/>
            </w:pPr>
            <w:r w:rsidRPr="000E4D60">
              <w:t>Time pressure at work</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2218</w:t>
            </w:r>
          </w:p>
        </w:tc>
        <w:tc>
          <w:tcPr>
            <w:tcW w:w="1134" w:type="dxa"/>
            <w:vAlign w:val="center"/>
          </w:tcPr>
          <w:p w:rsidR="0032361E" w:rsidRPr="003F72F7" w:rsidRDefault="0032361E" w:rsidP="00A97A09">
            <w:pPr>
              <w:rPr>
                <w:rFonts w:cs="Arial"/>
                <w:szCs w:val="22"/>
              </w:rPr>
            </w:pPr>
            <w:r w:rsidRPr="003F72F7">
              <w:rPr>
                <w:rFonts w:cs="Arial"/>
                <w:szCs w:val="22"/>
              </w:rPr>
              <w:t>(23.7)</w:t>
            </w:r>
          </w:p>
        </w:tc>
        <w:tc>
          <w:tcPr>
            <w:tcW w:w="851" w:type="dxa"/>
            <w:vAlign w:val="center"/>
          </w:tcPr>
          <w:p w:rsidR="0032361E" w:rsidRPr="003F72F7" w:rsidRDefault="0032361E" w:rsidP="009D539A">
            <w:pPr>
              <w:jc w:val="right"/>
              <w:rPr>
                <w:rFonts w:cs="Arial"/>
                <w:color w:val="000000"/>
                <w:szCs w:val="22"/>
              </w:rPr>
            </w:pPr>
            <w:r w:rsidRPr="003F72F7">
              <w:rPr>
                <w:rFonts w:cs="Arial"/>
                <w:color w:val="000000"/>
                <w:szCs w:val="22"/>
              </w:rPr>
              <w:t>1.</w:t>
            </w:r>
            <w:r w:rsidR="009D539A">
              <w:rPr>
                <w:rFonts w:cs="Arial"/>
                <w:color w:val="000000"/>
                <w:szCs w:val="22"/>
              </w:rPr>
              <w:t>20</w:t>
            </w:r>
          </w:p>
        </w:tc>
        <w:tc>
          <w:tcPr>
            <w:tcW w:w="1417" w:type="dxa"/>
            <w:vAlign w:val="center"/>
          </w:tcPr>
          <w:p w:rsidR="0032361E" w:rsidRPr="003F72F7" w:rsidRDefault="0032361E" w:rsidP="00F57F1A">
            <w:pPr>
              <w:rPr>
                <w:rFonts w:cs="Arial"/>
                <w:color w:val="000000"/>
                <w:szCs w:val="22"/>
              </w:rPr>
            </w:pPr>
            <w:r w:rsidRPr="003F72F7">
              <w:rPr>
                <w:rFonts w:cs="Arial"/>
                <w:color w:val="000000"/>
                <w:szCs w:val="22"/>
              </w:rPr>
              <w:t>(1.</w:t>
            </w:r>
            <w:r w:rsidR="00F57F1A">
              <w:rPr>
                <w:rFonts w:cs="Arial"/>
                <w:color w:val="000000"/>
                <w:szCs w:val="22"/>
              </w:rPr>
              <w:t>10</w:t>
            </w:r>
            <w:r w:rsidRPr="003F72F7">
              <w:rPr>
                <w:rFonts w:cs="Arial"/>
                <w:color w:val="000000"/>
                <w:szCs w:val="22"/>
              </w:rPr>
              <w:t>-1.</w:t>
            </w:r>
            <w:r w:rsidR="00F57F1A">
              <w:rPr>
                <w:rFonts w:cs="Arial"/>
                <w:color w:val="000000"/>
                <w:szCs w:val="22"/>
              </w:rPr>
              <w:t>32</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1425</w:t>
            </w:r>
          </w:p>
        </w:tc>
        <w:tc>
          <w:tcPr>
            <w:tcW w:w="851" w:type="dxa"/>
            <w:vAlign w:val="center"/>
          </w:tcPr>
          <w:p w:rsidR="0032361E" w:rsidRPr="003F72F7" w:rsidRDefault="0032361E" w:rsidP="00A97A09">
            <w:pPr>
              <w:rPr>
                <w:rFonts w:cs="Arial"/>
                <w:szCs w:val="22"/>
              </w:rPr>
            </w:pPr>
            <w:r w:rsidRPr="003F72F7">
              <w:rPr>
                <w:rFonts w:cs="Arial"/>
                <w:szCs w:val="22"/>
              </w:rPr>
              <w:t>(15.3)</w:t>
            </w:r>
          </w:p>
        </w:tc>
        <w:tc>
          <w:tcPr>
            <w:tcW w:w="850" w:type="dxa"/>
            <w:vAlign w:val="center"/>
          </w:tcPr>
          <w:p w:rsidR="0032361E" w:rsidRPr="003F72F7" w:rsidRDefault="0032361E" w:rsidP="009D539A">
            <w:pPr>
              <w:jc w:val="right"/>
              <w:rPr>
                <w:rFonts w:cs="Arial"/>
                <w:color w:val="000000"/>
                <w:szCs w:val="22"/>
              </w:rPr>
            </w:pPr>
            <w:r w:rsidRPr="003F72F7">
              <w:rPr>
                <w:rFonts w:cs="Arial"/>
                <w:color w:val="000000"/>
                <w:szCs w:val="22"/>
              </w:rPr>
              <w:t>1.</w:t>
            </w:r>
            <w:r w:rsidR="009D539A">
              <w:rPr>
                <w:rFonts w:cs="Arial"/>
                <w:color w:val="000000"/>
                <w:szCs w:val="22"/>
              </w:rPr>
              <w:t>16</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(1.</w:t>
            </w:r>
            <w:r w:rsidR="002A606F" w:rsidRPr="003F72F7">
              <w:rPr>
                <w:rFonts w:cs="Arial"/>
                <w:color w:val="000000"/>
                <w:szCs w:val="22"/>
              </w:rPr>
              <w:t>0</w:t>
            </w:r>
            <w:r w:rsidR="002A606F">
              <w:rPr>
                <w:rFonts w:cs="Arial"/>
                <w:color w:val="000000"/>
                <w:szCs w:val="22"/>
              </w:rPr>
              <w:t>4</w:t>
            </w:r>
            <w:r w:rsidRPr="003F72F7">
              <w:rPr>
                <w:rFonts w:cs="Arial"/>
                <w:color w:val="000000"/>
                <w:szCs w:val="22"/>
              </w:rPr>
              <w:t>-1.</w:t>
            </w:r>
            <w:r w:rsidR="002A606F">
              <w:rPr>
                <w:rFonts w:cs="Arial"/>
                <w:color w:val="000000"/>
                <w:szCs w:val="22"/>
              </w:rPr>
              <w:t>29</w:t>
            </w:r>
            <w:r w:rsidRPr="003F72F7">
              <w:rPr>
                <w:rFonts w:cs="Arial"/>
                <w:color w:val="000000"/>
                <w:szCs w:val="22"/>
              </w:rPr>
              <w:t>)</w:t>
            </w:r>
          </w:p>
        </w:tc>
      </w:tr>
      <w:tr w:rsidR="009D539A" w:rsidTr="000E4D60">
        <w:tc>
          <w:tcPr>
            <w:tcW w:w="5103" w:type="dxa"/>
          </w:tcPr>
          <w:p w:rsidR="009D539A" w:rsidRPr="000E4D60" w:rsidRDefault="009D539A" w:rsidP="000E4D60">
            <w:pPr>
              <w:ind w:firstLine="743"/>
            </w:pPr>
            <w:r w:rsidRPr="000E4D60">
              <w:t>Incentives at work</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Pr>
                <w:rFonts w:cs="Arial"/>
                <w:szCs w:val="22"/>
              </w:rPr>
              <w:t>785</w:t>
            </w:r>
          </w:p>
        </w:tc>
        <w:tc>
          <w:tcPr>
            <w:tcW w:w="1134" w:type="dxa"/>
            <w:vAlign w:val="center"/>
          </w:tcPr>
          <w:p w:rsidR="009D539A" w:rsidRPr="003F72F7" w:rsidRDefault="009D539A" w:rsidP="00A97A09">
            <w:pPr>
              <w:rPr>
                <w:rFonts w:cs="Arial"/>
                <w:szCs w:val="22"/>
              </w:rPr>
            </w:pPr>
            <w:r>
              <w:rPr>
                <w:rFonts w:cs="Arial"/>
                <w:szCs w:val="22"/>
              </w:rPr>
              <w:t>(22.5)</w:t>
            </w:r>
          </w:p>
        </w:tc>
        <w:tc>
          <w:tcPr>
            <w:tcW w:w="851" w:type="dxa"/>
            <w:vAlign w:val="center"/>
          </w:tcPr>
          <w:p w:rsidR="009D539A" w:rsidRPr="003F72F7" w:rsidRDefault="009D539A" w:rsidP="00A97A09">
            <w:pPr>
              <w:jc w:val="right"/>
              <w:rPr>
                <w:rFonts w:cs="Arial"/>
                <w:color w:val="000000"/>
                <w:szCs w:val="22"/>
              </w:rPr>
            </w:pPr>
            <w:r>
              <w:rPr>
                <w:rFonts w:cs="Arial"/>
                <w:color w:val="000000"/>
                <w:szCs w:val="22"/>
              </w:rPr>
              <w:t>1.03</w:t>
            </w:r>
          </w:p>
        </w:tc>
        <w:tc>
          <w:tcPr>
            <w:tcW w:w="1417" w:type="dxa"/>
            <w:vAlign w:val="center"/>
          </w:tcPr>
          <w:p w:rsidR="009D539A" w:rsidRPr="003F72F7" w:rsidRDefault="009D539A" w:rsidP="00F57F1A">
            <w:pPr>
              <w:rPr>
                <w:rFonts w:cs="Arial"/>
                <w:color w:val="000000"/>
                <w:szCs w:val="22"/>
              </w:rPr>
            </w:pPr>
            <w:r>
              <w:rPr>
                <w:rFonts w:cs="Arial"/>
                <w:color w:val="000000"/>
                <w:szCs w:val="22"/>
              </w:rPr>
              <w:t>(0.</w:t>
            </w:r>
            <w:r w:rsidR="00F57F1A">
              <w:rPr>
                <w:rFonts w:cs="Arial"/>
                <w:color w:val="000000"/>
                <w:szCs w:val="22"/>
              </w:rPr>
              <w:t>96</w:t>
            </w:r>
            <w:r>
              <w:rPr>
                <w:rFonts w:cs="Arial"/>
                <w:color w:val="000000"/>
                <w:szCs w:val="22"/>
              </w:rPr>
              <w:t>-1.</w:t>
            </w:r>
            <w:r w:rsidR="00F57F1A">
              <w:rPr>
                <w:rFonts w:cs="Arial"/>
                <w:color w:val="000000"/>
                <w:szCs w:val="22"/>
              </w:rPr>
              <w:t>11</w:t>
            </w:r>
            <w:r>
              <w:rPr>
                <w:rFonts w:cs="Arial"/>
                <w:color w:val="000000"/>
                <w:szCs w:val="22"/>
              </w:rPr>
              <w:t>)</w:t>
            </w: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Pr>
                <w:rFonts w:cs="Arial"/>
                <w:szCs w:val="22"/>
              </w:rPr>
              <w:t>500</w:t>
            </w:r>
          </w:p>
        </w:tc>
        <w:tc>
          <w:tcPr>
            <w:tcW w:w="851" w:type="dxa"/>
            <w:vAlign w:val="center"/>
          </w:tcPr>
          <w:p w:rsidR="009D539A" w:rsidRPr="003F72F7" w:rsidRDefault="009D539A" w:rsidP="00A97A09">
            <w:pPr>
              <w:rPr>
                <w:rFonts w:cs="Arial"/>
                <w:szCs w:val="22"/>
              </w:rPr>
            </w:pPr>
            <w:r>
              <w:rPr>
                <w:rFonts w:cs="Arial"/>
                <w:szCs w:val="22"/>
              </w:rPr>
              <w:t>(14.3)</w:t>
            </w:r>
          </w:p>
        </w:tc>
        <w:tc>
          <w:tcPr>
            <w:tcW w:w="850" w:type="dxa"/>
            <w:vAlign w:val="center"/>
          </w:tcPr>
          <w:p w:rsidR="009D539A" w:rsidRPr="003F72F7" w:rsidRDefault="009D539A" w:rsidP="00A97A09">
            <w:pPr>
              <w:jc w:val="right"/>
              <w:rPr>
                <w:rFonts w:cs="Arial"/>
                <w:color w:val="000000"/>
                <w:szCs w:val="22"/>
              </w:rPr>
            </w:pPr>
            <w:r>
              <w:rPr>
                <w:rFonts w:cs="Arial"/>
                <w:color w:val="000000"/>
                <w:szCs w:val="22"/>
              </w:rPr>
              <w:t>0.96</w:t>
            </w:r>
          </w:p>
        </w:tc>
        <w:tc>
          <w:tcPr>
            <w:tcW w:w="1418" w:type="dxa"/>
            <w:vAlign w:val="center"/>
          </w:tcPr>
          <w:p w:rsidR="009D539A" w:rsidRPr="003F72F7" w:rsidRDefault="009D539A" w:rsidP="002A606F">
            <w:pPr>
              <w:rPr>
                <w:rFonts w:cs="Arial"/>
                <w:color w:val="000000"/>
                <w:szCs w:val="22"/>
              </w:rPr>
            </w:pPr>
            <w:r>
              <w:rPr>
                <w:rFonts w:cs="Arial"/>
                <w:color w:val="000000"/>
                <w:szCs w:val="22"/>
              </w:rPr>
              <w:t>(0.</w:t>
            </w:r>
            <w:r w:rsidR="002A606F">
              <w:rPr>
                <w:rFonts w:cs="Arial"/>
                <w:color w:val="000000"/>
                <w:szCs w:val="22"/>
              </w:rPr>
              <w:t>84</w:t>
            </w:r>
            <w:r>
              <w:rPr>
                <w:rFonts w:cs="Arial"/>
                <w:color w:val="000000"/>
                <w:szCs w:val="22"/>
              </w:rPr>
              <w:t>-1.</w:t>
            </w:r>
            <w:r w:rsidR="002A606F">
              <w:rPr>
                <w:rFonts w:cs="Arial"/>
                <w:color w:val="000000"/>
                <w:szCs w:val="22"/>
              </w:rPr>
              <w:t>09</w:t>
            </w:r>
            <w:r>
              <w:rPr>
                <w:rFonts w:cs="Arial"/>
                <w:color w:val="000000"/>
                <w:szCs w:val="22"/>
              </w:rPr>
              <w:t>)</w:t>
            </w:r>
          </w:p>
        </w:tc>
      </w:tr>
      <w:tr w:rsidR="0032361E" w:rsidTr="000E4D60">
        <w:tc>
          <w:tcPr>
            <w:tcW w:w="5103" w:type="dxa"/>
          </w:tcPr>
          <w:p w:rsidR="0032361E" w:rsidRPr="000E4D60" w:rsidRDefault="0032361E" w:rsidP="000E4D60">
            <w:pPr>
              <w:ind w:firstLine="743"/>
            </w:pPr>
            <w:r w:rsidRPr="000E4D60">
              <w:t>Lack of support at work</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821</w:t>
            </w:r>
          </w:p>
        </w:tc>
        <w:tc>
          <w:tcPr>
            <w:tcW w:w="1134" w:type="dxa"/>
            <w:vAlign w:val="center"/>
          </w:tcPr>
          <w:p w:rsidR="0032361E" w:rsidRPr="003F72F7" w:rsidRDefault="0032361E" w:rsidP="00A97A09">
            <w:pPr>
              <w:rPr>
                <w:rFonts w:cs="Arial"/>
                <w:szCs w:val="22"/>
              </w:rPr>
            </w:pPr>
            <w:r w:rsidRPr="003F72F7">
              <w:rPr>
                <w:rFonts w:cs="Arial"/>
                <w:szCs w:val="22"/>
              </w:rPr>
              <w:t>(27.2)</w:t>
            </w:r>
          </w:p>
        </w:tc>
        <w:tc>
          <w:tcPr>
            <w:tcW w:w="851" w:type="dxa"/>
            <w:vAlign w:val="center"/>
          </w:tcPr>
          <w:p w:rsidR="0032361E" w:rsidRPr="003F72F7" w:rsidRDefault="0032361E" w:rsidP="009D539A">
            <w:pPr>
              <w:jc w:val="right"/>
              <w:rPr>
                <w:rFonts w:cs="Arial"/>
                <w:color w:val="000000"/>
                <w:szCs w:val="22"/>
              </w:rPr>
            </w:pPr>
            <w:r w:rsidRPr="003F72F7">
              <w:rPr>
                <w:rFonts w:cs="Arial"/>
                <w:color w:val="000000"/>
                <w:szCs w:val="22"/>
              </w:rPr>
              <w:t>1.</w:t>
            </w:r>
            <w:r w:rsidR="009D539A">
              <w:rPr>
                <w:rFonts w:cs="Arial"/>
                <w:color w:val="000000"/>
                <w:szCs w:val="22"/>
              </w:rPr>
              <w:t>13</w:t>
            </w:r>
          </w:p>
        </w:tc>
        <w:tc>
          <w:tcPr>
            <w:tcW w:w="1417" w:type="dxa"/>
            <w:vAlign w:val="center"/>
          </w:tcPr>
          <w:p w:rsidR="0032361E" w:rsidRPr="003F72F7" w:rsidRDefault="0032361E" w:rsidP="009D539A">
            <w:pPr>
              <w:rPr>
                <w:rFonts w:cs="Arial"/>
                <w:color w:val="000000"/>
                <w:szCs w:val="22"/>
              </w:rPr>
            </w:pPr>
            <w:r w:rsidRPr="003F72F7">
              <w:rPr>
                <w:rFonts w:cs="Arial"/>
                <w:color w:val="000000"/>
                <w:szCs w:val="22"/>
              </w:rPr>
              <w:t>(1.</w:t>
            </w:r>
            <w:r w:rsidR="009D539A">
              <w:rPr>
                <w:rFonts w:cs="Arial"/>
                <w:color w:val="000000"/>
                <w:szCs w:val="22"/>
              </w:rPr>
              <w:t>03</w:t>
            </w:r>
            <w:r w:rsidRPr="003F72F7">
              <w:rPr>
                <w:rFonts w:cs="Arial"/>
                <w:color w:val="000000"/>
                <w:szCs w:val="22"/>
              </w:rPr>
              <w:t>-1.</w:t>
            </w:r>
            <w:r w:rsidR="009D539A">
              <w:rPr>
                <w:rFonts w:cs="Arial"/>
                <w:color w:val="000000"/>
                <w:szCs w:val="22"/>
              </w:rPr>
              <w:t>2</w:t>
            </w:r>
            <w:r w:rsidRPr="003F72F7">
              <w:rPr>
                <w:rFonts w:cs="Arial"/>
                <w:color w:val="000000"/>
                <w:szCs w:val="22"/>
              </w:rPr>
              <w:t>4)</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570</w:t>
            </w:r>
          </w:p>
        </w:tc>
        <w:tc>
          <w:tcPr>
            <w:tcW w:w="851" w:type="dxa"/>
            <w:vAlign w:val="center"/>
          </w:tcPr>
          <w:p w:rsidR="0032361E" w:rsidRPr="003F72F7" w:rsidRDefault="0032361E" w:rsidP="00A97A09">
            <w:pPr>
              <w:rPr>
                <w:rFonts w:cs="Arial"/>
                <w:szCs w:val="22"/>
              </w:rPr>
            </w:pPr>
            <w:r w:rsidRPr="003F72F7">
              <w:rPr>
                <w:rFonts w:cs="Arial"/>
                <w:szCs w:val="22"/>
              </w:rPr>
              <w:t>(18.9)</w:t>
            </w:r>
          </w:p>
        </w:tc>
        <w:tc>
          <w:tcPr>
            <w:tcW w:w="850" w:type="dxa"/>
            <w:vAlign w:val="center"/>
          </w:tcPr>
          <w:p w:rsidR="0032361E" w:rsidRPr="003F72F7" w:rsidRDefault="0032361E" w:rsidP="00A97A09">
            <w:pPr>
              <w:jc w:val="right"/>
              <w:rPr>
                <w:rFonts w:cs="Arial"/>
                <w:color w:val="000000"/>
                <w:szCs w:val="22"/>
              </w:rPr>
            </w:pPr>
            <w:r w:rsidRPr="003F72F7">
              <w:rPr>
                <w:rFonts w:cs="Arial"/>
                <w:color w:val="000000"/>
                <w:szCs w:val="22"/>
              </w:rPr>
              <w:t>1.</w:t>
            </w:r>
            <w:r w:rsidR="009D539A">
              <w:rPr>
                <w:rFonts w:cs="Arial"/>
                <w:color w:val="000000"/>
                <w:szCs w:val="22"/>
              </w:rPr>
              <w:t>1</w:t>
            </w:r>
            <w:r w:rsidRPr="003F72F7">
              <w:rPr>
                <w:rFonts w:cs="Arial"/>
                <w:color w:val="000000"/>
                <w:szCs w:val="22"/>
              </w:rPr>
              <w:t>2</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(1.</w:t>
            </w:r>
            <w:r w:rsidR="002A606F" w:rsidRPr="003F72F7">
              <w:rPr>
                <w:rFonts w:cs="Arial"/>
                <w:color w:val="000000"/>
                <w:szCs w:val="22"/>
              </w:rPr>
              <w:t>0</w:t>
            </w:r>
            <w:r w:rsidR="002A606F">
              <w:rPr>
                <w:rFonts w:cs="Arial"/>
                <w:color w:val="000000"/>
                <w:szCs w:val="22"/>
              </w:rPr>
              <w:t>3</w:t>
            </w:r>
            <w:r w:rsidRPr="003F72F7">
              <w:rPr>
                <w:rFonts w:cs="Arial"/>
                <w:color w:val="000000"/>
                <w:szCs w:val="22"/>
              </w:rPr>
              <w:t>-1.</w:t>
            </w:r>
            <w:r w:rsidR="002A606F">
              <w:rPr>
                <w:rFonts w:cs="Arial"/>
                <w:color w:val="000000"/>
                <w:szCs w:val="22"/>
              </w:rPr>
              <w:t>22</w:t>
            </w:r>
            <w:r w:rsidRPr="003F72F7">
              <w:rPr>
                <w:rFonts w:cs="Arial"/>
                <w:color w:val="000000"/>
                <w:szCs w:val="22"/>
              </w:rPr>
              <w:t>)</w:t>
            </w:r>
          </w:p>
        </w:tc>
      </w:tr>
      <w:tr w:rsidR="0032361E" w:rsidTr="000E4D60">
        <w:tc>
          <w:tcPr>
            <w:tcW w:w="5103" w:type="dxa"/>
          </w:tcPr>
          <w:p w:rsidR="0032361E" w:rsidRPr="000E4D60" w:rsidRDefault="0032361E" w:rsidP="000E4D60">
            <w:pPr>
              <w:ind w:firstLine="743"/>
            </w:pPr>
            <w:r w:rsidRPr="000E4D60">
              <w:t>Job dissatisfaction</w:t>
            </w:r>
          </w:p>
        </w:tc>
        <w:tc>
          <w:tcPr>
            <w:tcW w:w="284" w:type="dxa"/>
          </w:tcPr>
          <w:p w:rsidR="0032361E" w:rsidRDefault="0032361E" w:rsidP="00A97A09"/>
        </w:tc>
        <w:tc>
          <w:tcPr>
            <w:tcW w:w="992" w:type="dxa"/>
            <w:vAlign w:val="center"/>
          </w:tcPr>
          <w:p w:rsidR="0032361E" w:rsidRPr="003F72F7" w:rsidRDefault="0032361E" w:rsidP="00A97A09">
            <w:pPr>
              <w:jc w:val="right"/>
              <w:rPr>
                <w:rFonts w:cs="Arial"/>
                <w:szCs w:val="22"/>
              </w:rPr>
            </w:pPr>
            <w:r w:rsidRPr="003F72F7">
              <w:rPr>
                <w:rFonts w:cs="Arial"/>
                <w:szCs w:val="22"/>
              </w:rPr>
              <w:t>598</w:t>
            </w:r>
          </w:p>
        </w:tc>
        <w:tc>
          <w:tcPr>
            <w:tcW w:w="1134" w:type="dxa"/>
            <w:vAlign w:val="center"/>
          </w:tcPr>
          <w:p w:rsidR="0032361E" w:rsidRPr="003F72F7" w:rsidRDefault="0032361E" w:rsidP="00A97A09">
            <w:pPr>
              <w:rPr>
                <w:rFonts w:cs="Arial"/>
                <w:szCs w:val="22"/>
              </w:rPr>
            </w:pPr>
            <w:r w:rsidRPr="003F72F7">
              <w:rPr>
                <w:rFonts w:cs="Arial"/>
                <w:szCs w:val="22"/>
              </w:rPr>
              <w:t>(23.6)</w:t>
            </w:r>
          </w:p>
        </w:tc>
        <w:tc>
          <w:tcPr>
            <w:tcW w:w="851" w:type="dxa"/>
            <w:vAlign w:val="center"/>
          </w:tcPr>
          <w:p w:rsidR="0032361E" w:rsidRPr="003F72F7" w:rsidRDefault="0032361E" w:rsidP="009D539A">
            <w:pPr>
              <w:jc w:val="right"/>
              <w:rPr>
                <w:rFonts w:cs="Arial"/>
                <w:color w:val="000000"/>
                <w:szCs w:val="22"/>
              </w:rPr>
            </w:pPr>
            <w:r w:rsidRPr="003F72F7">
              <w:rPr>
                <w:rFonts w:cs="Arial"/>
                <w:color w:val="000000"/>
                <w:szCs w:val="22"/>
              </w:rPr>
              <w:t>1.</w:t>
            </w:r>
            <w:r w:rsidR="009D539A">
              <w:rPr>
                <w:rFonts w:cs="Arial"/>
                <w:color w:val="000000"/>
                <w:szCs w:val="22"/>
              </w:rPr>
              <w:t>07</w:t>
            </w:r>
          </w:p>
        </w:tc>
        <w:tc>
          <w:tcPr>
            <w:tcW w:w="1417" w:type="dxa"/>
            <w:vAlign w:val="center"/>
          </w:tcPr>
          <w:p w:rsidR="0032361E" w:rsidRPr="003F72F7" w:rsidRDefault="0032361E" w:rsidP="00F57F1A">
            <w:pPr>
              <w:rPr>
                <w:rFonts w:cs="Arial"/>
                <w:color w:val="000000"/>
                <w:szCs w:val="22"/>
              </w:rPr>
            </w:pPr>
            <w:r w:rsidRPr="003F72F7">
              <w:rPr>
                <w:rFonts w:cs="Arial"/>
                <w:color w:val="000000"/>
                <w:szCs w:val="22"/>
              </w:rPr>
              <w:t>(</w:t>
            </w:r>
            <w:r w:rsidR="009D539A">
              <w:rPr>
                <w:rFonts w:cs="Arial"/>
                <w:color w:val="000000"/>
                <w:szCs w:val="22"/>
              </w:rPr>
              <w:t>0.</w:t>
            </w:r>
            <w:r w:rsidR="00F57F1A">
              <w:rPr>
                <w:rFonts w:cs="Arial"/>
                <w:color w:val="000000"/>
                <w:szCs w:val="22"/>
              </w:rPr>
              <w:t>95</w:t>
            </w:r>
            <w:r w:rsidRPr="003F72F7">
              <w:rPr>
                <w:rFonts w:cs="Arial"/>
                <w:color w:val="000000"/>
                <w:szCs w:val="22"/>
              </w:rPr>
              <w:t>-1.</w:t>
            </w:r>
            <w:r w:rsidR="00F57F1A">
              <w:rPr>
                <w:rFonts w:cs="Arial"/>
                <w:color w:val="000000"/>
                <w:szCs w:val="22"/>
              </w:rPr>
              <w:t>21</w:t>
            </w:r>
            <w:r w:rsidRPr="003F72F7">
              <w:rPr>
                <w:rFonts w:cs="Arial"/>
                <w:color w:val="000000"/>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362</w:t>
            </w:r>
          </w:p>
        </w:tc>
        <w:tc>
          <w:tcPr>
            <w:tcW w:w="851" w:type="dxa"/>
            <w:vAlign w:val="center"/>
          </w:tcPr>
          <w:p w:rsidR="0032361E" w:rsidRPr="003F72F7" w:rsidRDefault="0032361E" w:rsidP="00A97A09">
            <w:pPr>
              <w:rPr>
                <w:rFonts w:cs="Arial"/>
                <w:szCs w:val="22"/>
              </w:rPr>
            </w:pPr>
            <w:r w:rsidRPr="003F72F7">
              <w:rPr>
                <w:rFonts w:cs="Arial"/>
                <w:szCs w:val="22"/>
              </w:rPr>
              <w:t>(14.3)</w:t>
            </w:r>
          </w:p>
        </w:tc>
        <w:tc>
          <w:tcPr>
            <w:tcW w:w="850" w:type="dxa"/>
            <w:vAlign w:val="center"/>
          </w:tcPr>
          <w:p w:rsidR="0032361E" w:rsidRPr="003F72F7" w:rsidRDefault="0032361E" w:rsidP="009D539A">
            <w:pPr>
              <w:jc w:val="right"/>
              <w:rPr>
                <w:rFonts w:cs="Arial"/>
                <w:color w:val="000000"/>
                <w:szCs w:val="22"/>
              </w:rPr>
            </w:pPr>
            <w:r w:rsidRPr="003F72F7">
              <w:rPr>
                <w:rFonts w:cs="Arial"/>
                <w:color w:val="000000"/>
                <w:szCs w:val="22"/>
              </w:rPr>
              <w:t>1.</w:t>
            </w:r>
            <w:r w:rsidR="009D539A">
              <w:rPr>
                <w:rFonts w:cs="Arial"/>
                <w:color w:val="000000"/>
                <w:szCs w:val="22"/>
              </w:rPr>
              <w:t>11</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w:t>
            </w:r>
            <w:r w:rsidR="009D539A">
              <w:rPr>
                <w:rFonts w:cs="Arial"/>
                <w:color w:val="000000"/>
                <w:szCs w:val="22"/>
              </w:rPr>
              <w:t>0.</w:t>
            </w:r>
            <w:r w:rsidR="002A606F">
              <w:rPr>
                <w:rFonts w:cs="Arial"/>
                <w:color w:val="000000"/>
                <w:szCs w:val="22"/>
              </w:rPr>
              <w:t>97</w:t>
            </w:r>
            <w:r w:rsidRPr="003F72F7">
              <w:rPr>
                <w:rFonts w:cs="Arial"/>
                <w:color w:val="000000"/>
                <w:szCs w:val="22"/>
              </w:rPr>
              <w:t>-1.</w:t>
            </w:r>
            <w:r w:rsidR="002A606F">
              <w:rPr>
                <w:rFonts w:cs="Arial"/>
                <w:color w:val="000000"/>
                <w:szCs w:val="22"/>
              </w:rPr>
              <w:t>28</w:t>
            </w:r>
            <w:r w:rsidRPr="003F72F7">
              <w:rPr>
                <w:rFonts w:cs="Arial"/>
                <w:color w:val="000000"/>
                <w:szCs w:val="22"/>
              </w:rPr>
              <w:t>)</w:t>
            </w:r>
          </w:p>
        </w:tc>
      </w:tr>
      <w:tr w:rsidR="0032361E" w:rsidTr="000E4D60">
        <w:tc>
          <w:tcPr>
            <w:tcW w:w="5103" w:type="dxa"/>
          </w:tcPr>
          <w:p w:rsidR="0032361E" w:rsidRPr="000E4D60" w:rsidRDefault="0032361E" w:rsidP="000E4D60">
            <w:pPr>
              <w:ind w:firstLine="743"/>
              <w:rPr>
                <w:vertAlign w:val="superscript"/>
              </w:rPr>
            </w:pPr>
            <w:r w:rsidRPr="000E4D60">
              <w:t>Lack of job control</w:t>
            </w:r>
          </w:p>
        </w:tc>
        <w:tc>
          <w:tcPr>
            <w:tcW w:w="284" w:type="dxa"/>
          </w:tcPr>
          <w:p w:rsidR="0032361E" w:rsidRDefault="0032361E" w:rsidP="00A97A09"/>
        </w:tc>
        <w:tc>
          <w:tcPr>
            <w:tcW w:w="992" w:type="dxa"/>
            <w:vAlign w:val="center"/>
          </w:tcPr>
          <w:p w:rsidR="0032361E" w:rsidRPr="003F72F7" w:rsidRDefault="009D539A" w:rsidP="00A97A09">
            <w:pPr>
              <w:jc w:val="right"/>
              <w:rPr>
                <w:rFonts w:cs="Arial"/>
                <w:szCs w:val="22"/>
              </w:rPr>
            </w:pPr>
            <w:r>
              <w:rPr>
                <w:rFonts w:cs="Arial"/>
                <w:szCs w:val="22"/>
              </w:rPr>
              <w:t>648</w:t>
            </w:r>
          </w:p>
        </w:tc>
        <w:tc>
          <w:tcPr>
            <w:tcW w:w="1134" w:type="dxa"/>
            <w:vAlign w:val="center"/>
          </w:tcPr>
          <w:p w:rsidR="0032361E" w:rsidRPr="003F72F7" w:rsidRDefault="009D539A" w:rsidP="00A97A09">
            <w:pPr>
              <w:rPr>
                <w:rFonts w:cs="Arial"/>
                <w:szCs w:val="22"/>
              </w:rPr>
            </w:pPr>
            <w:r>
              <w:rPr>
                <w:rFonts w:cs="Arial"/>
                <w:szCs w:val="22"/>
              </w:rPr>
              <w:t>(24.3)</w:t>
            </w:r>
          </w:p>
        </w:tc>
        <w:tc>
          <w:tcPr>
            <w:tcW w:w="851" w:type="dxa"/>
            <w:vAlign w:val="center"/>
          </w:tcPr>
          <w:p w:rsidR="0032361E" w:rsidRPr="003F72F7" w:rsidRDefault="009D539A" w:rsidP="00A97A09">
            <w:pPr>
              <w:jc w:val="right"/>
              <w:rPr>
                <w:rFonts w:cs="Arial"/>
                <w:szCs w:val="22"/>
              </w:rPr>
            </w:pPr>
            <w:r>
              <w:rPr>
                <w:rFonts w:cs="Arial"/>
                <w:szCs w:val="22"/>
              </w:rPr>
              <w:t>1.07</w:t>
            </w:r>
          </w:p>
        </w:tc>
        <w:tc>
          <w:tcPr>
            <w:tcW w:w="1417" w:type="dxa"/>
            <w:vAlign w:val="center"/>
          </w:tcPr>
          <w:p w:rsidR="0032361E" w:rsidRPr="003F72F7" w:rsidRDefault="009D539A" w:rsidP="00F57F1A">
            <w:pPr>
              <w:rPr>
                <w:rFonts w:cs="Arial"/>
                <w:szCs w:val="22"/>
              </w:rPr>
            </w:pPr>
            <w:r>
              <w:rPr>
                <w:rFonts w:cs="Arial"/>
                <w:szCs w:val="22"/>
              </w:rPr>
              <w:t>(0.</w:t>
            </w:r>
            <w:r w:rsidR="00F57F1A">
              <w:rPr>
                <w:rFonts w:cs="Arial"/>
                <w:szCs w:val="22"/>
              </w:rPr>
              <w:t>98</w:t>
            </w:r>
            <w:r>
              <w:rPr>
                <w:rFonts w:cs="Arial"/>
                <w:szCs w:val="22"/>
              </w:rPr>
              <w:t>-1.</w:t>
            </w:r>
            <w:r w:rsidR="00F57F1A">
              <w:rPr>
                <w:rFonts w:cs="Arial"/>
                <w:szCs w:val="22"/>
              </w:rPr>
              <w:t>16</w:t>
            </w:r>
            <w:r>
              <w:rPr>
                <w:rFonts w:cs="Arial"/>
                <w:szCs w:val="22"/>
              </w:rPr>
              <w:t>)</w:t>
            </w:r>
          </w:p>
        </w:tc>
        <w:tc>
          <w:tcPr>
            <w:tcW w:w="284" w:type="dxa"/>
            <w:vAlign w:val="center"/>
          </w:tcPr>
          <w:p w:rsidR="0032361E" w:rsidRPr="003F72F7" w:rsidRDefault="0032361E" w:rsidP="00A97A09">
            <w:pPr>
              <w:jc w:val="center"/>
              <w:rPr>
                <w:rFonts w:cs="Arial"/>
                <w:szCs w:val="22"/>
              </w:rPr>
            </w:pPr>
          </w:p>
        </w:tc>
        <w:tc>
          <w:tcPr>
            <w:tcW w:w="850" w:type="dxa"/>
            <w:vAlign w:val="center"/>
          </w:tcPr>
          <w:p w:rsidR="0032361E" w:rsidRPr="003F72F7" w:rsidRDefault="0032361E" w:rsidP="00A97A09">
            <w:pPr>
              <w:jc w:val="right"/>
              <w:rPr>
                <w:rFonts w:cs="Arial"/>
                <w:szCs w:val="22"/>
              </w:rPr>
            </w:pPr>
            <w:r w:rsidRPr="003F72F7">
              <w:rPr>
                <w:rFonts w:cs="Arial"/>
                <w:szCs w:val="22"/>
              </w:rPr>
              <w:t>449</w:t>
            </w:r>
          </w:p>
        </w:tc>
        <w:tc>
          <w:tcPr>
            <w:tcW w:w="851" w:type="dxa"/>
            <w:vAlign w:val="center"/>
          </w:tcPr>
          <w:p w:rsidR="0032361E" w:rsidRPr="003F72F7" w:rsidRDefault="0032361E" w:rsidP="00A97A09">
            <w:pPr>
              <w:rPr>
                <w:rFonts w:cs="Arial"/>
                <w:szCs w:val="22"/>
              </w:rPr>
            </w:pPr>
            <w:r w:rsidRPr="003F72F7">
              <w:rPr>
                <w:rFonts w:cs="Arial"/>
                <w:szCs w:val="22"/>
              </w:rPr>
              <w:t>(16.8)</w:t>
            </w:r>
          </w:p>
        </w:tc>
        <w:tc>
          <w:tcPr>
            <w:tcW w:w="850" w:type="dxa"/>
            <w:vAlign w:val="center"/>
          </w:tcPr>
          <w:p w:rsidR="0032361E" w:rsidRPr="003F72F7" w:rsidRDefault="0032361E" w:rsidP="009D539A">
            <w:pPr>
              <w:jc w:val="right"/>
              <w:rPr>
                <w:rFonts w:cs="Arial"/>
                <w:color w:val="000000"/>
                <w:szCs w:val="22"/>
              </w:rPr>
            </w:pPr>
            <w:r w:rsidRPr="003F72F7">
              <w:rPr>
                <w:rFonts w:cs="Arial"/>
                <w:color w:val="000000"/>
                <w:szCs w:val="22"/>
              </w:rPr>
              <w:t>1.</w:t>
            </w:r>
            <w:r w:rsidR="009D539A">
              <w:rPr>
                <w:rFonts w:cs="Arial"/>
                <w:color w:val="000000"/>
                <w:szCs w:val="22"/>
              </w:rPr>
              <w:t>13</w:t>
            </w:r>
          </w:p>
        </w:tc>
        <w:tc>
          <w:tcPr>
            <w:tcW w:w="1418" w:type="dxa"/>
            <w:vAlign w:val="center"/>
          </w:tcPr>
          <w:p w:rsidR="0032361E" w:rsidRPr="003F72F7" w:rsidRDefault="0032361E" w:rsidP="002A606F">
            <w:pPr>
              <w:rPr>
                <w:rFonts w:cs="Arial"/>
                <w:color w:val="000000"/>
                <w:szCs w:val="22"/>
              </w:rPr>
            </w:pPr>
            <w:r w:rsidRPr="003F72F7">
              <w:rPr>
                <w:rFonts w:cs="Arial"/>
                <w:color w:val="000000"/>
                <w:szCs w:val="22"/>
              </w:rPr>
              <w:t>(1.</w:t>
            </w:r>
            <w:r w:rsidR="002A606F" w:rsidRPr="003F72F7">
              <w:rPr>
                <w:rFonts w:cs="Arial"/>
                <w:color w:val="000000"/>
                <w:szCs w:val="22"/>
              </w:rPr>
              <w:t>0</w:t>
            </w:r>
            <w:r w:rsidR="002A606F">
              <w:rPr>
                <w:rFonts w:cs="Arial"/>
                <w:color w:val="000000"/>
                <w:szCs w:val="22"/>
              </w:rPr>
              <w:t>3</w:t>
            </w:r>
            <w:r w:rsidRPr="003F72F7">
              <w:rPr>
                <w:rFonts w:cs="Arial"/>
                <w:color w:val="000000"/>
                <w:szCs w:val="22"/>
              </w:rPr>
              <w:t>-1.</w:t>
            </w:r>
            <w:r w:rsidR="002A606F">
              <w:rPr>
                <w:rFonts w:cs="Arial"/>
                <w:color w:val="000000"/>
                <w:szCs w:val="22"/>
              </w:rPr>
              <w:t>25</w:t>
            </w:r>
            <w:r w:rsidRPr="003F72F7">
              <w:rPr>
                <w:rFonts w:cs="Arial"/>
                <w:color w:val="000000"/>
                <w:szCs w:val="22"/>
              </w:rPr>
              <w:t>)</w:t>
            </w:r>
          </w:p>
        </w:tc>
      </w:tr>
      <w:tr w:rsidR="009D539A" w:rsidTr="000E4D60">
        <w:tc>
          <w:tcPr>
            <w:tcW w:w="5103" w:type="dxa"/>
          </w:tcPr>
          <w:p w:rsidR="009D539A" w:rsidRPr="000E4D60" w:rsidRDefault="009D539A" w:rsidP="000E4D60">
            <w:pPr>
              <w:ind w:firstLine="743"/>
              <w:rPr>
                <w:vertAlign w:val="superscript"/>
              </w:rPr>
            </w:pPr>
            <w:r w:rsidRPr="000E4D60">
              <w:t>Job insecurity</w:t>
            </w:r>
          </w:p>
        </w:tc>
        <w:tc>
          <w:tcPr>
            <w:tcW w:w="284" w:type="dxa"/>
          </w:tcPr>
          <w:p w:rsidR="009D539A" w:rsidRDefault="009D539A" w:rsidP="00600010"/>
        </w:tc>
        <w:tc>
          <w:tcPr>
            <w:tcW w:w="992" w:type="dxa"/>
            <w:vAlign w:val="center"/>
          </w:tcPr>
          <w:p w:rsidR="009D539A" w:rsidRPr="003F72F7" w:rsidRDefault="009D539A" w:rsidP="00600010">
            <w:pPr>
              <w:jc w:val="right"/>
              <w:rPr>
                <w:rFonts w:cs="Arial"/>
                <w:szCs w:val="22"/>
              </w:rPr>
            </w:pPr>
            <w:r w:rsidRPr="003F72F7">
              <w:rPr>
                <w:rFonts w:cs="Arial"/>
                <w:szCs w:val="22"/>
              </w:rPr>
              <w:t>940</w:t>
            </w:r>
          </w:p>
        </w:tc>
        <w:tc>
          <w:tcPr>
            <w:tcW w:w="1134" w:type="dxa"/>
            <w:vAlign w:val="center"/>
          </w:tcPr>
          <w:p w:rsidR="009D539A" w:rsidRPr="003F72F7" w:rsidRDefault="009D539A" w:rsidP="00600010">
            <w:pPr>
              <w:rPr>
                <w:rFonts w:cs="Arial"/>
                <w:szCs w:val="22"/>
              </w:rPr>
            </w:pPr>
            <w:r w:rsidRPr="003F72F7">
              <w:rPr>
                <w:rFonts w:cs="Arial"/>
                <w:szCs w:val="22"/>
              </w:rPr>
              <w:t>(24.0)</w:t>
            </w:r>
          </w:p>
        </w:tc>
        <w:tc>
          <w:tcPr>
            <w:tcW w:w="851" w:type="dxa"/>
            <w:vAlign w:val="center"/>
          </w:tcPr>
          <w:p w:rsidR="009D539A" w:rsidRPr="003F72F7" w:rsidRDefault="009D539A" w:rsidP="00600010">
            <w:pPr>
              <w:jc w:val="right"/>
              <w:rPr>
                <w:rFonts w:cs="Arial"/>
                <w:color w:val="000000"/>
                <w:szCs w:val="22"/>
              </w:rPr>
            </w:pPr>
            <w:r w:rsidRPr="003F72F7">
              <w:rPr>
                <w:rFonts w:cs="Arial"/>
                <w:color w:val="000000"/>
                <w:szCs w:val="22"/>
              </w:rPr>
              <w:t>1.</w:t>
            </w:r>
            <w:r>
              <w:rPr>
                <w:rFonts w:cs="Arial"/>
                <w:color w:val="000000"/>
                <w:szCs w:val="22"/>
              </w:rPr>
              <w:t>1</w:t>
            </w:r>
            <w:r w:rsidRPr="003F72F7">
              <w:rPr>
                <w:rFonts w:cs="Arial"/>
                <w:color w:val="000000"/>
                <w:szCs w:val="22"/>
              </w:rPr>
              <w:t>2</w:t>
            </w:r>
          </w:p>
        </w:tc>
        <w:tc>
          <w:tcPr>
            <w:tcW w:w="1417" w:type="dxa"/>
            <w:vAlign w:val="center"/>
          </w:tcPr>
          <w:p w:rsidR="009D539A" w:rsidRPr="003F72F7" w:rsidRDefault="009D539A" w:rsidP="00F57F1A">
            <w:pPr>
              <w:rPr>
                <w:rFonts w:cs="Arial"/>
                <w:color w:val="000000"/>
                <w:szCs w:val="22"/>
              </w:rPr>
            </w:pPr>
            <w:r w:rsidRPr="003F72F7">
              <w:rPr>
                <w:rFonts w:cs="Arial"/>
                <w:color w:val="000000"/>
                <w:szCs w:val="22"/>
              </w:rPr>
              <w:t>(1.</w:t>
            </w:r>
            <w:r>
              <w:rPr>
                <w:rFonts w:cs="Arial"/>
                <w:color w:val="000000"/>
                <w:szCs w:val="22"/>
              </w:rPr>
              <w:t>03</w:t>
            </w:r>
            <w:r w:rsidRPr="003F72F7">
              <w:rPr>
                <w:rFonts w:cs="Arial"/>
                <w:color w:val="000000"/>
                <w:szCs w:val="22"/>
              </w:rPr>
              <w:t>-1.</w:t>
            </w:r>
            <w:r w:rsidR="00F57F1A">
              <w:rPr>
                <w:rFonts w:cs="Arial"/>
                <w:color w:val="000000"/>
                <w:szCs w:val="22"/>
              </w:rPr>
              <w:t>23</w:t>
            </w:r>
            <w:r w:rsidRPr="003F72F7">
              <w:rPr>
                <w:rFonts w:cs="Arial"/>
                <w:color w:val="000000"/>
                <w:szCs w:val="22"/>
              </w:rPr>
              <w:t>)</w:t>
            </w:r>
          </w:p>
        </w:tc>
        <w:tc>
          <w:tcPr>
            <w:tcW w:w="284" w:type="dxa"/>
            <w:vAlign w:val="center"/>
          </w:tcPr>
          <w:p w:rsidR="009D539A" w:rsidRPr="003F72F7" w:rsidRDefault="009D539A" w:rsidP="00600010">
            <w:pPr>
              <w:jc w:val="center"/>
              <w:rPr>
                <w:rFonts w:cs="Arial"/>
                <w:szCs w:val="22"/>
              </w:rPr>
            </w:pPr>
          </w:p>
        </w:tc>
        <w:tc>
          <w:tcPr>
            <w:tcW w:w="850" w:type="dxa"/>
            <w:vAlign w:val="center"/>
          </w:tcPr>
          <w:p w:rsidR="009D539A" w:rsidRPr="003F72F7" w:rsidRDefault="009D539A" w:rsidP="00600010">
            <w:pPr>
              <w:jc w:val="right"/>
              <w:rPr>
                <w:rFonts w:cs="Arial"/>
                <w:szCs w:val="22"/>
              </w:rPr>
            </w:pPr>
            <w:r>
              <w:rPr>
                <w:rFonts w:cs="Arial"/>
                <w:szCs w:val="22"/>
              </w:rPr>
              <w:t>541</w:t>
            </w:r>
          </w:p>
        </w:tc>
        <w:tc>
          <w:tcPr>
            <w:tcW w:w="851" w:type="dxa"/>
            <w:vAlign w:val="center"/>
          </w:tcPr>
          <w:p w:rsidR="009D539A" w:rsidRPr="003F72F7" w:rsidRDefault="009D539A" w:rsidP="00600010">
            <w:pPr>
              <w:rPr>
                <w:rFonts w:cs="Arial"/>
                <w:szCs w:val="22"/>
              </w:rPr>
            </w:pPr>
            <w:r>
              <w:rPr>
                <w:rFonts w:cs="Arial"/>
                <w:szCs w:val="22"/>
              </w:rPr>
              <w:t>(13.8)</w:t>
            </w:r>
          </w:p>
        </w:tc>
        <w:tc>
          <w:tcPr>
            <w:tcW w:w="850" w:type="dxa"/>
            <w:vAlign w:val="center"/>
          </w:tcPr>
          <w:p w:rsidR="009D539A" w:rsidRPr="003F72F7" w:rsidRDefault="009D539A" w:rsidP="00600010">
            <w:pPr>
              <w:jc w:val="right"/>
              <w:rPr>
                <w:rFonts w:cs="Arial"/>
                <w:szCs w:val="22"/>
              </w:rPr>
            </w:pPr>
            <w:r>
              <w:rPr>
                <w:rFonts w:cs="Arial"/>
                <w:szCs w:val="22"/>
              </w:rPr>
              <w:t>0.95</w:t>
            </w:r>
          </w:p>
        </w:tc>
        <w:tc>
          <w:tcPr>
            <w:tcW w:w="1418" w:type="dxa"/>
            <w:vAlign w:val="center"/>
          </w:tcPr>
          <w:p w:rsidR="009D539A" w:rsidRPr="003F72F7" w:rsidRDefault="009D539A" w:rsidP="002A606F">
            <w:pPr>
              <w:rPr>
                <w:rFonts w:cs="Arial"/>
                <w:szCs w:val="22"/>
              </w:rPr>
            </w:pPr>
            <w:r>
              <w:rPr>
                <w:rFonts w:cs="Arial"/>
                <w:szCs w:val="22"/>
              </w:rPr>
              <w:t>(0.</w:t>
            </w:r>
            <w:r w:rsidR="002A606F">
              <w:rPr>
                <w:rFonts w:cs="Arial"/>
                <w:szCs w:val="22"/>
              </w:rPr>
              <w:t>84</w:t>
            </w:r>
            <w:r>
              <w:rPr>
                <w:rFonts w:cs="Arial"/>
                <w:szCs w:val="22"/>
              </w:rPr>
              <w:t>-1.</w:t>
            </w:r>
            <w:r w:rsidR="002A606F">
              <w:rPr>
                <w:rFonts w:cs="Arial"/>
                <w:szCs w:val="22"/>
              </w:rPr>
              <w:t>08</w:t>
            </w:r>
            <w:r>
              <w:rPr>
                <w:rFonts w:cs="Arial"/>
                <w:szCs w:val="22"/>
              </w:rPr>
              <w:t>)</w:t>
            </w:r>
          </w:p>
        </w:tc>
      </w:tr>
      <w:tr w:rsidR="000E4D60" w:rsidTr="000E4D60">
        <w:tc>
          <w:tcPr>
            <w:tcW w:w="5103" w:type="dxa"/>
          </w:tcPr>
          <w:p w:rsidR="000E4D60" w:rsidRDefault="000E4D60" w:rsidP="00A97A09">
            <w:pPr>
              <w:rPr>
                <w:b/>
              </w:rPr>
            </w:pPr>
          </w:p>
        </w:tc>
        <w:tc>
          <w:tcPr>
            <w:tcW w:w="284" w:type="dxa"/>
          </w:tcPr>
          <w:p w:rsidR="000E4D60" w:rsidRDefault="000E4D60" w:rsidP="00A97A09"/>
        </w:tc>
        <w:tc>
          <w:tcPr>
            <w:tcW w:w="992" w:type="dxa"/>
            <w:vAlign w:val="center"/>
          </w:tcPr>
          <w:p w:rsidR="000E4D60" w:rsidRPr="003F72F7" w:rsidRDefault="000E4D60" w:rsidP="00A97A09">
            <w:pPr>
              <w:jc w:val="right"/>
              <w:rPr>
                <w:rFonts w:cs="Arial"/>
                <w:szCs w:val="22"/>
              </w:rPr>
            </w:pPr>
          </w:p>
        </w:tc>
        <w:tc>
          <w:tcPr>
            <w:tcW w:w="1134" w:type="dxa"/>
            <w:vAlign w:val="center"/>
          </w:tcPr>
          <w:p w:rsidR="000E4D60" w:rsidRPr="003F72F7" w:rsidRDefault="000E4D60" w:rsidP="00A97A09">
            <w:pPr>
              <w:rPr>
                <w:rFonts w:cs="Arial"/>
                <w:szCs w:val="22"/>
              </w:rPr>
            </w:pPr>
          </w:p>
        </w:tc>
        <w:tc>
          <w:tcPr>
            <w:tcW w:w="851" w:type="dxa"/>
            <w:vAlign w:val="center"/>
          </w:tcPr>
          <w:p w:rsidR="000E4D60" w:rsidRPr="003F72F7" w:rsidRDefault="000E4D60" w:rsidP="00A97A09">
            <w:pPr>
              <w:jc w:val="right"/>
              <w:rPr>
                <w:rFonts w:cs="Arial"/>
                <w:szCs w:val="22"/>
              </w:rPr>
            </w:pPr>
          </w:p>
        </w:tc>
        <w:tc>
          <w:tcPr>
            <w:tcW w:w="1417" w:type="dxa"/>
            <w:vAlign w:val="center"/>
          </w:tcPr>
          <w:p w:rsidR="000E4D60" w:rsidRPr="003F72F7" w:rsidRDefault="000E4D60" w:rsidP="00A97A09">
            <w:pPr>
              <w:rPr>
                <w:rFonts w:cs="Arial"/>
                <w:szCs w:val="22"/>
              </w:rPr>
            </w:pPr>
          </w:p>
        </w:tc>
        <w:tc>
          <w:tcPr>
            <w:tcW w:w="284" w:type="dxa"/>
            <w:vAlign w:val="center"/>
          </w:tcPr>
          <w:p w:rsidR="000E4D60" w:rsidRPr="003F72F7" w:rsidRDefault="000E4D60" w:rsidP="00A97A09">
            <w:pPr>
              <w:jc w:val="center"/>
              <w:rPr>
                <w:rFonts w:cs="Arial"/>
                <w:szCs w:val="22"/>
              </w:rPr>
            </w:pPr>
          </w:p>
        </w:tc>
        <w:tc>
          <w:tcPr>
            <w:tcW w:w="850" w:type="dxa"/>
            <w:vAlign w:val="center"/>
          </w:tcPr>
          <w:p w:rsidR="000E4D60" w:rsidRPr="003F72F7" w:rsidRDefault="000E4D60" w:rsidP="00A97A09">
            <w:pPr>
              <w:jc w:val="right"/>
              <w:rPr>
                <w:rFonts w:cs="Arial"/>
                <w:szCs w:val="22"/>
              </w:rPr>
            </w:pPr>
          </w:p>
        </w:tc>
        <w:tc>
          <w:tcPr>
            <w:tcW w:w="851" w:type="dxa"/>
            <w:vAlign w:val="center"/>
          </w:tcPr>
          <w:p w:rsidR="000E4D60" w:rsidRPr="003F72F7" w:rsidRDefault="000E4D60" w:rsidP="00A97A09">
            <w:pPr>
              <w:rPr>
                <w:rFonts w:cs="Arial"/>
                <w:szCs w:val="22"/>
              </w:rPr>
            </w:pPr>
          </w:p>
        </w:tc>
        <w:tc>
          <w:tcPr>
            <w:tcW w:w="850" w:type="dxa"/>
            <w:vAlign w:val="center"/>
          </w:tcPr>
          <w:p w:rsidR="000E4D60" w:rsidRPr="003F72F7" w:rsidRDefault="000E4D60" w:rsidP="00A97A09">
            <w:pPr>
              <w:jc w:val="right"/>
              <w:rPr>
                <w:rFonts w:cs="Arial"/>
                <w:szCs w:val="22"/>
              </w:rPr>
            </w:pPr>
          </w:p>
        </w:tc>
        <w:tc>
          <w:tcPr>
            <w:tcW w:w="1418" w:type="dxa"/>
            <w:vAlign w:val="center"/>
          </w:tcPr>
          <w:p w:rsidR="000E4D60" w:rsidRPr="003F72F7" w:rsidRDefault="000E4D60" w:rsidP="00A97A09">
            <w:pPr>
              <w:rPr>
                <w:rFonts w:cs="Arial"/>
                <w:szCs w:val="22"/>
              </w:rPr>
            </w:pPr>
          </w:p>
        </w:tc>
      </w:tr>
      <w:tr w:rsidR="009D539A" w:rsidTr="000E4D60">
        <w:tc>
          <w:tcPr>
            <w:tcW w:w="5103" w:type="dxa"/>
          </w:tcPr>
          <w:p w:rsidR="009D539A" w:rsidRPr="00B23159" w:rsidRDefault="009D539A" w:rsidP="00A97A09">
            <w:pPr>
              <w:rPr>
                <w:b/>
              </w:rPr>
            </w:pPr>
            <w:r w:rsidRPr="00B23159">
              <w:rPr>
                <w:b/>
              </w:rPr>
              <w:t xml:space="preserve">Number of distressing somatic symptoms in past week </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p>
        </w:tc>
        <w:tc>
          <w:tcPr>
            <w:tcW w:w="1134" w:type="dxa"/>
            <w:vAlign w:val="center"/>
          </w:tcPr>
          <w:p w:rsidR="009D539A" w:rsidRPr="003F72F7" w:rsidRDefault="009D539A" w:rsidP="00A97A09">
            <w:pPr>
              <w:rPr>
                <w:rFonts w:cs="Arial"/>
                <w:szCs w:val="22"/>
              </w:rPr>
            </w:pPr>
          </w:p>
        </w:tc>
        <w:tc>
          <w:tcPr>
            <w:tcW w:w="851" w:type="dxa"/>
            <w:vAlign w:val="center"/>
          </w:tcPr>
          <w:p w:rsidR="009D539A" w:rsidRPr="003F72F7" w:rsidRDefault="009D539A" w:rsidP="00A97A09">
            <w:pPr>
              <w:jc w:val="right"/>
              <w:rPr>
                <w:rFonts w:cs="Arial"/>
                <w:szCs w:val="22"/>
              </w:rPr>
            </w:pPr>
          </w:p>
        </w:tc>
        <w:tc>
          <w:tcPr>
            <w:tcW w:w="1417" w:type="dxa"/>
            <w:vAlign w:val="center"/>
          </w:tcPr>
          <w:p w:rsidR="009D539A" w:rsidRPr="003F72F7" w:rsidRDefault="009D539A" w:rsidP="00A97A09">
            <w:pPr>
              <w:rPr>
                <w:rFonts w:cs="Arial"/>
                <w:szCs w:val="22"/>
              </w:rPr>
            </w:pP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p>
        </w:tc>
        <w:tc>
          <w:tcPr>
            <w:tcW w:w="851" w:type="dxa"/>
            <w:vAlign w:val="center"/>
          </w:tcPr>
          <w:p w:rsidR="009D539A" w:rsidRPr="003F72F7" w:rsidRDefault="009D539A" w:rsidP="00A97A09">
            <w:pPr>
              <w:rPr>
                <w:rFonts w:cs="Arial"/>
                <w:szCs w:val="22"/>
              </w:rPr>
            </w:pPr>
          </w:p>
        </w:tc>
        <w:tc>
          <w:tcPr>
            <w:tcW w:w="850" w:type="dxa"/>
            <w:vAlign w:val="center"/>
          </w:tcPr>
          <w:p w:rsidR="009D539A" w:rsidRPr="003F72F7" w:rsidRDefault="009D539A" w:rsidP="00A97A09">
            <w:pPr>
              <w:jc w:val="right"/>
              <w:rPr>
                <w:rFonts w:cs="Arial"/>
                <w:szCs w:val="22"/>
              </w:rPr>
            </w:pPr>
          </w:p>
        </w:tc>
        <w:tc>
          <w:tcPr>
            <w:tcW w:w="1418" w:type="dxa"/>
            <w:vAlign w:val="center"/>
          </w:tcPr>
          <w:p w:rsidR="009D539A" w:rsidRPr="003F72F7" w:rsidRDefault="009D539A" w:rsidP="00A97A09">
            <w:pPr>
              <w:rPr>
                <w:rFonts w:cs="Arial"/>
                <w:szCs w:val="22"/>
              </w:rPr>
            </w:pPr>
          </w:p>
        </w:tc>
      </w:tr>
      <w:tr w:rsidR="009D539A" w:rsidTr="000E4D60">
        <w:tc>
          <w:tcPr>
            <w:tcW w:w="5103" w:type="dxa"/>
          </w:tcPr>
          <w:p w:rsidR="009D539A" w:rsidRPr="00FD356F" w:rsidRDefault="009D539A" w:rsidP="00A97A09">
            <w:r w:rsidRPr="00FD356F">
              <w:tab/>
              <w:t>0</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1080</w:t>
            </w:r>
          </w:p>
        </w:tc>
        <w:tc>
          <w:tcPr>
            <w:tcW w:w="1134" w:type="dxa"/>
            <w:vAlign w:val="center"/>
          </w:tcPr>
          <w:p w:rsidR="009D539A" w:rsidRPr="003F72F7" w:rsidRDefault="009D539A" w:rsidP="00A97A09">
            <w:pPr>
              <w:rPr>
                <w:rFonts w:cs="Arial"/>
                <w:szCs w:val="22"/>
              </w:rPr>
            </w:pPr>
            <w:r w:rsidRPr="003F72F7">
              <w:rPr>
                <w:rFonts w:cs="Arial"/>
                <w:szCs w:val="22"/>
              </w:rPr>
              <w:t>(14.6)</w:t>
            </w:r>
          </w:p>
        </w:tc>
        <w:tc>
          <w:tcPr>
            <w:tcW w:w="851" w:type="dxa"/>
            <w:vAlign w:val="center"/>
          </w:tcPr>
          <w:p w:rsidR="009D539A" w:rsidRPr="003F72F7" w:rsidRDefault="009D539A" w:rsidP="00A97A09">
            <w:pPr>
              <w:jc w:val="right"/>
              <w:rPr>
                <w:rFonts w:cs="Arial"/>
                <w:color w:val="000000"/>
                <w:szCs w:val="22"/>
              </w:rPr>
            </w:pPr>
            <w:r w:rsidRPr="003F72F7">
              <w:rPr>
                <w:rFonts w:cs="Arial"/>
                <w:color w:val="000000"/>
                <w:szCs w:val="22"/>
              </w:rPr>
              <w:t>1</w:t>
            </w:r>
          </w:p>
        </w:tc>
        <w:tc>
          <w:tcPr>
            <w:tcW w:w="1417" w:type="dxa"/>
            <w:vAlign w:val="center"/>
          </w:tcPr>
          <w:p w:rsidR="009D539A" w:rsidRPr="003F72F7" w:rsidRDefault="009D539A" w:rsidP="00A97A09">
            <w:pPr>
              <w:rPr>
                <w:rFonts w:cs="Arial"/>
                <w:color w:val="000000"/>
                <w:szCs w:val="22"/>
              </w:rPr>
            </w:pP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630</w:t>
            </w:r>
          </w:p>
        </w:tc>
        <w:tc>
          <w:tcPr>
            <w:tcW w:w="851" w:type="dxa"/>
            <w:vAlign w:val="center"/>
          </w:tcPr>
          <w:p w:rsidR="009D539A" w:rsidRPr="003F72F7" w:rsidRDefault="009D539A" w:rsidP="00A97A09">
            <w:pPr>
              <w:rPr>
                <w:rFonts w:cs="Arial"/>
                <w:szCs w:val="22"/>
              </w:rPr>
            </w:pPr>
            <w:r w:rsidRPr="003F72F7">
              <w:rPr>
                <w:rFonts w:cs="Arial"/>
                <w:szCs w:val="22"/>
              </w:rPr>
              <w:t>(8.5)</w:t>
            </w:r>
          </w:p>
        </w:tc>
        <w:tc>
          <w:tcPr>
            <w:tcW w:w="850" w:type="dxa"/>
            <w:vAlign w:val="center"/>
          </w:tcPr>
          <w:p w:rsidR="009D539A" w:rsidRPr="003F72F7" w:rsidRDefault="009D539A" w:rsidP="00A97A09">
            <w:pPr>
              <w:jc w:val="right"/>
              <w:rPr>
                <w:rFonts w:cs="Arial"/>
                <w:color w:val="000000"/>
                <w:szCs w:val="22"/>
              </w:rPr>
            </w:pPr>
            <w:r w:rsidRPr="003F72F7">
              <w:rPr>
                <w:rFonts w:cs="Arial"/>
                <w:color w:val="000000"/>
                <w:szCs w:val="22"/>
              </w:rPr>
              <w:t>1</w:t>
            </w:r>
          </w:p>
        </w:tc>
        <w:tc>
          <w:tcPr>
            <w:tcW w:w="1418" w:type="dxa"/>
            <w:vAlign w:val="center"/>
          </w:tcPr>
          <w:p w:rsidR="009D539A" w:rsidRPr="003F72F7" w:rsidRDefault="009D539A" w:rsidP="00A97A09">
            <w:pPr>
              <w:rPr>
                <w:rFonts w:cs="Arial"/>
                <w:color w:val="000000"/>
                <w:szCs w:val="22"/>
              </w:rPr>
            </w:pPr>
          </w:p>
        </w:tc>
      </w:tr>
      <w:tr w:rsidR="009D539A" w:rsidTr="000E4D60">
        <w:tc>
          <w:tcPr>
            <w:tcW w:w="5103" w:type="dxa"/>
          </w:tcPr>
          <w:p w:rsidR="009D539A" w:rsidRPr="00FD356F" w:rsidRDefault="009D539A" w:rsidP="00A97A09">
            <w:r w:rsidRPr="00FD356F">
              <w:tab/>
              <w:t>1</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661</w:t>
            </w:r>
          </w:p>
        </w:tc>
        <w:tc>
          <w:tcPr>
            <w:tcW w:w="1134" w:type="dxa"/>
            <w:vAlign w:val="center"/>
          </w:tcPr>
          <w:p w:rsidR="009D539A" w:rsidRPr="003F72F7" w:rsidRDefault="009D539A" w:rsidP="00A97A09">
            <w:pPr>
              <w:rPr>
                <w:rFonts w:cs="Arial"/>
                <w:szCs w:val="22"/>
              </w:rPr>
            </w:pPr>
            <w:r w:rsidRPr="003F72F7">
              <w:rPr>
                <w:rFonts w:cs="Arial"/>
                <w:szCs w:val="22"/>
              </w:rPr>
              <w:t>(25.3)</w:t>
            </w:r>
          </w:p>
        </w:tc>
        <w:tc>
          <w:tcPr>
            <w:tcW w:w="851" w:type="dxa"/>
            <w:vAlign w:val="center"/>
          </w:tcPr>
          <w:p w:rsidR="009D539A" w:rsidRPr="003F72F7" w:rsidRDefault="009D539A" w:rsidP="009D539A">
            <w:pPr>
              <w:jc w:val="right"/>
              <w:rPr>
                <w:rFonts w:cs="Arial"/>
                <w:color w:val="000000"/>
                <w:szCs w:val="22"/>
              </w:rPr>
            </w:pPr>
            <w:r w:rsidRPr="003F72F7">
              <w:rPr>
                <w:rFonts w:cs="Arial"/>
                <w:color w:val="000000"/>
                <w:szCs w:val="22"/>
              </w:rPr>
              <w:t>1.</w:t>
            </w:r>
            <w:r>
              <w:rPr>
                <w:rFonts w:cs="Arial"/>
                <w:color w:val="000000"/>
                <w:szCs w:val="22"/>
              </w:rPr>
              <w:t>47</w:t>
            </w:r>
          </w:p>
        </w:tc>
        <w:tc>
          <w:tcPr>
            <w:tcW w:w="1417" w:type="dxa"/>
            <w:vAlign w:val="center"/>
          </w:tcPr>
          <w:p w:rsidR="009D539A" w:rsidRPr="003F72F7" w:rsidRDefault="009D539A" w:rsidP="002A606F">
            <w:pPr>
              <w:rPr>
                <w:rFonts w:cs="Arial"/>
                <w:color w:val="000000"/>
                <w:szCs w:val="22"/>
              </w:rPr>
            </w:pPr>
            <w:r w:rsidRPr="003F72F7">
              <w:rPr>
                <w:rFonts w:cs="Arial"/>
                <w:color w:val="000000"/>
                <w:szCs w:val="22"/>
              </w:rPr>
              <w:t>(1.</w:t>
            </w:r>
            <w:r w:rsidR="002A606F">
              <w:rPr>
                <w:rFonts w:cs="Arial"/>
                <w:color w:val="000000"/>
                <w:szCs w:val="22"/>
              </w:rPr>
              <w:t>32</w:t>
            </w:r>
            <w:r w:rsidRPr="003F72F7">
              <w:rPr>
                <w:rFonts w:cs="Arial"/>
                <w:color w:val="000000"/>
                <w:szCs w:val="22"/>
              </w:rPr>
              <w:t>-1.</w:t>
            </w:r>
            <w:r w:rsidR="002A606F">
              <w:rPr>
                <w:rFonts w:cs="Arial"/>
                <w:color w:val="000000"/>
                <w:szCs w:val="22"/>
              </w:rPr>
              <w:t>63</w:t>
            </w:r>
            <w:r w:rsidRPr="003F72F7">
              <w:rPr>
                <w:rFonts w:cs="Arial"/>
                <w:color w:val="000000"/>
                <w:szCs w:val="22"/>
              </w:rPr>
              <w:t>)</w:t>
            </w: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446</w:t>
            </w:r>
          </w:p>
        </w:tc>
        <w:tc>
          <w:tcPr>
            <w:tcW w:w="851" w:type="dxa"/>
            <w:vAlign w:val="center"/>
          </w:tcPr>
          <w:p w:rsidR="009D539A" w:rsidRPr="003F72F7" w:rsidRDefault="009D539A" w:rsidP="00A97A09">
            <w:pPr>
              <w:rPr>
                <w:rFonts w:cs="Arial"/>
                <w:szCs w:val="22"/>
              </w:rPr>
            </w:pPr>
            <w:r w:rsidRPr="003F72F7">
              <w:rPr>
                <w:rFonts w:cs="Arial"/>
                <w:szCs w:val="22"/>
              </w:rPr>
              <w:t>(17.1)</w:t>
            </w:r>
          </w:p>
        </w:tc>
        <w:tc>
          <w:tcPr>
            <w:tcW w:w="850" w:type="dxa"/>
            <w:vAlign w:val="center"/>
          </w:tcPr>
          <w:p w:rsidR="009D539A" w:rsidRPr="003F72F7" w:rsidRDefault="009D539A" w:rsidP="00427DFE">
            <w:pPr>
              <w:jc w:val="right"/>
              <w:rPr>
                <w:rFonts w:cs="Arial"/>
                <w:color w:val="000000"/>
                <w:szCs w:val="22"/>
              </w:rPr>
            </w:pPr>
            <w:r w:rsidRPr="003F72F7">
              <w:rPr>
                <w:rFonts w:cs="Arial"/>
                <w:color w:val="000000"/>
                <w:szCs w:val="22"/>
              </w:rPr>
              <w:t>1.</w:t>
            </w:r>
            <w:r w:rsidR="00427DFE">
              <w:rPr>
                <w:rFonts w:cs="Arial"/>
                <w:color w:val="000000"/>
                <w:szCs w:val="22"/>
              </w:rPr>
              <w:t>53</w:t>
            </w:r>
          </w:p>
        </w:tc>
        <w:tc>
          <w:tcPr>
            <w:tcW w:w="1418" w:type="dxa"/>
            <w:vAlign w:val="center"/>
          </w:tcPr>
          <w:p w:rsidR="009D539A" w:rsidRPr="003F72F7" w:rsidRDefault="009D539A" w:rsidP="002A606F">
            <w:pPr>
              <w:rPr>
                <w:rFonts w:cs="Arial"/>
                <w:color w:val="000000"/>
                <w:szCs w:val="22"/>
              </w:rPr>
            </w:pPr>
            <w:r w:rsidRPr="003F72F7">
              <w:rPr>
                <w:rFonts w:cs="Arial"/>
                <w:color w:val="000000"/>
                <w:szCs w:val="22"/>
              </w:rPr>
              <w:t>(1.</w:t>
            </w:r>
            <w:r w:rsidR="002A606F">
              <w:rPr>
                <w:rFonts w:cs="Arial"/>
                <w:color w:val="000000"/>
                <w:szCs w:val="22"/>
              </w:rPr>
              <w:t>38</w:t>
            </w:r>
            <w:r w:rsidRPr="003F72F7">
              <w:rPr>
                <w:rFonts w:cs="Arial"/>
                <w:color w:val="000000"/>
                <w:szCs w:val="22"/>
              </w:rPr>
              <w:t>-1.</w:t>
            </w:r>
            <w:r w:rsidR="002A606F">
              <w:rPr>
                <w:rFonts w:cs="Arial"/>
                <w:color w:val="000000"/>
                <w:szCs w:val="22"/>
              </w:rPr>
              <w:t>70</w:t>
            </w:r>
            <w:r w:rsidRPr="003F72F7">
              <w:rPr>
                <w:rFonts w:cs="Arial"/>
                <w:color w:val="000000"/>
                <w:szCs w:val="22"/>
              </w:rPr>
              <w:t>)</w:t>
            </w:r>
          </w:p>
        </w:tc>
      </w:tr>
      <w:tr w:rsidR="009D539A" w:rsidTr="000E4D60">
        <w:tc>
          <w:tcPr>
            <w:tcW w:w="5103" w:type="dxa"/>
          </w:tcPr>
          <w:p w:rsidR="009D539A" w:rsidRPr="00FD356F" w:rsidRDefault="009D539A" w:rsidP="00A97A09">
            <w:r w:rsidRPr="00FD356F">
              <w:tab/>
              <w:t>2+</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962</w:t>
            </w:r>
          </w:p>
        </w:tc>
        <w:tc>
          <w:tcPr>
            <w:tcW w:w="1134" w:type="dxa"/>
            <w:vAlign w:val="center"/>
          </w:tcPr>
          <w:p w:rsidR="009D539A" w:rsidRPr="003F72F7" w:rsidRDefault="009D539A" w:rsidP="00A97A09">
            <w:pPr>
              <w:rPr>
                <w:rFonts w:cs="Arial"/>
                <w:szCs w:val="22"/>
              </w:rPr>
            </w:pPr>
            <w:r w:rsidRPr="003F72F7">
              <w:rPr>
                <w:rFonts w:cs="Arial"/>
                <w:szCs w:val="22"/>
              </w:rPr>
              <w:t>(42.1)</w:t>
            </w:r>
          </w:p>
        </w:tc>
        <w:tc>
          <w:tcPr>
            <w:tcW w:w="851" w:type="dxa"/>
            <w:vAlign w:val="center"/>
          </w:tcPr>
          <w:p w:rsidR="009D539A" w:rsidRPr="003F72F7" w:rsidRDefault="00427DFE" w:rsidP="00A97A09">
            <w:pPr>
              <w:jc w:val="right"/>
              <w:rPr>
                <w:rFonts w:cs="Arial"/>
                <w:color w:val="000000"/>
                <w:szCs w:val="22"/>
              </w:rPr>
            </w:pPr>
            <w:r>
              <w:rPr>
                <w:rFonts w:cs="Arial"/>
                <w:color w:val="000000"/>
                <w:szCs w:val="22"/>
              </w:rPr>
              <w:t>2.10</w:t>
            </w:r>
          </w:p>
        </w:tc>
        <w:tc>
          <w:tcPr>
            <w:tcW w:w="1417" w:type="dxa"/>
            <w:vAlign w:val="center"/>
          </w:tcPr>
          <w:p w:rsidR="009D539A" w:rsidRPr="003F72F7" w:rsidRDefault="009D539A" w:rsidP="002A606F">
            <w:pPr>
              <w:rPr>
                <w:rFonts w:cs="Arial"/>
                <w:color w:val="000000"/>
                <w:szCs w:val="22"/>
              </w:rPr>
            </w:pPr>
            <w:r w:rsidRPr="003F72F7">
              <w:rPr>
                <w:rFonts w:cs="Arial"/>
                <w:color w:val="000000"/>
                <w:szCs w:val="22"/>
              </w:rPr>
              <w:t>(</w:t>
            </w:r>
            <w:r w:rsidR="00427DFE">
              <w:rPr>
                <w:rFonts w:cs="Arial"/>
                <w:color w:val="000000"/>
                <w:szCs w:val="22"/>
              </w:rPr>
              <w:t>1.</w:t>
            </w:r>
            <w:r w:rsidR="002A606F">
              <w:rPr>
                <w:rFonts w:cs="Arial"/>
                <w:color w:val="000000"/>
                <w:szCs w:val="22"/>
              </w:rPr>
              <w:t>88</w:t>
            </w:r>
            <w:r w:rsidRPr="003F72F7">
              <w:rPr>
                <w:rFonts w:cs="Arial"/>
                <w:color w:val="000000"/>
                <w:szCs w:val="22"/>
              </w:rPr>
              <w:t>-</w:t>
            </w:r>
            <w:r w:rsidR="00427DFE">
              <w:rPr>
                <w:rFonts w:cs="Arial"/>
                <w:color w:val="000000"/>
                <w:szCs w:val="22"/>
              </w:rPr>
              <w:t>2.</w:t>
            </w:r>
            <w:r w:rsidR="002A606F">
              <w:rPr>
                <w:rFonts w:cs="Arial"/>
                <w:color w:val="000000"/>
                <w:szCs w:val="22"/>
              </w:rPr>
              <w:t>33</w:t>
            </w:r>
            <w:r w:rsidRPr="003F72F7">
              <w:rPr>
                <w:rFonts w:cs="Arial"/>
                <w:color w:val="000000"/>
                <w:szCs w:val="22"/>
              </w:rPr>
              <w:t>)</w:t>
            </w: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697</w:t>
            </w:r>
          </w:p>
        </w:tc>
        <w:tc>
          <w:tcPr>
            <w:tcW w:w="851" w:type="dxa"/>
            <w:vAlign w:val="center"/>
          </w:tcPr>
          <w:p w:rsidR="009D539A" w:rsidRPr="003F72F7" w:rsidRDefault="009D539A" w:rsidP="00A97A09">
            <w:pPr>
              <w:rPr>
                <w:rFonts w:cs="Arial"/>
                <w:szCs w:val="22"/>
              </w:rPr>
            </w:pPr>
            <w:r w:rsidRPr="003F72F7">
              <w:rPr>
                <w:rFonts w:cs="Arial"/>
                <w:szCs w:val="22"/>
              </w:rPr>
              <w:t>(30.5)</w:t>
            </w:r>
          </w:p>
        </w:tc>
        <w:tc>
          <w:tcPr>
            <w:tcW w:w="850" w:type="dxa"/>
            <w:vAlign w:val="center"/>
          </w:tcPr>
          <w:p w:rsidR="009D539A" w:rsidRPr="003F72F7" w:rsidRDefault="009D539A" w:rsidP="00427DFE">
            <w:pPr>
              <w:jc w:val="right"/>
              <w:rPr>
                <w:rFonts w:cs="Arial"/>
                <w:color w:val="000000"/>
                <w:szCs w:val="22"/>
              </w:rPr>
            </w:pPr>
            <w:r w:rsidRPr="003F72F7">
              <w:rPr>
                <w:rFonts w:cs="Arial"/>
                <w:color w:val="000000"/>
                <w:szCs w:val="22"/>
              </w:rPr>
              <w:t>2.</w:t>
            </w:r>
            <w:r w:rsidR="00427DFE">
              <w:rPr>
                <w:rFonts w:cs="Arial"/>
                <w:color w:val="000000"/>
                <w:szCs w:val="22"/>
              </w:rPr>
              <w:t>24</w:t>
            </w:r>
          </w:p>
        </w:tc>
        <w:tc>
          <w:tcPr>
            <w:tcW w:w="1418" w:type="dxa"/>
            <w:vAlign w:val="center"/>
          </w:tcPr>
          <w:p w:rsidR="009D539A" w:rsidRPr="003F72F7" w:rsidRDefault="009D539A" w:rsidP="002A606F">
            <w:pPr>
              <w:rPr>
                <w:rFonts w:cs="Arial"/>
                <w:color w:val="000000"/>
                <w:szCs w:val="22"/>
              </w:rPr>
            </w:pPr>
            <w:r w:rsidRPr="003F72F7">
              <w:rPr>
                <w:rFonts w:cs="Arial"/>
                <w:color w:val="000000"/>
                <w:szCs w:val="22"/>
              </w:rPr>
              <w:t>(</w:t>
            </w:r>
            <w:r w:rsidR="00427DFE">
              <w:rPr>
                <w:rFonts w:cs="Arial"/>
                <w:color w:val="000000"/>
                <w:szCs w:val="22"/>
              </w:rPr>
              <w:t>1.99</w:t>
            </w:r>
            <w:r w:rsidRPr="003F72F7">
              <w:rPr>
                <w:rFonts w:cs="Arial"/>
                <w:color w:val="000000"/>
                <w:szCs w:val="22"/>
              </w:rPr>
              <w:t>-</w:t>
            </w:r>
            <w:r w:rsidR="00427DFE">
              <w:rPr>
                <w:rFonts w:cs="Arial"/>
                <w:color w:val="000000"/>
                <w:szCs w:val="22"/>
              </w:rPr>
              <w:t>2.</w:t>
            </w:r>
            <w:r w:rsidR="002A606F">
              <w:rPr>
                <w:rFonts w:cs="Arial"/>
                <w:color w:val="000000"/>
                <w:szCs w:val="22"/>
              </w:rPr>
              <w:t>52</w:t>
            </w:r>
            <w:r w:rsidRPr="003F72F7">
              <w:rPr>
                <w:rFonts w:cs="Arial"/>
                <w:color w:val="000000"/>
                <w:szCs w:val="22"/>
              </w:rPr>
              <w:t>)</w:t>
            </w:r>
          </w:p>
        </w:tc>
      </w:tr>
      <w:tr w:rsidR="009D539A" w:rsidTr="000E4D60">
        <w:tc>
          <w:tcPr>
            <w:tcW w:w="5103" w:type="dxa"/>
          </w:tcPr>
          <w:p w:rsidR="009D539A" w:rsidRPr="00FD356F" w:rsidRDefault="009D539A" w:rsidP="00A97A09">
            <w:pPr>
              <w:ind w:left="720"/>
            </w:pPr>
            <w:r w:rsidRPr="00FD356F">
              <w:t>Missing</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36</w:t>
            </w:r>
          </w:p>
        </w:tc>
        <w:tc>
          <w:tcPr>
            <w:tcW w:w="1134" w:type="dxa"/>
            <w:vAlign w:val="center"/>
          </w:tcPr>
          <w:p w:rsidR="009D539A" w:rsidRPr="003F72F7" w:rsidRDefault="009D539A" w:rsidP="00A97A09">
            <w:pPr>
              <w:rPr>
                <w:rFonts w:cs="Arial"/>
                <w:szCs w:val="22"/>
              </w:rPr>
            </w:pPr>
            <w:r w:rsidRPr="003F72F7">
              <w:rPr>
                <w:rFonts w:cs="Arial"/>
                <w:szCs w:val="22"/>
              </w:rPr>
              <w:t>(28.3)</w:t>
            </w:r>
          </w:p>
        </w:tc>
        <w:tc>
          <w:tcPr>
            <w:tcW w:w="851" w:type="dxa"/>
            <w:vAlign w:val="center"/>
          </w:tcPr>
          <w:p w:rsidR="009D539A" w:rsidRPr="003F72F7" w:rsidRDefault="009D539A" w:rsidP="00427DFE">
            <w:pPr>
              <w:jc w:val="right"/>
              <w:rPr>
                <w:rFonts w:cs="Arial"/>
                <w:color w:val="000000"/>
                <w:szCs w:val="22"/>
              </w:rPr>
            </w:pPr>
            <w:r w:rsidRPr="003F72F7">
              <w:rPr>
                <w:rFonts w:cs="Arial"/>
                <w:color w:val="000000"/>
                <w:szCs w:val="22"/>
              </w:rPr>
              <w:t>1.</w:t>
            </w:r>
            <w:r w:rsidR="00427DFE">
              <w:rPr>
                <w:rFonts w:cs="Arial"/>
                <w:color w:val="000000"/>
                <w:szCs w:val="22"/>
              </w:rPr>
              <w:t>55</w:t>
            </w:r>
          </w:p>
        </w:tc>
        <w:tc>
          <w:tcPr>
            <w:tcW w:w="1417" w:type="dxa"/>
            <w:vAlign w:val="center"/>
          </w:tcPr>
          <w:p w:rsidR="009D539A" w:rsidRPr="003F72F7" w:rsidRDefault="009D539A" w:rsidP="002A606F">
            <w:pPr>
              <w:rPr>
                <w:rFonts w:cs="Arial"/>
                <w:color w:val="000000"/>
                <w:szCs w:val="22"/>
              </w:rPr>
            </w:pPr>
            <w:r w:rsidRPr="003F72F7">
              <w:rPr>
                <w:rFonts w:cs="Arial"/>
                <w:color w:val="000000"/>
                <w:szCs w:val="22"/>
              </w:rPr>
              <w:t>(1.</w:t>
            </w:r>
            <w:r w:rsidR="002A606F">
              <w:rPr>
                <w:rFonts w:cs="Arial"/>
                <w:color w:val="000000"/>
                <w:szCs w:val="22"/>
              </w:rPr>
              <w:t>09</w:t>
            </w:r>
            <w:r w:rsidRPr="003F72F7">
              <w:rPr>
                <w:rFonts w:cs="Arial"/>
                <w:color w:val="000000"/>
                <w:szCs w:val="22"/>
              </w:rPr>
              <w:t>-2.</w:t>
            </w:r>
            <w:r w:rsidR="002A606F">
              <w:rPr>
                <w:rFonts w:cs="Arial"/>
                <w:color w:val="000000"/>
                <w:szCs w:val="22"/>
              </w:rPr>
              <w:t>20</w:t>
            </w:r>
            <w:r w:rsidRPr="003F72F7">
              <w:rPr>
                <w:rFonts w:cs="Arial"/>
                <w:color w:val="000000"/>
                <w:szCs w:val="22"/>
              </w:rPr>
              <w:t>)</w:t>
            </w: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22</w:t>
            </w:r>
          </w:p>
        </w:tc>
        <w:tc>
          <w:tcPr>
            <w:tcW w:w="851" w:type="dxa"/>
            <w:vAlign w:val="center"/>
          </w:tcPr>
          <w:p w:rsidR="009D539A" w:rsidRPr="003F72F7" w:rsidRDefault="009D539A" w:rsidP="00A97A09">
            <w:pPr>
              <w:rPr>
                <w:rFonts w:cs="Arial"/>
                <w:szCs w:val="22"/>
              </w:rPr>
            </w:pPr>
            <w:r w:rsidRPr="003F72F7">
              <w:rPr>
                <w:rFonts w:cs="Arial"/>
                <w:szCs w:val="22"/>
              </w:rPr>
              <w:t>(17.3)</w:t>
            </w:r>
          </w:p>
        </w:tc>
        <w:tc>
          <w:tcPr>
            <w:tcW w:w="850" w:type="dxa"/>
            <w:vAlign w:val="center"/>
          </w:tcPr>
          <w:p w:rsidR="009D539A" w:rsidRPr="003F72F7" w:rsidRDefault="009D539A" w:rsidP="00427DFE">
            <w:pPr>
              <w:jc w:val="right"/>
              <w:rPr>
                <w:rFonts w:cs="Arial"/>
                <w:color w:val="000000"/>
                <w:szCs w:val="22"/>
              </w:rPr>
            </w:pPr>
            <w:r w:rsidRPr="003F72F7">
              <w:rPr>
                <w:rFonts w:cs="Arial"/>
                <w:color w:val="000000"/>
                <w:szCs w:val="22"/>
              </w:rPr>
              <w:t>1.</w:t>
            </w:r>
            <w:r w:rsidR="00427DFE">
              <w:rPr>
                <w:rFonts w:cs="Arial"/>
                <w:color w:val="000000"/>
                <w:szCs w:val="22"/>
              </w:rPr>
              <w:t>36</w:t>
            </w:r>
          </w:p>
        </w:tc>
        <w:tc>
          <w:tcPr>
            <w:tcW w:w="1418" w:type="dxa"/>
            <w:vAlign w:val="center"/>
          </w:tcPr>
          <w:p w:rsidR="009D539A" w:rsidRPr="003F72F7" w:rsidRDefault="009D539A" w:rsidP="002A606F">
            <w:pPr>
              <w:rPr>
                <w:rFonts w:cs="Arial"/>
                <w:color w:val="000000"/>
                <w:szCs w:val="22"/>
              </w:rPr>
            </w:pPr>
            <w:r w:rsidRPr="003F72F7">
              <w:rPr>
                <w:rFonts w:cs="Arial"/>
                <w:color w:val="000000"/>
                <w:szCs w:val="22"/>
              </w:rPr>
              <w:t>(0.</w:t>
            </w:r>
            <w:r w:rsidR="002A606F">
              <w:rPr>
                <w:rFonts w:cs="Arial"/>
                <w:color w:val="000000"/>
                <w:szCs w:val="22"/>
              </w:rPr>
              <w:t>92</w:t>
            </w:r>
            <w:r w:rsidRPr="003F72F7">
              <w:rPr>
                <w:rFonts w:cs="Arial"/>
                <w:color w:val="000000"/>
                <w:szCs w:val="22"/>
              </w:rPr>
              <w:t>-2.</w:t>
            </w:r>
            <w:r w:rsidR="002A606F">
              <w:rPr>
                <w:rFonts w:cs="Arial"/>
                <w:color w:val="000000"/>
                <w:szCs w:val="22"/>
              </w:rPr>
              <w:t>02</w:t>
            </w:r>
            <w:r w:rsidRPr="003F72F7">
              <w:rPr>
                <w:rFonts w:cs="Arial"/>
                <w:color w:val="000000"/>
                <w:szCs w:val="22"/>
              </w:rPr>
              <w:t>)</w:t>
            </w:r>
          </w:p>
        </w:tc>
      </w:tr>
      <w:tr w:rsidR="009D539A" w:rsidTr="000E4D60">
        <w:tc>
          <w:tcPr>
            <w:tcW w:w="5103" w:type="dxa"/>
          </w:tcPr>
          <w:p w:rsidR="009D539A" w:rsidRPr="00B23159" w:rsidRDefault="009D539A" w:rsidP="00A97A09">
            <w:pPr>
              <w:rPr>
                <w:b/>
              </w:rPr>
            </w:pP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p>
        </w:tc>
        <w:tc>
          <w:tcPr>
            <w:tcW w:w="1134" w:type="dxa"/>
            <w:vAlign w:val="center"/>
          </w:tcPr>
          <w:p w:rsidR="009D539A" w:rsidRPr="003F72F7" w:rsidRDefault="009D539A" w:rsidP="00A97A09">
            <w:pPr>
              <w:rPr>
                <w:rFonts w:cs="Arial"/>
                <w:szCs w:val="22"/>
              </w:rPr>
            </w:pPr>
          </w:p>
        </w:tc>
        <w:tc>
          <w:tcPr>
            <w:tcW w:w="851" w:type="dxa"/>
            <w:vAlign w:val="center"/>
          </w:tcPr>
          <w:p w:rsidR="009D539A" w:rsidRPr="003F72F7" w:rsidRDefault="009D539A" w:rsidP="00A97A09">
            <w:pPr>
              <w:jc w:val="right"/>
              <w:rPr>
                <w:rFonts w:cs="Arial"/>
                <w:szCs w:val="22"/>
              </w:rPr>
            </w:pPr>
          </w:p>
        </w:tc>
        <w:tc>
          <w:tcPr>
            <w:tcW w:w="1417" w:type="dxa"/>
            <w:vAlign w:val="center"/>
          </w:tcPr>
          <w:p w:rsidR="009D539A" w:rsidRPr="003F72F7" w:rsidRDefault="009D539A" w:rsidP="00A97A09">
            <w:pPr>
              <w:rPr>
                <w:rFonts w:cs="Arial"/>
                <w:szCs w:val="22"/>
              </w:rPr>
            </w:pP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p>
        </w:tc>
        <w:tc>
          <w:tcPr>
            <w:tcW w:w="851" w:type="dxa"/>
            <w:vAlign w:val="center"/>
          </w:tcPr>
          <w:p w:rsidR="009D539A" w:rsidRPr="003F72F7" w:rsidRDefault="009D539A" w:rsidP="00A97A09">
            <w:pPr>
              <w:rPr>
                <w:rFonts w:cs="Arial"/>
                <w:szCs w:val="22"/>
              </w:rPr>
            </w:pPr>
          </w:p>
        </w:tc>
        <w:tc>
          <w:tcPr>
            <w:tcW w:w="850" w:type="dxa"/>
            <w:vAlign w:val="center"/>
          </w:tcPr>
          <w:p w:rsidR="009D539A" w:rsidRPr="003F72F7" w:rsidRDefault="009D539A" w:rsidP="00A97A09">
            <w:pPr>
              <w:jc w:val="right"/>
              <w:rPr>
                <w:rFonts w:cs="Arial"/>
                <w:szCs w:val="22"/>
              </w:rPr>
            </w:pPr>
          </w:p>
        </w:tc>
        <w:tc>
          <w:tcPr>
            <w:tcW w:w="1418" w:type="dxa"/>
            <w:vAlign w:val="center"/>
          </w:tcPr>
          <w:p w:rsidR="009D539A" w:rsidRPr="003F72F7" w:rsidRDefault="009D539A" w:rsidP="00A97A09">
            <w:pPr>
              <w:rPr>
                <w:rFonts w:cs="Arial"/>
                <w:szCs w:val="22"/>
              </w:rPr>
            </w:pPr>
          </w:p>
        </w:tc>
      </w:tr>
      <w:tr w:rsidR="009D539A" w:rsidTr="000E4D60">
        <w:tc>
          <w:tcPr>
            <w:tcW w:w="5103" w:type="dxa"/>
          </w:tcPr>
          <w:p w:rsidR="009D539A" w:rsidRPr="00B23159" w:rsidRDefault="009D539A" w:rsidP="00A97A09">
            <w:pPr>
              <w:rPr>
                <w:b/>
              </w:rPr>
            </w:pPr>
            <w:r w:rsidRPr="00B23159">
              <w:rPr>
                <w:b/>
              </w:rPr>
              <w:t>Mental health</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p>
        </w:tc>
        <w:tc>
          <w:tcPr>
            <w:tcW w:w="1134" w:type="dxa"/>
            <w:vAlign w:val="center"/>
          </w:tcPr>
          <w:p w:rsidR="009D539A" w:rsidRPr="003F72F7" w:rsidRDefault="009D539A" w:rsidP="00A97A09">
            <w:pPr>
              <w:rPr>
                <w:rFonts w:cs="Arial"/>
                <w:szCs w:val="22"/>
              </w:rPr>
            </w:pPr>
          </w:p>
        </w:tc>
        <w:tc>
          <w:tcPr>
            <w:tcW w:w="851" w:type="dxa"/>
            <w:vAlign w:val="center"/>
          </w:tcPr>
          <w:p w:rsidR="009D539A" w:rsidRPr="003F72F7" w:rsidRDefault="009D539A" w:rsidP="00A97A09">
            <w:pPr>
              <w:jc w:val="right"/>
              <w:rPr>
                <w:rFonts w:cs="Arial"/>
                <w:szCs w:val="22"/>
              </w:rPr>
            </w:pPr>
          </w:p>
        </w:tc>
        <w:tc>
          <w:tcPr>
            <w:tcW w:w="1417" w:type="dxa"/>
            <w:vAlign w:val="center"/>
          </w:tcPr>
          <w:p w:rsidR="009D539A" w:rsidRPr="003F72F7" w:rsidRDefault="009D539A" w:rsidP="00A97A09">
            <w:pPr>
              <w:rPr>
                <w:rFonts w:cs="Arial"/>
                <w:szCs w:val="22"/>
              </w:rPr>
            </w:pP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p>
        </w:tc>
        <w:tc>
          <w:tcPr>
            <w:tcW w:w="851" w:type="dxa"/>
            <w:vAlign w:val="center"/>
          </w:tcPr>
          <w:p w:rsidR="009D539A" w:rsidRPr="003F72F7" w:rsidRDefault="009D539A" w:rsidP="00A97A09">
            <w:pPr>
              <w:rPr>
                <w:rFonts w:cs="Arial"/>
                <w:szCs w:val="22"/>
              </w:rPr>
            </w:pPr>
          </w:p>
        </w:tc>
        <w:tc>
          <w:tcPr>
            <w:tcW w:w="850" w:type="dxa"/>
            <w:vAlign w:val="center"/>
          </w:tcPr>
          <w:p w:rsidR="009D539A" w:rsidRPr="003F72F7" w:rsidRDefault="009D539A" w:rsidP="00A97A09">
            <w:pPr>
              <w:jc w:val="right"/>
              <w:rPr>
                <w:rFonts w:cs="Arial"/>
                <w:szCs w:val="22"/>
              </w:rPr>
            </w:pPr>
          </w:p>
        </w:tc>
        <w:tc>
          <w:tcPr>
            <w:tcW w:w="1418" w:type="dxa"/>
            <w:vAlign w:val="center"/>
          </w:tcPr>
          <w:p w:rsidR="009D539A" w:rsidRPr="003F72F7" w:rsidRDefault="009D539A" w:rsidP="00A97A09">
            <w:pPr>
              <w:rPr>
                <w:rFonts w:cs="Arial"/>
                <w:szCs w:val="22"/>
              </w:rPr>
            </w:pPr>
          </w:p>
        </w:tc>
      </w:tr>
      <w:tr w:rsidR="009D539A" w:rsidTr="000E4D60">
        <w:tc>
          <w:tcPr>
            <w:tcW w:w="5103" w:type="dxa"/>
          </w:tcPr>
          <w:p w:rsidR="009D539A" w:rsidRPr="00FD356F" w:rsidRDefault="009D539A" w:rsidP="00A97A09">
            <w:r w:rsidRPr="00FD356F">
              <w:tab/>
              <w:t>Good</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797</w:t>
            </w:r>
          </w:p>
        </w:tc>
        <w:tc>
          <w:tcPr>
            <w:tcW w:w="1134" w:type="dxa"/>
            <w:vAlign w:val="center"/>
          </w:tcPr>
          <w:p w:rsidR="009D539A" w:rsidRPr="003F72F7" w:rsidRDefault="009D539A" w:rsidP="00A97A09">
            <w:pPr>
              <w:rPr>
                <w:rFonts w:cs="Arial"/>
                <w:szCs w:val="22"/>
              </w:rPr>
            </w:pPr>
            <w:r w:rsidRPr="003F72F7">
              <w:rPr>
                <w:rFonts w:cs="Arial"/>
                <w:szCs w:val="22"/>
              </w:rPr>
              <w:t>(17.0)</w:t>
            </w:r>
          </w:p>
        </w:tc>
        <w:tc>
          <w:tcPr>
            <w:tcW w:w="851" w:type="dxa"/>
            <w:vAlign w:val="center"/>
          </w:tcPr>
          <w:p w:rsidR="009D539A" w:rsidRPr="003F72F7" w:rsidRDefault="009D539A" w:rsidP="00A97A09">
            <w:pPr>
              <w:jc w:val="right"/>
              <w:rPr>
                <w:rFonts w:cs="Arial"/>
                <w:color w:val="000000"/>
                <w:szCs w:val="22"/>
              </w:rPr>
            </w:pPr>
            <w:r w:rsidRPr="003F72F7">
              <w:rPr>
                <w:rFonts w:cs="Arial"/>
                <w:color w:val="000000"/>
                <w:szCs w:val="22"/>
              </w:rPr>
              <w:t>1</w:t>
            </w:r>
          </w:p>
        </w:tc>
        <w:tc>
          <w:tcPr>
            <w:tcW w:w="1417" w:type="dxa"/>
            <w:vAlign w:val="center"/>
          </w:tcPr>
          <w:p w:rsidR="009D539A" w:rsidRPr="003F72F7" w:rsidRDefault="009D539A" w:rsidP="00A97A09">
            <w:pPr>
              <w:rPr>
                <w:rFonts w:cs="Arial"/>
                <w:color w:val="000000"/>
                <w:szCs w:val="22"/>
              </w:rPr>
            </w:pP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563</w:t>
            </w:r>
          </w:p>
        </w:tc>
        <w:tc>
          <w:tcPr>
            <w:tcW w:w="851" w:type="dxa"/>
            <w:vAlign w:val="center"/>
          </w:tcPr>
          <w:p w:rsidR="009D539A" w:rsidRPr="003F72F7" w:rsidRDefault="009D539A" w:rsidP="00A97A09">
            <w:pPr>
              <w:rPr>
                <w:rFonts w:cs="Arial"/>
                <w:szCs w:val="22"/>
              </w:rPr>
            </w:pPr>
            <w:r w:rsidRPr="003F72F7">
              <w:rPr>
                <w:rFonts w:cs="Arial"/>
                <w:szCs w:val="22"/>
              </w:rPr>
              <w:t>(12.0)</w:t>
            </w:r>
          </w:p>
        </w:tc>
        <w:tc>
          <w:tcPr>
            <w:tcW w:w="850" w:type="dxa"/>
            <w:vAlign w:val="center"/>
          </w:tcPr>
          <w:p w:rsidR="009D539A" w:rsidRPr="003F72F7" w:rsidRDefault="009D539A" w:rsidP="00A97A09">
            <w:pPr>
              <w:jc w:val="right"/>
              <w:rPr>
                <w:rFonts w:cs="Arial"/>
                <w:color w:val="000000"/>
                <w:szCs w:val="22"/>
              </w:rPr>
            </w:pPr>
            <w:r w:rsidRPr="003F72F7">
              <w:rPr>
                <w:rFonts w:cs="Arial"/>
                <w:color w:val="000000"/>
                <w:szCs w:val="22"/>
              </w:rPr>
              <w:t>1</w:t>
            </w:r>
          </w:p>
        </w:tc>
        <w:tc>
          <w:tcPr>
            <w:tcW w:w="1418" w:type="dxa"/>
            <w:vAlign w:val="center"/>
          </w:tcPr>
          <w:p w:rsidR="009D539A" w:rsidRPr="003F72F7" w:rsidRDefault="009D539A" w:rsidP="00A97A09">
            <w:pPr>
              <w:rPr>
                <w:rFonts w:cs="Arial"/>
                <w:color w:val="000000"/>
                <w:szCs w:val="22"/>
              </w:rPr>
            </w:pPr>
          </w:p>
        </w:tc>
      </w:tr>
      <w:tr w:rsidR="009D539A" w:rsidTr="000E4D60">
        <w:tc>
          <w:tcPr>
            <w:tcW w:w="5103" w:type="dxa"/>
          </w:tcPr>
          <w:p w:rsidR="009D539A" w:rsidRPr="00FD356F" w:rsidRDefault="009D539A" w:rsidP="00A97A09">
            <w:r w:rsidRPr="00FD356F">
              <w:tab/>
              <w:t>Intermediate</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800</w:t>
            </w:r>
          </w:p>
        </w:tc>
        <w:tc>
          <w:tcPr>
            <w:tcW w:w="1134" w:type="dxa"/>
            <w:vAlign w:val="center"/>
          </w:tcPr>
          <w:p w:rsidR="009D539A" w:rsidRPr="003F72F7" w:rsidRDefault="009D539A" w:rsidP="00A97A09">
            <w:pPr>
              <w:rPr>
                <w:rFonts w:cs="Arial"/>
                <w:szCs w:val="22"/>
              </w:rPr>
            </w:pPr>
            <w:r w:rsidRPr="003F72F7">
              <w:rPr>
                <w:rFonts w:cs="Arial"/>
                <w:szCs w:val="22"/>
              </w:rPr>
              <w:t>(21.3)</w:t>
            </w:r>
          </w:p>
        </w:tc>
        <w:tc>
          <w:tcPr>
            <w:tcW w:w="851" w:type="dxa"/>
            <w:vAlign w:val="center"/>
          </w:tcPr>
          <w:p w:rsidR="009D539A" w:rsidRPr="003F72F7" w:rsidRDefault="009D539A" w:rsidP="00427DFE">
            <w:pPr>
              <w:jc w:val="right"/>
              <w:rPr>
                <w:rFonts w:cs="Arial"/>
                <w:color w:val="000000"/>
                <w:szCs w:val="22"/>
              </w:rPr>
            </w:pPr>
            <w:r w:rsidRPr="003F72F7">
              <w:rPr>
                <w:rFonts w:cs="Arial"/>
                <w:color w:val="000000"/>
                <w:szCs w:val="22"/>
              </w:rPr>
              <w:t>1.</w:t>
            </w:r>
            <w:r w:rsidR="00427DFE">
              <w:rPr>
                <w:rFonts w:cs="Arial"/>
                <w:color w:val="000000"/>
                <w:szCs w:val="22"/>
              </w:rPr>
              <w:t>16</w:t>
            </w:r>
          </w:p>
        </w:tc>
        <w:tc>
          <w:tcPr>
            <w:tcW w:w="1417" w:type="dxa"/>
            <w:vAlign w:val="center"/>
          </w:tcPr>
          <w:p w:rsidR="009D539A" w:rsidRPr="003F72F7" w:rsidRDefault="009D539A" w:rsidP="002A606F">
            <w:pPr>
              <w:rPr>
                <w:rFonts w:cs="Arial"/>
                <w:color w:val="000000"/>
                <w:szCs w:val="22"/>
              </w:rPr>
            </w:pPr>
            <w:r w:rsidRPr="003F72F7">
              <w:rPr>
                <w:rFonts w:cs="Arial"/>
                <w:color w:val="000000"/>
                <w:szCs w:val="22"/>
              </w:rPr>
              <w:t>(1.</w:t>
            </w:r>
            <w:r w:rsidR="002A606F">
              <w:rPr>
                <w:rFonts w:cs="Arial"/>
                <w:color w:val="000000"/>
                <w:szCs w:val="22"/>
              </w:rPr>
              <w:t>08</w:t>
            </w:r>
            <w:r w:rsidRPr="003F72F7">
              <w:rPr>
                <w:rFonts w:cs="Arial"/>
                <w:color w:val="000000"/>
                <w:szCs w:val="22"/>
              </w:rPr>
              <w:t>-1.</w:t>
            </w:r>
            <w:r w:rsidR="002A606F">
              <w:rPr>
                <w:rFonts w:cs="Arial"/>
                <w:color w:val="000000"/>
                <w:szCs w:val="22"/>
              </w:rPr>
              <w:t>26</w:t>
            </w:r>
            <w:r w:rsidRPr="003F72F7">
              <w:rPr>
                <w:rFonts w:cs="Arial"/>
                <w:color w:val="000000"/>
                <w:szCs w:val="22"/>
              </w:rPr>
              <w:t>)</w:t>
            </w: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529</w:t>
            </w:r>
          </w:p>
        </w:tc>
        <w:tc>
          <w:tcPr>
            <w:tcW w:w="851" w:type="dxa"/>
            <w:vAlign w:val="center"/>
          </w:tcPr>
          <w:p w:rsidR="009D539A" w:rsidRPr="003F72F7" w:rsidRDefault="009D539A" w:rsidP="00A97A09">
            <w:pPr>
              <w:rPr>
                <w:rFonts w:cs="Arial"/>
                <w:szCs w:val="22"/>
              </w:rPr>
            </w:pPr>
            <w:r w:rsidRPr="003F72F7">
              <w:rPr>
                <w:rFonts w:cs="Arial"/>
                <w:szCs w:val="22"/>
              </w:rPr>
              <w:t>(14.1)</w:t>
            </w:r>
          </w:p>
        </w:tc>
        <w:tc>
          <w:tcPr>
            <w:tcW w:w="850" w:type="dxa"/>
            <w:vAlign w:val="center"/>
          </w:tcPr>
          <w:p w:rsidR="009D539A" w:rsidRPr="003F72F7" w:rsidRDefault="009D539A" w:rsidP="00A97A09">
            <w:pPr>
              <w:jc w:val="right"/>
              <w:rPr>
                <w:rFonts w:cs="Arial"/>
                <w:color w:val="000000"/>
                <w:szCs w:val="22"/>
              </w:rPr>
            </w:pPr>
            <w:r w:rsidRPr="003F72F7">
              <w:rPr>
                <w:rFonts w:cs="Arial"/>
                <w:color w:val="000000"/>
                <w:szCs w:val="22"/>
              </w:rPr>
              <w:t>1.1</w:t>
            </w:r>
            <w:r w:rsidR="00427DFE">
              <w:rPr>
                <w:rFonts w:cs="Arial"/>
                <w:color w:val="000000"/>
                <w:szCs w:val="22"/>
              </w:rPr>
              <w:t>1</w:t>
            </w:r>
          </w:p>
        </w:tc>
        <w:tc>
          <w:tcPr>
            <w:tcW w:w="1418" w:type="dxa"/>
            <w:vAlign w:val="center"/>
          </w:tcPr>
          <w:p w:rsidR="009D539A" w:rsidRPr="003F72F7" w:rsidRDefault="009D539A" w:rsidP="002A606F">
            <w:pPr>
              <w:rPr>
                <w:rFonts w:cs="Arial"/>
                <w:color w:val="000000"/>
                <w:szCs w:val="22"/>
              </w:rPr>
            </w:pPr>
            <w:r w:rsidRPr="003F72F7">
              <w:rPr>
                <w:rFonts w:cs="Arial"/>
                <w:color w:val="000000"/>
                <w:szCs w:val="22"/>
              </w:rPr>
              <w:t>(</w:t>
            </w:r>
            <w:r w:rsidR="00427DFE">
              <w:rPr>
                <w:rFonts w:cs="Arial"/>
                <w:color w:val="000000"/>
                <w:szCs w:val="22"/>
              </w:rPr>
              <w:t>0.</w:t>
            </w:r>
            <w:r w:rsidR="002A606F">
              <w:rPr>
                <w:rFonts w:cs="Arial"/>
                <w:color w:val="000000"/>
                <w:szCs w:val="22"/>
              </w:rPr>
              <w:t>97</w:t>
            </w:r>
            <w:r w:rsidRPr="003F72F7">
              <w:rPr>
                <w:rFonts w:cs="Arial"/>
                <w:color w:val="000000"/>
                <w:szCs w:val="22"/>
              </w:rPr>
              <w:t>-1.</w:t>
            </w:r>
            <w:r w:rsidR="002A606F">
              <w:rPr>
                <w:rFonts w:cs="Arial"/>
                <w:color w:val="000000"/>
                <w:szCs w:val="22"/>
              </w:rPr>
              <w:t>27</w:t>
            </w:r>
            <w:r w:rsidRPr="003F72F7">
              <w:rPr>
                <w:rFonts w:cs="Arial"/>
                <w:color w:val="000000"/>
                <w:szCs w:val="22"/>
              </w:rPr>
              <w:t>)</w:t>
            </w:r>
          </w:p>
        </w:tc>
      </w:tr>
      <w:tr w:rsidR="009D539A" w:rsidTr="000E4D60">
        <w:tc>
          <w:tcPr>
            <w:tcW w:w="5103" w:type="dxa"/>
          </w:tcPr>
          <w:p w:rsidR="009D539A" w:rsidRPr="00FD356F" w:rsidRDefault="009D539A" w:rsidP="00A97A09">
            <w:r w:rsidRPr="00FD356F">
              <w:tab/>
              <w:t>Poor</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1128</w:t>
            </w:r>
          </w:p>
        </w:tc>
        <w:tc>
          <w:tcPr>
            <w:tcW w:w="1134" w:type="dxa"/>
            <w:vAlign w:val="center"/>
          </w:tcPr>
          <w:p w:rsidR="009D539A" w:rsidRPr="003F72F7" w:rsidRDefault="009D539A" w:rsidP="00A97A09">
            <w:pPr>
              <w:rPr>
                <w:rFonts w:cs="Arial"/>
                <w:szCs w:val="22"/>
              </w:rPr>
            </w:pPr>
            <w:r w:rsidRPr="003F72F7">
              <w:rPr>
                <w:rFonts w:cs="Arial"/>
                <w:szCs w:val="22"/>
              </w:rPr>
              <w:t>(29.0)</w:t>
            </w:r>
          </w:p>
        </w:tc>
        <w:tc>
          <w:tcPr>
            <w:tcW w:w="851" w:type="dxa"/>
            <w:vAlign w:val="center"/>
          </w:tcPr>
          <w:p w:rsidR="009D539A" w:rsidRPr="003F72F7" w:rsidRDefault="009D539A" w:rsidP="00427DFE">
            <w:pPr>
              <w:jc w:val="right"/>
              <w:rPr>
                <w:rFonts w:cs="Arial"/>
                <w:color w:val="000000"/>
                <w:szCs w:val="22"/>
              </w:rPr>
            </w:pPr>
            <w:r w:rsidRPr="003F72F7">
              <w:rPr>
                <w:rFonts w:cs="Arial"/>
                <w:color w:val="000000"/>
                <w:szCs w:val="22"/>
              </w:rPr>
              <w:t>1.</w:t>
            </w:r>
            <w:r w:rsidR="00427DFE">
              <w:rPr>
                <w:rFonts w:cs="Arial"/>
                <w:color w:val="000000"/>
                <w:szCs w:val="22"/>
              </w:rPr>
              <w:t>42</w:t>
            </w:r>
          </w:p>
        </w:tc>
        <w:tc>
          <w:tcPr>
            <w:tcW w:w="1417" w:type="dxa"/>
            <w:vAlign w:val="center"/>
          </w:tcPr>
          <w:p w:rsidR="009D539A" w:rsidRPr="003F72F7" w:rsidRDefault="009D539A" w:rsidP="00427DFE">
            <w:pPr>
              <w:rPr>
                <w:rFonts w:cs="Arial"/>
                <w:color w:val="000000"/>
                <w:szCs w:val="22"/>
              </w:rPr>
            </w:pPr>
            <w:r w:rsidRPr="003F72F7">
              <w:rPr>
                <w:rFonts w:cs="Arial"/>
                <w:color w:val="000000"/>
                <w:szCs w:val="22"/>
              </w:rPr>
              <w:t>(1.</w:t>
            </w:r>
            <w:r w:rsidR="00427DFE">
              <w:rPr>
                <w:rFonts w:cs="Arial"/>
                <w:color w:val="000000"/>
                <w:szCs w:val="22"/>
              </w:rPr>
              <w:t>28</w:t>
            </w:r>
            <w:r w:rsidRPr="003F72F7">
              <w:rPr>
                <w:rFonts w:cs="Arial"/>
                <w:color w:val="000000"/>
                <w:szCs w:val="22"/>
              </w:rPr>
              <w:t>-1.</w:t>
            </w:r>
            <w:r w:rsidR="00427DFE">
              <w:rPr>
                <w:rFonts w:cs="Arial"/>
                <w:color w:val="000000"/>
                <w:szCs w:val="22"/>
              </w:rPr>
              <w:t>57</w:t>
            </w:r>
            <w:r w:rsidRPr="003F72F7">
              <w:rPr>
                <w:rFonts w:cs="Arial"/>
                <w:color w:val="000000"/>
                <w:szCs w:val="22"/>
              </w:rPr>
              <w:t>)</w:t>
            </w: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696</w:t>
            </w:r>
          </w:p>
        </w:tc>
        <w:tc>
          <w:tcPr>
            <w:tcW w:w="851" w:type="dxa"/>
            <w:vAlign w:val="center"/>
          </w:tcPr>
          <w:p w:rsidR="009D539A" w:rsidRPr="003F72F7" w:rsidRDefault="009D539A" w:rsidP="00A97A09">
            <w:pPr>
              <w:rPr>
                <w:rFonts w:cs="Arial"/>
                <w:szCs w:val="22"/>
              </w:rPr>
            </w:pPr>
            <w:r w:rsidRPr="003F72F7">
              <w:rPr>
                <w:rFonts w:cs="Arial"/>
                <w:szCs w:val="22"/>
              </w:rPr>
              <w:t>(17.9)</w:t>
            </w:r>
          </w:p>
        </w:tc>
        <w:tc>
          <w:tcPr>
            <w:tcW w:w="850" w:type="dxa"/>
            <w:vAlign w:val="center"/>
          </w:tcPr>
          <w:p w:rsidR="009D539A" w:rsidRPr="003F72F7" w:rsidRDefault="009D539A" w:rsidP="00427DFE">
            <w:pPr>
              <w:jc w:val="right"/>
              <w:rPr>
                <w:rFonts w:cs="Arial"/>
                <w:color w:val="000000"/>
                <w:szCs w:val="22"/>
              </w:rPr>
            </w:pPr>
            <w:r w:rsidRPr="003F72F7">
              <w:rPr>
                <w:rFonts w:cs="Arial"/>
                <w:color w:val="000000"/>
                <w:szCs w:val="22"/>
              </w:rPr>
              <w:t>1.</w:t>
            </w:r>
            <w:r w:rsidR="00427DFE">
              <w:rPr>
                <w:rFonts w:cs="Arial"/>
                <w:color w:val="000000"/>
                <w:szCs w:val="22"/>
              </w:rPr>
              <w:t>27</w:t>
            </w:r>
          </w:p>
        </w:tc>
        <w:tc>
          <w:tcPr>
            <w:tcW w:w="1418" w:type="dxa"/>
            <w:vAlign w:val="center"/>
          </w:tcPr>
          <w:p w:rsidR="009D539A" w:rsidRPr="003F72F7" w:rsidRDefault="009D539A" w:rsidP="002A606F">
            <w:pPr>
              <w:rPr>
                <w:rFonts w:cs="Arial"/>
                <w:color w:val="000000"/>
                <w:szCs w:val="22"/>
              </w:rPr>
            </w:pPr>
            <w:r w:rsidRPr="003F72F7">
              <w:rPr>
                <w:rFonts w:cs="Arial"/>
                <w:color w:val="000000"/>
                <w:szCs w:val="22"/>
              </w:rPr>
              <w:t>(1.</w:t>
            </w:r>
            <w:r w:rsidR="00427DFE">
              <w:rPr>
                <w:rFonts w:cs="Arial"/>
                <w:color w:val="000000"/>
                <w:szCs w:val="22"/>
              </w:rPr>
              <w:t>13</w:t>
            </w:r>
            <w:r w:rsidRPr="003F72F7">
              <w:rPr>
                <w:rFonts w:cs="Arial"/>
                <w:color w:val="000000"/>
                <w:szCs w:val="22"/>
              </w:rPr>
              <w:t>-1.</w:t>
            </w:r>
            <w:r w:rsidR="002A606F">
              <w:rPr>
                <w:rFonts w:cs="Arial"/>
                <w:color w:val="000000"/>
                <w:szCs w:val="22"/>
              </w:rPr>
              <w:t>43</w:t>
            </w:r>
            <w:r w:rsidRPr="003F72F7">
              <w:rPr>
                <w:rFonts w:cs="Arial"/>
                <w:color w:val="000000"/>
                <w:szCs w:val="22"/>
              </w:rPr>
              <w:t>)</w:t>
            </w:r>
          </w:p>
        </w:tc>
      </w:tr>
      <w:tr w:rsidR="009D539A" w:rsidTr="000E4D60">
        <w:tc>
          <w:tcPr>
            <w:tcW w:w="5103" w:type="dxa"/>
          </w:tcPr>
          <w:p w:rsidR="009D539A" w:rsidRPr="00FD356F" w:rsidRDefault="009D539A" w:rsidP="00A97A09">
            <w:pPr>
              <w:ind w:left="720"/>
            </w:pPr>
            <w:r w:rsidRPr="00FD356F">
              <w:t>Missing</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14</w:t>
            </w:r>
          </w:p>
        </w:tc>
        <w:tc>
          <w:tcPr>
            <w:tcW w:w="1134" w:type="dxa"/>
            <w:vAlign w:val="center"/>
          </w:tcPr>
          <w:p w:rsidR="009D539A" w:rsidRPr="003F72F7" w:rsidRDefault="009D539A" w:rsidP="00A97A09">
            <w:pPr>
              <w:rPr>
                <w:rFonts w:cs="Arial"/>
                <w:szCs w:val="22"/>
              </w:rPr>
            </w:pPr>
            <w:r w:rsidRPr="003F72F7">
              <w:rPr>
                <w:rFonts w:cs="Arial"/>
                <w:szCs w:val="22"/>
              </w:rPr>
              <w:t>(17.9)</w:t>
            </w:r>
          </w:p>
        </w:tc>
        <w:tc>
          <w:tcPr>
            <w:tcW w:w="851" w:type="dxa"/>
            <w:vAlign w:val="center"/>
          </w:tcPr>
          <w:p w:rsidR="009D539A" w:rsidRPr="003F72F7" w:rsidRDefault="009D539A" w:rsidP="00A97A09">
            <w:pPr>
              <w:jc w:val="right"/>
              <w:rPr>
                <w:rFonts w:cs="Arial"/>
                <w:color w:val="000000"/>
                <w:szCs w:val="22"/>
              </w:rPr>
            </w:pPr>
            <w:r w:rsidRPr="003F72F7">
              <w:rPr>
                <w:rFonts w:cs="Arial"/>
                <w:color w:val="000000"/>
                <w:szCs w:val="22"/>
              </w:rPr>
              <w:t>0.8</w:t>
            </w:r>
            <w:r w:rsidR="00427DFE">
              <w:rPr>
                <w:rFonts w:cs="Arial"/>
                <w:color w:val="000000"/>
                <w:szCs w:val="22"/>
              </w:rPr>
              <w:t>7</w:t>
            </w:r>
          </w:p>
        </w:tc>
        <w:tc>
          <w:tcPr>
            <w:tcW w:w="1417" w:type="dxa"/>
            <w:vAlign w:val="center"/>
          </w:tcPr>
          <w:p w:rsidR="009D539A" w:rsidRPr="003F72F7" w:rsidRDefault="009D539A" w:rsidP="002A606F">
            <w:pPr>
              <w:rPr>
                <w:rFonts w:cs="Arial"/>
                <w:color w:val="000000"/>
                <w:szCs w:val="22"/>
              </w:rPr>
            </w:pPr>
            <w:r w:rsidRPr="003F72F7">
              <w:rPr>
                <w:rFonts w:cs="Arial"/>
                <w:color w:val="000000"/>
                <w:szCs w:val="22"/>
              </w:rPr>
              <w:t>(0.</w:t>
            </w:r>
            <w:r w:rsidR="002A606F">
              <w:rPr>
                <w:rFonts w:cs="Arial"/>
                <w:color w:val="000000"/>
                <w:szCs w:val="22"/>
              </w:rPr>
              <w:t>56</w:t>
            </w:r>
            <w:r w:rsidRPr="003F72F7">
              <w:rPr>
                <w:rFonts w:cs="Arial"/>
                <w:color w:val="000000"/>
                <w:szCs w:val="22"/>
              </w:rPr>
              <w:t>-1.</w:t>
            </w:r>
            <w:r w:rsidR="002A606F">
              <w:rPr>
                <w:rFonts w:cs="Arial"/>
                <w:color w:val="000000"/>
                <w:szCs w:val="22"/>
              </w:rPr>
              <w:t>36</w:t>
            </w:r>
            <w:r w:rsidRPr="003F72F7">
              <w:rPr>
                <w:rFonts w:cs="Arial"/>
                <w:color w:val="000000"/>
                <w:szCs w:val="22"/>
              </w:rPr>
              <w:t>)</w:t>
            </w: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7</w:t>
            </w:r>
          </w:p>
        </w:tc>
        <w:tc>
          <w:tcPr>
            <w:tcW w:w="851" w:type="dxa"/>
            <w:vAlign w:val="center"/>
          </w:tcPr>
          <w:p w:rsidR="009D539A" w:rsidRPr="003F72F7" w:rsidRDefault="009D539A" w:rsidP="00A97A09">
            <w:pPr>
              <w:rPr>
                <w:rFonts w:cs="Arial"/>
                <w:szCs w:val="22"/>
              </w:rPr>
            </w:pPr>
            <w:r w:rsidRPr="003F72F7">
              <w:rPr>
                <w:rFonts w:cs="Arial"/>
                <w:szCs w:val="22"/>
              </w:rPr>
              <w:t>(9.0)</w:t>
            </w:r>
          </w:p>
        </w:tc>
        <w:tc>
          <w:tcPr>
            <w:tcW w:w="850" w:type="dxa"/>
            <w:vAlign w:val="center"/>
          </w:tcPr>
          <w:p w:rsidR="009D539A" w:rsidRPr="003F72F7" w:rsidRDefault="009D539A" w:rsidP="00A97A09">
            <w:pPr>
              <w:jc w:val="right"/>
              <w:rPr>
                <w:rFonts w:cs="Arial"/>
                <w:color w:val="000000"/>
                <w:szCs w:val="22"/>
              </w:rPr>
            </w:pPr>
            <w:r w:rsidRPr="003F72F7">
              <w:rPr>
                <w:rFonts w:cs="Arial"/>
                <w:color w:val="000000"/>
                <w:szCs w:val="22"/>
              </w:rPr>
              <w:t>0.7</w:t>
            </w:r>
            <w:r w:rsidR="00427DFE">
              <w:rPr>
                <w:rFonts w:cs="Arial"/>
                <w:color w:val="000000"/>
                <w:szCs w:val="22"/>
              </w:rPr>
              <w:t>4</w:t>
            </w:r>
          </w:p>
        </w:tc>
        <w:tc>
          <w:tcPr>
            <w:tcW w:w="1418" w:type="dxa"/>
            <w:vAlign w:val="center"/>
          </w:tcPr>
          <w:p w:rsidR="009D539A" w:rsidRPr="003F72F7" w:rsidRDefault="009D539A" w:rsidP="002A606F">
            <w:pPr>
              <w:rPr>
                <w:rFonts w:cs="Arial"/>
                <w:color w:val="000000"/>
                <w:szCs w:val="22"/>
              </w:rPr>
            </w:pPr>
            <w:r w:rsidRPr="003F72F7">
              <w:rPr>
                <w:rFonts w:cs="Arial"/>
                <w:color w:val="000000"/>
                <w:szCs w:val="22"/>
              </w:rPr>
              <w:t>(0.</w:t>
            </w:r>
            <w:r w:rsidR="002A606F" w:rsidRPr="003F72F7">
              <w:rPr>
                <w:rFonts w:cs="Arial"/>
                <w:color w:val="000000"/>
                <w:szCs w:val="22"/>
              </w:rPr>
              <w:t>3</w:t>
            </w:r>
            <w:r w:rsidR="002A606F">
              <w:rPr>
                <w:rFonts w:cs="Arial"/>
                <w:color w:val="000000"/>
                <w:szCs w:val="22"/>
              </w:rPr>
              <w:t>0</w:t>
            </w:r>
            <w:r w:rsidRPr="003F72F7">
              <w:rPr>
                <w:rFonts w:cs="Arial"/>
                <w:color w:val="000000"/>
                <w:szCs w:val="22"/>
              </w:rPr>
              <w:t>-1.</w:t>
            </w:r>
            <w:r w:rsidR="002A606F">
              <w:rPr>
                <w:rFonts w:cs="Arial"/>
                <w:color w:val="000000"/>
                <w:szCs w:val="22"/>
              </w:rPr>
              <w:t>82</w:t>
            </w:r>
            <w:r w:rsidRPr="003F72F7">
              <w:rPr>
                <w:rFonts w:cs="Arial"/>
                <w:color w:val="000000"/>
                <w:szCs w:val="22"/>
              </w:rPr>
              <w:t>)</w:t>
            </w:r>
          </w:p>
        </w:tc>
      </w:tr>
      <w:tr w:rsidR="009D539A" w:rsidTr="000E4D60">
        <w:tc>
          <w:tcPr>
            <w:tcW w:w="5103" w:type="dxa"/>
          </w:tcPr>
          <w:p w:rsidR="009D539A" w:rsidRPr="00B23159" w:rsidRDefault="009D539A" w:rsidP="00A97A09">
            <w:pPr>
              <w:rPr>
                <w:b/>
              </w:rPr>
            </w:pP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p>
        </w:tc>
        <w:tc>
          <w:tcPr>
            <w:tcW w:w="1134" w:type="dxa"/>
            <w:vAlign w:val="center"/>
          </w:tcPr>
          <w:p w:rsidR="009D539A" w:rsidRPr="003F72F7" w:rsidRDefault="009D539A" w:rsidP="00A97A09">
            <w:pPr>
              <w:rPr>
                <w:rFonts w:cs="Arial"/>
                <w:szCs w:val="22"/>
              </w:rPr>
            </w:pPr>
          </w:p>
        </w:tc>
        <w:tc>
          <w:tcPr>
            <w:tcW w:w="851" w:type="dxa"/>
            <w:vAlign w:val="center"/>
          </w:tcPr>
          <w:p w:rsidR="009D539A" w:rsidRPr="003F72F7" w:rsidRDefault="009D539A" w:rsidP="00A97A09">
            <w:pPr>
              <w:jc w:val="right"/>
              <w:rPr>
                <w:rFonts w:cs="Arial"/>
                <w:szCs w:val="22"/>
              </w:rPr>
            </w:pPr>
          </w:p>
        </w:tc>
        <w:tc>
          <w:tcPr>
            <w:tcW w:w="1417" w:type="dxa"/>
            <w:vAlign w:val="center"/>
          </w:tcPr>
          <w:p w:rsidR="009D539A" w:rsidRPr="003F72F7" w:rsidRDefault="009D539A" w:rsidP="00A97A09">
            <w:pPr>
              <w:rPr>
                <w:rFonts w:cs="Arial"/>
                <w:szCs w:val="22"/>
              </w:rPr>
            </w:pP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p>
        </w:tc>
        <w:tc>
          <w:tcPr>
            <w:tcW w:w="851" w:type="dxa"/>
            <w:vAlign w:val="center"/>
          </w:tcPr>
          <w:p w:rsidR="009D539A" w:rsidRPr="003F72F7" w:rsidRDefault="009D539A" w:rsidP="00A97A09">
            <w:pPr>
              <w:rPr>
                <w:rFonts w:cs="Arial"/>
                <w:szCs w:val="22"/>
              </w:rPr>
            </w:pPr>
          </w:p>
        </w:tc>
        <w:tc>
          <w:tcPr>
            <w:tcW w:w="850" w:type="dxa"/>
            <w:vAlign w:val="center"/>
          </w:tcPr>
          <w:p w:rsidR="009D539A" w:rsidRPr="003F72F7" w:rsidRDefault="009D539A" w:rsidP="00A97A09">
            <w:pPr>
              <w:jc w:val="right"/>
              <w:rPr>
                <w:rFonts w:cs="Arial"/>
                <w:szCs w:val="22"/>
              </w:rPr>
            </w:pPr>
          </w:p>
        </w:tc>
        <w:tc>
          <w:tcPr>
            <w:tcW w:w="1418" w:type="dxa"/>
            <w:vAlign w:val="center"/>
          </w:tcPr>
          <w:p w:rsidR="009D539A" w:rsidRPr="003F72F7" w:rsidRDefault="009D539A" w:rsidP="00A97A09">
            <w:pPr>
              <w:rPr>
                <w:rFonts w:cs="Arial"/>
                <w:szCs w:val="22"/>
              </w:rPr>
            </w:pPr>
          </w:p>
        </w:tc>
      </w:tr>
      <w:tr w:rsidR="009D539A" w:rsidTr="000E4D60">
        <w:tc>
          <w:tcPr>
            <w:tcW w:w="5103" w:type="dxa"/>
          </w:tcPr>
          <w:p w:rsidR="009D539A" w:rsidRPr="003974BC" w:rsidRDefault="009D539A" w:rsidP="00A97A09">
            <w:pPr>
              <w:rPr>
                <w:b/>
                <w:vertAlign w:val="superscript"/>
              </w:rPr>
            </w:pPr>
            <w:r w:rsidRPr="00B23159">
              <w:rPr>
                <w:b/>
              </w:rPr>
              <w:t>Adverse beliefs about musculoskeletal pain</w:t>
            </w:r>
            <w:r w:rsidR="003974BC">
              <w:rPr>
                <w:b/>
                <w:vertAlign w:val="superscript"/>
              </w:rPr>
              <w:t>d</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p>
        </w:tc>
        <w:tc>
          <w:tcPr>
            <w:tcW w:w="1134" w:type="dxa"/>
            <w:vAlign w:val="center"/>
          </w:tcPr>
          <w:p w:rsidR="009D539A" w:rsidRPr="003F72F7" w:rsidRDefault="009D539A" w:rsidP="00A97A09">
            <w:pPr>
              <w:rPr>
                <w:rFonts w:cs="Arial"/>
                <w:szCs w:val="22"/>
              </w:rPr>
            </w:pPr>
          </w:p>
        </w:tc>
        <w:tc>
          <w:tcPr>
            <w:tcW w:w="851" w:type="dxa"/>
            <w:vAlign w:val="center"/>
          </w:tcPr>
          <w:p w:rsidR="009D539A" w:rsidRPr="003F72F7" w:rsidRDefault="009D539A" w:rsidP="00A97A09">
            <w:pPr>
              <w:jc w:val="right"/>
              <w:rPr>
                <w:rFonts w:cs="Arial"/>
                <w:szCs w:val="22"/>
              </w:rPr>
            </w:pPr>
          </w:p>
        </w:tc>
        <w:tc>
          <w:tcPr>
            <w:tcW w:w="1417" w:type="dxa"/>
            <w:vAlign w:val="center"/>
          </w:tcPr>
          <w:p w:rsidR="009D539A" w:rsidRPr="003F72F7" w:rsidRDefault="009D539A" w:rsidP="00A97A09">
            <w:pPr>
              <w:rPr>
                <w:rFonts w:cs="Arial"/>
                <w:szCs w:val="22"/>
              </w:rPr>
            </w:pP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p>
        </w:tc>
        <w:tc>
          <w:tcPr>
            <w:tcW w:w="851" w:type="dxa"/>
            <w:vAlign w:val="center"/>
          </w:tcPr>
          <w:p w:rsidR="009D539A" w:rsidRPr="003F72F7" w:rsidRDefault="009D539A" w:rsidP="00A97A09">
            <w:pPr>
              <w:rPr>
                <w:rFonts w:cs="Arial"/>
                <w:szCs w:val="22"/>
              </w:rPr>
            </w:pPr>
          </w:p>
        </w:tc>
        <w:tc>
          <w:tcPr>
            <w:tcW w:w="850" w:type="dxa"/>
            <w:vAlign w:val="center"/>
          </w:tcPr>
          <w:p w:rsidR="009D539A" w:rsidRPr="003F72F7" w:rsidRDefault="009D539A" w:rsidP="00A97A09">
            <w:pPr>
              <w:jc w:val="right"/>
              <w:rPr>
                <w:rFonts w:cs="Arial"/>
                <w:szCs w:val="22"/>
              </w:rPr>
            </w:pPr>
          </w:p>
        </w:tc>
        <w:tc>
          <w:tcPr>
            <w:tcW w:w="1418" w:type="dxa"/>
            <w:vAlign w:val="center"/>
          </w:tcPr>
          <w:p w:rsidR="009D539A" w:rsidRPr="003F72F7" w:rsidRDefault="009D539A" w:rsidP="00A97A09">
            <w:pPr>
              <w:rPr>
                <w:rFonts w:cs="Arial"/>
                <w:szCs w:val="22"/>
              </w:rPr>
            </w:pPr>
          </w:p>
        </w:tc>
      </w:tr>
      <w:tr w:rsidR="009D539A" w:rsidTr="000E4D60">
        <w:tc>
          <w:tcPr>
            <w:tcW w:w="5103" w:type="dxa"/>
          </w:tcPr>
          <w:p w:rsidR="009D539A" w:rsidRPr="00FD356F" w:rsidRDefault="009D539A" w:rsidP="00A97A09">
            <w:r w:rsidRPr="00FD356F">
              <w:tab/>
              <w:t>Work-relatedness</w:t>
            </w:r>
          </w:p>
        </w:tc>
        <w:tc>
          <w:tcPr>
            <w:tcW w:w="284" w:type="dxa"/>
          </w:tcPr>
          <w:p w:rsidR="009D539A" w:rsidRDefault="009D539A" w:rsidP="00A97A09"/>
        </w:tc>
        <w:tc>
          <w:tcPr>
            <w:tcW w:w="992" w:type="dxa"/>
            <w:vAlign w:val="center"/>
          </w:tcPr>
          <w:p w:rsidR="009D539A" w:rsidRPr="003F72F7" w:rsidRDefault="009D539A" w:rsidP="00A97A09">
            <w:pPr>
              <w:jc w:val="right"/>
              <w:rPr>
                <w:rFonts w:cs="Arial"/>
                <w:szCs w:val="22"/>
              </w:rPr>
            </w:pPr>
            <w:r w:rsidRPr="003F72F7">
              <w:rPr>
                <w:rFonts w:cs="Arial"/>
                <w:szCs w:val="22"/>
              </w:rPr>
              <w:t>1174</w:t>
            </w:r>
          </w:p>
        </w:tc>
        <w:tc>
          <w:tcPr>
            <w:tcW w:w="1134" w:type="dxa"/>
            <w:vAlign w:val="center"/>
          </w:tcPr>
          <w:p w:rsidR="009D539A" w:rsidRPr="003F72F7" w:rsidRDefault="009D539A" w:rsidP="00A97A09">
            <w:pPr>
              <w:rPr>
                <w:rFonts w:cs="Arial"/>
                <w:szCs w:val="22"/>
              </w:rPr>
            </w:pPr>
            <w:r w:rsidRPr="003F72F7">
              <w:rPr>
                <w:rFonts w:cs="Arial"/>
                <w:szCs w:val="22"/>
              </w:rPr>
              <w:t>(28.1)</w:t>
            </w:r>
          </w:p>
        </w:tc>
        <w:tc>
          <w:tcPr>
            <w:tcW w:w="851" w:type="dxa"/>
            <w:vAlign w:val="center"/>
          </w:tcPr>
          <w:p w:rsidR="009D539A" w:rsidRPr="003F72F7" w:rsidRDefault="009D539A" w:rsidP="00427DFE">
            <w:pPr>
              <w:jc w:val="right"/>
              <w:rPr>
                <w:rFonts w:cs="Arial"/>
                <w:color w:val="000000"/>
                <w:szCs w:val="22"/>
              </w:rPr>
            </w:pPr>
            <w:r w:rsidRPr="003F72F7">
              <w:rPr>
                <w:rFonts w:cs="Arial"/>
                <w:color w:val="000000"/>
                <w:szCs w:val="22"/>
              </w:rPr>
              <w:t>1.</w:t>
            </w:r>
            <w:r w:rsidR="00427DFE">
              <w:rPr>
                <w:rFonts w:cs="Arial"/>
                <w:color w:val="000000"/>
                <w:szCs w:val="22"/>
              </w:rPr>
              <w:t>26</w:t>
            </w:r>
          </w:p>
        </w:tc>
        <w:tc>
          <w:tcPr>
            <w:tcW w:w="1417" w:type="dxa"/>
            <w:vAlign w:val="center"/>
          </w:tcPr>
          <w:p w:rsidR="009D539A" w:rsidRPr="003F72F7" w:rsidRDefault="009D539A" w:rsidP="002A606F">
            <w:pPr>
              <w:rPr>
                <w:rFonts w:cs="Arial"/>
                <w:color w:val="000000"/>
                <w:szCs w:val="22"/>
              </w:rPr>
            </w:pPr>
            <w:r w:rsidRPr="003F72F7">
              <w:rPr>
                <w:rFonts w:cs="Arial"/>
                <w:color w:val="000000"/>
                <w:szCs w:val="22"/>
              </w:rPr>
              <w:t>(1.</w:t>
            </w:r>
            <w:r w:rsidR="002A606F">
              <w:rPr>
                <w:rFonts w:cs="Arial"/>
                <w:color w:val="000000"/>
                <w:szCs w:val="22"/>
              </w:rPr>
              <w:t>15</w:t>
            </w:r>
            <w:r w:rsidRPr="003F72F7">
              <w:rPr>
                <w:rFonts w:cs="Arial"/>
                <w:color w:val="000000"/>
                <w:szCs w:val="22"/>
              </w:rPr>
              <w:t>-1.</w:t>
            </w:r>
            <w:r w:rsidR="002A606F">
              <w:rPr>
                <w:rFonts w:cs="Arial"/>
                <w:color w:val="000000"/>
                <w:szCs w:val="22"/>
              </w:rPr>
              <w:t>39</w:t>
            </w:r>
            <w:r w:rsidRPr="003F72F7">
              <w:rPr>
                <w:rFonts w:cs="Arial"/>
                <w:color w:val="000000"/>
                <w:szCs w:val="22"/>
              </w:rPr>
              <w:t>)</w:t>
            </w:r>
          </w:p>
        </w:tc>
        <w:tc>
          <w:tcPr>
            <w:tcW w:w="284" w:type="dxa"/>
            <w:vAlign w:val="center"/>
          </w:tcPr>
          <w:p w:rsidR="009D539A" w:rsidRPr="003F72F7" w:rsidRDefault="009D539A" w:rsidP="00A97A09">
            <w:pPr>
              <w:jc w:val="center"/>
              <w:rPr>
                <w:rFonts w:cs="Arial"/>
                <w:szCs w:val="22"/>
              </w:rPr>
            </w:pPr>
          </w:p>
        </w:tc>
        <w:tc>
          <w:tcPr>
            <w:tcW w:w="850" w:type="dxa"/>
            <w:vAlign w:val="center"/>
          </w:tcPr>
          <w:p w:rsidR="009D539A" w:rsidRPr="003F72F7" w:rsidRDefault="009D539A" w:rsidP="00A97A09">
            <w:pPr>
              <w:jc w:val="right"/>
              <w:rPr>
                <w:rFonts w:cs="Arial"/>
                <w:szCs w:val="22"/>
              </w:rPr>
            </w:pPr>
            <w:r w:rsidRPr="003F72F7">
              <w:rPr>
                <w:rFonts w:cs="Arial"/>
                <w:szCs w:val="22"/>
              </w:rPr>
              <w:t>738</w:t>
            </w:r>
          </w:p>
        </w:tc>
        <w:tc>
          <w:tcPr>
            <w:tcW w:w="851" w:type="dxa"/>
            <w:vAlign w:val="center"/>
          </w:tcPr>
          <w:p w:rsidR="009D539A" w:rsidRPr="003F72F7" w:rsidRDefault="009D539A" w:rsidP="00A97A09">
            <w:pPr>
              <w:rPr>
                <w:rFonts w:cs="Arial"/>
                <w:szCs w:val="22"/>
              </w:rPr>
            </w:pPr>
            <w:r w:rsidRPr="003F72F7">
              <w:rPr>
                <w:rFonts w:cs="Arial"/>
                <w:szCs w:val="22"/>
              </w:rPr>
              <w:t>(20.4)</w:t>
            </w:r>
          </w:p>
        </w:tc>
        <w:tc>
          <w:tcPr>
            <w:tcW w:w="850" w:type="dxa"/>
            <w:vAlign w:val="center"/>
          </w:tcPr>
          <w:p w:rsidR="009D539A" w:rsidRPr="003F72F7" w:rsidRDefault="009D539A" w:rsidP="00427DFE">
            <w:pPr>
              <w:jc w:val="right"/>
              <w:rPr>
                <w:rFonts w:cs="Arial"/>
                <w:color w:val="000000"/>
                <w:szCs w:val="22"/>
              </w:rPr>
            </w:pPr>
            <w:r w:rsidRPr="003F72F7">
              <w:rPr>
                <w:rFonts w:cs="Arial"/>
                <w:color w:val="000000"/>
                <w:szCs w:val="22"/>
              </w:rPr>
              <w:t>1.</w:t>
            </w:r>
            <w:r w:rsidR="00427DFE">
              <w:rPr>
                <w:rFonts w:cs="Arial"/>
                <w:color w:val="000000"/>
                <w:szCs w:val="22"/>
              </w:rPr>
              <w:t>37</w:t>
            </w:r>
          </w:p>
        </w:tc>
        <w:tc>
          <w:tcPr>
            <w:tcW w:w="1418" w:type="dxa"/>
            <w:vAlign w:val="center"/>
          </w:tcPr>
          <w:p w:rsidR="009D539A" w:rsidRPr="003F72F7" w:rsidRDefault="009D539A" w:rsidP="002A606F">
            <w:pPr>
              <w:rPr>
                <w:rFonts w:cs="Arial"/>
                <w:color w:val="000000"/>
                <w:szCs w:val="22"/>
              </w:rPr>
            </w:pPr>
            <w:r w:rsidRPr="003F72F7">
              <w:rPr>
                <w:rFonts w:cs="Arial"/>
                <w:color w:val="000000"/>
                <w:szCs w:val="22"/>
              </w:rPr>
              <w:t>(1.</w:t>
            </w:r>
            <w:r w:rsidR="002A606F">
              <w:rPr>
                <w:rFonts w:cs="Arial"/>
                <w:color w:val="000000"/>
                <w:szCs w:val="22"/>
              </w:rPr>
              <w:t>24</w:t>
            </w:r>
            <w:r w:rsidRPr="003F72F7">
              <w:rPr>
                <w:rFonts w:cs="Arial"/>
                <w:color w:val="000000"/>
                <w:szCs w:val="22"/>
              </w:rPr>
              <w:t>-1.</w:t>
            </w:r>
            <w:r w:rsidR="002A606F">
              <w:rPr>
                <w:rFonts w:cs="Arial"/>
                <w:color w:val="000000"/>
                <w:szCs w:val="22"/>
              </w:rPr>
              <w:t>51</w:t>
            </w:r>
            <w:r w:rsidRPr="003F72F7">
              <w:rPr>
                <w:rFonts w:cs="Arial"/>
                <w:color w:val="000000"/>
                <w:szCs w:val="22"/>
              </w:rPr>
              <w:t>)</w:t>
            </w:r>
          </w:p>
        </w:tc>
      </w:tr>
      <w:tr w:rsidR="00427DFE" w:rsidTr="000E4D60">
        <w:tc>
          <w:tcPr>
            <w:tcW w:w="5103" w:type="dxa"/>
          </w:tcPr>
          <w:p w:rsidR="00427DFE" w:rsidRPr="009159AF" w:rsidRDefault="00427DFE" w:rsidP="00427DFE">
            <w:pPr>
              <w:rPr>
                <w:vertAlign w:val="superscript"/>
              </w:rPr>
            </w:pPr>
            <w:r w:rsidRPr="00FD356F">
              <w:tab/>
              <w:t>Physical activity</w:t>
            </w:r>
          </w:p>
        </w:tc>
        <w:tc>
          <w:tcPr>
            <w:tcW w:w="284" w:type="dxa"/>
          </w:tcPr>
          <w:p w:rsidR="00427DFE" w:rsidRDefault="00427DFE" w:rsidP="00600010"/>
        </w:tc>
        <w:tc>
          <w:tcPr>
            <w:tcW w:w="992" w:type="dxa"/>
            <w:vAlign w:val="center"/>
          </w:tcPr>
          <w:p w:rsidR="00427DFE" w:rsidRPr="003F72F7" w:rsidRDefault="00427DFE" w:rsidP="00600010">
            <w:pPr>
              <w:jc w:val="right"/>
              <w:rPr>
                <w:rFonts w:cs="Arial"/>
                <w:szCs w:val="22"/>
              </w:rPr>
            </w:pPr>
            <w:r>
              <w:rPr>
                <w:rFonts w:cs="Arial"/>
                <w:szCs w:val="22"/>
              </w:rPr>
              <w:t>518</w:t>
            </w:r>
          </w:p>
        </w:tc>
        <w:tc>
          <w:tcPr>
            <w:tcW w:w="1134" w:type="dxa"/>
            <w:vAlign w:val="center"/>
          </w:tcPr>
          <w:p w:rsidR="00427DFE" w:rsidRPr="003F72F7" w:rsidRDefault="00427DFE" w:rsidP="00600010">
            <w:pPr>
              <w:rPr>
                <w:rFonts w:cs="Arial"/>
                <w:szCs w:val="22"/>
              </w:rPr>
            </w:pPr>
            <w:r>
              <w:rPr>
                <w:rFonts w:cs="Arial"/>
                <w:szCs w:val="22"/>
              </w:rPr>
              <w:t>(23.1)</w:t>
            </w:r>
          </w:p>
        </w:tc>
        <w:tc>
          <w:tcPr>
            <w:tcW w:w="851" w:type="dxa"/>
            <w:vAlign w:val="center"/>
          </w:tcPr>
          <w:p w:rsidR="00427DFE" w:rsidRPr="003F72F7" w:rsidRDefault="00427DFE" w:rsidP="00600010">
            <w:pPr>
              <w:jc w:val="right"/>
              <w:rPr>
                <w:rFonts w:cs="Arial"/>
                <w:szCs w:val="22"/>
              </w:rPr>
            </w:pPr>
            <w:r>
              <w:rPr>
                <w:rFonts w:cs="Arial"/>
                <w:szCs w:val="22"/>
              </w:rPr>
              <w:t>1.01</w:t>
            </w:r>
          </w:p>
        </w:tc>
        <w:tc>
          <w:tcPr>
            <w:tcW w:w="1417" w:type="dxa"/>
            <w:vAlign w:val="center"/>
          </w:tcPr>
          <w:p w:rsidR="00427DFE" w:rsidRPr="003F72F7" w:rsidRDefault="00427DFE" w:rsidP="002A606F">
            <w:pPr>
              <w:rPr>
                <w:rFonts w:cs="Arial"/>
                <w:szCs w:val="22"/>
              </w:rPr>
            </w:pPr>
            <w:r>
              <w:rPr>
                <w:rFonts w:cs="Arial"/>
                <w:szCs w:val="22"/>
              </w:rPr>
              <w:t>(0.</w:t>
            </w:r>
            <w:r w:rsidR="002A606F">
              <w:rPr>
                <w:rFonts w:cs="Arial"/>
                <w:szCs w:val="22"/>
              </w:rPr>
              <w:t>93</w:t>
            </w:r>
            <w:r>
              <w:rPr>
                <w:rFonts w:cs="Arial"/>
                <w:szCs w:val="22"/>
              </w:rPr>
              <w:t>-1.</w:t>
            </w:r>
            <w:r w:rsidR="002A606F">
              <w:rPr>
                <w:rFonts w:cs="Arial"/>
                <w:szCs w:val="22"/>
              </w:rPr>
              <w:t>10</w:t>
            </w:r>
            <w:r>
              <w:rPr>
                <w:rFonts w:cs="Arial"/>
                <w:szCs w:val="22"/>
              </w:rPr>
              <w:t>)</w:t>
            </w:r>
          </w:p>
        </w:tc>
        <w:tc>
          <w:tcPr>
            <w:tcW w:w="284" w:type="dxa"/>
            <w:vAlign w:val="center"/>
          </w:tcPr>
          <w:p w:rsidR="00427DFE" w:rsidRPr="003F72F7" w:rsidRDefault="00427DFE" w:rsidP="00600010">
            <w:pPr>
              <w:jc w:val="center"/>
              <w:rPr>
                <w:rFonts w:cs="Arial"/>
                <w:szCs w:val="22"/>
              </w:rPr>
            </w:pPr>
          </w:p>
        </w:tc>
        <w:tc>
          <w:tcPr>
            <w:tcW w:w="850" w:type="dxa"/>
            <w:vAlign w:val="center"/>
          </w:tcPr>
          <w:p w:rsidR="00427DFE" w:rsidRPr="003F72F7" w:rsidRDefault="00427DFE" w:rsidP="00600010">
            <w:pPr>
              <w:jc w:val="right"/>
              <w:rPr>
                <w:rFonts w:cs="Arial"/>
                <w:szCs w:val="22"/>
              </w:rPr>
            </w:pPr>
            <w:r w:rsidRPr="003F72F7">
              <w:rPr>
                <w:rFonts w:cs="Arial"/>
                <w:szCs w:val="22"/>
              </w:rPr>
              <w:t>178</w:t>
            </w:r>
          </w:p>
        </w:tc>
        <w:tc>
          <w:tcPr>
            <w:tcW w:w="851" w:type="dxa"/>
            <w:vAlign w:val="center"/>
          </w:tcPr>
          <w:p w:rsidR="00427DFE" w:rsidRPr="003F72F7" w:rsidRDefault="00427DFE" w:rsidP="00600010">
            <w:pPr>
              <w:rPr>
                <w:rFonts w:cs="Arial"/>
                <w:szCs w:val="22"/>
              </w:rPr>
            </w:pPr>
            <w:r w:rsidRPr="003F72F7">
              <w:rPr>
                <w:rFonts w:cs="Arial"/>
                <w:szCs w:val="22"/>
              </w:rPr>
              <w:t>(13.0)</w:t>
            </w:r>
          </w:p>
        </w:tc>
        <w:tc>
          <w:tcPr>
            <w:tcW w:w="850" w:type="dxa"/>
            <w:vAlign w:val="center"/>
          </w:tcPr>
          <w:p w:rsidR="00427DFE" w:rsidRPr="003F72F7" w:rsidRDefault="00427DFE" w:rsidP="00600010">
            <w:pPr>
              <w:jc w:val="right"/>
              <w:rPr>
                <w:rFonts w:cs="Arial"/>
                <w:color w:val="000000"/>
                <w:szCs w:val="22"/>
              </w:rPr>
            </w:pPr>
            <w:r w:rsidRPr="003F72F7">
              <w:rPr>
                <w:rFonts w:cs="Arial"/>
                <w:color w:val="000000"/>
                <w:szCs w:val="22"/>
              </w:rPr>
              <w:t>0.8</w:t>
            </w:r>
            <w:r>
              <w:rPr>
                <w:rFonts w:cs="Arial"/>
                <w:color w:val="000000"/>
                <w:szCs w:val="22"/>
              </w:rPr>
              <w:t>3</w:t>
            </w:r>
          </w:p>
        </w:tc>
        <w:tc>
          <w:tcPr>
            <w:tcW w:w="1418" w:type="dxa"/>
            <w:vAlign w:val="center"/>
          </w:tcPr>
          <w:p w:rsidR="00427DFE" w:rsidRPr="003F72F7" w:rsidRDefault="00427DFE" w:rsidP="002A606F">
            <w:pPr>
              <w:rPr>
                <w:rFonts w:cs="Arial"/>
                <w:color w:val="000000"/>
                <w:szCs w:val="22"/>
              </w:rPr>
            </w:pPr>
            <w:r w:rsidRPr="003F72F7">
              <w:rPr>
                <w:rFonts w:cs="Arial"/>
                <w:color w:val="000000"/>
                <w:szCs w:val="22"/>
              </w:rPr>
              <w:t>(0.</w:t>
            </w:r>
            <w:r w:rsidR="002A606F" w:rsidRPr="003F72F7">
              <w:rPr>
                <w:rFonts w:cs="Arial"/>
                <w:color w:val="000000"/>
                <w:szCs w:val="22"/>
              </w:rPr>
              <w:t>7</w:t>
            </w:r>
            <w:r w:rsidR="002A606F">
              <w:rPr>
                <w:rFonts w:cs="Arial"/>
                <w:color w:val="000000"/>
                <w:szCs w:val="22"/>
              </w:rPr>
              <w:t>3</w:t>
            </w:r>
            <w:r w:rsidRPr="003F72F7">
              <w:rPr>
                <w:rFonts w:cs="Arial"/>
                <w:color w:val="000000"/>
                <w:szCs w:val="22"/>
              </w:rPr>
              <w:t>-</w:t>
            </w:r>
            <w:r>
              <w:rPr>
                <w:rFonts w:cs="Arial"/>
                <w:color w:val="000000"/>
                <w:szCs w:val="22"/>
              </w:rPr>
              <w:t>0.</w:t>
            </w:r>
            <w:r w:rsidR="002A606F">
              <w:rPr>
                <w:rFonts w:cs="Arial"/>
                <w:color w:val="000000"/>
                <w:szCs w:val="22"/>
              </w:rPr>
              <w:t>96</w:t>
            </w:r>
            <w:r w:rsidRPr="003F72F7">
              <w:rPr>
                <w:rFonts w:cs="Arial"/>
                <w:color w:val="000000"/>
                <w:szCs w:val="22"/>
              </w:rPr>
              <w:t>)</w:t>
            </w:r>
          </w:p>
        </w:tc>
      </w:tr>
      <w:tr w:rsidR="00427DFE" w:rsidTr="000E4D60">
        <w:tc>
          <w:tcPr>
            <w:tcW w:w="5103" w:type="dxa"/>
          </w:tcPr>
          <w:p w:rsidR="00427DFE" w:rsidRPr="00FD356F" w:rsidRDefault="00427DFE" w:rsidP="00A97A09">
            <w:r w:rsidRPr="00FD356F">
              <w:tab/>
              <w:t>Prognosis</w:t>
            </w:r>
          </w:p>
        </w:tc>
        <w:tc>
          <w:tcPr>
            <w:tcW w:w="284" w:type="dxa"/>
          </w:tcPr>
          <w:p w:rsidR="00427DFE" w:rsidRDefault="00427DFE" w:rsidP="00A97A09"/>
        </w:tc>
        <w:tc>
          <w:tcPr>
            <w:tcW w:w="992" w:type="dxa"/>
            <w:vAlign w:val="center"/>
          </w:tcPr>
          <w:p w:rsidR="00427DFE" w:rsidRPr="003F72F7" w:rsidRDefault="00427DFE" w:rsidP="00A97A09">
            <w:pPr>
              <w:jc w:val="right"/>
              <w:rPr>
                <w:rFonts w:cs="Arial"/>
                <w:szCs w:val="22"/>
              </w:rPr>
            </w:pPr>
            <w:r w:rsidRPr="003F72F7">
              <w:rPr>
                <w:rFonts w:cs="Arial"/>
                <w:szCs w:val="22"/>
              </w:rPr>
              <w:t>510</w:t>
            </w:r>
          </w:p>
        </w:tc>
        <w:tc>
          <w:tcPr>
            <w:tcW w:w="1134" w:type="dxa"/>
            <w:vAlign w:val="center"/>
          </w:tcPr>
          <w:p w:rsidR="00427DFE" w:rsidRPr="003F72F7" w:rsidRDefault="00427DFE" w:rsidP="00A97A09">
            <w:pPr>
              <w:rPr>
                <w:rFonts w:cs="Arial"/>
                <w:szCs w:val="22"/>
              </w:rPr>
            </w:pPr>
            <w:r w:rsidRPr="003F72F7">
              <w:rPr>
                <w:rFonts w:cs="Arial"/>
                <w:szCs w:val="22"/>
              </w:rPr>
              <w:t>(29.6)</w:t>
            </w:r>
          </w:p>
        </w:tc>
        <w:tc>
          <w:tcPr>
            <w:tcW w:w="851" w:type="dxa"/>
            <w:vAlign w:val="center"/>
          </w:tcPr>
          <w:p w:rsidR="00427DFE" w:rsidRPr="003F72F7" w:rsidRDefault="00427DFE" w:rsidP="00427DFE">
            <w:pPr>
              <w:jc w:val="right"/>
              <w:rPr>
                <w:rFonts w:cs="Arial"/>
                <w:color w:val="000000"/>
                <w:szCs w:val="22"/>
              </w:rPr>
            </w:pPr>
            <w:r w:rsidRPr="003F72F7">
              <w:rPr>
                <w:rFonts w:cs="Arial"/>
                <w:color w:val="000000"/>
                <w:szCs w:val="22"/>
              </w:rPr>
              <w:t>1.</w:t>
            </w:r>
            <w:r>
              <w:rPr>
                <w:rFonts w:cs="Arial"/>
                <w:color w:val="000000"/>
                <w:szCs w:val="22"/>
              </w:rPr>
              <w:t>27</w:t>
            </w:r>
          </w:p>
        </w:tc>
        <w:tc>
          <w:tcPr>
            <w:tcW w:w="1417" w:type="dxa"/>
            <w:vAlign w:val="center"/>
          </w:tcPr>
          <w:p w:rsidR="00427DFE" w:rsidRPr="003F72F7" w:rsidRDefault="00427DFE" w:rsidP="002A606F">
            <w:pPr>
              <w:rPr>
                <w:rFonts w:cs="Arial"/>
                <w:color w:val="000000"/>
                <w:szCs w:val="22"/>
              </w:rPr>
            </w:pPr>
            <w:r w:rsidRPr="003F72F7">
              <w:rPr>
                <w:rFonts w:cs="Arial"/>
                <w:color w:val="000000"/>
                <w:szCs w:val="22"/>
              </w:rPr>
              <w:t>(1.</w:t>
            </w:r>
            <w:r>
              <w:rPr>
                <w:rFonts w:cs="Arial"/>
                <w:color w:val="000000"/>
                <w:szCs w:val="22"/>
              </w:rPr>
              <w:t>15</w:t>
            </w:r>
            <w:r w:rsidRPr="003F72F7">
              <w:rPr>
                <w:rFonts w:cs="Arial"/>
                <w:color w:val="000000"/>
                <w:szCs w:val="22"/>
              </w:rPr>
              <w:t>-1.</w:t>
            </w:r>
            <w:r w:rsidR="002A606F">
              <w:rPr>
                <w:rFonts w:cs="Arial"/>
                <w:color w:val="000000"/>
                <w:szCs w:val="22"/>
              </w:rPr>
              <w:t>39</w:t>
            </w:r>
            <w:r w:rsidRPr="003F72F7">
              <w:rPr>
                <w:rFonts w:cs="Arial"/>
                <w:color w:val="000000"/>
                <w:szCs w:val="22"/>
              </w:rPr>
              <w:t>)</w:t>
            </w:r>
          </w:p>
        </w:tc>
        <w:tc>
          <w:tcPr>
            <w:tcW w:w="284" w:type="dxa"/>
            <w:vAlign w:val="center"/>
          </w:tcPr>
          <w:p w:rsidR="00427DFE" w:rsidRPr="003F72F7" w:rsidRDefault="00427DFE" w:rsidP="00A97A09">
            <w:pPr>
              <w:jc w:val="center"/>
              <w:rPr>
                <w:rFonts w:cs="Arial"/>
                <w:szCs w:val="22"/>
              </w:rPr>
            </w:pPr>
          </w:p>
        </w:tc>
        <w:tc>
          <w:tcPr>
            <w:tcW w:w="850" w:type="dxa"/>
            <w:vAlign w:val="center"/>
          </w:tcPr>
          <w:p w:rsidR="00427DFE" w:rsidRPr="003F72F7" w:rsidRDefault="00427DFE" w:rsidP="00A97A09">
            <w:pPr>
              <w:jc w:val="right"/>
              <w:rPr>
                <w:rFonts w:cs="Arial"/>
                <w:szCs w:val="22"/>
              </w:rPr>
            </w:pPr>
            <w:r w:rsidRPr="003F72F7">
              <w:rPr>
                <w:rFonts w:cs="Arial"/>
                <w:szCs w:val="22"/>
              </w:rPr>
              <w:t>271</w:t>
            </w:r>
          </w:p>
        </w:tc>
        <w:tc>
          <w:tcPr>
            <w:tcW w:w="851" w:type="dxa"/>
            <w:vAlign w:val="center"/>
          </w:tcPr>
          <w:p w:rsidR="00427DFE" w:rsidRPr="003F72F7" w:rsidRDefault="00427DFE" w:rsidP="00A97A09">
            <w:pPr>
              <w:rPr>
                <w:rFonts w:cs="Arial"/>
                <w:szCs w:val="22"/>
              </w:rPr>
            </w:pPr>
            <w:r w:rsidRPr="003F72F7">
              <w:rPr>
                <w:rFonts w:cs="Arial"/>
                <w:szCs w:val="22"/>
              </w:rPr>
              <w:t>(21.9)</w:t>
            </w:r>
          </w:p>
        </w:tc>
        <w:tc>
          <w:tcPr>
            <w:tcW w:w="850" w:type="dxa"/>
            <w:vAlign w:val="center"/>
          </w:tcPr>
          <w:p w:rsidR="00427DFE" w:rsidRPr="003F72F7" w:rsidRDefault="00427DFE" w:rsidP="00427DFE">
            <w:pPr>
              <w:jc w:val="right"/>
              <w:rPr>
                <w:rFonts w:cs="Arial"/>
                <w:color w:val="000000"/>
                <w:szCs w:val="22"/>
              </w:rPr>
            </w:pPr>
            <w:r w:rsidRPr="003F72F7">
              <w:rPr>
                <w:rFonts w:cs="Arial"/>
                <w:color w:val="000000"/>
                <w:szCs w:val="22"/>
              </w:rPr>
              <w:t>1.</w:t>
            </w:r>
            <w:r>
              <w:rPr>
                <w:rFonts w:cs="Arial"/>
                <w:color w:val="000000"/>
                <w:szCs w:val="22"/>
              </w:rPr>
              <w:t>16</w:t>
            </w:r>
          </w:p>
        </w:tc>
        <w:tc>
          <w:tcPr>
            <w:tcW w:w="1418" w:type="dxa"/>
            <w:vAlign w:val="center"/>
          </w:tcPr>
          <w:p w:rsidR="00427DFE" w:rsidRPr="003F72F7" w:rsidRDefault="00427DFE" w:rsidP="002A606F">
            <w:pPr>
              <w:rPr>
                <w:rFonts w:cs="Arial"/>
                <w:color w:val="000000"/>
                <w:szCs w:val="22"/>
              </w:rPr>
            </w:pPr>
            <w:r w:rsidRPr="003F72F7">
              <w:rPr>
                <w:rFonts w:cs="Arial"/>
                <w:color w:val="000000"/>
                <w:szCs w:val="22"/>
              </w:rPr>
              <w:t>(</w:t>
            </w:r>
            <w:r w:rsidR="002A606F">
              <w:rPr>
                <w:rFonts w:cs="Arial"/>
                <w:color w:val="000000"/>
                <w:szCs w:val="22"/>
              </w:rPr>
              <w:t>0.99</w:t>
            </w:r>
            <w:r w:rsidRPr="003F72F7">
              <w:rPr>
                <w:rFonts w:cs="Arial"/>
                <w:color w:val="000000"/>
                <w:szCs w:val="22"/>
              </w:rPr>
              <w:t>-1.</w:t>
            </w:r>
            <w:r w:rsidR="002A606F">
              <w:rPr>
                <w:rFonts w:cs="Arial"/>
                <w:color w:val="000000"/>
                <w:szCs w:val="22"/>
              </w:rPr>
              <w:t>37</w:t>
            </w:r>
            <w:r w:rsidRPr="003F72F7">
              <w:rPr>
                <w:rFonts w:cs="Arial"/>
                <w:color w:val="000000"/>
                <w:szCs w:val="22"/>
              </w:rPr>
              <w:t>)</w:t>
            </w:r>
          </w:p>
        </w:tc>
      </w:tr>
      <w:tr w:rsidR="00427DFE" w:rsidTr="000E4D60">
        <w:tc>
          <w:tcPr>
            <w:tcW w:w="5103" w:type="dxa"/>
          </w:tcPr>
          <w:p w:rsidR="00427DFE" w:rsidRPr="00B23159" w:rsidRDefault="00427DFE" w:rsidP="00A97A09">
            <w:pPr>
              <w:rPr>
                <w:b/>
              </w:rPr>
            </w:pPr>
          </w:p>
        </w:tc>
        <w:tc>
          <w:tcPr>
            <w:tcW w:w="284" w:type="dxa"/>
          </w:tcPr>
          <w:p w:rsidR="00427DFE" w:rsidRDefault="00427DFE" w:rsidP="00A97A09"/>
        </w:tc>
        <w:tc>
          <w:tcPr>
            <w:tcW w:w="992" w:type="dxa"/>
            <w:vAlign w:val="center"/>
          </w:tcPr>
          <w:p w:rsidR="00427DFE" w:rsidRPr="003F72F7" w:rsidRDefault="00427DFE" w:rsidP="00A97A09">
            <w:pPr>
              <w:jc w:val="right"/>
              <w:rPr>
                <w:rFonts w:cs="Arial"/>
                <w:szCs w:val="22"/>
              </w:rPr>
            </w:pPr>
          </w:p>
        </w:tc>
        <w:tc>
          <w:tcPr>
            <w:tcW w:w="1134" w:type="dxa"/>
            <w:vAlign w:val="center"/>
          </w:tcPr>
          <w:p w:rsidR="00427DFE" w:rsidRPr="003F72F7" w:rsidRDefault="00427DFE" w:rsidP="00A97A09">
            <w:pPr>
              <w:rPr>
                <w:rFonts w:cs="Arial"/>
                <w:szCs w:val="22"/>
              </w:rPr>
            </w:pPr>
          </w:p>
        </w:tc>
        <w:tc>
          <w:tcPr>
            <w:tcW w:w="851" w:type="dxa"/>
            <w:vAlign w:val="center"/>
          </w:tcPr>
          <w:p w:rsidR="00427DFE" w:rsidRPr="003F72F7" w:rsidRDefault="00427DFE" w:rsidP="00A97A09">
            <w:pPr>
              <w:jc w:val="right"/>
              <w:rPr>
                <w:rFonts w:cs="Arial"/>
                <w:szCs w:val="22"/>
              </w:rPr>
            </w:pPr>
          </w:p>
        </w:tc>
        <w:tc>
          <w:tcPr>
            <w:tcW w:w="1417" w:type="dxa"/>
            <w:vAlign w:val="center"/>
          </w:tcPr>
          <w:p w:rsidR="00427DFE" w:rsidRPr="003F72F7" w:rsidRDefault="00427DFE" w:rsidP="00A97A09">
            <w:pPr>
              <w:rPr>
                <w:rFonts w:cs="Arial"/>
                <w:szCs w:val="22"/>
              </w:rPr>
            </w:pPr>
          </w:p>
        </w:tc>
        <w:tc>
          <w:tcPr>
            <w:tcW w:w="284" w:type="dxa"/>
            <w:vAlign w:val="center"/>
          </w:tcPr>
          <w:p w:rsidR="00427DFE" w:rsidRPr="003F72F7" w:rsidRDefault="00427DFE" w:rsidP="00A97A09">
            <w:pPr>
              <w:jc w:val="center"/>
              <w:rPr>
                <w:rFonts w:cs="Arial"/>
                <w:szCs w:val="22"/>
              </w:rPr>
            </w:pPr>
          </w:p>
        </w:tc>
        <w:tc>
          <w:tcPr>
            <w:tcW w:w="850" w:type="dxa"/>
            <w:vAlign w:val="center"/>
          </w:tcPr>
          <w:p w:rsidR="00427DFE" w:rsidRPr="003F72F7" w:rsidRDefault="00427DFE" w:rsidP="00A97A09">
            <w:pPr>
              <w:jc w:val="right"/>
              <w:rPr>
                <w:rFonts w:cs="Arial"/>
                <w:szCs w:val="22"/>
              </w:rPr>
            </w:pPr>
          </w:p>
        </w:tc>
        <w:tc>
          <w:tcPr>
            <w:tcW w:w="851" w:type="dxa"/>
            <w:vAlign w:val="center"/>
          </w:tcPr>
          <w:p w:rsidR="00427DFE" w:rsidRPr="003F72F7" w:rsidRDefault="00427DFE" w:rsidP="00A97A09">
            <w:pPr>
              <w:rPr>
                <w:rFonts w:cs="Arial"/>
                <w:szCs w:val="22"/>
              </w:rPr>
            </w:pPr>
          </w:p>
        </w:tc>
        <w:tc>
          <w:tcPr>
            <w:tcW w:w="850" w:type="dxa"/>
            <w:vAlign w:val="center"/>
          </w:tcPr>
          <w:p w:rsidR="00427DFE" w:rsidRPr="003F72F7" w:rsidRDefault="00427DFE" w:rsidP="00A97A09">
            <w:pPr>
              <w:jc w:val="right"/>
              <w:rPr>
                <w:rFonts w:cs="Arial"/>
                <w:szCs w:val="22"/>
              </w:rPr>
            </w:pPr>
          </w:p>
        </w:tc>
        <w:tc>
          <w:tcPr>
            <w:tcW w:w="1418" w:type="dxa"/>
            <w:vAlign w:val="center"/>
          </w:tcPr>
          <w:p w:rsidR="00427DFE" w:rsidRPr="003F72F7" w:rsidRDefault="00427DFE" w:rsidP="00A97A09">
            <w:pPr>
              <w:rPr>
                <w:rFonts w:cs="Arial"/>
                <w:szCs w:val="22"/>
              </w:rPr>
            </w:pPr>
          </w:p>
        </w:tc>
      </w:tr>
      <w:tr w:rsidR="00427DFE" w:rsidTr="000E4D60">
        <w:tc>
          <w:tcPr>
            <w:tcW w:w="5103" w:type="dxa"/>
          </w:tcPr>
          <w:p w:rsidR="00427DFE" w:rsidRPr="00EA7A58" w:rsidRDefault="00427DFE" w:rsidP="009159AF">
            <w:pPr>
              <w:rPr>
                <w:b/>
                <w:vertAlign w:val="superscript"/>
              </w:rPr>
            </w:pPr>
            <w:r w:rsidRPr="00B23159">
              <w:rPr>
                <w:b/>
              </w:rPr>
              <w:t>Heard of “RSI” or equivalent</w:t>
            </w:r>
            <w:r>
              <w:rPr>
                <w:b/>
                <w:vertAlign w:val="superscript"/>
              </w:rPr>
              <w:t>c</w:t>
            </w:r>
          </w:p>
        </w:tc>
        <w:tc>
          <w:tcPr>
            <w:tcW w:w="284" w:type="dxa"/>
          </w:tcPr>
          <w:p w:rsidR="00427DFE" w:rsidRDefault="00427DFE" w:rsidP="00A97A09"/>
        </w:tc>
        <w:tc>
          <w:tcPr>
            <w:tcW w:w="992" w:type="dxa"/>
            <w:vAlign w:val="center"/>
          </w:tcPr>
          <w:p w:rsidR="00427DFE" w:rsidRPr="003F72F7" w:rsidRDefault="00427DFE" w:rsidP="00A97A09">
            <w:pPr>
              <w:jc w:val="right"/>
              <w:rPr>
                <w:rFonts w:cs="Arial"/>
                <w:szCs w:val="22"/>
              </w:rPr>
            </w:pPr>
          </w:p>
        </w:tc>
        <w:tc>
          <w:tcPr>
            <w:tcW w:w="1134" w:type="dxa"/>
            <w:vAlign w:val="center"/>
          </w:tcPr>
          <w:p w:rsidR="00427DFE" w:rsidRPr="003F72F7" w:rsidRDefault="00427DFE" w:rsidP="00A97A09">
            <w:pPr>
              <w:rPr>
                <w:rFonts w:cs="Arial"/>
                <w:szCs w:val="22"/>
              </w:rPr>
            </w:pPr>
          </w:p>
        </w:tc>
        <w:tc>
          <w:tcPr>
            <w:tcW w:w="851" w:type="dxa"/>
            <w:vAlign w:val="center"/>
          </w:tcPr>
          <w:p w:rsidR="00427DFE" w:rsidRPr="003F72F7" w:rsidRDefault="00427DFE" w:rsidP="00A97A09">
            <w:pPr>
              <w:jc w:val="right"/>
              <w:rPr>
                <w:rFonts w:cs="Arial"/>
                <w:szCs w:val="22"/>
              </w:rPr>
            </w:pPr>
          </w:p>
        </w:tc>
        <w:tc>
          <w:tcPr>
            <w:tcW w:w="1417" w:type="dxa"/>
            <w:vAlign w:val="center"/>
          </w:tcPr>
          <w:p w:rsidR="00427DFE" w:rsidRPr="003F72F7" w:rsidRDefault="00427DFE" w:rsidP="00A97A09">
            <w:pPr>
              <w:rPr>
                <w:rFonts w:cs="Arial"/>
                <w:szCs w:val="22"/>
              </w:rPr>
            </w:pPr>
          </w:p>
        </w:tc>
        <w:tc>
          <w:tcPr>
            <w:tcW w:w="284" w:type="dxa"/>
            <w:vAlign w:val="center"/>
          </w:tcPr>
          <w:p w:rsidR="00427DFE" w:rsidRPr="003F72F7" w:rsidRDefault="00427DFE" w:rsidP="00A97A09">
            <w:pPr>
              <w:jc w:val="center"/>
              <w:rPr>
                <w:rFonts w:cs="Arial"/>
                <w:szCs w:val="22"/>
              </w:rPr>
            </w:pPr>
          </w:p>
        </w:tc>
        <w:tc>
          <w:tcPr>
            <w:tcW w:w="850" w:type="dxa"/>
            <w:vAlign w:val="center"/>
          </w:tcPr>
          <w:p w:rsidR="00427DFE" w:rsidRPr="003F72F7" w:rsidRDefault="00427DFE" w:rsidP="00A97A09">
            <w:pPr>
              <w:jc w:val="right"/>
              <w:rPr>
                <w:rFonts w:cs="Arial"/>
                <w:szCs w:val="22"/>
              </w:rPr>
            </w:pPr>
            <w:r w:rsidRPr="003F72F7">
              <w:rPr>
                <w:rFonts w:cs="Arial"/>
                <w:szCs w:val="22"/>
              </w:rPr>
              <w:t>1056</w:t>
            </w:r>
          </w:p>
        </w:tc>
        <w:tc>
          <w:tcPr>
            <w:tcW w:w="851" w:type="dxa"/>
            <w:vAlign w:val="center"/>
          </w:tcPr>
          <w:p w:rsidR="00427DFE" w:rsidRPr="003F72F7" w:rsidRDefault="00427DFE" w:rsidP="00A97A09">
            <w:pPr>
              <w:rPr>
                <w:rFonts w:cs="Arial"/>
                <w:szCs w:val="22"/>
              </w:rPr>
            </w:pPr>
            <w:r w:rsidRPr="003F72F7">
              <w:rPr>
                <w:rFonts w:cs="Arial"/>
                <w:szCs w:val="22"/>
              </w:rPr>
              <w:t>(15.5)</w:t>
            </w:r>
          </w:p>
        </w:tc>
        <w:tc>
          <w:tcPr>
            <w:tcW w:w="850" w:type="dxa"/>
            <w:vAlign w:val="center"/>
          </w:tcPr>
          <w:p w:rsidR="00427DFE" w:rsidRPr="003F72F7" w:rsidRDefault="00427DFE" w:rsidP="00427DFE">
            <w:pPr>
              <w:jc w:val="right"/>
              <w:rPr>
                <w:rFonts w:cs="Arial"/>
                <w:color w:val="000000"/>
                <w:szCs w:val="22"/>
              </w:rPr>
            </w:pPr>
            <w:r w:rsidRPr="003F72F7">
              <w:rPr>
                <w:rFonts w:cs="Arial"/>
                <w:color w:val="000000"/>
                <w:szCs w:val="22"/>
              </w:rPr>
              <w:t>1.</w:t>
            </w:r>
            <w:r>
              <w:rPr>
                <w:rFonts w:cs="Arial"/>
                <w:color w:val="000000"/>
                <w:szCs w:val="22"/>
              </w:rPr>
              <w:t>13</w:t>
            </w:r>
          </w:p>
        </w:tc>
        <w:tc>
          <w:tcPr>
            <w:tcW w:w="1418" w:type="dxa"/>
            <w:vAlign w:val="center"/>
          </w:tcPr>
          <w:p w:rsidR="00427DFE" w:rsidRPr="003F72F7" w:rsidRDefault="00427DFE" w:rsidP="003E7420">
            <w:pPr>
              <w:rPr>
                <w:rFonts w:cs="Arial"/>
                <w:color w:val="000000"/>
                <w:szCs w:val="22"/>
              </w:rPr>
            </w:pPr>
            <w:r w:rsidRPr="003F72F7">
              <w:rPr>
                <w:rFonts w:cs="Arial"/>
                <w:color w:val="000000"/>
                <w:szCs w:val="22"/>
              </w:rPr>
              <w:t>(1.</w:t>
            </w:r>
            <w:r w:rsidR="003E7420" w:rsidRPr="003F72F7">
              <w:rPr>
                <w:rFonts w:cs="Arial"/>
                <w:color w:val="000000"/>
                <w:szCs w:val="22"/>
              </w:rPr>
              <w:t>0</w:t>
            </w:r>
            <w:r w:rsidR="003E7420">
              <w:rPr>
                <w:rFonts w:cs="Arial"/>
                <w:color w:val="000000"/>
                <w:szCs w:val="22"/>
              </w:rPr>
              <w:t>3</w:t>
            </w:r>
            <w:r w:rsidRPr="003F72F7">
              <w:rPr>
                <w:rFonts w:cs="Arial"/>
                <w:color w:val="000000"/>
                <w:szCs w:val="22"/>
              </w:rPr>
              <w:t>-1.</w:t>
            </w:r>
            <w:r w:rsidR="003E7420">
              <w:rPr>
                <w:rFonts w:cs="Arial"/>
                <w:color w:val="000000"/>
                <w:szCs w:val="22"/>
              </w:rPr>
              <w:t>24</w:t>
            </w:r>
            <w:r w:rsidRPr="003F72F7">
              <w:rPr>
                <w:rFonts w:cs="Arial"/>
                <w:color w:val="000000"/>
                <w:szCs w:val="22"/>
              </w:rPr>
              <w:t>)</w:t>
            </w:r>
          </w:p>
        </w:tc>
      </w:tr>
    </w:tbl>
    <w:p w:rsidR="0032361E" w:rsidRDefault="0032361E" w:rsidP="0032361E">
      <w:pPr>
        <w:ind w:left="1440" w:hanging="1440"/>
      </w:pPr>
    </w:p>
    <w:p w:rsidR="0032361E" w:rsidRDefault="00EA7A58" w:rsidP="00EA7A58">
      <w:r>
        <w:t xml:space="preserve"> </w:t>
      </w:r>
    </w:p>
    <w:p w:rsidR="000E4D60" w:rsidRDefault="000E4D60" w:rsidP="00EA7A58">
      <w:r w:rsidRPr="000E4D60">
        <w:rPr>
          <w:vertAlign w:val="superscript"/>
        </w:rPr>
        <w:t>a</w:t>
      </w:r>
      <w:r>
        <w:t>Mutually adjusted risk estimates derived from a single Poisson regression model for each outcome</w:t>
      </w:r>
    </w:p>
    <w:p w:rsidR="0032361E" w:rsidRDefault="009159AF" w:rsidP="0032361E">
      <w:pPr>
        <w:ind w:left="1440" w:hanging="1440"/>
      </w:pPr>
      <w:r w:rsidRPr="009159AF">
        <w:rPr>
          <w:vertAlign w:val="superscript"/>
        </w:rPr>
        <w:t>b</w:t>
      </w:r>
      <w:r>
        <w:t>Not included in model for DWHP</w:t>
      </w:r>
    </w:p>
    <w:p w:rsidR="009159AF" w:rsidRDefault="009159AF" w:rsidP="0032361E">
      <w:pPr>
        <w:ind w:left="1440" w:hanging="1440"/>
      </w:pPr>
      <w:r w:rsidRPr="009159AF">
        <w:rPr>
          <w:vertAlign w:val="superscript"/>
        </w:rPr>
        <w:t>c</w:t>
      </w:r>
      <w:r>
        <w:t>Not included in model for DLBP</w:t>
      </w:r>
    </w:p>
    <w:p w:rsidR="0032361E" w:rsidRDefault="003974BC" w:rsidP="0032361E">
      <w:pPr>
        <w:spacing w:after="200" w:line="276" w:lineRule="auto"/>
      </w:pPr>
      <w:r w:rsidRPr="004B1BB5">
        <w:rPr>
          <w:vertAlign w:val="superscript"/>
        </w:rPr>
        <w:t>d</w:t>
      </w:r>
      <w:r w:rsidR="004B1BB5">
        <w:t>About low back pain or arm pain according to the outcome</w:t>
      </w:r>
      <w:r w:rsidR="0032361E">
        <w:br w:type="page"/>
      </w:r>
    </w:p>
    <w:p w:rsidR="0032361E" w:rsidRDefault="0032361E" w:rsidP="0032361E">
      <w:pPr>
        <w:ind w:left="1440" w:hanging="1440"/>
        <w:rPr>
          <w:b/>
        </w:rPr>
      </w:pPr>
      <w:r>
        <w:rPr>
          <w:b/>
        </w:rPr>
        <w:lastRenderedPageBreak/>
        <w:t>Table 3</w:t>
      </w:r>
      <w:r>
        <w:rPr>
          <w:b/>
        </w:rPr>
        <w:tab/>
        <w:t>Associations of disabling low back and wrist/hand pain with group-level risk factors</w:t>
      </w:r>
    </w:p>
    <w:p w:rsidR="0032361E" w:rsidRDefault="0032361E" w:rsidP="0032361E">
      <w:pPr>
        <w:ind w:left="1440" w:hanging="1440"/>
        <w:rPr>
          <w:b/>
        </w:rPr>
      </w:pPr>
    </w:p>
    <w:p w:rsidR="00987C13" w:rsidRDefault="00987C13" w:rsidP="0032361E">
      <w:pPr>
        <w:ind w:left="1440" w:hanging="1440"/>
        <w:rPr>
          <w:b/>
        </w:rPr>
      </w:pPr>
    </w:p>
    <w:tbl>
      <w:tblPr>
        <w:tblStyle w:val="TableGrid"/>
        <w:tblW w:w="14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283"/>
        <w:gridCol w:w="1985"/>
        <w:gridCol w:w="992"/>
        <w:gridCol w:w="851"/>
        <w:gridCol w:w="283"/>
        <w:gridCol w:w="851"/>
        <w:gridCol w:w="1417"/>
        <w:gridCol w:w="284"/>
        <w:gridCol w:w="850"/>
        <w:gridCol w:w="1447"/>
      </w:tblGrid>
      <w:tr w:rsidR="006A18D8" w:rsidRPr="009D4376" w:rsidTr="006A18D8">
        <w:trPr>
          <w:trHeight w:val="397"/>
        </w:trPr>
        <w:tc>
          <w:tcPr>
            <w:tcW w:w="4820" w:type="dxa"/>
            <w:vMerge w:val="restart"/>
            <w:tcBorders>
              <w:top w:val="single" w:sz="12" w:space="0" w:color="auto"/>
            </w:tcBorders>
          </w:tcPr>
          <w:p w:rsidR="006A18D8" w:rsidRPr="00547030" w:rsidRDefault="006A18D8" w:rsidP="00987C13">
            <w:pPr>
              <w:rPr>
                <w:rFonts w:cs="Arial"/>
                <w:b/>
                <w:sz w:val="20"/>
                <w:vertAlign w:val="superscript"/>
              </w:rPr>
            </w:pPr>
            <w:r w:rsidRPr="00547030">
              <w:rPr>
                <w:rFonts w:cs="Arial"/>
                <w:b/>
                <w:sz w:val="20"/>
              </w:rPr>
              <w:t>Risk factor</w:t>
            </w:r>
          </w:p>
        </w:tc>
        <w:tc>
          <w:tcPr>
            <w:tcW w:w="283" w:type="dxa"/>
            <w:tcBorders>
              <w:top w:val="single" w:sz="12" w:space="0" w:color="auto"/>
            </w:tcBorders>
          </w:tcPr>
          <w:p w:rsidR="006A18D8" w:rsidRPr="00547030" w:rsidRDefault="006A18D8" w:rsidP="00A97A09">
            <w:pPr>
              <w:rPr>
                <w:rFonts w:cs="Arial"/>
                <w:b/>
                <w:sz w:val="20"/>
              </w:rPr>
            </w:pPr>
          </w:p>
        </w:tc>
        <w:tc>
          <w:tcPr>
            <w:tcW w:w="1985" w:type="dxa"/>
            <w:vMerge w:val="restart"/>
            <w:tcBorders>
              <w:top w:val="single" w:sz="12" w:space="0" w:color="auto"/>
            </w:tcBorders>
            <w:vAlign w:val="center"/>
          </w:tcPr>
          <w:p w:rsidR="006A18D8" w:rsidRPr="00547030" w:rsidRDefault="006A18D8" w:rsidP="00600010">
            <w:pPr>
              <w:jc w:val="center"/>
              <w:rPr>
                <w:rFonts w:cs="Arial"/>
                <w:b/>
                <w:sz w:val="20"/>
              </w:rPr>
            </w:pPr>
            <w:r w:rsidRPr="00547030">
              <w:rPr>
                <w:rFonts w:cs="Arial"/>
                <w:b/>
                <w:sz w:val="20"/>
              </w:rPr>
              <w:t>Number of occupational groups exposed</w:t>
            </w:r>
          </w:p>
        </w:tc>
        <w:tc>
          <w:tcPr>
            <w:tcW w:w="1843" w:type="dxa"/>
            <w:gridSpan w:val="2"/>
            <w:tcBorders>
              <w:top w:val="single" w:sz="12" w:space="0" w:color="auto"/>
            </w:tcBorders>
          </w:tcPr>
          <w:p w:rsidR="006A18D8" w:rsidRPr="00547030" w:rsidRDefault="006A18D8" w:rsidP="00A97A09">
            <w:pPr>
              <w:jc w:val="center"/>
              <w:rPr>
                <w:rFonts w:cs="Arial"/>
                <w:b/>
                <w:sz w:val="20"/>
              </w:rPr>
            </w:pPr>
            <w:r w:rsidRPr="00547030">
              <w:rPr>
                <w:rFonts w:cs="Arial"/>
                <w:b/>
                <w:sz w:val="20"/>
              </w:rPr>
              <w:t>Level of exposure</w:t>
            </w:r>
          </w:p>
        </w:tc>
        <w:tc>
          <w:tcPr>
            <w:tcW w:w="283" w:type="dxa"/>
            <w:tcBorders>
              <w:top w:val="single" w:sz="12" w:space="0" w:color="auto"/>
            </w:tcBorders>
          </w:tcPr>
          <w:p w:rsidR="006A18D8" w:rsidRPr="00547030" w:rsidRDefault="006A18D8" w:rsidP="00A97A09">
            <w:pPr>
              <w:jc w:val="center"/>
              <w:rPr>
                <w:rFonts w:cs="Arial"/>
                <w:b/>
                <w:sz w:val="20"/>
              </w:rPr>
            </w:pPr>
          </w:p>
        </w:tc>
        <w:tc>
          <w:tcPr>
            <w:tcW w:w="2268" w:type="dxa"/>
            <w:gridSpan w:val="2"/>
            <w:tcBorders>
              <w:top w:val="single" w:sz="12" w:space="0" w:color="auto"/>
            </w:tcBorders>
            <w:vAlign w:val="center"/>
          </w:tcPr>
          <w:p w:rsidR="006A18D8" w:rsidRPr="00547030" w:rsidRDefault="006A18D8" w:rsidP="00A97A09">
            <w:pPr>
              <w:jc w:val="center"/>
              <w:rPr>
                <w:rFonts w:cs="Arial"/>
                <w:b/>
                <w:sz w:val="20"/>
              </w:rPr>
            </w:pPr>
            <w:r w:rsidRPr="00547030">
              <w:rPr>
                <w:rFonts w:cs="Arial"/>
                <w:b/>
                <w:sz w:val="20"/>
              </w:rPr>
              <w:t>Disabling low back pain</w:t>
            </w:r>
          </w:p>
        </w:tc>
        <w:tc>
          <w:tcPr>
            <w:tcW w:w="284" w:type="dxa"/>
            <w:tcBorders>
              <w:top w:val="single" w:sz="12" w:space="0" w:color="auto"/>
            </w:tcBorders>
            <w:vAlign w:val="center"/>
          </w:tcPr>
          <w:p w:rsidR="006A18D8" w:rsidRPr="00547030" w:rsidRDefault="006A18D8" w:rsidP="00A97A09">
            <w:pPr>
              <w:jc w:val="center"/>
              <w:rPr>
                <w:rFonts w:cs="Arial"/>
                <w:b/>
                <w:sz w:val="20"/>
              </w:rPr>
            </w:pPr>
          </w:p>
        </w:tc>
        <w:tc>
          <w:tcPr>
            <w:tcW w:w="2297" w:type="dxa"/>
            <w:gridSpan w:val="2"/>
            <w:tcBorders>
              <w:top w:val="single" w:sz="12" w:space="0" w:color="auto"/>
            </w:tcBorders>
          </w:tcPr>
          <w:p w:rsidR="006A18D8" w:rsidRPr="00547030" w:rsidRDefault="006A18D8" w:rsidP="00A97A09">
            <w:pPr>
              <w:jc w:val="center"/>
              <w:rPr>
                <w:rFonts w:cs="Arial"/>
                <w:b/>
                <w:sz w:val="20"/>
              </w:rPr>
            </w:pPr>
            <w:r w:rsidRPr="00547030">
              <w:rPr>
                <w:rFonts w:cs="Arial"/>
                <w:b/>
                <w:sz w:val="20"/>
              </w:rPr>
              <w:t>Disabling wrist/hand pain</w:t>
            </w:r>
          </w:p>
        </w:tc>
      </w:tr>
      <w:tr w:rsidR="006A18D8" w:rsidRPr="009D4376" w:rsidTr="006A18D8">
        <w:trPr>
          <w:trHeight w:val="397"/>
        </w:trPr>
        <w:tc>
          <w:tcPr>
            <w:tcW w:w="4820" w:type="dxa"/>
            <w:vMerge/>
            <w:tcBorders>
              <w:bottom w:val="single" w:sz="12" w:space="0" w:color="auto"/>
            </w:tcBorders>
          </w:tcPr>
          <w:p w:rsidR="006A18D8" w:rsidRPr="00547030" w:rsidRDefault="006A18D8" w:rsidP="00A97A09">
            <w:pPr>
              <w:rPr>
                <w:rFonts w:cs="Arial"/>
                <w:b/>
                <w:sz w:val="20"/>
              </w:rPr>
            </w:pPr>
          </w:p>
        </w:tc>
        <w:tc>
          <w:tcPr>
            <w:tcW w:w="283" w:type="dxa"/>
            <w:tcBorders>
              <w:bottom w:val="single" w:sz="12" w:space="0" w:color="auto"/>
            </w:tcBorders>
          </w:tcPr>
          <w:p w:rsidR="006A18D8" w:rsidRPr="00547030" w:rsidRDefault="006A18D8" w:rsidP="00A97A09">
            <w:pPr>
              <w:rPr>
                <w:rFonts w:cs="Arial"/>
                <w:b/>
                <w:sz w:val="20"/>
              </w:rPr>
            </w:pPr>
          </w:p>
        </w:tc>
        <w:tc>
          <w:tcPr>
            <w:tcW w:w="1985" w:type="dxa"/>
            <w:vMerge/>
            <w:tcBorders>
              <w:bottom w:val="single" w:sz="12" w:space="0" w:color="auto"/>
            </w:tcBorders>
            <w:vAlign w:val="center"/>
          </w:tcPr>
          <w:p w:rsidR="006A18D8" w:rsidRPr="00547030" w:rsidRDefault="006A18D8" w:rsidP="00A97A09">
            <w:pPr>
              <w:jc w:val="center"/>
              <w:rPr>
                <w:rFonts w:cs="Arial"/>
                <w:b/>
                <w:sz w:val="20"/>
              </w:rPr>
            </w:pPr>
          </w:p>
        </w:tc>
        <w:tc>
          <w:tcPr>
            <w:tcW w:w="992" w:type="dxa"/>
            <w:tcBorders>
              <w:bottom w:val="single" w:sz="12" w:space="0" w:color="auto"/>
            </w:tcBorders>
            <w:vAlign w:val="center"/>
          </w:tcPr>
          <w:p w:rsidR="006A18D8" w:rsidRPr="00547030" w:rsidRDefault="006A18D8" w:rsidP="00547030">
            <w:pPr>
              <w:jc w:val="center"/>
              <w:rPr>
                <w:rFonts w:cs="Arial"/>
                <w:b/>
                <w:sz w:val="20"/>
              </w:rPr>
            </w:pPr>
            <w:r w:rsidRPr="00547030">
              <w:rPr>
                <w:rFonts w:cs="Arial"/>
                <w:b/>
                <w:sz w:val="20"/>
              </w:rPr>
              <w:t>Mean</w:t>
            </w:r>
          </w:p>
        </w:tc>
        <w:tc>
          <w:tcPr>
            <w:tcW w:w="851" w:type="dxa"/>
            <w:tcBorders>
              <w:bottom w:val="single" w:sz="12" w:space="0" w:color="auto"/>
            </w:tcBorders>
            <w:vAlign w:val="center"/>
          </w:tcPr>
          <w:p w:rsidR="006A18D8" w:rsidRPr="00547030" w:rsidRDefault="006A18D8" w:rsidP="00547030">
            <w:pPr>
              <w:jc w:val="center"/>
              <w:rPr>
                <w:rFonts w:cs="Arial"/>
                <w:b/>
                <w:sz w:val="20"/>
              </w:rPr>
            </w:pPr>
            <w:r w:rsidRPr="00547030">
              <w:rPr>
                <w:rFonts w:cs="Arial"/>
                <w:b/>
                <w:sz w:val="20"/>
              </w:rPr>
              <w:t>(SD</w:t>
            </w:r>
            <w:r w:rsidRPr="00547030">
              <w:rPr>
                <w:rFonts w:cs="Arial"/>
                <w:b/>
                <w:sz w:val="20"/>
                <w:vertAlign w:val="superscript"/>
              </w:rPr>
              <w:t>a</w:t>
            </w:r>
            <w:r w:rsidRPr="00547030">
              <w:rPr>
                <w:rFonts w:cs="Arial"/>
                <w:b/>
                <w:sz w:val="20"/>
              </w:rPr>
              <w:t>)</w:t>
            </w:r>
          </w:p>
        </w:tc>
        <w:tc>
          <w:tcPr>
            <w:tcW w:w="283" w:type="dxa"/>
            <w:tcBorders>
              <w:bottom w:val="single" w:sz="12" w:space="0" w:color="auto"/>
            </w:tcBorders>
          </w:tcPr>
          <w:p w:rsidR="006A18D8" w:rsidRPr="00547030" w:rsidRDefault="006A18D8" w:rsidP="00A97A09">
            <w:pPr>
              <w:jc w:val="right"/>
              <w:rPr>
                <w:rFonts w:cs="Arial"/>
                <w:b/>
                <w:sz w:val="20"/>
              </w:rPr>
            </w:pPr>
          </w:p>
        </w:tc>
        <w:tc>
          <w:tcPr>
            <w:tcW w:w="851" w:type="dxa"/>
            <w:tcBorders>
              <w:bottom w:val="single" w:sz="12" w:space="0" w:color="auto"/>
            </w:tcBorders>
            <w:vAlign w:val="center"/>
          </w:tcPr>
          <w:p w:rsidR="006A18D8" w:rsidRPr="00547030" w:rsidRDefault="006A18D8" w:rsidP="008F09AB">
            <w:pPr>
              <w:jc w:val="right"/>
              <w:rPr>
                <w:rFonts w:cs="Arial"/>
                <w:b/>
                <w:sz w:val="20"/>
                <w:vertAlign w:val="superscript"/>
              </w:rPr>
            </w:pPr>
            <w:r w:rsidRPr="00547030">
              <w:rPr>
                <w:rFonts w:cs="Arial"/>
                <w:b/>
                <w:sz w:val="20"/>
              </w:rPr>
              <w:t>PRR</w:t>
            </w:r>
            <w:r w:rsidRPr="00547030">
              <w:rPr>
                <w:rFonts w:cs="Arial"/>
                <w:b/>
                <w:sz w:val="20"/>
                <w:vertAlign w:val="superscript"/>
              </w:rPr>
              <w:t>b</w:t>
            </w:r>
          </w:p>
        </w:tc>
        <w:tc>
          <w:tcPr>
            <w:tcW w:w="1417" w:type="dxa"/>
            <w:tcBorders>
              <w:bottom w:val="single" w:sz="12" w:space="0" w:color="auto"/>
            </w:tcBorders>
            <w:vAlign w:val="center"/>
          </w:tcPr>
          <w:p w:rsidR="006A18D8" w:rsidRPr="00547030" w:rsidRDefault="006A18D8" w:rsidP="00A97A09">
            <w:pPr>
              <w:rPr>
                <w:rFonts w:cs="Arial"/>
                <w:b/>
                <w:sz w:val="20"/>
              </w:rPr>
            </w:pPr>
            <w:r w:rsidRPr="00547030">
              <w:rPr>
                <w:rFonts w:cs="Arial"/>
                <w:b/>
                <w:sz w:val="20"/>
              </w:rPr>
              <w:t>(95%CI)</w:t>
            </w:r>
          </w:p>
        </w:tc>
        <w:tc>
          <w:tcPr>
            <w:tcW w:w="284" w:type="dxa"/>
            <w:tcBorders>
              <w:bottom w:val="single" w:sz="12" w:space="0" w:color="auto"/>
            </w:tcBorders>
            <w:vAlign w:val="center"/>
          </w:tcPr>
          <w:p w:rsidR="006A18D8" w:rsidRPr="00547030" w:rsidRDefault="006A18D8" w:rsidP="00A97A09">
            <w:pPr>
              <w:jc w:val="center"/>
              <w:rPr>
                <w:rFonts w:cs="Arial"/>
                <w:b/>
                <w:sz w:val="20"/>
              </w:rPr>
            </w:pPr>
          </w:p>
        </w:tc>
        <w:tc>
          <w:tcPr>
            <w:tcW w:w="850" w:type="dxa"/>
            <w:tcBorders>
              <w:bottom w:val="single" w:sz="12" w:space="0" w:color="auto"/>
            </w:tcBorders>
            <w:vAlign w:val="center"/>
          </w:tcPr>
          <w:p w:rsidR="006A18D8" w:rsidRPr="00547030" w:rsidRDefault="006A18D8" w:rsidP="008F09AB">
            <w:pPr>
              <w:jc w:val="right"/>
              <w:rPr>
                <w:rFonts w:cs="Arial"/>
                <w:b/>
                <w:sz w:val="20"/>
                <w:vertAlign w:val="superscript"/>
              </w:rPr>
            </w:pPr>
            <w:r w:rsidRPr="00547030">
              <w:rPr>
                <w:rFonts w:cs="Arial"/>
                <w:b/>
                <w:sz w:val="20"/>
              </w:rPr>
              <w:t>PRR</w:t>
            </w:r>
            <w:r w:rsidRPr="00547030">
              <w:rPr>
                <w:rFonts w:cs="Arial"/>
                <w:b/>
                <w:sz w:val="20"/>
                <w:vertAlign w:val="superscript"/>
              </w:rPr>
              <w:t>b</w:t>
            </w:r>
          </w:p>
        </w:tc>
        <w:tc>
          <w:tcPr>
            <w:tcW w:w="1447" w:type="dxa"/>
            <w:tcBorders>
              <w:bottom w:val="single" w:sz="12" w:space="0" w:color="auto"/>
            </w:tcBorders>
            <w:vAlign w:val="center"/>
          </w:tcPr>
          <w:p w:rsidR="006A18D8" w:rsidRPr="00547030" w:rsidRDefault="006A18D8" w:rsidP="00A97A09">
            <w:pPr>
              <w:rPr>
                <w:rFonts w:cs="Arial"/>
                <w:b/>
                <w:sz w:val="20"/>
              </w:rPr>
            </w:pPr>
            <w:r w:rsidRPr="00547030">
              <w:rPr>
                <w:rFonts w:cs="Arial"/>
                <w:b/>
                <w:sz w:val="20"/>
              </w:rPr>
              <w:t>(95%CI)</w:t>
            </w:r>
          </w:p>
        </w:tc>
      </w:tr>
      <w:tr w:rsidR="006A18D8" w:rsidRPr="009D4376" w:rsidTr="006A18D8">
        <w:trPr>
          <w:trHeight w:val="397"/>
        </w:trPr>
        <w:tc>
          <w:tcPr>
            <w:tcW w:w="4820" w:type="dxa"/>
            <w:tcBorders>
              <w:top w:val="single" w:sz="12" w:space="0" w:color="auto"/>
            </w:tcBorders>
          </w:tcPr>
          <w:p w:rsidR="006A18D8" w:rsidRPr="00547030" w:rsidRDefault="006A18D8" w:rsidP="00A97A09">
            <w:pPr>
              <w:rPr>
                <w:rFonts w:cs="Arial"/>
                <w:b/>
                <w:sz w:val="20"/>
              </w:rPr>
            </w:pPr>
          </w:p>
        </w:tc>
        <w:tc>
          <w:tcPr>
            <w:tcW w:w="283" w:type="dxa"/>
            <w:tcBorders>
              <w:top w:val="single" w:sz="12" w:space="0" w:color="auto"/>
            </w:tcBorders>
          </w:tcPr>
          <w:p w:rsidR="006A18D8" w:rsidRPr="00547030" w:rsidRDefault="006A18D8" w:rsidP="00A97A09">
            <w:pPr>
              <w:rPr>
                <w:rFonts w:cs="Arial"/>
                <w:sz w:val="20"/>
              </w:rPr>
            </w:pPr>
          </w:p>
        </w:tc>
        <w:tc>
          <w:tcPr>
            <w:tcW w:w="1985" w:type="dxa"/>
            <w:tcBorders>
              <w:top w:val="single" w:sz="12" w:space="0" w:color="auto"/>
            </w:tcBorders>
            <w:vAlign w:val="center"/>
          </w:tcPr>
          <w:p w:rsidR="006A18D8" w:rsidRPr="00547030" w:rsidRDefault="006A18D8" w:rsidP="00CF5ACA">
            <w:pPr>
              <w:jc w:val="center"/>
              <w:rPr>
                <w:rFonts w:cs="Arial"/>
                <w:sz w:val="20"/>
              </w:rPr>
            </w:pPr>
          </w:p>
        </w:tc>
        <w:tc>
          <w:tcPr>
            <w:tcW w:w="992" w:type="dxa"/>
            <w:tcBorders>
              <w:top w:val="single" w:sz="12" w:space="0" w:color="auto"/>
            </w:tcBorders>
          </w:tcPr>
          <w:p w:rsidR="006A18D8" w:rsidRPr="00547030" w:rsidRDefault="006A18D8" w:rsidP="00600010">
            <w:pPr>
              <w:jc w:val="center"/>
              <w:rPr>
                <w:rFonts w:cs="Arial"/>
                <w:sz w:val="20"/>
              </w:rPr>
            </w:pPr>
          </w:p>
        </w:tc>
        <w:tc>
          <w:tcPr>
            <w:tcW w:w="851" w:type="dxa"/>
            <w:tcBorders>
              <w:top w:val="single" w:sz="12" w:space="0" w:color="auto"/>
            </w:tcBorders>
          </w:tcPr>
          <w:p w:rsidR="006A18D8" w:rsidRPr="00547030" w:rsidRDefault="006A18D8" w:rsidP="00600010">
            <w:pPr>
              <w:jc w:val="center"/>
              <w:rPr>
                <w:rFonts w:cs="Arial"/>
                <w:sz w:val="20"/>
              </w:rPr>
            </w:pPr>
          </w:p>
        </w:tc>
        <w:tc>
          <w:tcPr>
            <w:tcW w:w="283" w:type="dxa"/>
            <w:tcBorders>
              <w:top w:val="single" w:sz="12" w:space="0" w:color="auto"/>
            </w:tcBorders>
          </w:tcPr>
          <w:p w:rsidR="006A18D8" w:rsidRPr="00547030" w:rsidRDefault="006A18D8" w:rsidP="00A97A09">
            <w:pPr>
              <w:jc w:val="right"/>
              <w:rPr>
                <w:rFonts w:cs="Arial"/>
                <w:sz w:val="20"/>
              </w:rPr>
            </w:pPr>
          </w:p>
        </w:tc>
        <w:tc>
          <w:tcPr>
            <w:tcW w:w="851" w:type="dxa"/>
            <w:tcBorders>
              <w:top w:val="single" w:sz="12" w:space="0" w:color="auto"/>
            </w:tcBorders>
            <w:vAlign w:val="center"/>
          </w:tcPr>
          <w:p w:rsidR="006A18D8" w:rsidRPr="00547030" w:rsidRDefault="006A18D8" w:rsidP="00A97A09">
            <w:pPr>
              <w:jc w:val="right"/>
              <w:rPr>
                <w:rFonts w:cs="Arial"/>
                <w:sz w:val="20"/>
              </w:rPr>
            </w:pPr>
          </w:p>
        </w:tc>
        <w:tc>
          <w:tcPr>
            <w:tcW w:w="1417" w:type="dxa"/>
            <w:tcBorders>
              <w:top w:val="single" w:sz="12" w:space="0" w:color="auto"/>
            </w:tcBorders>
            <w:vAlign w:val="center"/>
          </w:tcPr>
          <w:p w:rsidR="006A18D8" w:rsidRPr="00547030" w:rsidRDefault="006A18D8" w:rsidP="00A97A09">
            <w:pPr>
              <w:rPr>
                <w:rFonts w:cs="Arial"/>
                <w:sz w:val="20"/>
              </w:rPr>
            </w:pPr>
          </w:p>
        </w:tc>
        <w:tc>
          <w:tcPr>
            <w:tcW w:w="284" w:type="dxa"/>
            <w:tcBorders>
              <w:top w:val="single" w:sz="12" w:space="0" w:color="auto"/>
            </w:tcBorders>
            <w:vAlign w:val="center"/>
          </w:tcPr>
          <w:p w:rsidR="006A18D8" w:rsidRPr="00547030" w:rsidRDefault="006A18D8" w:rsidP="00A97A09">
            <w:pPr>
              <w:jc w:val="center"/>
              <w:rPr>
                <w:rFonts w:cs="Arial"/>
                <w:sz w:val="20"/>
              </w:rPr>
            </w:pPr>
          </w:p>
        </w:tc>
        <w:tc>
          <w:tcPr>
            <w:tcW w:w="850" w:type="dxa"/>
            <w:tcBorders>
              <w:top w:val="single" w:sz="12" w:space="0" w:color="auto"/>
            </w:tcBorders>
            <w:vAlign w:val="center"/>
          </w:tcPr>
          <w:p w:rsidR="006A18D8" w:rsidRPr="00547030" w:rsidRDefault="006A18D8" w:rsidP="00A97A09">
            <w:pPr>
              <w:jc w:val="right"/>
              <w:rPr>
                <w:rFonts w:cs="Arial"/>
                <w:sz w:val="20"/>
              </w:rPr>
            </w:pPr>
          </w:p>
        </w:tc>
        <w:tc>
          <w:tcPr>
            <w:tcW w:w="1447" w:type="dxa"/>
            <w:tcBorders>
              <w:top w:val="single" w:sz="12" w:space="0" w:color="auto"/>
            </w:tcBorders>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EE5F90">
            <w:pPr>
              <w:rPr>
                <w:rFonts w:cs="Arial"/>
                <w:b/>
                <w:sz w:val="20"/>
              </w:rPr>
            </w:pPr>
            <w:r w:rsidRPr="00547030">
              <w:rPr>
                <w:rFonts w:cs="Arial"/>
                <w:b/>
                <w:sz w:val="20"/>
              </w:rPr>
              <w:t>Group prevalence (%) of adverse beliefs about low back pain</w:t>
            </w:r>
            <w:r w:rsidR="0031237E">
              <w:rPr>
                <w:rFonts w:cs="Arial"/>
                <w:b/>
                <w:sz w:val="20"/>
                <w:vertAlign w:val="superscript"/>
              </w:rPr>
              <w:t>c</w:t>
            </w:r>
            <w:r w:rsidRPr="00547030">
              <w:rPr>
                <w:rFonts w:cs="Arial"/>
                <w:b/>
                <w:sz w:val="20"/>
              </w:rPr>
              <w:t xml:space="preserve">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tcPr>
          <w:p w:rsidR="006A18D8" w:rsidRPr="00547030" w:rsidRDefault="006A18D8" w:rsidP="00600010">
            <w:pPr>
              <w:jc w:val="center"/>
              <w:rPr>
                <w:rFonts w:cs="Arial"/>
                <w:sz w:val="20"/>
              </w:rPr>
            </w:pPr>
          </w:p>
        </w:tc>
        <w:tc>
          <w:tcPr>
            <w:tcW w:w="851" w:type="dxa"/>
          </w:tcPr>
          <w:p w:rsidR="006A18D8" w:rsidRPr="00547030" w:rsidRDefault="006A18D8" w:rsidP="0060001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20"/>
        </w:trPr>
        <w:tc>
          <w:tcPr>
            <w:tcW w:w="4820" w:type="dxa"/>
            <w:vAlign w:val="center"/>
          </w:tcPr>
          <w:p w:rsidR="006A18D8" w:rsidRPr="00547030" w:rsidRDefault="006A18D8" w:rsidP="00547030">
            <w:pPr>
              <w:ind w:firstLine="743"/>
              <w:rPr>
                <w:rFonts w:cs="Arial"/>
                <w:sz w:val="20"/>
              </w:rPr>
            </w:pPr>
            <w:r w:rsidRPr="00547030">
              <w:rPr>
                <w:rFonts w:cs="Arial"/>
                <w:sz w:val="20"/>
              </w:rPr>
              <w:t>Work-relatedness</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color w:val="000000"/>
                <w:sz w:val="20"/>
              </w:rPr>
            </w:pPr>
            <w:r w:rsidRPr="00547030">
              <w:rPr>
                <w:rFonts w:cs="Arial"/>
                <w:color w:val="000000"/>
                <w:sz w:val="20"/>
              </w:rPr>
              <w:t>0.32</w:t>
            </w:r>
          </w:p>
        </w:tc>
        <w:tc>
          <w:tcPr>
            <w:tcW w:w="851" w:type="dxa"/>
            <w:vAlign w:val="center"/>
          </w:tcPr>
          <w:p w:rsidR="006A18D8" w:rsidRPr="00547030" w:rsidRDefault="006A18D8" w:rsidP="00547030">
            <w:pPr>
              <w:jc w:val="center"/>
              <w:rPr>
                <w:rFonts w:cs="Arial"/>
                <w:color w:val="000000"/>
                <w:sz w:val="20"/>
              </w:rPr>
            </w:pPr>
            <w:r w:rsidRPr="00547030">
              <w:rPr>
                <w:rFonts w:cs="Arial"/>
                <w:color w:val="000000"/>
                <w:sz w:val="20"/>
              </w:rPr>
              <w:t>0.20</w:t>
            </w: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6A18D8">
            <w:pPr>
              <w:jc w:val="right"/>
              <w:rPr>
                <w:rFonts w:cs="Arial"/>
                <w:color w:val="000000"/>
                <w:sz w:val="20"/>
              </w:rPr>
            </w:pPr>
            <w:r>
              <w:rPr>
                <w:rFonts w:cs="Arial"/>
                <w:color w:val="000000"/>
                <w:sz w:val="20"/>
              </w:rPr>
              <w:t>0.98</w:t>
            </w:r>
          </w:p>
        </w:tc>
        <w:tc>
          <w:tcPr>
            <w:tcW w:w="1417" w:type="dxa"/>
            <w:vAlign w:val="center"/>
          </w:tcPr>
          <w:p w:rsidR="006A18D8" w:rsidRPr="00547030" w:rsidRDefault="006A18D8" w:rsidP="006A18D8">
            <w:pPr>
              <w:rPr>
                <w:rFonts w:cs="Arial"/>
                <w:color w:val="000000"/>
                <w:sz w:val="20"/>
              </w:rPr>
            </w:pPr>
            <w:r w:rsidRPr="00547030">
              <w:rPr>
                <w:rFonts w:cs="Arial"/>
                <w:color w:val="000000"/>
                <w:sz w:val="20"/>
              </w:rPr>
              <w:t>(</w:t>
            </w:r>
            <w:r>
              <w:rPr>
                <w:rFonts w:cs="Arial"/>
                <w:color w:val="000000"/>
                <w:sz w:val="20"/>
              </w:rPr>
              <w:t>0.89-1.07</w:t>
            </w:r>
            <w:r w:rsidRPr="00547030">
              <w:rPr>
                <w:rFonts w:cs="Arial"/>
                <w:color w:val="000000"/>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color w:val="000000"/>
                <w:sz w:val="20"/>
              </w:rPr>
            </w:pPr>
          </w:p>
        </w:tc>
        <w:tc>
          <w:tcPr>
            <w:tcW w:w="1447" w:type="dxa"/>
            <w:vAlign w:val="center"/>
          </w:tcPr>
          <w:p w:rsidR="006A18D8" w:rsidRPr="00547030" w:rsidRDefault="006A18D8" w:rsidP="00A97A09">
            <w:pPr>
              <w:rPr>
                <w:rFonts w:cs="Arial"/>
                <w:color w:val="000000"/>
                <w:sz w:val="20"/>
              </w:rPr>
            </w:pPr>
          </w:p>
        </w:tc>
      </w:tr>
      <w:tr w:rsidR="006A18D8" w:rsidRPr="009D4376" w:rsidTr="006A18D8">
        <w:trPr>
          <w:trHeight w:val="20"/>
        </w:trPr>
        <w:tc>
          <w:tcPr>
            <w:tcW w:w="4820" w:type="dxa"/>
            <w:vAlign w:val="center"/>
          </w:tcPr>
          <w:p w:rsidR="006A18D8" w:rsidRPr="00547030" w:rsidRDefault="006A18D8" w:rsidP="00547030">
            <w:pPr>
              <w:rPr>
                <w:rFonts w:cs="Arial"/>
                <w:sz w:val="20"/>
              </w:rPr>
            </w:pPr>
            <w:r w:rsidRPr="00547030">
              <w:rPr>
                <w:rFonts w:cs="Arial"/>
                <w:b/>
                <w:sz w:val="20"/>
              </w:rPr>
              <w:tab/>
            </w:r>
            <w:r w:rsidRPr="00547030">
              <w:rPr>
                <w:rFonts w:cs="Arial"/>
                <w:sz w:val="20"/>
              </w:rPr>
              <w:t xml:space="preserve">Physical activity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color w:val="000000"/>
                <w:sz w:val="20"/>
              </w:rPr>
            </w:pPr>
            <w:r w:rsidRPr="00547030">
              <w:rPr>
                <w:rFonts w:cs="Arial"/>
                <w:color w:val="000000"/>
                <w:sz w:val="20"/>
              </w:rPr>
              <w:t>0.19</w:t>
            </w:r>
          </w:p>
        </w:tc>
        <w:tc>
          <w:tcPr>
            <w:tcW w:w="851" w:type="dxa"/>
            <w:vAlign w:val="center"/>
          </w:tcPr>
          <w:p w:rsidR="006A18D8" w:rsidRPr="00547030" w:rsidRDefault="006A18D8" w:rsidP="00547030">
            <w:pPr>
              <w:jc w:val="center"/>
              <w:rPr>
                <w:rFonts w:cs="Arial"/>
                <w:color w:val="000000"/>
                <w:sz w:val="20"/>
              </w:rPr>
            </w:pPr>
            <w:r w:rsidRPr="00547030">
              <w:rPr>
                <w:rFonts w:cs="Arial"/>
                <w:color w:val="000000"/>
                <w:sz w:val="20"/>
              </w:rPr>
              <w:t>0.18</w:t>
            </w: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6A18D8">
            <w:pPr>
              <w:jc w:val="right"/>
              <w:rPr>
                <w:rFonts w:cs="Arial"/>
                <w:color w:val="000000"/>
                <w:sz w:val="20"/>
              </w:rPr>
            </w:pPr>
            <w:r w:rsidRPr="00547030">
              <w:rPr>
                <w:rFonts w:cs="Arial"/>
                <w:color w:val="000000"/>
                <w:sz w:val="20"/>
              </w:rPr>
              <w:t>0.</w:t>
            </w:r>
            <w:r>
              <w:rPr>
                <w:rFonts w:cs="Arial"/>
                <w:color w:val="000000"/>
                <w:sz w:val="20"/>
              </w:rPr>
              <w:t>92</w:t>
            </w:r>
          </w:p>
        </w:tc>
        <w:tc>
          <w:tcPr>
            <w:tcW w:w="1417" w:type="dxa"/>
            <w:vAlign w:val="center"/>
          </w:tcPr>
          <w:p w:rsidR="006A18D8" w:rsidRPr="00547030" w:rsidRDefault="006A18D8" w:rsidP="006A18D8">
            <w:pPr>
              <w:rPr>
                <w:rFonts w:cs="Arial"/>
                <w:color w:val="000000"/>
                <w:sz w:val="20"/>
              </w:rPr>
            </w:pPr>
            <w:r w:rsidRPr="00547030">
              <w:rPr>
                <w:rFonts w:cs="Arial"/>
                <w:color w:val="000000"/>
                <w:sz w:val="20"/>
              </w:rPr>
              <w:t>(0.</w:t>
            </w:r>
            <w:r>
              <w:rPr>
                <w:rFonts w:cs="Arial"/>
                <w:color w:val="000000"/>
                <w:sz w:val="20"/>
              </w:rPr>
              <w:t>84</w:t>
            </w:r>
            <w:r w:rsidRPr="00547030">
              <w:rPr>
                <w:rFonts w:cs="Arial"/>
                <w:color w:val="000000"/>
                <w:sz w:val="20"/>
              </w:rPr>
              <w:t>-</w:t>
            </w:r>
            <w:r>
              <w:rPr>
                <w:rFonts w:cs="Arial"/>
                <w:color w:val="000000"/>
                <w:sz w:val="20"/>
              </w:rPr>
              <w:t>1.01</w:t>
            </w:r>
            <w:r w:rsidRPr="00547030">
              <w:rPr>
                <w:rFonts w:cs="Arial"/>
                <w:color w:val="000000"/>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color w:val="000000"/>
                <w:sz w:val="20"/>
              </w:rPr>
            </w:pPr>
          </w:p>
        </w:tc>
        <w:tc>
          <w:tcPr>
            <w:tcW w:w="1447" w:type="dxa"/>
            <w:vAlign w:val="center"/>
          </w:tcPr>
          <w:p w:rsidR="006A18D8" w:rsidRPr="00547030" w:rsidRDefault="006A18D8" w:rsidP="00A97A09">
            <w:pPr>
              <w:rPr>
                <w:rFonts w:cs="Arial"/>
                <w:color w:val="000000"/>
                <w:sz w:val="20"/>
              </w:rPr>
            </w:pPr>
          </w:p>
        </w:tc>
      </w:tr>
      <w:tr w:rsidR="006A18D8" w:rsidRPr="009D4376" w:rsidTr="006A18D8">
        <w:trPr>
          <w:trHeight w:val="20"/>
        </w:trPr>
        <w:tc>
          <w:tcPr>
            <w:tcW w:w="4820" w:type="dxa"/>
            <w:vAlign w:val="center"/>
          </w:tcPr>
          <w:p w:rsidR="006A18D8" w:rsidRPr="00547030" w:rsidRDefault="006A18D8" w:rsidP="00547030">
            <w:pPr>
              <w:rPr>
                <w:rFonts w:cs="Arial"/>
                <w:sz w:val="20"/>
              </w:rPr>
            </w:pPr>
            <w:r w:rsidRPr="00547030">
              <w:rPr>
                <w:rFonts w:cs="Arial"/>
                <w:b/>
                <w:sz w:val="20"/>
              </w:rPr>
              <w:tab/>
            </w:r>
            <w:r w:rsidRPr="00547030">
              <w:rPr>
                <w:rFonts w:cs="Arial"/>
                <w:sz w:val="20"/>
              </w:rPr>
              <w:t xml:space="preserve">Prognosis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color w:val="000000"/>
                <w:sz w:val="20"/>
              </w:rPr>
            </w:pPr>
            <w:r w:rsidRPr="00547030">
              <w:rPr>
                <w:rFonts w:cs="Arial"/>
                <w:color w:val="000000"/>
                <w:sz w:val="20"/>
              </w:rPr>
              <w:t>0.12</w:t>
            </w:r>
          </w:p>
        </w:tc>
        <w:tc>
          <w:tcPr>
            <w:tcW w:w="851" w:type="dxa"/>
            <w:vAlign w:val="center"/>
          </w:tcPr>
          <w:p w:rsidR="006A18D8" w:rsidRPr="00547030" w:rsidRDefault="006A18D8" w:rsidP="00547030">
            <w:pPr>
              <w:jc w:val="center"/>
              <w:rPr>
                <w:rFonts w:cs="Arial"/>
                <w:color w:val="000000"/>
                <w:sz w:val="20"/>
              </w:rPr>
            </w:pPr>
            <w:r w:rsidRPr="00547030">
              <w:rPr>
                <w:rFonts w:cs="Arial"/>
                <w:color w:val="000000"/>
                <w:sz w:val="20"/>
              </w:rPr>
              <w:t>0.08</w:t>
            </w: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5A6E35">
            <w:pPr>
              <w:jc w:val="right"/>
              <w:rPr>
                <w:rFonts w:cs="Arial"/>
                <w:color w:val="000000"/>
                <w:sz w:val="20"/>
              </w:rPr>
            </w:pPr>
            <w:r>
              <w:rPr>
                <w:rFonts w:cs="Arial"/>
                <w:color w:val="000000"/>
                <w:sz w:val="20"/>
              </w:rPr>
              <w:t>1.04</w:t>
            </w:r>
          </w:p>
        </w:tc>
        <w:tc>
          <w:tcPr>
            <w:tcW w:w="1417" w:type="dxa"/>
            <w:vAlign w:val="center"/>
          </w:tcPr>
          <w:p w:rsidR="006A18D8" w:rsidRPr="00547030" w:rsidRDefault="006A18D8" w:rsidP="006A18D8">
            <w:pPr>
              <w:rPr>
                <w:rFonts w:cs="Arial"/>
                <w:color w:val="000000"/>
                <w:sz w:val="20"/>
              </w:rPr>
            </w:pPr>
            <w:r w:rsidRPr="00547030">
              <w:rPr>
                <w:rFonts w:cs="Arial"/>
                <w:color w:val="000000"/>
                <w:sz w:val="20"/>
              </w:rPr>
              <w:t>(0.</w:t>
            </w:r>
            <w:r>
              <w:rPr>
                <w:rFonts w:cs="Arial"/>
                <w:color w:val="000000"/>
                <w:sz w:val="20"/>
              </w:rPr>
              <w:t>94</w:t>
            </w:r>
            <w:r w:rsidRPr="00547030">
              <w:rPr>
                <w:rFonts w:cs="Arial"/>
                <w:color w:val="000000"/>
                <w:sz w:val="20"/>
              </w:rPr>
              <w:t>-1.</w:t>
            </w:r>
            <w:r>
              <w:rPr>
                <w:rFonts w:cs="Arial"/>
                <w:color w:val="000000"/>
                <w:sz w:val="20"/>
              </w:rPr>
              <w:t>14</w:t>
            </w:r>
            <w:r w:rsidRPr="00547030">
              <w:rPr>
                <w:rFonts w:cs="Arial"/>
                <w:color w:val="000000"/>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20"/>
        </w:trPr>
        <w:tc>
          <w:tcPr>
            <w:tcW w:w="4820" w:type="dxa"/>
            <w:vAlign w:val="center"/>
          </w:tcPr>
          <w:p w:rsidR="006A18D8" w:rsidRPr="00547030" w:rsidRDefault="006A18D8" w:rsidP="00547030">
            <w:pPr>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31237E">
            <w:pPr>
              <w:rPr>
                <w:rFonts w:cs="Arial"/>
                <w:b/>
                <w:sz w:val="20"/>
                <w:vertAlign w:val="superscript"/>
              </w:rPr>
            </w:pPr>
            <w:r w:rsidRPr="00547030">
              <w:rPr>
                <w:rFonts w:cs="Arial"/>
                <w:b/>
                <w:sz w:val="20"/>
              </w:rPr>
              <w:t>Group prevalence (%) of adverse beliefs about arm pain</w:t>
            </w:r>
            <w:r w:rsidR="00EE5F90">
              <w:rPr>
                <w:rFonts w:cs="Arial"/>
                <w:b/>
                <w:sz w:val="20"/>
                <w:vertAlign w:val="superscript"/>
              </w:rPr>
              <w:t>c</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20"/>
        </w:trPr>
        <w:tc>
          <w:tcPr>
            <w:tcW w:w="4820" w:type="dxa"/>
            <w:vAlign w:val="center"/>
          </w:tcPr>
          <w:p w:rsidR="006A18D8" w:rsidRPr="00547030" w:rsidRDefault="006A18D8" w:rsidP="00547030">
            <w:pPr>
              <w:ind w:firstLine="743"/>
              <w:rPr>
                <w:rFonts w:cs="Arial"/>
                <w:sz w:val="20"/>
              </w:rPr>
            </w:pPr>
            <w:r w:rsidRPr="00547030">
              <w:rPr>
                <w:rFonts w:cs="Arial"/>
                <w:sz w:val="20"/>
              </w:rPr>
              <w:t>Work-relatedness</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sz w:val="20"/>
              </w:rPr>
            </w:pPr>
            <w:r w:rsidRPr="00547030">
              <w:rPr>
                <w:rFonts w:cs="Arial"/>
                <w:sz w:val="20"/>
              </w:rPr>
              <w:t>0.30</w:t>
            </w:r>
          </w:p>
        </w:tc>
        <w:tc>
          <w:tcPr>
            <w:tcW w:w="851" w:type="dxa"/>
            <w:vAlign w:val="center"/>
          </w:tcPr>
          <w:p w:rsidR="006A18D8" w:rsidRPr="00547030" w:rsidRDefault="006A18D8" w:rsidP="00547030">
            <w:pPr>
              <w:jc w:val="center"/>
              <w:rPr>
                <w:rFonts w:cs="Arial"/>
                <w:sz w:val="20"/>
              </w:rPr>
            </w:pPr>
            <w:r w:rsidRPr="00547030">
              <w:rPr>
                <w:rFonts w:cs="Arial"/>
                <w:sz w:val="20"/>
              </w:rPr>
              <w:t>0.18</w:t>
            </w: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color w:val="000000"/>
                <w:sz w:val="20"/>
              </w:rPr>
            </w:pPr>
            <w:r w:rsidRPr="00547030">
              <w:rPr>
                <w:rFonts w:cs="Arial"/>
                <w:color w:val="000000"/>
                <w:sz w:val="20"/>
              </w:rPr>
              <w:t>1.</w:t>
            </w:r>
            <w:r w:rsidR="0031237E" w:rsidRPr="00547030">
              <w:rPr>
                <w:rFonts w:cs="Arial"/>
                <w:color w:val="000000"/>
                <w:sz w:val="20"/>
              </w:rPr>
              <w:t>0</w:t>
            </w:r>
            <w:r w:rsidR="0031237E">
              <w:rPr>
                <w:rFonts w:cs="Arial"/>
                <w:color w:val="000000"/>
                <w:sz w:val="20"/>
              </w:rPr>
              <w:t>6</w:t>
            </w:r>
          </w:p>
        </w:tc>
        <w:tc>
          <w:tcPr>
            <w:tcW w:w="1447" w:type="dxa"/>
            <w:vAlign w:val="center"/>
          </w:tcPr>
          <w:p w:rsidR="006A18D8" w:rsidRPr="00547030" w:rsidRDefault="006A18D8" w:rsidP="0031237E">
            <w:pPr>
              <w:rPr>
                <w:rFonts w:cs="Arial"/>
                <w:color w:val="000000"/>
                <w:sz w:val="20"/>
              </w:rPr>
            </w:pPr>
            <w:r w:rsidRPr="00547030">
              <w:rPr>
                <w:rFonts w:cs="Arial"/>
                <w:color w:val="000000"/>
                <w:sz w:val="20"/>
              </w:rPr>
              <w:t>(0.</w:t>
            </w:r>
            <w:r w:rsidR="0031237E">
              <w:rPr>
                <w:rFonts w:cs="Arial"/>
                <w:color w:val="000000"/>
                <w:sz w:val="20"/>
              </w:rPr>
              <w:t>92</w:t>
            </w:r>
            <w:r w:rsidRPr="00547030">
              <w:rPr>
                <w:rFonts w:cs="Arial"/>
                <w:color w:val="000000"/>
                <w:sz w:val="20"/>
              </w:rPr>
              <w:t>-1.</w:t>
            </w:r>
            <w:r w:rsidR="0031237E">
              <w:rPr>
                <w:rFonts w:cs="Arial"/>
                <w:color w:val="000000"/>
                <w:sz w:val="20"/>
              </w:rPr>
              <w:t>22</w:t>
            </w:r>
            <w:r w:rsidRPr="00547030">
              <w:rPr>
                <w:rFonts w:cs="Arial"/>
                <w:color w:val="000000"/>
                <w:sz w:val="20"/>
              </w:rPr>
              <w:t>)</w:t>
            </w:r>
          </w:p>
        </w:tc>
      </w:tr>
      <w:tr w:rsidR="006A18D8" w:rsidRPr="009D4376" w:rsidTr="006A18D8">
        <w:trPr>
          <w:trHeight w:val="20"/>
        </w:trPr>
        <w:tc>
          <w:tcPr>
            <w:tcW w:w="4820" w:type="dxa"/>
            <w:vAlign w:val="center"/>
          </w:tcPr>
          <w:p w:rsidR="006A18D8" w:rsidRPr="00547030" w:rsidRDefault="006A18D8" w:rsidP="00547030">
            <w:pPr>
              <w:rPr>
                <w:rFonts w:cs="Arial"/>
                <w:sz w:val="20"/>
              </w:rPr>
            </w:pPr>
            <w:r w:rsidRPr="00547030">
              <w:rPr>
                <w:rFonts w:cs="Arial"/>
                <w:b/>
                <w:sz w:val="20"/>
              </w:rPr>
              <w:tab/>
            </w:r>
            <w:r w:rsidRPr="00547030">
              <w:rPr>
                <w:rFonts w:cs="Arial"/>
                <w:sz w:val="20"/>
              </w:rPr>
              <w:t xml:space="preserve">Physical activity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sz w:val="20"/>
              </w:rPr>
            </w:pPr>
            <w:r w:rsidRPr="00547030">
              <w:rPr>
                <w:rFonts w:cs="Arial"/>
                <w:sz w:val="20"/>
              </w:rPr>
              <w:t>0.12</w:t>
            </w:r>
          </w:p>
        </w:tc>
        <w:tc>
          <w:tcPr>
            <w:tcW w:w="851" w:type="dxa"/>
            <w:vAlign w:val="center"/>
          </w:tcPr>
          <w:p w:rsidR="006A18D8" w:rsidRPr="00547030" w:rsidRDefault="006A18D8" w:rsidP="00547030">
            <w:pPr>
              <w:jc w:val="center"/>
              <w:rPr>
                <w:rFonts w:cs="Arial"/>
                <w:sz w:val="20"/>
              </w:rPr>
            </w:pPr>
            <w:r w:rsidRPr="00547030">
              <w:rPr>
                <w:rFonts w:cs="Arial"/>
                <w:sz w:val="20"/>
              </w:rPr>
              <w:t>0.12</w:t>
            </w: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sidRPr="00547030">
              <w:rPr>
                <w:rFonts w:cs="Arial"/>
                <w:sz w:val="20"/>
              </w:rPr>
              <w:t>0.</w:t>
            </w:r>
            <w:r w:rsidR="0031237E">
              <w:rPr>
                <w:rFonts w:cs="Arial"/>
                <w:sz w:val="20"/>
              </w:rPr>
              <w:t>89</w:t>
            </w:r>
          </w:p>
        </w:tc>
        <w:tc>
          <w:tcPr>
            <w:tcW w:w="144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79</w:t>
            </w:r>
            <w:r w:rsidRPr="00547030">
              <w:rPr>
                <w:rFonts w:cs="Arial"/>
                <w:sz w:val="20"/>
              </w:rPr>
              <w:t>-</w:t>
            </w:r>
            <w:r>
              <w:rPr>
                <w:rFonts w:cs="Arial"/>
                <w:sz w:val="20"/>
              </w:rPr>
              <w:t>1.</w:t>
            </w:r>
            <w:r w:rsidR="0031237E">
              <w:rPr>
                <w:rFonts w:cs="Arial"/>
                <w:sz w:val="20"/>
              </w:rPr>
              <w:t>00</w:t>
            </w:r>
            <w:r w:rsidRPr="00547030">
              <w:rPr>
                <w:rFonts w:cs="Arial"/>
                <w:sz w:val="20"/>
              </w:rPr>
              <w:t>)</w:t>
            </w:r>
          </w:p>
        </w:tc>
      </w:tr>
      <w:tr w:rsidR="006A18D8" w:rsidRPr="009D4376" w:rsidTr="006A18D8">
        <w:trPr>
          <w:trHeight w:val="20"/>
        </w:trPr>
        <w:tc>
          <w:tcPr>
            <w:tcW w:w="4820" w:type="dxa"/>
            <w:vAlign w:val="center"/>
          </w:tcPr>
          <w:p w:rsidR="006A18D8" w:rsidRPr="00547030" w:rsidRDefault="006A18D8" w:rsidP="00547030">
            <w:pPr>
              <w:rPr>
                <w:rFonts w:cs="Arial"/>
                <w:sz w:val="20"/>
              </w:rPr>
            </w:pPr>
            <w:r w:rsidRPr="00547030">
              <w:rPr>
                <w:rFonts w:cs="Arial"/>
                <w:b/>
                <w:sz w:val="20"/>
              </w:rPr>
              <w:tab/>
            </w:r>
            <w:r w:rsidRPr="00547030">
              <w:rPr>
                <w:rFonts w:cs="Arial"/>
                <w:sz w:val="20"/>
              </w:rPr>
              <w:t xml:space="preserve">Prognosis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sz w:val="20"/>
              </w:rPr>
            </w:pPr>
            <w:r w:rsidRPr="00547030">
              <w:rPr>
                <w:rFonts w:cs="Arial"/>
                <w:sz w:val="20"/>
              </w:rPr>
              <w:t>0.10</w:t>
            </w:r>
          </w:p>
        </w:tc>
        <w:tc>
          <w:tcPr>
            <w:tcW w:w="851" w:type="dxa"/>
            <w:vAlign w:val="center"/>
          </w:tcPr>
          <w:p w:rsidR="006A18D8" w:rsidRPr="00547030" w:rsidRDefault="006A18D8" w:rsidP="00547030">
            <w:pPr>
              <w:jc w:val="center"/>
              <w:rPr>
                <w:rFonts w:cs="Arial"/>
                <w:sz w:val="20"/>
              </w:rPr>
            </w:pPr>
            <w:r w:rsidRPr="00547030">
              <w:rPr>
                <w:rFonts w:cs="Arial"/>
                <w:sz w:val="20"/>
              </w:rPr>
              <w:t>0.07</w:t>
            </w: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sidRPr="00547030">
              <w:rPr>
                <w:rFonts w:cs="Arial"/>
                <w:sz w:val="20"/>
              </w:rPr>
              <w:t>1.</w:t>
            </w:r>
            <w:r w:rsidR="0031237E">
              <w:rPr>
                <w:rFonts w:cs="Arial"/>
                <w:sz w:val="20"/>
              </w:rPr>
              <w:t>23</w:t>
            </w:r>
          </w:p>
        </w:tc>
        <w:tc>
          <w:tcPr>
            <w:tcW w:w="1447" w:type="dxa"/>
            <w:vAlign w:val="center"/>
          </w:tcPr>
          <w:p w:rsidR="006A18D8" w:rsidRPr="00547030" w:rsidRDefault="006A18D8" w:rsidP="0031237E">
            <w:pPr>
              <w:rPr>
                <w:rFonts w:cs="Arial"/>
                <w:sz w:val="20"/>
              </w:rPr>
            </w:pPr>
            <w:r w:rsidRPr="00547030">
              <w:rPr>
                <w:rFonts w:cs="Arial"/>
                <w:sz w:val="20"/>
              </w:rPr>
              <w:t>(</w:t>
            </w:r>
            <w:r>
              <w:rPr>
                <w:rFonts w:cs="Arial"/>
                <w:sz w:val="20"/>
              </w:rPr>
              <w:t>1.</w:t>
            </w:r>
            <w:r w:rsidR="0031237E">
              <w:rPr>
                <w:rFonts w:cs="Arial"/>
                <w:sz w:val="20"/>
              </w:rPr>
              <w:t>10</w:t>
            </w:r>
            <w:r w:rsidRPr="00547030">
              <w:rPr>
                <w:rFonts w:cs="Arial"/>
                <w:sz w:val="20"/>
              </w:rPr>
              <w:t>-1.</w:t>
            </w:r>
            <w:r w:rsidR="0031237E">
              <w:rPr>
                <w:rFonts w:cs="Arial"/>
                <w:sz w:val="20"/>
              </w:rPr>
              <w:t>38</w:t>
            </w:r>
            <w:r w:rsidRPr="00547030">
              <w:rPr>
                <w:rFonts w:cs="Arial"/>
                <w:sz w:val="20"/>
              </w:rPr>
              <w:t>)</w:t>
            </w:r>
          </w:p>
        </w:tc>
      </w:tr>
      <w:tr w:rsidR="006A18D8" w:rsidRPr="009D4376" w:rsidTr="006A18D8">
        <w:trPr>
          <w:trHeight w:val="20"/>
        </w:trPr>
        <w:tc>
          <w:tcPr>
            <w:tcW w:w="4820" w:type="dxa"/>
            <w:vAlign w:val="center"/>
          </w:tcPr>
          <w:p w:rsidR="006A18D8" w:rsidRPr="00547030" w:rsidRDefault="006A18D8" w:rsidP="00547030">
            <w:pPr>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547030">
            <w:pPr>
              <w:rPr>
                <w:rFonts w:cs="Arial"/>
                <w:b/>
                <w:sz w:val="20"/>
              </w:rPr>
            </w:pPr>
            <w:r w:rsidRPr="00547030">
              <w:rPr>
                <w:rFonts w:cs="Arial"/>
                <w:b/>
                <w:sz w:val="20"/>
              </w:rPr>
              <w:t xml:space="preserve">Group prevalence (%) of knowing someone outside work with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color w:val="000000"/>
                <w:sz w:val="20"/>
              </w:rPr>
            </w:pPr>
          </w:p>
        </w:tc>
        <w:tc>
          <w:tcPr>
            <w:tcW w:w="851" w:type="dxa"/>
            <w:vAlign w:val="center"/>
          </w:tcPr>
          <w:p w:rsidR="006A18D8" w:rsidRPr="00547030" w:rsidRDefault="006A18D8" w:rsidP="00547030">
            <w:pPr>
              <w:jc w:val="center"/>
              <w:rPr>
                <w:rFonts w:cs="Arial"/>
                <w:color w:val="000000"/>
                <w:sz w:val="20"/>
              </w:rPr>
            </w:pP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A97A09">
            <w:pPr>
              <w:jc w:val="right"/>
              <w:rPr>
                <w:rFonts w:cs="Arial"/>
                <w:color w:val="000000"/>
                <w:sz w:val="20"/>
              </w:rPr>
            </w:pPr>
          </w:p>
        </w:tc>
        <w:tc>
          <w:tcPr>
            <w:tcW w:w="1417" w:type="dxa"/>
            <w:vAlign w:val="center"/>
          </w:tcPr>
          <w:p w:rsidR="006A18D8" w:rsidRPr="00547030" w:rsidRDefault="006A18D8" w:rsidP="00A97A09">
            <w:pPr>
              <w:rPr>
                <w:rFonts w:cs="Arial"/>
                <w:color w:val="000000"/>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40"/>
        </w:trPr>
        <w:tc>
          <w:tcPr>
            <w:tcW w:w="4820" w:type="dxa"/>
            <w:vAlign w:val="center"/>
          </w:tcPr>
          <w:p w:rsidR="006A18D8" w:rsidRPr="00547030" w:rsidRDefault="006A18D8" w:rsidP="00EE5F90">
            <w:pPr>
              <w:ind w:left="720"/>
              <w:rPr>
                <w:rFonts w:cs="Arial"/>
                <w:sz w:val="20"/>
                <w:vertAlign w:val="superscript"/>
              </w:rPr>
            </w:pPr>
            <w:r w:rsidRPr="00547030">
              <w:rPr>
                <w:rFonts w:cs="Arial"/>
                <w:sz w:val="20"/>
              </w:rPr>
              <w:t>Low back pain</w:t>
            </w:r>
            <w:r w:rsidR="0031237E">
              <w:rPr>
                <w:rFonts w:cs="Arial"/>
                <w:sz w:val="20"/>
                <w:vertAlign w:val="superscript"/>
              </w:rPr>
              <w:t>c</w:t>
            </w:r>
            <w:r w:rsidRPr="00547030">
              <w:rPr>
                <w:rFonts w:cs="Arial"/>
                <w:sz w:val="20"/>
              </w:rPr>
              <w:t xml:space="preserve">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color w:val="000000"/>
                <w:sz w:val="20"/>
              </w:rPr>
            </w:pPr>
            <w:r w:rsidRPr="00547030">
              <w:rPr>
                <w:rFonts w:cs="Arial"/>
                <w:color w:val="000000"/>
                <w:sz w:val="20"/>
              </w:rPr>
              <w:t>0.59</w:t>
            </w:r>
          </w:p>
        </w:tc>
        <w:tc>
          <w:tcPr>
            <w:tcW w:w="851" w:type="dxa"/>
            <w:vAlign w:val="center"/>
          </w:tcPr>
          <w:p w:rsidR="006A18D8" w:rsidRPr="00547030" w:rsidRDefault="006A18D8" w:rsidP="00547030">
            <w:pPr>
              <w:jc w:val="center"/>
              <w:rPr>
                <w:rFonts w:cs="Arial"/>
                <w:color w:val="000000"/>
                <w:sz w:val="20"/>
              </w:rPr>
            </w:pPr>
            <w:r w:rsidRPr="00547030">
              <w:rPr>
                <w:rFonts w:cs="Arial"/>
                <w:color w:val="000000"/>
                <w:sz w:val="20"/>
              </w:rPr>
              <w:t>0.14</w:t>
            </w: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6A18D8">
            <w:pPr>
              <w:jc w:val="right"/>
              <w:rPr>
                <w:rFonts w:cs="Arial"/>
                <w:color w:val="000000"/>
                <w:sz w:val="20"/>
              </w:rPr>
            </w:pPr>
            <w:r w:rsidRPr="00547030">
              <w:rPr>
                <w:rFonts w:cs="Arial"/>
                <w:color w:val="000000"/>
                <w:sz w:val="20"/>
              </w:rPr>
              <w:t>1.</w:t>
            </w:r>
            <w:r>
              <w:rPr>
                <w:rFonts w:cs="Arial"/>
                <w:color w:val="000000"/>
                <w:sz w:val="20"/>
              </w:rPr>
              <w:t>12</w:t>
            </w:r>
          </w:p>
        </w:tc>
        <w:tc>
          <w:tcPr>
            <w:tcW w:w="1417" w:type="dxa"/>
            <w:vAlign w:val="center"/>
          </w:tcPr>
          <w:p w:rsidR="006A18D8" w:rsidRPr="00547030" w:rsidRDefault="006A18D8" w:rsidP="006A18D8">
            <w:pPr>
              <w:rPr>
                <w:rFonts w:cs="Arial"/>
                <w:color w:val="000000"/>
                <w:sz w:val="20"/>
              </w:rPr>
            </w:pPr>
            <w:r w:rsidRPr="00547030">
              <w:rPr>
                <w:rFonts w:cs="Arial"/>
                <w:color w:val="000000"/>
                <w:sz w:val="20"/>
              </w:rPr>
              <w:t>(</w:t>
            </w:r>
            <w:r>
              <w:rPr>
                <w:rFonts w:cs="Arial"/>
                <w:color w:val="000000"/>
                <w:sz w:val="20"/>
              </w:rPr>
              <w:t>1.01</w:t>
            </w:r>
            <w:r w:rsidRPr="00547030">
              <w:rPr>
                <w:rFonts w:cs="Arial"/>
                <w:color w:val="000000"/>
                <w:sz w:val="20"/>
              </w:rPr>
              <w:t>-1.2</w:t>
            </w:r>
            <w:r>
              <w:rPr>
                <w:rFonts w:cs="Arial"/>
                <w:color w:val="000000"/>
                <w:sz w:val="20"/>
              </w:rPr>
              <w:t>3</w:t>
            </w:r>
            <w:r w:rsidRPr="00547030">
              <w:rPr>
                <w:rFonts w:cs="Arial"/>
                <w:color w:val="000000"/>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40"/>
        </w:trPr>
        <w:tc>
          <w:tcPr>
            <w:tcW w:w="4820" w:type="dxa"/>
            <w:vAlign w:val="center"/>
          </w:tcPr>
          <w:p w:rsidR="006A18D8" w:rsidRPr="00547030" w:rsidRDefault="006A18D8" w:rsidP="00EE5F90">
            <w:pPr>
              <w:ind w:left="720"/>
              <w:rPr>
                <w:rFonts w:cs="Arial"/>
                <w:sz w:val="20"/>
                <w:vertAlign w:val="superscript"/>
              </w:rPr>
            </w:pPr>
            <w:r w:rsidRPr="00547030">
              <w:rPr>
                <w:rFonts w:cs="Arial"/>
                <w:sz w:val="20"/>
              </w:rPr>
              <w:t>Arm pain</w:t>
            </w:r>
            <w:r w:rsidR="00EE5F90">
              <w:rPr>
                <w:rFonts w:cs="Arial"/>
                <w:sz w:val="20"/>
                <w:vertAlign w:val="superscript"/>
              </w:rPr>
              <w:t>c</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color w:val="000000"/>
                <w:sz w:val="20"/>
              </w:rPr>
            </w:pPr>
            <w:r w:rsidRPr="00547030">
              <w:rPr>
                <w:rFonts w:cs="Arial"/>
                <w:color w:val="000000"/>
                <w:sz w:val="20"/>
              </w:rPr>
              <w:t>0.41</w:t>
            </w:r>
          </w:p>
        </w:tc>
        <w:tc>
          <w:tcPr>
            <w:tcW w:w="851" w:type="dxa"/>
            <w:vAlign w:val="center"/>
          </w:tcPr>
          <w:p w:rsidR="006A18D8" w:rsidRPr="00547030" w:rsidRDefault="006A18D8" w:rsidP="00547030">
            <w:pPr>
              <w:jc w:val="center"/>
              <w:rPr>
                <w:rFonts w:cs="Arial"/>
                <w:color w:val="000000"/>
                <w:sz w:val="20"/>
              </w:rPr>
            </w:pPr>
            <w:r w:rsidRPr="00547030">
              <w:rPr>
                <w:rFonts w:cs="Arial"/>
                <w:color w:val="000000"/>
                <w:sz w:val="20"/>
              </w:rPr>
              <w:t>0.12</w:t>
            </w: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A97A09">
            <w:pPr>
              <w:jc w:val="right"/>
              <w:rPr>
                <w:rFonts w:cs="Arial"/>
                <w:color w:val="000000"/>
                <w:sz w:val="20"/>
              </w:rPr>
            </w:pPr>
          </w:p>
        </w:tc>
        <w:tc>
          <w:tcPr>
            <w:tcW w:w="1417" w:type="dxa"/>
            <w:vAlign w:val="center"/>
          </w:tcPr>
          <w:p w:rsidR="006A18D8" w:rsidRPr="00547030" w:rsidRDefault="006A18D8" w:rsidP="00A97A09">
            <w:pPr>
              <w:rPr>
                <w:rFonts w:cs="Arial"/>
                <w:color w:val="000000"/>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color w:val="000000"/>
                <w:sz w:val="20"/>
              </w:rPr>
            </w:pPr>
            <w:r w:rsidRPr="00547030">
              <w:rPr>
                <w:rFonts w:cs="Arial"/>
                <w:color w:val="000000"/>
                <w:sz w:val="20"/>
              </w:rPr>
              <w:t>1.</w:t>
            </w:r>
            <w:r w:rsidR="0031237E">
              <w:rPr>
                <w:rFonts w:cs="Arial"/>
                <w:color w:val="000000"/>
                <w:sz w:val="20"/>
              </w:rPr>
              <w:t>40</w:t>
            </w:r>
          </w:p>
        </w:tc>
        <w:tc>
          <w:tcPr>
            <w:tcW w:w="1447" w:type="dxa"/>
            <w:vAlign w:val="center"/>
          </w:tcPr>
          <w:p w:rsidR="006A18D8" w:rsidRPr="00547030" w:rsidRDefault="006A18D8" w:rsidP="0031237E">
            <w:pPr>
              <w:rPr>
                <w:rFonts w:cs="Arial"/>
                <w:color w:val="000000"/>
                <w:sz w:val="20"/>
              </w:rPr>
            </w:pPr>
            <w:r w:rsidRPr="00547030">
              <w:rPr>
                <w:rFonts w:cs="Arial"/>
                <w:color w:val="000000"/>
                <w:sz w:val="20"/>
              </w:rPr>
              <w:t>(1.</w:t>
            </w:r>
            <w:r w:rsidR="0031237E" w:rsidRPr="00547030">
              <w:rPr>
                <w:rFonts w:cs="Arial"/>
                <w:color w:val="000000"/>
                <w:sz w:val="20"/>
              </w:rPr>
              <w:t>2</w:t>
            </w:r>
            <w:r w:rsidR="0031237E">
              <w:rPr>
                <w:rFonts w:cs="Arial"/>
                <w:color w:val="000000"/>
                <w:sz w:val="20"/>
              </w:rPr>
              <w:t>5</w:t>
            </w:r>
            <w:r w:rsidRPr="00547030">
              <w:rPr>
                <w:rFonts w:cs="Arial"/>
                <w:color w:val="000000"/>
                <w:sz w:val="20"/>
              </w:rPr>
              <w:t>-1.</w:t>
            </w:r>
            <w:r w:rsidR="0031237E" w:rsidRPr="00547030">
              <w:rPr>
                <w:rFonts w:cs="Arial"/>
                <w:color w:val="000000"/>
                <w:sz w:val="20"/>
              </w:rPr>
              <w:t>5</w:t>
            </w:r>
            <w:r w:rsidR="0031237E">
              <w:rPr>
                <w:rFonts w:cs="Arial"/>
                <w:color w:val="000000"/>
                <w:sz w:val="20"/>
              </w:rPr>
              <w:t>8</w:t>
            </w:r>
            <w:r w:rsidRPr="00547030">
              <w:rPr>
                <w:rFonts w:cs="Arial"/>
                <w:color w:val="000000"/>
                <w:sz w:val="20"/>
              </w:rPr>
              <w:t>)</w:t>
            </w:r>
          </w:p>
        </w:tc>
      </w:tr>
      <w:tr w:rsidR="006A18D8" w:rsidRPr="009D4376" w:rsidTr="006A18D8">
        <w:trPr>
          <w:trHeight w:val="129"/>
        </w:trPr>
        <w:tc>
          <w:tcPr>
            <w:tcW w:w="4820" w:type="dxa"/>
            <w:vAlign w:val="center"/>
          </w:tcPr>
          <w:p w:rsidR="006A18D8" w:rsidRPr="00547030" w:rsidRDefault="006A18D8" w:rsidP="00547030">
            <w:pPr>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EE5F90">
            <w:pPr>
              <w:rPr>
                <w:rFonts w:cs="Arial"/>
                <w:b/>
                <w:sz w:val="20"/>
                <w:vertAlign w:val="superscript"/>
              </w:rPr>
            </w:pPr>
            <w:r w:rsidRPr="00547030">
              <w:rPr>
                <w:rFonts w:cs="Arial"/>
                <w:b/>
                <w:sz w:val="20"/>
              </w:rPr>
              <w:t>Group prevalence (%) of having heard about “RSI” or equivalent</w:t>
            </w:r>
            <w:r w:rsidR="00EE5F90">
              <w:rPr>
                <w:rFonts w:cs="Arial"/>
                <w:b/>
                <w:sz w:val="20"/>
                <w:vertAlign w:val="superscript"/>
              </w:rPr>
              <w:t>c</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47</w:t>
            </w:r>
          </w:p>
        </w:tc>
        <w:tc>
          <w:tcPr>
            <w:tcW w:w="992" w:type="dxa"/>
            <w:vAlign w:val="center"/>
          </w:tcPr>
          <w:p w:rsidR="006A18D8" w:rsidRPr="00547030" w:rsidRDefault="006A18D8" w:rsidP="00547030">
            <w:pPr>
              <w:jc w:val="center"/>
              <w:rPr>
                <w:rFonts w:cs="Arial"/>
                <w:sz w:val="20"/>
              </w:rPr>
            </w:pPr>
            <w:r w:rsidRPr="00547030">
              <w:rPr>
                <w:rFonts w:cs="Arial"/>
                <w:sz w:val="20"/>
              </w:rPr>
              <w:t>0.52</w:t>
            </w:r>
          </w:p>
        </w:tc>
        <w:tc>
          <w:tcPr>
            <w:tcW w:w="851" w:type="dxa"/>
            <w:vAlign w:val="center"/>
          </w:tcPr>
          <w:p w:rsidR="006A18D8" w:rsidRPr="00547030" w:rsidRDefault="006A18D8" w:rsidP="00547030">
            <w:pPr>
              <w:jc w:val="center"/>
              <w:rPr>
                <w:rFonts w:cs="Arial"/>
                <w:sz w:val="20"/>
              </w:rPr>
            </w:pPr>
            <w:r w:rsidRPr="00547030">
              <w:rPr>
                <w:rFonts w:cs="Arial"/>
                <w:sz w:val="20"/>
              </w:rPr>
              <w:t>0.25</w:t>
            </w: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color w:val="000000"/>
                <w:sz w:val="20"/>
              </w:rPr>
            </w:pPr>
            <w:r>
              <w:rPr>
                <w:rFonts w:cs="Arial"/>
                <w:color w:val="000000"/>
                <w:sz w:val="20"/>
              </w:rPr>
              <w:t>1.</w:t>
            </w:r>
            <w:r w:rsidR="0031237E">
              <w:rPr>
                <w:rFonts w:cs="Arial"/>
                <w:color w:val="000000"/>
                <w:sz w:val="20"/>
              </w:rPr>
              <w:t>05</w:t>
            </w:r>
          </w:p>
        </w:tc>
        <w:tc>
          <w:tcPr>
            <w:tcW w:w="1447" w:type="dxa"/>
            <w:vAlign w:val="center"/>
          </w:tcPr>
          <w:p w:rsidR="006A18D8" w:rsidRPr="00547030" w:rsidRDefault="006A18D8" w:rsidP="0031237E">
            <w:pPr>
              <w:rPr>
                <w:rFonts w:cs="Arial"/>
                <w:color w:val="000000"/>
                <w:sz w:val="20"/>
              </w:rPr>
            </w:pPr>
            <w:r w:rsidRPr="00547030">
              <w:rPr>
                <w:rFonts w:cs="Arial"/>
                <w:color w:val="000000"/>
                <w:sz w:val="20"/>
              </w:rPr>
              <w:t>(0.</w:t>
            </w:r>
            <w:r w:rsidR="0031237E">
              <w:rPr>
                <w:rFonts w:cs="Arial"/>
                <w:color w:val="000000"/>
                <w:sz w:val="20"/>
              </w:rPr>
              <w:t>91</w:t>
            </w:r>
            <w:r w:rsidRPr="00547030">
              <w:rPr>
                <w:rFonts w:cs="Arial"/>
                <w:color w:val="000000"/>
                <w:sz w:val="20"/>
              </w:rPr>
              <w:t>-</w:t>
            </w:r>
            <w:r>
              <w:rPr>
                <w:rFonts w:cs="Arial"/>
                <w:color w:val="000000"/>
                <w:sz w:val="20"/>
              </w:rPr>
              <w:t>1.</w:t>
            </w:r>
            <w:r w:rsidR="0031237E">
              <w:rPr>
                <w:rFonts w:cs="Arial"/>
                <w:color w:val="000000"/>
                <w:sz w:val="20"/>
              </w:rPr>
              <w:t>20</w:t>
            </w:r>
            <w:r w:rsidRPr="00547030">
              <w:rPr>
                <w:rFonts w:cs="Arial"/>
                <w:color w:val="000000"/>
                <w:sz w:val="20"/>
              </w:rPr>
              <w:t>)</w:t>
            </w:r>
          </w:p>
        </w:tc>
      </w:tr>
      <w:tr w:rsidR="006A18D8" w:rsidRPr="009D4376" w:rsidTr="006A18D8">
        <w:trPr>
          <w:trHeight w:val="239"/>
        </w:trPr>
        <w:tc>
          <w:tcPr>
            <w:tcW w:w="4820" w:type="dxa"/>
            <w:vAlign w:val="center"/>
          </w:tcPr>
          <w:p w:rsidR="006A18D8" w:rsidRPr="00547030" w:rsidRDefault="006A18D8" w:rsidP="00547030">
            <w:pPr>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547030">
            <w:pPr>
              <w:rPr>
                <w:rFonts w:cs="Arial"/>
                <w:b/>
                <w:sz w:val="20"/>
              </w:rPr>
            </w:pPr>
            <w:r w:rsidRPr="00547030">
              <w:rPr>
                <w:rFonts w:cs="Arial"/>
                <w:b/>
                <w:sz w:val="20"/>
              </w:rPr>
              <w:t>Access to occupational health services (some or all workers)</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38</w:t>
            </w: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31237E">
            <w:pPr>
              <w:jc w:val="right"/>
              <w:rPr>
                <w:rFonts w:cs="Arial"/>
                <w:sz w:val="20"/>
              </w:rPr>
            </w:pPr>
            <w:r w:rsidRPr="00547030">
              <w:rPr>
                <w:rFonts w:cs="Arial"/>
                <w:sz w:val="20"/>
              </w:rPr>
              <w:t>1.</w:t>
            </w:r>
            <w:r w:rsidR="0031237E">
              <w:rPr>
                <w:rFonts w:cs="Arial"/>
                <w:sz w:val="20"/>
              </w:rPr>
              <w:t>32</w:t>
            </w:r>
          </w:p>
        </w:tc>
        <w:tc>
          <w:tcPr>
            <w:tcW w:w="1417" w:type="dxa"/>
            <w:vAlign w:val="center"/>
          </w:tcPr>
          <w:p w:rsidR="006A18D8" w:rsidRPr="00547030" w:rsidRDefault="006A18D8" w:rsidP="0031237E">
            <w:pPr>
              <w:rPr>
                <w:rFonts w:cs="Arial"/>
                <w:sz w:val="20"/>
              </w:rPr>
            </w:pPr>
            <w:r w:rsidRPr="00547030">
              <w:rPr>
                <w:rFonts w:cs="Arial"/>
                <w:sz w:val="20"/>
              </w:rPr>
              <w:t>(</w:t>
            </w:r>
            <w:r w:rsidR="0031237E">
              <w:rPr>
                <w:rFonts w:cs="Arial"/>
                <w:sz w:val="20"/>
              </w:rPr>
              <w:t>1.00</w:t>
            </w:r>
            <w:r w:rsidRPr="00547030">
              <w:rPr>
                <w:rFonts w:cs="Arial"/>
                <w:sz w:val="20"/>
              </w:rPr>
              <w:t>-1.</w:t>
            </w:r>
            <w:r w:rsidR="0031237E">
              <w:rPr>
                <w:rFonts w:cs="Arial"/>
                <w:sz w:val="20"/>
              </w:rPr>
              <w:t>76</w:t>
            </w:r>
            <w:r w:rsidRPr="00547030">
              <w:rPr>
                <w:rFonts w:cs="Arial"/>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sidRPr="00547030">
              <w:rPr>
                <w:rFonts w:cs="Arial"/>
                <w:sz w:val="20"/>
              </w:rPr>
              <w:t>1.</w:t>
            </w:r>
            <w:r w:rsidR="0031237E">
              <w:rPr>
                <w:rFonts w:cs="Arial"/>
                <w:sz w:val="20"/>
              </w:rPr>
              <w:t>47</w:t>
            </w:r>
          </w:p>
        </w:tc>
        <w:tc>
          <w:tcPr>
            <w:tcW w:w="1447" w:type="dxa"/>
            <w:vAlign w:val="center"/>
          </w:tcPr>
          <w:p w:rsidR="006A18D8" w:rsidRPr="00547030" w:rsidRDefault="006A18D8" w:rsidP="0031237E">
            <w:pPr>
              <w:rPr>
                <w:rFonts w:cs="Arial"/>
                <w:sz w:val="20"/>
              </w:rPr>
            </w:pPr>
            <w:r w:rsidRPr="00547030">
              <w:rPr>
                <w:rFonts w:cs="Arial"/>
                <w:sz w:val="20"/>
              </w:rPr>
              <w:t>(1.</w:t>
            </w:r>
            <w:r w:rsidR="0031237E">
              <w:rPr>
                <w:rFonts w:cs="Arial"/>
                <w:sz w:val="20"/>
              </w:rPr>
              <w:t>05</w:t>
            </w:r>
            <w:r w:rsidRPr="00547030">
              <w:rPr>
                <w:rFonts w:cs="Arial"/>
                <w:sz w:val="20"/>
              </w:rPr>
              <w:t>-</w:t>
            </w:r>
            <w:r w:rsidR="0031237E">
              <w:rPr>
                <w:rFonts w:cs="Arial"/>
                <w:sz w:val="20"/>
              </w:rPr>
              <w:t>2.05</w:t>
            </w:r>
            <w:r w:rsidRPr="00547030">
              <w:rPr>
                <w:rFonts w:cs="Arial"/>
                <w:sz w:val="20"/>
              </w:rPr>
              <w:t>)</w:t>
            </w:r>
          </w:p>
        </w:tc>
      </w:tr>
      <w:tr w:rsidR="006A18D8" w:rsidRPr="009D4376" w:rsidTr="006A18D8">
        <w:trPr>
          <w:trHeight w:val="149"/>
        </w:trPr>
        <w:tc>
          <w:tcPr>
            <w:tcW w:w="4820" w:type="dxa"/>
            <w:vAlign w:val="center"/>
          </w:tcPr>
          <w:p w:rsidR="006A18D8" w:rsidRPr="00547030" w:rsidRDefault="006A18D8" w:rsidP="00547030">
            <w:pPr>
              <w:ind w:left="720"/>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EE5F90">
            <w:pPr>
              <w:rPr>
                <w:rFonts w:cs="Arial"/>
                <w:b/>
                <w:sz w:val="20"/>
                <w:vertAlign w:val="superscript"/>
              </w:rPr>
            </w:pPr>
            <w:r w:rsidRPr="00547030">
              <w:rPr>
                <w:rFonts w:cs="Arial"/>
                <w:b/>
                <w:sz w:val="20"/>
              </w:rPr>
              <w:t>Full sick pay in first three months absence</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25</w:t>
            </w: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31237E">
            <w:pPr>
              <w:jc w:val="right"/>
              <w:rPr>
                <w:rFonts w:cs="Arial"/>
                <w:sz w:val="20"/>
              </w:rPr>
            </w:pPr>
            <w:r w:rsidRPr="00547030">
              <w:rPr>
                <w:rFonts w:cs="Arial"/>
                <w:sz w:val="20"/>
              </w:rPr>
              <w:t>1.</w:t>
            </w:r>
            <w:r w:rsidR="0031237E">
              <w:rPr>
                <w:rFonts w:cs="Arial"/>
                <w:sz w:val="20"/>
              </w:rPr>
              <w:t>12</w:t>
            </w:r>
          </w:p>
        </w:tc>
        <w:tc>
          <w:tcPr>
            <w:tcW w:w="141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92</w:t>
            </w:r>
            <w:r w:rsidRPr="00547030">
              <w:rPr>
                <w:rFonts w:cs="Arial"/>
                <w:sz w:val="20"/>
              </w:rPr>
              <w:t>-1.</w:t>
            </w:r>
            <w:r w:rsidR="0031237E">
              <w:rPr>
                <w:rFonts w:cs="Arial"/>
                <w:sz w:val="20"/>
              </w:rPr>
              <w:t>35</w:t>
            </w:r>
            <w:r w:rsidRPr="00547030">
              <w:rPr>
                <w:rFonts w:cs="Arial"/>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Pr>
                <w:rFonts w:cs="Arial"/>
                <w:sz w:val="20"/>
              </w:rPr>
              <w:t>1.</w:t>
            </w:r>
            <w:r w:rsidR="0031237E">
              <w:rPr>
                <w:rFonts w:cs="Arial"/>
                <w:sz w:val="20"/>
              </w:rPr>
              <w:t>16</w:t>
            </w:r>
          </w:p>
        </w:tc>
        <w:tc>
          <w:tcPr>
            <w:tcW w:w="144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87</w:t>
            </w:r>
            <w:r w:rsidRPr="00547030">
              <w:rPr>
                <w:rFonts w:cs="Arial"/>
                <w:sz w:val="20"/>
              </w:rPr>
              <w:t>-1.</w:t>
            </w:r>
            <w:r w:rsidR="0031237E">
              <w:rPr>
                <w:rFonts w:cs="Arial"/>
                <w:sz w:val="20"/>
              </w:rPr>
              <w:t>55</w:t>
            </w:r>
            <w:r w:rsidRPr="00547030">
              <w:rPr>
                <w:rFonts w:cs="Arial"/>
                <w:sz w:val="20"/>
              </w:rPr>
              <w:t>)</w:t>
            </w:r>
          </w:p>
        </w:tc>
      </w:tr>
      <w:tr w:rsidR="006A18D8" w:rsidRPr="009D4376" w:rsidTr="006A18D8">
        <w:trPr>
          <w:trHeight w:val="162"/>
        </w:trPr>
        <w:tc>
          <w:tcPr>
            <w:tcW w:w="4820" w:type="dxa"/>
            <w:vAlign w:val="center"/>
          </w:tcPr>
          <w:p w:rsidR="006A18D8" w:rsidRPr="00547030" w:rsidRDefault="006A18D8" w:rsidP="00547030">
            <w:pPr>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547030">
            <w:pPr>
              <w:rPr>
                <w:rFonts w:cs="Arial"/>
                <w:b/>
                <w:sz w:val="20"/>
              </w:rPr>
            </w:pPr>
            <w:r w:rsidRPr="00547030">
              <w:rPr>
                <w:rFonts w:cs="Arial"/>
                <w:b/>
                <w:sz w:val="20"/>
              </w:rPr>
              <w:t>Financial support for ill-health retirement (sometimes or usually)</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28</w:t>
            </w: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31237E">
            <w:pPr>
              <w:jc w:val="right"/>
              <w:rPr>
                <w:rFonts w:cs="Arial"/>
                <w:sz w:val="20"/>
              </w:rPr>
            </w:pPr>
            <w:r w:rsidRPr="00547030">
              <w:rPr>
                <w:rFonts w:cs="Arial"/>
                <w:sz w:val="20"/>
              </w:rPr>
              <w:t>1.</w:t>
            </w:r>
            <w:r w:rsidR="0031237E">
              <w:rPr>
                <w:rFonts w:cs="Arial"/>
                <w:sz w:val="20"/>
              </w:rPr>
              <w:t>19</w:t>
            </w:r>
          </w:p>
        </w:tc>
        <w:tc>
          <w:tcPr>
            <w:tcW w:w="1417" w:type="dxa"/>
            <w:vAlign w:val="center"/>
          </w:tcPr>
          <w:p w:rsidR="006A18D8" w:rsidRPr="00547030" w:rsidRDefault="006A18D8" w:rsidP="0031237E">
            <w:pPr>
              <w:rPr>
                <w:rFonts w:cs="Arial"/>
                <w:sz w:val="20"/>
              </w:rPr>
            </w:pPr>
            <w:r w:rsidRPr="00547030">
              <w:rPr>
                <w:rFonts w:cs="Arial"/>
                <w:sz w:val="20"/>
              </w:rPr>
              <w:t>(</w:t>
            </w:r>
            <w:r>
              <w:rPr>
                <w:rFonts w:cs="Arial"/>
                <w:sz w:val="20"/>
              </w:rPr>
              <w:t>0.</w:t>
            </w:r>
            <w:r w:rsidR="0031237E">
              <w:rPr>
                <w:rFonts w:cs="Arial"/>
                <w:sz w:val="20"/>
              </w:rPr>
              <w:t>94</w:t>
            </w:r>
            <w:r w:rsidRPr="00547030">
              <w:rPr>
                <w:rFonts w:cs="Arial"/>
                <w:sz w:val="20"/>
              </w:rPr>
              <w:t>-1.</w:t>
            </w:r>
            <w:r w:rsidR="0031237E">
              <w:rPr>
                <w:rFonts w:cs="Arial"/>
                <w:sz w:val="20"/>
              </w:rPr>
              <w:t>51</w:t>
            </w:r>
            <w:r w:rsidRPr="00547030">
              <w:rPr>
                <w:rFonts w:cs="Arial"/>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sidRPr="00547030">
              <w:rPr>
                <w:rFonts w:cs="Arial"/>
                <w:sz w:val="20"/>
              </w:rPr>
              <w:t>1.</w:t>
            </w:r>
            <w:r w:rsidR="0031237E">
              <w:rPr>
                <w:rFonts w:cs="Arial"/>
                <w:sz w:val="20"/>
              </w:rPr>
              <w:t>35</w:t>
            </w:r>
          </w:p>
        </w:tc>
        <w:tc>
          <w:tcPr>
            <w:tcW w:w="144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94</w:t>
            </w:r>
            <w:r w:rsidRPr="00547030">
              <w:rPr>
                <w:rFonts w:cs="Arial"/>
                <w:sz w:val="20"/>
              </w:rPr>
              <w:t>-1.</w:t>
            </w:r>
            <w:r w:rsidR="0031237E">
              <w:rPr>
                <w:rFonts w:cs="Arial"/>
                <w:sz w:val="20"/>
              </w:rPr>
              <w:t>94</w:t>
            </w:r>
            <w:r w:rsidRPr="00547030">
              <w:rPr>
                <w:rFonts w:cs="Arial"/>
                <w:sz w:val="20"/>
              </w:rPr>
              <w:t>)</w:t>
            </w:r>
          </w:p>
        </w:tc>
      </w:tr>
      <w:tr w:rsidR="006A18D8" w:rsidRPr="009D4376" w:rsidTr="006A18D8">
        <w:trPr>
          <w:trHeight w:val="186"/>
        </w:trPr>
        <w:tc>
          <w:tcPr>
            <w:tcW w:w="4820" w:type="dxa"/>
            <w:vAlign w:val="center"/>
          </w:tcPr>
          <w:p w:rsidR="006A18D8" w:rsidRPr="00547030" w:rsidRDefault="006A18D8" w:rsidP="00547030">
            <w:pPr>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547030">
            <w:pPr>
              <w:rPr>
                <w:rFonts w:cs="Arial"/>
                <w:b/>
                <w:sz w:val="20"/>
              </w:rPr>
            </w:pPr>
            <w:r w:rsidRPr="00547030">
              <w:rPr>
                <w:rFonts w:cs="Arial"/>
                <w:b/>
                <w:sz w:val="20"/>
              </w:rPr>
              <w:lastRenderedPageBreak/>
              <w:t>Social security for long-term unemployment</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28</w:t>
            </w: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31237E">
            <w:pPr>
              <w:jc w:val="right"/>
              <w:rPr>
                <w:rFonts w:cs="Arial"/>
                <w:sz w:val="20"/>
              </w:rPr>
            </w:pPr>
            <w:r w:rsidRPr="00547030">
              <w:rPr>
                <w:rFonts w:cs="Arial"/>
                <w:sz w:val="20"/>
              </w:rPr>
              <w:t>0.</w:t>
            </w:r>
            <w:r w:rsidR="0031237E">
              <w:rPr>
                <w:rFonts w:cs="Arial"/>
                <w:sz w:val="20"/>
              </w:rPr>
              <w:t>97</w:t>
            </w:r>
          </w:p>
        </w:tc>
        <w:tc>
          <w:tcPr>
            <w:tcW w:w="141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78</w:t>
            </w:r>
            <w:r w:rsidRPr="00547030">
              <w:rPr>
                <w:rFonts w:cs="Arial"/>
                <w:sz w:val="20"/>
              </w:rPr>
              <w:t>-</w:t>
            </w:r>
            <w:r>
              <w:rPr>
                <w:rFonts w:cs="Arial"/>
                <w:sz w:val="20"/>
              </w:rPr>
              <w:t>1.</w:t>
            </w:r>
            <w:r w:rsidR="0031237E">
              <w:rPr>
                <w:rFonts w:cs="Arial"/>
                <w:sz w:val="20"/>
              </w:rPr>
              <w:t>19</w:t>
            </w:r>
            <w:r w:rsidRPr="00547030">
              <w:rPr>
                <w:rFonts w:cs="Arial"/>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sidRPr="00547030">
              <w:rPr>
                <w:rFonts w:cs="Arial"/>
                <w:sz w:val="20"/>
              </w:rPr>
              <w:t>0.</w:t>
            </w:r>
            <w:r w:rsidR="0031237E">
              <w:rPr>
                <w:rFonts w:cs="Arial"/>
                <w:sz w:val="20"/>
              </w:rPr>
              <w:t>94</w:t>
            </w:r>
          </w:p>
        </w:tc>
        <w:tc>
          <w:tcPr>
            <w:tcW w:w="144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69</w:t>
            </w:r>
            <w:r w:rsidRPr="00547030">
              <w:rPr>
                <w:rFonts w:cs="Arial"/>
                <w:sz w:val="20"/>
              </w:rPr>
              <w:t>-</w:t>
            </w:r>
            <w:r>
              <w:rPr>
                <w:rFonts w:cs="Arial"/>
                <w:sz w:val="20"/>
              </w:rPr>
              <w:t>1.</w:t>
            </w:r>
            <w:r w:rsidR="0031237E">
              <w:rPr>
                <w:rFonts w:cs="Arial"/>
                <w:sz w:val="20"/>
              </w:rPr>
              <w:t>27</w:t>
            </w:r>
            <w:r w:rsidRPr="00547030">
              <w:rPr>
                <w:rFonts w:cs="Arial"/>
                <w:sz w:val="20"/>
              </w:rPr>
              <w:t>)</w:t>
            </w:r>
          </w:p>
        </w:tc>
      </w:tr>
      <w:tr w:rsidR="006A18D8" w:rsidRPr="009D4376" w:rsidTr="006A18D8">
        <w:trPr>
          <w:trHeight w:val="123"/>
        </w:trPr>
        <w:tc>
          <w:tcPr>
            <w:tcW w:w="4820" w:type="dxa"/>
            <w:vAlign w:val="center"/>
          </w:tcPr>
          <w:p w:rsidR="006A18D8" w:rsidRPr="00547030" w:rsidRDefault="006A18D8" w:rsidP="00547030">
            <w:pPr>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547030">
            <w:pPr>
              <w:rPr>
                <w:rFonts w:cs="Arial"/>
                <w:b/>
                <w:sz w:val="20"/>
              </w:rPr>
            </w:pPr>
            <w:r w:rsidRPr="00547030">
              <w:rPr>
                <w:rFonts w:cs="Arial"/>
                <w:b/>
                <w:sz w:val="20"/>
              </w:rPr>
              <w:t>Compensation (any) for work-related musculoskeletal disorders of</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sz w:val="20"/>
              </w:rPr>
            </w:pPr>
          </w:p>
        </w:tc>
        <w:tc>
          <w:tcPr>
            <w:tcW w:w="851" w:type="dxa"/>
            <w:vAlign w:val="center"/>
          </w:tcPr>
          <w:p w:rsidR="006A18D8" w:rsidRPr="00547030" w:rsidRDefault="006A18D8" w:rsidP="00547030">
            <w:pPr>
              <w:jc w:val="center"/>
              <w:rPr>
                <w:rFonts w:cs="Arial"/>
                <w:sz w:val="20"/>
              </w:rPr>
            </w:pPr>
          </w:p>
        </w:tc>
        <w:tc>
          <w:tcPr>
            <w:tcW w:w="283" w:type="dxa"/>
          </w:tcPr>
          <w:p w:rsidR="006A18D8" w:rsidRPr="00547030" w:rsidRDefault="006A18D8" w:rsidP="00A97A09">
            <w:pPr>
              <w:jc w:val="right"/>
              <w:rPr>
                <w:rFonts w:cs="Arial"/>
                <w:sz w:val="20"/>
              </w:rPr>
            </w:pPr>
          </w:p>
        </w:tc>
        <w:tc>
          <w:tcPr>
            <w:tcW w:w="851" w:type="dxa"/>
            <w:vAlign w:val="center"/>
          </w:tcPr>
          <w:p w:rsidR="006A18D8" w:rsidRPr="00547030" w:rsidRDefault="006A18D8" w:rsidP="00A97A09">
            <w:pPr>
              <w:jc w:val="right"/>
              <w:rPr>
                <w:rFonts w:cs="Arial"/>
                <w:sz w:val="20"/>
              </w:rPr>
            </w:pPr>
          </w:p>
        </w:tc>
        <w:tc>
          <w:tcPr>
            <w:tcW w:w="1417" w:type="dxa"/>
            <w:vAlign w:val="center"/>
          </w:tcPr>
          <w:p w:rsidR="006A18D8" w:rsidRPr="00547030" w:rsidRDefault="006A18D8" w:rsidP="00A97A09">
            <w:pPr>
              <w:rPr>
                <w:rFonts w:cs="Arial"/>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20"/>
        </w:trPr>
        <w:tc>
          <w:tcPr>
            <w:tcW w:w="4820" w:type="dxa"/>
            <w:vAlign w:val="center"/>
          </w:tcPr>
          <w:p w:rsidR="006A18D8" w:rsidRPr="00547030" w:rsidRDefault="006A18D8" w:rsidP="00EE5F90">
            <w:pPr>
              <w:ind w:firstLine="743"/>
              <w:rPr>
                <w:rFonts w:cs="Arial"/>
                <w:sz w:val="20"/>
              </w:rPr>
            </w:pPr>
            <w:r w:rsidRPr="00547030">
              <w:rPr>
                <w:rFonts w:cs="Arial"/>
                <w:sz w:val="20"/>
              </w:rPr>
              <w:t xml:space="preserve">Back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40</w:t>
            </w:r>
          </w:p>
        </w:tc>
        <w:tc>
          <w:tcPr>
            <w:tcW w:w="992" w:type="dxa"/>
            <w:vAlign w:val="center"/>
          </w:tcPr>
          <w:p w:rsidR="006A18D8" w:rsidRPr="00547030" w:rsidRDefault="006A18D8" w:rsidP="00547030">
            <w:pPr>
              <w:jc w:val="center"/>
              <w:rPr>
                <w:rFonts w:cs="Arial"/>
                <w:color w:val="000000"/>
                <w:sz w:val="20"/>
              </w:rPr>
            </w:pPr>
          </w:p>
        </w:tc>
        <w:tc>
          <w:tcPr>
            <w:tcW w:w="851" w:type="dxa"/>
            <w:vAlign w:val="center"/>
          </w:tcPr>
          <w:p w:rsidR="006A18D8" w:rsidRPr="00547030" w:rsidRDefault="006A18D8" w:rsidP="00547030">
            <w:pPr>
              <w:jc w:val="center"/>
              <w:rPr>
                <w:rFonts w:cs="Arial"/>
                <w:color w:val="000000"/>
                <w:sz w:val="20"/>
              </w:rPr>
            </w:pP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31237E">
            <w:pPr>
              <w:jc w:val="right"/>
              <w:rPr>
                <w:rFonts w:cs="Arial"/>
                <w:color w:val="000000"/>
                <w:sz w:val="20"/>
              </w:rPr>
            </w:pPr>
            <w:r>
              <w:rPr>
                <w:rFonts w:cs="Arial"/>
                <w:color w:val="000000"/>
                <w:sz w:val="20"/>
              </w:rPr>
              <w:t>1.</w:t>
            </w:r>
            <w:r w:rsidR="0031237E">
              <w:rPr>
                <w:rFonts w:cs="Arial"/>
                <w:color w:val="000000"/>
                <w:sz w:val="20"/>
              </w:rPr>
              <w:t>01</w:t>
            </w:r>
          </w:p>
        </w:tc>
        <w:tc>
          <w:tcPr>
            <w:tcW w:w="1417" w:type="dxa"/>
            <w:vAlign w:val="center"/>
          </w:tcPr>
          <w:p w:rsidR="006A18D8" w:rsidRPr="00547030" w:rsidRDefault="006A18D8" w:rsidP="0031237E">
            <w:pPr>
              <w:rPr>
                <w:rFonts w:cs="Arial"/>
                <w:color w:val="000000"/>
                <w:sz w:val="20"/>
              </w:rPr>
            </w:pPr>
            <w:r w:rsidRPr="00547030">
              <w:rPr>
                <w:rFonts w:cs="Arial"/>
                <w:color w:val="000000"/>
                <w:sz w:val="20"/>
              </w:rPr>
              <w:t>(0.</w:t>
            </w:r>
            <w:r w:rsidR="0031237E">
              <w:rPr>
                <w:rFonts w:cs="Arial"/>
                <w:color w:val="000000"/>
                <w:sz w:val="20"/>
              </w:rPr>
              <w:t>87</w:t>
            </w:r>
            <w:r w:rsidRPr="00547030">
              <w:rPr>
                <w:rFonts w:cs="Arial"/>
                <w:color w:val="000000"/>
                <w:sz w:val="20"/>
              </w:rPr>
              <w:t>-1.</w:t>
            </w:r>
            <w:r w:rsidR="0031237E">
              <w:rPr>
                <w:rFonts w:cs="Arial"/>
                <w:color w:val="000000"/>
                <w:sz w:val="20"/>
              </w:rPr>
              <w:t>19</w:t>
            </w:r>
            <w:r w:rsidRPr="00547030">
              <w:rPr>
                <w:rFonts w:cs="Arial"/>
                <w:color w:val="000000"/>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20"/>
        </w:trPr>
        <w:tc>
          <w:tcPr>
            <w:tcW w:w="4820" w:type="dxa"/>
            <w:vAlign w:val="center"/>
          </w:tcPr>
          <w:p w:rsidR="006A18D8" w:rsidRPr="00547030" w:rsidRDefault="006A18D8" w:rsidP="00EE5F90">
            <w:pPr>
              <w:ind w:firstLine="743"/>
              <w:rPr>
                <w:rFonts w:cs="Arial"/>
                <w:sz w:val="20"/>
              </w:rPr>
            </w:pPr>
            <w:r w:rsidRPr="00547030">
              <w:rPr>
                <w:rFonts w:cs="Arial"/>
                <w:sz w:val="20"/>
              </w:rPr>
              <w:t xml:space="preserve">Arm </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40</w:t>
            </w:r>
          </w:p>
        </w:tc>
        <w:tc>
          <w:tcPr>
            <w:tcW w:w="992" w:type="dxa"/>
            <w:vAlign w:val="center"/>
          </w:tcPr>
          <w:p w:rsidR="006A18D8" w:rsidRPr="00547030" w:rsidRDefault="006A18D8" w:rsidP="00547030">
            <w:pPr>
              <w:jc w:val="center"/>
              <w:rPr>
                <w:rFonts w:cs="Arial"/>
                <w:color w:val="000000"/>
                <w:sz w:val="20"/>
              </w:rPr>
            </w:pPr>
          </w:p>
        </w:tc>
        <w:tc>
          <w:tcPr>
            <w:tcW w:w="851" w:type="dxa"/>
            <w:vAlign w:val="center"/>
          </w:tcPr>
          <w:p w:rsidR="006A18D8" w:rsidRPr="00547030" w:rsidRDefault="006A18D8" w:rsidP="00547030">
            <w:pPr>
              <w:jc w:val="center"/>
              <w:rPr>
                <w:rFonts w:cs="Arial"/>
                <w:color w:val="000000"/>
                <w:sz w:val="20"/>
              </w:rPr>
            </w:pP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A97A09">
            <w:pPr>
              <w:jc w:val="right"/>
              <w:rPr>
                <w:rFonts w:cs="Arial"/>
                <w:color w:val="000000"/>
                <w:sz w:val="20"/>
              </w:rPr>
            </w:pPr>
          </w:p>
        </w:tc>
        <w:tc>
          <w:tcPr>
            <w:tcW w:w="1417" w:type="dxa"/>
            <w:vAlign w:val="center"/>
          </w:tcPr>
          <w:p w:rsidR="006A18D8" w:rsidRPr="00547030" w:rsidRDefault="006A18D8" w:rsidP="00A97A09">
            <w:pPr>
              <w:rPr>
                <w:rFonts w:cs="Arial"/>
                <w:color w:val="000000"/>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Pr>
                <w:rFonts w:cs="Arial"/>
                <w:sz w:val="20"/>
              </w:rPr>
              <w:t>1.</w:t>
            </w:r>
            <w:r w:rsidR="0031237E">
              <w:rPr>
                <w:rFonts w:cs="Arial"/>
                <w:sz w:val="20"/>
              </w:rPr>
              <w:t>15</w:t>
            </w:r>
          </w:p>
        </w:tc>
        <w:tc>
          <w:tcPr>
            <w:tcW w:w="144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78</w:t>
            </w:r>
            <w:r w:rsidRPr="00547030">
              <w:rPr>
                <w:rFonts w:cs="Arial"/>
                <w:sz w:val="20"/>
              </w:rPr>
              <w:t>-1.</w:t>
            </w:r>
            <w:r w:rsidR="0031237E">
              <w:rPr>
                <w:rFonts w:cs="Arial"/>
                <w:sz w:val="20"/>
              </w:rPr>
              <w:t>68</w:t>
            </w:r>
            <w:r w:rsidRPr="00547030">
              <w:rPr>
                <w:rFonts w:cs="Arial"/>
                <w:sz w:val="20"/>
              </w:rPr>
              <w:t>)</w:t>
            </w:r>
          </w:p>
        </w:tc>
      </w:tr>
      <w:tr w:rsidR="006A18D8" w:rsidRPr="009D4376" w:rsidTr="006A18D8">
        <w:trPr>
          <w:trHeight w:val="20"/>
        </w:trPr>
        <w:tc>
          <w:tcPr>
            <w:tcW w:w="4820" w:type="dxa"/>
            <w:vAlign w:val="center"/>
          </w:tcPr>
          <w:p w:rsidR="006A18D8" w:rsidRPr="00547030" w:rsidRDefault="006A18D8" w:rsidP="00547030">
            <w:pPr>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color w:val="000000"/>
                <w:sz w:val="20"/>
              </w:rPr>
            </w:pPr>
          </w:p>
        </w:tc>
        <w:tc>
          <w:tcPr>
            <w:tcW w:w="851" w:type="dxa"/>
            <w:vAlign w:val="center"/>
          </w:tcPr>
          <w:p w:rsidR="006A18D8" w:rsidRPr="00547030" w:rsidRDefault="006A18D8" w:rsidP="00547030">
            <w:pPr>
              <w:jc w:val="center"/>
              <w:rPr>
                <w:rFonts w:cs="Arial"/>
                <w:color w:val="000000"/>
                <w:sz w:val="20"/>
              </w:rPr>
            </w:pP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A97A09">
            <w:pPr>
              <w:jc w:val="right"/>
              <w:rPr>
                <w:rFonts w:cs="Arial"/>
                <w:color w:val="000000"/>
                <w:sz w:val="20"/>
              </w:rPr>
            </w:pPr>
          </w:p>
        </w:tc>
        <w:tc>
          <w:tcPr>
            <w:tcW w:w="1417" w:type="dxa"/>
            <w:vAlign w:val="center"/>
          </w:tcPr>
          <w:p w:rsidR="006A18D8" w:rsidRPr="00547030" w:rsidRDefault="006A18D8" w:rsidP="00A97A09">
            <w:pPr>
              <w:rPr>
                <w:rFonts w:cs="Arial"/>
                <w:color w:val="000000"/>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547030">
            <w:pPr>
              <w:rPr>
                <w:rFonts w:cs="Arial"/>
                <w:b/>
                <w:sz w:val="20"/>
              </w:rPr>
            </w:pPr>
            <w:r w:rsidRPr="00547030">
              <w:rPr>
                <w:rFonts w:cs="Arial"/>
                <w:b/>
                <w:sz w:val="20"/>
              </w:rPr>
              <w:t>Unemployment rate ≥10%</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12</w:t>
            </w:r>
          </w:p>
        </w:tc>
        <w:tc>
          <w:tcPr>
            <w:tcW w:w="992" w:type="dxa"/>
            <w:vAlign w:val="center"/>
          </w:tcPr>
          <w:p w:rsidR="006A18D8" w:rsidRPr="00547030" w:rsidRDefault="006A18D8" w:rsidP="00547030">
            <w:pPr>
              <w:jc w:val="center"/>
              <w:rPr>
                <w:rFonts w:cs="Arial"/>
                <w:color w:val="000000"/>
                <w:sz w:val="20"/>
              </w:rPr>
            </w:pPr>
          </w:p>
        </w:tc>
        <w:tc>
          <w:tcPr>
            <w:tcW w:w="851" w:type="dxa"/>
            <w:vAlign w:val="center"/>
          </w:tcPr>
          <w:p w:rsidR="006A18D8" w:rsidRPr="00547030" w:rsidRDefault="006A18D8" w:rsidP="00547030">
            <w:pPr>
              <w:jc w:val="center"/>
              <w:rPr>
                <w:rFonts w:cs="Arial"/>
                <w:color w:val="000000"/>
                <w:sz w:val="20"/>
              </w:rPr>
            </w:pP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31237E">
            <w:pPr>
              <w:jc w:val="right"/>
              <w:rPr>
                <w:rFonts w:cs="Arial"/>
                <w:color w:val="000000"/>
                <w:sz w:val="20"/>
              </w:rPr>
            </w:pPr>
            <w:r w:rsidRPr="00547030">
              <w:rPr>
                <w:rFonts w:cs="Arial"/>
                <w:color w:val="000000"/>
                <w:sz w:val="20"/>
              </w:rPr>
              <w:t>1.</w:t>
            </w:r>
            <w:r w:rsidR="0031237E">
              <w:rPr>
                <w:rFonts w:cs="Arial"/>
                <w:color w:val="000000"/>
                <w:sz w:val="20"/>
              </w:rPr>
              <w:t>11</w:t>
            </w:r>
          </w:p>
        </w:tc>
        <w:tc>
          <w:tcPr>
            <w:tcW w:w="1417" w:type="dxa"/>
            <w:vAlign w:val="center"/>
          </w:tcPr>
          <w:p w:rsidR="006A18D8" w:rsidRPr="00547030" w:rsidRDefault="006A18D8" w:rsidP="0031237E">
            <w:pPr>
              <w:rPr>
                <w:rFonts w:cs="Arial"/>
                <w:color w:val="000000"/>
                <w:sz w:val="20"/>
              </w:rPr>
            </w:pPr>
            <w:r w:rsidRPr="00547030">
              <w:rPr>
                <w:rFonts w:cs="Arial"/>
                <w:color w:val="000000"/>
                <w:sz w:val="20"/>
              </w:rPr>
              <w:t>(0.</w:t>
            </w:r>
            <w:r w:rsidR="0031237E">
              <w:rPr>
                <w:rFonts w:cs="Arial"/>
                <w:color w:val="000000"/>
                <w:sz w:val="20"/>
              </w:rPr>
              <w:t>91</w:t>
            </w:r>
            <w:r w:rsidRPr="00547030">
              <w:rPr>
                <w:rFonts w:cs="Arial"/>
                <w:color w:val="000000"/>
                <w:sz w:val="20"/>
              </w:rPr>
              <w:t>-1.</w:t>
            </w:r>
            <w:r w:rsidR="0031237E">
              <w:rPr>
                <w:rFonts w:cs="Arial"/>
                <w:color w:val="000000"/>
                <w:sz w:val="20"/>
              </w:rPr>
              <w:t>34</w:t>
            </w:r>
            <w:r w:rsidRPr="00547030">
              <w:rPr>
                <w:rFonts w:cs="Arial"/>
                <w:color w:val="000000"/>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sidRPr="00547030">
              <w:rPr>
                <w:rFonts w:cs="Arial"/>
                <w:sz w:val="20"/>
              </w:rPr>
              <w:t>0.</w:t>
            </w:r>
            <w:r w:rsidR="0031237E">
              <w:rPr>
                <w:rFonts w:cs="Arial"/>
                <w:sz w:val="20"/>
              </w:rPr>
              <w:t>89</w:t>
            </w:r>
          </w:p>
        </w:tc>
        <w:tc>
          <w:tcPr>
            <w:tcW w:w="144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66</w:t>
            </w:r>
            <w:r w:rsidRPr="00547030">
              <w:rPr>
                <w:rFonts w:cs="Arial"/>
                <w:sz w:val="20"/>
              </w:rPr>
              <w:t>-</w:t>
            </w:r>
            <w:r>
              <w:rPr>
                <w:rFonts w:cs="Arial"/>
                <w:sz w:val="20"/>
              </w:rPr>
              <w:t>1.</w:t>
            </w:r>
            <w:r w:rsidR="0031237E">
              <w:rPr>
                <w:rFonts w:cs="Arial"/>
                <w:sz w:val="20"/>
              </w:rPr>
              <w:t>20</w:t>
            </w:r>
            <w:r w:rsidRPr="00547030">
              <w:rPr>
                <w:rFonts w:cs="Arial"/>
                <w:sz w:val="20"/>
              </w:rPr>
              <w:t>)</w:t>
            </w:r>
          </w:p>
        </w:tc>
      </w:tr>
      <w:tr w:rsidR="006A18D8" w:rsidRPr="009D4376" w:rsidTr="006A18D8">
        <w:trPr>
          <w:trHeight w:val="139"/>
        </w:trPr>
        <w:tc>
          <w:tcPr>
            <w:tcW w:w="4820" w:type="dxa"/>
            <w:vAlign w:val="center"/>
          </w:tcPr>
          <w:p w:rsidR="006A18D8" w:rsidRPr="00547030" w:rsidRDefault="006A18D8" w:rsidP="00547030">
            <w:pPr>
              <w:ind w:left="720"/>
              <w:rPr>
                <w:rFonts w:cs="Arial"/>
                <w:b/>
                <w:sz w:val="20"/>
              </w:rPr>
            </w:pP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p>
        </w:tc>
        <w:tc>
          <w:tcPr>
            <w:tcW w:w="992" w:type="dxa"/>
            <w:vAlign w:val="center"/>
          </w:tcPr>
          <w:p w:rsidR="006A18D8" w:rsidRPr="00547030" w:rsidRDefault="006A18D8" w:rsidP="00547030">
            <w:pPr>
              <w:jc w:val="center"/>
              <w:rPr>
                <w:rFonts w:cs="Arial"/>
                <w:color w:val="000000"/>
                <w:sz w:val="20"/>
              </w:rPr>
            </w:pPr>
          </w:p>
        </w:tc>
        <w:tc>
          <w:tcPr>
            <w:tcW w:w="851" w:type="dxa"/>
            <w:vAlign w:val="center"/>
          </w:tcPr>
          <w:p w:rsidR="006A18D8" w:rsidRPr="00547030" w:rsidRDefault="006A18D8" w:rsidP="00547030">
            <w:pPr>
              <w:jc w:val="center"/>
              <w:rPr>
                <w:rFonts w:cs="Arial"/>
                <w:color w:val="000000"/>
                <w:sz w:val="20"/>
              </w:rPr>
            </w:pP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A97A09">
            <w:pPr>
              <w:jc w:val="right"/>
              <w:rPr>
                <w:rFonts w:cs="Arial"/>
                <w:color w:val="000000"/>
                <w:sz w:val="20"/>
              </w:rPr>
            </w:pPr>
          </w:p>
        </w:tc>
        <w:tc>
          <w:tcPr>
            <w:tcW w:w="1417" w:type="dxa"/>
            <w:vAlign w:val="center"/>
          </w:tcPr>
          <w:p w:rsidR="006A18D8" w:rsidRPr="00547030" w:rsidRDefault="006A18D8" w:rsidP="00A97A09">
            <w:pPr>
              <w:rPr>
                <w:rFonts w:cs="Arial"/>
                <w:color w:val="000000"/>
                <w:sz w:val="20"/>
              </w:rPr>
            </w:pP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A97A09">
            <w:pPr>
              <w:jc w:val="right"/>
              <w:rPr>
                <w:rFonts w:cs="Arial"/>
                <w:sz w:val="20"/>
              </w:rPr>
            </w:pPr>
          </w:p>
        </w:tc>
        <w:tc>
          <w:tcPr>
            <w:tcW w:w="1447" w:type="dxa"/>
            <w:vAlign w:val="center"/>
          </w:tcPr>
          <w:p w:rsidR="006A18D8" w:rsidRPr="00547030" w:rsidRDefault="006A18D8" w:rsidP="00A97A09">
            <w:pPr>
              <w:rPr>
                <w:rFonts w:cs="Arial"/>
                <w:sz w:val="20"/>
              </w:rPr>
            </w:pPr>
          </w:p>
        </w:tc>
      </w:tr>
      <w:tr w:rsidR="006A18D8" w:rsidRPr="009D4376" w:rsidTr="006A18D8">
        <w:trPr>
          <w:trHeight w:val="397"/>
        </w:trPr>
        <w:tc>
          <w:tcPr>
            <w:tcW w:w="4820" w:type="dxa"/>
            <w:vAlign w:val="center"/>
          </w:tcPr>
          <w:p w:rsidR="006A18D8" w:rsidRPr="00547030" w:rsidRDefault="006A18D8" w:rsidP="00547030">
            <w:pPr>
              <w:rPr>
                <w:rFonts w:cs="Arial"/>
                <w:b/>
                <w:sz w:val="20"/>
              </w:rPr>
            </w:pPr>
            <w:r w:rsidRPr="00547030">
              <w:rPr>
                <w:rFonts w:cs="Arial"/>
                <w:b/>
                <w:sz w:val="20"/>
              </w:rPr>
              <w:t>Payment for primary care (part or full)</w:t>
            </w:r>
          </w:p>
        </w:tc>
        <w:tc>
          <w:tcPr>
            <w:tcW w:w="283" w:type="dxa"/>
          </w:tcPr>
          <w:p w:rsidR="006A18D8" w:rsidRPr="00547030" w:rsidRDefault="006A18D8" w:rsidP="00A97A09">
            <w:pPr>
              <w:rPr>
                <w:rFonts w:cs="Arial"/>
                <w:sz w:val="20"/>
              </w:rPr>
            </w:pPr>
          </w:p>
        </w:tc>
        <w:tc>
          <w:tcPr>
            <w:tcW w:w="1985" w:type="dxa"/>
            <w:vAlign w:val="center"/>
          </w:tcPr>
          <w:p w:rsidR="006A18D8" w:rsidRPr="00547030" w:rsidRDefault="006A18D8" w:rsidP="00CF5ACA">
            <w:pPr>
              <w:jc w:val="center"/>
              <w:rPr>
                <w:rFonts w:cs="Arial"/>
                <w:sz w:val="20"/>
              </w:rPr>
            </w:pPr>
            <w:r w:rsidRPr="00547030">
              <w:rPr>
                <w:rFonts w:cs="Arial"/>
                <w:sz w:val="20"/>
              </w:rPr>
              <w:t>19</w:t>
            </w:r>
          </w:p>
        </w:tc>
        <w:tc>
          <w:tcPr>
            <w:tcW w:w="992" w:type="dxa"/>
            <w:vAlign w:val="center"/>
          </w:tcPr>
          <w:p w:rsidR="006A18D8" w:rsidRPr="00547030" w:rsidRDefault="006A18D8" w:rsidP="00547030">
            <w:pPr>
              <w:jc w:val="center"/>
              <w:rPr>
                <w:rFonts w:cs="Arial"/>
                <w:color w:val="000000"/>
                <w:sz w:val="20"/>
              </w:rPr>
            </w:pPr>
          </w:p>
        </w:tc>
        <w:tc>
          <w:tcPr>
            <w:tcW w:w="851" w:type="dxa"/>
            <w:vAlign w:val="center"/>
          </w:tcPr>
          <w:p w:rsidR="006A18D8" w:rsidRPr="00547030" w:rsidRDefault="006A18D8" w:rsidP="00547030">
            <w:pPr>
              <w:jc w:val="center"/>
              <w:rPr>
                <w:rFonts w:cs="Arial"/>
                <w:color w:val="000000"/>
                <w:sz w:val="20"/>
              </w:rPr>
            </w:pPr>
          </w:p>
        </w:tc>
        <w:tc>
          <w:tcPr>
            <w:tcW w:w="283" w:type="dxa"/>
          </w:tcPr>
          <w:p w:rsidR="006A18D8" w:rsidRPr="00547030" w:rsidRDefault="006A18D8" w:rsidP="00A97A09">
            <w:pPr>
              <w:jc w:val="right"/>
              <w:rPr>
                <w:rFonts w:cs="Arial"/>
                <w:color w:val="000000"/>
                <w:sz w:val="20"/>
              </w:rPr>
            </w:pPr>
          </w:p>
        </w:tc>
        <w:tc>
          <w:tcPr>
            <w:tcW w:w="851" w:type="dxa"/>
            <w:vAlign w:val="center"/>
          </w:tcPr>
          <w:p w:rsidR="006A18D8" w:rsidRPr="00547030" w:rsidRDefault="006A18D8" w:rsidP="0031237E">
            <w:pPr>
              <w:jc w:val="right"/>
              <w:rPr>
                <w:rFonts w:cs="Arial"/>
                <w:color w:val="000000"/>
                <w:sz w:val="20"/>
              </w:rPr>
            </w:pPr>
            <w:r>
              <w:rPr>
                <w:rFonts w:cs="Arial"/>
                <w:color w:val="000000"/>
                <w:sz w:val="20"/>
              </w:rPr>
              <w:t>1.</w:t>
            </w:r>
            <w:r w:rsidR="0031237E">
              <w:rPr>
                <w:rFonts w:cs="Arial"/>
                <w:color w:val="000000"/>
                <w:sz w:val="20"/>
              </w:rPr>
              <w:t>01</w:t>
            </w:r>
          </w:p>
        </w:tc>
        <w:tc>
          <w:tcPr>
            <w:tcW w:w="1417" w:type="dxa"/>
            <w:vAlign w:val="center"/>
          </w:tcPr>
          <w:p w:rsidR="006A18D8" w:rsidRPr="00547030" w:rsidRDefault="006A18D8" w:rsidP="0031237E">
            <w:pPr>
              <w:rPr>
                <w:rFonts w:cs="Arial"/>
                <w:color w:val="000000"/>
                <w:sz w:val="20"/>
              </w:rPr>
            </w:pPr>
            <w:r w:rsidRPr="00547030">
              <w:rPr>
                <w:rFonts w:cs="Arial"/>
                <w:color w:val="000000"/>
                <w:sz w:val="20"/>
              </w:rPr>
              <w:t>(0.</w:t>
            </w:r>
            <w:r w:rsidR="0031237E">
              <w:rPr>
                <w:rFonts w:cs="Arial"/>
                <w:color w:val="000000"/>
                <w:sz w:val="20"/>
              </w:rPr>
              <w:t>83</w:t>
            </w:r>
            <w:r w:rsidRPr="00547030">
              <w:rPr>
                <w:rFonts w:cs="Arial"/>
                <w:color w:val="000000"/>
                <w:sz w:val="20"/>
              </w:rPr>
              <w:t>-1.</w:t>
            </w:r>
            <w:r w:rsidR="0031237E">
              <w:rPr>
                <w:rFonts w:cs="Arial"/>
                <w:color w:val="000000"/>
                <w:sz w:val="20"/>
              </w:rPr>
              <w:t>23</w:t>
            </w:r>
            <w:r w:rsidRPr="00547030">
              <w:rPr>
                <w:rFonts w:cs="Arial"/>
                <w:color w:val="000000"/>
                <w:sz w:val="20"/>
              </w:rPr>
              <w:t>)</w:t>
            </w:r>
          </w:p>
        </w:tc>
        <w:tc>
          <w:tcPr>
            <w:tcW w:w="284" w:type="dxa"/>
            <w:vAlign w:val="center"/>
          </w:tcPr>
          <w:p w:rsidR="006A18D8" w:rsidRPr="00547030" w:rsidRDefault="006A18D8" w:rsidP="00A97A09">
            <w:pPr>
              <w:jc w:val="center"/>
              <w:rPr>
                <w:rFonts w:cs="Arial"/>
                <w:sz w:val="20"/>
              </w:rPr>
            </w:pPr>
          </w:p>
        </w:tc>
        <w:tc>
          <w:tcPr>
            <w:tcW w:w="850" w:type="dxa"/>
            <w:vAlign w:val="center"/>
          </w:tcPr>
          <w:p w:rsidR="006A18D8" w:rsidRPr="00547030" w:rsidRDefault="006A18D8" w:rsidP="0031237E">
            <w:pPr>
              <w:jc w:val="right"/>
              <w:rPr>
                <w:rFonts w:cs="Arial"/>
                <w:sz w:val="20"/>
              </w:rPr>
            </w:pPr>
            <w:r>
              <w:rPr>
                <w:rFonts w:cs="Arial"/>
                <w:sz w:val="20"/>
              </w:rPr>
              <w:t>1.</w:t>
            </w:r>
            <w:r w:rsidR="0031237E">
              <w:rPr>
                <w:rFonts w:cs="Arial"/>
                <w:sz w:val="20"/>
              </w:rPr>
              <w:t>13</w:t>
            </w:r>
          </w:p>
        </w:tc>
        <w:tc>
          <w:tcPr>
            <w:tcW w:w="1447" w:type="dxa"/>
            <w:vAlign w:val="center"/>
          </w:tcPr>
          <w:p w:rsidR="006A18D8" w:rsidRPr="00547030" w:rsidRDefault="006A18D8" w:rsidP="0031237E">
            <w:pPr>
              <w:rPr>
                <w:rFonts w:cs="Arial"/>
                <w:sz w:val="20"/>
              </w:rPr>
            </w:pPr>
            <w:r w:rsidRPr="00547030">
              <w:rPr>
                <w:rFonts w:cs="Arial"/>
                <w:sz w:val="20"/>
              </w:rPr>
              <w:t>(0.</w:t>
            </w:r>
            <w:r w:rsidR="0031237E">
              <w:rPr>
                <w:rFonts w:cs="Arial"/>
                <w:sz w:val="20"/>
              </w:rPr>
              <w:t>84</w:t>
            </w:r>
            <w:r w:rsidRPr="00547030">
              <w:rPr>
                <w:rFonts w:cs="Arial"/>
                <w:sz w:val="20"/>
              </w:rPr>
              <w:t>-1.</w:t>
            </w:r>
            <w:r w:rsidR="0031237E">
              <w:rPr>
                <w:rFonts w:cs="Arial"/>
                <w:sz w:val="20"/>
              </w:rPr>
              <w:t>52</w:t>
            </w:r>
            <w:r w:rsidRPr="00547030">
              <w:rPr>
                <w:rFonts w:cs="Arial"/>
                <w:sz w:val="20"/>
              </w:rPr>
              <w:t>)</w:t>
            </w:r>
          </w:p>
        </w:tc>
      </w:tr>
    </w:tbl>
    <w:p w:rsidR="0032361E" w:rsidRDefault="0032361E" w:rsidP="0032361E"/>
    <w:p w:rsidR="008F09AB" w:rsidRPr="008F09AB" w:rsidRDefault="008F09AB" w:rsidP="0032361E">
      <w:r>
        <w:rPr>
          <w:vertAlign w:val="superscript"/>
        </w:rPr>
        <w:t>a</w:t>
      </w:r>
      <w:r>
        <w:t>Standard deviation</w:t>
      </w:r>
    </w:p>
    <w:p w:rsidR="0032361E" w:rsidRDefault="008F09AB" w:rsidP="0032361E">
      <w:r>
        <w:rPr>
          <w:vertAlign w:val="superscript"/>
        </w:rPr>
        <w:t>b</w:t>
      </w:r>
      <w:r w:rsidR="0031237E">
        <w:t>Each risk factor was examined independently in a separate</w:t>
      </w:r>
      <w:r>
        <w:t xml:space="preserve"> Poisson regression model</w:t>
      </w:r>
      <w:r w:rsidR="006247B0">
        <w:t xml:space="preserve"> with adjustment for all of the risk factors in Table 2</w:t>
      </w:r>
    </w:p>
    <w:p w:rsidR="00CD7822" w:rsidRDefault="00EE5F90" w:rsidP="00CD7822">
      <w:pPr>
        <w:ind w:left="1440" w:hanging="1440"/>
      </w:pPr>
      <w:r>
        <w:rPr>
          <w:vertAlign w:val="superscript"/>
        </w:rPr>
        <w:t>c</w:t>
      </w:r>
      <w:r w:rsidR="008F09AB">
        <w:t>Risk estimates are for an increase of one standard deviation</w:t>
      </w:r>
    </w:p>
    <w:p w:rsidR="008F09AB" w:rsidRDefault="008F09AB" w:rsidP="008F09AB">
      <w:pPr>
        <w:ind w:left="1440" w:hanging="1440"/>
      </w:pPr>
    </w:p>
    <w:p w:rsidR="0032361E" w:rsidRDefault="0032361E" w:rsidP="0032361E"/>
    <w:p w:rsidR="0032361E" w:rsidRDefault="0032361E" w:rsidP="0032361E"/>
    <w:p w:rsidR="0032361E" w:rsidRDefault="0032361E" w:rsidP="0032361E"/>
    <w:p w:rsidR="0032361E" w:rsidRDefault="0032361E" w:rsidP="0032361E"/>
    <w:p w:rsidR="0032361E" w:rsidRDefault="0032361E" w:rsidP="0032361E">
      <w:pPr>
        <w:sectPr w:rsidR="0032361E" w:rsidSect="000A2374">
          <w:pgSz w:w="16838" w:h="11906" w:orient="landscape"/>
          <w:pgMar w:top="1440" w:right="1440" w:bottom="1440" w:left="1440" w:header="708" w:footer="708" w:gutter="0"/>
          <w:cols w:space="708"/>
          <w:docGrid w:linePitch="360"/>
        </w:sectPr>
      </w:pPr>
    </w:p>
    <w:p w:rsidR="0032361E" w:rsidRPr="00A54FA1" w:rsidRDefault="0032361E" w:rsidP="0032361E"/>
    <w:p w:rsidR="000C261E" w:rsidRPr="000C261E" w:rsidRDefault="000C261E" w:rsidP="000C261E">
      <w:pPr>
        <w:spacing w:after="200" w:line="276" w:lineRule="auto"/>
        <w:ind w:left="1440" w:hanging="1440"/>
        <w:rPr>
          <w:b/>
        </w:rPr>
      </w:pPr>
      <w:r w:rsidRPr="000C261E">
        <w:rPr>
          <w:b/>
        </w:rPr>
        <w:t>Figure 1</w:t>
      </w:r>
      <w:r w:rsidRPr="000C261E">
        <w:rPr>
          <w:b/>
        </w:rPr>
        <w:tab/>
        <w:t>One-month prevalence of disabling low back and wrist/hand pain by occupational group</w:t>
      </w: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r w:rsidRPr="000C261E">
        <w:rPr>
          <w:b/>
        </w:rPr>
        <w:br w:type="page"/>
      </w:r>
    </w:p>
    <w:p w:rsidR="000C261E" w:rsidRPr="000C261E" w:rsidRDefault="000C261E" w:rsidP="000C261E">
      <w:pPr>
        <w:spacing w:after="200" w:line="276" w:lineRule="auto"/>
        <w:ind w:left="1418" w:hanging="1418"/>
        <w:rPr>
          <w:b/>
        </w:rPr>
      </w:pPr>
      <w:r w:rsidRPr="000C261E">
        <w:rPr>
          <w:b/>
        </w:rPr>
        <w:lastRenderedPageBreak/>
        <w:t>Figure 2</w:t>
      </w:r>
      <w:r w:rsidRPr="000C261E">
        <w:rPr>
          <w:b/>
        </w:rPr>
        <w:tab/>
        <w:t>Ratios of observed counts of disabling low back and wrist/hand pain to those expected from the distribution of individual-level risk factors in each occupational group</w:t>
      </w: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p>
    <w:p w:rsidR="000C261E" w:rsidRPr="000C261E" w:rsidRDefault="000C261E" w:rsidP="000C261E">
      <w:pPr>
        <w:spacing w:after="200" w:line="276" w:lineRule="auto"/>
        <w:rPr>
          <w:b/>
        </w:rPr>
      </w:pPr>
      <w:r w:rsidRPr="000C261E">
        <w:rPr>
          <w:b/>
        </w:rPr>
        <w:br w:type="page"/>
      </w:r>
    </w:p>
    <w:p w:rsidR="000C261E" w:rsidRDefault="000C261E" w:rsidP="000C261E">
      <w:pPr>
        <w:spacing w:after="200" w:line="276" w:lineRule="auto"/>
        <w:ind w:left="1418" w:hanging="1418"/>
        <w:rPr>
          <w:b/>
        </w:rPr>
      </w:pPr>
      <w:r w:rsidRPr="000C261E">
        <w:rPr>
          <w:b/>
        </w:rPr>
        <w:lastRenderedPageBreak/>
        <w:t>Figure 3</w:t>
      </w:r>
      <w:r w:rsidRPr="000C261E">
        <w:rPr>
          <w:b/>
        </w:rPr>
        <w:tab/>
        <w:t xml:space="preserve">Ratios of observed </w:t>
      </w:r>
      <w:r w:rsidR="00DB4A6E">
        <w:rPr>
          <w:b/>
        </w:rPr>
        <w:t xml:space="preserve">to expected </w:t>
      </w:r>
      <w:r w:rsidR="004155B0">
        <w:rPr>
          <w:b/>
        </w:rPr>
        <w:t>prevalence</w:t>
      </w:r>
      <w:r w:rsidR="004155B0" w:rsidRPr="000C261E">
        <w:rPr>
          <w:b/>
        </w:rPr>
        <w:t xml:space="preserve"> </w:t>
      </w:r>
      <w:r w:rsidRPr="000C261E">
        <w:rPr>
          <w:b/>
        </w:rPr>
        <w:t xml:space="preserve">of </w:t>
      </w:r>
      <w:r w:rsidR="004155B0">
        <w:rPr>
          <w:b/>
        </w:rPr>
        <w:t>disabling wrist/hand pain</w:t>
      </w:r>
      <w:r w:rsidRPr="000C261E">
        <w:rPr>
          <w:b/>
        </w:rPr>
        <w:t xml:space="preserve"> </w:t>
      </w:r>
      <w:r w:rsidR="00DB4A6E">
        <w:rPr>
          <w:b/>
        </w:rPr>
        <w:t xml:space="preserve">in occupational groups according </w:t>
      </w:r>
      <w:r w:rsidRPr="000C261E">
        <w:rPr>
          <w:b/>
        </w:rPr>
        <w:t xml:space="preserve">to </w:t>
      </w:r>
      <w:r w:rsidR="00DB4A6E">
        <w:rPr>
          <w:b/>
        </w:rPr>
        <w:t>level of adjustment for risk factors</w:t>
      </w:r>
    </w:p>
    <w:p w:rsidR="004155B0" w:rsidRDefault="004155B0" w:rsidP="000C261E">
      <w:pPr>
        <w:spacing w:after="200" w:line="276" w:lineRule="auto"/>
        <w:ind w:left="1418" w:hanging="1418"/>
        <w:rPr>
          <w:b/>
        </w:rPr>
      </w:pPr>
    </w:p>
    <w:p w:rsidR="004155B0" w:rsidRDefault="004155B0" w:rsidP="000C261E">
      <w:pPr>
        <w:spacing w:after="200" w:line="276" w:lineRule="auto"/>
        <w:ind w:left="1418" w:hanging="1418"/>
        <w:rPr>
          <w:b/>
        </w:rPr>
      </w:pPr>
    </w:p>
    <w:p w:rsidR="00A45EA1" w:rsidRPr="000C261E" w:rsidRDefault="00A45EA1" w:rsidP="000C261E">
      <w:pPr>
        <w:spacing w:after="200" w:line="276" w:lineRule="auto"/>
        <w:ind w:left="1418" w:hanging="1418"/>
        <w:rPr>
          <w:b/>
        </w:rPr>
      </w:pPr>
    </w:p>
    <w:p w:rsidR="000C261E" w:rsidRPr="000C261E" w:rsidRDefault="000C261E" w:rsidP="000C261E"/>
    <w:p w:rsidR="000C261E" w:rsidRDefault="000C261E" w:rsidP="000C261E"/>
    <w:p w:rsidR="00FD7EF5" w:rsidRDefault="000C261E" w:rsidP="000C261E">
      <w:pPr>
        <w:tabs>
          <w:tab w:val="left" w:pos="1006"/>
        </w:tabs>
        <w:rPr>
          <w:b/>
        </w:rPr>
      </w:pPr>
      <w:r>
        <w:tab/>
      </w:r>
    </w:p>
    <w:sectPr w:rsidR="00FD7EF5" w:rsidSect="0032361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7D8" w:rsidRDefault="007257D8" w:rsidP="00F314B2">
      <w:r>
        <w:separator/>
      </w:r>
    </w:p>
  </w:endnote>
  <w:endnote w:type="continuationSeparator" w:id="0">
    <w:p w:rsidR="007257D8" w:rsidRDefault="007257D8" w:rsidP="00F3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5126"/>
      <w:docPartObj>
        <w:docPartGallery w:val="Page Numbers (Bottom of Page)"/>
        <w:docPartUnique/>
      </w:docPartObj>
    </w:sdtPr>
    <w:sdtEndPr/>
    <w:sdtContent>
      <w:p w:rsidR="0011706C" w:rsidRDefault="007257D8">
        <w:pPr>
          <w:pStyle w:val="Footer"/>
          <w:jc w:val="center"/>
        </w:pPr>
        <w:r>
          <w:fldChar w:fldCharType="begin"/>
        </w:r>
        <w:r>
          <w:instrText xml:space="preserve"> PAGE   \* MERGEFORMAT </w:instrText>
        </w:r>
        <w:r>
          <w:fldChar w:fldCharType="separate"/>
        </w:r>
        <w:r w:rsidR="00CF235B">
          <w:rPr>
            <w:noProof/>
          </w:rPr>
          <w:t>1</w:t>
        </w:r>
        <w:r>
          <w:rPr>
            <w:noProof/>
          </w:rPr>
          <w:fldChar w:fldCharType="end"/>
        </w:r>
      </w:p>
    </w:sdtContent>
  </w:sdt>
  <w:p w:rsidR="0011706C" w:rsidRDefault="001170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8169"/>
      <w:docPartObj>
        <w:docPartGallery w:val="Page Numbers (Bottom of Page)"/>
        <w:docPartUnique/>
      </w:docPartObj>
    </w:sdtPr>
    <w:sdtEndPr/>
    <w:sdtContent>
      <w:p w:rsidR="0011706C" w:rsidRDefault="007257D8">
        <w:pPr>
          <w:pStyle w:val="Footer"/>
          <w:jc w:val="center"/>
        </w:pPr>
        <w:r>
          <w:fldChar w:fldCharType="begin"/>
        </w:r>
        <w:r>
          <w:instrText xml:space="preserve"> PAGE   \* MERGEFORMAT </w:instrText>
        </w:r>
        <w:r>
          <w:fldChar w:fldCharType="separate"/>
        </w:r>
        <w:r w:rsidR="00CF235B">
          <w:rPr>
            <w:noProof/>
          </w:rPr>
          <w:t>27</w:t>
        </w:r>
        <w:r>
          <w:rPr>
            <w:noProof/>
          </w:rPr>
          <w:fldChar w:fldCharType="end"/>
        </w:r>
      </w:p>
    </w:sdtContent>
  </w:sdt>
  <w:p w:rsidR="0011706C" w:rsidRDefault="00117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7D8" w:rsidRDefault="007257D8" w:rsidP="00F314B2">
      <w:r>
        <w:separator/>
      </w:r>
    </w:p>
  </w:footnote>
  <w:footnote w:type="continuationSeparator" w:id="0">
    <w:p w:rsidR="007257D8" w:rsidRDefault="007257D8" w:rsidP="00F314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04E"/>
    <w:multiLevelType w:val="hybridMultilevel"/>
    <w:tmpl w:val="73D4020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nsid w:val="7CA50C40"/>
    <w:multiLevelType w:val="hybridMultilevel"/>
    <w:tmpl w:val="69D0B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AE3"/>
    <w:rsid w:val="00005930"/>
    <w:rsid w:val="00007D09"/>
    <w:rsid w:val="00016FB2"/>
    <w:rsid w:val="00017558"/>
    <w:rsid w:val="00031813"/>
    <w:rsid w:val="00034773"/>
    <w:rsid w:val="0005144F"/>
    <w:rsid w:val="0006012F"/>
    <w:rsid w:val="00061A34"/>
    <w:rsid w:val="0007000D"/>
    <w:rsid w:val="000716A4"/>
    <w:rsid w:val="000918D2"/>
    <w:rsid w:val="00094926"/>
    <w:rsid w:val="000A2374"/>
    <w:rsid w:val="000A59D4"/>
    <w:rsid w:val="000A75F5"/>
    <w:rsid w:val="000B1E47"/>
    <w:rsid w:val="000C12D0"/>
    <w:rsid w:val="000C261E"/>
    <w:rsid w:val="000D3B1F"/>
    <w:rsid w:val="000D5E22"/>
    <w:rsid w:val="000E3832"/>
    <w:rsid w:val="000E4D60"/>
    <w:rsid w:val="000E5857"/>
    <w:rsid w:val="000E67B8"/>
    <w:rsid w:val="000F16C4"/>
    <w:rsid w:val="000F31EA"/>
    <w:rsid w:val="000F5778"/>
    <w:rsid w:val="000F5C26"/>
    <w:rsid w:val="000F7473"/>
    <w:rsid w:val="00112794"/>
    <w:rsid w:val="001155A2"/>
    <w:rsid w:val="0011706C"/>
    <w:rsid w:val="0012221A"/>
    <w:rsid w:val="00127524"/>
    <w:rsid w:val="00156D4F"/>
    <w:rsid w:val="00165568"/>
    <w:rsid w:val="001664E0"/>
    <w:rsid w:val="00175E07"/>
    <w:rsid w:val="00194495"/>
    <w:rsid w:val="00197CAA"/>
    <w:rsid w:val="001A7D24"/>
    <w:rsid w:val="001B1F03"/>
    <w:rsid w:val="001C2D05"/>
    <w:rsid w:val="001C64E7"/>
    <w:rsid w:val="001D6EC7"/>
    <w:rsid w:val="001E22B0"/>
    <w:rsid w:val="001F1426"/>
    <w:rsid w:val="001F14F7"/>
    <w:rsid w:val="001F2218"/>
    <w:rsid w:val="001F63E9"/>
    <w:rsid w:val="00207A45"/>
    <w:rsid w:val="0021330F"/>
    <w:rsid w:val="002150C0"/>
    <w:rsid w:val="00241DFE"/>
    <w:rsid w:val="00242DD2"/>
    <w:rsid w:val="002441B3"/>
    <w:rsid w:val="002504F4"/>
    <w:rsid w:val="00251138"/>
    <w:rsid w:val="002523D0"/>
    <w:rsid w:val="00277CC7"/>
    <w:rsid w:val="00281EA1"/>
    <w:rsid w:val="0028482A"/>
    <w:rsid w:val="00286F9F"/>
    <w:rsid w:val="00294512"/>
    <w:rsid w:val="002A606F"/>
    <w:rsid w:val="002A7537"/>
    <w:rsid w:val="002C145F"/>
    <w:rsid w:val="002E5A7F"/>
    <w:rsid w:val="002F101A"/>
    <w:rsid w:val="002F45DC"/>
    <w:rsid w:val="002F7749"/>
    <w:rsid w:val="003026B1"/>
    <w:rsid w:val="00304EF4"/>
    <w:rsid w:val="0031237E"/>
    <w:rsid w:val="00320FD9"/>
    <w:rsid w:val="0032185E"/>
    <w:rsid w:val="0032361E"/>
    <w:rsid w:val="00325E30"/>
    <w:rsid w:val="0033033C"/>
    <w:rsid w:val="00344B3B"/>
    <w:rsid w:val="003455B3"/>
    <w:rsid w:val="00346A7C"/>
    <w:rsid w:val="003533A9"/>
    <w:rsid w:val="00356073"/>
    <w:rsid w:val="00360268"/>
    <w:rsid w:val="0037394D"/>
    <w:rsid w:val="00376735"/>
    <w:rsid w:val="00385800"/>
    <w:rsid w:val="003974BC"/>
    <w:rsid w:val="003A57B0"/>
    <w:rsid w:val="003A780E"/>
    <w:rsid w:val="003B1296"/>
    <w:rsid w:val="003C0842"/>
    <w:rsid w:val="003C7604"/>
    <w:rsid w:val="003D2066"/>
    <w:rsid w:val="003E3624"/>
    <w:rsid w:val="003E39BA"/>
    <w:rsid w:val="003E42C9"/>
    <w:rsid w:val="003E7420"/>
    <w:rsid w:val="003F2280"/>
    <w:rsid w:val="003F72F7"/>
    <w:rsid w:val="004014E9"/>
    <w:rsid w:val="00404FBD"/>
    <w:rsid w:val="00411369"/>
    <w:rsid w:val="00413710"/>
    <w:rsid w:val="004155B0"/>
    <w:rsid w:val="00427DFE"/>
    <w:rsid w:val="00430799"/>
    <w:rsid w:val="004359AF"/>
    <w:rsid w:val="00436AAC"/>
    <w:rsid w:val="004370D4"/>
    <w:rsid w:val="00452736"/>
    <w:rsid w:val="00454FA7"/>
    <w:rsid w:val="0046114D"/>
    <w:rsid w:val="00462EA2"/>
    <w:rsid w:val="0046785E"/>
    <w:rsid w:val="004779AB"/>
    <w:rsid w:val="0048370E"/>
    <w:rsid w:val="004868DA"/>
    <w:rsid w:val="0049792A"/>
    <w:rsid w:val="004A4546"/>
    <w:rsid w:val="004B1BB5"/>
    <w:rsid w:val="004B2449"/>
    <w:rsid w:val="004B6F40"/>
    <w:rsid w:val="004F12D3"/>
    <w:rsid w:val="004F3DF1"/>
    <w:rsid w:val="004F7401"/>
    <w:rsid w:val="004F7736"/>
    <w:rsid w:val="00501589"/>
    <w:rsid w:val="00507F80"/>
    <w:rsid w:val="00522C9D"/>
    <w:rsid w:val="00524D1F"/>
    <w:rsid w:val="0053316A"/>
    <w:rsid w:val="00533E2C"/>
    <w:rsid w:val="0053431A"/>
    <w:rsid w:val="00536B0E"/>
    <w:rsid w:val="00547030"/>
    <w:rsid w:val="00552527"/>
    <w:rsid w:val="00555EC8"/>
    <w:rsid w:val="00556B7D"/>
    <w:rsid w:val="00556C4D"/>
    <w:rsid w:val="0057582C"/>
    <w:rsid w:val="00584CDD"/>
    <w:rsid w:val="0059565B"/>
    <w:rsid w:val="005A6E35"/>
    <w:rsid w:val="005B2545"/>
    <w:rsid w:val="005C6003"/>
    <w:rsid w:val="005D008F"/>
    <w:rsid w:val="005D05A7"/>
    <w:rsid w:val="005D0EE6"/>
    <w:rsid w:val="005D0F95"/>
    <w:rsid w:val="005D6585"/>
    <w:rsid w:val="00600010"/>
    <w:rsid w:val="006027E7"/>
    <w:rsid w:val="00607218"/>
    <w:rsid w:val="006247B0"/>
    <w:rsid w:val="0064671C"/>
    <w:rsid w:val="00656007"/>
    <w:rsid w:val="00661B7E"/>
    <w:rsid w:val="006621AD"/>
    <w:rsid w:val="00664D14"/>
    <w:rsid w:val="0066533A"/>
    <w:rsid w:val="00667954"/>
    <w:rsid w:val="00673864"/>
    <w:rsid w:val="00692500"/>
    <w:rsid w:val="006A18D8"/>
    <w:rsid w:val="006A41AF"/>
    <w:rsid w:val="006A484F"/>
    <w:rsid w:val="006D0353"/>
    <w:rsid w:val="006D6F87"/>
    <w:rsid w:val="006E5C05"/>
    <w:rsid w:val="006F38FF"/>
    <w:rsid w:val="006F4262"/>
    <w:rsid w:val="006F7015"/>
    <w:rsid w:val="00701801"/>
    <w:rsid w:val="00705BDE"/>
    <w:rsid w:val="00710F8C"/>
    <w:rsid w:val="007221B3"/>
    <w:rsid w:val="00724232"/>
    <w:rsid w:val="007257D8"/>
    <w:rsid w:val="00726BA5"/>
    <w:rsid w:val="00730BEC"/>
    <w:rsid w:val="007430F9"/>
    <w:rsid w:val="00745928"/>
    <w:rsid w:val="007462A9"/>
    <w:rsid w:val="0076205B"/>
    <w:rsid w:val="00764409"/>
    <w:rsid w:val="00770253"/>
    <w:rsid w:val="0078695A"/>
    <w:rsid w:val="00792004"/>
    <w:rsid w:val="007A7EAE"/>
    <w:rsid w:val="007B0DF0"/>
    <w:rsid w:val="007B722E"/>
    <w:rsid w:val="007C6869"/>
    <w:rsid w:val="007D2440"/>
    <w:rsid w:val="007E2173"/>
    <w:rsid w:val="007F2F30"/>
    <w:rsid w:val="007F410C"/>
    <w:rsid w:val="00802B4D"/>
    <w:rsid w:val="00807DD8"/>
    <w:rsid w:val="0082153E"/>
    <w:rsid w:val="00826328"/>
    <w:rsid w:val="00830956"/>
    <w:rsid w:val="008309B4"/>
    <w:rsid w:val="00842012"/>
    <w:rsid w:val="008446E6"/>
    <w:rsid w:val="00860C65"/>
    <w:rsid w:val="00861762"/>
    <w:rsid w:val="00877200"/>
    <w:rsid w:val="00881DC1"/>
    <w:rsid w:val="008903BF"/>
    <w:rsid w:val="00894487"/>
    <w:rsid w:val="008A43B3"/>
    <w:rsid w:val="008B1002"/>
    <w:rsid w:val="008C4C5C"/>
    <w:rsid w:val="008D0E99"/>
    <w:rsid w:val="008F09AB"/>
    <w:rsid w:val="008F25BE"/>
    <w:rsid w:val="008F6646"/>
    <w:rsid w:val="00905DBF"/>
    <w:rsid w:val="00912D15"/>
    <w:rsid w:val="00914081"/>
    <w:rsid w:val="009159AF"/>
    <w:rsid w:val="00917BAA"/>
    <w:rsid w:val="00922E72"/>
    <w:rsid w:val="00931607"/>
    <w:rsid w:val="00933909"/>
    <w:rsid w:val="00933CD0"/>
    <w:rsid w:val="00943DB6"/>
    <w:rsid w:val="009504AE"/>
    <w:rsid w:val="009534A5"/>
    <w:rsid w:val="00957CF1"/>
    <w:rsid w:val="009630FC"/>
    <w:rsid w:val="009660EA"/>
    <w:rsid w:val="00966AE2"/>
    <w:rsid w:val="00967DC8"/>
    <w:rsid w:val="0097280C"/>
    <w:rsid w:val="00975E2D"/>
    <w:rsid w:val="009760BB"/>
    <w:rsid w:val="00982D56"/>
    <w:rsid w:val="00987C13"/>
    <w:rsid w:val="009A5243"/>
    <w:rsid w:val="009A6993"/>
    <w:rsid w:val="009C65C1"/>
    <w:rsid w:val="009C6A7B"/>
    <w:rsid w:val="009D27C1"/>
    <w:rsid w:val="009D4376"/>
    <w:rsid w:val="009D539A"/>
    <w:rsid w:val="009F7BB2"/>
    <w:rsid w:val="009F7FD6"/>
    <w:rsid w:val="00A00210"/>
    <w:rsid w:val="00A212A3"/>
    <w:rsid w:val="00A31AA1"/>
    <w:rsid w:val="00A33255"/>
    <w:rsid w:val="00A43F2A"/>
    <w:rsid w:val="00A45EA1"/>
    <w:rsid w:val="00A47339"/>
    <w:rsid w:val="00A50A67"/>
    <w:rsid w:val="00A54FA1"/>
    <w:rsid w:val="00A54FB5"/>
    <w:rsid w:val="00A56479"/>
    <w:rsid w:val="00A65D39"/>
    <w:rsid w:val="00A65D93"/>
    <w:rsid w:val="00A66FE9"/>
    <w:rsid w:val="00A70873"/>
    <w:rsid w:val="00A757B7"/>
    <w:rsid w:val="00A9609B"/>
    <w:rsid w:val="00A97A09"/>
    <w:rsid w:val="00AA393F"/>
    <w:rsid w:val="00AA559E"/>
    <w:rsid w:val="00AA59D9"/>
    <w:rsid w:val="00AD35FC"/>
    <w:rsid w:val="00AD57F4"/>
    <w:rsid w:val="00AE0798"/>
    <w:rsid w:val="00AE591E"/>
    <w:rsid w:val="00AF02D6"/>
    <w:rsid w:val="00AF1AE3"/>
    <w:rsid w:val="00AF575E"/>
    <w:rsid w:val="00AF69EE"/>
    <w:rsid w:val="00B01FEA"/>
    <w:rsid w:val="00B02FB0"/>
    <w:rsid w:val="00B0488F"/>
    <w:rsid w:val="00B11E6B"/>
    <w:rsid w:val="00B2141E"/>
    <w:rsid w:val="00B23159"/>
    <w:rsid w:val="00B25ED1"/>
    <w:rsid w:val="00B26FA7"/>
    <w:rsid w:val="00B36CA4"/>
    <w:rsid w:val="00B42736"/>
    <w:rsid w:val="00B45FE3"/>
    <w:rsid w:val="00B61B84"/>
    <w:rsid w:val="00B71723"/>
    <w:rsid w:val="00B9089E"/>
    <w:rsid w:val="00B92105"/>
    <w:rsid w:val="00B966DE"/>
    <w:rsid w:val="00BB2102"/>
    <w:rsid w:val="00BB65CC"/>
    <w:rsid w:val="00BB7207"/>
    <w:rsid w:val="00BD3DF0"/>
    <w:rsid w:val="00BD4290"/>
    <w:rsid w:val="00BD68F9"/>
    <w:rsid w:val="00BE17F8"/>
    <w:rsid w:val="00BE29F1"/>
    <w:rsid w:val="00BE462D"/>
    <w:rsid w:val="00BE5398"/>
    <w:rsid w:val="00BE6B8A"/>
    <w:rsid w:val="00BF17CB"/>
    <w:rsid w:val="00BF3E55"/>
    <w:rsid w:val="00C01AAE"/>
    <w:rsid w:val="00C054B8"/>
    <w:rsid w:val="00C2179D"/>
    <w:rsid w:val="00C22171"/>
    <w:rsid w:val="00C418D4"/>
    <w:rsid w:val="00C4737A"/>
    <w:rsid w:val="00C50463"/>
    <w:rsid w:val="00C565DA"/>
    <w:rsid w:val="00C62956"/>
    <w:rsid w:val="00C6417D"/>
    <w:rsid w:val="00C7253F"/>
    <w:rsid w:val="00C732AB"/>
    <w:rsid w:val="00C8149A"/>
    <w:rsid w:val="00C91C52"/>
    <w:rsid w:val="00CA5C69"/>
    <w:rsid w:val="00CB4269"/>
    <w:rsid w:val="00CD1124"/>
    <w:rsid w:val="00CD7822"/>
    <w:rsid w:val="00CF235B"/>
    <w:rsid w:val="00CF5ACA"/>
    <w:rsid w:val="00D0123E"/>
    <w:rsid w:val="00D01D31"/>
    <w:rsid w:val="00D06FCB"/>
    <w:rsid w:val="00D108D6"/>
    <w:rsid w:val="00D22340"/>
    <w:rsid w:val="00D26EBD"/>
    <w:rsid w:val="00D31FDE"/>
    <w:rsid w:val="00D321A5"/>
    <w:rsid w:val="00D3286D"/>
    <w:rsid w:val="00D35C3C"/>
    <w:rsid w:val="00D377EA"/>
    <w:rsid w:val="00D5205D"/>
    <w:rsid w:val="00D62B67"/>
    <w:rsid w:val="00D748FF"/>
    <w:rsid w:val="00D82C6C"/>
    <w:rsid w:val="00D93BF1"/>
    <w:rsid w:val="00DB4A6E"/>
    <w:rsid w:val="00DC0735"/>
    <w:rsid w:val="00DC0C24"/>
    <w:rsid w:val="00DC38F2"/>
    <w:rsid w:val="00DE75F2"/>
    <w:rsid w:val="00DE7D65"/>
    <w:rsid w:val="00DF258E"/>
    <w:rsid w:val="00DF4E05"/>
    <w:rsid w:val="00E01489"/>
    <w:rsid w:val="00E042A8"/>
    <w:rsid w:val="00E04318"/>
    <w:rsid w:val="00E12004"/>
    <w:rsid w:val="00E134EF"/>
    <w:rsid w:val="00E1749C"/>
    <w:rsid w:val="00E37B35"/>
    <w:rsid w:val="00E41E90"/>
    <w:rsid w:val="00E45985"/>
    <w:rsid w:val="00E466D5"/>
    <w:rsid w:val="00E56E96"/>
    <w:rsid w:val="00E724BA"/>
    <w:rsid w:val="00E73BE8"/>
    <w:rsid w:val="00E77ABD"/>
    <w:rsid w:val="00E8001A"/>
    <w:rsid w:val="00EA3F5C"/>
    <w:rsid w:val="00EA7A58"/>
    <w:rsid w:val="00EB0FB0"/>
    <w:rsid w:val="00EB385E"/>
    <w:rsid w:val="00EB4093"/>
    <w:rsid w:val="00EB7DDB"/>
    <w:rsid w:val="00EC4341"/>
    <w:rsid w:val="00EC6900"/>
    <w:rsid w:val="00ED4B8D"/>
    <w:rsid w:val="00EE1B18"/>
    <w:rsid w:val="00EE5F90"/>
    <w:rsid w:val="00EE7606"/>
    <w:rsid w:val="00EF0042"/>
    <w:rsid w:val="00EF13B5"/>
    <w:rsid w:val="00F13413"/>
    <w:rsid w:val="00F13E0C"/>
    <w:rsid w:val="00F26827"/>
    <w:rsid w:val="00F314B2"/>
    <w:rsid w:val="00F32439"/>
    <w:rsid w:val="00F33B5B"/>
    <w:rsid w:val="00F41C2B"/>
    <w:rsid w:val="00F4346C"/>
    <w:rsid w:val="00F44C29"/>
    <w:rsid w:val="00F53CA6"/>
    <w:rsid w:val="00F57F1A"/>
    <w:rsid w:val="00F60707"/>
    <w:rsid w:val="00F64F81"/>
    <w:rsid w:val="00F73155"/>
    <w:rsid w:val="00F75F4E"/>
    <w:rsid w:val="00F80281"/>
    <w:rsid w:val="00F81043"/>
    <w:rsid w:val="00F81512"/>
    <w:rsid w:val="00F842E0"/>
    <w:rsid w:val="00F96920"/>
    <w:rsid w:val="00FA0D4A"/>
    <w:rsid w:val="00FA5D2C"/>
    <w:rsid w:val="00FA7B06"/>
    <w:rsid w:val="00FB08B5"/>
    <w:rsid w:val="00FB5751"/>
    <w:rsid w:val="00FB5AE6"/>
    <w:rsid w:val="00FC45CE"/>
    <w:rsid w:val="00FC4FE4"/>
    <w:rsid w:val="00FC6C60"/>
    <w:rsid w:val="00FD356F"/>
    <w:rsid w:val="00FD4A1E"/>
    <w:rsid w:val="00FD5D05"/>
    <w:rsid w:val="00FD6E97"/>
    <w:rsid w:val="00FD7EF5"/>
    <w:rsid w:val="00FE44E6"/>
    <w:rsid w:val="00FE4B0E"/>
    <w:rsid w:val="00FF22F4"/>
    <w:rsid w:val="00FF6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C7"/>
    <w:pPr>
      <w:spacing w:after="0" w:line="240" w:lineRule="auto"/>
    </w:pPr>
    <w:rPr>
      <w:rFonts w:ascii="Arial" w:hAnsi="Arial" w:cs="Times New Roman"/>
      <w:szCs w:val="20"/>
    </w:rPr>
  </w:style>
  <w:style w:type="paragraph" w:styleId="Heading1">
    <w:name w:val="heading 1"/>
    <w:basedOn w:val="Normal"/>
    <w:next w:val="Normal"/>
    <w:link w:val="Heading1Char"/>
    <w:uiPriority w:val="9"/>
    <w:qFormat/>
    <w:rsid w:val="000918D2"/>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B01FEA"/>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ing"/>
    <w:next w:val="Normal"/>
    <w:uiPriority w:val="1"/>
    <w:qFormat/>
    <w:rsid w:val="00277CC7"/>
    <w:pPr>
      <w:spacing w:after="0" w:line="240" w:lineRule="auto"/>
    </w:pPr>
    <w:rPr>
      <w:rFonts w:ascii="Arial" w:hAnsi="Arial"/>
      <w:i/>
    </w:rPr>
  </w:style>
  <w:style w:type="character" w:customStyle="1" w:styleId="Heading1Char">
    <w:name w:val="Heading 1 Char"/>
    <w:basedOn w:val="DefaultParagraphFont"/>
    <w:link w:val="Heading1"/>
    <w:uiPriority w:val="9"/>
    <w:rsid w:val="000918D2"/>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B01FEA"/>
    <w:rPr>
      <w:rFonts w:ascii="Arial Narrow" w:eastAsiaTheme="majorEastAsia" w:hAnsi="Arial Narrow" w:cstheme="majorBidi"/>
      <w:b/>
      <w:bCs/>
      <w:sz w:val="24"/>
      <w:szCs w:val="26"/>
    </w:rPr>
  </w:style>
  <w:style w:type="table" w:styleId="TableGrid">
    <w:name w:val="Table Grid"/>
    <w:basedOn w:val="TableNormal"/>
    <w:uiPriority w:val="59"/>
    <w:rsid w:val="000A2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749C"/>
    <w:rPr>
      <w:rFonts w:ascii="Tahoma" w:hAnsi="Tahoma" w:cs="Tahoma"/>
      <w:sz w:val="16"/>
      <w:szCs w:val="16"/>
    </w:rPr>
  </w:style>
  <w:style w:type="character" w:customStyle="1" w:styleId="BalloonTextChar">
    <w:name w:val="Balloon Text Char"/>
    <w:basedOn w:val="DefaultParagraphFont"/>
    <w:link w:val="BalloonText"/>
    <w:uiPriority w:val="99"/>
    <w:semiHidden/>
    <w:rsid w:val="00E1749C"/>
    <w:rPr>
      <w:rFonts w:ascii="Tahoma" w:hAnsi="Tahoma" w:cs="Tahoma"/>
      <w:sz w:val="16"/>
      <w:szCs w:val="16"/>
    </w:rPr>
  </w:style>
  <w:style w:type="paragraph" w:styleId="Header">
    <w:name w:val="header"/>
    <w:basedOn w:val="Normal"/>
    <w:link w:val="HeaderChar"/>
    <w:uiPriority w:val="99"/>
    <w:semiHidden/>
    <w:unhideWhenUsed/>
    <w:rsid w:val="00F314B2"/>
    <w:pPr>
      <w:tabs>
        <w:tab w:val="center" w:pos="4513"/>
        <w:tab w:val="right" w:pos="9026"/>
      </w:tabs>
    </w:pPr>
  </w:style>
  <w:style w:type="character" w:customStyle="1" w:styleId="HeaderChar">
    <w:name w:val="Header Char"/>
    <w:basedOn w:val="DefaultParagraphFont"/>
    <w:link w:val="Header"/>
    <w:uiPriority w:val="99"/>
    <w:semiHidden/>
    <w:rsid w:val="00F314B2"/>
    <w:rPr>
      <w:rFonts w:ascii="Arial" w:hAnsi="Arial" w:cs="Times New Roman"/>
      <w:szCs w:val="20"/>
    </w:rPr>
  </w:style>
  <w:style w:type="paragraph" w:styleId="Footer">
    <w:name w:val="footer"/>
    <w:basedOn w:val="Normal"/>
    <w:link w:val="FooterChar"/>
    <w:uiPriority w:val="99"/>
    <w:unhideWhenUsed/>
    <w:rsid w:val="00F314B2"/>
    <w:pPr>
      <w:tabs>
        <w:tab w:val="center" w:pos="4513"/>
        <w:tab w:val="right" w:pos="9026"/>
      </w:tabs>
    </w:pPr>
  </w:style>
  <w:style w:type="character" w:customStyle="1" w:styleId="FooterChar">
    <w:name w:val="Footer Char"/>
    <w:basedOn w:val="DefaultParagraphFont"/>
    <w:link w:val="Footer"/>
    <w:uiPriority w:val="99"/>
    <w:rsid w:val="00F314B2"/>
    <w:rPr>
      <w:rFonts w:ascii="Arial" w:hAnsi="Arial" w:cs="Times New Roman"/>
      <w:szCs w:val="20"/>
    </w:rPr>
  </w:style>
  <w:style w:type="character" w:styleId="Hyperlink">
    <w:name w:val="Hyperlink"/>
    <w:basedOn w:val="DefaultParagraphFont"/>
    <w:uiPriority w:val="99"/>
    <w:unhideWhenUsed/>
    <w:rsid w:val="00AF575E"/>
    <w:rPr>
      <w:color w:val="0000FF" w:themeColor="hyperlink"/>
      <w:u w:val="single"/>
    </w:rPr>
  </w:style>
  <w:style w:type="paragraph" w:styleId="ListParagraph">
    <w:name w:val="List Paragraph"/>
    <w:basedOn w:val="Normal"/>
    <w:uiPriority w:val="34"/>
    <w:qFormat/>
    <w:rsid w:val="00AF575E"/>
    <w:pPr>
      <w:ind w:left="720"/>
      <w:contextualSpacing/>
    </w:pPr>
  </w:style>
  <w:style w:type="character" w:styleId="CommentReference">
    <w:name w:val="annotation reference"/>
    <w:basedOn w:val="DefaultParagraphFont"/>
    <w:uiPriority w:val="99"/>
    <w:semiHidden/>
    <w:unhideWhenUsed/>
    <w:rsid w:val="00DF4E05"/>
    <w:rPr>
      <w:sz w:val="16"/>
      <w:szCs w:val="16"/>
    </w:rPr>
  </w:style>
  <w:style w:type="paragraph" w:styleId="CommentText">
    <w:name w:val="annotation text"/>
    <w:basedOn w:val="Normal"/>
    <w:link w:val="CommentTextChar"/>
    <w:uiPriority w:val="99"/>
    <w:semiHidden/>
    <w:unhideWhenUsed/>
    <w:rsid w:val="00DF4E05"/>
    <w:rPr>
      <w:sz w:val="20"/>
    </w:rPr>
  </w:style>
  <w:style w:type="character" w:customStyle="1" w:styleId="CommentTextChar">
    <w:name w:val="Comment Text Char"/>
    <w:basedOn w:val="DefaultParagraphFont"/>
    <w:link w:val="CommentText"/>
    <w:uiPriority w:val="99"/>
    <w:semiHidden/>
    <w:rsid w:val="00DF4E05"/>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F4E05"/>
    <w:rPr>
      <w:b/>
      <w:bCs/>
    </w:rPr>
  </w:style>
  <w:style w:type="character" w:customStyle="1" w:styleId="CommentSubjectChar">
    <w:name w:val="Comment Subject Char"/>
    <w:basedOn w:val="CommentTextChar"/>
    <w:link w:val="CommentSubject"/>
    <w:uiPriority w:val="99"/>
    <w:semiHidden/>
    <w:rsid w:val="00DF4E05"/>
    <w:rPr>
      <w:rFonts w:ascii="Arial"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C7"/>
    <w:pPr>
      <w:spacing w:after="0" w:line="240" w:lineRule="auto"/>
    </w:pPr>
    <w:rPr>
      <w:rFonts w:ascii="Arial" w:hAnsi="Arial" w:cs="Times New Roman"/>
      <w:szCs w:val="20"/>
    </w:rPr>
  </w:style>
  <w:style w:type="paragraph" w:styleId="Heading1">
    <w:name w:val="heading 1"/>
    <w:basedOn w:val="Normal"/>
    <w:next w:val="Normal"/>
    <w:link w:val="Heading1Char"/>
    <w:uiPriority w:val="9"/>
    <w:qFormat/>
    <w:rsid w:val="000918D2"/>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B01FEA"/>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ub-heading"/>
    <w:next w:val="Normal"/>
    <w:uiPriority w:val="1"/>
    <w:qFormat/>
    <w:rsid w:val="00277CC7"/>
    <w:pPr>
      <w:spacing w:after="0" w:line="240" w:lineRule="auto"/>
    </w:pPr>
    <w:rPr>
      <w:rFonts w:ascii="Arial" w:hAnsi="Arial"/>
      <w:i/>
    </w:rPr>
  </w:style>
  <w:style w:type="character" w:customStyle="1" w:styleId="Heading1Char">
    <w:name w:val="Heading 1 Char"/>
    <w:basedOn w:val="DefaultParagraphFont"/>
    <w:link w:val="Heading1"/>
    <w:uiPriority w:val="9"/>
    <w:rsid w:val="000918D2"/>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B01FEA"/>
    <w:rPr>
      <w:rFonts w:ascii="Arial Narrow" w:eastAsiaTheme="majorEastAsia" w:hAnsi="Arial Narrow" w:cstheme="majorBidi"/>
      <w:b/>
      <w:bCs/>
      <w:sz w:val="24"/>
      <w:szCs w:val="26"/>
    </w:rPr>
  </w:style>
  <w:style w:type="table" w:styleId="TableGrid">
    <w:name w:val="Table Grid"/>
    <w:basedOn w:val="TableNormal"/>
    <w:uiPriority w:val="59"/>
    <w:rsid w:val="000A23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749C"/>
    <w:rPr>
      <w:rFonts w:ascii="Tahoma" w:hAnsi="Tahoma" w:cs="Tahoma"/>
      <w:sz w:val="16"/>
      <w:szCs w:val="16"/>
    </w:rPr>
  </w:style>
  <w:style w:type="character" w:customStyle="1" w:styleId="BalloonTextChar">
    <w:name w:val="Balloon Text Char"/>
    <w:basedOn w:val="DefaultParagraphFont"/>
    <w:link w:val="BalloonText"/>
    <w:uiPriority w:val="99"/>
    <w:semiHidden/>
    <w:rsid w:val="00E1749C"/>
    <w:rPr>
      <w:rFonts w:ascii="Tahoma" w:hAnsi="Tahoma" w:cs="Tahoma"/>
      <w:sz w:val="16"/>
      <w:szCs w:val="16"/>
    </w:rPr>
  </w:style>
  <w:style w:type="paragraph" w:styleId="Header">
    <w:name w:val="header"/>
    <w:basedOn w:val="Normal"/>
    <w:link w:val="HeaderChar"/>
    <w:uiPriority w:val="99"/>
    <w:semiHidden/>
    <w:unhideWhenUsed/>
    <w:rsid w:val="00F314B2"/>
    <w:pPr>
      <w:tabs>
        <w:tab w:val="center" w:pos="4513"/>
        <w:tab w:val="right" w:pos="9026"/>
      </w:tabs>
    </w:pPr>
  </w:style>
  <w:style w:type="character" w:customStyle="1" w:styleId="HeaderChar">
    <w:name w:val="Header Char"/>
    <w:basedOn w:val="DefaultParagraphFont"/>
    <w:link w:val="Header"/>
    <w:uiPriority w:val="99"/>
    <w:semiHidden/>
    <w:rsid w:val="00F314B2"/>
    <w:rPr>
      <w:rFonts w:ascii="Arial" w:hAnsi="Arial" w:cs="Times New Roman"/>
      <w:szCs w:val="20"/>
    </w:rPr>
  </w:style>
  <w:style w:type="paragraph" w:styleId="Footer">
    <w:name w:val="footer"/>
    <w:basedOn w:val="Normal"/>
    <w:link w:val="FooterChar"/>
    <w:uiPriority w:val="99"/>
    <w:unhideWhenUsed/>
    <w:rsid w:val="00F314B2"/>
    <w:pPr>
      <w:tabs>
        <w:tab w:val="center" w:pos="4513"/>
        <w:tab w:val="right" w:pos="9026"/>
      </w:tabs>
    </w:pPr>
  </w:style>
  <w:style w:type="character" w:customStyle="1" w:styleId="FooterChar">
    <w:name w:val="Footer Char"/>
    <w:basedOn w:val="DefaultParagraphFont"/>
    <w:link w:val="Footer"/>
    <w:uiPriority w:val="99"/>
    <w:rsid w:val="00F314B2"/>
    <w:rPr>
      <w:rFonts w:ascii="Arial" w:hAnsi="Arial" w:cs="Times New Roman"/>
      <w:szCs w:val="20"/>
    </w:rPr>
  </w:style>
  <w:style w:type="character" w:styleId="Hyperlink">
    <w:name w:val="Hyperlink"/>
    <w:basedOn w:val="DefaultParagraphFont"/>
    <w:uiPriority w:val="99"/>
    <w:unhideWhenUsed/>
    <w:rsid w:val="00AF575E"/>
    <w:rPr>
      <w:color w:val="0000FF" w:themeColor="hyperlink"/>
      <w:u w:val="single"/>
    </w:rPr>
  </w:style>
  <w:style w:type="paragraph" w:styleId="ListParagraph">
    <w:name w:val="List Paragraph"/>
    <w:basedOn w:val="Normal"/>
    <w:uiPriority w:val="34"/>
    <w:qFormat/>
    <w:rsid w:val="00AF575E"/>
    <w:pPr>
      <w:ind w:left="720"/>
      <w:contextualSpacing/>
    </w:pPr>
  </w:style>
  <w:style w:type="character" w:styleId="CommentReference">
    <w:name w:val="annotation reference"/>
    <w:basedOn w:val="DefaultParagraphFont"/>
    <w:uiPriority w:val="99"/>
    <w:semiHidden/>
    <w:unhideWhenUsed/>
    <w:rsid w:val="00DF4E05"/>
    <w:rPr>
      <w:sz w:val="16"/>
      <w:szCs w:val="16"/>
    </w:rPr>
  </w:style>
  <w:style w:type="paragraph" w:styleId="CommentText">
    <w:name w:val="annotation text"/>
    <w:basedOn w:val="Normal"/>
    <w:link w:val="CommentTextChar"/>
    <w:uiPriority w:val="99"/>
    <w:semiHidden/>
    <w:unhideWhenUsed/>
    <w:rsid w:val="00DF4E05"/>
    <w:rPr>
      <w:sz w:val="20"/>
    </w:rPr>
  </w:style>
  <w:style w:type="character" w:customStyle="1" w:styleId="CommentTextChar">
    <w:name w:val="Comment Text Char"/>
    <w:basedOn w:val="DefaultParagraphFont"/>
    <w:link w:val="CommentText"/>
    <w:uiPriority w:val="99"/>
    <w:semiHidden/>
    <w:rsid w:val="00DF4E05"/>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F4E05"/>
    <w:rPr>
      <w:b/>
      <w:bCs/>
    </w:rPr>
  </w:style>
  <w:style w:type="character" w:customStyle="1" w:styleId="CommentSubjectChar">
    <w:name w:val="Comment Subject Char"/>
    <w:basedOn w:val="CommentTextChar"/>
    <w:link w:val="CommentSubject"/>
    <w:uiPriority w:val="99"/>
    <w:semiHidden/>
    <w:rsid w:val="00DF4E05"/>
    <w:rPr>
      <w:rFonts w:ascii="Arial"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nc@mrc.soton.ac.u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sha.europa.eu/en/legislation/directives/provisions-on-workload-ergonomical-and-psychosocial-risks/osh-directives/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sha.europa.eu/en/legislation/directives/provisions-on-workload-ergonomical-and-psychosocial-risks/osh-directives/6" TargetMode="External"/><Relationship Id="rId4" Type="http://schemas.openxmlformats.org/officeDocument/2006/relationships/settings" Target="settings.xml"/><Relationship Id="rId9" Type="http://schemas.openxmlformats.org/officeDocument/2006/relationships/hyperlink" Target="http://www.fitforworkeurope.eu/Website-Documents/Fit%20for%20Work%20pan-European%20repo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7054</Words>
  <Characters>40210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MRC ERC</Company>
  <LinksUpToDate>false</LinksUpToDate>
  <CharactersWithSpaces>47170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david.coggon</dc:creator>
  <cp:keywords/>
  <dc:description/>
  <cp:lastModifiedBy>karen.drake</cp:lastModifiedBy>
  <cp:revision>2</cp:revision>
  <cp:lastPrinted>2012-10-17T11:07:00Z</cp:lastPrinted>
  <dcterms:created xsi:type="dcterms:W3CDTF">2013-08-15T08:10:00Z</dcterms:created>
  <dcterms:modified xsi:type="dcterms:W3CDTF">2013-08-15T08:10:00Z</dcterms:modified>
</cp:coreProperties>
</file>