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18E" w:rsidRPr="00010141" w:rsidRDefault="00782DD3" w:rsidP="005B469A">
      <w:pPr>
        <w:spacing w:line="360" w:lineRule="auto"/>
        <w:jc w:val="both"/>
        <w:rPr>
          <w:rFonts w:ascii="Corbel" w:hAnsi="Corbel" w:cs="Arial"/>
          <w:b/>
          <w:sz w:val="24"/>
          <w:szCs w:val="24"/>
        </w:rPr>
      </w:pPr>
      <w:r w:rsidRPr="00010141">
        <w:rPr>
          <w:rFonts w:ascii="Corbel" w:hAnsi="Corbel" w:cs="Arial"/>
          <w:b/>
          <w:sz w:val="24"/>
          <w:szCs w:val="24"/>
        </w:rPr>
        <w:t>Sovereign Wealth Funds</w:t>
      </w:r>
      <w:r w:rsidR="000507C7" w:rsidRPr="00010141">
        <w:rPr>
          <w:rFonts w:ascii="Corbel" w:hAnsi="Corbel" w:cs="Arial"/>
          <w:b/>
          <w:sz w:val="24"/>
          <w:szCs w:val="24"/>
        </w:rPr>
        <w:t xml:space="preserve"> and </w:t>
      </w:r>
      <w:r w:rsidR="00CC4CD2" w:rsidRPr="00010141">
        <w:rPr>
          <w:rFonts w:ascii="Corbel" w:hAnsi="Corbel" w:cs="Arial"/>
          <w:b/>
          <w:sz w:val="24"/>
          <w:szCs w:val="24"/>
        </w:rPr>
        <w:t>Global Justice</w:t>
      </w:r>
    </w:p>
    <w:p w:rsidR="00782DD3" w:rsidRPr="00010141" w:rsidRDefault="00010141" w:rsidP="005B469A">
      <w:pPr>
        <w:spacing w:line="360" w:lineRule="auto"/>
        <w:jc w:val="both"/>
        <w:rPr>
          <w:rFonts w:ascii="Corbel" w:hAnsi="Corbel" w:cs="Arial"/>
        </w:rPr>
      </w:pPr>
      <w:r w:rsidRPr="00010141">
        <w:rPr>
          <w:rFonts w:ascii="Corbel" w:hAnsi="Corbel" w:cs="Arial"/>
        </w:rPr>
        <w:t>Chris Armstrong, University of Southampton</w:t>
      </w:r>
    </w:p>
    <w:p w:rsidR="00010141" w:rsidRPr="00010141" w:rsidRDefault="00010141" w:rsidP="005B469A">
      <w:pPr>
        <w:spacing w:line="360" w:lineRule="auto"/>
        <w:jc w:val="both"/>
        <w:rPr>
          <w:rFonts w:ascii="Corbel" w:hAnsi="Corbel" w:cs="Arial"/>
        </w:rPr>
      </w:pPr>
      <w:r w:rsidRPr="00010141">
        <w:rPr>
          <w:rFonts w:ascii="Corbel" w:hAnsi="Corbel" w:cs="Arial"/>
        </w:rPr>
        <w:t xml:space="preserve">Forthcoming in </w:t>
      </w:r>
      <w:r w:rsidRPr="00010141">
        <w:rPr>
          <w:rFonts w:ascii="Corbel" w:hAnsi="Corbel" w:cs="Arial"/>
          <w:u w:val="single"/>
        </w:rPr>
        <w:t>Ethics and International Affairs</w:t>
      </w:r>
    </w:p>
    <w:p w:rsidR="00010141" w:rsidRDefault="00010141" w:rsidP="005B469A">
      <w:pPr>
        <w:spacing w:line="360" w:lineRule="auto"/>
        <w:jc w:val="both"/>
        <w:rPr>
          <w:rFonts w:ascii="Corbel" w:hAnsi="Corbel" w:cs="Arial"/>
          <w:b/>
        </w:rPr>
      </w:pPr>
    </w:p>
    <w:p w:rsidR="00C81172" w:rsidRDefault="00C81172" w:rsidP="005B469A">
      <w:pPr>
        <w:spacing w:line="360" w:lineRule="auto"/>
        <w:jc w:val="both"/>
        <w:rPr>
          <w:rFonts w:ascii="Corbel" w:hAnsi="Corbel" w:cs="Arial"/>
          <w:b/>
        </w:rPr>
      </w:pPr>
      <w:r>
        <w:rPr>
          <w:rFonts w:ascii="Corbel" w:hAnsi="Corbel" w:cs="Arial"/>
          <w:b/>
        </w:rPr>
        <w:t>Abstract:</w:t>
      </w:r>
    </w:p>
    <w:p w:rsidR="00C81172" w:rsidRPr="00C81172" w:rsidRDefault="00C81172" w:rsidP="005B469A">
      <w:pPr>
        <w:spacing w:line="360" w:lineRule="auto"/>
        <w:jc w:val="both"/>
        <w:rPr>
          <w:rFonts w:ascii="Corbel" w:hAnsi="Corbel" w:cs="Arial"/>
          <w:i/>
        </w:rPr>
      </w:pPr>
      <w:r w:rsidRPr="00C81172">
        <w:rPr>
          <w:rFonts w:ascii="Corbel" w:hAnsi="Corbel" w:cs="Arial"/>
          <w:i/>
        </w:rPr>
        <w:t xml:space="preserve">Dozens of countries have established Sovereign Wealth Funds (SWFs) in the last decade or so, in the majority of cases employing those Funds to manage the large revenues gained from selling resources such as oil and gas on a tide of rapidly rising commodity prices. These Funds have raised a series of ethical questions, including just how the money contained in such Funds should eventually be spent. </w:t>
      </w:r>
      <w:r w:rsidR="004B20E4">
        <w:rPr>
          <w:rFonts w:ascii="Corbel" w:hAnsi="Corbel" w:cs="Arial"/>
          <w:i/>
        </w:rPr>
        <w:t>This paper engages with that question, and specifically</w:t>
      </w:r>
      <w:r w:rsidRPr="00C81172">
        <w:rPr>
          <w:rFonts w:ascii="Corbel" w:hAnsi="Corbel" w:cs="Arial"/>
          <w:i/>
        </w:rPr>
        <w:t xml:space="preserve"> seeks to connect debates on SWFs with debates on </w:t>
      </w:r>
      <w:r w:rsidRPr="004B20E4">
        <w:rPr>
          <w:rFonts w:ascii="Corbel" w:hAnsi="Corbel" w:cs="Arial"/>
        </w:rPr>
        <w:t>global</w:t>
      </w:r>
      <w:r w:rsidRPr="00C81172">
        <w:rPr>
          <w:rFonts w:ascii="Corbel" w:hAnsi="Corbel" w:cs="Arial"/>
          <w:i/>
        </w:rPr>
        <w:t xml:space="preserve"> justice. Just how good are national claims to the great wealth contained in SWFs in the first place? Using the example of Norway’s very large SWF – derived from selling North-Sea petroleum – I show that national claims are </w:t>
      </w:r>
      <w:r w:rsidR="004B20E4">
        <w:rPr>
          <w:rFonts w:ascii="Corbel" w:hAnsi="Corbel" w:cs="Arial"/>
          <w:i/>
        </w:rPr>
        <w:t xml:space="preserve">at least </w:t>
      </w:r>
      <w:r w:rsidRPr="00C81172">
        <w:rPr>
          <w:rFonts w:ascii="Corbel" w:hAnsi="Corbel" w:cs="Arial"/>
          <w:i/>
        </w:rPr>
        <w:t xml:space="preserve">sometimes very weak, with the implication that the wealth in many such Funds is ripe for redistribution in the interests of global justice. I conclude by offering some guidance for how the money contained in such Funds could best be spent, </w:t>
      </w:r>
      <w:r w:rsidR="004B20E4">
        <w:rPr>
          <w:rFonts w:ascii="Corbel" w:hAnsi="Corbel" w:cs="Arial"/>
          <w:i/>
        </w:rPr>
        <w:t xml:space="preserve">with the goal </w:t>
      </w:r>
      <w:r w:rsidRPr="00C81172">
        <w:rPr>
          <w:rFonts w:ascii="Corbel" w:hAnsi="Corbel" w:cs="Arial"/>
          <w:i/>
        </w:rPr>
        <w:t xml:space="preserve">of </w:t>
      </w:r>
      <w:r w:rsidR="004B20E4">
        <w:rPr>
          <w:rFonts w:ascii="Corbel" w:hAnsi="Corbel" w:cs="Arial"/>
          <w:i/>
        </w:rPr>
        <w:t xml:space="preserve">advancing </w:t>
      </w:r>
      <w:r w:rsidRPr="00C81172">
        <w:rPr>
          <w:rFonts w:ascii="Corbel" w:hAnsi="Corbel" w:cs="Arial"/>
          <w:i/>
        </w:rPr>
        <w:t>global justice.</w:t>
      </w:r>
    </w:p>
    <w:p w:rsidR="00C81172" w:rsidRDefault="00C81172" w:rsidP="005B469A">
      <w:pPr>
        <w:spacing w:line="360" w:lineRule="auto"/>
        <w:jc w:val="both"/>
        <w:rPr>
          <w:rFonts w:ascii="Corbel" w:hAnsi="Corbel" w:cs="Arial"/>
          <w:b/>
        </w:rPr>
      </w:pPr>
    </w:p>
    <w:p w:rsidR="0081252C" w:rsidRDefault="0081252C" w:rsidP="005B469A">
      <w:pPr>
        <w:spacing w:line="360" w:lineRule="auto"/>
        <w:jc w:val="both"/>
        <w:rPr>
          <w:rFonts w:ascii="Corbel" w:hAnsi="Corbel" w:cs="Arial"/>
          <w:b/>
        </w:rPr>
      </w:pPr>
      <w:r>
        <w:rPr>
          <w:rFonts w:ascii="Corbel" w:hAnsi="Corbel" w:cs="Arial"/>
          <w:b/>
        </w:rPr>
        <w:t xml:space="preserve">Keywords: </w:t>
      </w:r>
      <w:r w:rsidRPr="0081252C">
        <w:rPr>
          <w:rFonts w:ascii="Corbel" w:hAnsi="Corbel" w:cs="Arial"/>
        </w:rPr>
        <w:t>Sovereign Wealth Funds – Natural Resources – Justice – Global Justice - Redistribution</w:t>
      </w:r>
    </w:p>
    <w:p w:rsidR="0081252C" w:rsidRDefault="0081252C" w:rsidP="005B469A">
      <w:pPr>
        <w:spacing w:line="360" w:lineRule="auto"/>
        <w:jc w:val="both"/>
        <w:rPr>
          <w:rFonts w:ascii="Corbel" w:hAnsi="Corbel" w:cs="Arial"/>
          <w:b/>
        </w:rPr>
      </w:pPr>
    </w:p>
    <w:p w:rsidR="00C81172" w:rsidRDefault="00C81172" w:rsidP="005B469A">
      <w:pPr>
        <w:spacing w:line="360" w:lineRule="auto"/>
        <w:jc w:val="both"/>
        <w:rPr>
          <w:rFonts w:ascii="Corbel" w:hAnsi="Corbel" w:cs="Arial"/>
          <w:b/>
        </w:rPr>
      </w:pPr>
    </w:p>
    <w:p w:rsidR="00C81172" w:rsidRPr="001E5FEE" w:rsidRDefault="00C81172" w:rsidP="005B469A">
      <w:pPr>
        <w:spacing w:line="360" w:lineRule="auto"/>
        <w:jc w:val="both"/>
        <w:rPr>
          <w:rFonts w:ascii="Corbel" w:hAnsi="Corbel" w:cs="Arial"/>
          <w:b/>
        </w:rPr>
      </w:pPr>
    </w:p>
    <w:p w:rsidR="00EC2C72" w:rsidRPr="001E5FEE" w:rsidRDefault="00EC2C72" w:rsidP="005B469A">
      <w:pPr>
        <w:spacing w:line="360" w:lineRule="auto"/>
        <w:jc w:val="both"/>
        <w:rPr>
          <w:rFonts w:ascii="Corbel" w:hAnsi="Corbel" w:cs="Arial"/>
          <w:b/>
        </w:rPr>
      </w:pPr>
      <w:r w:rsidRPr="001E5FEE">
        <w:rPr>
          <w:rFonts w:ascii="Corbel" w:hAnsi="Corbel" w:cs="Arial"/>
          <w:b/>
        </w:rPr>
        <w:t>Introduction</w:t>
      </w:r>
    </w:p>
    <w:p w:rsidR="001E5FEE" w:rsidRPr="001E5FEE" w:rsidRDefault="001E5FEE" w:rsidP="005B469A">
      <w:pPr>
        <w:spacing w:line="360" w:lineRule="auto"/>
        <w:jc w:val="both"/>
        <w:rPr>
          <w:rFonts w:ascii="Corbel" w:hAnsi="Corbel" w:cs="Arial"/>
        </w:rPr>
      </w:pPr>
    </w:p>
    <w:p w:rsidR="000F7C38" w:rsidRDefault="008F7B70" w:rsidP="008F7B70">
      <w:pPr>
        <w:spacing w:line="360" w:lineRule="auto"/>
        <w:jc w:val="both"/>
        <w:rPr>
          <w:rFonts w:ascii="Corbel" w:hAnsi="Corbel" w:cs="Arial"/>
        </w:rPr>
      </w:pPr>
      <w:r>
        <w:rPr>
          <w:rFonts w:ascii="Corbel" w:hAnsi="Corbel" w:cs="Arial"/>
        </w:rPr>
        <w:t>Dozens of</w:t>
      </w:r>
      <w:r w:rsidR="00EC2C72" w:rsidRPr="001E5FEE">
        <w:rPr>
          <w:rFonts w:ascii="Corbel" w:hAnsi="Corbel" w:cs="Arial"/>
        </w:rPr>
        <w:t xml:space="preserve"> countries have </w:t>
      </w:r>
      <w:r w:rsidR="00263CAE">
        <w:rPr>
          <w:rFonts w:ascii="Corbel" w:hAnsi="Corbel" w:cs="Arial"/>
        </w:rPr>
        <w:t xml:space="preserve">established </w:t>
      </w:r>
      <w:r w:rsidR="00EC2C72" w:rsidRPr="001E5FEE">
        <w:rPr>
          <w:rFonts w:ascii="Corbel" w:hAnsi="Corbel" w:cs="Arial"/>
        </w:rPr>
        <w:t>S</w:t>
      </w:r>
      <w:r w:rsidR="00263CAE">
        <w:rPr>
          <w:rFonts w:ascii="Corbel" w:hAnsi="Corbel" w:cs="Arial"/>
        </w:rPr>
        <w:t xml:space="preserve">overeign </w:t>
      </w:r>
      <w:r w:rsidR="00EC2C72" w:rsidRPr="001E5FEE">
        <w:rPr>
          <w:rFonts w:ascii="Corbel" w:hAnsi="Corbel" w:cs="Arial"/>
        </w:rPr>
        <w:t>W</w:t>
      </w:r>
      <w:r w:rsidR="00263CAE">
        <w:rPr>
          <w:rFonts w:ascii="Corbel" w:hAnsi="Corbel" w:cs="Arial"/>
        </w:rPr>
        <w:t xml:space="preserve">ealth </w:t>
      </w:r>
      <w:r w:rsidR="00EC2C72" w:rsidRPr="001E5FEE">
        <w:rPr>
          <w:rFonts w:ascii="Corbel" w:hAnsi="Corbel" w:cs="Arial"/>
        </w:rPr>
        <w:t>F</w:t>
      </w:r>
      <w:r w:rsidR="00263CAE">
        <w:rPr>
          <w:rFonts w:ascii="Corbel" w:hAnsi="Corbel" w:cs="Arial"/>
        </w:rPr>
        <w:t>und</w:t>
      </w:r>
      <w:r w:rsidR="00EC2C72" w:rsidRPr="001E5FEE">
        <w:rPr>
          <w:rFonts w:ascii="Corbel" w:hAnsi="Corbel" w:cs="Arial"/>
        </w:rPr>
        <w:t>s</w:t>
      </w:r>
      <w:r w:rsidR="00263CAE">
        <w:rPr>
          <w:rFonts w:ascii="Corbel" w:hAnsi="Corbel" w:cs="Arial"/>
        </w:rPr>
        <w:t xml:space="preserve"> in </w:t>
      </w:r>
      <w:r w:rsidR="00C671B4">
        <w:rPr>
          <w:rFonts w:ascii="Corbel" w:hAnsi="Corbel" w:cs="Arial"/>
        </w:rPr>
        <w:t>the last decade or so</w:t>
      </w:r>
      <w:r>
        <w:rPr>
          <w:rFonts w:ascii="Corbel" w:hAnsi="Corbel" w:cs="Arial"/>
        </w:rPr>
        <w:t>, in the majority of cases employing those Funds to manage the</w:t>
      </w:r>
      <w:r w:rsidR="000F7C38">
        <w:rPr>
          <w:rFonts w:ascii="Corbel" w:hAnsi="Corbel" w:cs="Arial"/>
        </w:rPr>
        <w:t xml:space="preserve"> </w:t>
      </w:r>
      <w:r>
        <w:rPr>
          <w:rFonts w:ascii="Corbel" w:hAnsi="Corbel" w:cs="Arial"/>
        </w:rPr>
        <w:t xml:space="preserve">large </w:t>
      </w:r>
      <w:r w:rsidR="000F7C38">
        <w:rPr>
          <w:rFonts w:ascii="Corbel" w:hAnsi="Corbel" w:cs="Arial"/>
        </w:rPr>
        <w:t>revenues gained from selling resources such as oil and gas on</w:t>
      </w:r>
      <w:r>
        <w:rPr>
          <w:rFonts w:ascii="Corbel" w:hAnsi="Corbel" w:cs="Arial"/>
        </w:rPr>
        <w:t xml:space="preserve"> a tide of rapidly rising</w:t>
      </w:r>
      <w:r w:rsidR="000F7C38">
        <w:rPr>
          <w:rFonts w:ascii="Corbel" w:hAnsi="Corbel" w:cs="Arial"/>
        </w:rPr>
        <w:t xml:space="preserve"> </w:t>
      </w:r>
      <w:r>
        <w:rPr>
          <w:rFonts w:ascii="Corbel" w:hAnsi="Corbel" w:cs="Arial"/>
        </w:rPr>
        <w:t>commodity price</w:t>
      </w:r>
      <w:r w:rsidR="000F7C38">
        <w:rPr>
          <w:rFonts w:ascii="Corbel" w:hAnsi="Corbel" w:cs="Arial"/>
        </w:rPr>
        <w:t>s</w:t>
      </w:r>
      <w:r w:rsidR="00EC2C72" w:rsidRPr="001E5FEE">
        <w:rPr>
          <w:rFonts w:ascii="Corbel" w:hAnsi="Corbel" w:cs="Arial"/>
        </w:rPr>
        <w:t xml:space="preserve">. </w:t>
      </w:r>
      <w:r>
        <w:rPr>
          <w:rFonts w:ascii="Corbel" w:hAnsi="Corbel" w:cs="Arial"/>
        </w:rPr>
        <w:t xml:space="preserve">Rather than using those revenues for day-to-day government expenditure, Sovereign Wealth Funds </w:t>
      </w:r>
      <w:r w:rsidR="00C671B4">
        <w:rPr>
          <w:rFonts w:ascii="Corbel" w:hAnsi="Corbel" w:cs="Arial"/>
        </w:rPr>
        <w:t>ring</w:t>
      </w:r>
      <w:r w:rsidR="00DE72B9">
        <w:rPr>
          <w:rFonts w:ascii="Corbel" w:hAnsi="Corbel" w:cs="Arial"/>
        </w:rPr>
        <w:t>-</w:t>
      </w:r>
      <w:r>
        <w:rPr>
          <w:rFonts w:ascii="Corbel" w:hAnsi="Corbel" w:cs="Arial"/>
        </w:rPr>
        <w:t>fence them</w:t>
      </w:r>
      <w:r w:rsidR="00C671B4">
        <w:rPr>
          <w:rFonts w:ascii="Corbel" w:hAnsi="Corbel" w:cs="Arial"/>
        </w:rPr>
        <w:t xml:space="preserve"> </w:t>
      </w:r>
      <w:r>
        <w:rPr>
          <w:rFonts w:ascii="Corbel" w:hAnsi="Corbel" w:cs="Arial"/>
        </w:rPr>
        <w:t xml:space="preserve">for longer-term investments or to smooth expenditure </w:t>
      </w:r>
      <w:r w:rsidR="00772520">
        <w:rPr>
          <w:rFonts w:ascii="Corbel" w:hAnsi="Corbel" w:cs="Arial"/>
        </w:rPr>
        <w:t xml:space="preserve">over time </w:t>
      </w:r>
      <w:r>
        <w:rPr>
          <w:rFonts w:ascii="Corbel" w:hAnsi="Corbel" w:cs="Arial"/>
        </w:rPr>
        <w:t xml:space="preserve">in </w:t>
      </w:r>
      <w:r w:rsidR="00772520">
        <w:rPr>
          <w:rFonts w:ascii="Corbel" w:hAnsi="Corbel" w:cs="Arial"/>
        </w:rPr>
        <w:t xml:space="preserve">the </w:t>
      </w:r>
      <w:r>
        <w:rPr>
          <w:rFonts w:ascii="Corbel" w:hAnsi="Corbel" w:cs="Arial"/>
        </w:rPr>
        <w:t xml:space="preserve">light of impending pension </w:t>
      </w:r>
      <w:r>
        <w:rPr>
          <w:rFonts w:ascii="Corbel" w:hAnsi="Corbel" w:cs="Arial"/>
        </w:rPr>
        <w:lastRenderedPageBreak/>
        <w:t xml:space="preserve">crises. In </w:t>
      </w:r>
      <w:r w:rsidR="00772520">
        <w:rPr>
          <w:rFonts w:ascii="Corbel" w:hAnsi="Corbel" w:cs="Arial"/>
        </w:rPr>
        <w:t>building diverse portfolios on international stock and real estate markets</w:t>
      </w:r>
      <w:r>
        <w:rPr>
          <w:rFonts w:ascii="Corbel" w:hAnsi="Corbel" w:cs="Arial"/>
        </w:rPr>
        <w:t>, s</w:t>
      </w:r>
      <w:r w:rsidR="00772520">
        <w:rPr>
          <w:rFonts w:ascii="Corbel" w:hAnsi="Corbel" w:cs="Arial"/>
        </w:rPr>
        <w:t>tates</w:t>
      </w:r>
      <w:r w:rsidRPr="008F7B70">
        <w:rPr>
          <w:rFonts w:ascii="Corbel" w:hAnsi="Corbel" w:cs="Arial"/>
        </w:rPr>
        <w:t xml:space="preserve"> </w:t>
      </w:r>
      <w:r w:rsidR="00772520">
        <w:rPr>
          <w:rFonts w:ascii="Corbel" w:hAnsi="Corbel" w:cs="Arial"/>
        </w:rPr>
        <w:t xml:space="preserve">also </w:t>
      </w:r>
      <w:r w:rsidRPr="008F7B70">
        <w:rPr>
          <w:rFonts w:ascii="Corbel" w:hAnsi="Corbel" w:cs="Arial"/>
        </w:rPr>
        <w:t>reduc</w:t>
      </w:r>
      <w:r>
        <w:rPr>
          <w:rFonts w:ascii="Corbel" w:hAnsi="Corbel" w:cs="Arial"/>
        </w:rPr>
        <w:t>e</w:t>
      </w:r>
      <w:r w:rsidRPr="008F7B70">
        <w:rPr>
          <w:rFonts w:ascii="Corbel" w:hAnsi="Corbel" w:cs="Arial"/>
        </w:rPr>
        <w:t xml:space="preserve"> </w:t>
      </w:r>
      <w:r>
        <w:rPr>
          <w:rFonts w:ascii="Corbel" w:hAnsi="Corbel" w:cs="Arial"/>
        </w:rPr>
        <w:t xml:space="preserve">their </w:t>
      </w:r>
      <w:r w:rsidRPr="008F7B70">
        <w:rPr>
          <w:rFonts w:ascii="Corbel" w:hAnsi="Corbel" w:cs="Arial"/>
        </w:rPr>
        <w:t>vulnerability to fluctuating exchange rates</w:t>
      </w:r>
      <w:r>
        <w:rPr>
          <w:rFonts w:ascii="Corbel" w:hAnsi="Corbel" w:cs="Arial"/>
        </w:rPr>
        <w:t>, volatile</w:t>
      </w:r>
      <w:r w:rsidRPr="008F7B70">
        <w:rPr>
          <w:rFonts w:ascii="Corbel" w:hAnsi="Corbel" w:cs="Arial"/>
        </w:rPr>
        <w:t xml:space="preserve"> commodity prices</w:t>
      </w:r>
      <w:r>
        <w:rPr>
          <w:rFonts w:ascii="Corbel" w:hAnsi="Corbel" w:cs="Arial"/>
        </w:rPr>
        <w:t>, or the likely exhaustion of natural resource supplies in the decades to come.</w:t>
      </w:r>
    </w:p>
    <w:p w:rsidR="00ED24F1" w:rsidRDefault="005B469A" w:rsidP="00883342">
      <w:pPr>
        <w:spacing w:line="360" w:lineRule="auto"/>
        <w:jc w:val="both"/>
        <w:rPr>
          <w:rFonts w:ascii="Corbel" w:hAnsi="Corbel" w:cs="Arial"/>
        </w:rPr>
      </w:pPr>
      <w:r>
        <w:rPr>
          <w:rFonts w:ascii="Corbel" w:hAnsi="Corbel" w:cs="Arial"/>
        </w:rPr>
        <w:tab/>
      </w:r>
      <w:r w:rsidR="00C671B4">
        <w:rPr>
          <w:rFonts w:ascii="Corbel" w:hAnsi="Corbel" w:cs="Arial"/>
        </w:rPr>
        <w:t xml:space="preserve">The existence </w:t>
      </w:r>
      <w:r w:rsidR="008F7B70">
        <w:rPr>
          <w:rFonts w:ascii="Corbel" w:hAnsi="Corbel" w:cs="Arial"/>
        </w:rPr>
        <w:t xml:space="preserve">and activities </w:t>
      </w:r>
      <w:r w:rsidR="00C671B4">
        <w:rPr>
          <w:rFonts w:ascii="Corbel" w:hAnsi="Corbel" w:cs="Arial"/>
        </w:rPr>
        <w:t xml:space="preserve">of such Funds </w:t>
      </w:r>
      <w:r w:rsidR="007560D6">
        <w:rPr>
          <w:rFonts w:ascii="Corbel" w:hAnsi="Corbel" w:cs="Arial"/>
        </w:rPr>
        <w:t xml:space="preserve">(hereafter SWFs) </w:t>
      </w:r>
      <w:r w:rsidR="00C671B4">
        <w:rPr>
          <w:rFonts w:ascii="Corbel" w:hAnsi="Corbel" w:cs="Arial"/>
        </w:rPr>
        <w:t>has</w:t>
      </w:r>
      <w:r w:rsidR="008F7B70">
        <w:rPr>
          <w:rFonts w:ascii="Corbel" w:hAnsi="Corbel" w:cs="Arial"/>
        </w:rPr>
        <w:t>, though,</w:t>
      </w:r>
      <w:r w:rsidR="00EC2C72" w:rsidRPr="001E5FEE">
        <w:rPr>
          <w:rFonts w:ascii="Corbel" w:hAnsi="Corbel" w:cs="Arial"/>
        </w:rPr>
        <w:t xml:space="preserve"> </w:t>
      </w:r>
      <w:r w:rsidR="00C671B4">
        <w:rPr>
          <w:rFonts w:ascii="Corbel" w:hAnsi="Corbel" w:cs="Arial"/>
        </w:rPr>
        <w:t>prompted a number of ethical discuss</w:t>
      </w:r>
      <w:r w:rsidR="00EC2C72" w:rsidRPr="001E5FEE">
        <w:rPr>
          <w:rFonts w:ascii="Corbel" w:hAnsi="Corbel" w:cs="Arial"/>
        </w:rPr>
        <w:t>ions</w:t>
      </w:r>
      <w:r w:rsidR="007560D6">
        <w:rPr>
          <w:rFonts w:ascii="Corbel" w:hAnsi="Corbel" w:cs="Arial"/>
        </w:rPr>
        <w:t>: how should SWF</w:t>
      </w:r>
      <w:r w:rsidR="00C671B4">
        <w:rPr>
          <w:rFonts w:ascii="Corbel" w:hAnsi="Corbel" w:cs="Arial"/>
        </w:rPr>
        <w:t>s</w:t>
      </w:r>
      <w:r w:rsidR="00263CAE">
        <w:rPr>
          <w:rFonts w:ascii="Corbel" w:hAnsi="Corbel" w:cs="Arial"/>
        </w:rPr>
        <w:t xml:space="preserve"> be organised</w:t>
      </w:r>
      <w:r w:rsidR="00301C77">
        <w:rPr>
          <w:rFonts w:ascii="Corbel" w:hAnsi="Corbel" w:cs="Arial"/>
        </w:rPr>
        <w:t xml:space="preserve">, </w:t>
      </w:r>
      <w:r w:rsidR="000F7C38">
        <w:rPr>
          <w:rFonts w:ascii="Corbel" w:hAnsi="Corbel" w:cs="Arial"/>
        </w:rPr>
        <w:t xml:space="preserve">in order </w:t>
      </w:r>
      <w:r w:rsidR="00301C77">
        <w:rPr>
          <w:rFonts w:ascii="Corbel" w:hAnsi="Corbel" w:cs="Arial"/>
        </w:rPr>
        <w:t>to ensure that their governance is at least minimally legitimate</w:t>
      </w:r>
      <w:r w:rsidR="00263CAE">
        <w:rPr>
          <w:rFonts w:ascii="Corbel" w:hAnsi="Corbel" w:cs="Arial"/>
        </w:rPr>
        <w:t>?</w:t>
      </w:r>
      <w:r w:rsidR="00ED24F1">
        <w:rPr>
          <w:rStyle w:val="EndnoteReference"/>
          <w:rFonts w:ascii="Corbel" w:hAnsi="Corbel" w:cs="Arial"/>
        </w:rPr>
        <w:endnoteReference w:id="1"/>
      </w:r>
      <w:r w:rsidR="00ED24F1">
        <w:rPr>
          <w:rFonts w:ascii="Corbel" w:hAnsi="Corbel" w:cs="Arial"/>
        </w:rPr>
        <w:t xml:space="preserve"> Should they avoid investing in ecologically-damaging </w:t>
      </w:r>
      <w:r w:rsidR="00772520">
        <w:rPr>
          <w:rFonts w:ascii="Corbel" w:hAnsi="Corbel" w:cs="Arial"/>
        </w:rPr>
        <w:t xml:space="preserve">or otherwise dubious </w:t>
      </w:r>
      <w:r w:rsidR="00ED24F1">
        <w:rPr>
          <w:rFonts w:ascii="Corbel" w:hAnsi="Corbel" w:cs="Arial"/>
        </w:rPr>
        <w:t xml:space="preserve">industries overseas? </w:t>
      </w:r>
      <w:r w:rsidR="002B3ECD">
        <w:rPr>
          <w:rFonts w:ascii="Corbel" w:hAnsi="Corbel" w:cs="Arial"/>
        </w:rPr>
        <w:t>W</w:t>
      </w:r>
      <w:r w:rsidR="00772520">
        <w:rPr>
          <w:rFonts w:ascii="Corbel" w:hAnsi="Corbel" w:cs="Arial"/>
        </w:rPr>
        <w:t>hen foreign SWFs provide</w:t>
      </w:r>
      <w:r w:rsidR="00ED24F1">
        <w:rPr>
          <w:rFonts w:ascii="Corbel" w:hAnsi="Corbel" w:cs="Arial"/>
        </w:rPr>
        <w:t xml:space="preserve"> much-needed sources of investment for count</w:t>
      </w:r>
      <w:r w:rsidR="00772520">
        <w:rPr>
          <w:rFonts w:ascii="Corbel" w:hAnsi="Corbel" w:cs="Arial"/>
        </w:rPr>
        <w:t>ries such as the US, should this</w:t>
      </w:r>
      <w:r w:rsidR="00ED24F1">
        <w:rPr>
          <w:rFonts w:ascii="Corbel" w:hAnsi="Corbel" w:cs="Arial"/>
        </w:rPr>
        <w:t xml:space="preserve"> raise concerns about national security and </w:t>
      </w:r>
      <w:r w:rsidR="00772520">
        <w:rPr>
          <w:rFonts w:ascii="Corbel" w:hAnsi="Corbel" w:cs="Arial"/>
        </w:rPr>
        <w:t xml:space="preserve">political </w:t>
      </w:r>
      <w:r w:rsidR="00ED24F1">
        <w:rPr>
          <w:rFonts w:ascii="Corbel" w:hAnsi="Corbel" w:cs="Arial"/>
        </w:rPr>
        <w:t>independence?</w:t>
      </w:r>
      <w:r w:rsidR="00ED24F1">
        <w:rPr>
          <w:rStyle w:val="EndnoteReference"/>
          <w:rFonts w:ascii="Corbel" w:hAnsi="Corbel" w:cs="Arial"/>
        </w:rPr>
        <w:endnoteReference w:id="2"/>
      </w:r>
      <w:r w:rsidR="00772520">
        <w:rPr>
          <w:rFonts w:ascii="Corbel" w:hAnsi="Corbel" w:cs="Arial"/>
        </w:rPr>
        <w:t xml:space="preserve"> Though they have received far less attention to date, there are equally</w:t>
      </w:r>
      <w:r w:rsidR="00ED24F1">
        <w:rPr>
          <w:rFonts w:ascii="Corbel" w:hAnsi="Corbel" w:cs="Arial"/>
        </w:rPr>
        <w:t xml:space="preserve"> important questions about what these Funds are </w:t>
      </w:r>
      <w:r w:rsidR="00ED24F1" w:rsidRPr="000F7C38">
        <w:rPr>
          <w:rFonts w:ascii="Corbel" w:hAnsi="Corbel" w:cs="Arial"/>
          <w:i/>
        </w:rPr>
        <w:t>for</w:t>
      </w:r>
      <w:r w:rsidR="00772520">
        <w:rPr>
          <w:rFonts w:ascii="Corbel" w:hAnsi="Corbel" w:cs="Arial"/>
        </w:rPr>
        <w:t xml:space="preserve"> – about</w:t>
      </w:r>
      <w:r w:rsidR="00ED24F1">
        <w:rPr>
          <w:rFonts w:ascii="Corbel" w:hAnsi="Corbel" w:cs="Arial"/>
        </w:rPr>
        <w:t xml:space="preserve"> h</w:t>
      </w:r>
      <w:r w:rsidR="00ED24F1" w:rsidRPr="001E5FEE">
        <w:rPr>
          <w:rFonts w:ascii="Corbel" w:hAnsi="Corbel" w:cs="Arial"/>
        </w:rPr>
        <w:t xml:space="preserve">ow </w:t>
      </w:r>
      <w:r w:rsidR="00ED24F1">
        <w:rPr>
          <w:rFonts w:ascii="Corbel" w:hAnsi="Corbel" w:cs="Arial"/>
        </w:rPr>
        <w:t xml:space="preserve">the </w:t>
      </w:r>
      <w:r w:rsidR="00ED24F1" w:rsidRPr="00F222A5">
        <w:rPr>
          <w:rFonts w:ascii="Corbel" w:hAnsi="Corbel" w:cs="Arial"/>
        </w:rPr>
        <w:t xml:space="preserve">money </w:t>
      </w:r>
      <w:r w:rsidR="00ED24F1">
        <w:rPr>
          <w:rFonts w:ascii="Corbel" w:hAnsi="Corbel" w:cs="Arial"/>
        </w:rPr>
        <w:t xml:space="preserve">in SWFs should eventually be distributed, and to whom. Some Funds, as in the well-known Alaskan example, have been used to generate a </w:t>
      </w:r>
      <w:r w:rsidR="00772520">
        <w:rPr>
          <w:rFonts w:ascii="Corbel" w:hAnsi="Corbel" w:cs="Arial"/>
        </w:rPr>
        <w:t xml:space="preserve">(modest) </w:t>
      </w:r>
      <w:r w:rsidR="00ED24F1">
        <w:rPr>
          <w:rFonts w:ascii="Corbel" w:hAnsi="Corbel" w:cs="Arial"/>
        </w:rPr>
        <w:t>Bas</w:t>
      </w:r>
      <w:r w:rsidR="00772520">
        <w:rPr>
          <w:rFonts w:ascii="Corbel" w:hAnsi="Corbel" w:cs="Arial"/>
        </w:rPr>
        <w:t>ic Income for all citizens. A few others are intended</w:t>
      </w:r>
      <w:r w:rsidR="00ED24F1">
        <w:rPr>
          <w:rFonts w:ascii="Corbel" w:hAnsi="Corbel" w:cs="Arial"/>
        </w:rPr>
        <w:t xml:space="preserve"> to ease shortfalls in pension entitlements. These</w:t>
      </w:r>
      <w:r w:rsidR="00F222A5">
        <w:rPr>
          <w:rFonts w:ascii="Corbel" w:hAnsi="Corbel" w:cs="Arial"/>
        </w:rPr>
        <w:t xml:space="preserve"> cases</w:t>
      </w:r>
      <w:r w:rsidR="00ED24F1">
        <w:rPr>
          <w:rFonts w:ascii="Corbel" w:hAnsi="Corbel" w:cs="Arial"/>
        </w:rPr>
        <w:t>, though, are rather exceptional.</w:t>
      </w:r>
      <w:r w:rsidR="00ED24F1">
        <w:rPr>
          <w:rStyle w:val="EndnoteReference"/>
          <w:rFonts w:ascii="Corbel" w:hAnsi="Corbel" w:cs="Arial"/>
        </w:rPr>
        <w:endnoteReference w:id="3"/>
      </w:r>
      <w:r w:rsidR="00ED24F1">
        <w:rPr>
          <w:rFonts w:ascii="Corbel" w:hAnsi="Corbel" w:cs="Arial"/>
        </w:rPr>
        <w:t xml:space="preserve"> Most SWFs, rather than ameliorating inequalities or subsidising the consumption of the poor, for example, are intended to finance </w:t>
      </w:r>
      <w:r w:rsidR="00F222A5">
        <w:rPr>
          <w:rFonts w:ascii="Corbel" w:hAnsi="Corbel" w:cs="Arial"/>
        </w:rPr>
        <w:t xml:space="preserve">unspecified future </w:t>
      </w:r>
      <w:r w:rsidR="00ED24F1">
        <w:rPr>
          <w:rFonts w:ascii="Corbel" w:hAnsi="Corbel" w:cs="Arial"/>
        </w:rPr>
        <w:t>infrastructure projects</w:t>
      </w:r>
      <w:r w:rsidR="00F222A5">
        <w:rPr>
          <w:rFonts w:ascii="Corbel" w:hAnsi="Corbel" w:cs="Arial"/>
        </w:rPr>
        <w:t xml:space="preserve">, </w:t>
      </w:r>
      <w:r w:rsidR="00883342">
        <w:rPr>
          <w:rFonts w:ascii="Corbel" w:hAnsi="Corbel" w:cs="Arial"/>
        </w:rPr>
        <w:t>or</w:t>
      </w:r>
      <w:r w:rsidR="00021F19">
        <w:rPr>
          <w:rFonts w:ascii="Corbel" w:hAnsi="Corbel" w:cs="Arial"/>
        </w:rPr>
        <w:t>, in some high-profile</w:t>
      </w:r>
      <w:r w:rsidR="00883342">
        <w:rPr>
          <w:rFonts w:ascii="Corbel" w:hAnsi="Corbel" w:cs="Arial"/>
        </w:rPr>
        <w:t xml:space="preserve"> cases</w:t>
      </w:r>
      <w:r w:rsidR="00021F19">
        <w:rPr>
          <w:rFonts w:ascii="Corbel" w:hAnsi="Corbel" w:cs="Arial"/>
        </w:rPr>
        <w:t>, to finance prestige projects for</w:t>
      </w:r>
      <w:r w:rsidR="00883342">
        <w:rPr>
          <w:rFonts w:ascii="Corbel" w:hAnsi="Corbel" w:cs="Arial"/>
        </w:rPr>
        <w:t xml:space="preserve"> r</w:t>
      </w:r>
      <w:r w:rsidR="00021F19">
        <w:rPr>
          <w:rFonts w:ascii="Corbel" w:hAnsi="Corbel" w:cs="Arial"/>
        </w:rPr>
        <w:t>uling families</w:t>
      </w:r>
      <w:r w:rsidR="00ED24F1">
        <w:rPr>
          <w:rFonts w:ascii="Corbel" w:hAnsi="Corbel" w:cs="Arial"/>
        </w:rPr>
        <w:t>.</w:t>
      </w:r>
      <w:r w:rsidR="00883342">
        <w:rPr>
          <w:rStyle w:val="EndnoteReference"/>
          <w:rFonts w:ascii="Corbel" w:hAnsi="Corbel" w:cs="Arial"/>
        </w:rPr>
        <w:endnoteReference w:id="4"/>
      </w:r>
    </w:p>
    <w:p w:rsidR="00ED24F1" w:rsidRPr="001E5FEE" w:rsidRDefault="005B469A" w:rsidP="005B469A">
      <w:pPr>
        <w:spacing w:line="360" w:lineRule="auto"/>
        <w:jc w:val="both"/>
        <w:rPr>
          <w:rFonts w:ascii="Corbel" w:hAnsi="Corbel" w:cs="Arial"/>
        </w:rPr>
      </w:pPr>
      <w:r>
        <w:rPr>
          <w:rFonts w:ascii="Corbel" w:hAnsi="Corbel" w:cs="Arial"/>
        </w:rPr>
        <w:tab/>
      </w:r>
      <w:r w:rsidR="00F222A5">
        <w:rPr>
          <w:rFonts w:ascii="Corbel" w:hAnsi="Corbel" w:cs="Arial"/>
        </w:rPr>
        <w:t>E</w:t>
      </w:r>
      <w:r w:rsidR="00ED24F1">
        <w:rPr>
          <w:rFonts w:ascii="Corbel" w:hAnsi="Corbel" w:cs="Arial"/>
        </w:rPr>
        <w:t>ven insofar as e</w:t>
      </w:r>
      <w:r w:rsidR="00F222A5">
        <w:rPr>
          <w:rFonts w:ascii="Corbel" w:hAnsi="Corbel" w:cs="Arial"/>
        </w:rPr>
        <w:t>thical debates</w:t>
      </w:r>
      <w:r w:rsidR="00ED24F1">
        <w:rPr>
          <w:rFonts w:ascii="Corbel" w:hAnsi="Corbel" w:cs="Arial"/>
        </w:rPr>
        <w:t xml:space="preserve"> have </w:t>
      </w:r>
      <w:r w:rsidR="00F222A5">
        <w:rPr>
          <w:rFonts w:ascii="Corbel" w:hAnsi="Corbel" w:cs="Arial"/>
        </w:rPr>
        <w:t>begun to touch on</w:t>
      </w:r>
      <w:r w:rsidR="00ED24F1">
        <w:rPr>
          <w:rFonts w:ascii="Corbel" w:hAnsi="Corbel" w:cs="Arial"/>
        </w:rPr>
        <w:t xml:space="preserve"> how the money in the Funds should be distributed, they have tended to ask how these assets should be distributed </w:t>
      </w:r>
      <w:r w:rsidR="00ED24F1" w:rsidRPr="00263CAE">
        <w:rPr>
          <w:rFonts w:ascii="Corbel" w:hAnsi="Corbel" w:cs="Arial"/>
          <w:i/>
          <w:iCs/>
        </w:rPr>
        <w:t>internally</w:t>
      </w:r>
      <w:r w:rsidR="00ED24F1">
        <w:rPr>
          <w:rFonts w:ascii="Corbel" w:hAnsi="Corbel" w:cs="Arial"/>
        </w:rPr>
        <w:t>, to citizens of the countries which have established those Funds. Sovereign Wealth Funds are the creation of sovereigns, after all, and we might think that the first virtue of a sovereign is to treat the citizens he or she is responsible for equally.</w:t>
      </w:r>
      <w:r w:rsidR="00ED24F1">
        <w:rPr>
          <w:rStyle w:val="EndnoteReference"/>
          <w:rFonts w:ascii="Corbel" w:hAnsi="Corbel" w:cs="Arial"/>
        </w:rPr>
        <w:endnoteReference w:id="5"/>
      </w:r>
      <w:r w:rsidR="00ED24F1">
        <w:rPr>
          <w:rFonts w:ascii="Corbel" w:hAnsi="Corbel" w:cs="Arial"/>
        </w:rPr>
        <w:t xml:space="preserve"> What, though, of the claims of </w:t>
      </w:r>
      <w:r w:rsidR="00ED24F1" w:rsidRPr="00263CAE">
        <w:rPr>
          <w:rFonts w:ascii="Corbel" w:hAnsi="Corbel" w:cs="Arial"/>
          <w:i/>
          <w:iCs/>
        </w:rPr>
        <w:t>global</w:t>
      </w:r>
      <w:r w:rsidR="00F222A5">
        <w:rPr>
          <w:rFonts w:ascii="Corbel" w:hAnsi="Corbel" w:cs="Arial"/>
        </w:rPr>
        <w:t xml:space="preserve"> justice?</w:t>
      </w:r>
      <w:r w:rsidR="000507C7">
        <w:rPr>
          <w:rStyle w:val="EndnoteReference"/>
          <w:rFonts w:ascii="Corbel" w:hAnsi="Corbel" w:cs="Arial"/>
        </w:rPr>
        <w:endnoteReference w:id="6"/>
      </w:r>
      <w:r w:rsidR="00F222A5">
        <w:rPr>
          <w:rFonts w:ascii="Corbel" w:hAnsi="Corbel" w:cs="Arial"/>
        </w:rPr>
        <w:t xml:space="preserve"> The money in the bulk</w:t>
      </w:r>
      <w:r w:rsidR="00ED24F1">
        <w:rPr>
          <w:rFonts w:ascii="Corbel" w:hAnsi="Corbel" w:cs="Arial"/>
        </w:rPr>
        <w:t xml:space="preserve"> of these SWFs, as already indicated, </w:t>
      </w:r>
      <w:r w:rsidR="00F222A5">
        <w:rPr>
          <w:rFonts w:ascii="Corbel" w:hAnsi="Corbel" w:cs="Arial"/>
        </w:rPr>
        <w:t>is</w:t>
      </w:r>
      <w:r w:rsidR="00ED24F1" w:rsidRPr="001E5FEE">
        <w:rPr>
          <w:rFonts w:ascii="Corbel" w:hAnsi="Corbel" w:cs="Arial"/>
        </w:rPr>
        <w:t xml:space="preserve"> derived from selling natural resources</w:t>
      </w:r>
      <w:r w:rsidR="00F222A5">
        <w:rPr>
          <w:rFonts w:ascii="Corbel" w:hAnsi="Corbel" w:cs="Arial"/>
        </w:rPr>
        <w:t xml:space="preserve"> (usually of the petrochemical variety)</w:t>
      </w:r>
      <w:r w:rsidR="00ED24F1">
        <w:rPr>
          <w:rFonts w:ascii="Corbel" w:hAnsi="Corbel" w:cs="Arial"/>
        </w:rPr>
        <w:t>. But</w:t>
      </w:r>
      <w:r w:rsidR="00ED24F1" w:rsidRPr="001E5FEE">
        <w:rPr>
          <w:rFonts w:ascii="Corbel" w:hAnsi="Corbel" w:cs="Arial"/>
        </w:rPr>
        <w:t xml:space="preserve"> </w:t>
      </w:r>
      <w:r w:rsidR="00ED24F1">
        <w:rPr>
          <w:rFonts w:ascii="Corbel" w:hAnsi="Corbel" w:cs="Arial"/>
        </w:rPr>
        <w:t>the distribution of natural resources has</w:t>
      </w:r>
      <w:r w:rsidR="00F222A5">
        <w:rPr>
          <w:rFonts w:ascii="Corbel" w:hAnsi="Corbel" w:cs="Arial"/>
        </w:rPr>
        <w:t xml:space="preserve"> frequently</w:t>
      </w:r>
      <w:r w:rsidR="00ED24F1" w:rsidRPr="001E5FEE">
        <w:rPr>
          <w:rFonts w:ascii="Corbel" w:hAnsi="Corbel" w:cs="Arial"/>
        </w:rPr>
        <w:t xml:space="preserve"> been thought to raise issues of </w:t>
      </w:r>
      <w:r w:rsidR="00ED24F1" w:rsidRPr="00F222A5">
        <w:rPr>
          <w:rFonts w:ascii="Corbel" w:hAnsi="Corbel" w:cs="Arial"/>
          <w:iCs/>
        </w:rPr>
        <w:t xml:space="preserve">global </w:t>
      </w:r>
      <w:r w:rsidR="00ED24F1" w:rsidRPr="001E5FEE">
        <w:rPr>
          <w:rFonts w:ascii="Corbel" w:hAnsi="Corbel" w:cs="Arial"/>
        </w:rPr>
        <w:t>justice</w:t>
      </w:r>
      <w:r w:rsidR="00ED24F1">
        <w:rPr>
          <w:rFonts w:ascii="Corbel" w:hAnsi="Corbel" w:cs="Arial"/>
        </w:rPr>
        <w:t xml:space="preserve">. Isn’t the distribution of natural resource wealth </w:t>
      </w:r>
      <w:r w:rsidR="00F222A5">
        <w:rPr>
          <w:rFonts w:ascii="Corbel" w:hAnsi="Corbel" w:cs="Arial"/>
        </w:rPr>
        <w:t>across the globe simply</w:t>
      </w:r>
      <w:r w:rsidR="00ED24F1">
        <w:rPr>
          <w:rFonts w:ascii="Corbel" w:hAnsi="Corbel" w:cs="Arial"/>
        </w:rPr>
        <w:t xml:space="preserve"> ‘arbitrary</w:t>
      </w:r>
      <w:r w:rsidR="00F222A5">
        <w:rPr>
          <w:rFonts w:ascii="Corbel" w:hAnsi="Corbel" w:cs="Arial"/>
        </w:rPr>
        <w:t xml:space="preserve">,’ </w:t>
      </w:r>
      <w:r w:rsidR="00ED24F1">
        <w:rPr>
          <w:rFonts w:ascii="Corbel" w:hAnsi="Corbel" w:cs="Arial"/>
        </w:rPr>
        <w:t xml:space="preserve">from a moral point of view? Is it </w:t>
      </w:r>
      <w:r w:rsidR="00ED24F1" w:rsidRPr="00F222A5">
        <w:rPr>
          <w:rFonts w:ascii="Corbel" w:hAnsi="Corbel" w:cs="Arial"/>
          <w:i/>
          <w:iCs/>
        </w:rPr>
        <w:t>just</w:t>
      </w:r>
      <w:r w:rsidR="00ED24F1">
        <w:rPr>
          <w:rFonts w:ascii="Corbel" w:hAnsi="Corbel" w:cs="Arial"/>
        </w:rPr>
        <w:t xml:space="preserve"> that some communities should </w:t>
      </w:r>
      <w:r w:rsidR="00ED24F1" w:rsidRPr="00F222A5">
        <w:rPr>
          <w:rFonts w:ascii="Corbel" w:hAnsi="Corbel" w:cs="Arial"/>
        </w:rPr>
        <w:t xml:space="preserve">be </w:t>
      </w:r>
      <w:r w:rsidR="00021F19">
        <w:rPr>
          <w:rFonts w:ascii="Corbel" w:hAnsi="Corbel" w:cs="Arial"/>
        </w:rPr>
        <w:t xml:space="preserve">so hugely </w:t>
      </w:r>
      <w:r w:rsidR="00ED24F1" w:rsidRPr="00F222A5">
        <w:rPr>
          <w:rFonts w:ascii="Corbel" w:hAnsi="Corbel" w:cs="Arial"/>
        </w:rPr>
        <w:t>advantaged</w:t>
      </w:r>
      <w:r w:rsidR="00ED24F1">
        <w:rPr>
          <w:rFonts w:ascii="Corbel" w:hAnsi="Corbel" w:cs="Arial"/>
        </w:rPr>
        <w:t xml:space="preserve"> simply because they have plentiful supplies of valuable resources?</w:t>
      </w:r>
      <w:r w:rsidR="00021F19">
        <w:rPr>
          <w:rFonts w:ascii="Corbel" w:hAnsi="Corbel" w:cs="Arial"/>
        </w:rPr>
        <w:t xml:space="preserve"> W</w:t>
      </w:r>
      <w:r w:rsidR="00ED24F1" w:rsidRPr="001E5FEE">
        <w:rPr>
          <w:rFonts w:ascii="Corbel" w:hAnsi="Corbel" w:cs="Arial"/>
        </w:rPr>
        <w:t xml:space="preserve">ould the proceeds </w:t>
      </w:r>
      <w:r w:rsidR="00021F19">
        <w:rPr>
          <w:rFonts w:ascii="Corbel" w:hAnsi="Corbel" w:cs="Arial"/>
        </w:rPr>
        <w:t>of these Funds not</w:t>
      </w:r>
      <w:r w:rsidR="00ED24F1" w:rsidRPr="001E5FEE">
        <w:rPr>
          <w:rFonts w:ascii="Corbel" w:hAnsi="Corbel" w:cs="Arial"/>
        </w:rPr>
        <w:t xml:space="preserve"> be </w:t>
      </w:r>
      <w:r w:rsidR="00021F19">
        <w:rPr>
          <w:rFonts w:ascii="Corbel" w:hAnsi="Corbel" w:cs="Arial"/>
        </w:rPr>
        <w:t xml:space="preserve">better </w:t>
      </w:r>
      <w:r w:rsidR="00ED24F1" w:rsidRPr="001E5FEE">
        <w:rPr>
          <w:rFonts w:ascii="Corbel" w:hAnsi="Corbel" w:cs="Arial"/>
        </w:rPr>
        <w:t xml:space="preserve">used to attack global poverty, or </w:t>
      </w:r>
      <w:r w:rsidR="00021F19">
        <w:rPr>
          <w:rFonts w:ascii="Corbel" w:hAnsi="Corbel" w:cs="Arial"/>
        </w:rPr>
        <w:t>to reduce global inequalities</w:t>
      </w:r>
      <w:r w:rsidR="00ED24F1" w:rsidRPr="001E5FEE">
        <w:rPr>
          <w:rFonts w:ascii="Corbel" w:hAnsi="Corbel" w:cs="Arial"/>
        </w:rPr>
        <w:t>?</w:t>
      </w:r>
      <w:r w:rsidR="00ED24F1" w:rsidRPr="0072180D">
        <w:rPr>
          <w:rFonts w:ascii="Corbel" w:hAnsi="Corbel" w:cs="Arial"/>
          <w:vertAlign w:val="superscript"/>
        </w:rPr>
        <w:endnoteReference w:id="7"/>
      </w:r>
    </w:p>
    <w:p w:rsidR="00ED24F1" w:rsidRDefault="005B469A" w:rsidP="006B1BF8">
      <w:pPr>
        <w:spacing w:line="360" w:lineRule="auto"/>
        <w:jc w:val="both"/>
        <w:rPr>
          <w:rFonts w:ascii="Corbel" w:hAnsi="Corbel" w:cs="Arial"/>
        </w:rPr>
      </w:pPr>
      <w:r>
        <w:rPr>
          <w:rFonts w:ascii="Corbel" w:hAnsi="Corbel" w:cs="Arial"/>
        </w:rPr>
        <w:tab/>
      </w:r>
      <w:r w:rsidR="008C7A3E">
        <w:rPr>
          <w:rFonts w:ascii="Corbel" w:hAnsi="Corbel" w:cs="Arial"/>
        </w:rPr>
        <w:t>The many d</w:t>
      </w:r>
      <w:r w:rsidR="00ED24F1">
        <w:rPr>
          <w:rFonts w:ascii="Corbel" w:hAnsi="Corbel" w:cs="Arial"/>
        </w:rPr>
        <w:t xml:space="preserve">iscussions of SWFs </w:t>
      </w:r>
      <w:r w:rsidR="008C7A3E">
        <w:rPr>
          <w:rFonts w:ascii="Corbel" w:hAnsi="Corbel" w:cs="Arial"/>
        </w:rPr>
        <w:t xml:space="preserve">within the field of international political economy </w:t>
      </w:r>
      <w:r w:rsidR="00ED24F1">
        <w:rPr>
          <w:rFonts w:ascii="Corbel" w:hAnsi="Corbel" w:cs="Arial"/>
        </w:rPr>
        <w:t>have not yet addressed their potential to help ameliorate global injustice. Theorists of global justice, for their part, have not yet turned their attention to the significance of SWFs as vehicles</w:t>
      </w:r>
      <w:r w:rsidR="00021F19">
        <w:rPr>
          <w:rFonts w:ascii="Corbel" w:hAnsi="Corbel" w:cs="Arial"/>
        </w:rPr>
        <w:t xml:space="preserve"> of natural resource wealth – wealth which</w:t>
      </w:r>
      <w:r w:rsidR="00ED24F1">
        <w:rPr>
          <w:rFonts w:ascii="Corbel" w:hAnsi="Corbel" w:cs="Arial"/>
        </w:rPr>
        <w:t xml:space="preserve"> might, from the point of view of justice, be vulnerable to calls for redistribution. This paper </w:t>
      </w:r>
      <w:r w:rsidR="00021F19">
        <w:rPr>
          <w:rFonts w:ascii="Corbel" w:hAnsi="Corbel" w:cs="Arial"/>
        </w:rPr>
        <w:t>seeks to remedy</w:t>
      </w:r>
      <w:r w:rsidR="00ED24F1">
        <w:rPr>
          <w:rFonts w:ascii="Corbel" w:hAnsi="Corbel" w:cs="Arial"/>
        </w:rPr>
        <w:t xml:space="preserve"> t</w:t>
      </w:r>
      <w:r w:rsidR="002B3ECD">
        <w:rPr>
          <w:rFonts w:ascii="Corbel" w:hAnsi="Corbel" w:cs="Arial"/>
        </w:rPr>
        <w:t xml:space="preserve">hat mutual neglect. In </w:t>
      </w:r>
      <w:r w:rsidR="00ED24F1">
        <w:rPr>
          <w:rFonts w:ascii="Corbel" w:hAnsi="Corbel" w:cs="Arial"/>
        </w:rPr>
        <w:t xml:space="preserve">section </w:t>
      </w:r>
      <w:r w:rsidR="006B1BF8">
        <w:rPr>
          <w:rFonts w:ascii="Corbel" w:hAnsi="Corbel" w:cs="Arial"/>
        </w:rPr>
        <w:t xml:space="preserve">1 </w:t>
      </w:r>
      <w:r w:rsidR="00ED24F1">
        <w:rPr>
          <w:rFonts w:ascii="Corbel" w:hAnsi="Corbel" w:cs="Arial"/>
        </w:rPr>
        <w:t xml:space="preserve">I provide a </w:t>
      </w:r>
      <w:r w:rsidR="008C7A3E">
        <w:rPr>
          <w:rFonts w:ascii="Corbel" w:hAnsi="Corbel" w:cs="Arial"/>
        </w:rPr>
        <w:t xml:space="preserve">brief overview of one of the world’s </w:t>
      </w:r>
      <w:r w:rsidR="006B1BF8">
        <w:rPr>
          <w:rFonts w:ascii="Corbel" w:hAnsi="Corbel" w:cs="Arial"/>
        </w:rPr>
        <w:t xml:space="preserve">very </w:t>
      </w:r>
      <w:r w:rsidR="008C7A3E">
        <w:rPr>
          <w:rFonts w:ascii="Corbel" w:hAnsi="Corbel" w:cs="Arial"/>
        </w:rPr>
        <w:t>largest</w:t>
      </w:r>
      <w:r w:rsidR="00ED24F1">
        <w:rPr>
          <w:rFonts w:ascii="Corbel" w:hAnsi="Corbel" w:cs="Arial"/>
        </w:rPr>
        <w:t xml:space="preserve"> SWF</w:t>
      </w:r>
      <w:r w:rsidR="008C7A3E">
        <w:rPr>
          <w:rFonts w:ascii="Corbel" w:hAnsi="Corbel" w:cs="Arial"/>
        </w:rPr>
        <w:t>s,</w:t>
      </w:r>
      <w:r w:rsidR="00ED24F1">
        <w:rPr>
          <w:rFonts w:ascii="Corbel" w:hAnsi="Corbel" w:cs="Arial"/>
        </w:rPr>
        <w:t xml:space="preserve"> established by the Norwegian government. There </w:t>
      </w:r>
      <w:r w:rsidR="00ED24F1">
        <w:rPr>
          <w:rFonts w:ascii="Corbel" w:hAnsi="Corbel" w:cs="Arial"/>
        </w:rPr>
        <w:lastRenderedPageBreak/>
        <w:t>are two reasons for focusing on the Norwegian case. First, Norway is one of the wealthiest countries in the world, and this fact accentuates the tension between pursuing goals of national and global justice. For a poorer country to maintain a SWF – and to use its proceeds to ease domestic poverty - might be less objectionable from the point of view of global justice. But Norway is a very rich country by anyone’s standards and the project</w:t>
      </w:r>
      <w:r w:rsidR="006B1BF8">
        <w:rPr>
          <w:rFonts w:ascii="Corbel" w:hAnsi="Corbel" w:cs="Arial"/>
        </w:rPr>
        <w:t>s of domestic justice which its Fund is charged to advance</w:t>
      </w:r>
      <w:r w:rsidR="00ED24F1">
        <w:rPr>
          <w:rFonts w:ascii="Corbel" w:hAnsi="Corbel" w:cs="Arial"/>
        </w:rPr>
        <w:t xml:space="preserve"> are less obviously compatible with the demands of global justice. Second, </w:t>
      </w:r>
      <w:r w:rsidR="00ED24F1" w:rsidRPr="001E5FEE">
        <w:rPr>
          <w:rFonts w:ascii="Corbel" w:hAnsi="Corbel" w:cs="Arial"/>
        </w:rPr>
        <w:t>Norway</w:t>
      </w:r>
      <w:r w:rsidR="00ED24F1">
        <w:rPr>
          <w:rFonts w:ascii="Corbel" w:hAnsi="Corbel" w:cs="Arial"/>
        </w:rPr>
        <w:t>’s SWF</w:t>
      </w:r>
      <w:r w:rsidR="00ED24F1" w:rsidRPr="001E5FEE">
        <w:rPr>
          <w:rFonts w:ascii="Corbel" w:hAnsi="Corbel" w:cs="Arial"/>
        </w:rPr>
        <w:t xml:space="preserve"> is </w:t>
      </w:r>
      <w:r w:rsidR="00ED24F1">
        <w:rPr>
          <w:rFonts w:ascii="Corbel" w:hAnsi="Corbel" w:cs="Arial"/>
        </w:rPr>
        <w:t>frequently held up</w:t>
      </w:r>
      <w:r w:rsidR="00ED24F1" w:rsidRPr="001E5FEE">
        <w:rPr>
          <w:rFonts w:ascii="Corbel" w:hAnsi="Corbel" w:cs="Arial"/>
        </w:rPr>
        <w:t xml:space="preserve"> as </w:t>
      </w:r>
      <w:r w:rsidR="00ED24F1">
        <w:rPr>
          <w:rFonts w:ascii="Corbel" w:hAnsi="Corbel" w:cs="Arial"/>
        </w:rPr>
        <w:t>the world’s leading example</w:t>
      </w:r>
      <w:r w:rsidR="00ED24F1" w:rsidRPr="001E5FEE">
        <w:rPr>
          <w:rFonts w:ascii="Corbel" w:hAnsi="Corbel" w:cs="Arial"/>
        </w:rPr>
        <w:t xml:space="preserve"> of </w:t>
      </w:r>
      <w:r w:rsidR="00ED24F1">
        <w:rPr>
          <w:rFonts w:ascii="Corbel" w:hAnsi="Corbel" w:cs="Arial"/>
        </w:rPr>
        <w:t xml:space="preserve">good practice in terms of </w:t>
      </w:r>
      <w:r w:rsidR="006B1BF8">
        <w:rPr>
          <w:rFonts w:ascii="Corbel" w:hAnsi="Corbel" w:cs="Arial"/>
        </w:rPr>
        <w:t>both its transparency</w:t>
      </w:r>
      <w:r w:rsidR="00ED24F1">
        <w:rPr>
          <w:rStyle w:val="EndnoteReference"/>
          <w:rFonts w:ascii="Corbel" w:hAnsi="Corbel" w:cs="Arial"/>
        </w:rPr>
        <w:endnoteReference w:id="8"/>
      </w:r>
      <w:r w:rsidR="00ED24F1">
        <w:rPr>
          <w:rFonts w:ascii="Corbel" w:hAnsi="Corbel" w:cs="Arial"/>
        </w:rPr>
        <w:t xml:space="preserve"> </w:t>
      </w:r>
      <w:r w:rsidR="006B1BF8">
        <w:rPr>
          <w:rFonts w:ascii="Corbel" w:hAnsi="Corbel" w:cs="Arial"/>
        </w:rPr>
        <w:t xml:space="preserve">and its </w:t>
      </w:r>
      <w:r w:rsidR="00ED24F1">
        <w:rPr>
          <w:rFonts w:ascii="Corbel" w:hAnsi="Corbel" w:cs="Arial"/>
        </w:rPr>
        <w:t>ethical investment strategy</w:t>
      </w:r>
      <w:r w:rsidR="006B1BF8">
        <w:rPr>
          <w:rFonts w:ascii="Corbel" w:hAnsi="Corbel" w:cs="Arial"/>
        </w:rPr>
        <w:t>.</w:t>
      </w:r>
      <w:r w:rsidR="00ED24F1">
        <w:rPr>
          <w:rStyle w:val="EndnoteReference"/>
          <w:rFonts w:ascii="Corbel" w:hAnsi="Corbel" w:cs="Arial"/>
        </w:rPr>
        <w:endnoteReference w:id="9"/>
      </w:r>
      <w:r w:rsidR="00ED24F1" w:rsidRPr="001E5FEE">
        <w:rPr>
          <w:rFonts w:ascii="Corbel" w:hAnsi="Corbel" w:cs="Arial"/>
        </w:rPr>
        <w:t xml:space="preserve"> </w:t>
      </w:r>
      <w:r w:rsidR="00ED24F1">
        <w:rPr>
          <w:rFonts w:ascii="Corbel" w:hAnsi="Corbel" w:cs="Arial"/>
        </w:rPr>
        <w:t xml:space="preserve">It has even been criticised for placing </w:t>
      </w:r>
      <w:r w:rsidR="00ED24F1" w:rsidRPr="00F062EA">
        <w:rPr>
          <w:rFonts w:ascii="Corbel" w:hAnsi="Corbel" w:cs="Arial"/>
          <w:i/>
        </w:rPr>
        <w:t>too much</w:t>
      </w:r>
      <w:r w:rsidR="00ED24F1">
        <w:rPr>
          <w:rFonts w:ascii="Corbel" w:hAnsi="Corbel" w:cs="Arial"/>
        </w:rPr>
        <w:t xml:space="preserve"> emphasis on procedural justice and ethical investment at the expense of long-term performance.</w:t>
      </w:r>
      <w:r w:rsidR="00ED24F1">
        <w:rPr>
          <w:rStyle w:val="EndnoteReference"/>
          <w:rFonts w:ascii="Corbel" w:hAnsi="Corbel" w:cs="Arial"/>
        </w:rPr>
        <w:endnoteReference w:id="10"/>
      </w:r>
      <w:r w:rsidR="00ED24F1">
        <w:rPr>
          <w:rFonts w:ascii="Corbel" w:hAnsi="Corbel" w:cs="Arial"/>
        </w:rPr>
        <w:t xml:space="preserve"> If Norway’s SWF has moral faults, it is not on </w:t>
      </w:r>
      <w:r w:rsidR="006B1BF8">
        <w:rPr>
          <w:rFonts w:ascii="Corbel" w:hAnsi="Corbel" w:cs="Arial"/>
          <w:i/>
        </w:rPr>
        <w:t>tho</w:t>
      </w:r>
      <w:r w:rsidR="00ED24F1" w:rsidRPr="00AF3512">
        <w:rPr>
          <w:rFonts w:ascii="Corbel" w:hAnsi="Corbel" w:cs="Arial"/>
          <w:i/>
        </w:rPr>
        <w:t>se</w:t>
      </w:r>
      <w:r w:rsidR="00ED24F1">
        <w:rPr>
          <w:rFonts w:ascii="Corbel" w:hAnsi="Corbel" w:cs="Arial"/>
        </w:rPr>
        <w:t xml:space="preserve"> grounds, but rather on grounds of global justice. All of these ethical achievements would be less impressive, I suggest</w:t>
      </w:r>
      <w:proofErr w:type="gramStart"/>
      <w:r w:rsidR="00ED24F1">
        <w:rPr>
          <w:rFonts w:ascii="Corbel" w:hAnsi="Corbel" w:cs="Arial"/>
        </w:rPr>
        <w:t>,</w:t>
      </w:r>
      <w:proofErr w:type="gramEnd"/>
      <w:r w:rsidR="00ED24F1">
        <w:rPr>
          <w:rFonts w:ascii="Corbel" w:hAnsi="Corbel" w:cs="Arial"/>
        </w:rPr>
        <w:t xml:space="preserve"> if Norwegians were not </w:t>
      </w:r>
      <w:r w:rsidR="00ED24F1" w:rsidRPr="00F062EA">
        <w:rPr>
          <w:rFonts w:ascii="Corbel" w:hAnsi="Corbel" w:cs="Arial"/>
          <w:i/>
        </w:rPr>
        <w:t>entitled</w:t>
      </w:r>
      <w:r w:rsidR="00ED24F1">
        <w:rPr>
          <w:rFonts w:ascii="Corbel" w:hAnsi="Corbel" w:cs="Arial"/>
        </w:rPr>
        <w:t xml:space="preserve"> to the revenues contained in their SWF in the first place. </w:t>
      </w:r>
    </w:p>
    <w:p w:rsidR="00ED24F1" w:rsidRPr="001E5FEE" w:rsidRDefault="005B469A" w:rsidP="00AA1ACC">
      <w:pPr>
        <w:spacing w:line="360" w:lineRule="auto"/>
        <w:jc w:val="both"/>
        <w:rPr>
          <w:rFonts w:ascii="Corbel" w:hAnsi="Corbel" w:cs="Arial"/>
        </w:rPr>
      </w:pPr>
      <w:r>
        <w:rPr>
          <w:rFonts w:ascii="Corbel" w:hAnsi="Corbel" w:cs="Arial"/>
        </w:rPr>
        <w:tab/>
      </w:r>
      <w:r w:rsidR="006B1BF8">
        <w:rPr>
          <w:rFonts w:ascii="Corbel" w:hAnsi="Corbel" w:cs="Arial"/>
        </w:rPr>
        <w:t>Should</w:t>
      </w:r>
      <w:r w:rsidR="00ED24F1">
        <w:rPr>
          <w:rFonts w:ascii="Corbel" w:hAnsi="Corbel" w:cs="Arial"/>
        </w:rPr>
        <w:t xml:space="preserve"> the money contai</w:t>
      </w:r>
      <w:r w:rsidR="00AA1ACC">
        <w:rPr>
          <w:rFonts w:ascii="Corbel" w:hAnsi="Corbel" w:cs="Arial"/>
        </w:rPr>
        <w:t>ned in this and similar</w:t>
      </w:r>
      <w:r w:rsidR="006B1BF8">
        <w:rPr>
          <w:rFonts w:ascii="Corbel" w:hAnsi="Corbel" w:cs="Arial"/>
        </w:rPr>
        <w:t xml:space="preserve"> SWF</w:t>
      </w:r>
      <w:r w:rsidR="00AA1ACC">
        <w:rPr>
          <w:rFonts w:ascii="Corbel" w:hAnsi="Corbel" w:cs="Arial"/>
        </w:rPr>
        <w:t>s</w:t>
      </w:r>
      <w:r w:rsidR="006B1BF8">
        <w:rPr>
          <w:rFonts w:ascii="Corbel" w:hAnsi="Corbel" w:cs="Arial"/>
        </w:rPr>
        <w:t xml:space="preserve"> </w:t>
      </w:r>
      <w:r w:rsidR="00ED24F1">
        <w:rPr>
          <w:rFonts w:ascii="Corbel" w:hAnsi="Corbel" w:cs="Arial"/>
        </w:rPr>
        <w:t>be used to advance</w:t>
      </w:r>
      <w:r w:rsidR="006B1BF8">
        <w:rPr>
          <w:rFonts w:ascii="Corbel" w:hAnsi="Corbel" w:cs="Arial"/>
        </w:rPr>
        <w:t xml:space="preserve"> goals of</w:t>
      </w:r>
      <w:r w:rsidR="00ED24F1">
        <w:rPr>
          <w:rFonts w:ascii="Corbel" w:hAnsi="Corbel" w:cs="Arial"/>
        </w:rPr>
        <w:t xml:space="preserve"> </w:t>
      </w:r>
      <w:r w:rsidR="00ED24F1" w:rsidRPr="006B1BF8">
        <w:rPr>
          <w:rFonts w:ascii="Corbel" w:hAnsi="Corbel" w:cs="Arial"/>
        </w:rPr>
        <w:t xml:space="preserve">global </w:t>
      </w:r>
      <w:r w:rsidR="00ED24F1">
        <w:rPr>
          <w:rFonts w:ascii="Corbel" w:hAnsi="Corbel" w:cs="Arial"/>
        </w:rPr>
        <w:t xml:space="preserve">justice? In this paper I will suggest that </w:t>
      </w:r>
      <w:r w:rsidR="00AA1ACC">
        <w:rPr>
          <w:rFonts w:ascii="Corbel" w:hAnsi="Corbel" w:cs="Arial"/>
        </w:rPr>
        <w:t>it should</w:t>
      </w:r>
      <w:r w:rsidR="006B1BF8">
        <w:rPr>
          <w:rFonts w:ascii="Corbel" w:hAnsi="Corbel" w:cs="Arial"/>
        </w:rPr>
        <w:t xml:space="preserve">. But before that, section 2 </w:t>
      </w:r>
      <w:r w:rsidR="00ED24F1">
        <w:rPr>
          <w:rFonts w:ascii="Corbel" w:hAnsi="Corbel" w:cs="Arial"/>
        </w:rPr>
        <w:t>argue</w:t>
      </w:r>
      <w:r w:rsidR="006B1BF8">
        <w:rPr>
          <w:rFonts w:ascii="Corbel" w:hAnsi="Corbel" w:cs="Arial"/>
        </w:rPr>
        <w:t>s</w:t>
      </w:r>
      <w:r w:rsidR="00ED24F1">
        <w:rPr>
          <w:rFonts w:ascii="Corbel" w:hAnsi="Corbel" w:cs="Arial"/>
        </w:rPr>
        <w:t xml:space="preserve"> t</w:t>
      </w:r>
      <w:r w:rsidR="006B1BF8">
        <w:rPr>
          <w:rFonts w:ascii="Corbel" w:hAnsi="Corbel" w:cs="Arial"/>
        </w:rPr>
        <w:t>hat the depiction</w:t>
      </w:r>
      <w:r w:rsidR="00ED24F1">
        <w:rPr>
          <w:rFonts w:ascii="Corbel" w:hAnsi="Corbel" w:cs="Arial"/>
        </w:rPr>
        <w:t xml:space="preserve"> of natural resource wealth as entirely ‘arbitrary’ or undeserved is </w:t>
      </w:r>
      <w:r w:rsidR="006B1BF8">
        <w:rPr>
          <w:rFonts w:ascii="Corbel" w:hAnsi="Corbel" w:cs="Arial"/>
        </w:rPr>
        <w:t>a little too quick.  S</w:t>
      </w:r>
      <w:r w:rsidR="00ED24F1">
        <w:rPr>
          <w:rFonts w:ascii="Corbel" w:hAnsi="Corbel" w:cs="Arial"/>
        </w:rPr>
        <w:t xml:space="preserve">everal arguments </w:t>
      </w:r>
      <w:r w:rsidR="006B1BF8">
        <w:rPr>
          <w:rFonts w:ascii="Corbel" w:hAnsi="Corbel" w:cs="Arial"/>
        </w:rPr>
        <w:t xml:space="preserve">can be produced </w:t>
      </w:r>
      <w:r w:rsidR="00ED24F1">
        <w:rPr>
          <w:rFonts w:ascii="Corbel" w:hAnsi="Corbel" w:cs="Arial"/>
        </w:rPr>
        <w:t xml:space="preserve">which </w:t>
      </w:r>
      <w:r w:rsidR="00ED24F1" w:rsidRPr="006B1BF8">
        <w:rPr>
          <w:rFonts w:ascii="Corbel" w:hAnsi="Corbel" w:cs="Arial"/>
          <w:i/>
          <w:iCs/>
        </w:rPr>
        <w:t>might</w:t>
      </w:r>
      <w:r w:rsidR="00ED24F1">
        <w:rPr>
          <w:rFonts w:ascii="Corbel" w:hAnsi="Corbel" w:cs="Arial"/>
        </w:rPr>
        <w:t xml:space="preserve"> support the conclusion that </w:t>
      </w:r>
      <w:r w:rsidR="00AA1ACC">
        <w:rPr>
          <w:rFonts w:ascii="Corbel" w:hAnsi="Corbel" w:cs="Arial"/>
        </w:rPr>
        <w:t xml:space="preserve">local </w:t>
      </w:r>
      <w:r w:rsidR="00ED24F1">
        <w:rPr>
          <w:rFonts w:ascii="Corbel" w:hAnsi="Corbel" w:cs="Arial"/>
        </w:rPr>
        <w:t>citiz</w:t>
      </w:r>
      <w:r w:rsidR="00AA1ACC">
        <w:rPr>
          <w:rFonts w:ascii="Corbel" w:hAnsi="Corbel" w:cs="Arial"/>
        </w:rPr>
        <w:t>ens</w:t>
      </w:r>
      <w:r w:rsidR="00ED24F1">
        <w:rPr>
          <w:rFonts w:ascii="Corbel" w:hAnsi="Corbel" w:cs="Arial"/>
        </w:rPr>
        <w:t xml:space="preserve"> are in fact entitled to the revenues contained in their SWF. These arguments need to be engaged with individually to establish </w:t>
      </w:r>
      <w:r w:rsidR="006B1BF8">
        <w:rPr>
          <w:rFonts w:ascii="Corbel" w:hAnsi="Corbel" w:cs="Arial"/>
        </w:rPr>
        <w:t>whether they have</w:t>
      </w:r>
      <w:r w:rsidR="00ED24F1">
        <w:rPr>
          <w:rFonts w:ascii="Corbel" w:hAnsi="Corbel" w:cs="Arial"/>
        </w:rPr>
        <w:t xml:space="preserve"> </w:t>
      </w:r>
      <w:r w:rsidR="006B1BF8">
        <w:rPr>
          <w:rFonts w:ascii="Corbel" w:hAnsi="Corbel" w:cs="Arial"/>
        </w:rPr>
        <w:t>any prospects of success. If one or more</w:t>
      </w:r>
      <w:r w:rsidR="00ED24F1">
        <w:rPr>
          <w:rFonts w:ascii="Corbel" w:hAnsi="Corbel" w:cs="Arial"/>
        </w:rPr>
        <w:t xml:space="preserve"> of them hold</w:t>
      </w:r>
      <w:r w:rsidR="006B1BF8">
        <w:rPr>
          <w:rFonts w:ascii="Corbel" w:hAnsi="Corbel" w:cs="Arial"/>
        </w:rPr>
        <w:t>s good</w:t>
      </w:r>
      <w:r w:rsidR="00ED24F1">
        <w:rPr>
          <w:rFonts w:ascii="Corbel" w:hAnsi="Corbel" w:cs="Arial"/>
        </w:rPr>
        <w:t>, then using the proceeds fro</w:t>
      </w:r>
      <w:r w:rsidR="006B1BF8">
        <w:rPr>
          <w:rFonts w:ascii="Corbel" w:hAnsi="Corbel" w:cs="Arial"/>
        </w:rPr>
        <w:t>m a SWF to benefit a state’s own citizens will be less objectionable than we might suppose</w:t>
      </w:r>
      <w:r w:rsidR="00ED24F1">
        <w:rPr>
          <w:rFonts w:ascii="Corbel" w:hAnsi="Corbel" w:cs="Arial"/>
        </w:rPr>
        <w:t xml:space="preserve">. </w:t>
      </w:r>
      <w:r w:rsidR="00ED24F1" w:rsidRPr="001E5FEE">
        <w:rPr>
          <w:rFonts w:ascii="Corbel" w:hAnsi="Corbel" w:cs="Arial"/>
        </w:rPr>
        <w:t>I s</w:t>
      </w:r>
      <w:r w:rsidR="00ED24F1">
        <w:rPr>
          <w:rFonts w:ascii="Corbel" w:hAnsi="Corbel" w:cs="Arial"/>
        </w:rPr>
        <w:t>h</w:t>
      </w:r>
      <w:r w:rsidR="006B1BF8">
        <w:rPr>
          <w:rFonts w:ascii="Corbel" w:hAnsi="Corbel" w:cs="Arial"/>
        </w:rPr>
        <w:t>ow in</w:t>
      </w:r>
      <w:r w:rsidR="00ED24F1">
        <w:rPr>
          <w:rFonts w:ascii="Corbel" w:hAnsi="Corbel" w:cs="Arial"/>
        </w:rPr>
        <w:t xml:space="preserve"> section</w:t>
      </w:r>
      <w:r w:rsidR="006B1BF8">
        <w:rPr>
          <w:rFonts w:ascii="Corbel" w:hAnsi="Corbel" w:cs="Arial"/>
        </w:rPr>
        <w:t xml:space="preserve"> 2</w:t>
      </w:r>
      <w:r w:rsidR="00ED24F1">
        <w:rPr>
          <w:rFonts w:ascii="Corbel" w:hAnsi="Corbel" w:cs="Arial"/>
        </w:rPr>
        <w:t>, however,</w:t>
      </w:r>
      <w:r w:rsidR="00ED24F1" w:rsidRPr="001E5FEE">
        <w:rPr>
          <w:rFonts w:ascii="Corbel" w:hAnsi="Corbel" w:cs="Arial"/>
        </w:rPr>
        <w:t xml:space="preserve"> that all </w:t>
      </w:r>
      <w:r w:rsidR="00C81172">
        <w:rPr>
          <w:rFonts w:ascii="Corbel" w:hAnsi="Corbel" w:cs="Arial"/>
        </w:rPr>
        <w:t>thes</w:t>
      </w:r>
      <w:r w:rsidR="00ED24F1">
        <w:rPr>
          <w:rFonts w:ascii="Corbel" w:hAnsi="Corbel" w:cs="Arial"/>
        </w:rPr>
        <w:t>e arguments</w:t>
      </w:r>
      <w:r w:rsidR="00ED24F1" w:rsidRPr="001E5FEE">
        <w:rPr>
          <w:rFonts w:ascii="Corbel" w:hAnsi="Corbel" w:cs="Arial"/>
        </w:rPr>
        <w:t xml:space="preserve"> fail in the Norwegian case, with the implication that the </w:t>
      </w:r>
      <w:r w:rsidR="00ED24F1">
        <w:rPr>
          <w:rFonts w:ascii="Corbel" w:hAnsi="Corbel" w:cs="Arial"/>
        </w:rPr>
        <w:t xml:space="preserve">money contained in the </w:t>
      </w:r>
      <w:r w:rsidR="00ED24F1" w:rsidRPr="001E5FEE">
        <w:rPr>
          <w:rFonts w:ascii="Corbel" w:hAnsi="Corbel" w:cs="Arial"/>
        </w:rPr>
        <w:t xml:space="preserve">Fund </w:t>
      </w:r>
      <w:r w:rsidR="00ED24F1" w:rsidRPr="00AF3512">
        <w:rPr>
          <w:rFonts w:ascii="Corbel" w:hAnsi="Corbel" w:cs="Arial"/>
          <w:i/>
        </w:rPr>
        <w:t>should</w:t>
      </w:r>
      <w:r w:rsidR="00ED24F1" w:rsidRPr="001E5FEE">
        <w:rPr>
          <w:rFonts w:ascii="Corbel" w:hAnsi="Corbel" w:cs="Arial"/>
        </w:rPr>
        <w:t xml:space="preserve">, from the point of view of justice, be </w:t>
      </w:r>
      <w:r w:rsidR="00ED24F1">
        <w:rPr>
          <w:rFonts w:ascii="Corbel" w:hAnsi="Corbel" w:cs="Arial"/>
        </w:rPr>
        <w:t>seen as vulnerable to global redistributive claims</w:t>
      </w:r>
      <w:r w:rsidR="00ED24F1" w:rsidRPr="001E5FEE">
        <w:rPr>
          <w:rFonts w:ascii="Corbel" w:hAnsi="Corbel" w:cs="Arial"/>
        </w:rPr>
        <w:t xml:space="preserve">. </w:t>
      </w:r>
      <w:r w:rsidR="006B1BF8">
        <w:rPr>
          <w:rFonts w:ascii="Corbel" w:hAnsi="Corbel" w:cs="Arial"/>
        </w:rPr>
        <w:t>S</w:t>
      </w:r>
      <w:r w:rsidR="00ED24F1">
        <w:rPr>
          <w:rFonts w:ascii="Corbel" w:hAnsi="Corbel" w:cs="Arial"/>
        </w:rPr>
        <w:t xml:space="preserve">ection </w:t>
      </w:r>
      <w:r w:rsidR="006B1BF8">
        <w:rPr>
          <w:rFonts w:ascii="Corbel" w:hAnsi="Corbel" w:cs="Arial"/>
        </w:rPr>
        <w:t xml:space="preserve">3, finally, </w:t>
      </w:r>
      <w:r w:rsidR="00ED24F1">
        <w:rPr>
          <w:rFonts w:ascii="Corbel" w:hAnsi="Corbel" w:cs="Arial"/>
        </w:rPr>
        <w:t>examine</w:t>
      </w:r>
      <w:r w:rsidR="006B1BF8">
        <w:rPr>
          <w:rFonts w:ascii="Corbel" w:hAnsi="Corbel" w:cs="Arial"/>
        </w:rPr>
        <w:t>s</w:t>
      </w:r>
      <w:r w:rsidR="00ED24F1">
        <w:rPr>
          <w:rFonts w:ascii="Corbel" w:hAnsi="Corbel" w:cs="Arial"/>
        </w:rPr>
        <w:t xml:space="preserve"> the extent to which our argument should generalise to other SWFs, and offer</w:t>
      </w:r>
      <w:r w:rsidR="006B1BF8">
        <w:rPr>
          <w:rFonts w:ascii="Corbel" w:hAnsi="Corbel" w:cs="Arial"/>
        </w:rPr>
        <w:t>s</w:t>
      </w:r>
      <w:r w:rsidR="00ED24F1">
        <w:rPr>
          <w:rFonts w:ascii="Corbel" w:hAnsi="Corbel" w:cs="Arial"/>
        </w:rPr>
        <w:t xml:space="preserve"> some suggestions as to how the resources contained in many SWFs could best be used to serve global justice</w:t>
      </w:r>
      <w:r w:rsidR="00ED24F1" w:rsidRPr="001E5FEE">
        <w:rPr>
          <w:rFonts w:ascii="Corbel" w:hAnsi="Corbel" w:cs="Arial"/>
        </w:rPr>
        <w:t>.</w:t>
      </w:r>
    </w:p>
    <w:p w:rsidR="00ED24F1" w:rsidRPr="001E5FEE" w:rsidRDefault="00ED24F1" w:rsidP="005B469A">
      <w:pPr>
        <w:spacing w:line="360" w:lineRule="auto"/>
        <w:jc w:val="both"/>
        <w:rPr>
          <w:rFonts w:ascii="Corbel" w:hAnsi="Corbel" w:cs="Arial"/>
        </w:rPr>
      </w:pPr>
    </w:p>
    <w:p w:rsidR="00ED24F1" w:rsidRPr="006B1BF8" w:rsidRDefault="00ED24F1" w:rsidP="006B1BF8">
      <w:pPr>
        <w:pStyle w:val="ListParagraph"/>
        <w:numPr>
          <w:ilvl w:val="0"/>
          <w:numId w:val="1"/>
        </w:numPr>
        <w:spacing w:line="360" w:lineRule="auto"/>
        <w:jc w:val="both"/>
        <w:rPr>
          <w:rFonts w:ascii="Corbel" w:hAnsi="Corbel" w:cs="Arial"/>
          <w:b/>
        </w:rPr>
      </w:pPr>
      <w:r w:rsidRPr="006B1BF8">
        <w:rPr>
          <w:rFonts w:ascii="Corbel" w:hAnsi="Corbel" w:cs="Arial"/>
          <w:b/>
        </w:rPr>
        <w:t>Norway’s Sovereign Wealth Fund</w:t>
      </w:r>
    </w:p>
    <w:p w:rsidR="00ED24F1" w:rsidRPr="001E5FEE" w:rsidRDefault="00ED24F1" w:rsidP="005B469A">
      <w:pPr>
        <w:spacing w:line="360" w:lineRule="auto"/>
        <w:jc w:val="both"/>
        <w:rPr>
          <w:rFonts w:ascii="Corbel" w:hAnsi="Corbel" w:cs="Arial"/>
        </w:rPr>
      </w:pPr>
    </w:p>
    <w:p w:rsidR="00ED24F1" w:rsidRDefault="00ED24F1" w:rsidP="00211A2F">
      <w:pPr>
        <w:spacing w:after="0" w:line="360" w:lineRule="auto"/>
        <w:jc w:val="both"/>
        <w:rPr>
          <w:rFonts w:ascii="Corbel" w:eastAsia="SimSun" w:hAnsi="Corbel" w:cs="Arial"/>
          <w:lang w:eastAsia="zh-CN"/>
        </w:rPr>
      </w:pPr>
      <w:r w:rsidRPr="00EC2C72">
        <w:rPr>
          <w:rFonts w:ascii="Corbel" w:eastAsia="SimSun" w:hAnsi="Corbel" w:cs="Arial"/>
          <w:lang w:eastAsia="zh-CN"/>
        </w:rPr>
        <w:t xml:space="preserve">The Government Pension Fund (Global) is a fund </w:t>
      </w:r>
      <w:r>
        <w:rPr>
          <w:rFonts w:ascii="Corbel" w:eastAsia="SimSun" w:hAnsi="Corbel" w:cs="Arial"/>
          <w:lang w:eastAsia="zh-CN"/>
        </w:rPr>
        <w:t>which collects</w:t>
      </w:r>
      <w:r w:rsidRPr="00EC2C72">
        <w:rPr>
          <w:rFonts w:ascii="Corbel" w:eastAsia="SimSun" w:hAnsi="Corbel" w:cs="Arial"/>
          <w:lang w:eastAsia="zh-CN"/>
        </w:rPr>
        <w:t xml:space="preserve"> </w:t>
      </w:r>
      <w:r w:rsidR="00E25188">
        <w:rPr>
          <w:rFonts w:ascii="Corbel" w:eastAsia="SimSun" w:hAnsi="Corbel" w:cs="Arial"/>
          <w:lang w:eastAsia="zh-CN"/>
        </w:rPr>
        <w:t xml:space="preserve">various proceeds from Norwegian petroleum sales. </w:t>
      </w:r>
      <w:r w:rsidR="00211A2F" w:rsidRPr="00211A2F">
        <w:rPr>
          <w:rFonts w:ascii="Corbel" w:eastAsia="SimSun" w:hAnsi="Corbel" w:cs="Arial"/>
          <w:lang w:eastAsia="zh-CN"/>
        </w:rPr>
        <w:t xml:space="preserve">Norway has large reserves offshore on the Norwegian Continental Shelf, the bulk of it in the North Sea. It currently produces approximately two million barrels of petroleum per day, the vast majority of it in the form of crude oil. In European terms, its production of both crude oil </w:t>
      </w:r>
      <w:r w:rsidR="00211A2F" w:rsidRPr="00211A2F">
        <w:rPr>
          <w:rFonts w:ascii="Corbel" w:eastAsia="SimSun" w:hAnsi="Corbel" w:cs="Arial"/>
          <w:lang w:eastAsia="zh-CN"/>
        </w:rPr>
        <w:lastRenderedPageBreak/>
        <w:t>and natural gas are only matched by Russia.</w:t>
      </w:r>
      <w:r w:rsidR="00211A2F" w:rsidRPr="00211A2F">
        <w:rPr>
          <w:rFonts w:ascii="Corbel" w:eastAsia="SimSun" w:hAnsi="Corbel" w:cs="Arial"/>
          <w:vertAlign w:val="superscript"/>
          <w:lang w:eastAsia="zh-CN"/>
        </w:rPr>
        <w:endnoteReference w:id="11"/>
      </w:r>
      <w:r w:rsidR="00211A2F" w:rsidRPr="00211A2F">
        <w:rPr>
          <w:rFonts w:ascii="Corbel" w:eastAsia="SimSun" w:hAnsi="Corbel" w:cs="Arial"/>
          <w:lang w:eastAsia="zh-CN"/>
        </w:rPr>
        <w:t xml:space="preserve"> </w:t>
      </w:r>
      <w:r w:rsidR="00E25188">
        <w:rPr>
          <w:rFonts w:ascii="Corbel" w:eastAsia="SimSun" w:hAnsi="Corbel" w:cs="Arial"/>
          <w:lang w:eastAsia="zh-CN"/>
        </w:rPr>
        <w:t>The Norwegian government claims ownership of all petroleum resources u</w:t>
      </w:r>
      <w:r w:rsidR="00211A2F">
        <w:rPr>
          <w:rFonts w:ascii="Corbel" w:eastAsia="SimSun" w:hAnsi="Corbel" w:cs="Arial"/>
          <w:lang w:eastAsia="zh-CN"/>
        </w:rPr>
        <w:t>nder its Continental S</w:t>
      </w:r>
      <w:r w:rsidR="00E25188">
        <w:rPr>
          <w:rFonts w:ascii="Corbel" w:eastAsia="SimSun" w:hAnsi="Corbel" w:cs="Arial"/>
          <w:lang w:eastAsia="zh-CN"/>
        </w:rPr>
        <w:t xml:space="preserve">helf, and the Fund therefore accrues revenues from taxing Norwegian oil companies, from selling exploration </w:t>
      </w:r>
      <w:r w:rsidR="00211A2F">
        <w:rPr>
          <w:rFonts w:ascii="Corbel" w:eastAsia="SimSun" w:hAnsi="Corbel" w:cs="Arial"/>
          <w:lang w:eastAsia="zh-CN"/>
        </w:rPr>
        <w:t>rights, and from the part-state-</w:t>
      </w:r>
      <w:r w:rsidR="00E25188">
        <w:rPr>
          <w:rFonts w:ascii="Corbel" w:eastAsia="SimSun" w:hAnsi="Corbel" w:cs="Arial"/>
          <w:lang w:eastAsia="zh-CN"/>
        </w:rPr>
        <w:t>owned oil and gas company Statoil</w:t>
      </w:r>
      <w:r w:rsidRPr="00EC2C72">
        <w:rPr>
          <w:rFonts w:ascii="Corbel" w:eastAsia="SimSun" w:hAnsi="Corbel" w:cs="Arial"/>
          <w:lang w:eastAsia="zh-CN"/>
        </w:rPr>
        <w:t xml:space="preserve">. </w:t>
      </w:r>
      <w:r w:rsidR="00211A2F">
        <w:rPr>
          <w:rFonts w:ascii="Corbel" w:eastAsia="SimSun" w:hAnsi="Corbel" w:cs="Arial"/>
          <w:lang w:eastAsia="zh-CN"/>
        </w:rPr>
        <w:t>The Pension Fund</w:t>
      </w:r>
      <w:r>
        <w:rPr>
          <w:rFonts w:ascii="Corbel" w:eastAsia="SimSun" w:hAnsi="Corbel" w:cs="Arial"/>
          <w:lang w:eastAsia="zh-CN"/>
        </w:rPr>
        <w:t xml:space="preserve"> was established </w:t>
      </w:r>
      <w:r w:rsidR="00142209">
        <w:rPr>
          <w:rFonts w:ascii="Corbel" w:eastAsia="SimSun" w:hAnsi="Corbel" w:cs="Arial"/>
          <w:lang w:eastAsia="zh-CN"/>
        </w:rPr>
        <w:t xml:space="preserve">by the Norwegian government </w:t>
      </w:r>
      <w:r>
        <w:rPr>
          <w:rFonts w:ascii="Corbel" w:eastAsia="SimSun" w:hAnsi="Corbel" w:cs="Arial"/>
          <w:lang w:eastAsia="zh-CN"/>
        </w:rPr>
        <w:t>in 1990.</w:t>
      </w:r>
      <w:r w:rsidRPr="00C9306D">
        <w:rPr>
          <w:rFonts w:ascii="Corbel" w:eastAsia="SimSun" w:hAnsi="Corbel" w:cs="Arial"/>
          <w:lang w:eastAsia="zh-CN"/>
        </w:rPr>
        <w:t xml:space="preserve"> </w:t>
      </w:r>
      <w:r>
        <w:rPr>
          <w:rFonts w:ascii="Corbel" w:eastAsia="SimSun" w:hAnsi="Corbel" w:cs="Arial"/>
          <w:lang w:eastAsia="zh-CN"/>
        </w:rPr>
        <w:t>By law</w:t>
      </w:r>
      <w:r w:rsidR="00142209">
        <w:rPr>
          <w:rFonts w:ascii="Corbel" w:eastAsia="SimSun" w:hAnsi="Corbel" w:cs="Arial"/>
          <w:lang w:eastAsia="zh-CN"/>
        </w:rPr>
        <w:t>,</w:t>
      </w:r>
      <w:r w:rsidR="00211A2F">
        <w:rPr>
          <w:rFonts w:ascii="Corbel" w:eastAsia="SimSun" w:hAnsi="Corbel" w:cs="Arial"/>
          <w:lang w:eastAsia="zh-CN"/>
        </w:rPr>
        <w:t xml:space="preserve"> it</w:t>
      </w:r>
      <w:r>
        <w:rPr>
          <w:rFonts w:ascii="Corbel" w:eastAsia="SimSun" w:hAnsi="Corbel" w:cs="Arial"/>
          <w:lang w:eastAsia="zh-CN"/>
        </w:rPr>
        <w:t xml:space="preserve"> is governed on behalf of Norway</w:t>
      </w:r>
      <w:r w:rsidR="003F44FA">
        <w:rPr>
          <w:rFonts w:ascii="Corbel" w:eastAsia="SimSun" w:hAnsi="Corbel" w:cs="Arial"/>
          <w:lang w:eastAsia="zh-CN"/>
        </w:rPr>
        <w:t>’</w:t>
      </w:r>
      <w:r>
        <w:rPr>
          <w:rFonts w:ascii="Corbel" w:eastAsia="SimSun" w:hAnsi="Corbel" w:cs="Arial"/>
          <w:lang w:eastAsia="zh-CN"/>
        </w:rPr>
        <w:t xml:space="preserve">s Ministry of Finance by </w:t>
      </w:r>
      <w:proofErr w:type="spellStart"/>
      <w:r>
        <w:rPr>
          <w:rFonts w:ascii="Corbel" w:eastAsia="SimSun" w:hAnsi="Corbel" w:cs="Arial"/>
          <w:lang w:eastAsia="zh-CN"/>
        </w:rPr>
        <w:t>Norges</w:t>
      </w:r>
      <w:proofErr w:type="spellEnd"/>
      <w:r>
        <w:rPr>
          <w:rFonts w:ascii="Corbel" w:eastAsia="SimSun" w:hAnsi="Corbel" w:cs="Arial"/>
          <w:lang w:eastAsia="zh-CN"/>
        </w:rPr>
        <w:t xml:space="preserve"> Bank Investment Management, a specialised</w:t>
      </w:r>
      <w:r w:rsidRPr="00C9306D">
        <w:rPr>
          <w:rFonts w:ascii="Corbel" w:eastAsia="SimSun" w:hAnsi="Corbel" w:cs="Arial"/>
          <w:lang w:eastAsia="zh-CN"/>
        </w:rPr>
        <w:t xml:space="preserve"> division of the Norwegian Central Bank.</w:t>
      </w:r>
      <w:r>
        <w:rPr>
          <w:rFonts w:ascii="Corbel" w:eastAsia="SimSun" w:hAnsi="Corbel" w:cs="Arial"/>
          <w:lang w:eastAsia="zh-CN"/>
        </w:rPr>
        <w:t xml:space="preserve"> Despite its title the F</w:t>
      </w:r>
      <w:r w:rsidRPr="00EC2C72">
        <w:rPr>
          <w:rFonts w:ascii="Corbel" w:eastAsia="SimSun" w:hAnsi="Corbel" w:cs="Arial"/>
          <w:lang w:eastAsia="zh-CN"/>
        </w:rPr>
        <w:t>und holds not pension funds, but</w:t>
      </w:r>
      <w:r w:rsidR="00142209">
        <w:rPr>
          <w:rFonts w:ascii="Corbel" w:eastAsia="SimSun" w:hAnsi="Corbel" w:cs="Arial"/>
          <w:lang w:eastAsia="zh-CN"/>
        </w:rPr>
        <w:t>, principally,</w:t>
      </w:r>
      <w:r w:rsidRPr="00EC2C72">
        <w:rPr>
          <w:rFonts w:ascii="Corbel" w:eastAsia="SimSun" w:hAnsi="Corbel" w:cs="Arial"/>
          <w:lang w:eastAsia="zh-CN"/>
        </w:rPr>
        <w:t xml:space="preserve"> general stocks boug</w:t>
      </w:r>
      <w:r>
        <w:rPr>
          <w:rFonts w:ascii="Corbel" w:eastAsia="SimSun" w:hAnsi="Corbel" w:cs="Arial"/>
          <w:lang w:eastAsia="zh-CN"/>
        </w:rPr>
        <w:t>ht with petro</w:t>
      </w:r>
      <w:r w:rsidR="00DC405A">
        <w:rPr>
          <w:rFonts w:ascii="Corbel" w:eastAsia="SimSun" w:hAnsi="Corbel" w:cs="Arial"/>
          <w:lang w:eastAsia="zh-CN"/>
        </w:rPr>
        <w:t>leum revenues – all of them in foreign currencies -</w:t>
      </w:r>
      <w:r w:rsidR="00142209">
        <w:rPr>
          <w:rFonts w:ascii="Corbel" w:eastAsia="SimSun" w:hAnsi="Corbel" w:cs="Arial"/>
          <w:lang w:eastAsia="zh-CN"/>
        </w:rPr>
        <w:t xml:space="preserve"> with a smaller proportion of its assets comprised of</w:t>
      </w:r>
      <w:r w:rsidR="003F44FA">
        <w:rPr>
          <w:rFonts w:ascii="Corbel" w:eastAsia="SimSun" w:hAnsi="Corbel" w:cs="Arial"/>
          <w:lang w:eastAsia="zh-CN"/>
        </w:rPr>
        <w:t xml:space="preserve"> </w:t>
      </w:r>
      <w:r w:rsidR="00C81172">
        <w:rPr>
          <w:rFonts w:ascii="Corbel" w:eastAsia="SimSun" w:hAnsi="Corbel" w:cs="Arial"/>
          <w:lang w:eastAsia="zh-CN"/>
        </w:rPr>
        <w:t xml:space="preserve">overseas </w:t>
      </w:r>
      <w:r w:rsidR="003F44FA">
        <w:rPr>
          <w:rFonts w:ascii="Corbel" w:eastAsia="SimSun" w:hAnsi="Corbel" w:cs="Arial"/>
          <w:lang w:eastAsia="zh-CN"/>
        </w:rPr>
        <w:t xml:space="preserve">real estate holdings. </w:t>
      </w:r>
    </w:p>
    <w:p w:rsidR="008B742C" w:rsidRPr="00EC2C72" w:rsidRDefault="008B742C" w:rsidP="005B469A">
      <w:pPr>
        <w:spacing w:after="0" w:line="360" w:lineRule="auto"/>
        <w:jc w:val="both"/>
        <w:rPr>
          <w:rFonts w:ascii="Corbel" w:eastAsia="SimSun" w:hAnsi="Corbel" w:cs="Arial"/>
          <w:lang w:eastAsia="zh-CN"/>
        </w:rPr>
      </w:pPr>
      <w:r>
        <w:rPr>
          <w:rFonts w:ascii="Corbel" w:eastAsia="SimSun" w:hAnsi="Corbel" w:cs="Arial"/>
          <w:lang w:eastAsia="zh-CN"/>
        </w:rPr>
        <w:tab/>
      </w:r>
      <w:r w:rsidRPr="008B742C">
        <w:rPr>
          <w:rFonts w:ascii="Corbel" w:eastAsia="SimSun" w:hAnsi="Corbel" w:cs="Arial"/>
          <w:lang w:eastAsia="zh-CN"/>
        </w:rPr>
        <w:t>The Fund is the second-largest SWF in the world, second only to the Abu Dhabi Investment Authority, which it is expecte</w:t>
      </w:r>
      <w:r w:rsidR="00E25188">
        <w:rPr>
          <w:rFonts w:ascii="Corbel" w:eastAsia="SimSun" w:hAnsi="Corbel" w:cs="Arial"/>
          <w:lang w:eastAsia="zh-CN"/>
        </w:rPr>
        <w:t>d to outstrip in coming decades. As of the last quarter of 2012, its value was 3,723,000,000,000 Norwegian Krone, or 672</w:t>
      </w:r>
      <w:r w:rsidRPr="008B742C">
        <w:rPr>
          <w:rFonts w:ascii="Corbel" w:eastAsia="SimSun" w:hAnsi="Corbel" w:cs="Arial"/>
          <w:lang w:eastAsia="zh-CN"/>
        </w:rPr>
        <w:t xml:space="preserve"> billion US dollars, and its size is expected to</w:t>
      </w:r>
      <w:r w:rsidR="00AA1ACC">
        <w:rPr>
          <w:rFonts w:ascii="Corbel" w:eastAsia="SimSun" w:hAnsi="Corbel" w:cs="Arial"/>
          <w:lang w:eastAsia="zh-CN"/>
        </w:rPr>
        <w:t xml:space="preserve"> almost double by the end of this</w:t>
      </w:r>
      <w:r w:rsidRPr="008B742C">
        <w:rPr>
          <w:rFonts w:ascii="Corbel" w:eastAsia="SimSun" w:hAnsi="Corbel" w:cs="Arial"/>
          <w:lang w:eastAsia="zh-CN"/>
        </w:rPr>
        <w:t xml:space="preserve"> decade.</w:t>
      </w:r>
      <w:r w:rsidRPr="008B742C">
        <w:rPr>
          <w:rFonts w:ascii="Corbel" w:eastAsia="SimSun" w:hAnsi="Corbel" w:cs="Arial"/>
          <w:vertAlign w:val="superscript"/>
          <w:lang w:eastAsia="zh-CN"/>
        </w:rPr>
        <w:endnoteReference w:id="12"/>
      </w:r>
      <w:r w:rsidRPr="008B742C">
        <w:rPr>
          <w:rFonts w:ascii="Corbel" w:eastAsia="SimSun" w:hAnsi="Corbel" w:cs="Arial"/>
          <w:lang w:eastAsia="zh-CN"/>
        </w:rPr>
        <w:t xml:space="preserve"> Its performance has not always been the best, precisely since it</w:t>
      </w:r>
      <w:r w:rsidR="00DC405A">
        <w:rPr>
          <w:rFonts w:ascii="Corbel" w:eastAsia="SimSun" w:hAnsi="Corbel" w:cs="Arial"/>
          <w:lang w:eastAsia="zh-CN"/>
        </w:rPr>
        <w:t>s Council on Ethics</w:t>
      </w:r>
      <w:r w:rsidR="00AA1ACC">
        <w:rPr>
          <w:rFonts w:ascii="Corbel" w:eastAsia="SimSun" w:hAnsi="Corbel" w:cs="Arial"/>
          <w:lang w:eastAsia="zh-CN"/>
        </w:rPr>
        <w:t xml:space="preserve"> holds to firm</w:t>
      </w:r>
      <w:r w:rsidRPr="008B742C">
        <w:rPr>
          <w:rFonts w:ascii="Corbel" w:eastAsia="SimSun" w:hAnsi="Corbel" w:cs="Arial"/>
          <w:lang w:eastAsia="zh-CN"/>
        </w:rPr>
        <w:t xml:space="preserve"> principles of accoun</w:t>
      </w:r>
      <w:r w:rsidR="00DC405A">
        <w:rPr>
          <w:rFonts w:ascii="Corbel" w:eastAsia="SimSun" w:hAnsi="Corbel" w:cs="Arial"/>
          <w:lang w:eastAsia="zh-CN"/>
        </w:rPr>
        <w:t>tability and ethical investing</w:t>
      </w:r>
      <w:r w:rsidRPr="00DC405A">
        <w:rPr>
          <w:rFonts w:ascii="Corbel" w:eastAsia="SimSun" w:hAnsi="Corbel" w:cs="Arial"/>
          <w:lang w:eastAsia="zh-CN"/>
        </w:rPr>
        <w:t>.</w:t>
      </w:r>
      <w:r w:rsidR="00DC405A">
        <w:rPr>
          <w:rStyle w:val="EndnoteReference"/>
          <w:rFonts w:ascii="Corbel" w:eastAsia="SimSun" w:hAnsi="Corbel" w:cs="Arial"/>
          <w:lang w:eastAsia="zh-CN"/>
        </w:rPr>
        <w:endnoteReference w:id="13"/>
      </w:r>
      <w:r w:rsidRPr="008B742C">
        <w:rPr>
          <w:rFonts w:ascii="Corbel" w:eastAsia="SimSun" w:hAnsi="Corbel" w:cs="Arial"/>
          <w:lang w:eastAsia="zh-CN"/>
        </w:rPr>
        <w:t xml:space="preserve"> Nevertheless, it now holds </w:t>
      </w:r>
      <w:r w:rsidR="00142209">
        <w:rPr>
          <w:rFonts w:ascii="Corbel" w:eastAsia="SimSun" w:hAnsi="Corbel" w:cs="Arial"/>
          <w:lang w:eastAsia="zh-CN"/>
        </w:rPr>
        <w:t xml:space="preserve">a little over </w:t>
      </w:r>
      <w:r w:rsidRPr="008B742C">
        <w:rPr>
          <w:rFonts w:ascii="Corbel" w:eastAsia="SimSun" w:hAnsi="Corbel" w:cs="Arial"/>
          <w:lang w:eastAsia="zh-CN"/>
        </w:rPr>
        <w:t>1 percent of the total value of global equity markets.</w:t>
      </w:r>
    </w:p>
    <w:p w:rsidR="008B742C" w:rsidRDefault="00142209" w:rsidP="00211A2F">
      <w:pPr>
        <w:spacing w:after="0" w:line="360" w:lineRule="auto"/>
        <w:ind w:firstLine="720"/>
        <w:jc w:val="both"/>
        <w:rPr>
          <w:rFonts w:ascii="Corbel" w:eastAsia="SimSun" w:hAnsi="Corbel" w:cs="Arial"/>
          <w:lang w:eastAsia="zh-CN"/>
        </w:rPr>
      </w:pPr>
      <w:r>
        <w:rPr>
          <w:rFonts w:ascii="Corbel" w:eastAsia="SimSun" w:hAnsi="Corbel" w:cs="Arial"/>
          <w:lang w:eastAsia="zh-CN"/>
        </w:rPr>
        <w:t>Successive Norwegian</w:t>
      </w:r>
      <w:r w:rsidR="008B742C">
        <w:rPr>
          <w:rFonts w:ascii="Corbel" w:eastAsia="SimSun" w:hAnsi="Corbel" w:cs="Arial"/>
          <w:lang w:eastAsia="zh-CN"/>
        </w:rPr>
        <w:t xml:space="preserve"> </w:t>
      </w:r>
      <w:r>
        <w:rPr>
          <w:rFonts w:ascii="Corbel" w:eastAsia="SimSun" w:hAnsi="Corbel" w:cs="Arial"/>
          <w:lang w:eastAsia="zh-CN"/>
        </w:rPr>
        <w:t>administrations have affirmed their intention</w:t>
      </w:r>
      <w:r w:rsidR="00ED24F1">
        <w:rPr>
          <w:rFonts w:ascii="Corbel" w:eastAsia="SimSun" w:hAnsi="Corbel" w:cs="Arial"/>
          <w:lang w:eastAsia="zh-CN"/>
        </w:rPr>
        <w:t xml:space="preserve"> to u</w:t>
      </w:r>
      <w:r w:rsidR="00C81172">
        <w:rPr>
          <w:rFonts w:ascii="Corbel" w:eastAsia="SimSun" w:hAnsi="Corbel" w:cs="Arial"/>
          <w:lang w:eastAsia="zh-CN"/>
        </w:rPr>
        <w:t>se the money contained in the F</w:t>
      </w:r>
      <w:r w:rsidR="00ED24F1">
        <w:rPr>
          <w:rFonts w:ascii="Corbel" w:eastAsia="SimSun" w:hAnsi="Corbel" w:cs="Arial"/>
          <w:lang w:eastAsia="zh-CN"/>
        </w:rPr>
        <w:t xml:space="preserve">und to save for the future, and to smooth out vulnerability to fluctuating commodity prices and foreign exchange rates. </w:t>
      </w:r>
      <w:r>
        <w:rPr>
          <w:rFonts w:ascii="Corbel" w:eastAsia="SimSun" w:hAnsi="Corbel" w:cs="Arial"/>
          <w:lang w:eastAsia="zh-CN"/>
        </w:rPr>
        <w:t>It is, moreover,</w:t>
      </w:r>
      <w:r w:rsidR="003F44FA">
        <w:rPr>
          <w:rFonts w:ascii="Corbel" w:eastAsia="SimSun" w:hAnsi="Corbel" w:cs="Arial"/>
          <w:lang w:eastAsia="zh-CN"/>
        </w:rPr>
        <w:t xml:space="preserve"> fear</w:t>
      </w:r>
      <w:r>
        <w:rPr>
          <w:rFonts w:ascii="Corbel" w:eastAsia="SimSun" w:hAnsi="Corbel" w:cs="Arial"/>
          <w:lang w:eastAsia="zh-CN"/>
        </w:rPr>
        <w:t>ed</w:t>
      </w:r>
      <w:r w:rsidR="003F44FA">
        <w:rPr>
          <w:rFonts w:ascii="Corbel" w:eastAsia="SimSun" w:hAnsi="Corbel" w:cs="Arial"/>
          <w:lang w:eastAsia="zh-CN"/>
        </w:rPr>
        <w:t xml:space="preserve"> that spending the revenues from petroleum sales as it came in would fuel rapid inflation, and result in an unfavourable exchange rate</w:t>
      </w:r>
      <w:r w:rsidR="008B742C">
        <w:rPr>
          <w:rFonts w:ascii="Corbel" w:eastAsia="SimSun" w:hAnsi="Corbel" w:cs="Arial"/>
          <w:lang w:eastAsia="zh-CN"/>
        </w:rPr>
        <w:t xml:space="preserve"> which would </w:t>
      </w:r>
      <w:r>
        <w:rPr>
          <w:rFonts w:ascii="Corbel" w:eastAsia="SimSun" w:hAnsi="Corbel" w:cs="Arial"/>
          <w:lang w:eastAsia="zh-CN"/>
        </w:rPr>
        <w:t xml:space="preserve">then </w:t>
      </w:r>
      <w:r w:rsidR="008B742C">
        <w:rPr>
          <w:rFonts w:ascii="Corbel" w:eastAsia="SimSun" w:hAnsi="Corbel" w:cs="Arial"/>
          <w:lang w:eastAsia="zh-CN"/>
        </w:rPr>
        <w:t>damage other native industries</w:t>
      </w:r>
      <w:r>
        <w:rPr>
          <w:rFonts w:ascii="Corbel" w:eastAsia="SimSun" w:hAnsi="Corbel" w:cs="Arial"/>
          <w:lang w:eastAsia="zh-CN"/>
        </w:rPr>
        <w:t>. Levelling</w:t>
      </w:r>
      <w:r w:rsidR="003F44FA">
        <w:rPr>
          <w:rFonts w:ascii="Corbel" w:eastAsia="SimSun" w:hAnsi="Corbel" w:cs="Arial"/>
          <w:lang w:eastAsia="zh-CN"/>
        </w:rPr>
        <w:t xml:space="preserve"> the expenditure of petroleum revenues over the long term should avoid such problems. </w:t>
      </w:r>
      <w:r w:rsidR="00DC405A">
        <w:rPr>
          <w:rFonts w:ascii="Corbel" w:eastAsia="SimSun" w:hAnsi="Corbel" w:cs="Arial"/>
          <w:lang w:eastAsia="zh-CN"/>
        </w:rPr>
        <w:t xml:space="preserve">A ‘fiscal rule’ dictates that no more than 4% of the returns on the Fund should be used for government expenditure in any given year. </w:t>
      </w:r>
      <w:r w:rsidR="003F44FA">
        <w:rPr>
          <w:rFonts w:ascii="Corbel" w:eastAsia="SimSun" w:hAnsi="Corbel" w:cs="Arial"/>
          <w:lang w:eastAsia="zh-CN"/>
        </w:rPr>
        <w:t>The Fund, as suggested in the Introduction</w:t>
      </w:r>
      <w:r>
        <w:rPr>
          <w:rFonts w:ascii="Corbel" w:eastAsia="SimSun" w:hAnsi="Corbel" w:cs="Arial"/>
          <w:lang w:eastAsia="zh-CN"/>
        </w:rPr>
        <w:t xml:space="preserve"> to this paper, has been unusually vigilant</w:t>
      </w:r>
      <w:r w:rsidR="003F44FA">
        <w:rPr>
          <w:rFonts w:ascii="Corbel" w:eastAsia="SimSun" w:hAnsi="Corbel" w:cs="Arial"/>
          <w:lang w:eastAsia="zh-CN"/>
        </w:rPr>
        <w:t xml:space="preserve"> in avoiding investment in companies associated with human rights abuses, companies which are involved in the arms trade, and which are associated with very har</w:t>
      </w:r>
      <w:r>
        <w:rPr>
          <w:rFonts w:ascii="Corbel" w:eastAsia="SimSun" w:hAnsi="Corbel" w:cs="Arial"/>
          <w:lang w:eastAsia="zh-CN"/>
        </w:rPr>
        <w:t>mful effects on the environment</w:t>
      </w:r>
      <w:r w:rsidR="003F44FA">
        <w:rPr>
          <w:rFonts w:ascii="Corbel" w:eastAsia="SimSun" w:hAnsi="Corbel" w:cs="Arial"/>
          <w:lang w:eastAsia="zh-CN"/>
        </w:rPr>
        <w:t>.</w:t>
      </w:r>
      <w:r>
        <w:rPr>
          <w:rStyle w:val="EndnoteReference"/>
          <w:rFonts w:ascii="Corbel" w:eastAsia="SimSun" w:hAnsi="Corbel" w:cs="Arial"/>
          <w:lang w:eastAsia="zh-CN"/>
        </w:rPr>
        <w:endnoteReference w:id="14"/>
      </w:r>
      <w:r w:rsidR="00211A2F">
        <w:rPr>
          <w:rFonts w:ascii="Corbel" w:eastAsia="SimSun" w:hAnsi="Corbel" w:cs="Arial"/>
          <w:lang w:eastAsia="zh-CN"/>
        </w:rPr>
        <w:t xml:space="preserve"> It has also shown a degree of</w:t>
      </w:r>
      <w:r w:rsidR="003F44FA">
        <w:rPr>
          <w:rFonts w:ascii="Corbel" w:eastAsia="SimSun" w:hAnsi="Corbel" w:cs="Arial"/>
          <w:lang w:eastAsia="zh-CN"/>
        </w:rPr>
        <w:t xml:space="preserve"> interest, as befits a Fund which derives its wealth from fossil fuel produc</w:t>
      </w:r>
      <w:r w:rsidR="005B26F1">
        <w:rPr>
          <w:rFonts w:ascii="Corbel" w:eastAsia="SimSun" w:hAnsi="Corbel" w:cs="Arial"/>
          <w:lang w:eastAsia="zh-CN"/>
        </w:rPr>
        <w:t xml:space="preserve">tion, in </w:t>
      </w:r>
      <w:r w:rsidR="00211A2F">
        <w:rPr>
          <w:rFonts w:ascii="Corbel" w:eastAsia="SimSun" w:hAnsi="Corbel" w:cs="Arial"/>
          <w:lang w:eastAsia="zh-CN"/>
        </w:rPr>
        <w:t>encouraging</w:t>
      </w:r>
      <w:r w:rsidR="00FA38B8">
        <w:rPr>
          <w:rFonts w:ascii="Corbel" w:eastAsia="SimSun" w:hAnsi="Corbel" w:cs="Arial"/>
          <w:lang w:eastAsia="zh-CN"/>
        </w:rPr>
        <w:t xml:space="preserve"> environmentally-</w:t>
      </w:r>
      <w:r w:rsidR="005B26F1">
        <w:rPr>
          <w:rFonts w:ascii="Corbel" w:eastAsia="SimSun" w:hAnsi="Corbel" w:cs="Arial"/>
          <w:lang w:eastAsia="zh-CN"/>
        </w:rPr>
        <w:t>friendly</w:t>
      </w:r>
      <w:r w:rsidR="00FA38B8">
        <w:rPr>
          <w:rFonts w:ascii="Corbel" w:eastAsia="SimSun" w:hAnsi="Corbel" w:cs="Arial"/>
          <w:lang w:eastAsia="zh-CN"/>
        </w:rPr>
        <w:t xml:space="preserve"> business practices</w:t>
      </w:r>
      <w:r>
        <w:rPr>
          <w:rFonts w:ascii="Corbel" w:eastAsia="SimSun" w:hAnsi="Corbel" w:cs="Arial"/>
          <w:lang w:eastAsia="zh-CN"/>
        </w:rPr>
        <w:t>.</w:t>
      </w:r>
      <w:r w:rsidR="005B26F1">
        <w:rPr>
          <w:rStyle w:val="EndnoteReference"/>
          <w:rFonts w:ascii="Corbel" w:eastAsia="SimSun" w:hAnsi="Corbel" w:cs="Arial"/>
          <w:lang w:eastAsia="zh-CN"/>
        </w:rPr>
        <w:endnoteReference w:id="15"/>
      </w:r>
      <w:r w:rsidR="005B26F1">
        <w:rPr>
          <w:rFonts w:ascii="Corbel" w:eastAsia="SimSun" w:hAnsi="Corbel" w:cs="Arial"/>
          <w:lang w:eastAsia="zh-CN"/>
        </w:rPr>
        <w:t xml:space="preserve"> </w:t>
      </w:r>
    </w:p>
    <w:p w:rsidR="00ED24F1" w:rsidRDefault="003F44FA" w:rsidP="005B469A">
      <w:pPr>
        <w:spacing w:after="0" w:line="360" w:lineRule="auto"/>
        <w:ind w:firstLine="720"/>
        <w:jc w:val="both"/>
        <w:rPr>
          <w:rFonts w:ascii="Corbel" w:eastAsia="SimSun" w:hAnsi="Corbel" w:cs="Arial"/>
          <w:lang w:eastAsia="zh-CN"/>
        </w:rPr>
      </w:pPr>
      <w:r>
        <w:rPr>
          <w:rFonts w:ascii="Corbel" w:eastAsia="SimSun" w:hAnsi="Corbel" w:cs="Arial"/>
          <w:lang w:eastAsia="zh-CN"/>
        </w:rPr>
        <w:t>But the Fund</w:t>
      </w:r>
      <w:r w:rsidR="00ED24F1">
        <w:rPr>
          <w:rFonts w:ascii="Corbel" w:eastAsia="SimSun" w:hAnsi="Corbel" w:cs="Arial"/>
          <w:lang w:eastAsia="zh-CN"/>
        </w:rPr>
        <w:t xml:space="preserve"> </w:t>
      </w:r>
      <w:r>
        <w:rPr>
          <w:rFonts w:ascii="Corbel" w:eastAsia="SimSun" w:hAnsi="Corbel" w:cs="Arial"/>
          <w:lang w:eastAsia="zh-CN"/>
        </w:rPr>
        <w:t>has also shown</w:t>
      </w:r>
      <w:r w:rsidR="00ED24F1">
        <w:rPr>
          <w:rFonts w:ascii="Corbel" w:eastAsia="SimSun" w:hAnsi="Corbel" w:cs="Arial"/>
          <w:lang w:eastAsia="zh-CN"/>
        </w:rPr>
        <w:t xml:space="preserve"> a</w:t>
      </w:r>
      <w:r>
        <w:rPr>
          <w:rFonts w:ascii="Corbel" w:eastAsia="SimSun" w:hAnsi="Corbel" w:cs="Arial"/>
          <w:lang w:eastAsia="zh-CN"/>
        </w:rPr>
        <w:t>n unusually explicit</w:t>
      </w:r>
      <w:r w:rsidR="00ED24F1">
        <w:rPr>
          <w:rFonts w:ascii="Corbel" w:eastAsia="SimSun" w:hAnsi="Corbel" w:cs="Arial"/>
          <w:lang w:eastAsia="zh-CN"/>
        </w:rPr>
        <w:t xml:space="preserve"> concern with </w:t>
      </w:r>
      <w:r>
        <w:rPr>
          <w:rFonts w:ascii="Corbel" w:eastAsia="SimSun" w:hAnsi="Corbel" w:cs="Arial"/>
          <w:lang w:eastAsia="zh-CN"/>
        </w:rPr>
        <w:t xml:space="preserve">issues of </w:t>
      </w:r>
      <w:r w:rsidR="00C81172">
        <w:rPr>
          <w:rFonts w:ascii="Corbel" w:eastAsia="SimSun" w:hAnsi="Corbel" w:cs="Arial"/>
          <w:lang w:eastAsia="zh-CN"/>
        </w:rPr>
        <w:t>distributive justice.</w:t>
      </w:r>
      <w:r w:rsidR="00ED24F1">
        <w:rPr>
          <w:rFonts w:ascii="Corbel" w:eastAsia="SimSun" w:hAnsi="Corbel" w:cs="Arial"/>
          <w:lang w:eastAsia="zh-CN"/>
        </w:rPr>
        <w:t xml:space="preserve"> </w:t>
      </w:r>
      <w:r>
        <w:rPr>
          <w:rFonts w:ascii="Corbel" w:eastAsia="SimSun" w:hAnsi="Corbel" w:cs="Arial"/>
          <w:lang w:eastAsia="zh-CN"/>
        </w:rPr>
        <w:t xml:space="preserve">Its </w:t>
      </w:r>
      <w:r w:rsidR="000C49A6">
        <w:rPr>
          <w:rFonts w:ascii="Corbel" w:eastAsia="SimSun" w:hAnsi="Corbel" w:cs="Arial"/>
          <w:lang w:eastAsia="zh-CN"/>
        </w:rPr>
        <w:t>declared concern</w:t>
      </w:r>
      <w:r>
        <w:rPr>
          <w:rFonts w:ascii="Corbel" w:eastAsia="SimSun" w:hAnsi="Corbel" w:cs="Arial"/>
          <w:lang w:eastAsia="zh-CN"/>
        </w:rPr>
        <w:t xml:space="preserve"> is to ensure that future generations of Norwegians are able to enjoy the same very high standard of living as the Norwegians of the present. </w:t>
      </w:r>
      <w:r w:rsidR="000C49A6">
        <w:rPr>
          <w:rFonts w:ascii="Corbel" w:eastAsia="SimSun" w:hAnsi="Corbel" w:cs="Arial"/>
          <w:lang w:eastAsia="zh-CN"/>
        </w:rPr>
        <w:t>Although the final form of its expenditur</w:t>
      </w:r>
      <w:r w:rsidR="00C81172">
        <w:rPr>
          <w:rFonts w:ascii="Corbel" w:eastAsia="SimSun" w:hAnsi="Corbel" w:cs="Arial"/>
          <w:lang w:eastAsia="zh-CN"/>
        </w:rPr>
        <w:t>e has yet to be decided – and the details are</w:t>
      </w:r>
      <w:r w:rsidR="000C49A6">
        <w:rPr>
          <w:rFonts w:ascii="Corbel" w:eastAsia="SimSun" w:hAnsi="Corbel" w:cs="Arial"/>
          <w:lang w:eastAsia="zh-CN"/>
        </w:rPr>
        <w:t xml:space="preserve"> the subject of on-going political debate – there is broad consensus that the priority should be insulating Norway’s ageing population from the looming pensions crisis facing many mature welfare states:</w:t>
      </w:r>
      <w:r w:rsidR="00ED24F1">
        <w:rPr>
          <w:rFonts w:ascii="Corbel" w:eastAsia="SimSun" w:hAnsi="Corbel" w:cs="Arial"/>
          <w:lang w:eastAsia="zh-CN"/>
        </w:rPr>
        <w:t xml:space="preserve"> hence the </w:t>
      </w:r>
      <w:r w:rsidR="000C49A6">
        <w:rPr>
          <w:rFonts w:ascii="Corbel" w:eastAsia="SimSun" w:hAnsi="Corbel" w:cs="Arial"/>
          <w:lang w:eastAsia="zh-CN"/>
        </w:rPr>
        <w:t xml:space="preserve">otherwise puzzling </w:t>
      </w:r>
      <w:r w:rsidR="00ED24F1">
        <w:rPr>
          <w:rFonts w:ascii="Corbel" w:eastAsia="SimSun" w:hAnsi="Corbel" w:cs="Arial"/>
          <w:lang w:eastAsia="zh-CN"/>
        </w:rPr>
        <w:t>‘</w:t>
      </w:r>
      <w:r w:rsidR="000C49A6">
        <w:rPr>
          <w:rFonts w:ascii="Corbel" w:eastAsia="SimSun" w:hAnsi="Corbel" w:cs="Arial"/>
          <w:lang w:eastAsia="zh-CN"/>
        </w:rPr>
        <w:t xml:space="preserve">Government </w:t>
      </w:r>
      <w:r w:rsidR="00ED24F1">
        <w:rPr>
          <w:rFonts w:ascii="Corbel" w:eastAsia="SimSun" w:hAnsi="Corbel" w:cs="Arial"/>
          <w:lang w:eastAsia="zh-CN"/>
        </w:rPr>
        <w:t>Pension Fund’ element of its formal title.</w:t>
      </w:r>
    </w:p>
    <w:p w:rsidR="00ED24F1" w:rsidRDefault="00ED24F1" w:rsidP="000C49A6">
      <w:pPr>
        <w:spacing w:after="0" w:line="360" w:lineRule="auto"/>
        <w:ind w:firstLine="720"/>
        <w:jc w:val="both"/>
        <w:rPr>
          <w:rFonts w:ascii="Corbel" w:eastAsia="SimSun" w:hAnsi="Corbel" w:cs="Arial"/>
          <w:lang w:eastAsia="zh-CN"/>
        </w:rPr>
      </w:pPr>
      <w:r w:rsidRPr="00EC2C72">
        <w:rPr>
          <w:rFonts w:ascii="Corbel" w:eastAsia="SimSun" w:hAnsi="Corbel" w:cs="Arial"/>
          <w:lang w:eastAsia="zh-CN"/>
        </w:rPr>
        <w:lastRenderedPageBreak/>
        <w:t xml:space="preserve">But from the moral point of view, do the Norwegian people have a </w:t>
      </w:r>
      <w:r w:rsidRPr="000C49A6">
        <w:rPr>
          <w:rFonts w:ascii="Corbel" w:eastAsia="SimSun" w:hAnsi="Corbel" w:cs="Arial"/>
          <w:i/>
          <w:iCs/>
          <w:lang w:eastAsia="zh-CN"/>
        </w:rPr>
        <w:t>claim</w:t>
      </w:r>
      <w:r w:rsidRPr="00EC2C72">
        <w:rPr>
          <w:rFonts w:ascii="Corbel" w:eastAsia="SimSun" w:hAnsi="Corbel" w:cs="Arial"/>
          <w:lang w:eastAsia="zh-CN"/>
        </w:rPr>
        <w:t xml:space="preserve"> to its wealth? </w:t>
      </w:r>
      <w:r w:rsidR="008B742C">
        <w:rPr>
          <w:rFonts w:ascii="Corbel" w:eastAsia="SimSun" w:hAnsi="Corbel" w:cs="Arial"/>
          <w:lang w:eastAsia="zh-CN"/>
        </w:rPr>
        <w:t xml:space="preserve">The idea that Norwegians in thirty </w:t>
      </w:r>
      <w:r w:rsidR="000C49A6">
        <w:rPr>
          <w:rFonts w:ascii="Corbel" w:eastAsia="SimSun" w:hAnsi="Corbel" w:cs="Arial"/>
          <w:lang w:eastAsia="zh-CN"/>
        </w:rPr>
        <w:t xml:space="preserve">or fifty </w:t>
      </w:r>
      <w:r w:rsidR="008B742C">
        <w:rPr>
          <w:rFonts w:ascii="Corbel" w:eastAsia="SimSun" w:hAnsi="Corbel" w:cs="Arial"/>
          <w:lang w:eastAsia="zh-CN"/>
        </w:rPr>
        <w:t>years</w:t>
      </w:r>
      <w:r w:rsidR="005B469A">
        <w:rPr>
          <w:rFonts w:ascii="Corbel" w:eastAsia="SimSun" w:hAnsi="Corbel" w:cs="Arial"/>
          <w:lang w:eastAsia="zh-CN"/>
        </w:rPr>
        <w:t>’</w:t>
      </w:r>
      <w:r w:rsidR="008B742C">
        <w:rPr>
          <w:rFonts w:ascii="Corbel" w:eastAsia="SimSun" w:hAnsi="Corbel" w:cs="Arial"/>
          <w:lang w:eastAsia="zh-CN"/>
        </w:rPr>
        <w:t xml:space="preserve"> time ought to enjoy standards of living </w:t>
      </w:r>
      <w:r w:rsidR="000C49A6">
        <w:rPr>
          <w:rFonts w:ascii="Corbel" w:eastAsia="SimSun" w:hAnsi="Corbel" w:cs="Arial"/>
          <w:lang w:eastAsia="zh-CN"/>
        </w:rPr>
        <w:t xml:space="preserve">no worse than </w:t>
      </w:r>
      <w:r w:rsidR="008B742C">
        <w:rPr>
          <w:rFonts w:ascii="Corbel" w:eastAsia="SimSun" w:hAnsi="Corbel" w:cs="Arial"/>
          <w:lang w:eastAsia="zh-CN"/>
        </w:rPr>
        <w:t xml:space="preserve">Norwegians </w:t>
      </w:r>
      <w:r w:rsidR="00AA1ACC">
        <w:rPr>
          <w:rFonts w:ascii="Corbel" w:eastAsia="SimSun" w:hAnsi="Corbel" w:cs="Arial"/>
          <w:lang w:eastAsia="zh-CN"/>
        </w:rPr>
        <w:t xml:space="preserve">presently do – that </w:t>
      </w:r>
      <w:r w:rsidR="000C49A6">
        <w:rPr>
          <w:rFonts w:ascii="Corbel" w:eastAsia="SimSun" w:hAnsi="Corbel" w:cs="Arial"/>
          <w:lang w:eastAsia="zh-CN"/>
        </w:rPr>
        <w:t>current generations should not fritter away the windfall of North Sea gas and oil - sounds like an admirable one. But it would, presumably, be</w:t>
      </w:r>
      <w:r w:rsidR="008B742C">
        <w:rPr>
          <w:rFonts w:ascii="Corbel" w:eastAsia="SimSun" w:hAnsi="Corbel" w:cs="Arial"/>
          <w:lang w:eastAsia="zh-CN"/>
        </w:rPr>
        <w:t xml:space="preserve"> </w:t>
      </w:r>
      <w:r w:rsidR="000C49A6">
        <w:rPr>
          <w:rFonts w:ascii="Corbel" w:eastAsia="SimSun" w:hAnsi="Corbel" w:cs="Arial"/>
          <w:lang w:eastAsia="zh-CN"/>
        </w:rPr>
        <w:t xml:space="preserve">considerably </w:t>
      </w:r>
      <w:r w:rsidR="008B742C">
        <w:rPr>
          <w:rFonts w:ascii="Corbel" w:eastAsia="SimSun" w:hAnsi="Corbel" w:cs="Arial"/>
          <w:lang w:eastAsia="zh-CN"/>
        </w:rPr>
        <w:t>l</w:t>
      </w:r>
      <w:r w:rsidR="000C49A6">
        <w:rPr>
          <w:rFonts w:ascii="Corbel" w:eastAsia="SimSun" w:hAnsi="Corbel" w:cs="Arial"/>
          <w:lang w:eastAsia="zh-CN"/>
        </w:rPr>
        <w:t xml:space="preserve">ess admirable if Norwegians </w:t>
      </w:r>
      <w:r w:rsidR="008B742C">
        <w:rPr>
          <w:rFonts w:ascii="Corbel" w:eastAsia="SimSun" w:hAnsi="Corbel" w:cs="Arial"/>
          <w:lang w:eastAsia="zh-CN"/>
        </w:rPr>
        <w:t xml:space="preserve">are </w:t>
      </w:r>
      <w:r w:rsidR="000C49A6">
        <w:rPr>
          <w:rFonts w:ascii="Corbel" w:eastAsia="SimSun" w:hAnsi="Corbel" w:cs="Arial"/>
          <w:lang w:eastAsia="zh-CN"/>
        </w:rPr>
        <w:t xml:space="preserve">presently </w:t>
      </w:r>
      <w:r w:rsidR="008B742C">
        <w:rPr>
          <w:rFonts w:ascii="Corbel" w:eastAsia="SimSun" w:hAnsi="Corbel" w:cs="Arial"/>
          <w:lang w:eastAsia="zh-CN"/>
        </w:rPr>
        <w:t xml:space="preserve">enjoying a standard of living to which they are not fully </w:t>
      </w:r>
      <w:proofErr w:type="gramStart"/>
      <w:r w:rsidR="008B742C">
        <w:rPr>
          <w:rFonts w:ascii="Corbel" w:eastAsia="SimSun" w:hAnsi="Corbel" w:cs="Arial"/>
          <w:lang w:eastAsia="zh-CN"/>
        </w:rPr>
        <w:t>entitled,</w:t>
      </w:r>
      <w:proofErr w:type="gramEnd"/>
      <w:r w:rsidR="008B742C">
        <w:rPr>
          <w:rFonts w:ascii="Corbel" w:eastAsia="SimSun" w:hAnsi="Corbel" w:cs="Arial"/>
          <w:lang w:eastAsia="zh-CN"/>
        </w:rPr>
        <w:t xml:space="preserve"> or if this project of intergenerational justice is to be bankrolled using resource wealth to which Norwegians have weak or non-existent claims from the point of view of justice. I</w:t>
      </w:r>
      <w:r w:rsidR="005B469A">
        <w:rPr>
          <w:rFonts w:ascii="Corbel" w:eastAsia="SimSun" w:hAnsi="Corbel" w:cs="Arial"/>
          <w:lang w:eastAsia="zh-CN"/>
        </w:rPr>
        <w:t>n the next section I</w:t>
      </w:r>
      <w:r w:rsidR="008B742C">
        <w:rPr>
          <w:rFonts w:ascii="Corbel" w:eastAsia="SimSun" w:hAnsi="Corbel" w:cs="Arial"/>
          <w:lang w:eastAsia="zh-CN"/>
        </w:rPr>
        <w:t xml:space="preserve"> add</w:t>
      </w:r>
      <w:r w:rsidR="005B469A">
        <w:rPr>
          <w:rFonts w:ascii="Corbel" w:eastAsia="SimSun" w:hAnsi="Corbel" w:cs="Arial"/>
          <w:lang w:eastAsia="zh-CN"/>
        </w:rPr>
        <w:t>ress just how strong or weak Norwegians’ entitlements to the money contained in their SWF might be</w:t>
      </w:r>
      <w:r>
        <w:rPr>
          <w:rFonts w:ascii="Corbel" w:eastAsia="SimSun" w:hAnsi="Corbel" w:cs="Arial"/>
          <w:lang w:eastAsia="zh-CN"/>
        </w:rPr>
        <w:t>.</w:t>
      </w:r>
    </w:p>
    <w:p w:rsidR="00ED24F1" w:rsidRDefault="00ED24F1" w:rsidP="005B469A">
      <w:pPr>
        <w:spacing w:after="0" w:line="360" w:lineRule="auto"/>
        <w:ind w:firstLine="720"/>
        <w:jc w:val="both"/>
        <w:rPr>
          <w:rFonts w:ascii="Corbel" w:eastAsia="SimSun" w:hAnsi="Corbel" w:cs="Arial"/>
          <w:lang w:eastAsia="zh-CN"/>
        </w:rPr>
      </w:pPr>
    </w:p>
    <w:p w:rsidR="00ED24F1" w:rsidRPr="001E5FEE" w:rsidRDefault="00ED24F1" w:rsidP="005B469A">
      <w:pPr>
        <w:spacing w:after="0" w:line="360" w:lineRule="auto"/>
        <w:jc w:val="both"/>
        <w:rPr>
          <w:rFonts w:ascii="Corbel" w:eastAsia="SimSun" w:hAnsi="Corbel" w:cs="Arial"/>
          <w:lang w:eastAsia="zh-CN"/>
        </w:rPr>
      </w:pPr>
    </w:p>
    <w:p w:rsidR="00ED24F1" w:rsidRPr="006B1BF8" w:rsidRDefault="000C49A6" w:rsidP="006B1BF8">
      <w:pPr>
        <w:pStyle w:val="ListParagraph"/>
        <w:numPr>
          <w:ilvl w:val="0"/>
          <w:numId w:val="1"/>
        </w:numPr>
        <w:spacing w:after="0" w:line="360" w:lineRule="auto"/>
        <w:jc w:val="both"/>
        <w:rPr>
          <w:rFonts w:ascii="Corbel" w:eastAsia="SimSun" w:hAnsi="Corbel" w:cs="Arial"/>
          <w:b/>
          <w:lang w:eastAsia="zh-CN"/>
        </w:rPr>
      </w:pPr>
      <w:r>
        <w:rPr>
          <w:rFonts w:ascii="Corbel" w:eastAsia="SimSun" w:hAnsi="Corbel" w:cs="Arial"/>
          <w:b/>
          <w:lang w:eastAsia="zh-CN"/>
        </w:rPr>
        <w:t>Assessi</w:t>
      </w:r>
      <w:r w:rsidR="00C81172">
        <w:rPr>
          <w:rFonts w:ascii="Corbel" w:eastAsia="SimSun" w:hAnsi="Corbel" w:cs="Arial"/>
          <w:b/>
          <w:lang w:eastAsia="zh-CN"/>
        </w:rPr>
        <w:t>ng Norwegian Claims over the Fund’s</w:t>
      </w:r>
      <w:r>
        <w:rPr>
          <w:rFonts w:ascii="Corbel" w:eastAsia="SimSun" w:hAnsi="Corbel" w:cs="Arial"/>
          <w:b/>
          <w:lang w:eastAsia="zh-CN"/>
        </w:rPr>
        <w:t xml:space="preserve"> Natural Resource Wealth</w:t>
      </w:r>
    </w:p>
    <w:p w:rsidR="00ED24F1" w:rsidRDefault="00ED24F1" w:rsidP="005B469A">
      <w:pPr>
        <w:spacing w:after="0" w:line="360" w:lineRule="auto"/>
        <w:jc w:val="both"/>
        <w:rPr>
          <w:rFonts w:ascii="Corbel" w:eastAsia="SimSun" w:hAnsi="Corbel" w:cs="Arial"/>
          <w:b/>
          <w:lang w:eastAsia="zh-CN"/>
        </w:rPr>
      </w:pPr>
    </w:p>
    <w:p w:rsidR="00ED24F1" w:rsidRDefault="00ED24F1" w:rsidP="005B469A">
      <w:pPr>
        <w:spacing w:after="0" w:line="360" w:lineRule="auto"/>
        <w:jc w:val="both"/>
        <w:rPr>
          <w:rFonts w:ascii="Corbel" w:eastAsia="SimSun" w:hAnsi="Corbel" w:cs="Arial"/>
          <w:lang w:eastAsia="zh-CN"/>
        </w:rPr>
      </w:pPr>
      <w:r>
        <w:rPr>
          <w:rFonts w:ascii="Corbel" w:eastAsia="SimSun" w:hAnsi="Corbel" w:cs="Arial"/>
          <w:lang w:eastAsia="zh-CN"/>
        </w:rPr>
        <w:t xml:space="preserve">The argument that the distribution of natural resources is morally arbitrary is commonplace in the literature on global justice, but it is a little too quick. It tells us, in effect, that since no-one created natural resources (which is, for many, precisely why we </w:t>
      </w:r>
      <w:r w:rsidRPr="00797E26">
        <w:rPr>
          <w:rFonts w:ascii="Corbel" w:eastAsia="SimSun" w:hAnsi="Corbel" w:cs="Arial"/>
          <w:i/>
          <w:iCs/>
          <w:lang w:eastAsia="zh-CN"/>
        </w:rPr>
        <w:t>define</w:t>
      </w:r>
      <w:r>
        <w:rPr>
          <w:rFonts w:ascii="Corbel" w:eastAsia="SimSun" w:hAnsi="Corbel" w:cs="Arial"/>
          <w:lang w:eastAsia="zh-CN"/>
        </w:rPr>
        <w:t xml:space="preserve"> them as natural resources</w:t>
      </w:r>
      <w:r>
        <w:rPr>
          <w:rStyle w:val="EndnoteReference"/>
          <w:rFonts w:ascii="Corbel" w:eastAsia="SimSun" w:hAnsi="Corbel" w:cs="Arial"/>
          <w:lang w:eastAsia="zh-CN"/>
        </w:rPr>
        <w:endnoteReference w:id="16"/>
      </w:r>
      <w:r>
        <w:rPr>
          <w:rFonts w:ascii="Corbel" w:eastAsia="SimSun" w:hAnsi="Corbel" w:cs="Arial"/>
          <w:lang w:eastAsia="zh-CN"/>
        </w:rPr>
        <w:t>), and since no-one did anything to bring about their haphazard allocation across the globe, then no-one has any special claims on them. Our claims on them must, to the contrary, be symmetrical.</w:t>
      </w:r>
    </w:p>
    <w:p w:rsidR="00ED24F1" w:rsidRDefault="00ED24F1" w:rsidP="005B469A">
      <w:pPr>
        <w:spacing w:after="0" w:line="360" w:lineRule="auto"/>
        <w:jc w:val="both"/>
        <w:rPr>
          <w:rFonts w:ascii="Corbel" w:eastAsia="SimSun" w:hAnsi="Corbel" w:cs="Arial"/>
          <w:lang w:eastAsia="zh-CN"/>
        </w:rPr>
      </w:pPr>
      <w:r>
        <w:rPr>
          <w:rFonts w:ascii="Corbel" w:eastAsia="SimSun" w:hAnsi="Corbel" w:cs="Arial"/>
          <w:lang w:eastAsia="zh-CN"/>
        </w:rPr>
        <w:tab/>
        <w:t xml:space="preserve">But even if it is the case that particular communities have not created natural resources, this does not establish that communities have done nothing to generate special claims over them </w:t>
      </w:r>
      <w:r w:rsidR="000C49A6">
        <w:rPr>
          <w:rFonts w:ascii="Corbel" w:eastAsia="SimSun" w:hAnsi="Corbel" w:cs="Arial"/>
          <w:lang w:eastAsia="zh-CN"/>
        </w:rPr>
        <w:t xml:space="preserve">in the real world. Imagine </w:t>
      </w:r>
      <w:r>
        <w:rPr>
          <w:rFonts w:ascii="Corbel" w:eastAsia="SimSun" w:hAnsi="Corbel" w:cs="Arial"/>
          <w:lang w:eastAsia="zh-CN"/>
        </w:rPr>
        <w:t xml:space="preserve">we know that two communities began with equal shares of coal, but one community has frivolously burned its own share up. The current distribution between the two countries then begins to looks something </w:t>
      </w:r>
      <w:r w:rsidRPr="00C9306D">
        <w:rPr>
          <w:rFonts w:ascii="Corbel" w:eastAsia="SimSun" w:hAnsi="Corbel" w:cs="Arial"/>
          <w:i/>
          <w:lang w:eastAsia="zh-CN"/>
        </w:rPr>
        <w:t>other</w:t>
      </w:r>
      <w:r>
        <w:rPr>
          <w:rFonts w:ascii="Corbel" w:eastAsia="SimSun" w:hAnsi="Corbel" w:cs="Arial"/>
          <w:lang w:eastAsia="zh-CN"/>
        </w:rPr>
        <w:t xml:space="preserve"> than purely arbitrary. Even if communities have not created their resources, they may have conserved or protected the</w:t>
      </w:r>
      <w:r w:rsidR="002B3ECD">
        <w:rPr>
          <w:rFonts w:ascii="Corbel" w:eastAsia="SimSun" w:hAnsi="Corbel" w:cs="Arial"/>
          <w:lang w:eastAsia="zh-CN"/>
        </w:rPr>
        <w:t>m, or indeed laboured over them</w:t>
      </w:r>
      <w:r>
        <w:rPr>
          <w:rFonts w:ascii="Corbel" w:eastAsia="SimSun" w:hAnsi="Corbel" w:cs="Arial"/>
          <w:lang w:eastAsia="zh-CN"/>
        </w:rPr>
        <w:t xml:space="preserve"> in ways that have made them more valuable. </w:t>
      </w:r>
      <w:r w:rsidR="000C49A6">
        <w:rPr>
          <w:rFonts w:ascii="Corbel" w:eastAsia="SimSun" w:hAnsi="Corbel" w:cs="Arial"/>
          <w:lang w:eastAsia="zh-CN"/>
        </w:rPr>
        <w:t xml:space="preserve">Others, to the contrary, may have squandered, neglected or degraded theirs. </w:t>
      </w:r>
      <w:r>
        <w:rPr>
          <w:rFonts w:ascii="Corbel" w:eastAsia="SimSun" w:hAnsi="Corbel" w:cs="Arial"/>
          <w:lang w:eastAsia="zh-CN"/>
        </w:rPr>
        <w:t xml:space="preserve">Consider, alternatively, that a particular resource holds a special cultural or symbolic significance for a particular community (imagine, for instance, the </w:t>
      </w:r>
      <w:r w:rsidR="000C49A6">
        <w:rPr>
          <w:rFonts w:ascii="Corbel" w:eastAsia="SimSun" w:hAnsi="Corbel" w:cs="Arial"/>
          <w:lang w:eastAsia="zh-CN"/>
        </w:rPr>
        <w:t xml:space="preserve">great </w:t>
      </w:r>
      <w:r>
        <w:rPr>
          <w:rFonts w:ascii="Corbel" w:eastAsia="SimSun" w:hAnsi="Corbel" w:cs="Arial"/>
          <w:lang w:eastAsia="zh-CN"/>
        </w:rPr>
        <w:t>significance of Ayers Rock - or Uluru - for ab</w:t>
      </w:r>
      <w:r w:rsidR="000C49A6">
        <w:rPr>
          <w:rFonts w:ascii="Corbel" w:eastAsia="SimSun" w:hAnsi="Corbel" w:cs="Arial"/>
          <w:lang w:eastAsia="zh-CN"/>
        </w:rPr>
        <w:t>original Australians). Are theorists of justice too quick to</w:t>
      </w:r>
      <w:r>
        <w:rPr>
          <w:rFonts w:ascii="Corbel" w:eastAsia="SimSun" w:hAnsi="Corbel" w:cs="Arial"/>
          <w:lang w:eastAsia="zh-CN"/>
        </w:rPr>
        <w:t xml:space="preserve"> treat natural resources as interchangeable goods to be distributed between us all, or should we accept that some agents have claims on </w:t>
      </w:r>
      <w:r w:rsidRPr="00C9306D">
        <w:rPr>
          <w:rFonts w:ascii="Corbel" w:eastAsia="SimSun" w:hAnsi="Corbel" w:cs="Arial"/>
          <w:i/>
          <w:lang w:eastAsia="zh-CN"/>
        </w:rPr>
        <w:t>particular</w:t>
      </w:r>
      <w:r>
        <w:rPr>
          <w:rFonts w:ascii="Corbel" w:eastAsia="SimSun" w:hAnsi="Corbel" w:cs="Arial"/>
          <w:lang w:eastAsia="zh-CN"/>
        </w:rPr>
        <w:t xml:space="preserve"> resources?</w:t>
      </w:r>
    </w:p>
    <w:p w:rsidR="00ED24F1" w:rsidRDefault="00ED24F1" w:rsidP="005B469A">
      <w:pPr>
        <w:spacing w:after="0" w:line="360" w:lineRule="auto"/>
        <w:jc w:val="both"/>
        <w:rPr>
          <w:rFonts w:ascii="Corbel" w:eastAsia="SimSun" w:hAnsi="Corbel" w:cs="Arial"/>
          <w:lang w:eastAsia="zh-CN"/>
        </w:rPr>
      </w:pPr>
      <w:r>
        <w:rPr>
          <w:rFonts w:ascii="Corbel" w:eastAsia="SimSun" w:hAnsi="Corbel" w:cs="Arial"/>
          <w:lang w:eastAsia="zh-CN"/>
        </w:rPr>
        <w:tab/>
        <w:t>I suggest, in fact, that there are three reasons why</w:t>
      </w:r>
      <w:r w:rsidRPr="001E5FEE">
        <w:rPr>
          <w:rFonts w:ascii="Corbel" w:eastAsia="SimSun" w:hAnsi="Corbel" w:cs="Arial"/>
          <w:lang w:eastAsia="zh-CN"/>
        </w:rPr>
        <w:t xml:space="preserve"> </w:t>
      </w:r>
      <w:r>
        <w:rPr>
          <w:rFonts w:ascii="Corbel" w:eastAsia="SimSun" w:hAnsi="Corbel" w:cs="Arial"/>
          <w:lang w:eastAsia="zh-CN"/>
        </w:rPr>
        <w:t xml:space="preserve">we might believe that </w:t>
      </w:r>
      <w:r w:rsidRPr="001E5FEE">
        <w:rPr>
          <w:rFonts w:ascii="Corbel" w:eastAsia="SimSun" w:hAnsi="Corbel" w:cs="Arial"/>
          <w:lang w:eastAsia="zh-CN"/>
        </w:rPr>
        <w:t xml:space="preserve">any </w:t>
      </w:r>
      <w:r>
        <w:rPr>
          <w:rFonts w:ascii="Corbel" w:eastAsia="SimSun" w:hAnsi="Corbel" w:cs="Arial"/>
          <w:lang w:eastAsia="zh-CN"/>
        </w:rPr>
        <w:t xml:space="preserve">given </w:t>
      </w:r>
      <w:r w:rsidRPr="001E5FEE">
        <w:rPr>
          <w:rFonts w:ascii="Corbel" w:eastAsia="SimSun" w:hAnsi="Corbel" w:cs="Arial"/>
          <w:lang w:eastAsia="zh-CN"/>
        </w:rPr>
        <w:t>agent</w:t>
      </w:r>
      <w:r w:rsidR="000C49A6">
        <w:rPr>
          <w:rFonts w:ascii="Corbel" w:eastAsia="SimSun" w:hAnsi="Corbel" w:cs="Arial"/>
          <w:lang w:eastAsia="zh-CN"/>
        </w:rPr>
        <w:t xml:space="preserve"> – which could in principle mean</w:t>
      </w:r>
      <w:r>
        <w:rPr>
          <w:rFonts w:ascii="Corbel" w:eastAsia="SimSun" w:hAnsi="Corbel" w:cs="Arial"/>
          <w:lang w:eastAsia="zh-CN"/>
        </w:rPr>
        <w:t xml:space="preserve"> an individual or a community – has a special claim over particular natural resources. First, it might be the case that they have done something to significantly increase its value. </w:t>
      </w:r>
      <w:r w:rsidR="000C49A6">
        <w:rPr>
          <w:rFonts w:ascii="Corbel" w:eastAsia="SimSun" w:hAnsi="Corbel" w:cs="Arial"/>
          <w:lang w:eastAsia="zh-CN"/>
        </w:rPr>
        <w:t>In some cases we</w:t>
      </w:r>
      <w:r>
        <w:rPr>
          <w:rFonts w:ascii="Corbel" w:eastAsia="SimSun" w:hAnsi="Corbel" w:cs="Arial"/>
          <w:lang w:eastAsia="zh-CN"/>
        </w:rPr>
        <w:t xml:space="preserve"> </w:t>
      </w:r>
      <w:r w:rsidR="000C49A6">
        <w:rPr>
          <w:rFonts w:ascii="Corbel" w:eastAsia="SimSun" w:hAnsi="Corbel" w:cs="Arial"/>
          <w:lang w:eastAsia="zh-CN"/>
        </w:rPr>
        <w:t xml:space="preserve">can </w:t>
      </w:r>
      <w:r>
        <w:rPr>
          <w:rFonts w:ascii="Corbel" w:eastAsia="SimSun" w:hAnsi="Corbel" w:cs="Arial"/>
          <w:lang w:eastAsia="zh-CN"/>
        </w:rPr>
        <w:t>s</w:t>
      </w:r>
      <w:r w:rsidR="000C49A6">
        <w:rPr>
          <w:rFonts w:ascii="Corbel" w:eastAsia="SimSun" w:hAnsi="Corbel" w:cs="Arial"/>
          <w:lang w:eastAsia="zh-CN"/>
        </w:rPr>
        <w:t>ay that a</w:t>
      </w:r>
      <w:r w:rsidRPr="00426B17">
        <w:rPr>
          <w:rFonts w:ascii="Corbel" w:eastAsia="SimSun" w:hAnsi="Corbel" w:cs="Arial"/>
          <w:lang w:eastAsia="zh-CN"/>
        </w:rPr>
        <w:t xml:space="preserve"> resource would not be the resource it is – </w:t>
      </w:r>
      <w:r>
        <w:rPr>
          <w:rFonts w:ascii="Corbel" w:eastAsia="SimSun" w:hAnsi="Corbel" w:cs="Arial"/>
          <w:lang w:eastAsia="zh-CN"/>
        </w:rPr>
        <w:t xml:space="preserve">or at least that </w:t>
      </w:r>
      <w:r w:rsidRPr="00426B17">
        <w:rPr>
          <w:rFonts w:ascii="Corbel" w:eastAsia="SimSun" w:hAnsi="Corbel" w:cs="Arial"/>
          <w:lang w:eastAsia="zh-CN"/>
        </w:rPr>
        <w:lastRenderedPageBreak/>
        <w:t>it</w:t>
      </w:r>
      <w:r>
        <w:rPr>
          <w:rFonts w:ascii="Corbel" w:eastAsia="SimSun" w:hAnsi="Corbel" w:cs="Arial"/>
          <w:lang w:eastAsia="zh-CN"/>
        </w:rPr>
        <w:t>s</w:t>
      </w:r>
      <w:r w:rsidRPr="00426B17">
        <w:rPr>
          <w:rFonts w:ascii="Corbel" w:eastAsia="SimSun" w:hAnsi="Corbel" w:cs="Arial"/>
          <w:lang w:eastAsia="zh-CN"/>
        </w:rPr>
        <w:t xml:space="preserve"> </w:t>
      </w:r>
      <w:r>
        <w:rPr>
          <w:rFonts w:ascii="Corbel" w:eastAsia="SimSun" w:hAnsi="Corbel" w:cs="Arial"/>
          <w:lang w:eastAsia="zh-CN"/>
        </w:rPr>
        <w:t xml:space="preserve">economic value </w:t>
      </w:r>
      <w:r w:rsidR="000C49A6">
        <w:rPr>
          <w:rFonts w:ascii="Corbel" w:eastAsia="SimSun" w:hAnsi="Corbel" w:cs="Arial"/>
          <w:lang w:eastAsia="zh-CN"/>
        </w:rPr>
        <w:t>would be lower – unless a particular</w:t>
      </w:r>
      <w:r>
        <w:rPr>
          <w:rFonts w:ascii="Corbel" w:eastAsia="SimSun" w:hAnsi="Corbel" w:cs="Arial"/>
          <w:lang w:eastAsia="zh-CN"/>
        </w:rPr>
        <w:t xml:space="preserve"> agent had</w:t>
      </w:r>
      <w:r w:rsidRPr="00426B17">
        <w:rPr>
          <w:rFonts w:ascii="Corbel" w:eastAsia="SimSun" w:hAnsi="Corbel" w:cs="Arial"/>
          <w:lang w:eastAsia="zh-CN"/>
        </w:rPr>
        <w:t xml:space="preserve"> acted on it by </w:t>
      </w:r>
      <w:r>
        <w:rPr>
          <w:rFonts w:ascii="Corbel" w:eastAsia="SimSun" w:hAnsi="Corbel" w:cs="Arial"/>
          <w:lang w:eastAsia="zh-CN"/>
        </w:rPr>
        <w:t>excavating it, refining it, or otherwise transforming it</w:t>
      </w:r>
      <w:r w:rsidRPr="00426B17">
        <w:rPr>
          <w:rFonts w:ascii="Corbel" w:eastAsia="SimSun" w:hAnsi="Corbel" w:cs="Arial"/>
          <w:lang w:eastAsia="zh-CN"/>
        </w:rPr>
        <w:t xml:space="preserve">. </w:t>
      </w:r>
      <w:r>
        <w:rPr>
          <w:rFonts w:ascii="Corbel" w:eastAsia="SimSun" w:hAnsi="Corbel" w:cs="Arial"/>
          <w:lang w:eastAsia="zh-CN"/>
        </w:rPr>
        <w:t xml:space="preserve">When this is the case, it produces what we can call a </w:t>
      </w:r>
      <w:r w:rsidRPr="00426B17">
        <w:rPr>
          <w:rFonts w:ascii="Corbel" w:eastAsia="SimSun" w:hAnsi="Corbel" w:cs="Arial"/>
          <w:i/>
          <w:lang w:eastAsia="zh-CN"/>
        </w:rPr>
        <w:t>special claim from improvement</w:t>
      </w:r>
      <w:r w:rsidR="00695934">
        <w:rPr>
          <w:rFonts w:ascii="Corbel" w:eastAsia="SimSun" w:hAnsi="Corbel" w:cs="Arial"/>
          <w:lang w:eastAsia="zh-CN"/>
        </w:rPr>
        <w:t>. Second, someone</w:t>
      </w:r>
      <w:r>
        <w:rPr>
          <w:rFonts w:ascii="Corbel" w:eastAsia="SimSun" w:hAnsi="Corbel" w:cs="Arial"/>
          <w:lang w:eastAsia="zh-CN"/>
        </w:rPr>
        <w:t xml:space="preserve"> might have formed central life-plans or projects which are dependent upon secure and continuing access to a particular resource. </w:t>
      </w:r>
      <w:r>
        <w:rPr>
          <w:rFonts w:ascii="Corbel" w:eastAsia="SimSun" w:hAnsi="Corbel" w:cs="Arial"/>
          <w:iCs/>
          <w:lang w:eastAsia="zh-CN"/>
        </w:rPr>
        <w:t>Think of Hindus devoted to scattering the ashes of their dead on the water of the River Ganges, for example: for them, no other water can simply be substituted</w:t>
      </w:r>
      <w:r w:rsidR="00695934">
        <w:rPr>
          <w:rFonts w:ascii="Corbel" w:eastAsia="SimSun" w:hAnsi="Corbel" w:cs="Arial"/>
          <w:iCs/>
          <w:lang w:eastAsia="zh-CN"/>
        </w:rPr>
        <w:t xml:space="preserve"> as a support for that project</w:t>
      </w:r>
      <w:r>
        <w:rPr>
          <w:rFonts w:ascii="Corbel" w:eastAsia="SimSun" w:hAnsi="Corbel" w:cs="Arial"/>
          <w:iCs/>
          <w:lang w:eastAsia="zh-CN"/>
        </w:rPr>
        <w:t xml:space="preserve">; it is </w:t>
      </w:r>
      <w:r w:rsidRPr="00426B17">
        <w:rPr>
          <w:rFonts w:ascii="Corbel" w:eastAsia="SimSun" w:hAnsi="Corbel" w:cs="Arial"/>
          <w:i/>
          <w:iCs/>
          <w:lang w:eastAsia="zh-CN"/>
        </w:rPr>
        <w:t>that</w:t>
      </w:r>
      <w:r>
        <w:rPr>
          <w:rFonts w:ascii="Corbel" w:eastAsia="SimSun" w:hAnsi="Corbel" w:cs="Arial"/>
          <w:iCs/>
          <w:lang w:eastAsia="zh-CN"/>
        </w:rPr>
        <w:t xml:space="preserve"> water which has special significance to them and which they desire continued access to. Where this is the case, it produces what we can call a </w:t>
      </w:r>
      <w:r w:rsidRPr="00426B17">
        <w:rPr>
          <w:rFonts w:ascii="Corbel" w:eastAsia="SimSun" w:hAnsi="Corbel" w:cs="Arial"/>
          <w:i/>
          <w:iCs/>
          <w:lang w:eastAsia="zh-CN"/>
        </w:rPr>
        <w:t>special claim from attachment</w:t>
      </w:r>
      <w:r>
        <w:rPr>
          <w:rFonts w:ascii="Corbel" w:eastAsia="SimSun" w:hAnsi="Corbel" w:cs="Arial"/>
          <w:iCs/>
          <w:lang w:eastAsia="zh-CN"/>
        </w:rPr>
        <w:t xml:space="preserve">. </w:t>
      </w:r>
      <w:r>
        <w:rPr>
          <w:rFonts w:ascii="Corbel" w:eastAsia="SimSun" w:hAnsi="Corbel" w:cs="Arial"/>
          <w:lang w:eastAsia="zh-CN"/>
        </w:rPr>
        <w:t>Third – and this argument especially applies to collectives such as states or</w:t>
      </w:r>
      <w:r w:rsidR="00695934">
        <w:rPr>
          <w:rFonts w:ascii="Corbel" w:eastAsia="SimSun" w:hAnsi="Corbel" w:cs="Arial"/>
          <w:lang w:eastAsia="zh-CN"/>
        </w:rPr>
        <w:t>, potentially,</w:t>
      </w:r>
      <w:r>
        <w:rPr>
          <w:rFonts w:ascii="Corbel" w:eastAsia="SimSun" w:hAnsi="Corbel" w:cs="Arial"/>
          <w:lang w:eastAsia="zh-CN"/>
        </w:rPr>
        <w:t xml:space="preserve"> indigenous communities – it might be the case that </w:t>
      </w:r>
      <w:r w:rsidRPr="00426B17">
        <w:rPr>
          <w:rFonts w:ascii="Corbel" w:eastAsia="SimSun" w:hAnsi="Corbel" w:cs="Arial"/>
          <w:i/>
          <w:lang w:eastAsia="zh-CN"/>
        </w:rPr>
        <w:t>without</w:t>
      </w:r>
      <w:r>
        <w:rPr>
          <w:rFonts w:ascii="Corbel" w:eastAsia="SimSun" w:hAnsi="Corbel" w:cs="Arial"/>
          <w:lang w:eastAsia="zh-CN"/>
        </w:rPr>
        <w:t xml:space="preserve"> control over a particular r</w:t>
      </w:r>
      <w:r w:rsidR="00695934">
        <w:rPr>
          <w:rFonts w:ascii="Corbel" w:eastAsia="SimSun" w:hAnsi="Corbel" w:cs="Arial"/>
          <w:lang w:eastAsia="zh-CN"/>
        </w:rPr>
        <w:t>esource or set of resources</w:t>
      </w:r>
      <w:r>
        <w:rPr>
          <w:rFonts w:ascii="Corbel" w:eastAsia="SimSun" w:hAnsi="Corbel" w:cs="Arial"/>
          <w:lang w:eastAsia="zh-CN"/>
        </w:rPr>
        <w:t xml:space="preserve"> a community would no longer be able to exercise effective </w:t>
      </w:r>
      <w:r w:rsidRPr="00426B17">
        <w:rPr>
          <w:rFonts w:ascii="Corbel" w:eastAsia="SimSun" w:hAnsi="Corbel" w:cs="Arial"/>
          <w:i/>
          <w:lang w:eastAsia="zh-CN"/>
        </w:rPr>
        <w:t>self-determination</w:t>
      </w:r>
      <w:r>
        <w:rPr>
          <w:rFonts w:ascii="Corbel" w:eastAsia="SimSun" w:hAnsi="Corbel" w:cs="Arial"/>
          <w:lang w:eastAsia="zh-CN"/>
        </w:rPr>
        <w:t xml:space="preserve">. And if we have reason to value collective self-determination we </w:t>
      </w:r>
      <w:r w:rsidR="00695934">
        <w:rPr>
          <w:rFonts w:ascii="Corbel" w:eastAsia="SimSun" w:hAnsi="Corbel" w:cs="Arial"/>
          <w:lang w:eastAsia="zh-CN"/>
        </w:rPr>
        <w:t xml:space="preserve">will </w:t>
      </w:r>
      <w:r>
        <w:rPr>
          <w:rFonts w:ascii="Corbel" w:eastAsia="SimSun" w:hAnsi="Corbel" w:cs="Arial"/>
          <w:lang w:eastAsia="zh-CN"/>
        </w:rPr>
        <w:t>have reason, in turn, to allow at least some communities to control at least some of their resources.</w:t>
      </w:r>
    </w:p>
    <w:p w:rsidR="00ED24F1" w:rsidRDefault="00ED24F1" w:rsidP="005B469A">
      <w:pPr>
        <w:spacing w:after="0" w:line="360" w:lineRule="auto"/>
        <w:jc w:val="both"/>
        <w:rPr>
          <w:rFonts w:ascii="Corbel" w:eastAsia="SimSun" w:hAnsi="Corbel" w:cs="Arial"/>
          <w:lang w:eastAsia="zh-CN"/>
        </w:rPr>
      </w:pPr>
      <w:r>
        <w:rPr>
          <w:rFonts w:ascii="Corbel" w:eastAsia="SimSun" w:hAnsi="Corbel" w:cs="Arial"/>
          <w:lang w:eastAsia="zh-CN"/>
        </w:rPr>
        <w:tab/>
        <w:t>Any or all of these three arguments could pot</w:t>
      </w:r>
      <w:r w:rsidR="00695934">
        <w:rPr>
          <w:rFonts w:ascii="Corbel" w:eastAsia="SimSun" w:hAnsi="Corbel" w:cs="Arial"/>
          <w:lang w:eastAsia="zh-CN"/>
        </w:rPr>
        <w:t>entially give us reason to reserve rights over particular</w:t>
      </w:r>
      <w:r>
        <w:rPr>
          <w:rFonts w:ascii="Corbel" w:eastAsia="SimSun" w:hAnsi="Corbel" w:cs="Arial"/>
          <w:lang w:eastAsia="zh-CN"/>
        </w:rPr>
        <w:t xml:space="preserve"> resource</w:t>
      </w:r>
      <w:r w:rsidR="00C81172">
        <w:rPr>
          <w:rFonts w:ascii="Corbel" w:eastAsia="SimSun" w:hAnsi="Corbel" w:cs="Arial"/>
          <w:lang w:eastAsia="zh-CN"/>
        </w:rPr>
        <w:t>s for</w:t>
      </w:r>
      <w:r w:rsidR="00695934">
        <w:rPr>
          <w:rFonts w:ascii="Corbel" w:eastAsia="SimSun" w:hAnsi="Corbel" w:cs="Arial"/>
          <w:lang w:eastAsia="zh-CN"/>
        </w:rPr>
        <w:t xml:space="preserve"> specific individuals or communities. Those reasons</w:t>
      </w:r>
      <w:r>
        <w:rPr>
          <w:rFonts w:ascii="Corbel" w:eastAsia="SimSun" w:hAnsi="Corbel" w:cs="Arial"/>
          <w:lang w:eastAsia="zh-CN"/>
        </w:rPr>
        <w:t xml:space="preserve"> would then need to be balanced against </w:t>
      </w:r>
      <w:r w:rsidR="00695934">
        <w:rPr>
          <w:rFonts w:ascii="Corbel" w:eastAsia="SimSun" w:hAnsi="Corbel" w:cs="Arial"/>
          <w:lang w:eastAsia="zh-CN"/>
        </w:rPr>
        <w:t xml:space="preserve">– and might plausibly constrain - </w:t>
      </w:r>
      <w:r>
        <w:rPr>
          <w:rFonts w:ascii="Corbel" w:eastAsia="SimSun" w:hAnsi="Corbel" w:cs="Arial"/>
          <w:lang w:eastAsia="zh-CN"/>
        </w:rPr>
        <w:t>the broader claims of global justice which focus on the symmetrical general claims which all of us have on natural resources. The question that concerns us in this sectio</w:t>
      </w:r>
      <w:r w:rsidR="00695934">
        <w:rPr>
          <w:rFonts w:ascii="Corbel" w:eastAsia="SimSun" w:hAnsi="Corbel" w:cs="Arial"/>
          <w:lang w:eastAsia="zh-CN"/>
        </w:rPr>
        <w:t>n, though, is whether any</w:t>
      </w:r>
      <w:r>
        <w:rPr>
          <w:rFonts w:ascii="Corbel" w:eastAsia="SimSun" w:hAnsi="Corbel" w:cs="Arial"/>
          <w:lang w:eastAsia="zh-CN"/>
        </w:rPr>
        <w:t xml:space="preserve"> of them apply to the case of Norway’s SWF, such that they might over-ride any calls for global redistribution. </w:t>
      </w:r>
    </w:p>
    <w:p w:rsidR="00ED24F1" w:rsidRPr="001E5FEE" w:rsidRDefault="00ED24F1" w:rsidP="005B469A">
      <w:pPr>
        <w:spacing w:after="0" w:line="360" w:lineRule="auto"/>
        <w:jc w:val="both"/>
        <w:rPr>
          <w:rFonts w:ascii="Corbel" w:eastAsia="SimSun" w:hAnsi="Corbel" w:cs="Arial"/>
          <w:lang w:eastAsia="zh-CN"/>
        </w:rPr>
      </w:pPr>
    </w:p>
    <w:p w:rsidR="00ED24F1" w:rsidRDefault="00ED24F1" w:rsidP="005B469A">
      <w:pPr>
        <w:spacing w:after="0" w:line="360" w:lineRule="auto"/>
        <w:jc w:val="both"/>
        <w:rPr>
          <w:rFonts w:ascii="Corbel" w:eastAsia="SimSun" w:hAnsi="Corbel" w:cs="Arial"/>
          <w:b/>
          <w:lang w:eastAsia="zh-CN"/>
        </w:rPr>
      </w:pPr>
    </w:p>
    <w:p w:rsidR="00ED24F1" w:rsidRPr="001E5FEE" w:rsidRDefault="00ED24F1" w:rsidP="005B469A">
      <w:pPr>
        <w:spacing w:after="0" w:line="360" w:lineRule="auto"/>
        <w:jc w:val="both"/>
        <w:rPr>
          <w:rFonts w:ascii="Corbel" w:eastAsia="SimSun" w:hAnsi="Corbel" w:cs="Arial"/>
          <w:i/>
          <w:lang w:eastAsia="zh-CN"/>
        </w:rPr>
      </w:pPr>
      <w:r w:rsidRPr="001E5FEE">
        <w:rPr>
          <w:rFonts w:ascii="Corbel" w:eastAsia="SimSun" w:hAnsi="Corbel" w:cs="Arial"/>
          <w:i/>
          <w:lang w:eastAsia="zh-CN"/>
        </w:rPr>
        <w:t>Improvement</w:t>
      </w:r>
    </w:p>
    <w:p w:rsidR="00ED24F1" w:rsidRDefault="00695934" w:rsidP="00AA1ACC">
      <w:pPr>
        <w:spacing w:after="0" w:line="360" w:lineRule="auto"/>
        <w:jc w:val="both"/>
        <w:rPr>
          <w:rFonts w:ascii="Corbel" w:eastAsia="SimSun" w:hAnsi="Corbel" w:cs="Arial"/>
          <w:lang w:eastAsia="zh-CN"/>
        </w:rPr>
      </w:pPr>
      <w:r>
        <w:rPr>
          <w:rFonts w:ascii="Corbel" w:eastAsia="SimSun" w:hAnsi="Corbel" w:cs="Arial"/>
          <w:lang w:eastAsia="zh-CN"/>
        </w:rPr>
        <w:t xml:space="preserve">Some nationalist theorists </w:t>
      </w:r>
      <w:r w:rsidR="00C254B3">
        <w:rPr>
          <w:rFonts w:ascii="Corbel" w:eastAsia="SimSun" w:hAnsi="Corbel" w:cs="Arial"/>
          <w:lang w:eastAsia="zh-CN"/>
        </w:rPr>
        <w:t xml:space="preserve">– including, most prominently, David Miller - </w:t>
      </w:r>
      <w:r>
        <w:rPr>
          <w:rFonts w:ascii="Corbel" w:eastAsia="SimSun" w:hAnsi="Corbel" w:cs="Arial"/>
          <w:lang w:eastAsia="zh-CN"/>
        </w:rPr>
        <w:t xml:space="preserve">have suggested that individual nations might deserve </w:t>
      </w:r>
      <w:r w:rsidR="00C81172">
        <w:rPr>
          <w:rFonts w:ascii="Corbel" w:eastAsia="SimSun" w:hAnsi="Corbel" w:cs="Arial"/>
          <w:lang w:eastAsia="zh-CN"/>
        </w:rPr>
        <w:t xml:space="preserve">(at least some of) </w:t>
      </w:r>
      <w:r>
        <w:rPr>
          <w:rFonts w:ascii="Corbel" w:eastAsia="SimSun" w:hAnsi="Corbel" w:cs="Arial"/>
          <w:lang w:eastAsia="zh-CN"/>
        </w:rPr>
        <w:t>their resource wealth if they have, as a community, laboured over it and in so doing increased its value.</w:t>
      </w:r>
      <w:r w:rsidR="00A715E9" w:rsidRPr="00A715E9">
        <w:rPr>
          <w:rFonts w:ascii="Corbel" w:eastAsia="SimSun" w:hAnsi="Corbel" w:cs="Arial"/>
          <w:vertAlign w:val="superscript"/>
          <w:lang w:eastAsia="zh-CN"/>
        </w:rPr>
        <w:endnoteReference w:id="17"/>
      </w:r>
      <w:r>
        <w:rPr>
          <w:rFonts w:ascii="Corbel" w:eastAsia="SimSun" w:hAnsi="Corbel" w:cs="Arial"/>
          <w:lang w:eastAsia="zh-CN"/>
        </w:rPr>
        <w:t xml:space="preserve"> </w:t>
      </w:r>
      <w:r w:rsidR="00A715E9">
        <w:rPr>
          <w:rFonts w:ascii="Corbel" w:eastAsia="SimSun" w:hAnsi="Corbel" w:cs="Arial"/>
          <w:lang w:eastAsia="zh-CN"/>
        </w:rPr>
        <w:t>One obvious way of improving resources would be to change</w:t>
      </w:r>
      <w:r>
        <w:rPr>
          <w:rFonts w:ascii="Corbel" w:eastAsia="SimSun" w:hAnsi="Corbel" w:cs="Arial"/>
          <w:lang w:eastAsia="zh-CN"/>
        </w:rPr>
        <w:t xml:space="preserve"> their properties so as to make them more useful for agriculture, industry or energy production. </w:t>
      </w:r>
      <w:r w:rsidR="00A715E9">
        <w:rPr>
          <w:rFonts w:ascii="Corbel" w:eastAsia="SimSun" w:hAnsi="Corbel" w:cs="Arial"/>
          <w:lang w:eastAsia="zh-CN"/>
        </w:rPr>
        <w:t xml:space="preserve">Raw materials might be smelted, or hardened, or purified and afterwards – because of their greater usefulness - command higher prices. </w:t>
      </w:r>
      <w:r w:rsidR="00A715E9" w:rsidRPr="00A715E9">
        <w:rPr>
          <w:rFonts w:ascii="Corbel" w:eastAsia="SimSun" w:hAnsi="Corbel" w:cs="Arial"/>
          <w:lang w:eastAsia="zh-CN"/>
        </w:rPr>
        <w:t xml:space="preserve">To </w:t>
      </w:r>
      <w:r w:rsidR="00A715E9" w:rsidRPr="00A715E9">
        <w:rPr>
          <w:rFonts w:ascii="Corbel" w:eastAsia="SimSun" w:hAnsi="Corbel" w:cs="Arial"/>
          <w:i/>
          <w:lang w:eastAsia="zh-CN"/>
        </w:rPr>
        <w:t>count</w:t>
      </w:r>
      <w:r w:rsidR="00A715E9" w:rsidRPr="00A715E9">
        <w:rPr>
          <w:rFonts w:ascii="Corbel" w:eastAsia="SimSun" w:hAnsi="Corbel" w:cs="Arial"/>
          <w:lang w:eastAsia="zh-CN"/>
        </w:rPr>
        <w:t xml:space="preserve"> as improvements, we expect any such activitie</w:t>
      </w:r>
      <w:r w:rsidR="00AA1ACC">
        <w:rPr>
          <w:rFonts w:ascii="Corbel" w:eastAsia="SimSun" w:hAnsi="Corbel" w:cs="Arial"/>
          <w:lang w:eastAsia="zh-CN"/>
        </w:rPr>
        <w:t xml:space="preserve">s to result in increases in </w:t>
      </w:r>
      <w:r w:rsidR="00A715E9" w:rsidRPr="00A715E9">
        <w:rPr>
          <w:rFonts w:ascii="Corbel" w:eastAsia="SimSun" w:hAnsi="Corbel" w:cs="Arial"/>
          <w:lang w:eastAsia="zh-CN"/>
        </w:rPr>
        <w:t>market va</w:t>
      </w:r>
      <w:r w:rsidR="00AA1ACC">
        <w:rPr>
          <w:rFonts w:ascii="Corbel" w:eastAsia="SimSun" w:hAnsi="Corbel" w:cs="Arial"/>
          <w:lang w:eastAsia="zh-CN"/>
        </w:rPr>
        <w:t>lue</w:t>
      </w:r>
      <w:r w:rsidR="00A715E9" w:rsidRPr="00A715E9">
        <w:rPr>
          <w:rFonts w:ascii="Corbel" w:eastAsia="SimSun" w:hAnsi="Corbel" w:cs="Arial"/>
          <w:lang w:eastAsia="zh-CN"/>
        </w:rPr>
        <w:t xml:space="preserve">. </w:t>
      </w:r>
      <w:r w:rsidR="00AA1ACC">
        <w:rPr>
          <w:rFonts w:ascii="Corbel" w:eastAsia="SimSun" w:hAnsi="Corbel" w:cs="Arial"/>
          <w:lang w:eastAsia="zh-CN"/>
        </w:rPr>
        <w:t>Thus since</w:t>
      </w:r>
      <w:r w:rsidR="00A715E9">
        <w:rPr>
          <w:rFonts w:ascii="Corbel" w:eastAsia="SimSun" w:hAnsi="Corbel" w:cs="Arial"/>
          <w:lang w:eastAsia="zh-CN"/>
        </w:rPr>
        <w:t xml:space="preserve"> extracting or transportin</w:t>
      </w:r>
      <w:r w:rsidR="00AA1ACC">
        <w:rPr>
          <w:rFonts w:ascii="Corbel" w:eastAsia="SimSun" w:hAnsi="Corbel" w:cs="Arial"/>
          <w:lang w:eastAsia="zh-CN"/>
        </w:rPr>
        <w:t>g resources can also</w:t>
      </w:r>
      <w:r w:rsidR="00A715E9">
        <w:rPr>
          <w:rFonts w:ascii="Corbel" w:eastAsia="SimSun" w:hAnsi="Corbel" w:cs="Arial"/>
          <w:lang w:eastAsia="zh-CN"/>
        </w:rPr>
        <w:t xml:space="preserve"> lead to increases in economic value</w:t>
      </w:r>
      <w:r w:rsidR="00AA1ACC">
        <w:rPr>
          <w:rFonts w:ascii="Corbel" w:eastAsia="SimSun" w:hAnsi="Corbel" w:cs="Arial"/>
          <w:lang w:eastAsia="zh-CN"/>
        </w:rPr>
        <w:t>,</w:t>
      </w:r>
      <w:r w:rsidR="00A715E9">
        <w:rPr>
          <w:rFonts w:ascii="Corbel" w:eastAsia="SimSun" w:hAnsi="Corbel" w:cs="Arial"/>
          <w:lang w:eastAsia="zh-CN"/>
        </w:rPr>
        <w:t xml:space="preserve"> such </w:t>
      </w:r>
      <w:r w:rsidR="00AA1ACC">
        <w:rPr>
          <w:rFonts w:ascii="Corbel" w:eastAsia="SimSun" w:hAnsi="Corbel" w:cs="Arial"/>
          <w:lang w:eastAsia="zh-CN"/>
        </w:rPr>
        <w:t xml:space="preserve">activities </w:t>
      </w:r>
      <w:r w:rsidR="00A715E9">
        <w:rPr>
          <w:rFonts w:ascii="Corbel" w:eastAsia="SimSun" w:hAnsi="Corbel" w:cs="Arial"/>
          <w:lang w:eastAsia="zh-CN"/>
        </w:rPr>
        <w:t xml:space="preserve">are plausible sources of special claims too. </w:t>
      </w:r>
      <w:r>
        <w:rPr>
          <w:rFonts w:ascii="Corbel" w:eastAsia="SimSun" w:hAnsi="Corbel" w:cs="Arial"/>
          <w:lang w:eastAsia="zh-CN"/>
        </w:rPr>
        <w:t>P</w:t>
      </w:r>
      <w:r w:rsidR="00ED24F1">
        <w:rPr>
          <w:rFonts w:ascii="Corbel" w:eastAsia="SimSun" w:hAnsi="Corbel" w:cs="Arial"/>
          <w:lang w:eastAsia="zh-CN"/>
        </w:rPr>
        <w:t xml:space="preserve">erhaps </w:t>
      </w:r>
      <w:r>
        <w:rPr>
          <w:rFonts w:ascii="Corbel" w:eastAsia="SimSun" w:hAnsi="Corbel" w:cs="Arial"/>
          <w:lang w:eastAsia="zh-CN"/>
        </w:rPr>
        <w:t xml:space="preserve">this provides a basis on which </w:t>
      </w:r>
      <w:r w:rsidR="00ED24F1">
        <w:rPr>
          <w:rFonts w:ascii="Corbel" w:eastAsia="SimSun" w:hAnsi="Corbel" w:cs="Arial"/>
          <w:lang w:eastAsia="zh-CN"/>
        </w:rPr>
        <w:t xml:space="preserve">Norway </w:t>
      </w:r>
      <w:r>
        <w:rPr>
          <w:rFonts w:ascii="Corbel" w:eastAsia="SimSun" w:hAnsi="Corbel" w:cs="Arial"/>
          <w:lang w:eastAsia="zh-CN"/>
        </w:rPr>
        <w:t>might have a claim over the money contained within its SWF</w:t>
      </w:r>
      <w:r w:rsidR="00ED24F1">
        <w:rPr>
          <w:rFonts w:ascii="Corbel" w:eastAsia="SimSun" w:hAnsi="Corbel" w:cs="Arial"/>
          <w:lang w:eastAsia="zh-CN"/>
        </w:rPr>
        <w:t xml:space="preserve">. </w:t>
      </w:r>
      <w:r>
        <w:rPr>
          <w:rFonts w:ascii="Corbel" w:eastAsia="SimSun" w:hAnsi="Corbel" w:cs="Arial"/>
          <w:lang w:eastAsia="zh-CN"/>
        </w:rPr>
        <w:t>The market value of refined petroleum products such as gasoline and kerosene is notably higher than that of cru</w:t>
      </w:r>
      <w:r w:rsidR="00FA38B8">
        <w:rPr>
          <w:rFonts w:ascii="Corbel" w:eastAsia="SimSun" w:hAnsi="Corbel" w:cs="Arial"/>
          <w:lang w:eastAsia="zh-CN"/>
        </w:rPr>
        <w:t>de oil, for instance. And Norwegian companies refine</w:t>
      </w:r>
      <w:r>
        <w:rPr>
          <w:rFonts w:ascii="Corbel" w:eastAsia="SimSun" w:hAnsi="Corbel" w:cs="Arial"/>
          <w:lang w:eastAsia="zh-CN"/>
        </w:rPr>
        <w:t xml:space="preserve"> much of its own crude oil before selling it on global markets. Even where </w:t>
      </w:r>
      <w:r>
        <w:rPr>
          <w:rFonts w:ascii="Corbel" w:eastAsia="SimSun" w:hAnsi="Corbel" w:cs="Arial"/>
          <w:lang w:eastAsia="zh-CN"/>
        </w:rPr>
        <w:lastRenderedPageBreak/>
        <w:t>petroleum is sold in its</w:t>
      </w:r>
      <w:r w:rsidR="00FA38B8">
        <w:rPr>
          <w:rFonts w:ascii="Corbel" w:eastAsia="SimSun" w:hAnsi="Corbel" w:cs="Arial"/>
          <w:lang w:eastAsia="zh-CN"/>
        </w:rPr>
        <w:t xml:space="preserve"> unrefined state, Norwegian companies </w:t>
      </w:r>
      <w:r w:rsidR="00AA1ACC">
        <w:rPr>
          <w:rFonts w:ascii="Corbel" w:eastAsia="SimSun" w:hAnsi="Corbel" w:cs="Arial"/>
          <w:lang w:eastAsia="zh-CN"/>
        </w:rPr>
        <w:t xml:space="preserve">may </w:t>
      </w:r>
      <w:r w:rsidR="00FA38B8">
        <w:rPr>
          <w:rFonts w:ascii="Corbel" w:eastAsia="SimSun" w:hAnsi="Corbel" w:cs="Arial"/>
          <w:lang w:eastAsia="zh-CN"/>
        </w:rPr>
        <w:t>have</w:t>
      </w:r>
      <w:r>
        <w:rPr>
          <w:rFonts w:ascii="Corbel" w:eastAsia="SimSun" w:hAnsi="Corbel" w:cs="Arial"/>
          <w:lang w:eastAsia="zh-CN"/>
        </w:rPr>
        <w:t xml:space="preserve"> sunk considerable money into locating, extracting and transporting it. Surely this must generate a rather strong claim on the proceeds</w:t>
      </w:r>
      <w:r w:rsidR="00ED24F1">
        <w:rPr>
          <w:rFonts w:ascii="Corbel" w:eastAsia="SimSun" w:hAnsi="Corbel" w:cs="Arial"/>
          <w:lang w:eastAsia="zh-CN"/>
        </w:rPr>
        <w:t>?</w:t>
      </w:r>
    </w:p>
    <w:p w:rsidR="00ED24F1" w:rsidRDefault="00ED24F1" w:rsidP="00C254B3">
      <w:pPr>
        <w:spacing w:after="0" w:line="360" w:lineRule="auto"/>
        <w:jc w:val="both"/>
        <w:rPr>
          <w:rFonts w:ascii="Corbel" w:eastAsia="SimSun" w:hAnsi="Corbel" w:cs="Arial"/>
          <w:lang w:eastAsia="zh-CN"/>
        </w:rPr>
      </w:pPr>
      <w:r>
        <w:rPr>
          <w:rFonts w:ascii="Corbel" w:eastAsia="SimSun" w:hAnsi="Corbel" w:cs="Arial"/>
          <w:lang w:eastAsia="zh-CN"/>
        </w:rPr>
        <w:tab/>
      </w:r>
      <w:r w:rsidR="00C254B3">
        <w:rPr>
          <w:rFonts w:ascii="Corbel" w:eastAsia="SimSun" w:hAnsi="Corbel" w:cs="Arial"/>
          <w:lang w:eastAsia="zh-CN"/>
        </w:rPr>
        <w:t xml:space="preserve">There has been considerable debate, within the literature on global justice, on how such claims should be limited. For instance, is it just for agents to appropriate, improve and potentially sell on just whatever resources they can get their hands on? </w:t>
      </w:r>
      <w:r w:rsidR="00C81172">
        <w:rPr>
          <w:rFonts w:ascii="Corbel" w:eastAsia="SimSun" w:hAnsi="Corbel" w:cs="Arial"/>
          <w:lang w:eastAsia="zh-CN"/>
        </w:rPr>
        <w:t>What about others who are less quick to appropriate? Or should we</w:t>
      </w:r>
      <w:r w:rsidR="00C254B3">
        <w:rPr>
          <w:rFonts w:ascii="Corbel" w:eastAsia="SimSun" w:hAnsi="Corbel" w:cs="Arial"/>
          <w:lang w:eastAsia="zh-CN"/>
        </w:rPr>
        <w:t xml:space="preserve"> observe some kind of constraint or ‘proviso’ on appropriation? </w:t>
      </w:r>
      <w:r>
        <w:rPr>
          <w:rFonts w:ascii="Corbel" w:eastAsia="SimSun" w:hAnsi="Corbel" w:cs="Arial"/>
          <w:lang w:eastAsia="zh-CN"/>
        </w:rPr>
        <w:t>One view</w:t>
      </w:r>
      <w:r w:rsidR="00C254B3">
        <w:rPr>
          <w:rFonts w:ascii="Corbel" w:eastAsia="SimSun" w:hAnsi="Corbel" w:cs="Arial"/>
          <w:lang w:eastAsia="zh-CN"/>
        </w:rPr>
        <w:t xml:space="preserve"> on this issue is that</w:t>
      </w:r>
      <w:r>
        <w:rPr>
          <w:rFonts w:ascii="Corbel" w:eastAsia="SimSun" w:hAnsi="Corbel" w:cs="Arial"/>
          <w:lang w:eastAsia="zh-CN"/>
        </w:rPr>
        <w:t xml:space="preserve"> </w:t>
      </w:r>
      <w:r w:rsidR="00C254B3">
        <w:rPr>
          <w:rFonts w:ascii="Corbel" w:eastAsia="SimSun" w:hAnsi="Corbel" w:cs="Arial"/>
          <w:lang w:eastAsia="zh-CN"/>
        </w:rPr>
        <w:t xml:space="preserve">we ought </w:t>
      </w:r>
      <w:proofErr w:type="gramStart"/>
      <w:r w:rsidR="00C254B3">
        <w:rPr>
          <w:rFonts w:ascii="Corbel" w:eastAsia="SimSun" w:hAnsi="Corbel" w:cs="Arial"/>
          <w:lang w:eastAsia="zh-CN"/>
        </w:rPr>
        <w:t>not</w:t>
      </w:r>
      <w:proofErr w:type="gramEnd"/>
      <w:r w:rsidR="00C254B3">
        <w:rPr>
          <w:rFonts w:ascii="Corbel" w:eastAsia="SimSun" w:hAnsi="Corbel" w:cs="Arial"/>
          <w:lang w:eastAsia="zh-CN"/>
        </w:rPr>
        <w:t xml:space="preserve"> appropriate so many</w:t>
      </w:r>
      <w:r>
        <w:rPr>
          <w:rFonts w:ascii="Corbel" w:eastAsia="SimSun" w:hAnsi="Corbel" w:cs="Arial"/>
          <w:lang w:eastAsia="zh-CN"/>
        </w:rPr>
        <w:t xml:space="preserve"> natural resources that </w:t>
      </w:r>
      <w:r w:rsidR="00C254B3">
        <w:rPr>
          <w:rFonts w:ascii="Corbel" w:eastAsia="SimSun" w:hAnsi="Corbel" w:cs="Arial"/>
          <w:lang w:eastAsia="zh-CN"/>
        </w:rPr>
        <w:t xml:space="preserve">we leave others </w:t>
      </w:r>
      <w:r>
        <w:rPr>
          <w:rFonts w:ascii="Corbel" w:eastAsia="SimSun" w:hAnsi="Corbel" w:cs="Arial"/>
          <w:lang w:eastAsia="zh-CN"/>
        </w:rPr>
        <w:t>unable to meet their basic needs.</w:t>
      </w:r>
      <w:r>
        <w:rPr>
          <w:rStyle w:val="EndnoteReference"/>
          <w:rFonts w:ascii="Corbel" w:eastAsia="SimSun" w:hAnsi="Corbel" w:cs="Arial"/>
          <w:lang w:eastAsia="zh-CN"/>
        </w:rPr>
        <w:endnoteReference w:id="18"/>
      </w:r>
      <w:r>
        <w:rPr>
          <w:rFonts w:ascii="Corbel" w:eastAsia="SimSun" w:hAnsi="Corbel" w:cs="Arial"/>
          <w:lang w:eastAsia="zh-CN"/>
        </w:rPr>
        <w:t xml:space="preserve"> Another would be that whenever we appropriate a greater than equal share, we owe others compensation.</w:t>
      </w:r>
      <w:r>
        <w:rPr>
          <w:rStyle w:val="EndnoteReference"/>
          <w:rFonts w:ascii="Corbel" w:eastAsia="SimSun" w:hAnsi="Corbel" w:cs="Arial"/>
          <w:lang w:eastAsia="zh-CN"/>
        </w:rPr>
        <w:endnoteReference w:id="19"/>
      </w:r>
      <w:r>
        <w:rPr>
          <w:rFonts w:ascii="Corbel" w:eastAsia="SimSun" w:hAnsi="Corbel" w:cs="Arial"/>
          <w:lang w:eastAsia="zh-CN"/>
        </w:rPr>
        <w:t xml:space="preserve"> </w:t>
      </w:r>
    </w:p>
    <w:p w:rsidR="00ED24F1" w:rsidRDefault="00ED24F1" w:rsidP="00642F07">
      <w:pPr>
        <w:spacing w:after="0" w:line="360" w:lineRule="auto"/>
        <w:ind w:firstLine="720"/>
        <w:jc w:val="both"/>
        <w:rPr>
          <w:rFonts w:ascii="Corbel" w:eastAsia="SimSun" w:hAnsi="Corbel" w:cs="Arial"/>
          <w:lang w:eastAsia="zh-CN"/>
        </w:rPr>
      </w:pPr>
      <w:r>
        <w:rPr>
          <w:rFonts w:ascii="Corbel" w:eastAsia="SimSun" w:hAnsi="Corbel" w:cs="Arial"/>
          <w:lang w:eastAsia="zh-CN"/>
        </w:rPr>
        <w:t>But we do not, in fact, need t</w:t>
      </w:r>
      <w:r w:rsidR="00C254B3">
        <w:rPr>
          <w:rFonts w:ascii="Corbel" w:eastAsia="SimSun" w:hAnsi="Corbel" w:cs="Arial"/>
          <w:lang w:eastAsia="zh-CN"/>
        </w:rPr>
        <w:t>o settle this thorny question, b</w:t>
      </w:r>
      <w:r>
        <w:rPr>
          <w:rFonts w:ascii="Corbel" w:eastAsia="SimSun" w:hAnsi="Corbel" w:cs="Arial"/>
          <w:lang w:eastAsia="zh-CN"/>
        </w:rPr>
        <w:t xml:space="preserve">ecause it </w:t>
      </w:r>
      <w:r w:rsidR="00A715E9">
        <w:rPr>
          <w:rFonts w:ascii="Corbel" w:eastAsia="SimSun" w:hAnsi="Corbel" w:cs="Arial"/>
          <w:lang w:eastAsia="zh-CN"/>
        </w:rPr>
        <w:t>is less than certain</w:t>
      </w:r>
      <w:r>
        <w:rPr>
          <w:rFonts w:ascii="Corbel" w:eastAsia="SimSun" w:hAnsi="Corbel" w:cs="Arial"/>
          <w:lang w:eastAsia="zh-CN"/>
        </w:rPr>
        <w:t xml:space="preserve"> that an outstanding claim from improvement exists in the first place</w:t>
      </w:r>
      <w:r w:rsidR="00A715E9">
        <w:rPr>
          <w:rFonts w:ascii="Corbel" w:eastAsia="SimSun" w:hAnsi="Corbel" w:cs="Arial"/>
          <w:lang w:eastAsia="zh-CN"/>
        </w:rPr>
        <w:t xml:space="preserve"> in the Norwegian case</w:t>
      </w:r>
      <w:r>
        <w:rPr>
          <w:rFonts w:ascii="Corbel" w:eastAsia="SimSun" w:hAnsi="Corbel" w:cs="Arial"/>
          <w:lang w:eastAsia="zh-CN"/>
        </w:rPr>
        <w:t xml:space="preserve">. </w:t>
      </w:r>
      <w:r w:rsidR="00C254B3">
        <w:rPr>
          <w:rFonts w:ascii="Corbel" w:eastAsia="SimSun" w:hAnsi="Corbel" w:cs="Arial"/>
          <w:lang w:eastAsia="zh-CN"/>
        </w:rPr>
        <w:t xml:space="preserve">Consider just what a claim from improvement is a claim </w:t>
      </w:r>
      <w:r w:rsidR="00C254B3" w:rsidRPr="00C254B3">
        <w:rPr>
          <w:rFonts w:ascii="Corbel" w:eastAsia="SimSun" w:hAnsi="Corbel" w:cs="Arial"/>
          <w:i/>
          <w:iCs/>
          <w:lang w:eastAsia="zh-CN"/>
        </w:rPr>
        <w:t>to</w:t>
      </w:r>
      <w:r w:rsidR="00C254B3">
        <w:rPr>
          <w:rFonts w:ascii="Corbel" w:eastAsia="SimSun" w:hAnsi="Corbel" w:cs="Arial"/>
          <w:lang w:eastAsia="zh-CN"/>
        </w:rPr>
        <w:t xml:space="preserve">. Though this is again contentious, the most persuasive answer, I would suggest, is that when an agent increases the market value of a resource they generate an entitlement to </w:t>
      </w:r>
      <w:r w:rsidR="00C254B3" w:rsidRPr="00411364">
        <w:rPr>
          <w:rFonts w:ascii="Corbel" w:eastAsia="SimSun" w:hAnsi="Corbel" w:cs="Arial"/>
          <w:i/>
          <w:iCs/>
          <w:lang w:eastAsia="zh-CN"/>
        </w:rPr>
        <w:t>that increased value</w:t>
      </w:r>
      <w:r w:rsidR="00C254B3">
        <w:rPr>
          <w:rFonts w:ascii="Corbel" w:eastAsia="SimSun" w:hAnsi="Corbel" w:cs="Arial"/>
          <w:lang w:eastAsia="zh-CN"/>
        </w:rPr>
        <w:t>. If a quantity of crude oil is worth $10 but after I</w:t>
      </w:r>
      <w:r w:rsidR="007D0C7A">
        <w:rPr>
          <w:rFonts w:ascii="Corbel" w:eastAsia="SimSun" w:hAnsi="Corbel" w:cs="Arial"/>
          <w:lang w:eastAsia="zh-CN"/>
        </w:rPr>
        <w:t xml:space="preserve"> extrac</w:t>
      </w:r>
      <w:r w:rsidR="0003267B">
        <w:rPr>
          <w:rFonts w:ascii="Corbel" w:eastAsia="SimSun" w:hAnsi="Corbel" w:cs="Arial"/>
          <w:lang w:eastAsia="zh-CN"/>
        </w:rPr>
        <w:t>t or transport or</w:t>
      </w:r>
      <w:r w:rsidR="007D0C7A">
        <w:rPr>
          <w:rFonts w:ascii="Corbel" w:eastAsia="SimSun" w:hAnsi="Corbel" w:cs="Arial"/>
          <w:lang w:eastAsia="zh-CN"/>
        </w:rPr>
        <w:t xml:space="preserve"> refine it </w:t>
      </w:r>
      <w:r w:rsidR="00411364">
        <w:rPr>
          <w:rFonts w:ascii="Corbel" w:eastAsia="SimSun" w:hAnsi="Corbel" w:cs="Arial"/>
          <w:lang w:eastAsia="zh-CN"/>
        </w:rPr>
        <w:t>is worth $1</w:t>
      </w:r>
      <w:r w:rsidR="00C254B3">
        <w:rPr>
          <w:rFonts w:ascii="Corbel" w:eastAsia="SimSun" w:hAnsi="Corbel" w:cs="Arial"/>
          <w:lang w:eastAsia="zh-CN"/>
        </w:rPr>
        <w:t>5, then it is plausible to suggest that what I have earned a</w:t>
      </w:r>
      <w:r w:rsidR="00411364">
        <w:rPr>
          <w:rFonts w:ascii="Corbel" w:eastAsia="SimSun" w:hAnsi="Corbel" w:cs="Arial"/>
          <w:lang w:eastAsia="zh-CN"/>
        </w:rPr>
        <w:t xml:space="preserve"> claim over is the additional $</w:t>
      </w:r>
      <w:r w:rsidR="00C254B3">
        <w:rPr>
          <w:rFonts w:ascii="Corbel" w:eastAsia="SimSun" w:hAnsi="Corbel" w:cs="Arial"/>
          <w:lang w:eastAsia="zh-CN"/>
        </w:rPr>
        <w:t xml:space="preserve">5 of value. Whereas I did nothing to create the original $10 of value, the increased value is in some important sense attributable to my actions. </w:t>
      </w:r>
      <w:r w:rsidR="00411364" w:rsidRPr="00411364">
        <w:rPr>
          <w:rFonts w:ascii="Corbel" w:eastAsia="SimSun" w:hAnsi="Corbel" w:cs="Arial"/>
          <w:lang w:eastAsia="zh-CN"/>
        </w:rPr>
        <w:t>That, in any case, is the claim made by Miller, as well as</w:t>
      </w:r>
      <w:r w:rsidR="007127AB">
        <w:rPr>
          <w:rFonts w:ascii="Corbel" w:eastAsia="SimSun" w:hAnsi="Corbel" w:cs="Arial"/>
          <w:lang w:eastAsia="zh-CN"/>
        </w:rPr>
        <w:t xml:space="preserve"> by several contemporary scholar</w:t>
      </w:r>
      <w:r w:rsidR="00411364" w:rsidRPr="00411364">
        <w:rPr>
          <w:rFonts w:ascii="Corbel" w:eastAsia="SimSun" w:hAnsi="Corbel" w:cs="Arial"/>
          <w:lang w:eastAsia="zh-CN"/>
        </w:rPr>
        <w:t>s</w:t>
      </w:r>
      <w:r w:rsidR="007127AB">
        <w:rPr>
          <w:rFonts w:ascii="Corbel" w:eastAsia="SimSun" w:hAnsi="Corbel" w:cs="Arial"/>
          <w:lang w:eastAsia="zh-CN"/>
        </w:rPr>
        <w:t xml:space="preserve"> of Locke</w:t>
      </w:r>
      <w:r w:rsidR="00411364" w:rsidRPr="00411364">
        <w:rPr>
          <w:rFonts w:ascii="Corbel" w:eastAsia="SimSun" w:hAnsi="Corbel" w:cs="Arial"/>
          <w:lang w:eastAsia="zh-CN"/>
        </w:rPr>
        <w:t>, and I suggest that it is a plausible one.</w:t>
      </w:r>
      <w:r w:rsidR="00411364" w:rsidRPr="00411364">
        <w:rPr>
          <w:rFonts w:ascii="Corbel" w:eastAsia="SimSun" w:hAnsi="Corbel" w:cs="Arial"/>
          <w:vertAlign w:val="superscript"/>
          <w:lang w:eastAsia="zh-CN"/>
        </w:rPr>
        <w:endnoteReference w:id="20"/>
      </w:r>
      <w:r w:rsidR="00411364" w:rsidRPr="00411364">
        <w:rPr>
          <w:rFonts w:ascii="Corbel" w:eastAsia="SimSun" w:hAnsi="Corbel" w:cs="Arial"/>
          <w:lang w:eastAsia="zh-CN"/>
        </w:rPr>
        <w:t xml:space="preserve"> </w:t>
      </w:r>
      <w:r w:rsidR="00411364">
        <w:rPr>
          <w:rFonts w:ascii="Corbel" w:eastAsia="SimSun" w:hAnsi="Corbel" w:cs="Arial"/>
          <w:lang w:eastAsia="zh-CN"/>
        </w:rPr>
        <w:t xml:space="preserve">In a reasonably competitive market with multiple buyers and sellers, </w:t>
      </w:r>
      <w:r w:rsidR="004F0AA8">
        <w:rPr>
          <w:rFonts w:ascii="Corbel" w:eastAsia="SimSun" w:hAnsi="Corbel" w:cs="Arial"/>
          <w:lang w:eastAsia="zh-CN"/>
        </w:rPr>
        <w:t>economic theory tells us we can</w:t>
      </w:r>
      <w:r w:rsidR="00411364">
        <w:rPr>
          <w:rFonts w:ascii="Corbel" w:eastAsia="SimSun" w:hAnsi="Corbel" w:cs="Arial"/>
          <w:lang w:eastAsia="zh-CN"/>
        </w:rPr>
        <w:t xml:space="preserve"> assume that allowing me to retain $5 will see me recouping the marginal costs of production</w:t>
      </w:r>
      <w:r w:rsidR="004F0AA8">
        <w:rPr>
          <w:rFonts w:ascii="Corbel" w:eastAsia="SimSun" w:hAnsi="Corbel" w:cs="Arial"/>
          <w:lang w:eastAsia="zh-CN"/>
        </w:rPr>
        <w:t xml:space="preserve"> plus normal profits</w:t>
      </w:r>
      <w:r w:rsidR="00411364">
        <w:rPr>
          <w:rFonts w:ascii="Corbel" w:eastAsia="SimSun" w:hAnsi="Corbel" w:cs="Arial"/>
          <w:lang w:eastAsia="zh-CN"/>
        </w:rPr>
        <w:t>. The components of refined oil prices will represent crude oil prices (in practice comprising roughly two-thirds of total refined oil prices), plus the costs</w:t>
      </w:r>
      <w:r w:rsidR="004F0AA8">
        <w:rPr>
          <w:rFonts w:ascii="Corbel" w:eastAsia="SimSun" w:hAnsi="Corbel" w:cs="Arial"/>
          <w:lang w:eastAsia="zh-CN"/>
        </w:rPr>
        <w:t>, including profits,</w:t>
      </w:r>
      <w:r w:rsidR="00411364">
        <w:rPr>
          <w:rFonts w:ascii="Corbel" w:eastAsia="SimSun" w:hAnsi="Corbel" w:cs="Arial"/>
          <w:lang w:eastAsia="zh-CN"/>
        </w:rPr>
        <w:t xml:space="preserve"> of refining and transportation. </w:t>
      </w:r>
      <w:r w:rsidR="00642F07">
        <w:rPr>
          <w:rFonts w:ascii="Corbel" w:eastAsia="SimSun" w:hAnsi="Corbel" w:cs="Arial"/>
          <w:lang w:eastAsia="zh-CN"/>
        </w:rPr>
        <w:t xml:space="preserve">Of course in reality there may be a third component of prices. In practice markets may be </w:t>
      </w:r>
      <w:r w:rsidR="00642F07" w:rsidRPr="00642F07">
        <w:rPr>
          <w:rFonts w:ascii="Corbel" w:eastAsia="SimSun" w:hAnsi="Corbel" w:cs="Arial"/>
          <w:i/>
          <w:iCs/>
          <w:lang w:eastAsia="zh-CN"/>
        </w:rPr>
        <w:t>un</w:t>
      </w:r>
      <w:r w:rsidR="00642F07">
        <w:rPr>
          <w:rFonts w:ascii="Corbel" w:eastAsia="SimSun" w:hAnsi="Corbel" w:cs="Arial"/>
          <w:lang w:eastAsia="zh-CN"/>
        </w:rPr>
        <w:t xml:space="preserve">competitive in the sense that a few sellers artificially restrict supply, driving up commodity prices and thereby gaining what economists call ‘scarcity rents’ in the process. </w:t>
      </w:r>
      <w:r w:rsidR="00C81172">
        <w:rPr>
          <w:rFonts w:ascii="Corbel" w:eastAsia="SimSun" w:hAnsi="Corbel" w:cs="Arial"/>
          <w:lang w:eastAsia="zh-CN"/>
        </w:rPr>
        <w:t>Perhaps crude oil costs $10, total costs are $5, but sellers hold out for a pric</w:t>
      </w:r>
      <w:r w:rsidR="00AA1ACC">
        <w:rPr>
          <w:rFonts w:ascii="Corbel" w:eastAsia="SimSun" w:hAnsi="Corbel" w:cs="Arial"/>
          <w:lang w:eastAsia="zh-CN"/>
        </w:rPr>
        <w:t>e of $2</w:t>
      </w:r>
      <w:r w:rsidR="00C81172">
        <w:rPr>
          <w:rFonts w:ascii="Corbel" w:eastAsia="SimSun" w:hAnsi="Corbel" w:cs="Arial"/>
          <w:lang w:eastAsia="zh-CN"/>
        </w:rPr>
        <w:t xml:space="preserve">5, thereby achieving ‘rents’ of $10. </w:t>
      </w:r>
      <w:r w:rsidR="00642F07">
        <w:rPr>
          <w:rFonts w:ascii="Corbel" w:eastAsia="SimSun" w:hAnsi="Corbel" w:cs="Arial"/>
          <w:lang w:eastAsia="zh-CN"/>
        </w:rPr>
        <w:t xml:space="preserve">World oil markets have frequently exhibited such behaviour. But economists and political philosophers have tended to agree that such scarcity rents are inefficient, unearned, and ideal targets for taxation. </w:t>
      </w:r>
    </w:p>
    <w:p w:rsidR="00890AC9" w:rsidRDefault="00642F07" w:rsidP="00AA1ACC">
      <w:pPr>
        <w:spacing w:after="0" w:line="360" w:lineRule="auto"/>
        <w:ind w:firstLine="720"/>
        <w:jc w:val="both"/>
        <w:rPr>
          <w:rFonts w:ascii="Corbel" w:eastAsia="SimSun" w:hAnsi="Corbel" w:cs="Arial"/>
          <w:lang w:eastAsia="zh-CN"/>
        </w:rPr>
      </w:pPr>
      <w:r>
        <w:rPr>
          <w:rFonts w:ascii="Corbel" w:eastAsia="SimSun" w:hAnsi="Corbel" w:cs="Arial"/>
          <w:lang w:eastAsia="zh-CN"/>
        </w:rPr>
        <w:t>Recall, now, that</w:t>
      </w:r>
      <w:r w:rsidR="00FA38B8">
        <w:rPr>
          <w:rFonts w:ascii="Corbel" w:eastAsia="SimSun" w:hAnsi="Corbel" w:cs="Arial"/>
          <w:lang w:eastAsia="zh-CN"/>
        </w:rPr>
        <w:t xml:space="preserve"> </w:t>
      </w:r>
      <w:r w:rsidR="004F0AA8">
        <w:rPr>
          <w:rFonts w:ascii="Corbel" w:eastAsia="SimSun" w:hAnsi="Corbel" w:cs="Arial"/>
          <w:lang w:eastAsia="zh-CN"/>
        </w:rPr>
        <w:t>t</w:t>
      </w:r>
      <w:r w:rsidR="00411364">
        <w:rPr>
          <w:rFonts w:ascii="Corbel" w:eastAsia="SimSun" w:hAnsi="Corbel" w:cs="Arial"/>
          <w:lang w:eastAsia="zh-CN"/>
        </w:rPr>
        <w:t xml:space="preserve">he money diverted </w:t>
      </w:r>
      <w:r w:rsidR="004F0AA8">
        <w:rPr>
          <w:rFonts w:ascii="Corbel" w:eastAsia="SimSun" w:hAnsi="Corbel" w:cs="Arial"/>
          <w:lang w:eastAsia="zh-CN"/>
        </w:rPr>
        <w:t>into the Norwegian Fund</w:t>
      </w:r>
      <w:r w:rsidR="00411364">
        <w:rPr>
          <w:rFonts w:ascii="Corbel" w:eastAsia="SimSun" w:hAnsi="Corbel" w:cs="Arial"/>
          <w:lang w:eastAsia="zh-CN"/>
        </w:rPr>
        <w:t xml:space="preserve"> </w:t>
      </w:r>
      <w:r>
        <w:rPr>
          <w:rFonts w:ascii="Corbel" w:eastAsia="SimSun" w:hAnsi="Corbel" w:cs="Arial"/>
          <w:lang w:eastAsia="zh-CN"/>
        </w:rPr>
        <w:t>has two sources. In one case,</w:t>
      </w:r>
      <w:r w:rsidR="00411364">
        <w:rPr>
          <w:rFonts w:ascii="Corbel" w:eastAsia="SimSun" w:hAnsi="Corbel" w:cs="Arial"/>
          <w:lang w:eastAsia="zh-CN"/>
        </w:rPr>
        <w:t xml:space="preserve"> </w:t>
      </w:r>
      <w:r>
        <w:rPr>
          <w:rFonts w:ascii="Corbel" w:eastAsia="SimSun" w:hAnsi="Corbel" w:cs="Arial"/>
          <w:lang w:eastAsia="zh-CN"/>
        </w:rPr>
        <w:t>revenue streams are gained when</w:t>
      </w:r>
      <w:r w:rsidRPr="00642F07">
        <w:rPr>
          <w:rFonts w:ascii="Corbel" w:eastAsia="SimSun" w:hAnsi="Corbel" w:cs="Arial"/>
          <w:lang w:eastAsia="zh-CN"/>
        </w:rPr>
        <w:t xml:space="preserve"> </w:t>
      </w:r>
      <w:r>
        <w:rPr>
          <w:rFonts w:ascii="Corbel" w:eastAsia="SimSun" w:hAnsi="Corbel" w:cs="Arial"/>
          <w:lang w:eastAsia="zh-CN"/>
        </w:rPr>
        <w:t>Norway sells</w:t>
      </w:r>
      <w:r w:rsidRPr="00642F07">
        <w:rPr>
          <w:rFonts w:ascii="Corbel" w:eastAsia="SimSun" w:hAnsi="Corbel" w:cs="Arial"/>
          <w:lang w:eastAsia="zh-CN"/>
        </w:rPr>
        <w:t xml:space="preserve"> </w:t>
      </w:r>
      <w:r>
        <w:rPr>
          <w:rFonts w:ascii="Corbel" w:eastAsia="SimSun" w:hAnsi="Corbel" w:cs="Arial"/>
          <w:lang w:eastAsia="zh-CN"/>
        </w:rPr>
        <w:t xml:space="preserve">exploration </w:t>
      </w:r>
      <w:r w:rsidRPr="00642F07">
        <w:rPr>
          <w:rFonts w:ascii="Corbel" w:eastAsia="SimSun" w:hAnsi="Corbel" w:cs="Arial"/>
          <w:lang w:eastAsia="zh-CN"/>
        </w:rPr>
        <w:t>rights over its non-improved crude oil</w:t>
      </w:r>
      <w:r>
        <w:rPr>
          <w:rFonts w:ascii="Corbel" w:eastAsia="SimSun" w:hAnsi="Corbel" w:cs="Arial"/>
          <w:lang w:eastAsia="zh-CN"/>
        </w:rPr>
        <w:t>. In this scenario</w:t>
      </w:r>
      <w:r w:rsidR="0003267B">
        <w:rPr>
          <w:rFonts w:ascii="Corbel" w:eastAsia="SimSun" w:hAnsi="Corbel" w:cs="Arial"/>
          <w:lang w:eastAsia="zh-CN"/>
        </w:rPr>
        <w:t xml:space="preserve"> it is not easy</w:t>
      </w:r>
      <w:r w:rsidRPr="00642F07">
        <w:rPr>
          <w:rFonts w:ascii="Corbel" w:eastAsia="SimSun" w:hAnsi="Corbel" w:cs="Arial"/>
          <w:lang w:eastAsia="zh-CN"/>
        </w:rPr>
        <w:t xml:space="preserve"> to see how any impro</w:t>
      </w:r>
      <w:r w:rsidR="0003267B">
        <w:rPr>
          <w:rFonts w:ascii="Corbel" w:eastAsia="SimSun" w:hAnsi="Corbel" w:cs="Arial"/>
          <w:lang w:eastAsia="zh-CN"/>
        </w:rPr>
        <w:t>vement-based claim exists</w:t>
      </w:r>
      <w:r>
        <w:rPr>
          <w:rFonts w:ascii="Corbel" w:eastAsia="SimSun" w:hAnsi="Corbel" w:cs="Arial"/>
          <w:lang w:eastAsia="zh-CN"/>
        </w:rPr>
        <w:t>, because the Norwegian state or the Norwegian people have simply done nothing to improve that oil</w:t>
      </w:r>
      <w:r w:rsidRPr="00642F07">
        <w:rPr>
          <w:rFonts w:ascii="Corbel" w:eastAsia="SimSun" w:hAnsi="Corbel" w:cs="Arial"/>
          <w:lang w:eastAsia="zh-CN"/>
        </w:rPr>
        <w:t xml:space="preserve">. </w:t>
      </w:r>
      <w:r>
        <w:rPr>
          <w:rFonts w:ascii="Corbel" w:eastAsia="SimSun" w:hAnsi="Corbel" w:cs="Arial"/>
          <w:lang w:eastAsia="zh-CN"/>
        </w:rPr>
        <w:t xml:space="preserve">They have simply sold </w:t>
      </w:r>
      <w:r>
        <w:rPr>
          <w:rFonts w:ascii="Corbel" w:eastAsia="SimSun" w:hAnsi="Corbel" w:cs="Arial"/>
          <w:lang w:eastAsia="zh-CN"/>
        </w:rPr>
        <w:lastRenderedPageBreak/>
        <w:t xml:space="preserve">pieces of paper allowing </w:t>
      </w:r>
      <w:r w:rsidRPr="00642F07">
        <w:rPr>
          <w:rFonts w:ascii="Corbel" w:eastAsia="SimSun" w:hAnsi="Corbel" w:cs="Arial"/>
          <w:i/>
          <w:iCs/>
          <w:lang w:eastAsia="zh-CN"/>
        </w:rPr>
        <w:t>others</w:t>
      </w:r>
      <w:r>
        <w:rPr>
          <w:rFonts w:ascii="Corbel" w:eastAsia="SimSun" w:hAnsi="Corbel" w:cs="Arial"/>
          <w:lang w:eastAsia="zh-CN"/>
        </w:rPr>
        <w:t xml:space="preserve"> to improve and sell that oil. </w:t>
      </w:r>
      <w:r w:rsidR="0003267B">
        <w:rPr>
          <w:rFonts w:ascii="Corbel" w:eastAsia="SimSun" w:hAnsi="Corbel" w:cs="Arial"/>
          <w:lang w:eastAsia="zh-CN"/>
        </w:rPr>
        <w:t>In practic</w:t>
      </w:r>
      <w:r w:rsidR="00AA1ACC">
        <w:rPr>
          <w:rFonts w:ascii="Corbel" w:eastAsia="SimSun" w:hAnsi="Corbel" w:cs="Arial"/>
          <w:lang w:eastAsia="zh-CN"/>
        </w:rPr>
        <w:t>e, of course, doing so may lead</w:t>
      </w:r>
      <w:r w:rsidR="0003267B">
        <w:rPr>
          <w:rFonts w:ascii="Corbel" w:eastAsia="SimSun" w:hAnsi="Corbel" w:cs="Arial"/>
          <w:lang w:eastAsia="zh-CN"/>
        </w:rPr>
        <w:t xml:space="preserve"> Norway to incur costs which it would be reasonable for it to recoup: even allowing others to locate and extract oil might require Norway to undertake health and safety precautions, to minimise or absorb some environmental risks, and so on. But even if Norway was allowed to recoup</w:t>
      </w:r>
      <w:r w:rsidR="00AA1ACC">
        <w:rPr>
          <w:rFonts w:ascii="Corbel" w:eastAsia="SimSun" w:hAnsi="Corbel" w:cs="Arial"/>
          <w:lang w:eastAsia="zh-CN"/>
        </w:rPr>
        <w:t xml:space="preserve"> those costs it</w:t>
      </w:r>
      <w:r w:rsidR="0003267B">
        <w:rPr>
          <w:rFonts w:ascii="Corbel" w:eastAsia="SimSun" w:hAnsi="Corbel" w:cs="Arial"/>
          <w:lang w:eastAsia="zh-CN"/>
        </w:rPr>
        <w:t xml:space="preserve"> would be left with a very large profit on a deal which it is hard to justify on the basis of improvement. </w:t>
      </w:r>
      <w:r>
        <w:rPr>
          <w:rFonts w:ascii="Corbel" w:eastAsia="SimSun" w:hAnsi="Corbel" w:cs="Arial"/>
          <w:lang w:eastAsia="zh-CN"/>
        </w:rPr>
        <w:t xml:space="preserve">On the other hand, large sums of money are also raised by </w:t>
      </w:r>
      <w:r w:rsidR="00FA38B8">
        <w:rPr>
          <w:rFonts w:ascii="Corbel" w:eastAsia="SimSun" w:hAnsi="Corbel" w:cs="Arial"/>
          <w:lang w:eastAsia="zh-CN"/>
        </w:rPr>
        <w:t xml:space="preserve">taxing the </w:t>
      </w:r>
      <w:r>
        <w:rPr>
          <w:rFonts w:ascii="Corbel" w:eastAsia="SimSun" w:hAnsi="Corbel" w:cs="Arial"/>
          <w:lang w:eastAsia="zh-CN"/>
        </w:rPr>
        <w:t xml:space="preserve">very </w:t>
      </w:r>
      <w:r w:rsidR="00FA38B8">
        <w:rPr>
          <w:rFonts w:ascii="Corbel" w:eastAsia="SimSun" w:hAnsi="Corbel" w:cs="Arial"/>
          <w:lang w:eastAsia="zh-CN"/>
        </w:rPr>
        <w:t xml:space="preserve">large </w:t>
      </w:r>
      <w:r w:rsidR="00FA38B8" w:rsidRPr="00642F07">
        <w:rPr>
          <w:rFonts w:ascii="Corbel" w:eastAsia="SimSun" w:hAnsi="Corbel" w:cs="Arial"/>
          <w:lang w:eastAsia="zh-CN"/>
        </w:rPr>
        <w:t>profits</w:t>
      </w:r>
      <w:r w:rsidR="00FA38B8">
        <w:rPr>
          <w:rFonts w:ascii="Corbel" w:eastAsia="SimSun" w:hAnsi="Corbel" w:cs="Arial"/>
          <w:lang w:eastAsia="zh-CN"/>
        </w:rPr>
        <w:t xml:space="preserve"> </w:t>
      </w:r>
      <w:r>
        <w:rPr>
          <w:rFonts w:ascii="Corbel" w:eastAsia="SimSun" w:hAnsi="Corbel" w:cs="Arial"/>
          <w:lang w:eastAsia="zh-CN"/>
        </w:rPr>
        <w:t xml:space="preserve">currently </w:t>
      </w:r>
      <w:r w:rsidR="00FA38B8">
        <w:rPr>
          <w:rFonts w:ascii="Corbel" w:eastAsia="SimSun" w:hAnsi="Corbel" w:cs="Arial"/>
          <w:lang w:eastAsia="zh-CN"/>
        </w:rPr>
        <w:t>made by Norwegian oil companies</w:t>
      </w:r>
      <w:r>
        <w:rPr>
          <w:rFonts w:ascii="Corbel" w:eastAsia="SimSun" w:hAnsi="Corbel" w:cs="Arial"/>
          <w:lang w:eastAsia="zh-CN"/>
        </w:rPr>
        <w:t>. But these very large profits a</w:t>
      </w:r>
      <w:r w:rsidR="0003267B">
        <w:rPr>
          <w:rFonts w:ascii="Corbel" w:eastAsia="SimSun" w:hAnsi="Corbel" w:cs="Arial"/>
          <w:lang w:eastAsia="zh-CN"/>
        </w:rPr>
        <w:t>re, essentially, scarcity rents.</w:t>
      </w:r>
      <w:r w:rsidR="00FA38B8">
        <w:rPr>
          <w:rFonts w:ascii="Corbel" w:eastAsia="SimSun" w:hAnsi="Corbel" w:cs="Arial"/>
          <w:lang w:eastAsia="zh-CN"/>
        </w:rPr>
        <w:t xml:space="preserve"> </w:t>
      </w:r>
      <w:r w:rsidR="0003267B">
        <w:rPr>
          <w:rFonts w:ascii="Corbel" w:eastAsia="SimSun" w:hAnsi="Corbel" w:cs="Arial"/>
          <w:lang w:eastAsia="zh-CN"/>
        </w:rPr>
        <w:t>T</w:t>
      </w:r>
      <w:r>
        <w:rPr>
          <w:rFonts w:ascii="Corbel" w:eastAsia="SimSun" w:hAnsi="Corbel" w:cs="Arial"/>
          <w:lang w:eastAsia="zh-CN"/>
        </w:rPr>
        <w:t>hey represent</w:t>
      </w:r>
      <w:r w:rsidR="00FA38B8">
        <w:rPr>
          <w:rFonts w:ascii="Corbel" w:eastAsia="SimSun" w:hAnsi="Corbel" w:cs="Arial"/>
          <w:lang w:eastAsia="zh-CN"/>
        </w:rPr>
        <w:t xml:space="preserve"> </w:t>
      </w:r>
      <w:r w:rsidR="00411364">
        <w:rPr>
          <w:rFonts w:ascii="Corbel" w:eastAsia="SimSun" w:hAnsi="Corbel" w:cs="Arial"/>
          <w:lang w:eastAsia="zh-CN"/>
        </w:rPr>
        <w:t xml:space="preserve">the money left </w:t>
      </w:r>
      <w:r w:rsidR="00411364" w:rsidRPr="004F0AA8">
        <w:rPr>
          <w:rFonts w:ascii="Corbel" w:eastAsia="SimSun" w:hAnsi="Corbel" w:cs="Arial"/>
          <w:i/>
          <w:iCs/>
          <w:lang w:eastAsia="zh-CN"/>
        </w:rPr>
        <w:t>after</w:t>
      </w:r>
      <w:r w:rsidR="00411364">
        <w:rPr>
          <w:rFonts w:ascii="Corbel" w:eastAsia="SimSun" w:hAnsi="Corbel" w:cs="Arial"/>
          <w:lang w:eastAsia="zh-CN"/>
        </w:rPr>
        <w:t xml:space="preserve"> the cost</w:t>
      </w:r>
      <w:r w:rsidR="00AA1ACC">
        <w:rPr>
          <w:rFonts w:ascii="Corbel" w:eastAsia="SimSun" w:hAnsi="Corbel" w:cs="Arial"/>
          <w:lang w:eastAsia="zh-CN"/>
        </w:rPr>
        <w:t>s of exploration, extraction,</w:t>
      </w:r>
      <w:r w:rsidR="00411364">
        <w:rPr>
          <w:rFonts w:ascii="Corbel" w:eastAsia="SimSun" w:hAnsi="Corbel" w:cs="Arial"/>
          <w:lang w:eastAsia="zh-CN"/>
        </w:rPr>
        <w:t xml:space="preserve"> transportation</w:t>
      </w:r>
      <w:r w:rsidR="0003267B">
        <w:rPr>
          <w:rFonts w:ascii="Corbel" w:eastAsia="SimSun" w:hAnsi="Corbel" w:cs="Arial"/>
          <w:lang w:eastAsia="zh-CN"/>
        </w:rPr>
        <w:t xml:space="preserve"> </w:t>
      </w:r>
      <w:r w:rsidR="00AA1ACC">
        <w:rPr>
          <w:rFonts w:ascii="Corbel" w:eastAsia="SimSun" w:hAnsi="Corbel" w:cs="Arial"/>
          <w:lang w:eastAsia="zh-CN"/>
        </w:rPr>
        <w:t>and, if applicable, refining</w:t>
      </w:r>
      <w:r>
        <w:rPr>
          <w:rFonts w:ascii="Corbel" w:eastAsia="SimSun" w:hAnsi="Corbel" w:cs="Arial"/>
          <w:lang w:eastAsia="zh-CN"/>
        </w:rPr>
        <w:t>.</w:t>
      </w:r>
      <w:r w:rsidR="004F0AA8">
        <w:rPr>
          <w:rFonts w:ascii="Corbel" w:eastAsia="SimSun" w:hAnsi="Corbel" w:cs="Arial"/>
          <w:lang w:eastAsia="zh-CN"/>
        </w:rPr>
        <w:t xml:space="preserve"> </w:t>
      </w:r>
      <w:r w:rsidR="00C81172">
        <w:rPr>
          <w:rFonts w:ascii="Corbel" w:eastAsia="SimSun" w:hAnsi="Corbel" w:cs="Arial"/>
          <w:lang w:eastAsia="zh-CN"/>
        </w:rPr>
        <w:t xml:space="preserve">As such there is no good moral claim on them </w:t>
      </w:r>
      <w:r w:rsidR="00C81172" w:rsidRPr="00C81172">
        <w:rPr>
          <w:rFonts w:ascii="Corbel" w:eastAsia="SimSun" w:hAnsi="Corbel" w:cs="Arial"/>
          <w:i/>
          <w:lang w:eastAsia="zh-CN"/>
        </w:rPr>
        <w:t>either</w:t>
      </w:r>
      <w:r w:rsidR="00C81172">
        <w:rPr>
          <w:rFonts w:ascii="Corbel" w:eastAsia="SimSun" w:hAnsi="Corbel" w:cs="Arial"/>
          <w:lang w:eastAsia="zh-CN"/>
        </w:rPr>
        <w:t xml:space="preserve">. </w:t>
      </w:r>
      <w:r w:rsidR="00890AC9">
        <w:rPr>
          <w:rFonts w:ascii="Corbel" w:eastAsia="SimSun" w:hAnsi="Corbel" w:cs="Arial"/>
          <w:lang w:eastAsia="zh-CN"/>
        </w:rPr>
        <w:t xml:space="preserve">That is precisely why Norway has seen fit to tax such large and unearned profits and in so doing to share that wealth with the Norwegian people. But the question at stake in this paper is why it is the Norwegian people who should be the recipients of such revenues, as opposed to anyone else. The argument from improvement does not provide any answer to that question, although the remaining two arguments conceivably might. </w:t>
      </w:r>
    </w:p>
    <w:p w:rsidR="00ED24F1" w:rsidRDefault="00ED24F1" w:rsidP="005B469A">
      <w:pPr>
        <w:spacing w:after="0" w:line="360" w:lineRule="auto"/>
        <w:jc w:val="both"/>
        <w:rPr>
          <w:rFonts w:ascii="Corbel" w:eastAsia="SimSun" w:hAnsi="Corbel" w:cs="Arial"/>
          <w:b/>
          <w:lang w:eastAsia="zh-CN"/>
        </w:rPr>
      </w:pPr>
    </w:p>
    <w:p w:rsidR="00ED24F1" w:rsidRDefault="00ED24F1" w:rsidP="005B469A">
      <w:pPr>
        <w:spacing w:after="0" w:line="360" w:lineRule="auto"/>
        <w:jc w:val="both"/>
        <w:rPr>
          <w:rFonts w:ascii="Corbel" w:eastAsia="SimSun" w:hAnsi="Corbel" w:cs="Arial"/>
          <w:b/>
          <w:lang w:eastAsia="zh-CN"/>
        </w:rPr>
      </w:pPr>
    </w:p>
    <w:p w:rsidR="00ED24F1" w:rsidRPr="00EC2C72" w:rsidRDefault="00ED24F1" w:rsidP="005B469A">
      <w:pPr>
        <w:spacing w:after="0" w:line="360" w:lineRule="auto"/>
        <w:jc w:val="both"/>
        <w:rPr>
          <w:rFonts w:ascii="Corbel" w:eastAsia="SimSun" w:hAnsi="Corbel" w:cs="Arial"/>
          <w:i/>
          <w:lang w:eastAsia="zh-CN"/>
        </w:rPr>
      </w:pPr>
      <w:r w:rsidRPr="001E5FEE">
        <w:rPr>
          <w:rFonts w:ascii="Corbel" w:eastAsia="SimSun" w:hAnsi="Corbel" w:cs="Arial"/>
          <w:i/>
          <w:lang w:eastAsia="zh-CN"/>
        </w:rPr>
        <w:t>Attachment</w:t>
      </w:r>
    </w:p>
    <w:p w:rsidR="00ED24F1" w:rsidRDefault="00C32E32" w:rsidP="00501B1F">
      <w:pPr>
        <w:spacing w:after="0" w:line="360" w:lineRule="auto"/>
        <w:jc w:val="both"/>
        <w:rPr>
          <w:rFonts w:ascii="Corbel" w:eastAsia="SimSun" w:hAnsi="Corbel" w:cs="Arial"/>
          <w:lang w:eastAsia="zh-CN"/>
        </w:rPr>
      </w:pPr>
      <w:r>
        <w:rPr>
          <w:rFonts w:ascii="Corbel" w:eastAsia="SimSun" w:hAnsi="Corbel" w:cs="Arial"/>
          <w:lang w:eastAsia="zh-CN"/>
        </w:rPr>
        <w:t>Sometimes access to natural resources is crucial to projects which are in turn deeply important to people, and indeed to the way in which they understand their own identities. If I consider myself a fisherman first and foremost but am deprived of access to fish, a project which is crucial to my life is disrupted and before long I will experience a kind of dissonance in believing myself to be a fisherman but not, in fact, fishing. If we have reasons of justice to take seriously the projects which people are most deeply invested in – and a number of accounts of justice will offer us reasons for taking them seriously – we have a reason to favour continuing access to natural resources that people are attached to.</w:t>
      </w:r>
      <w:r>
        <w:rPr>
          <w:rStyle w:val="EndnoteReference"/>
          <w:rFonts w:ascii="Corbel" w:eastAsia="SimSun" w:hAnsi="Corbel" w:cs="Arial"/>
          <w:lang w:eastAsia="zh-CN"/>
        </w:rPr>
        <w:endnoteReference w:id="21"/>
      </w:r>
      <w:r>
        <w:rPr>
          <w:rFonts w:ascii="Corbel" w:eastAsia="SimSun" w:hAnsi="Corbel" w:cs="Arial"/>
          <w:lang w:eastAsia="zh-CN"/>
        </w:rPr>
        <w:t xml:space="preserve"> It has been thought that this provides</w:t>
      </w:r>
      <w:r w:rsidR="00C81172">
        <w:rPr>
          <w:rFonts w:ascii="Corbel" w:eastAsia="SimSun" w:hAnsi="Corbel" w:cs="Arial"/>
          <w:lang w:eastAsia="zh-CN"/>
        </w:rPr>
        <w:t xml:space="preserve"> a further reason</w:t>
      </w:r>
      <w:r>
        <w:rPr>
          <w:rFonts w:ascii="Corbel" w:eastAsia="SimSun" w:hAnsi="Corbel" w:cs="Arial"/>
          <w:lang w:eastAsia="zh-CN"/>
        </w:rPr>
        <w:t xml:space="preserve"> for granting resource rights to communities such as nations. On David Miller’s account, nations do not only labour physically over their resources,</w:t>
      </w:r>
      <w:r w:rsidR="00056124">
        <w:rPr>
          <w:rFonts w:ascii="Corbel" w:eastAsia="SimSun" w:hAnsi="Corbel" w:cs="Arial"/>
          <w:lang w:eastAsia="zh-CN"/>
        </w:rPr>
        <w:t xml:space="preserve"> thereby</w:t>
      </w:r>
      <w:r w:rsidR="00C81172">
        <w:rPr>
          <w:rFonts w:ascii="Corbel" w:eastAsia="SimSun" w:hAnsi="Corbel" w:cs="Arial"/>
          <w:lang w:eastAsia="zh-CN"/>
        </w:rPr>
        <w:t xml:space="preserve"> increas</w:t>
      </w:r>
      <w:r>
        <w:rPr>
          <w:rFonts w:ascii="Corbel" w:eastAsia="SimSun" w:hAnsi="Corbel" w:cs="Arial"/>
          <w:lang w:eastAsia="zh-CN"/>
        </w:rPr>
        <w:t xml:space="preserve">ing their economic value. They also incorporate them into their national projects, imaginations and histories, so that some </w:t>
      </w:r>
      <w:r w:rsidRPr="00C32E32">
        <w:rPr>
          <w:rFonts w:ascii="Corbel" w:eastAsia="SimSun" w:hAnsi="Corbel" w:cs="Arial"/>
          <w:i/>
          <w:iCs/>
          <w:lang w:eastAsia="zh-CN"/>
        </w:rPr>
        <w:t>particular</w:t>
      </w:r>
      <w:r>
        <w:rPr>
          <w:rFonts w:ascii="Corbel" w:eastAsia="SimSun" w:hAnsi="Corbel" w:cs="Arial"/>
          <w:lang w:eastAsia="zh-CN"/>
        </w:rPr>
        <w:t xml:space="preserve"> resources come to be crucial props for communal identification</w:t>
      </w:r>
      <w:r w:rsidR="00056124">
        <w:rPr>
          <w:rFonts w:ascii="Corbel" w:eastAsia="SimSun" w:hAnsi="Corbel" w:cs="Arial"/>
          <w:lang w:eastAsia="zh-CN"/>
        </w:rPr>
        <w:t xml:space="preserve"> and come to have, in that sense, great </w:t>
      </w:r>
      <w:r w:rsidR="00056124" w:rsidRPr="00056124">
        <w:rPr>
          <w:rFonts w:ascii="Corbel" w:eastAsia="SimSun" w:hAnsi="Corbel" w:cs="Arial"/>
          <w:i/>
          <w:iCs/>
          <w:lang w:eastAsia="zh-CN"/>
        </w:rPr>
        <w:t xml:space="preserve">symbolic </w:t>
      </w:r>
      <w:r w:rsidR="00056124">
        <w:rPr>
          <w:rFonts w:ascii="Corbel" w:eastAsia="SimSun" w:hAnsi="Corbel" w:cs="Arial"/>
          <w:lang w:eastAsia="zh-CN"/>
        </w:rPr>
        <w:t>value to them in particular</w:t>
      </w:r>
      <w:r>
        <w:rPr>
          <w:rFonts w:ascii="Corbel" w:eastAsia="SimSun" w:hAnsi="Corbel" w:cs="Arial"/>
          <w:lang w:eastAsia="zh-CN"/>
        </w:rPr>
        <w:t>.</w:t>
      </w:r>
      <w:r w:rsidR="00056124">
        <w:rPr>
          <w:rFonts w:ascii="Corbel" w:eastAsia="SimSun" w:hAnsi="Corbel" w:cs="Arial"/>
          <w:lang w:eastAsia="zh-CN"/>
        </w:rPr>
        <w:t xml:space="preserve"> Where this happens, we have a reason to allow such communities to continue to control the resources in question.</w:t>
      </w:r>
      <w:r>
        <w:rPr>
          <w:rStyle w:val="EndnoteReference"/>
          <w:rFonts w:ascii="Corbel" w:eastAsia="SimSun" w:hAnsi="Corbel" w:cs="Arial"/>
          <w:lang w:eastAsia="zh-CN"/>
        </w:rPr>
        <w:endnoteReference w:id="22"/>
      </w:r>
      <w:r>
        <w:rPr>
          <w:rFonts w:ascii="Corbel" w:eastAsia="SimSun" w:hAnsi="Corbel" w:cs="Arial"/>
          <w:lang w:eastAsia="zh-CN"/>
        </w:rPr>
        <w:t xml:space="preserve"> </w:t>
      </w:r>
      <w:r w:rsidR="00056124">
        <w:rPr>
          <w:rFonts w:ascii="Corbel" w:eastAsia="SimSun" w:hAnsi="Corbel" w:cs="Arial"/>
          <w:lang w:eastAsia="zh-CN"/>
        </w:rPr>
        <w:t xml:space="preserve">Crucially, we ought to consider such claims where the attachment is to a particular token of a resource – not to trees in general, for instance, but to </w:t>
      </w:r>
      <w:r w:rsidR="00056124" w:rsidRPr="00056124">
        <w:rPr>
          <w:rFonts w:ascii="Corbel" w:eastAsia="SimSun" w:hAnsi="Corbel" w:cs="Arial"/>
          <w:i/>
          <w:iCs/>
          <w:lang w:eastAsia="zh-CN"/>
        </w:rPr>
        <w:t>these</w:t>
      </w:r>
      <w:r w:rsidR="00056124">
        <w:rPr>
          <w:rFonts w:ascii="Corbel" w:eastAsia="SimSun" w:hAnsi="Corbel" w:cs="Arial"/>
          <w:lang w:eastAsia="zh-CN"/>
        </w:rPr>
        <w:t xml:space="preserve"> trees. Not to water in general, but to the water in </w:t>
      </w:r>
      <w:r w:rsidR="00056124" w:rsidRPr="00056124">
        <w:rPr>
          <w:rFonts w:ascii="Corbel" w:eastAsia="SimSun" w:hAnsi="Corbel" w:cs="Arial"/>
          <w:i/>
          <w:iCs/>
          <w:lang w:eastAsia="zh-CN"/>
        </w:rPr>
        <w:t>this</w:t>
      </w:r>
      <w:r w:rsidR="00056124">
        <w:rPr>
          <w:rFonts w:ascii="Corbel" w:eastAsia="SimSun" w:hAnsi="Corbel" w:cs="Arial"/>
          <w:lang w:eastAsia="zh-CN"/>
        </w:rPr>
        <w:t xml:space="preserve"> river.</w:t>
      </w:r>
      <w:r>
        <w:rPr>
          <w:rFonts w:ascii="Corbel" w:eastAsia="SimSun" w:hAnsi="Corbel" w:cs="Arial"/>
          <w:lang w:eastAsia="zh-CN"/>
        </w:rPr>
        <w:t xml:space="preserve"> </w:t>
      </w:r>
      <w:r w:rsidR="00056124">
        <w:rPr>
          <w:rFonts w:ascii="Corbel" w:eastAsia="SimSun" w:hAnsi="Corbel" w:cs="Arial"/>
          <w:lang w:eastAsia="zh-CN"/>
        </w:rPr>
        <w:t xml:space="preserve">What we are looking to ground, in attachment-based accounts, are rights over particular rather than generic </w:t>
      </w:r>
      <w:r w:rsidR="00056124">
        <w:rPr>
          <w:rFonts w:ascii="Corbel" w:eastAsia="SimSun" w:hAnsi="Corbel" w:cs="Arial"/>
          <w:lang w:eastAsia="zh-CN"/>
        </w:rPr>
        <w:lastRenderedPageBreak/>
        <w:t>resources, and to do so we need an argument about why particular rather than generic resources are necessary for an important project to come to fruition.</w:t>
      </w:r>
    </w:p>
    <w:p w:rsidR="00056124" w:rsidRDefault="00ED24F1" w:rsidP="005B469A">
      <w:pPr>
        <w:spacing w:after="0" w:line="360" w:lineRule="auto"/>
        <w:jc w:val="both"/>
        <w:rPr>
          <w:rFonts w:ascii="Corbel" w:eastAsia="SimSun" w:hAnsi="Corbel" w:cs="Arial"/>
          <w:lang w:eastAsia="zh-CN"/>
        </w:rPr>
      </w:pPr>
      <w:r>
        <w:rPr>
          <w:rFonts w:ascii="Corbel" w:eastAsia="SimSun" w:hAnsi="Corbel" w:cs="Arial"/>
          <w:lang w:eastAsia="zh-CN"/>
        </w:rPr>
        <w:tab/>
        <w:t>Attachment-based c</w:t>
      </w:r>
      <w:r w:rsidR="00056124">
        <w:rPr>
          <w:rFonts w:ascii="Corbel" w:eastAsia="SimSun" w:hAnsi="Corbel" w:cs="Arial"/>
          <w:lang w:eastAsia="zh-CN"/>
        </w:rPr>
        <w:t>laims are perfectly coherent</w:t>
      </w:r>
      <w:r>
        <w:rPr>
          <w:rFonts w:ascii="Corbel" w:eastAsia="SimSun" w:hAnsi="Corbel" w:cs="Arial"/>
          <w:lang w:eastAsia="zh-CN"/>
        </w:rPr>
        <w:t xml:space="preserve">, and good examples </w:t>
      </w:r>
      <w:r w:rsidR="00056124">
        <w:rPr>
          <w:rFonts w:ascii="Corbel" w:eastAsia="SimSun" w:hAnsi="Corbel" w:cs="Arial"/>
          <w:lang w:eastAsia="zh-CN"/>
        </w:rPr>
        <w:t xml:space="preserve">of attachment </w:t>
      </w:r>
      <w:r>
        <w:rPr>
          <w:rFonts w:ascii="Corbel" w:eastAsia="SimSun" w:hAnsi="Corbel" w:cs="Arial"/>
          <w:lang w:eastAsia="zh-CN"/>
        </w:rPr>
        <w:t>are available</w:t>
      </w:r>
      <w:r w:rsidR="00056124">
        <w:rPr>
          <w:rFonts w:ascii="Corbel" w:eastAsia="SimSun" w:hAnsi="Corbel" w:cs="Arial"/>
          <w:lang w:eastAsia="zh-CN"/>
        </w:rPr>
        <w:t xml:space="preserve"> which give us reason to endorse granting resource rights to members of some communities</w:t>
      </w:r>
      <w:r>
        <w:rPr>
          <w:rFonts w:ascii="Corbel" w:eastAsia="SimSun" w:hAnsi="Corbel" w:cs="Arial"/>
          <w:lang w:eastAsia="zh-CN"/>
        </w:rPr>
        <w:t xml:space="preserve">. </w:t>
      </w:r>
      <w:r w:rsidR="00AA1ACC">
        <w:rPr>
          <w:rFonts w:ascii="Corbel" w:eastAsia="SimSun" w:hAnsi="Corbel" w:cs="Arial"/>
          <w:lang w:eastAsia="zh-CN"/>
        </w:rPr>
        <w:t xml:space="preserve">Such claims may not establish that people are entitled to </w:t>
      </w:r>
      <w:r w:rsidR="00AA1ACC" w:rsidRPr="00AA1ACC">
        <w:rPr>
          <w:rFonts w:ascii="Corbel" w:eastAsia="SimSun" w:hAnsi="Corbel" w:cs="Arial"/>
          <w:i/>
          <w:iCs/>
          <w:lang w:eastAsia="zh-CN"/>
        </w:rPr>
        <w:t>more</w:t>
      </w:r>
      <w:r w:rsidR="00AA1ACC">
        <w:rPr>
          <w:rFonts w:ascii="Corbel" w:eastAsia="SimSun" w:hAnsi="Corbel" w:cs="Arial"/>
          <w:lang w:eastAsia="zh-CN"/>
        </w:rPr>
        <w:t xml:space="preserve"> resources than others, but they may provide an answer to the question of </w:t>
      </w:r>
      <w:r w:rsidR="00AA1ACC" w:rsidRPr="00AA1ACC">
        <w:rPr>
          <w:rFonts w:ascii="Corbel" w:eastAsia="SimSun" w:hAnsi="Corbel" w:cs="Arial"/>
          <w:i/>
          <w:iCs/>
          <w:lang w:eastAsia="zh-CN"/>
        </w:rPr>
        <w:t>which</w:t>
      </w:r>
      <w:r w:rsidR="00AA1ACC">
        <w:rPr>
          <w:rFonts w:ascii="Corbel" w:eastAsia="SimSun" w:hAnsi="Corbel" w:cs="Arial"/>
          <w:lang w:eastAsia="zh-CN"/>
        </w:rPr>
        <w:t xml:space="preserve"> resources they are entitled to. </w:t>
      </w:r>
      <w:r>
        <w:rPr>
          <w:rFonts w:ascii="Corbel" w:eastAsia="SimSun" w:hAnsi="Corbel" w:cs="Arial"/>
          <w:lang w:eastAsia="zh-CN"/>
        </w:rPr>
        <w:t xml:space="preserve">Some communities are deeply attached to resources (or to the integrity of the land they are contained in), and sending outsiders in to mine these resources would rob them of something they value and disrupt or destroy projects to which they are deeply committed. Egalitarians </w:t>
      </w:r>
      <w:r w:rsidR="00056124">
        <w:rPr>
          <w:rFonts w:ascii="Corbel" w:eastAsia="SimSun" w:hAnsi="Corbel" w:cs="Arial"/>
          <w:lang w:eastAsia="zh-CN"/>
        </w:rPr>
        <w:t xml:space="preserve">therefore </w:t>
      </w:r>
      <w:r>
        <w:rPr>
          <w:rFonts w:ascii="Corbel" w:eastAsia="SimSun" w:hAnsi="Corbel" w:cs="Arial"/>
          <w:lang w:eastAsia="zh-CN"/>
        </w:rPr>
        <w:t xml:space="preserve">need a method for accommodating </w:t>
      </w:r>
      <w:r w:rsidR="00056124">
        <w:rPr>
          <w:rFonts w:ascii="Corbel" w:eastAsia="SimSun" w:hAnsi="Corbel" w:cs="Arial"/>
          <w:lang w:eastAsia="zh-CN"/>
        </w:rPr>
        <w:t xml:space="preserve">those </w:t>
      </w:r>
      <w:r>
        <w:rPr>
          <w:rFonts w:ascii="Corbel" w:eastAsia="SimSun" w:hAnsi="Corbel" w:cs="Arial"/>
          <w:lang w:eastAsia="zh-CN"/>
        </w:rPr>
        <w:t>attachment</w:t>
      </w:r>
      <w:r w:rsidR="00056124">
        <w:rPr>
          <w:rFonts w:ascii="Corbel" w:eastAsia="SimSun" w:hAnsi="Corbel" w:cs="Arial"/>
          <w:lang w:eastAsia="zh-CN"/>
        </w:rPr>
        <w:t>s</w:t>
      </w:r>
      <w:r>
        <w:rPr>
          <w:rFonts w:ascii="Corbel" w:eastAsia="SimSun" w:hAnsi="Corbel" w:cs="Arial"/>
          <w:lang w:eastAsia="zh-CN"/>
        </w:rPr>
        <w:t xml:space="preserve"> </w:t>
      </w:r>
      <w:r w:rsidR="00056124">
        <w:rPr>
          <w:rFonts w:ascii="Corbel" w:eastAsia="SimSun" w:hAnsi="Corbel" w:cs="Arial"/>
          <w:lang w:eastAsia="zh-CN"/>
        </w:rPr>
        <w:t>(</w:t>
      </w:r>
      <w:r>
        <w:rPr>
          <w:rFonts w:ascii="Corbel" w:eastAsia="SimSun" w:hAnsi="Corbel" w:cs="Arial"/>
          <w:lang w:eastAsia="zh-CN"/>
        </w:rPr>
        <w:t>a method which I provide elsewhere</w:t>
      </w:r>
      <w:r w:rsidR="00056124">
        <w:rPr>
          <w:rFonts w:ascii="Corbel" w:eastAsia="SimSun" w:hAnsi="Corbel" w:cs="Arial"/>
          <w:lang w:eastAsia="zh-CN"/>
        </w:rPr>
        <w:t>)</w:t>
      </w:r>
      <w:r>
        <w:rPr>
          <w:rFonts w:ascii="Corbel" w:eastAsia="SimSun" w:hAnsi="Corbel" w:cs="Arial"/>
          <w:lang w:eastAsia="zh-CN"/>
        </w:rPr>
        <w:t>.</w:t>
      </w:r>
      <w:r>
        <w:rPr>
          <w:rStyle w:val="EndnoteReference"/>
          <w:rFonts w:ascii="Corbel" w:eastAsia="SimSun" w:hAnsi="Corbel" w:cs="Arial"/>
          <w:lang w:eastAsia="zh-CN"/>
        </w:rPr>
        <w:endnoteReference w:id="23"/>
      </w:r>
      <w:r>
        <w:rPr>
          <w:rFonts w:ascii="Corbel" w:eastAsia="SimSun" w:hAnsi="Corbel" w:cs="Arial"/>
          <w:lang w:eastAsia="zh-CN"/>
        </w:rPr>
        <w:t xml:space="preserve"> </w:t>
      </w:r>
    </w:p>
    <w:p w:rsidR="00ED24F1" w:rsidRPr="00EC2C72" w:rsidRDefault="00056124" w:rsidP="00501B1F">
      <w:pPr>
        <w:spacing w:after="0" w:line="360" w:lineRule="auto"/>
        <w:jc w:val="both"/>
        <w:rPr>
          <w:rFonts w:ascii="Corbel" w:eastAsia="SimSun" w:hAnsi="Corbel" w:cs="Arial"/>
          <w:lang w:eastAsia="zh-CN"/>
        </w:rPr>
      </w:pPr>
      <w:r>
        <w:rPr>
          <w:rFonts w:ascii="Corbel" w:eastAsia="SimSun" w:hAnsi="Corbel" w:cs="Arial"/>
          <w:lang w:eastAsia="zh-CN"/>
        </w:rPr>
        <w:tab/>
      </w:r>
      <w:r w:rsidR="00501B1F">
        <w:rPr>
          <w:rFonts w:ascii="Corbel" w:eastAsia="SimSun" w:hAnsi="Corbel" w:cs="Arial"/>
          <w:lang w:eastAsia="zh-CN"/>
        </w:rPr>
        <w:t>Might attachment provide a reason why Norwegians should be able to retain the assets contained in the Fund? That seems highly unlikely.</w:t>
      </w:r>
      <w:r w:rsidRPr="00056124">
        <w:rPr>
          <w:rFonts w:ascii="Corbel" w:eastAsia="SimSun" w:hAnsi="Corbel" w:cs="Arial"/>
          <w:lang w:eastAsia="zh-CN"/>
        </w:rPr>
        <w:t xml:space="preserve"> </w:t>
      </w:r>
      <w:r w:rsidR="00501B1F">
        <w:rPr>
          <w:rFonts w:ascii="Corbel" w:eastAsia="SimSun" w:hAnsi="Corbel" w:cs="Arial"/>
          <w:lang w:eastAsia="zh-CN"/>
        </w:rPr>
        <w:t xml:space="preserve">It might well be that Norwegians are attached to the petroleum contained off their Western coast; we can afford to remain neutral on that. But the Fund is made up not of petroleum, but from the proceeds of </w:t>
      </w:r>
      <w:r w:rsidR="00501B1F" w:rsidRPr="00501B1F">
        <w:rPr>
          <w:rFonts w:ascii="Corbel" w:eastAsia="SimSun" w:hAnsi="Corbel" w:cs="Arial"/>
          <w:i/>
          <w:iCs/>
          <w:lang w:eastAsia="zh-CN"/>
        </w:rPr>
        <w:t>selling</w:t>
      </w:r>
      <w:r w:rsidR="00501B1F">
        <w:rPr>
          <w:rFonts w:ascii="Corbel" w:eastAsia="SimSun" w:hAnsi="Corbel" w:cs="Arial"/>
          <w:lang w:eastAsia="zh-CN"/>
        </w:rPr>
        <w:t xml:space="preserve"> petroleum to the highest bidder. If that petroleum was so non-</w:t>
      </w:r>
      <w:proofErr w:type="spellStart"/>
      <w:r w:rsidR="00501B1F">
        <w:rPr>
          <w:rFonts w:ascii="Corbel" w:eastAsia="SimSun" w:hAnsi="Corbel" w:cs="Arial"/>
          <w:lang w:eastAsia="zh-CN"/>
        </w:rPr>
        <w:t>substitutably</w:t>
      </w:r>
      <w:proofErr w:type="spellEnd"/>
      <w:r w:rsidR="00501B1F">
        <w:rPr>
          <w:rFonts w:ascii="Corbel" w:eastAsia="SimSun" w:hAnsi="Corbel" w:cs="Arial"/>
          <w:lang w:eastAsia="zh-CN"/>
        </w:rPr>
        <w:t xml:space="preserve"> important to Norwegians, we have to wonder why they did so.</w:t>
      </w:r>
      <w:r w:rsidR="00501B1F" w:rsidRPr="00501B1F">
        <w:rPr>
          <w:rFonts w:ascii="Corbel" w:eastAsia="SimSun" w:hAnsi="Corbel" w:cs="Arial"/>
          <w:lang w:eastAsia="zh-CN"/>
        </w:rPr>
        <w:t xml:space="preserve"> I suggest that other attachment-based accou</w:t>
      </w:r>
      <w:r w:rsidR="00501B1F">
        <w:rPr>
          <w:rFonts w:ascii="Corbel" w:eastAsia="SimSun" w:hAnsi="Corbel" w:cs="Arial"/>
          <w:lang w:eastAsia="zh-CN"/>
        </w:rPr>
        <w:t>nts will be driven to the same</w:t>
      </w:r>
      <w:r w:rsidR="00501B1F" w:rsidRPr="00501B1F">
        <w:rPr>
          <w:rFonts w:ascii="Corbel" w:eastAsia="SimSun" w:hAnsi="Corbel" w:cs="Arial"/>
          <w:lang w:eastAsia="zh-CN"/>
        </w:rPr>
        <w:t xml:space="preserve"> conclusion. Avery </w:t>
      </w:r>
      <w:proofErr w:type="spellStart"/>
      <w:r w:rsidR="00501B1F" w:rsidRPr="00501B1F">
        <w:rPr>
          <w:rFonts w:ascii="Corbel" w:eastAsia="SimSun" w:hAnsi="Corbel" w:cs="Arial"/>
          <w:lang w:eastAsia="zh-CN"/>
        </w:rPr>
        <w:t>Kolers</w:t>
      </w:r>
      <w:proofErr w:type="spellEnd"/>
      <w:r w:rsidR="00501B1F" w:rsidRPr="00501B1F">
        <w:rPr>
          <w:rFonts w:ascii="Corbel" w:eastAsia="SimSun" w:hAnsi="Corbel" w:cs="Arial"/>
          <w:lang w:eastAsia="zh-CN"/>
        </w:rPr>
        <w:t xml:space="preserve"> has recently suggested, rather robustly, that there is a strong claim to control resources – indeed to disregard any countervailing claims of global justice – wherever those resources are not being treated as mere commodities.</w:t>
      </w:r>
      <w:r w:rsidR="00501B1F" w:rsidRPr="00501B1F">
        <w:rPr>
          <w:rFonts w:ascii="Corbel" w:eastAsia="SimSun" w:hAnsi="Corbel" w:cs="Arial"/>
          <w:vertAlign w:val="superscript"/>
          <w:lang w:eastAsia="zh-CN"/>
        </w:rPr>
        <w:endnoteReference w:id="24"/>
      </w:r>
      <w:r w:rsidR="00501B1F">
        <w:rPr>
          <w:rFonts w:ascii="Corbel" w:eastAsia="SimSun" w:hAnsi="Corbel" w:cs="Arial"/>
          <w:lang w:eastAsia="zh-CN"/>
        </w:rPr>
        <w:t xml:space="preserve"> But since </w:t>
      </w:r>
      <w:r w:rsidR="00501B1F" w:rsidRPr="00501B1F">
        <w:rPr>
          <w:rFonts w:ascii="Corbel" w:eastAsia="SimSun" w:hAnsi="Corbel" w:cs="Arial"/>
          <w:lang w:eastAsia="zh-CN"/>
        </w:rPr>
        <w:t xml:space="preserve">Norway </w:t>
      </w:r>
      <w:r w:rsidR="00501B1F" w:rsidRPr="00501B1F">
        <w:rPr>
          <w:rFonts w:ascii="Corbel" w:eastAsia="SimSun" w:hAnsi="Corbel" w:cs="Arial"/>
          <w:i/>
          <w:iCs/>
          <w:lang w:eastAsia="zh-CN"/>
        </w:rPr>
        <w:t>has</w:t>
      </w:r>
      <w:r w:rsidR="00501B1F" w:rsidRPr="00501B1F">
        <w:rPr>
          <w:rFonts w:ascii="Corbel" w:eastAsia="SimSun" w:hAnsi="Corbel" w:cs="Arial"/>
          <w:lang w:eastAsia="zh-CN"/>
        </w:rPr>
        <w:t xml:space="preserve"> already decided to extract, transform and sell it</w:t>
      </w:r>
      <w:r w:rsidR="00501B1F">
        <w:rPr>
          <w:rFonts w:ascii="Corbel" w:eastAsia="SimSun" w:hAnsi="Corbel" w:cs="Arial"/>
          <w:lang w:eastAsia="zh-CN"/>
        </w:rPr>
        <w:t>s</w:t>
      </w:r>
      <w:r w:rsidR="00501B1F" w:rsidRPr="00501B1F">
        <w:rPr>
          <w:rFonts w:ascii="Corbel" w:eastAsia="SimSun" w:hAnsi="Corbel" w:cs="Arial"/>
          <w:lang w:eastAsia="zh-CN"/>
        </w:rPr>
        <w:t xml:space="preserve"> petroleum</w:t>
      </w:r>
      <w:r w:rsidR="00501B1F">
        <w:rPr>
          <w:rFonts w:ascii="Corbel" w:eastAsia="SimSun" w:hAnsi="Corbel" w:cs="Arial"/>
          <w:lang w:eastAsia="zh-CN"/>
        </w:rPr>
        <w:t xml:space="preserve"> such an argument cannot begin</w:t>
      </w:r>
      <w:r w:rsidR="00501B1F" w:rsidRPr="00501B1F">
        <w:rPr>
          <w:rFonts w:ascii="Corbel" w:eastAsia="SimSun" w:hAnsi="Corbel" w:cs="Arial"/>
          <w:lang w:eastAsia="zh-CN"/>
        </w:rPr>
        <w:t xml:space="preserve">. It </w:t>
      </w:r>
      <w:r w:rsidR="00501B1F" w:rsidRPr="00501B1F">
        <w:rPr>
          <w:rFonts w:ascii="Corbel" w:eastAsia="SimSun" w:hAnsi="Corbel" w:cs="Arial"/>
          <w:i/>
          <w:iCs/>
          <w:lang w:eastAsia="zh-CN"/>
        </w:rPr>
        <w:t>is</w:t>
      </w:r>
      <w:r w:rsidR="00501B1F" w:rsidRPr="00501B1F">
        <w:rPr>
          <w:rFonts w:ascii="Corbel" w:eastAsia="SimSun" w:hAnsi="Corbel" w:cs="Arial"/>
          <w:lang w:eastAsia="zh-CN"/>
        </w:rPr>
        <w:t xml:space="preserve"> treating its petroleum as a mere commodity, a source of revenue alone.</w:t>
      </w:r>
      <w:r>
        <w:rPr>
          <w:rFonts w:ascii="Corbel" w:eastAsia="SimSun" w:hAnsi="Corbel" w:cs="Arial"/>
          <w:lang w:eastAsia="zh-CN"/>
        </w:rPr>
        <w:tab/>
      </w:r>
    </w:p>
    <w:p w:rsidR="00501B1F" w:rsidRPr="00501B1F" w:rsidRDefault="00501B1F" w:rsidP="00501B1F">
      <w:pPr>
        <w:spacing w:line="360" w:lineRule="auto"/>
        <w:jc w:val="both"/>
        <w:rPr>
          <w:rFonts w:ascii="Corbel" w:hAnsi="Corbel" w:cs="Arial"/>
          <w:iCs/>
        </w:rPr>
      </w:pPr>
      <w:r>
        <w:rPr>
          <w:rFonts w:ascii="Corbel" w:hAnsi="Corbel" w:cs="Arial"/>
          <w:iCs/>
        </w:rPr>
        <w:tab/>
      </w:r>
      <w:r w:rsidRPr="00501B1F">
        <w:rPr>
          <w:rFonts w:ascii="Corbel" w:hAnsi="Corbel" w:cs="Arial"/>
          <w:iCs/>
        </w:rPr>
        <w:t xml:space="preserve">It is perfectly plausible, of </w:t>
      </w:r>
      <w:proofErr w:type="gramStart"/>
      <w:r w:rsidRPr="00501B1F">
        <w:rPr>
          <w:rFonts w:ascii="Corbel" w:hAnsi="Corbel" w:cs="Arial"/>
          <w:iCs/>
        </w:rPr>
        <w:t>course, that</w:t>
      </w:r>
      <w:proofErr w:type="gramEnd"/>
      <w:r w:rsidRPr="00501B1F">
        <w:rPr>
          <w:rFonts w:ascii="Corbel" w:hAnsi="Corbel" w:cs="Arial"/>
          <w:iCs/>
        </w:rPr>
        <w:t xml:space="preserve"> the Norwegian people have structured their plans and expectations around control over the </w:t>
      </w:r>
      <w:r w:rsidRPr="00501B1F">
        <w:rPr>
          <w:rFonts w:ascii="Corbel" w:hAnsi="Corbel" w:cs="Arial"/>
          <w:i/>
        </w:rPr>
        <w:t>money</w:t>
      </w:r>
      <w:r w:rsidRPr="00501B1F">
        <w:rPr>
          <w:rFonts w:ascii="Corbel" w:hAnsi="Corbel" w:cs="Arial"/>
          <w:iCs/>
        </w:rPr>
        <w:t xml:space="preserve"> in the Fund</w:t>
      </w:r>
      <w:r w:rsidR="000B1B69">
        <w:rPr>
          <w:rFonts w:ascii="Corbel" w:hAnsi="Corbel" w:cs="Arial"/>
          <w:iCs/>
        </w:rPr>
        <w:t xml:space="preserve"> (see section 3)</w:t>
      </w:r>
      <w:r w:rsidRPr="00501B1F">
        <w:rPr>
          <w:rFonts w:ascii="Corbel" w:hAnsi="Corbel" w:cs="Arial"/>
          <w:iCs/>
        </w:rPr>
        <w:t xml:space="preserve">. Perhaps the Fund will allow Norwegians to more securely pursue projects to which they are broadly committed – in particular, the pursuit of a variety of (moderate) social democracy which avoids the excesses of the Anglo-American model, and which might in turn allow Norwegians to enjoy pursuits they are deeply attached to individually. But </w:t>
      </w:r>
      <w:r>
        <w:rPr>
          <w:rFonts w:ascii="Corbel" w:hAnsi="Corbel" w:cs="Arial"/>
          <w:iCs/>
        </w:rPr>
        <w:t xml:space="preserve">it is not clear that money is the kind of thing one can become attached to in the sense required to generate a special claim, as opposed to a general one. In supporting these Norwegian projects just </w:t>
      </w:r>
      <w:r w:rsidRPr="00501B1F">
        <w:rPr>
          <w:rFonts w:ascii="Corbel" w:hAnsi="Corbel" w:cs="Arial"/>
          <w:i/>
        </w:rPr>
        <w:t>any</w:t>
      </w:r>
      <w:r>
        <w:rPr>
          <w:rFonts w:ascii="Corbel" w:hAnsi="Corbel" w:cs="Arial"/>
          <w:iCs/>
        </w:rPr>
        <w:t xml:space="preserve"> money would do, and not only </w:t>
      </w:r>
      <w:r w:rsidRPr="00501B1F">
        <w:rPr>
          <w:rFonts w:ascii="Corbel" w:hAnsi="Corbel" w:cs="Arial"/>
          <w:i/>
        </w:rPr>
        <w:t>this</w:t>
      </w:r>
      <w:r>
        <w:rPr>
          <w:rFonts w:ascii="Corbel" w:hAnsi="Corbel" w:cs="Arial"/>
          <w:iCs/>
        </w:rPr>
        <w:t xml:space="preserve"> money. </w:t>
      </w:r>
      <w:r w:rsidRPr="00501B1F">
        <w:rPr>
          <w:rFonts w:ascii="Corbel" w:hAnsi="Corbel" w:cs="Arial"/>
          <w:iCs/>
        </w:rPr>
        <w:t>Many other communities, for that matter, would be very pleased to have such funds at their disposal.</w:t>
      </w:r>
      <w:r>
        <w:rPr>
          <w:rFonts w:ascii="Corbel" w:hAnsi="Corbel" w:cs="Arial"/>
          <w:iCs/>
        </w:rPr>
        <w:t xml:space="preserve"> We still appear to lack a reason why Norwegians should be entitled to the money in the Fund, and not anyone else.</w:t>
      </w:r>
    </w:p>
    <w:p w:rsidR="00ED24F1" w:rsidRDefault="00ED24F1" w:rsidP="005B469A">
      <w:pPr>
        <w:spacing w:line="360" w:lineRule="auto"/>
        <w:jc w:val="both"/>
        <w:rPr>
          <w:rFonts w:ascii="Corbel" w:hAnsi="Corbel" w:cs="Arial"/>
          <w:i/>
        </w:rPr>
      </w:pPr>
    </w:p>
    <w:p w:rsidR="00ED24F1" w:rsidRDefault="00ED24F1" w:rsidP="005B469A">
      <w:pPr>
        <w:spacing w:line="360" w:lineRule="auto"/>
        <w:jc w:val="both"/>
        <w:rPr>
          <w:rFonts w:ascii="Corbel" w:hAnsi="Corbel" w:cs="Arial"/>
          <w:i/>
        </w:rPr>
      </w:pPr>
      <w:r w:rsidRPr="001E5FEE">
        <w:rPr>
          <w:rFonts w:ascii="Corbel" w:hAnsi="Corbel" w:cs="Arial"/>
          <w:i/>
        </w:rPr>
        <w:lastRenderedPageBreak/>
        <w:t>Self-</w:t>
      </w:r>
      <w:r>
        <w:rPr>
          <w:rFonts w:ascii="Corbel" w:hAnsi="Corbel" w:cs="Arial"/>
          <w:i/>
        </w:rPr>
        <w:t>determination</w:t>
      </w:r>
      <w:r w:rsidR="000507C7">
        <w:rPr>
          <w:rFonts w:ascii="Corbel" w:hAnsi="Corbel" w:cs="Arial"/>
          <w:i/>
        </w:rPr>
        <w:t xml:space="preserve"> </w:t>
      </w:r>
    </w:p>
    <w:p w:rsidR="00ED24F1" w:rsidRDefault="00A53796" w:rsidP="00A53796">
      <w:pPr>
        <w:spacing w:line="360" w:lineRule="auto"/>
        <w:jc w:val="both"/>
        <w:rPr>
          <w:rFonts w:ascii="Corbel" w:hAnsi="Corbel"/>
        </w:rPr>
      </w:pPr>
      <w:r>
        <w:rPr>
          <w:rFonts w:ascii="Corbel" w:hAnsi="Corbel"/>
        </w:rPr>
        <w:t>Our</w:t>
      </w:r>
      <w:r w:rsidR="00ED24F1">
        <w:rPr>
          <w:rFonts w:ascii="Corbel" w:hAnsi="Corbel"/>
        </w:rPr>
        <w:t xml:space="preserve"> third argument </w:t>
      </w:r>
      <w:r>
        <w:rPr>
          <w:rFonts w:ascii="Corbel" w:hAnsi="Corbel"/>
        </w:rPr>
        <w:t xml:space="preserve">is rather different. It suggests that </w:t>
      </w:r>
      <w:r w:rsidR="00ED24F1">
        <w:rPr>
          <w:rFonts w:ascii="Corbel" w:hAnsi="Corbel"/>
        </w:rPr>
        <w:t xml:space="preserve">regardless of whether </w:t>
      </w:r>
      <w:r>
        <w:rPr>
          <w:rFonts w:ascii="Corbel" w:hAnsi="Corbel"/>
        </w:rPr>
        <w:t>states have either improved</w:t>
      </w:r>
      <w:r w:rsidR="00ED24F1">
        <w:rPr>
          <w:rFonts w:ascii="Corbel" w:hAnsi="Corbel"/>
        </w:rPr>
        <w:t xml:space="preserve"> or</w:t>
      </w:r>
      <w:r>
        <w:rPr>
          <w:rFonts w:ascii="Corbel" w:hAnsi="Corbel"/>
        </w:rPr>
        <w:t xml:space="preserve"> become attached to specific resources,</w:t>
      </w:r>
      <w:r w:rsidR="00ED24F1">
        <w:rPr>
          <w:rFonts w:ascii="Corbel" w:hAnsi="Corbel"/>
        </w:rPr>
        <w:t xml:space="preserve"> </w:t>
      </w:r>
      <w:r>
        <w:rPr>
          <w:rFonts w:ascii="Corbel" w:hAnsi="Corbel"/>
        </w:rPr>
        <w:t xml:space="preserve">we should grant them control over natural resources </w:t>
      </w:r>
      <w:r w:rsidRPr="00A53796">
        <w:rPr>
          <w:rFonts w:ascii="Corbel" w:hAnsi="Corbel"/>
          <w:i/>
          <w:iCs/>
        </w:rPr>
        <w:t>if</w:t>
      </w:r>
      <w:r>
        <w:rPr>
          <w:rFonts w:ascii="Corbel" w:hAnsi="Corbel"/>
        </w:rPr>
        <w:t xml:space="preserve"> we are committed to the idea of national self-determination</w:t>
      </w:r>
      <w:r w:rsidR="00ED24F1">
        <w:rPr>
          <w:rFonts w:ascii="Corbel" w:hAnsi="Corbel"/>
        </w:rPr>
        <w:t>. As Margaret Moore suggests, it is hard to see how any community could be properly self-determining if it didn’t have the authority to make decisions about how resources can or cannot be used, exploited and so on.</w:t>
      </w:r>
      <w:r w:rsidR="00ED24F1" w:rsidRPr="00ED24F1">
        <w:rPr>
          <w:rFonts w:ascii="Corbel" w:hAnsi="Corbel"/>
          <w:vertAlign w:val="superscript"/>
        </w:rPr>
        <w:endnoteReference w:id="25"/>
      </w:r>
      <w:r w:rsidRPr="00A53796">
        <w:rPr>
          <w:rFonts w:ascii="Corbel" w:hAnsi="Corbel"/>
        </w:rPr>
        <w:t xml:space="preserve"> </w:t>
      </w:r>
      <w:r>
        <w:rPr>
          <w:rFonts w:ascii="Corbel" w:hAnsi="Corbel"/>
        </w:rPr>
        <w:t>And i</w:t>
      </w:r>
      <w:r w:rsidRPr="00A53796">
        <w:rPr>
          <w:rFonts w:ascii="Corbel" w:hAnsi="Corbel"/>
        </w:rPr>
        <w:t>nternational law does indeed grant individual states ‘permanent sovereignty’ over the natural resources contained within their territories</w:t>
      </w:r>
      <w:r>
        <w:rPr>
          <w:rFonts w:ascii="Corbel" w:hAnsi="Corbel"/>
        </w:rPr>
        <w:t xml:space="preserve"> on something like this basis</w:t>
      </w:r>
      <w:r w:rsidRPr="00A53796">
        <w:rPr>
          <w:rFonts w:ascii="Corbel" w:hAnsi="Corbel"/>
        </w:rPr>
        <w:t>.</w:t>
      </w:r>
      <w:r w:rsidRPr="00A53796">
        <w:rPr>
          <w:rFonts w:ascii="Corbel" w:hAnsi="Corbel"/>
          <w:vertAlign w:val="superscript"/>
        </w:rPr>
        <w:endnoteReference w:id="26"/>
      </w:r>
    </w:p>
    <w:p w:rsidR="00ED24F1" w:rsidRDefault="005B469A" w:rsidP="00086BA0">
      <w:pPr>
        <w:spacing w:line="360" w:lineRule="auto"/>
        <w:jc w:val="both"/>
        <w:rPr>
          <w:rFonts w:ascii="Corbel" w:hAnsi="Corbel"/>
        </w:rPr>
      </w:pPr>
      <w:r>
        <w:rPr>
          <w:rFonts w:ascii="Corbel" w:hAnsi="Corbel"/>
        </w:rPr>
        <w:tab/>
      </w:r>
      <w:r w:rsidR="00A53796">
        <w:rPr>
          <w:rFonts w:ascii="Corbel" w:hAnsi="Corbel"/>
        </w:rPr>
        <w:t xml:space="preserve">Invoking self-determination cannot, of course, be a conversation-stopper. Presumably we will want to know just </w:t>
      </w:r>
      <w:r w:rsidR="00A53796" w:rsidRPr="00A53796">
        <w:rPr>
          <w:rFonts w:ascii="Corbel" w:hAnsi="Corbel"/>
          <w:i/>
          <w:iCs/>
        </w:rPr>
        <w:t>why</w:t>
      </w:r>
      <w:r w:rsidR="00A53796">
        <w:rPr>
          <w:rFonts w:ascii="Corbel" w:hAnsi="Corbel"/>
        </w:rPr>
        <w:t xml:space="preserve"> self-determination is valuable, and </w:t>
      </w:r>
      <w:r w:rsidR="00A53796" w:rsidRPr="00A53796">
        <w:rPr>
          <w:rFonts w:ascii="Corbel" w:hAnsi="Corbel"/>
          <w:i/>
          <w:iCs/>
        </w:rPr>
        <w:t>if</w:t>
      </w:r>
      <w:r w:rsidR="00A53796">
        <w:rPr>
          <w:rFonts w:ascii="Corbel" w:hAnsi="Corbel"/>
        </w:rPr>
        <w:t xml:space="preserve"> we are persuaded that it is valuable we will then want more detail on just how much control over how many resources it truly demands. Self-determination cannot, presumably, mean that communities can use their resources in just any way they please and to heck with the ecological consequences. Moreover if one community controlled all of the world’s resources whilst other communities went starving, a mere appeal to the value of self-determination would not be the end of the story. Why, then, is self-determination valuable, and how much does it truly demand by way of resource control? </w:t>
      </w:r>
      <w:r w:rsidR="00ED24F1">
        <w:rPr>
          <w:rFonts w:ascii="Corbel" w:hAnsi="Corbel"/>
        </w:rPr>
        <w:t xml:space="preserve">The best available defence of territorial rights on the part of individual nation-states is </w:t>
      </w:r>
      <w:r w:rsidR="00086BA0">
        <w:rPr>
          <w:rFonts w:ascii="Corbel" w:hAnsi="Corbel"/>
        </w:rPr>
        <w:t xml:space="preserve">probably </w:t>
      </w:r>
      <w:r w:rsidR="00ED24F1">
        <w:rPr>
          <w:rFonts w:ascii="Corbel" w:hAnsi="Corbel"/>
        </w:rPr>
        <w:t xml:space="preserve">the </w:t>
      </w:r>
      <w:r w:rsidR="00086BA0">
        <w:rPr>
          <w:rFonts w:ascii="Corbel" w:hAnsi="Corbel"/>
        </w:rPr>
        <w:t>‘</w:t>
      </w:r>
      <w:r w:rsidR="00ED24F1">
        <w:rPr>
          <w:rFonts w:ascii="Corbel" w:hAnsi="Corbel"/>
        </w:rPr>
        <w:t>functionalist</w:t>
      </w:r>
      <w:r w:rsidR="00086BA0">
        <w:rPr>
          <w:rFonts w:ascii="Corbel" w:hAnsi="Corbel"/>
        </w:rPr>
        <w:t>’ argument, which states that</w:t>
      </w:r>
      <w:r w:rsidR="00ED24F1">
        <w:rPr>
          <w:rFonts w:ascii="Corbel" w:hAnsi="Corbel"/>
        </w:rPr>
        <w:t xml:space="preserve"> we should value self-determination because self-determining communities are able to protect the basic rights of their citizens.</w:t>
      </w:r>
      <w:r w:rsidR="00086BA0">
        <w:rPr>
          <w:rStyle w:val="EndnoteReference"/>
          <w:rFonts w:ascii="Corbel" w:hAnsi="Corbel"/>
        </w:rPr>
        <w:endnoteReference w:id="27"/>
      </w:r>
      <w:r w:rsidR="00ED24F1">
        <w:rPr>
          <w:rFonts w:ascii="Corbel" w:hAnsi="Corbel"/>
        </w:rPr>
        <w:t xml:space="preserve"> </w:t>
      </w:r>
      <w:r w:rsidR="00086BA0">
        <w:rPr>
          <w:rFonts w:ascii="Corbel" w:hAnsi="Corbel"/>
        </w:rPr>
        <w:t xml:space="preserve">If there were no political communities capable of preserving order and securing minimal services, our basic rights would be seriously threatened. But to deliver those minimal services, some </w:t>
      </w:r>
      <w:r w:rsidR="00ED24F1">
        <w:rPr>
          <w:rFonts w:ascii="Corbel" w:hAnsi="Corbel"/>
        </w:rPr>
        <w:t>measure of control over th</w:t>
      </w:r>
      <w:r w:rsidR="00086BA0">
        <w:rPr>
          <w:rFonts w:ascii="Corbel" w:hAnsi="Corbel"/>
        </w:rPr>
        <w:t>e natural resources within a state’s</w:t>
      </w:r>
      <w:r w:rsidR="00ED24F1">
        <w:rPr>
          <w:rFonts w:ascii="Corbel" w:hAnsi="Corbel"/>
        </w:rPr>
        <w:t xml:space="preserve"> borders</w:t>
      </w:r>
      <w:r w:rsidR="00086BA0">
        <w:rPr>
          <w:rFonts w:ascii="Corbel" w:hAnsi="Corbel"/>
        </w:rPr>
        <w:t xml:space="preserve"> appears to be in order. It is hard to see how a state</w:t>
      </w:r>
      <w:r w:rsidR="00ED24F1">
        <w:rPr>
          <w:rFonts w:ascii="Corbel" w:hAnsi="Corbel"/>
        </w:rPr>
        <w:t xml:space="preserve"> could </w:t>
      </w:r>
      <w:r w:rsidR="00086BA0">
        <w:rPr>
          <w:rFonts w:ascii="Corbel" w:hAnsi="Corbel"/>
        </w:rPr>
        <w:t>secure the basic rights of its</w:t>
      </w:r>
      <w:r w:rsidR="00ED24F1">
        <w:rPr>
          <w:rFonts w:ascii="Corbel" w:hAnsi="Corbel"/>
        </w:rPr>
        <w:t xml:space="preserve"> citizens, for instance, without access to freshwater. </w:t>
      </w:r>
      <w:r w:rsidR="00C81172">
        <w:rPr>
          <w:rFonts w:ascii="Corbel" w:hAnsi="Corbel"/>
        </w:rPr>
        <w:t>However, what is</w:t>
      </w:r>
      <w:r w:rsidR="00086BA0">
        <w:rPr>
          <w:rFonts w:ascii="Corbel" w:hAnsi="Corbel"/>
        </w:rPr>
        <w:t xml:space="preserve"> striking about this argument is that it demands relatively </w:t>
      </w:r>
      <w:r w:rsidR="00086BA0" w:rsidRPr="00C81172">
        <w:rPr>
          <w:rFonts w:ascii="Corbel" w:hAnsi="Corbel"/>
          <w:i/>
        </w:rPr>
        <w:t>little</w:t>
      </w:r>
      <w:r w:rsidR="00086BA0">
        <w:rPr>
          <w:rFonts w:ascii="Corbel" w:hAnsi="Corbel"/>
        </w:rPr>
        <w:t xml:space="preserve"> in the way of resource control. It appears to demand control over resources whenever those are necessary to secure basic rights, but to have no particular implications for natural resources which are ‘surplus’ to this. </w:t>
      </w:r>
      <w:r w:rsidR="00ED24F1">
        <w:rPr>
          <w:rFonts w:ascii="Corbel" w:hAnsi="Corbel"/>
        </w:rPr>
        <w:t xml:space="preserve">Many nation-states </w:t>
      </w:r>
      <w:r w:rsidR="00086BA0">
        <w:rPr>
          <w:rFonts w:ascii="Corbel" w:hAnsi="Corbel"/>
        </w:rPr>
        <w:t xml:space="preserve">– including Norway – are </w:t>
      </w:r>
      <w:r w:rsidR="00C81172">
        <w:rPr>
          <w:rFonts w:ascii="Corbel" w:hAnsi="Corbel"/>
        </w:rPr>
        <w:t xml:space="preserve">already </w:t>
      </w:r>
      <w:r w:rsidR="00086BA0">
        <w:rPr>
          <w:rFonts w:ascii="Corbel" w:hAnsi="Corbel"/>
        </w:rPr>
        <w:t xml:space="preserve">very effective at securing the basic rights of their citizens, and clearly </w:t>
      </w:r>
      <w:r w:rsidR="00ED24F1">
        <w:rPr>
          <w:rFonts w:ascii="Corbel" w:hAnsi="Corbel"/>
        </w:rPr>
        <w:t xml:space="preserve">possess </w:t>
      </w:r>
      <w:r w:rsidR="00086BA0">
        <w:rPr>
          <w:rFonts w:ascii="Corbel" w:hAnsi="Corbel"/>
        </w:rPr>
        <w:t>resource wealth above and beyond what is</w:t>
      </w:r>
      <w:r w:rsidR="00ED24F1">
        <w:rPr>
          <w:rFonts w:ascii="Corbel" w:hAnsi="Corbel"/>
        </w:rPr>
        <w:t xml:space="preserve"> </w:t>
      </w:r>
      <w:r w:rsidR="00AA1ACC">
        <w:rPr>
          <w:rFonts w:ascii="Corbel" w:hAnsi="Corbel"/>
        </w:rPr>
        <w:t>required to protect them</w:t>
      </w:r>
      <w:r w:rsidR="00ED24F1">
        <w:rPr>
          <w:rFonts w:ascii="Corbel" w:hAnsi="Corbel"/>
        </w:rPr>
        <w:t xml:space="preserve">. </w:t>
      </w:r>
      <w:r w:rsidR="00086BA0">
        <w:rPr>
          <w:rFonts w:ascii="Corbel" w:hAnsi="Corbel"/>
        </w:rPr>
        <w:t xml:space="preserve">The functionalist argument gives us no particular reason to leave control over such resources with local states. Indeed, if what fundamentally matters – and what drives the concern with self-determination in the first place – is that people’s basic rights are secured, it may make sense to use such surpluses to help states which currently </w:t>
      </w:r>
      <w:r w:rsidR="00086BA0" w:rsidRPr="00C81172">
        <w:rPr>
          <w:rFonts w:ascii="Corbel" w:hAnsi="Corbel"/>
          <w:i/>
        </w:rPr>
        <w:t>struggle</w:t>
      </w:r>
      <w:r w:rsidR="00086BA0">
        <w:rPr>
          <w:rFonts w:ascii="Corbel" w:hAnsi="Corbel"/>
        </w:rPr>
        <w:t xml:space="preserve"> to meet the basic rights of their citizens.</w:t>
      </w:r>
      <w:r w:rsidR="003A1546">
        <w:rPr>
          <w:rStyle w:val="EndnoteReference"/>
          <w:rFonts w:ascii="Corbel" w:hAnsi="Corbel"/>
        </w:rPr>
        <w:endnoteReference w:id="28"/>
      </w:r>
      <w:r w:rsidR="00086BA0">
        <w:rPr>
          <w:rFonts w:ascii="Corbel" w:hAnsi="Corbel"/>
        </w:rPr>
        <w:t xml:space="preserve"> </w:t>
      </w:r>
    </w:p>
    <w:p w:rsidR="002B3ECD" w:rsidRDefault="005B469A" w:rsidP="00AA1ACC">
      <w:pPr>
        <w:spacing w:line="360" w:lineRule="auto"/>
        <w:jc w:val="both"/>
        <w:rPr>
          <w:rFonts w:ascii="Corbel" w:hAnsi="Corbel"/>
        </w:rPr>
      </w:pPr>
      <w:r>
        <w:rPr>
          <w:rFonts w:ascii="Corbel" w:hAnsi="Corbel"/>
        </w:rPr>
        <w:lastRenderedPageBreak/>
        <w:tab/>
      </w:r>
      <w:r w:rsidR="00ED24F1" w:rsidRPr="008D7BF2">
        <w:rPr>
          <w:rFonts w:ascii="Corbel" w:hAnsi="Corbel"/>
        </w:rPr>
        <w:t xml:space="preserve"> </w:t>
      </w:r>
      <w:r w:rsidR="00086BA0">
        <w:rPr>
          <w:rFonts w:ascii="Corbel" w:hAnsi="Corbel"/>
        </w:rPr>
        <w:t xml:space="preserve">That might not be the end of the story from the point of view of self-determination, however. Even if control over a surplus of resources is not necessary for self-determining states to perform their core functions, the right to self-determination might still be violated if outsiders simply walked onto Norwegian territory in order to </w:t>
      </w:r>
      <w:r w:rsidR="00696191">
        <w:rPr>
          <w:rFonts w:ascii="Corbel" w:hAnsi="Corbel"/>
        </w:rPr>
        <w:t>re-</w:t>
      </w:r>
      <w:r w:rsidR="00086BA0">
        <w:rPr>
          <w:rFonts w:ascii="Corbel" w:hAnsi="Corbel"/>
        </w:rPr>
        <w:t xml:space="preserve">appropriate resources. </w:t>
      </w:r>
      <w:r w:rsidR="0032022C">
        <w:rPr>
          <w:rFonts w:ascii="Corbel" w:hAnsi="Corbel"/>
        </w:rPr>
        <w:t>Imagine a United Nations Natural Resources Taskforce descending on Norwegian territory with helicopters and siphoning off some of its oil for use in other parts of the world. Would we not say that Norway’s right to self-determination would be seriously disrupted by such incursions? Shouldn’t it be the decision of the Norwegian</w:t>
      </w:r>
      <w:r w:rsidR="00AA1ACC">
        <w:rPr>
          <w:rFonts w:ascii="Corbel" w:hAnsi="Corbel"/>
        </w:rPr>
        <w:t>s</w:t>
      </w:r>
      <w:r w:rsidR="0032022C">
        <w:rPr>
          <w:rFonts w:ascii="Corbel" w:hAnsi="Corbel"/>
        </w:rPr>
        <w:t xml:space="preserve"> whether, when and under what conditions to make use of its oil? </w:t>
      </w:r>
      <w:r w:rsidR="007A342F">
        <w:rPr>
          <w:rFonts w:ascii="Corbel" w:hAnsi="Corbel"/>
        </w:rPr>
        <w:t xml:space="preserve">Is there any way in which Norway’s hand could be forced without seriously impairing its ability to make its own decisions, and even to protect its territorial integrity? </w:t>
      </w:r>
      <w:r w:rsidR="007A342F" w:rsidRPr="007A342F">
        <w:rPr>
          <w:rFonts w:ascii="Corbel" w:hAnsi="Corbel"/>
        </w:rPr>
        <w:t>Of course, the location of the petroleum in question many miles off the Norwegian coast might do something to alleviate concerns about territorial incursions.</w:t>
      </w:r>
      <w:r w:rsidR="007A342F" w:rsidRPr="007A342F">
        <w:rPr>
          <w:rFonts w:ascii="Corbel" w:hAnsi="Corbel"/>
          <w:vertAlign w:val="superscript"/>
        </w:rPr>
        <w:endnoteReference w:id="29"/>
      </w:r>
      <w:r w:rsidR="007A342F" w:rsidRPr="007A342F">
        <w:rPr>
          <w:rFonts w:ascii="Corbel" w:hAnsi="Corbel"/>
        </w:rPr>
        <w:t xml:space="preserve"> </w:t>
      </w:r>
      <w:r w:rsidR="007A342F">
        <w:rPr>
          <w:rFonts w:ascii="Corbel" w:hAnsi="Corbel"/>
        </w:rPr>
        <w:t xml:space="preserve">But there will be cases in other states where the oil is buried under the ground, in which the worry would re-emerge. </w:t>
      </w:r>
    </w:p>
    <w:p w:rsidR="00ED24F1" w:rsidRDefault="002B3ECD" w:rsidP="00AA1ACC">
      <w:pPr>
        <w:spacing w:line="360" w:lineRule="auto"/>
        <w:jc w:val="both"/>
        <w:rPr>
          <w:rFonts w:ascii="Corbel" w:hAnsi="Corbel"/>
        </w:rPr>
      </w:pPr>
      <w:r>
        <w:rPr>
          <w:rFonts w:ascii="Corbel" w:hAnsi="Corbel"/>
        </w:rPr>
        <w:tab/>
        <w:t>However</w:t>
      </w:r>
      <w:r w:rsidR="007A342F">
        <w:rPr>
          <w:rFonts w:ascii="Corbel" w:hAnsi="Corbel"/>
        </w:rPr>
        <w:t xml:space="preserve"> we should not </w:t>
      </w:r>
      <w:r>
        <w:rPr>
          <w:rFonts w:ascii="Corbel" w:hAnsi="Corbel"/>
        </w:rPr>
        <w:t xml:space="preserve">allow this concern to lead us to </w:t>
      </w:r>
      <w:r w:rsidR="007A342F">
        <w:rPr>
          <w:rFonts w:ascii="Corbel" w:hAnsi="Corbel"/>
        </w:rPr>
        <w:t xml:space="preserve">exaggerate the tension between self-determination </w:t>
      </w:r>
      <w:r w:rsidR="00AA1ACC">
        <w:rPr>
          <w:rFonts w:ascii="Corbel" w:hAnsi="Corbel"/>
        </w:rPr>
        <w:t>and global justice</w:t>
      </w:r>
      <w:r>
        <w:rPr>
          <w:rFonts w:ascii="Corbel" w:hAnsi="Corbel"/>
        </w:rPr>
        <w:t>.</w:t>
      </w:r>
      <w:r w:rsidR="00AA1ACC">
        <w:rPr>
          <w:rFonts w:ascii="Corbel" w:hAnsi="Corbel"/>
        </w:rPr>
        <w:t xml:space="preserve"> </w:t>
      </w:r>
      <w:r>
        <w:rPr>
          <w:rFonts w:ascii="Corbel" w:hAnsi="Corbel"/>
        </w:rPr>
        <w:t>T</w:t>
      </w:r>
      <w:r w:rsidR="007A342F" w:rsidRPr="007A342F">
        <w:rPr>
          <w:rFonts w:ascii="Corbel" w:hAnsi="Corbel"/>
        </w:rPr>
        <w:t>here are</w:t>
      </w:r>
      <w:r>
        <w:rPr>
          <w:rFonts w:ascii="Corbel" w:hAnsi="Corbel"/>
        </w:rPr>
        <w:t>, after all,</w:t>
      </w:r>
      <w:r w:rsidR="007A342F" w:rsidRPr="007A342F">
        <w:rPr>
          <w:rFonts w:ascii="Corbel" w:hAnsi="Corbel"/>
        </w:rPr>
        <w:t xml:space="preserve"> many ways of sharing the benefits arising from natural resources </w:t>
      </w:r>
      <w:r w:rsidR="007A342F">
        <w:rPr>
          <w:rFonts w:ascii="Corbel" w:hAnsi="Corbel"/>
        </w:rPr>
        <w:t xml:space="preserve">without actually removing </w:t>
      </w:r>
      <w:r w:rsidR="007A342F" w:rsidRPr="007A342F">
        <w:rPr>
          <w:rFonts w:ascii="Corbel" w:hAnsi="Corbel"/>
        </w:rPr>
        <w:t>those resources</w:t>
      </w:r>
      <w:r w:rsidR="007A342F">
        <w:rPr>
          <w:rFonts w:ascii="Corbel" w:hAnsi="Corbel"/>
        </w:rPr>
        <w:t xml:space="preserve">. When theorists of climate justice debate how much greenhouse gas each country should be able to emit, for instance, one of the things they are doing is dividing up rights to make use of carbon sinks, at least some of which – like the tropical rainforests – are contained within particular nation-states. Making use of those sinks does not require incursions onto the territory of those states. On the topic of oil, we could simply say that whenever it is that a country </w:t>
      </w:r>
      <w:r w:rsidR="007A342F" w:rsidRPr="007A342F">
        <w:rPr>
          <w:rFonts w:ascii="Corbel" w:hAnsi="Corbel"/>
          <w:i/>
        </w:rPr>
        <w:t>decides</w:t>
      </w:r>
      <w:r w:rsidR="007A342F">
        <w:rPr>
          <w:rFonts w:ascii="Corbel" w:hAnsi="Corbel"/>
        </w:rPr>
        <w:t xml:space="preserve"> to raise money from its oil – whether by selling it or selling rights to it - it should </w:t>
      </w:r>
      <w:r w:rsidR="007A342F" w:rsidRPr="007A342F">
        <w:rPr>
          <w:rFonts w:ascii="Corbel" w:hAnsi="Corbel"/>
          <w:i/>
        </w:rPr>
        <w:t>then</w:t>
      </w:r>
      <w:r w:rsidR="00AA1ACC">
        <w:rPr>
          <w:rFonts w:ascii="Corbel" w:hAnsi="Corbel"/>
        </w:rPr>
        <w:t xml:space="preserve"> pay a global tax. S</w:t>
      </w:r>
      <w:r w:rsidR="007A342F">
        <w:rPr>
          <w:rFonts w:ascii="Corbel" w:hAnsi="Corbel"/>
        </w:rPr>
        <w:t>ignificantly</w:t>
      </w:r>
      <w:r w:rsidR="00696191">
        <w:rPr>
          <w:rFonts w:ascii="Corbel" w:hAnsi="Corbel"/>
        </w:rPr>
        <w:t>, in the Norwegian SWF case what is at issue is not whether Norway or anyone else shoul</w:t>
      </w:r>
      <w:r w:rsidR="007A342F">
        <w:rPr>
          <w:rFonts w:ascii="Corbel" w:hAnsi="Corbel"/>
        </w:rPr>
        <w:t>d extract or sell on its oil. Norway</w:t>
      </w:r>
      <w:r w:rsidR="00696191">
        <w:rPr>
          <w:rFonts w:ascii="Corbel" w:hAnsi="Corbel"/>
        </w:rPr>
        <w:t xml:space="preserve"> </w:t>
      </w:r>
      <w:r w:rsidR="00E842BB">
        <w:rPr>
          <w:rFonts w:ascii="Corbel" w:hAnsi="Corbel"/>
        </w:rPr>
        <w:t>i</w:t>
      </w:r>
      <w:r w:rsidR="00696191">
        <w:rPr>
          <w:rFonts w:ascii="Corbel" w:hAnsi="Corbel"/>
        </w:rPr>
        <w:t xml:space="preserve">s </w:t>
      </w:r>
      <w:r w:rsidR="00696191" w:rsidRPr="00696191">
        <w:rPr>
          <w:rFonts w:ascii="Corbel" w:hAnsi="Corbel"/>
          <w:i/>
          <w:iCs/>
        </w:rPr>
        <w:t>already</w:t>
      </w:r>
      <w:r w:rsidR="00E842BB">
        <w:rPr>
          <w:rFonts w:ascii="Corbel" w:hAnsi="Corbel"/>
        </w:rPr>
        <w:t xml:space="preserve"> extracting and selling</w:t>
      </w:r>
      <w:r w:rsidR="00696191">
        <w:rPr>
          <w:rFonts w:ascii="Corbel" w:hAnsi="Corbel"/>
        </w:rPr>
        <w:t xml:space="preserve"> its </w:t>
      </w:r>
      <w:r w:rsidR="007A342F">
        <w:rPr>
          <w:rFonts w:ascii="Corbel" w:hAnsi="Corbel"/>
        </w:rPr>
        <w:t xml:space="preserve">oil on global commodity markets. </w:t>
      </w:r>
      <w:r w:rsidR="00ED24F1">
        <w:rPr>
          <w:rFonts w:ascii="Corbel" w:hAnsi="Corbel"/>
        </w:rPr>
        <w:t xml:space="preserve">The question is </w:t>
      </w:r>
      <w:r w:rsidR="00696191">
        <w:rPr>
          <w:rFonts w:ascii="Corbel" w:hAnsi="Corbel"/>
        </w:rPr>
        <w:t xml:space="preserve">simply </w:t>
      </w:r>
      <w:r w:rsidR="00ED24F1">
        <w:rPr>
          <w:rFonts w:ascii="Corbel" w:hAnsi="Corbel"/>
        </w:rPr>
        <w:t>whether Norway should, as a matter of justice,</w:t>
      </w:r>
      <w:r>
        <w:rPr>
          <w:rFonts w:ascii="Corbel" w:hAnsi="Corbel"/>
        </w:rPr>
        <w:t xml:space="preserve"> then</w:t>
      </w:r>
      <w:r w:rsidR="00ED24F1">
        <w:rPr>
          <w:rFonts w:ascii="Corbel" w:hAnsi="Corbel"/>
        </w:rPr>
        <w:t xml:space="preserve"> share the </w:t>
      </w:r>
      <w:r w:rsidR="00ED24F1" w:rsidRPr="00DE11A2">
        <w:rPr>
          <w:rFonts w:ascii="Corbel" w:hAnsi="Corbel"/>
          <w:i/>
        </w:rPr>
        <w:t>income</w:t>
      </w:r>
      <w:r w:rsidR="00696191">
        <w:rPr>
          <w:rFonts w:ascii="Corbel" w:hAnsi="Corbel"/>
        </w:rPr>
        <w:t xml:space="preserve"> </w:t>
      </w:r>
      <w:r w:rsidR="00C81172">
        <w:rPr>
          <w:rFonts w:ascii="Corbel" w:hAnsi="Corbel"/>
        </w:rPr>
        <w:t xml:space="preserve">derived </w:t>
      </w:r>
      <w:r w:rsidR="00696191">
        <w:rPr>
          <w:rFonts w:ascii="Corbel" w:hAnsi="Corbel"/>
        </w:rPr>
        <w:t xml:space="preserve">from </w:t>
      </w:r>
      <w:r w:rsidR="00E842BB">
        <w:rPr>
          <w:rFonts w:ascii="Corbel" w:hAnsi="Corbel"/>
        </w:rPr>
        <w:t>selling</w:t>
      </w:r>
      <w:r w:rsidR="00C81172">
        <w:rPr>
          <w:rFonts w:ascii="Corbel" w:hAnsi="Corbel"/>
        </w:rPr>
        <w:t xml:space="preserve"> </w:t>
      </w:r>
      <w:r w:rsidR="00696191">
        <w:rPr>
          <w:rFonts w:ascii="Corbel" w:hAnsi="Corbel"/>
        </w:rPr>
        <w:t>those resources. Since the basic rights of Norwegians are not at stake – and neither is its territorial integrity - concern for Norway’s</w:t>
      </w:r>
      <w:r w:rsidR="00ED24F1">
        <w:rPr>
          <w:rFonts w:ascii="Corbel" w:hAnsi="Corbel"/>
        </w:rPr>
        <w:t xml:space="preserve"> self-determination as a community does not give us reasonable grounds for resisting the conclusion that it should</w:t>
      </w:r>
      <w:r w:rsidR="00AA1ACC">
        <w:rPr>
          <w:rFonts w:ascii="Corbel" w:hAnsi="Corbel"/>
        </w:rPr>
        <w:t xml:space="preserve"> share the money flowing into its Fund</w:t>
      </w:r>
      <w:r w:rsidR="00ED24F1">
        <w:rPr>
          <w:rFonts w:ascii="Corbel" w:hAnsi="Corbel"/>
        </w:rPr>
        <w:t>.</w:t>
      </w:r>
    </w:p>
    <w:p w:rsidR="00ED24F1" w:rsidRDefault="00ED24F1" w:rsidP="005B469A">
      <w:pPr>
        <w:spacing w:line="360" w:lineRule="auto"/>
        <w:jc w:val="both"/>
        <w:rPr>
          <w:rFonts w:ascii="Corbel" w:hAnsi="Corbel"/>
        </w:rPr>
      </w:pPr>
    </w:p>
    <w:p w:rsidR="00ED24F1" w:rsidRDefault="00EB60D7" w:rsidP="00EB60D7">
      <w:pPr>
        <w:spacing w:line="360" w:lineRule="auto"/>
        <w:jc w:val="both"/>
        <w:rPr>
          <w:rFonts w:ascii="Corbel" w:hAnsi="Corbel"/>
        </w:rPr>
      </w:pPr>
      <w:r>
        <w:rPr>
          <w:rFonts w:ascii="Corbel" w:hAnsi="Corbel"/>
        </w:rPr>
        <w:t xml:space="preserve">The claim that the distribution of natural resource wealth is morally arbitrary, that great unearned advantages are enjoyed by many countries, and that there is nothing much, from the point of view of justice, to be said in favour of leaving resources where they are </w:t>
      </w:r>
      <w:r w:rsidRPr="00EB60D7">
        <w:rPr>
          <w:rFonts w:ascii="Corbel" w:hAnsi="Corbel"/>
          <w:i/>
          <w:iCs/>
        </w:rPr>
        <w:t>is</w:t>
      </w:r>
      <w:r>
        <w:rPr>
          <w:rFonts w:ascii="Corbel" w:hAnsi="Corbel"/>
        </w:rPr>
        <w:t xml:space="preserve"> too quick. It has become apparent in recent years that there </w:t>
      </w:r>
      <w:r w:rsidRPr="00EB60D7">
        <w:rPr>
          <w:rFonts w:ascii="Corbel" w:hAnsi="Corbel"/>
          <w:i/>
          <w:iCs/>
        </w:rPr>
        <w:t>are</w:t>
      </w:r>
      <w:r>
        <w:rPr>
          <w:rFonts w:ascii="Corbel" w:hAnsi="Corbel"/>
        </w:rPr>
        <w:t xml:space="preserve"> sometimes cases where leaving resources put makes moral </w:t>
      </w:r>
      <w:r w:rsidR="00E842BB">
        <w:rPr>
          <w:rFonts w:ascii="Corbel" w:hAnsi="Corbel"/>
        </w:rPr>
        <w:lastRenderedPageBreak/>
        <w:t>sense. But the Norwegian case does</w:t>
      </w:r>
      <w:r>
        <w:rPr>
          <w:rFonts w:ascii="Corbel" w:hAnsi="Corbel"/>
        </w:rPr>
        <w:t xml:space="preserve"> not </w:t>
      </w:r>
      <w:r w:rsidR="00E842BB">
        <w:rPr>
          <w:rFonts w:ascii="Corbel" w:hAnsi="Corbel"/>
        </w:rPr>
        <w:t xml:space="preserve">appear to be </w:t>
      </w:r>
      <w:r>
        <w:rPr>
          <w:rFonts w:ascii="Corbel" w:hAnsi="Corbel"/>
        </w:rPr>
        <w:t xml:space="preserve">one of them. </w:t>
      </w:r>
      <w:r w:rsidR="003D7E35">
        <w:rPr>
          <w:rFonts w:ascii="Corbel" w:hAnsi="Corbel"/>
        </w:rPr>
        <w:t xml:space="preserve">On closer analysis, it actually represents a relatively straightforward case for advocates of redistribution in the interests of global justice. </w:t>
      </w:r>
      <w:r>
        <w:rPr>
          <w:rFonts w:ascii="Corbel" w:hAnsi="Corbel"/>
        </w:rPr>
        <w:t>The</w:t>
      </w:r>
      <w:r w:rsidR="00ED24F1">
        <w:rPr>
          <w:rFonts w:ascii="Corbel" w:hAnsi="Corbel"/>
        </w:rPr>
        <w:t xml:space="preserve"> three arguments</w:t>
      </w:r>
      <w:r w:rsidR="00696191">
        <w:rPr>
          <w:rFonts w:ascii="Corbel" w:hAnsi="Corbel"/>
        </w:rPr>
        <w:t xml:space="preserve"> considered in this section</w:t>
      </w:r>
      <w:r w:rsidR="00ED24F1">
        <w:rPr>
          <w:rFonts w:ascii="Corbel" w:hAnsi="Corbel"/>
        </w:rPr>
        <w:t xml:space="preserve"> </w:t>
      </w:r>
      <w:r w:rsidR="000507C7">
        <w:rPr>
          <w:rFonts w:ascii="Corbel" w:hAnsi="Corbel"/>
        </w:rPr>
        <w:t>fail,</w:t>
      </w:r>
      <w:r w:rsidR="00ED24F1">
        <w:rPr>
          <w:rFonts w:ascii="Corbel" w:hAnsi="Corbel"/>
        </w:rPr>
        <w:t xml:space="preserve"> in </w:t>
      </w:r>
      <w:r w:rsidR="000507C7">
        <w:rPr>
          <w:rFonts w:ascii="Corbel" w:hAnsi="Corbel"/>
        </w:rPr>
        <w:t>this</w:t>
      </w:r>
      <w:r w:rsidR="00ED24F1">
        <w:rPr>
          <w:rFonts w:ascii="Corbel" w:hAnsi="Corbel"/>
        </w:rPr>
        <w:t xml:space="preserve"> case</w:t>
      </w:r>
      <w:r w:rsidR="000507C7">
        <w:rPr>
          <w:rFonts w:ascii="Corbel" w:hAnsi="Corbel"/>
        </w:rPr>
        <w:t xml:space="preserve"> at least,</w:t>
      </w:r>
      <w:r w:rsidR="00ED24F1">
        <w:rPr>
          <w:rFonts w:ascii="Corbel" w:hAnsi="Corbel"/>
        </w:rPr>
        <w:t xml:space="preserve"> </w:t>
      </w:r>
      <w:r w:rsidR="000507C7">
        <w:rPr>
          <w:rFonts w:ascii="Corbel" w:hAnsi="Corbel"/>
        </w:rPr>
        <w:t>to support local claims</w:t>
      </w:r>
      <w:r w:rsidR="00ED24F1">
        <w:rPr>
          <w:rFonts w:ascii="Corbel" w:hAnsi="Corbel"/>
        </w:rPr>
        <w:t>.</w:t>
      </w:r>
      <w:r w:rsidR="00ED24F1" w:rsidRPr="00DE11A2">
        <w:rPr>
          <w:rFonts w:ascii="Corbel" w:hAnsi="Corbel"/>
        </w:rPr>
        <w:t xml:space="preserve"> In the absence o</w:t>
      </w:r>
      <w:r w:rsidR="00696191">
        <w:rPr>
          <w:rFonts w:ascii="Corbel" w:hAnsi="Corbel"/>
        </w:rPr>
        <w:t>f good arguments to the contrary</w:t>
      </w:r>
      <w:r w:rsidR="00ED24F1" w:rsidRPr="00DE11A2">
        <w:rPr>
          <w:rFonts w:ascii="Corbel" w:hAnsi="Corbel"/>
        </w:rPr>
        <w:t xml:space="preserve"> we </w:t>
      </w:r>
      <w:r w:rsidR="000507C7">
        <w:rPr>
          <w:rFonts w:ascii="Corbel" w:hAnsi="Corbel"/>
        </w:rPr>
        <w:t xml:space="preserve">therefore </w:t>
      </w:r>
      <w:r w:rsidR="00696191">
        <w:rPr>
          <w:rFonts w:ascii="Corbel" w:hAnsi="Corbel"/>
        </w:rPr>
        <w:t>have every</w:t>
      </w:r>
      <w:r w:rsidR="00ED24F1" w:rsidRPr="00DE11A2">
        <w:rPr>
          <w:rFonts w:ascii="Corbel" w:hAnsi="Corbel"/>
        </w:rPr>
        <w:t xml:space="preserve"> reason</w:t>
      </w:r>
      <w:r w:rsidR="00696191">
        <w:rPr>
          <w:rFonts w:ascii="Corbel" w:hAnsi="Corbel"/>
        </w:rPr>
        <w:t>, from the point of view of justice,</w:t>
      </w:r>
      <w:r w:rsidR="00ED24F1" w:rsidRPr="00DE11A2">
        <w:rPr>
          <w:rFonts w:ascii="Corbel" w:hAnsi="Corbel"/>
        </w:rPr>
        <w:t xml:space="preserve"> to consider redistributing the financial resources </w:t>
      </w:r>
      <w:r w:rsidR="00696191">
        <w:rPr>
          <w:rFonts w:ascii="Corbel" w:hAnsi="Corbel"/>
        </w:rPr>
        <w:t xml:space="preserve">contained in the Fund both </w:t>
      </w:r>
      <w:r w:rsidR="00ED24F1" w:rsidRPr="00DE11A2">
        <w:rPr>
          <w:rFonts w:ascii="Corbel" w:hAnsi="Corbel"/>
        </w:rPr>
        <w:t>plausible</w:t>
      </w:r>
      <w:r w:rsidR="00696191">
        <w:rPr>
          <w:rFonts w:ascii="Corbel" w:hAnsi="Corbel"/>
        </w:rPr>
        <w:t xml:space="preserve"> and desirable</w:t>
      </w:r>
      <w:r w:rsidR="00ED24F1" w:rsidRPr="00DE11A2">
        <w:rPr>
          <w:rFonts w:ascii="Corbel" w:hAnsi="Corbel"/>
        </w:rPr>
        <w:t>.</w:t>
      </w:r>
    </w:p>
    <w:p w:rsidR="00ED24F1" w:rsidRDefault="00ED24F1" w:rsidP="005B469A">
      <w:pPr>
        <w:spacing w:line="360" w:lineRule="auto"/>
        <w:jc w:val="both"/>
        <w:rPr>
          <w:rFonts w:ascii="Corbel" w:hAnsi="Corbel"/>
          <w:b/>
        </w:rPr>
      </w:pPr>
    </w:p>
    <w:p w:rsidR="00ED24F1" w:rsidRPr="006B1BF8" w:rsidRDefault="00ED24F1" w:rsidP="006B1BF8">
      <w:pPr>
        <w:pStyle w:val="ListParagraph"/>
        <w:numPr>
          <w:ilvl w:val="0"/>
          <w:numId w:val="1"/>
        </w:numPr>
        <w:spacing w:line="360" w:lineRule="auto"/>
        <w:jc w:val="both"/>
        <w:rPr>
          <w:rFonts w:ascii="Corbel" w:hAnsi="Corbel"/>
          <w:b/>
        </w:rPr>
      </w:pPr>
      <w:r w:rsidRPr="006B1BF8">
        <w:rPr>
          <w:rFonts w:ascii="Corbel" w:hAnsi="Corbel"/>
          <w:b/>
        </w:rPr>
        <w:t>S</w:t>
      </w:r>
      <w:r w:rsidR="00C81172">
        <w:rPr>
          <w:rFonts w:ascii="Corbel" w:hAnsi="Corbel"/>
          <w:b/>
        </w:rPr>
        <w:t xml:space="preserve">overeign </w:t>
      </w:r>
      <w:r w:rsidRPr="006B1BF8">
        <w:rPr>
          <w:rFonts w:ascii="Corbel" w:hAnsi="Corbel"/>
          <w:b/>
        </w:rPr>
        <w:t>W</w:t>
      </w:r>
      <w:r w:rsidR="00C81172">
        <w:rPr>
          <w:rFonts w:ascii="Corbel" w:hAnsi="Corbel"/>
          <w:b/>
        </w:rPr>
        <w:t xml:space="preserve">ealth </w:t>
      </w:r>
      <w:r w:rsidRPr="006B1BF8">
        <w:rPr>
          <w:rFonts w:ascii="Corbel" w:hAnsi="Corbel"/>
          <w:b/>
        </w:rPr>
        <w:t>F</w:t>
      </w:r>
      <w:r w:rsidR="00C81172">
        <w:rPr>
          <w:rFonts w:ascii="Corbel" w:hAnsi="Corbel"/>
          <w:b/>
        </w:rPr>
        <w:t>und</w:t>
      </w:r>
      <w:r w:rsidRPr="006B1BF8">
        <w:rPr>
          <w:rFonts w:ascii="Corbel" w:hAnsi="Corbel"/>
          <w:b/>
        </w:rPr>
        <w:t>s and Global Justice</w:t>
      </w:r>
    </w:p>
    <w:p w:rsidR="00ED24F1" w:rsidRDefault="00ED24F1" w:rsidP="005B469A">
      <w:pPr>
        <w:spacing w:line="360" w:lineRule="auto"/>
        <w:jc w:val="both"/>
        <w:rPr>
          <w:rFonts w:ascii="Corbel" w:hAnsi="Corbel"/>
        </w:rPr>
      </w:pPr>
    </w:p>
    <w:p w:rsidR="001B261B" w:rsidRDefault="00ED24F1" w:rsidP="005B469A">
      <w:pPr>
        <w:spacing w:line="360" w:lineRule="auto"/>
        <w:jc w:val="both"/>
        <w:rPr>
          <w:rFonts w:ascii="Corbel" w:hAnsi="Corbel"/>
        </w:rPr>
      </w:pPr>
      <w:r>
        <w:rPr>
          <w:rFonts w:ascii="Corbel" w:hAnsi="Corbel"/>
        </w:rPr>
        <w:t xml:space="preserve">My goal in this paper has been to connect recent discussions of Sovereign Wealth Funds with debates on global justice. </w:t>
      </w:r>
      <w:r w:rsidR="001B261B">
        <w:rPr>
          <w:rFonts w:ascii="Corbel" w:hAnsi="Corbel"/>
        </w:rPr>
        <w:t>T</w:t>
      </w:r>
      <w:r w:rsidR="001B261B" w:rsidRPr="001B261B">
        <w:rPr>
          <w:rFonts w:ascii="Corbel" w:hAnsi="Corbel"/>
        </w:rPr>
        <w:t xml:space="preserve">here are many </w:t>
      </w:r>
      <w:r w:rsidR="001B261B">
        <w:rPr>
          <w:rFonts w:ascii="Corbel" w:hAnsi="Corbel"/>
        </w:rPr>
        <w:t xml:space="preserve">potential </w:t>
      </w:r>
      <w:r w:rsidR="001B261B" w:rsidRPr="001B261B">
        <w:rPr>
          <w:rFonts w:ascii="Corbel" w:hAnsi="Corbel"/>
        </w:rPr>
        <w:t xml:space="preserve">targets for principles of global justice, and conceivably justice </w:t>
      </w:r>
      <w:r w:rsidR="001B261B">
        <w:rPr>
          <w:rFonts w:ascii="Corbel" w:hAnsi="Corbel"/>
        </w:rPr>
        <w:t xml:space="preserve">at the global level </w:t>
      </w:r>
      <w:r w:rsidR="001B261B" w:rsidRPr="001B261B">
        <w:rPr>
          <w:rFonts w:ascii="Corbel" w:hAnsi="Corbel"/>
        </w:rPr>
        <w:t xml:space="preserve">might best be served by a </w:t>
      </w:r>
      <w:r w:rsidR="001B261B">
        <w:rPr>
          <w:rFonts w:ascii="Corbel" w:hAnsi="Corbel"/>
        </w:rPr>
        <w:t>rather</w:t>
      </w:r>
      <w:r w:rsidR="001B261B" w:rsidRPr="001B261B">
        <w:rPr>
          <w:rFonts w:ascii="Corbel" w:hAnsi="Corbel"/>
        </w:rPr>
        <w:t xml:space="preserve"> complex web of tax-and-spend schemes</w:t>
      </w:r>
      <w:r w:rsidR="001B261B">
        <w:rPr>
          <w:rFonts w:ascii="Corbel" w:hAnsi="Corbel"/>
        </w:rPr>
        <w:t>; according to various commentators t</w:t>
      </w:r>
      <w:r w:rsidR="001B261B" w:rsidRPr="001B261B">
        <w:rPr>
          <w:rFonts w:ascii="Corbel" w:hAnsi="Corbel"/>
        </w:rPr>
        <w:t>hese might include taxes on financial transactions, or environmental harms, or even political membership.</w:t>
      </w:r>
      <w:r w:rsidR="001B261B" w:rsidRPr="001B261B">
        <w:rPr>
          <w:rFonts w:ascii="Corbel" w:hAnsi="Corbel"/>
          <w:vertAlign w:val="superscript"/>
        </w:rPr>
        <w:endnoteReference w:id="30"/>
      </w:r>
      <w:r w:rsidR="00AA1ACC">
        <w:rPr>
          <w:rFonts w:ascii="Corbel" w:hAnsi="Corbel"/>
        </w:rPr>
        <w:t xml:space="preserve"> But </w:t>
      </w:r>
      <w:r w:rsidR="002B3ECD">
        <w:rPr>
          <w:rFonts w:ascii="Corbel" w:hAnsi="Corbel"/>
        </w:rPr>
        <w:t>t</w:t>
      </w:r>
      <w:r w:rsidR="001B261B">
        <w:rPr>
          <w:rFonts w:ascii="Corbel" w:hAnsi="Corbel"/>
        </w:rPr>
        <w:t xml:space="preserve">he wealth contained in SWFs, I have suggested, bears examination in the same category. Theorists of global justice </w:t>
      </w:r>
      <w:r w:rsidR="002B3ECD">
        <w:rPr>
          <w:rFonts w:ascii="Corbel" w:hAnsi="Corbel"/>
        </w:rPr>
        <w:t xml:space="preserve">therefore </w:t>
      </w:r>
      <w:r w:rsidR="001B261B">
        <w:rPr>
          <w:rFonts w:ascii="Corbel" w:hAnsi="Corbel"/>
        </w:rPr>
        <w:t>ought to pay attention t</w:t>
      </w:r>
      <w:r w:rsidR="00AA1ACC">
        <w:rPr>
          <w:rFonts w:ascii="Corbel" w:hAnsi="Corbel"/>
        </w:rPr>
        <w:t>o their potential to fund progress towards global justice</w:t>
      </w:r>
      <w:r w:rsidR="001B261B">
        <w:rPr>
          <w:rFonts w:ascii="Corbel" w:hAnsi="Corbel"/>
        </w:rPr>
        <w:t>. At the same time, those interested in the role of SWFs in the contemporary econom</w:t>
      </w:r>
      <w:r w:rsidR="00AA1ACC">
        <w:rPr>
          <w:rFonts w:ascii="Corbel" w:hAnsi="Corbel"/>
        </w:rPr>
        <w:t>y should widen their discussions of the ethical implications of such Fund</w:t>
      </w:r>
      <w:r w:rsidR="002B3ECD">
        <w:rPr>
          <w:rFonts w:ascii="Corbel" w:hAnsi="Corbel"/>
        </w:rPr>
        <w:t>s</w:t>
      </w:r>
      <w:r w:rsidR="00AA1ACC">
        <w:rPr>
          <w:rFonts w:ascii="Corbel" w:hAnsi="Corbel"/>
        </w:rPr>
        <w:t>, and</w:t>
      </w:r>
      <w:r w:rsidR="001B261B">
        <w:rPr>
          <w:rFonts w:ascii="Corbel" w:hAnsi="Corbel"/>
        </w:rPr>
        <w:t xml:space="preserve"> begin to debate their potential to deliver on projects of global, and not purely national, justice.</w:t>
      </w:r>
    </w:p>
    <w:p w:rsidR="00ED24F1" w:rsidRDefault="001B261B" w:rsidP="00AA1ACC">
      <w:pPr>
        <w:spacing w:line="360" w:lineRule="auto"/>
        <w:jc w:val="both"/>
        <w:rPr>
          <w:rFonts w:ascii="Corbel" w:hAnsi="Corbel"/>
        </w:rPr>
      </w:pPr>
      <w:r>
        <w:rPr>
          <w:rFonts w:ascii="Corbel" w:hAnsi="Corbel"/>
        </w:rPr>
        <w:tab/>
      </w:r>
      <w:r w:rsidR="00ED24F1">
        <w:rPr>
          <w:rFonts w:ascii="Corbel" w:hAnsi="Corbel"/>
        </w:rPr>
        <w:t xml:space="preserve">The question remains, of course, of exactly </w:t>
      </w:r>
      <w:r w:rsidR="00ED24F1" w:rsidRPr="00DE11A2">
        <w:rPr>
          <w:rFonts w:ascii="Corbel" w:hAnsi="Corbel"/>
          <w:i/>
        </w:rPr>
        <w:t>which</w:t>
      </w:r>
      <w:r w:rsidR="00ED24F1">
        <w:rPr>
          <w:rFonts w:ascii="Corbel" w:hAnsi="Corbel"/>
        </w:rPr>
        <w:t xml:space="preserve"> account of global justice we ought to favour. </w:t>
      </w:r>
      <w:r w:rsidR="008B742C">
        <w:rPr>
          <w:rFonts w:ascii="Corbel" w:hAnsi="Corbel"/>
        </w:rPr>
        <w:t>If we were to tax the wealth contained in at least some SWFs in the interests of global justice, say, should we target the revenues at eradicating</w:t>
      </w:r>
      <w:r w:rsidR="00ED24F1">
        <w:rPr>
          <w:rFonts w:ascii="Corbel" w:hAnsi="Corbel"/>
        </w:rPr>
        <w:t xml:space="preserve"> severe poverty, as Thomas </w:t>
      </w:r>
      <w:proofErr w:type="spellStart"/>
      <w:r w:rsidR="00ED24F1">
        <w:rPr>
          <w:rFonts w:ascii="Corbel" w:hAnsi="Corbel"/>
        </w:rPr>
        <w:t>Pogge</w:t>
      </w:r>
      <w:proofErr w:type="spellEnd"/>
      <w:r w:rsidR="00ED24F1">
        <w:rPr>
          <w:rFonts w:ascii="Corbel" w:hAnsi="Corbel"/>
        </w:rPr>
        <w:t xml:space="preserve"> would have it? </w:t>
      </w:r>
      <w:proofErr w:type="spellStart"/>
      <w:r w:rsidR="008B742C">
        <w:rPr>
          <w:rFonts w:ascii="Corbel" w:hAnsi="Corbel"/>
        </w:rPr>
        <w:t>Pogge’s</w:t>
      </w:r>
      <w:proofErr w:type="spellEnd"/>
      <w:r w:rsidR="008B742C">
        <w:rPr>
          <w:rFonts w:ascii="Corbel" w:hAnsi="Corbel"/>
        </w:rPr>
        <w:t xml:space="preserve"> view has to date endorsed the taxation of natural resources at the point of extraction, but the argument I have presented in this paper suggests that supporters of </w:t>
      </w:r>
      <w:proofErr w:type="spellStart"/>
      <w:r w:rsidR="008B742C">
        <w:rPr>
          <w:rFonts w:ascii="Corbel" w:hAnsi="Corbel"/>
        </w:rPr>
        <w:t>Pogge’s</w:t>
      </w:r>
      <w:proofErr w:type="spellEnd"/>
      <w:r w:rsidR="008B742C">
        <w:rPr>
          <w:rFonts w:ascii="Corbel" w:hAnsi="Corbel"/>
        </w:rPr>
        <w:t xml:space="preserve"> view would do well to (also) examine the potential of SWFs to assist in poverty alleviation. </w:t>
      </w:r>
      <w:r w:rsidR="00ED24F1" w:rsidRPr="008D7BF2">
        <w:rPr>
          <w:rFonts w:ascii="Corbel" w:hAnsi="Corbel"/>
        </w:rPr>
        <w:t xml:space="preserve">Strikingly, the </w:t>
      </w:r>
      <w:r w:rsidR="00AA1ACC">
        <w:rPr>
          <w:rFonts w:ascii="Corbel" w:hAnsi="Corbel"/>
        </w:rPr>
        <w:t xml:space="preserve">Norwegian </w:t>
      </w:r>
      <w:r w:rsidR="00ED24F1" w:rsidRPr="008D7BF2">
        <w:rPr>
          <w:rFonts w:ascii="Corbel" w:hAnsi="Corbel"/>
        </w:rPr>
        <w:t>Fund</w:t>
      </w:r>
      <w:r w:rsidR="00AA1ACC">
        <w:rPr>
          <w:rFonts w:ascii="Corbel" w:hAnsi="Corbel"/>
        </w:rPr>
        <w:t xml:space="preserve"> for instance</w:t>
      </w:r>
      <w:r w:rsidR="00ED24F1" w:rsidRPr="008D7BF2">
        <w:rPr>
          <w:rFonts w:ascii="Corbel" w:hAnsi="Corbel"/>
        </w:rPr>
        <w:t xml:space="preserve"> contains roughly d</w:t>
      </w:r>
      <w:r w:rsidR="00ED24F1">
        <w:rPr>
          <w:rFonts w:ascii="Corbel" w:hAnsi="Corbel"/>
        </w:rPr>
        <w:t xml:space="preserve">ouble the (annual) amount of money which </w:t>
      </w:r>
      <w:proofErr w:type="spellStart"/>
      <w:r w:rsidR="00ED24F1" w:rsidRPr="008D7BF2">
        <w:rPr>
          <w:rFonts w:ascii="Corbel" w:hAnsi="Corbel"/>
        </w:rPr>
        <w:t>Pogge</w:t>
      </w:r>
      <w:proofErr w:type="spellEnd"/>
      <w:r w:rsidR="00ED24F1" w:rsidRPr="008D7BF2">
        <w:rPr>
          <w:rFonts w:ascii="Corbel" w:hAnsi="Corbel"/>
        </w:rPr>
        <w:t xml:space="preserve"> reckons necessary to eradicate severe poverty worldwide.</w:t>
      </w:r>
      <w:r w:rsidR="00ED24F1" w:rsidRPr="008D7BF2">
        <w:rPr>
          <w:rFonts w:ascii="Corbel" w:hAnsi="Corbel"/>
          <w:vertAlign w:val="superscript"/>
        </w:rPr>
        <w:endnoteReference w:id="31"/>
      </w:r>
      <w:r w:rsidR="00ED24F1" w:rsidRPr="008D7BF2">
        <w:rPr>
          <w:rFonts w:ascii="Corbel" w:hAnsi="Corbel"/>
        </w:rPr>
        <w:t xml:space="preserve"> </w:t>
      </w:r>
      <w:r w:rsidR="00ED24F1">
        <w:rPr>
          <w:rFonts w:ascii="Corbel" w:hAnsi="Corbel"/>
        </w:rPr>
        <w:t xml:space="preserve">My own view is that we should set our sights even higher, and try to minimise global inequalities. Taxing </w:t>
      </w:r>
      <w:r w:rsidR="00C81172">
        <w:rPr>
          <w:rFonts w:ascii="Corbel" w:hAnsi="Corbel"/>
        </w:rPr>
        <w:t>wealth</w:t>
      </w:r>
      <w:r w:rsidR="00ED24F1">
        <w:rPr>
          <w:rFonts w:ascii="Corbel" w:hAnsi="Corbel"/>
        </w:rPr>
        <w:t xml:space="preserve"> </w:t>
      </w:r>
      <w:r w:rsidR="00C81172">
        <w:rPr>
          <w:rFonts w:ascii="Corbel" w:hAnsi="Corbel"/>
        </w:rPr>
        <w:t xml:space="preserve">derived from natural resource sales </w:t>
      </w:r>
      <w:r w:rsidR="00ED24F1">
        <w:rPr>
          <w:rFonts w:ascii="Corbel" w:hAnsi="Corbel"/>
        </w:rPr>
        <w:t xml:space="preserve">– including the money contained in many SWFs – offers one means of doing so. But </w:t>
      </w:r>
      <w:r w:rsidR="004744FA">
        <w:rPr>
          <w:rFonts w:ascii="Corbel" w:hAnsi="Corbel"/>
        </w:rPr>
        <w:t>a fuller defence of that view would be</w:t>
      </w:r>
      <w:r w:rsidR="00ED24F1">
        <w:rPr>
          <w:rFonts w:ascii="Corbel" w:hAnsi="Corbel"/>
        </w:rPr>
        <w:t xml:space="preserve"> the subject of another paper.</w:t>
      </w:r>
    </w:p>
    <w:p w:rsidR="00ED24F1" w:rsidRDefault="00ED24F1" w:rsidP="005B469A">
      <w:pPr>
        <w:spacing w:line="360" w:lineRule="auto"/>
        <w:ind w:firstLine="720"/>
        <w:jc w:val="both"/>
        <w:rPr>
          <w:rFonts w:ascii="Corbel" w:hAnsi="Corbel"/>
        </w:rPr>
      </w:pPr>
      <w:r>
        <w:rPr>
          <w:rFonts w:ascii="Corbel" w:hAnsi="Corbel"/>
        </w:rPr>
        <w:t xml:space="preserve">There is also a question about how widely the lessons drawn from the Norwegian case generalise. The same conclusions, I suggest, will follow for other wealthy countries with SWFs </w:t>
      </w:r>
      <w:r>
        <w:rPr>
          <w:rFonts w:ascii="Corbel" w:hAnsi="Corbel"/>
        </w:rPr>
        <w:lastRenderedPageBreak/>
        <w:t xml:space="preserve">derived from </w:t>
      </w:r>
      <w:r w:rsidR="00C81172">
        <w:rPr>
          <w:rFonts w:ascii="Corbel" w:hAnsi="Corbel"/>
        </w:rPr>
        <w:t xml:space="preserve">selling </w:t>
      </w:r>
      <w:r>
        <w:rPr>
          <w:rFonts w:ascii="Corbel" w:hAnsi="Corbel"/>
        </w:rPr>
        <w:t xml:space="preserve">natural resource wealth. In the case of poor countries which happen to be resource-rich, global justice might recommend that we leave revenues where they are, </w:t>
      </w:r>
      <w:r w:rsidRPr="003D7E35">
        <w:rPr>
          <w:rFonts w:ascii="Corbel" w:hAnsi="Corbel"/>
          <w:i/>
        </w:rPr>
        <w:t>if</w:t>
      </w:r>
      <w:r>
        <w:rPr>
          <w:rFonts w:ascii="Corbel" w:hAnsi="Corbel"/>
        </w:rPr>
        <w:t xml:space="preserve"> doing so proved to be an effective means of tackling serious poverty. But this is a large if, since many resource-rich but otherwise poor countries have proven very ineffective at using the proceeds of natural resource </w:t>
      </w:r>
      <w:r w:rsidR="00C81172">
        <w:rPr>
          <w:rFonts w:ascii="Corbel" w:hAnsi="Corbel"/>
        </w:rPr>
        <w:t>sales to seriously attack domestic</w:t>
      </w:r>
      <w:r>
        <w:rPr>
          <w:rFonts w:ascii="Corbel" w:hAnsi="Corbel"/>
        </w:rPr>
        <w:t xml:space="preserve"> poverty. That is one important lesson, for example, of Leif </w:t>
      </w:r>
      <w:proofErr w:type="spellStart"/>
      <w:r>
        <w:rPr>
          <w:rFonts w:ascii="Corbel" w:hAnsi="Corbel"/>
        </w:rPr>
        <w:t>Wenar’s</w:t>
      </w:r>
      <w:proofErr w:type="spellEnd"/>
      <w:r>
        <w:rPr>
          <w:rFonts w:ascii="Corbel" w:hAnsi="Corbel"/>
        </w:rPr>
        <w:t xml:space="preserve"> recent work on the international resource trade.</w:t>
      </w:r>
      <w:r>
        <w:rPr>
          <w:rStyle w:val="EndnoteReference"/>
          <w:rFonts w:ascii="Corbel" w:hAnsi="Corbel"/>
        </w:rPr>
        <w:endnoteReference w:id="32"/>
      </w:r>
      <w:r>
        <w:rPr>
          <w:rFonts w:ascii="Corbel" w:hAnsi="Corbel"/>
        </w:rPr>
        <w:t xml:space="preserve"> But </w:t>
      </w:r>
      <w:proofErr w:type="spellStart"/>
      <w:r>
        <w:rPr>
          <w:rFonts w:ascii="Corbel" w:hAnsi="Corbel"/>
        </w:rPr>
        <w:t>Wenar’s</w:t>
      </w:r>
      <w:proofErr w:type="spellEnd"/>
      <w:r>
        <w:rPr>
          <w:rFonts w:ascii="Corbel" w:hAnsi="Corbel"/>
        </w:rPr>
        <w:t xml:space="preserve"> suggestion is that we cease to trade with illegitimate</w:t>
      </w:r>
      <w:r w:rsidR="00C81172">
        <w:rPr>
          <w:rFonts w:ascii="Corbel" w:hAnsi="Corbel"/>
        </w:rPr>
        <w:t xml:space="preserve"> regimes seeking to sell natural</w:t>
      </w:r>
      <w:r>
        <w:rPr>
          <w:rFonts w:ascii="Corbel" w:hAnsi="Corbel"/>
        </w:rPr>
        <w:t xml:space="preserve"> resources from under the noses of their citizens. His account is silent on the question of how the funds </w:t>
      </w:r>
      <w:r w:rsidRPr="0029041E">
        <w:rPr>
          <w:rFonts w:ascii="Corbel" w:hAnsi="Corbel"/>
          <w:i/>
        </w:rPr>
        <w:t>already</w:t>
      </w:r>
      <w:r>
        <w:rPr>
          <w:rFonts w:ascii="Corbel" w:hAnsi="Corbel"/>
        </w:rPr>
        <w:t xml:space="preserve"> gained from this morally repugnant trade should be governed or disbursed</w:t>
      </w:r>
      <w:r w:rsidR="00AA1ACC">
        <w:rPr>
          <w:rFonts w:ascii="Corbel" w:hAnsi="Corbel"/>
        </w:rPr>
        <w:t xml:space="preserve"> between citizens</w:t>
      </w:r>
      <w:r>
        <w:rPr>
          <w:rFonts w:ascii="Corbel" w:hAnsi="Corbel"/>
        </w:rPr>
        <w:t xml:space="preserve">. </w:t>
      </w:r>
      <w:r w:rsidR="002B3ECD">
        <w:rPr>
          <w:rFonts w:ascii="Corbel" w:hAnsi="Corbel"/>
        </w:rPr>
        <w:t>This is a question on which we urgently need guidance. Most likely, e</w:t>
      </w:r>
      <w:r>
        <w:rPr>
          <w:rFonts w:ascii="Corbel" w:hAnsi="Corbel"/>
        </w:rPr>
        <w:t xml:space="preserve">ven if we should favour the use of these particular SWFs to tackle </w:t>
      </w:r>
      <w:r w:rsidRPr="003D7E35">
        <w:rPr>
          <w:rFonts w:ascii="Corbel" w:hAnsi="Corbel"/>
          <w:i/>
        </w:rPr>
        <w:t>domestic</w:t>
      </w:r>
      <w:r w:rsidR="003D7E35">
        <w:rPr>
          <w:rFonts w:ascii="Corbel" w:hAnsi="Corbel"/>
        </w:rPr>
        <w:t xml:space="preserve"> poverty, there is a strong</w:t>
      </w:r>
      <w:r>
        <w:rPr>
          <w:rFonts w:ascii="Corbel" w:hAnsi="Corbel"/>
        </w:rPr>
        <w:t xml:space="preserve"> argument for independent, transparent and accountable governance of such SWFs</w:t>
      </w:r>
      <w:r w:rsidR="002B3ECD">
        <w:rPr>
          <w:rFonts w:ascii="Corbel" w:hAnsi="Corbel"/>
        </w:rPr>
        <w:t>, accurate public reporting of resource revenues,</w:t>
      </w:r>
      <w:r>
        <w:rPr>
          <w:rFonts w:ascii="Corbel" w:hAnsi="Corbel"/>
        </w:rPr>
        <w:t xml:space="preserve"> and mission-statements aimed much more clearly at spreading the wealth derived from natural resources.  </w:t>
      </w:r>
    </w:p>
    <w:p w:rsidR="008D7BF2" w:rsidRDefault="00E67ECC" w:rsidP="00AA1ACC">
      <w:pPr>
        <w:spacing w:line="360" w:lineRule="auto"/>
        <w:ind w:firstLine="720"/>
        <w:jc w:val="both"/>
        <w:rPr>
          <w:rFonts w:ascii="Corbel" w:hAnsi="Corbel"/>
        </w:rPr>
      </w:pPr>
      <w:r>
        <w:rPr>
          <w:rFonts w:ascii="Corbel" w:hAnsi="Corbel"/>
        </w:rPr>
        <w:t xml:space="preserve">As for the many natural resource-derived Funds which are managed on behalf of wealthier countries, there is a clear argument in favour of using some form of global taxation in order to better share their wealth. My goal is not to provide an account of how, institutionally, any such taxation scheme should be organized. But I will, briefly, indicate some ways in which the revenues which could be derived from such taxation might be </w:t>
      </w:r>
      <w:r w:rsidR="003D7E35">
        <w:rPr>
          <w:rFonts w:ascii="Corbel" w:hAnsi="Corbel"/>
        </w:rPr>
        <w:t xml:space="preserve">best </w:t>
      </w:r>
      <w:r>
        <w:rPr>
          <w:rFonts w:ascii="Corbel" w:hAnsi="Corbel"/>
        </w:rPr>
        <w:t xml:space="preserve">spent. </w:t>
      </w:r>
      <w:r w:rsidR="008B742C">
        <w:rPr>
          <w:rFonts w:ascii="Corbel" w:hAnsi="Corbel"/>
        </w:rPr>
        <w:t>There is considerable</w:t>
      </w:r>
      <w:r w:rsidR="00ED24F1">
        <w:rPr>
          <w:rFonts w:ascii="Corbel" w:hAnsi="Corbel"/>
        </w:rPr>
        <w:t xml:space="preserve"> resistance from those </w:t>
      </w:r>
      <w:r w:rsidR="003D7E35">
        <w:rPr>
          <w:rFonts w:ascii="Corbel" w:hAnsi="Corbel"/>
        </w:rPr>
        <w:t>currently tasked with</w:t>
      </w:r>
      <w:r w:rsidR="00ED24F1">
        <w:rPr>
          <w:rFonts w:ascii="Corbel" w:hAnsi="Corbel"/>
        </w:rPr>
        <w:t xml:space="preserve"> </w:t>
      </w:r>
      <w:r w:rsidR="008B742C">
        <w:rPr>
          <w:rFonts w:ascii="Corbel" w:hAnsi="Corbel"/>
        </w:rPr>
        <w:t xml:space="preserve">managing </w:t>
      </w:r>
      <w:r w:rsidR="00ED24F1">
        <w:rPr>
          <w:rFonts w:ascii="Corbel" w:hAnsi="Corbel"/>
        </w:rPr>
        <w:t>SWFs to disbursing their assets to individual citizens, because of a fear that dividends will simply be ‘blown’ on short-term consumption rather than long-term investment</w:t>
      </w:r>
      <w:r w:rsidR="008B742C">
        <w:rPr>
          <w:rFonts w:ascii="Corbel" w:hAnsi="Corbel"/>
        </w:rPr>
        <w:t>, and we might expect resistance, as a result, to the idea that money should be spent</w:t>
      </w:r>
      <w:r w:rsidR="00C81172">
        <w:rPr>
          <w:rFonts w:ascii="Corbel" w:hAnsi="Corbel"/>
        </w:rPr>
        <w:t xml:space="preserve"> by way of simple transfers to the global poor</w:t>
      </w:r>
      <w:r w:rsidR="00ED24F1">
        <w:rPr>
          <w:rFonts w:ascii="Corbel" w:hAnsi="Corbel"/>
        </w:rPr>
        <w:t>.</w:t>
      </w:r>
      <w:r w:rsidR="00ED24F1">
        <w:rPr>
          <w:rStyle w:val="EndnoteReference"/>
          <w:rFonts w:ascii="Corbel" w:hAnsi="Corbel"/>
        </w:rPr>
        <w:endnoteReference w:id="33"/>
      </w:r>
      <w:r w:rsidR="00ED24F1">
        <w:rPr>
          <w:rFonts w:ascii="Corbel" w:hAnsi="Corbel"/>
        </w:rPr>
        <w:t xml:space="preserve"> </w:t>
      </w:r>
      <w:r w:rsidR="0085137B">
        <w:rPr>
          <w:rFonts w:ascii="Corbel" w:hAnsi="Corbel"/>
        </w:rPr>
        <w:t xml:space="preserve">At </w:t>
      </w:r>
      <w:r w:rsidR="008B742C">
        <w:rPr>
          <w:rFonts w:ascii="Corbel" w:hAnsi="Corbel"/>
        </w:rPr>
        <w:t>the global level, we might also fear that money remitted to poorly-governed and imperfectly democratic</w:t>
      </w:r>
      <w:r w:rsidR="0085137B">
        <w:rPr>
          <w:rFonts w:ascii="Corbel" w:hAnsi="Corbel"/>
        </w:rPr>
        <w:t xml:space="preserve"> countries would be </w:t>
      </w:r>
      <w:proofErr w:type="spellStart"/>
      <w:r w:rsidR="0085137B">
        <w:rPr>
          <w:rFonts w:ascii="Corbel" w:hAnsi="Corbel"/>
        </w:rPr>
        <w:t>mis</w:t>
      </w:r>
      <w:proofErr w:type="spellEnd"/>
      <w:r w:rsidR="0085137B">
        <w:rPr>
          <w:rFonts w:ascii="Corbel" w:hAnsi="Corbel"/>
        </w:rPr>
        <w:t xml:space="preserve">-spent, exacerbating the ‘resource curse’ to which those countries are already often subject. </w:t>
      </w:r>
      <w:r w:rsidR="003D7E35">
        <w:rPr>
          <w:rFonts w:ascii="Corbel" w:hAnsi="Corbel"/>
        </w:rPr>
        <w:t>T</w:t>
      </w:r>
      <w:r w:rsidR="00ED24F1">
        <w:rPr>
          <w:rFonts w:ascii="Corbel" w:hAnsi="Corbel"/>
        </w:rPr>
        <w:t xml:space="preserve">his </w:t>
      </w:r>
      <w:r w:rsidR="0085137B">
        <w:rPr>
          <w:rFonts w:ascii="Corbel" w:hAnsi="Corbel"/>
        </w:rPr>
        <w:t>concern</w:t>
      </w:r>
      <w:r w:rsidR="008B742C">
        <w:rPr>
          <w:rFonts w:ascii="Corbel" w:hAnsi="Corbel"/>
        </w:rPr>
        <w:t>, of course,</w:t>
      </w:r>
      <w:r w:rsidR="0085137B">
        <w:rPr>
          <w:rFonts w:ascii="Corbel" w:hAnsi="Corbel"/>
        </w:rPr>
        <w:t xml:space="preserve"> </w:t>
      </w:r>
      <w:r w:rsidR="00ED24F1">
        <w:rPr>
          <w:rFonts w:ascii="Corbel" w:hAnsi="Corbel"/>
        </w:rPr>
        <w:t xml:space="preserve">provides no objection to using those assets in the interests of global rather than domestic justice. </w:t>
      </w:r>
      <w:r w:rsidR="008B742C">
        <w:rPr>
          <w:rFonts w:ascii="Corbel" w:hAnsi="Corbel"/>
        </w:rPr>
        <w:t>If it is a valid</w:t>
      </w:r>
      <w:r w:rsidR="003D7E35">
        <w:rPr>
          <w:rFonts w:ascii="Corbel" w:hAnsi="Corbel"/>
        </w:rPr>
        <w:t xml:space="preserve"> concern</w:t>
      </w:r>
      <w:r w:rsidR="0085137B">
        <w:rPr>
          <w:rFonts w:ascii="Corbel" w:hAnsi="Corbel"/>
        </w:rPr>
        <w:t xml:space="preserve"> it counsels, in </w:t>
      </w:r>
      <w:r w:rsidR="0085137B" w:rsidRPr="008B742C">
        <w:rPr>
          <w:rFonts w:ascii="Corbel" w:hAnsi="Corbel"/>
          <w:i/>
          <w:iCs/>
        </w:rPr>
        <w:t>both</w:t>
      </w:r>
      <w:r w:rsidR="0085137B">
        <w:rPr>
          <w:rFonts w:ascii="Corbel" w:hAnsi="Corbel"/>
        </w:rPr>
        <w:t xml:space="preserve"> the domestic and the global case, in favour of using the money contained in SWFs to sustain longer-term investment programs. </w:t>
      </w:r>
      <w:r w:rsidR="00ED24F1">
        <w:rPr>
          <w:rFonts w:ascii="Corbel" w:hAnsi="Corbel"/>
        </w:rPr>
        <w:t>There are</w:t>
      </w:r>
      <w:r w:rsidR="0085137B">
        <w:rPr>
          <w:rFonts w:ascii="Corbel" w:hAnsi="Corbel"/>
        </w:rPr>
        <w:t>, in fact,</w:t>
      </w:r>
      <w:r w:rsidR="00ED24F1">
        <w:rPr>
          <w:rFonts w:ascii="Corbel" w:hAnsi="Corbel"/>
        </w:rPr>
        <w:t xml:space="preserve"> a number of global infrastructure projects that could </w:t>
      </w:r>
      <w:r w:rsidR="002B3ECD">
        <w:rPr>
          <w:rFonts w:ascii="Corbel" w:hAnsi="Corbel"/>
        </w:rPr>
        <w:t>provide appropriate</w:t>
      </w:r>
      <w:r w:rsidR="00ED24F1">
        <w:rPr>
          <w:rFonts w:ascii="Corbel" w:hAnsi="Corbel"/>
        </w:rPr>
        <w:t xml:space="preserve"> </w:t>
      </w:r>
      <w:r>
        <w:rPr>
          <w:rFonts w:ascii="Corbel" w:hAnsi="Corbel"/>
        </w:rPr>
        <w:t xml:space="preserve">targets for such money. There is no particular reason why these should be projects connected with natural resources, and money could </w:t>
      </w:r>
      <w:r w:rsidR="003D7E35">
        <w:rPr>
          <w:rFonts w:ascii="Corbel" w:hAnsi="Corbel"/>
        </w:rPr>
        <w:t xml:space="preserve">no doubt </w:t>
      </w:r>
      <w:r>
        <w:rPr>
          <w:rFonts w:ascii="Corbel" w:hAnsi="Corbel"/>
        </w:rPr>
        <w:t>usefully be spent on developing educational infrastructure</w:t>
      </w:r>
      <w:r w:rsidR="003D7E35">
        <w:rPr>
          <w:rFonts w:ascii="Corbel" w:hAnsi="Corbel"/>
        </w:rPr>
        <w:t xml:space="preserve"> in developing countries</w:t>
      </w:r>
      <w:r>
        <w:rPr>
          <w:rFonts w:ascii="Corbel" w:hAnsi="Corbel"/>
        </w:rPr>
        <w:t>, enhancing health-care provision or combatting tropical diseases</w:t>
      </w:r>
      <w:r w:rsidR="00C81172">
        <w:rPr>
          <w:rFonts w:ascii="Corbel" w:hAnsi="Corbel"/>
        </w:rPr>
        <w:t xml:space="preserve"> or HIV</w:t>
      </w:r>
      <w:r>
        <w:rPr>
          <w:rFonts w:ascii="Corbel" w:hAnsi="Corbel"/>
        </w:rPr>
        <w:t>. But there are also a number of projects more closely connected with natural resources that</w:t>
      </w:r>
      <w:r w:rsidR="0085137B">
        <w:rPr>
          <w:rFonts w:ascii="Corbel" w:hAnsi="Corbel"/>
        </w:rPr>
        <w:t xml:space="preserve"> would seek to enhance local</w:t>
      </w:r>
      <w:r w:rsidR="002B3ECD">
        <w:rPr>
          <w:rFonts w:ascii="Corbel" w:hAnsi="Corbel"/>
        </w:rPr>
        <w:t xml:space="preserve"> capacity</w:t>
      </w:r>
      <w:r w:rsidR="00ED24F1">
        <w:rPr>
          <w:rFonts w:ascii="Corbel" w:hAnsi="Corbel"/>
        </w:rPr>
        <w:t xml:space="preserve">, </w:t>
      </w:r>
      <w:r w:rsidR="0085137B">
        <w:rPr>
          <w:rFonts w:ascii="Corbel" w:hAnsi="Corbel"/>
        </w:rPr>
        <w:t xml:space="preserve">resource conservation and long-term economic development. Money could </w:t>
      </w:r>
      <w:r w:rsidR="0085137B">
        <w:rPr>
          <w:rFonts w:ascii="Corbel" w:hAnsi="Corbel"/>
        </w:rPr>
        <w:lastRenderedPageBreak/>
        <w:t>be spent, for instance, on</w:t>
      </w:r>
      <w:r w:rsidR="00ED24F1">
        <w:rPr>
          <w:rFonts w:ascii="Corbel" w:hAnsi="Corbel"/>
        </w:rPr>
        <w:t xml:space="preserve"> developing capacity to harness rainwater and </w:t>
      </w:r>
      <w:r w:rsidR="0085137B">
        <w:rPr>
          <w:rFonts w:ascii="Corbel" w:hAnsi="Corbel"/>
        </w:rPr>
        <w:t>hence to reduce</w:t>
      </w:r>
      <w:r w:rsidR="00ED24F1">
        <w:rPr>
          <w:rFonts w:ascii="Corbel" w:hAnsi="Corbel"/>
        </w:rPr>
        <w:t xml:space="preserve"> dependence on </w:t>
      </w:r>
      <w:r w:rsidR="0085137B">
        <w:rPr>
          <w:rFonts w:ascii="Corbel" w:hAnsi="Corbel"/>
        </w:rPr>
        <w:t>unsustainable forms of irrigation in agriculture. It could be spent on</w:t>
      </w:r>
      <w:r w:rsidR="00ED24F1">
        <w:rPr>
          <w:rFonts w:ascii="Corbel" w:hAnsi="Corbel"/>
        </w:rPr>
        <w:t xml:space="preserve"> developing </w:t>
      </w:r>
      <w:r w:rsidR="00AA1ACC">
        <w:rPr>
          <w:rFonts w:ascii="Corbel" w:hAnsi="Corbel"/>
        </w:rPr>
        <w:t xml:space="preserve">(and spreading) </w:t>
      </w:r>
      <w:r w:rsidR="002B3ECD">
        <w:rPr>
          <w:rFonts w:ascii="Corbel" w:hAnsi="Corbel"/>
        </w:rPr>
        <w:t>g</w:t>
      </w:r>
      <w:r w:rsidR="00ED24F1">
        <w:rPr>
          <w:rFonts w:ascii="Corbel" w:hAnsi="Corbel"/>
        </w:rPr>
        <w:t>reen technologies to reduce the dependence of emergi</w:t>
      </w:r>
      <w:r w:rsidR="0085137B">
        <w:rPr>
          <w:rFonts w:ascii="Corbel" w:hAnsi="Corbel"/>
        </w:rPr>
        <w:t>ng economies on fossil fuel use. Or it could be spent on</w:t>
      </w:r>
      <w:r w:rsidR="00ED24F1">
        <w:rPr>
          <w:rFonts w:ascii="Corbel" w:hAnsi="Corbel"/>
        </w:rPr>
        <w:t xml:space="preserve"> funding the protection of terrestrial carbon sinks such as rainforests. I have argued</w:t>
      </w:r>
      <w:r w:rsidR="0085137B">
        <w:rPr>
          <w:rFonts w:ascii="Corbel" w:hAnsi="Corbel"/>
        </w:rPr>
        <w:t xml:space="preserve"> elsewhere</w:t>
      </w:r>
      <w:r w:rsidR="00ED24F1">
        <w:rPr>
          <w:rFonts w:ascii="Corbel" w:hAnsi="Corbel"/>
        </w:rPr>
        <w:t xml:space="preserve"> that there is a pressing claim of global justice that the costs (including opportunity costs) of protecting rainforests should be shared</w:t>
      </w:r>
      <w:r w:rsidR="0085137B">
        <w:rPr>
          <w:rFonts w:ascii="Corbel" w:hAnsi="Corbel"/>
        </w:rPr>
        <w:t xml:space="preserve"> between all of us and not borne solely by those who happen to have rainforests within their territories, and who are therefore asked to sacrifice their own economic development in the (broader) interests of the security of the climate</w:t>
      </w:r>
      <w:r w:rsidR="00ED24F1">
        <w:rPr>
          <w:rFonts w:ascii="Corbel" w:hAnsi="Corbel"/>
        </w:rPr>
        <w:t>.</w:t>
      </w:r>
      <w:r w:rsidR="00ED24F1">
        <w:rPr>
          <w:rStyle w:val="EndnoteReference"/>
          <w:rFonts w:ascii="Corbel" w:hAnsi="Corbel"/>
        </w:rPr>
        <w:endnoteReference w:id="34"/>
      </w:r>
      <w:r w:rsidR="00ED24F1">
        <w:rPr>
          <w:rFonts w:ascii="Corbel" w:hAnsi="Corbel"/>
        </w:rPr>
        <w:t xml:space="preserve"> </w:t>
      </w:r>
      <w:r w:rsidR="0085137B">
        <w:rPr>
          <w:rFonts w:ascii="Corbel" w:hAnsi="Corbel"/>
        </w:rPr>
        <w:t xml:space="preserve">If we believe </w:t>
      </w:r>
      <w:proofErr w:type="gramStart"/>
      <w:r w:rsidR="0085137B">
        <w:rPr>
          <w:rFonts w:ascii="Corbel" w:hAnsi="Corbel"/>
        </w:rPr>
        <w:t>that countries</w:t>
      </w:r>
      <w:proofErr w:type="gramEnd"/>
      <w:r w:rsidR="0085137B">
        <w:rPr>
          <w:rFonts w:ascii="Corbel" w:hAnsi="Corbel"/>
        </w:rPr>
        <w:t xml:space="preserve"> with rainforests should </w:t>
      </w:r>
      <w:r w:rsidR="003D7E35">
        <w:rPr>
          <w:rFonts w:ascii="Corbel" w:hAnsi="Corbel"/>
        </w:rPr>
        <w:t>refrain from cutting them down</w:t>
      </w:r>
      <w:r w:rsidR="0085137B">
        <w:rPr>
          <w:rFonts w:ascii="Corbel" w:hAnsi="Corbel"/>
        </w:rPr>
        <w:t xml:space="preserve"> (and we may well be right to demand this), we should nevertheless be prepared to investigate opportunities for spreading the costs of such sacrifices more fairly. </w:t>
      </w:r>
      <w:r w:rsidR="00DE72B9">
        <w:rPr>
          <w:rFonts w:ascii="Corbel" w:hAnsi="Corbel"/>
        </w:rPr>
        <w:t>Taxing natural resource-based SWFs would</w:t>
      </w:r>
      <w:r w:rsidR="003D7E35">
        <w:rPr>
          <w:rFonts w:ascii="Corbel" w:hAnsi="Corbel"/>
        </w:rPr>
        <w:t xml:space="preserve"> provide an excellent source for</w:t>
      </w:r>
      <w:r w:rsidR="00DE72B9">
        <w:rPr>
          <w:rFonts w:ascii="Corbel" w:hAnsi="Corbel"/>
        </w:rPr>
        <w:t xml:space="preserve"> the major flo</w:t>
      </w:r>
      <w:r w:rsidR="003D7E35">
        <w:rPr>
          <w:rFonts w:ascii="Corbel" w:hAnsi="Corbel"/>
        </w:rPr>
        <w:t>ws of revenue that would be required to make such ‘payments for protection</w:t>
      </w:r>
      <w:r w:rsidR="00DE72B9">
        <w:rPr>
          <w:rFonts w:ascii="Corbel" w:hAnsi="Corbel"/>
        </w:rPr>
        <w:t>.</w:t>
      </w:r>
      <w:r w:rsidR="003D7E35">
        <w:rPr>
          <w:rFonts w:ascii="Corbel" w:hAnsi="Corbel"/>
        </w:rPr>
        <w:t>’</w:t>
      </w:r>
      <w:r w:rsidR="00DE72B9">
        <w:rPr>
          <w:rFonts w:ascii="Corbel" w:hAnsi="Corbel"/>
        </w:rPr>
        <w:t xml:space="preserve">  </w:t>
      </w:r>
    </w:p>
    <w:p w:rsidR="000E4CD9" w:rsidRDefault="00AA1ACC" w:rsidP="005B469A">
      <w:pPr>
        <w:spacing w:line="360" w:lineRule="auto"/>
        <w:ind w:firstLine="720"/>
        <w:jc w:val="both"/>
        <w:rPr>
          <w:rFonts w:ascii="Corbel" w:hAnsi="Corbel"/>
        </w:rPr>
      </w:pPr>
      <w:r>
        <w:rPr>
          <w:rFonts w:ascii="Corbel" w:hAnsi="Corbel"/>
        </w:rPr>
        <w:t xml:space="preserve">Finally, let us return briefly to the Norwegian case which has been discussed at length. </w:t>
      </w:r>
      <w:r w:rsidR="003A1546">
        <w:rPr>
          <w:rFonts w:ascii="Corbel" w:hAnsi="Corbel"/>
        </w:rPr>
        <w:t xml:space="preserve">Though I have singled out Norway’s Fund as an example of the kind of SWF that theorists of global justice would do </w:t>
      </w:r>
      <w:r w:rsidR="00CF518C">
        <w:rPr>
          <w:rFonts w:ascii="Corbel" w:hAnsi="Corbel"/>
        </w:rPr>
        <w:t xml:space="preserve">well </w:t>
      </w:r>
      <w:r w:rsidR="003A1546">
        <w:rPr>
          <w:rFonts w:ascii="Corbel" w:hAnsi="Corbel"/>
        </w:rPr>
        <w:t>to devote</w:t>
      </w:r>
      <w:r w:rsidR="00CF518C">
        <w:rPr>
          <w:rFonts w:ascii="Corbel" w:hAnsi="Corbel"/>
        </w:rPr>
        <w:t xml:space="preserve"> more attention to, singling this Fund out should not </w:t>
      </w:r>
      <w:r w:rsidR="003A1546">
        <w:rPr>
          <w:rFonts w:ascii="Corbel" w:hAnsi="Corbel"/>
        </w:rPr>
        <w:t>be taken to mean</w:t>
      </w:r>
      <w:r w:rsidR="00CF518C">
        <w:rPr>
          <w:rFonts w:ascii="Corbel" w:hAnsi="Corbel"/>
        </w:rPr>
        <w:t>, of course,</w:t>
      </w:r>
      <w:r w:rsidR="003A1546">
        <w:rPr>
          <w:rFonts w:ascii="Corbel" w:hAnsi="Corbel"/>
        </w:rPr>
        <w:t xml:space="preserve"> that it would be fair to target Norway’s Fund to the exclusion of others. </w:t>
      </w:r>
      <w:r w:rsidR="00CF518C">
        <w:rPr>
          <w:rFonts w:ascii="Corbel" w:hAnsi="Corbel"/>
        </w:rPr>
        <w:t xml:space="preserve">The </w:t>
      </w:r>
      <w:r w:rsidR="001B261B">
        <w:rPr>
          <w:rFonts w:ascii="Corbel" w:hAnsi="Corbel"/>
        </w:rPr>
        <w:t>point is not</w:t>
      </w:r>
      <w:r w:rsidR="00CF518C">
        <w:rPr>
          <w:rFonts w:ascii="Corbel" w:hAnsi="Corbel"/>
        </w:rPr>
        <w:t xml:space="preserve"> that we should simply raid Norway’s Fund to gain money with which to tackle global </w:t>
      </w:r>
      <w:r w:rsidR="001B261B">
        <w:rPr>
          <w:rFonts w:ascii="Corbel" w:hAnsi="Corbel"/>
        </w:rPr>
        <w:t>injustices</w:t>
      </w:r>
      <w:r w:rsidR="00CF518C">
        <w:rPr>
          <w:rFonts w:ascii="Corbel" w:hAnsi="Corbel"/>
        </w:rPr>
        <w:t xml:space="preserve">, </w:t>
      </w:r>
      <w:r w:rsidR="001B261B">
        <w:rPr>
          <w:rFonts w:ascii="Corbel" w:hAnsi="Corbel"/>
        </w:rPr>
        <w:t>however pressing those</w:t>
      </w:r>
      <w:r w:rsidR="00CF518C">
        <w:rPr>
          <w:rFonts w:ascii="Corbel" w:hAnsi="Corbel"/>
        </w:rPr>
        <w:t xml:space="preserve"> goal</w:t>
      </w:r>
      <w:r w:rsidR="001B261B">
        <w:rPr>
          <w:rFonts w:ascii="Corbel" w:hAnsi="Corbel"/>
        </w:rPr>
        <w:t>s</w:t>
      </w:r>
      <w:r w:rsidR="00CF518C">
        <w:rPr>
          <w:rFonts w:ascii="Corbel" w:hAnsi="Corbel"/>
        </w:rPr>
        <w:t xml:space="preserve"> might be. </w:t>
      </w:r>
      <w:r w:rsidR="00CF2E91">
        <w:rPr>
          <w:rFonts w:ascii="Corbel" w:hAnsi="Corbel"/>
        </w:rPr>
        <w:t xml:space="preserve">There are two reasons for </w:t>
      </w:r>
      <w:r w:rsidR="001B261B">
        <w:rPr>
          <w:rFonts w:ascii="Corbel" w:hAnsi="Corbel"/>
        </w:rPr>
        <w:t>being sceptical about that idea</w:t>
      </w:r>
      <w:r w:rsidR="00CF2E91">
        <w:rPr>
          <w:rFonts w:ascii="Corbel" w:hAnsi="Corbel"/>
        </w:rPr>
        <w:t xml:space="preserve">. First, </w:t>
      </w:r>
      <w:r w:rsidR="00CF518C">
        <w:rPr>
          <w:rFonts w:ascii="Corbel" w:hAnsi="Corbel"/>
        </w:rPr>
        <w:t>we might believe that Norwegians</w:t>
      </w:r>
      <w:r w:rsidR="00CF2E91">
        <w:rPr>
          <w:rFonts w:ascii="Corbel" w:hAnsi="Corbel"/>
        </w:rPr>
        <w:t xml:space="preserve"> would only be obliged to give </w:t>
      </w:r>
      <w:r w:rsidR="00CF518C">
        <w:rPr>
          <w:rFonts w:ascii="Corbel" w:hAnsi="Corbel"/>
        </w:rPr>
        <w:t>away their money if they</w:t>
      </w:r>
      <w:r w:rsidR="00CF2E91">
        <w:rPr>
          <w:rFonts w:ascii="Corbel" w:hAnsi="Corbel"/>
        </w:rPr>
        <w:t xml:space="preserve"> knew that others would </w:t>
      </w:r>
      <w:r w:rsidR="001B261B">
        <w:rPr>
          <w:rFonts w:ascii="Corbel" w:hAnsi="Corbel"/>
        </w:rPr>
        <w:t>be targeted in the same way</w:t>
      </w:r>
      <w:r w:rsidR="00CF2E91">
        <w:rPr>
          <w:rFonts w:ascii="Corbel" w:hAnsi="Corbel"/>
        </w:rPr>
        <w:t xml:space="preserve">. </w:t>
      </w:r>
      <w:r w:rsidR="00CF518C">
        <w:rPr>
          <w:rFonts w:ascii="Corbel" w:hAnsi="Corbel"/>
        </w:rPr>
        <w:t xml:space="preserve">It is </w:t>
      </w:r>
      <w:r w:rsidR="00FF448B">
        <w:rPr>
          <w:rFonts w:ascii="Corbel" w:hAnsi="Corbel"/>
        </w:rPr>
        <w:t>an issue of considerable controversy</w:t>
      </w:r>
      <w:r w:rsidR="00CF518C">
        <w:rPr>
          <w:rFonts w:ascii="Corbel" w:hAnsi="Corbel"/>
        </w:rPr>
        <w:t xml:space="preserve"> </w:t>
      </w:r>
      <w:r w:rsidR="001B261B">
        <w:rPr>
          <w:rFonts w:ascii="Corbel" w:hAnsi="Corbel"/>
        </w:rPr>
        <w:t xml:space="preserve">within normative theory </w:t>
      </w:r>
      <w:r w:rsidR="00CF518C">
        <w:rPr>
          <w:rFonts w:ascii="Corbel" w:hAnsi="Corbel"/>
        </w:rPr>
        <w:t xml:space="preserve">whether agents have a duty to ‘take up the slack’ when it comes to justice </w:t>
      </w:r>
      <w:r w:rsidR="001B261B">
        <w:rPr>
          <w:rFonts w:ascii="Corbel" w:hAnsi="Corbel"/>
        </w:rPr>
        <w:t xml:space="preserve">– to </w:t>
      </w:r>
      <w:r w:rsidR="00CF518C">
        <w:rPr>
          <w:rFonts w:ascii="Corbel" w:hAnsi="Corbel"/>
        </w:rPr>
        <w:t>take upon themselves, that is, additional duties to make up for the inaction of others.</w:t>
      </w:r>
      <w:r w:rsidR="001B261B">
        <w:rPr>
          <w:rFonts w:ascii="Corbel" w:hAnsi="Corbel"/>
        </w:rPr>
        <w:t xml:space="preserve"> But certainly some are sceptical that such duties exist.</w:t>
      </w:r>
      <w:r w:rsidR="00FF448B">
        <w:rPr>
          <w:rStyle w:val="EndnoteReference"/>
          <w:rFonts w:ascii="Corbel" w:hAnsi="Corbel"/>
        </w:rPr>
        <w:endnoteReference w:id="35"/>
      </w:r>
      <w:r w:rsidR="00CF518C">
        <w:rPr>
          <w:rFonts w:ascii="Corbel" w:hAnsi="Corbel"/>
        </w:rPr>
        <w:t xml:space="preserve"> </w:t>
      </w:r>
      <w:r w:rsidR="00CF2E91">
        <w:rPr>
          <w:rFonts w:ascii="Corbel" w:hAnsi="Corbel"/>
        </w:rPr>
        <w:t xml:space="preserve">Second, we might </w:t>
      </w:r>
      <w:r w:rsidR="001B261B">
        <w:rPr>
          <w:rFonts w:ascii="Corbel" w:hAnsi="Corbel"/>
        </w:rPr>
        <w:t>consider that</w:t>
      </w:r>
      <w:r w:rsidR="00CF2E91">
        <w:rPr>
          <w:rFonts w:ascii="Corbel" w:hAnsi="Corbel"/>
        </w:rPr>
        <w:t xml:space="preserve"> Norway has developed legitimate expectations</w:t>
      </w:r>
      <w:r w:rsidR="001B261B">
        <w:rPr>
          <w:rFonts w:ascii="Corbel" w:hAnsi="Corbel"/>
        </w:rPr>
        <w:t xml:space="preserve"> to use the money contained in its Fund, given that up to now, of course, there has been no scheme </w:t>
      </w:r>
      <w:r>
        <w:rPr>
          <w:rFonts w:ascii="Corbel" w:hAnsi="Corbel"/>
        </w:rPr>
        <w:t xml:space="preserve">in place </w:t>
      </w:r>
      <w:r w:rsidR="001B261B">
        <w:rPr>
          <w:rFonts w:ascii="Corbel" w:hAnsi="Corbel"/>
        </w:rPr>
        <w:t>for taxing SWFs.</w:t>
      </w:r>
      <w:r w:rsidR="001B261B">
        <w:rPr>
          <w:rStyle w:val="EndnoteReference"/>
          <w:rFonts w:ascii="Corbel" w:hAnsi="Corbel"/>
        </w:rPr>
        <w:endnoteReference w:id="36"/>
      </w:r>
      <w:r w:rsidR="00CF2E91">
        <w:rPr>
          <w:rFonts w:ascii="Corbel" w:hAnsi="Corbel"/>
        </w:rPr>
        <w:t xml:space="preserve"> </w:t>
      </w:r>
      <w:r w:rsidR="000E4CD9">
        <w:rPr>
          <w:rFonts w:ascii="Corbel" w:hAnsi="Corbel"/>
        </w:rPr>
        <w:t xml:space="preserve">Allowing Norwegians to keep the money in their Fund would again be controversial, because it will be a matter of dispute how heavily we should weigh </w:t>
      </w:r>
      <w:r>
        <w:rPr>
          <w:rFonts w:ascii="Corbel" w:hAnsi="Corbel"/>
        </w:rPr>
        <w:t xml:space="preserve">any </w:t>
      </w:r>
      <w:r w:rsidR="000E4CD9">
        <w:rPr>
          <w:rFonts w:ascii="Corbel" w:hAnsi="Corbel"/>
        </w:rPr>
        <w:t>legitimate expectations against the goals of ameliorating crushing injustices elsewhere. A</w:t>
      </w:r>
      <w:r w:rsidR="00CF2E91">
        <w:rPr>
          <w:rFonts w:ascii="Corbel" w:hAnsi="Corbel"/>
        </w:rPr>
        <w:t xml:space="preserve">s Henry George </w:t>
      </w:r>
      <w:r w:rsidR="000E4CD9">
        <w:rPr>
          <w:rFonts w:ascii="Corbel" w:hAnsi="Corbel"/>
        </w:rPr>
        <w:t xml:space="preserve">once provocatively argued, </w:t>
      </w:r>
      <w:r w:rsidR="00CF2E91">
        <w:rPr>
          <w:rFonts w:ascii="Corbel" w:hAnsi="Corbel"/>
        </w:rPr>
        <w:t xml:space="preserve">it is </w:t>
      </w:r>
      <w:r w:rsidR="000E4CD9">
        <w:rPr>
          <w:rFonts w:ascii="Corbel" w:hAnsi="Corbel"/>
        </w:rPr>
        <w:t xml:space="preserve">no straightforward thing </w:t>
      </w:r>
      <w:r w:rsidR="00CF2E91">
        <w:rPr>
          <w:rFonts w:ascii="Corbel" w:hAnsi="Corbel"/>
        </w:rPr>
        <w:t xml:space="preserve">to say to the poor of the world that, since </w:t>
      </w:r>
      <w:r w:rsidR="000E4CD9">
        <w:rPr>
          <w:rFonts w:ascii="Corbel" w:hAnsi="Corbel"/>
        </w:rPr>
        <w:t>the rich</w:t>
      </w:r>
      <w:r w:rsidR="00CF2E91">
        <w:rPr>
          <w:rFonts w:ascii="Corbel" w:hAnsi="Corbel"/>
        </w:rPr>
        <w:t xml:space="preserve"> have</w:t>
      </w:r>
      <w:r w:rsidR="000E4CD9">
        <w:rPr>
          <w:rFonts w:ascii="Corbel" w:hAnsi="Corbel"/>
        </w:rPr>
        <w:t xml:space="preserve"> become used to excluding them</w:t>
      </w:r>
      <w:r w:rsidR="00CF2E91">
        <w:rPr>
          <w:rFonts w:ascii="Corbel" w:hAnsi="Corbel"/>
        </w:rPr>
        <w:t xml:space="preserve"> from the </w:t>
      </w:r>
      <w:r w:rsidR="000E4CD9">
        <w:rPr>
          <w:rFonts w:ascii="Corbel" w:hAnsi="Corbel"/>
        </w:rPr>
        <w:t xml:space="preserve">world’s </w:t>
      </w:r>
      <w:r w:rsidR="00CF2E91">
        <w:rPr>
          <w:rFonts w:ascii="Corbel" w:hAnsi="Corbel"/>
        </w:rPr>
        <w:t>resources</w:t>
      </w:r>
      <w:r w:rsidR="000E4CD9">
        <w:rPr>
          <w:rFonts w:ascii="Corbel" w:hAnsi="Corbel"/>
        </w:rPr>
        <w:t>, they</w:t>
      </w:r>
      <w:r w:rsidR="00CF2E91">
        <w:rPr>
          <w:rFonts w:ascii="Corbel" w:hAnsi="Corbel"/>
        </w:rPr>
        <w:t xml:space="preserve"> should be allowed to continue to </w:t>
      </w:r>
      <w:r w:rsidR="000E4CD9">
        <w:rPr>
          <w:rFonts w:ascii="Corbel" w:hAnsi="Corbel"/>
        </w:rPr>
        <w:t>do so. The needs of the poor presumably also have some weight, unaccustomed as they are to having them satisfied.</w:t>
      </w:r>
      <w:r w:rsidR="000E4CD9">
        <w:rPr>
          <w:rStyle w:val="EndnoteReference"/>
          <w:rFonts w:ascii="Corbel" w:hAnsi="Corbel"/>
        </w:rPr>
        <w:endnoteReference w:id="37"/>
      </w:r>
      <w:r w:rsidR="000E4CD9">
        <w:rPr>
          <w:rFonts w:ascii="Corbel" w:hAnsi="Corbel"/>
        </w:rPr>
        <w:t xml:space="preserve"> </w:t>
      </w:r>
    </w:p>
    <w:p w:rsidR="008D7BF2" w:rsidRPr="008D7BF2" w:rsidRDefault="00CF518C" w:rsidP="000E4CD9">
      <w:pPr>
        <w:spacing w:line="360" w:lineRule="auto"/>
        <w:ind w:firstLine="720"/>
        <w:jc w:val="both"/>
        <w:rPr>
          <w:rFonts w:ascii="Corbel" w:hAnsi="Corbel"/>
        </w:rPr>
      </w:pPr>
      <w:r>
        <w:rPr>
          <w:rFonts w:ascii="Corbel" w:hAnsi="Corbel"/>
        </w:rPr>
        <w:lastRenderedPageBreak/>
        <w:t>I do not aim t</w:t>
      </w:r>
      <w:r w:rsidR="000E4CD9">
        <w:rPr>
          <w:rFonts w:ascii="Corbel" w:hAnsi="Corbel"/>
        </w:rPr>
        <w:t>o resolve these debates, though, because as I said it is not my intention to claim that we should target Norway’s Fund alone. Still, e</w:t>
      </w:r>
      <w:r w:rsidR="00CF2E91">
        <w:rPr>
          <w:rFonts w:ascii="Corbel" w:hAnsi="Corbel"/>
        </w:rPr>
        <w:t xml:space="preserve">ven if it is not fair to single out particular countries, we can </w:t>
      </w:r>
      <w:r w:rsidR="000E4CD9">
        <w:rPr>
          <w:rFonts w:ascii="Corbel" w:hAnsi="Corbel"/>
        </w:rPr>
        <w:t>legitimately</w:t>
      </w:r>
      <w:r w:rsidR="005D5707">
        <w:rPr>
          <w:rFonts w:ascii="Corbel" w:hAnsi="Corbel"/>
        </w:rPr>
        <w:t xml:space="preserve"> attempt</w:t>
      </w:r>
      <w:r w:rsidR="00CF2E91">
        <w:rPr>
          <w:rFonts w:ascii="Corbel" w:hAnsi="Corbel"/>
        </w:rPr>
        <w:t xml:space="preserve"> to offer moral persuasion. It might not be fair to require Norway to give its money away in the absence of similar actions from others. But we might still agree that it would be </w:t>
      </w:r>
      <w:r w:rsidR="00CF2E91" w:rsidRPr="00CF2E91">
        <w:rPr>
          <w:rFonts w:ascii="Corbel" w:hAnsi="Corbel"/>
          <w:i/>
        </w:rPr>
        <w:t>desirable</w:t>
      </w:r>
      <w:r w:rsidR="00CF2E91">
        <w:rPr>
          <w:rFonts w:ascii="Corbel" w:hAnsi="Corbel"/>
        </w:rPr>
        <w:t xml:space="preserve"> if they did, and we might also agree that it is perfectly legitimate for theorists of global justice to try to persuade them to place more emphasis on global, and not solely national, justice priorities. Here it is both welcome and worth noting that </w:t>
      </w:r>
      <w:r w:rsidR="00E67ECC">
        <w:rPr>
          <w:rFonts w:ascii="Corbel" w:hAnsi="Corbel"/>
        </w:rPr>
        <w:t xml:space="preserve">the Norwegian Fund, unusually among SWFs, has already made </w:t>
      </w:r>
      <w:r w:rsidR="003D7E35">
        <w:rPr>
          <w:rFonts w:ascii="Corbel" w:hAnsi="Corbel"/>
        </w:rPr>
        <w:t xml:space="preserve">some tentative </w:t>
      </w:r>
      <w:r w:rsidR="00E67ECC">
        <w:rPr>
          <w:rFonts w:ascii="Corbel" w:hAnsi="Corbel"/>
        </w:rPr>
        <w:t xml:space="preserve">steps in </w:t>
      </w:r>
      <w:r w:rsidR="00CF2E91">
        <w:rPr>
          <w:rFonts w:ascii="Corbel" w:hAnsi="Corbel"/>
        </w:rPr>
        <w:t>the direction of global justice</w:t>
      </w:r>
      <w:r w:rsidR="00E67ECC">
        <w:rPr>
          <w:rFonts w:ascii="Corbel" w:hAnsi="Corbel"/>
        </w:rPr>
        <w:t>, in seeking to steer</w:t>
      </w:r>
      <w:r w:rsidR="00C81172">
        <w:rPr>
          <w:rFonts w:ascii="Corbel" w:hAnsi="Corbel"/>
        </w:rPr>
        <w:t xml:space="preserve"> some</w:t>
      </w:r>
      <w:r w:rsidR="00E67ECC">
        <w:rPr>
          <w:rFonts w:ascii="Corbel" w:hAnsi="Corbel"/>
        </w:rPr>
        <w:t xml:space="preserve"> investment towards</w:t>
      </w:r>
      <w:r w:rsidR="003D7E35">
        <w:rPr>
          <w:rFonts w:ascii="Corbel" w:hAnsi="Corbel"/>
        </w:rPr>
        <w:t xml:space="preserve"> green technologies and to encourage corporate ecological responsibility</w:t>
      </w:r>
      <w:r w:rsidR="00E67ECC">
        <w:rPr>
          <w:rFonts w:ascii="Corbel" w:hAnsi="Corbel"/>
        </w:rPr>
        <w:t>. It has encountered both praise and criticism for doing so, insofar as it has reached a shifting compromise between ‘ethical investment’ and maximising returns. But</w:t>
      </w:r>
      <w:r w:rsidR="00CF2E91">
        <w:rPr>
          <w:rFonts w:ascii="Corbel" w:hAnsi="Corbel"/>
        </w:rPr>
        <w:t xml:space="preserve"> we might try to encourage</w:t>
      </w:r>
      <w:r w:rsidR="00E67ECC">
        <w:rPr>
          <w:rFonts w:ascii="Corbel" w:hAnsi="Corbel"/>
        </w:rPr>
        <w:t xml:space="preserve"> the organizing council of the Fund </w:t>
      </w:r>
      <w:r w:rsidR="00CF2E91">
        <w:rPr>
          <w:rFonts w:ascii="Corbel" w:hAnsi="Corbel"/>
        </w:rPr>
        <w:t>to</w:t>
      </w:r>
      <w:r w:rsidR="00E67ECC">
        <w:rPr>
          <w:rFonts w:ascii="Corbel" w:hAnsi="Corbel"/>
        </w:rPr>
        <w:t xml:space="preserve"> be </w:t>
      </w:r>
      <w:proofErr w:type="gramStart"/>
      <w:r w:rsidR="00E67ECC" w:rsidRPr="00E67ECC">
        <w:rPr>
          <w:rFonts w:ascii="Corbel" w:hAnsi="Corbel"/>
          <w:i/>
          <w:iCs/>
        </w:rPr>
        <w:t>more</w:t>
      </w:r>
      <w:r w:rsidR="00E67ECC">
        <w:rPr>
          <w:rFonts w:ascii="Corbel" w:hAnsi="Corbel"/>
        </w:rPr>
        <w:t xml:space="preserve"> bold</w:t>
      </w:r>
      <w:proofErr w:type="gramEnd"/>
      <w:r w:rsidR="00E67ECC">
        <w:rPr>
          <w:rFonts w:ascii="Corbel" w:hAnsi="Corbel"/>
        </w:rPr>
        <w:t xml:space="preserve"> in funding such projects even where the expected returns are far from optimal. Even if schemes for taxing SWFs are unlikely to come to fruition in the near future, making a significant contribution towards the development of green technologies and subsidising their introduction in developing countries would be </w:t>
      </w:r>
      <w:r w:rsidR="00E67ECC" w:rsidRPr="00E67ECC">
        <w:rPr>
          <w:rFonts w:ascii="Corbel" w:hAnsi="Corbel"/>
          <w:i/>
          <w:iCs/>
        </w:rPr>
        <w:t>one</w:t>
      </w:r>
      <w:r w:rsidR="00E67ECC">
        <w:rPr>
          <w:rFonts w:ascii="Corbel" w:hAnsi="Corbel"/>
        </w:rPr>
        <w:t xml:space="preserve"> wa</w:t>
      </w:r>
      <w:r w:rsidR="00AA1ACC">
        <w:rPr>
          <w:rFonts w:ascii="Corbel" w:hAnsi="Corbel"/>
        </w:rPr>
        <w:t>y in which the activities of Norway’s</w:t>
      </w:r>
      <w:r w:rsidR="00E67ECC">
        <w:rPr>
          <w:rFonts w:ascii="Corbel" w:hAnsi="Corbel"/>
        </w:rPr>
        <w:t xml:space="preserve"> Fund </w:t>
      </w:r>
      <w:r w:rsidR="00AA1ACC">
        <w:rPr>
          <w:rFonts w:ascii="Corbel" w:hAnsi="Corbel"/>
        </w:rPr>
        <w:t xml:space="preserve">– or indeed any given Fund - </w:t>
      </w:r>
      <w:r w:rsidR="00E67ECC">
        <w:rPr>
          <w:rFonts w:ascii="Corbel" w:hAnsi="Corbel"/>
        </w:rPr>
        <w:t xml:space="preserve">could be made more compatible with goals of global justice.  </w:t>
      </w:r>
    </w:p>
    <w:p w:rsidR="001E5FEE" w:rsidRDefault="001E5FEE" w:rsidP="005B469A">
      <w:pPr>
        <w:spacing w:line="360" w:lineRule="auto"/>
        <w:jc w:val="both"/>
        <w:rPr>
          <w:rFonts w:ascii="Corbel" w:hAnsi="Corbel" w:cs="Arial"/>
          <w:i/>
        </w:rPr>
      </w:pPr>
    </w:p>
    <w:p w:rsidR="005B469A" w:rsidRDefault="005B469A" w:rsidP="005B469A">
      <w:pPr>
        <w:spacing w:line="360" w:lineRule="auto"/>
        <w:jc w:val="both"/>
        <w:rPr>
          <w:rFonts w:ascii="Corbel" w:hAnsi="Corbel" w:cs="Arial"/>
          <w:i/>
        </w:rPr>
      </w:pPr>
    </w:p>
    <w:p w:rsidR="005B469A" w:rsidRPr="001E5FEE" w:rsidRDefault="005B469A" w:rsidP="005B469A">
      <w:pPr>
        <w:spacing w:line="360" w:lineRule="auto"/>
        <w:jc w:val="both"/>
        <w:rPr>
          <w:rFonts w:ascii="Corbel" w:hAnsi="Corbel" w:cs="Arial"/>
          <w:i/>
        </w:rPr>
      </w:pPr>
    </w:p>
    <w:sectPr w:rsidR="005B469A" w:rsidRPr="001E5FEE">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264" w:rsidRDefault="00791264" w:rsidP="00EC2C72">
      <w:pPr>
        <w:spacing w:after="0" w:line="240" w:lineRule="auto"/>
      </w:pPr>
      <w:r>
        <w:separator/>
      </w:r>
    </w:p>
  </w:endnote>
  <w:endnote w:type="continuationSeparator" w:id="0">
    <w:p w:rsidR="00791264" w:rsidRDefault="00791264" w:rsidP="00EC2C72">
      <w:pPr>
        <w:spacing w:after="0" w:line="240" w:lineRule="auto"/>
      </w:pPr>
      <w:r>
        <w:continuationSeparator/>
      </w:r>
    </w:p>
  </w:endnote>
  <w:endnote w:id="1">
    <w:p w:rsidR="007A342F" w:rsidRPr="00301C77" w:rsidRDefault="007A342F" w:rsidP="005B469A">
      <w:pPr>
        <w:pStyle w:val="EndnoteText"/>
        <w:spacing w:line="360" w:lineRule="auto"/>
        <w:jc w:val="both"/>
        <w:rPr>
          <w:rFonts w:ascii="Corbel" w:hAnsi="Corbel"/>
          <w:sz w:val="22"/>
          <w:szCs w:val="22"/>
        </w:rPr>
      </w:pPr>
      <w:r w:rsidRPr="00301C77">
        <w:rPr>
          <w:rStyle w:val="EndnoteReference"/>
          <w:rFonts w:ascii="Corbel" w:hAnsi="Corbel"/>
          <w:sz w:val="22"/>
          <w:szCs w:val="22"/>
        </w:rPr>
        <w:endnoteRef/>
      </w:r>
      <w:r>
        <w:rPr>
          <w:rFonts w:ascii="Corbel" w:hAnsi="Corbel"/>
          <w:sz w:val="22"/>
          <w:szCs w:val="22"/>
        </w:rPr>
        <w:t xml:space="preserve"> S</w:t>
      </w:r>
      <w:r w:rsidRPr="00301C77">
        <w:rPr>
          <w:rFonts w:ascii="Corbel" w:hAnsi="Corbel"/>
          <w:sz w:val="22"/>
          <w:szCs w:val="22"/>
        </w:rPr>
        <w:t xml:space="preserve">ee Ashby Monk, ‘Recasting the Sovereign Wealth Fund Debate: Trust, Legitimacy and Governance,’ </w:t>
      </w:r>
      <w:r w:rsidRPr="00301C77">
        <w:rPr>
          <w:rFonts w:ascii="Corbel" w:hAnsi="Corbel"/>
          <w:i/>
          <w:sz w:val="22"/>
          <w:szCs w:val="22"/>
        </w:rPr>
        <w:t>New Political Economy</w:t>
      </w:r>
      <w:r w:rsidRPr="00301C77">
        <w:rPr>
          <w:rFonts w:ascii="Corbel" w:hAnsi="Corbel"/>
          <w:sz w:val="22"/>
          <w:szCs w:val="22"/>
        </w:rPr>
        <w:t xml:space="preserve"> 14.4 (2009): 451-68</w:t>
      </w:r>
      <w:r>
        <w:rPr>
          <w:rFonts w:ascii="Corbel" w:hAnsi="Corbel"/>
          <w:sz w:val="22"/>
          <w:szCs w:val="22"/>
        </w:rPr>
        <w:t xml:space="preserve">; Edwin Truman, ‘Sovereign Wealth Funds: the Need for More Accountability and Transparency,’ </w:t>
      </w:r>
      <w:r w:rsidRPr="00ED24F1">
        <w:rPr>
          <w:rFonts w:ascii="Corbel" w:hAnsi="Corbel"/>
          <w:i/>
          <w:sz w:val="22"/>
          <w:szCs w:val="22"/>
        </w:rPr>
        <w:t>Peterson Institute Policy Brief</w:t>
      </w:r>
      <w:r>
        <w:rPr>
          <w:rFonts w:ascii="Corbel" w:hAnsi="Corbel"/>
          <w:sz w:val="22"/>
          <w:szCs w:val="22"/>
        </w:rPr>
        <w:t xml:space="preserve"> (2009).</w:t>
      </w:r>
    </w:p>
  </w:endnote>
  <w:endnote w:id="2">
    <w:p w:rsidR="007A342F" w:rsidRPr="00DE5976" w:rsidRDefault="007A342F" w:rsidP="005B469A">
      <w:pPr>
        <w:pStyle w:val="EndnoteText"/>
        <w:spacing w:line="360" w:lineRule="auto"/>
        <w:jc w:val="both"/>
        <w:rPr>
          <w:rFonts w:ascii="Corbel" w:hAnsi="Corbel"/>
          <w:sz w:val="22"/>
          <w:szCs w:val="22"/>
        </w:rPr>
      </w:pPr>
      <w:r w:rsidRPr="00DE5976">
        <w:rPr>
          <w:rStyle w:val="EndnoteReference"/>
          <w:rFonts w:ascii="Corbel" w:hAnsi="Corbel"/>
          <w:sz w:val="22"/>
          <w:szCs w:val="22"/>
        </w:rPr>
        <w:endnoteRef/>
      </w:r>
      <w:r w:rsidRPr="00DE5976">
        <w:rPr>
          <w:rFonts w:ascii="Corbel" w:hAnsi="Corbel"/>
          <w:sz w:val="22"/>
          <w:szCs w:val="22"/>
        </w:rPr>
        <w:t xml:space="preserve"> Amy Keller, ‘Sovereign Wealth Funds: Trustworthy Investors or Vehicles of Strategic Ambition?’ </w:t>
      </w:r>
      <w:r w:rsidRPr="00DE5976">
        <w:rPr>
          <w:rFonts w:ascii="Corbel" w:hAnsi="Corbel"/>
          <w:i/>
          <w:sz w:val="22"/>
          <w:szCs w:val="22"/>
        </w:rPr>
        <w:t>Georgetown Journal of Law and Public Policy</w:t>
      </w:r>
      <w:r w:rsidRPr="00DE5976">
        <w:rPr>
          <w:rFonts w:ascii="Corbel" w:hAnsi="Corbel"/>
          <w:sz w:val="22"/>
          <w:szCs w:val="22"/>
        </w:rPr>
        <w:t xml:space="preserve"> 7.1 (2009): 333-72.</w:t>
      </w:r>
    </w:p>
  </w:endnote>
  <w:endnote w:id="3">
    <w:p w:rsidR="007A342F" w:rsidRPr="00C671B4" w:rsidRDefault="007A342F" w:rsidP="005B469A">
      <w:pPr>
        <w:pStyle w:val="EndnoteText"/>
        <w:spacing w:line="360" w:lineRule="auto"/>
        <w:jc w:val="both"/>
        <w:rPr>
          <w:rFonts w:ascii="Corbel" w:hAnsi="Corbel"/>
          <w:sz w:val="22"/>
          <w:szCs w:val="22"/>
        </w:rPr>
      </w:pPr>
      <w:r w:rsidRPr="00C671B4">
        <w:rPr>
          <w:rStyle w:val="EndnoteReference"/>
          <w:rFonts w:ascii="Corbel" w:hAnsi="Corbel"/>
          <w:sz w:val="22"/>
          <w:szCs w:val="22"/>
        </w:rPr>
        <w:endnoteRef/>
      </w:r>
      <w:r w:rsidRPr="00C671B4">
        <w:rPr>
          <w:rFonts w:ascii="Corbel" w:hAnsi="Corbel"/>
          <w:sz w:val="22"/>
          <w:szCs w:val="22"/>
        </w:rPr>
        <w:t xml:space="preserve"> Angela </w:t>
      </w:r>
      <w:proofErr w:type="spellStart"/>
      <w:r w:rsidRPr="00C671B4">
        <w:rPr>
          <w:rFonts w:ascii="Corbel" w:hAnsi="Corbel"/>
          <w:sz w:val="22"/>
          <w:szCs w:val="22"/>
        </w:rPr>
        <w:t>Cummine</w:t>
      </w:r>
      <w:proofErr w:type="spellEnd"/>
      <w:r w:rsidRPr="00C671B4">
        <w:rPr>
          <w:rFonts w:ascii="Corbel" w:hAnsi="Corbel"/>
          <w:sz w:val="22"/>
          <w:szCs w:val="22"/>
        </w:rPr>
        <w:t xml:space="preserve">, ‘Overcoming Dividend </w:t>
      </w:r>
      <w:proofErr w:type="spellStart"/>
      <w:r w:rsidRPr="00C671B4">
        <w:rPr>
          <w:rFonts w:ascii="Corbel" w:hAnsi="Corbel"/>
          <w:sz w:val="22"/>
          <w:szCs w:val="22"/>
        </w:rPr>
        <w:t>Skepticism</w:t>
      </w:r>
      <w:proofErr w:type="spellEnd"/>
      <w:r w:rsidRPr="00C671B4">
        <w:rPr>
          <w:rFonts w:ascii="Corbel" w:hAnsi="Corbel"/>
          <w:sz w:val="22"/>
          <w:szCs w:val="22"/>
        </w:rPr>
        <w:t xml:space="preserve">: Why the World’s Sovereign Wealth Funds Are Not Paying Basic Income Dividends,’ </w:t>
      </w:r>
      <w:r w:rsidRPr="00C671B4">
        <w:rPr>
          <w:rFonts w:ascii="Corbel" w:hAnsi="Corbel"/>
          <w:i/>
          <w:sz w:val="22"/>
          <w:szCs w:val="22"/>
        </w:rPr>
        <w:t>Basic Income Studies</w:t>
      </w:r>
      <w:r w:rsidRPr="00C671B4">
        <w:rPr>
          <w:rFonts w:ascii="Corbel" w:hAnsi="Corbel"/>
          <w:sz w:val="22"/>
          <w:szCs w:val="22"/>
        </w:rPr>
        <w:t xml:space="preserve"> 6.1 (2011): 1-17.</w:t>
      </w:r>
    </w:p>
  </w:endnote>
  <w:endnote w:id="4">
    <w:p w:rsidR="007A342F" w:rsidRPr="00883342" w:rsidRDefault="007A342F" w:rsidP="00883342">
      <w:pPr>
        <w:pStyle w:val="EndnoteText"/>
        <w:spacing w:line="360" w:lineRule="auto"/>
        <w:jc w:val="both"/>
        <w:rPr>
          <w:rFonts w:ascii="Corbel" w:hAnsi="Corbel"/>
          <w:sz w:val="22"/>
          <w:szCs w:val="22"/>
        </w:rPr>
      </w:pPr>
      <w:r w:rsidRPr="00883342">
        <w:rPr>
          <w:rStyle w:val="EndnoteReference"/>
          <w:rFonts w:ascii="Corbel" w:hAnsi="Corbel"/>
          <w:sz w:val="22"/>
          <w:szCs w:val="22"/>
        </w:rPr>
        <w:endnoteRef/>
      </w:r>
      <w:r w:rsidRPr="00883342">
        <w:rPr>
          <w:rFonts w:ascii="Corbel" w:hAnsi="Corbel"/>
          <w:sz w:val="22"/>
          <w:szCs w:val="22"/>
        </w:rPr>
        <w:t xml:space="preserve"> </w:t>
      </w:r>
      <w:proofErr w:type="gramStart"/>
      <w:r w:rsidRPr="00883342">
        <w:rPr>
          <w:rFonts w:ascii="Corbel" w:hAnsi="Corbel"/>
          <w:sz w:val="22"/>
          <w:szCs w:val="22"/>
        </w:rPr>
        <w:t>W</w:t>
      </w:r>
      <w:r>
        <w:rPr>
          <w:rFonts w:ascii="Corbel" w:hAnsi="Corbel"/>
          <w:sz w:val="22"/>
          <w:szCs w:val="22"/>
        </w:rPr>
        <w:t>itness, for instance, the 2011</w:t>
      </w:r>
      <w:r w:rsidRPr="00883342">
        <w:rPr>
          <w:rFonts w:ascii="Corbel" w:hAnsi="Corbel"/>
          <w:sz w:val="22"/>
          <w:szCs w:val="22"/>
        </w:rPr>
        <w:t xml:space="preserve"> acquisition of the Paris Saint-</w:t>
      </w:r>
      <w:proofErr w:type="spellStart"/>
      <w:r w:rsidRPr="00883342">
        <w:rPr>
          <w:rFonts w:ascii="Corbel" w:hAnsi="Corbel"/>
          <w:sz w:val="22"/>
          <w:szCs w:val="22"/>
        </w:rPr>
        <w:t>Germain</w:t>
      </w:r>
      <w:proofErr w:type="spellEnd"/>
      <w:r w:rsidRPr="00883342">
        <w:rPr>
          <w:rFonts w:ascii="Corbel" w:hAnsi="Corbel"/>
          <w:sz w:val="22"/>
          <w:szCs w:val="22"/>
        </w:rPr>
        <w:t xml:space="preserve"> football franchise by the Qatar Investment Authority.</w:t>
      </w:r>
      <w:proofErr w:type="gramEnd"/>
    </w:p>
  </w:endnote>
  <w:endnote w:id="5">
    <w:p w:rsidR="007A342F" w:rsidRPr="000507C7" w:rsidRDefault="007A342F" w:rsidP="005B469A">
      <w:pPr>
        <w:pStyle w:val="EndnoteText"/>
        <w:spacing w:line="360" w:lineRule="auto"/>
        <w:jc w:val="both"/>
        <w:rPr>
          <w:rFonts w:ascii="Corbel" w:hAnsi="Corbel"/>
          <w:sz w:val="22"/>
          <w:szCs w:val="22"/>
        </w:rPr>
      </w:pPr>
      <w:r w:rsidRPr="000F7C38">
        <w:rPr>
          <w:rStyle w:val="EndnoteReference"/>
          <w:rFonts w:ascii="Corbel" w:hAnsi="Corbel"/>
          <w:sz w:val="22"/>
          <w:szCs w:val="22"/>
        </w:rPr>
        <w:endnoteRef/>
      </w:r>
      <w:r w:rsidRPr="000F7C38">
        <w:rPr>
          <w:rFonts w:ascii="Corbel" w:hAnsi="Corbel"/>
          <w:sz w:val="22"/>
          <w:szCs w:val="22"/>
        </w:rPr>
        <w:t xml:space="preserve"> </w:t>
      </w:r>
      <w:r w:rsidRPr="000507C7">
        <w:rPr>
          <w:rFonts w:ascii="Corbel" w:hAnsi="Corbel"/>
          <w:sz w:val="22"/>
          <w:szCs w:val="22"/>
        </w:rPr>
        <w:t xml:space="preserve">Ronald </w:t>
      </w:r>
      <w:proofErr w:type="spellStart"/>
      <w:r w:rsidRPr="000507C7">
        <w:rPr>
          <w:rFonts w:ascii="Corbel" w:hAnsi="Corbel"/>
          <w:sz w:val="22"/>
          <w:szCs w:val="22"/>
        </w:rPr>
        <w:t>Dworkin</w:t>
      </w:r>
      <w:proofErr w:type="spellEnd"/>
      <w:r w:rsidRPr="000507C7">
        <w:rPr>
          <w:rFonts w:ascii="Corbel" w:hAnsi="Corbel"/>
          <w:sz w:val="22"/>
          <w:szCs w:val="22"/>
        </w:rPr>
        <w:t xml:space="preserve">, </w:t>
      </w:r>
      <w:r w:rsidRPr="000507C7">
        <w:rPr>
          <w:rFonts w:ascii="Corbel" w:hAnsi="Corbel"/>
          <w:i/>
          <w:sz w:val="22"/>
          <w:szCs w:val="22"/>
        </w:rPr>
        <w:t>Sovereign Virtue: the Theory and Practice of Equality</w:t>
      </w:r>
      <w:r w:rsidRPr="000507C7">
        <w:rPr>
          <w:rFonts w:ascii="Corbel" w:hAnsi="Corbel"/>
          <w:sz w:val="22"/>
          <w:szCs w:val="22"/>
        </w:rPr>
        <w:t xml:space="preserve"> (London: Harvard University Press, 2000).</w:t>
      </w:r>
    </w:p>
  </w:endnote>
  <w:endnote w:id="6">
    <w:p w:rsidR="007A342F" w:rsidRPr="000507C7" w:rsidRDefault="007A342F" w:rsidP="000507C7">
      <w:pPr>
        <w:pStyle w:val="EndnoteText"/>
        <w:spacing w:line="360" w:lineRule="auto"/>
        <w:jc w:val="both"/>
        <w:rPr>
          <w:rFonts w:ascii="Corbel" w:hAnsi="Corbel"/>
          <w:sz w:val="22"/>
          <w:szCs w:val="22"/>
        </w:rPr>
      </w:pPr>
      <w:r w:rsidRPr="000507C7">
        <w:rPr>
          <w:rStyle w:val="EndnoteReference"/>
          <w:rFonts w:ascii="Corbel" w:hAnsi="Corbel"/>
          <w:sz w:val="22"/>
          <w:szCs w:val="22"/>
        </w:rPr>
        <w:endnoteRef/>
      </w:r>
      <w:r w:rsidRPr="000507C7">
        <w:rPr>
          <w:rFonts w:ascii="Corbel" w:hAnsi="Corbel"/>
          <w:sz w:val="22"/>
          <w:szCs w:val="22"/>
        </w:rPr>
        <w:t xml:space="preserve"> </w:t>
      </w:r>
      <w:r>
        <w:rPr>
          <w:rFonts w:ascii="Corbel" w:hAnsi="Corbel"/>
          <w:sz w:val="22"/>
          <w:szCs w:val="22"/>
        </w:rPr>
        <w:t>There is considerable controversy, of course, about whether we owe duties of distributive to people outside of our own communities, and of what type. This paper is primarily targeted at those who believe we do have such duties. But for an overview of the relevant positions – defended both by those convinced that we have stringent duties of global justice, and those who are sceptical a</w:t>
      </w:r>
      <w:r w:rsidR="00010141">
        <w:rPr>
          <w:rFonts w:ascii="Corbel" w:hAnsi="Corbel"/>
          <w:sz w:val="22"/>
          <w:szCs w:val="22"/>
        </w:rPr>
        <w:t xml:space="preserve">bout their existence – see Chris Armstrong, </w:t>
      </w:r>
      <w:r w:rsidR="00010141" w:rsidRPr="00010141">
        <w:rPr>
          <w:rFonts w:ascii="Corbel" w:hAnsi="Corbel"/>
          <w:i/>
          <w:sz w:val="22"/>
          <w:szCs w:val="22"/>
        </w:rPr>
        <w:t>Global Distributive Justice: An Introduction</w:t>
      </w:r>
      <w:r w:rsidR="00010141">
        <w:rPr>
          <w:rFonts w:ascii="Corbel" w:hAnsi="Corbel"/>
          <w:sz w:val="22"/>
          <w:szCs w:val="22"/>
        </w:rPr>
        <w:t xml:space="preserve"> (Cambridge: Cambridge University Press, 2012)</w:t>
      </w:r>
      <w:r>
        <w:rPr>
          <w:rFonts w:ascii="Corbel" w:hAnsi="Corbel"/>
          <w:sz w:val="22"/>
          <w:szCs w:val="22"/>
        </w:rPr>
        <w:t>.</w:t>
      </w:r>
    </w:p>
  </w:endnote>
  <w:endnote w:id="7">
    <w:p w:rsidR="007A342F" w:rsidRPr="00301C77" w:rsidRDefault="007A342F" w:rsidP="005B469A">
      <w:pPr>
        <w:pStyle w:val="EndnoteText"/>
        <w:spacing w:line="360" w:lineRule="auto"/>
        <w:jc w:val="both"/>
        <w:rPr>
          <w:rFonts w:ascii="Corbel" w:hAnsi="Corbel"/>
          <w:sz w:val="22"/>
          <w:szCs w:val="22"/>
        </w:rPr>
      </w:pPr>
      <w:r w:rsidRPr="000507C7">
        <w:rPr>
          <w:rStyle w:val="EndnoteReference"/>
          <w:rFonts w:ascii="Corbel" w:hAnsi="Corbel"/>
          <w:sz w:val="22"/>
          <w:szCs w:val="22"/>
        </w:rPr>
        <w:endnoteRef/>
      </w:r>
      <w:r w:rsidRPr="000507C7">
        <w:rPr>
          <w:rFonts w:ascii="Corbel" w:hAnsi="Corbel"/>
          <w:sz w:val="22"/>
          <w:szCs w:val="22"/>
        </w:rPr>
        <w:t xml:space="preserve"> Charles </w:t>
      </w:r>
      <w:proofErr w:type="spellStart"/>
      <w:r w:rsidRPr="000507C7">
        <w:rPr>
          <w:rFonts w:ascii="Corbel" w:hAnsi="Corbel"/>
          <w:sz w:val="22"/>
          <w:szCs w:val="22"/>
        </w:rPr>
        <w:t>Beitz</w:t>
      </w:r>
      <w:proofErr w:type="spellEnd"/>
      <w:r w:rsidRPr="000507C7">
        <w:rPr>
          <w:rFonts w:ascii="Corbel" w:hAnsi="Corbel"/>
          <w:sz w:val="22"/>
          <w:szCs w:val="22"/>
        </w:rPr>
        <w:t xml:space="preserve">, </w:t>
      </w:r>
      <w:r w:rsidRPr="000507C7">
        <w:rPr>
          <w:rFonts w:ascii="Corbel" w:hAnsi="Corbel"/>
          <w:i/>
          <w:sz w:val="22"/>
          <w:szCs w:val="22"/>
        </w:rPr>
        <w:t>Political Theory and International Relations</w:t>
      </w:r>
      <w:r w:rsidRPr="000507C7">
        <w:rPr>
          <w:rFonts w:ascii="Corbel" w:hAnsi="Corbel"/>
          <w:sz w:val="22"/>
          <w:szCs w:val="22"/>
        </w:rPr>
        <w:t xml:space="preserve"> (Princeton: Princeton University Press, 1979); Thomas</w:t>
      </w:r>
      <w:r w:rsidRPr="00301C77">
        <w:rPr>
          <w:rFonts w:ascii="Corbel" w:hAnsi="Corbel"/>
          <w:sz w:val="22"/>
          <w:szCs w:val="22"/>
        </w:rPr>
        <w:t xml:space="preserve"> </w:t>
      </w:r>
      <w:proofErr w:type="spellStart"/>
      <w:r w:rsidRPr="00301C77">
        <w:rPr>
          <w:rFonts w:ascii="Corbel" w:hAnsi="Corbel"/>
          <w:sz w:val="22"/>
          <w:szCs w:val="22"/>
        </w:rPr>
        <w:t>Pogge</w:t>
      </w:r>
      <w:proofErr w:type="spellEnd"/>
      <w:r w:rsidRPr="00301C77">
        <w:rPr>
          <w:rFonts w:ascii="Corbel" w:hAnsi="Corbel"/>
          <w:sz w:val="22"/>
          <w:szCs w:val="22"/>
        </w:rPr>
        <w:t xml:space="preserve">, </w:t>
      </w:r>
      <w:r w:rsidRPr="00301C77">
        <w:rPr>
          <w:rFonts w:ascii="Corbel" w:hAnsi="Corbel"/>
          <w:i/>
          <w:sz w:val="22"/>
          <w:szCs w:val="22"/>
        </w:rPr>
        <w:t>World Poverty and Human Rights</w:t>
      </w:r>
      <w:r w:rsidRPr="00301C77">
        <w:rPr>
          <w:rFonts w:ascii="Corbel" w:hAnsi="Corbel"/>
          <w:sz w:val="22"/>
          <w:szCs w:val="22"/>
        </w:rPr>
        <w:t xml:space="preserve"> (Cambridge: Polity, 2002); Mathias Risse, </w:t>
      </w:r>
      <w:r w:rsidRPr="00301C77">
        <w:rPr>
          <w:rFonts w:ascii="Corbel" w:hAnsi="Corbel"/>
          <w:i/>
          <w:sz w:val="22"/>
          <w:szCs w:val="22"/>
        </w:rPr>
        <w:t>On Global Justice</w:t>
      </w:r>
      <w:r w:rsidRPr="00301C77">
        <w:rPr>
          <w:rFonts w:ascii="Corbel" w:hAnsi="Corbel"/>
          <w:sz w:val="22"/>
          <w:szCs w:val="22"/>
        </w:rPr>
        <w:t xml:space="preserve"> (Princeton: Princeton University Press, 2012).</w:t>
      </w:r>
      <w:r>
        <w:rPr>
          <w:rFonts w:ascii="Corbel" w:hAnsi="Corbel"/>
          <w:sz w:val="22"/>
          <w:szCs w:val="22"/>
        </w:rPr>
        <w:t xml:space="preserve"> Hillel Steiner also defends a global tax on natural resources, to be paid wherever anyone appropriates an above per capita equal share. Steiner, ‘Just Taxation and International Redistribution,’ in I. Shapiro and L. </w:t>
      </w:r>
      <w:proofErr w:type="spellStart"/>
      <w:r>
        <w:rPr>
          <w:rFonts w:ascii="Corbel" w:hAnsi="Corbel"/>
          <w:sz w:val="22"/>
          <w:szCs w:val="22"/>
        </w:rPr>
        <w:t>Brilmayer</w:t>
      </w:r>
      <w:proofErr w:type="spellEnd"/>
      <w:r>
        <w:rPr>
          <w:rFonts w:ascii="Corbel" w:hAnsi="Corbel"/>
          <w:sz w:val="22"/>
          <w:szCs w:val="22"/>
        </w:rPr>
        <w:t xml:space="preserve"> (</w:t>
      </w:r>
      <w:proofErr w:type="spellStart"/>
      <w:proofErr w:type="gramStart"/>
      <w:r>
        <w:rPr>
          <w:rFonts w:ascii="Corbel" w:hAnsi="Corbel"/>
          <w:sz w:val="22"/>
          <w:szCs w:val="22"/>
        </w:rPr>
        <w:t>eds</w:t>
      </w:r>
      <w:proofErr w:type="spellEnd"/>
      <w:proofErr w:type="gramEnd"/>
      <w:r>
        <w:rPr>
          <w:rFonts w:ascii="Corbel" w:hAnsi="Corbel"/>
          <w:sz w:val="22"/>
          <w:szCs w:val="22"/>
        </w:rPr>
        <w:t xml:space="preserve">) </w:t>
      </w:r>
      <w:r w:rsidRPr="003A1546">
        <w:rPr>
          <w:rFonts w:ascii="Corbel" w:hAnsi="Corbel"/>
          <w:i/>
          <w:sz w:val="22"/>
          <w:szCs w:val="22"/>
        </w:rPr>
        <w:t>Global Justice</w:t>
      </w:r>
      <w:r>
        <w:rPr>
          <w:rFonts w:ascii="Corbel" w:hAnsi="Corbel"/>
          <w:sz w:val="22"/>
          <w:szCs w:val="22"/>
        </w:rPr>
        <w:t xml:space="preserve"> (New York: New York University Press, 1999), pp. 171-91.</w:t>
      </w:r>
    </w:p>
  </w:endnote>
  <w:endnote w:id="8">
    <w:p w:rsidR="007A342F" w:rsidRPr="00DB0AE5" w:rsidRDefault="007A342F" w:rsidP="005B469A">
      <w:pPr>
        <w:pStyle w:val="EndnoteText"/>
        <w:spacing w:line="360" w:lineRule="auto"/>
        <w:jc w:val="both"/>
        <w:rPr>
          <w:rFonts w:ascii="Corbel" w:hAnsi="Corbel"/>
          <w:sz w:val="22"/>
          <w:szCs w:val="22"/>
        </w:rPr>
      </w:pPr>
      <w:r w:rsidRPr="00DB0AE5">
        <w:rPr>
          <w:rStyle w:val="EndnoteReference"/>
          <w:rFonts w:ascii="Corbel" w:hAnsi="Corbel"/>
          <w:sz w:val="22"/>
          <w:szCs w:val="22"/>
        </w:rPr>
        <w:endnoteRef/>
      </w:r>
      <w:r w:rsidRPr="00DB0AE5">
        <w:rPr>
          <w:rFonts w:ascii="Corbel" w:hAnsi="Corbel"/>
          <w:sz w:val="22"/>
          <w:szCs w:val="22"/>
        </w:rPr>
        <w:t xml:space="preserve"> Mehmet Caner and Thomas </w:t>
      </w:r>
      <w:proofErr w:type="spellStart"/>
      <w:r w:rsidRPr="00DB0AE5">
        <w:rPr>
          <w:rFonts w:ascii="Corbel" w:hAnsi="Corbel"/>
          <w:sz w:val="22"/>
          <w:szCs w:val="22"/>
        </w:rPr>
        <w:t>Grennes</w:t>
      </w:r>
      <w:proofErr w:type="spellEnd"/>
      <w:r w:rsidRPr="00DB0AE5">
        <w:rPr>
          <w:rFonts w:ascii="Corbel" w:hAnsi="Corbel"/>
          <w:sz w:val="22"/>
          <w:szCs w:val="22"/>
        </w:rPr>
        <w:t xml:space="preserve">, ‘Sovereign Wealth Funds: the Norwegian Experience,’ </w:t>
      </w:r>
      <w:proofErr w:type="gramStart"/>
      <w:r w:rsidRPr="00DB0AE5">
        <w:rPr>
          <w:rFonts w:ascii="Corbel" w:hAnsi="Corbel"/>
          <w:i/>
          <w:sz w:val="22"/>
          <w:szCs w:val="22"/>
        </w:rPr>
        <w:t>The</w:t>
      </w:r>
      <w:proofErr w:type="gramEnd"/>
      <w:r w:rsidRPr="00DB0AE5">
        <w:rPr>
          <w:rFonts w:ascii="Corbel" w:hAnsi="Corbel"/>
          <w:i/>
          <w:sz w:val="22"/>
          <w:szCs w:val="22"/>
        </w:rPr>
        <w:t xml:space="preserve"> World Economy</w:t>
      </w:r>
      <w:r w:rsidRPr="00DB0AE5">
        <w:rPr>
          <w:rFonts w:ascii="Corbel" w:hAnsi="Corbel"/>
          <w:sz w:val="22"/>
          <w:szCs w:val="22"/>
        </w:rPr>
        <w:t xml:space="preserve"> 33.4 (2010): 597-614</w:t>
      </w:r>
      <w:r>
        <w:rPr>
          <w:rFonts w:ascii="Corbel" w:hAnsi="Corbel"/>
          <w:sz w:val="22"/>
          <w:szCs w:val="22"/>
        </w:rPr>
        <w:t>.</w:t>
      </w:r>
    </w:p>
  </w:endnote>
  <w:endnote w:id="9">
    <w:p w:rsidR="007A342F" w:rsidRPr="00DB0AE5" w:rsidRDefault="007A342F" w:rsidP="005B469A">
      <w:pPr>
        <w:pStyle w:val="EndnoteText"/>
        <w:spacing w:line="360" w:lineRule="auto"/>
        <w:jc w:val="both"/>
        <w:rPr>
          <w:rFonts w:ascii="Corbel" w:hAnsi="Corbel"/>
        </w:rPr>
      </w:pPr>
      <w:r w:rsidRPr="00DB0AE5">
        <w:rPr>
          <w:rStyle w:val="EndnoteReference"/>
          <w:rFonts w:ascii="Corbel" w:hAnsi="Corbel"/>
          <w:sz w:val="22"/>
          <w:szCs w:val="22"/>
        </w:rPr>
        <w:endnoteRef/>
      </w:r>
      <w:r w:rsidRPr="00DB0AE5">
        <w:rPr>
          <w:rFonts w:ascii="Corbel" w:hAnsi="Corbel"/>
          <w:sz w:val="22"/>
          <w:szCs w:val="22"/>
        </w:rPr>
        <w:t xml:space="preserve"> </w:t>
      </w:r>
      <w:r>
        <w:rPr>
          <w:rFonts w:ascii="Corbel" w:hAnsi="Corbel"/>
          <w:sz w:val="22"/>
          <w:szCs w:val="22"/>
        </w:rPr>
        <w:t xml:space="preserve">Kristin </w:t>
      </w:r>
      <w:proofErr w:type="spellStart"/>
      <w:r>
        <w:rPr>
          <w:rFonts w:ascii="Corbel" w:hAnsi="Corbel"/>
          <w:sz w:val="22"/>
          <w:szCs w:val="22"/>
        </w:rPr>
        <w:t>Halvorsen</w:t>
      </w:r>
      <w:proofErr w:type="spellEnd"/>
      <w:r>
        <w:rPr>
          <w:rFonts w:ascii="Corbel" w:hAnsi="Corbel"/>
          <w:sz w:val="22"/>
          <w:szCs w:val="22"/>
        </w:rPr>
        <w:t>, ‘Norway's Sovereign Fund S</w:t>
      </w:r>
      <w:r w:rsidRPr="00DB0AE5">
        <w:rPr>
          <w:rFonts w:ascii="Corbel" w:hAnsi="Corbel"/>
          <w:sz w:val="22"/>
          <w:szCs w:val="22"/>
        </w:rPr>
        <w:t>et</w:t>
      </w:r>
      <w:r>
        <w:rPr>
          <w:rFonts w:ascii="Corbel" w:hAnsi="Corbel"/>
          <w:sz w:val="22"/>
          <w:szCs w:val="22"/>
        </w:rPr>
        <w:t>s an Ethical E</w:t>
      </w:r>
      <w:r w:rsidRPr="00DB0AE5">
        <w:rPr>
          <w:rFonts w:ascii="Corbel" w:hAnsi="Corbel"/>
          <w:sz w:val="22"/>
          <w:szCs w:val="22"/>
        </w:rPr>
        <w:t xml:space="preserve">xample,’ </w:t>
      </w:r>
      <w:r w:rsidRPr="00DB0AE5">
        <w:rPr>
          <w:rFonts w:ascii="Corbel" w:hAnsi="Corbel"/>
          <w:i/>
          <w:iCs/>
          <w:sz w:val="22"/>
          <w:szCs w:val="22"/>
        </w:rPr>
        <w:t>Financial Times</w:t>
      </w:r>
      <w:r w:rsidRPr="00DB0AE5">
        <w:rPr>
          <w:rFonts w:ascii="Corbel" w:hAnsi="Corbel"/>
          <w:sz w:val="22"/>
          <w:szCs w:val="22"/>
        </w:rPr>
        <w:t>, 14</w:t>
      </w:r>
      <w:r w:rsidRPr="00DB0AE5">
        <w:rPr>
          <w:rFonts w:ascii="Corbel" w:hAnsi="Corbel"/>
          <w:sz w:val="22"/>
          <w:szCs w:val="22"/>
          <w:vertAlign w:val="superscript"/>
        </w:rPr>
        <w:t>th</w:t>
      </w:r>
      <w:r w:rsidRPr="00DB0AE5">
        <w:rPr>
          <w:rFonts w:ascii="Corbel" w:hAnsi="Corbel"/>
          <w:sz w:val="22"/>
          <w:szCs w:val="22"/>
        </w:rPr>
        <w:t xml:space="preserve"> February 2008</w:t>
      </w:r>
      <w:r>
        <w:rPr>
          <w:rFonts w:ascii="Corbel" w:hAnsi="Corbel"/>
          <w:sz w:val="22"/>
          <w:szCs w:val="22"/>
        </w:rPr>
        <w:t>; Simon</w:t>
      </w:r>
      <w:r w:rsidRPr="00DB0AE5">
        <w:rPr>
          <w:rFonts w:ascii="Corbel" w:hAnsi="Corbel"/>
          <w:sz w:val="22"/>
          <w:szCs w:val="22"/>
        </w:rPr>
        <w:t xml:space="preserve"> </w:t>
      </w:r>
      <w:proofErr w:type="spellStart"/>
      <w:r w:rsidRPr="00DB0AE5">
        <w:rPr>
          <w:rFonts w:ascii="Corbel" w:hAnsi="Corbel"/>
          <w:sz w:val="22"/>
          <w:szCs w:val="22"/>
        </w:rPr>
        <w:t>Chesterman</w:t>
      </w:r>
      <w:proofErr w:type="spellEnd"/>
      <w:r w:rsidRPr="00DB0AE5">
        <w:rPr>
          <w:rFonts w:ascii="Corbel" w:hAnsi="Corbel"/>
          <w:sz w:val="22"/>
          <w:szCs w:val="22"/>
        </w:rPr>
        <w:t>, ‘</w:t>
      </w:r>
      <w:proofErr w:type="gramStart"/>
      <w:r w:rsidRPr="00DB0AE5">
        <w:rPr>
          <w:rFonts w:ascii="Corbel" w:hAnsi="Corbel"/>
          <w:sz w:val="22"/>
          <w:szCs w:val="22"/>
        </w:rPr>
        <w:t>The</w:t>
      </w:r>
      <w:proofErr w:type="gramEnd"/>
      <w:r w:rsidRPr="00DB0AE5">
        <w:rPr>
          <w:rFonts w:ascii="Corbel" w:hAnsi="Corbel"/>
          <w:sz w:val="22"/>
          <w:szCs w:val="22"/>
        </w:rPr>
        <w:t xml:space="preserve"> Turn to Ethics: Disinvestment from Multinational Corporations for Human Rights Violations</w:t>
      </w:r>
      <w:r>
        <w:rPr>
          <w:rFonts w:ascii="Corbel" w:hAnsi="Corbel"/>
          <w:sz w:val="22"/>
          <w:szCs w:val="22"/>
        </w:rPr>
        <w:t xml:space="preserve"> </w:t>
      </w:r>
      <w:r w:rsidRPr="00DB0AE5">
        <w:rPr>
          <w:rFonts w:ascii="Corbel" w:hAnsi="Corbel"/>
          <w:sz w:val="22"/>
          <w:szCs w:val="22"/>
        </w:rPr>
        <w:t>-</w:t>
      </w:r>
      <w:r>
        <w:rPr>
          <w:rFonts w:ascii="Corbel" w:hAnsi="Corbel"/>
          <w:sz w:val="22"/>
          <w:szCs w:val="22"/>
        </w:rPr>
        <w:t xml:space="preserve"> </w:t>
      </w:r>
      <w:r w:rsidRPr="00DB0AE5">
        <w:rPr>
          <w:rFonts w:ascii="Corbel" w:hAnsi="Corbel"/>
          <w:sz w:val="22"/>
          <w:szCs w:val="22"/>
        </w:rPr>
        <w:t xml:space="preserve">The Case of Norway's Sovereign Wealth Fund,’ </w:t>
      </w:r>
      <w:r w:rsidRPr="00DB0AE5">
        <w:rPr>
          <w:rFonts w:ascii="Corbel" w:hAnsi="Corbel"/>
          <w:i/>
          <w:sz w:val="22"/>
          <w:szCs w:val="22"/>
        </w:rPr>
        <w:t>American University International Law Review</w:t>
      </w:r>
      <w:r w:rsidRPr="00DB0AE5">
        <w:rPr>
          <w:rFonts w:ascii="Corbel" w:hAnsi="Corbel"/>
          <w:sz w:val="22"/>
          <w:szCs w:val="22"/>
        </w:rPr>
        <w:t xml:space="preserve"> 23.3 (2008): 577-616.</w:t>
      </w:r>
    </w:p>
  </w:endnote>
  <w:endnote w:id="10">
    <w:p w:rsidR="007A342F" w:rsidRPr="00F062EA" w:rsidRDefault="007A342F" w:rsidP="005B469A">
      <w:pPr>
        <w:pStyle w:val="EndnoteText"/>
        <w:spacing w:line="360" w:lineRule="auto"/>
        <w:jc w:val="both"/>
        <w:rPr>
          <w:rFonts w:ascii="Corbel" w:hAnsi="Corbel"/>
          <w:sz w:val="22"/>
          <w:szCs w:val="22"/>
        </w:rPr>
      </w:pPr>
      <w:r w:rsidRPr="00F062EA">
        <w:rPr>
          <w:rStyle w:val="EndnoteReference"/>
          <w:rFonts w:ascii="Corbel" w:hAnsi="Corbel"/>
          <w:sz w:val="22"/>
          <w:szCs w:val="22"/>
        </w:rPr>
        <w:endnoteRef/>
      </w:r>
      <w:r w:rsidRPr="00F062EA">
        <w:rPr>
          <w:rFonts w:ascii="Corbel" w:hAnsi="Corbel"/>
          <w:sz w:val="22"/>
          <w:szCs w:val="22"/>
        </w:rPr>
        <w:t xml:space="preserve"> Gordon Clark and Ashby Monk, ‘</w:t>
      </w:r>
      <w:proofErr w:type="gramStart"/>
      <w:r w:rsidRPr="00F062EA">
        <w:rPr>
          <w:rFonts w:ascii="Corbel" w:hAnsi="Corbel"/>
          <w:sz w:val="22"/>
          <w:szCs w:val="22"/>
        </w:rPr>
        <w:t>The</w:t>
      </w:r>
      <w:proofErr w:type="gramEnd"/>
      <w:r w:rsidRPr="00F062EA">
        <w:rPr>
          <w:rFonts w:ascii="Corbel" w:hAnsi="Corbel"/>
          <w:sz w:val="22"/>
          <w:szCs w:val="22"/>
        </w:rPr>
        <w:t xml:space="preserve"> Norwegian Government Pension Fund: Ethics over Efficiency,’ </w:t>
      </w:r>
      <w:proofErr w:type="spellStart"/>
      <w:r w:rsidRPr="00F062EA">
        <w:rPr>
          <w:rFonts w:ascii="Corbel" w:hAnsi="Corbel"/>
          <w:i/>
          <w:sz w:val="22"/>
          <w:szCs w:val="22"/>
        </w:rPr>
        <w:t>Rotman</w:t>
      </w:r>
      <w:proofErr w:type="spellEnd"/>
      <w:r w:rsidRPr="00F062EA">
        <w:rPr>
          <w:rFonts w:ascii="Corbel" w:hAnsi="Corbel"/>
          <w:i/>
          <w:sz w:val="22"/>
          <w:szCs w:val="22"/>
        </w:rPr>
        <w:t xml:space="preserve"> International Journal of Pension Management</w:t>
      </w:r>
      <w:r w:rsidRPr="00F062EA">
        <w:rPr>
          <w:rFonts w:ascii="Corbel" w:hAnsi="Corbel"/>
          <w:sz w:val="22"/>
          <w:szCs w:val="22"/>
        </w:rPr>
        <w:t xml:space="preserve"> 3.1 (2010): 14-19.</w:t>
      </w:r>
    </w:p>
  </w:endnote>
  <w:endnote w:id="11">
    <w:p w:rsidR="007A342F" w:rsidRDefault="007A342F" w:rsidP="00211A2F">
      <w:pPr>
        <w:pStyle w:val="EndnoteText"/>
        <w:spacing w:line="360" w:lineRule="auto"/>
        <w:jc w:val="both"/>
      </w:pPr>
      <w:r>
        <w:rPr>
          <w:rStyle w:val="EndnoteReference"/>
        </w:rPr>
        <w:endnoteRef/>
      </w:r>
      <w:r>
        <w:t xml:space="preserve"> </w:t>
      </w:r>
      <w:hyperlink r:id="rId1" w:history="1">
        <w:r w:rsidRPr="00802CF2">
          <w:rPr>
            <w:rStyle w:val="Hyperlink"/>
            <w:rFonts w:ascii="Corbel" w:hAnsi="Corbel"/>
            <w:sz w:val="22"/>
            <w:szCs w:val="22"/>
          </w:rPr>
          <w:t>http://www.eia.gov/countries/cab.cfm?fips=NO</w:t>
        </w:r>
      </w:hyperlink>
      <w:r>
        <w:rPr>
          <w:rFonts w:ascii="Corbel" w:hAnsi="Corbel"/>
          <w:sz w:val="22"/>
          <w:szCs w:val="22"/>
        </w:rPr>
        <w:t xml:space="preserve"> (US Energy Information Administration, accessed 14</w:t>
      </w:r>
      <w:r w:rsidRPr="00802CF2">
        <w:rPr>
          <w:rFonts w:ascii="Corbel" w:hAnsi="Corbel"/>
          <w:sz w:val="22"/>
          <w:szCs w:val="22"/>
          <w:vertAlign w:val="superscript"/>
        </w:rPr>
        <w:t>th</w:t>
      </w:r>
      <w:r>
        <w:rPr>
          <w:rFonts w:ascii="Corbel" w:hAnsi="Corbel"/>
          <w:sz w:val="22"/>
          <w:szCs w:val="22"/>
        </w:rPr>
        <w:t xml:space="preserve"> February 2013)</w:t>
      </w:r>
      <w:r w:rsidRPr="00802CF2">
        <w:rPr>
          <w:rFonts w:ascii="Corbel" w:hAnsi="Corbel"/>
          <w:sz w:val="22"/>
          <w:szCs w:val="22"/>
        </w:rPr>
        <w:t>.</w:t>
      </w:r>
      <w:r>
        <w:t xml:space="preserve"> </w:t>
      </w:r>
    </w:p>
  </w:endnote>
  <w:endnote w:id="12">
    <w:p w:rsidR="007A342F" w:rsidRPr="00C9306D" w:rsidRDefault="007A342F" w:rsidP="005B469A">
      <w:pPr>
        <w:pStyle w:val="EndnoteText"/>
        <w:spacing w:line="360" w:lineRule="auto"/>
        <w:jc w:val="both"/>
        <w:rPr>
          <w:rFonts w:ascii="Corbel" w:hAnsi="Corbel"/>
          <w:sz w:val="22"/>
          <w:szCs w:val="22"/>
        </w:rPr>
      </w:pPr>
      <w:r w:rsidRPr="008D7BF2">
        <w:rPr>
          <w:rStyle w:val="EndnoteReference"/>
          <w:rFonts w:ascii="Corbel" w:hAnsi="Corbel"/>
          <w:sz w:val="22"/>
          <w:szCs w:val="22"/>
        </w:rPr>
        <w:endnoteRef/>
      </w:r>
      <w:r w:rsidRPr="008D7BF2">
        <w:rPr>
          <w:rFonts w:ascii="Corbel" w:hAnsi="Corbel"/>
          <w:sz w:val="22"/>
          <w:szCs w:val="22"/>
        </w:rPr>
        <w:t xml:space="preserve"> </w:t>
      </w:r>
      <w:r w:rsidRPr="00C9306D">
        <w:rPr>
          <w:rFonts w:ascii="Corbel" w:hAnsi="Corbel"/>
          <w:sz w:val="22"/>
          <w:szCs w:val="22"/>
        </w:rPr>
        <w:t xml:space="preserve">According to the </w:t>
      </w:r>
      <w:proofErr w:type="spellStart"/>
      <w:r>
        <w:rPr>
          <w:rFonts w:ascii="Corbel" w:hAnsi="Corbel"/>
          <w:sz w:val="22"/>
          <w:szCs w:val="22"/>
        </w:rPr>
        <w:t>Norges</w:t>
      </w:r>
      <w:proofErr w:type="spellEnd"/>
      <w:r w:rsidRPr="00C9306D">
        <w:rPr>
          <w:rFonts w:ascii="Corbel" w:hAnsi="Corbel"/>
          <w:sz w:val="22"/>
          <w:szCs w:val="22"/>
        </w:rPr>
        <w:t xml:space="preserve"> Bank’s own calculations: see </w:t>
      </w:r>
      <w:hyperlink r:id="rId2" w:history="1">
        <w:r w:rsidRPr="00C9306D">
          <w:rPr>
            <w:rStyle w:val="Hyperlink"/>
            <w:rFonts w:ascii="Corbel" w:hAnsi="Corbel"/>
            <w:sz w:val="22"/>
            <w:szCs w:val="22"/>
          </w:rPr>
          <w:t>http://www.nbim.no/en/About-us/Government-Pension-Fund-Global/</w:t>
        </w:r>
      </w:hyperlink>
      <w:r w:rsidRPr="00C9306D">
        <w:rPr>
          <w:rFonts w:ascii="Corbel" w:hAnsi="Corbel"/>
          <w:sz w:val="22"/>
          <w:szCs w:val="22"/>
        </w:rPr>
        <w:t xml:space="preserve">  </w:t>
      </w:r>
    </w:p>
  </w:endnote>
  <w:endnote w:id="13">
    <w:p w:rsidR="007A342F" w:rsidRPr="00DC405A" w:rsidRDefault="007A342F" w:rsidP="00DC405A">
      <w:pPr>
        <w:pStyle w:val="EndnoteText"/>
        <w:spacing w:line="360" w:lineRule="auto"/>
        <w:jc w:val="both"/>
        <w:rPr>
          <w:rFonts w:ascii="Corbel" w:hAnsi="Corbel"/>
          <w:sz w:val="22"/>
          <w:szCs w:val="22"/>
        </w:rPr>
      </w:pPr>
      <w:r w:rsidRPr="00DC405A">
        <w:rPr>
          <w:rStyle w:val="EndnoteReference"/>
          <w:rFonts w:ascii="Corbel" w:hAnsi="Corbel"/>
          <w:sz w:val="22"/>
          <w:szCs w:val="22"/>
        </w:rPr>
        <w:endnoteRef/>
      </w:r>
      <w:r w:rsidRPr="00DC405A">
        <w:rPr>
          <w:rFonts w:ascii="Corbel" w:hAnsi="Corbel"/>
          <w:sz w:val="22"/>
          <w:szCs w:val="22"/>
        </w:rPr>
        <w:t xml:space="preserve"> See the Council on Ethics website: </w:t>
      </w:r>
      <w:hyperlink r:id="rId3" w:history="1">
        <w:r w:rsidRPr="00DC405A">
          <w:rPr>
            <w:rStyle w:val="Hyperlink"/>
            <w:rFonts w:ascii="Corbel" w:hAnsi="Corbel"/>
            <w:sz w:val="22"/>
            <w:szCs w:val="22"/>
          </w:rPr>
          <w:t>http://www.regjeringen.no/en/sub/styrer-rad-utvalg/ethics_council.html?id=434879</w:t>
        </w:r>
      </w:hyperlink>
      <w:r w:rsidRPr="00DC405A">
        <w:rPr>
          <w:rFonts w:ascii="Corbel" w:hAnsi="Corbel"/>
          <w:sz w:val="22"/>
          <w:szCs w:val="22"/>
        </w:rPr>
        <w:t xml:space="preserve">. </w:t>
      </w:r>
    </w:p>
  </w:endnote>
  <w:endnote w:id="14">
    <w:p w:rsidR="007A342F" w:rsidRPr="00142209" w:rsidRDefault="007A342F" w:rsidP="00142209">
      <w:pPr>
        <w:pStyle w:val="EndnoteText"/>
        <w:spacing w:line="360" w:lineRule="auto"/>
        <w:rPr>
          <w:rFonts w:ascii="Corbel" w:hAnsi="Corbel"/>
          <w:sz w:val="22"/>
          <w:szCs w:val="22"/>
        </w:rPr>
      </w:pPr>
      <w:r w:rsidRPr="00142209">
        <w:rPr>
          <w:rStyle w:val="EndnoteReference"/>
          <w:rFonts w:ascii="Corbel" w:hAnsi="Corbel"/>
          <w:sz w:val="22"/>
          <w:szCs w:val="22"/>
        </w:rPr>
        <w:endnoteRef/>
      </w:r>
      <w:r w:rsidRPr="00142209">
        <w:rPr>
          <w:rFonts w:ascii="Corbel" w:hAnsi="Corbel"/>
          <w:sz w:val="22"/>
          <w:szCs w:val="22"/>
        </w:rPr>
        <w:t xml:space="preserve"> </w:t>
      </w:r>
      <w:proofErr w:type="spellStart"/>
      <w:r w:rsidRPr="00142209">
        <w:rPr>
          <w:rFonts w:ascii="Corbel" w:hAnsi="Corbel"/>
          <w:sz w:val="22"/>
          <w:szCs w:val="22"/>
        </w:rPr>
        <w:t>Chesterman</w:t>
      </w:r>
      <w:proofErr w:type="spellEnd"/>
      <w:r w:rsidRPr="00142209">
        <w:rPr>
          <w:rFonts w:ascii="Corbel" w:hAnsi="Corbel"/>
          <w:sz w:val="22"/>
          <w:szCs w:val="22"/>
        </w:rPr>
        <w:t>, ‘The Turn to Ethics.’</w:t>
      </w:r>
    </w:p>
  </w:endnote>
  <w:endnote w:id="15">
    <w:p w:rsidR="007A342F" w:rsidRPr="005B26F1" w:rsidRDefault="007A342F" w:rsidP="00142209">
      <w:pPr>
        <w:pStyle w:val="EndnoteText"/>
        <w:spacing w:line="360" w:lineRule="auto"/>
        <w:jc w:val="both"/>
        <w:rPr>
          <w:rFonts w:ascii="Corbel" w:hAnsi="Corbel"/>
          <w:bCs/>
          <w:sz w:val="22"/>
          <w:szCs w:val="22"/>
        </w:rPr>
      </w:pPr>
      <w:r w:rsidRPr="00142209">
        <w:rPr>
          <w:rStyle w:val="EndnoteReference"/>
          <w:rFonts w:ascii="Corbel" w:hAnsi="Corbel"/>
          <w:sz w:val="22"/>
          <w:szCs w:val="22"/>
        </w:rPr>
        <w:endnoteRef/>
      </w:r>
      <w:r w:rsidRPr="00142209">
        <w:rPr>
          <w:rFonts w:ascii="Corbel" w:hAnsi="Corbel"/>
          <w:sz w:val="22"/>
          <w:szCs w:val="22"/>
        </w:rPr>
        <w:t xml:space="preserve"> </w:t>
      </w:r>
      <w:proofErr w:type="spellStart"/>
      <w:r w:rsidRPr="00142209">
        <w:rPr>
          <w:rFonts w:ascii="Corbel" w:hAnsi="Corbel"/>
          <w:sz w:val="22"/>
          <w:szCs w:val="22"/>
        </w:rPr>
        <w:t>Danyel</w:t>
      </w:r>
      <w:proofErr w:type="spellEnd"/>
      <w:r w:rsidRPr="00142209">
        <w:rPr>
          <w:rFonts w:ascii="Corbel" w:hAnsi="Corbel"/>
          <w:sz w:val="22"/>
          <w:szCs w:val="22"/>
        </w:rPr>
        <w:t xml:space="preserve"> </w:t>
      </w:r>
      <w:proofErr w:type="spellStart"/>
      <w:r w:rsidRPr="00142209">
        <w:rPr>
          <w:rFonts w:ascii="Corbel" w:hAnsi="Corbel"/>
          <w:sz w:val="22"/>
          <w:szCs w:val="22"/>
        </w:rPr>
        <w:t>Reiche</w:t>
      </w:r>
      <w:proofErr w:type="spellEnd"/>
      <w:r w:rsidRPr="00142209">
        <w:rPr>
          <w:rFonts w:ascii="Corbel" w:hAnsi="Corbel"/>
          <w:sz w:val="22"/>
          <w:szCs w:val="22"/>
        </w:rPr>
        <w:t xml:space="preserve">, </w:t>
      </w:r>
      <w:r w:rsidRPr="00142209">
        <w:rPr>
          <w:rFonts w:ascii="Corbel" w:hAnsi="Corbel"/>
          <w:bCs/>
          <w:i/>
          <w:sz w:val="22"/>
          <w:szCs w:val="22"/>
        </w:rPr>
        <w:t>Sovereign Wealth</w:t>
      </w:r>
      <w:r w:rsidRPr="005B26F1">
        <w:rPr>
          <w:rFonts w:ascii="Corbel" w:hAnsi="Corbel"/>
          <w:bCs/>
          <w:i/>
          <w:sz w:val="22"/>
          <w:szCs w:val="22"/>
        </w:rPr>
        <w:t xml:space="preserve"> Funds as a New Instrument of Climate Protection Policy?</w:t>
      </w:r>
      <w:r w:rsidRPr="005B26F1">
        <w:rPr>
          <w:rFonts w:ascii="Corbel" w:hAnsi="Corbel"/>
          <w:bCs/>
          <w:sz w:val="22"/>
          <w:szCs w:val="22"/>
        </w:rPr>
        <w:t xml:space="preserve"> </w:t>
      </w:r>
      <w:proofErr w:type="gramStart"/>
      <w:r w:rsidRPr="005B26F1">
        <w:rPr>
          <w:rFonts w:ascii="Corbel" w:hAnsi="Corbel"/>
          <w:bCs/>
          <w:sz w:val="22"/>
          <w:szCs w:val="22"/>
        </w:rPr>
        <w:t xml:space="preserve">Wuppertal Institute for Climate, Environment and Energy </w:t>
      </w:r>
      <w:r>
        <w:rPr>
          <w:rFonts w:ascii="Corbel" w:hAnsi="Corbel"/>
          <w:bCs/>
          <w:sz w:val="22"/>
          <w:szCs w:val="22"/>
        </w:rPr>
        <w:t xml:space="preserve">Working Paper 173e </w:t>
      </w:r>
      <w:r w:rsidRPr="005B26F1">
        <w:rPr>
          <w:rFonts w:ascii="Corbel" w:hAnsi="Corbel"/>
          <w:bCs/>
          <w:sz w:val="22"/>
          <w:szCs w:val="22"/>
        </w:rPr>
        <w:t>(2008).</w:t>
      </w:r>
      <w:proofErr w:type="gramEnd"/>
      <w:r>
        <w:rPr>
          <w:rFonts w:ascii="Corbel" w:hAnsi="Corbel"/>
          <w:bCs/>
          <w:sz w:val="22"/>
          <w:szCs w:val="22"/>
        </w:rPr>
        <w:t xml:space="preserve"> As </w:t>
      </w:r>
      <w:proofErr w:type="spellStart"/>
      <w:r>
        <w:rPr>
          <w:rFonts w:ascii="Corbel" w:hAnsi="Corbel"/>
          <w:bCs/>
          <w:sz w:val="22"/>
          <w:szCs w:val="22"/>
        </w:rPr>
        <w:t>Reiche</w:t>
      </w:r>
      <w:proofErr w:type="spellEnd"/>
      <w:r>
        <w:rPr>
          <w:rFonts w:ascii="Corbel" w:hAnsi="Corbel"/>
          <w:bCs/>
          <w:sz w:val="22"/>
          <w:szCs w:val="22"/>
        </w:rPr>
        <w:t xml:space="preserve"> notes, the Fund has not only dis-invested in companies with poor environmental records, but sought to exert pressure on companies campaigning against environmental protection legislation in countries like the US. Its leverage in this regard is attenuated by its policy of not holding more than 10% of the equity of any company.</w:t>
      </w:r>
    </w:p>
  </w:endnote>
  <w:endnote w:id="16">
    <w:p w:rsidR="007A342F" w:rsidRPr="00501B1F" w:rsidRDefault="007A342F" w:rsidP="005B469A">
      <w:pPr>
        <w:pStyle w:val="EndnoteText"/>
        <w:spacing w:line="360" w:lineRule="auto"/>
        <w:jc w:val="both"/>
        <w:rPr>
          <w:rFonts w:ascii="Corbel" w:hAnsi="Corbel"/>
          <w:sz w:val="22"/>
          <w:szCs w:val="22"/>
        </w:rPr>
      </w:pPr>
      <w:r w:rsidRPr="00C9306D">
        <w:rPr>
          <w:rStyle w:val="EndnoteReference"/>
          <w:rFonts w:ascii="Corbel" w:hAnsi="Corbel"/>
          <w:sz w:val="22"/>
          <w:szCs w:val="22"/>
        </w:rPr>
        <w:endnoteRef/>
      </w:r>
      <w:r w:rsidRPr="00501B1F">
        <w:rPr>
          <w:rFonts w:ascii="Corbel" w:hAnsi="Corbel"/>
          <w:sz w:val="22"/>
          <w:szCs w:val="22"/>
        </w:rPr>
        <w:t xml:space="preserve"> </w:t>
      </w:r>
      <w:proofErr w:type="gramStart"/>
      <w:r w:rsidRPr="00501B1F">
        <w:rPr>
          <w:rFonts w:ascii="Corbel" w:hAnsi="Corbel"/>
          <w:sz w:val="22"/>
          <w:szCs w:val="22"/>
        </w:rPr>
        <w:t xml:space="preserve">Risse, </w:t>
      </w:r>
      <w:r w:rsidRPr="00501B1F">
        <w:rPr>
          <w:rFonts w:ascii="Corbel" w:hAnsi="Corbel"/>
          <w:i/>
          <w:sz w:val="22"/>
          <w:szCs w:val="22"/>
        </w:rPr>
        <w:t>On Global Justice</w:t>
      </w:r>
      <w:r w:rsidRPr="00501B1F">
        <w:rPr>
          <w:rFonts w:ascii="Corbel" w:hAnsi="Corbel"/>
          <w:sz w:val="22"/>
          <w:szCs w:val="22"/>
        </w:rPr>
        <w:t>.</w:t>
      </w:r>
      <w:proofErr w:type="gramEnd"/>
    </w:p>
  </w:endnote>
  <w:endnote w:id="17">
    <w:p w:rsidR="007A342F" w:rsidRPr="00695934" w:rsidRDefault="007A342F" w:rsidP="00A715E9">
      <w:pPr>
        <w:pStyle w:val="EndnoteText"/>
        <w:spacing w:line="360" w:lineRule="auto"/>
        <w:jc w:val="mediumKashida"/>
        <w:rPr>
          <w:rFonts w:ascii="Corbel" w:hAnsi="Corbel"/>
          <w:sz w:val="22"/>
          <w:szCs w:val="22"/>
        </w:rPr>
      </w:pPr>
      <w:r w:rsidRPr="00695934">
        <w:rPr>
          <w:rStyle w:val="EndnoteReference"/>
          <w:rFonts w:ascii="Corbel" w:hAnsi="Corbel"/>
          <w:sz w:val="22"/>
          <w:szCs w:val="22"/>
        </w:rPr>
        <w:endnoteRef/>
      </w:r>
      <w:r w:rsidRPr="00501B1F">
        <w:rPr>
          <w:rFonts w:ascii="Corbel" w:hAnsi="Corbel"/>
          <w:sz w:val="22"/>
          <w:szCs w:val="22"/>
        </w:rPr>
        <w:t xml:space="preserve"> David Miller</w:t>
      </w:r>
      <w:r>
        <w:rPr>
          <w:rFonts w:ascii="Corbel" w:hAnsi="Corbel"/>
          <w:sz w:val="22"/>
          <w:szCs w:val="22"/>
        </w:rPr>
        <w:t xml:space="preserve">, </w:t>
      </w:r>
      <w:r w:rsidRPr="007127AB">
        <w:rPr>
          <w:rFonts w:ascii="Corbel" w:hAnsi="Corbel"/>
          <w:i/>
          <w:sz w:val="22"/>
          <w:szCs w:val="22"/>
        </w:rPr>
        <w:t>National Responsibility and Global Justice</w:t>
      </w:r>
      <w:r w:rsidRPr="007127AB">
        <w:rPr>
          <w:rFonts w:ascii="Corbel" w:hAnsi="Corbel"/>
          <w:sz w:val="22"/>
          <w:szCs w:val="22"/>
        </w:rPr>
        <w:t xml:space="preserve"> (Oxford: Oxford University Press, 2007), at</w:t>
      </w:r>
      <w:r>
        <w:rPr>
          <w:rFonts w:ascii="Corbel" w:hAnsi="Corbel"/>
          <w:sz w:val="22"/>
          <w:szCs w:val="22"/>
        </w:rPr>
        <w:t xml:space="preserve"> 217-8</w:t>
      </w:r>
      <w:r w:rsidRPr="00501B1F">
        <w:rPr>
          <w:rFonts w:ascii="Corbel" w:hAnsi="Corbel"/>
          <w:sz w:val="22"/>
          <w:szCs w:val="22"/>
        </w:rPr>
        <w:t xml:space="preserve">. </w:t>
      </w:r>
      <w:r>
        <w:rPr>
          <w:rFonts w:ascii="Corbel" w:hAnsi="Corbel"/>
          <w:sz w:val="22"/>
          <w:szCs w:val="22"/>
        </w:rPr>
        <w:t xml:space="preserve">Miller’s argument here applies explicitly to rights over land, but he extends the argument to cover natural resources in his paper ‘Territorial Rights: Concept and Justification,’ </w:t>
      </w:r>
      <w:r w:rsidRPr="007127AB">
        <w:rPr>
          <w:rFonts w:ascii="Corbel" w:hAnsi="Corbel"/>
          <w:i/>
          <w:sz w:val="22"/>
          <w:szCs w:val="22"/>
        </w:rPr>
        <w:t>Political Studies</w:t>
      </w:r>
      <w:r>
        <w:rPr>
          <w:rFonts w:ascii="Corbel" w:hAnsi="Corbel"/>
          <w:sz w:val="22"/>
          <w:szCs w:val="22"/>
        </w:rPr>
        <w:t xml:space="preserve"> 60.2 (2011): 252-68. </w:t>
      </w:r>
    </w:p>
  </w:endnote>
  <w:endnote w:id="18">
    <w:p w:rsidR="007A342F" w:rsidRPr="00493EA5" w:rsidRDefault="007A342F" w:rsidP="005B469A">
      <w:pPr>
        <w:pStyle w:val="EndnoteText"/>
        <w:spacing w:line="360" w:lineRule="auto"/>
        <w:jc w:val="both"/>
        <w:rPr>
          <w:rFonts w:ascii="Corbel" w:hAnsi="Corbel"/>
          <w:sz w:val="22"/>
          <w:szCs w:val="22"/>
        </w:rPr>
      </w:pPr>
      <w:r w:rsidRPr="00493EA5">
        <w:rPr>
          <w:rStyle w:val="EndnoteReference"/>
          <w:rFonts w:ascii="Corbel" w:hAnsi="Corbel"/>
          <w:sz w:val="22"/>
          <w:szCs w:val="22"/>
        </w:rPr>
        <w:endnoteRef/>
      </w:r>
      <w:r w:rsidRPr="00493EA5">
        <w:rPr>
          <w:rFonts w:ascii="Corbel" w:hAnsi="Corbel"/>
          <w:sz w:val="22"/>
          <w:szCs w:val="22"/>
        </w:rPr>
        <w:t xml:space="preserve"> </w:t>
      </w:r>
      <w:proofErr w:type="gramStart"/>
      <w:r w:rsidRPr="00493EA5">
        <w:rPr>
          <w:rFonts w:ascii="Corbel" w:hAnsi="Corbel"/>
          <w:sz w:val="22"/>
          <w:szCs w:val="22"/>
        </w:rPr>
        <w:t xml:space="preserve">Risse, </w:t>
      </w:r>
      <w:r w:rsidRPr="00493EA5">
        <w:rPr>
          <w:rFonts w:ascii="Corbel" w:hAnsi="Corbel"/>
          <w:i/>
          <w:sz w:val="22"/>
          <w:szCs w:val="22"/>
        </w:rPr>
        <w:t>On Global Justice</w:t>
      </w:r>
      <w:r w:rsidRPr="00493EA5">
        <w:rPr>
          <w:rFonts w:ascii="Corbel" w:hAnsi="Corbel"/>
          <w:sz w:val="22"/>
          <w:szCs w:val="22"/>
        </w:rPr>
        <w:t>.</w:t>
      </w:r>
      <w:proofErr w:type="gramEnd"/>
    </w:p>
  </w:endnote>
  <w:endnote w:id="19">
    <w:p w:rsidR="007A342F" w:rsidRDefault="007A342F" w:rsidP="005B469A">
      <w:pPr>
        <w:pStyle w:val="EndnoteText"/>
        <w:spacing w:line="360" w:lineRule="auto"/>
        <w:jc w:val="both"/>
      </w:pPr>
      <w:r w:rsidRPr="00493EA5">
        <w:rPr>
          <w:rStyle w:val="EndnoteReference"/>
          <w:rFonts w:ascii="Corbel" w:hAnsi="Corbel"/>
          <w:sz w:val="22"/>
          <w:szCs w:val="22"/>
        </w:rPr>
        <w:endnoteRef/>
      </w:r>
      <w:r w:rsidRPr="00493EA5">
        <w:rPr>
          <w:rFonts w:ascii="Corbel" w:hAnsi="Corbel"/>
          <w:sz w:val="22"/>
          <w:szCs w:val="22"/>
        </w:rPr>
        <w:t xml:space="preserve"> Hillel Steiner, </w:t>
      </w:r>
      <w:proofErr w:type="gramStart"/>
      <w:r w:rsidRPr="00493EA5">
        <w:rPr>
          <w:rFonts w:ascii="Corbel" w:hAnsi="Corbel"/>
          <w:i/>
          <w:sz w:val="22"/>
          <w:szCs w:val="22"/>
        </w:rPr>
        <w:t>An</w:t>
      </w:r>
      <w:proofErr w:type="gramEnd"/>
      <w:r w:rsidRPr="00493EA5">
        <w:rPr>
          <w:rFonts w:ascii="Corbel" w:hAnsi="Corbel"/>
          <w:i/>
          <w:sz w:val="22"/>
          <w:szCs w:val="22"/>
        </w:rPr>
        <w:t xml:space="preserve"> Essay on Rights</w:t>
      </w:r>
      <w:r w:rsidRPr="00493EA5">
        <w:rPr>
          <w:rFonts w:ascii="Corbel" w:hAnsi="Corbel"/>
          <w:sz w:val="22"/>
          <w:szCs w:val="22"/>
        </w:rPr>
        <w:t xml:space="preserve"> (Oxford: Blackwell, 1994).</w:t>
      </w:r>
    </w:p>
  </w:endnote>
  <w:endnote w:id="20">
    <w:p w:rsidR="007A342F" w:rsidRPr="00ED24F1" w:rsidRDefault="007A342F" w:rsidP="00411364">
      <w:pPr>
        <w:pStyle w:val="EndnoteText"/>
        <w:spacing w:line="360" w:lineRule="auto"/>
        <w:jc w:val="both"/>
        <w:rPr>
          <w:rFonts w:ascii="Corbel" w:hAnsi="Corbel"/>
          <w:sz w:val="22"/>
          <w:szCs w:val="22"/>
        </w:rPr>
      </w:pPr>
      <w:r w:rsidRPr="00ED24F1">
        <w:rPr>
          <w:rStyle w:val="EndnoteReference"/>
          <w:rFonts w:ascii="Corbel" w:hAnsi="Corbel"/>
          <w:sz w:val="22"/>
          <w:szCs w:val="22"/>
        </w:rPr>
        <w:endnoteRef/>
      </w:r>
      <w:r w:rsidRPr="00ED24F1">
        <w:rPr>
          <w:rFonts w:ascii="Corbel" w:hAnsi="Corbel"/>
          <w:sz w:val="22"/>
          <w:szCs w:val="22"/>
        </w:rPr>
        <w:t xml:space="preserve"> Miller, </w:t>
      </w:r>
      <w:r w:rsidRPr="007127AB">
        <w:rPr>
          <w:rFonts w:ascii="Corbel" w:hAnsi="Corbel"/>
          <w:i/>
          <w:sz w:val="22"/>
          <w:szCs w:val="22"/>
        </w:rPr>
        <w:t>National Responsibility</w:t>
      </w:r>
      <w:r>
        <w:rPr>
          <w:rFonts w:ascii="Corbel" w:hAnsi="Corbel"/>
          <w:sz w:val="22"/>
          <w:szCs w:val="22"/>
        </w:rPr>
        <w:t xml:space="preserve">, </w:t>
      </w:r>
      <w:r w:rsidRPr="00ED24F1">
        <w:rPr>
          <w:rFonts w:ascii="Corbel" w:hAnsi="Corbel"/>
          <w:sz w:val="22"/>
          <w:szCs w:val="22"/>
        </w:rPr>
        <w:t>p. 218.</w:t>
      </w:r>
      <w:r>
        <w:rPr>
          <w:rFonts w:ascii="Corbel" w:hAnsi="Corbel"/>
          <w:sz w:val="22"/>
          <w:szCs w:val="22"/>
        </w:rPr>
        <w:t xml:space="preserve"> For a </w:t>
      </w:r>
      <w:proofErr w:type="spellStart"/>
      <w:r>
        <w:rPr>
          <w:rFonts w:ascii="Corbel" w:hAnsi="Corbel"/>
          <w:sz w:val="22"/>
          <w:szCs w:val="22"/>
        </w:rPr>
        <w:t>Lockean</w:t>
      </w:r>
      <w:proofErr w:type="spellEnd"/>
      <w:r>
        <w:rPr>
          <w:rFonts w:ascii="Corbel" w:hAnsi="Corbel"/>
          <w:sz w:val="22"/>
          <w:szCs w:val="22"/>
        </w:rPr>
        <w:t xml:space="preserve"> analysis, see e.g. Gopal </w:t>
      </w:r>
      <w:proofErr w:type="spellStart"/>
      <w:r>
        <w:rPr>
          <w:rFonts w:ascii="Corbel" w:hAnsi="Corbel"/>
          <w:sz w:val="22"/>
          <w:szCs w:val="22"/>
        </w:rPr>
        <w:t>Sreenivasan</w:t>
      </w:r>
      <w:proofErr w:type="spellEnd"/>
      <w:r>
        <w:rPr>
          <w:rFonts w:ascii="Corbel" w:hAnsi="Corbel"/>
          <w:sz w:val="22"/>
          <w:szCs w:val="22"/>
        </w:rPr>
        <w:t xml:space="preserve">, </w:t>
      </w:r>
      <w:r w:rsidRPr="003D7E35">
        <w:rPr>
          <w:rFonts w:ascii="Corbel" w:hAnsi="Corbel"/>
          <w:i/>
          <w:sz w:val="22"/>
          <w:szCs w:val="22"/>
        </w:rPr>
        <w:t xml:space="preserve">The Limits of </w:t>
      </w:r>
      <w:proofErr w:type="spellStart"/>
      <w:r w:rsidRPr="003D7E35">
        <w:rPr>
          <w:rFonts w:ascii="Corbel" w:hAnsi="Corbel"/>
          <w:i/>
          <w:sz w:val="22"/>
          <w:szCs w:val="22"/>
        </w:rPr>
        <w:t>Lockean</w:t>
      </w:r>
      <w:proofErr w:type="spellEnd"/>
      <w:r w:rsidRPr="003D7E35">
        <w:rPr>
          <w:rFonts w:ascii="Corbel" w:hAnsi="Corbel"/>
          <w:i/>
          <w:sz w:val="22"/>
          <w:szCs w:val="22"/>
        </w:rPr>
        <w:t xml:space="preserve"> Rights in Property</w:t>
      </w:r>
      <w:r>
        <w:rPr>
          <w:rFonts w:ascii="Corbel" w:hAnsi="Corbel"/>
          <w:sz w:val="22"/>
          <w:szCs w:val="22"/>
        </w:rPr>
        <w:t xml:space="preserve"> (Oxford: Oxford University Press, 1995). </w:t>
      </w:r>
    </w:p>
  </w:endnote>
  <w:endnote w:id="21">
    <w:p w:rsidR="007A342F" w:rsidRPr="00C32E32" w:rsidRDefault="007A342F" w:rsidP="00C32E32">
      <w:pPr>
        <w:pStyle w:val="EndnoteText"/>
        <w:spacing w:line="360" w:lineRule="auto"/>
        <w:rPr>
          <w:rFonts w:ascii="Corbel" w:hAnsi="Corbel"/>
          <w:sz w:val="22"/>
          <w:szCs w:val="22"/>
        </w:rPr>
      </w:pPr>
      <w:r w:rsidRPr="00C32E32">
        <w:rPr>
          <w:rStyle w:val="EndnoteReference"/>
          <w:rFonts w:ascii="Corbel" w:hAnsi="Corbel"/>
          <w:sz w:val="22"/>
          <w:szCs w:val="22"/>
        </w:rPr>
        <w:endnoteRef/>
      </w:r>
      <w:r w:rsidR="00010141">
        <w:rPr>
          <w:rFonts w:ascii="Corbel" w:hAnsi="Corbel"/>
          <w:sz w:val="22"/>
          <w:szCs w:val="22"/>
        </w:rPr>
        <w:t xml:space="preserve"> </w:t>
      </w:r>
      <w:proofErr w:type="gramStart"/>
      <w:r w:rsidR="00010141">
        <w:rPr>
          <w:rFonts w:ascii="Corbel" w:hAnsi="Corbel"/>
          <w:sz w:val="22"/>
          <w:szCs w:val="22"/>
        </w:rPr>
        <w:t xml:space="preserve">Chris Armstrong, ‘Justice and Attachment to Natural Resources,’ </w:t>
      </w:r>
      <w:r w:rsidR="00010141" w:rsidRPr="00010141">
        <w:rPr>
          <w:rFonts w:ascii="Corbel" w:hAnsi="Corbel"/>
          <w:i/>
          <w:sz w:val="22"/>
          <w:szCs w:val="22"/>
        </w:rPr>
        <w:t>Journal of Political Philosophy</w:t>
      </w:r>
      <w:r w:rsidR="00010141">
        <w:rPr>
          <w:rFonts w:ascii="Corbel" w:hAnsi="Corbel"/>
          <w:sz w:val="22"/>
          <w:szCs w:val="22"/>
        </w:rPr>
        <w:t xml:space="preserve"> (2013, </w:t>
      </w:r>
      <w:proofErr w:type="spellStart"/>
      <w:r w:rsidR="00010141">
        <w:rPr>
          <w:rFonts w:ascii="Corbel" w:hAnsi="Corbel"/>
          <w:sz w:val="22"/>
          <w:szCs w:val="22"/>
        </w:rPr>
        <w:t>EarlyView</w:t>
      </w:r>
      <w:proofErr w:type="spellEnd"/>
      <w:r w:rsidR="00010141">
        <w:rPr>
          <w:rFonts w:ascii="Corbel" w:hAnsi="Corbel"/>
          <w:sz w:val="22"/>
          <w:szCs w:val="22"/>
        </w:rPr>
        <w:t>)</w:t>
      </w:r>
      <w:r w:rsidRPr="00C32E32">
        <w:rPr>
          <w:rFonts w:ascii="Corbel" w:hAnsi="Corbel"/>
          <w:sz w:val="22"/>
          <w:szCs w:val="22"/>
        </w:rPr>
        <w:t>.</w:t>
      </w:r>
      <w:proofErr w:type="gramEnd"/>
    </w:p>
  </w:endnote>
  <w:endnote w:id="22">
    <w:p w:rsidR="007A342F" w:rsidRPr="00C32E32" w:rsidRDefault="007A342F" w:rsidP="00C32E32">
      <w:pPr>
        <w:pStyle w:val="EndnoteText"/>
        <w:spacing w:line="360" w:lineRule="auto"/>
        <w:rPr>
          <w:rFonts w:ascii="Corbel" w:hAnsi="Corbel"/>
          <w:sz w:val="22"/>
          <w:szCs w:val="22"/>
        </w:rPr>
      </w:pPr>
      <w:r w:rsidRPr="00C32E32">
        <w:rPr>
          <w:rStyle w:val="EndnoteReference"/>
          <w:rFonts w:ascii="Corbel" w:hAnsi="Corbel"/>
          <w:sz w:val="22"/>
          <w:szCs w:val="22"/>
        </w:rPr>
        <w:endnoteRef/>
      </w:r>
      <w:r w:rsidRPr="00C32E32">
        <w:rPr>
          <w:rFonts w:ascii="Corbel" w:hAnsi="Corbel"/>
          <w:sz w:val="22"/>
          <w:szCs w:val="22"/>
        </w:rPr>
        <w:t xml:space="preserve"> Miller, </w:t>
      </w:r>
      <w:r w:rsidRPr="00C32E32">
        <w:rPr>
          <w:rFonts w:ascii="Corbel" w:hAnsi="Corbel"/>
          <w:i/>
          <w:iCs/>
          <w:sz w:val="22"/>
          <w:szCs w:val="22"/>
        </w:rPr>
        <w:t>National Responsibility</w:t>
      </w:r>
      <w:r w:rsidRPr="00C32E32">
        <w:rPr>
          <w:rFonts w:ascii="Corbel" w:hAnsi="Corbel"/>
          <w:sz w:val="22"/>
          <w:szCs w:val="22"/>
        </w:rPr>
        <w:t xml:space="preserve">, at pp. </w:t>
      </w:r>
      <w:r>
        <w:rPr>
          <w:rFonts w:ascii="Corbel" w:hAnsi="Corbel"/>
          <w:sz w:val="22"/>
          <w:szCs w:val="22"/>
        </w:rPr>
        <w:t>218-9</w:t>
      </w:r>
      <w:r w:rsidRPr="00C32E32">
        <w:rPr>
          <w:rFonts w:ascii="Corbel" w:hAnsi="Corbel"/>
          <w:sz w:val="22"/>
          <w:szCs w:val="22"/>
        </w:rPr>
        <w:t>.</w:t>
      </w:r>
    </w:p>
  </w:endnote>
  <w:endnote w:id="23">
    <w:p w:rsidR="007A342F" w:rsidRPr="00DE11A2" w:rsidRDefault="007A342F" w:rsidP="005B469A">
      <w:pPr>
        <w:pStyle w:val="EndnoteText"/>
        <w:spacing w:line="360" w:lineRule="auto"/>
        <w:jc w:val="both"/>
        <w:rPr>
          <w:rFonts w:ascii="Corbel" w:hAnsi="Corbel"/>
          <w:sz w:val="22"/>
          <w:szCs w:val="22"/>
        </w:rPr>
      </w:pPr>
      <w:r w:rsidRPr="00DE11A2">
        <w:rPr>
          <w:rStyle w:val="EndnoteReference"/>
          <w:rFonts w:ascii="Corbel" w:hAnsi="Corbel"/>
          <w:sz w:val="22"/>
          <w:szCs w:val="22"/>
        </w:rPr>
        <w:endnoteRef/>
      </w:r>
      <w:r w:rsidR="00010141">
        <w:rPr>
          <w:rFonts w:ascii="Corbel" w:hAnsi="Corbel"/>
          <w:sz w:val="22"/>
          <w:szCs w:val="22"/>
        </w:rPr>
        <w:t xml:space="preserve"> </w:t>
      </w:r>
      <w:proofErr w:type="gramStart"/>
      <w:r w:rsidR="00010141">
        <w:rPr>
          <w:rFonts w:ascii="Corbel" w:hAnsi="Corbel"/>
          <w:sz w:val="22"/>
          <w:szCs w:val="22"/>
        </w:rPr>
        <w:t>Armstrong, ‘Justice and Attachment.’</w:t>
      </w:r>
      <w:proofErr w:type="gramEnd"/>
    </w:p>
  </w:endnote>
  <w:endnote w:id="24">
    <w:p w:rsidR="007A342F" w:rsidRPr="00DE11A2" w:rsidRDefault="007A342F" w:rsidP="00501B1F">
      <w:pPr>
        <w:pStyle w:val="EndnoteText"/>
        <w:spacing w:line="360" w:lineRule="auto"/>
        <w:jc w:val="both"/>
        <w:rPr>
          <w:rFonts w:ascii="Corbel" w:hAnsi="Corbel"/>
          <w:sz w:val="22"/>
          <w:szCs w:val="22"/>
        </w:rPr>
      </w:pPr>
      <w:r w:rsidRPr="00DE11A2">
        <w:rPr>
          <w:rStyle w:val="EndnoteReference"/>
          <w:rFonts w:ascii="Corbel" w:hAnsi="Corbel"/>
          <w:sz w:val="22"/>
          <w:szCs w:val="22"/>
        </w:rPr>
        <w:endnoteRef/>
      </w:r>
      <w:r w:rsidRPr="00DE11A2">
        <w:rPr>
          <w:rFonts w:ascii="Corbel" w:hAnsi="Corbel"/>
          <w:sz w:val="22"/>
          <w:szCs w:val="22"/>
        </w:rPr>
        <w:t xml:space="preserve"> Avery </w:t>
      </w:r>
      <w:proofErr w:type="spellStart"/>
      <w:r w:rsidRPr="00DE11A2">
        <w:rPr>
          <w:rFonts w:ascii="Corbel" w:hAnsi="Corbel"/>
          <w:sz w:val="22"/>
          <w:szCs w:val="22"/>
        </w:rPr>
        <w:t>Kolers</w:t>
      </w:r>
      <w:proofErr w:type="spellEnd"/>
      <w:r w:rsidRPr="00DE11A2">
        <w:rPr>
          <w:rFonts w:ascii="Corbel" w:hAnsi="Corbel"/>
          <w:sz w:val="22"/>
          <w:szCs w:val="22"/>
        </w:rPr>
        <w:t xml:space="preserve">, </w:t>
      </w:r>
      <w:r w:rsidRPr="00ED24F1">
        <w:rPr>
          <w:rFonts w:ascii="Corbel" w:hAnsi="Corbel"/>
          <w:sz w:val="22"/>
          <w:szCs w:val="22"/>
        </w:rPr>
        <w:t xml:space="preserve">‘Justice, Territory and Natural Resources,’ </w:t>
      </w:r>
      <w:r w:rsidRPr="00ED24F1">
        <w:rPr>
          <w:rFonts w:ascii="Corbel" w:hAnsi="Corbel"/>
          <w:i/>
          <w:iCs/>
          <w:sz w:val="22"/>
          <w:szCs w:val="22"/>
        </w:rPr>
        <w:t>Political Studies</w:t>
      </w:r>
      <w:r w:rsidRPr="00ED24F1">
        <w:rPr>
          <w:rFonts w:ascii="Corbel" w:hAnsi="Corbel"/>
          <w:sz w:val="22"/>
          <w:szCs w:val="22"/>
        </w:rPr>
        <w:t xml:space="preserve"> 60.2 (2012): 269-86.</w:t>
      </w:r>
      <w:r>
        <w:rPr>
          <w:rFonts w:ascii="Corbel" w:hAnsi="Corbel"/>
          <w:sz w:val="22"/>
          <w:szCs w:val="22"/>
        </w:rPr>
        <w:t xml:space="preserve"> </w:t>
      </w:r>
      <w:r w:rsidRPr="00DE11A2">
        <w:rPr>
          <w:rFonts w:ascii="Corbel" w:hAnsi="Corbel"/>
          <w:sz w:val="22"/>
          <w:szCs w:val="22"/>
        </w:rPr>
        <w:t>I critically e</w:t>
      </w:r>
      <w:r w:rsidR="00010141">
        <w:rPr>
          <w:rFonts w:ascii="Corbel" w:hAnsi="Corbel"/>
          <w:sz w:val="22"/>
          <w:szCs w:val="22"/>
        </w:rPr>
        <w:t xml:space="preserve">xamine </w:t>
      </w:r>
      <w:proofErr w:type="spellStart"/>
      <w:r w:rsidR="00010141">
        <w:rPr>
          <w:rFonts w:ascii="Corbel" w:hAnsi="Corbel"/>
          <w:sz w:val="22"/>
          <w:szCs w:val="22"/>
        </w:rPr>
        <w:t>Kolers’s</w:t>
      </w:r>
      <w:proofErr w:type="spellEnd"/>
      <w:r w:rsidR="00010141">
        <w:rPr>
          <w:rFonts w:ascii="Corbel" w:hAnsi="Corbel"/>
          <w:sz w:val="22"/>
          <w:szCs w:val="22"/>
        </w:rPr>
        <w:t xml:space="preserve"> account in</w:t>
      </w:r>
      <w:r w:rsidR="003714FD">
        <w:rPr>
          <w:rFonts w:ascii="Corbel" w:hAnsi="Corbel"/>
          <w:sz w:val="22"/>
          <w:szCs w:val="22"/>
        </w:rPr>
        <w:t xml:space="preserve"> Chris Armstrong,</w:t>
      </w:r>
      <w:r w:rsidR="00010141">
        <w:rPr>
          <w:rFonts w:ascii="Corbel" w:hAnsi="Corbel"/>
          <w:sz w:val="22"/>
          <w:szCs w:val="22"/>
        </w:rPr>
        <w:t xml:space="preserve"> ‘Resources, Rights and Global Justice: A Response to </w:t>
      </w:r>
      <w:proofErr w:type="spellStart"/>
      <w:r w:rsidR="00010141">
        <w:rPr>
          <w:rFonts w:ascii="Corbel" w:hAnsi="Corbel"/>
          <w:sz w:val="22"/>
          <w:szCs w:val="22"/>
        </w:rPr>
        <w:t>Kolers</w:t>
      </w:r>
      <w:proofErr w:type="spellEnd"/>
      <w:r w:rsidR="00010141">
        <w:rPr>
          <w:rFonts w:ascii="Corbel" w:hAnsi="Corbel"/>
          <w:sz w:val="22"/>
          <w:szCs w:val="22"/>
        </w:rPr>
        <w:t xml:space="preserve">,’ </w:t>
      </w:r>
      <w:r w:rsidR="00010141" w:rsidRPr="00010141">
        <w:rPr>
          <w:rFonts w:ascii="Corbel" w:hAnsi="Corbel"/>
          <w:i/>
          <w:sz w:val="22"/>
          <w:szCs w:val="22"/>
        </w:rPr>
        <w:t>Political Studies</w:t>
      </w:r>
      <w:r w:rsidR="00010141">
        <w:rPr>
          <w:rFonts w:ascii="Corbel" w:hAnsi="Corbel"/>
          <w:sz w:val="22"/>
          <w:szCs w:val="22"/>
        </w:rPr>
        <w:t xml:space="preserve"> (2013, </w:t>
      </w:r>
      <w:proofErr w:type="spellStart"/>
      <w:r w:rsidR="00010141">
        <w:rPr>
          <w:rFonts w:ascii="Corbel" w:hAnsi="Corbel"/>
          <w:sz w:val="22"/>
          <w:szCs w:val="22"/>
        </w:rPr>
        <w:t>EarlyView</w:t>
      </w:r>
      <w:proofErr w:type="spellEnd"/>
      <w:r w:rsidR="00010141">
        <w:rPr>
          <w:rFonts w:ascii="Corbel" w:hAnsi="Corbel"/>
          <w:sz w:val="22"/>
          <w:szCs w:val="22"/>
        </w:rPr>
        <w:t>)</w:t>
      </w:r>
      <w:r w:rsidRPr="00DE11A2">
        <w:rPr>
          <w:rFonts w:ascii="Corbel" w:hAnsi="Corbel"/>
          <w:sz w:val="22"/>
          <w:szCs w:val="22"/>
        </w:rPr>
        <w:t>.</w:t>
      </w:r>
    </w:p>
  </w:endnote>
  <w:endnote w:id="25">
    <w:p w:rsidR="007A342F" w:rsidRPr="00ED24F1" w:rsidRDefault="007A342F" w:rsidP="005B469A">
      <w:pPr>
        <w:pStyle w:val="EndnoteText"/>
        <w:spacing w:line="360" w:lineRule="auto"/>
        <w:jc w:val="both"/>
        <w:rPr>
          <w:rFonts w:ascii="Corbel" w:hAnsi="Corbel"/>
          <w:sz w:val="22"/>
          <w:szCs w:val="22"/>
        </w:rPr>
      </w:pPr>
      <w:r w:rsidRPr="00ED24F1">
        <w:rPr>
          <w:rStyle w:val="EndnoteReference"/>
          <w:rFonts w:ascii="Corbel" w:hAnsi="Corbel"/>
          <w:sz w:val="22"/>
          <w:szCs w:val="22"/>
        </w:rPr>
        <w:endnoteRef/>
      </w:r>
      <w:r w:rsidRPr="00ED24F1">
        <w:rPr>
          <w:rFonts w:ascii="Corbel" w:hAnsi="Corbel"/>
          <w:sz w:val="22"/>
          <w:szCs w:val="22"/>
        </w:rPr>
        <w:t xml:space="preserve"> Margaret Moore, ‘Natural Resources, Territorial Right and Global Distributive Justice,’ </w:t>
      </w:r>
      <w:r w:rsidRPr="00ED24F1">
        <w:rPr>
          <w:rFonts w:ascii="Corbel" w:hAnsi="Corbel"/>
          <w:i/>
          <w:iCs/>
          <w:sz w:val="22"/>
          <w:szCs w:val="22"/>
        </w:rPr>
        <w:t>Political Theory</w:t>
      </w:r>
      <w:r w:rsidRPr="00ED24F1">
        <w:rPr>
          <w:rFonts w:ascii="Corbel" w:hAnsi="Corbel"/>
          <w:sz w:val="22"/>
          <w:szCs w:val="22"/>
        </w:rPr>
        <w:t xml:space="preserve"> 40.1 92012): 84-107</w:t>
      </w:r>
      <w:r>
        <w:rPr>
          <w:rFonts w:ascii="Corbel" w:hAnsi="Corbel"/>
          <w:sz w:val="22"/>
          <w:szCs w:val="22"/>
        </w:rPr>
        <w:t>, at 88</w:t>
      </w:r>
      <w:r w:rsidRPr="00ED24F1">
        <w:rPr>
          <w:rFonts w:ascii="Corbel" w:hAnsi="Corbel"/>
          <w:sz w:val="22"/>
          <w:szCs w:val="22"/>
        </w:rPr>
        <w:t>.</w:t>
      </w:r>
    </w:p>
  </w:endnote>
  <w:endnote w:id="26">
    <w:p w:rsidR="007A342F" w:rsidRPr="008D7BF2" w:rsidRDefault="007A342F" w:rsidP="00A53796">
      <w:pPr>
        <w:pStyle w:val="EndnoteText"/>
        <w:spacing w:line="360" w:lineRule="auto"/>
        <w:jc w:val="both"/>
        <w:rPr>
          <w:rFonts w:ascii="Corbel" w:hAnsi="Corbel"/>
          <w:sz w:val="22"/>
          <w:szCs w:val="22"/>
        </w:rPr>
      </w:pPr>
      <w:r w:rsidRPr="008D7BF2">
        <w:rPr>
          <w:rStyle w:val="EndnoteReference"/>
          <w:rFonts w:ascii="Corbel" w:hAnsi="Corbel"/>
          <w:sz w:val="22"/>
          <w:szCs w:val="22"/>
        </w:rPr>
        <w:endnoteRef/>
      </w:r>
      <w:r w:rsidRPr="008D7BF2">
        <w:rPr>
          <w:rFonts w:ascii="Corbel" w:hAnsi="Corbel"/>
          <w:sz w:val="22"/>
          <w:szCs w:val="22"/>
        </w:rPr>
        <w:t xml:space="preserve"> </w:t>
      </w:r>
      <w:r>
        <w:rPr>
          <w:rFonts w:ascii="Corbel" w:hAnsi="Corbel"/>
          <w:sz w:val="22"/>
          <w:szCs w:val="22"/>
        </w:rPr>
        <w:t xml:space="preserve">Within the International Covenant on Civil and Political Rights, for instance, the clause on ‘permanent sovereignty’ over natural resources is contained within Article 1, which </w:t>
      </w:r>
      <w:proofErr w:type="gramStart"/>
      <w:r>
        <w:rPr>
          <w:rFonts w:ascii="Corbel" w:hAnsi="Corbel"/>
          <w:sz w:val="22"/>
          <w:szCs w:val="22"/>
        </w:rPr>
        <w:t>concerns  self</w:t>
      </w:r>
      <w:proofErr w:type="gramEnd"/>
      <w:r>
        <w:rPr>
          <w:rFonts w:ascii="Corbel" w:hAnsi="Corbel"/>
          <w:sz w:val="22"/>
          <w:szCs w:val="22"/>
        </w:rPr>
        <w:t xml:space="preserve">-determination.  See </w:t>
      </w:r>
      <w:hyperlink r:id="rId4" w:history="1">
        <w:r w:rsidRPr="00A37F02">
          <w:rPr>
            <w:rStyle w:val="Hyperlink"/>
            <w:rFonts w:ascii="Corbel" w:hAnsi="Corbel"/>
            <w:sz w:val="22"/>
            <w:szCs w:val="22"/>
          </w:rPr>
          <w:t>http://www2.ohchr.org/english/law/ccpr.htm</w:t>
        </w:r>
      </w:hyperlink>
      <w:r w:rsidRPr="008D7BF2">
        <w:rPr>
          <w:rFonts w:ascii="Corbel" w:hAnsi="Corbel"/>
          <w:sz w:val="22"/>
          <w:szCs w:val="22"/>
        </w:rPr>
        <w:t>.</w:t>
      </w:r>
    </w:p>
  </w:endnote>
  <w:endnote w:id="27">
    <w:p w:rsidR="007A342F" w:rsidRPr="003A1546" w:rsidRDefault="007A342F" w:rsidP="003A1546">
      <w:pPr>
        <w:pStyle w:val="EndnoteText"/>
        <w:spacing w:line="360" w:lineRule="auto"/>
        <w:jc w:val="both"/>
        <w:rPr>
          <w:rFonts w:ascii="Corbel" w:hAnsi="Corbel"/>
          <w:sz w:val="22"/>
          <w:szCs w:val="22"/>
        </w:rPr>
      </w:pPr>
      <w:r w:rsidRPr="00086BA0">
        <w:rPr>
          <w:rStyle w:val="EndnoteReference"/>
          <w:rFonts w:ascii="Corbel" w:hAnsi="Corbel"/>
          <w:sz w:val="22"/>
          <w:szCs w:val="22"/>
        </w:rPr>
        <w:endnoteRef/>
      </w:r>
      <w:r w:rsidRPr="00086BA0">
        <w:rPr>
          <w:rFonts w:ascii="Corbel" w:hAnsi="Corbel"/>
          <w:sz w:val="22"/>
          <w:szCs w:val="22"/>
        </w:rPr>
        <w:t xml:space="preserve"> For a functionalist defence of territorial rights, see Anna </w:t>
      </w:r>
      <w:proofErr w:type="spellStart"/>
      <w:r w:rsidRPr="00086BA0">
        <w:rPr>
          <w:rFonts w:ascii="Corbel" w:hAnsi="Corbel"/>
          <w:sz w:val="22"/>
          <w:szCs w:val="22"/>
        </w:rPr>
        <w:t>Stilz</w:t>
      </w:r>
      <w:proofErr w:type="spellEnd"/>
      <w:r w:rsidRPr="00086BA0">
        <w:rPr>
          <w:rFonts w:ascii="Corbel" w:hAnsi="Corbel"/>
          <w:sz w:val="22"/>
          <w:szCs w:val="22"/>
        </w:rPr>
        <w:t xml:space="preserve">, </w:t>
      </w:r>
      <w:r>
        <w:rPr>
          <w:rFonts w:ascii="Corbel" w:hAnsi="Corbel"/>
          <w:sz w:val="22"/>
          <w:szCs w:val="22"/>
        </w:rPr>
        <w:t xml:space="preserve">‘Nations, States and Territory,’ </w:t>
      </w:r>
      <w:r w:rsidRPr="003A1546">
        <w:rPr>
          <w:rFonts w:ascii="Corbel" w:hAnsi="Corbel"/>
          <w:i/>
          <w:iCs/>
          <w:sz w:val="22"/>
          <w:szCs w:val="22"/>
        </w:rPr>
        <w:t>Ethics</w:t>
      </w:r>
      <w:r w:rsidRPr="003A1546">
        <w:rPr>
          <w:rFonts w:ascii="Corbel" w:hAnsi="Corbel"/>
          <w:sz w:val="22"/>
          <w:szCs w:val="22"/>
        </w:rPr>
        <w:t xml:space="preserve"> 121.3 (2011): 572-601.</w:t>
      </w:r>
    </w:p>
  </w:endnote>
  <w:endnote w:id="28">
    <w:p w:rsidR="007A342F" w:rsidRPr="003A1546" w:rsidRDefault="007A342F" w:rsidP="003A1546">
      <w:pPr>
        <w:pStyle w:val="EndnoteText"/>
        <w:spacing w:line="360" w:lineRule="auto"/>
        <w:jc w:val="both"/>
        <w:rPr>
          <w:rFonts w:ascii="Corbel" w:hAnsi="Corbel"/>
          <w:sz w:val="22"/>
          <w:szCs w:val="22"/>
        </w:rPr>
      </w:pPr>
      <w:r w:rsidRPr="003A1546">
        <w:rPr>
          <w:rStyle w:val="EndnoteReference"/>
          <w:rFonts w:ascii="Corbel" w:hAnsi="Corbel"/>
          <w:sz w:val="22"/>
          <w:szCs w:val="22"/>
        </w:rPr>
        <w:endnoteRef/>
      </w:r>
      <w:r w:rsidRPr="003A1546">
        <w:rPr>
          <w:rFonts w:ascii="Corbel" w:hAnsi="Corbel"/>
          <w:sz w:val="22"/>
          <w:szCs w:val="22"/>
        </w:rPr>
        <w:t xml:space="preserve"> It may matter morally, of course, just why they struggle. On some account</w:t>
      </w:r>
      <w:r>
        <w:rPr>
          <w:rFonts w:ascii="Corbel" w:hAnsi="Corbel"/>
          <w:sz w:val="22"/>
          <w:szCs w:val="22"/>
        </w:rPr>
        <w:t>s</w:t>
      </w:r>
      <w:r w:rsidRPr="003A1546">
        <w:rPr>
          <w:rFonts w:ascii="Corbel" w:hAnsi="Corbel"/>
          <w:sz w:val="22"/>
          <w:szCs w:val="22"/>
        </w:rPr>
        <w:t xml:space="preserve">, if a community culpably failed to meet the basic rights of its citizens even after being given assistance from overseas, then the </w:t>
      </w:r>
      <w:r>
        <w:rPr>
          <w:rFonts w:ascii="Corbel" w:hAnsi="Corbel"/>
          <w:sz w:val="22"/>
          <w:szCs w:val="22"/>
        </w:rPr>
        <w:t xml:space="preserve">obligation to continue to provide such assistance might diminish. For two influential discussions of the grounds and limits of outsiders to help poor communities meet their citizens’ basic rights, see John Rawls, </w:t>
      </w:r>
      <w:r w:rsidRPr="003A1546">
        <w:rPr>
          <w:rFonts w:ascii="Corbel" w:hAnsi="Corbel"/>
          <w:i/>
          <w:sz w:val="22"/>
          <w:szCs w:val="22"/>
        </w:rPr>
        <w:t>The Law of Peoples with ‘The Idea of Public Reason Revisited’</w:t>
      </w:r>
      <w:r>
        <w:rPr>
          <w:rFonts w:ascii="Corbel" w:hAnsi="Corbel"/>
          <w:sz w:val="22"/>
          <w:szCs w:val="22"/>
        </w:rPr>
        <w:t xml:space="preserve"> (Cambridge: Harvard University Press, 1999), and David Miller, </w:t>
      </w:r>
      <w:r w:rsidRPr="003A1546">
        <w:rPr>
          <w:rFonts w:ascii="Corbel" w:hAnsi="Corbel"/>
          <w:i/>
          <w:sz w:val="22"/>
          <w:szCs w:val="22"/>
        </w:rPr>
        <w:t>National Responsibility</w:t>
      </w:r>
      <w:r>
        <w:rPr>
          <w:rFonts w:ascii="Corbel" w:hAnsi="Corbel"/>
          <w:sz w:val="22"/>
          <w:szCs w:val="22"/>
        </w:rPr>
        <w:t>, chapter 9.</w:t>
      </w:r>
    </w:p>
  </w:endnote>
  <w:endnote w:id="29">
    <w:p w:rsidR="007A342F" w:rsidRPr="008D7BF2" w:rsidRDefault="007A342F" w:rsidP="007A342F">
      <w:pPr>
        <w:pStyle w:val="EndnoteText"/>
        <w:spacing w:line="360" w:lineRule="auto"/>
        <w:jc w:val="both"/>
        <w:rPr>
          <w:rFonts w:ascii="Corbel" w:hAnsi="Corbel"/>
          <w:sz w:val="22"/>
          <w:szCs w:val="22"/>
        </w:rPr>
      </w:pPr>
      <w:r w:rsidRPr="003A1546">
        <w:rPr>
          <w:rStyle w:val="EndnoteReference"/>
          <w:rFonts w:ascii="Corbel" w:hAnsi="Corbel"/>
          <w:sz w:val="22"/>
          <w:szCs w:val="22"/>
        </w:rPr>
        <w:endnoteRef/>
      </w:r>
      <w:r w:rsidRPr="003A1546">
        <w:rPr>
          <w:rFonts w:ascii="Corbel" w:hAnsi="Corbel"/>
          <w:sz w:val="22"/>
          <w:szCs w:val="22"/>
        </w:rPr>
        <w:t xml:space="preserve"> See also Christopher</w:t>
      </w:r>
      <w:r w:rsidRPr="008D7BF2">
        <w:rPr>
          <w:rFonts w:ascii="Corbel" w:hAnsi="Corbel"/>
          <w:sz w:val="22"/>
          <w:szCs w:val="22"/>
        </w:rPr>
        <w:t xml:space="preserve"> Heath Wellman, ‘Political Legitimacy and Territorial Rights,’ </w:t>
      </w:r>
      <w:r>
        <w:rPr>
          <w:rFonts w:ascii="Corbel" w:hAnsi="Corbel"/>
          <w:sz w:val="22"/>
          <w:szCs w:val="22"/>
        </w:rPr>
        <w:t xml:space="preserve">unpublished </w:t>
      </w:r>
      <w:proofErr w:type="spellStart"/>
      <w:r w:rsidRPr="008D7BF2">
        <w:rPr>
          <w:rFonts w:ascii="Corbel" w:hAnsi="Corbel"/>
          <w:sz w:val="22"/>
          <w:szCs w:val="22"/>
        </w:rPr>
        <w:t>ms</w:t>
      </w:r>
      <w:proofErr w:type="spellEnd"/>
      <w:r w:rsidRPr="008D7BF2">
        <w:rPr>
          <w:rFonts w:ascii="Corbel" w:hAnsi="Corbel"/>
          <w:sz w:val="22"/>
          <w:szCs w:val="22"/>
        </w:rPr>
        <w:t xml:space="preserve">, </w:t>
      </w:r>
      <w:r>
        <w:rPr>
          <w:rFonts w:ascii="Corbel" w:hAnsi="Corbel"/>
          <w:sz w:val="22"/>
          <w:szCs w:val="22"/>
        </w:rPr>
        <w:t xml:space="preserve">at </w:t>
      </w:r>
      <w:r w:rsidRPr="008D7BF2">
        <w:rPr>
          <w:rFonts w:ascii="Corbel" w:hAnsi="Corbel"/>
          <w:sz w:val="22"/>
          <w:szCs w:val="22"/>
        </w:rPr>
        <w:t>p. 25.</w:t>
      </w:r>
    </w:p>
  </w:endnote>
  <w:endnote w:id="30">
    <w:p w:rsidR="001B261B" w:rsidRPr="001B261B" w:rsidRDefault="001B261B" w:rsidP="001B261B">
      <w:pPr>
        <w:pStyle w:val="EndnoteText"/>
        <w:spacing w:line="360" w:lineRule="auto"/>
        <w:jc w:val="both"/>
        <w:rPr>
          <w:rFonts w:ascii="Corbel" w:hAnsi="Corbel"/>
          <w:sz w:val="22"/>
          <w:szCs w:val="22"/>
        </w:rPr>
      </w:pPr>
      <w:r w:rsidRPr="001B261B">
        <w:rPr>
          <w:rStyle w:val="EndnoteReference"/>
          <w:rFonts w:ascii="Corbel" w:hAnsi="Corbel"/>
          <w:sz w:val="22"/>
          <w:szCs w:val="22"/>
        </w:rPr>
        <w:endnoteRef/>
      </w:r>
      <w:r w:rsidRPr="001B261B">
        <w:rPr>
          <w:rFonts w:ascii="Corbel" w:hAnsi="Corbel"/>
          <w:sz w:val="22"/>
          <w:szCs w:val="22"/>
        </w:rPr>
        <w:t xml:space="preserve"> For an overv</w:t>
      </w:r>
      <w:r w:rsidR="00010141">
        <w:rPr>
          <w:rFonts w:ascii="Corbel" w:hAnsi="Corbel"/>
          <w:sz w:val="22"/>
          <w:szCs w:val="22"/>
        </w:rPr>
        <w:t xml:space="preserve">iew of such proposals, see Chris Armstrong, ‘Proposals for Distributive Institutions,’ in D. </w:t>
      </w:r>
      <w:proofErr w:type="spellStart"/>
      <w:r w:rsidR="00010141">
        <w:rPr>
          <w:rFonts w:ascii="Corbel" w:hAnsi="Corbel"/>
          <w:sz w:val="22"/>
          <w:szCs w:val="22"/>
        </w:rPr>
        <w:t>Moellendorf</w:t>
      </w:r>
      <w:proofErr w:type="spellEnd"/>
      <w:r w:rsidR="00010141">
        <w:rPr>
          <w:rFonts w:ascii="Corbel" w:hAnsi="Corbel"/>
          <w:sz w:val="22"/>
          <w:szCs w:val="22"/>
        </w:rPr>
        <w:t xml:space="preserve"> and H. </w:t>
      </w:r>
      <w:proofErr w:type="spellStart"/>
      <w:r w:rsidR="00010141">
        <w:rPr>
          <w:rFonts w:ascii="Corbel" w:hAnsi="Corbel"/>
          <w:sz w:val="22"/>
          <w:szCs w:val="22"/>
        </w:rPr>
        <w:t>Widdows</w:t>
      </w:r>
      <w:proofErr w:type="spellEnd"/>
      <w:r w:rsidR="00010141">
        <w:rPr>
          <w:rFonts w:ascii="Corbel" w:hAnsi="Corbel"/>
          <w:sz w:val="22"/>
          <w:szCs w:val="22"/>
        </w:rPr>
        <w:t xml:space="preserve"> (</w:t>
      </w:r>
      <w:proofErr w:type="spellStart"/>
      <w:proofErr w:type="gramStart"/>
      <w:r w:rsidR="00010141">
        <w:rPr>
          <w:rFonts w:ascii="Corbel" w:hAnsi="Corbel"/>
          <w:sz w:val="22"/>
          <w:szCs w:val="22"/>
        </w:rPr>
        <w:t>eds</w:t>
      </w:r>
      <w:proofErr w:type="spellEnd"/>
      <w:proofErr w:type="gramEnd"/>
      <w:r w:rsidR="00010141">
        <w:rPr>
          <w:rFonts w:ascii="Corbel" w:hAnsi="Corbel"/>
          <w:sz w:val="22"/>
          <w:szCs w:val="22"/>
        </w:rPr>
        <w:t xml:space="preserve">) </w:t>
      </w:r>
      <w:r w:rsidR="00010141" w:rsidRPr="00010141">
        <w:rPr>
          <w:rFonts w:ascii="Corbel" w:hAnsi="Corbel"/>
          <w:i/>
          <w:sz w:val="22"/>
          <w:szCs w:val="22"/>
        </w:rPr>
        <w:t>Acumen Handbook of Global Ethics</w:t>
      </w:r>
      <w:r w:rsidR="00010141">
        <w:rPr>
          <w:rFonts w:ascii="Corbel" w:hAnsi="Corbel"/>
          <w:sz w:val="22"/>
          <w:szCs w:val="22"/>
        </w:rPr>
        <w:t xml:space="preserve"> (forthcoming 2014)</w:t>
      </w:r>
      <w:r w:rsidRPr="001B261B">
        <w:rPr>
          <w:rFonts w:ascii="Corbel" w:hAnsi="Corbel"/>
          <w:sz w:val="22"/>
          <w:szCs w:val="22"/>
        </w:rPr>
        <w:t>.</w:t>
      </w:r>
    </w:p>
  </w:endnote>
  <w:endnote w:id="31">
    <w:p w:rsidR="007A342F" w:rsidRPr="008B742C" w:rsidRDefault="007A342F" w:rsidP="005B469A">
      <w:pPr>
        <w:pStyle w:val="EndnoteText"/>
        <w:spacing w:line="360" w:lineRule="auto"/>
        <w:jc w:val="both"/>
        <w:rPr>
          <w:rFonts w:ascii="Corbel" w:hAnsi="Corbel"/>
          <w:sz w:val="22"/>
          <w:szCs w:val="22"/>
        </w:rPr>
      </w:pPr>
      <w:r w:rsidRPr="008D7BF2">
        <w:rPr>
          <w:rStyle w:val="EndnoteReference"/>
          <w:rFonts w:ascii="Corbel" w:hAnsi="Corbel"/>
          <w:sz w:val="22"/>
          <w:szCs w:val="22"/>
        </w:rPr>
        <w:endnoteRef/>
      </w:r>
      <w:r w:rsidRPr="008D7BF2">
        <w:rPr>
          <w:rFonts w:ascii="Corbel" w:hAnsi="Corbel"/>
          <w:sz w:val="22"/>
          <w:szCs w:val="22"/>
        </w:rPr>
        <w:t xml:space="preserve"> </w:t>
      </w:r>
      <w:proofErr w:type="spellStart"/>
      <w:proofErr w:type="gramStart"/>
      <w:r w:rsidRPr="00301C77">
        <w:rPr>
          <w:rFonts w:ascii="Corbel" w:hAnsi="Corbel"/>
          <w:sz w:val="22"/>
          <w:szCs w:val="22"/>
        </w:rPr>
        <w:t>Pogge</w:t>
      </w:r>
      <w:proofErr w:type="spellEnd"/>
      <w:r w:rsidRPr="00301C77">
        <w:rPr>
          <w:rFonts w:ascii="Corbel" w:hAnsi="Corbel"/>
          <w:sz w:val="22"/>
          <w:szCs w:val="22"/>
        </w:rPr>
        <w:t xml:space="preserve">, </w:t>
      </w:r>
      <w:r w:rsidRPr="00301C77">
        <w:rPr>
          <w:rFonts w:ascii="Corbel" w:hAnsi="Corbel"/>
          <w:i/>
          <w:iCs/>
          <w:sz w:val="22"/>
          <w:szCs w:val="22"/>
        </w:rPr>
        <w:t>World Poverty and Human Rights</w:t>
      </w:r>
      <w:r w:rsidRPr="007127AB">
        <w:rPr>
          <w:rFonts w:ascii="Corbel" w:hAnsi="Corbel"/>
          <w:sz w:val="22"/>
          <w:szCs w:val="22"/>
        </w:rPr>
        <w:t>.</w:t>
      </w:r>
      <w:proofErr w:type="gramEnd"/>
    </w:p>
  </w:endnote>
  <w:endnote w:id="32">
    <w:p w:rsidR="007A342F" w:rsidRPr="00ED24F1" w:rsidRDefault="007A342F" w:rsidP="005B469A">
      <w:pPr>
        <w:pStyle w:val="EndnoteText"/>
        <w:spacing w:line="360" w:lineRule="auto"/>
        <w:jc w:val="both"/>
        <w:rPr>
          <w:rFonts w:ascii="Corbel" w:hAnsi="Corbel"/>
          <w:sz w:val="22"/>
          <w:szCs w:val="22"/>
        </w:rPr>
      </w:pPr>
      <w:r w:rsidRPr="00ED24F1">
        <w:rPr>
          <w:rStyle w:val="EndnoteReference"/>
          <w:rFonts w:ascii="Corbel" w:hAnsi="Corbel"/>
          <w:sz w:val="22"/>
          <w:szCs w:val="22"/>
        </w:rPr>
        <w:endnoteRef/>
      </w:r>
      <w:r>
        <w:rPr>
          <w:rFonts w:ascii="Corbel" w:hAnsi="Corbel"/>
          <w:sz w:val="22"/>
          <w:szCs w:val="22"/>
        </w:rPr>
        <w:t xml:space="preserve"> </w:t>
      </w:r>
      <w:r w:rsidRPr="00ED24F1">
        <w:rPr>
          <w:rFonts w:ascii="Corbel" w:hAnsi="Corbel"/>
          <w:sz w:val="22"/>
          <w:szCs w:val="22"/>
        </w:rPr>
        <w:t xml:space="preserve">Leif Wenar, </w:t>
      </w:r>
      <w:r w:rsidR="002B3ECD">
        <w:rPr>
          <w:rFonts w:ascii="Corbel" w:hAnsi="Corbel"/>
          <w:sz w:val="22"/>
          <w:szCs w:val="22"/>
        </w:rPr>
        <w:t>‘</w:t>
      </w:r>
      <w:r w:rsidR="002B3ECD" w:rsidRPr="002B3ECD">
        <w:rPr>
          <w:rFonts w:ascii="Corbel" w:hAnsi="Corbel"/>
          <w:sz w:val="22"/>
          <w:szCs w:val="22"/>
        </w:rPr>
        <w:t>C</w:t>
      </w:r>
      <w:r w:rsidR="002B3ECD">
        <w:rPr>
          <w:rFonts w:ascii="Corbel" w:hAnsi="Corbel"/>
          <w:sz w:val="22"/>
          <w:szCs w:val="22"/>
        </w:rPr>
        <w:t>lean Trade in Natural Resources,’</w:t>
      </w:r>
      <w:r w:rsidR="002B3ECD" w:rsidRPr="002B3ECD">
        <w:rPr>
          <w:rFonts w:ascii="Corbel" w:hAnsi="Corbel"/>
          <w:sz w:val="22"/>
          <w:szCs w:val="22"/>
        </w:rPr>
        <w:t xml:space="preserve"> </w:t>
      </w:r>
      <w:r w:rsidR="002B3ECD" w:rsidRPr="002B3ECD">
        <w:rPr>
          <w:rFonts w:ascii="Corbel" w:hAnsi="Corbel"/>
          <w:i/>
          <w:iCs/>
          <w:sz w:val="22"/>
          <w:szCs w:val="22"/>
        </w:rPr>
        <w:t xml:space="preserve">Ethics &amp; International Affairs </w:t>
      </w:r>
      <w:r w:rsidR="002B3ECD" w:rsidRPr="002B3ECD">
        <w:rPr>
          <w:rFonts w:ascii="Corbel" w:hAnsi="Corbel"/>
          <w:sz w:val="22"/>
          <w:szCs w:val="22"/>
        </w:rPr>
        <w:t>25</w:t>
      </w:r>
      <w:r w:rsidR="002B3ECD">
        <w:rPr>
          <w:rFonts w:ascii="Corbel" w:hAnsi="Corbel"/>
          <w:sz w:val="22"/>
          <w:szCs w:val="22"/>
        </w:rPr>
        <w:t>.1 (2011): 27-39</w:t>
      </w:r>
      <w:r w:rsidRPr="00ED24F1">
        <w:rPr>
          <w:rFonts w:ascii="Corbel" w:hAnsi="Corbel"/>
          <w:sz w:val="22"/>
          <w:szCs w:val="22"/>
        </w:rPr>
        <w:t>.</w:t>
      </w:r>
    </w:p>
  </w:endnote>
  <w:endnote w:id="33">
    <w:p w:rsidR="007A342F" w:rsidRPr="00FF448B" w:rsidRDefault="007A342F" w:rsidP="00FF448B">
      <w:pPr>
        <w:pStyle w:val="EndnoteText"/>
        <w:spacing w:line="360" w:lineRule="auto"/>
        <w:jc w:val="both"/>
        <w:rPr>
          <w:rFonts w:ascii="Corbel" w:hAnsi="Corbel"/>
          <w:sz w:val="22"/>
          <w:szCs w:val="22"/>
        </w:rPr>
      </w:pPr>
      <w:r w:rsidRPr="00301C77">
        <w:rPr>
          <w:rStyle w:val="EndnoteReference"/>
          <w:rFonts w:ascii="Corbel" w:hAnsi="Corbel"/>
          <w:sz w:val="22"/>
          <w:szCs w:val="22"/>
        </w:rPr>
        <w:endnoteRef/>
      </w:r>
      <w:r w:rsidRPr="00301C77">
        <w:rPr>
          <w:rFonts w:ascii="Corbel" w:hAnsi="Corbel"/>
          <w:sz w:val="22"/>
          <w:szCs w:val="22"/>
        </w:rPr>
        <w:t xml:space="preserve"> </w:t>
      </w:r>
      <w:proofErr w:type="spellStart"/>
      <w:r w:rsidRPr="00FF448B">
        <w:rPr>
          <w:rFonts w:ascii="Corbel" w:hAnsi="Corbel"/>
          <w:sz w:val="22"/>
          <w:szCs w:val="22"/>
        </w:rPr>
        <w:t>Cummine</w:t>
      </w:r>
      <w:proofErr w:type="spellEnd"/>
      <w:r w:rsidRPr="00FF448B">
        <w:rPr>
          <w:rFonts w:ascii="Corbel" w:hAnsi="Corbel"/>
          <w:sz w:val="22"/>
          <w:szCs w:val="22"/>
        </w:rPr>
        <w:t xml:space="preserve">, ‘Overcoming Dividend </w:t>
      </w:r>
      <w:proofErr w:type="spellStart"/>
      <w:r w:rsidRPr="00FF448B">
        <w:rPr>
          <w:rFonts w:ascii="Corbel" w:hAnsi="Corbel"/>
          <w:sz w:val="22"/>
          <w:szCs w:val="22"/>
        </w:rPr>
        <w:t>Skepticism</w:t>
      </w:r>
      <w:proofErr w:type="spellEnd"/>
      <w:r w:rsidRPr="00FF448B">
        <w:rPr>
          <w:rFonts w:ascii="Corbel" w:hAnsi="Corbel"/>
          <w:sz w:val="22"/>
          <w:szCs w:val="22"/>
        </w:rPr>
        <w:t xml:space="preserve">,’ at 4-8. </w:t>
      </w:r>
    </w:p>
  </w:endnote>
  <w:endnote w:id="34">
    <w:p w:rsidR="007A342F" w:rsidRPr="001B261B" w:rsidRDefault="007A342F" w:rsidP="001B261B">
      <w:pPr>
        <w:pStyle w:val="EndnoteText"/>
        <w:spacing w:line="360" w:lineRule="auto"/>
        <w:jc w:val="both"/>
        <w:rPr>
          <w:rFonts w:ascii="Corbel" w:hAnsi="Corbel"/>
          <w:sz w:val="22"/>
          <w:szCs w:val="22"/>
        </w:rPr>
      </w:pPr>
      <w:r w:rsidRPr="00FF448B">
        <w:rPr>
          <w:rStyle w:val="EndnoteReference"/>
          <w:rFonts w:ascii="Corbel" w:hAnsi="Corbel"/>
          <w:sz w:val="22"/>
          <w:szCs w:val="22"/>
        </w:rPr>
        <w:endnoteRef/>
      </w:r>
      <w:r w:rsidRPr="00FF448B">
        <w:rPr>
          <w:rFonts w:ascii="Corbel" w:hAnsi="Corbel"/>
          <w:sz w:val="22"/>
          <w:szCs w:val="22"/>
        </w:rPr>
        <w:t xml:space="preserve"> </w:t>
      </w:r>
      <w:proofErr w:type="gramStart"/>
      <w:r w:rsidR="00010141">
        <w:rPr>
          <w:rFonts w:ascii="Corbel" w:hAnsi="Corbel"/>
          <w:sz w:val="22"/>
          <w:szCs w:val="22"/>
        </w:rPr>
        <w:t>Chris Armstrong, ‘</w:t>
      </w:r>
      <w:r w:rsidR="003714FD">
        <w:rPr>
          <w:rFonts w:ascii="Corbel" w:hAnsi="Corbel"/>
          <w:sz w:val="22"/>
          <w:szCs w:val="22"/>
        </w:rPr>
        <w:t>Fairness, Free-riding and</w:t>
      </w:r>
      <w:r w:rsidR="004744FA">
        <w:rPr>
          <w:rFonts w:ascii="Corbel" w:hAnsi="Corbel"/>
          <w:sz w:val="22"/>
          <w:szCs w:val="22"/>
        </w:rPr>
        <w:t xml:space="preserve"> Rainforest Protection,’ unpublished manuscript</w:t>
      </w:r>
      <w:r w:rsidRPr="001B261B">
        <w:rPr>
          <w:rFonts w:ascii="Corbel" w:hAnsi="Corbel"/>
          <w:sz w:val="22"/>
          <w:szCs w:val="22"/>
        </w:rPr>
        <w:t>.</w:t>
      </w:r>
      <w:proofErr w:type="gramEnd"/>
    </w:p>
  </w:endnote>
  <w:endnote w:id="35">
    <w:p w:rsidR="00FF448B" w:rsidRPr="00FF448B" w:rsidRDefault="00FF448B" w:rsidP="001B261B">
      <w:pPr>
        <w:pStyle w:val="EndnoteText"/>
        <w:spacing w:line="360" w:lineRule="auto"/>
        <w:jc w:val="both"/>
        <w:rPr>
          <w:rFonts w:ascii="Corbel" w:hAnsi="Corbel"/>
          <w:sz w:val="22"/>
          <w:szCs w:val="22"/>
        </w:rPr>
      </w:pPr>
      <w:r w:rsidRPr="001B261B">
        <w:rPr>
          <w:rStyle w:val="EndnoteReference"/>
          <w:rFonts w:ascii="Corbel" w:hAnsi="Corbel"/>
          <w:sz w:val="22"/>
          <w:szCs w:val="22"/>
        </w:rPr>
        <w:endnoteRef/>
      </w:r>
      <w:r w:rsidRPr="001B261B">
        <w:rPr>
          <w:rFonts w:ascii="Corbel" w:hAnsi="Corbel"/>
          <w:sz w:val="22"/>
          <w:szCs w:val="22"/>
        </w:rPr>
        <w:t xml:space="preserve"> For a sceptical view about d</w:t>
      </w:r>
      <w:bookmarkStart w:id="0" w:name="_GoBack"/>
      <w:bookmarkEnd w:id="0"/>
      <w:r w:rsidRPr="001B261B">
        <w:rPr>
          <w:rFonts w:ascii="Corbel" w:hAnsi="Corbel"/>
          <w:sz w:val="22"/>
          <w:szCs w:val="22"/>
        </w:rPr>
        <w:t xml:space="preserve">uties to take up the slack, see David Miller, ‘Taking </w:t>
      </w:r>
      <w:proofErr w:type="gramStart"/>
      <w:r w:rsidRPr="001B261B">
        <w:rPr>
          <w:rFonts w:ascii="Corbel" w:hAnsi="Corbel"/>
          <w:sz w:val="22"/>
          <w:szCs w:val="22"/>
        </w:rPr>
        <w:t>Up</w:t>
      </w:r>
      <w:proofErr w:type="gramEnd"/>
      <w:r w:rsidRPr="001B261B">
        <w:rPr>
          <w:rFonts w:ascii="Corbel" w:hAnsi="Corbel"/>
          <w:sz w:val="22"/>
          <w:szCs w:val="22"/>
        </w:rPr>
        <w:t xml:space="preserve"> the Slack? Responsibility and Justice</w:t>
      </w:r>
      <w:r>
        <w:rPr>
          <w:rFonts w:ascii="Corbel" w:hAnsi="Corbel"/>
          <w:sz w:val="22"/>
          <w:szCs w:val="22"/>
        </w:rPr>
        <w:t xml:space="preserve"> in Situations of Partial Compliance,’ in C. Knight and Z. </w:t>
      </w:r>
      <w:proofErr w:type="spellStart"/>
      <w:r>
        <w:rPr>
          <w:rFonts w:ascii="Corbel" w:hAnsi="Corbel"/>
          <w:sz w:val="22"/>
          <w:szCs w:val="22"/>
        </w:rPr>
        <w:t>Stemplowska</w:t>
      </w:r>
      <w:proofErr w:type="spellEnd"/>
      <w:r>
        <w:rPr>
          <w:rFonts w:ascii="Corbel" w:hAnsi="Corbel"/>
          <w:sz w:val="22"/>
          <w:szCs w:val="22"/>
        </w:rPr>
        <w:t xml:space="preserve"> (</w:t>
      </w:r>
      <w:proofErr w:type="spellStart"/>
      <w:proofErr w:type="gramStart"/>
      <w:r>
        <w:rPr>
          <w:rFonts w:ascii="Corbel" w:hAnsi="Corbel"/>
          <w:sz w:val="22"/>
          <w:szCs w:val="22"/>
        </w:rPr>
        <w:t>eds</w:t>
      </w:r>
      <w:proofErr w:type="spellEnd"/>
      <w:proofErr w:type="gramEnd"/>
      <w:r>
        <w:rPr>
          <w:rFonts w:ascii="Corbel" w:hAnsi="Corbel"/>
          <w:sz w:val="22"/>
          <w:szCs w:val="22"/>
        </w:rPr>
        <w:t xml:space="preserve">) </w:t>
      </w:r>
      <w:r w:rsidRPr="00FF448B">
        <w:rPr>
          <w:rFonts w:ascii="Corbel" w:hAnsi="Corbel"/>
          <w:i/>
          <w:sz w:val="22"/>
          <w:szCs w:val="22"/>
        </w:rPr>
        <w:t>Responsibility and Distributive Justice</w:t>
      </w:r>
      <w:r>
        <w:rPr>
          <w:rFonts w:ascii="Corbel" w:hAnsi="Corbel"/>
          <w:sz w:val="22"/>
          <w:szCs w:val="22"/>
        </w:rPr>
        <w:t xml:space="preserve"> (Oxford: Oxford University Press, 2011), pp. 230-45</w:t>
      </w:r>
      <w:r w:rsidRPr="00FF448B">
        <w:rPr>
          <w:rFonts w:ascii="Corbel" w:hAnsi="Corbel"/>
          <w:sz w:val="22"/>
          <w:szCs w:val="22"/>
        </w:rPr>
        <w:t xml:space="preserve">. For a view that there can be such duties, see </w:t>
      </w:r>
      <w:proofErr w:type="spellStart"/>
      <w:r w:rsidRPr="00FF448B">
        <w:rPr>
          <w:rFonts w:ascii="Corbel" w:hAnsi="Corbel"/>
          <w:sz w:val="22"/>
          <w:szCs w:val="22"/>
        </w:rPr>
        <w:t>Zofia</w:t>
      </w:r>
      <w:proofErr w:type="spellEnd"/>
      <w:r w:rsidRPr="00FF448B">
        <w:rPr>
          <w:rFonts w:ascii="Corbel" w:hAnsi="Corbel"/>
          <w:sz w:val="22"/>
          <w:szCs w:val="22"/>
        </w:rPr>
        <w:t xml:space="preserve"> </w:t>
      </w:r>
      <w:proofErr w:type="spellStart"/>
      <w:r w:rsidRPr="00FF448B">
        <w:rPr>
          <w:rFonts w:ascii="Corbel" w:hAnsi="Corbel"/>
          <w:sz w:val="22"/>
          <w:szCs w:val="22"/>
        </w:rPr>
        <w:t>Stemplowska</w:t>
      </w:r>
      <w:proofErr w:type="spellEnd"/>
      <w:r w:rsidRPr="00FF448B">
        <w:rPr>
          <w:rFonts w:ascii="Corbel" w:hAnsi="Corbel"/>
          <w:sz w:val="22"/>
          <w:szCs w:val="22"/>
        </w:rPr>
        <w:t xml:space="preserve">, </w:t>
      </w:r>
      <w:r>
        <w:rPr>
          <w:rFonts w:ascii="Corbel" w:hAnsi="Corbel"/>
          <w:sz w:val="22"/>
          <w:szCs w:val="22"/>
        </w:rPr>
        <w:t>‘Doing More Than One’s Fair Share,’ unpublished manuscript.</w:t>
      </w:r>
    </w:p>
  </w:endnote>
  <w:endnote w:id="36">
    <w:p w:rsidR="001B261B" w:rsidRPr="000E4CD9" w:rsidRDefault="001B261B" w:rsidP="000E4CD9">
      <w:pPr>
        <w:pStyle w:val="EndnoteText"/>
        <w:spacing w:line="360" w:lineRule="auto"/>
        <w:jc w:val="both"/>
        <w:rPr>
          <w:rFonts w:ascii="Corbel" w:hAnsi="Corbel"/>
          <w:sz w:val="22"/>
          <w:szCs w:val="22"/>
        </w:rPr>
      </w:pPr>
      <w:r w:rsidRPr="000E4CD9">
        <w:rPr>
          <w:rStyle w:val="EndnoteReference"/>
          <w:rFonts w:ascii="Corbel" w:hAnsi="Corbel"/>
          <w:sz w:val="22"/>
          <w:szCs w:val="22"/>
        </w:rPr>
        <w:endnoteRef/>
      </w:r>
      <w:r w:rsidRPr="000E4CD9">
        <w:rPr>
          <w:rFonts w:ascii="Corbel" w:hAnsi="Corbel"/>
          <w:sz w:val="22"/>
          <w:szCs w:val="22"/>
        </w:rPr>
        <w:t xml:space="preserve"> </w:t>
      </w:r>
      <w:r w:rsidR="000E4CD9" w:rsidRPr="000E4CD9">
        <w:rPr>
          <w:rFonts w:ascii="Corbel" w:hAnsi="Corbel"/>
          <w:sz w:val="22"/>
          <w:szCs w:val="22"/>
        </w:rPr>
        <w:t xml:space="preserve">A claim based on legitimate expectations might resemble an argument from attachment, but it would be different in form </w:t>
      </w:r>
      <w:r w:rsidRPr="000E4CD9">
        <w:rPr>
          <w:rFonts w:ascii="Corbel" w:hAnsi="Corbel"/>
          <w:sz w:val="22"/>
          <w:szCs w:val="22"/>
        </w:rPr>
        <w:t>because</w:t>
      </w:r>
      <w:r w:rsidR="000E4CD9" w:rsidRPr="000E4CD9">
        <w:rPr>
          <w:rFonts w:ascii="Corbel" w:hAnsi="Corbel"/>
          <w:sz w:val="22"/>
          <w:szCs w:val="22"/>
        </w:rPr>
        <w:t xml:space="preserve"> -</w:t>
      </w:r>
      <w:r w:rsidRPr="000E4CD9">
        <w:rPr>
          <w:rFonts w:ascii="Corbel" w:hAnsi="Corbel"/>
          <w:sz w:val="22"/>
          <w:szCs w:val="22"/>
        </w:rPr>
        <w:t xml:space="preserve"> as I suggested in section 2 </w:t>
      </w:r>
      <w:r w:rsidR="000E4CD9" w:rsidRPr="000E4CD9">
        <w:rPr>
          <w:rFonts w:ascii="Corbel" w:hAnsi="Corbel"/>
          <w:sz w:val="22"/>
          <w:szCs w:val="22"/>
        </w:rPr>
        <w:t xml:space="preserve">- </w:t>
      </w:r>
      <w:r w:rsidRPr="000E4CD9">
        <w:rPr>
          <w:rFonts w:ascii="Corbel" w:hAnsi="Corbel"/>
          <w:sz w:val="22"/>
          <w:szCs w:val="22"/>
        </w:rPr>
        <w:t xml:space="preserve">attachment-based claims are claims to particular tokens or a resource, and not </w:t>
      </w:r>
      <w:r w:rsidR="000E4CD9" w:rsidRPr="000E4CD9">
        <w:rPr>
          <w:rFonts w:ascii="Corbel" w:hAnsi="Corbel"/>
          <w:sz w:val="22"/>
          <w:szCs w:val="22"/>
        </w:rPr>
        <w:t xml:space="preserve">to </w:t>
      </w:r>
      <w:r w:rsidRPr="000E4CD9">
        <w:rPr>
          <w:rFonts w:ascii="Corbel" w:hAnsi="Corbel"/>
          <w:sz w:val="22"/>
          <w:szCs w:val="22"/>
        </w:rPr>
        <w:t>fungible or substitutable goods like money</w:t>
      </w:r>
      <w:r w:rsidR="000E4CD9" w:rsidRPr="000E4CD9">
        <w:rPr>
          <w:rFonts w:ascii="Corbel" w:hAnsi="Corbel"/>
          <w:sz w:val="22"/>
          <w:szCs w:val="22"/>
        </w:rPr>
        <w:t>.</w:t>
      </w:r>
    </w:p>
  </w:endnote>
  <w:endnote w:id="37">
    <w:p w:rsidR="000E4CD9" w:rsidRPr="000E4CD9" w:rsidRDefault="000E4CD9" w:rsidP="000E4CD9">
      <w:pPr>
        <w:pStyle w:val="EndnoteText"/>
        <w:spacing w:line="360" w:lineRule="auto"/>
        <w:jc w:val="both"/>
        <w:rPr>
          <w:rFonts w:ascii="Corbel" w:hAnsi="Corbel"/>
          <w:sz w:val="22"/>
          <w:szCs w:val="22"/>
        </w:rPr>
      </w:pPr>
      <w:r w:rsidRPr="000E4CD9">
        <w:rPr>
          <w:rStyle w:val="EndnoteReference"/>
          <w:rFonts w:ascii="Corbel" w:hAnsi="Corbel"/>
          <w:sz w:val="22"/>
          <w:szCs w:val="22"/>
        </w:rPr>
        <w:endnoteRef/>
      </w:r>
      <w:r w:rsidRPr="000E4CD9">
        <w:rPr>
          <w:rFonts w:ascii="Corbel" w:hAnsi="Corbel"/>
          <w:sz w:val="22"/>
          <w:szCs w:val="22"/>
        </w:rPr>
        <w:t xml:space="preserve"> Henry George, </w:t>
      </w:r>
      <w:r w:rsidRPr="000E4CD9">
        <w:rPr>
          <w:rFonts w:ascii="Corbel" w:hAnsi="Corbel"/>
          <w:i/>
          <w:sz w:val="22"/>
          <w:szCs w:val="22"/>
        </w:rPr>
        <w:t>Progress and Poverty</w:t>
      </w:r>
      <w:r w:rsidRPr="000E4CD9">
        <w:rPr>
          <w:rFonts w:ascii="Corbel" w:hAnsi="Corbel"/>
          <w:sz w:val="22"/>
          <w:szCs w:val="22"/>
        </w:rPr>
        <w:t xml:space="preserve"> </w:t>
      </w:r>
      <w:r>
        <w:rPr>
          <w:rFonts w:ascii="Corbel" w:hAnsi="Corbel"/>
          <w:sz w:val="22"/>
          <w:szCs w:val="22"/>
        </w:rPr>
        <w:t>(London: The Henry George Foundation, 1932 [1881]</w:t>
      </w:r>
      <w:r w:rsidRPr="000E4CD9">
        <w:rPr>
          <w:rFonts w:ascii="Corbel" w:hAnsi="Corbel"/>
          <w:sz w:val="22"/>
          <w:szCs w:val="22"/>
        </w:rPr>
        <w:t>, at p. 259.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204218"/>
      <w:docPartObj>
        <w:docPartGallery w:val="Page Numbers (Bottom of Page)"/>
        <w:docPartUnique/>
      </w:docPartObj>
    </w:sdtPr>
    <w:sdtEndPr>
      <w:rPr>
        <w:noProof/>
      </w:rPr>
    </w:sdtEndPr>
    <w:sdtContent>
      <w:p w:rsidR="007A342F" w:rsidRDefault="007A342F">
        <w:pPr>
          <w:pStyle w:val="Footer"/>
          <w:jc w:val="right"/>
        </w:pPr>
        <w:r>
          <w:fldChar w:fldCharType="begin"/>
        </w:r>
        <w:r>
          <w:instrText xml:space="preserve"> PAGE   \* MERGEFORMAT </w:instrText>
        </w:r>
        <w:r>
          <w:fldChar w:fldCharType="separate"/>
        </w:r>
        <w:r w:rsidR="003714FD">
          <w:rPr>
            <w:noProof/>
          </w:rPr>
          <w:t>18</w:t>
        </w:r>
        <w:r>
          <w:rPr>
            <w:noProof/>
          </w:rPr>
          <w:fldChar w:fldCharType="end"/>
        </w:r>
      </w:p>
    </w:sdtContent>
  </w:sdt>
  <w:p w:rsidR="007A342F" w:rsidRDefault="007A3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264" w:rsidRDefault="00791264" w:rsidP="00EC2C72">
      <w:pPr>
        <w:spacing w:after="0" w:line="240" w:lineRule="auto"/>
      </w:pPr>
      <w:r>
        <w:separator/>
      </w:r>
    </w:p>
  </w:footnote>
  <w:footnote w:type="continuationSeparator" w:id="0">
    <w:p w:rsidR="00791264" w:rsidRDefault="00791264" w:rsidP="00EC2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684575"/>
    <w:multiLevelType w:val="hybridMultilevel"/>
    <w:tmpl w:val="B8AE8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DD3"/>
    <w:rsid w:val="00010141"/>
    <w:rsid w:val="00021F19"/>
    <w:rsid w:val="0003267B"/>
    <w:rsid w:val="0005004A"/>
    <w:rsid w:val="000507C7"/>
    <w:rsid w:val="00056124"/>
    <w:rsid w:val="00086BA0"/>
    <w:rsid w:val="000A0697"/>
    <w:rsid w:val="000B1B69"/>
    <w:rsid w:val="000B55DA"/>
    <w:rsid w:val="000C49A6"/>
    <w:rsid w:val="000E4CD9"/>
    <w:rsid w:val="000E518E"/>
    <w:rsid w:val="000F73CB"/>
    <w:rsid w:val="000F7C38"/>
    <w:rsid w:val="00142209"/>
    <w:rsid w:val="001A0DD0"/>
    <w:rsid w:val="001B1D32"/>
    <w:rsid w:val="001B261B"/>
    <w:rsid w:val="001C34F4"/>
    <w:rsid w:val="001E5FEE"/>
    <w:rsid w:val="001F211A"/>
    <w:rsid w:val="00211A2F"/>
    <w:rsid w:val="00216822"/>
    <w:rsid w:val="002511BF"/>
    <w:rsid w:val="00263CAE"/>
    <w:rsid w:val="0029041E"/>
    <w:rsid w:val="002A065D"/>
    <w:rsid w:val="002B3ECD"/>
    <w:rsid w:val="00301C77"/>
    <w:rsid w:val="0032022C"/>
    <w:rsid w:val="00353BD8"/>
    <w:rsid w:val="003714FD"/>
    <w:rsid w:val="003A1546"/>
    <w:rsid w:val="003A344C"/>
    <w:rsid w:val="003A61CD"/>
    <w:rsid w:val="003D7E35"/>
    <w:rsid w:val="003F44FA"/>
    <w:rsid w:val="00411364"/>
    <w:rsid w:val="004154A8"/>
    <w:rsid w:val="00426B17"/>
    <w:rsid w:val="004744FA"/>
    <w:rsid w:val="00493EA5"/>
    <w:rsid w:val="004B20E4"/>
    <w:rsid w:val="004F0AA8"/>
    <w:rsid w:val="00501B1F"/>
    <w:rsid w:val="005B26F1"/>
    <w:rsid w:val="005B469A"/>
    <w:rsid w:val="005C006D"/>
    <w:rsid w:val="005D5707"/>
    <w:rsid w:val="005E2AEA"/>
    <w:rsid w:val="006003FD"/>
    <w:rsid w:val="00642F07"/>
    <w:rsid w:val="00695934"/>
    <w:rsid w:val="00696191"/>
    <w:rsid w:val="006B1BF8"/>
    <w:rsid w:val="006F2A6D"/>
    <w:rsid w:val="00700EB9"/>
    <w:rsid w:val="007127AB"/>
    <w:rsid w:val="0072180D"/>
    <w:rsid w:val="00750F57"/>
    <w:rsid w:val="007560D6"/>
    <w:rsid w:val="00772520"/>
    <w:rsid w:val="00780DCF"/>
    <w:rsid w:val="00782DD3"/>
    <w:rsid w:val="00791264"/>
    <w:rsid w:val="00797E26"/>
    <w:rsid w:val="007A342F"/>
    <w:rsid w:val="007D0C7A"/>
    <w:rsid w:val="00802CF2"/>
    <w:rsid w:val="0081252C"/>
    <w:rsid w:val="0085137B"/>
    <w:rsid w:val="00883342"/>
    <w:rsid w:val="00890AC9"/>
    <w:rsid w:val="008B742C"/>
    <w:rsid w:val="008C7A3E"/>
    <w:rsid w:val="008D659B"/>
    <w:rsid w:val="008D7BF2"/>
    <w:rsid w:val="008F7B70"/>
    <w:rsid w:val="00A53796"/>
    <w:rsid w:val="00A715E9"/>
    <w:rsid w:val="00A93D0A"/>
    <w:rsid w:val="00AA1ACC"/>
    <w:rsid w:val="00AF3512"/>
    <w:rsid w:val="00B27F7B"/>
    <w:rsid w:val="00B45416"/>
    <w:rsid w:val="00C17090"/>
    <w:rsid w:val="00C254B3"/>
    <w:rsid w:val="00C32E32"/>
    <w:rsid w:val="00C671B4"/>
    <w:rsid w:val="00C81172"/>
    <w:rsid w:val="00C9306D"/>
    <w:rsid w:val="00CC4CD2"/>
    <w:rsid w:val="00CE0094"/>
    <w:rsid w:val="00CF2E91"/>
    <w:rsid w:val="00CF518C"/>
    <w:rsid w:val="00D01FB8"/>
    <w:rsid w:val="00DA4970"/>
    <w:rsid w:val="00DB0AE5"/>
    <w:rsid w:val="00DB3461"/>
    <w:rsid w:val="00DC405A"/>
    <w:rsid w:val="00DE11A2"/>
    <w:rsid w:val="00DE2B41"/>
    <w:rsid w:val="00DE5976"/>
    <w:rsid w:val="00DE72B9"/>
    <w:rsid w:val="00E25188"/>
    <w:rsid w:val="00E53283"/>
    <w:rsid w:val="00E53B03"/>
    <w:rsid w:val="00E67ECC"/>
    <w:rsid w:val="00E842BB"/>
    <w:rsid w:val="00EB60D7"/>
    <w:rsid w:val="00EC2C72"/>
    <w:rsid w:val="00ED24F1"/>
    <w:rsid w:val="00EF3688"/>
    <w:rsid w:val="00F062EA"/>
    <w:rsid w:val="00F222A5"/>
    <w:rsid w:val="00F62CF6"/>
    <w:rsid w:val="00FA38B8"/>
    <w:rsid w:val="00FF44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2C72"/>
    <w:rPr>
      <w:color w:val="0000FF"/>
      <w:u w:val="single"/>
    </w:rPr>
  </w:style>
  <w:style w:type="paragraph" w:styleId="FootnoteText">
    <w:name w:val="footnote text"/>
    <w:basedOn w:val="Normal"/>
    <w:link w:val="FootnoteTextChar"/>
    <w:semiHidden/>
    <w:rsid w:val="00EC2C72"/>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EC2C72"/>
    <w:rPr>
      <w:rFonts w:ascii="Times New Roman" w:eastAsia="SimSun" w:hAnsi="Times New Roman" w:cs="Times New Roman"/>
      <w:sz w:val="20"/>
      <w:szCs w:val="20"/>
      <w:lang w:eastAsia="zh-CN"/>
    </w:rPr>
  </w:style>
  <w:style w:type="character" w:styleId="FootnoteReference">
    <w:name w:val="footnote reference"/>
    <w:semiHidden/>
    <w:rsid w:val="00EC2C72"/>
    <w:rPr>
      <w:vertAlign w:val="superscript"/>
    </w:rPr>
  </w:style>
  <w:style w:type="character" w:styleId="FollowedHyperlink">
    <w:name w:val="FollowedHyperlink"/>
    <w:basedOn w:val="DefaultParagraphFont"/>
    <w:uiPriority w:val="99"/>
    <w:semiHidden/>
    <w:unhideWhenUsed/>
    <w:rsid w:val="00C671B4"/>
    <w:rPr>
      <w:color w:val="800080" w:themeColor="followedHyperlink"/>
      <w:u w:val="single"/>
    </w:rPr>
  </w:style>
  <w:style w:type="paragraph" w:styleId="Header">
    <w:name w:val="header"/>
    <w:basedOn w:val="Normal"/>
    <w:link w:val="HeaderChar"/>
    <w:uiPriority w:val="99"/>
    <w:unhideWhenUsed/>
    <w:rsid w:val="00756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0D6"/>
  </w:style>
  <w:style w:type="paragraph" w:styleId="Footer">
    <w:name w:val="footer"/>
    <w:basedOn w:val="Normal"/>
    <w:link w:val="FooterChar"/>
    <w:uiPriority w:val="99"/>
    <w:unhideWhenUsed/>
    <w:rsid w:val="00756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0D6"/>
  </w:style>
  <w:style w:type="paragraph" w:styleId="EndnoteText">
    <w:name w:val="endnote text"/>
    <w:basedOn w:val="Normal"/>
    <w:link w:val="EndnoteTextChar"/>
    <w:uiPriority w:val="99"/>
    <w:semiHidden/>
    <w:unhideWhenUsed/>
    <w:rsid w:val="00ED24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24F1"/>
    <w:rPr>
      <w:sz w:val="20"/>
      <w:szCs w:val="20"/>
    </w:rPr>
  </w:style>
  <w:style w:type="character" w:styleId="EndnoteReference">
    <w:name w:val="endnote reference"/>
    <w:basedOn w:val="DefaultParagraphFont"/>
    <w:uiPriority w:val="99"/>
    <w:semiHidden/>
    <w:unhideWhenUsed/>
    <w:rsid w:val="00ED24F1"/>
    <w:rPr>
      <w:vertAlign w:val="superscript"/>
    </w:rPr>
  </w:style>
  <w:style w:type="paragraph" w:styleId="ListParagraph">
    <w:name w:val="List Paragraph"/>
    <w:basedOn w:val="Normal"/>
    <w:uiPriority w:val="34"/>
    <w:qFormat/>
    <w:rsid w:val="006B1B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2C72"/>
    <w:rPr>
      <w:color w:val="0000FF"/>
      <w:u w:val="single"/>
    </w:rPr>
  </w:style>
  <w:style w:type="paragraph" w:styleId="FootnoteText">
    <w:name w:val="footnote text"/>
    <w:basedOn w:val="Normal"/>
    <w:link w:val="FootnoteTextChar"/>
    <w:semiHidden/>
    <w:rsid w:val="00EC2C72"/>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semiHidden/>
    <w:rsid w:val="00EC2C72"/>
    <w:rPr>
      <w:rFonts w:ascii="Times New Roman" w:eastAsia="SimSun" w:hAnsi="Times New Roman" w:cs="Times New Roman"/>
      <w:sz w:val="20"/>
      <w:szCs w:val="20"/>
      <w:lang w:eastAsia="zh-CN"/>
    </w:rPr>
  </w:style>
  <w:style w:type="character" w:styleId="FootnoteReference">
    <w:name w:val="footnote reference"/>
    <w:semiHidden/>
    <w:rsid w:val="00EC2C72"/>
    <w:rPr>
      <w:vertAlign w:val="superscript"/>
    </w:rPr>
  </w:style>
  <w:style w:type="character" w:styleId="FollowedHyperlink">
    <w:name w:val="FollowedHyperlink"/>
    <w:basedOn w:val="DefaultParagraphFont"/>
    <w:uiPriority w:val="99"/>
    <w:semiHidden/>
    <w:unhideWhenUsed/>
    <w:rsid w:val="00C671B4"/>
    <w:rPr>
      <w:color w:val="800080" w:themeColor="followedHyperlink"/>
      <w:u w:val="single"/>
    </w:rPr>
  </w:style>
  <w:style w:type="paragraph" w:styleId="Header">
    <w:name w:val="header"/>
    <w:basedOn w:val="Normal"/>
    <w:link w:val="HeaderChar"/>
    <w:uiPriority w:val="99"/>
    <w:unhideWhenUsed/>
    <w:rsid w:val="00756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0D6"/>
  </w:style>
  <w:style w:type="paragraph" w:styleId="Footer">
    <w:name w:val="footer"/>
    <w:basedOn w:val="Normal"/>
    <w:link w:val="FooterChar"/>
    <w:uiPriority w:val="99"/>
    <w:unhideWhenUsed/>
    <w:rsid w:val="00756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0D6"/>
  </w:style>
  <w:style w:type="paragraph" w:styleId="EndnoteText">
    <w:name w:val="endnote text"/>
    <w:basedOn w:val="Normal"/>
    <w:link w:val="EndnoteTextChar"/>
    <w:uiPriority w:val="99"/>
    <w:semiHidden/>
    <w:unhideWhenUsed/>
    <w:rsid w:val="00ED24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24F1"/>
    <w:rPr>
      <w:sz w:val="20"/>
      <w:szCs w:val="20"/>
    </w:rPr>
  </w:style>
  <w:style w:type="character" w:styleId="EndnoteReference">
    <w:name w:val="endnote reference"/>
    <w:basedOn w:val="DefaultParagraphFont"/>
    <w:uiPriority w:val="99"/>
    <w:semiHidden/>
    <w:unhideWhenUsed/>
    <w:rsid w:val="00ED24F1"/>
    <w:rPr>
      <w:vertAlign w:val="superscript"/>
    </w:rPr>
  </w:style>
  <w:style w:type="paragraph" w:styleId="ListParagraph">
    <w:name w:val="List Paragraph"/>
    <w:basedOn w:val="Normal"/>
    <w:uiPriority w:val="34"/>
    <w:qFormat/>
    <w:rsid w:val="006B1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834712">
      <w:bodyDiv w:val="1"/>
      <w:marLeft w:val="0"/>
      <w:marRight w:val="0"/>
      <w:marTop w:val="0"/>
      <w:marBottom w:val="0"/>
      <w:divBdr>
        <w:top w:val="none" w:sz="0" w:space="0" w:color="auto"/>
        <w:left w:val="none" w:sz="0" w:space="0" w:color="auto"/>
        <w:bottom w:val="none" w:sz="0" w:space="0" w:color="auto"/>
        <w:right w:val="none" w:sz="0" w:space="0" w:color="auto"/>
      </w:divBdr>
      <w:divsChild>
        <w:div w:id="678239423">
          <w:marLeft w:val="0"/>
          <w:marRight w:val="0"/>
          <w:marTop w:val="0"/>
          <w:marBottom w:val="0"/>
          <w:divBdr>
            <w:top w:val="none" w:sz="0" w:space="0" w:color="auto"/>
            <w:left w:val="none" w:sz="0" w:space="0" w:color="auto"/>
            <w:bottom w:val="none" w:sz="0" w:space="0" w:color="auto"/>
            <w:right w:val="none" w:sz="0" w:space="0" w:color="auto"/>
          </w:divBdr>
          <w:divsChild>
            <w:div w:id="18913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www.regjeringen.no/en/sub/styrer-rad-utvalg/ethics_council.html?id=434879" TargetMode="External"/><Relationship Id="rId2" Type="http://schemas.openxmlformats.org/officeDocument/2006/relationships/hyperlink" Target="http://www.nbim.no/en/About-us/Government-Pension-Fund-Global/" TargetMode="External"/><Relationship Id="rId1" Type="http://schemas.openxmlformats.org/officeDocument/2006/relationships/hyperlink" Target="http://www.eia.gov/countries/cab.cfm?fips=NO" TargetMode="External"/><Relationship Id="rId4" Type="http://schemas.openxmlformats.org/officeDocument/2006/relationships/hyperlink" Target="http://www2.ohchr.org/english/law/ccp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AC2CA-1D7F-47F1-AD2D-7A024884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6268</Words>
  <Characters>35731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dc:creator>
  <cp:lastModifiedBy>Armstrong C.</cp:lastModifiedBy>
  <cp:revision>3</cp:revision>
  <dcterms:created xsi:type="dcterms:W3CDTF">2013-06-24T09:39:00Z</dcterms:created>
  <dcterms:modified xsi:type="dcterms:W3CDTF">2014-02-11T12:03:00Z</dcterms:modified>
</cp:coreProperties>
</file>