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02DA0" w14:textId="77777777" w:rsidR="00BB6BB9" w:rsidRDefault="00BB6BB9" w:rsidP="00630D78">
      <w:pPr>
        <w:spacing w:after="0" w:line="276" w:lineRule="auto"/>
        <w:jc w:val="both"/>
        <w:rPr>
          <w:rFonts w:ascii="Times New Roman" w:eastAsia="MS Gothic" w:hAnsi="Times New Roman"/>
          <w:b/>
          <w:bCs/>
          <w:sz w:val="28"/>
          <w:szCs w:val="32"/>
        </w:rPr>
      </w:pPr>
      <w:r>
        <w:rPr>
          <w:rFonts w:ascii="Times New Roman" w:eastAsia="MS Gothic" w:hAnsi="Times New Roman"/>
          <w:b/>
          <w:bCs/>
          <w:sz w:val="28"/>
          <w:szCs w:val="32"/>
        </w:rPr>
        <w:t>Targeted Methylation Testing of a P</w:t>
      </w:r>
      <w:r w:rsidRPr="0094257B">
        <w:rPr>
          <w:rFonts w:ascii="Times New Roman" w:eastAsia="MS Gothic" w:hAnsi="Times New Roman"/>
          <w:b/>
          <w:bCs/>
          <w:sz w:val="28"/>
          <w:szCs w:val="32"/>
        </w:rPr>
        <w:t xml:space="preserve">atient </w:t>
      </w:r>
      <w:r>
        <w:rPr>
          <w:rFonts w:ascii="Times New Roman" w:eastAsia="MS Gothic" w:hAnsi="Times New Roman"/>
          <w:b/>
          <w:bCs/>
          <w:sz w:val="28"/>
          <w:szCs w:val="32"/>
        </w:rPr>
        <w:t>Cohort Broadens the Epigenetic and Clinical Description of Imprinting D</w:t>
      </w:r>
      <w:r w:rsidRPr="0094257B">
        <w:rPr>
          <w:rFonts w:ascii="Times New Roman" w:eastAsia="MS Gothic" w:hAnsi="Times New Roman"/>
          <w:b/>
          <w:bCs/>
          <w:sz w:val="28"/>
          <w:szCs w:val="32"/>
        </w:rPr>
        <w:t>isorders.</w:t>
      </w:r>
    </w:p>
    <w:p w14:paraId="2DE35E31" w14:textId="77777777" w:rsidR="00BB6BB9" w:rsidRDefault="00BB6BB9" w:rsidP="00630D78">
      <w:pPr>
        <w:spacing w:after="0" w:line="276" w:lineRule="auto"/>
        <w:jc w:val="both"/>
        <w:rPr>
          <w:rFonts w:ascii="Times New Roman" w:hAnsi="Times New Roman"/>
          <w:b/>
          <w:color w:val="FF0000"/>
          <w:sz w:val="32"/>
          <w:lang w:val="en-US"/>
        </w:rPr>
      </w:pPr>
    </w:p>
    <w:p w14:paraId="06A15C70"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Rebecca L Poole</w:t>
      </w:r>
      <w:r w:rsidRPr="003A5A09">
        <w:rPr>
          <w:rFonts w:ascii="Times New Roman" w:hAnsi="Times New Roman"/>
          <w:color w:val="222222"/>
          <w:vertAlign w:val="superscript"/>
          <w:lang w:val="en-US"/>
        </w:rPr>
        <w:t>1,2</w:t>
      </w:r>
      <w:r w:rsidRPr="003A5A09">
        <w:rPr>
          <w:rFonts w:ascii="Times New Roman" w:hAnsi="Times New Roman"/>
          <w:color w:val="222222"/>
          <w:lang w:val="en-US"/>
        </w:rPr>
        <w:t>, Louise E Docherty</w:t>
      </w:r>
      <w:r w:rsidRPr="003A5A09">
        <w:rPr>
          <w:rFonts w:ascii="Times New Roman" w:hAnsi="Times New Roman"/>
          <w:color w:val="222222"/>
          <w:vertAlign w:val="superscript"/>
          <w:lang w:val="en-US"/>
        </w:rPr>
        <w:t>1,2</w:t>
      </w:r>
      <w:r w:rsidRPr="003A5A09">
        <w:rPr>
          <w:rFonts w:ascii="Times New Roman" w:hAnsi="Times New Roman"/>
          <w:color w:val="222222"/>
          <w:lang w:val="en-US"/>
        </w:rPr>
        <w:t xml:space="preserve">, </w:t>
      </w:r>
      <w:proofErr w:type="spellStart"/>
      <w:r w:rsidRPr="003A5A09">
        <w:rPr>
          <w:rFonts w:ascii="Times New Roman" w:hAnsi="Times New Roman"/>
          <w:color w:val="222222"/>
          <w:lang w:val="en-US"/>
        </w:rPr>
        <w:t>Abeer</w:t>
      </w:r>
      <w:proofErr w:type="spellEnd"/>
      <w:r w:rsidRPr="003A5A09">
        <w:rPr>
          <w:rFonts w:ascii="Times New Roman" w:hAnsi="Times New Roman"/>
          <w:color w:val="222222"/>
          <w:lang w:val="en-US"/>
        </w:rPr>
        <w:t xml:space="preserve"> Al Sa</w:t>
      </w:r>
      <w:r>
        <w:rPr>
          <w:rFonts w:ascii="Times New Roman" w:hAnsi="Times New Roman"/>
          <w:color w:val="222222"/>
          <w:lang w:val="en-US"/>
        </w:rPr>
        <w:t>y</w:t>
      </w:r>
      <w:r w:rsidRPr="003A5A09">
        <w:rPr>
          <w:rFonts w:ascii="Times New Roman" w:hAnsi="Times New Roman"/>
          <w:color w:val="222222"/>
          <w:lang w:val="en-US"/>
        </w:rPr>
        <w:t>egh</w:t>
      </w:r>
      <w:r w:rsidRPr="003A5A09">
        <w:rPr>
          <w:rFonts w:ascii="Times New Roman" w:hAnsi="Times New Roman"/>
          <w:color w:val="222222"/>
          <w:vertAlign w:val="superscript"/>
          <w:lang w:val="en-US"/>
        </w:rPr>
        <w:t>1,2,3</w:t>
      </w:r>
      <w:r w:rsidRPr="003A5A09">
        <w:rPr>
          <w:rFonts w:ascii="Times New Roman" w:hAnsi="Times New Roman"/>
          <w:color w:val="222222"/>
          <w:lang w:val="en-US"/>
        </w:rPr>
        <w:t xml:space="preserve">, </w:t>
      </w:r>
      <w:proofErr w:type="spellStart"/>
      <w:r w:rsidRPr="003A5A09">
        <w:rPr>
          <w:rFonts w:ascii="Times New Roman" w:hAnsi="Times New Roman"/>
          <w:color w:val="222222"/>
          <w:lang w:val="en-US"/>
        </w:rPr>
        <w:t>Almuth</w:t>
      </w:r>
      <w:proofErr w:type="spellEnd"/>
      <w:r w:rsidRPr="003A5A09">
        <w:rPr>
          <w:rFonts w:ascii="Times New Roman" w:hAnsi="Times New Roman"/>
          <w:color w:val="222222"/>
          <w:lang w:val="en-US"/>
        </w:rPr>
        <w:t xml:space="preserve"> Caliebe</w:t>
      </w:r>
      <w:r w:rsidRPr="003A5A09">
        <w:rPr>
          <w:rFonts w:ascii="Times New Roman" w:hAnsi="Times New Roman"/>
          <w:color w:val="222222"/>
          <w:vertAlign w:val="superscript"/>
          <w:lang w:val="en-US"/>
        </w:rPr>
        <w:t>1,2,4</w:t>
      </w:r>
      <w:r w:rsidRPr="003A5A09">
        <w:rPr>
          <w:rFonts w:ascii="Times New Roman" w:hAnsi="Times New Roman"/>
          <w:color w:val="222222"/>
          <w:lang w:val="en-US"/>
        </w:rPr>
        <w:t xml:space="preserve">, </w:t>
      </w:r>
      <w:bookmarkStart w:id="0" w:name="_GoBack"/>
      <w:bookmarkEnd w:id="0"/>
      <w:r w:rsidRPr="003A5A09">
        <w:rPr>
          <w:rFonts w:ascii="Times New Roman" w:hAnsi="Times New Roman"/>
          <w:color w:val="222222"/>
          <w:lang w:val="en-US"/>
        </w:rPr>
        <w:t>Claire Turner</w:t>
      </w:r>
      <w:r w:rsidRPr="003A5A09">
        <w:rPr>
          <w:rFonts w:ascii="Times New Roman" w:hAnsi="Times New Roman"/>
          <w:color w:val="222222"/>
          <w:vertAlign w:val="superscript"/>
          <w:lang w:val="en-US"/>
        </w:rPr>
        <w:t>5</w:t>
      </w:r>
      <w:r w:rsidRPr="003A5A09">
        <w:rPr>
          <w:rFonts w:ascii="Times New Roman" w:hAnsi="Times New Roman"/>
          <w:color w:val="222222"/>
          <w:lang w:val="en-US"/>
        </w:rPr>
        <w:t>, Emma Baple</w:t>
      </w:r>
      <w:r w:rsidRPr="003A5A09">
        <w:rPr>
          <w:rFonts w:ascii="Times New Roman" w:hAnsi="Times New Roman"/>
          <w:color w:val="222222"/>
          <w:vertAlign w:val="superscript"/>
          <w:lang w:val="en-US"/>
        </w:rPr>
        <w:t>6</w:t>
      </w:r>
      <w:r w:rsidRPr="003A5A09">
        <w:rPr>
          <w:rFonts w:ascii="Times New Roman" w:hAnsi="Times New Roman"/>
          <w:color w:val="222222"/>
          <w:lang w:val="en-US"/>
        </w:rPr>
        <w:t>, Emma Wakeling</w:t>
      </w:r>
      <w:r w:rsidRPr="003A5A09">
        <w:rPr>
          <w:rFonts w:ascii="Times New Roman" w:hAnsi="Times New Roman"/>
          <w:color w:val="222222"/>
          <w:vertAlign w:val="superscript"/>
          <w:lang w:val="en-US"/>
        </w:rPr>
        <w:t>6</w:t>
      </w:r>
      <w:r w:rsidRPr="003A5A09">
        <w:rPr>
          <w:rFonts w:ascii="Times New Roman" w:hAnsi="Times New Roman"/>
          <w:color w:val="222222"/>
          <w:lang w:val="en-US"/>
        </w:rPr>
        <w:t>, Lucy Harrison</w:t>
      </w:r>
      <w:r w:rsidRPr="003A5A09">
        <w:rPr>
          <w:rFonts w:ascii="Times New Roman" w:hAnsi="Times New Roman"/>
          <w:color w:val="222222"/>
          <w:vertAlign w:val="superscript"/>
          <w:lang w:val="en-US"/>
        </w:rPr>
        <w:t>1,2,8</w:t>
      </w:r>
      <w:r w:rsidRPr="003A5A09">
        <w:rPr>
          <w:rFonts w:ascii="Times New Roman" w:hAnsi="Times New Roman"/>
          <w:color w:val="222222"/>
          <w:lang w:val="en-US"/>
        </w:rPr>
        <w:t>, Anna Lehmann</w:t>
      </w:r>
      <w:r w:rsidRPr="003A5A09">
        <w:rPr>
          <w:rFonts w:ascii="Times New Roman" w:hAnsi="Times New Roman"/>
          <w:color w:val="222222"/>
          <w:vertAlign w:val="superscript"/>
          <w:lang w:val="en-US"/>
        </w:rPr>
        <w:t>1,2,9</w:t>
      </w:r>
      <w:r w:rsidRPr="003A5A09">
        <w:rPr>
          <w:rFonts w:ascii="Times New Roman" w:hAnsi="Times New Roman"/>
          <w:color w:val="222222"/>
          <w:lang w:val="en-US"/>
        </w:rPr>
        <w:t>, I Karen Temple</w:t>
      </w:r>
      <w:r w:rsidRPr="003A5A09">
        <w:rPr>
          <w:rFonts w:ascii="Times New Roman" w:hAnsi="Times New Roman"/>
          <w:color w:val="222222"/>
          <w:vertAlign w:val="superscript"/>
          <w:lang w:val="en-US"/>
        </w:rPr>
        <w:t>1,2</w:t>
      </w:r>
      <w:r w:rsidRPr="003A5A09">
        <w:rPr>
          <w:rFonts w:ascii="Times New Roman" w:hAnsi="Times New Roman"/>
          <w:color w:val="222222"/>
          <w:lang w:val="en-US"/>
        </w:rPr>
        <w:t>*, Deborah JG Mackay</w:t>
      </w:r>
      <w:r w:rsidRPr="003A5A09">
        <w:rPr>
          <w:rFonts w:ascii="Times New Roman" w:hAnsi="Times New Roman"/>
          <w:color w:val="222222"/>
          <w:vertAlign w:val="superscript"/>
          <w:lang w:val="en-US"/>
        </w:rPr>
        <w:t xml:space="preserve">1,2 </w:t>
      </w:r>
      <w:r w:rsidRPr="003A5A09">
        <w:rPr>
          <w:rFonts w:ascii="Times New Roman" w:hAnsi="Times New Roman"/>
          <w:color w:val="222222"/>
          <w:lang w:val="en-US"/>
        </w:rPr>
        <w:t>On behalf of the International Clinical Imprinting Consortium‡.</w:t>
      </w:r>
    </w:p>
    <w:p w14:paraId="7763F7F8" w14:textId="77777777" w:rsidR="00BB6BB9" w:rsidRPr="003A5A09" w:rsidRDefault="00BB6BB9" w:rsidP="00630D78">
      <w:pPr>
        <w:spacing w:after="0" w:line="276" w:lineRule="auto"/>
        <w:jc w:val="both"/>
        <w:outlineLvl w:val="0"/>
        <w:rPr>
          <w:rFonts w:ascii="Times New Roman" w:hAnsi="Times New Roman"/>
          <w:color w:val="222222"/>
          <w:lang w:val="en-US"/>
        </w:rPr>
      </w:pPr>
      <w:r w:rsidRPr="003A5A09">
        <w:rPr>
          <w:rFonts w:ascii="Times New Roman" w:hAnsi="Times New Roman"/>
          <w:color w:val="222222"/>
          <w:lang w:val="en-US"/>
        </w:rPr>
        <w:t>1 Faculty of Medicine, University of Southampton, UK</w:t>
      </w:r>
    </w:p>
    <w:p w14:paraId="512CE9A4" w14:textId="77777777" w:rsidR="00BB6BB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 xml:space="preserve">2 </w:t>
      </w:r>
      <w:proofErr w:type="spellStart"/>
      <w:r w:rsidRPr="003A5A09">
        <w:rPr>
          <w:rFonts w:ascii="Times New Roman" w:hAnsi="Times New Roman"/>
          <w:color w:val="222222"/>
          <w:lang w:val="en-US"/>
        </w:rPr>
        <w:t>Wessex</w:t>
      </w:r>
      <w:proofErr w:type="spellEnd"/>
      <w:r w:rsidRPr="003A5A09">
        <w:rPr>
          <w:rFonts w:ascii="Times New Roman" w:hAnsi="Times New Roman"/>
          <w:color w:val="222222"/>
          <w:lang w:val="en-US"/>
        </w:rPr>
        <w:t xml:space="preserve"> Genetics Service, Southampton University Hospitals Trust, Southampton, and Salisbury Hospital NHS Foundation Trust, Salisbury, UK</w:t>
      </w:r>
    </w:p>
    <w:p w14:paraId="430C1EDB" w14:textId="77777777" w:rsidR="00BB6BB9" w:rsidRPr="003A5A09" w:rsidRDefault="00BB6BB9" w:rsidP="00630D78">
      <w:pPr>
        <w:spacing w:after="0" w:line="276" w:lineRule="auto"/>
        <w:jc w:val="both"/>
        <w:rPr>
          <w:rFonts w:ascii="Times New Roman" w:hAnsi="Times New Roman"/>
          <w:color w:val="222222"/>
          <w:lang w:val="en-US"/>
        </w:rPr>
      </w:pPr>
      <w:r>
        <w:rPr>
          <w:rFonts w:ascii="Times New Roman" w:hAnsi="Times New Roman"/>
          <w:color w:val="222222"/>
          <w:lang w:val="en-US"/>
        </w:rPr>
        <w:t xml:space="preserve">3 Current </w:t>
      </w:r>
      <w:proofErr w:type="gramStart"/>
      <w:r>
        <w:rPr>
          <w:rFonts w:ascii="Times New Roman" w:hAnsi="Times New Roman"/>
          <w:color w:val="222222"/>
          <w:lang w:val="en-US"/>
        </w:rPr>
        <w:t>address</w:t>
      </w:r>
      <w:proofErr w:type="gramEnd"/>
      <w:r>
        <w:rPr>
          <w:rFonts w:ascii="Times New Roman" w:hAnsi="Times New Roman"/>
          <w:color w:val="222222"/>
          <w:lang w:val="en-US"/>
        </w:rPr>
        <w:t xml:space="preserve">: </w:t>
      </w:r>
      <w:r w:rsidRPr="00630D78">
        <w:rPr>
          <w:rFonts w:ascii="Times New Roman" w:hAnsi="Times New Roman"/>
          <w:color w:val="222222"/>
          <w:lang w:val="en-US"/>
        </w:rPr>
        <w:t>Genetic and Developmental Medicine Clinic</w:t>
      </w:r>
      <w:r>
        <w:rPr>
          <w:rFonts w:ascii="Times New Roman" w:hAnsi="Times New Roman"/>
          <w:color w:val="222222"/>
          <w:lang w:val="en-US"/>
        </w:rPr>
        <w:t xml:space="preserve">, </w:t>
      </w:r>
      <w:r w:rsidRPr="00630D78">
        <w:rPr>
          <w:rFonts w:ascii="Times New Roman" w:hAnsi="Times New Roman"/>
          <w:color w:val="222222"/>
          <w:lang w:val="en-US"/>
        </w:rPr>
        <w:t xml:space="preserve">Sultan </w:t>
      </w:r>
      <w:proofErr w:type="spellStart"/>
      <w:r w:rsidRPr="00630D78">
        <w:rPr>
          <w:rFonts w:ascii="Times New Roman" w:hAnsi="Times New Roman"/>
          <w:color w:val="222222"/>
          <w:lang w:val="en-US"/>
        </w:rPr>
        <w:t>Qaboos</w:t>
      </w:r>
      <w:proofErr w:type="spellEnd"/>
      <w:r w:rsidRPr="00630D78">
        <w:rPr>
          <w:rFonts w:ascii="Times New Roman" w:hAnsi="Times New Roman"/>
          <w:color w:val="222222"/>
          <w:lang w:val="en-US"/>
        </w:rPr>
        <w:t xml:space="preserve"> University Hospital</w:t>
      </w:r>
      <w:r>
        <w:rPr>
          <w:rFonts w:ascii="Times New Roman" w:hAnsi="Times New Roman"/>
          <w:color w:val="222222"/>
          <w:lang w:val="en-US"/>
        </w:rPr>
        <w:t xml:space="preserve">, </w:t>
      </w:r>
      <w:r w:rsidRPr="00630D78">
        <w:rPr>
          <w:rFonts w:ascii="Times New Roman" w:hAnsi="Times New Roman"/>
          <w:color w:val="222222"/>
          <w:lang w:val="en-US"/>
        </w:rPr>
        <w:t>P.O Box 38,</w:t>
      </w:r>
      <w:r>
        <w:rPr>
          <w:rFonts w:ascii="Times New Roman" w:hAnsi="Times New Roman"/>
          <w:color w:val="222222"/>
          <w:lang w:val="en-US"/>
        </w:rPr>
        <w:t xml:space="preserve"> </w:t>
      </w:r>
      <w:proofErr w:type="spellStart"/>
      <w:r w:rsidRPr="00630D78">
        <w:rPr>
          <w:rFonts w:ascii="Times New Roman" w:hAnsi="Times New Roman"/>
          <w:color w:val="222222"/>
          <w:lang w:val="en-US"/>
        </w:rPr>
        <w:t>Alkoudh</w:t>
      </w:r>
      <w:proofErr w:type="spellEnd"/>
      <w:r>
        <w:rPr>
          <w:rFonts w:ascii="Times New Roman" w:hAnsi="Times New Roman"/>
          <w:color w:val="222222"/>
          <w:lang w:val="en-US"/>
        </w:rPr>
        <w:t xml:space="preserve">, </w:t>
      </w:r>
      <w:r w:rsidRPr="00630D78">
        <w:rPr>
          <w:rFonts w:ascii="Times New Roman" w:hAnsi="Times New Roman"/>
          <w:color w:val="222222"/>
          <w:lang w:val="en-US"/>
        </w:rPr>
        <w:t>123 Sultanate of Oman</w:t>
      </w:r>
    </w:p>
    <w:p w14:paraId="43088F13" w14:textId="77777777" w:rsidR="00BB6BB9" w:rsidRPr="009D10E6" w:rsidRDefault="00BB6BB9" w:rsidP="00630D78">
      <w:pPr>
        <w:spacing w:after="0" w:line="276" w:lineRule="auto"/>
        <w:jc w:val="both"/>
        <w:rPr>
          <w:rFonts w:ascii="Times New Roman" w:hAnsi="Times New Roman"/>
          <w:color w:val="222222"/>
          <w:lang w:val="de-DE"/>
        </w:rPr>
      </w:pPr>
      <w:r w:rsidRPr="009D10E6">
        <w:rPr>
          <w:rFonts w:ascii="Times New Roman" w:hAnsi="Times New Roman"/>
          <w:color w:val="222222"/>
          <w:lang w:val="de-DE"/>
        </w:rPr>
        <w:t>4 Current address: Institut für Humangenetik des Universitätsklinikum Schleswig-Holstein, Campus Kiel, Kiel, Germany</w:t>
      </w:r>
    </w:p>
    <w:p w14:paraId="3A65ABBC" w14:textId="77777777" w:rsidR="00BB6BB9" w:rsidRPr="003A5A09" w:rsidRDefault="00BB6BB9" w:rsidP="00630D78">
      <w:pPr>
        <w:spacing w:after="0" w:line="276" w:lineRule="auto"/>
        <w:jc w:val="both"/>
        <w:outlineLvl w:val="0"/>
        <w:rPr>
          <w:rFonts w:ascii="Times New Roman" w:hAnsi="Times New Roman"/>
          <w:color w:val="222222"/>
          <w:lang w:val="en-US"/>
        </w:rPr>
      </w:pPr>
      <w:r w:rsidRPr="003A5A09">
        <w:rPr>
          <w:rFonts w:ascii="Times New Roman" w:hAnsi="Times New Roman"/>
          <w:color w:val="222222"/>
          <w:lang w:val="en-US"/>
        </w:rPr>
        <w:t>5 Royal Devon and Exeter Hospital, Exeter, UK</w:t>
      </w:r>
    </w:p>
    <w:p w14:paraId="697A3159"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6 Current address: Centre for Human Genetics, St George’s University of London, London, UK</w:t>
      </w:r>
    </w:p>
    <w:p w14:paraId="0FC40C4F"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7 North West Thames Regional Genetics Service, North West London Hospitals NHS Trust, Harrow, UK</w:t>
      </w:r>
    </w:p>
    <w:p w14:paraId="6F18F888"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8 Comprehensive Local Research Network (Hampshire &amp; Isle of Wight), UK</w:t>
      </w:r>
    </w:p>
    <w:p w14:paraId="2C035E56"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 xml:space="preserve">9 Current </w:t>
      </w:r>
      <w:proofErr w:type="gramStart"/>
      <w:r w:rsidRPr="003A5A09">
        <w:rPr>
          <w:rFonts w:ascii="Times New Roman" w:hAnsi="Times New Roman"/>
          <w:color w:val="222222"/>
          <w:lang w:val="en-US"/>
        </w:rPr>
        <w:t>address</w:t>
      </w:r>
      <w:proofErr w:type="gramEnd"/>
      <w:r w:rsidRPr="003A5A09">
        <w:rPr>
          <w:rFonts w:ascii="Times New Roman" w:hAnsi="Times New Roman"/>
          <w:color w:val="222222"/>
          <w:lang w:val="en-US"/>
        </w:rPr>
        <w:t>: South West Thames Regional Genetics Service, St George's University of London, UK</w:t>
      </w:r>
    </w:p>
    <w:p w14:paraId="1846D67F"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 xml:space="preserve">* To whom correspondence should be addressed:  </w:t>
      </w:r>
      <w:proofErr w:type="spellStart"/>
      <w:r w:rsidRPr="003A5A09">
        <w:rPr>
          <w:rFonts w:ascii="Times New Roman" w:hAnsi="Times New Roman"/>
          <w:color w:val="222222"/>
          <w:lang w:val="en-US"/>
        </w:rPr>
        <w:t>Wessex</w:t>
      </w:r>
      <w:proofErr w:type="spellEnd"/>
      <w:r w:rsidRPr="003A5A09">
        <w:rPr>
          <w:rFonts w:ascii="Times New Roman" w:hAnsi="Times New Roman"/>
          <w:color w:val="222222"/>
          <w:lang w:val="en-US"/>
        </w:rPr>
        <w:t xml:space="preserve"> Clinical Genetics Service, Princess Anne Hospital, </w:t>
      </w:r>
      <w:proofErr w:type="spellStart"/>
      <w:proofErr w:type="gramStart"/>
      <w:r w:rsidRPr="003A5A09">
        <w:rPr>
          <w:rFonts w:ascii="Times New Roman" w:hAnsi="Times New Roman"/>
          <w:color w:val="222222"/>
          <w:lang w:val="en-US"/>
        </w:rPr>
        <w:t>Coxford</w:t>
      </w:r>
      <w:proofErr w:type="spellEnd"/>
      <w:proofErr w:type="gramEnd"/>
      <w:r w:rsidRPr="003A5A09">
        <w:rPr>
          <w:rFonts w:ascii="Times New Roman" w:hAnsi="Times New Roman"/>
          <w:color w:val="222222"/>
          <w:lang w:val="en-US"/>
        </w:rPr>
        <w:t xml:space="preserve"> Road, Southampton SO16 5YA, UK</w:t>
      </w:r>
    </w:p>
    <w:p w14:paraId="709F8406" w14:textId="77777777" w:rsidR="00BB6BB9" w:rsidRPr="003A5A09" w:rsidRDefault="00BB6BB9" w:rsidP="00630D78">
      <w:pPr>
        <w:spacing w:after="0" w:line="276" w:lineRule="auto"/>
        <w:jc w:val="both"/>
        <w:rPr>
          <w:rFonts w:ascii="Times New Roman" w:hAnsi="Times New Roman"/>
          <w:color w:val="222222"/>
          <w:lang w:val="en-US"/>
        </w:rPr>
      </w:pPr>
      <w:r w:rsidRPr="003A5A09">
        <w:rPr>
          <w:rFonts w:ascii="Times New Roman" w:hAnsi="Times New Roman"/>
          <w:color w:val="222222"/>
          <w:lang w:val="en-US"/>
        </w:rPr>
        <w:t>‡ Consortium members are listed as an Appendix in the Supplementary Information</w:t>
      </w:r>
    </w:p>
    <w:p w14:paraId="3298DBBB" w14:textId="77777777" w:rsidR="00BB6BB9" w:rsidRPr="003A5A09" w:rsidRDefault="00BB6BB9" w:rsidP="006C35BC">
      <w:pPr>
        <w:spacing w:after="0" w:line="480" w:lineRule="auto"/>
        <w:jc w:val="both"/>
        <w:rPr>
          <w:rFonts w:ascii="Times New Roman" w:hAnsi="Times New Roman"/>
          <w:color w:val="222222"/>
          <w:lang w:val="en-US"/>
        </w:rPr>
      </w:pPr>
      <w:r w:rsidRPr="003A5A09">
        <w:rPr>
          <w:rFonts w:ascii="Times New Roman" w:hAnsi="Times New Roman"/>
          <w:lang w:val="en-US"/>
        </w:rPr>
        <w:t>Keywords:  DNA methylation, imprinting disorder, Beckwith-</w:t>
      </w:r>
      <w:proofErr w:type="spellStart"/>
      <w:r w:rsidRPr="003A5A09">
        <w:rPr>
          <w:rFonts w:ascii="Times New Roman" w:hAnsi="Times New Roman"/>
          <w:lang w:val="en-US"/>
        </w:rPr>
        <w:t>Wiedemann</w:t>
      </w:r>
      <w:proofErr w:type="spellEnd"/>
      <w:r w:rsidRPr="003A5A09">
        <w:rPr>
          <w:rFonts w:ascii="Times New Roman" w:hAnsi="Times New Roman"/>
          <w:lang w:val="en-US"/>
        </w:rPr>
        <w:t xml:space="preserve"> syndrome, Silver-Russell syndrome.</w:t>
      </w:r>
    </w:p>
    <w:p w14:paraId="2D327106" w14:textId="77777777" w:rsidR="00BB6BB9" w:rsidRPr="003A5A09" w:rsidRDefault="00BB6BB9" w:rsidP="006C35BC">
      <w:pPr>
        <w:spacing w:after="0" w:line="480" w:lineRule="auto"/>
        <w:jc w:val="both"/>
        <w:outlineLvl w:val="0"/>
        <w:rPr>
          <w:rFonts w:ascii="Times New Roman" w:hAnsi="Times New Roman"/>
          <w:color w:val="222222"/>
          <w:lang w:val="en-US"/>
        </w:rPr>
      </w:pPr>
      <w:r w:rsidRPr="003A5A09">
        <w:rPr>
          <w:rFonts w:ascii="Times New Roman" w:hAnsi="Times New Roman"/>
          <w:color w:val="222222"/>
          <w:lang w:val="en-US"/>
        </w:rPr>
        <w:t>Running title:  IDFOW</w:t>
      </w:r>
    </w:p>
    <w:p w14:paraId="0326AFBA" w14:textId="77777777" w:rsidR="00BB6BB9" w:rsidRPr="003A5A09" w:rsidRDefault="00BB6BB9" w:rsidP="006C35BC">
      <w:pPr>
        <w:spacing w:after="0" w:line="480" w:lineRule="auto"/>
        <w:jc w:val="both"/>
        <w:rPr>
          <w:rFonts w:ascii="Times New Roman" w:hAnsi="Times New Roman"/>
          <w:color w:val="222222"/>
          <w:lang w:val="en-US"/>
        </w:rPr>
      </w:pPr>
      <w:r w:rsidRPr="003A5A09">
        <w:rPr>
          <w:rFonts w:ascii="Times New Roman" w:hAnsi="Times New Roman"/>
          <w:color w:val="222222"/>
          <w:lang w:val="en-US"/>
        </w:rPr>
        <w:t>Main word count: 3780 (4000)</w:t>
      </w:r>
    </w:p>
    <w:p w14:paraId="7E301D0D" w14:textId="77777777" w:rsidR="00BB6BB9" w:rsidRPr="003A5A09" w:rsidRDefault="00BB6BB9" w:rsidP="006C35BC">
      <w:pPr>
        <w:spacing w:after="0" w:line="480" w:lineRule="auto"/>
        <w:jc w:val="both"/>
        <w:rPr>
          <w:rFonts w:ascii="Times New Roman" w:hAnsi="Times New Roman"/>
          <w:color w:val="222222"/>
          <w:lang w:val="en-US"/>
        </w:rPr>
      </w:pPr>
      <w:r w:rsidRPr="003A5A09">
        <w:rPr>
          <w:rFonts w:ascii="Times New Roman" w:hAnsi="Times New Roman"/>
          <w:color w:val="222222"/>
          <w:lang w:val="en-US"/>
        </w:rPr>
        <w:t>Abstract count 236 (250)</w:t>
      </w:r>
    </w:p>
    <w:p w14:paraId="16D77B8E" w14:textId="77777777" w:rsidR="00BB6BB9" w:rsidRPr="003A5A09" w:rsidRDefault="00BB6BB9" w:rsidP="00267BDB">
      <w:pPr>
        <w:pStyle w:val="Heading1"/>
        <w:spacing w:line="432" w:lineRule="auto"/>
        <w:jc w:val="center"/>
        <w:rPr>
          <w:rFonts w:ascii="Times New Roman" w:hAnsi="Times New Roman"/>
          <w:color w:val="auto"/>
          <w:sz w:val="24"/>
          <w:szCs w:val="24"/>
        </w:rPr>
      </w:pPr>
      <w:r>
        <w:rPr>
          <w:rFonts w:ascii="Times New Roman" w:hAnsi="Times New Roman"/>
          <w:color w:val="auto"/>
          <w:sz w:val="24"/>
          <w:szCs w:val="24"/>
        </w:rPr>
        <w:br w:type="page"/>
      </w:r>
      <w:r>
        <w:rPr>
          <w:rFonts w:ascii="Times New Roman" w:hAnsi="Times New Roman"/>
          <w:color w:val="auto"/>
          <w:sz w:val="24"/>
          <w:szCs w:val="24"/>
        </w:rPr>
        <w:lastRenderedPageBreak/>
        <w:t>ABSTRACT</w:t>
      </w:r>
    </w:p>
    <w:p w14:paraId="63ABBC7E" w14:textId="77777777" w:rsidR="00BB6BB9" w:rsidRDefault="00BB6BB9" w:rsidP="00EC2DD2">
      <w:pPr>
        <w:spacing w:line="432" w:lineRule="auto"/>
        <w:rPr>
          <w:rFonts w:ascii="Times New Roman" w:hAnsi="Times New Roman"/>
        </w:rPr>
      </w:pPr>
      <w:r>
        <w:rPr>
          <w:rFonts w:ascii="Times New Roman" w:hAnsi="Times New Roman"/>
        </w:rPr>
        <w:t xml:space="preserve">Imprinting disorders are associated with mutations and </w:t>
      </w:r>
      <w:proofErr w:type="spellStart"/>
      <w:r>
        <w:rPr>
          <w:rFonts w:ascii="Times New Roman" w:hAnsi="Times New Roman"/>
        </w:rPr>
        <w:t>epimutations</w:t>
      </w:r>
      <w:proofErr w:type="spellEnd"/>
      <w:r>
        <w:rPr>
          <w:rFonts w:ascii="Times New Roman" w:hAnsi="Times New Roman"/>
        </w:rPr>
        <w:t xml:space="preserve"> affecting imprinted genes, </w:t>
      </w:r>
      <w:proofErr w:type="spellStart"/>
      <w:r>
        <w:rPr>
          <w:rFonts w:ascii="Times New Roman" w:hAnsi="Times New Roman"/>
        </w:rPr>
        <w:t>ie</w:t>
      </w:r>
      <w:proofErr w:type="spellEnd"/>
      <w:r>
        <w:rPr>
          <w:rFonts w:ascii="Times New Roman" w:hAnsi="Times New Roman"/>
        </w:rPr>
        <w:t xml:space="preserve"> those whose expression is restricted by parent of origin.  Their diagnosis is challenging for two reasons: firstly, their clinical features, particularly prenatal and postnatal growth disturbance, are heterogeneous and partially overlapping; secondly, their underlying molecular defects include mutation, </w:t>
      </w:r>
      <w:proofErr w:type="spellStart"/>
      <w:r>
        <w:rPr>
          <w:rFonts w:ascii="Times New Roman" w:hAnsi="Times New Roman"/>
        </w:rPr>
        <w:t>epimutation</w:t>
      </w:r>
      <w:proofErr w:type="spellEnd"/>
      <w:r>
        <w:rPr>
          <w:rFonts w:ascii="Times New Roman" w:hAnsi="Times New Roman"/>
        </w:rPr>
        <w:t xml:space="preserve">, copy number and chromosomal errors, and can be further complicated by somatic </w:t>
      </w:r>
      <w:proofErr w:type="spellStart"/>
      <w:r>
        <w:rPr>
          <w:rFonts w:ascii="Times New Roman" w:hAnsi="Times New Roman"/>
        </w:rPr>
        <w:t>mosaicism</w:t>
      </w:r>
      <w:proofErr w:type="spellEnd"/>
      <w:r>
        <w:rPr>
          <w:rFonts w:ascii="Times New Roman" w:hAnsi="Times New Roman"/>
        </w:rPr>
        <w:t xml:space="preserve"> and multi-locus methylation defects.  It is currently unclear to what extent the observed phenotypic heterogeneity reflects the underlying molecular pathophysiology; in particular, the molecular and clinical diversity of </w:t>
      </w:r>
      <w:proofErr w:type="spellStart"/>
      <w:r>
        <w:rPr>
          <w:rFonts w:ascii="Times New Roman" w:hAnsi="Times New Roman"/>
        </w:rPr>
        <w:t>multilocus</w:t>
      </w:r>
      <w:proofErr w:type="spellEnd"/>
      <w:r>
        <w:rPr>
          <w:rFonts w:ascii="Times New Roman" w:hAnsi="Times New Roman"/>
        </w:rPr>
        <w:t xml:space="preserve"> methylation defects remains uncertain.  To address these i</w:t>
      </w:r>
      <w:r w:rsidRPr="000B1625">
        <w:rPr>
          <w:rFonts w:ascii="Times New Roman" w:hAnsi="Times New Roman"/>
        </w:rPr>
        <w:t xml:space="preserve">ssues we performed comprehensive methylation analysis of imprinted genes in a research cohort of 285 patients with clinical features of imprinting disorders, with or without a positive molecular diagnosis.  20 of 91 patients (22%) with diagnosed </w:t>
      </w:r>
      <w:proofErr w:type="spellStart"/>
      <w:r w:rsidRPr="000B1625">
        <w:rPr>
          <w:rFonts w:ascii="Times New Roman" w:hAnsi="Times New Roman"/>
        </w:rPr>
        <w:t>epimutations</w:t>
      </w:r>
      <w:proofErr w:type="spellEnd"/>
      <w:r w:rsidRPr="000B1625">
        <w:rPr>
          <w:rFonts w:ascii="Times New Roman" w:hAnsi="Times New Roman"/>
        </w:rPr>
        <w:t xml:space="preserve"> had methylation defects of addit</w:t>
      </w:r>
      <w:r>
        <w:rPr>
          <w:rFonts w:ascii="Times New Roman" w:hAnsi="Times New Roman"/>
        </w:rPr>
        <w:t xml:space="preserve">ional imprinted loci, and the frequency of developmental delay and congenital anomalies was higher among these patients than those with isolated </w:t>
      </w:r>
      <w:proofErr w:type="spellStart"/>
      <w:r>
        <w:rPr>
          <w:rFonts w:ascii="Times New Roman" w:hAnsi="Times New Roman"/>
        </w:rPr>
        <w:t>epimutations</w:t>
      </w:r>
      <w:proofErr w:type="spellEnd"/>
      <w:r>
        <w:rPr>
          <w:rFonts w:ascii="Times New Roman" w:hAnsi="Times New Roman"/>
        </w:rPr>
        <w:t xml:space="preserve">, indicating that </w:t>
      </w:r>
      <w:proofErr w:type="spellStart"/>
      <w:r>
        <w:rPr>
          <w:rFonts w:ascii="Times New Roman" w:hAnsi="Times New Roman"/>
        </w:rPr>
        <w:t>hypomethylation</w:t>
      </w:r>
      <w:proofErr w:type="spellEnd"/>
      <w:r>
        <w:rPr>
          <w:rFonts w:ascii="Times New Roman" w:hAnsi="Times New Roman"/>
        </w:rPr>
        <w:t xml:space="preserve"> of multiple imprinted loci (HIL) is associated with increased diversity of clinical presentation.  </w:t>
      </w:r>
      <w:r w:rsidRPr="000B1625">
        <w:rPr>
          <w:rFonts w:ascii="Times New Roman" w:hAnsi="Times New Roman"/>
        </w:rPr>
        <w:t xml:space="preserve">Among 194 patients with clinical features of an imprinting disorder but no molecular diagnosis, we found 15 (8%) methylation anomalies, including missed and unexpected molecular diagnoses.  </w:t>
      </w:r>
      <w:r>
        <w:rPr>
          <w:rFonts w:ascii="Times New Roman" w:hAnsi="Times New Roman"/>
        </w:rPr>
        <w:t xml:space="preserve">These observations broaden the phenotypic and epigenetic definitions of imprinting disorders, and show the importance of </w:t>
      </w:r>
      <w:r w:rsidRPr="003A5A09">
        <w:rPr>
          <w:rFonts w:ascii="Times New Roman" w:hAnsi="Times New Roman"/>
        </w:rPr>
        <w:t xml:space="preserve">comprehensive molecular </w:t>
      </w:r>
      <w:r>
        <w:rPr>
          <w:rFonts w:ascii="Times New Roman" w:hAnsi="Times New Roman"/>
        </w:rPr>
        <w:t xml:space="preserve">testing for patient </w:t>
      </w:r>
      <w:r w:rsidRPr="003A5A09">
        <w:rPr>
          <w:rFonts w:ascii="Times New Roman" w:hAnsi="Times New Roman"/>
        </w:rPr>
        <w:t>diagnosis</w:t>
      </w:r>
      <w:r>
        <w:rPr>
          <w:rFonts w:ascii="Times New Roman" w:hAnsi="Times New Roman"/>
        </w:rPr>
        <w:t xml:space="preserve"> and management</w:t>
      </w:r>
      <w:r w:rsidRPr="003A5A09">
        <w:rPr>
          <w:rFonts w:ascii="Times New Roman" w:hAnsi="Times New Roman"/>
        </w:rPr>
        <w:t xml:space="preserve">.  </w:t>
      </w:r>
    </w:p>
    <w:p w14:paraId="4E6B19AB" w14:textId="77777777" w:rsidR="00BB6BB9" w:rsidRDefault="00BB6BB9" w:rsidP="00267BDB">
      <w:pPr>
        <w:spacing w:line="432" w:lineRule="auto"/>
        <w:jc w:val="center"/>
        <w:rPr>
          <w:rFonts w:ascii="Times New Roman" w:hAnsi="Times New Roman"/>
          <w:b/>
        </w:rPr>
      </w:pPr>
      <w:r>
        <w:rPr>
          <w:rFonts w:ascii="Times New Roman" w:hAnsi="Times New Roman"/>
        </w:rPr>
        <w:br w:type="page"/>
      </w:r>
      <w:r>
        <w:rPr>
          <w:rFonts w:ascii="Times New Roman" w:hAnsi="Times New Roman"/>
          <w:b/>
        </w:rPr>
        <w:lastRenderedPageBreak/>
        <w:t>KEY WORDS</w:t>
      </w:r>
    </w:p>
    <w:p w14:paraId="7DC4A489" w14:textId="77777777" w:rsidR="00BB6BB9" w:rsidRPr="00D8749B" w:rsidRDefault="00BB6BB9" w:rsidP="00EC2DD2">
      <w:pPr>
        <w:spacing w:line="432" w:lineRule="auto"/>
        <w:rPr>
          <w:rFonts w:ascii="Times New Roman" w:hAnsi="Times New Roman"/>
        </w:rPr>
      </w:pPr>
      <w:proofErr w:type="gramStart"/>
      <w:r>
        <w:rPr>
          <w:rFonts w:ascii="Times New Roman" w:hAnsi="Times New Roman"/>
        </w:rPr>
        <w:t>Imprinting, Imprinting disorders, Silver-Russell-syndrome, Beckwith-</w:t>
      </w:r>
      <w:proofErr w:type="spellStart"/>
      <w:r>
        <w:rPr>
          <w:rFonts w:ascii="Times New Roman" w:hAnsi="Times New Roman"/>
        </w:rPr>
        <w:t>Wiedermann</w:t>
      </w:r>
      <w:proofErr w:type="spellEnd"/>
      <w:r>
        <w:rPr>
          <w:rFonts w:ascii="Times New Roman" w:hAnsi="Times New Roman"/>
        </w:rPr>
        <w:t>-syndrome.</w:t>
      </w:r>
      <w:proofErr w:type="gramEnd"/>
    </w:p>
    <w:p w14:paraId="7BE91FCA" w14:textId="77777777" w:rsidR="00BB6BB9" w:rsidRPr="009166FF" w:rsidRDefault="00BB6BB9" w:rsidP="00267BDB">
      <w:pPr>
        <w:pStyle w:val="Heading1"/>
        <w:spacing w:line="480" w:lineRule="auto"/>
        <w:jc w:val="center"/>
        <w:rPr>
          <w:rFonts w:ascii="Times New Roman" w:hAnsi="Times New Roman"/>
          <w:color w:val="auto"/>
          <w:sz w:val="28"/>
          <w:szCs w:val="24"/>
        </w:rPr>
      </w:pPr>
      <w:r w:rsidRPr="003A5A09">
        <w:rPr>
          <w:rFonts w:ascii="Times New Roman" w:hAnsi="Times New Roman"/>
        </w:rPr>
        <w:br w:type="page"/>
      </w:r>
      <w:r>
        <w:rPr>
          <w:rFonts w:ascii="Times New Roman" w:hAnsi="Times New Roman"/>
          <w:color w:val="auto"/>
          <w:sz w:val="28"/>
          <w:szCs w:val="24"/>
        </w:rPr>
        <w:lastRenderedPageBreak/>
        <w:t>INTRODUCTION</w:t>
      </w:r>
    </w:p>
    <w:p w14:paraId="39758AAF" w14:textId="77777777" w:rsidR="00BB6BB9" w:rsidRPr="003A5A09" w:rsidRDefault="00BB6BB9" w:rsidP="00267BDB">
      <w:pPr>
        <w:spacing w:line="480" w:lineRule="auto"/>
        <w:ind w:firstLine="720"/>
        <w:rPr>
          <w:rFonts w:ascii="Times New Roman" w:hAnsi="Times New Roman"/>
        </w:rPr>
      </w:pPr>
      <w:r w:rsidRPr="003A5A09">
        <w:rPr>
          <w:rFonts w:ascii="Times New Roman" w:hAnsi="Times New Roman"/>
        </w:rPr>
        <w:t xml:space="preserve">Congenital imprinting disorders (IDs) result from genetic or epigenetic mutations of imprinted genes, </w:t>
      </w:r>
      <w:proofErr w:type="spellStart"/>
      <w:r w:rsidRPr="003A5A09">
        <w:rPr>
          <w:rFonts w:ascii="Times New Roman" w:hAnsi="Times New Roman"/>
        </w:rPr>
        <w:t>ie</w:t>
      </w:r>
      <w:proofErr w:type="spellEnd"/>
      <w:r w:rsidRPr="003A5A09">
        <w:rPr>
          <w:rFonts w:ascii="Times New Roman" w:hAnsi="Times New Roman"/>
        </w:rPr>
        <w:t xml:space="preserve">. </w:t>
      </w:r>
      <w:proofErr w:type="gramStart"/>
      <w:r w:rsidRPr="003A5A09">
        <w:rPr>
          <w:rFonts w:ascii="Times New Roman" w:hAnsi="Times New Roman"/>
        </w:rPr>
        <w:t>genes</w:t>
      </w:r>
      <w:proofErr w:type="gramEnd"/>
      <w:r w:rsidRPr="003A5A09">
        <w:rPr>
          <w:rFonts w:ascii="Times New Roman" w:hAnsi="Times New Roman"/>
        </w:rPr>
        <w:t xml:space="preserve"> whose expression is restricted by parent of origin</w:t>
      </w:r>
      <w:r>
        <w:rPr>
          <w:rFonts w:ascii="Times New Roman" w:hAnsi="Times New Roman"/>
        </w:rPr>
        <w:t xml:space="preserve"> [Walter and Paulsen, 2003; Robertson, 2005; </w:t>
      </w:r>
      <w:proofErr w:type="spellStart"/>
      <w:r>
        <w:rPr>
          <w:rFonts w:ascii="Times New Roman" w:hAnsi="Times New Roman"/>
        </w:rPr>
        <w:t>Horsthemke</w:t>
      </w:r>
      <w:proofErr w:type="spellEnd"/>
      <w:r>
        <w:rPr>
          <w:rFonts w:ascii="Times New Roman" w:hAnsi="Times New Roman"/>
        </w:rPr>
        <w:t>, 2010]</w:t>
      </w:r>
      <w:r w:rsidRPr="003A5A09">
        <w:rPr>
          <w:rFonts w:ascii="Times New Roman" w:hAnsi="Times New Roman"/>
        </w:rPr>
        <w:t>.  Genomic imprinting affects groups of genes whose fine regulation is required for normal pre- and post-natal growth and development.  Approximately 60 imprinted genes are currently known in humans, th</w:t>
      </w:r>
      <w:r>
        <w:rPr>
          <w:rFonts w:ascii="Times New Roman" w:hAnsi="Times New Roman"/>
        </w:rPr>
        <w:t>ough</w:t>
      </w:r>
      <w:r w:rsidRPr="003A5A09">
        <w:rPr>
          <w:rFonts w:ascii="Times New Roman" w:hAnsi="Times New Roman"/>
        </w:rPr>
        <w:t xml:space="preserve"> </w:t>
      </w:r>
      <w:r w:rsidRPr="00BB2F89">
        <w:rPr>
          <w:rFonts w:ascii="Times New Roman" w:hAnsi="Times New Roman"/>
        </w:rPr>
        <w:t>more</w:t>
      </w:r>
      <w:r>
        <w:rPr>
          <w:rFonts w:ascii="Times New Roman" w:hAnsi="Times New Roman"/>
        </w:rPr>
        <w:t xml:space="preserve"> may</w:t>
      </w:r>
      <w:r w:rsidRPr="003A5A09">
        <w:rPr>
          <w:rFonts w:ascii="Times New Roman" w:hAnsi="Times New Roman"/>
        </w:rPr>
        <w:t xml:space="preserve"> remain to be discovered</w:t>
      </w:r>
      <w:r>
        <w:rPr>
          <w:rFonts w:ascii="Times New Roman" w:hAnsi="Times New Roman"/>
        </w:rPr>
        <w:t xml:space="preserve"> [Nakabayashi </w:t>
      </w:r>
      <w:r w:rsidRPr="0055599B">
        <w:rPr>
          <w:rFonts w:ascii="Times New Roman" w:hAnsi="Times New Roman"/>
          <w:i/>
        </w:rPr>
        <w:t>et al</w:t>
      </w:r>
      <w:r>
        <w:rPr>
          <w:rFonts w:ascii="Times New Roman" w:hAnsi="Times New Roman"/>
        </w:rPr>
        <w:t xml:space="preserve">., 2011; Smallwood </w:t>
      </w:r>
      <w:r w:rsidRPr="0055599B">
        <w:rPr>
          <w:rFonts w:ascii="Times New Roman" w:hAnsi="Times New Roman"/>
          <w:i/>
        </w:rPr>
        <w:t>et al</w:t>
      </w:r>
      <w:r>
        <w:rPr>
          <w:rFonts w:ascii="Times New Roman" w:hAnsi="Times New Roman"/>
        </w:rPr>
        <w:t xml:space="preserve">., 2011; </w:t>
      </w:r>
      <w:proofErr w:type="spellStart"/>
      <w:r>
        <w:rPr>
          <w:rFonts w:ascii="Times New Roman" w:hAnsi="Times New Roman"/>
        </w:rPr>
        <w:t>Choufani</w:t>
      </w:r>
      <w:proofErr w:type="spellEnd"/>
      <w:r>
        <w:rPr>
          <w:rFonts w:ascii="Times New Roman" w:hAnsi="Times New Roman"/>
        </w:rPr>
        <w:t xml:space="preserve"> </w:t>
      </w:r>
      <w:r w:rsidRPr="0055599B">
        <w:rPr>
          <w:rFonts w:ascii="Times New Roman" w:hAnsi="Times New Roman"/>
          <w:i/>
        </w:rPr>
        <w:t>et al</w:t>
      </w:r>
      <w:r>
        <w:rPr>
          <w:rFonts w:ascii="Times New Roman" w:hAnsi="Times New Roman"/>
        </w:rPr>
        <w:t>., 2011].</w:t>
      </w:r>
      <w:r w:rsidRPr="003A5A09">
        <w:rPr>
          <w:rFonts w:ascii="Times New Roman" w:hAnsi="Times New Roman"/>
        </w:rPr>
        <w:t xml:space="preserve"> </w:t>
      </w:r>
    </w:p>
    <w:p w14:paraId="6D56309E" w14:textId="77777777" w:rsidR="00BB6BB9" w:rsidRDefault="00BB6BB9" w:rsidP="00EC2DD2">
      <w:pPr>
        <w:spacing w:line="480" w:lineRule="auto"/>
        <w:ind w:firstLine="720"/>
        <w:jc w:val="both"/>
        <w:rPr>
          <w:rFonts w:ascii="Times New Roman" w:hAnsi="Times New Roman"/>
        </w:rPr>
      </w:pPr>
      <w:r w:rsidRPr="003A5A09">
        <w:rPr>
          <w:rFonts w:ascii="Times New Roman" w:hAnsi="Times New Roman"/>
        </w:rPr>
        <w:t>Currently eight ‘classic’ IDs are recognised: the Beckwith-</w:t>
      </w:r>
      <w:proofErr w:type="spellStart"/>
      <w:r w:rsidRPr="003A5A09">
        <w:rPr>
          <w:rFonts w:ascii="Times New Roman" w:hAnsi="Times New Roman"/>
        </w:rPr>
        <w:t>Wiedemann</w:t>
      </w:r>
      <w:proofErr w:type="spellEnd"/>
      <w:r w:rsidRPr="003A5A09">
        <w:rPr>
          <w:rFonts w:ascii="Times New Roman" w:hAnsi="Times New Roman"/>
        </w:rPr>
        <w:t xml:space="preserve"> (BWS</w:t>
      </w:r>
      <w:r>
        <w:rPr>
          <w:rFonts w:ascii="Times New Roman" w:hAnsi="Times New Roman"/>
        </w:rPr>
        <w:t>, OMIM 130650</w:t>
      </w:r>
      <w:r w:rsidRPr="003A5A09">
        <w:rPr>
          <w:rFonts w:ascii="Times New Roman" w:hAnsi="Times New Roman"/>
        </w:rPr>
        <w:t>), Silver-Russell (SRS</w:t>
      </w:r>
      <w:r>
        <w:rPr>
          <w:rFonts w:ascii="Times New Roman" w:hAnsi="Times New Roman"/>
        </w:rPr>
        <w:t>, OMIM 180860</w:t>
      </w:r>
      <w:r w:rsidRPr="003A5A09">
        <w:rPr>
          <w:rFonts w:ascii="Times New Roman" w:hAnsi="Times New Roman"/>
        </w:rPr>
        <w:t xml:space="preserve">), </w:t>
      </w:r>
      <w:proofErr w:type="spellStart"/>
      <w:r w:rsidRPr="003A5A09">
        <w:rPr>
          <w:rFonts w:ascii="Times New Roman" w:hAnsi="Times New Roman"/>
        </w:rPr>
        <w:t>Prader</w:t>
      </w:r>
      <w:proofErr w:type="spellEnd"/>
      <w:r w:rsidRPr="003A5A09">
        <w:rPr>
          <w:rFonts w:ascii="Times New Roman" w:hAnsi="Times New Roman"/>
        </w:rPr>
        <w:t>-Willi (PWS</w:t>
      </w:r>
      <w:r>
        <w:rPr>
          <w:rFonts w:ascii="Times New Roman" w:hAnsi="Times New Roman"/>
        </w:rPr>
        <w:t>, OMIM 176270)</w:t>
      </w:r>
      <w:r w:rsidRPr="003A5A09">
        <w:rPr>
          <w:rFonts w:ascii="Times New Roman" w:hAnsi="Times New Roman"/>
        </w:rPr>
        <w:t xml:space="preserve"> </w:t>
      </w:r>
      <w:proofErr w:type="spellStart"/>
      <w:r w:rsidRPr="003A5A09">
        <w:rPr>
          <w:rFonts w:ascii="Times New Roman" w:hAnsi="Times New Roman"/>
        </w:rPr>
        <w:t>Angelman</w:t>
      </w:r>
      <w:proofErr w:type="spellEnd"/>
      <w:r w:rsidRPr="003A5A09">
        <w:rPr>
          <w:rFonts w:ascii="Times New Roman" w:hAnsi="Times New Roman"/>
        </w:rPr>
        <w:t xml:space="preserve"> (AS</w:t>
      </w:r>
      <w:r>
        <w:rPr>
          <w:rFonts w:ascii="Times New Roman" w:hAnsi="Times New Roman"/>
        </w:rPr>
        <w:t>, OMIM 105830</w:t>
      </w:r>
      <w:r w:rsidRPr="003A5A09">
        <w:rPr>
          <w:rFonts w:ascii="Times New Roman" w:hAnsi="Times New Roman"/>
        </w:rPr>
        <w:t xml:space="preserve">), </w:t>
      </w:r>
      <w:r>
        <w:rPr>
          <w:rFonts w:ascii="Times New Roman" w:hAnsi="Times New Roman"/>
        </w:rPr>
        <w:t xml:space="preserve">and </w:t>
      </w:r>
      <w:r w:rsidRPr="003A5A09">
        <w:rPr>
          <w:rFonts w:ascii="Times New Roman" w:hAnsi="Times New Roman"/>
        </w:rPr>
        <w:t xml:space="preserve">Wang </w:t>
      </w:r>
      <w:r>
        <w:rPr>
          <w:rFonts w:ascii="Times New Roman" w:hAnsi="Times New Roman"/>
        </w:rPr>
        <w:t xml:space="preserve"> syndromes </w:t>
      </w:r>
      <w:r w:rsidRPr="003A5A09">
        <w:rPr>
          <w:rFonts w:ascii="Times New Roman" w:hAnsi="Times New Roman"/>
        </w:rPr>
        <w:t>(WS</w:t>
      </w:r>
      <w:r>
        <w:rPr>
          <w:rFonts w:ascii="Times New Roman" w:hAnsi="Times New Roman"/>
        </w:rPr>
        <w:t>, OMIM 608149]</w:t>
      </w:r>
      <w:r w:rsidRPr="003A5A09">
        <w:rPr>
          <w:rFonts w:ascii="Times New Roman" w:hAnsi="Times New Roman"/>
        </w:rPr>
        <w:t>), a, transient neonatal diabetes (TND</w:t>
      </w:r>
      <w:r>
        <w:rPr>
          <w:rFonts w:ascii="Times New Roman" w:hAnsi="Times New Roman"/>
        </w:rPr>
        <w:t>, OMIM 601410</w:t>
      </w:r>
      <w:r w:rsidRPr="003A5A09">
        <w:rPr>
          <w:rFonts w:ascii="Times New Roman" w:hAnsi="Times New Roman"/>
        </w:rPr>
        <w:t xml:space="preserve">), </w:t>
      </w:r>
      <w:r>
        <w:rPr>
          <w:rFonts w:ascii="Times New Roman" w:hAnsi="Times New Roman"/>
        </w:rPr>
        <w:t xml:space="preserve">maternal </w:t>
      </w:r>
      <w:proofErr w:type="spellStart"/>
      <w:r>
        <w:rPr>
          <w:rFonts w:ascii="Times New Roman" w:hAnsi="Times New Roman"/>
        </w:rPr>
        <w:t>uniparental</w:t>
      </w:r>
      <w:proofErr w:type="spellEnd"/>
      <w:r>
        <w:rPr>
          <w:rFonts w:ascii="Times New Roman" w:hAnsi="Times New Roman"/>
        </w:rPr>
        <w:t xml:space="preserve"> </w:t>
      </w:r>
      <w:proofErr w:type="spellStart"/>
      <w:r>
        <w:rPr>
          <w:rFonts w:ascii="Times New Roman" w:hAnsi="Times New Roman"/>
        </w:rPr>
        <w:t>disomy</w:t>
      </w:r>
      <w:proofErr w:type="spellEnd"/>
      <w:r>
        <w:rPr>
          <w:rFonts w:ascii="Times New Roman" w:hAnsi="Times New Roman"/>
        </w:rPr>
        <w:t xml:space="preserve"> 14, </w:t>
      </w:r>
      <w:r w:rsidRPr="003A5A09">
        <w:rPr>
          <w:rFonts w:ascii="Times New Roman" w:hAnsi="Times New Roman"/>
        </w:rPr>
        <w:t xml:space="preserve">and </w:t>
      </w:r>
      <w:proofErr w:type="spellStart"/>
      <w:r w:rsidRPr="003A5A09">
        <w:rPr>
          <w:rFonts w:ascii="Times New Roman" w:hAnsi="Times New Roman"/>
        </w:rPr>
        <w:t>pseudohypoparathyroidism</w:t>
      </w:r>
      <w:proofErr w:type="spellEnd"/>
      <w:r w:rsidRPr="003A5A09">
        <w:rPr>
          <w:rFonts w:ascii="Times New Roman" w:hAnsi="Times New Roman"/>
        </w:rPr>
        <w:t xml:space="preserve"> type 1b (PHP1b</w:t>
      </w:r>
      <w:r>
        <w:rPr>
          <w:rFonts w:ascii="Times New Roman" w:hAnsi="Times New Roman"/>
        </w:rPr>
        <w:t>, OMIM 603233</w:t>
      </w:r>
      <w:r w:rsidRPr="003A5A09">
        <w:rPr>
          <w:rFonts w:ascii="Times New Roman" w:hAnsi="Times New Roman"/>
        </w:rPr>
        <w:t>)</w:t>
      </w:r>
      <w:r>
        <w:rPr>
          <w:rFonts w:ascii="Times New Roman" w:hAnsi="Times New Roman"/>
        </w:rPr>
        <w:t xml:space="preserve"> [</w:t>
      </w:r>
      <w:proofErr w:type="spellStart"/>
      <w:r>
        <w:rPr>
          <w:rFonts w:ascii="Times New Roman" w:hAnsi="Times New Roman"/>
        </w:rPr>
        <w:t>Choufani</w:t>
      </w:r>
      <w:proofErr w:type="spellEnd"/>
      <w:r>
        <w:rPr>
          <w:rFonts w:ascii="Times New Roman" w:hAnsi="Times New Roman"/>
        </w:rPr>
        <w:t xml:space="preserve"> </w:t>
      </w:r>
      <w:r w:rsidRPr="00A21116">
        <w:rPr>
          <w:rFonts w:ascii="Times New Roman" w:hAnsi="Times New Roman"/>
          <w:i/>
        </w:rPr>
        <w:t>et al</w:t>
      </w:r>
      <w:r>
        <w:rPr>
          <w:rFonts w:ascii="Times New Roman" w:hAnsi="Times New Roman"/>
        </w:rPr>
        <w:t xml:space="preserve">., 2010; </w:t>
      </w:r>
      <w:proofErr w:type="spellStart"/>
      <w:r>
        <w:rPr>
          <w:rFonts w:ascii="Times New Roman" w:hAnsi="Times New Roman"/>
        </w:rPr>
        <w:t>Eggermann</w:t>
      </w:r>
      <w:proofErr w:type="spellEnd"/>
      <w:r>
        <w:rPr>
          <w:rFonts w:ascii="Times New Roman" w:hAnsi="Times New Roman"/>
        </w:rPr>
        <w:t xml:space="preserve">, 2010; </w:t>
      </w:r>
      <w:proofErr w:type="spellStart"/>
      <w:r>
        <w:rPr>
          <w:rFonts w:ascii="Times New Roman" w:hAnsi="Times New Roman"/>
        </w:rPr>
        <w:t>Buiting</w:t>
      </w:r>
      <w:proofErr w:type="spellEnd"/>
      <w:r>
        <w:rPr>
          <w:rFonts w:ascii="Times New Roman" w:hAnsi="Times New Roman"/>
        </w:rPr>
        <w:t xml:space="preserve">, 2010; Kelsey, 2010; Ogata </w:t>
      </w:r>
      <w:r w:rsidRPr="00A21116">
        <w:rPr>
          <w:rFonts w:ascii="Times New Roman" w:hAnsi="Times New Roman"/>
          <w:i/>
        </w:rPr>
        <w:t>et al</w:t>
      </w:r>
      <w:r>
        <w:rPr>
          <w:rFonts w:ascii="Times New Roman" w:hAnsi="Times New Roman"/>
        </w:rPr>
        <w:t>., 2008].  IDs are clinically heterogeneous, most likely reflecting their molecular heterogeneity with a</w:t>
      </w:r>
      <w:r w:rsidRPr="003A5A09">
        <w:rPr>
          <w:rFonts w:ascii="Times New Roman" w:hAnsi="Times New Roman"/>
        </w:rPr>
        <w:t xml:space="preserve"> variety of mutational causes: epigenetic (or primary) mutations; genetic (or secondary) mutations in both </w:t>
      </w:r>
      <w:proofErr w:type="spellStart"/>
      <w:r w:rsidRPr="003A5A09">
        <w:rPr>
          <w:rFonts w:ascii="Times New Roman" w:hAnsi="Times New Roman"/>
          <w:i/>
        </w:rPr>
        <w:t>cis</w:t>
      </w:r>
      <w:proofErr w:type="spellEnd"/>
      <w:r w:rsidRPr="003A5A09">
        <w:rPr>
          <w:rFonts w:ascii="Times New Roman" w:hAnsi="Times New Roman"/>
        </w:rPr>
        <w:t xml:space="preserve"> and </w:t>
      </w:r>
      <w:proofErr w:type="gramStart"/>
      <w:r w:rsidRPr="003A5A09">
        <w:rPr>
          <w:rFonts w:ascii="Times New Roman" w:hAnsi="Times New Roman"/>
          <w:i/>
        </w:rPr>
        <w:t>trans</w:t>
      </w:r>
      <w:proofErr w:type="gramEnd"/>
      <w:r>
        <w:rPr>
          <w:rFonts w:ascii="Times New Roman" w:hAnsi="Times New Roman"/>
        </w:rPr>
        <w:t xml:space="preserve">, including </w:t>
      </w:r>
      <w:r w:rsidRPr="003A5A09">
        <w:rPr>
          <w:rFonts w:ascii="Times New Roman" w:hAnsi="Times New Roman"/>
        </w:rPr>
        <w:t>copy number variations</w:t>
      </w:r>
      <w:r>
        <w:rPr>
          <w:rFonts w:ascii="Times New Roman" w:hAnsi="Times New Roman"/>
        </w:rPr>
        <w:t>,</w:t>
      </w:r>
      <w:r w:rsidRPr="003A5A09">
        <w:rPr>
          <w:rFonts w:ascii="Times New Roman" w:hAnsi="Times New Roman"/>
        </w:rPr>
        <w:t xml:space="preserve"> chromosomal rearrangements</w:t>
      </w:r>
      <w:r>
        <w:rPr>
          <w:rFonts w:ascii="Times New Roman" w:hAnsi="Times New Roman"/>
        </w:rPr>
        <w:t xml:space="preserve"> and</w:t>
      </w:r>
      <w:r w:rsidRPr="003A5A09">
        <w:rPr>
          <w:rFonts w:ascii="Times New Roman" w:hAnsi="Times New Roman"/>
        </w:rPr>
        <w:t xml:space="preserve"> </w:t>
      </w:r>
      <w:proofErr w:type="spellStart"/>
      <w:r w:rsidRPr="003A5A09">
        <w:rPr>
          <w:rFonts w:ascii="Times New Roman" w:hAnsi="Times New Roman"/>
        </w:rPr>
        <w:t>uniparental</w:t>
      </w:r>
      <w:proofErr w:type="spellEnd"/>
      <w:r w:rsidRPr="003A5A09">
        <w:rPr>
          <w:rFonts w:ascii="Times New Roman" w:hAnsi="Times New Roman"/>
        </w:rPr>
        <w:t xml:space="preserve"> </w:t>
      </w:r>
      <w:proofErr w:type="spellStart"/>
      <w:r w:rsidRPr="003A5A09">
        <w:rPr>
          <w:rFonts w:ascii="Times New Roman" w:hAnsi="Times New Roman"/>
        </w:rPr>
        <w:t>disomy</w:t>
      </w:r>
      <w:proofErr w:type="spellEnd"/>
      <w:r w:rsidRPr="003A5A09">
        <w:rPr>
          <w:rFonts w:ascii="Times New Roman" w:hAnsi="Times New Roman"/>
        </w:rPr>
        <w:t xml:space="preserve">.  </w:t>
      </w:r>
      <w:r>
        <w:rPr>
          <w:rFonts w:ascii="Times New Roman" w:hAnsi="Times New Roman"/>
        </w:rPr>
        <w:t>Additionally, IDs can present</w:t>
      </w:r>
      <w:r w:rsidRPr="003A5A09">
        <w:rPr>
          <w:rFonts w:ascii="Times New Roman" w:hAnsi="Times New Roman"/>
        </w:rPr>
        <w:t xml:space="preserve"> </w:t>
      </w:r>
      <w:proofErr w:type="spellStart"/>
      <w:r>
        <w:rPr>
          <w:rFonts w:ascii="Times New Roman" w:hAnsi="Times New Roman"/>
        </w:rPr>
        <w:t>mosaically</w:t>
      </w:r>
      <w:proofErr w:type="spellEnd"/>
      <w:r>
        <w:rPr>
          <w:rFonts w:ascii="Times New Roman" w:hAnsi="Times New Roman"/>
        </w:rPr>
        <w:t xml:space="preserve">, </w:t>
      </w:r>
      <w:proofErr w:type="spellStart"/>
      <w:r>
        <w:rPr>
          <w:rFonts w:ascii="Times New Roman" w:hAnsi="Times New Roman"/>
        </w:rPr>
        <w:t>ie</w:t>
      </w:r>
      <w:proofErr w:type="spellEnd"/>
      <w:r>
        <w:rPr>
          <w:rFonts w:ascii="Times New Roman" w:hAnsi="Times New Roman"/>
        </w:rPr>
        <w:t xml:space="preserve"> not uniformly present in all somatic tissues</w:t>
      </w:r>
      <w:r w:rsidRPr="003A5A09">
        <w:rPr>
          <w:rFonts w:ascii="Times New Roman" w:hAnsi="Times New Roman"/>
        </w:rPr>
        <w:t xml:space="preserve">. </w:t>
      </w:r>
      <w:r>
        <w:rPr>
          <w:rFonts w:ascii="Times New Roman" w:hAnsi="Times New Roman"/>
        </w:rPr>
        <w:t xml:space="preserve"> Recently, patients have been described with </w:t>
      </w:r>
      <w:proofErr w:type="spellStart"/>
      <w:r>
        <w:rPr>
          <w:rFonts w:ascii="Times New Roman" w:hAnsi="Times New Roman"/>
        </w:rPr>
        <w:t>epimutations</w:t>
      </w:r>
      <w:proofErr w:type="spellEnd"/>
      <w:r>
        <w:rPr>
          <w:rFonts w:ascii="Times New Roman" w:hAnsi="Times New Roman"/>
        </w:rPr>
        <w:t xml:space="preserve"> at more than one locus, and in many cases these loci are associated with more than one “classic” ID: </w:t>
      </w:r>
      <w:proofErr w:type="spellStart"/>
      <w:r w:rsidRPr="003A5A09">
        <w:rPr>
          <w:rFonts w:ascii="Times New Roman" w:hAnsi="Times New Roman"/>
        </w:rPr>
        <w:t>hypomethylation</w:t>
      </w:r>
      <w:proofErr w:type="spellEnd"/>
      <w:r w:rsidRPr="003A5A09">
        <w:rPr>
          <w:rFonts w:ascii="Times New Roman" w:hAnsi="Times New Roman"/>
        </w:rPr>
        <w:t xml:space="preserve"> of multiple (additional) imprinted loci (HIL: also known as multi-locus methylation disorder or MLMD</w:t>
      </w:r>
      <w:r>
        <w:rPr>
          <w:rFonts w:ascii="Times New Roman" w:hAnsi="Times New Roman"/>
          <w:vertAlign w:val="superscript"/>
        </w:rPr>
        <w:t xml:space="preserve"> </w:t>
      </w:r>
      <w:r>
        <w:rPr>
          <w:rFonts w:ascii="Times New Roman" w:hAnsi="Times New Roman"/>
        </w:rPr>
        <w:t>[</w:t>
      </w:r>
      <w:proofErr w:type="spellStart"/>
      <w:r>
        <w:rPr>
          <w:rFonts w:ascii="Times New Roman" w:hAnsi="Times New Roman"/>
        </w:rPr>
        <w:t>Azzi</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2010]</w:t>
      </w:r>
      <w:r w:rsidRPr="003A5A09">
        <w:rPr>
          <w:rFonts w:ascii="Times New Roman" w:hAnsi="Times New Roman"/>
        </w:rPr>
        <w:t>)</w:t>
      </w:r>
      <w:r>
        <w:rPr>
          <w:rFonts w:ascii="Times New Roman" w:hAnsi="Times New Roman"/>
        </w:rPr>
        <w:t xml:space="preserve"> </w:t>
      </w:r>
      <w:r w:rsidRPr="003A5A09">
        <w:rPr>
          <w:rFonts w:ascii="Times New Roman" w:hAnsi="Times New Roman"/>
        </w:rPr>
        <w:t xml:space="preserve">has been described among patients with TND, </w:t>
      </w:r>
      <w:r w:rsidRPr="003A5A09">
        <w:rPr>
          <w:rFonts w:ascii="Times New Roman" w:hAnsi="Times New Roman"/>
        </w:rPr>
        <w:lastRenderedPageBreak/>
        <w:t>BWS, SRS, PHP1b, growth restriction, and idiopathic clinical features</w:t>
      </w:r>
      <w:r>
        <w:rPr>
          <w:rFonts w:ascii="Times New Roman" w:hAnsi="Times New Roman"/>
        </w:rPr>
        <w:t xml:space="preserve"> [Mackay </w:t>
      </w:r>
      <w:r w:rsidRPr="00FF3C2C">
        <w:rPr>
          <w:rFonts w:ascii="Times New Roman" w:hAnsi="Times New Roman"/>
          <w:i/>
        </w:rPr>
        <w:t>et al</w:t>
      </w:r>
      <w:r>
        <w:rPr>
          <w:rFonts w:ascii="Times New Roman" w:hAnsi="Times New Roman"/>
        </w:rPr>
        <w:t xml:space="preserve">., 2006; </w:t>
      </w:r>
      <w:proofErr w:type="spellStart"/>
      <w:r>
        <w:rPr>
          <w:rFonts w:ascii="Times New Roman" w:hAnsi="Times New Roman"/>
        </w:rPr>
        <w:t>Rossignol</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2006; </w:t>
      </w:r>
      <w:proofErr w:type="spellStart"/>
      <w:r>
        <w:rPr>
          <w:rFonts w:ascii="Times New Roman" w:hAnsi="Times New Roman"/>
        </w:rPr>
        <w:t>Bliek</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2009a; </w:t>
      </w:r>
      <w:proofErr w:type="spellStart"/>
      <w:r>
        <w:rPr>
          <w:rFonts w:ascii="Times New Roman" w:hAnsi="Times New Roman"/>
        </w:rPr>
        <w:t>Azzi</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2009b; </w:t>
      </w:r>
      <w:proofErr w:type="spellStart"/>
      <w:r>
        <w:rPr>
          <w:rFonts w:ascii="Times New Roman" w:hAnsi="Times New Roman"/>
        </w:rPr>
        <w:t>Begemann</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2010; Turner </w:t>
      </w:r>
      <w:r w:rsidRPr="00FF3C2C">
        <w:rPr>
          <w:rFonts w:ascii="Times New Roman" w:hAnsi="Times New Roman"/>
          <w:i/>
        </w:rPr>
        <w:t>et al</w:t>
      </w:r>
      <w:r>
        <w:rPr>
          <w:rFonts w:ascii="Times New Roman" w:hAnsi="Times New Roman"/>
        </w:rPr>
        <w:t xml:space="preserve">., 2010; </w:t>
      </w:r>
      <w:proofErr w:type="spellStart"/>
      <w:r>
        <w:rPr>
          <w:rFonts w:ascii="Times New Roman" w:hAnsi="Times New Roman"/>
        </w:rPr>
        <w:t>Baple</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2011; Perez-</w:t>
      </w:r>
      <w:proofErr w:type="spellStart"/>
      <w:r>
        <w:rPr>
          <w:rFonts w:ascii="Times New Roman" w:hAnsi="Times New Roman"/>
        </w:rPr>
        <w:t>Nanclares</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2012].  </w:t>
      </w:r>
      <w:r w:rsidRPr="003A5A09">
        <w:rPr>
          <w:rFonts w:ascii="Times New Roman" w:hAnsi="Times New Roman"/>
        </w:rPr>
        <w:t>Although the phenotype of the presenting ID is normally recognisable (possibly reflecting ascertainment bias), it may be modified, or additional features present; in extreme cases an individual with HIL may lack the cardinal clinical features of any single ID</w:t>
      </w:r>
      <w:r>
        <w:rPr>
          <w:rFonts w:ascii="Times New Roman" w:hAnsi="Times New Roman"/>
        </w:rPr>
        <w:t xml:space="preserve"> [</w:t>
      </w:r>
      <w:proofErr w:type="spellStart"/>
      <w:r>
        <w:rPr>
          <w:rFonts w:ascii="Times New Roman" w:hAnsi="Times New Roman"/>
        </w:rPr>
        <w:t>Baple</w:t>
      </w:r>
      <w:proofErr w:type="spellEnd"/>
      <w:r>
        <w:rPr>
          <w:rFonts w:ascii="Times New Roman" w:hAnsi="Times New Roman"/>
        </w:rPr>
        <w:t xml:space="preserve"> </w:t>
      </w:r>
      <w:r w:rsidRPr="0087699D">
        <w:rPr>
          <w:rFonts w:ascii="Times New Roman" w:hAnsi="Times New Roman"/>
          <w:i/>
        </w:rPr>
        <w:t>et al</w:t>
      </w:r>
      <w:r>
        <w:rPr>
          <w:rFonts w:ascii="Times New Roman" w:hAnsi="Times New Roman"/>
        </w:rPr>
        <w:t xml:space="preserve">., 2011]. </w:t>
      </w:r>
      <w:r w:rsidRPr="003A5A09">
        <w:rPr>
          <w:rFonts w:ascii="Times New Roman" w:hAnsi="Times New Roman"/>
        </w:rPr>
        <w:t xml:space="preserve"> While HIL has been associated with mutations of </w:t>
      </w:r>
      <w:r w:rsidRPr="003A5A09">
        <w:rPr>
          <w:rFonts w:ascii="Times New Roman" w:hAnsi="Times New Roman"/>
          <w:i/>
          <w:iCs/>
        </w:rPr>
        <w:t>ZFP57</w:t>
      </w:r>
      <w:r w:rsidRPr="003A5A09">
        <w:rPr>
          <w:rFonts w:ascii="Times New Roman" w:hAnsi="Times New Roman"/>
        </w:rPr>
        <w:t xml:space="preserve"> and </w:t>
      </w:r>
      <w:r w:rsidRPr="00C95B19">
        <w:rPr>
          <w:rFonts w:ascii="Times New Roman" w:hAnsi="Times New Roman"/>
          <w:i/>
          <w:iCs/>
        </w:rPr>
        <w:t>NLRP2</w:t>
      </w:r>
      <w:r>
        <w:rPr>
          <w:rFonts w:ascii="Times New Roman" w:hAnsi="Times New Roman"/>
          <w:iCs/>
        </w:rPr>
        <w:t xml:space="preserve"> [Mackay </w:t>
      </w:r>
      <w:r w:rsidRPr="0087699D">
        <w:rPr>
          <w:rFonts w:ascii="Times New Roman" w:hAnsi="Times New Roman"/>
          <w:i/>
          <w:iCs/>
        </w:rPr>
        <w:t>et al</w:t>
      </w:r>
      <w:r>
        <w:rPr>
          <w:rFonts w:ascii="Times New Roman" w:hAnsi="Times New Roman"/>
          <w:iCs/>
        </w:rPr>
        <w:t xml:space="preserve">., 2008; Meyer </w:t>
      </w:r>
      <w:r w:rsidRPr="0087699D">
        <w:rPr>
          <w:rFonts w:ascii="Times New Roman" w:hAnsi="Times New Roman"/>
          <w:i/>
          <w:iCs/>
        </w:rPr>
        <w:t>et al</w:t>
      </w:r>
      <w:r>
        <w:rPr>
          <w:rFonts w:ascii="Times New Roman" w:hAnsi="Times New Roman"/>
          <w:iCs/>
        </w:rPr>
        <w:t xml:space="preserve">., 2009] </w:t>
      </w:r>
      <w:r w:rsidRPr="003A5A09">
        <w:rPr>
          <w:rFonts w:ascii="Times New Roman" w:hAnsi="Times New Roman"/>
        </w:rPr>
        <w:t xml:space="preserve">for the majority of HIL patients the underlying genetic mutation, if any, remains unknown. </w:t>
      </w:r>
    </w:p>
    <w:p w14:paraId="1E93FD75" w14:textId="77777777" w:rsidR="00BB6BB9" w:rsidRPr="003A5A09" w:rsidRDefault="00BB6BB9" w:rsidP="00EC2DD2">
      <w:pPr>
        <w:spacing w:line="480" w:lineRule="auto"/>
        <w:ind w:firstLine="720"/>
        <w:jc w:val="both"/>
        <w:rPr>
          <w:rFonts w:ascii="Times New Roman" w:hAnsi="Times New Roman"/>
        </w:rPr>
      </w:pPr>
      <w:r>
        <w:rPr>
          <w:rFonts w:ascii="Times New Roman" w:hAnsi="Times New Roman"/>
        </w:rPr>
        <w:t xml:space="preserve">Although the shared molecular mechanisms of IDs may suggest shared principles of clinical and molecular diagnosis, in practice the </w:t>
      </w:r>
      <w:r w:rsidRPr="003A5A09">
        <w:rPr>
          <w:rFonts w:ascii="Times New Roman" w:hAnsi="Times New Roman"/>
        </w:rPr>
        <w:t xml:space="preserve">clinical </w:t>
      </w:r>
      <w:r>
        <w:rPr>
          <w:rFonts w:ascii="Times New Roman" w:hAnsi="Times New Roman"/>
        </w:rPr>
        <w:t>and (</w:t>
      </w:r>
      <w:proofErr w:type="spellStart"/>
      <w:r>
        <w:rPr>
          <w:rFonts w:ascii="Times New Roman" w:hAnsi="Times New Roman"/>
        </w:rPr>
        <w:t>epi</w:t>
      </w:r>
      <w:proofErr w:type="spellEnd"/>
      <w:proofErr w:type="gramStart"/>
      <w:r>
        <w:rPr>
          <w:rFonts w:ascii="Times New Roman" w:hAnsi="Times New Roman"/>
        </w:rPr>
        <w:t>)genetic</w:t>
      </w:r>
      <w:proofErr w:type="gramEnd"/>
      <w:r>
        <w:rPr>
          <w:rFonts w:ascii="Times New Roman" w:hAnsi="Times New Roman"/>
        </w:rPr>
        <w:t xml:space="preserve"> </w:t>
      </w:r>
      <w:r w:rsidRPr="003A5A09">
        <w:rPr>
          <w:rFonts w:ascii="Times New Roman" w:hAnsi="Times New Roman"/>
        </w:rPr>
        <w:t xml:space="preserve">heterogeneity of IDs </w:t>
      </w:r>
      <w:r w:rsidRPr="00640B2E">
        <w:rPr>
          <w:rFonts w:ascii="Times New Roman" w:hAnsi="Times New Roman"/>
        </w:rPr>
        <w:t xml:space="preserve">challenge both the sensitivity and cost of molecular diagnosis.  </w:t>
      </w:r>
    </w:p>
    <w:p w14:paraId="2E6F4640" w14:textId="77777777" w:rsidR="00BB6BB9" w:rsidRPr="003A5A09" w:rsidRDefault="00BB6BB9" w:rsidP="00EC2DD2">
      <w:pPr>
        <w:spacing w:after="0" w:line="480" w:lineRule="auto"/>
        <w:ind w:firstLine="720"/>
        <w:jc w:val="both"/>
        <w:rPr>
          <w:rFonts w:ascii="Times New Roman" w:hAnsi="Times New Roman"/>
        </w:rPr>
      </w:pPr>
      <w:r>
        <w:rPr>
          <w:rFonts w:ascii="Times New Roman" w:hAnsi="Times New Roman"/>
        </w:rPr>
        <w:t>In order to investigate the clinical and epigenetic diversity of imprinting disorders w</w:t>
      </w:r>
      <w:r w:rsidRPr="003A5A09">
        <w:rPr>
          <w:rFonts w:ascii="Times New Roman" w:hAnsi="Times New Roman"/>
        </w:rPr>
        <w:t xml:space="preserve">e systematically </w:t>
      </w:r>
      <w:r>
        <w:rPr>
          <w:rFonts w:ascii="Times New Roman" w:hAnsi="Times New Roman"/>
        </w:rPr>
        <w:t>analysed imprinting status in</w:t>
      </w:r>
      <w:r w:rsidRPr="003A5A09">
        <w:rPr>
          <w:rFonts w:ascii="Times New Roman" w:hAnsi="Times New Roman"/>
        </w:rPr>
        <w:t xml:space="preserve"> a large cohort of patients with either a known ID (i.e. with a molecular diagnosis of an ID), or a suspected ID (i.e. referral, but no positive diagnosis, for the closest </w:t>
      </w:r>
      <w:proofErr w:type="spellStart"/>
      <w:r w:rsidRPr="003A5A09">
        <w:rPr>
          <w:rFonts w:ascii="Times New Roman" w:hAnsi="Times New Roman"/>
        </w:rPr>
        <w:t>syndromic</w:t>
      </w:r>
      <w:proofErr w:type="spellEnd"/>
      <w:r w:rsidRPr="003A5A09">
        <w:rPr>
          <w:rFonts w:ascii="Times New Roman" w:hAnsi="Times New Roman"/>
        </w:rPr>
        <w:t xml:space="preserve"> presentation of ID).</w:t>
      </w:r>
    </w:p>
    <w:p w14:paraId="7DE6C96E" w14:textId="77777777" w:rsidR="00BB6BB9" w:rsidRPr="003A5A09" w:rsidRDefault="00BB6BB9" w:rsidP="00EC2DD2">
      <w:pPr>
        <w:spacing w:line="480" w:lineRule="auto"/>
        <w:ind w:firstLine="720"/>
        <w:rPr>
          <w:rFonts w:ascii="Times New Roman" w:hAnsi="Times New Roman"/>
        </w:rPr>
      </w:pPr>
    </w:p>
    <w:p w14:paraId="19CA8C68" w14:textId="77777777" w:rsidR="00BB6BB9" w:rsidRPr="009166FF" w:rsidRDefault="00BB6BB9" w:rsidP="00267BDB">
      <w:pPr>
        <w:pStyle w:val="Heading1"/>
        <w:spacing w:line="480" w:lineRule="auto"/>
        <w:jc w:val="center"/>
        <w:rPr>
          <w:rFonts w:ascii="Times New Roman" w:hAnsi="Times New Roman"/>
          <w:color w:val="auto"/>
          <w:sz w:val="28"/>
          <w:szCs w:val="24"/>
        </w:rPr>
      </w:pPr>
      <w:r w:rsidRPr="003A5A09">
        <w:rPr>
          <w:rFonts w:ascii="Times New Roman" w:hAnsi="Times New Roman"/>
          <w:sz w:val="24"/>
          <w:szCs w:val="24"/>
        </w:rPr>
        <w:br w:type="page"/>
      </w:r>
      <w:r>
        <w:rPr>
          <w:rFonts w:ascii="Times New Roman" w:hAnsi="Times New Roman"/>
          <w:color w:val="auto"/>
          <w:sz w:val="28"/>
          <w:szCs w:val="24"/>
        </w:rPr>
        <w:lastRenderedPageBreak/>
        <w:t>MATERIALS AND METHODS</w:t>
      </w:r>
    </w:p>
    <w:p w14:paraId="0A79269C" w14:textId="77777777" w:rsidR="00BB6BB9" w:rsidRPr="003A5A09" w:rsidRDefault="00BB6BB9" w:rsidP="00EC2DD2">
      <w:pPr>
        <w:pStyle w:val="Heading2"/>
        <w:spacing w:line="480" w:lineRule="auto"/>
        <w:rPr>
          <w:rFonts w:ascii="Times New Roman" w:hAnsi="Times New Roman"/>
          <w:color w:val="auto"/>
          <w:sz w:val="24"/>
          <w:szCs w:val="24"/>
        </w:rPr>
      </w:pPr>
      <w:r w:rsidRPr="003A5A09">
        <w:rPr>
          <w:rFonts w:ascii="Times New Roman" w:hAnsi="Times New Roman"/>
          <w:color w:val="auto"/>
          <w:sz w:val="24"/>
          <w:szCs w:val="24"/>
        </w:rPr>
        <w:t xml:space="preserve">Patient recruitment via the </w:t>
      </w:r>
      <w:r>
        <w:rPr>
          <w:rFonts w:ascii="Times New Roman" w:hAnsi="Times New Roman"/>
          <w:color w:val="auto"/>
          <w:sz w:val="24"/>
          <w:szCs w:val="24"/>
        </w:rPr>
        <w:t xml:space="preserve">IDFOW </w:t>
      </w:r>
      <w:r w:rsidRPr="003A5A09">
        <w:rPr>
          <w:rFonts w:ascii="Times New Roman" w:hAnsi="Times New Roman"/>
          <w:color w:val="auto"/>
          <w:sz w:val="24"/>
          <w:szCs w:val="24"/>
        </w:rPr>
        <w:t>study cohort</w:t>
      </w:r>
    </w:p>
    <w:p w14:paraId="64CAE452" w14:textId="77777777" w:rsidR="00BB6BB9" w:rsidRPr="0092158B" w:rsidRDefault="00BB6BB9" w:rsidP="0092158B">
      <w:pPr>
        <w:spacing w:line="480" w:lineRule="auto"/>
        <w:rPr>
          <w:rFonts w:ascii="Times New Roman" w:hAnsi="Times New Roman"/>
        </w:rPr>
      </w:pPr>
      <w:r w:rsidRPr="0092158B">
        <w:rPr>
          <w:rFonts w:ascii="Times New Roman" w:hAnsi="Times New Roman"/>
        </w:rPr>
        <w:t xml:space="preserve">Patients were recruited to the study Imprinting Disorders – finding out why (IDFOW) </w:t>
      </w:r>
      <w:r>
        <w:rPr>
          <w:rFonts w:ascii="Times New Roman" w:hAnsi="Times New Roman"/>
        </w:rPr>
        <w:t xml:space="preserve">(supplementary material 1) </w:t>
      </w:r>
      <w:r w:rsidRPr="0092158B">
        <w:rPr>
          <w:rFonts w:ascii="Times New Roman" w:hAnsi="Times New Roman"/>
        </w:rPr>
        <w:t>and placed into 2 groups: 1. The molecular group; patients known to have an imprinting aberration in at least one imprinted locus confirmed in an accredited NHS genetics laboratory (molecular group</w:t>
      </w:r>
      <w:proofErr w:type="gramStart"/>
      <w:r w:rsidRPr="0092158B">
        <w:rPr>
          <w:rFonts w:ascii="Times New Roman" w:hAnsi="Times New Roman"/>
        </w:rPr>
        <w:t>) .</w:t>
      </w:r>
      <w:proofErr w:type="gramEnd"/>
      <w:r w:rsidRPr="0092158B">
        <w:rPr>
          <w:rFonts w:ascii="Times New Roman" w:hAnsi="Times New Roman"/>
        </w:rPr>
        <w:t xml:space="preserve"> 2. The clinical group; including patients seeking or having sought diagnosis for unexplained growth or developmental disorder attending paediatric or genetic clinics in NHS hospitals and patients referred to the Wessex Genetics Laboratory for investigation of an imprinting abnormality (in all cases routine molecular diagnosis has revealed no known cause for the clinical features).  Inclusion criteria </w:t>
      </w:r>
      <w:r>
        <w:rPr>
          <w:rFonts w:ascii="Times New Roman" w:hAnsi="Times New Roman"/>
        </w:rPr>
        <w:t xml:space="preserve">for the clinical group </w:t>
      </w:r>
      <w:r w:rsidRPr="0092158B">
        <w:rPr>
          <w:rFonts w:ascii="Times New Roman" w:hAnsi="Times New Roman"/>
        </w:rPr>
        <w:t>are</w:t>
      </w:r>
      <w:r>
        <w:rPr>
          <w:rFonts w:ascii="Times New Roman" w:hAnsi="Times New Roman"/>
        </w:rPr>
        <w:t xml:space="preserve"> u</w:t>
      </w:r>
      <w:r w:rsidRPr="0092158B">
        <w:rPr>
          <w:rFonts w:ascii="Times New Roman" w:hAnsi="Times New Roman"/>
        </w:rPr>
        <w:t>nexplained short stature &lt;10th centile or 3 or m</w:t>
      </w:r>
      <w:r>
        <w:rPr>
          <w:rFonts w:ascii="Times New Roman" w:hAnsi="Times New Roman"/>
        </w:rPr>
        <w:t>ore of the following features:</w:t>
      </w:r>
      <w:r w:rsidRPr="0092158B">
        <w:rPr>
          <w:rFonts w:ascii="Times New Roman" w:hAnsi="Times New Roman"/>
        </w:rPr>
        <w:t xml:space="preserve"> </w:t>
      </w:r>
      <w:r w:rsidRPr="0092158B">
        <w:rPr>
          <w:rFonts w:ascii="Times New Roman" w:hAnsi="Times New Roman"/>
          <w:b/>
        </w:rPr>
        <w:t>Growth disturbance</w:t>
      </w:r>
      <w:r w:rsidRPr="0092158B">
        <w:rPr>
          <w:rFonts w:ascii="Times New Roman" w:hAnsi="Times New Roman"/>
        </w:rPr>
        <w:t xml:space="preserve"> - overgrowth at birth for gestational age – weight or length&gt;90th centile; small for gestational age weight or length &lt;10th centile; asymmetric growth obvious clinically; unexplained postnatal excessive weight or height (&gt;98</w:t>
      </w:r>
      <w:r w:rsidRPr="0092158B">
        <w:rPr>
          <w:rFonts w:ascii="Times New Roman" w:hAnsi="Times New Roman"/>
          <w:vertAlign w:val="superscript"/>
        </w:rPr>
        <w:t>th</w:t>
      </w:r>
      <w:r>
        <w:rPr>
          <w:rFonts w:ascii="Times New Roman" w:hAnsi="Times New Roman"/>
        </w:rPr>
        <w:t xml:space="preserve"> centile); central obesity; </w:t>
      </w:r>
      <w:r w:rsidRPr="0092158B">
        <w:rPr>
          <w:rFonts w:ascii="Times New Roman" w:hAnsi="Times New Roman"/>
          <w:b/>
        </w:rPr>
        <w:t>Developmental delay</w:t>
      </w:r>
      <w:r w:rsidRPr="0092158B">
        <w:rPr>
          <w:rFonts w:ascii="Times New Roman" w:hAnsi="Times New Roman"/>
        </w:rPr>
        <w:t xml:space="preserve"> - learning difficulties; verbal dyspraxia, </w:t>
      </w:r>
      <w:proofErr w:type="spellStart"/>
      <w:r w:rsidRPr="0092158B">
        <w:rPr>
          <w:rFonts w:ascii="Times New Roman" w:hAnsi="Times New Roman"/>
        </w:rPr>
        <w:t>hypotonia</w:t>
      </w:r>
      <w:proofErr w:type="spellEnd"/>
      <w:r w:rsidRPr="0092158B">
        <w:rPr>
          <w:rFonts w:ascii="Times New Roman" w:hAnsi="Times New Roman"/>
        </w:rPr>
        <w:t xml:space="preserve">; </w:t>
      </w:r>
      <w:r w:rsidRPr="0092158B">
        <w:rPr>
          <w:rFonts w:ascii="Times New Roman" w:hAnsi="Times New Roman"/>
          <w:b/>
        </w:rPr>
        <w:t>Glycaemic control</w:t>
      </w:r>
      <w:r w:rsidRPr="0092158B">
        <w:rPr>
          <w:rFonts w:ascii="Times New Roman" w:hAnsi="Times New Roman"/>
        </w:rPr>
        <w:t xml:space="preserve"> - unexplained hyper or hypoglycaemia</w:t>
      </w:r>
      <w:r>
        <w:rPr>
          <w:rFonts w:ascii="Times New Roman" w:hAnsi="Times New Roman"/>
        </w:rPr>
        <w:t xml:space="preserve">; </w:t>
      </w:r>
      <w:r w:rsidRPr="0092158B">
        <w:rPr>
          <w:rFonts w:ascii="Times New Roman" w:hAnsi="Times New Roman"/>
          <w:b/>
        </w:rPr>
        <w:t>Congenital abnormalities</w:t>
      </w:r>
      <w:r w:rsidRPr="0092158B">
        <w:rPr>
          <w:rFonts w:ascii="Times New Roman" w:hAnsi="Times New Roman"/>
        </w:rPr>
        <w:t xml:space="preserve"> - umbilical developmental defect, </w:t>
      </w:r>
      <w:proofErr w:type="spellStart"/>
      <w:r w:rsidRPr="0092158B">
        <w:rPr>
          <w:rFonts w:ascii="Times New Roman" w:hAnsi="Times New Roman"/>
        </w:rPr>
        <w:t>macroglossia</w:t>
      </w:r>
      <w:proofErr w:type="spellEnd"/>
      <w:r w:rsidRPr="0092158B">
        <w:rPr>
          <w:rFonts w:ascii="Times New Roman" w:hAnsi="Times New Roman"/>
        </w:rPr>
        <w:t xml:space="preserve">, </w:t>
      </w:r>
      <w:proofErr w:type="spellStart"/>
      <w:r w:rsidRPr="0092158B">
        <w:rPr>
          <w:rFonts w:ascii="Times New Roman" w:hAnsi="Times New Roman"/>
        </w:rPr>
        <w:t>micrognathia</w:t>
      </w:r>
      <w:proofErr w:type="spellEnd"/>
      <w:r w:rsidRPr="0092158B">
        <w:rPr>
          <w:rFonts w:ascii="Times New Roman" w:hAnsi="Times New Roman"/>
        </w:rPr>
        <w:t xml:space="preserve">, genital abnormality, scoliosis, deafness, other congenital abnormality; </w:t>
      </w:r>
      <w:r w:rsidRPr="0092158B">
        <w:rPr>
          <w:rFonts w:ascii="Times New Roman" w:hAnsi="Times New Roman"/>
          <w:b/>
        </w:rPr>
        <w:t>Conception</w:t>
      </w:r>
      <w:r w:rsidRPr="0092158B">
        <w:rPr>
          <w:rFonts w:ascii="Times New Roman" w:hAnsi="Times New Roman"/>
        </w:rPr>
        <w:t xml:space="preserve"> - conce</w:t>
      </w:r>
      <w:r>
        <w:rPr>
          <w:rFonts w:ascii="Times New Roman" w:hAnsi="Times New Roman"/>
        </w:rPr>
        <w:t>ption</w:t>
      </w:r>
      <w:r w:rsidRPr="0092158B">
        <w:rPr>
          <w:rFonts w:ascii="Times New Roman" w:hAnsi="Times New Roman"/>
        </w:rPr>
        <w:t xml:space="preserve"> by a</w:t>
      </w:r>
      <w:r>
        <w:rPr>
          <w:rFonts w:ascii="Times New Roman" w:hAnsi="Times New Roman"/>
        </w:rPr>
        <w:t xml:space="preserve">ssisted reproductive technology, </w:t>
      </w:r>
      <w:proofErr w:type="spellStart"/>
      <w:r w:rsidRPr="0092158B">
        <w:rPr>
          <w:rFonts w:ascii="Times New Roman" w:hAnsi="Times New Roman"/>
        </w:rPr>
        <w:t>monozygous</w:t>
      </w:r>
      <w:proofErr w:type="spellEnd"/>
      <w:r w:rsidRPr="0092158B">
        <w:rPr>
          <w:rFonts w:ascii="Times New Roman" w:hAnsi="Times New Roman"/>
        </w:rPr>
        <w:t xml:space="preserve"> twinning</w:t>
      </w:r>
      <w:r>
        <w:rPr>
          <w:rFonts w:ascii="Times New Roman" w:hAnsi="Times New Roman"/>
        </w:rPr>
        <w:t>.</w:t>
      </w:r>
    </w:p>
    <w:p w14:paraId="56A5F9BA" w14:textId="77777777" w:rsidR="00BB6BB9" w:rsidRPr="003A5A09" w:rsidRDefault="00BB6BB9" w:rsidP="00AD5F72">
      <w:pPr>
        <w:spacing w:after="0" w:line="480" w:lineRule="auto"/>
        <w:jc w:val="both"/>
        <w:rPr>
          <w:rFonts w:ascii="Times New Roman" w:hAnsi="Times New Roman"/>
        </w:rPr>
      </w:pPr>
      <w:r w:rsidRPr="003A5A09">
        <w:rPr>
          <w:rFonts w:ascii="Times New Roman" w:hAnsi="Times New Roman"/>
        </w:rPr>
        <w:t xml:space="preserve">Written consent was obtained from patients or guardians as appropriate, including consent to access medical records and to obtain further samples if necessary from the </w:t>
      </w:r>
      <w:r w:rsidRPr="003A5A09">
        <w:rPr>
          <w:rFonts w:ascii="Times New Roman" w:hAnsi="Times New Roman"/>
        </w:rPr>
        <w:lastRenderedPageBreak/>
        <w:t>patient and immediate family to support further investigation of molecular findings.  Participating physicians completed a concise clinical information questionnaire</w:t>
      </w:r>
      <w:r>
        <w:rPr>
          <w:rFonts w:ascii="Times New Roman" w:hAnsi="Times New Roman"/>
        </w:rPr>
        <w:t xml:space="preserve"> (</w:t>
      </w:r>
      <w:hyperlink r:id="rId8" w:history="1">
        <w:r w:rsidRPr="005A72CE">
          <w:rPr>
            <w:rStyle w:val="Hyperlink"/>
            <w:rFonts w:ascii="Times New Roman" w:hAnsi="Times New Roman"/>
          </w:rPr>
          <w:t>http://www.southampton.ac.uk/geneticimprinting/informationclinicians/imprintingfindingoutwhy.page</w:t>
        </w:r>
      </w:hyperlink>
      <w:r w:rsidRPr="00363A9E">
        <w:rPr>
          <w:rFonts w:ascii="Times New Roman" w:hAnsi="Times New Roman"/>
        </w:rPr>
        <w:t>?</w:t>
      </w:r>
      <w:r>
        <w:rPr>
          <w:rFonts w:ascii="Times New Roman" w:hAnsi="Times New Roman"/>
        </w:rPr>
        <w:t xml:space="preserve"> </w:t>
      </w:r>
      <w:proofErr w:type="spellStart"/>
      <w:r>
        <w:rPr>
          <w:rFonts w:ascii="Times New Roman" w:hAnsi="Times New Roman"/>
        </w:rPr>
        <w:t>Acessed</w:t>
      </w:r>
      <w:proofErr w:type="spellEnd"/>
      <w:r>
        <w:rPr>
          <w:rFonts w:ascii="Times New Roman" w:hAnsi="Times New Roman"/>
        </w:rPr>
        <w:t xml:space="preserve"> 8</w:t>
      </w:r>
      <w:r w:rsidRPr="00E43124">
        <w:rPr>
          <w:rFonts w:ascii="Times New Roman" w:hAnsi="Times New Roman"/>
          <w:vertAlign w:val="superscript"/>
        </w:rPr>
        <w:t>th</w:t>
      </w:r>
      <w:r>
        <w:rPr>
          <w:rFonts w:ascii="Times New Roman" w:hAnsi="Times New Roman"/>
        </w:rPr>
        <w:t xml:space="preserve"> January 2013).</w:t>
      </w:r>
      <w:r w:rsidRPr="003A5A09">
        <w:rPr>
          <w:rFonts w:ascii="Times New Roman" w:hAnsi="Times New Roman"/>
        </w:rPr>
        <w:t xml:space="preserve"> </w:t>
      </w:r>
      <w:proofErr w:type="gramStart"/>
      <w:r w:rsidRPr="003A5A09">
        <w:rPr>
          <w:rFonts w:ascii="Times New Roman" w:hAnsi="Times New Roman"/>
        </w:rPr>
        <w:t>and</w:t>
      </w:r>
      <w:proofErr w:type="gramEnd"/>
      <w:r w:rsidRPr="003A5A09">
        <w:rPr>
          <w:rFonts w:ascii="Times New Roman" w:hAnsi="Times New Roman"/>
        </w:rPr>
        <w:t xml:space="preserve"> forwarded DNA for molecular analysis.  Selected patients also had a more detailed examination by a clinical geneticist (IKT/AC/AA).</w:t>
      </w:r>
    </w:p>
    <w:p w14:paraId="386A298A" w14:textId="77777777" w:rsidR="00BB6BB9" w:rsidRPr="003A5A09" w:rsidRDefault="00BB6BB9" w:rsidP="00EC2DD2">
      <w:pPr>
        <w:spacing w:after="0" w:line="480" w:lineRule="auto"/>
        <w:jc w:val="both"/>
        <w:rPr>
          <w:rFonts w:ascii="Times New Roman" w:hAnsi="Times New Roman"/>
          <w:b/>
        </w:rPr>
      </w:pPr>
      <w:r>
        <w:rPr>
          <w:rFonts w:ascii="Times New Roman" w:hAnsi="Times New Roman"/>
          <w:b/>
        </w:rPr>
        <w:t>Molecular studies</w:t>
      </w:r>
    </w:p>
    <w:p w14:paraId="5BC86C39" w14:textId="77777777" w:rsidR="00BB6BB9" w:rsidRPr="0063784C" w:rsidRDefault="00BB6BB9" w:rsidP="00EC2DD2">
      <w:pPr>
        <w:spacing w:after="0" w:line="480" w:lineRule="auto"/>
        <w:ind w:firstLine="720"/>
        <w:jc w:val="both"/>
        <w:rPr>
          <w:rFonts w:ascii="Times New Roman" w:hAnsi="Times New Roman"/>
        </w:rPr>
      </w:pPr>
      <w:r>
        <w:rPr>
          <w:rFonts w:ascii="Times New Roman" w:hAnsi="Times New Roman"/>
        </w:rPr>
        <w:t xml:space="preserve">Targeted imprinting testing performed at the following loci: </w:t>
      </w:r>
      <w:r w:rsidRPr="000F1C81">
        <w:rPr>
          <w:rFonts w:ascii="Times New Roman" w:hAnsi="Times New Roman"/>
          <w:i/>
        </w:rPr>
        <w:t>PLAGL1</w:t>
      </w:r>
      <w:r w:rsidRPr="003A5A09">
        <w:rPr>
          <w:rFonts w:ascii="Times New Roman" w:hAnsi="Times New Roman"/>
        </w:rPr>
        <w:t xml:space="preserve"> (6q24); </w:t>
      </w:r>
      <w:r w:rsidRPr="000F1C81">
        <w:rPr>
          <w:rFonts w:ascii="Times New Roman" w:hAnsi="Times New Roman"/>
          <w:i/>
        </w:rPr>
        <w:t xml:space="preserve">IGF2R </w:t>
      </w:r>
      <w:r w:rsidRPr="003A5A09">
        <w:rPr>
          <w:rFonts w:ascii="Times New Roman" w:hAnsi="Times New Roman"/>
        </w:rPr>
        <w:t xml:space="preserve">(6q25); </w:t>
      </w:r>
      <w:r w:rsidRPr="000F1C81">
        <w:rPr>
          <w:rFonts w:ascii="Times New Roman" w:hAnsi="Times New Roman"/>
          <w:i/>
        </w:rPr>
        <w:t>GRB10</w:t>
      </w:r>
      <w:r>
        <w:rPr>
          <w:rFonts w:ascii="Times New Roman" w:hAnsi="Times New Roman"/>
        </w:rPr>
        <w:t xml:space="preserve"> (7p12); </w:t>
      </w:r>
      <w:r w:rsidRPr="000F1C81">
        <w:rPr>
          <w:rFonts w:ascii="Times New Roman" w:hAnsi="Times New Roman"/>
          <w:i/>
        </w:rPr>
        <w:t>PEG10</w:t>
      </w:r>
      <w:r>
        <w:rPr>
          <w:rFonts w:ascii="Times New Roman" w:hAnsi="Times New Roman"/>
        </w:rPr>
        <w:t xml:space="preserve"> (7q21); </w:t>
      </w:r>
      <w:r>
        <w:rPr>
          <w:rFonts w:ascii="Times New Roman" w:hAnsi="Times New Roman"/>
          <w:i/>
        </w:rPr>
        <w:t>MEST</w:t>
      </w:r>
      <w:r w:rsidRPr="003A5A09">
        <w:rPr>
          <w:rFonts w:ascii="Times New Roman" w:hAnsi="Times New Roman"/>
        </w:rPr>
        <w:t xml:space="preserve"> (7q32); </w:t>
      </w:r>
      <w:r w:rsidRPr="000F1C81">
        <w:rPr>
          <w:rFonts w:ascii="Times New Roman" w:hAnsi="Times New Roman"/>
          <w:i/>
        </w:rPr>
        <w:t>KCNQ1OT1</w:t>
      </w:r>
      <w:r w:rsidRPr="003A5A09">
        <w:rPr>
          <w:rFonts w:ascii="Times New Roman" w:hAnsi="Times New Roman"/>
        </w:rPr>
        <w:t xml:space="preserve"> (ICR2:11p15), </w:t>
      </w:r>
      <w:r w:rsidRPr="000F1C81">
        <w:rPr>
          <w:rFonts w:ascii="Times New Roman" w:hAnsi="Times New Roman"/>
          <w:i/>
        </w:rPr>
        <w:t>H19</w:t>
      </w:r>
      <w:r w:rsidRPr="003A5A09">
        <w:rPr>
          <w:rFonts w:ascii="Times New Roman" w:hAnsi="Times New Roman"/>
        </w:rPr>
        <w:t xml:space="preserve"> (ICR1: 11p15), </w:t>
      </w:r>
      <w:r w:rsidRPr="000F1C81">
        <w:rPr>
          <w:rFonts w:ascii="Times New Roman" w:hAnsi="Times New Roman"/>
          <w:i/>
        </w:rPr>
        <w:t>IGF2</w:t>
      </w:r>
      <w:r w:rsidRPr="003A5A09">
        <w:rPr>
          <w:rFonts w:ascii="Times New Roman" w:hAnsi="Times New Roman"/>
        </w:rPr>
        <w:t xml:space="preserve"> DMR0 (11p15); </w:t>
      </w:r>
      <w:r>
        <w:rPr>
          <w:rFonts w:ascii="Times New Roman" w:hAnsi="Times New Roman"/>
          <w:i/>
        </w:rPr>
        <w:t>MEG3</w:t>
      </w:r>
      <w:r w:rsidRPr="003A5A09">
        <w:rPr>
          <w:rFonts w:ascii="Times New Roman" w:hAnsi="Times New Roman"/>
        </w:rPr>
        <w:t xml:space="preserve"> (14q32); </w:t>
      </w:r>
      <w:r w:rsidRPr="000F1C81">
        <w:rPr>
          <w:rFonts w:ascii="Times New Roman" w:hAnsi="Times New Roman"/>
          <w:i/>
        </w:rPr>
        <w:t>SNRPN</w:t>
      </w:r>
      <w:r w:rsidRPr="003A5A09">
        <w:rPr>
          <w:rFonts w:ascii="Times New Roman" w:hAnsi="Times New Roman"/>
        </w:rPr>
        <w:t xml:space="preserve"> (15q11); </w:t>
      </w:r>
      <w:r w:rsidRPr="000F1C81">
        <w:rPr>
          <w:rFonts w:ascii="Times New Roman" w:hAnsi="Times New Roman"/>
          <w:i/>
        </w:rPr>
        <w:t>PEG3</w:t>
      </w:r>
      <w:r w:rsidRPr="003A5A09">
        <w:rPr>
          <w:rFonts w:ascii="Times New Roman" w:hAnsi="Times New Roman"/>
        </w:rPr>
        <w:t xml:space="preserve"> (19q32); </w:t>
      </w:r>
      <w:r w:rsidRPr="000F1C81">
        <w:rPr>
          <w:rFonts w:ascii="Times New Roman" w:hAnsi="Times New Roman"/>
          <w:i/>
        </w:rPr>
        <w:t>GNASAS</w:t>
      </w:r>
      <w:r w:rsidRPr="003A5A09">
        <w:rPr>
          <w:rFonts w:ascii="Times New Roman" w:hAnsi="Times New Roman"/>
        </w:rPr>
        <w:t xml:space="preserve">, and </w:t>
      </w:r>
      <w:r w:rsidRPr="000F1C81">
        <w:rPr>
          <w:rFonts w:ascii="Times New Roman" w:hAnsi="Times New Roman"/>
          <w:i/>
        </w:rPr>
        <w:t>GNAS</w:t>
      </w:r>
      <w:r w:rsidRPr="003A5A09">
        <w:rPr>
          <w:rFonts w:ascii="Times New Roman" w:hAnsi="Times New Roman"/>
        </w:rPr>
        <w:t xml:space="preserve"> exon 1a (20q13)</w:t>
      </w:r>
      <w:r>
        <w:rPr>
          <w:rFonts w:ascii="Times New Roman" w:hAnsi="Times New Roman"/>
        </w:rPr>
        <w:t xml:space="preserve">, as detailed in Supplementary Material 1.  </w:t>
      </w:r>
      <w:r w:rsidRPr="003A5A09">
        <w:rPr>
          <w:rFonts w:ascii="Times New Roman" w:hAnsi="Times New Roman"/>
        </w:rPr>
        <w:t xml:space="preserve">All cases with an identified methylation error consistent with a recognised ID were investigated to exclude UPD using microsatellite markers. </w:t>
      </w:r>
      <w:r>
        <w:rPr>
          <w:rFonts w:ascii="Times New Roman" w:hAnsi="Times New Roman"/>
        </w:rPr>
        <w:t xml:space="preserve"> In some cases </w:t>
      </w:r>
      <w:r w:rsidRPr="0063784C">
        <w:rPr>
          <w:rFonts w:ascii="Times New Roman" w:hAnsi="Times New Roman"/>
          <w:color w:val="000000"/>
          <w:lang w:eastAsia="en-GB"/>
        </w:rPr>
        <w:t>Array comparative Genomic Hybridisation (</w:t>
      </w:r>
      <w:proofErr w:type="spellStart"/>
      <w:r w:rsidRPr="0063784C">
        <w:rPr>
          <w:rFonts w:ascii="Times New Roman" w:hAnsi="Times New Roman"/>
          <w:color w:val="000000"/>
          <w:lang w:eastAsia="en-GB"/>
        </w:rPr>
        <w:t>aCGH</w:t>
      </w:r>
      <w:proofErr w:type="spellEnd"/>
      <w:r w:rsidRPr="0063784C">
        <w:rPr>
          <w:rFonts w:ascii="Times New Roman" w:hAnsi="Times New Roman"/>
          <w:color w:val="000000"/>
          <w:lang w:eastAsia="en-GB"/>
        </w:rPr>
        <w:t>)</w:t>
      </w:r>
      <w:r>
        <w:rPr>
          <w:rFonts w:ascii="Times New Roman" w:hAnsi="Times New Roman"/>
          <w:color w:val="000000"/>
          <w:lang w:eastAsia="en-GB"/>
        </w:rPr>
        <w:t xml:space="preserve"> was performed, using the design and analysis described [Docherty </w:t>
      </w:r>
      <w:r w:rsidRPr="00C85E0B">
        <w:rPr>
          <w:rFonts w:ascii="Times New Roman" w:hAnsi="Times New Roman"/>
          <w:i/>
          <w:color w:val="000000"/>
          <w:lang w:eastAsia="en-GB"/>
        </w:rPr>
        <w:t>et al</w:t>
      </w:r>
      <w:r>
        <w:rPr>
          <w:rFonts w:ascii="Times New Roman" w:hAnsi="Times New Roman"/>
          <w:color w:val="000000"/>
          <w:lang w:eastAsia="en-GB"/>
        </w:rPr>
        <w:t>., 2010 and supplementary material 1].</w:t>
      </w:r>
    </w:p>
    <w:p w14:paraId="32EC9F6C" w14:textId="77777777" w:rsidR="00BB6BB9" w:rsidRPr="0063784C" w:rsidRDefault="00BB6BB9" w:rsidP="00D227A2">
      <w:pPr>
        <w:spacing w:line="480" w:lineRule="auto"/>
        <w:ind w:firstLine="720"/>
        <w:rPr>
          <w:rFonts w:ascii="Times New Roman" w:hAnsi="Times New Roman"/>
          <w:b/>
          <w:sz w:val="28"/>
        </w:rPr>
      </w:pPr>
      <w:r w:rsidRPr="003A5A09">
        <w:rPr>
          <w:rFonts w:ascii="Times New Roman" w:hAnsi="Times New Roman"/>
        </w:rPr>
        <w:t>The study was approved by the Southampton and South West Hampshire Research Ethics committee 07/H0502/85</w:t>
      </w:r>
      <w:r>
        <w:rPr>
          <w:rFonts w:ascii="Times New Roman" w:hAnsi="Times New Roman"/>
        </w:rPr>
        <w:t>.</w:t>
      </w:r>
      <w:r>
        <w:rPr>
          <w:rFonts w:ascii="Times New Roman" w:hAnsi="Times New Roman"/>
        </w:rPr>
        <w:br w:type="page"/>
      </w:r>
      <w:r>
        <w:rPr>
          <w:rFonts w:ascii="Times New Roman" w:hAnsi="Times New Roman"/>
          <w:b/>
          <w:sz w:val="28"/>
        </w:rPr>
        <w:lastRenderedPageBreak/>
        <w:t>RESULTS</w:t>
      </w:r>
    </w:p>
    <w:p w14:paraId="3AACCE79" w14:textId="77777777" w:rsidR="00BB6BB9" w:rsidRPr="003A5A09" w:rsidRDefault="00BB6BB9" w:rsidP="00EC2DD2">
      <w:pPr>
        <w:pStyle w:val="Heading2"/>
        <w:spacing w:line="480" w:lineRule="auto"/>
        <w:rPr>
          <w:rFonts w:ascii="Times New Roman" w:hAnsi="Times New Roman"/>
          <w:color w:val="auto"/>
          <w:sz w:val="24"/>
          <w:szCs w:val="24"/>
        </w:rPr>
      </w:pPr>
      <w:r w:rsidRPr="003A5A09">
        <w:rPr>
          <w:rFonts w:ascii="Times New Roman" w:hAnsi="Times New Roman"/>
          <w:color w:val="auto"/>
          <w:sz w:val="24"/>
          <w:szCs w:val="24"/>
        </w:rPr>
        <w:t>Recruitment</w:t>
      </w:r>
    </w:p>
    <w:p w14:paraId="1279C270" w14:textId="77777777" w:rsidR="00BB6BB9" w:rsidRPr="003A5A09" w:rsidRDefault="00BB6BB9" w:rsidP="00EC2DD2">
      <w:pPr>
        <w:spacing w:after="0" w:line="480" w:lineRule="auto"/>
        <w:ind w:firstLine="720"/>
        <w:jc w:val="both"/>
        <w:rPr>
          <w:rFonts w:ascii="Times New Roman" w:hAnsi="Times New Roman"/>
        </w:rPr>
      </w:pPr>
      <w:r w:rsidRPr="003A5A09">
        <w:rPr>
          <w:rFonts w:ascii="Times New Roman" w:hAnsi="Times New Roman"/>
        </w:rPr>
        <w:t>The recruited patients</w:t>
      </w:r>
      <w:r>
        <w:rPr>
          <w:rFonts w:ascii="Times New Roman" w:hAnsi="Times New Roman"/>
        </w:rPr>
        <w:t xml:space="preserve"> were in two categories (Table I</w:t>
      </w:r>
      <w:r w:rsidRPr="003A5A09">
        <w:rPr>
          <w:rFonts w:ascii="Times New Roman" w:hAnsi="Times New Roman"/>
        </w:rPr>
        <w:t>): those with a confirmed molecular diagnosis of an ID (N=91 or 32%; molecular group), and those with clinical features of an ID but negative on routine molecular testing (N=1</w:t>
      </w:r>
      <w:r>
        <w:rPr>
          <w:rFonts w:ascii="Times New Roman" w:hAnsi="Times New Roman"/>
        </w:rPr>
        <w:t>94</w:t>
      </w:r>
      <w:r w:rsidRPr="003A5A09">
        <w:rPr>
          <w:rFonts w:ascii="Times New Roman" w:hAnsi="Times New Roman"/>
        </w:rPr>
        <w:t xml:space="preserve"> or 68%; clinical group).  In the clinical group, most had a suspected clinical diagnosis of a specific syndrome, but 25 (13%) were referred without a specific clinical diagnosis but fulfilling three or more clinical criteria for inclusion (“unknown” category).</w:t>
      </w:r>
    </w:p>
    <w:p w14:paraId="64250B4B" w14:textId="77777777" w:rsidR="00BB6BB9" w:rsidRPr="003A5A09" w:rsidRDefault="00BB6BB9" w:rsidP="00EC2DD2">
      <w:pPr>
        <w:spacing w:after="0" w:line="480" w:lineRule="auto"/>
        <w:ind w:firstLine="720"/>
        <w:jc w:val="both"/>
        <w:rPr>
          <w:rFonts w:ascii="Times New Roman" w:hAnsi="Times New Roman"/>
        </w:rPr>
      </w:pPr>
      <w:r w:rsidRPr="003A5A09">
        <w:rPr>
          <w:rFonts w:ascii="Times New Roman" w:hAnsi="Times New Roman"/>
        </w:rPr>
        <w:t xml:space="preserve">The major referral in both (molecular and clinical) groups was SRS, with 38% and 66%, followed by BWS with 32% and 12% of the two groups respectively.   </w:t>
      </w:r>
    </w:p>
    <w:p w14:paraId="7C2F1675" w14:textId="77777777" w:rsidR="00BB6BB9" w:rsidRPr="00CA1F17" w:rsidRDefault="00BB6BB9" w:rsidP="00EC2DD2">
      <w:pPr>
        <w:spacing w:after="0" w:line="480" w:lineRule="auto"/>
        <w:rPr>
          <w:rFonts w:ascii="Times New Roman" w:hAnsi="Times New Roman"/>
          <w:b/>
        </w:rPr>
      </w:pPr>
      <w:r>
        <w:rPr>
          <w:rFonts w:ascii="Times New Roman" w:hAnsi="Times New Roman"/>
          <w:b/>
        </w:rPr>
        <w:t>Molecular group</w:t>
      </w:r>
    </w:p>
    <w:p w14:paraId="357D7B05" w14:textId="77777777" w:rsidR="00BB6BB9" w:rsidRPr="00CE70E7" w:rsidRDefault="00BB6BB9" w:rsidP="00EC2DD2">
      <w:pPr>
        <w:spacing w:after="0" w:line="480" w:lineRule="auto"/>
        <w:rPr>
          <w:rFonts w:ascii="Times New Roman" w:hAnsi="Times New Roman"/>
          <w:u w:val="single"/>
        </w:rPr>
      </w:pPr>
      <w:r w:rsidRPr="00CE70E7">
        <w:rPr>
          <w:rFonts w:ascii="Times New Roman" w:hAnsi="Times New Roman"/>
          <w:u w:val="single"/>
        </w:rPr>
        <w:t>Epigenetic studies</w:t>
      </w:r>
    </w:p>
    <w:p w14:paraId="29E533AD" w14:textId="77777777" w:rsidR="00BB6BB9" w:rsidRPr="003A5A09" w:rsidRDefault="00BB6BB9" w:rsidP="00EC2DD2">
      <w:pPr>
        <w:spacing w:after="0" w:line="480" w:lineRule="auto"/>
        <w:ind w:firstLine="720"/>
        <w:rPr>
          <w:rFonts w:ascii="Times New Roman" w:hAnsi="Times New Roman"/>
        </w:rPr>
      </w:pPr>
      <w:r w:rsidRPr="003A5A09">
        <w:rPr>
          <w:rFonts w:ascii="Times New Roman" w:hAnsi="Times New Roman"/>
        </w:rPr>
        <w:t xml:space="preserve">20 of 91 (22%) patients with a prior molecular diagnosis of an ID had additional imprinting anomalies at loci independent from their primary clinical presentation (Table </w:t>
      </w:r>
      <w:r>
        <w:rPr>
          <w:rFonts w:ascii="Times New Roman" w:hAnsi="Times New Roman"/>
        </w:rPr>
        <w:t>I</w:t>
      </w:r>
      <w:r w:rsidRPr="003A5A09">
        <w:rPr>
          <w:rFonts w:ascii="Times New Roman" w:hAnsi="Times New Roman"/>
        </w:rPr>
        <w:t xml:space="preserve">), including six of 35 SRS patients (17%), eight of 29 BWS patients (28%), four out of 8 (50%) TND patients and 1/11 (9%) </w:t>
      </w:r>
      <w:proofErr w:type="gramStart"/>
      <w:r w:rsidRPr="003A5A09">
        <w:rPr>
          <w:rFonts w:ascii="Times New Roman" w:hAnsi="Times New Roman"/>
        </w:rPr>
        <w:t>PHP1b patients.</w:t>
      </w:r>
      <w:proofErr w:type="gramEnd"/>
      <w:r w:rsidRPr="003A5A09">
        <w:rPr>
          <w:rFonts w:ascii="Times New Roman" w:hAnsi="Times New Roman"/>
        </w:rPr>
        <w:t xml:space="preserve">  </w:t>
      </w:r>
    </w:p>
    <w:p w14:paraId="58FC4AEA" w14:textId="77777777" w:rsidR="00BB6BB9" w:rsidRPr="003A5A09" w:rsidRDefault="00BB6BB9" w:rsidP="00EC2DD2">
      <w:pPr>
        <w:spacing w:after="0" w:line="480" w:lineRule="auto"/>
        <w:rPr>
          <w:rFonts w:ascii="Times New Roman" w:hAnsi="Times New Roman"/>
        </w:rPr>
      </w:pPr>
      <w:r w:rsidRPr="009166FF">
        <w:rPr>
          <w:rFonts w:ascii="Times New Roman" w:hAnsi="Times New Roman"/>
          <w:i/>
          <w:u w:val="single"/>
        </w:rPr>
        <w:t>SRS</w:t>
      </w:r>
      <w:r w:rsidRPr="003A5A09">
        <w:rPr>
          <w:rFonts w:ascii="Times New Roman" w:hAnsi="Times New Roman"/>
        </w:rPr>
        <w:t xml:space="preserve">:  Among 35 SRS referrals were 29 (83%) with ICR1 </w:t>
      </w:r>
      <w:proofErr w:type="spellStart"/>
      <w:r w:rsidRPr="003A5A09">
        <w:rPr>
          <w:rFonts w:ascii="Times New Roman" w:hAnsi="Times New Roman"/>
        </w:rPr>
        <w:t>hypomethylation</w:t>
      </w:r>
      <w:proofErr w:type="spellEnd"/>
      <w:r w:rsidRPr="003A5A09">
        <w:rPr>
          <w:rFonts w:ascii="Times New Roman" w:hAnsi="Times New Roman"/>
        </w:rPr>
        <w:t xml:space="preserve">, five (14%) </w:t>
      </w:r>
      <w:proofErr w:type="gramStart"/>
      <w:r w:rsidRPr="003A5A09">
        <w:rPr>
          <w:rFonts w:ascii="Times New Roman" w:hAnsi="Times New Roman"/>
        </w:rPr>
        <w:t>UPD7mat,</w:t>
      </w:r>
      <w:proofErr w:type="gramEnd"/>
      <w:r w:rsidRPr="003A5A09">
        <w:rPr>
          <w:rFonts w:ascii="Times New Roman" w:hAnsi="Times New Roman"/>
        </w:rPr>
        <w:t xml:space="preserve"> and one with mosaic segmental maternal UPD11.  Six cases with ICR1 </w:t>
      </w:r>
      <w:proofErr w:type="spellStart"/>
      <w:r w:rsidRPr="003A5A09">
        <w:rPr>
          <w:rFonts w:ascii="Times New Roman" w:hAnsi="Times New Roman"/>
        </w:rPr>
        <w:t>hypomethylation</w:t>
      </w:r>
      <w:proofErr w:type="spellEnd"/>
      <w:r w:rsidRPr="003A5A09">
        <w:rPr>
          <w:rFonts w:ascii="Times New Roman" w:hAnsi="Times New Roman"/>
        </w:rPr>
        <w:t xml:space="preserve"> (17%) showed HIL, in line with findings of other groups (Table </w:t>
      </w:r>
      <w:r>
        <w:rPr>
          <w:rFonts w:ascii="Times New Roman" w:hAnsi="Times New Roman"/>
        </w:rPr>
        <w:t xml:space="preserve">I; </w:t>
      </w:r>
      <w:proofErr w:type="spellStart"/>
      <w:r>
        <w:rPr>
          <w:rFonts w:ascii="Times New Roman" w:hAnsi="Times New Roman"/>
        </w:rPr>
        <w:t>Azzi</w:t>
      </w:r>
      <w:proofErr w:type="spellEnd"/>
      <w:r>
        <w:rPr>
          <w:rFonts w:ascii="Times New Roman" w:hAnsi="Times New Roman"/>
        </w:rPr>
        <w:t xml:space="preserve"> </w:t>
      </w:r>
      <w:r w:rsidRPr="00F17E0A">
        <w:rPr>
          <w:rFonts w:ascii="Times New Roman" w:hAnsi="Times New Roman"/>
          <w:i/>
        </w:rPr>
        <w:t>et al</w:t>
      </w:r>
      <w:r>
        <w:rPr>
          <w:rFonts w:ascii="Times New Roman" w:hAnsi="Times New Roman"/>
        </w:rPr>
        <w:t xml:space="preserve">., 2009; </w:t>
      </w:r>
      <w:proofErr w:type="spellStart"/>
      <w:r>
        <w:rPr>
          <w:rFonts w:ascii="Times New Roman" w:hAnsi="Times New Roman"/>
        </w:rPr>
        <w:t>Begemann</w:t>
      </w:r>
      <w:proofErr w:type="spellEnd"/>
      <w:r>
        <w:rPr>
          <w:rFonts w:ascii="Times New Roman" w:hAnsi="Times New Roman"/>
        </w:rPr>
        <w:t xml:space="preserve"> </w:t>
      </w:r>
      <w:r w:rsidRPr="00F17E0A">
        <w:rPr>
          <w:rFonts w:ascii="Times New Roman" w:hAnsi="Times New Roman"/>
          <w:i/>
        </w:rPr>
        <w:t>et al</w:t>
      </w:r>
      <w:r>
        <w:rPr>
          <w:rFonts w:ascii="Times New Roman" w:hAnsi="Times New Roman"/>
        </w:rPr>
        <w:t xml:space="preserve">., 2010; Turner </w:t>
      </w:r>
      <w:r w:rsidRPr="00F17E0A">
        <w:rPr>
          <w:rFonts w:ascii="Times New Roman" w:hAnsi="Times New Roman"/>
          <w:i/>
        </w:rPr>
        <w:t>at al</w:t>
      </w:r>
      <w:r>
        <w:rPr>
          <w:rFonts w:ascii="Times New Roman" w:hAnsi="Times New Roman"/>
        </w:rPr>
        <w:t>., 2010</w:t>
      </w:r>
      <w:r w:rsidRPr="003A5A09">
        <w:rPr>
          <w:rFonts w:ascii="Times New Roman" w:hAnsi="Times New Roman"/>
        </w:rPr>
        <w:t xml:space="preserve">).  Strikingly, 3 SRS-HIL cases showed </w:t>
      </w:r>
      <w:proofErr w:type="spellStart"/>
      <w:r w:rsidRPr="003A5A09">
        <w:rPr>
          <w:rFonts w:ascii="Times New Roman" w:hAnsi="Times New Roman"/>
        </w:rPr>
        <w:t>hypomethylation</w:t>
      </w:r>
      <w:proofErr w:type="spellEnd"/>
      <w:r w:rsidRPr="003A5A09">
        <w:rPr>
          <w:rFonts w:ascii="Times New Roman" w:hAnsi="Times New Roman"/>
        </w:rPr>
        <w:t xml:space="preserve"> of ICR2, an </w:t>
      </w:r>
      <w:proofErr w:type="spellStart"/>
      <w:r w:rsidRPr="003A5A09">
        <w:rPr>
          <w:rFonts w:ascii="Times New Roman" w:hAnsi="Times New Roman"/>
        </w:rPr>
        <w:t>epimutation</w:t>
      </w:r>
      <w:proofErr w:type="spellEnd"/>
      <w:r w:rsidRPr="003A5A09">
        <w:rPr>
          <w:rFonts w:ascii="Times New Roman" w:hAnsi="Times New Roman"/>
        </w:rPr>
        <w:t xml:space="preserve"> normally associated with BWS.  Two individuals had </w:t>
      </w:r>
      <w:r>
        <w:rPr>
          <w:rFonts w:ascii="Times New Roman" w:hAnsi="Times New Roman"/>
        </w:rPr>
        <w:t xml:space="preserve">partial </w:t>
      </w:r>
      <w:proofErr w:type="spellStart"/>
      <w:r>
        <w:rPr>
          <w:rFonts w:ascii="Times New Roman" w:hAnsi="Times New Roman"/>
        </w:rPr>
        <w:t>hypomethylation</w:t>
      </w:r>
      <w:proofErr w:type="spellEnd"/>
      <w:r w:rsidRPr="003A5A09">
        <w:rPr>
          <w:rFonts w:ascii="Times New Roman" w:hAnsi="Times New Roman"/>
        </w:rPr>
        <w:t xml:space="preserve"> of </w:t>
      </w:r>
      <w:r w:rsidRPr="003A5A09">
        <w:rPr>
          <w:rFonts w:ascii="Times New Roman" w:hAnsi="Times New Roman"/>
          <w:i/>
          <w:iCs/>
        </w:rPr>
        <w:t>PEG3</w:t>
      </w:r>
      <w:r w:rsidRPr="003A5A09">
        <w:rPr>
          <w:rFonts w:ascii="Times New Roman" w:hAnsi="Times New Roman"/>
        </w:rPr>
        <w:t xml:space="preserve"> and two of </w:t>
      </w:r>
      <w:r w:rsidRPr="003A5A09">
        <w:rPr>
          <w:rFonts w:ascii="Times New Roman" w:hAnsi="Times New Roman"/>
          <w:i/>
          <w:iCs/>
        </w:rPr>
        <w:t>GNAS</w:t>
      </w:r>
      <w:r w:rsidRPr="003A5A09">
        <w:rPr>
          <w:rFonts w:ascii="Times New Roman" w:hAnsi="Times New Roman"/>
        </w:rPr>
        <w:t xml:space="preserve">.  One case showed complete </w:t>
      </w:r>
      <w:proofErr w:type="spellStart"/>
      <w:r w:rsidRPr="003A5A09">
        <w:rPr>
          <w:rFonts w:ascii="Times New Roman" w:hAnsi="Times New Roman"/>
        </w:rPr>
        <w:t>hypomethylation</w:t>
      </w:r>
      <w:proofErr w:type="spellEnd"/>
      <w:r w:rsidRPr="003A5A09">
        <w:rPr>
          <w:rFonts w:ascii="Times New Roman" w:hAnsi="Times New Roman"/>
        </w:rPr>
        <w:t xml:space="preserve"> of the </w:t>
      </w:r>
      <w:r>
        <w:rPr>
          <w:rFonts w:ascii="Times New Roman" w:hAnsi="Times New Roman"/>
          <w:i/>
        </w:rPr>
        <w:t>MEG3</w:t>
      </w:r>
      <w:r w:rsidRPr="003A5A09">
        <w:rPr>
          <w:rFonts w:ascii="Times New Roman" w:hAnsi="Times New Roman"/>
        </w:rPr>
        <w:t xml:space="preserve"> DMR, which </w:t>
      </w:r>
      <w:r w:rsidRPr="003A5A09">
        <w:rPr>
          <w:rFonts w:ascii="Times New Roman" w:hAnsi="Times New Roman"/>
        </w:rPr>
        <w:lastRenderedPageBreak/>
        <w:t>has been described in &gt;50% SRS-HIL</w:t>
      </w:r>
      <w:r>
        <w:rPr>
          <w:rFonts w:ascii="Times New Roman" w:hAnsi="Times New Roman"/>
        </w:rPr>
        <w:t xml:space="preserve"> [</w:t>
      </w:r>
      <w:proofErr w:type="spellStart"/>
      <w:r>
        <w:rPr>
          <w:rFonts w:ascii="Times New Roman" w:hAnsi="Times New Roman"/>
        </w:rPr>
        <w:t>Azzi</w:t>
      </w:r>
      <w:proofErr w:type="spellEnd"/>
      <w:r>
        <w:rPr>
          <w:rFonts w:ascii="Times New Roman" w:hAnsi="Times New Roman"/>
        </w:rPr>
        <w:t xml:space="preserve"> </w:t>
      </w:r>
      <w:r w:rsidRPr="00C85E0B">
        <w:rPr>
          <w:rFonts w:ascii="Times New Roman" w:hAnsi="Times New Roman"/>
          <w:i/>
        </w:rPr>
        <w:t>et al</w:t>
      </w:r>
      <w:r>
        <w:rPr>
          <w:rFonts w:ascii="Times New Roman" w:hAnsi="Times New Roman"/>
        </w:rPr>
        <w:t>., 2009],</w:t>
      </w:r>
      <w:r w:rsidRPr="003A5A09">
        <w:rPr>
          <w:rFonts w:ascii="Times New Roman" w:hAnsi="Times New Roman"/>
        </w:rPr>
        <w:t xml:space="preserve"> and one had complete </w:t>
      </w:r>
      <w:proofErr w:type="spellStart"/>
      <w:r w:rsidRPr="003A5A09">
        <w:rPr>
          <w:rFonts w:ascii="Times New Roman" w:hAnsi="Times New Roman"/>
        </w:rPr>
        <w:t>hypomethylation</w:t>
      </w:r>
      <w:proofErr w:type="spellEnd"/>
      <w:r w:rsidRPr="003A5A09">
        <w:rPr>
          <w:rFonts w:ascii="Times New Roman" w:hAnsi="Times New Roman"/>
        </w:rPr>
        <w:t xml:space="preserve"> of </w:t>
      </w:r>
      <w:r w:rsidRPr="003A5A09">
        <w:rPr>
          <w:rFonts w:ascii="Times New Roman" w:hAnsi="Times New Roman"/>
          <w:i/>
        </w:rPr>
        <w:t>IGF2R</w:t>
      </w:r>
      <w:r w:rsidRPr="003A5A09">
        <w:rPr>
          <w:rFonts w:ascii="Times New Roman" w:hAnsi="Times New Roman"/>
        </w:rPr>
        <w:t>, a finding described previous</w:t>
      </w:r>
      <w:r>
        <w:rPr>
          <w:rFonts w:ascii="Times New Roman" w:hAnsi="Times New Roman"/>
        </w:rPr>
        <w:t>ly in an individual with BWS [</w:t>
      </w:r>
      <w:proofErr w:type="spellStart"/>
      <w:r>
        <w:rPr>
          <w:rFonts w:ascii="Times New Roman" w:hAnsi="Times New Roman"/>
        </w:rPr>
        <w:t>Gicquel</w:t>
      </w:r>
      <w:proofErr w:type="spellEnd"/>
      <w:r>
        <w:rPr>
          <w:rFonts w:ascii="Times New Roman" w:hAnsi="Times New Roman"/>
        </w:rPr>
        <w:t xml:space="preserve"> </w:t>
      </w:r>
      <w:r w:rsidRPr="00C85E0B">
        <w:rPr>
          <w:rFonts w:ascii="Times New Roman" w:hAnsi="Times New Roman"/>
          <w:i/>
        </w:rPr>
        <w:t>et al</w:t>
      </w:r>
      <w:r>
        <w:rPr>
          <w:rFonts w:ascii="Times New Roman" w:hAnsi="Times New Roman"/>
        </w:rPr>
        <w:t>., 2004].</w:t>
      </w:r>
      <w:r w:rsidRPr="003A5A09">
        <w:rPr>
          <w:rFonts w:ascii="Times New Roman" w:hAnsi="Times New Roman"/>
        </w:rPr>
        <w:t xml:space="preserve">  </w:t>
      </w:r>
    </w:p>
    <w:p w14:paraId="61D2CF65" w14:textId="77777777" w:rsidR="00BB6BB9" w:rsidRPr="003A5A09" w:rsidRDefault="00BB6BB9" w:rsidP="00EC2DD2">
      <w:pPr>
        <w:spacing w:after="0" w:line="480" w:lineRule="auto"/>
        <w:rPr>
          <w:rFonts w:ascii="Times New Roman" w:hAnsi="Times New Roman"/>
        </w:rPr>
      </w:pPr>
      <w:r w:rsidRPr="009166FF">
        <w:rPr>
          <w:rFonts w:ascii="Times New Roman" w:hAnsi="Times New Roman"/>
          <w:i/>
          <w:u w:val="single"/>
        </w:rPr>
        <w:t>BWS</w:t>
      </w:r>
      <w:r w:rsidRPr="003A5A09">
        <w:rPr>
          <w:rFonts w:ascii="Times New Roman" w:hAnsi="Times New Roman"/>
        </w:rPr>
        <w:t xml:space="preserve">:  The 29 referrals with a molecular diagnosis of BWS comprised 21 (72%) with ICR2 </w:t>
      </w:r>
      <w:proofErr w:type="spellStart"/>
      <w:r w:rsidRPr="003A5A09">
        <w:rPr>
          <w:rFonts w:ascii="Times New Roman" w:hAnsi="Times New Roman"/>
        </w:rPr>
        <w:t>hypomethylation</w:t>
      </w:r>
      <w:proofErr w:type="spellEnd"/>
      <w:r w:rsidRPr="003A5A09">
        <w:rPr>
          <w:rFonts w:ascii="Times New Roman" w:hAnsi="Times New Roman"/>
        </w:rPr>
        <w:t xml:space="preserve">, four (14%) with ICR1 </w:t>
      </w:r>
      <w:proofErr w:type="spellStart"/>
      <w:r w:rsidRPr="003A5A09">
        <w:rPr>
          <w:rFonts w:ascii="Times New Roman" w:hAnsi="Times New Roman"/>
        </w:rPr>
        <w:t>hypermethylation</w:t>
      </w:r>
      <w:proofErr w:type="spellEnd"/>
      <w:r w:rsidRPr="003A5A09">
        <w:rPr>
          <w:rFonts w:ascii="Times New Roman" w:hAnsi="Times New Roman"/>
        </w:rPr>
        <w:t>, and four (14%) with mosaic segmental paternal UPD11, a distribution broadly reflecting the known prevalence of different molecular causes of BWS</w:t>
      </w:r>
      <w:r>
        <w:rPr>
          <w:rFonts w:ascii="Times New Roman" w:hAnsi="Times New Roman"/>
        </w:rPr>
        <w:t xml:space="preserve"> [</w:t>
      </w:r>
      <w:proofErr w:type="spellStart"/>
      <w:r>
        <w:rPr>
          <w:rFonts w:ascii="Times New Roman" w:hAnsi="Times New Roman"/>
        </w:rPr>
        <w:t>Choufani</w:t>
      </w:r>
      <w:proofErr w:type="spellEnd"/>
      <w:r>
        <w:rPr>
          <w:rFonts w:ascii="Times New Roman" w:hAnsi="Times New Roman"/>
        </w:rPr>
        <w:t xml:space="preserve"> </w:t>
      </w:r>
      <w:r w:rsidRPr="00C85E0B">
        <w:rPr>
          <w:rFonts w:ascii="Times New Roman" w:hAnsi="Times New Roman"/>
          <w:i/>
        </w:rPr>
        <w:t>et al</w:t>
      </w:r>
      <w:r>
        <w:rPr>
          <w:rFonts w:ascii="Times New Roman" w:hAnsi="Times New Roman"/>
        </w:rPr>
        <w:t>., 2010].</w:t>
      </w:r>
    </w:p>
    <w:p w14:paraId="6F6B2E1B" w14:textId="77777777" w:rsidR="00BB6BB9" w:rsidRPr="003A5A09" w:rsidRDefault="00BB6BB9" w:rsidP="00EC2DD2">
      <w:pPr>
        <w:spacing w:after="0" w:line="480" w:lineRule="auto"/>
        <w:ind w:firstLine="720"/>
        <w:rPr>
          <w:rFonts w:ascii="Times New Roman" w:hAnsi="Times New Roman"/>
        </w:rPr>
      </w:pPr>
      <w:r w:rsidRPr="003A5A09">
        <w:rPr>
          <w:rFonts w:ascii="Times New Roman" w:hAnsi="Times New Roman"/>
        </w:rPr>
        <w:t xml:space="preserve">BWS-HIL was found only among patients with ICR2 </w:t>
      </w:r>
      <w:proofErr w:type="spellStart"/>
      <w:r w:rsidRPr="003A5A09">
        <w:rPr>
          <w:rFonts w:ascii="Times New Roman" w:hAnsi="Times New Roman"/>
        </w:rPr>
        <w:t>hypomethylation</w:t>
      </w:r>
      <w:proofErr w:type="spellEnd"/>
      <w:r w:rsidRPr="003A5A09">
        <w:rPr>
          <w:rFonts w:ascii="Times New Roman" w:hAnsi="Times New Roman"/>
        </w:rPr>
        <w:t>, in line with other studies</w:t>
      </w:r>
      <w:r>
        <w:rPr>
          <w:rFonts w:ascii="Times New Roman" w:hAnsi="Times New Roman"/>
        </w:rPr>
        <w:t xml:space="preserve"> [</w:t>
      </w:r>
      <w:proofErr w:type="spellStart"/>
      <w:r>
        <w:rPr>
          <w:rFonts w:ascii="Times New Roman" w:hAnsi="Times New Roman"/>
        </w:rPr>
        <w:t>Rossignol</w:t>
      </w:r>
      <w:proofErr w:type="spellEnd"/>
      <w:r>
        <w:rPr>
          <w:rFonts w:ascii="Times New Roman" w:hAnsi="Times New Roman"/>
        </w:rPr>
        <w:t xml:space="preserve"> </w:t>
      </w:r>
      <w:r w:rsidRPr="00330146">
        <w:rPr>
          <w:rFonts w:ascii="Times New Roman" w:hAnsi="Times New Roman"/>
          <w:i/>
        </w:rPr>
        <w:t>et al</w:t>
      </w:r>
      <w:r>
        <w:rPr>
          <w:rFonts w:ascii="Times New Roman" w:hAnsi="Times New Roman"/>
        </w:rPr>
        <w:t xml:space="preserve">., 2006; </w:t>
      </w:r>
      <w:proofErr w:type="spellStart"/>
      <w:r>
        <w:rPr>
          <w:rFonts w:ascii="Times New Roman" w:hAnsi="Times New Roman"/>
        </w:rPr>
        <w:t>Bliek</w:t>
      </w:r>
      <w:proofErr w:type="spellEnd"/>
      <w:r>
        <w:rPr>
          <w:rFonts w:ascii="Times New Roman" w:hAnsi="Times New Roman"/>
        </w:rPr>
        <w:t xml:space="preserve"> </w:t>
      </w:r>
      <w:r w:rsidRPr="00330146">
        <w:rPr>
          <w:rFonts w:ascii="Times New Roman" w:hAnsi="Times New Roman"/>
          <w:i/>
        </w:rPr>
        <w:t>et al</w:t>
      </w:r>
      <w:r>
        <w:rPr>
          <w:rFonts w:ascii="Times New Roman" w:hAnsi="Times New Roman"/>
        </w:rPr>
        <w:t xml:space="preserve">., 2009a, </w:t>
      </w:r>
      <w:proofErr w:type="spellStart"/>
      <w:r>
        <w:rPr>
          <w:rFonts w:ascii="Times New Roman" w:hAnsi="Times New Roman"/>
        </w:rPr>
        <w:t>Azzi</w:t>
      </w:r>
      <w:proofErr w:type="spellEnd"/>
      <w:r>
        <w:rPr>
          <w:rFonts w:ascii="Times New Roman" w:hAnsi="Times New Roman"/>
        </w:rPr>
        <w:t xml:space="preserve"> </w:t>
      </w:r>
      <w:r w:rsidRPr="00330146">
        <w:rPr>
          <w:rFonts w:ascii="Times New Roman" w:hAnsi="Times New Roman"/>
          <w:i/>
        </w:rPr>
        <w:t>et al</w:t>
      </w:r>
      <w:r>
        <w:rPr>
          <w:rFonts w:ascii="Times New Roman" w:hAnsi="Times New Roman"/>
        </w:rPr>
        <w:t>., 2009].</w:t>
      </w:r>
      <w:r w:rsidRPr="003A5A09">
        <w:rPr>
          <w:rFonts w:ascii="Times New Roman" w:hAnsi="Times New Roman"/>
        </w:rPr>
        <w:t xml:space="preserve">  Among 8 BWS-HIL patients, five had </w:t>
      </w:r>
      <w:proofErr w:type="spellStart"/>
      <w:r w:rsidRPr="003A5A09">
        <w:rPr>
          <w:rFonts w:ascii="Times New Roman" w:hAnsi="Times New Roman"/>
        </w:rPr>
        <w:t>hypomethylation</w:t>
      </w:r>
      <w:proofErr w:type="spellEnd"/>
      <w:r w:rsidRPr="003A5A09">
        <w:rPr>
          <w:rFonts w:ascii="Times New Roman" w:hAnsi="Times New Roman"/>
        </w:rPr>
        <w:t xml:space="preserve"> of </w:t>
      </w:r>
      <w:r w:rsidRPr="003A5A09">
        <w:rPr>
          <w:rFonts w:ascii="Times New Roman" w:hAnsi="Times New Roman"/>
          <w:i/>
          <w:iCs/>
        </w:rPr>
        <w:t>PLAGL1</w:t>
      </w:r>
      <w:r w:rsidRPr="003A5A09">
        <w:rPr>
          <w:rFonts w:ascii="Times New Roman" w:hAnsi="Times New Roman"/>
        </w:rPr>
        <w:t xml:space="preserve">, four of </w:t>
      </w:r>
      <w:r>
        <w:rPr>
          <w:rFonts w:ascii="Times New Roman" w:hAnsi="Times New Roman"/>
          <w:i/>
          <w:iCs/>
        </w:rPr>
        <w:t>MEST</w:t>
      </w:r>
      <w:r w:rsidRPr="003A5A09">
        <w:rPr>
          <w:rFonts w:ascii="Times New Roman" w:hAnsi="Times New Roman"/>
        </w:rPr>
        <w:t xml:space="preserve"> and four of </w:t>
      </w:r>
      <w:r w:rsidRPr="003A5A09">
        <w:rPr>
          <w:rFonts w:ascii="Times New Roman" w:hAnsi="Times New Roman"/>
          <w:i/>
          <w:iCs/>
        </w:rPr>
        <w:t>GNAS</w:t>
      </w:r>
      <w:r w:rsidRPr="003A5A09">
        <w:rPr>
          <w:rFonts w:ascii="Times New Roman" w:hAnsi="Times New Roman"/>
        </w:rPr>
        <w:t xml:space="preserve">; but no two patients had an entirely conserved </w:t>
      </w:r>
      <w:proofErr w:type="spellStart"/>
      <w:r w:rsidRPr="003A5A09">
        <w:rPr>
          <w:rFonts w:ascii="Times New Roman" w:hAnsi="Times New Roman"/>
        </w:rPr>
        <w:t>hypomethylation</w:t>
      </w:r>
      <w:proofErr w:type="spellEnd"/>
      <w:r w:rsidRPr="003A5A09">
        <w:rPr>
          <w:rFonts w:ascii="Times New Roman" w:hAnsi="Times New Roman"/>
        </w:rPr>
        <w:t xml:space="preserve"> pattern across loci (Figure </w:t>
      </w:r>
      <w:r>
        <w:rPr>
          <w:rFonts w:ascii="Times New Roman" w:hAnsi="Times New Roman"/>
        </w:rPr>
        <w:t>1</w:t>
      </w:r>
      <w:r w:rsidRPr="003A5A09">
        <w:rPr>
          <w:rFonts w:ascii="Times New Roman" w:hAnsi="Times New Roman"/>
        </w:rPr>
        <w:t xml:space="preserve">). </w:t>
      </w:r>
    </w:p>
    <w:p w14:paraId="7DD4A888" w14:textId="77777777" w:rsidR="00BB6BB9" w:rsidRPr="003A5A09" w:rsidRDefault="00BB6BB9" w:rsidP="00EC2DD2">
      <w:pPr>
        <w:spacing w:after="0" w:line="480" w:lineRule="auto"/>
        <w:rPr>
          <w:rFonts w:ascii="Times New Roman" w:hAnsi="Times New Roman"/>
        </w:rPr>
      </w:pPr>
      <w:r w:rsidRPr="009166FF">
        <w:rPr>
          <w:rFonts w:ascii="Times New Roman" w:hAnsi="Times New Roman"/>
          <w:i/>
          <w:u w:val="single"/>
        </w:rPr>
        <w:t>Other IDs</w:t>
      </w:r>
      <w:r w:rsidRPr="003A5A09">
        <w:rPr>
          <w:rFonts w:ascii="Times New Roman" w:hAnsi="Times New Roman"/>
          <w:u w:val="single"/>
        </w:rPr>
        <w:t>:</w:t>
      </w:r>
      <w:r w:rsidRPr="003A5A09">
        <w:rPr>
          <w:rFonts w:ascii="Times New Roman" w:hAnsi="Times New Roman"/>
        </w:rPr>
        <w:t xml:space="preserve">  Of two cases referred with a molecular diagnosis of AS, one was found to have additional imprinting anomalies, affecting ICR2, </w:t>
      </w:r>
      <w:r w:rsidRPr="003A5A09">
        <w:rPr>
          <w:rFonts w:ascii="Times New Roman" w:hAnsi="Times New Roman"/>
          <w:i/>
          <w:iCs/>
        </w:rPr>
        <w:t>PEG3</w:t>
      </w:r>
      <w:r w:rsidRPr="003A5A09">
        <w:rPr>
          <w:rFonts w:ascii="Times New Roman" w:hAnsi="Times New Roman"/>
        </w:rPr>
        <w:t xml:space="preserve"> and the </w:t>
      </w:r>
      <w:r w:rsidRPr="003A5A09">
        <w:rPr>
          <w:rFonts w:ascii="Times New Roman" w:hAnsi="Times New Roman"/>
          <w:i/>
          <w:iCs/>
        </w:rPr>
        <w:t xml:space="preserve">GNAS </w:t>
      </w:r>
      <w:r w:rsidRPr="003A5A09">
        <w:rPr>
          <w:rFonts w:ascii="Times New Roman" w:hAnsi="Times New Roman"/>
        </w:rPr>
        <w:t>locus</w:t>
      </w:r>
      <w:r>
        <w:rPr>
          <w:rFonts w:ascii="Times New Roman" w:hAnsi="Times New Roman"/>
        </w:rPr>
        <w:t>, as</w:t>
      </w:r>
      <w:r w:rsidRPr="003A5A09">
        <w:rPr>
          <w:rFonts w:ascii="Times New Roman" w:hAnsi="Times New Roman"/>
        </w:rPr>
        <w:t xml:space="preserve"> reported elsewhere</w:t>
      </w:r>
      <w:r>
        <w:rPr>
          <w:rFonts w:ascii="Times New Roman" w:hAnsi="Times New Roman"/>
        </w:rPr>
        <w:t xml:space="preserve"> [</w:t>
      </w:r>
      <w:proofErr w:type="spellStart"/>
      <w:r>
        <w:rPr>
          <w:rFonts w:ascii="Times New Roman" w:hAnsi="Times New Roman"/>
        </w:rPr>
        <w:t>Baple</w:t>
      </w:r>
      <w:proofErr w:type="spellEnd"/>
      <w:r>
        <w:rPr>
          <w:rFonts w:ascii="Times New Roman" w:hAnsi="Times New Roman"/>
        </w:rPr>
        <w:t xml:space="preserve"> </w:t>
      </w:r>
      <w:r w:rsidRPr="00330146">
        <w:rPr>
          <w:rFonts w:ascii="Times New Roman" w:hAnsi="Times New Roman"/>
          <w:i/>
        </w:rPr>
        <w:t>et al</w:t>
      </w:r>
      <w:r>
        <w:rPr>
          <w:rFonts w:ascii="Times New Roman" w:hAnsi="Times New Roman"/>
        </w:rPr>
        <w:t>., 2011].</w:t>
      </w:r>
      <w:r w:rsidRPr="003A5A09">
        <w:rPr>
          <w:rFonts w:ascii="Times New Roman" w:hAnsi="Times New Roman"/>
        </w:rPr>
        <w:t xml:space="preserve">  Of eight cases referred with TND to the study, six had </w:t>
      </w:r>
      <w:proofErr w:type="spellStart"/>
      <w:r w:rsidRPr="003A5A09">
        <w:rPr>
          <w:rFonts w:ascii="Times New Roman" w:hAnsi="Times New Roman"/>
        </w:rPr>
        <w:t>hypomethylation</w:t>
      </w:r>
      <w:proofErr w:type="spellEnd"/>
      <w:r w:rsidRPr="003A5A09">
        <w:rPr>
          <w:rFonts w:ascii="Times New Roman" w:hAnsi="Times New Roman"/>
        </w:rPr>
        <w:t xml:space="preserve"> of </w:t>
      </w:r>
      <w:r w:rsidRPr="003A5A09">
        <w:rPr>
          <w:rFonts w:ascii="Times New Roman" w:hAnsi="Times New Roman"/>
          <w:i/>
          <w:iCs/>
        </w:rPr>
        <w:t>PLAGL1</w:t>
      </w:r>
      <w:r w:rsidRPr="003A5A09">
        <w:rPr>
          <w:rFonts w:ascii="Times New Roman" w:hAnsi="Times New Roman"/>
        </w:rPr>
        <w:t xml:space="preserve">, and four of these had TND-HIL, with three having a mutation in </w:t>
      </w:r>
      <w:r w:rsidRPr="003A5A09">
        <w:rPr>
          <w:rFonts w:ascii="Times New Roman" w:hAnsi="Times New Roman"/>
          <w:i/>
          <w:iCs/>
        </w:rPr>
        <w:t>ZFP57</w:t>
      </w:r>
      <w:r w:rsidRPr="003A5A09">
        <w:rPr>
          <w:rFonts w:ascii="Times New Roman" w:hAnsi="Times New Roman"/>
        </w:rPr>
        <w:t>.  Two have been reported previously (patient</w:t>
      </w:r>
      <w:r>
        <w:rPr>
          <w:rFonts w:ascii="Times New Roman" w:hAnsi="Times New Roman"/>
        </w:rPr>
        <w:t>s</w:t>
      </w:r>
      <w:r w:rsidRPr="003A5A09">
        <w:rPr>
          <w:rFonts w:ascii="Times New Roman" w:hAnsi="Times New Roman"/>
        </w:rPr>
        <w:t xml:space="preserve"> 2</w:t>
      </w:r>
      <w:r>
        <w:rPr>
          <w:rFonts w:ascii="Times New Roman" w:hAnsi="Times New Roman"/>
        </w:rPr>
        <w:t xml:space="preserve"> and 3</w:t>
      </w:r>
      <w:r w:rsidRPr="003A5A09">
        <w:rPr>
          <w:rFonts w:ascii="Times New Roman" w:hAnsi="Times New Roman"/>
        </w:rPr>
        <w:t xml:space="preserve"> </w:t>
      </w:r>
      <w:r>
        <w:rPr>
          <w:rFonts w:ascii="Times New Roman" w:hAnsi="Times New Roman"/>
        </w:rPr>
        <w:t xml:space="preserve">[Mackay et al., 2006; Mackay </w:t>
      </w:r>
      <w:r w:rsidRPr="00330146">
        <w:rPr>
          <w:rFonts w:ascii="Times New Roman" w:hAnsi="Times New Roman"/>
          <w:i/>
        </w:rPr>
        <w:t>et al</w:t>
      </w:r>
      <w:r>
        <w:rPr>
          <w:rFonts w:ascii="Times New Roman" w:hAnsi="Times New Roman"/>
        </w:rPr>
        <w:t>., 2008]</w:t>
      </w:r>
      <w:r w:rsidRPr="003A5A09">
        <w:rPr>
          <w:rFonts w:ascii="Times New Roman" w:hAnsi="Times New Roman"/>
        </w:rPr>
        <w:t xml:space="preserve">).  </w:t>
      </w:r>
    </w:p>
    <w:p w14:paraId="62526ACE" w14:textId="77777777" w:rsidR="00BB6BB9" w:rsidRDefault="00BB6BB9" w:rsidP="00EC2DD2">
      <w:pPr>
        <w:spacing w:after="0" w:line="480" w:lineRule="auto"/>
        <w:ind w:firstLine="720"/>
        <w:rPr>
          <w:rFonts w:ascii="Times New Roman" w:hAnsi="Times New Roman"/>
        </w:rPr>
      </w:pPr>
      <w:r w:rsidRPr="003A5A09">
        <w:rPr>
          <w:rFonts w:ascii="Times New Roman" w:hAnsi="Times New Roman"/>
        </w:rPr>
        <w:t xml:space="preserve">Eleven referrals with PHP1b had </w:t>
      </w:r>
      <w:proofErr w:type="spellStart"/>
      <w:r w:rsidRPr="003A5A09">
        <w:rPr>
          <w:rFonts w:ascii="Times New Roman" w:hAnsi="Times New Roman"/>
        </w:rPr>
        <w:t>hypomethylation</w:t>
      </w:r>
      <w:proofErr w:type="spellEnd"/>
      <w:r w:rsidRPr="003A5A09">
        <w:rPr>
          <w:rFonts w:ascii="Times New Roman" w:hAnsi="Times New Roman"/>
        </w:rPr>
        <w:t xml:space="preserve"> of the </w:t>
      </w:r>
      <w:r w:rsidRPr="00991CBA">
        <w:rPr>
          <w:rFonts w:ascii="Times New Roman" w:hAnsi="Times New Roman"/>
          <w:i/>
        </w:rPr>
        <w:t>GNAS</w:t>
      </w:r>
      <w:r w:rsidRPr="003A5A09">
        <w:rPr>
          <w:rFonts w:ascii="Times New Roman" w:hAnsi="Times New Roman"/>
        </w:rPr>
        <w:t xml:space="preserve"> and </w:t>
      </w:r>
      <w:r w:rsidRPr="00991CBA">
        <w:rPr>
          <w:rFonts w:ascii="Times New Roman" w:hAnsi="Times New Roman"/>
          <w:i/>
        </w:rPr>
        <w:t>GNASAS</w:t>
      </w:r>
      <w:r w:rsidRPr="003A5A09">
        <w:rPr>
          <w:rFonts w:ascii="Times New Roman" w:hAnsi="Times New Roman"/>
        </w:rPr>
        <w:t xml:space="preserve"> </w:t>
      </w:r>
      <w:proofErr w:type="gramStart"/>
      <w:r w:rsidRPr="003A5A09">
        <w:rPr>
          <w:rFonts w:ascii="Times New Roman" w:hAnsi="Times New Roman"/>
        </w:rPr>
        <w:t>DMRs,</w:t>
      </w:r>
      <w:proofErr w:type="gramEnd"/>
      <w:r w:rsidRPr="003A5A09">
        <w:rPr>
          <w:rFonts w:ascii="Times New Roman" w:hAnsi="Times New Roman"/>
        </w:rPr>
        <w:t xml:space="preserve"> two were members of monozygotic twin pairs.  One was a discordant monozygotic twin; significant </w:t>
      </w:r>
      <w:proofErr w:type="spellStart"/>
      <w:r w:rsidRPr="003A5A09">
        <w:rPr>
          <w:rFonts w:ascii="Times New Roman" w:hAnsi="Times New Roman"/>
        </w:rPr>
        <w:t>hypomethylation</w:t>
      </w:r>
      <w:proofErr w:type="spellEnd"/>
      <w:r w:rsidRPr="003A5A09">
        <w:rPr>
          <w:rFonts w:ascii="Times New Roman" w:hAnsi="Times New Roman"/>
        </w:rPr>
        <w:t xml:space="preserve"> of </w:t>
      </w:r>
      <w:r w:rsidRPr="00991CBA">
        <w:rPr>
          <w:rFonts w:ascii="Times New Roman" w:hAnsi="Times New Roman"/>
          <w:i/>
        </w:rPr>
        <w:t>GNAS</w:t>
      </w:r>
      <w:r w:rsidRPr="003A5A09">
        <w:rPr>
          <w:rFonts w:ascii="Times New Roman" w:hAnsi="Times New Roman"/>
        </w:rPr>
        <w:t xml:space="preserve"> and </w:t>
      </w:r>
      <w:r w:rsidRPr="00991CBA">
        <w:rPr>
          <w:rFonts w:ascii="Times New Roman" w:hAnsi="Times New Roman"/>
          <w:i/>
        </w:rPr>
        <w:t>GNASAS</w:t>
      </w:r>
      <w:r w:rsidRPr="003A5A09">
        <w:rPr>
          <w:rFonts w:ascii="Times New Roman" w:hAnsi="Times New Roman"/>
        </w:rPr>
        <w:t xml:space="preserve"> DMRs was seen in fibroblast DNA of the affected twin only, but both twins showed modest </w:t>
      </w:r>
      <w:proofErr w:type="spellStart"/>
      <w:r w:rsidRPr="003A5A09">
        <w:rPr>
          <w:rFonts w:ascii="Times New Roman" w:hAnsi="Times New Roman"/>
        </w:rPr>
        <w:t>hypomethylation</w:t>
      </w:r>
      <w:proofErr w:type="spellEnd"/>
      <w:r w:rsidRPr="003A5A09">
        <w:rPr>
          <w:rFonts w:ascii="Times New Roman" w:hAnsi="Times New Roman"/>
        </w:rPr>
        <w:t xml:space="preserve"> in blood-derived DNA, suggesting sharing of haematopoietic stem cells.  In the other twin pair, DNA from the second twin was not available for study. </w:t>
      </w:r>
      <w:r w:rsidRPr="003A5A09">
        <w:rPr>
          <w:rFonts w:ascii="Times New Roman" w:hAnsi="Times New Roman"/>
        </w:rPr>
        <w:lastRenderedPageBreak/>
        <w:t>Inter</w:t>
      </w:r>
      <w:r>
        <w:rPr>
          <w:rFonts w:ascii="Times New Roman" w:hAnsi="Times New Roman"/>
        </w:rPr>
        <w:t>e</w:t>
      </w:r>
      <w:r w:rsidRPr="003A5A09">
        <w:rPr>
          <w:rFonts w:ascii="Times New Roman" w:hAnsi="Times New Roman"/>
        </w:rPr>
        <w:t>stingly, the affected twin of this second twin pair is our only case of HIL within the PHP1b group.</w:t>
      </w:r>
    </w:p>
    <w:p w14:paraId="0ED8555A" w14:textId="77777777" w:rsidR="00BB6BB9" w:rsidRPr="00CE70E7" w:rsidRDefault="00BB6BB9" w:rsidP="00EC2DD2">
      <w:pPr>
        <w:pStyle w:val="Heading2"/>
        <w:spacing w:line="480" w:lineRule="auto"/>
        <w:rPr>
          <w:rFonts w:ascii="Times New Roman" w:hAnsi="Times New Roman"/>
          <w:b w:val="0"/>
          <w:color w:val="auto"/>
          <w:sz w:val="24"/>
          <w:szCs w:val="24"/>
          <w:u w:val="single"/>
        </w:rPr>
      </w:pPr>
      <w:proofErr w:type="gramStart"/>
      <w:r w:rsidRPr="00CE70E7">
        <w:rPr>
          <w:rFonts w:ascii="Times New Roman" w:hAnsi="Times New Roman"/>
          <w:b w:val="0"/>
          <w:color w:val="auto"/>
          <w:sz w:val="24"/>
          <w:szCs w:val="24"/>
          <w:u w:val="single"/>
        </w:rPr>
        <w:t>Clinical comparison of patients with and without HIL.</w:t>
      </w:r>
      <w:proofErr w:type="gramEnd"/>
    </w:p>
    <w:p w14:paraId="1C4F227B" w14:textId="77777777" w:rsidR="00BB6BB9" w:rsidRPr="003A5A09" w:rsidRDefault="00BB6BB9" w:rsidP="00EC2DD2">
      <w:pPr>
        <w:spacing w:after="0" w:line="480" w:lineRule="auto"/>
        <w:rPr>
          <w:rFonts w:ascii="Times New Roman" w:hAnsi="Times New Roman"/>
        </w:rPr>
      </w:pPr>
      <w:r w:rsidRPr="003A5A09">
        <w:rPr>
          <w:rFonts w:ascii="Times New Roman" w:hAnsi="Times New Roman"/>
          <w:u w:val="single"/>
        </w:rPr>
        <w:t>SRS</w:t>
      </w:r>
      <w:r w:rsidRPr="003A5A09">
        <w:rPr>
          <w:rFonts w:ascii="Times New Roman" w:hAnsi="Times New Roman"/>
        </w:rPr>
        <w:t>: There were no statistically significant differences between the S</w:t>
      </w:r>
      <w:r>
        <w:rPr>
          <w:rFonts w:ascii="Times New Roman" w:hAnsi="Times New Roman"/>
        </w:rPr>
        <w:t>RS-HIL and SRS groups (Table II),</w:t>
      </w:r>
      <w:r w:rsidRPr="003A5A09">
        <w:rPr>
          <w:rFonts w:ascii="Times New Roman" w:hAnsi="Times New Roman"/>
        </w:rPr>
        <w:t xml:space="preserve"> </w:t>
      </w:r>
      <w:r>
        <w:rPr>
          <w:rFonts w:ascii="Times New Roman" w:hAnsi="Times New Roman"/>
        </w:rPr>
        <w:t>although</w:t>
      </w:r>
      <w:r w:rsidRPr="003A5A09">
        <w:rPr>
          <w:rFonts w:ascii="Times New Roman" w:hAnsi="Times New Roman"/>
        </w:rPr>
        <w:t xml:space="preserve"> the frequency of developmental delay was considerably higher (67%) in SRS-HIL compared to 26% in ‘isolated’ SRS.  5/6 SRS-HIL cases had atypical clinical features, compared with 23% of isolated SRS: these included renal and radial anomalies, and one patient with cleft lip and palate</w:t>
      </w:r>
      <w:r>
        <w:rPr>
          <w:rFonts w:ascii="Times New Roman" w:hAnsi="Times New Roman"/>
        </w:rPr>
        <w:t xml:space="preserve"> (supplementary material 2)</w:t>
      </w:r>
      <w:r w:rsidRPr="003A5A09">
        <w:rPr>
          <w:rFonts w:ascii="Times New Roman" w:hAnsi="Times New Roman"/>
        </w:rPr>
        <w:t xml:space="preserve">.  </w:t>
      </w:r>
    </w:p>
    <w:p w14:paraId="22EA98C9" w14:textId="77777777" w:rsidR="00BB6BB9" w:rsidRPr="003A5A09" w:rsidRDefault="00BB6BB9" w:rsidP="00EC2DD2">
      <w:pPr>
        <w:spacing w:after="0" w:line="480" w:lineRule="auto"/>
        <w:rPr>
          <w:rFonts w:ascii="Times New Roman" w:hAnsi="Times New Roman"/>
        </w:rPr>
      </w:pPr>
      <w:r w:rsidRPr="003A5A09">
        <w:rPr>
          <w:rFonts w:ascii="Times New Roman" w:hAnsi="Times New Roman"/>
          <w:u w:val="single"/>
        </w:rPr>
        <w:t>BWS</w:t>
      </w:r>
      <w:r w:rsidRPr="003A5A09">
        <w:rPr>
          <w:rFonts w:ascii="Times New Roman" w:hAnsi="Times New Roman"/>
        </w:rPr>
        <w:t xml:space="preserve">:  The clinical presentation of BWS-HIL differed from BWS with isolated </w:t>
      </w:r>
      <w:proofErr w:type="spellStart"/>
      <w:r w:rsidRPr="003A5A09">
        <w:rPr>
          <w:rFonts w:ascii="Times New Roman" w:hAnsi="Times New Roman"/>
        </w:rPr>
        <w:t>hypomethylation</w:t>
      </w:r>
      <w:proofErr w:type="spellEnd"/>
      <w:r w:rsidRPr="003A5A09">
        <w:rPr>
          <w:rFonts w:ascii="Times New Roman" w:hAnsi="Times New Roman"/>
        </w:rPr>
        <w:t xml:space="preserve"> at ICR2 (Table </w:t>
      </w:r>
      <w:r>
        <w:rPr>
          <w:rFonts w:ascii="Times New Roman" w:hAnsi="Times New Roman"/>
        </w:rPr>
        <w:t>II</w:t>
      </w:r>
      <w:r w:rsidRPr="003A5A09">
        <w:rPr>
          <w:rFonts w:ascii="Times New Roman" w:hAnsi="Times New Roman"/>
        </w:rPr>
        <w:t xml:space="preserve">, Supplementary material </w:t>
      </w:r>
      <w:r>
        <w:rPr>
          <w:rFonts w:ascii="Times New Roman" w:hAnsi="Times New Roman"/>
        </w:rPr>
        <w:t>3</w:t>
      </w:r>
      <w:r w:rsidRPr="003A5A09">
        <w:rPr>
          <w:rFonts w:ascii="Times New Roman" w:hAnsi="Times New Roman"/>
        </w:rPr>
        <w:t xml:space="preserve">). The most significant finding was the presence of mild to moderate developmental delay in 8/8 of the BWS-HIL group compared to 3/11 of ‘isolated’ BWS (P = 0.004).  Additionally, abnormal glycaemic control was seen at an increased frequency amongst the HIL cases, although significance failed to meet </w:t>
      </w:r>
      <w:proofErr w:type="gramStart"/>
      <w:r w:rsidRPr="003A5A09">
        <w:rPr>
          <w:rFonts w:ascii="Times New Roman" w:hAnsi="Times New Roman"/>
        </w:rPr>
        <w:t>the  P</w:t>
      </w:r>
      <w:proofErr w:type="gramEnd"/>
      <w:r w:rsidRPr="003A5A09">
        <w:rPr>
          <w:rFonts w:ascii="Times New Roman" w:hAnsi="Times New Roman"/>
        </w:rPr>
        <w:t xml:space="preserve">≤0.05 </w:t>
      </w:r>
      <w:proofErr w:type="spellStart"/>
      <w:r w:rsidRPr="003A5A09">
        <w:rPr>
          <w:rFonts w:ascii="Times New Roman" w:hAnsi="Times New Roman"/>
        </w:rPr>
        <w:t>treshhold</w:t>
      </w:r>
      <w:proofErr w:type="spellEnd"/>
      <w:r w:rsidRPr="003A5A09">
        <w:rPr>
          <w:rFonts w:ascii="Times New Roman" w:hAnsi="Times New Roman"/>
        </w:rPr>
        <w:t xml:space="preserve"> after the application of mult</w:t>
      </w:r>
      <w:r>
        <w:rPr>
          <w:rFonts w:ascii="Times New Roman" w:hAnsi="Times New Roman"/>
        </w:rPr>
        <w:t>iple testing correction (Table II</w:t>
      </w:r>
      <w:r w:rsidRPr="003A5A09">
        <w:rPr>
          <w:rFonts w:ascii="Times New Roman" w:hAnsi="Times New Roman"/>
        </w:rPr>
        <w:t xml:space="preserve">).  6/8 BWS- HIL had additional congenital anomalies atypical for BWS (2 cleft palate, 3 congenital heart disease, 1 duplex kidney, 1 cerebral </w:t>
      </w:r>
      <w:proofErr w:type="spellStart"/>
      <w:r w:rsidRPr="003A5A09">
        <w:rPr>
          <w:rFonts w:ascii="Times New Roman" w:hAnsi="Times New Roman"/>
        </w:rPr>
        <w:t>ventriculomegaly</w:t>
      </w:r>
      <w:proofErr w:type="spellEnd"/>
      <w:r w:rsidRPr="003A5A09">
        <w:rPr>
          <w:rFonts w:ascii="Times New Roman" w:hAnsi="Times New Roman"/>
        </w:rPr>
        <w:t xml:space="preserve">, and 2 genital abnormalities: supplementary material </w:t>
      </w:r>
      <w:r>
        <w:rPr>
          <w:rFonts w:ascii="Times New Roman" w:hAnsi="Times New Roman"/>
        </w:rPr>
        <w:t>3</w:t>
      </w:r>
      <w:r w:rsidRPr="003A5A09">
        <w:rPr>
          <w:rFonts w:ascii="Times New Roman" w:hAnsi="Times New Roman"/>
        </w:rPr>
        <w:t>) in comparison to 4/13 non HIL cases.</w:t>
      </w:r>
    </w:p>
    <w:p w14:paraId="1CF4112B" w14:textId="77777777" w:rsidR="00BB6BB9" w:rsidRPr="00CA1F17" w:rsidRDefault="00BB6BB9" w:rsidP="00EC2DD2">
      <w:pPr>
        <w:spacing w:after="0" w:line="480" w:lineRule="auto"/>
        <w:rPr>
          <w:rFonts w:ascii="Times New Roman" w:hAnsi="Times New Roman"/>
          <w:u w:val="single"/>
        </w:rPr>
      </w:pPr>
      <w:r w:rsidRPr="003A5A09">
        <w:rPr>
          <w:rFonts w:ascii="Times New Roman" w:hAnsi="Times New Roman"/>
          <w:u w:val="single"/>
        </w:rPr>
        <w:t>Other:</w:t>
      </w:r>
      <w:r w:rsidRPr="003A5A09">
        <w:rPr>
          <w:rFonts w:ascii="Times New Roman" w:hAnsi="Times New Roman"/>
        </w:rPr>
        <w:t xml:space="preserve">  No difference in glycaemic control was described between TND-HIL and TND (data not shown).  Two TND-HIL patients had birth weights above the 10</w:t>
      </w:r>
      <w:r w:rsidRPr="003A5A09">
        <w:rPr>
          <w:rFonts w:ascii="Times New Roman" w:hAnsi="Times New Roman"/>
          <w:vertAlign w:val="superscript"/>
        </w:rPr>
        <w:t>th</w:t>
      </w:r>
      <w:r w:rsidRPr="003A5A09">
        <w:rPr>
          <w:rFonts w:ascii="Times New Roman" w:hAnsi="Times New Roman"/>
        </w:rPr>
        <w:t xml:space="preserve"> centile, remarkable in a syndrome where the mean birth weight </w:t>
      </w:r>
      <w:r>
        <w:rPr>
          <w:rFonts w:ascii="Times New Roman" w:hAnsi="Times New Roman"/>
        </w:rPr>
        <w:t xml:space="preserve">centile </w:t>
      </w:r>
      <w:r w:rsidRPr="003A5A09">
        <w:rPr>
          <w:rFonts w:ascii="Times New Roman" w:hAnsi="Times New Roman"/>
        </w:rPr>
        <w:t xml:space="preserve">is </w:t>
      </w:r>
      <w:r w:rsidRPr="008C7028">
        <w:rPr>
          <w:rFonts w:ascii="Times New Roman" w:hAnsi="Times New Roman"/>
        </w:rPr>
        <w:t>1.35</w:t>
      </w:r>
      <w:r w:rsidRPr="003A5A09">
        <w:rPr>
          <w:rFonts w:ascii="Times New Roman" w:hAnsi="Times New Roman"/>
        </w:rPr>
        <w:t xml:space="preserve">.  No additional features were described in the PHP1b-HIL patient compared to those with </w:t>
      </w:r>
      <w:r w:rsidRPr="003A5A09">
        <w:rPr>
          <w:rFonts w:ascii="Times New Roman" w:hAnsi="Times New Roman"/>
        </w:rPr>
        <w:lastRenderedPageBreak/>
        <w:t xml:space="preserve">an isolated epigenetic mutation.  By contrast, the AS-HIL case differed significantly from </w:t>
      </w:r>
      <w:r>
        <w:rPr>
          <w:rFonts w:ascii="Times New Roman" w:hAnsi="Times New Roman"/>
        </w:rPr>
        <w:t>typical</w:t>
      </w:r>
      <w:r w:rsidRPr="003A5A09">
        <w:rPr>
          <w:rFonts w:ascii="Times New Roman" w:hAnsi="Times New Roman"/>
        </w:rPr>
        <w:t xml:space="preserve"> AS, having initially been referred for BWS and PWS testing</w:t>
      </w:r>
      <w:r>
        <w:rPr>
          <w:rFonts w:ascii="Times New Roman" w:hAnsi="Times New Roman"/>
        </w:rPr>
        <w:t xml:space="preserve"> (for a case report see [</w:t>
      </w:r>
      <w:proofErr w:type="spellStart"/>
      <w:r>
        <w:rPr>
          <w:rFonts w:ascii="Times New Roman" w:hAnsi="Times New Roman"/>
        </w:rPr>
        <w:t>Baple</w:t>
      </w:r>
      <w:proofErr w:type="spellEnd"/>
      <w:r>
        <w:rPr>
          <w:rFonts w:ascii="Times New Roman" w:hAnsi="Times New Roman"/>
        </w:rPr>
        <w:t xml:space="preserve"> </w:t>
      </w:r>
      <w:r w:rsidRPr="00BD6E75">
        <w:rPr>
          <w:rFonts w:ascii="Times New Roman" w:hAnsi="Times New Roman"/>
          <w:i/>
        </w:rPr>
        <w:t>et al</w:t>
      </w:r>
      <w:r>
        <w:rPr>
          <w:rFonts w:ascii="Times New Roman" w:hAnsi="Times New Roman"/>
        </w:rPr>
        <w:t>., 2011]).</w:t>
      </w:r>
    </w:p>
    <w:p w14:paraId="5A43504C" w14:textId="77777777" w:rsidR="00BB6BB9" w:rsidRPr="00C51B69" w:rsidRDefault="00BB6BB9" w:rsidP="00EC2DD2">
      <w:pPr>
        <w:spacing w:after="0" w:line="480" w:lineRule="auto"/>
        <w:rPr>
          <w:rFonts w:ascii="Times New Roman" w:hAnsi="Times New Roman"/>
          <w:b/>
        </w:rPr>
      </w:pPr>
      <w:r w:rsidRPr="00C51B69">
        <w:rPr>
          <w:rFonts w:ascii="Times New Roman" w:hAnsi="Times New Roman"/>
          <w:b/>
        </w:rPr>
        <w:t>Clinical group</w:t>
      </w:r>
    </w:p>
    <w:p w14:paraId="636C5DDB" w14:textId="77777777" w:rsidR="00BB6BB9" w:rsidRPr="003A5A09" w:rsidRDefault="00BB6BB9" w:rsidP="00916C65">
      <w:pPr>
        <w:spacing w:after="0" w:line="480" w:lineRule="auto"/>
        <w:ind w:firstLine="720"/>
        <w:rPr>
          <w:rFonts w:ascii="Times New Roman" w:hAnsi="Times New Roman"/>
        </w:rPr>
      </w:pPr>
      <w:r>
        <w:rPr>
          <w:rFonts w:ascii="Times New Roman" w:hAnsi="Times New Roman"/>
        </w:rPr>
        <w:t>Among 194</w:t>
      </w:r>
      <w:r w:rsidRPr="003A5A09">
        <w:rPr>
          <w:rFonts w:ascii="Times New Roman" w:hAnsi="Times New Roman"/>
        </w:rPr>
        <w:t xml:space="preserve"> patients with clinical suspicion of an ID but without molecular diagnosis, DNA methylation anomalies were iden</w:t>
      </w:r>
      <w:r>
        <w:rPr>
          <w:rFonts w:ascii="Times New Roman" w:hAnsi="Times New Roman"/>
        </w:rPr>
        <w:t>tified in 15 (8%); none had HIL, 12</w:t>
      </w:r>
      <w:r w:rsidRPr="003A5A09">
        <w:rPr>
          <w:rFonts w:ascii="Times New Roman" w:hAnsi="Times New Roman"/>
        </w:rPr>
        <w:t xml:space="preserve"> of these were referred with clinical features of SRS.</w:t>
      </w:r>
    </w:p>
    <w:p w14:paraId="4F598A20" w14:textId="77777777" w:rsidR="00BB6BB9" w:rsidRPr="003A5A09" w:rsidRDefault="00BB6BB9" w:rsidP="00897A9F">
      <w:pPr>
        <w:spacing w:after="0" w:line="480" w:lineRule="auto"/>
        <w:rPr>
          <w:rFonts w:ascii="Times New Roman" w:hAnsi="Times New Roman"/>
        </w:rPr>
      </w:pPr>
      <w:r w:rsidRPr="009166FF">
        <w:rPr>
          <w:rFonts w:ascii="Times New Roman" w:hAnsi="Times New Roman"/>
          <w:i/>
          <w:u w:val="single"/>
        </w:rPr>
        <w:t>SRS</w:t>
      </w:r>
      <w:r w:rsidRPr="003A5A09">
        <w:rPr>
          <w:rFonts w:ascii="Times New Roman" w:hAnsi="Times New Roman"/>
        </w:rPr>
        <w:t>:  Of 127 individuals with clinical features suggestive of SRS, DNA methylation anomalies were found in 12 (9%)</w:t>
      </w:r>
      <w:r>
        <w:rPr>
          <w:rFonts w:ascii="Times New Roman" w:hAnsi="Times New Roman"/>
        </w:rPr>
        <w:t>, 9 of which have clinical relevance</w:t>
      </w:r>
      <w:r w:rsidRPr="003A5A09">
        <w:rPr>
          <w:rFonts w:ascii="Times New Roman" w:hAnsi="Times New Roman"/>
        </w:rPr>
        <w:t xml:space="preserve">.  </w:t>
      </w:r>
      <w:r>
        <w:rPr>
          <w:rFonts w:ascii="Times New Roman" w:hAnsi="Times New Roman"/>
        </w:rPr>
        <w:t xml:space="preserve">These findings included one patient with UPD7mat (after a false negative diagnosis from a referring laboratory) one patient with UPD14mat, one patient with UPD15mat (all confirmed by microsatellite analysis – data not shown) and one patient with suspected UPD20mat (as parental samples were not available methylation analysis was performed at imprinted loci in addition to </w:t>
      </w:r>
      <w:r w:rsidRPr="00916C65">
        <w:rPr>
          <w:rFonts w:ascii="Times New Roman" w:hAnsi="Times New Roman"/>
          <w:i/>
        </w:rPr>
        <w:t>GNAS</w:t>
      </w:r>
      <w:r>
        <w:rPr>
          <w:rFonts w:ascii="Times New Roman" w:hAnsi="Times New Roman"/>
        </w:rPr>
        <w:t xml:space="preserve"> and </w:t>
      </w:r>
      <w:r w:rsidRPr="00916C65">
        <w:rPr>
          <w:rFonts w:ascii="Times New Roman" w:hAnsi="Times New Roman"/>
          <w:i/>
        </w:rPr>
        <w:t>GNASAS</w:t>
      </w:r>
      <w:r>
        <w:rPr>
          <w:rFonts w:ascii="Times New Roman" w:hAnsi="Times New Roman"/>
        </w:rPr>
        <w:t xml:space="preserve"> on chromosome 20 (</w:t>
      </w:r>
      <w:r w:rsidRPr="00433D60">
        <w:rPr>
          <w:rFonts w:ascii="Times New Roman" w:hAnsi="Times New Roman"/>
          <w:i/>
        </w:rPr>
        <w:t>NNAT1</w:t>
      </w:r>
      <w:r w:rsidRPr="003A5A09">
        <w:rPr>
          <w:rFonts w:ascii="Times New Roman" w:hAnsi="Times New Roman"/>
        </w:rPr>
        <w:t xml:space="preserve"> and </w:t>
      </w:r>
      <w:r w:rsidRPr="00433D60">
        <w:rPr>
          <w:rFonts w:ascii="Times New Roman" w:hAnsi="Times New Roman"/>
          <w:i/>
        </w:rPr>
        <w:t>L3MBTL</w:t>
      </w:r>
      <w:r>
        <w:rPr>
          <w:rFonts w:ascii="Times New Roman" w:hAnsi="Times New Roman"/>
          <w:i/>
        </w:rPr>
        <w:t>1</w:t>
      </w:r>
      <w:r w:rsidRPr="00916C65">
        <w:rPr>
          <w:rFonts w:ascii="Times New Roman" w:hAnsi="Times New Roman"/>
        </w:rPr>
        <w:t>)</w:t>
      </w:r>
      <w:r>
        <w:rPr>
          <w:rFonts w:ascii="Times New Roman" w:hAnsi="Times New Roman"/>
        </w:rPr>
        <w:t xml:space="preserve"> complete </w:t>
      </w:r>
      <w:proofErr w:type="spellStart"/>
      <w:r>
        <w:rPr>
          <w:rFonts w:ascii="Times New Roman" w:hAnsi="Times New Roman"/>
        </w:rPr>
        <w:t>maternalisation</w:t>
      </w:r>
      <w:proofErr w:type="spellEnd"/>
      <w:r>
        <w:rPr>
          <w:rFonts w:ascii="Times New Roman" w:hAnsi="Times New Roman"/>
        </w:rPr>
        <w:t xml:space="preserve"> was seen for all loci). </w:t>
      </w:r>
      <w:r w:rsidRPr="003A5A09">
        <w:rPr>
          <w:rFonts w:ascii="Times New Roman" w:hAnsi="Times New Roman"/>
        </w:rPr>
        <w:t xml:space="preserve">A sibling pair had </w:t>
      </w:r>
      <w:proofErr w:type="spellStart"/>
      <w:r w:rsidRPr="003A5A09">
        <w:rPr>
          <w:rFonts w:ascii="Times New Roman" w:hAnsi="Times New Roman"/>
        </w:rPr>
        <w:t>hypomethylation</w:t>
      </w:r>
      <w:proofErr w:type="spellEnd"/>
      <w:r w:rsidRPr="003A5A09">
        <w:rPr>
          <w:rFonts w:ascii="Times New Roman" w:hAnsi="Times New Roman"/>
        </w:rPr>
        <w:t xml:space="preserve"> of the </w:t>
      </w:r>
      <w:r w:rsidRPr="00CB76E5">
        <w:rPr>
          <w:rFonts w:ascii="Times New Roman" w:hAnsi="Times New Roman"/>
          <w:i/>
        </w:rPr>
        <w:t>IGF2</w:t>
      </w:r>
      <w:r w:rsidRPr="003A5A09">
        <w:rPr>
          <w:rFonts w:ascii="Times New Roman" w:hAnsi="Times New Roman"/>
        </w:rPr>
        <w:t xml:space="preserve"> DMR0 but not </w:t>
      </w:r>
      <w:r>
        <w:rPr>
          <w:rFonts w:ascii="Times New Roman" w:hAnsi="Times New Roman"/>
        </w:rPr>
        <w:t>ICR1</w:t>
      </w:r>
      <w:r w:rsidRPr="003A5A09">
        <w:rPr>
          <w:rFonts w:ascii="Times New Roman" w:hAnsi="Times New Roman"/>
        </w:rPr>
        <w:t xml:space="preserve">, </w:t>
      </w:r>
      <w:r>
        <w:rPr>
          <w:rFonts w:ascii="Times New Roman" w:hAnsi="Times New Roman"/>
        </w:rPr>
        <w:t>resulting from</w:t>
      </w:r>
      <w:r w:rsidRPr="003A5A09">
        <w:rPr>
          <w:rFonts w:ascii="Times New Roman" w:hAnsi="Times New Roman"/>
        </w:rPr>
        <w:t xml:space="preserve"> an inversion separating </w:t>
      </w:r>
      <w:r w:rsidRPr="00433D60">
        <w:rPr>
          <w:rFonts w:ascii="Times New Roman" w:hAnsi="Times New Roman"/>
          <w:i/>
        </w:rPr>
        <w:t>IGF2</w:t>
      </w:r>
      <w:r w:rsidRPr="003A5A09">
        <w:rPr>
          <w:rFonts w:ascii="Times New Roman" w:hAnsi="Times New Roman"/>
        </w:rPr>
        <w:t xml:space="preserve"> from its enhancers</w:t>
      </w:r>
      <w:r>
        <w:rPr>
          <w:rFonts w:ascii="Times New Roman" w:hAnsi="Times New Roman"/>
        </w:rPr>
        <w:t>, as reported elsewhere [</w:t>
      </w:r>
      <w:proofErr w:type="spellStart"/>
      <w:r>
        <w:rPr>
          <w:rFonts w:ascii="Times New Roman" w:hAnsi="Times New Roman"/>
        </w:rPr>
        <w:t>Grønskov</w:t>
      </w:r>
      <w:proofErr w:type="spellEnd"/>
      <w:r>
        <w:rPr>
          <w:rFonts w:ascii="Times New Roman" w:hAnsi="Times New Roman"/>
        </w:rPr>
        <w:t xml:space="preserve"> </w:t>
      </w:r>
      <w:r w:rsidRPr="00C85E0B">
        <w:rPr>
          <w:rFonts w:ascii="Times New Roman" w:hAnsi="Times New Roman"/>
          <w:i/>
        </w:rPr>
        <w:t>et al</w:t>
      </w:r>
      <w:r>
        <w:rPr>
          <w:rFonts w:ascii="Times New Roman" w:hAnsi="Times New Roman"/>
        </w:rPr>
        <w:t xml:space="preserve">., 2011]. </w:t>
      </w:r>
    </w:p>
    <w:p w14:paraId="3914D939" w14:textId="77777777" w:rsidR="00BB6BB9" w:rsidRDefault="00BB6BB9" w:rsidP="0099346B">
      <w:pPr>
        <w:spacing w:after="0" w:line="480" w:lineRule="auto"/>
        <w:ind w:firstLine="720"/>
        <w:rPr>
          <w:rFonts w:ascii="Times New Roman" w:hAnsi="Times New Roman"/>
        </w:rPr>
      </w:pPr>
      <w:r w:rsidRPr="003A5A09">
        <w:rPr>
          <w:rFonts w:ascii="Times New Roman" w:hAnsi="Times New Roman"/>
        </w:rPr>
        <w:t xml:space="preserve">Three patients had </w:t>
      </w:r>
      <w:proofErr w:type="spellStart"/>
      <w:r w:rsidRPr="003A5A09">
        <w:rPr>
          <w:rFonts w:ascii="Times New Roman" w:hAnsi="Times New Roman"/>
        </w:rPr>
        <w:t>hypomethylation</w:t>
      </w:r>
      <w:proofErr w:type="spellEnd"/>
      <w:r w:rsidRPr="003A5A09">
        <w:rPr>
          <w:rFonts w:ascii="Times New Roman" w:hAnsi="Times New Roman"/>
        </w:rPr>
        <w:t xml:space="preserve"> of ICR2</w:t>
      </w:r>
      <w:r>
        <w:rPr>
          <w:rFonts w:ascii="Times New Roman" w:hAnsi="Times New Roman"/>
        </w:rPr>
        <w:t xml:space="preserve"> (in the </w:t>
      </w:r>
      <w:proofErr w:type="spellStart"/>
      <w:r>
        <w:rPr>
          <w:rFonts w:ascii="Times New Roman" w:hAnsi="Times New Roman"/>
        </w:rPr>
        <w:t>absense</w:t>
      </w:r>
      <w:proofErr w:type="spellEnd"/>
      <w:r>
        <w:rPr>
          <w:rFonts w:ascii="Times New Roman" w:hAnsi="Times New Roman"/>
        </w:rPr>
        <w:t xml:space="preserve"> of CNVs, tested by </w:t>
      </w:r>
      <w:proofErr w:type="spellStart"/>
      <w:r>
        <w:rPr>
          <w:rFonts w:ascii="Times New Roman" w:hAnsi="Times New Roman"/>
        </w:rPr>
        <w:t>arrayCGH</w:t>
      </w:r>
      <w:proofErr w:type="spellEnd"/>
      <w:r>
        <w:rPr>
          <w:rFonts w:ascii="Times New Roman" w:hAnsi="Times New Roman"/>
        </w:rPr>
        <w:t>, and in-</w:t>
      </w:r>
      <w:proofErr w:type="spellStart"/>
      <w:r>
        <w:rPr>
          <w:rFonts w:ascii="Times New Roman" w:hAnsi="Times New Roman"/>
        </w:rPr>
        <w:t>cis</w:t>
      </w:r>
      <w:proofErr w:type="spellEnd"/>
      <w:r>
        <w:rPr>
          <w:rFonts w:ascii="Times New Roman" w:hAnsi="Times New Roman"/>
        </w:rPr>
        <w:t xml:space="preserve"> mutations) </w:t>
      </w:r>
      <w:r w:rsidRPr="003A5A09">
        <w:rPr>
          <w:rFonts w:ascii="Times New Roman" w:hAnsi="Times New Roman"/>
        </w:rPr>
        <w:t xml:space="preserve">in leukocyte </w:t>
      </w:r>
      <w:r>
        <w:rPr>
          <w:rFonts w:ascii="Times New Roman" w:hAnsi="Times New Roman"/>
        </w:rPr>
        <w:t xml:space="preserve">but not buccal </w:t>
      </w:r>
      <w:r w:rsidRPr="003A5A09">
        <w:rPr>
          <w:rFonts w:ascii="Times New Roman" w:hAnsi="Times New Roman"/>
        </w:rPr>
        <w:t>DNA</w:t>
      </w:r>
      <w:r>
        <w:rPr>
          <w:rFonts w:ascii="Times New Roman" w:hAnsi="Times New Roman"/>
        </w:rPr>
        <w:t xml:space="preserve"> (confirmed by </w:t>
      </w:r>
      <w:proofErr w:type="spellStart"/>
      <w:r>
        <w:rPr>
          <w:rFonts w:ascii="Times New Roman" w:hAnsi="Times New Roman"/>
        </w:rPr>
        <w:t>pyrosequencing</w:t>
      </w:r>
      <w:proofErr w:type="spellEnd"/>
      <w:r>
        <w:rPr>
          <w:rFonts w:ascii="Times New Roman" w:hAnsi="Times New Roman"/>
        </w:rPr>
        <w:t xml:space="preserve"> and bisulphite sequencing, </w:t>
      </w:r>
      <w:r>
        <w:rPr>
          <w:rFonts w:ascii="Times New Roman" w:hAnsi="Times New Roman"/>
          <w:color w:val="FF0000"/>
        </w:rPr>
        <w:t>Supplementary material 4</w:t>
      </w:r>
      <w:r>
        <w:rPr>
          <w:rFonts w:ascii="Times New Roman" w:hAnsi="Times New Roman"/>
        </w:rPr>
        <w:t>)</w:t>
      </w:r>
      <w:r w:rsidRPr="003A5A09">
        <w:rPr>
          <w:rFonts w:ascii="Times New Roman" w:hAnsi="Times New Roman"/>
        </w:rPr>
        <w:t xml:space="preserve">.  This is the commonest molecular cause of BWS, but has not been reported in growth-restricted individuals except as an additional </w:t>
      </w:r>
      <w:proofErr w:type="spellStart"/>
      <w:r w:rsidRPr="003A5A09">
        <w:rPr>
          <w:rFonts w:ascii="Times New Roman" w:hAnsi="Times New Roman"/>
        </w:rPr>
        <w:t>epimutation</w:t>
      </w:r>
      <w:proofErr w:type="spellEnd"/>
      <w:r w:rsidRPr="003A5A09">
        <w:rPr>
          <w:rFonts w:ascii="Times New Roman" w:hAnsi="Times New Roman"/>
        </w:rPr>
        <w:t xml:space="preserve"> in SRS-HIL </w:t>
      </w:r>
      <w:r>
        <w:rPr>
          <w:rFonts w:ascii="Times New Roman" w:hAnsi="Times New Roman"/>
        </w:rPr>
        <w:t>[</w:t>
      </w:r>
      <w:proofErr w:type="spellStart"/>
      <w:r w:rsidRPr="004E564E">
        <w:rPr>
          <w:rFonts w:ascii="Times New Roman" w:hAnsi="Times New Roman"/>
        </w:rPr>
        <w:t>Azzi</w:t>
      </w:r>
      <w:proofErr w:type="spellEnd"/>
      <w:r w:rsidRPr="004E564E">
        <w:rPr>
          <w:rFonts w:ascii="Times New Roman" w:hAnsi="Times New Roman"/>
        </w:rPr>
        <w:t xml:space="preserve"> </w:t>
      </w:r>
      <w:r w:rsidRPr="004E564E">
        <w:rPr>
          <w:rFonts w:ascii="Times New Roman" w:hAnsi="Times New Roman"/>
          <w:i/>
        </w:rPr>
        <w:t>et al</w:t>
      </w:r>
      <w:r w:rsidRPr="004E564E">
        <w:rPr>
          <w:rFonts w:ascii="Times New Roman" w:hAnsi="Times New Roman"/>
        </w:rPr>
        <w:t>., 2009]</w:t>
      </w:r>
      <w:r w:rsidRPr="003A5A09">
        <w:rPr>
          <w:rFonts w:ascii="Times New Roman" w:hAnsi="Times New Roman"/>
        </w:rPr>
        <w:t xml:space="preserve">.  Other </w:t>
      </w:r>
      <w:r>
        <w:rPr>
          <w:rFonts w:ascii="Times New Roman" w:hAnsi="Times New Roman"/>
        </w:rPr>
        <w:lastRenderedPageBreak/>
        <w:t>findings of unknown significance include individuals with</w:t>
      </w:r>
      <w:r w:rsidRPr="003A5A09">
        <w:rPr>
          <w:rFonts w:ascii="Times New Roman" w:hAnsi="Times New Roman"/>
        </w:rPr>
        <w:t xml:space="preserve"> partial </w:t>
      </w:r>
      <w:proofErr w:type="spellStart"/>
      <w:r w:rsidRPr="003A5A09">
        <w:rPr>
          <w:rFonts w:ascii="Times New Roman" w:hAnsi="Times New Roman"/>
        </w:rPr>
        <w:t>hypomethylation</w:t>
      </w:r>
      <w:proofErr w:type="spellEnd"/>
      <w:r w:rsidRPr="003A5A09">
        <w:rPr>
          <w:rFonts w:ascii="Times New Roman" w:hAnsi="Times New Roman"/>
        </w:rPr>
        <w:t xml:space="preserve"> of </w:t>
      </w:r>
      <w:r w:rsidRPr="003A5A09">
        <w:rPr>
          <w:rFonts w:ascii="Times New Roman" w:hAnsi="Times New Roman"/>
          <w:i/>
          <w:iCs/>
        </w:rPr>
        <w:t>PEG3, GNAS</w:t>
      </w:r>
      <w:r w:rsidRPr="003A5A09">
        <w:rPr>
          <w:rFonts w:ascii="Times New Roman" w:hAnsi="Times New Roman"/>
        </w:rPr>
        <w:t xml:space="preserve"> exon 1a, or </w:t>
      </w:r>
      <w:r>
        <w:rPr>
          <w:rFonts w:ascii="Times New Roman" w:hAnsi="Times New Roman"/>
          <w:i/>
          <w:iCs/>
        </w:rPr>
        <w:t>MEG3</w:t>
      </w:r>
      <w:r>
        <w:rPr>
          <w:rFonts w:ascii="Times New Roman" w:hAnsi="Times New Roman"/>
          <w:iCs/>
        </w:rPr>
        <w:t xml:space="preserve"> in the absence of CNVs</w:t>
      </w:r>
      <w:r w:rsidRPr="003A5A09">
        <w:rPr>
          <w:rFonts w:ascii="Times New Roman" w:hAnsi="Times New Roman"/>
        </w:rPr>
        <w:t xml:space="preserve">.  </w:t>
      </w:r>
    </w:p>
    <w:p w14:paraId="6FDE3340" w14:textId="77777777" w:rsidR="00BB6BB9" w:rsidRPr="003A5A09" w:rsidRDefault="00BB6BB9" w:rsidP="00235FCE">
      <w:pPr>
        <w:spacing w:after="0" w:line="480" w:lineRule="auto"/>
        <w:rPr>
          <w:rFonts w:ascii="Times New Roman" w:hAnsi="Times New Roman"/>
        </w:rPr>
      </w:pPr>
      <w:r w:rsidRPr="003A5A09">
        <w:rPr>
          <w:rFonts w:ascii="Times New Roman" w:hAnsi="Times New Roman"/>
        </w:rPr>
        <w:t xml:space="preserve">Features of these individuals are summarised in Supplementary Material </w:t>
      </w:r>
      <w:r>
        <w:rPr>
          <w:rFonts w:ascii="Times New Roman" w:hAnsi="Times New Roman"/>
        </w:rPr>
        <w:t>5</w:t>
      </w:r>
      <w:r w:rsidRPr="003A5A09">
        <w:rPr>
          <w:rFonts w:ascii="Times New Roman" w:hAnsi="Times New Roman"/>
        </w:rPr>
        <w:t>, which shows the significant clinical overlap among patients with variable molecular abnormalities.</w:t>
      </w:r>
      <w:r>
        <w:rPr>
          <w:rFonts w:ascii="Times New Roman" w:hAnsi="Times New Roman"/>
        </w:rPr>
        <w:t xml:space="preserve">  </w:t>
      </w:r>
    </w:p>
    <w:p w14:paraId="3A610C65" w14:textId="77777777" w:rsidR="00BB6BB9" w:rsidRPr="00235FCE" w:rsidRDefault="00BB6BB9" w:rsidP="00235FCE">
      <w:pPr>
        <w:spacing w:after="0" w:line="480" w:lineRule="auto"/>
        <w:rPr>
          <w:rFonts w:ascii="Times New Roman" w:hAnsi="Times New Roman"/>
        </w:rPr>
      </w:pPr>
      <w:r>
        <w:rPr>
          <w:rFonts w:ascii="Times New Roman" w:hAnsi="Times New Roman"/>
          <w:i/>
          <w:u w:val="single"/>
        </w:rPr>
        <w:t>Other IDs</w:t>
      </w:r>
      <w:r w:rsidRPr="003A5A09">
        <w:rPr>
          <w:rFonts w:ascii="Times New Roman" w:hAnsi="Times New Roman"/>
        </w:rPr>
        <w:t xml:space="preserve">:  Of 23 individuals referred with clinical features consistent with BWS, two had low-level mosaic </w:t>
      </w:r>
      <w:proofErr w:type="spellStart"/>
      <w:r w:rsidRPr="003A5A09">
        <w:rPr>
          <w:rFonts w:ascii="Times New Roman" w:hAnsi="Times New Roman"/>
        </w:rPr>
        <w:t>hypermethylation</w:t>
      </w:r>
      <w:proofErr w:type="spellEnd"/>
      <w:r w:rsidRPr="003A5A09">
        <w:rPr>
          <w:rFonts w:ascii="Times New Roman" w:hAnsi="Times New Roman"/>
        </w:rPr>
        <w:t xml:space="preserve"> of </w:t>
      </w:r>
      <w:r w:rsidRPr="000B1625">
        <w:rPr>
          <w:rFonts w:ascii="Times New Roman" w:hAnsi="Times New Roman"/>
          <w:iCs/>
        </w:rPr>
        <w:t>ICR1</w:t>
      </w:r>
      <w:r w:rsidRPr="003A5A09">
        <w:rPr>
          <w:rFonts w:ascii="Times New Roman" w:hAnsi="Times New Roman"/>
        </w:rPr>
        <w:t xml:space="preserve"> </w:t>
      </w:r>
      <w:r>
        <w:rPr>
          <w:rFonts w:ascii="Times New Roman" w:hAnsi="Times New Roman"/>
        </w:rPr>
        <w:t>and a third</w:t>
      </w:r>
      <w:r w:rsidRPr="003A5A09">
        <w:rPr>
          <w:rFonts w:ascii="Times New Roman" w:hAnsi="Times New Roman"/>
        </w:rPr>
        <w:t xml:space="preserve"> had mosaic UPD11pat (both consistent with BWS) that had escaped detection by standard diagnostic methods.  </w:t>
      </w:r>
      <w:r>
        <w:rPr>
          <w:rFonts w:ascii="Times New Roman" w:hAnsi="Times New Roman"/>
        </w:rPr>
        <w:t xml:space="preserve">No </w:t>
      </w:r>
      <w:proofErr w:type="spellStart"/>
      <w:r>
        <w:rPr>
          <w:rFonts w:ascii="Times New Roman" w:hAnsi="Times New Roman"/>
        </w:rPr>
        <w:t>epimutations</w:t>
      </w:r>
      <w:proofErr w:type="spellEnd"/>
      <w:r>
        <w:rPr>
          <w:rFonts w:ascii="Times New Roman" w:hAnsi="Times New Roman"/>
        </w:rPr>
        <w:t xml:space="preserve"> were observed in the </w:t>
      </w:r>
      <w:proofErr w:type="spellStart"/>
      <w:r>
        <w:rPr>
          <w:rFonts w:ascii="Times New Roman" w:hAnsi="Times New Roman"/>
        </w:rPr>
        <w:t>reaminder</w:t>
      </w:r>
      <w:proofErr w:type="spellEnd"/>
      <w:r>
        <w:rPr>
          <w:rFonts w:ascii="Times New Roman" w:hAnsi="Times New Roman"/>
        </w:rPr>
        <w:t xml:space="preserve"> of the clinical group.</w:t>
      </w:r>
    </w:p>
    <w:p w14:paraId="38255921" w14:textId="77777777" w:rsidR="00BB6BB9" w:rsidRPr="009166FF" w:rsidRDefault="00BB6BB9" w:rsidP="00267BDB">
      <w:pPr>
        <w:pStyle w:val="Heading1"/>
        <w:spacing w:line="480" w:lineRule="auto"/>
        <w:jc w:val="center"/>
        <w:rPr>
          <w:rFonts w:ascii="Times New Roman" w:hAnsi="Times New Roman"/>
          <w:color w:val="auto"/>
          <w:sz w:val="28"/>
          <w:szCs w:val="24"/>
        </w:rPr>
      </w:pPr>
      <w:r w:rsidRPr="003A5A09">
        <w:rPr>
          <w:rFonts w:ascii="Times New Roman" w:hAnsi="Times New Roman"/>
          <w:sz w:val="24"/>
          <w:szCs w:val="24"/>
        </w:rPr>
        <w:br w:type="page"/>
      </w:r>
      <w:r>
        <w:rPr>
          <w:rFonts w:ascii="Times New Roman" w:hAnsi="Times New Roman"/>
          <w:color w:val="auto"/>
          <w:sz w:val="28"/>
          <w:szCs w:val="24"/>
        </w:rPr>
        <w:lastRenderedPageBreak/>
        <w:t>DISCUSSION</w:t>
      </w:r>
    </w:p>
    <w:p w14:paraId="0BD92A0C" w14:textId="77777777" w:rsidR="00BB6BB9" w:rsidRPr="003A5A09" w:rsidRDefault="00BB6BB9" w:rsidP="00EC2DD2">
      <w:pPr>
        <w:spacing w:after="0" w:line="480" w:lineRule="auto"/>
        <w:ind w:firstLine="720"/>
        <w:rPr>
          <w:rFonts w:ascii="Times New Roman" w:hAnsi="Times New Roman"/>
        </w:rPr>
      </w:pPr>
      <w:r w:rsidRPr="003A5A09">
        <w:rPr>
          <w:rFonts w:ascii="Times New Roman" w:hAnsi="Times New Roman"/>
        </w:rPr>
        <w:t xml:space="preserve">The clinical heterogeneity, diverse molecular aetiology and somatic </w:t>
      </w:r>
      <w:proofErr w:type="spellStart"/>
      <w:r w:rsidRPr="003A5A09">
        <w:rPr>
          <w:rFonts w:ascii="Times New Roman" w:hAnsi="Times New Roman"/>
        </w:rPr>
        <w:t>mosaicism</w:t>
      </w:r>
      <w:proofErr w:type="spellEnd"/>
      <w:r w:rsidRPr="003A5A09">
        <w:rPr>
          <w:rFonts w:ascii="Times New Roman" w:hAnsi="Times New Roman"/>
        </w:rPr>
        <w:t xml:space="preserve"> of IDs present challenges for clinical diagnosis and counselling</w:t>
      </w:r>
      <w:r>
        <w:rPr>
          <w:rFonts w:ascii="Times New Roman" w:hAnsi="Times New Roman"/>
        </w:rPr>
        <w:t xml:space="preserve"> [</w:t>
      </w:r>
      <w:proofErr w:type="spellStart"/>
      <w:r>
        <w:rPr>
          <w:rFonts w:ascii="Times New Roman" w:hAnsi="Times New Roman"/>
        </w:rPr>
        <w:t>Choufani</w:t>
      </w:r>
      <w:proofErr w:type="spellEnd"/>
      <w:r>
        <w:rPr>
          <w:rFonts w:ascii="Times New Roman" w:hAnsi="Times New Roman"/>
        </w:rPr>
        <w:t xml:space="preserve"> et al., 2010; </w:t>
      </w:r>
      <w:proofErr w:type="spellStart"/>
      <w:r>
        <w:rPr>
          <w:rFonts w:ascii="Times New Roman" w:hAnsi="Times New Roman"/>
        </w:rPr>
        <w:t>Eggermann</w:t>
      </w:r>
      <w:proofErr w:type="spellEnd"/>
      <w:r>
        <w:rPr>
          <w:rFonts w:ascii="Times New Roman" w:hAnsi="Times New Roman"/>
        </w:rPr>
        <w:t xml:space="preserve"> 2010; </w:t>
      </w:r>
      <w:proofErr w:type="spellStart"/>
      <w:r>
        <w:rPr>
          <w:rFonts w:ascii="Times New Roman" w:hAnsi="Times New Roman"/>
        </w:rPr>
        <w:t>Buiting</w:t>
      </w:r>
      <w:proofErr w:type="spellEnd"/>
      <w:r>
        <w:rPr>
          <w:rFonts w:ascii="Times New Roman" w:hAnsi="Times New Roman"/>
        </w:rPr>
        <w:t xml:space="preserve"> 2010; Kelsey 2010].</w:t>
      </w:r>
      <w:r w:rsidRPr="003A5A09">
        <w:rPr>
          <w:rFonts w:ascii="Times New Roman" w:hAnsi="Times New Roman"/>
        </w:rPr>
        <w:t xml:space="preserve">  Some are caused by in-</w:t>
      </w:r>
      <w:proofErr w:type="spellStart"/>
      <w:r w:rsidRPr="003A5A09">
        <w:rPr>
          <w:rFonts w:ascii="Times New Roman" w:hAnsi="Times New Roman"/>
          <w:i/>
        </w:rPr>
        <w:t>cis</w:t>
      </w:r>
      <w:proofErr w:type="spellEnd"/>
      <w:r>
        <w:rPr>
          <w:rFonts w:ascii="Times New Roman" w:hAnsi="Times New Roman"/>
        </w:rPr>
        <w:t xml:space="preserve"> mutation [</w:t>
      </w:r>
      <w:proofErr w:type="spellStart"/>
      <w:r>
        <w:rPr>
          <w:rFonts w:ascii="Times New Roman" w:hAnsi="Times New Roman"/>
        </w:rPr>
        <w:t>Bastepe</w:t>
      </w:r>
      <w:proofErr w:type="spellEnd"/>
      <w:r>
        <w:rPr>
          <w:rFonts w:ascii="Times New Roman" w:hAnsi="Times New Roman"/>
        </w:rPr>
        <w:t xml:space="preserve"> et al., 2005; </w:t>
      </w:r>
      <w:proofErr w:type="spellStart"/>
      <w:r>
        <w:rPr>
          <w:rFonts w:ascii="Times New Roman" w:hAnsi="Times New Roman"/>
        </w:rPr>
        <w:t>Linglart</w:t>
      </w:r>
      <w:proofErr w:type="spellEnd"/>
      <w:r>
        <w:rPr>
          <w:rFonts w:ascii="Times New Roman" w:hAnsi="Times New Roman"/>
        </w:rPr>
        <w:t xml:space="preserve"> et al., 2005; </w:t>
      </w:r>
      <w:proofErr w:type="spellStart"/>
      <w:r>
        <w:rPr>
          <w:rFonts w:ascii="Times New Roman" w:hAnsi="Times New Roman"/>
        </w:rPr>
        <w:t>Cerrato</w:t>
      </w:r>
      <w:proofErr w:type="spellEnd"/>
      <w:r>
        <w:rPr>
          <w:rFonts w:ascii="Times New Roman" w:hAnsi="Times New Roman"/>
        </w:rPr>
        <w:t xml:space="preserve"> et al., 2008; </w:t>
      </w:r>
      <w:proofErr w:type="spellStart"/>
      <w:r>
        <w:rPr>
          <w:rFonts w:ascii="Times New Roman" w:hAnsi="Times New Roman"/>
        </w:rPr>
        <w:t>Demars</w:t>
      </w:r>
      <w:proofErr w:type="spellEnd"/>
      <w:r>
        <w:rPr>
          <w:rFonts w:ascii="Times New Roman" w:hAnsi="Times New Roman"/>
        </w:rPr>
        <w:t xml:space="preserve"> et al., 2010; </w:t>
      </w:r>
      <w:proofErr w:type="spellStart"/>
      <w:r>
        <w:rPr>
          <w:rFonts w:ascii="Times New Roman" w:hAnsi="Times New Roman"/>
        </w:rPr>
        <w:t>Kagami</w:t>
      </w:r>
      <w:proofErr w:type="spellEnd"/>
      <w:r>
        <w:rPr>
          <w:rFonts w:ascii="Times New Roman" w:hAnsi="Times New Roman"/>
        </w:rPr>
        <w:t xml:space="preserve"> et al., 2010],</w:t>
      </w:r>
      <w:r w:rsidRPr="003A5A09">
        <w:rPr>
          <w:rFonts w:ascii="Times New Roman" w:hAnsi="Times New Roman"/>
        </w:rPr>
        <w:t xml:space="preserve"> some are associated with in-</w:t>
      </w:r>
      <w:r w:rsidRPr="003A5A09">
        <w:rPr>
          <w:rFonts w:ascii="Times New Roman" w:hAnsi="Times New Roman"/>
          <w:i/>
        </w:rPr>
        <w:t>trans</w:t>
      </w:r>
      <w:r w:rsidRPr="003A5A09">
        <w:rPr>
          <w:rFonts w:ascii="Times New Roman" w:hAnsi="Times New Roman"/>
        </w:rPr>
        <w:t xml:space="preserve"> mutations impacting control of multiple loci</w:t>
      </w:r>
      <w:r>
        <w:rPr>
          <w:rFonts w:ascii="Times New Roman" w:hAnsi="Times New Roman"/>
        </w:rPr>
        <w:t>, [Mackay et al., 2008; Meyer et al., 2009]</w:t>
      </w:r>
      <w:r w:rsidRPr="003A5A09">
        <w:rPr>
          <w:rFonts w:ascii="Times New Roman" w:hAnsi="Times New Roman"/>
        </w:rPr>
        <w:t xml:space="preserve"> and for others the cause remains unknown.  The continued testing that results from lack of a diagnosis indicates a significant unmet health need for the individuals concerned – especially since individuals without a positive molecular diagnosis remain without the important management interventions consequent upon that diagnosis.</w:t>
      </w:r>
      <w:r>
        <w:rPr>
          <w:rFonts w:ascii="Times New Roman" w:hAnsi="Times New Roman"/>
        </w:rPr>
        <w:t xml:space="preserve">  </w:t>
      </w:r>
      <w:r w:rsidRPr="003A5A09">
        <w:rPr>
          <w:rFonts w:ascii="Times New Roman" w:hAnsi="Times New Roman"/>
        </w:rPr>
        <w:t xml:space="preserve">In 2007 we began accrual of a cohort with clinical and/or molecular features of IDs, to explore their epigenetic and phenotypic diversity in order to improve patient diagnosis and management.  </w:t>
      </w:r>
    </w:p>
    <w:p w14:paraId="252EC6C8" w14:textId="77777777" w:rsidR="00BB6BB9" w:rsidRPr="003A5A09" w:rsidRDefault="00BB6BB9" w:rsidP="00EC2DD2">
      <w:pPr>
        <w:pStyle w:val="Heading2"/>
        <w:spacing w:line="480" w:lineRule="auto"/>
        <w:rPr>
          <w:rFonts w:ascii="Times New Roman" w:hAnsi="Times New Roman"/>
          <w:color w:val="auto"/>
          <w:sz w:val="24"/>
          <w:szCs w:val="24"/>
        </w:rPr>
      </w:pPr>
      <w:r w:rsidRPr="003A5A09">
        <w:rPr>
          <w:rFonts w:ascii="Times New Roman" w:hAnsi="Times New Roman"/>
          <w:color w:val="auto"/>
          <w:sz w:val="24"/>
          <w:szCs w:val="24"/>
        </w:rPr>
        <w:t>Increased diversity of clinical phenotype in patients with HIL defects:</w:t>
      </w:r>
    </w:p>
    <w:p w14:paraId="0E8CB7E2" w14:textId="77777777" w:rsidR="00BB6BB9" w:rsidRDefault="00BB6BB9" w:rsidP="00EC2DD2">
      <w:pPr>
        <w:spacing w:after="0" w:line="480" w:lineRule="auto"/>
        <w:ind w:firstLine="720"/>
        <w:rPr>
          <w:rFonts w:ascii="Times New Roman" w:hAnsi="Times New Roman"/>
        </w:rPr>
      </w:pPr>
      <w:r w:rsidRPr="003A5A09">
        <w:rPr>
          <w:rFonts w:ascii="Times New Roman" w:hAnsi="Times New Roman"/>
        </w:rPr>
        <w:t xml:space="preserve">Until recently it was thought that imprinting mutations in various human syndromes were events affecting only a given locus involved in a specific syndrome. Our group and others have reported patients with SRS, BWS and TNDM with </w:t>
      </w:r>
      <w:proofErr w:type="spellStart"/>
      <w:r w:rsidRPr="003A5A09">
        <w:rPr>
          <w:rFonts w:ascii="Times New Roman" w:hAnsi="Times New Roman"/>
        </w:rPr>
        <w:t>multilocus</w:t>
      </w:r>
      <w:proofErr w:type="spellEnd"/>
      <w:r w:rsidRPr="003A5A09">
        <w:rPr>
          <w:rFonts w:ascii="Times New Roman" w:hAnsi="Times New Roman"/>
        </w:rPr>
        <w:t xml:space="preserve"> imprinting defects</w:t>
      </w:r>
      <w:r>
        <w:rPr>
          <w:rFonts w:ascii="Times New Roman" w:hAnsi="Times New Roman"/>
        </w:rPr>
        <w:t xml:space="preserve"> [</w:t>
      </w:r>
      <w:proofErr w:type="spellStart"/>
      <w:r>
        <w:rPr>
          <w:rFonts w:ascii="Times New Roman" w:hAnsi="Times New Roman"/>
        </w:rPr>
        <w:t>Azzi</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2009; </w:t>
      </w:r>
      <w:proofErr w:type="spellStart"/>
      <w:r>
        <w:rPr>
          <w:rFonts w:ascii="Times New Roman" w:hAnsi="Times New Roman"/>
        </w:rPr>
        <w:t>Azzi</w:t>
      </w:r>
      <w:proofErr w:type="spellEnd"/>
      <w:r>
        <w:rPr>
          <w:rFonts w:ascii="Times New Roman" w:hAnsi="Times New Roman"/>
        </w:rPr>
        <w:t xml:space="preserve"> </w:t>
      </w:r>
      <w:r w:rsidRPr="00901D8B">
        <w:rPr>
          <w:rFonts w:ascii="Times New Roman" w:hAnsi="Times New Roman"/>
          <w:i/>
        </w:rPr>
        <w:t>et al</w:t>
      </w:r>
      <w:r>
        <w:rPr>
          <w:rFonts w:ascii="Times New Roman" w:hAnsi="Times New Roman"/>
        </w:rPr>
        <w:t xml:space="preserve">., 2010; Mackay </w:t>
      </w:r>
      <w:r w:rsidRPr="00FF3C2C">
        <w:rPr>
          <w:rFonts w:ascii="Times New Roman" w:hAnsi="Times New Roman"/>
          <w:i/>
        </w:rPr>
        <w:t>et al</w:t>
      </w:r>
      <w:r>
        <w:rPr>
          <w:rFonts w:ascii="Times New Roman" w:hAnsi="Times New Roman"/>
        </w:rPr>
        <w:t xml:space="preserve">., 2006; Mackay </w:t>
      </w:r>
      <w:r w:rsidRPr="00901D8B">
        <w:rPr>
          <w:rFonts w:ascii="Times New Roman" w:hAnsi="Times New Roman"/>
          <w:i/>
        </w:rPr>
        <w:t>et al</w:t>
      </w:r>
      <w:r>
        <w:rPr>
          <w:rFonts w:ascii="Times New Roman" w:hAnsi="Times New Roman"/>
        </w:rPr>
        <w:t xml:space="preserve">., 2008; </w:t>
      </w:r>
      <w:proofErr w:type="spellStart"/>
      <w:r>
        <w:rPr>
          <w:rFonts w:ascii="Times New Roman" w:hAnsi="Times New Roman"/>
        </w:rPr>
        <w:t>Rossignol</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2006; </w:t>
      </w:r>
      <w:proofErr w:type="spellStart"/>
      <w:r>
        <w:rPr>
          <w:rFonts w:ascii="Times New Roman" w:hAnsi="Times New Roman"/>
        </w:rPr>
        <w:t>Bliek</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2009a; </w:t>
      </w:r>
      <w:proofErr w:type="spellStart"/>
      <w:r>
        <w:rPr>
          <w:rFonts w:ascii="Times New Roman" w:hAnsi="Times New Roman"/>
        </w:rPr>
        <w:t>Begemann</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2010; Turner </w:t>
      </w:r>
      <w:r w:rsidRPr="00FF3C2C">
        <w:rPr>
          <w:rFonts w:ascii="Times New Roman" w:hAnsi="Times New Roman"/>
          <w:i/>
        </w:rPr>
        <w:t>et al</w:t>
      </w:r>
      <w:r>
        <w:rPr>
          <w:rFonts w:ascii="Times New Roman" w:hAnsi="Times New Roman"/>
        </w:rPr>
        <w:t xml:space="preserve">., 2010; </w:t>
      </w:r>
      <w:proofErr w:type="spellStart"/>
      <w:r>
        <w:rPr>
          <w:rFonts w:ascii="Times New Roman" w:hAnsi="Times New Roman"/>
        </w:rPr>
        <w:t>Baple</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2011; Perez-</w:t>
      </w:r>
      <w:proofErr w:type="spellStart"/>
      <w:r>
        <w:rPr>
          <w:rFonts w:ascii="Times New Roman" w:hAnsi="Times New Roman"/>
        </w:rPr>
        <w:t>Nanclares</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2012].</w:t>
      </w:r>
      <w:r w:rsidRPr="003A5A09">
        <w:rPr>
          <w:rFonts w:ascii="Times New Roman" w:hAnsi="Times New Roman"/>
        </w:rPr>
        <w:t xml:space="preserve">  Previous studies of HIL patients did not show </w:t>
      </w:r>
      <w:proofErr w:type="spellStart"/>
      <w:r w:rsidRPr="003A5A09">
        <w:rPr>
          <w:rFonts w:ascii="Times New Roman" w:hAnsi="Times New Roman"/>
        </w:rPr>
        <w:t>phenotype</w:t>
      </w:r>
      <w:proofErr w:type="gramStart"/>
      <w:r w:rsidRPr="003A5A09">
        <w:rPr>
          <w:rFonts w:ascii="Times New Roman" w:hAnsi="Times New Roman"/>
        </w:rPr>
        <w:t>:epigenotype</w:t>
      </w:r>
      <w:proofErr w:type="spellEnd"/>
      <w:proofErr w:type="gramEnd"/>
      <w:r w:rsidRPr="003A5A09">
        <w:rPr>
          <w:rFonts w:ascii="Times New Roman" w:hAnsi="Times New Roman"/>
        </w:rPr>
        <w:t xml:space="preserve"> </w:t>
      </w:r>
      <w:r w:rsidRPr="003A5A09">
        <w:rPr>
          <w:rFonts w:ascii="Times New Roman" w:hAnsi="Times New Roman"/>
        </w:rPr>
        <w:lastRenderedPageBreak/>
        <w:t>correlations</w:t>
      </w:r>
      <w:r>
        <w:rPr>
          <w:rFonts w:ascii="Times New Roman" w:hAnsi="Times New Roman"/>
        </w:rPr>
        <w:t>[</w:t>
      </w:r>
      <w:proofErr w:type="spellStart"/>
      <w:r>
        <w:rPr>
          <w:rFonts w:ascii="Times New Roman" w:hAnsi="Times New Roman"/>
        </w:rPr>
        <w:t>Azzi</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2009].</w:t>
      </w:r>
      <w:r w:rsidRPr="003A5A09">
        <w:rPr>
          <w:rFonts w:ascii="Times New Roman" w:hAnsi="Times New Roman"/>
        </w:rPr>
        <w:t xml:space="preserve">  In our cohort, the most significant finding was that all BWS-HIL patients are reported to have moderate developmental delay, mainly affecting speech.  Detailed review of medical records </w:t>
      </w:r>
      <w:r>
        <w:rPr>
          <w:rFonts w:ascii="Times New Roman" w:hAnsi="Times New Roman"/>
        </w:rPr>
        <w:t xml:space="preserve">showed </w:t>
      </w:r>
      <w:r w:rsidRPr="003A5A09">
        <w:rPr>
          <w:rFonts w:ascii="Times New Roman" w:hAnsi="Times New Roman"/>
        </w:rPr>
        <w:t>congenital anomalies not classically associated with BWS, indicating potentially a more complex phenotype.  Similarly, SRS-HIL patients were reported to have developmental delay and other congenital anomalies.  Also recruited to this study is a patient with HIL in the molecular background of AS</w:t>
      </w:r>
      <w:r>
        <w:rPr>
          <w:rFonts w:ascii="Times New Roman" w:hAnsi="Times New Roman"/>
        </w:rPr>
        <w:t xml:space="preserve"> [</w:t>
      </w:r>
      <w:proofErr w:type="spellStart"/>
      <w:r>
        <w:rPr>
          <w:rFonts w:ascii="Times New Roman" w:hAnsi="Times New Roman"/>
        </w:rPr>
        <w:t>Baple</w:t>
      </w:r>
      <w:proofErr w:type="spellEnd"/>
      <w:r>
        <w:rPr>
          <w:rFonts w:ascii="Times New Roman" w:hAnsi="Times New Roman"/>
        </w:rPr>
        <w:t xml:space="preserve"> </w:t>
      </w:r>
      <w:r w:rsidRPr="00FF3C2C">
        <w:rPr>
          <w:rFonts w:ascii="Times New Roman" w:hAnsi="Times New Roman"/>
          <w:i/>
        </w:rPr>
        <w:t>et al</w:t>
      </w:r>
      <w:r>
        <w:rPr>
          <w:rFonts w:ascii="Times New Roman" w:hAnsi="Times New Roman"/>
        </w:rPr>
        <w:t xml:space="preserve">., 2011]. </w:t>
      </w:r>
      <w:r w:rsidRPr="003A5A09">
        <w:rPr>
          <w:rFonts w:ascii="Times New Roman" w:hAnsi="Times New Roman"/>
        </w:rPr>
        <w:t xml:space="preserve"> At this point it is important to re-emphasise the distinction between a clinical and molecular diagnosis: this patient was referred for diagnostic genetic testing for both PWS and BWS, as suggested by their clinical presentation. Diagnostic testing revealed methylation anomalies consistent with a diagnosis of AS (the opposite imprinting defect to PWS) and </w:t>
      </w:r>
      <w:r w:rsidRPr="00284728">
        <w:rPr>
          <w:rFonts w:ascii="Times New Roman" w:hAnsi="Times New Roman"/>
        </w:rPr>
        <w:t>ICR2</w:t>
      </w:r>
      <w:r w:rsidRPr="003A5A09">
        <w:rPr>
          <w:rFonts w:ascii="Times New Roman" w:hAnsi="Times New Roman"/>
        </w:rPr>
        <w:t xml:space="preserve"> BWS. Recruitment to this study identified the involvement of further additional loci.  This case illustrates how HIL can blur the clinical boundaries of these disorders and further supports the need for wider genetic investigations of patients with features of IDs.</w:t>
      </w:r>
    </w:p>
    <w:p w14:paraId="477708AE" w14:textId="77777777" w:rsidR="00BB6BB9" w:rsidRDefault="00BB6BB9" w:rsidP="005D610A">
      <w:pPr>
        <w:spacing w:after="0" w:line="480" w:lineRule="auto"/>
        <w:rPr>
          <w:rFonts w:ascii="Times New Roman" w:hAnsi="Times New Roman"/>
          <w:b/>
        </w:rPr>
      </w:pPr>
      <w:r w:rsidRPr="00800A2A">
        <w:rPr>
          <w:rFonts w:ascii="Times New Roman" w:hAnsi="Times New Roman"/>
          <w:b/>
        </w:rPr>
        <w:t>Molecular diversity of HIL patients</w:t>
      </w:r>
    </w:p>
    <w:p w14:paraId="3C94E22A" w14:textId="77777777" w:rsidR="00BB6BB9" w:rsidRDefault="00BB6BB9" w:rsidP="00800A2A">
      <w:pPr>
        <w:spacing w:after="0" w:line="480" w:lineRule="auto"/>
        <w:rPr>
          <w:rFonts w:ascii="Times New Roman" w:hAnsi="Times New Roman"/>
        </w:rPr>
      </w:pPr>
      <w:r w:rsidRPr="003A5A09">
        <w:rPr>
          <w:rFonts w:ascii="Times New Roman" w:hAnsi="Times New Roman"/>
        </w:rPr>
        <w:t>Our observed rates of HIL are broadly in line with those seen in other studies, with HIL most common among TND patients, followed by BWS and SRS, with PHP1b having the lowest occurrence rate; this may reflect a higher rate of in-</w:t>
      </w:r>
      <w:proofErr w:type="spellStart"/>
      <w:r w:rsidRPr="003A5A09">
        <w:rPr>
          <w:rFonts w:ascii="Times New Roman" w:hAnsi="Times New Roman"/>
        </w:rPr>
        <w:t>cis</w:t>
      </w:r>
      <w:proofErr w:type="spellEnd"/>
      <w:r w:rsidRPr="003A5A09">
        <w:rPr>
          <w:rFonts w:ascii="Times New Roman" w:hAnsi="Times New Roman"/>
        </w:rPr>
        <w:t xml:space="preserve"> mutations in the la</w:t>
      </w:r>
      <w:r>
        <w:rPr>
          <w:rFonts w:ascii="Times New Roman" w:hAnsi="Times New Roman"/>
        </w:rPr>
        <w:t>t</w:t>
      </w:r>
      <w:r w:rsidRPr="003A5A09">
        <w:rPr>
          <w:rFonts w:ascii="Times New Roman" w:hAnsi="Times New Roman"/>
        </w:rPr>
        <w:t>ter group of patients (it is not possible to comment on the other IDs due to low recruitment levels)</w:t>
      </w:r>
      <w:r>
        <w:rPr>
          <w:rFonts w:ascii="Times New Roman" w:hAnsi="Times New Roman"/>
        </w:rPr>
        <w:t xml:space="preserve"> [</w:t>
      </w:r>
      <w:proofErr w:type="spellStart"/>
      <w:r>
        <w:rPr>
          <w:rFonts w:ascii="Times New Roman" w:hAnsi="Times New Roman"/>
        </w:rPr>
        <w:t>Chaofani</w:t>
      </w:r>
      <w:proofErr w:type="spellEnd"/>
      <w:r>
        <w:rPr>
          <w:rFonts w:ascii="Times New Roman" w:hAnsi="Times New Roman"/>
        </w:rPr>
        <w:t xml:space="preserve"> </w:t>
      </w:r>
      <w:r w:rsidRPr="00AA6B9C">
        <w:rPr>
          <w:rFonts w:ascii="Times New Roman" w:hAnsi="Times New Roman"/>
          <w:i/>
        </w:rPr>
        <w:t>et al</w:t>
      </w:r>
      <w:r>
        <w:rPr>
          <w:rFonts w:ascii="Times New Roman" w:hAnsi="Times New Roman"/>
        </w:rPr>
        <w:t xml:space="preserve">., 2010; </w:t>
      </w:r>
      <w:proofErr w:type="spellStart"/>
      <w:r>
        <w:rPr>
          <w:rFonts w:ascii="Times New Roman" w:hAnsi="Times New Roman"/>
        </w:rPr>
        <w:t>Rossignol</w:t>
      </w:r>
      <w:proofErr w:type="spellEnd"/>
      <w:r>
        <w:rPr>
          <w:rFonts w:ascii="Times New Roman" w:hAnsi="Times New Roman"/>
        </w:rPr>
        <w:t xml:space="preserve"> </w:t>
      </w:r>
      <w:r w:rsidRPr="00AA6B9C">
        <w:rPr>
          <w:rFonts w:ascii="Times New Roman" w:hAnsi="Times New Roman"/>
          <w:i/>
        </w:rPr>
        <w:t>et al</w:t>
      </w:r>
      <w:r>
        <w:rPr>
          <w:rFonts w:ascii="Times New Roman" w:hAnsi="Times New Roman"/>
        </w:rPr>
        <w:t xml:space="preserve">., 2006; </w:t>
      </w:r>
      <w:proofErr w:type="spellStart"/>
      <w:r>
        <w:rPr>
          <w:rFonts w:ascii="Times New Roman" w:hAnsi="Times New Roman"/>
        </w:rPr>
        <w:t>Bliek</w:t>
      </w:r>
      <w:proofErr w:type="spellEnd"/>
      <w:r>
        <w:rPr>
          <w:rFonts w:ascii="Times New Roman" w:hAnsi="Times New Roman"/>
        </w:rPr>
        <w:t xml:space="preserve"> </w:t>
      </w:r>
      <w:r w:rsidRPr="00AA6B9C">
        <w:rPr>
          <w:rFonts w:ascii="Times New Roman" w:hAnsi="Times New Roman"/>
          <w:i/>
        </w:rPr>
        <w:t>et al</w:t>
      </w:r>
      <w:r>
        <w:rPr>
          <w:rFonts w:ascii="Times New Roman" w:hAnsi="Times New Roman"/>
        </w:rPr>
        <w:t xml:space="preserve">., 2009a; </w:t>
      </w:r>
      <w:proofErr w:type="spellStart"/>
      <w:r>
        <w:rPr>
          <w:rFonts w:ascii="Times New Roman" w:hAnsi="Times New Roman"/>
        </w:rPr>
        <w:t>Azzi</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xml:space="preserve">., 2009; </w:t>
      </w:r>
      <w:proofErr w:type="spellStart"/>
      <w:r>
        <w:rPr>
          <w:rFonts w:ascii="Times New Roman" w:hAnsi="Times New Roman"/>
        </w:rPr>
        <w:t>Begemann</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xml:space="preserve">., 2010; Turner </w:t>
      </w:r>
      <w:r w:rsidRPr="00C4552E">
        <w:rPr>
          <w:rFonts w:ascii="Times New Roman" w:hAnsi="Times New Roman"/>
          <w:i/>
        </w:rPr>
        <w:t>et al</w:t>
      </w:r>
      <w:r>
        <w:rPr>
          <w:rFonts w:ascii="Times New Roman" w:hAnsi="Times New Roman"/>
        </w:rPr>
        <w:t>., 2010; Perez-</w:t>
      </w:r>
      <w:proofErr w:type="spellStart"/>
      <w:r>
        <w:rPr>
          <w:rFonts w:ascii="Times New Roman" w:hAnsi="Times New Roman"/>
        </w:rPr>
        <w:t>Nanclares</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2012].</w:t>
      </w:r>
    </w:p>
    <w:p w14:paraId="36B52EC3" w14:textId="77777777" w:rsidR="00BB6BB9" w:rsidRDefault="00BB6BB9" w:rsidP="00DB70F6">
      <w:pPr>
        <w:spacing w:after="0" w:line="480" w:lineRule="auto"/>
        <w:ind w:firstLine="720"/>
        <w:rPr>
          <w:rFonts w:ascii="Times New Roman" w:hAnsi="Times New Roman"/>
        </w:rPr>
      </w:pPr>
      <w:r>
        <w:rPr>
          <w:rFonts w:ascii="Times New Roman" w:hAnsi="Times New Roman"/>
        </w:rPr>
        <w:lastRenderedPageBreak/>
        <w:t>In our cases of</w:t>
      </w:r>
      <w:r w:rsidRPr="003A5A09">
        <w:rPr>
          <w:rFonts w:ascii="Times New Roman" w:hAnsi="Times New Roman"/>
        </w:rPr>
        <w:t xml:space="preserve"> TND-</w:t>
      </w:r>
      <w:r>
        <w:rPr>
          <w:rFonts w:ascii="Times New Roman" w:hAnsi="Times New Roman"/>
        </w:rPr>
        <w:t>HIL</w:t>
      </w:r>
      <w:r w:rsidRPr="003A5A09">
        <w:rPr>
          <w:rFonts w:ascii="Times New Roman" w:hAnsi="Times New Roman"/>
        </w:rPr>
        <w:t xml:space="preserve"> and BWS-HIL </w:t>
      </w:r>
      <w:proofErr w:type="spellStart"/>
      <w:r w:rsidRPr="003A5A09">
        <w:rPr>
          <w:rFonts w:ascii="Times New Roman" w:hAnsi="Times New Roman"/>
        </w:rPr>
        <w:t>hypomethylation</w:t>
      </w:r>
      <w:proofErr w:type="spellEnd"/>
      <w:r w:rsidRPr="003A5A09">
        <w:rPr>
          <w:rFonts w:ascii="Times New Roman" w:hAnsi="Times New Roman"/>
        </w:rPr>
        <w:t xml:space="preserve"> is restricted to maternally-methylated loci; however in SRS-</w:t>
      </w:r>
      <w:r>
        <w:rPr>
          <w:rFonts w:ascii="Times New Roman" w:hAnsi="Times New Roman"/>
        </w:rPr>
        <w:t>HIL</w:t>
      </w:r>
      <w:r w:rsidRPr="003A5A09">
        <w:rPr>
          <w:rFonts w:ascii="Times New Roman" w:hAnsi="Times New Roman"/>
        </w:rPr>
        <w:t xml:space="preserve"> and AS-HIL both maternally- and paternally- methylated loci are affected.  Although in many cases the </w:t>
      </w:r>
      <w:proofErr w:type="spellStart"/>
      <w:r w:rsidRPr="003A5A09">
        <w:rPr>
          <w:rFonts w:ascii="Times New Roman" w:hAnsi="Times New Roman"/>
        </w:rPr>
        <w:t>epimutations</w:t>
      </w:r>
      <w:proofErr w:type="spellEnd"/>
      <w:r w:rsidRPr="003A5A09">
        <w:rPr>
          <w:rFonts w:ascii="Times New Roman" w:hAnsi="Times New Roman"/>
        </w:rPr>
        <w:t xml:space="preserve"> appear restricted to maternally methylated loci, this </w:t>
      </w:r>
      <w:r>
        <w:rPr>
          <w:rFonts w:ascii="Times New Roman" w:hAnsi="Times New Roman"/>
        </w:rPr>
        <w:t>may reflect</w:t>
      </w:r>
      <w:r w:rsidRPr="003A5A09">
        <w:rPr>
          <w:rFonts w:ascii="Times New Roman" w:hAnsi="Times New Roman"/>
        </w:rPr>
        <w:t xml:space="preserve"> the relatively larger numbe</w:t>
      </w:r>
      <w:r>
        <w:rPr>
          <w:rFonts w:ascii="Times New Roman" w:hAnsi="Times New Roman"/>
        </w:rPr>
        <w:t>r of maternally methylated loci, and it remains likely</w:t>
      </w:r>
      <w:r w:rsidRPr="003A5A09">
        <w:rPr>
          <w:rFonts w:ascii="Times New Roman" w:hAnsi="Times New Roman"/>
        </w:rPr>
        <w:t xml:space="preserve"> that maternally and paternally imprinted loci are equally affected.  </w:t>
      </w:r>
    </w:p>
    <w:p w14:paraId="5FCFCFF2" w14:textId="77777777" w:rsidR="00BB6BB9" w:rsidRDefault="00BB6BB9" w:rsidP="00E81907">
      <w:pPr>
        <w:spacing w:after="0" w:line="480" w:lineRule="auto"/>
        <w:ind w:firstLine="720"/>
        <w:rPr>
          <w:rFonts w:ascii="Times New Roman" w:hAnsi="Times New Roman"/>
        </w:rPr>
      </w:pPr>
      <w:r>
        <w:rPr>
          <w:rFonts w:ascii="Times New Roman" w:hAnsi="Times New Roman"/>
        </w:rPr>
        <w:t>If genetic in origin, it is predicted that HIL disorders result from mutations in trans-acting factors, for example: m</w:t>
      </w:r>
      <w:r w:rsidRPr="003A5A09">
        <w:rPr>
          <w:rFonts w:ascii="Times New Roman" w:hAnsi="Times New Roman"/>
        </w:rPr>
        <w:t xml:space="preserve">aternal-effect mutations of </w:t>
      </w:r>
      <w:r w:rsidRPr="003A5A09">
        <w:rPr>
          <w:rFonts w:ascii="Times New Roman" w:hAnsi="Times New Roman"/>
          <w:i/>
          <w:iCs/>
        </w:rPr>
        <w:t>NLRP7</w:t>
      </w:r>
      <w:r w:rsidRPr="003A5A09">
        <w:rPr>
          <w:rFonts w:ascii="Times New Roman" w:hAnsi="Times New Roman"/>
        </w:rPr>
        <w:t xml:space="preserve"> and </w:t>
      </w:r>
      <w:r w:rsidRPr="003A5A09">
        <w:rPr>
          <w:rFonts w:ascii="Times New Roman" w:hAnsi="Times New Roman"/>
          <w:i/>
        </w:rPr>
        <w:t>C6ORF221</w:t>
      </w:r>
      <w:r w:rsidRPr="003A5A09">
        <w:rPr>
          <w:rFonts w:ascii="Times New Roman" w:hAnsi="Times New Roman"/>
        </w:rPr>
        <w:t xml:space="preserve"> cause </w:t>
      </w:r>
      <w:proofErr w:type="spellStart"/>
      <w:r w:rsidRPr="003A5A09">
        <w:rPr>
          <w:rFonts w:ascii="Times New Roman" w:hAnsi="Times New Roman"/>
        </w:rPr>
        <w:t>biparental</w:t>
      </w:r>
      <w:proofErr w:type="spellEnd"/>
      <w:r w:rsidRPr="003A5A09">
        <w:rPr>
          <w:rFonts w:ascii="Times New Roman" w:hAnsi="Times New Roman"/>
        </w:rPr>
        <w:t xml:space="preserve"> complete </w:t>
      </w:r>
      <w:proofErr w:type="spellStart"/>
      <w:r w:rsidRPr="003A5A09">
        <w:rPr>
          <w:rFonts w:ascii="Times New Roman" w:hAnsi="Times New Roman"/>
        </w:rPr>
        <w:t>hydatidiform</w:t>
      </w:r>
      <w:proofErr w:type="spellEnd"/>
      <w:r w:rsidRPr="003A5A09">
        <w:rPr>
          <w:rFonts w:ascii="Times New Roman" w:hAnsi="Times New Roman"/>
        </w:rPr>
        <w:t xml:space="preserve"> mole</w:t>
      </w:r>
      <w:r>
        <w:rPr>
          <w:rFonts w:ascii="Times New Roman" w:hAnsi="Times New Roman"/>
        </w:rPr>
        <w:t>, while</w:t>
      </w:r>
      <w:r w:rsidRPr="003A5A09">
        <w:rPr>
          <w:rFonts w:ascii="Times New Roman" w:hAnsi="Times New Roman"/>
        </w:rPr>
        <w:t xml:space="preserve"> </w:t>
      </w:r>
      <w:r w:rsidRPr="003A5A09">
        <w:rPr>
          <w:rFonts w:ascii="Times New Roman" w:hAnsi="Times New Roman"/>
          <w:i/>
          <w:iCs/>
        </w:rPr>
        <w:t>NLRP2</w:t>
      </w:r>
      <w:r w:rsidRPr="003A5A09">
        <w:rPr>
          <w:rFonts w:ascii="Times New Roman" w:hAnsi="Times New Roman"/>
        </w:rPr>
        <w:t xml:space="preserve"> is mutated in atypical BWS</w:t>
      </w:r>
      <w:r>
        <w:rPr>
          <w:rFonts w:ascii="Times New Roman" w:hAnsi="Times New Roman"/>
        </w:rPr>
        <w:t xml:space="preserve"> and </w:t>
      </w:r>
      <w:r w:rsidRPr="003A5A09">
        <w:rPr>
          <w:rFonts w:ascii="Times New Roman" w:hAnsi="Times New Roman"/>
          <w:i/>
          <w:iCs/>
        </w:rPr>
        <w:t>ZFP57</w:t>
      </w:r>
      <w:r w:rsidRPr="003A5A09">
        <w:rPr>
          <w:rFonts w:ascii="Times New Roman" w:hAnsi="Times New Roman"/>
        </w:rPr>
        <w:t xml:space="preserve"> </w:t>
      </w:r>
      <w:r>
        <w:rPr>
          <w:rFonts w:ascii="Times New Roman" w:hAnsi="Times New Roman"/>
        </w:rPr>
        <w:t>in</w:t>
      </w:r>
      <w:r w:rsidRPr="003A5A09">
        <w:rPr>
          <w:rFonts w:ascii="Times New Roman" w:hAnsi="Times New Roman"/>
        </w:rPr>
        <w:t xml:space="preserve"> TND-HIL</w:t>
      </w:r>
      <w:r>
        <w:rPr>
          <w:rFonts w:ascii="Times New Roman" w:hAnsi="Times New Roman"/>
        </w:rPr>
        <w:t xml:space="preserve"> [Mackay </w:t>
      </w:r>
      <w:r w:rsidRPr="00AA6B9C">
        <w:rPr>
          <w:rFonts w:ascii="Times New Roman" w:hAnsi="Times New Roman"/>
          <w:i/>
        </w:rPr>
        <w:t>et al</w:t>
      </w:r>
      <w:r>
        <w:rPr>
          <w:rFonts w:ascii="Times New Roman" w:hAnsi="Times New Roman"/>
        </w:rPr>
        <w:t xml:space="preserve">., 2008; </w:t>
      </w:r>
      <w:proofErr w:type="spellStart"/>
      <w:r>
        <w:rPr>
          <w:rFonts w:ascii="Times New Roman" w:hAnsi="Times New Roman"/>
        </w:rPr>
        <w:t>meyer</w:t>
      </w:r>
      <w:proofErr w:type="spellEnd"/>
      <w:r>
        <w:rPr>
          <w:rFonts w:ascii="Times New Roman" w:hAnsi="Times New Roman"/>
        </w:rPr>
        <w:t xml:space="preserve"> </w:t>
      </w:r>
      <w:r w:rsidRPr="00AA6B9C">
        <w:rPr>
          <w:rFonts w:ascii="Times New Roman" w:hAnsi="Times New Roman"/>
          <w:i/>
        </w:rPr>
        <w:t>et al</w:t>
      </w:r>
      <w:r>
        <w:rPr>
          <w:rFonts w:ascii="Times New Roman" w:hAnsi="Times New Roman"/>
        </w:rPr>
        <w:t xml:space="preserve">., 2009; Murdoch </w:t>
      </w:r>
      <w:r w:rsidRPr="00AA6B9C">
        <w:rPr>
          <w:rFonts w:ascii="Times New Roman" w:hAnsi="Times New Roman"/>
          <w:i/>
        </w:rPr>
        <w:t>et al</w:t>
      </w:r>
      <w:r>
        <w:rPr>
          <w:rFonts w:ascii="Times New Roman" w:hAnsi="Times New Roman"/>
        </w:rPr>
        <w:t xml:space="preserve">., 2006; Parry </w:t>
      </w:r>
      <w:r w:rsidRPr="00AA6B9C">
        <w:rPr>
          <w:rFonts w:ascii="Times New Roman" w:hAnsi="Times New Roman"/>
          <w:i/>
        </w:rPr>
        <w:t>et al</w:t>
      </w:r>
      <w:r>
        <w:rPr>
          <w:rFonts w:ascii="Times New Roman" w:hAnsi="Times New Roman"/>
        </w:rPr>
        <w:t>., 2011].  Although a</w:t>
      </w:r>
      <w:r w:rsidRPr="003A5A09">
        <w:rPr>
          <w:rFonts w:ascii="Times New Roman" w:hAnsi="Times New Roman"/>
        </w:rPr>
        <w:t xml:space="preserve">mong the HIL patients within this study, </w:t>
      </w:r>
      <w:proofErr w:type="spellStart"/>
      <w:r w:rsidRPr="003A5A09">
        <w:rPr>
          <w:rFonts w:ascii="Times New Roman" w:hAnsi="Times New Roman"/>
        </w:rPr>
        <w:t>e</w:t>
      </w:r>
      <w:r>
        <w:rPr>
          <w:rFonts w:ascii="Times New Roman" w:hAnsi="Times New Roman"/>
        </w:rPr>
        <w:t>pimutation</w:t>
      </w:r>
      <w:proofErr w:type="spellEnd"/>
      <w:r>
        <w:rPr>
          <w:rFonts w:ascii="Times New Roman" w:hAnsi="Times New Roman"/>
        </w:rPr>
        <w:t xml:space="preserve"> groups are emerging (</w:t>
      </w:r>
      <w:r w:rsidRPr="003A5A09">
        <w:rPr>
          <w:rFonts w:ascii="Times New Roman" w:hAnsi="Times New Roman"/>
        </w:rPr>
        <w:t xml:space="preserve">such as the SRS-HIL cases with ICR1 and ICR2 </w:t>
      </w:r>
      <w:proofErr w:type="spellStart"/>
      <w:r w:rsidRPr="003A5A09">
        <w:rPr>
          <w:rFonts w:ascii="Times New Roman" w:hAnsi="Times New Roman"/>
        </w:rPr>
        <w:t>involvment</w:t>
      </w:r>
      <w:proofErr w:type="spellEnd"/>
      <w:r w:rsidRPr="003A5A09">
        <w:rPr>
          <w:rFonts w:ascii="Times New Roman" w:hAnsi="Times New Roman"/>
        </w:rPr>
        <w:t xml:space="preserve">, and the BWS-HIL cases with involvement of TND, </w:t>
      </w:r>
      <w:r w:rsidRPr="003A5A09">
        <w:rPr>
          <w:rFonts w:ascii="Times New Roman" w:hAnsi="Times New Roman"/>
          <w:i/>
        </w:rPr>
        <w:t>IGF2R</w:t>
      </w:r>
      <w:r w:rsidRPr="003A5A09">
        <w:rPr>
          <w:rFonts w:ascii="Times New Roman" w:hAnsi="Times New Roman"/>
        </w:rPr>
        <w:t xml:space="preserve"> and </w:t>
      </w:r>
      <w:r w:rsidRPr="003A5A09">
        <w:rPr>
          <w:rFonts w:ascii="Times New Roman" w:hAnsi="Times New Roman"/>
          <w:i/>
        </w:rPr>
        <w:t>MEST</w:t>
      </w:r>
      <w:r w:rsidRPr="003A5A09">
        <w:rPr>
          <w:rFonts w:ascii="Times New Roman" w:hAnsi="Times New Roman"/>
        </w:rPr>
        <w:t xml:space="preserve"> ICRs as well as ICR2</w:t>
      </w:r>
      <w:r>
        <w:rPr>
          <w:rFonts w:ascii="Times New Roman" w:hAnsi="Times New Roman"/>
        </w:rPr>
        <w:t>), the</w:t>
      </w:r>
      <w:r w:rsidRPr="003A5A09">
        <w:rPr>
          <w:rFonts w:ascii="Times New Roman" w:hAnsi="Times New Roman"/>
        </w:rPr>
        <w:t xml:space="preserve"> majority of the HIL cases reported here do not fall into obvious groupings.  Whilst groups may become clearer as more patients are described, it remains possible that few ‘common’ causes exist and that many </w:t>
      </w:r>
      <w:r>
        <w:rPr>
          <w:rFonts w:ascii="Times New Roman" w:hAnsi="Times New Roman"/>
        </w:rPr>
        <w:t xml:space="preserve">factors including </w:t>
      </w:r>
      <w:r w:rsidRPr="003A5A09">
        <w:rPr>
          <w:rFonts w:ascii="Times New Roman" w:hAnsi="Times New Roman"/>
        </w:rPr>
        <w:t xml:space="preserve">trans-acting </w:t>
      </w:r>
      <w:r>
        <w:rPr>
          <w:rFonts w:ascii="Times New Roman" w:hAnsi="Times New Roman"/>
        </w:rPr>
        <w:t>genes</w:t>
      </w:r>
      <w:r w:rsidRPr="003A5A09">
        <w:rPr>
          <w:rFonts w:ascii="Times New Roman" w:hAnsi="Times New Roman"/>
        </w:rPr>
        <w:t xml:space="preserve"> remain to be discovered. </w:t>
      </w:r>
      <w:r>
        <w:rPr>
          <w:rFonts w:ascii="Times New Roman" w:hAnsi="Times New Roman"/>
        </w:rPr>
        <w:t xml:space="preserve"> </w:t>
      </w:r>
      <w:r w:rsidRPr="003A5A09">
        <w:rPr>
          <w:rFonts w:ascii="Times New Roman" w:hAnsi="Times New Roman"/>
        </w:rPr>
        <w:t xml:space="preserve"> </w:t>
      </w:r>
    </w:p>
    <w:p w14:paraId="42696057" w14:textId="77777777" w:rsidR="00BB6BB9" w:rsidRDefault="00BB6BB9" w:rsidP="00E81907">
      <w:pPr>
        <w:spacing w:after="0" w:line="480" w:lineRule="auto"/>
        <w:ind w:firstLine="720"/>
        <w:rPr>
          <w:rFonts w:ascii="Times New Roman" w:hAnsi="Times New Roman"/>
        </w:rPr>
      </w:pPr>
      <w:r w:rsidRPr="0023493D">
        <w:rPr>
          <w:rFonts w:ascii="Times New Roman" w:hAnsi="Times New Roman"/>
        </w:rPr>
        <w:t>Non-genetic</w:t>
      </w:r>
      <w:r w:rsidRPr="003A5A09">
        <w:rPr>
          <w:rFonts w:ascii="Times New Roman" w:hAnsi="Times New Roman"/>
        </w:rPr>
        <w:t xml:space="preserve"> causes of </w:t>
      </w:r>
      <w:proofErr w:type="spellStart"/>
      <w:r w:rsidRPr="003A5A09">
        <w:rPr>
          <w:rFonts w:ascii="Times New Roman" w:hAnsi="Times New Roman"/>
        </w:rPr>
        <w:t>epimutation</w:t>
      </w:r>
      <w:proofErr w:type="spellEnd"/>
      <w:r w:rsidRPr="003A5A09">
        <w:rPr>
          <w:rFonts w:ascii="Times New Roman" w:hAnsi="Times New Roman"/>
        </w:rPr>
        <w:t xml:space="preserve"> may include environmental insult, reproductive error and stochastic error. </w:t>
      </w:r>
      <w:r>
        <w:rPr>
          <w:rFonts w:ascii="Times New Roman" w:hAnsi="Times New Roman"/>
        </w:rPr>
        <w:t xml:space="preserve"> There is clear evidence of an association between </w:t>
      </w:r>
      <w:r w:rsidRPr="0078785B">
        <w:rPr>
          <w:rFonts w:ascii="Times New Roman" w:hAnsi="Times New Roman"/>
        </w:rPr>
        <w:t xml:space="preserve">assisted reproductive technology (ART) </w:t>
      </w:r>
      <w:r>
        <w:rPr>
          <w:rFonts w:ascii="Times New Roman" w:hAnsi="Times New Roman"/>
        </w:rPr>
        <w:t xml:space="preserve">and IDs, with increased frequencies of IDs among individuals </w:t>
      </w:r>
      <w:proofErr w:type="spellStart"/>
      <w:r>
        <w:rPr>
          <w:rFonts w:ascii="Times New Roman" w:hAnsi="Times New Roman"/>
        </w:rPr>
        <w:t>concieved</w:t>
      </w:r>
      <w:proofErr w:type="spellEnd"/>
      <w:r>
        <w:rPr>
          <w:rFonts w:ascii="Times New Roman" w:hAnsi="Times New Roman"/>
        </w:rPr>
        <w:t xml:space="preserve"> by ART [</w:t>
      </w:r>
      <w:proofErr w:type="spellStart"/>
      <w:r>
        <w:rPr>
          <w:rFonts w:ascii="Times New Roman" w:hAnsi="Times New Roman"/>
        </w:rPr>
        <w:t>Dupont</w:t>
      </w:r>
      <w:proofErr w:type="spellEnd"/>
      <w:r>
        <w:rPr>
          <w:rFonts w:ascii="Times New Roman" w:hAnsi="Times New Roman"/>
        </w:rPr>
        <w:t xml:space="preserve"> and </w:t>
      </w:r>
      <w:proofErr w:type="spellStart"/>
      <w:r>
        <w:rPr>
          <w:rFonts w:ascii="Times New Roman" w:hAnsi="Times New Roman"/>
        </w:rPr>
        <w:t>Sifer</w:t>
      </w:r>
      <w:proofErr w:type="spellEnd"/>
      <w:r>
        <w:rPr>
          <w:rFonts w:ascii="Times New Roman" w:hAnsi="Times New Roman"/>
        </w:rPr>
        <w:t xml:space="preserve"> 2012; </w:t>
      </w:r>
      <w:proofErr w:type="spellStart"/>
      <w:r>
        <w:rPr>
          <w:rFonts w:ascii="Times New Roman" w:hAnsi="Times New Roman"/>
        </w:rPr>
        <w:t>Talaulikar</w:t>
      </w:r>
      <w:proofErr w:type="spellEnd"/>
      <w:r>
        <w:rPr>
          <w:rFonts w:ascii="Times New Roman" w:hAnsi="Times New Roman"/>
        </w:rPr>
        <w:t xml:space="preserve"> and </w:t>
      </w:r>
      <w:proofErr w:type="spellStart"/>
      <w:r>
        <w:rPr>
          <w:rFonts w:ascii="Times New Roman" w:hAnsi="Times New Roman"/>
        </w:rPr>
        <w:t>Arulkumaran</w:t>
      </w:r>
      <w:proofErr w:type="spellEnd"/>
      <w:r>
        <w:rPr>
          <w:rFonts w:ascii="Times New Roman" w:hAnsi="Times New Roman"/>
        </w:rPr>
        <w:t xml:space="preserve"> 2012</w:t>
      </w:r>
      <w:r w:rsidRPr="0078785B">
        <w:rPr>
          <w:rFonts w:ascii="Times New Roman" w:hAnsi="Times New Roman"/>
        </w:rPr>
        <w:t>]</w:t>
      </w:r>
      <w:r>
        <w:rPr>
          <w:rFonts w:ascii="Times New Roman" w:hAnsi="Times New Roman"/>
        </w:rPr>
        <w:t xml:space="preserve">.  However,  evidence of a causal relationship, i.e. that the ID is a direct result of the ART and not that </w:t>
      </w:r>
      <w:proofErr w:type="spellStart"/>
      <w:r>
        <w:rPr>
          <w:rFonts w:ascii="Times New Roman" w:hAnsi="Times New Roman"/>
        </w:rPr>
        <w:t>epimutations</w:t>
      </w:r>
      <w:proofErr w:type="spellEnd"/>
      <w:r>
        <w:rPr>
          <w:rFonts w:ascii="Times New Roman" w:hAnsi="Times New Roman"/>
        </w:rPr>
        <w:t xml:space="preserve"> result in reduced fertility requiring the use of ART, remains unclear  [</w:t>
      </w:r>
      <w:proofErr w:type="spellStart"/>
      <w:r>
        <w:rPr>
          <w:rFonts w:ascii="Times New Roman" w:hAnsi="Times New Roman"/>
        </w:rPr>
        <w:t>Voet</w:t>
      </w:r>
      <w:proofErr w:type="spellEnd"/>
      <w:r>
        <w:rPr>
          <w:rFonts w:ascii="Times New Roman" w:hAnsi="Times New Roman"/>
        </w:rPr>
        <w:t xml:space="preserve"> </w:t>
      </w:r>
      <w:r w:rsidRPr="00E43124">
        <w:rPr>
          <w:rFonts w:ascii="Times New Roman" w:hAnsi="Times New Roman"/>
          <w:i/>
        </w:rPr>
        <w:t>et al</w:t>
      </w:r>
      <w:r>
        <w:rPr>
          <w:rFonts w:ascii="Times New Roman" w:hAnsi="Times New Roman"/>
        </w:rPr>
        <w:t xml:space="preserve">., 2011; </w:t>
      </w:r>
      <w:proofErr w:type="spellStart"/>
      <w:r>
        <w:rPr>
          <w:rFonts w:ascii="Times New Roman" w:hAnsi="Times New Roman"/>
        </w:rPr>
        <w:t>Rancourt</w:t>
      </w:r>
      <w:proofErr w:type="spellEnd"/>
      <w:r>
        <w:rPr>
          <w:rFonts w:ascii="Times New Roman" w:hAnsi="Times New Roman"/>
        </w:rPr>
        <w:t xml:space="preserve"> </w:t>
      </w:r>
      <w:r w:rsidRPr="00E43124">
        <w:rPr>
          <w:rFonts w:ascii="Times New Roman" w:hAnsi="Times New Roman"/>
          <w:i/>
        </w:rPr>
        <w:t>et al</w:t>
      </w:r>
      <w:r>
        <w:rPr>
          <w:rFonts w:ascii="Times New Roman" w:hAnsi="Times New Roman"/>
        </w:rPr>
        <w:t xml:space="preserve">., 2012; </w:t>
      </w:r>
      <w:proofErr w:type="spellStart"/>
      <w:r>
        <w:rPr>
          <w:rFonts w:ascii="Times New Roman" w:hAnsi="Times New Roman"/>
        </w:rPr>
        <w:lastRenderedPageBreak/>
        <w:t>Mertzanidou</w:t>
      </w:r>
      <w:proofErr w:type="spellEnd"/>
      <w:r>
        <w:rPr>
          <w:rFonts w:ascii="Times New Roman" w:hAnsi="Times New Roman"/>
        </w:rPr>
        <w:t xml:space="preserve"> </w:t>
      </w:r>
      <w:r w:rsidRPr="00E43124">
        <w:rPr>
          <w:rFonts w:ascii="Times New Roman" w:hAnsi="Times New Roman"/>
          <w:i/>
        </w:rPr>
        <w:t>et al</w:t>
      </w:r>
      <w:r>
        <w:rPr>
          <w:rFonts w:ascii="Times New Roman" w:hAnsi="Times New Roman"/>
        </w:rPr>
        <w:t xml:space="preserve">., 2013; Zheng </w:t>
      </w:r>
      <w:r w:rsidRPr="00B7532A">
        <w:rPr>
          <w:rFonts w:ascii="Times New Roman" w:hAnsi="Times New Roman"/>
          <w:i/>
        </w:rPr>
        <w:t>et al</w:t>
      </w:r>
      <w:r>
        <w:rPr>
          <w:rFonts w:ascii="Times New Roman" w:hAnsi="Times New Roman"/>
        </w:rPr>
        <w:t>., 2013].</w:t>
      </w:r>
      <w:r w:rsidRPr="0078785B">
        <w:rPr>
          <w:rFonts w:ascii="Times New Roman" w:hAnsi="Times New Roman"/>
        </w:rPr>
        <w:t xml:space="preserve"> </w:t>
      </w:r>
      <w:r>
        <w:rPr>
          <w:rFonts w:ascii="Times New Roman" w:hAnsi="Times New Roman"/>
        </w:rPr>
        <w:t xml:space="preserve">More recent evidence suggests a more specific association between ART and HIL disorders, with 5/6 BWS and SRS patients </w:t>
      </w:r>
      <w:r w:rsidRPr="00E937BA">
        <w:rPr>
          <w:rFonts w:ascii="Times New Roman" w:hAnsi="Times New Roman"/>
        </w:rPr>
        <w:t>[</w:t>
      </w:r>
      <w:proofErr w:type="spellStart"/>
      <w:r w:rsidRPr="00E937BA">
        <w:rPr>
          <w:rFonts w:ascii="Times New Roman" w:hAnsi="Times New Roman"/>
        </w:rPr>
        <w:t>Hiura</w:t>
      </w:r>
      <w:proofErr w:type="spellEnd"/>
      <w:r w:rsidRPr="00E937BA">
        <w:rPr>
          <w:rFonts w:ascii="Times New Roman" w:hAnsi="Times New Roman"/>
        </w:rPr>
        <w:t xml:space="preserve"> </w:t>
      </w:r>
      <w:r w:rsidRPr="00E937BA">
        <w:rPr>
          <w:rFonts w:ascii="Times New Roman" w:hAnsi="Times New Roman"/>
          <w:i/>
        </w:rPr>
        <w:t>et al</w:t>
      </w:r>
      <w:r w:rsidRPr="00E937BA">
        <w:rPr>
          <w:rFonts w:ascii="Times New Roman" w:hAnsi="Times New Roman"/>
        </w:rPr>
        <w:t xml:space="preserve">., 2012] </w:t>
      </w:r>
      <w:r>
        <w:rPr>
          <w:rFonts w:ascii="Times New Roman" w:hAnsi="Times New Roman"/>
        </w:rPr>
        <w:t xml:space="preserve">and 3 out of 4 TND patients </w:t>
      </w:r>
      <w:r w:rsidRPr="00DB092F">
        <w:rPr>
          <w:rFonts w:ascii="Times New Roman" w:hAnsi="Times New Roman"/>
        </w:rPr>
        <w:t xml:space="preserve">[Docherty </w:t>
      </w:r>
      <w:r w:rsidRPr="00DB092F">
        <w:rPr>
          <w:rFonts w:ascii="Times New Roman" w:hAnsi="Times New Roman"/>
          <w:i/>
        </w:rPr>
        <w:t>et al.</w:t>
      </w:r>
      <w:r w:rsidRPr="00DB092F">
        <w:rPr>
          <w:rFonts w:ascii="Times New Roman" w:hAnsi="Times New Roman"/>
        </w:rPr>
        <w:t xml:space="preserve">, </w:t>
      </w:r>
      <w:r w:rsidRPr="00DB092F">
        <w:rPr>
          <w:rFonts w:ascii="Times New Roman" w:hAnsi="Times New Roman"/>
          <w:i/>
        </w:rPr>
        <w:t>in press</w:t>
      </w:r>
      <w:r w:rsidRPr="00DB092F">
        <w:rPr>
          <w:rFonts w:ascii="Times New Roman" w:hAnsi="Times New Roman"/>
        </w:rPr>
        <w:t>]</w:t>
      </w:r>
      <w:r>
        <w:rPr>
          <w:rFonts w:ascii="Times New Roman" w:hAnsi="Times New Roman"/>
          <w:color w:val="FF0000"/>
        </w:rPr>
        <w:t xml:space="preserve"> </w:t>
      </w:r>
      <w:r w:rsidRPr="00471A87">
        <w:rPr>
          <w:rFonts w:ascii="Times New Roman" w:hAnsi="Times New Roman"/>
        </w:rPr>
        <w:t>conceived by ART</w:t>
      </w:r>
      <w:r>
        <w:rPr>
          <w:rFonts w:ascii="Times New Roman" w:hAnsi="Times New Roman"/>
          <w:color w:val="FF0000"/>
        </w:rPr>
        <w:t xml:space="preserve"> </w:t>
      </w:r>
      <w:r w:rsidRPr="00085BE3">
        <w:rPr>
          <w:rFonts w:ascii="Times New Roman" w:hAnsi="Times New Roman"/>
        </w:rPr>
        <w:t>exhibiting aberrant methylation at multiple loci.</w:t>
      </w:r>
      <w:r>
        <w:rPr>
          <w:rFonts w:ascii="Times New Roman" w:hAnsi="Times New Roman"/>
          <w:color w:val="FF0000"/>
        </w:rPr>
        <w:t xml:space="preserve"> </w:t>
      </w:r>
      <w:r>
        <w:rPr>
          <w:rFonts w:ascii="Times New Roman" w:hAnsi="Times New Roman"/>
        </w:rPr>
        <w:t xml:space="preserve"> </w:t>
      </w:r>
      <w:r w:rsidRPr="0078785B">
        <w:rPr>
          <w:rFonts w:ascii="Times New Roman" w:hAnsi="Times New Roman"/>
        </w:rPr>
        <w:t xml:space="preserve">As ART was one the inclusion criteria it is difficult to comment about its prevalence among this cohort; however, it is notable that none of our HIL patients were conceived via ART.  </w:t>
      </w:r>
    </w:p>
    <w:p w14:paraId="5FA1B2E2" w14:textId="77777777" w:rsidR="00BB6BB9" w:rsidRPr="003A5A09" w:rsidRDefault="00BB6BB9" w:rsidP="0023493D">
      <w:pPr>
        <w:spacing w:after="0" w:line="480" w:lineRule="auto"/>
        <w:ind w:firstLine="720"/>
        <w:rPr>
          <w:rFonts w:ascii="Times New Roman" w:hAnsi="Times New Roman"/>
        </w:rPr>
      </w:pPr>
      <w:r>
        <w:rPr>
          <w:rFonts w:ascii="Times New Roman" w:hAnsi="Times New Roman"/>
        </w:rPr>
        <w:t>A</w:t>
      </w:r>
      <w:r w:rsidRPr="003A5A09">
        <w:rPr>
          <w:rFonts w:ascii="Times New Roman" w:hAnsi="Times New Roman"/>
        </w:rPr>
        <w:t xml:space="preserve"> number of our cases were discordant monozygotic (MZ) twins.  MZ twinning was noted in 3/8 BWS-HIL cases, compared with 1/13 cases with isolated ICR2 </w:t>
      </w:r>
      <w:proofErr w:type="spellStart"/>
      <w:r w:rsidRPr="003A5A09">
        <w:rPr>
          <w:rFonts w:ascii="Times New Roman" w:hAnsi="Times New Roman"/>
        </w:rPr>
        <w:t>hypomethylation</w:t>
      </w:r>
      <w:proofErr w:type="spellEnd"/>
      <w:r w:rsidRPr="003A5A09">
        <w:rPr>
          <w:rFonts w:ascii="Times New Roman" w:hAnsi="Times New Roman"/>
        </w:rPr>
        <w:t>, and in 1/6 SRS-HIL cases compared with 0/23</w:t>
      </w:r>
      <w:r>
        <w:rPr>
          <w:rFonts w:ascii="Times New Roman" w:hAnsi="Times New Roman"/>
        </w:rPr>
        <w:t xml:space="preserve"> isolated ICR1 </w:t>
      </w:r>
      <w:proofErr w:type="spellStart"/>
      <w:r>
        <w:rPr>
          <w:rFonts w:ascii="Times New Roman" w:hAnsi="Times New Roman"/>
        </w:rPr>
        <w:t>hypomethylation</w:t>
      </w:r>
      <w:proofErr w:type="spellEnd"/>
      <w:r w:rsidRPr="003A5A09">
        <w:rPr>
          <w:rFonts w:ascii="Times New Roman" w:hAnsi="Times New Roman"/>
        </w:rPr>
        <w:t>.  Moreover, two of 11 PHP1b cases were discordant MZ twins; the second twin pair interestingly is our only case of PHP1b-HIL.  The frequency of monozygotic twinning is ~0</w:t>
      </w:r>
      <w:r>
        <w:rPr>
          <w:rFonts w:ascii="Times New Roman" w:hAnsi="Times New Roman"/>
        </w:rPr>
        <w:t>.1 among BWS cases with ICR2</w:t>
      </w:r>
      <w:r w:rsidRPr="003A5A09">
        <w:rPr>
          <w:rFonts w:ascii="Times New Roman" w:hAnsi="Times New Roman"/>
        </w:rPr>
        <w:t xml:space="preserve"> </w:t>
      </w:r>
      <w:proofErr w:type="spellStart"/>
      <w:r w:rsidRPr="003A5A09">
        <w:rPr>
          <w:rFonts w:ascii="Times New Roman" w:hAnsi="Times New Roman"/>
        </w:rPr>
        <w:t>hypomethylation</w:t>
      </w:r>
      <w:proofErr w:type="spellEnd"/>
      <w:r w:rsidRPr="003A5A09">
        <w:rPr>
          <w:rFonts w:ascii="Times New Roman" w:hAnsi="Times New Roman"/>
        </w:rPr>
        <w:t>, compared with ~0.01 in the normal population, with the vast majority being discordant for disease</w:t>
      </w:r>
      <w:r>
        <w:rPr>
          <w:rFonts w:ascii="Times New Roman" w:hAnsi="Times New Roman"/>
        </w:rPr>
        <w:t xml:space="preserve"> [</w:t>
      </w:r>
      <w:proofErr w:type="spellStart"/>
      <w:r>
        <w:rPr>
          <w:rFonts w:ascii="Times New Roman" w:hAnsi="Times New Roman"/>
        </w:rPr>
        <w:t>Weksberg</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xml:space="preserve">., 2002; </w:t>
      </w:r>
      <w:proofErr w:type="spellStart"/>
      <w:r>
        <w:rPr>
          <w:rFonts w:ascii="Times New Roman" w:hAnsi="Times New Roman"/>
        </w:rPr>
        <w:t>Bliek</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xml:space="preserve">., 2009b].  </w:t>
      </w:r>
      <w:r w:rsidRPr="003A5A09">
        <w:rPr>
          <w:rFonts w:ascii="Times New Roman" w:hAnsi="Times New Roman"/>
        </w:rPr>
        <w:t>It has been suggested that stochastic methylation errors affecting a small cell population within the early zygote, cause subsequent unequal development and predisposition to splitting of the zygote to form discordant twins</w:t>
      </w:r>
      <w:r>
        <w:rPr>
          <w:rFonts w:ascii="Times New Roman" w:hAnsi="Times New Roman"/>
        </w:rPr>
        <w:t xml:space="preserve"> [</w:t>
      </w:r>
      <w:proofErr w:type="spellStart"/>
      <w:r>
        <w:rPr>
          <w:rFonts w:ascii="Times New Roman" w:hAnsi="Times New Roman"/>
        </w:rPr>
        <w:t>Bestor</w:t>
      </w:r>
      <w:proofErr w:type="spellEnd"/>
      <w:r>
        <w:rPr>
          <w:rFonts w:ascii="Times New Roman" w:hAnsi="Times New Roman"/>
        </w:rPr>
        <w:t xml:space="preserve"> </w:t>
      </w:r>
      <w:r w:rsidRPr="00C4552E">
        <w:rPr>
          <w:rFonts w:ascii="Times New Roman" w:hAnsi="Times New Roman"/>
          <w:i/>
        </w:rPr>
        <w:t>et al</w:t>
      </w:r>
      <w:r>
        <w:rPr>
          <w:rFonts w:ascii="Times New Roman" w:hAnsi="Times New Roman"/>
        </w:rPr>
        <w:t xml:space="preserve">., 2003].  </w:t>
      </w:r>
      <w:r w:rsidRPr="003A5A09">
        <w:rPr>
          <w:rFonts w:ascii="Times New Roman" w:hAnsi="Times New Roman"/>
        </w:rPr>
        <w:t xml:space="preserve">It remains possible that twinning is not always a primary reproductive error, but may have an underlying epigenetic cause, or even a genetic cause leading to mosaic </w:t>
      </w:r>
      <w:proofErr w:type="spellStart"/>
      <w:r w:rsidRPr="003A5A09">
        <w:rPr>
          <w:rFonts w:ascii="Times New Roman" w:hAnsi="Times New Roman"/>
        </w:rPr>
        <w:t>epimutation</w:t>
      </w:r>
      <w:proofErr w:type="spellEnd"/>
      <w:r w:rsidRPr="003A5A09">
        <w:rPr>
          <w:rFonts w:ascii="Times New Roman" w:hAnsi="Times New Roman"/>
        </w:rPr>
        <w:t xml:space="preserve"> and subsequent twinning.  Further (</w:t>
      </w:r>
      <w:proofErr w:type="spellStart"/>
      <w:r w:rsidRPr="003A5A09">
        <w:rPr>
          <w:rFonts w:ascii="Times New Roman" w:hAnsi="Times New Roman"/>
        </w:rPr>
        <w:t>epi</w:t>
      </w:r>
      <w:proofErr w:type="spellEnd"/>
      <w:proofErr w:type="gramStart"/>
      <w:r w:rsidRPr="003A5A09">
        <w:rPr>
          <w:rFonts w:ascii="Times New Roman" w:hAnsi="Times New Roman"/>
        </w:rPr>
        <w:t>)genetic</w:t>
      </w:r>
      <w:proofErr w:type="gramEnd"/>
      <w:r w:rsidRPr="003A5A09">
        <w:rPr>
          <w:rFonts w:ascii="Times New Roman" w:hAnsi="Times New Roman"/>
        </w:rPr>
        <w:t xml:space="preserve"> studies of twins will help resolve this question.</w:t>
      </w:r>
    </w:p>
    <w:p w14:paraId="59587AAA" w14:textId="77777777" w:rsidR="00BB6BB9" w:rsidRPr="003A5A09" w:rsidRDefault="00BB6BB9" w:rsidP="00EC2DD2">
      <w:pPr>
        <w:spacing w:after="0" w:line="480" w:lineRule="auto"/>
        <w:ind w:firstLine="720"/>
        <w:rPr>
          <w:rFonts w:ascii="Times New Roman" w:hAnsi="Times New Roman"/>
        </w:rPr>
      </w:pPr>
      <w:r w:rsidRPr="003A5A09">
        <w:rPr>
          <w:rFonts w:ascii="Times New Roman" w:hAnsi="Times New Roman"/>
        </w:rPr>
        <w:t xml:space="preserve">Further studies of HIL patients is required to clarify whether their atypical presentation represents (a) an ascertainment bias reflecting detailed study of specific patients, (b) the effect on primary presentation of additional known </w:t>
      </w:r>
      <w:proofErr w:type="spellStart"/>
      <w:r w:rsidRPr="003A5A09">
        <w:rPr>
          <w:rFonts w:ascii="Times New Roman" w:hAnsi="Times New Roman"/>
        </w:rPr>
        <w:t>epimutations</w:t>
      </w:r>
      <w:proofErr w:type="spellEnd"/>
      <w:r w:rsidRPr="003A5A09">
        <w:rPr>
          <w:rFonts w:ascii="Times New Roman" w:hAnsi="Times New Roman"/>
        </w:rPr>
        <w:t xml:space="preserve">, or </w:t>
      </w:r>
      <w:r w:rsidRPr="003A5A09">
        <w:rPr>
          <w:rFonts w:ascii="Times New Roman" w:hAnsi="Times New Roman"/>
        </w:rPr>
        <w:lastRenderedPageBreak/>
        <w:t>(c) epigenetic dysregulation of genes either not currently known to be imprinted, or not imprinted but controlled by the same epigenetic factors as imprinted genes.</w:t>
      </w:r>
    </w:p>
    <w:p w14:paraId="3266C18C" w14:textId="77777777" w:rsidR="00BB6BB9" w:rsidRPr="00C604F5" w:rsidRDefault="00BB6BB9" w:rsidP="00C604F5">
      <w:pPr>
        <w:spacing w:after="0" w:line="480" w:lineRule="auto"/>
        <w:rPr>
          <w:rFonts w:ascii="Times New Roman" w:hAnsi="Times New Roman"/>
          <w:b/>
        </w:rPr>
      </w:pPr>
      <w:proofErr w:type="spellStart"/>
      <w:r w:rsidRPr="00C604F5">
        <w:rPr>
          <w:rFonts w:ascii="Times New Roman" w:hAnsi="Times New Roman"/>
          <w:b/>
        </w:rPr>
        <w:t>Epimutations</w:t>
      </w:r>
      <w:proofErr w:type="spellEnd"/>
      <w:r w:rsidRPr="00C604F5">
        <w:rPr>
          <w:rFonts w:ascii="Times New Roman" w:hAnsi="Times New Roman"/>
          <w:b/>
        </w:rPr>
        <w:t xml:space="preserve"> in patients with no prior </w:t>
      </w:r>
      <w:r>
        <w:rPr>
          <w:rFonts w:ascii="Times New Roman" w:hAnsi="Times New Roman"/>
          <w:b/>
        </w:rPr>
        <w:t xml:space="preserve">molecular </w:t>
      </w:r>
      <w:r w:rsidRPr="00C604F5">
        <w:rPr>
          <w:rFonts w:ascii="Times New Roman" w:hAnsi="Times New Roman"/>
          <w:b/>
        </w:rPr>
        <w:t>diagnosis</w:t>
      </w:r>
    </w:p>
    <w:p w14:paraId="2B1BE004" w14:textId="77777777" w:rsidR="00BB6BB9" w:rsidRDefault="00BB6BB9" w:rsidP="00EC2DD2">
      <w:pPr>
        <w:spacing w:after="0" w:line="480" w:lineRule="auto"/>
        <w:ind w:firstLine="720"/>
        <w:rPr>
          <w:rFonts w:ascii="Times New Roman" w:hAnsi="Times New Roman"/>
        </w:rPr>
      </w:pPr>
      <w:r w:rsidRPr="003A5A09">
        <w:rPr>
          <w:rFonts w:ascii="Times New Roman" w:hAnsi="Times New Roman"/>
        </w:rPr>
        <w:t>The IDFOW study was designed not to restrict recruitment to patients with a molecular diagnosis of an ID, or a classic clinical phenotype, but to capture referrals that did not necessarily align with a specific ID.  By far the commonest referral category – threefold higher than any other – was clinical diagnosis of SRS without positive molecular diagnosis.  This reflects the clinical concern for children with growth restriction, failure to thrive and severe feeding difficulties</w:t>
      </w:r>
      <w:r>
        <w:rPr>
          <w:rFonts w:ascii="Times New Roman" w:hAnsi="Times New Roman"/>
        </w:rPr>
        <w:t>.</w:t>
      </w:r>
      <w:r w:rsidRPr="003A1435">
        <w:rPr>
          <w:rFonts w:ascii="Times New Roman" w:hAnsi="Times New Roman"/>
        </w:rPr>
        <w:t xml:space="preserve"> The lower representation of other IDs reflected several factors such as a clear clinical definition as in the case of AS and rarity of disease such as PHP and TND.</w:t>
      </w:r>
      <w:r>
        <w:rPr>
          <w:rFonts w:ascii="Times New Roman" w:hAnsi="Times New Roman"/>
        </w:rPr>
        <w:t xml:space="preserve">  </w:t>
      </w:r>
    </w:p>
    <w:p w14:paraId="676DD038" w14:textId="77777777" w:rsidR="00BB6BB9" w:rsidRDefault="00BB6BB9" w:rsidP="00EC2DD2">
      <w:pPr>
        <w:spacing w:after="0" w:line="480" w:lineRule="auto"/>
        <w:ind w:firstLine="720"/>
        <w:rPr>
          <w:rFonts w:ascii="Times New Roman" w:hAnsi="Times New Roman"/>
        </w:rPr>
      </w:pPr>
      <w:r w:rsidRPr="003A5A09">
        <w:rPr>
          <w:rFonts w:ascii="Times New Roman" w:hAnsi="Times New Roman"/>
        </w:rPr>
        <w:t xml:space="preserve">Among patients referred with clinical features of SRS were one patient each with UPD14mat, UPD15mat (PWS), and UPD7mat (SRS); this illustrates the clinical overlap between these conditions in very young children, which can in some cases obscure diagnosis. </w:t>
      </w:r>
      <w:r>
        <w:rPr>
          <w:rFonts w:ascii="Times New Roman" w:hAnsi="Times New Roman"/>
        </w:rPr>
        <w:t xml:space="preserve"> In addition we identified one patient with apparent UPD20mat.  </w:t>
      </w:r>
      <w:r w:rsidRPr="005A0BD0">
        <w:rPr>
          <w:rFonts w:ascii="Times New Roman" w:hAnsi="Times New Roman"/>
        </w:rPr>
        <w:t>Few patients have been reported with UPD20mat, and although most are growth restricted, no clear clinical definiti</w:t>
      </w:r>
      <w:r>
        <w:rPr>
          <w:rFonts w:ascii="Times New Roman" w:hAnsi="Times New Roman"/>
        </w:rPr>
        <w:t>on is apparent at present [</w:t>
      </w:r>
      <w:proofErr w:type="spellStart"/>
      <w:r>
        <w:rPr>
          <w:rFonts w:ascii="Times New Roman" w:hAnsi="Times New Roman"/>
        </w:rPr>
        <w:t>Velissariou</w:t>
      </w:r>
      <w:proofErr w:type="spellEnd"/>
      <w:r>
        <w:rPr>
          <w:rFonts w:ascii="Times New Roman" w:hAnsi="Times New Roman"/>
        </w:rPr>
        <w:t xml:space="preserve"> </w:t>
      </w:r>
      <w:r w:rsidRPr="009223CB">
        <w:rPr>
          <w:rFonts w:ascii="Times New Roman" w:hAnsi="Times New Roman"/>
          <w:i/>
        </w:rPr>
        <w:t>et al</w:t>
      </w:r>
      <w:r>
        <w:rPr>
          <w:rFonts w:ascii="Times New Roman" w:hAnsi="Times New Roman"/>
        </w:rPr>
        <w:t xml:space="preserve">., 2002; </w:t>
      </w:r>
      <w:proofErr w:type="spellStart"/>
      <w:r>
        <w:rPr>
          <w:rFonts w:ascii="Times New Roman" w:hAnsi="Times New Roman"/>
        </w:rPr>
        <w:t>Chudoba</w:t>
      </w:r>
      <w:proofErr w:type="spellEnd"/>
      <w:r>
        <w:rPr>
          <w:rFonts w:ascii="Times New Roman" w:hAnsi="Times New Roman"/>
        </w:rPr>
        <w:t xml:space="preserve"> </w:t>
      </w:r>
      <w:r w:rsidRPr="009223CB">
        <w:rPr>
          <w:rFonts w:ascii="Times New Roman" w:hAnsi="Times New Roman"/>
          <w:i/>
        </w:rPr>
        <w:t>et al</w:t>
      </w:r>
      <w:r>
        <w:rPr>
          <w:rFonts w:ascii="Times New Roman" w:hAnsi="Times New Roman"/>
        </w:rPr>
        <w:t xml:space="preserve">., 1999; </w:t>
      </w:r>
      <w:proofErr w:type="spellStart"/>
      <w:r>
        <w:rPr>
          <w:rFonts w:ascii="Times New Roman" w:hAnsi="Times New Roman"/>
        </w:rPr>
        <w:t>Powis</w:t>
      </w:r>
      <w:proofErr w:type="spellEnd"/>
      <w:r>
        <w:rPr>
          <w:rFonts w:ascii="Times New Roman" w:hAnsi="Times New Roman"/>
        </w:rPr>
        <w:t xml:space="preserve"> </w:t>
      </w:r>
      <w:r w:rsidRPr="009223CB">
        <w:rPr>
          <w:rFonts w:ascii="Times New Roman" w:hAnsi="Times New Roman"/>
          <w:i/>
        </w:rPr>
        <w:t>et al</w:t>
      </w:r>
      <w:r>
        <w:rPr>
          <w:rFonts w:ascii="Times New Roman" w:hAnsi="Times New Roman"/>
        </w:rPr>
        <w:t>., 2009].</w:t>
      </w:r>
    </w:p>
    <w:p w14:paraId="7AD9DB38" w14:textId="77777777" w:rsidR="00BB6BB9" w:rsidRDefault="00BB6BB9" w:rsidP="00E7015A">
      <w:pPr>
        <w:spacing w:after="0" w:line="480" w:lineRule="auto"/>
        <w:ind w:firstLine="720"/>
        <w:rPr>
          <w:rFonts w:ascii="Times New Roman" w:hAnsi="Times New Roman"/>
        </w:rPr>
      </w:pPr>
      <w:r>
        <w:rPr>
          <w:rFonts w:ascii="Times New Roman" w:hAnsi="Times New Roman"/>
        </w:rPr>
        <w:t xml:space="preserve">Additionally, we describe six patients with </w:t>
      </w:r>
      <w:proofErr w:type="spellStart"/>
      <w:r>
        <w:rPr>
          <w:rFonts w:ascii="Times New Roman" w:hAnsi="Times New Roman"/>
        </w:rPr>
        <w:t>epimutations</w:t>
      </w:r>
      <w:proofErr w:type="spellEnd"/>
      <w:r>
        <w:rPr>
          <w:rFonts w:ascii="Times New Roman" w:hAnsi="Times New Roman"/>
        </w:rPr>
        <w:t xml:space="preserve"> of unknown significance.  Three </w:t>
      </w:r>
      <w:r w:rsidRPr="003A5A09">
        <w:rPr>
          <w:rFonts w:ascii="Times New Roman" w:hAnsi="Times New Roman"/>
        </w:rPr>
        <w:t xml:space="preserve">showed </w:t>
      </w:r>
      <w:proofErr w:type="spellStart"/>
      <w:r w:rsidRPr="003A5A09">
        <w:rPr>
          <w:rFonts w:ascii="Times New Roman" w:hAnsi="Times New Roman"/>
        </w:rPr>
        <w:t>hypomethylation</w:t>
      </w:r>
      <w:proofErr w:type="spellEnd"/>
      <w:r w:rsidRPr="003A5A09">
        <w:rPr>
          <w:rFonts w:ascii="Times New Roman" w:hAnsi="Times New Roman"/>
        </w:rPr>
        <w:t xml:space="preserve"> of ICR2</w:t>
      </w:r>
      <w:r>
        <w:rPr>
          <w:rFonts w:ascii="Times New Roman" w:hAnsi="Times New Roman"/>
        </w:rPr>
        <w:t>, which although</w:t>
      </w:r>
      <w:r w:rsidRPr="003A5A09">
        <w:rPr>
          <w:rFonts w:ascii="Times New Roman" w:hAnsi="Times New Roman"/>
        </w:rPr>
        <w:t xml:space="preserve"> normally associated with BWS, has been described in phenotypically normal individuals conceived by ART</w:t>
      </w:r>
      <w:r>
        <w:rPr>
          <w:rFonts w:ascii="Times New Roman" w:hAnsi="Times New Roman"/>
        </w:rPr>
        <w:t xml:space="preserve"> [Gomes </w:t>
      </w:r>
      <w:r w:rsidRPr="009223CB">
        <w:rPr>
          <w:rFonts w:ascii="Times New Roman" w:hAnsi="Times New Roman"/>
          <w:i/>
        </w:rPr>
        <w:t>et al</w:t>
      </w:r>
      <w:r>
        <w:rPr>
          <w:rFonts w:ascii="Times New Roman" w:hAnsi="Times New Roman"/>
        </w:rPr>
        <w:t xml:space="preserve">., 2009]; notably, the </w:t>
      </w:r>
      <w:proofErr w:type="spellStart"/>
      <w:r>
        <w:rPr>
          <w:rFonts w:ascii="Times New Roman" w:hAnsi="Times New Roman"/>
        </w:rPr>
        <w:t>epimutations</w:t>
      </w:r>
      <w:proofErr w:type="spellEnd"/>
      <w:r>
        <w:rPr>
          <w:rFonts w:ascii="Times New Roman" w:hAnsi="Times New Roman"/>
        </w:rPr>
        <w:t xml:space="preserve"> </w:t>
      </w:r>
      <w:r w:rsidRPr="003A5A09">
        <w:rPr>
          <w:rFonts w:ascii="Times New Roman" w:hAnsi="Times New Roman"/>
        </w:rPr>
        <w:t>were apparently mosaic, in that they were absent from buccal DNA</w:t>
      </w:r>
      <w:r>
        <w:rPr>
          <w:rFonts w:ascii="Times New Roman" w:hAnsi="Times New Roman"/>
        </w:rPr>
        <w:t>.</w:t>
      </w:r>
      <w:r w:rsidRPr="003A5A09">
        <w:rPr>
          <w:rFonts w:ascii="Times New Roman" w:hAnsi="Times New Roman"/>
        </w:rPr>
        <w:t xml:space="preserve">  </w:t>
      </w:r>
      <w:r>
        <w:rPr>
          <w:rFonts w:ascii="Times New Roman" w:hAnsi="Times New Roman"/>
        </w:rPr>
        <w:t xml:space="preserve">We encountered one patient with </w:t>
      </w:r>
      <w:r w:rsidRPr="003A5A09">
        <w:rPr>
          <w:rFonts w:ascii="Times New Roman" w:hAnsi="Times New Roman"/>
        </w:rPr>
        <w:t xml:space="preserve">isolated </w:t>
      </w:r>
      <w:proofErr w:type="spellStart"/>
      <w:r w:rsidRPr="003A5A09">
        <w:rPr>
          <w:rFonts w:ascii="Times New Roman" w:hAnsi="Times New Roman"/>
        </w:rPr>
        <w:t>hypomethylation</w:t>
      </w:r>
      <w:proofErr w:type="spellEnd"/>
      <w:r w:rsidRPr="003A5A09">
        <w:rPr>
          <w:rFonts w:ascii="Times New Roman" w:hAnsi="Times New Roman"/>
        </w:rPr>
        <w:t xml:space="preserve"> of </w:t>
      </w:r>
      <w:r>
        <w:rPr>
          <w:rFonts w:ascii="Times New Roman" w:hAnsi="Times New Roman"/>
        </w:rPr>
        <w:t>the</w:t>
      </w:r>
      <w:r w:rsidRPr="003A5A09">
        <w:rPr>
          <w:rFonts w:ascii="Times New Roman" w:hAnsi="Times New Roman"/>
        </w:rPr>
        <w:t xml:space="preserve"> </w:t>
      </w:r>
      <w:r w:rsidRPr="003A5A09">
        <w:rPr>
          <w:rFonts w:ascii="Times New Roman" w:hAnsi="Times New Roman"/>
          <w:i/>
          <w:iCs/>
        </w:rPr>
        <w:t>PEG3</w:t>
      </w:r>
      <w:r w:rsidRPr="003A5A09">
        <w:rPr>
          <w:rFonts w:ascii="Times New Roman" w:hAnsi="Times New Roman"/>
        </w:rPr>
        <w:t xml:space="preserve"> DMR</w:t>
      </w:r>
      <w:r>
        <w:rPr>
          <w:rFonts w:ascii="Times New Roman" w:hAnsi="Times New Roman"/>
        </w:rPr>
        <w:t xml:space="preserve">, one with isolated partial </w:t>
      </w:r>
      <w:proofErr w:type="spellStart"/>
      <w:r>
        <w:rPr>
          <w:rFonts w:ascii="Times New Roman" w:hAnsi="Times New Roman"/>
        </w:rPr>
        <w:lastRenderedPageBreak/>
        <w:t>hypomethylation</w:t>
      </w:r>
      <w:proofErr w:type="spellEnd"/>
      <w:r>
        <w:rPr>
          <w:rFonts w:ascii="Times New Roman" w:hAnsi="Times New Roman"/>
        </w:rPr>
        <w:t xml:space="preserve"> at GNAS and a final patient with partial </w:t>
      </w:r>
      <w:proofErr w:type="spellStart"/>
      <w:r>
        <w:rPr>
          <w:rFonts w:ascii="Times New Roman" w:hAnsi="Times New Roman"/>
        </w:rPr>
        <w:t>hypomethylation</w:t>
      </w:r>
      <w:proofErr w:type="spellEnd"/>
      <w:r>
        <w:rPr>
          <w:rFonts w:ascii="Times New Roman" w:hAnsi="Times New Roman"/>
        </w:rPr>
        <w:t xml:space="preserve"> at DLK.</w:t>
      </w:r>
      <w:r w:rsidRPr="003A5A09">
        <w:rPr>
          <w:rFonts w:ascii="Times New Roman" w:hAnsi="Times New Roman"/>
        </w:rPr>
        <w:t xml:space="preserve">  Array-CGH and Sanger sequencing were performed</w:t>
      </w:r>
      <w:r>
        <w:rPr>
          <w:rFonts w:ascii="Times New Roman" w:hAnsi="Times New Roman"/>
        </w:rPr>
        <w:t xml:space="preserve"> where possible,</w:t>
      </w:r>
      <w:r w:rsidRPr="003A5A09">
        <w:rPr>
          <w:rFonts w:ascii="Times New Roman" w:hAnsi="Times New Roman"/>
        </w:rPr>
        <w:t xml:space="preserve"> but detected no sequence variants that might account for the </w:t>
      </w:r>
      <w:proofErr w:type="spellStart"/>
      <w:r w:rsidRPr="003A5A09">
        <w:rPr>
          <w:rFonts w:ascii="Times New Roman" w:hAnsi="Times New Roman"/>
        </w:rPr>
        <w:t>epimutations</w:t>
      </w:r>
      <w:proofErr w:type="spellEnd"/>
      <w:r w:rsidRPr="003A5A09">
        <w:rPr>
          <w:rFonts w:ascii="Times New Roman" w:hAnsi="Times New Roman"/>
        </w:rPr>
        <w:t xml:space="preserve">, or might have given rise to </w:t>
      </w:r>
      <w:proofErr w:type="spellStart"/>
      <w:r w:rsidRPr="003A5A09">
        <w:rPr>
          <w:rFonts w:ascii="Times New Roman" w:hAnsi="Times New Roman"/>
        </w:rPr>
        <w:t>artefactual</w:t>
      </w:r>
      <w:proofErr w:type="spellEnd"/>
      <w:r w:rsidRPr="003A5A09">
        <w:rPr>
          <w:rFonts w:ascii="Times New Roman" w:hAnsi="Times New Roman"/>
        </w:rPr>
        <w:t xml:space="preserve"> results.  Further work is required to determine the cause and</w:t>
      </w:r>
      <w:r>
        <w:rPr>
          <w:rFonts w:ascii="Times New Roman" w:hAnsi="Times New Roman"/>
        </w:rPr>
        <w:t xml:space="preserve"> significance of these findings.</w:t>
      </w:r>
    </w:p>
    <w:p w14:paraId="12BBDC3F" w14:textId="77777777" w:rsidR="00BB6BB9" w:rsidRPr="003A5A09" w:rsidRDefault="00BB6BB9" w:rsidP="00392F5D">
      <w:pPr>
        <w:spacing w:after="0" w:line="480" w:lineRule="auto"/>
        <w:ind w:firstLine="720"/>
        <w:rPr>
          <w:rFonts w:ascii="Times New Roman" w:hAnsi="Times New Roman"/>
        </w:rPr>
      </w:pPr>
      <w:r>
        <w:rPr>
          <w:rFonts w:ascii="Times New Roman" w:hAnsi="Times New Roman"/>
        </w:rPr>
        <w:t xml:space="preserve">It is interesting to note that all of the patients with a new diagnosis (excluding </w:t>
      </w:r>
      <w:proofErr w:type="spellStart"/>
      <w:r>
        <w:rPr>
          <w:rFonts w:ascii="Times New Roman" w:hAnsi="Times New Roman"/>
        </w:rPr>
        <w:t>mis</w:t>
      </w:r>
      <w:proofErr w:type="spellEnd"/>
      <w:r>
        <w:rPr>
          <w:rFonts w:ascii="Times New Roman" w:hAnsi="Times New Roman"/>
        </w:rPr>
        <w:t xml:space="preserve">-diagnoses due to low level </w:t>
      </w:r>
      <w:proofErr w:type="spellStart"/>
      <w:r>
        <w:rPr>
          <w:rFonts w:ascii="Times New Roman" w:hAnsi="Times New Roman"/>
        </w:rPr>
        <w:t>mosaicism</w:t>
      </w:r>
      <w:proofErr w:type="spellEnd"/>
      <w:r>
        <w:rPr>
          <w:rFonts w:ascii="Times New Roman" w:hAnsi="Times New Roman"/>
        </w:rPr>
        <w:t xml:space="preserve">) or novel </w:t>
      </w:r>
      <w:proofErr w:type="spellStart"/>
      <w:r>
        <w:rPr>
          <w:rFonts w:ascii="Times New Roman" w:hAnsi="Times New Roman"/>
        </w:rPr>
        <w:t>epimutation</w:t>
      </w:r>
      <w:proofErr w:type="spellEnd"/>
      <w:r>
        <w:rPr>
          <w:rFonts w:ascii="Times New Roman" w:hAnsi="Times New Roman"/>
        </w:rPr>
        <w:t xml:space="preserve"> were initially referred with growth restriction.  This likely reflects the difficulty in the clinical diagnosis of SRS and that SRS is the most commonly requested ID test when growth restriction is observed.  Perhaps more importantly these findings highlight the need to consider all imprinting disorders when performing molecular diagnoses on such patients and in doing so may help shed more light on the significance on the novel </w:t>
      </w:r>
      <w:proofErr w:type="spellStart"/>
      <w:r>
        <w:rPr>
          <w:rFonts w:ascii="Times New Roman" w:hAnsi="Times New Roman"/>
        </w:rPr>
        <w:t>epimutations</w:t>
      </w:r>
      <w:proofErr w:type="spellEnd"/>
      <w:r>
        <w:rPr>
          <w:rFonts w:ascii="Times New Roman" w:hAnsi="Times New Roman"/>
        </w:rPr>
        <w:t xml:space="preserve"> described here</w:t>
      </w:r>
    </w:p>
    <w:p w14:paraId="4BFD1BC0" w14:textId="77777777" w:rsidR="00BB6BB9" w:rsidRDefault="00BB6BB9" w:rsidP="007B4B88">
      <w:pPr>
        <w:spacing w:after="0" w:line="480" w:lineRule="auto"/>
        <w:ind w:firstLine="720"/>
        <w:rPr>
          <w:rFonts w:ascii="Times New Roman" w:hAnsi="Times New Roman"/>
        </w:rPr>
      </w:pPr>
      <w:r w:rsidRPr="003A5A09">
        <w:rPr>
          <w:rFonts w:ascii="Times New Roman" w:hAnsi="Times New Roman"/>
        </w:rPr>
        <w:t>In summary, we have explored the epigenetic and phenotypic features of 285 individuals in the IDFOW cohort.  The p</w:t>
      </w:r>
      <w:r>
        <w:rPr>
          <w:rFonts w:ascii="Times New Roman" w:hAnsi="Times New Roman"/>
        </w:rPr>
        <w:t>revalence of HIL described here is</w:t>
      </w:r>
      <w:r w:rsidRPr="003A5A09">
        <w:rPr>
          <w:rFonts w:ascii="Times New Roman" w:hAnsi="Times New Roman"/>
        </w:rPr>
        <w:t xml:space="preserve"> broadly in line with other s</w:t>
      </w:r>
      <w:r>
        <w:rPr>
          <w:rFonts w:ascii="Times New Roman" w:hAnsi="Times New Roman"/>
        </w:rPr>
        <w:t xml:space="preserve">tudies, but HIL patients appear to have </w:t>
      </w:r>
      <w:r w:rsidRPr="003A5A09">
        <w:rPr>
          <w:rFonts w:ascii="Times New Roman" w:hAnsi="Times New Roman"/>
        </w:rPr>
        <w:t>greater</w:t>
      </w:r>
      <w:r>
        <w:rPr>
          <w:rFonts w:ascii="Times New Roman" w:hAnsi="Times New Roman"/>
        </w:rPr>
        <w:t xml:space="preserve"> range and/or severity</w:t>
      </w:r>
      <w:r w:rsidRPr="003A5A09">
        <w:rPr>
          <w:rFonts w:ascii="Times New Roman" w:hAnsi="Times New Roman"/>
        </w:rPr>
        <w:t xml:space="preserve"> of clinical features than those with ‘classical’ IDs.   We suggest that comprehensive clinical characterisation in IDs will improve diagnosis, counselling and clinical management of affected individuals, especially those with clinical features of BWS and SRS, as they may have additional health problems including developmental delay and congenital anomalies.  Moreover, further genetic and epigenetic analysis of these patients is likely to reveal novel causes of congenital imprinting disorders.  Importantly, this study highlights the need for the implementation of a broader </w:t>
      </w:r>
      <w:r w:rsidRPr="003A5A09">
        <w:rPr>
          <w:rFonts w:ascii="Times New Roman" w:hAnsi="Times New Roman"/>
        </w:rPr>
        <w:lastRenderedPageBreak/>
        <w:t>diagnostic testing regime for patients with clinical features of imprinting disorders</w:t>
      </w:r>
      <w:r>
        <w:rPr>
          <w:rFonts w:ascii="Times New Roman" w:hAnsi="Times New Roman"/>
        </w:rPr>
        <w:t>, and in particular for those with restricted growth</w:t>
      </w:r>
      <w:r w:rsidRPr="003A5A09">
        <w:rPr>
          <w:rFonts w:ascii="Times New Roman" w:hAnsi="Times New Roman"/>
        </w:rPr>
        <w:t>.</w:t>
      </w:r>
    </w:p>
    <w:p w14:paraId="481E7DCD" w14:textId="77777777" w:rsidR="00BB6BB9" w:rsidRDefault="00BB6BB9" w:rsidP="006C35BC">
      <w:pPr>
        <w:spacing w:after="0" w:line="480" w:lineRule="auto"/>
        <w:rPr>
          <w:rFonts w:ascii="Times New Roman" w:hAnsi="Times New Roman"/>
        </w:rPr>
      </w:pPr>
    </w:p>
    <w:p w14:paraId="54CCEE46" w14:textId="77777777" w:rsidR="00BB6BB9" w:rsidRPr="003A5A09" w:rsidRDefault="00BB6BB9" w:rsidP="006C35BC">
      <w:pPr>
        <w:spacing w:after="0" w:line="480" w:lineRule="auto"/>
        <w:rPr>
          <w:rFonts w:ascii="Times New Roman" w:hAnsi="Times New Roman"/>
        </w:rPr>
      </w:pPr>
    </w:p>
    <w:p w14:paraId="54DDD43C" w14:textId="77777777" w:rsidR="00BB6BB9" w:rsidRPr="00267BDB" w:rsidRDefault="00BB6BB9" w:rsidP="00267BDB">
      <w:pPr>
        <w:spacing w:after="0" w:line="480" w:lineRule="auto"/>
        <w:jc w:val="center"/>
        <w:rPr>
          <w:rFonts w:ascii="Times New Roman" w:hAnsi="Times New Roman"/>
          <w:b/>
        </w:rPr>
      </w:pPr>
      <w:r w:rsidRPr="00267BDB">
        <w:rPr>
          <w:rFonts w:ascii="Times New Roman" w:hAnsi="Times New Roman"/>
          <w:b/>
        </w:rPr>
        <w:t>ACKNOWLED</w:t>
      </w:r>
      <w:r>
        <w:rPr>
          <w:rFonts w:ascii="Times New Roman" w:hAnsi="Times New Roman"/>
          <w:b/>
        </w:rPr>
        <w:t>G</w:t>
      </w:r>
      <w:r w:rsidRPr="00267BDB">
        <w:rPr>
          <w:rFonts w:ascii="Times New Roman" w:hAnsi="Times New Roman"/>
          <w:b/>
        </w:rPr>
        <w:t>EMENTS</w:t>
      </w:r>
    </w:p>
    <w:p w14:paraId="5D23F5B6"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xml:space="preserve">This work was funded by the </w:t>
      </w:r>
      <w:proofErr w:type="spellStart"/>
      <w:r w:rsidRPr="003A5A09">
        <w:rPr>
          <w:rFonts w:ascii="Times New Roman" w:hAnsi="Times New Roman"/>
        </w:rPr>
        <w:t>Newlife</w:t>
      </w:r>
      <w:proofErr w:type="spellEnd"/>
      <w:r w:rsidRPr="003A5A09">
        <w:rPr>
          <w:rFonts w:ascii="Times New Roman" w:hAnsi="Times New Roman"/>
        </w:rPr>
        <w:t xml:space="preserve"> Foundation for Disabled Children, and supported by the Hampshire and the Isle of Wight NIHR Comprehensive Local Research Network.</w:t>
      </w:r>
      <w:r>
        <w:rPr>
          <w:rFonts w:ascii="Times New Roman" w:hAnsi="Times New Roman"/>
        </w:rPr>
        <w:t xml:space="preserve"> The Authors declare no conflict of interests.</w:t>
      </w:r>
    </w:p>
    <w:p w14:paraId="479620E2" w14:textId="77777777" w:rsidR="00BB6BB9" w:rsidRPr="003A5A09" w:rsidRDefault="00BB6BB9" w:rsidP="006C35BC">
      <w:pPr>
        <w:spacing w:after="0" w:line="480" w:lineRule="auto"/>
        <w:rPr>
          <w:rFonts w:ascii="Times New Roman" w:hAnsi="Times New Roman"/>
        </w:rPr>
      </w:pPr>
    </w:p>
    <w:p w14:paraId="657848CE" w14:textId="77777777" w:rsidR="00BB6BB9" w:rsidRPr="009D10E6" w:rsidRDefault="00BB6BB9" w:rsidP="00D104B3">
      <w:pPr>
        <w:spacing w:after="0" w:line="480" w:lineRule="auto"/>
        <w:jc w:val="center"/>
        <w:rPr>
          <w:rFonts w:ascii="Times New Roman" w:hAnsi="Times New Roman"/>
          <w:b/>
          <w:sz w:val="28"/>
        </w:rPr>
      </w:pPr>
      <w:r w:rsidRPr="009D10E6">
        <w:rPr>
          <w:rFonts w:ascii="Times New Roman" w:hAnsi="Times New Roman"/>
          <w:u w:val="single"/>
        </w:rPr>
        <w:br w:type="page"/>
      </w:r>
      <w:r w:rsidRPr="009D10E6">
        <w:rPr>
          <w:rFonts w:ascii="Times New Roman" w:hAnsi="Times New Roman"/>
          <w:b/>
          <w:sz w:val="28"/>
        </w:rPr>
        <w:lastRenderedPageBreak/>
        <w:t>REFERENCES</w:t>
      </w:r>
    </w:p>
    <w:p w14:paraId="528DE458" w14:textId="77777777" w:rsidR="00BB6BB9" w:rsidRPr="009D10E6" w:rsidRDefault="00BB6BB9" w:rsidP="001727DE">
      <w:pPr>
        <w:spacing w:after="0" w:line="480" w:lineRule="auto"/>
        <w:rPr>
          <w:rFonts w:ascii="Times New Roman" w:hAnsi="Times New Roman"/>
          <w:b/>
          <w:sz w:val="28"/>
        </w:rPr>
      </w:pPr>
      <w:proofErr w:type="spellStart"/>
      <w:r w:rsidRPr="003A5A09">
        <w:rPr>
          <w:rFonts w:ascii="Times New Roman" w:hAnsi="Times New Roman"/>
        </w:rPr>
        <w:t>Azzi</w:t>
      </w:r>
      <w:proofErr w:type="spellEnd"/>
      <w:r w:rsidRPr="003A5A09">
        <w:rPr>
          <w:rFonts w:ascii="Times New Roman" w:hAnsi="Times New Roman"/>
        </w:rPr>
        <w:t xml:space="preserve"> S, </w:t>
      </w:r>
      <w:proofErr w:type="spellStart"/>
      <w:r w:rsidRPr="003A5A09">
        <w:rPr>
          <w:rFonts w:ascii="Times New Roman" w:hAnsi="Times New Roman"/>
        </w:rPr>
        <w:t>Rossignol</w:t>
      </w:r>
      <w:proofErr w:type="spellEnd"/>
      <w:r w:rsidRPr="003A5A09">
        <w:rPr>
          <w:rFonts w:ascii="Times New Roman" w:hAnsi="Times New Roman"/>
        </w:rPr>
        <w:t xml:space="preserve"> S, </w:t>
      </w:r>
      <w:proofErr w:type="spellStart"/>
      <w:r w:rsidRPr="003A5A09">
        <w:rPr>
          <w:rFonts w:ascii="Times New Roman" w:hAnsi="Times New Roman"/>
        </w:rPr>
        <w:t>Steunou</w:t>
      </w:r>
      <w:proofErr w:type="spellEnd"/>
      <w:r w:rsidRPr="003A5A09">
        <w:rPr>
          <w:rFonts w:ascii="Times New Roman" w:hAnsi="Times New Roman"/>
        </w:rPr>
        <w:t xml:space="preserve"> V</w:t>
      </w:r>
      <w:r>
        <w:rPr>
          <w:rFonts w:ascii="Times New Roman" w:hAnsi="Times New Roman"/>
        </w:rPr>
        <w:t xml:space="preserve">, </w:t>
      </w:r>
      <w:proofErr w:type="spellStart"/>
      <w:r>
        <w:rPr>
          <w:rFonts w:ascii="Times New Roman" w:hAnsi="Times New Roman"/>
        </w:rPr>
        <w:t>Sas</w:t>
      </w:r>
      <w:proofErr w:type="spellEnd"/>
      <w:r>
        <w:rPr>
          <w:rFonts w:ascii="Times New Roman" w:hAnsi="Times New Roman"/>
        </w:rPr>
        <w:t xml:space="preserve"> T, </w:t>
      </w:r>
      <w:proofErr w:type="spellStart"/>
      <w:r>
        <w:rPr>
          <w:rFonts w:ascii="Times New Roman" w:hAnsi="Times New Roman"/>
        </w:rPr>
        <w:t>Thibaud</w:t>
      </w:r>
      <w:proofErr w:type="spellEnd"/>
      <w:r>
        <w:rPr>
          <w:rFonts w:ascii="Times New Roman" w:hAnsi="Times New Roman"/>
        </w:rPr>
        <w:t xml:space="preserve"> N, Danton F, Le </w:t>
      </w:r>
      <w:proofErr w:type="spellStart"/>
      <w:r>
        <w:rPr>
          <w:rFonts w:ascii="Times New Roman" w:hAnsi="Times New Roman"/>
        </w:rPr>
        <w:t>Jule</w:t>
      </w:r>
      <w:proofErr w:type="spellEnd"/>
      <w:r>
        <w:rPr>
          <w:rFonts w:ascii="Times New Roman" w:hAnsi="Times New Roman"/>
        </w:rPr>
        <w:t xml:space="preserve"> M, </w:t>
      </w:r>
      <w:proofErr w:type="spellStart"/>
      <w:r>
        <w:rPr>
          <w:rFonts w:ascii="Times New Roman" w:hAnsi="Times New Roman"/>
        </w:rPr>
        <w:t>Heinrichs</w:t>
      </w:r>
      <w:proofErr w:type="spellEnd"/>
      <w:r>
        <w:rPr>
          <w:rFonts w:ascii="Times New Roman" w:hAnsi="Times New Roman"/>
        </w:rPr>
        <w:t xml:space="preserve"> C, </w:t>
      </w:r>
      <w:proofErr w:type="spellStart"/>
      <w:r>
        <w:rPr>
          <w:rFonts w:ascii="Times New Roman" w:hAnsi="Times New Roman"/>
        </w:rPr>
        <w:t>Cabrol</w:t>
      </w:r>
      <w:proofErr w:type="spellEnd"/>
      <w:r>
        <w:rPr>
          <w:rFonts w:ascii="Times New Roman" w:hAnsi="Times New Roman"/>
        </w:rPr>
        <w:t xml:space="preserve"> S, </w:t>
      </w:r>
      <w:proofErr w:type="spellStart"/>
      <w:r>
        <w:rPr>
          <w:rFonts w:ascii="Times New Roman" w:hAnsi="Times New Roman"/>
        </w:rPr>
        <w:t>Gicquel</w:t>
      </w:r>
      <w:proofErr w:type="spellEnd"/>
      <w:r>
        <w:rPr>
          <w:rFonts w:ascii="Times New Roman" w:hAnsi="Times New Roman"/>
        </w:rPr>
        <w:t xml:space="preserve"> C, le </w:t>
      </w:r>
      <w:proofErr w:type="spellStart"/>
      <w:r>
        <w:rPr>
          <w:rFonts w:ascii="Times New Roman" w:hAnsi="Times New Roman"/>
        </w:rPr>
        <w:t>Bouc</w:t>
      </w:r>
      <w:proofErr w:type="spellEnd"/>
      <w:r>
        <w:rPr>
          <w:rFonts w:ascii="Times New Roman" w:hAnsi="Times New Roman"/>
        </w:rPr>
        <w:t xml:space="preserve"> Y, </w:t>
      </w:r>
      <w:proofErr w:type="spellStart"/>
      <w:r>
        <w:rPr>
          <w:rFonts w:ascii="Times New Roman" w:hAnsi="Times New Roman"/>
        </w:rPr>
        <w:t>Netchine</w:t>
      </w:r>
      <w:proofErr w:type="spellEnd"/>
      <w:r>
        <w:rPr>
          <w:rFonts w:ascii="Times New Roman" w:hAnsi="Times New Roman"/>
        </w:rPr>
        <w:t xml:space="preserve"> I. 2009. </w:t>
      </w:r>
      <w:proofErr w:type="spellStart"/>
      <w:r w:rsidRPr="003A5A09">
        <w:rPr>
          <w:rFonts w:ascii="Times New Roman" w:hAnsi="Times New Roman"/>
        </w:rPr>
        <w:t>Multilocus</w:t>
      </w:r>
      <w:proofErr w:type="spellEnd"/>
      <w:r w:rsidRPr="003A5A09">
        <w:rPr>
          <w:rFonts w:ascii="Times New Roman" w:hAnsi="Times New Roman"/>
        </w:rPr>
        <w:t xml:space="preserve"> analysis in a large cohort of 11p15-related foetal growth disorders (Russell Silver and Beckwith </w:t>
      </w:r>
      <w:proofErr w:type="spellStart"/>
      <w:r w:rsidRPr="003A5A09">
        <w:rPr>
          <w:rFonts w:ascii="Times New Roman" w:hAnsi="Times New Roman"/>
        </w:rPr>
        <w:t>Wiedemann</w:t>
      </w:r>
      <w:proofErr w:type="spellEnd"/>
      <w:r w:rsidRPr="003A5A09">
        <w:rPr>
          <w:rFonts w:ascii="Times New Roman" w:hAnsi="Times New Roman"/>
        </w:rPr>
        <w:t xml:space="preserve"> syndromes) reveals simultaneous loss of methylation at paternal and maternal imprinted loci. </w:t>
      </w:r>
      <w:r w:rsidRPr="00E17881">
        <w:rPr>
          <w:rFonts w:ascii="Times New Roman" w:hAnsi="Times New Roman"/>
        </w:rPr>
        <w:t xml:space="preserve">Hum </w:t>
      </w:r>
      <w:proofErr w:type="spellStart"/>
      <w:r w:rsidRPr="00E17881">
        <w:rPr>
          <w:rFonts w:ascii="Times New Roman" w:hAnsi="Times New Roman"/>
        </w:rPr>
        <w:t>Mol</w:t>
      </w:r>
      <w:proofErr w:type="spellEnd"/>
      <w:r w:rsidRPr="00E17881">
        <w:rPr>
          <w:rFonts w:ascii="Times New Roman" w:hAnsi="Times New Roman"/>
        </w:rPr>
        <w:t xml:space="preserve"> Genet</w:t>
      </w:r>
      <w:r>
        <w:rPr>
          <w:rFonts w:ascii="Times New Roman" w:hAnsi="Times New Roman"/>
        </w:rPr>
        <w:t xml:space="preserve"> </w:t>
      </w:r>
      <w:r w:rsidRPr="00180155">
        <w:rPr>
          <w:rFonts w:ascii="Times New Roman" w:hAnsi="Times New Roman"/>
        </w:rPr>
        <w:t>18</w:t>
      </w:r>
      <w:r>
        <w:rPr>
          <w:rFonts w:ascii="Times New Roman" w:hAnsi="Times New Roman"/>
        </w:rPr>
        <w:t>:</w:t>
      </w:r>
      <w:r w:rsidRPr="003A5A09">
        <w:rPr>
          <w:rFonts w:ascii="Times New Roman" w:hAnsi="Times New Roman"/>
        </w:rPr>
        <w:t>4724-4733.</w:t>
      </w:r>
    </w:p>
    <w:p w14:paraId="287DF82F" w14:textId="77777777" w:rsidR="00BB6BB9" w:rsidRDefault="00BB6BB9" w:rsidP="002C2122">
      <w:pPr>
        <w:spacing w:after="0" w:line="480" w:lineRule="auto"/>
        <w:rPr>
          <w:rFonts w:ascii="Times New Roman" w:hAnsi="Times New Roman"/>
        </w:rPr>
      </w:pPr>
      <w:proofErr w:type="spellStart"/>
      <w:r w:rsidRPr="003A5A09">
        <w:rPr>
          <w:rFonts w:ascii="Times New Roman" w:hAnsi="Times New Roman"/>
        </w:rPr>
        <w:t>Azzi</w:t>
      </w:r>
      <w:proofErr w:type="spellEnd"/>
      <w:r w:rsidRPr="003A5A09">
        <w:rPr>
          <w:rFonts w:ascii="Times New Roman" w:hAnsi="Times New Roman"/>
        </w:rPr>
        <w:t xml:space="preserve"> S, </w:t>
      </w:r>
      <w:proofErr w:type="spellStart"/>
      <w:r w:rsidRPr="003A5A09">
        <w:rPr>
          <w:rFonts w:ascii="Times New Roman" w:hAnsi="Times New Roman"/>
        </w:rPr>
        <w:t>Rossignol</w:t>
      </w:r>
      <w:proofErr w:type="spellEnd"/>
      <w:r w:rsidRPr="003A5A09">
        <w:rPr>
          <w:rFonts w:ascii="Times New Roman" w:hAnsi="Times New Roman"/>
        </w:rPr>
        <w:t xml:space="preserve"> S, Le </w:t>
      </w:r>
      <w:proofErr w:type="spellStart"/>
      <w:r w:rsidRPr="003A5A09">
        <w:rPr>
          <w:rFonts w:ascii="Times New Roman" w:hAnsi="Times New Roman"/>
        </w:rPr>
        <w:t>Bouc</w:t>
      </w:r>
      <w:proofErr w:type="spellEnd"/>
      <w:r w:rsidRPr="003A5A09">
        <w:rPr>
          <w:rFonts w:ascii="Times New Roman" w:hAnsi="Times New Roman"/>
        </w:rPr>
        <w:t xml:space="preserve"> Y, </w:t>
      </w:r>
      <w:proofErr w:type="spellStart"/>
      <w:r w:rsidRPr="003A5A09">
        <w:rPr>
          <w:rFonts w:ascii="Times New Roman" w:hAnsi="Times New Roman"/>
        </w:rPr>
        <w:t>Netchine</w:t>
      </w:r>
      <w:proofErr w:type="spellEnd"/>
      <w:r w:rsidRPr="003A5A09">
        <w:rPr>
          <w:rFonts w:ascii="Times New Roman" w:hAnsi="Times New Roman"/>
        </w:rPr>
        <w:t xml:space="preserve"> I</w:t>
      </w:r>
      <w:r>
        <w:rPr>
          <w:rFonts w:ascii="Times New Roman" w:hAnsi="Times New Roman"/>
        </w:rPr>
        <w:t xml:space="preserve">. 2010. </w:t>
      </w:r>
      <w:r w:rsidRPr="003A5A09">
        <w:rPr>
          <w:rFonts w:ascii="Times New Roman" w:hAnsi="Times New Roman"/>
        </w:rPr>
        <w:t xml:space="preserve"> </w:t>
      </w:r>
      <w:proofErr w:type="gramStart"/>
      <w:r w:rsidRPr="003A5A09">
        <w:rPr>
          <w:rFonts w:ascii="Times New Roman" w:hAnsi="Times New Roman"/>
        </w:rPr>
        <w:t xml:space="preserve">Lessons from imprinted </w:t>
      </w:r>
      <w:proofErr w:type="spellStart"/>
      <w:r w:rsidRPr="003A5A09">
        <w:rPr>
          <w:rFonts w:ascii="Times New Roman" w:hAnsi="Times New Roman"/>
        </w:rPr>
        <w:t>multilocus</w:t>
      </w:r>
      <w:proofErr w:type="spellEnd"/>
      <w:r w:rsidRPr="003A5A09">
        <w:rPr>
          <w:rFonts w:ascii="Times New Roman" w:hAnsi="Times New Roman"/>
        </w:rPr>
        <w:t xml:space="preserve"> loss of methylation in human syndromes.</w:t>
      </w:r>
      <w:proofErr w:type="gramEnd"/>
      <w:r w:rsidRPr="003A5A09">
        <w:rPr>
          <w:rFonts w:ascii="Times New Roman" w:hAnsi="Times New Roman"/>
        </w:rPr>
        <w:t xml:space="preserve">  </w:t>
      </w:r>
      <w:r w:rsidRPr="006A52BA">
        <w:rPr>
          <w:rFonts w:ascii="Times New Roman" w:hAnsi="Times New Roman"/>
        </w:rPr>
        <w:t>Epigenetics</w:t>
      </w:r>
      <w:r>
        <w:rPr>
          <w:rFonts w:ascii="Times New Roman" w:hAnsi="Times New Roman"/>
        </w:rPr>
        <w:t xml:space="preserve"> </w:t>
      </w:r>
      <w:r w:rsidRPr="00723809">
        <w:rPr>
          <w:rFonts w:ascii="Times New Roman" w:hAnsi="Times New Roman"/>
        </w:rPr>
        <w:t>5</w:t>
      </w:r>
      <w:r>
        <w:rPr>
          <w:rFonts w:ascii="Times New Roman" w:hAnsi="Times New Roman"/>
        </w:rPr>
        <w:t>:</w:t>
      </w:r>
      <w:r w:rsidRPr="003A5A09">
        <w:rPr>
          <w:rFonts w:ascii="Times New Roman" w:hAnsi="Times New Roman"/>
        </w:rPr>
        <w:t>373-377.</w:t>
      </w:r>
    </w:p>
    <w:p w14:paraId="03A6F25A" w14:textId="77777777" w:rsidR="00BB6BB9" w:rsidRDefault="00BB6BB9" w:rsidP="002C2122">
      <w:pPr>
        <w:spacing w:after="0" w:line="480" w:lineRule="auto"/>
        <w:rPr>
          <w:rFonts w:ascii="Times New Roman" w:hAnsi="Times New Roman"/>
        </w:rPr>
      </w:pPr>
      <w:proofErr w:type="spellStart"/>
      <w:proofErr w:type="gramStart"/>
      <w:r w:rsidRPr="003A5A09">
        <w:rPr>
          <w:rFonts w:ascii="Times New Roman" w:hAnsi="Times New Roman"/>
        </w:rPr>
        <w:t>Baple</w:t>
      </w:r>
      <w:proofErr w:type="spellEnd"/>
      <w:r w:rsidRPr="003A5A09">
        <w:rPr>
          <w:rFonts w:ascii="Times New Roman" w:hAnsi="Times New Roman"/>
        </w:rPr>
        <w:t xml:space="preserve"> EL, Poole RL, Mansour S</w:t>
      </w:r>
      <w:r>
        <w:rPr>
          <w:rFonts w:ascii="Times New Roman" w:hAnsi="Times New Roman"/>
        </w:rPr>
        <w:t>, Willoughby C, Temple IK, Docherty LE, Taylor R, Mackay DJ.</w:t>
      </w:r>
      <w:proofErr w:type="gramEnd"/>
      <w:r>
        <w:rPr>
          <w:rFonts w:ascii="Times New Roman" w:hAnsi="Times New Roman"/>
        </w:rPr>
        <w:t xml:space="preserve"> 2011.</w:t>
      </w:r>
      <w:r w:rsidRPr="003A5A09">
        <w:rPr>
          <w:rFonts w:ascii="Times New Roman" w:hAnsi="Times New Roman"/>
        </w:rPr>
        <w:t xml:space="preserve"> </w:t>
      </w:r>
      <w:r>
        <w:rPr>
          <w:rFonts w:ascii="Times New Roman" w:hAnsi="Times New Roman"/>
        </w:rPr>
        <w:t xml:space="preserve"> </w:t>
      </w:r>
      <w:r w:rsidRPr="003A5A09">
        <w:rPr>
          <w:rFonts w:ascii="Times New Roman" w:hAnsi="Times New Roman"/>
        </w:rPr>
        <w:t xml:space="preserve">An atypical case of </w:t>
      </w:r>
      <w:proofErr w:type="spellStart"/>
      <w:r w:rsidRPr="003A5A09">
        <w:rPr>
          <w:rFonts w:ascii="Times New Roman" w:hAnsi="Times New Roman"/>
        </w:rPr>
        <w:t>hypomethylation</w:t>
      </w:r>
      <w:proofErr w:type="spellEnd"/>
      <w:r w:rsidRPr="003A5A09">
        <w:rPr>
          <w:rFonts w:ascii="Times New Roman" w:hAnsi="Times New Roman"/>
        </w:rPr>
        <w:t xml:space="preserve"> at multiple imprinted loci. Eur</w:t>
      </w:r>
      <w:r>
        <w:rPr>
          <w:rFonts w:ascii="Times New Roman" w:hAnsi="Times New Roman"/>
        </w:rPr>
        <w:t>.</w:t>
      </w:r>
      <w:r w:rsidRPr="003A5A09">
        <w:rPr>
          <w:rFonts w:ascii="Times New Roman" w:hAnsi="Times New Roman"/>
        </w:rPr>
        <w:t xml:space="preserve"> J Hum Genet</w:t>
      </w:r>
      <w:r>
        <w:rPr>
          <w:rFonts w:ascii="Times New Roman" w:hAnsi="Times New Roman"/>
        </w:rPr>
        <w:t xml:space="preserve"> </w:t>
      </w:r>
      <w:r w:rsidRPr="00F9732D">
        <w:rPr>
          <w:rFonts w:ascii="Times New Roman" w:hAnsi="Times New Roman"/>
        </w:rPr>
        <w:t>19</w:t>
      </w:r>
      <w:r>
        <w:rPr>
          <w:rFonts w:ascii="Times New Roman" w:hAnsi="Times New Roman"/>
        </w:rPr>
        <w:t>:</w:t>
      </w:r>
      <w:r w:rsidRPr="003A5A09">
        <w:rPr>
          <w:rFonts w:ascii="Times New Roman" w:hAnsi="Times New Roman"/>
        </w:rPr>
        <w:t>360-362.</w:t>
      </w:r>
    </w:p>
    <w:p w14:paraId="36AC20EA" w14:textId="77777777" w:rsidR="00BB6BB9" w:rsidRPr="009D10E6" w:rsidRDefault="00BB6BB9" w:rsidP="002C2122">
      <w:pPr>
        <w:spacing w:after="0" w:line="480" w:lineRule="auto"/>
        <w:rPr>
          <w:rFonts w:ascii="Times New Roman" w:hAnsi="Times New Roman"/>
          <w:lang w:val="de-DE"/>
        </w:rPr>
      </w:pPr>
      <w:proofErr w:type="spellStart"/>
      <w:proofErr w:type="gramStart"/>
      <w:r w:rsidRPr="003A5A09">
        <w:rPr>
          <w:rFonts w:ascii="Times New Roman" w:hAnsi="Times New Roman"/>
        </w:rPr>
        <w:t>Bastepe</w:t>
      </w:r>
      <w:proofErr w:type="spellEnd"/>
      <w:r w:rsidRPr="003A5A09">
        <w:rPr>
          <w:rFonts w:ascii="Times New Roman" w:hAnsi="Times New Roman"/>
        </w:rPr>
        <w:t xml:space="preserve"> M, </w:t>
      </w:r>
      <w:proofErr w:type="spellStart"/>
      <w:r w:rsidRPr="003A5A09">
        <w:rPr>
          <w:rFonts w:ascii="Times New Roman" w:hAnsi="Times New Roman"/>
        </w:rPr>
        <w:t>Fröhlich</w:t>
      </w:r>
      <w:proofErr w:type="spellEnd"/>
      <w:r w:rsidRPr="003A5A09">
        <w:rPr>
          <w:rFonts w:ascii="Times New Roman" w:hAnsi="Times New Roman"/>
        </w:rPr>
        <w:t xml:space="preserve"> LF, </w:t>
      </w:r>
      <w:proofErr w:type="spellStart"/>
      <w:r w:rsidRPr="003A5A09">
        <w:rPr>
          <w:rFonts w:ascii="Times New Roman" w:hAnsi="Times New Roman"/>
        </w:rPr>
        <w:t>Linglart</w:t>
      </w:r>
      <w:proofErr w:type="spellEnd"/>
      <w:r w:rsidRPr="003A5A09">
        <w:rPr>
          <w:rFonts w:ascii="Times New Roman" w:hAnsi="Times New Roman"/>
        </w:rPr>
        <w:t xml:space="preserve"> A</w:t>
      </w:r>
      <w:r>
        <w:rPr>
          <w:rFonts w:ascii="Times New Roman" w:hAnsi="Times New Roman"/>
        </w:rPr>
        <w:t xml:space="preserve">, Abu-Zahra HS, </w:t>
      </w:r>
      <w:proofErr w:type="spellStart"/>
      <w:r>
        <w:rPr>
          <w:rFonts w:ascii="Times New Roman" w:hAnsi="Times New Roman"/>
        </w:rPr>
        <w:t>Tojo</w:t>
      </w:r>
      <w:proofErr w:type="spellEnd"/>
      <w:r>
        <w:rPr>
          <w:rFonts w:ascii="Times New Roman" w:hAnsi="Times New Roman"/>
        </w:rPr>
        <w:t xml:space="preserve"> K, Ward LM, </w:t>
      </w:r>
      <w:proofErr w:type="spellStart"/>
      <w:r>
        <w:rPr>
          <w:rFonts w:ascii="Times New Roman" w:hAnsi="Times New Roman"/>
        </w:rPr>
        <w:t>J</w:t>
      </w:r>
      <w:r w:rsidRPr="00483A96">
        <w:rPr>
          <w:rFonts w:ascii="Times New Roman" w:hAnsi="Times New Roman"/>
        </w:rPr>
        <w:t>ü</w:t>
      </w:r>
      <w:r>
        <w:rPr>
          <w:rFonts w:ascii="Times New Roman" w:hAnsi="Times New Roman"/>
        </w:rPr>
        <w:t>ppner</w:t>
      </w:r>
      <w:proofErr w:type="spellEnd"/>
      <w:r>
        <w:rPr>
          <w:rFonts w:ascii="Times New Roman" w:hAnsi="Times New Roman"/>
        </w:rPr>
        <w:t xml:space="preserve"> H. 2005.</w:t>
      </w:r>
      <w:proofErr w:type="gramEnd"/>
      <w:r w:rsidRPr="003A5A09">
        <w:rPr>
          <w:rFonts w:ascii="Times New Roman" w:hAnsi="Times New Roman"/>
        </w:rPr>
        <w:t xml:space="preserve">  Deletion of the </w:t>
      </w:r>
      <w:r w:rsidRPr="00455540">
        <w:rPr>
          <w:rFonts w:ascii="Times New Roman" w:hAnsi="Times New Roman"/>
          <w:i/>
        </w:rPr>
        <w:t>NESP55</w:t>
      </w:r>
      <w:r w:rsidRPr="003A5A09">
        <w:rPr>
          <w:rFonts w:ascii="Times New Roman" w:hAnsi="Times New Roman"/>
        </w:rPr>
        <w:t xml:space="preserve"> differentially methylated region causes loss of maternal </w:t>
      </w:r>
      <w:r w:rsidRPr="00455540">
        <w:rPr>
          <w:rFonts w:ascii="Times New Roman" w:hAnsi="Times New Roman"/>
          <w:i/>
        </w:rPr>
        <w:t>GNAS</w:t>
      </w:r>
      <w:r w:rsidRPr="003A5A09">
        <w:rPr>
          <w:rFonts w:ascii="Times New Roman" w:hAnsi="Times New Roman"/>
        </w:rPr>
        <w:t xml:space="preserve"> imprints and </w:t>
      </w:r>
      <w:proofErr w:type="spellStart"/>
      <w:r w:rsidRPr="003A5A09">
        <w:rPr>
          <w:rFonts w:ascii="Times New Roman" w:hAnsi="Times New Roman"/>
        </w:rPr>
        <w:t>pseudohypoparathyroidism</w:t>
      </w:r>
      <w:proofErr w:type="spellEnd"/>
      <w:r w:rsidRPr="003A5A09">
        <w:rPr>
          <w:rFonts w:ascii="Times New Roman" w:hAnsi="Times New Roman"/>
        </w:rPr>
        <w:t xml:space="preserve"> type </w:t>
      </w:r>
      <w:r>
        <w:rPr>
          <w:rFonts w:ascii="Times New Roman" w:hAnsi="Times New Roman"/>
        </w:rPr>
        <w:t xml:space="preserve">Ib.  </w:t>
      </w:r>
      <w:r w:rsidRPr="009D10E6">
        <w:rPr>
          <w:rFonts w:ascii="Times New Roman" w:hAnsi="Times New Roman"/>
          <w:lang w:val="de-DE"/>
        </w:rPr>
        <w:t>Nat Genet 37:25-27.</w:t>
      </w:r>
    </w:p>
    <w:p w14:paraId="04779005" w14:textId="77777777" w:rsidR="00BB6BB9" w:rsidRDefault="00BB6BB9" w:rsidP="0040648D">
      <w:pPr>
        <w:spacing w:after="0" w:line="480" w:lineRule="auto"/>
        <w:rPr>
          <w:rFonts w:ascii="Times New Roman" w:hAnsi="Times New Roman"/>
        </w:rPr>
      </w:pPr>
      <w:r w:rsidRPr="009D10E6">
        <w:rPr>
          <w:rFonts w:ascii="Times New Roman" w:hAnsi="Times New Roman"/>
          <w:lang w:val="de-DE"/>
        </w:rPr>
        <w:t xml:space="preserve">Begemann M, Spengler S, Kanber D, Haake A, Baudis M, Leisten I, Binder G, Markus S, Rupprecht T, Segerer H, Fricke-Otto S, Mühlenberg, R, Siebert R, Buiting K, Eggermann T. 2010.  </w:t>
      </w:r>
      <w:proofErr w:type="gramStart"/>
      <w:r w:rsidRPr="003A5A09">
        <w:rPr>
          <w:rFonts w:ascii="Times New Roman" w:hAnsi="Times New Roman"/>
        </w:rPr>
        <w:t xml:space="preserve">Silver-Russell patients showing a broad range of ICR1 and ICR2 </w:t>
      </w:r>
      <w:proofErr w:type="spellStart"/>
      <w:r w:rsidRPr="003A5A09">
        <w:rPr>
          <w:rFonts w:ascii="Times New Roman" w:hAnsi="Times New Roman"/>
        </w:rPr>
        <w:t>hypomethylation</w:t>
      </w:r>
      <w:proofErr w:type="spellEnd"/>
      <w:r w:rsidRPr="003A5A09">
        <w:rPr>
          <w:rFonts w:ascii="Times New Roman" w:hAnsi="Times New Roman"/>
        </w:rPr>
        <w:t xml:space="preserve"> in different tissues.</w:t>
      </w:r>
      <w:proofErr w:type="gramEnd"/>
      <w:r w:rsidRPr="003A5A09">
        <w:rPr>
          <w:rFonts w:ascii="Times New Roman" w:hAnsi="Times New Roman"/>
        </w:rPr>
        <w:t xml:space="preserve"> </w:t>
      </w:r>
      <w:proofErr w:type="spellStart"/>
      <w:r w:rsidRPr="00E17881">
        <w:rPr>
          <w:rFonts w:ascii="Times New Roman" w:hAnsi="Times New Roman"/>
        </w:rPr>
        <w:t>Clin</w:t>
      </w:r>
      <w:proofErr w:type="spellEnd"/>
      <w:r w:rsidRPr="00E17881">
        <w:rPr>
          <w:rFonts w:ascii="Times New Roman" w:hAnsi="Times New Roman"/>
        </w:rPr>
        <w:t xml:space="preserve"> Genet</w:t>
      </w:r>
      <w:r>
        <w:rPr>
          <w:rFonts w:ascii="Times New Roman" w:hAnsi="Times New Roman"/>
        </w:rPr>
        <w:t xml:space="preserve"> </w:t>
      </w:r>
      <w:r w:rsidRPr="0063250B">
        <w:rPr>
          <w:rFonts w:ascii="Times New Roman" w:hAnsi="Times New Roman"/>
        </w:rPr>
        <w:t>80</w:t>
      </w:r>
      <w:r>
        <w:rPr>
          <w:rFonts w:ascii="Times New Roman" w:hAnsi="Times New Roman"/>
        </w:rPr>
        <w:t>:</w:t>
      </w:r>
      <w:r w:rsidRPr="003A5A09">
        <w:rPr>
          <w:rFonts w:ascii="Times New Roman" w:hAnsi="Times New Roman"/>
        </w:rPr>
        <w:t>83-88.</w:t>
      </w:r>
    </w:p>
    <w:p w14:paraId="79DCCF94" w14:textId="77777777" w:rsidR="00BB6BB9" w:rsidRDefault="00BB6BB9" w:rsidP="002C2122">
      <w:pPr>
        <w:spacing w:after="0" w:line="480" w:lineRule="auto"/>
        <w:rPr>
          <w:rFonts w:ascii="Times New Roman" w:hAnsi="Times New Roman"/>
        </w:rPr>
      </w:pPr>
      <w:proofErr w:type="spellStart"/>
      <w:proofErr w:type="gramStart"/>
      <w:r>
        <w:rPr>
          <w:rFonts w:ascii="Times New Roman" w:hAnsi="Times New Roman"/>
        </w:rPr>
        <w:t>Bestor</w:t>
      </w:r>
      <w:proofErr w:type="spellEnd"/>
      <w:r>
        <w:rPr>
          <w:rFonts w:ascii="Times New Roman" w:hAnsi="Times New Roman"/>
        </w:rPr>
        <w:t xml:space="preserve"> TH.</w:t>
      </w:r>
      <w:proofErr w:type="gramEnd"/>
      <w:r>
        <w:rPr>
          <w:rFonts w:ascii="Times New Roman" w:hAnsi="Times New Roman"/>
        </w:rPr>
        <w:t xml:space="preserve"> 2003. </w:t>
      </w:r>
      <w:r w:rsidRPr="003A5A09">
        <w:rPr>
          <w:rFonts w:ascii="Times New Roman" w:hAnsi="Times New Roman"/>
        </w:rPr>
        <w:t xml:space="preserve"> Imprinting errors and developmental asymmetry.  </w:t>
      </w:r>
      <w:proofErr w:type="spellStart"/>
      <w:r w:rsidRPr="008C2608">
        <w:rPr>
          <w:rFonts w:ascii="Times New Roman" w:hAnsi="Times New Roman"/>
        </w:rPr>
        <w:t>Philos</w:t>
      </w:r>
      <w:proofErr w:type="spellEnd"/>
      <w:r w:rsidRPr="008C2608">
        <w:rPr>
          <w:rFonts w:ascii="Times New Roman" w:hAnsi="Times New Roman"/>
        </w:rPr>
        <w:t xml:space="preserve"> Trans R </w:t>
      </w:r>
      <w:proofErr w:type="spellStart"/>
      <w:r w:rsidRPr="008C2608">
        <w:rPr>
          <w:rFonts w:ascii="Times New Roman" w:hAnsi="Times New Roman"/>
        </w:rPr>
        <w:t>Soc</w:t>
      </w:r>
      <w:proofErr w:type="spellEnd"/>
      <w:r w:rsidRPr="008C2608">
        <w:rPr>
          <w:rFonts w:ascii="Times New Roman" w:hAnsi="Times New Roman"/>
        </w:rPr>
        <w:t xml:space="preserve"> </w:t>
      </w:r>
      <w:proofErr w:type="spellStart"/>
      <w:r w:rsidRPr="008C2608">
        <w:rPr>
          <w:rFonts w:ascii="Times New Roman" w:hAnsi="Times New Roman"/>
        </w:rPr>
        <w:t>Lond</w:t>
      </w:r>
      <w:proofErr w:type="spellEnd"/>
      <w:r w:rsidRPr="008C2608">
        <w:rPr>
          <w:rFonts w:ascii="Times New Roman" w:hAnsi="Times New Roman"/>
        </w:rPr>
        <w:t xml:space="preserve"> B </w:t>
      </w:r>
      <w:proofErr w:type="spellStart"/>
      <w:r w:rsidRPr="008C2608">
        <w:rPr>
          <w:rFonts w:ascii="Times New Roman" w:hAnsi="Times New Roman"/>
        </w:rPr>
        <w:t>Biol</w:t>
      </w:r>
      <w:proofErr w:type="spellEnd"/>
      <w:r w:rsidRPr="008C2608">
        <w:rPr>
          <w:rFonts w:ascii="Times New Roman" w:hAnsi="Times New Roman"/>
        </w:rPr>
        <w:t xml:space="preserve"> </w:t>
      </w:r>
      <w:proofErr w:type="spellStart"/>
      <w:r w:rsidRPr="008C2608">
        <w:rPr>
          <w:rFonts w:ascii="Times New Roman" w:hAnsi="Times New Roman"/>
        </w:rPr>
        <w:t>Sci</w:t>
      </w:r>
      <w:proofErr w:type="spellEnd"/>
      <w:r w:rsidRPr="003A5A09">
        <w:rPr>
          <w:rFonts w:ascii="Times New Roman" w:hAnsi="Times New Roman"/>
        </w:rPr>
        <w:t xml:space="preserve"> </w:t>
      </w:r>
      <w:r w:rsidRPr="009A63C1">
        <w:rPr>
          <w:rFonts w:ascii="Times New Roman" w:hAnsi="Times New Roman"/>
        </w:rPr>
        <w:t>358</w:t>
      </w:r>
      <w:r>
        <w:rPr>
          <w:rFonts w:ascii="Times New Roman" w:hAnsi="Times New Roman"/>
        </w:rPr>
        <w:t>:</w:t>
      </w:r>
      <w:r w:rsidRPr="003A5A09">
        <w:rPr>
          <w:rFonts w:ascii="Times New Roman" w:hAnsi="Times New Roman"/>
        </w:rPr>
        <w:t>1411-5.</w:t>
      </w:r>
    </w:p>
    <w:p w14:paraId="271450B6" w14:textId="77777777" w:rsidR="00BB6BB9" w:rsidRDefault="00BB6BB9" w:rsidP="002C2122">
      <w:pPr>
        <w:spacing w:after="0" w:line="480" w:lineRule="auto"/>
        <w:rPr>
          <w:rFonts w:ascii="Times New Roman" w:hAnsi="Times New Roman"/>
        </w:rPr>
      </w:pPr>
      <w:proofErr w:type="spellStart"/>
      <w:r w:rsidRPr="003A5A09">
        <w:rPr>
          <w:rFonts w:ascii="Times New Roman" w:hAnsi="Times New Roman"/>
        </w:rPr>
        <w:t>Bliek</w:t>
      </w:r>
      <w:proofErr w:type="spellEnd"/>
      <w:r w:rsidRPr="003A5A09">
        <w:rPr>
          <w:rFonts w:ascii="Times New Roman" w:hAnsi="Times New Roman"/>
        </w:rPr>
        <w:t xml:space="preserve"> J, Verde G, Callaway J</w:t>
      </w:r>
      <w:r>
        <w:rPr>
          <w:rFonts w:ascii="Times New Roman" w:hAnsi="Times New Roman"/>
        </w:rPr>
        <w:t xml:space="preserve">, Maas SM, De </w:t>
      </w:r>
      <w:proofErr w:type="spellStart"/>
      <w:r>
        <w:rPr>
          <w:rFonts w:ascii="Times New Roman" w:hAnsi="Times New Roman"/>
        </w:rPr>
        <w:t>crescenzo</w:t>
      </w:r>
      <w:proofErr w:type="spellEnd"/>
      <w:r>
        <w:rPr>
          <w:rFonts w:ascii="Times New Roman" w:hAnsi="Times New Roman"/>
        </w:rPr>
        <w:t xml:space="preserve"> A,  </w:t>
      </w:r>
      <w:proofErr w:type="spellStart"/>
      <w:r>
        <w:rPr>
          <w:rFonts w:ascii="Times New Roman" w:hAnsi="Times New Roman"/>
        </w:rPr>
        <w:t>Sparago</w:t>
      </w:r>
      <w:proofErr w:type="spellEnd"/>
      <w:r>
        <w:rPr>
          <w:rFonts w:ascii="Times New Roman" w:hAnsi="Times New Roman"/>
        </w:rPr>
        <w:t xml:space="preserve"> A, </w:t>
      </w:r>
      <w:proofErr w:type="spellStart"/>
      <w:r>
        <w:rPr>
          <w:rFonts w:ascii="Times New Roman" w:hAnsi="Times New Roman"/>
        </w:rPr>
        <w:t>Cerrato</w:t>
      </w:r>
      <w:proofErr w:type="spellEnd"/>
      <w:r>
        <w:rPr>
          <w:rFonts w:ascii="Times New Roman" w:hAnsi="Times New Roman"/>
        </w:rPr>
        <w:t xml:space="preserve"> F, Russo S, </w:t>
      </w:r>
      <w:proofErr w:type="spellStart"/>
      <w:r>
        <w:rPr>
          <w:rFonts w:ascii="Times New Roman" w:hAnsi="Times New Roman"/>
        </w:rPr>
        <w:t>Ferraiuolo</w:t>
      </w:r>
      <w:proofErr w:type="spellEnd"/>
      <w:r>
        <w:rPr>
          <w:rFonts w:ascii="Times New Roman" w:hAnsi="Times New Roman"/>
        </w:rPr>
        <w:t xml:space="preserve"> S, </w:t>
      </w:r>
      <w:proofErr w:type="spellStart"/>
      <w:r>
        <w:rPr>
          <w:rFonts w:ascii="Times New Roman" w:hAnsi="Times New Roman"/>
        </w:rPr>
        <w:t>Rinaldi</w:t>
      </w:r>
      <w:proofErr w:type="spellEnd"/>
      <w:r>
        <w:rPr>
          <w:rFonts w:ascii="Times New Roman" w:hAnsi="Times New Roman"/>
        </w:rPr>
        <w:t xml:space="preserve"> MM, </w:t>
      </w:r>
      <w:proofErr w:type="spellStart"/>
      <w:r>
        <w:rPr>
          <w:rFonts w:ascii="Times New Roman" w:hAnsi="Times New Roman"/>
        </w:rPr>
        <w:t>Fischetto</w:t>
      </w:r>
      <w:proofErr w:type="spellEnd"/>
      <w:r>
        <w:rPr>
          <w:rFonts w:ascii="Times New Roman" w:hAnsi="Times New Roman"/>
        </w:rPr>
        <w:t xml:space="preserve"> R, </w:t>
      </w:r>
      <w:proofErr w:type="spellStart"/>
      <w:r>
        <w:rPr>
          <w:rFonts w:ascii="Times New Roman" w:hAnsi="Times New Roman"/>
        </w:rPr>
        <w:t>Lalatta</w:t>
      </w:r>
      <w:proofErr w:type="spellEnd"/>
      <w:r>
        <w:rPr>
          <w:rFonts w:ascii="Times New Roman" w:hAnsi="Times New Roman"/>
        </w:rPr>
        <w:t xml:space="preserve"> F, </w:t>
      </w:r>
      <w:proofErr w:type="spellStart"/>
      <w:r>
        <w:rPr>
          <w:rFonts w:ascii="Times New Roman" w:hAnsi="Times New Roman"/>
        </w:rPr>
        <w:t>Giordana</w:t>
      </w:r>
      <w:proofErr w:type="spellEnd"/>
      <w:r>
        <w:rPr>
          <w:rFonts w:ascii="Times New Roman" w:hAnsi="Times New Roman"/>
        </w:rPr>
        <w:t xml:space="preserve"> L, Ferrari P, </w:t>
      </w:r>
      <w:proofErr w:type="spellStart"/>
      <w:r>
        <w:rPr>
          <w:rFonts w:ascii="Times New Roman" w:hAnsi="Times New Roman"/>
        </w:rPr>
        <w:t>Cubellis</w:t>
      </w:r>
      <w:proofErr w:type="spellEnd"/>
      <w:r>
        <w:rPr>
          <w:rFonts w:ascii="Times New Roman" w:hAnsi="Times New Roman"/>
        </w:rPr>
        <w:t xml:space="preserve"> MV, </w:t>
      </w:r>
      <w:proofErr w:type="spellStart"/>
      <w:r>
        <w:rPr>
          <w:rFonts w:ascii="Times New Roman" w:hAnsi="Times New Roman"/>
        </w:rPr>
        <w:t>Larizza</w:t>
      </w:r>
      <w:proofErr w:type="spellEnd"/>
      <w:r>
        <w:rPr>
          <w:rFonts w:ascii="Times New Roman" w:hAnsi="Times New Roman"/>
        </w:rPr>
        <w:t xml:space="preserve"> L, Temple IK, </w:t>
      </w:r>
      <w:proofErr w:type="spellStart"/>
      <w:r>
        <w:rPr>
          <w:rFonts w:ascii="Times New Roman" w:hAnsi="Times New Roman"/>
        </w:rPr>
        <w:t>Mannens</w:t>
      </w:r>
      <w:proofErr w:type="spellEnd"/>
      <w:r>
        <w:rPr>
          <w:rFonts w:ascii="Times New Roman" w:hAnsi="Times New Roman"/>
        </w:rPr>
        <w:t xml:space="preserve"> MM, Mackay DJ, </w:t>
      </w:r>
      <w:proofErr w:type="spellStart"/>
      <w:r>
        <w:rPr>
          <w:rFonts w:ascii="Times New Roman" w:hAnsi="Times New Roman"/>
        </w:rPr>
        <w:t>Riccio</w:t>
      </w:r>
      <w:proofErr w:type="spellEnd"/>
      <w:r>
        <w:rPr>
          <w:rFonts w:ascii="Times New Roman" w:hAnsi="Times New Roman"/>
        </w:rPr>
        <w:t xml:space="preserve"> A. 2009a.</w:t>
      </w:r>
      <w:r w:rsidRPr="003A5A09">
        <w:rPr>
          <w:rFonts w:ascii="Times New Roman" w:hAnsi="Times New Roman"/>
        </w:rPr>
        <w:t xml:space="preserve"> </w:t>
      </w:r>
      <w:proofErr w:type="spellStart"/>
      <w:r w:rsidRPr="003A5A09">
        <w:rPr>
          <w:rFonts w:ascii="Times New Roman" w:hAnsi="Times New Roman"/>
        </w:rPr>
        <w:t>Hypomethylation</w:t>
      </w:r>
      <w:proofErr w:type="spellEnd"/>
      <w:r w:rsidRPr="003A5A09">
        <w:rPr>
          <w:rFonts w:ascii="Times New Roman" w:hAnsi="Times New Roman"/>
        </w:rPr>
        <w:t xml:space="preserve"> at multiple maternally methylated imprinted regions including </w:t>
      </w:r>
      <w:r w:rsidRPr="004F653F">
        <w:rPr>
          <w:rFonts w:ascii="Times New Roman" w:hAnsi="Times New Roman"/>
          <w:i/>
        </w:rPr>
        <w:lastRenderedPageBreak/>
        <w:t>PLAGL1</w:t>
      </w:r>
      <w:r w:rsidRPr="003A5A09">
        <w:rPr>
          <w:rFonts w:ascii="Times New Roman" w:hAnsi="Times New Roman"/>
        </w:rPr>
        <w:t xml:space="preserve"> and </w:t>
      </w:r>
      <w:r w:rsidRPr="004F653F">
        <w:rPr>
          <w:rFonts w:ascii="Times New Roman" w:hAnsi="Times New Roman"/>
          <w:i/>
        </w:rPr>
        <w:t>GNAS</w:t>
      </w:r>
      <w:r w:rsidRPr="003A5A09">
        <w:rPr>
          <w:rFonts w:ascii="Times New Roman" w:hAnsi="Times New Roman"/>
        </w:rPr>
        <w:t xml:space="preserve"> loci in Beckwith-</w:t>
      </w:r>
      <w:proofErr w:type="spellStart"/>
      <w:r w:rsidRPr="003A5A09">
        <w:rPr>
          <w:rFonts w:ascii="Times New Roman" w:hAnsi="Times New Roman"/>
        </w:rPr>
        <w:t>Wiedemann</w:t>
      </w:r>
      <w:proofErr w:type="spellEnd"/>
      <w:r w:rsidRPr="003A5A09">
        <w:rPr>
          <w:rFonts w:ascii="Times New Roman" w:hAnsi="Times New Roman"/>
        </w:rPr>
        <w:t xml:space="preserve"> syndrome. </w:t>
      </w:r>
      <w:proofErr w:type="spellStart"/>
      <w:r w:rsidRPr="00F12CE6">
        <w:rPr>
          <w:rFonts w:ascii="Times New Roman" w:hAnsi="Times New Roman"/>
        </w:rPr>
        <w:t>Eur</w:t>
      </w:r>
      <w:proofErr w:type="spellEnd"/>
      <w:r w:rsidRPr="00F12CE6">
        <w:rPr>
          <w:rFonts w:ascii="Times New Roman" w:hAnsi="Times New Roman"/>
        </w:rPr>
        <w:t xml:space="preserve"> J Hum Genet</w:t>
      </w:r>
      <w:r>
        <w:rPr>
          <w:rFonts w:ascii="Times New Roman" w:hAnsi="Times New Roman"/>
        </w:rPr>
        <w:t xml:space="preserve"> </w:t>
      </w:r>
      <w:r w:rsidRPr="00D360F0">
        <w:rPr>
          <w:rFonts w:ascii="Times New Roman" w:hAnsi="Times New Roman"/>
        </w:rPr>
        <w:t>17</w:t>
      </w:r>
      <w:r>
        <w:rPr>
          <w:rFonts w:ascii="Times New Roman" w:hAnsi="Times New Roman"/>
        </w:rPr>
        <w:t>:</w:t>
      </w:r>
      <w:r w:rsidRPr="003A5A09">
        <w:rPr>
          <w:rFonts w:ascii="Times New Roman" w:hAnsi="Times New Roman"/>
        </w:rPr>
        <w:t>611-619.</w:t>
      </w:r>
    </w:p>
    <w:p w14:paraId="516917FA" w14:textId="77777777" w:rsidR="00BB6BB9" w:rsidRPr="003A5A09" w:rsidRDefault="00BB6BB9" w:rsidP="002C2122">
      <w:pPr>
        <w:spacing w:after="0" w:line="480" w:lineRule="auto"/>
        <w:rPr>
          <w:rFonts w:ascii="Times New Roman" w:hAnsi="Times New Roman"/>
        </w:rPr>
      </w:pPr>
      <w:proofErr w:type="spellStart"/>
      <w:r w:rsidRPr="003A5A09">
        <w:rPr>
          <w:rFonts w:ascii="Times New Roman" w:hAnsi="Times New Roman"/>
        </w:rPr>
        <w:t>Bliek</w:t>
      </w:r>
      <w:proofErr w:type="spellEnd"/>
      <w:r w:rsidRPr="003A5A09">
        <w:rPr>
          <w:rFonts w:ascii="Times New Roman" w:hAnsi="Times New Roman"/>
        </w:rPr>
        <w:t xml:space="preserve"> J, Alders M, Maas SM</w:t>
      </w:r>
      <w:r>
        <w:rPr>
          <w:rFonts w:ascii="Times New Roman" w:hAnsi="Times New Roman"/>
        </w:rPr>
        <w:t xml:space="preserve">, </w:t>
      </w:r>
      <w:proofErr w:type="spellStart"/>
      <w:r>
        <w:rPr>
          <w:rFonts w:ascii="Times New Roman" w:hAnsi="Times New Roman"/>
        </w:rPr>
        <w:t>Oostra</w:t>
      </w:r>
      <w:proofErr w:type="spellEnd"/>
      <w:r>
        <w:rPr>
          <w:rFonts w:ascii="Times New Roman" w:hAnsi="Times New Roman"/>
        </w:rPr>
        <w:t xml:space="preserve"> RJ, Mackay DM, van der Lip K, Callaway JL, Brooks A, van ‘t </w:t>
      </w:r>
      <w:proofErr w:type="spellStart"/>
      <w:r>
        <w:rPr>
          <w:rFonts w:ascii="Times New Roman" w:hAnsi="Times New Roman"/>
        </w:rPr>
        <w:t>Padje</w:t>
      </w:r>
      <w:proofErr w:type="spellEnd"/>
      <w:r>
        <w:rPr>
          <w:rFonts w:ascii="Times New Roman" w:hAnsi="Times New Roman"/>
        </w:rPr>
        <w:t xml:space="preserve"> S, </w:t>
      </w:r>
      <w:proofErr w:type="spellStart"/>
      <w:r>
        <w:rPr>
          <w:rFonts w:ascii="Times New Roman" w:hAnsi="Times New Roman"/>
        </w:rPr>
        <w:t>Westerveld</w:t>
      </w:r>
      <w:proofErr w:type="spellEnd"/>
      <w:r>
        <w:rPr>
          <w:rFonts w:ascii="Times New Roman" w:hAnsi="Times New Roman"/>
        </w:rPr>
        <w:t xml:space="preserve"> A, </w:t>
      </w:r>
      <w:proofErr w:type="spellStart"/>
      <w:r>
        <w:rPr>
          <w:rFonts w:ascii="Times New Roman" w:hAnsi="Times New Roman"/>
        </w:rPr>
        <w:t>Leschot</w:t>
      </w:r>
      <w:proofErr w:type="spellEnd"/>
      <w:r>
        <w:rPr>
          <w:rFonts w:ascii="Times New Roman" w:hAnsi="Times New Roman"/>
        </w:rPr>
        <w:t xml:space="preserve"> NJ, </w:t>
      </w:r>
      <w:proofErr w:type="spellStart"/>
      <w:r>
        <w:rPr>
          <w:rFonts w:ascii="Times New Roman" w:hAnsi="Times New Roman"/>
        </w:rPr>
        <w:t>Mannens</w:t>
      </w:r>
      <w:proofErr w:type="spellEnd"/>
      <w:r>
        <w:rPr>
          <w:rFonts w:ascii="Times New Roman" w:hAnsi="Times New Roman"/>
        </w:rPr>
        <w:t xml:space="preserve"> MM . 2009b.</w:t>
      </w:r>
      <w:r w:rsidRPr="003A5A09">
        <w:rPr>
          <w:rFonts w:ascii="Times New Roman" w:hAnsi="Times New Roman"/>
        </w:rPr>
        <w:t xml:space="preserve"> Lessons from BWS twins: complex maternal and paternal </w:t>
      </w:r>
      <w:proofErr w:type="spellStart"/>
      <w:r w:rsidRPr="003A5A09">
        <w:rPr>
          <w:rFonts w:ascii="Times New Roman" w:hAnsi="Times New Roman"/>
        </w:rPr>
        <w:t>hypomethylation</w:t>
      </w:r>
      <w:proofErr w:type="spellEnd"/>
      <w:r w:rsidRPr="003A5A09">
        <w:rPr>
          <w:rFonts w:ascii="Times New Roman" w:hAnsi="Times New Roman"/>
        </w:rPr>
        <w:t xml:space="preserve"> and a common source of haematopoietic stem cells. </w:t>
      </w:r>
      <w:r>
        <w:rPr>
          <w:rFonts w:ascii="Times New Roman" w:hAnsi="Times New Roman"/>
        </w:rPr>
        <w:t xml:space="preserve"> </w:t>
      </w:r>
      <w:proofErr w:type="spellStart"/>
      <w:r w:rsidRPr="008C2608">
        <w:rPr>
          <w:rFonts w:ascii="Times New Roman" w:hAnsi="Times New Roman"/>
        </w:rPr>
        <w:t>Eur</w:t>
      </w:r>
      <w:proofErr w:type="spellEnd"/>
      <w:r w:rsidRPr="008C2608">
        <w:rPr>
          <w:rFonts w:ascii="Times New Roman" w:hAnsi="Times New Roman"/>
        </w:rPr>
        <w:t xml:space="preserve"> J Hum Genet</w:t>
      </w:r>
      <w:r>
        <w:rPr>
          <w:rFonts w:ascii="Times New Roman" w:hAnsi="Times New Roman"/>
        </w:rPr>
        <w:t xml:space="preserve"> </w:t>
      </w:r>
      <w:r w:rsidRPr="003124C1">
        <w:rPr>
          <w:rFonts w:ascii="Times New Roman" w:hAnsi="Times New Roman"/>
        </w:rPr>
        <w:t>17</w:t>
      </w:r>
      <w:r>
        <w:rPr>
          <w:rFonts w:ascii="Times New Roman" w:hAnsi="Times New Roman"/>
        </w:rPr>
        <w:t>:</w:t>
      </w:r>
      <w:r w:rsidRPr="003A5A09">
        <w:rPr>
          <w:rFonts w:ascii="Times New Roman" w:hAnsi="Times New Roman"/>
        </w:rPr>
        <w:t>1625-1634.</w:t>
      </w:r>
    </w:p>
    <w:p w14:paraId="47C9C50F" w14:textId="77777777" w:rsidR="00BB6BB9" w:rsidRPr="003A5A09" w:rsidRDefault="00BB6BB9" w:rsidP="001727DE">
      <w:pPr>
        <w:spacing w:after="0" w:line="480" w:lineRule="auto"/>
        <w:rPr>
          <w:rFonts w:ascii="Times New Roman" w:hAnsi="Times New Roman"/>
        </w:rPr>
      </w:pPr>
      <w:proofErr w:type="spellStart"/>
      <w:r w:rsidRPr="003A5A09">
        <w:rPr>
          <w:rFonts w:ascii="Times New Roman" w:hAnsi="Times New Roman"/>
        </w:rPr>
        <w:t>Buiting</w:t>
      </w:r>
      <w:proofErr w:type="spellEnd"/>
      <w:r w:rsidRPr="003A5A09">
        <w:rPr>
          <w:rFonts w:ascii="Times New Roman" w:hAnsi="Times New Roman"/>
        </w:rPr>
        <w:t xml:space="preserve"> K</w:t>
      </w:r>
      <w:r>
        <w:rPr>
          <w:rFonts w:ascii="Times New Roman" w:hAnsi="Times New Roman"/>
        </w:rPr>
        <w:t>. 2010.</w:t>
      </w:r>
      <w:r w:rsidRPr="003A5A09">
        <w:rPr>
          <w:rFonts w:ascii="Times New Roman" w:hAnsi="Times New Roman"/>
        </w:rPr>
        <w:t xml:space="preserve"> </w:t>
      </w:r>
      <w:proofErr w:type="spellStart"/>
      <w:proofErr w:type="gramStart"/>
      <w:r w:rsidRPr="003A5A09">
        <w:rPr>
          <w:rFonts w:ascii="Times New Roman" w:hAnsi="Times New Roman"/>
        </w:rPr>
        <w:t>Prader</w:t>
      </w:r>
      <w:proofErr w:type="spellEnd"/>
      <w:r w:rsidRPr="003A5A09">
        <w:rPr>
          <w:rFonts w:ascii="Times New Roman" w:hAnsi="Times New Roman"/>
        </w:rPr>
        <w:t xml:space="preserve">-Willi syndrome and </w:t>
      </w:r>
      <w:proofErr w:type="spellStart"/>
      <w:r w:rsidRPr="003A5A09">
        <w:rPr>
          <w:rFonts w:ascii="Times New Roman" w:hAnsi="Times New Roman"/>
        </w:rPr>
        <w:t>Angelman</w:t>
      </w:r>
      <w:proofErr w:type="spellEnd"/>
      <w:r w:rsidRPr="003A5A09">
        <w:rPr>
          <w:rFonts w:ascii="Times New Roman" w:hAnsi="Times New Roman"/>
        </w:rPr>
        <w:t xml:space="preserve"> syndrome.</w:t>
      </w:r>
      <w:proofErr w:type="gramEnd"/>
      <w:r w:rsidRPr="003A5A09">
        <w:rPr>
          <w:rFonts w:ascii="Times New Roman" w:hAnsi="Times New Roman"/>
        </w:rPr>
        <w:t xml:space="preserve"> </w:t>
      </w:r>
      <w:r>
        <w:rPr>
          <w:rFonts w:ascii="Times New Roman" w:hAnsi="Times New Roman"/>
        </w:rPr>
        <w:t xml:space="preserve"> </w:t>
      </w:r>
      <w:proofErr w:type="gramStart"/>
      <w:r w:rsidRPr="00D321D7">
        <w:rPr>
          <w:rFonts w:ascii="Times New Roman" w:hAnsi="Times New Roman"/>
        </w:rPr>
        <w:t>Am</w:t>
      </w:r>
      <w:proofErr w:type="gramEnd"/>
      <w:r w:rsidRPr="00D321D7">
        <w:rPr>
          <w:rFonts w:ascii="Times New Roman" w:hAnsi="Times New Roman"/>
        </w:rPr>
        <w:t xml:space="preserve"> J Med Gene</w:t>
      </w:r>
      <w:r>
        <w:rPr>
          <w:rFonts w:ascii="Times New Roman" w:hAnsi="Times New Roman"/>
        </w:rPr>
        <w:t>t</w:t>
      </w:r>
      <w:r w:rsidRPr="002D0C53">
        <w:rPr>
          <w:rFonts w:ascii="Times New Roman" w:hAnsi="Times New Roman"/>
          <w:i/>
        </w:rPr>
        <w:t xml:space="preserve"> </w:t>
      </w:r>
      <w:r w:rsidRPr="008662F1">
        <w:rPr>
          <w:rFonts w:ascii="Times New Roman" w:hAnsi="Times New Roman"/>
        </w:rPr>
        <w:t>154C</w:t>
      </w:r>
      <w:r>
        <w:rPr>
          <w:rFonts w:ascii="Times New Roman" w:hAnsi="Times New Roman"/>
        </w:rPr>
        <w:t>:</w:t>
      </w:r>
      <w:r w:rsidRPr="003A5A09">
        <w:rPr>
          <w:rFonts w:ascii="Times New Roman" w:hAnsi="Times New Roman"/>
        </w:rPr>
        <w:t>365-76.</w:t>
      </w:r>
    </w:p>
    <w:p w14:paraId="2299B83A" w14:textId="77777777" w:rsidR="00BB6BB9" w:rsidRPr="009D10E6" w:rsidRDefault="00BB6BB9" w:rsidP="001727DE">
      <w:pPr>
        <w:spacing w:after="0" w:line="480" w:lineRule="auto"/>
        <w:rPr>
          <w:rFonts w:ascii="Times New Roman" w:hAnsi="Times New Roman"/>
          <w:b/>
          <w:sz w:val="28"/>
        </w:rPr>
      </w:pPr>
      <w:r w:rsidRPr="009D10E6">
        <w:rPr>
          <w:rFonts w:ascii="Times New Roman" w:hAnsi="Times New Roman"/>
        </w:rPr>
        <w:t xml:space="preserve">Cerrato F, Sparago A, Verde G, De Crescenzo A, Citro V, Cubellis MV, Rinaldi MM, Boccuto L, Neri G, Magnani C,  D’Angelo P, Collini P, Perotti D, Sebastio G, Maher ER, Riccio A. </w:t>
      </w:r>
      <w:r>
        <w:rPr>
          <w:rFonts w:ascii="Times New Roman" w:hAnsi="Times New Roman"/>
        </w:rPr>
        <w:t xml:space="preserve">2008. </w:t>
      </w:r>
      <w:r w:rsidRPr="003A5A09">
        <w:rPr>
          <w:rFonts w:ascii="Times New Roman" w:hAnsi="Times New Roman"/>
        </w:rPr>
        <w:t xml:space="preserve">Different mechanisms cause imprinting defects at the </w:t>
      </w:r>
      <w:r w:rsidRPr="00455540">
        <w:rPr>
          <w:rFonts w:ascii="Times New Roman" w:hAnsi="Times New Roman"/>
          <w:i/>
        </w:rPr>
        <w:t>IGF2/H19</w:t>
      </w:r>
      <w:r w:rsidRPr="003A5A09">
        <w:rPr>
          <w:rFonts w:ascii="Times New Roman" w:hAnsi="Times New Roman"/>
        </w:rPr>
        <w:t xml:space="preserve"> locus in Beckwith-</w:t>
      </w:r>
      <w:proofErr w:type="spellStart"/>
      <w:r w:rsidRPr="003A5A09">
        <w:rPr>
          <w:rFonts w:ascii="Times New Roman" w:hAnsi="Times New Roman"/>
        </w:rPr>
        <w:t>Wiedemann</w:t>
      </w:r>
      <w:proofErr w:type="spellEnd"/>
      <w:r w:rsidRPr="003A5A09">
        <w:rPr>
          <w:rFonts w:ascii="Times New Roman" w:hAnsi="Times New Roman"/>
        </w:rPr>
        <w:t xml:space="preserve"> syndrome and </w:t>
      </w:r>
      <w:proofErr w:type="spellStart"/>
      <w:r w:rsidRPr="003A5A09">
        <w:rPr>
          <w:rFonts w:ascii="Times New Roman" w:hAnsi="Times New Roman"/>
        </w:rPr>
        <w:t>Wilms</w:t>
      </w:r>
      <w:proofErr w:type="spellEnd"/>
      <w:r w:rsidRPr="003A5A09">
        <w:rPr>
          <w:rFonts w:ascii="Times New Roman" w:hAnsi="Times New Roman"/>
        </w:rPr>
        <w:t xml:space="preserve">’ tumour. </w:t>
      </w:r>
      <w:r>
        <w:rPr>
          <w:rFonts w:ascii="Times New Roman" w:hAnsi="Times New Roman"/>
        </w:rPr>
        <w:t xml:space="preserve"> </w:t>
      </w:r>
      <w:r w:rsidRPr="004F32DE">
        <w:rPr>
          <w:rFonts w:ascii="Times New Roman" w:hAnsi="Times New Roman"/>
        </w:rPr>
        <w:t xml:space="preserve">Hum </w:t>
      </w:r>
      <w:proofErr w:type="spellStart"/>
      <w:r w:rsidRPr="004F32DE">
        <w:rPr>
          <w:rFonts w:ascii="Times New Roman" w:hAnsi="Times New Roman"/>
        </w:rPr>
        <w:t>Mol</w:t>
      </w:r>
      <w:proofErr w:type="spellEnd"/>
      <w:r w:rsidRPr="004F32DE">
        <w:rPr>
          <w:rFonts w:ascii="Times New Roman" w:hAnsi="Times New Roman"/>
        </w:rPr>
        <w:t xml:space="preserve"> Genet</w:t>
      </w:r>
      <w:r>
        <w:rPr>
          <w:rFonts w:ascii="Times New Roman" w:hAnsi="Times New Roman"/>
        </w:rPr>
        <w:t xml:space="preserve"> </w:t>
      </w:r>
      <w:r w:rsidRPr="00F80FD1">
        <w:rPr>
          <w:rFonts w:ascii="Times New Roman" w:hAnsi="Times New Roman"/>
        </w:rPr>
        <w:t>17</w:t>
      </w:r>
      <w:r>
        <w:rPr>
          <w:rFonts w:ascii="Times New Roman" w:hAnsi="Times New Roman"/>
        </w:rPr>
        <w:t>:</w:t>
      </w:r>
      <w:r w:rsidRPr="003A5A09">
        <w:rPr>
          <w:rFonts w:ascii="Times New Roman" w:hAnsi="Times New Roman"/>
        </w:rPr>
        <w:t>1427–1435.</w:t>
      </w:r>
    </w:p>
    <w:p w14:paraId="7E3D527F"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C</w:t>
      </w:r>
      <w:r>
        <w:rPr>
          <w:rFonts w:ascii="Times New Roman" w:hAnsi="Times New Roman"/>
        </w:rPr>
        <w:t>houfani</w:t>
      </w:r>
      <w:proofErr w:type="spellEnd"/>
      <w:r>
        <w:rPr>
          <w:rFonts w:ascii="Times New Roman" w:hAnsi="Times New Roman"/>
        </w:rPr>
        <w:t xml:space="preserve"> S, Shuman C, </w:t>
      </w:r>
      <w:proofErr w:type="spellStart"/>
      <w:r>
        <w:rPr>
          <w:rFonts w:ascii="Times New Roman" w:hAnsi="Times New Roman"/>
        </w:rPr>
        <w:t>Weksberg</w:t>
      </w:r>
      <w:proofErr w:type="spellEnd"/>
      <w:r>
        <w:rPr>
          <w:rFonts w:ascii="Times New Roman" w:hAnsi="Times New Roman"/>
        </w:rPr>
        <w:t xml:space="preserve"> R. 2010. </w:t>
      </w:r>
      <w:proofErr w:type="gramStart"/>
      <w:r w:rsidRPr="003A5A09">
        <w:rPr>
          <w:rFonts w:ascii="Times New Roman" w:hAnsi="Times New Roman"/>
        </w:rPr>
        <w:t>Beckwith-</w:t>
      </w:r>
      <w:proofErr w:type="spellStart"/>
      <w:r w:rsidRPr="003A5A09">
        <w:rPr>
          <w:rFonts w:ascii="Times New Roman" w:hAnsi="Times New Roman"/>
        </w:rPr>
        <w:t>Wiedemann</w:t>
      </w:r>
      <w:proofErr w:type="spellEnd"/>
      <w:r w:rsidRPr="003A5A09">
        <w:rPr>
          <w:rFonts w:ascii="Times New Roman" w:hAnsi="Times New Roman"/>
        </w:rPr>
        <w:t xml:space="preserve"> syndrome.</w:t>
      </w:r>
      <w:proofErr w:type="gramEnd"/>
      <w:r w:rsidRPr="003A5A09">
        <w:rPr>
          <w:rFonts w:ascii="Times New Roman" w:hAnsi="Times New Roman"/>
        </w:rPr>
        <w:t xml:space="preserve"> </w:t>
      </w:r>
      <w:proofErr w:type="gramStart"/>
      <w:r w:rsidRPr="00D321D7">
        <w:rPr>
          <w:rFonts w:ascii="Times New Roman" w:hAnsi="Times New Roman"/>
        </w:rPr>
        <w:t>Am</w:t>
      </w:r>
      <w:proofErr w:type="gramEnd"/>
      <w:r w:rsidRPr="00D321D7">
        <w:rPr>
          <w:rFonts w:ascii="Times New Roman" w:hAnsi="Times New Roman"/>
        </w:rPr>
        <w:t xml:space="preserve"> J Med Genet </w:t>
      </w:r>
      <w:r w:rsidRPr="00FC74DF">
        <w:rPr>
          <w:rFonts w:ascii="Times New Roman" w:hAnsi="Times New Roman"/>
        </w:rPr>
        <w:t>154C</w:t>
      </w:r>
      <w:r>
        <w:rPr>
          <w:rFonts w:ascii="Times New Roman" w:hAnsi="Times New Roman"/>
        </w:rPr>
        <w:t>:</w:t>
      </w:r>
      <w:r w:rsidRPr="003A5A09">
        <w:rPr>
          <w:rFonts w:ascii="Times New Roman" w:hAnsi="Times New Roman"/>
        </w:rPr>
        <w:t>343-354.</w:t>
      </w:r>
    </w:p>
    <w:p w14:paraId="1192D2A4" w14:textId="77777777" w:rsidR="00BB6BB9" w:rsidRPr="009D10E6" w:rsidRDefault="00BB6BB9" w:rsidP="001727DE">
      <w:pPr>
        <w:spacing w:after="0" w:line="480" w:lineRule="auto"/>
        <w:rPr>
          <w:rFonts w:ascii="Times New Roman" w:hAnsi="Times New Roman"/>
          <w:lang w:val="de-DE"/>
        </w:rPr>
      </w:pPr>
      <w:proofErr w:type="spellStart"/>
      <w:r w:rsidRPr="003A5A09">
        <w:rPr>
          <w:rFonts w:ascii="Times New Roman" w:hAnsi="Times New Roman"/>
        </w:rPr>
        <w:t>Choufani</w:t>
      </w:r>
      <w:proofErr w:type="spellEnd"/>
      <w:r w:rsidRPr="003A5A09">
        <w:rPr>
          <w:rFonts w:ascii="Times New Roman" w:hAnsi="Times New Roman"/>
        </w:rPr>
        <w:t xml:space="preserve"> S, Shapiro JS, </w:t>
      </w:r>
      <w:proofErr w:type="spellStart"/>
      <w:r w:rsidRPr="003A5A09">
        <w:rPr>
          <w:rFonts w:ascii="Times New Roman" w:hAnsi="Times New Roman"/>
        </w:rPr>
        <w:t>Susiarjo</w:t>
      </w:r>
      <w:proofErr w:type="spellEnd"/>
      <w:r w:rsidRPr="003A5A09">
        <w:rPr>
          <w:rFonts w:ascii="Times New Roman" w:hAnsi="Times New Roman"/>
        </w:rPr>
        <w:t xml:space="preserve"> M</w:t>
      </w:r>
      <w:r>
        <w:rPr>
          <w:rFonts w:ascii="Times New Roman" w:hAnsi="Times New Roman"/>
        </w:rPr>
        <w:t>. 2011.</w:t>
      </w:r>
      <w:r w:rsidRPr="003A5A09">
        <w:rPr>
          <w:rFonts w:ascii="Times New Roman" w:hAnsi="Times New Roman"/>
        </w:rPr>
        <w:t xml:space="preserve">  A novel approach identifies new differentially methylated regions (DMRs) associated with imprinted genes.  </w:t>
      </w:r>
      <w:r w:rsidRPr="009D10E6">
        <w:rPr>
          <w:rFonts w:ascii="Times New Roman" w:hAnsi="Times New Roman"/>
          <w:lang w:val="de-DE"/>
        </w:rPr>
        <w:t>Genome Res</w:t>
      </w:r>
      <w:r w:rsidRPr="009D10E6">
        <w:rPr>
          <w:rFonts w:ascii="Times New Roman" w:hAnsi="Times New Roman"/>
          <w:i/>
          <w:lang w:val="de-DE"/>
        </w:rPr>
        <w:t xml:space="preserve">  </w:t>
      </w:r>
      <w:r w:rsidRPr="009D10E6">
        <w:rPr>
          <w:rFonts w:ascii="Times New Roman" w:hAnsi="Times New Roman"/>
          <w:lang w:val="de-DE"/>
        </w:rPr>
        <w:t xml:space="preserve">21:465-76. </w:t>
      </w:r>
    </w:p>
    <w:p w14:paraId="48A7A4D6" w14:textId="77777777" w:rsidR="00BB6BB9" w:rsidRDefault="00BB6BB9" w:rsidP="001727DE">
      <w:pPr>
        <w:spacing w:after="0" w:line="480" w:lineRule="auto"/>
        <w:rPr>
          <w:rFonts w:ascii="Times New Roman" w:hAnsi="Times New Roman"/>
        </w:rPr>
      </w:pPr>
      <w:r w:rsidRPr="009D10E6">
        <w:rPr>
          <w:rFonts w:ascii="Times New Roman" w:hAnsi="Times New Roman"/>
          <w:lang w:val="de-DE"/>
        </w:rPr>
        <w:t xml:space="preserve">Chudoba I, Franke Y, Senger G, Sauerbrei G, Demuth S, Beensen V, Neumann A, Hansmann I, Claussen U. 1999.  </w:t>
      </w:r>
      <w:r w:rsidRPr="003A5A09">
        <w:rPr>
          <w:rFonts w:ascii="Times New Roman" w:hAnsi="Times New Roman"/>
        </w:rPr>
        <w:t xml:space="preserve">Maternal UPD 20 in a hyperactive child with severe growth retardation. </w:t>
      </w:r>
      <w:proofErr w:type="spellStart"/>
      <w:r w:rsidRPr="00EB7B76">
        <w:rPr>
          <w:rFonts w:ascii="Times New Roman" w:hAnsi="Times New Roman"/>
        </w:rPr>
        <w:t>Eur</w:t>
      </w:r>
      <w:proofErr w:type="spellEnd"/>
      <w:r w:rsidRPr="00EB7B76">
        <w:rPr>
          <w:rFonts w:ascii="Times New Roman" w:hAnsi="Times New Roman"/>
        </w:rPr>
        <w:t xml:space="preserve"> J Hum Genet</w:t>
      </w:r>
      <w:r>
        <w:rPr>
          <w:rFonts w:ascii="Times New Roman" w:hAnsi="Times New Roman"/>
        </w:rPr>
        <w:t xml:space="preserve"> </w:t>
      </w:r>
      <w:r w:rsidRPr="00652D0A">
        <w:rPr>
          <w:rFonts w:ascii="Times New Roman" w:hAnsi="Times New Roman"/>
        </w:rPr>
        <w:t>7</w:t>
      </w:r>
      <w:r>
        <w:rPr>
          <w:rFonts w:ascii="Times New Roman" w:hAnsi="Times New Roman"/>
        </w:rPr>
        <w:t>:</w:t>
      </w:r>
      <w:r w:rsidRPr="003A5A09">
        <w:rPr>
          <w:rFonts w:ascii="Times New Roman" w:hAnsi="Times New Roman"/>
        </w:rPr>
        <w:t>533-540</w:t>
      </w:r>
      <w:r>
        <w:rPr>
          <w:rFonts w:ascii="Times New Roman" w:hAnsi="Times New Roman"/>
        </w:rPr>
        <w:t>.</w:t>
      </w:r>
    </w:p>
    <w:p w14:paraId="626B759D"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Demars</w:t>
      </w:r>
      <w:proofErr w:type="spellEnd"/>
      <w:r w:rsidRPr="003A5A09">
        <w:rPr>
          <w:rFonts w:ascii="Times New Roman" w:hAnsi="Times New Roman"/>
        </w:rPr>
        <w:t xml:space="preserve"> J, </w:t>
      </w:r>
      <w:proofErr w:type="spellStart"/>
      <w:r w:rsidRPr="003A5A09">
        <w:rPr>
          <w:rFonts w:ascii="Times New Roman" w:hAnsi="Times New Roman"/>
        </w:rPr>
        <w:t>Shmela</w:t>
      </w:r>
      <w:proofErr w:type="spellEnd"/>
      <w:r w:rsidRPr="003A5A09">
        <w:rPr>
          <w:rFonts w:ascii="Times New Roman" w:hAnsi="Times New Roman"/>
        </w:rPr>
        <w:t xml:space="preserve"> ME, </w:t>
      </w:r>
      <w:proofErr w:type="spellStart"/>
      <w:r w:rsidRPr="003A5A09">
        <w:rPr>
          <w:rFonts w:ascii="Times New Roman" w:hAnsi="Times New Roman"/>
        </w:rPr>
        <w:t>Rossignol</w:t>
      </w:r>
      <w:proofErr w:type="spellEnd"/>
      <w:r>
        <w:rPr>
          <w:rFonts w:ascii="Times New Roman" w:hAnsi="Times New Roman"/>
        </w:rPr>
        <w:t xml:space="preserve"> </w:t>
      </w:r>
      <w:r w:rsidRPr="003A5A09">
        <w:rPr>
          <w:rFonts w:ascii="Times New Roman" w:hAnsi="Times New Roman"/>
        </w:rPr>
        <w:t>S</w:t>
      </w:r>
      <w:r>
        <w:rPr>
          <w:rFonts w:ascii="Times New Roman" w:hAnsi="Times New Roman"/>
        </w:rPr>
        <w:t xml:space="preserve">, Okabe J, </w:t>
      </w:r>
      <w:proofErr w:type="spellStart"/>
      <w:r>
        <w:rPr>
          <w:rFonts w:ascii="Times New Roman" w:hAnsi="Times New Roman"/>
        </w:rPr>
        <w:t>Netchine</w:t>
      </w:r>
      <w:proofErr w:type="spellEnd"/>
      <w:r>
        <w:rPr>
          <w:rFonts w:ascii="Times New Roman" w:hAnsi="Times New Roman"/>
        </w:rPr>
        <w:t xml:space="preserve"> I, </w:t>
      </w:r>
      <w:proofErr w:type="spellStart"/>
      <w:r>
        <w:rPr>
          <w:rFonts w:ascii="Times New Roman" w:hAnsi="Times New Roman"/>
        </w:rPr>
        <w:t>Azzi</w:t>
      </w:r>
      <w:proofErr w:type="spellEnd"/>
      <w:r>
        <w:rPr>
          <w:rFonts w:ascii="Times New Roman" w:hAnsi="Times New Roman"/>
        </w:rPr>
        <w:t xml:space="preserve"> S, </w:t>
      </w:r>
      <w:proofErr w:type="spellStart"/>
      <w:r>
        <w:rPr>
          <w:rFonts w:ascii="Times New Roman" w:hAnsi="Times New Roman"/>
        </w:rPr>
        <w:t>Cabrol</w:t>
      </w:r>
      <w:proofErr w:type="spellEnd"/>
      <w:r>
        <w:rPr>
          <w:rFonts w:ascii="Times New Roman" w:hAnsi="Times New Roman"/>
        </w:rPr>
        <w:t xml:space="preserve"> S, Le </w:t>
      </w:r>
      <w:proofErr w:type="spellStart"/>
      <w:r>
        <w:rPr>
          <w:rFonts w:ascii="Times New Roman" w:hAnsi="Times New Roman"/>
        </w:rPr>
        <w:t>Caignec</w:t>
      </w:r>
      <w:proofErr w:type="spellEnd"/>
      <w:r>
        <w:rPr>
          <w:rFonts w:ascii="Times New Roman" w:hAnsi="Times New Roman"/>
        </w:rPr>
        <w:t xml:space="preserve"> C, David A, Le </w:t>
      </w:r>
      <w:proofErr w:type="spellStart"/>
      <w:r>
        <w:rPr>
          <w:rFonts w:ascii="Times New Roman" w:hAnsi="Times New Roman"/>
        </w:rPr>
        <w:t>Bouc</w:t>
      </w:r>
      <w:proofErr w:type="spellEnd"/>
      <w:r>
        <w:rPr>
          <w:rFonts w:ascii="Times New Roman" w:hAnsi="Times New Roman"/>
        </w:rPr>
        <w:t xml:space="preserve"> Y, El-</w:t>
      </w:r>
      <w:proofErr w:type="spellStart"/>
      <w:r>
        <w:rPr>
          <w:rFonts w:ascii="Times New Roman" w:hAnsi="Times New Roman"/>
        </w:rPr>
        <w:t>Osta</w:t>
      </w:r>
      <w:proofErr w:type="spellEnd"/>
      <w:r>
        <w:rPr>
          <w:rFonts w:ascii="Times New Roman" w:hAnsi="Times New Roman"/>
        </w:rPr>
        <w:t xml:space="preserve"> A, </w:t>
      </w:r>
      <w:proofErr w:type="spellStart"/>
      <w:r>
        <w:rPr>
          <w:rFonts w:ascii="Times New Roman" w:hAnsi="Times New Roman"/>
        </w:rPr>
        <w:t>Gicquel</w:t>
      </w:r>
      <w:proofErr w:type="spellEnd"/>
      <w:r>
        <w:rPr>
          <w:rFonts w:ascii="Times New Roman" w:hAnsi="Times New Roman"/>
        </w:rPr>
        <w:t xml:space="preserve"> C. 2010. </w:t>
      </w:r>
      <w:r w:rsidRPr="003A5A09">
        <w:rPr>
          <w:rFonts w:ascii="Times New Roman" w:hAnsi="Times New Roman"/>
        </w:rPr>
        <w:t xml:space="preserve"> Analysis of the </w:t>
      </w:r>
      <w:r w:rsidRPr="00CA36EC">
        <w:rPr>
          <w:rFonts w:ascii="Times New Roman" w:hAnsi="Times New Roman"/>
          <w:i/>
        </w:rPr>
        <w:t>IGF2/H19</w:t>
      </w:r>
      <w:r w:rsidRPr="003A5A09">
        <w:rPr>
          <w:rFonts w:ascii="Times New Roman" w:hAnsi="Times New Roman"/>
        </w:rPr>
        <w:t xml:space="preserve"> imprinting control region uncovers new genetic defects, including </w:t>
      </w:r>
      <w:r w:rsidRPr="003A5A09">
        <w:rPr>
          <w:rFonts w:ascii="Times New Roman" w:hAnsi="Times New Roman"/>
        </w:rPr>
        <w:lastRenderedPageBreak/>
        <w:t xml:space="preserve">mutations of OCT-binding sequences, in patients with 11p15 </w:t>
      </w:r>
      <w:proofErr w:type="spellStart"/>
      <w:r w:rsidRPr="003A5A09">
        <w:rPr>
          <w:rFonts w:ascii="Times New Roman" w:hAnsi="Times New Roman"/>
        </w:rPr>
        <w:t>fetal</w:t>
      </w:r>
      <w:proofErr w:type="spellEnd"/>
      <w:r w:rsidRPr="003A5A09">
        <w:rPr>
          <w:rFonts w:ascii="Times New Roman" w:hAnsi="Times New Roman"/>
        </w:rPr>
        <w:t xml:space="preserve"> growth disorders. </w:t>
      </w:r>
      <w:r w:rsidRPr="004669C8">
        <w:rPr>
          <w:rFonts w:ascii="Times New Roman" w:hAnsi="Times New Roman"/>
        </w:rPr>
        <w:t xml:space="preserve">Hum </w:t>
      </w:r>
      <w:proofErr w:type="spellStart"/>
      <w:r w:rsidRPr="004669C8">
        <w:rPr>
          <w:rFonts w:ascii="Times New Roman" w:hAnsi="Times New Roman"/>
        </w:rPr>
        <w:t>Mol</w:t>
      </w:r>
      <w:proofErr w:type="spellEnd"/>
      <w:r w:rsidRPr="004669C8">
        <w:rPr>
          <w:rFonts w:ascii="Times New Roman" w:hAnsi="Times New Roman"/>
        </w:rPr>
        <w:t xml:space="preserve"> Genet</w:t>
      </w:r>
      <w:r>
        <w:rPr>
          <w:rFonts w:ascii="Times New Roman" w:hAnsi="Times New Roman"/>
        </w:rPr>
        <w:t xml:space="preserve"> </w:t>
      </w:r>
      <w:r w:rsidRPr="00D85E47">
        <w:rPr>
          <w:rFonts w:ascii="Times New Roman" w:hAnsi="Times New Roman"/>
        </w:rPr>
        <w:t>19</w:t>
      </w:r>
      <w:r>
        <w:rPr>
          <w:rFonts w:ascii="Times New Roman" w:hAnsi="Times New Roman"/>
        </w:rPr>
        <w:t>:</w:t>
      </w:r>
      <w:r w:rsidRPr="003A5A09">
        <w:rPr>
          <w:rFonts w:ascii="Times New Roman" w:hAnsi="Times New Roman"/>
        </w:rPr>
        <w:t>803-814.</w:t>
      </w:r>
    </w:p>
    <w:p w14:paraId="4F8BFA00" w14:textId="77777777" w:rsidR="00BB6BB9" w:rsidRPr="009D10E6" w:rsidRDefault="00BB6BB9" w:rsidP="001727DE">
      <w:pPr>
        <w:spacing w:after="0" w:line="480" w:lineRule="auto"/>
        <w:rPr>
          <w:rFonts w:ascii="Times New Roman" w:hAnsi="Times New Roman"/>
          <w:lang w:val="it-IT"/>
        </w:rPr>
      </w:pPr>
      <w:proofErr w:type="gramStart"/>
      <w:r w:rsidRPr="003A5A09">
        <w:rPr>
          <w:rFonts w:ascii="Times New Roman" w:hAnsi="Times New Roman"/>
        </w:rPr>
        <w:t>Docherty LE, Poole RL, Mattocks CJ, Lehmann A, Temple IK</w:t>
      </w:r>
      <w:r>
        <w:rPr>
          <w:rFonts w:ascii="Times New Roman" w:hAnsi="Times New Roman"/>
        </w:rPr>
        <w:t>, Mackay</w:t>
      </w:r>
      <w:r w:rsidRPr="003A5A09">
        <w:rPr>
          <w:rFonts w:ascii="Times New Roman" w:hAnsi="Times New Roman"/>
        </w:rPr>
        <w:t xml:space="preserve"> DJ</w:t>
      </w:r>
      <w:r>
        <w:rPr>
          <w:rFonts w:ascii="Times New Roman" w:hAnsi="Times New Roman"/>
        </w:rPr>
        <w:t>G.</w:t>
      </w:r>
      <w:proofErr w:type="gramEnd"/>
      <w:r w:rsidRPr="003A5A09">
        <w:rPr>
          <w:rFonts w:ascii="Times New Roman" w:hAnsi="Times New Roman"/>
        </w:rPr>
        <w:t xml:space="preserve"> </w:t>
      </w:r>
      <w:r>
        <w:rPr>
          <w:rFonts w:ascii="Times New Roman" w:hAnsi="Times New Roman"/>
        </w:rPr>
        <w:t xml:space="preserve"> 2010. </w:t>
      </w:r>
      <w:r w:rsidRPr="003A5A09">
        <w:rPr>
          <w:rFonts w:ascii="Times New Roman" w:hAnsi="Times New Roman"/>
        </w:rPr>
        <w:t xml:space="preserve">Further refinement of the critical minimal genetic region for the imprinting disorder 6q24 transient neonatal diabetes (TND). </w:t>
      </w:r>
      <w:r>
        <w:rPr>
          <w:rFonts w:ascii="Times New Roman" w:hAnsi="Times New Roman"/>
        </w:rPr>
        <w:t xml:space="preserve"> </w:t>
      </w:r>
      <w:r w:rsidRPr="009D10E6">
        <w:rPr>
          <w:rFonts w:ascii="Times New Roman" w:hAnsi="Times New Roman"/>
          <w:lang w:val="it-IT"/>
        </w:rPr>
        <w:t>Diabetologia 53:2347-2351.</w:t>
      </w:r>
    </w:p>
    <w:p w14:paraId="4802B667" w14:textId="77777777" w:rsidR="00BB6BB9" w:rsidRPr="009D10E6" w:rsidRDefault="00BB6BB9" w:rsidP="001727DE">
      <w:pPr>
        <w:spacing w:after="0" w:line="480" w:lineRule="auto"/>
        <w:rPr>
          <w:rFonts w:ascii="Times New Roman" w:hAnsi="Times New Roman"/>
          <w:lang w:val="it-IT"/>
        </w:rPr>
      </w:pPr>
      <w:r w:rsidRPr="009D10E6">
        <w:rPr>
          <w:rFonts w:ascii="Times New Roman" w:hAnsi="Times New Roman"/>
          <w:lang w:val="it-IT"/>
        </w:rPr>
        <w:t>Docherty LE, . Diabetologia (</w:t>
      </w:r>
      <w:r w:rsidRPr="009D10E6">
        <w:rPr>
          <w:rFonts w:ascii="Times New Roman" w:hAnsi="Times New Roman"/>
          <w:i/>
          <w:lang w:val="it-IT"/>
        </w:rPr>
        <w:t>in Press</w:t>
      </w:r>
      <w:r w:rsidRPr="009D10E6">
        <w:rPr>
          <w:rFonts w:ascii="Times New Roman" w:hAnsi="Times New Roman"/>
          <w:lang w:val="it-IT"/>
        </w:rPr>
        <w:t>)</w:t>
      </w:r>
    </w:p>
    <w:p w14:paraId="2B1C768B" w14:textId="77777777" w:rsidR="00BB6BB9" w:rsidRPr="009D10E6" w:rsidRDefault="00BB6BB9" w:rsidP="001727DE">
      <w:pPr>
        <w:spacing w:after="0" w:line="480" w:lineRule="auto"/>
        <w:rPr>
          <w:rFonts w:ascii="Times New Roman" w:hAnsi="Times New Roman"/>
          <w:lang w:val="de-DE"/>
        </w:rPr>
      </w:pPr>
      <w:r w:rsidRPr="009D10E6">
        <w:rPr>
          <w:rFonts w:ascii="Times New Roman" w:hAnsi="Times New Roman"/>
          <w:lang w:val="it-IT"/>
        </w:rPr>
        <w:t xml:space="preserve">Dupont C, Sifer C. 2012. </w:t>
      </w:r>
      <w:proofErr w:type="gramStart"/>
      <w:r>
        <w:rPr>
          <w:rFonts w:ascii="Times New Roman" w:hAnsi="Times New Roman"/>
        </w:rPr>
        <w:t>A review of outcome data concerning children born following assisted reproductive technologies.</w:t>
      </w:r>
      <w:proofErr w:type="gramEnd"/>
      <w:r>
        <w:rPr>
          <w:rFonts w:ascii="Times New Roman" w:hAnsi="Times New Roman"/>
        </w:rPr>
        <w:t xml:space="preserve">  </w:t>
      </w:r>
      <w:r w:rsidRPr="009D10E6">
        <w:rPr>
          <w:rFonts w:ascii="Times New Roman" w:hAnsi="Times New Roman"/>
          <w:lang w:val="de-DE"/>
        </w:rPr>
        <w:t>Obstet Gynecol 2012:405382.</w:t>
      </w:r>
    </w:p>
    <w:p w14:paraId="7DFC8643" w14:textId="77777777" w:rsidR="00BB6BB9" w:rsidRPr="009D10E6" w:rsidRDefault="00BB6BB9" w:rsidP="002C2122">
      <w:pPr>
        <w:spacing w:after="0" w:line="480" w:lineRule="auto"/>
        <w:rPr>
          <w:rFonts w:ascii="Times New Roman" w:hAnsi="Times New Roman"/>
          <w:lang w:val="de-DE"/>
        </w:rPr>
      </w:pPr>
      <w:r w:rsidRPr="009D10E6">
        <w:rPr>
          <w:rFonts w:ascii="Times New Roman" w:hAnsi="Times New Roman"/>
          <w:lang w:val="de-DE"/>
        </w:rPr>
        <w:t>Eggermann T. 2010. Russell-Silver syndrome. Am J Med Genet 154C:355-364.</w:t>
      </w:r>
    </w:p>
    <w:p w14:paraId="5BB7BB63" w14:textId="77777777" w:rsidR="00BB6BB9" w:rsidRPr="009D10E6" w:rsidRDefault="00BB6BB9" w:rsidP="002C2122">
      <w:pPr>
        <w:spacing w:after="0" w:line="480" w:lineRule="auto"/>
        <w:rPr>
          <w:rFonts w:ascii="Times New Roman" w:hAnsi="Times New Roman"/>
          <w:lang w:val="pt-PT"/>
        </w:rPr>
      </w:pPr>
      <w:r w:rsidRPr="009D10E6">
        <w:rPr>
          <w:rFonts w:ascii="Times New Roman" w:hAnsi="Times New Roman"/>
          <w:lang w:val="fr-FR"/>
        </w:rPr>
        <w:t xml:space="preserve">Gicquel C, Weiss J, Amiel J, Gaston V, Le Bouc Y, Scott CD. 2004.  </w:t>
      </w:r>
      <w:r w:rsidRPr="003A5A09">
        <w:rPr>
          <w:rFonts w:ascii="Times New Roman" w:hAnsi="Times New Roman"/>
        </w:rPr>
        <w:t>Epigenetic abnormalities of the mannose-6-phosphate/</w:t>
      </w:r>
      <w:r w:rsidRPr="00455540">
        <w:rPr>
          <w:rFonts w:ascii="Times New Roman" w:hAnsi="Times New Roman"/>
          <w:i/>
        </w:rPr>
        <w:t>IGF2</w:t>
      </w:r>
      <w:r w:rsidRPr="003A5A09">
        <w:rPr>
          <w:rFonts w:ascii="Times New Roman" w:hAnsi="Times New Roman"/>
        </w:rPr>
        <w:t xml:space="preserve"> receptor gene are uncommon in human overgrowth syndromes. </w:t>
      </w:r>
      <w:r w:rsidRPr="009D10E6">
        <w:rPr>
          <w:rFonts w:ascii="Times New Roman" w:hAnsi="Times New Roman"/>
          <w:lang w:val="pt-PT"/>
        </w:rPr>
        <w:t>J Med Genet 41:e4.</w:t>
      </w:r>
    </w:p>
    <w:p w14:paraId="329CB954" w14:textId="77777777" w:rsidR="00BB6BB9" w:rsidRDefault="00BB6BB9" w:rsidP="002C2122">
      <w:pPr>
        <w:spacing w:after="0" w:line="480" w:lineRule="auto"/>
        <w:rPr>
          <w:rFonts w:ascii="Times New Roman" w:hAnsi="Times New Roman"/>
        </w:rPr>
      </w:pPr>
      <w:r w:rsidRPr="003A5A09">
        <w:rPr>
          <w:rFonts w:ascii="Times New Roman" w:hAnsi="Times New Roman"/>
          <w:lang w:val="pt-PT"/>
        </w:rPr>
        <w:t>Gomes MV, Huber J, Ferriani RA, Amaral Neto AM, Ramos ES.</w:t>
      </w:r>
      <w:r>
        <w:rPr>
          <w:rFonts w:ascii="Times New Roman" w:hAnsi="Times New Roman"/>
          <w:lang w:val="pt-PT"/>
        </w:rPr>
        <w:t xml:space="preserve"> 2009.</w:t>
      </w:r>
      <w:r w:rsidRPr="003A5A09">
        <w:rPr>
          <w:rFonts w:ascii="Times New Roman" w:hAnsi="Times New Roman"/>
          <w:lang w:val="pt-PT"/>
        </w:rPr>
        <w:t xml:space="preserve">  </w:t>
      </w:r>
      <w:proofErr w:type="gramStart"/>
      <w:r w:rsidRPr="003A5A09">
        <w:rPr>
          <w:rFonts w:ascii="Times New Roman" w:hAnsi="Times New Roman"/>
        </w:rPr>
        <w:t xml:space="preserve">Abnormal methylation at the </w:t>
      </w:r>
      <w:r w:rsidRPr="00CA36EC">
        <w:rPr>
          <w:rFonts w:ascii="Times New Roman" w:hAnsi="Times New Roman"/>
          <w:i/>
        </w:rPr>
        <w:t>KvDMR1</w:t>
      </w:r>
      <w:r w:rsidRPr="003A5A09">
        <w:rPr>
          <w:rFonts w:ascii="Times New Roman" w:hAnsi="Times New Roman"/>
        </w:rPr>
        <w:t xml:space="preserve"> imprinting control region in clinically normal children conceived by assisted reproductive technologies.</w:t>
      </w:r>
      <w:proofErr w:type="gramEnd"/>
      <w:r w:rsidRPr="003A5A09">
        <w:rPr>
          <w:rFonts w:ascii="Times New Roman" w:hAnsi="Times New Roman"/>
        </w:rPr>
        <w:t xml:space="preserve">  </w:t>
      </w:r>
      <w:proofErr w:type="spellStart"/>
      <w:r w:rsidRPr="00EB7B76">
        <w:rPr>
          <w:rFonts w:ascii="Times New Roman" w:hAnsi="Times New Roman"/>
        </w:rPr>
        <w:t>Mol</w:t>
      </w:r>
      <w:proofErr w:type="spellEnd"/>
      <w:r w:rsidRPr="00EB7B76">
        <w:rPr>
          <w:rFonts w:ascii="Times New Roman" w:hAnsi="Times New Roman"/>
        </w:rPr>
        <w:t xml:space="preserve"> Hum </w:t>
      </w:r>
      <w:proofErr w:type="spellStart"/>
      <w:r w:rsidRPr="00EB7B76">
        <w:rPr>
          <w:rFonts w:ascii="Times New Roman" w:hAnsi="Times New Roman"/>
        </w:rPr>
        <w:t>Reprod</w:t>
      </w:r>
      <w:proofErr w:type="spellEnd"/>
      <w:r>
        <w:rPr>
          <w:rFonts w:ascii="Times New Roman" w:hAnsi="Times New Roman"/>
        </w:rPr>
        <w:t xml:space="preserve"> </w:t>
      </w:r>
      <w:r w:rsidRPr="009E0B84">
        <w:rPr>
          <w:rFonts w:ascii="Times New Roman" w:hAnsi="Times New Roman"/>
        </w:rPr>
        <w:t>15</w:t>
      </w:r>
      <w:r>
        <w:rPr>
          <w:rFonts w:ascii="Times New Roman" w:hAnsi="Times New Roman"/>
        </w:rPr>
        <w:t>:</w:t>
      </w:r>
      <w:r w:rsidRPr="003A5A09">
        <w:rPr>
          <w:rFonts w:ascii="Times New Roman" w:hAnsi="Times New Roman"/>
        </w:rPr>
        <w:t>471-</w:t>
      </w:r>
      <w:r>
        <w:rPr>
          <w:rFonts w:ascii="Times New Roman" w:hAnsi="Times New Roman"/>
        </w:rPr>
        <w:t>47</w:t>
      </w:r>
      <w:r w:rsidRPr="003A5A09">
        <w:rPr>
          <w:rFonts w:ascii="Times New Roman" w:hAnsi="Times New Roman"/>
        </w:rPr>
        <w:t>7.</w:t>
      </w:r>
    </w:p>
    <w:p w14:paraId="417EA8BA"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Grønskov</w:t>
      </w:r>
      <w:proofErr w:type="spellEnd"/>
      <w:r w:rsidRPr="003A5A09">
        <w:rPr>
          <w:rFonts w:ascii="Times New Roman" w:hAnsi="Times New Roman"/>
        </w:rPr>
        <w:t xml:space="preserve"> K</w:t>
      </w:r>
      <w:r>
        <w:rPr>
          <w:rFonts w:ascii="Times New Roman" w:hAnsi="Times New Roman"/>
        </w:rPr>
        <w:t>,</w:t>
      </w:r>
      <w:r w:rsidRPr="003A5A09">
        <w:rPr>
          <w:rFonts w:ascii="Times New Roman" w:hAnsi="Times New Roman"/>
        </w:rPr>
        <w:t xml:space="preserve"> Poole RL, Hahnemann JMD</w:t>
      </w:r>
      <w:r>
        <w:rPr>
          <w:rFonts w:ascii="Times New Roman" w:hAnsi="Times New Roman"/>
        </w:rPr>
        <w:t xml:space="preserve">, Thomson J, </w:t>
      </w:r>
      <w:proofErr w:type="spellStart"/>
      <w:r>
        <w:rPr>
          <w:rFonts w:ascii="Times New Roman" w:hAnsi="Times New Roman"/>
        </w:rPr>
        <w:t>T</w:t>
      </w:r>
      <w:r w:rsidRPr="00E12438">
        <w:rPr>
          <w:rFonts w:ascii="Times New Roman" w:hAnsi="Times New Roman"/>
        </w:rPr>
        <w:t>ü</w:t>
      </w:r>
      <w:r>
        <w:rPr>
          <w:rFonts w:ascii="Times New Roman" w:hAnsi="Times New Roman"/>
        </w:rPr>
        <w:t>rner</w:t>
      </w:r>
      <w:proofErr w:type="spellEnd"/>
      <w:r>
        <w:rPr>
          <w:rFonts w:ascii="Times New Roman" w:hAnsi="Times New Roman"/>
        </w:rPr>
        <w:t xml:space="preserve"> Z, </w:t>
      </w:r>
      <w:proofErr w:type="spellStart"/>
      <w:r>
        <w:rPr>
          <w:rFonts w:ascii="Times New Roman" w:hAnsi="Times New Roman"/>
        </w:rPr>
        <w:t>Br</w:t>
      </w:r>
      <w:r w:rsidRPr="00E12438">
        <w:rPr>
          <w:rFonts w:ascii="Times New Roman" w:hAnsi="Times New Roman"/>
        </w:rPr>
        <w:t>ø</w:t>
      </w:r>
      <w:r>
        <w:rPr>
          <w:rFonts w:ascii="Times New Roman" w:hAnsi="Times New Roman"/>
        </w:rPr>
        <w:t>ndum</w:t>
      </w:r>
      <w:proofErr w:type="spellEnd"/>
      <w:r>
        <w:rPr>
          <w:rFonts w:ascii="Times New Roman" w:hAnsi="Times New Roman"/>
        </w:rPr>
        <w:t xml:space="preserve">-Nielsen K, Murphy R, </w:t>
      </w:r>
      <w:proofErr w:type="spellStart"/>
      <w:r>
        <w:rPr>
          <w:rFonts w:ascii="Times New Roman" w:hAnsi="Times New Roman"/>
        </w:rPr>
        <w:t>Ravn</w:t>
      </w:r>
      <w:proofErr w:type="spellEnd"/>
      <w:r>
        <w:rPr>
          <w:rFonts w:ascii="Times New Roman" w:hAnsi="Times New Roman"/>
        </w:rPr>
        <w:t xml:space="preserve"> K, Melchior L </w:t>
      </w:r>
      <w:proofErr w:type="spellStart"/>
      <w:r>
        <w:rPr>
          <w:rFonts w:ascii="Times New Roman" w:hAnsi="Times New Roman"/>
        </w:rPr>
        <w:t>Dedic</w:t>
      </w:r>
      <w:proofErr w:type="spellEnd"/>
      <w:r>
        <w:rPr>
          <w:rFonts w:ascii="Times New Roman" w:hAnsi="Times New Roman"/>
        </w:rPr>
        <w:t xml:space="preserve"> A, </w:t>
      </w:r>
      <w:proofErr w:type="spellStart"/>
      <w:r>
        <w:rPr>
          <w:rFonts w:ascii="Times New Roman" w:hAnsi="Times New Roman"/>
        </w:rPr>
        <w:t>Dolmer</w:t>
      </w:r>
      <w:proofErr w:type="spellEnd"/>
      <w:r>
        <w:rPr>
          <w:rFonts w:ascii="Times New Roman" w:hAnsi="Times New Roman"/>
        </w:rPr>
        <w:t xml:space="preserve"> B, Temple IK, </w:t>
      </w:r>
      <w:proofErr w:type="spellStart"/>
      <w:r>
        <w:rPr>
          <w:rFonts w:ascii="Times New Roman" w:hAnsi="Times New Roman"/>
        </w:rPr>
        <w:t>Boonen</w:t>
      </w:r>
      <w:proofErr w:type="spellEnd"/>
      <w:r>
        <w:rPr>
          <w:rFonts w:ascii="Times New Roman" w:hAnsi="Times New Roman"/>
        </w:rPr>
        <w:t xml:space="preserve"> SE, Mackay DJ. 2011. </w:t>
      </w:r>
      <w:r w:rsidRPr="003A5A09">
        <w:rPr>
          <w:rFonts w:ascii="Times New Roman" w:hAnsi="Times New Roman"/>
        </w:rPr>
        <w:t xml:space="preserve"> Deletions and rearrangements of the </w:t>
      </w:r>
      <w:r w:rsidRPr="00455540">
        <w:rPr>
          <w:rFonts w:ascii="Times New Roman" w:hAnsi="Times New Roman"/>
          <w:i/>
        </w:rPr>
        <w:t>H19/IGF2</w:t>
      </w:r>
      <w:r w:rsidRPr="003A5A09">
        <w:rPr>
          <w:rFonts w:ascii="Times New Roman" w:hAnsi="Times New Roman"/>
        </w:rPr>
        <w:t xml:space="preserve"> enhancer region in patients with Silver-Russell syndrome and growth retardation.  </w:t>
      </w:r>
      <w:r w:rsidRPr="00483A96">
        <w:rPr>
          <w:rFonts w:ascii="Times New Roman" w:hAnsi="Times New Roman"/>
        </w:rPr>
        <w:t>J Med Genet</w:t>
      </w:r>
      <w:r>
        <w:rPr>
          <w:rFonts w:ascii="Times New Roman" w:hAnsi="Times New Roman"/>
        </w:rPr>
        <w:t xml:space="preserve"> </w:t>
      </w:r>
      <w:r w:rsidRPr="00E12438">
        <w:rPr>
          <w:rFonts w:ascii="Times New Roman" w:hAnsi="Times New Roman"/>
        </w:rPr>
        <w:t>48</w:t>
      </w:r>
      <w:r>
        <w:rPr>
          <w:rFonts w:ascii="Times New Roman" w:hAnsi="Times New Roman"/>
        </w:rPr>
        <w:t>:</w:t>
      </w:r>
      <w:r w:rsidRPr="003A5A09">
        <w:rPr>
          <w:rFonts w:ascii="Times New Roman" w:hAnsi="Times New Roman"/>
        </w:rPr>
        <w:t>308-11</w:t>
      </w:r>
      <w:r>
        <w:rPr>
          <w:rFonts w:ascii="Times New Roman" w:hAnsi="Times New Roman"/>
        </w:rPr>
        <w:t>.</w:t>
      </w:r>
    </w:p>
    <w:p w14:paraId="331BBFE9" w14:textId="77777777" w:rsidR="00BB6BB9" w:rsidRDefault="00BB6BB9" w:rsidP="001727DE">
      <w:pPr>
        <w:spacing w:after="0" w:line="480" w:lineRule="auto"/>
        <w:rPr>
          <w:rFonts w:ascii="Times New Roman" w:hAnsi="Times New Roman"/>
        </w:rPr>
      </w:pPr>
      <w:proofErr w:type="spellStart"/>
      <w:r>
        <w:rPr>
          <w:rFonts w:ascii="Times New Roman" w:hAnsi="Times New Roman"/>
        </w:rPr>
        <w:t>Hiura</w:t>
      </w:r>
      <w:proofErr w:type="spellEnd"/>
      <w:r>
        <w:rPr>
          <w:rFonts w:ascii="Times New Roman" w:hAnsi="Times New Roman"/>
        </w:rPr>
        <w:t xml:space="preserve"> H, </w:t>
      </w:r>
      <w:proofErr w:type="spellStart"/>
      <w:r>
        <w:rPr>
          <w:rFonts w:ascii="Times New Roman" w:hAnsi="Times New Roman"/>
        </w:rPr>
        <w:t>Okae</w:t>
      </w:r>
      <w:proofErr w:type="spellEnd"/>
      <w:r>
        <w:rPr>
          <w:rFonts w:ascii="Times New Roman" w:hAnsi="Times New Roman"/>
        </w:rPr>
        <w:t xml:space="preserve"> H, </w:t>
      </w:r>
      <w:proofErr w:type="spellStart"/>
      <w:r>
        <w:rPr>
          <w:rFonts w:ascii="Times New Roman" w:hAnsi="Times New Roman"/>
        </w:rPr>
        <w:t>Miyauchi</w:t>
      </w:r>
      <w:proofErr w:type="spellEnd"/>
      <w:r>
        <w:rPr>
          <w:rFonts w:ascii="Times New Roman" w:hAnsi="Times New Roman"/>
        </w:rPr>
        <w:t xml:space="preserve"> N, Sato A, Van De </w:t>
      </w:r>
      <w:proofErr w:type="spellStart"/>
      <w:r>
        <w:rPr>
          <w:rFonts w:ascii="Times New Roman" w:hAnsi="Times New Roman"/>
        </w:rPr>
        <w:t>Pette</w:t>
      </w:r>
      <w:proofErr w:type="spellEnd"/>
      <w:r>
        <w:rPr>
          <w:rFonts w:ascii="Times New Roman" w:hAnsi="Times New Roman"/>
        </w:rPr>
        <w:t xml:space="preserve"> M, John RM, </w:t>
      </w:r>
      <w:proofErr w:type="spellStart"/>
      <w:r>
        <w:rPr>
          <w:rFonts w:ascii="Times New Roman" w:hAnsi="Times New Roman"/>
        </w:rPr>
        <w:t>Kagami</w:t>
      </w:r>
      <w:proofErr w:type="spellEnd"/>
      <w:r>
        <w:rPr>
          <w:rFonts w:ascii="Times New Roman" w:hAnsi="Times New Roman"/>
        </w:rPr>
        <w:t xml:space="preserve"> M, </w:t>
      </w:r>
      <w:proofErr w:type="spellStart"/>
      <w:r>
        <w:rPr>
          <w:rFonts w:ascii="Times New Roman" w:hAnsi="Times New Roman"/>
        </w:rPr>
        <w:t>Nakai</w:t>
      </w:r>
      <w:proofErr w:type="spellEnd"/>
      <w:r>
        <w:rPr>
          <w:rFonts w:ascii="Times New Roman" w:hAnsi="Times New Roman"/>
        </w:rPr>
        <w:t xml:space="preserve"> K, </w:t>
      </w:r>
      <w:proofErr w:type="spellStart"/>
      <w:r>
        <w:rPr>
          <w:rFonts w:ascii="Times New Roman" w:hAnsi="Times New Roman"/>
        </w:rPr>
        <w:t>Soejima</w:t>
      </w:r>
      <w:proofErr w:type="spellEnd"/>
      <w:r>
        <w:rPr>
          <w:rFonts w:ascii="Times New Roman" w:hAnsi="Times New Roman"/>
        </w:rPr>
        <w:t xml:space="preserve"> H, Ogata T, </w:t>
      </w:r>
      <w:proofErr w:type="spellStart"/>
      <w:r>
        <w:rPr>
          <w:rFonts w:ascii="Times New Roman" w:hAnsi="Times New Roman"/>
        </w:rPr>
        <w:t>Arima</w:t>
      </w:r>
      <w:proofErr w:type="spellEnd"/>
      <w:r>
        <w:rPr>
          <w:rFonts w:ascii="Times New Roman" w:hAnsi="Times New Roman"/>
        </w:rPr>
        <w:t xml:space="preserve"> T. 2012.  Characterization of DNA methylation errors in patients with imprinting disorders conceive by assisted reproduction technologies. Hum </w:t>
      </w:r>
      <w:proofErr w:type="spellStart"/>
      <w:r>
        <w:rPr>
          <w:rFonts w:ascii="Times New Roman" w:hAnsi="Times New Roman"/>
        </w:rPr>
        <w:t>Reprod</w:t>
      </w:r>
      <w:proofErr w:type="spellEnd"/>
      <w:r>
        <w:rPr>
          <w:rFonts w:ascii="Times New Roman" w:hAnsi="Times New Roman"/>
        </w:rPr>
        <w:t xml:space="preserve"> 27: 2541-2548.</w:t>
      </w:r>
    </w:p>
    <w:p w14:paraId="4A9E2D67" w14:textId="77777777" w:rsidR="00BB6BB9" w:rsidRDefault="00BB6BB9" w:rsidP="000660EB">
      <w:pPr>
        <w:spacing w:after="0" w:line="480" w:lineRule="auto"/>
        <w:rPr>
          <w:rFonts w:ascii="Times New Roman" w:hAnsi="Times New Roman"/>
        </w:rPr>
      </w:pPr>
      <w:proofErr w:type="spellStart"/>
      <w:r>
        <w:rPr>
          <w:rFonts w:ascii="Times New Roman" w:hAnsi="Times New Roman"/>
        </w:rPr>
        <w:lastRenderedPageBreak/>
        <w:t>Horsthemke</w:t>
      </w:r>
      <w:proofErr w:type="spellEnd"/>
      <w:r>
        <w:rPr>
          <w:rFonts w:ascii="Times New Roman" w:hAnsi="Times New Roman"/>
        </w:rPr>
        <w:t xml:space="preserve"> B. 2010. </w:t>
      </w:r>
      <w:r w:rsidRPr="003A5A09">
        <w:rPr>
          <w:rFonts w:ascii="Times New Roman" w:hAnsi="Times New Roman"/>
        </w:rPr>
        <w:t xml:space="preserve"> </w:t>
      </w:r>
      <w:proofErr w:type="gramStart"/>
      <w:r w:rsidRPr="003A5A09">
        <w:rPr>
          <w:rFonts w:ascii="Times New Roman" w:hAnsi="Times New Roman"/>
        </w:rPr>
        <w:t>Mechanisms of imprint dysregulation.</w:t>
      </w:r>
      <w:proofErr w:type="gramEnd"/>
      <w:r w:rsidRPr="003A5A09">
        <w:rPr>
          <w:rFonts w:ascii="Times New Roman" w:hAnsi="Times New Roman"/>
        </w:rPr>
        <w:t xml:space="preserve"> </w:t>
      </w:r>
      <w:r w:rsidRPr="00651147">
        <w:rPr>
          <w:rFonts w:ascii="Times New Roman" w:hAnsi="Times New Roman"/>
        </w:rPr>
        <w:t xml:space="preserve">Am J Med </w:t>
      </w:r>
      <w:proofErr w:type="gramStart"/>
      <w:r w:rsidRPr="00651147">
        <w:rPr>
          <w:rFonts w:ascii="Times New Roman" w:hAnsi="Times New Roman"/>
        </w:rPr>
        <w:t>Genet</w:t>
      </w:r>
      <w:r w:rsidRPr="003A5A09">
        <w:rPr>
          <w:rFonts w:ascii="Times New Roman" w:hAnsi="Times New Roman"/>
        </w:rPr>
        <w:t xml:space="preserve"> </w:t>
      </w:r>
      <w:r>
        <w:rPr>
          <w:rFonts w:ascii="Times New Roman" w:hAnsi="Times New Roman"/>
        </w:rPr>
        <w:t xml:space="preserve"> </w:t>
      </w:r>
      <w:r w:rsidRPr="00651147">
        <w:rPr>
          <w:rFonts w:ascii="Times New Roman" w:hAnsi="Times New Roman"/>
          <w:i/>
        </w:rPr>
        <w:t>154C</w:t>
      </w:r>
      <w:proofErr w:type="gramEnd"/>
      <w:r>
        <w:rPr>
          <w:rFonts w:ascii="Times New Roman" w:hAnsi="Times New Roman"/>
        </w:rPr>
        <w:t xml:space="preserve">: </w:t>
      </w:r>
      <w:r w:rsidRPr="003A5A09">
        <w:rPr>
          <w:rFonts w:ascii="Times New Roman" w:hAnsi="Times New Roman"/>
        </w:rPr>
        <w:t>321-328.</w:t>
      </w:r>
    </w:p>
    <w:p w14:paraId="3140A781"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Kagami</w:t>
      </w:r>
      <w:proofErr w:type="spellEnd"/>
      <w:r w:rsidRPr="003A5A09">
        <w:rPr>
          <w:rFonts w:ascii="Times New Roman" w:hAnsi="Times New Roman"/>
        </w:rPr>
        <w:t xml:space="preserve"> M, O’Sullivan MJ, Green AJ</w:t>
      </w:r>
      <w:r>
        <w:rPr>
          <w:rFonts w:ascii="Times New Roman" w:hAnsi="Times New Roman"/>
        </w:rPr>
        <w:t xml:space="preserve">, </w:t>
      </w:r>
      <w:proofErr w:type="spellStart"/>
      <w:r>
        <w:rPr>
          <w:rFonts w:ascii="Times New Roman" w:hAnsi="Times New Roman"/>
        </w:rPr>
        <w:t>Watabe</w:t>
      </w:r>
      <w:proofErr w:type="spellEnd"/>
      <w:r>
        <w:rPr>
          <w:rFonts w:ascii="Times New Roman" w:hAnsi="Times New Roman"/>
        </w:rPr>
        <w:t xml:space="preserve"> Y, </w:t>
      </w:r>
      <w:proofErr w:type="spellStart"/>
      <w:r>
        <w:rPr>
          <w:rFonts w:ascii="Times New Roman" w:hAnsi="Times New Roman"/>
        </w:rPr>
        <w:t>Arisaka</w:t>
      </w:r>
      <w:proofErr w:type="spellEnd"/>
      <w:r>
        <w:rPr>
          <w:rFonts w:ascii="Times New Roman" w:hAnsi="Times New Roman"/>
        </w:rPr>
        <w:t xml:space="preserve"> O, </w:t>
      </w:r>
      <w:proofErr w:type="spellStart"/>
      <w:r>
        <w:rPr>
          <w:rFonts w:ascii="Times New Roman" w:hAnsi="Times New Roman"/>
        </w:rPr>
        <w:t>Masawa</w:t>
      </w:r>
      <w:proofErr w:type="spellEnd"/>
      <w:r>
        <w:rPr>
          <w:rFonts w:ascii="Times New Roman" w:hAnsi="Times New Roman"/>
        </w:rPr>
        <w:t xml:space="preserve"> N, Matsuoka K, </w:t>
      </w:r>
      <w:proofErr w:type="spellStart"/>
      <w:r>
        <w:rPr>
          <w:rFonts w:ascii="Times New Roman" w:hAnsi="Times New Roman"/>
        </w:rPr>
        <w:t>Fukami</w:t>
      </w:r>
      <w:proofErr w:type="spellEnd"/>
      <w:r>
        <w:rPr>
          <w:rFonts w:ascii="Times New Roman" w:hAnsi="Times New Roman"/>
        </w:rPr>
        <w:t xml:space="preserve"> M, Matsubara K, Kato F, </w:t>
      </w:r>
      <w:proofErr w:type="spellStart"/>
      <w:r>
        <w:rPr>
          <w:rFonts w:ascii="Times New Roman" w:hAnsi="Times New Roman"/>
        </w:rPr>
        <w:t>ferguson</w:t>
      </w:r>
      <w:proofErr w:type="spellEnd"/>
      <w:r>
        <w:rPr>
          <w:rFonts w:ascii="Times New Roman" w:hAnsi="Times New Roman"/>
        </w:rPr>
        <w:t xml:space="preserve">-Smith AC, Ogata T. 2010. </w:t>
      </w:r>
      <w:r w:rsidRPr="003A5A09">
        <w:rPr>
          <w:rFonts w:ascii="Times New Roman" w:hAnsi="Times New Roman"/>
        </w:rPr>
        <w:t xml:space="preserve">The IG-DMR and the </w:t>
      </w:r>
      <w:r w:rsidRPr="00CA36EC">
        <w:rPr>
          <w:rFonts w:ascii="Times New Roman" w:hAnsi="Times New Roman"/>
          <w:i/>
        </w:rPr>
        <w:t>MEG3</w:t>
      </w:r>
      <w:r>
        <w:rPr>
          <w:rFonts w:ascii="Times New Roman" w:hAnsi="Times New Roman"/>
        </w:rPr>
        <w:t>-DMR at h</w:t>
      </w:r>
      <w:r w:rsidRPr="003A5A09">
        <w:rPr>
          <w:rFonts w:ascii="Times New Roman" w:hAnsi="Times New Roman"/>
        </w:rPr>
        <w:t xml:space="preserve">uman </w:t>
      </w:r>
      <w:r>
        <w:rPr>
          <w:rFonts w:ascii="Times New Roman" w:hAnsi="Times New Roman"/>
        </w:rPr>
        <w:t>c</w:t>
      </w:r>
      <w:r w:rsidRPr="003A5A09">
        <w:rPr>
          <w:rFonts w:ascii="Times New Roman" w:hAnsi="Times New Roman"/>
        </w:rPr>
        <w:t xml:space="preserve">hromosome 14q32.2: </w:t>
      </w:r>
      <w:r>
        <w:rPr>
          <w:rFonts w:ascii="Times New Roman" w:hAnsi="Times New Roman"/>
        </w:rPr>
        <w:t>hierarchical i</w:t>
      </w:r>
      <w:r w:rsidRPr="003A5A09">
        <w:rPr>
          <w:rFonts w:ascii="Times New Roman" w:hAnsi="Times New Roman"/>
        </w:rPr>
        <w:t xml:space="preserve">nteraction and </w:t>
      </w:r>
      <w:r>
        <w:rPr>
          <w:rFonts w:ascii="Times New Roman" w:hAnsi="Times New Roman"/>
        </w:rPr>
        <w:t>d</w:t>
      </w:r>
      <w:r w:rsidRPr="003A5A09">
        <w:rPr>
          <w:rFonts w:ascii="Times New Roman" w:hAnsi="Times New Roman"/>
        </w:rPr>
        <w:t xml:space="preserve">istinct </w:t>
      </w:r>
      <w:r>
        <w:rPr>
          <w:rFonts w:ascii="Times New Roman" w:hAnsi="Times New Roman"/>
        </w:rPr>
        <w:t>f</w:t>
      </w:r>
      <w:r w:rsidRPr="003A5A09">
        <w:rPr>
          <w:rFonts w:ascii="Times New Roman" w:hAnsi="Times New Roman"/>
        </w:rPr>
        <w:t xml:space="preserve">unctional </w:t>
      </w:r>
      <w:r>
        <w:rPr>
          <w:rFonts w:ascii="Times New Roman" w:hAnsi="Times New Roman"/>
        </w:rPr>
        <w:t>p</w:t>
      </w:r>
      <w:r w:rsidRPr="003A5A09">
        <w:rPr>
          <w:rFonts w:ascii="Times New Roman" w:hAnsi="Times New Roman"/>
        </w:rPr>
        <w:t xml:space="preserve">roperties as </w:t>
      </w:r>
      <w:r>
        <w:rPr>
          <w:rFonts w:ascii="Times New Roman" w:hAnsi="Times New Roman"/>
        </w:rPr>
        <w:t>i</w:t>
      </w:r>
      <w:r w:rsidRPr="003A5A09">
        <w:rPr>
          <w:rFonts w:ascii="Times New Roman" w:hAnsi="Times New Roman"/>
        </w:rPr>
        <w:t xml:space="preserve">mprinting </w:t>
      </w:r>
      <w:r>
        <w:rPr>
          <w:rFonts w:ascii="Times New Roman" w:hAnsi="Times New Roman"/>
        </w:rPr>
        <w:t>c</w:t>
      </w:r>
      <w:r w:rsidRPr="003A5A09">
        <w:rPr>
          <w:rFonts w:ascii="Times New Roman" w:hAnsi="Times New Roman"/>
        </w:rPr>
        <w:t xml:space="preserve">ontrol </w:t>
      </w:r>
      <w:proofErr w:type="spellStart"/>
      <w:r>
        <w:rPr>
          <w:rFonts w:ascii="Times New Roman" w:hAnsi="Times New Roman"/>
        </w:rPr>
        <w:t>centers</w:t>
      </w:r>
      <w:proofErr w:type="spellEnd"/>
      <w:r>
        <w:rPr>
          <w:rFonts w:ascii="Times New Roman" w:hAnsi="Times New Roman"/>
        </w:rPr>
        <w:t xml:space="preserve">.  </w:t>
      </w:r>
      <w:proofErr w:type="spellStart"/>
      <w:r w:rsidRPr="004669C8">
        <w:rPr>
          <w:rFonts w:ascii="Times New Roman" w:hAnsi="Times New Roman"/>
        </w:rPr>
        <w:t>PLoS</w:t>
      </w:r>
      <w:proofErr w:type="spellEnd"/>
      <w:r w:rsidRPr="004669C8">
        <w:rPr>
          <w:rFonts w:ascii="Times New Roman" w:hAnsi="Times New Roman"/>
        </w:rPr>
        <w:t xml:space="preserve"> Genetics</w:t>
      </w:r>
      <w:r>
        <w:rPr>
          <w:rFonts w:ascii="Times New Roman" w:hAnsi="Times New Roman"/>
        </w:rPr>
        <w:t xml:space="preserve"> </w:t>
      </w:r>
      <w:r w:rsidRPr="00D85E47">
        <w:rPr>
          <w:rFonts w:ascii="Times New Roman" w:hAnsi="Times New Roman"/>
        </w:rPr>
        <w:t>6</w:t>
      </w:r>
      <w:r>
        <w:rPr>
          <w:rFonts w:ascii="Times New Roman" w:hAnsi="Times New Roman"/>
        </w:rPr>
        <w:t>:</w:t>
      </w:r>
      <w:r w:rsidRPr="003A5A09">
        <w:rPr>
          <w:rFonts w:ascii="Times New Roman" w:hAnsi="Times New Roman"/>
        </w:rPr>
        <w:t>e1000992.</w:t>
      </w:r>
    </w:p>
    <w:p w14:paraId="1866C699" w14:textId="77777777" w:rsidR="00BB6BB9" w:rsidRPr="003A5A09" w:rsidRDefault="00BB6BB9" w:rsidP="001727DE">
      <w:pPr>
        <w:spacing w:after="0" w:line="480" w:lineRule="auto"/>
        <w:rPr>
          <w:rFonts w:ascii="Times New Roman" w:hAnsi="Times New Roman"/>
        </w:rPr>
      </w:pPr>
      <w:r w:rsidRPr="003A5A09">
        <w:rPr>
          <w:rFonts w:ascii="Times New Roman" w:hAnsi="Times New Roman"/>
        </w:rPr>
        <w:t>Kelsey G</w:t>
      </w:r>
      <w:r>
        <w:rPr>
          <w:rFonts w:ascii="Times New Roman" w:hAnsi="Times New Roman"/>
        </w:rPr>
        <w:t>. 2010.</w:t>
      </w:r>
      <w:r w:rsidRPr="003A5A09">
        <w:rPr>
          <w:rFonts w:ascii="Times New Roman" w:hAnsi="Times New Roman"/>
        </w:rPr>
        <w:t xml:space="preserve"> Imprinting on chromosome 20: tissue-specific imprinting and imprinting mutations in the GNAS locus. </w:t>
      </w:r>
      <w:proofErr w:type="gramStart"/>
      <w:r w:rsidRPr="00D321D7">
        <w:rPr>
          <w:rFonts w:ascii="Times New Roman" w:hAnsi="Times New Roman"/>
        </w:rPr>
        <w:t>Am</w:t>
      </w:r>
      <w:proofErr w:type="gramEnd"/>
      <w:r w:rsidRPr="00D321D7">
        <w:rPr>
          <w:rFonts w:ascii="Times New Roman" w:hAnsi="Times New Roman"/>
        </w:rPr>
        <w:t xml:space="preserve"> J Med Genet</w:t>
      </w:r>
      <w:r w:rsidRPr="002D0C53">
        <w:rPr>
          <w:rFonts w:ascii="Times New Roman" w:hAnsi="Times New Roman"/>
          <w:i/>
        </w:rPr>
        <w:t xml:space="preserve"> </w:t>
      </w:r>
      <w:r w:rsidRPr="008662F1">
        <w:rPr>
          <w:rFonts w:ascii="Times New Roman" w:hAnsi="Times New Roman"/>
        </w:rPr>
        <w:t>154C</w:t>
      </w:r>
      <w:r>
        <w:rPr>
          <w:rFonts w:ascii="Times New Roman" w:hAnsi="Times New Roman"/>
        </w:rPr>
        <w:t>:</w:t>
      </w:r>
      <w:r w:rsidRPr="003A5A09">
        <w:rPr>
          <w:rFonts w:ascii="Times New Roman" w:hAnsi="Times New Roman"/>
        </w:rPr>
        <w:t>377-386.</w:t>
      </w:r>
    </w:p>
    <w:p w14:paraId="39DDA10B"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Linglart</w:t>
      </w:r>
      <w:proofErr w:type="spellEnd"/>
      <w:r>
        <w:rPr>
          <w:rFonts w:ascii="Times New Roman" w:hAnsi="Times New Roman"/>
        </w:rPr>
        <w:t xml:space="preserve"> </w:t>
      </w:r>
      <w:r w:rsidRPr="003A5A09">
        <w:rPr>
          <w:rFonts w:ascii="Times New Roman" w:hAnsi="Times New Roman"/>
        </w:rPr>
        <w:t xml:space="preserve">A, </w:t>
      </w:r>
      <w:proofErr w:type="spellStart"/>
      <w:r w:rsidRPr="003A5A09">
        <w:rPr>
          <w:rFonts w:ascii="Times New Roman" w:hAnsi="Times New Roman"/>
        </w:rPr>
        <w:t>Gensure</w:t>
      </w:r>
      <w:proofErr w:type="spellEnd"/>
      <w:r w:rsidRPr="003A5A09">
        <w:rPr>
          <w:rFonts w:ascii="Times New Roman" w:hAnsi="Times New Roman"/>
        </w:rPr>
        <w:t xml:space="preserve"> RC, Olney RC</w:t>
      </w:r>
      <w:r>
        <w:rPr>
          <w:rFonts w:ascii="Times New Roman" w:hAnsi="Times New Roman"/>
        </w:rPr>
        <w:t xml:space="preserve">, </w:t>
      </w:r>
      <w:proofErr w:type="spellStart"/>
      <w:r>
        <w:rPr>
          <w:rFonts w:ascii="Times New Roman" w:hAnsi="Times New Roman"/>
        </w:rPr>
        <w:t>J</w:t>
      </w:r>
      <w:r w:rsidRPr="00483A96">
        <w:rPr>
          <w:rFonts w:ascii="Times New Roman" w:hAnsi="Times New Roman"/>
        </w:rPr>
        <w:t>ü</w:t>
      </w:r>
      <w:r>
        <w:rPr>
          <w:rFonts w:ascii="Times New Roman" w:hAnsi="Times New Roman"/>
        </w:rPr>
        <w:t>ppner</w:t>
      </w:r>
      <w:proofErr w:type="spellEnd"/>
      <w:r w:rsidRPr="003A5A09">
        <w:rPr>
          <w:rFonts w:ascii="Times New Roman" w:hAnsi="Times New Roman"/>
        </w:rPr>
        <w:t xml:space="preserve"> H, </w:t>
      </w:r>
      <w:proofErr w:type="spellStart"/>
      <w:r w:rsidRPr="003A5A09">
        <w:rPr>
          <w:rFonts w:ascii="Times New Roman" w:hAnsi="Times New Roman"/>
        </w:rPr>
        <w:t>Bastepe</w:t>
      </w:r>
      <w:proofErr w:type="spellEnd"/>
      <w:r w:rsidRPr="003A5A09">
        <w:rPr>
          <w:rFonts w:ascii="Times New Roman" w:hAnsi="Times New Roman"/>
        </w:rPr>
        <w:t xml:space="preserve"> M. </w:t>
      </w:r>
      <w:r>
        <w:rPr>
          <w:rFonts w:ascii="Times New Roman" w:hAnsi="Times New Roman"/>
        </w:rPr>
        <w:t xml:space="preserve"> 2005. </w:t>
      </w:r>
      <w:r w:rsidRPr="003A5A09">
        <w:rPr>
          <w:rFonts w:ascii="Times New Roman" w:hAnsi="Times New Roman"/>
        </w:rPr>
        <w:t xml:space="preserve">A novel </w:t>
      </w:r>
      <w:r w:rsidRPr="00455540">
        <w:rPr>
          <w:rFonts w:ascii="Times New Roman" w:hAnsi="Times New Roman"/>
          <w:i/>
        </w:rPr>
        <w:t xml:space="preserve">STX16 </w:t>
      </w:r>
      <w:r w:rsidRPr="003A5A09">
        <w:rPr>
          <w:rFonts w:ascii="Times New Roman" w:hAnsi="Times New Roman"/>
        </w:rPr>
        <w:t xml:space="preserve">deletion in autosomal dominant </w:t>
      </w:r>
      <w:proofErr w:type="spellStart"/>
      <w:r w:rsidRPr="003A5A09">
        <w:rPr>
          <w:rFonts w:ascii="Times New Roman" w:hAnsi="Times New Roman"/>
        </w:rPr>
        <w:t>pseudohypoparathyroidism</w:t>
      </w:r>
      <w:proofErr w:type="spellEnd"/>
      <w:r w:rsidRPr="003A5A09">
        <w:rPr>
          <w:rFonts w:ascii="Times New Roman" w:hAnsi="Times New Roman"/>
        </w:rPr>
        <w:t xml:space="preserve"> type </w:t>
      </w:r>
      <w:proofErr w:type="spellStart"/>
      <w:proofErr w:type="gramStart"/>
      <w:r w:rsidRPr="003A5A09">
        <w:rPr>
          <w:rFonts w:ascii="Times New Roman" w:hAnsi="Times New Roman"/>
        </w:rPr>
        <w:t>Ib</w:t>
      </w:r>
      <w:proofErr w:type="spellEnd"/>
      <w:proofErr w:type="gramEnd"/>
      <w:r w:rsidRPr="003A5A09">
        <w:rPr>
          <w:rFonts w:ascii="Times New Roman" w:hAnsi="Times New Roman"/>
        </w:rPr>
        <w:t xml:space="preserve"> redefines the boundaries of a </w:t>
      </w:r>
      <w:proofErr w:type="spellStart"/>
      <w:r w:rsidRPr="003A5A09">
        <w:rPr>
          <w:rFonts w:ascii="Times New Roman" w:hAnsi="Times New Roman"/>
        </w:rPr>
        <w:t>cis</w:t>
      </w:r>
      <w:proofErr w:type="spellEnd"/>
      <w:r w:rsidRPr="003A5A09">
        <w:rPr>
          <w:rFonts w:ascii="Times New Roman" w:hAnsi="Times New Roman"/>
        </w:rPr>
        <w:t xml:space="preserve">-acting imprinting control element of </w:t>
      </w:r>
      <w:r w:rsidRPr="00455540">
        <w:rPr>
          <w:rFonts w:ascii="Times New Roman" w:hAnsi="Times New Roman"/>
          <w:i/>
        </w:rPr>
        <w:t>GNAS</w:t>
      </w:r>
      <w:r w:rsidRPr="003A5A09">
        <w:rPr>
          <w:rFonts w:ascii="Times New Roman" w:hAnsi="Times New Roman"/>
        </w:rPr>
        <w:t>.</w:t>
      </w:r>
      <w:r>
        <w:rPr>
          <w:rFonts w:ascii="Times New Roman" w:hAnsi="Times New Roman"/>
        </w:rPr>
        <w:t xml:space="preserve"> </w:t>
      </w:r>
      <w:r w:rsidRPr="003A5A09">
        <w:rPr>
          <w:rFonts w:ascii="Times New Roman" w:hAnsi="Times New Roman"/>
        </w:rPr>
        <w:t xml:space="preserve"> </w:t>
      </w:r>
      <w:r w:rsidRPr="009D10E6">
        <w:rPr>
          <w:rFonts w:ascii="Times New Roman" w:hAnsi="Times New Roman"/>
        </w:rPr>
        <w:t>Am J Hum Genet 76:804-14.</w:t>
      </w:r>
    </w:p>
    <w:p w14:paraId="0677E516" w14:textId="77777777" w:rsidR="00BB6BB9" w:rsidRDefault="00BB6BB9" w:rsidP="001727DE">
      <w:pPr>
        <w:spacing w:after="0" w:line="480" w:lineRule="auto"/>
        <w:rPr>
          <w:rFonts w:ascii="Times New Roman" w:hAnsi="Times New Roman"/>
        </w:rPr>
      </w:pPr>
      <w:r w:rsidRPr="003A5A09">
        <w:rPr>
          <w:rFonts w:ascii="Times New Roman" w:hAnsi="Times New Roman"/>
        </w:rPr>
        <w:t>Mackay D</w:t>
      </w:r>
      <w:r>
        <w:rPr>
          <w:rFonts w:ascii="Times New Roman" w:hAnsi="Times New Roman"/>
        </w:rPr>
        <w:t>J</w:t>
      </w:r>
      <w:r w:rsidRPr="003A5A09">
        <w:rPr>
          <w:rFonts w:ascii="Times New Roman" w:hAnsi="Times New Roman"/>
        </w:rPr>
        <w:t xml:space="preserve">G, </w:t>
      </w:r>
      <w:proofErr w:type="spellStart"/>
      <w:r w:rsidRPr="003A5A09">
        <w:rPr>
          <w:rFonts w:ascii="Times New Roman" w:hAnsi="Times New Roman"/>
        </w:rPr>
        <w:t>Boonen</w:t>
      </w:r>
      <w:proofErr w:type="spellEnd"/>
      <w:r w:rsidRPr="003A5A09">
        <w:rPr>
          <w:rFonts w:ascii="Times New Roman" w:hAnsi="Times New Roman"/>
        </w:rPr>
        <w:t xml:space="preserve"> SE, Clayton-Smith J</w:t>
      </w:r>
      <w:r>
        <w:rPr>
          <w:rFonts w:ascii="Times New Roman" w:hAnsi="Times New Roman"/>
        </w:rPr>
        <w:t xml:space="preserve">, </w:t>
      </w:r>
      <w:proofErr w:type="spellStart"/>
      <w:r>
        <w:rPr>
          <w:rFonts w:ascii="Times New Roman" w:hAnsi="Times New Roman"/>
        </w:rPr>
        <w:t>Goodship</w:t>
      </w:r>
      <w:proofErr w:type="spellEnd"/>
      <w:r>
        <w:rPr>
          <w:rFonts w:ascii="Times New Roman" w:hAnsi="Times New Roman"/>
        </w:rPr>
        <w:t xml:space="preserve"> G, Hahnemann JM, Kant SG, </w:t>
      </w:r>
      <w:proofErr w:type="spellStart"/>
      <w:r>
        <w:rPr>
          <w:rFonts w:ascii="Times New Roman" w:hAnsi="Times New Roman"/>
        </w:rPr>
        <w:t>Nj</w:t>
      </w:r>
      <w:r>
        <w:rPr>
          <w:rFonts w:ascii="Arial" w:hAnsi="Arial" w:cs="Arial"/>
        </w:rPr>
        <w:t>ø</w:t>
      </w:r>
      <w:r>
        <w:rPr>
          <w:rFonts w:ascii="Times New Roman" w:hAnsi="Times New Roman"/>
        </w:rPr>
        <w:t>lstad</w:t>
      </w:r>
      <w:proofErr w:type="spellEnd"/>
      <w:r>
        <w:rPr>
          <w:rFonts w:ascii="Times New Roman" w:hAnsi="Times New Roman"/>
        </w:rPr>
        <w:t xml:space="preserve"> PR, Robin NH, Robinson DO, Siebert R, Shield JP, White HE, Temple IK. 2006</w:t>
      </w:r>
      <w:r w:rsidRPr="003A5A09">
        <w:rPr>
          <w:rFonts w:ascii="Times New Roman" w:hAnsi="Times New Roman"/>
        </w:rPr>
        <w:t xml:space="preserve"> A maternal </w:t>
      </w:r>
      <w:proofErr w:type="spellStart"/>
      <w:r w:rsidRPr="003A5A09">
        <w:rPr>
          <w:rFonts w:ascii="Times New Roman" w:hAnsi="Times New Roman"/>
        </w:rPr>
        <w:t>hypomethylation</w:t>
      </w:r>
      <w:proofErr w:type="spellEnd"/>
      <w:r w:rsidRPr="003A5A09">
        <w:rPr>
          <w:rFonts w:ascii="Times New Roman" w:hAnsi="Times New Roman"/>
        </w:rPr>
        <w:t xml:space="preserve"> syndrome presenting as transient neonatal diabetes mellitus. </w:t>
      </w:r>
      <w:r>
        <w:rPr>
          <w:rFonts w:ascii="Times New Roman" w:hAnsi="Times New Roman"/>
        </w:rPr>
        <w:t xml:space="preserve"> </w:t>
      </w:r>
      <w:r w:rsidRPr="006A52BA">
        <w:rPr>
          <w:rFonts w:ascii="Times New Roman" w:hAnsi="Times New Roman"/>
        </w:rPr>
        <w:t>Hum Genet</w:t>
      </w:r>
      <w:r>
        <w:rPr>
          <w:rFonts w:ascii="Times New Roman" w:hAnsi="Times New Roman"/>
        </w:rPr>
        <w:t xml:space="preserve"> </w:t>
      </w:r>
      <w:r w:rsidRPr="00723809">
        <w:rPr>
          <w:rFonts w:ascii="Times New Roman" w:hAnsi="Times New Roman"/>
        </w:rPr>
        <w:t>120</w:t>
      </w:r>
      <w:r>
        <w:rPr>
          <w:rFonts w:ascii="Times New Roman" w:hAnsi="Times New Roman"/>
        </w:rPr>
        <w:t>:</w:t>
      </w:r>
      <w:r w:rsidRPr="003A5A09">
        <w:rPr>
          <w:rFonts w:ascii="Times New Roman" w:hAnsi="Times New Roman"/>
        </w:rPr>
        <w:t>262-269.</w:t>
      </w:r>
    </w:p>
    <w:p w14:paraId="409C3869" w14:textId="77777777" w:rsidR="00BB6BB9" w:rsidRDefault="00BB6BB9" w:rsidP="002C2122">
      <w:pPr>
        <w:spacing w:after="0" w:line="480" w:lineRule="auto"/>
        <w:rPr>
          <w:rFonts w:ascii="Times New Roman" w:hAnsi="Times New Roman"/>
        </w:rPr>
      </w:pPr>
      <w:r w:rsidRPr="003A5A09">
        <w:rPr>
          <w:rFonts w:ascii="Times New Roman" w:hAnsi="Times New Roman"/>
        </w:rPr>
        <w:t>Mackay DJ, Callaway JL, Marks SM</w:t>
      </w:r>
      <w:r>
        <w:rPr>
          <w:rFonts w:ascii="Times New Roman" w:hAnsi="Times New Roman"/>
        </w:rPr>
        <w:t xml:space="preserve">, White HE, </w:t>
      </w:r>
      <w:proofErr w:type="spellStart"/>
      <w:r>
        <w:rPr>
          <w:rFonts w:ascii="Times New Roman" w:hAnsi="Times New Roman"/>
        </w:rPr>
        <w:t>Acerini</w:t>
      </w:r>
      <w:proofErr w:type="spellEnd"/>
      <w:r>
        <w:rPr>
          <w:rFonts w:ascii="Times New Roman" w:hAnsi="Times New Roman"/>
        </w:rPr>
        <w:t xml:space="preserve"> CL, </w:t>
      </w:r>
      <w:proofErr w:type="spellStart"/>
      <w:r>
        <w:rPr>
          <w:rFonts w:ascii="Times New Roman" w:hAnsi="Times New Roman"/>
        </w:rPr>
        <w:t>Boonen</w:t>
      </w:r>
      <w:proofErr w:type="spellEnd"/>
      <w:r>
        <w:rPr>
          <w:rFonts w:ascii="Times New Roman" w:hAnsi="Times New Roman"/>
        </w:rPr>
        <w:t xml:space="preserve"> SE, </w:t>
      </w:r>
      <w:proofErr w:type="spellStart"/>
      <w:r>
        <w:rPr>
          <w:rFonts w:ascii="Times New Roman" w:hAnsi="Times New Roman"/>
        </w:rPr>
        <w:t>Dayanikli</w:t>
      </w:r>
      <w:proofErr w:type="spellEnd"/>
      <w:r>
        <w:rPr>
          <w:rFonts w:ascii="Times New Roman" w:hAnsi="Times New Roman"/>
        </w:rPr>
        <w:t xml:space="preserve"> P, Firth HV, </w:t>
      </w:r>
      <w:proofErr w:type="spellStart"/>
      <w:r>
        <w:rPr>
          <w:rFonts w:ascii="Times New Roman" w:hAnsi="Times New Roman"/>
        </w:rPr>
        <w:t>Goodship</w:t>
      </w:r>
      <w:proofErr w:type="spellEnd"/>
      <w:r>
        <w:rPr>
          <w:rFonts w:ascii="Times New Roman" w:hAnsi="Times New Roman"/>
        </w:rPr>
        <w:t xml:space="preserve"> JA, </w:t>
      </w:r>
      <w:proofErr w:type="spellStart"/>
      <w:r>
        <w:rPr>
          <w:rFonts w:ascii="Times New Roman" w:hAnsi="Times New Roman"/>
        </w:rPr>
        <w:t>Haemers</w:t>
      </w:r>
      <w:proofErr w:type="spellEnd"/>
      <w:r>
        <w:rPr>
          <w:rFonts w:ascii="Times New Roman" w:hAnsi="Times New Roman"/>
        </w:rPr>
        <w:t xml:space="preserve"> AP, Hahnemann JM, </w:t>
      </w:r>
      <w:proofErr w:type="spellStart"/>
      <w:r>
        <w:rPr>
          <w:rFonts w:ascii="Times New Roman" w:hAnsi="Times New Roman"/>
        </w:rPr>
        <w:t>Kordonouri</w:t>
      </w:r>
      <w:proofErr w:type="spellEnd"/>
      <w:r>
        <w:rPr>
          <w:rFonts w:ascii="Times New Roman" w:hAnsi="Times New Roman"/>
        </w:rPr>
        <w:t xml:space="preserve"> O, </w:t>
      </w:r>
      <w:proofErr w:type="spellStart"/>
      <w:r>
        <w:rPr>
          <w:rFonts w:ascii="Times New Roman" w:hAnsi="Times New Roman"/>
        </w:rPr>
        <w:t>Masoud</w:t>
      </w:r>
      <w:proofErr w:type="spellEnd"/>
      <w:r>
        <w:rPr>
          <w:rFonts w:ascii="Times New Roman" w:hAnsi="Times New Roman"/>
        </w:rPr>
        <w:t xml:space="preserve"> AF, </w:t>
      </w:r>
      <w:proofErr w:type="spellStart"/>
      <w:r>
        <w:rPr>
          <w:rFonts w:ascii="Times New Roman" w:hAnsi="Times New Roman"/>
        </w:rPr>
        <w:t>Oestergaard</w:t>
      </w:r>
      <w:proofErr w:type="spellEnd"/>
      <w:r>
        <w:rPr>
          <w:rFonts w:ascii="Times New Roman" w:hAnsi="Times New Roman"/>
        </w:rPr>
        <w:t xml:space="preserve"> E, </w:t>
      </w:r>
      <w:proofErr w:type="spellStart"/>
      <w:r>
        <w:rPr>
          <w:rFonts w:ascii="Times New Roman" w:hAnsi="Times New Roman"/>
        </w:rPr>
        <w:t>Storr</w:t>
      </w:r>
      <w:proofErr w:type="spellEnd"/>
      <w:r>
        <w:rPr>
          <w:rFonts w:ascii="Times New Roman" w:hAnsi="Times New Roman"/>
        </w:rPr>
        <w:t xml:space="preserve"> J, </w:t>
      </w:r>
      <w:proofErr w:type="spellStart"/>
      <w:r>
        <w:rPr>
          <w:rFonts w:ascii="Times New Roman" w:hAnsi="Times New Roman"/>
        </w:rPr>
        <w:t>Ellard</w:t>
      </w:r>
      <w:proofErr w:type="spellEnd"/>
      <w:r>
        <w:rPr>
          <w:rFonts w:ascii="Times New Roman" w:hAnsi="Times New Roman"/>
        </w:rPr>
        <w:t xml:space="preserve"> S, </w:t>
      </w:r>
      <w:proofErr w:type="spellStart"/>
      <w:r>
        <w:rPr>
          <w:rFonts w:ascii="Times New Roman" w:hAnsi="Times New Roman"/>
        </w:rPr>
        <w:t>Hattersley</w:t>
      </w:r>
      <w:proofErr w:type="spellEnd"/>
      <w:r>
        <w:rPr>
          <w:rFonts w:ascii="Times New Roman" w:hAnsi="Times New Roman"/>
        </w:rPr>
        <w:t xml:space="preserve"> AT, Robinson DO, Temple IK. 2008.</w:t>
      </w:r>
      <w:r w:rsidRPr="003A5A09">
        <w:rPr>
          <w:rFonts w:ascii="Times New Roman" w:hAnsi="Times New Roman"/>
        </w:rPr>
        <w:t xml:space="preserve"> </w:t>
      </w:r>
      <w:proofErr w:type="spellStart"/>
      <w:r w:rsidRPr="003A5A09">
        <w:rPr>
          <w:rFonts w:ascii="Times New Roman" w:hAnsi="Times New Roman"/>
        </w:rPr>
        <w:t>Hypomethylation</w:t>
      </w:r>
      <w:proofErr w:type="spellEnd"/>
      <w:r w:rsidRPr="003A5A09">
        <w:rPr>
          <w:rFonts w:ascii="Times New Roman" w:hAnsi="Times New Roman"/>
        </w:rPr>
        <w:t xml:space="preserve"> of multiple imprinted loci in individuals with transient neonatal diabetes is associated with mutations in </w:t>
      </w:r>
      <w:r w:rsidRPr="004F653F">
        <w:rPr>
          <w:rFonts w:ascii="Times New Roman" w:hAnsi="Times New Roman"/>
          <w:i/>
        </w:rPr>
        <w:t>ZFP57</w:t>
      </w:r>
      <w:r w:rsidRPr="003A5A09">
        <w:rPr>
          <w:rFonts w:ascii="Times New Roman" w:hAnsi="Times New Roman"/>
        </w:rPr>
        <w:t xml:space="preserve">. </w:t>
      </w:r>
      <w:r w:rsidRPr="00B137B8">
        <w:rPr>
          <w:rFonts w:ascii="Times New Roman" w:hAnsi="Times New Roman"/>
        </w:rPr>
        <w:t>Nat Genet</w:t>
      </w:r>
      <w:r>
        <w:rPr>
          <w:rFonts w:ascii="Times New Roman" w:hAnsi="Times New Roman"/>
        </w:rPr>
        <w:t xml:space="preserve"> </w:t>
      </w:r>
      <w:r w:rsidRPr="00220EC9">
        <w:rPr>
          <w:rFonts w:ascii="Times New Roman" w:hAnsi="Times New Roman"/>
        </w:rPr>
        <w:t>40</w:t>
      </w:r>
      <w:r>
        <w:rPr>
          <w:rFonts w:ascii="Times New Roman" w:hAnsi="Times New Roman"/>
        </w:rPr>
        <w:t>:</w:t>
      </w:r>
      <w:r w:rsidRPr="003A5A09">
        <w:rPr>
          <w:rFonts w:ascii="Times New Roman" w:hAnsi="Times New Roman"/>
        </w:rPr>
        <w:t>49-951.</w:t>
      </w:r>
    </w:p>
    <w:p w14:paraId="442CEF8F" w14:textId="77777777" w:rsidR="00BB6BB9" w:rsidRDefault="00BB6BB9" w:rsidP="002C2122">
      <w:pPr>
        <w:spacing w:after="0" w:line="480" w:lineRule="auto"/>
        <w:rPr>
          <w:rFonts w:ascii="Times New Roman" w:hAnsi="Times New Roman"/>
        </w:rPr>
      </w:pPr>
      <w:proofErr w:type="spellStart"/>
      <w:r>
        <w:rPr>
          <w:rFonts w:ascii="Times New Roman" w:hAnsi="Times New Roman"/>
        </w:rPr>
        <w:lastRenderedPageBreak/>
        <w:t>Mertzanidou</w:t>
      </w:r>
      <w:proofErr w:type="spellEnd"/>
      <w:r>
        <w:rPr>
          <w:rFonts w:ascii="Times New Roman" w:hAnsi="Times New Roman"/>
        </w:rPr>
        <w:t xml:space="preserve"> A, Wilton L, Cheng J, Spits C, </w:t>
      </w:r>
      <w:proofErr w:type="spellStart"/>
      <w:r>
        <w:rPr>
          <w:rFonts w:ascii="Times New Roman" w:hAnsi="Times New Roman"/>
        </w:rPr>
        <w:t>Venneste</w:t>
      </w:r>
      <w:proofErr w:type="spellEnd"/>
      <w:r>
        <w:rPr>
          <w:rFonts w:ascii="Times New Roman" w:hAnsi="Times New Roman"/>
        </w:rPr>
        <w:t xml:space="preserve"> E, Moreau Y, </w:t>
      </w:r>
      <w:proofErr w:type="spellStart"/>
      <w:r>
        <w:rPr>
          <w:rFonts w:ascii="Times New Roman" w:hAnsi="Times New Roman"/>
        </w:rPr>
        <w:t>Vermeesch</w:t>
      </w:r>
      <w:proofErr w:type="spellEnd"/>
      <w:r>
        <w:rPr>
          <w:rFonts w:ascii="Times New Roman" w:hAnsi="Times New Roman"/>
        </w:rPr>
        <w:t xml:space="preserve"> JR, Sermon K. 2013. Microarray analysis reveals abnormal chromosomal complements in over 70% of 14 normally developing human embryos. Human </w:t>
      </w:r>
      <w:proofErr w:type="spellStart"/>
      <w:r>
        <w:rPr>
          <w:rFonts w:ascii="Times New Roman" w:hAnsi="Times New Roman"/>
        </w:rPr>
        <w:t>Reprod</w:t>
      </w:r>
      <w:proofErr w:type="spellEnd"/>
      <w:r>
        <w:rPr>
          <w:rFonts w:ascii="Times New Roman" w:hAnsi="Times New Roman"/>
        </w:rPr>
        <w:t xml:space="preserve"> 28:256-264.</w:t>
      </w:r>
    </w:p>
    <w:p w14:paraId="0AEF0B82" w14:textId="77777777" w:rsidR="00BB6BB9" w:rsidRDefault="00BB6BB9" w:rsidP="001727DE">
      <w:pPr>
        <w:spacing w:after="0" w:line="480" w:lineRule="auto"/>
        <w:rPr>
          <w:rFonts w:ascii="Times New Roman" w:hAnsi="Times New Roman"/>
        </w:rPr>
      </w:pPr>
      <w:r>
        <w:rPr>
          <w:rFonts w:ascii="Times New Roman" w:hAnsi="Times New Roman"/>
        </w:rPr>
        <w:t xml:space="preserve">Meyer E, Lim D, Pasha S, Tee, LJ, Rahman F, Yates JR, Woods CG, </w:t>
      </w:r>
      <w:proofErr w:type="spellStart"/>
      <w:r>
        <w:rPr>
          <w:rFonts w:ascii="Times New Roman" w:hAnsi="Times New Roman"/>
        </w:rPr>
        <w:t>Reik</w:t>
      </w:r>
      <w:proofErr w:type="spellEnd"/>
      <w:r>
        <w:rPr>
          <w:rFonts w:ascii="Times New Roman" w:hAnsi="Times New Roman"/>
        </w:rPr>
        <w:t xml:space="preserve"> W, Maher ER. 2009.</w:t>
      </w:r>
      <w:r w:rsidRPr="003A5A09">
        <w:rPr>
          <w:rFonts w:ascii="Times New Roman" w:hAnsi="Times New Roman"/>
        </w:rPr>
        <w:t xml:space="preserve"> </w:t>
      </w:r>
      <w:proofErr w:type="spellStart"/>
      <w:r w:rsidRPr="003A5A09">
        <w:rPr>
          <w:rFonts w:ascii="Times New Roman" w:hAnsi="Times New Roman"/>
        </w:rPr>
        <w:t>Germline</w:t>
      </w:r>
      <w:proofErr w:type="spellEnd"/>
      <w:r w:rsidRPr="003A5A09">
        <w:rPr>
          <w:rFonts w:ascii="Times New Roman" w:hAnsi="Times New Roman"/>
        </w:rPr>
        <w:t xml:space="preserve"> mutation in </w:t>
      </w:r>
      <w:r w:rsidRPr="004F653F">
        <w:rPr>
          <w:rFonts w:ascii="Times New Roman" w:hAnsi="Times New Roman"/>
          <w:i/>
        </w:rPr>
        <w:t>NLRP2</w:t>
      </w:r>
      <w:r w:rsidRPr="003A5A09">
        <w:rPr>
          <w:rFonts w:ascii="Times New Roman" w:hAnsi="Times New Roman"/>
        </w:rPr>
        <w:t xml:space="preserve"> (</w:t>
      </w:r>
      <w:r w:rsidRPr="004F653F">
        <w:rPr>
          <w:rFonts w:ascii="Times New Roman" w:hAnsi="Times New Roman"/>
          <w:i/>
        </w:rPr>
        <w:t>NALP2</w:t>
      </w:r>
      <w:r w:rsidRPr="003A5A09">
        <w:rPr>
          <w:rFonts w:ascii="Times New Roman" w:hAnsi="Times New Roman"/>
        </w:rPr>
        <w:t>) in a familial imprinting disorder (Beckwith–</w:t>
      </w:r>
      <w:proofErr w:type="spellStart"/>
      <w:r w:rsidRPr="003A5A09">
        <w:rPr>
          <w:rFonts w:ascii="Times New Roman" w:hAnsi="Times New Roman"/>
        </w:rPr>
        <w:t>Wiedemann</w:t>
      </w:r>
      <w:proofErr w:type="spellEnd"/>
      <w:r w:rsidRPr="003A5A09">
        <w:rPr>
          <w:rFonts w:ascii="Times New Roman" w:hAnsi="Times New Roman"/>
        </w:rPr>
        <w:t xml:space="preserve"> syndrome). </w:t>
      </w:r>
      <w:r>
        <w:rPr>
          <w:rFonts w:ascii="Times New Roman" w:hAnsi="Times New Roman"/>
        </w:rPr>
        <w:t xml:space="preserve"> </w:t>
      </w:r>
      <w:proofErr w:type="spellStart"/>
      <w:r w:rsidRPr="00B137B8">
        <w:rPr>
          <w:rFonts w:ascii="Times New Roman" w:hAnsi="Times New Roman"/>
        </w:rPr>
        <w:t>PloS</w:t>
      </w:r>
      <w:proofErr w:type="spellEnd"/>
      <w:r w:rsidRPr="00B137B8">
        <w:rPr>
          <w:rFonts w:ascii="Times New Roman" w:hAnsi="Times New Roman"/>
        </w:rPr>
        <w:t xml:space="preserve"> Genet</w:t>
      </w:r>
      <w:r w:rsidRPr="003A5A09">
        <w:rPr>
          <w:rFonts w:ascii="Times New Roman" w:hAnsi="Times New Roman"/>
        </w:rPr>
        <w:t xml:space="preserve"> </w:t>
      </w:r>
      <w:r w:rsidRPr="00915029">
        <w:rPr>
          <w:rFonts w:ascii="Times New Roman" w:hAnsi="Times New Roman"/>
        </w:rPr>
        <w:t>5</w:t>
      </w:r>
      <w:r>
        <w:rPr>
          <w:rFonts w:ascii="Times New Roman" w:hAnsi="Times New Roman"/>
        </w:rPr>
        <w:t>:</w:t>
      </w:r>
      <w:r w:rsidRPr="003A5A09">
        <w:rPr>
          <w:rFonts w:ascii="Times New Roman" w:hAnsi="Times New Roman"/>
        </w:rPr>
        <w:t>e1000423.</w:t>
      </w:r>
    </w:p>
    <w:p w14:paraId="0F992371" w14:textId="77777777" w:rsidR="00BB6BB9" w:rsidRDefault="00BB6BB9" w:rsidP="001727DE">
      <w:pPr>
        <w:spacing w:after="0" w:line="480" w:lineRule="auto"/>
        <w:rPr>
          <w:rFonts w:ascii="Times New Roman" w:hAnsi="Times New Roman"/>
        </w:rPr>
      </w:pPr>
      <w:r w:rsidRPr="003A5A09">
        <w:rPr>
          <w:rFonts w:ascii="Times New Roman" w:hAnsi="Times New Roman"/>
        </w:rPr>
        <w:t>Murdoch</w:t>
      </w:r>
      <w:r>
        <w:rPr>
          <w:rFonts w:ascii="Times New Roman" w:hAnsi="Times New Roman"/>
        </w:rPr>
        <w:t xml:space="preserve"> </w:t>
      </w:r>
      <w:r w:rsidRPr="003A5A09">
        <w:rPr>
          <w:rFonts w:ascii="Times New Roman" w:hAnsi="Times New Roman"/>
        </w:rPr>
        <w:t xml:space="preserve">, </w:t>
      </w:r>
      <w:proofErr w:type="spellStart"/>
      <w:r w:rsidRPr="003A5A09">
        <w:rPr>
          <w:rFonts w:ascii="Times New Roman" w:hAnsi="Times New Roman"/>
        </w:rPr>
        <w:t>Djuric</w:t>
      </w:r>
      <w:proofErr w:type="spellEnd"/>
      <w:r w:rsidRPr="003A5A09">
        <w:rPr>
          <w:rFonts w:ascii="Times New Roman" w:hAnsi="Times New Roman"/>
        </w:rPr>
        <w:t xml:space="preserve"> U, </w:t>
      </w:r>
      <w:proofErr w:type="spellStart"/>
      <w:r w:rsidRPr="003A5A09">
        <w:rPr>
          <w:rFonts w:ascii="Times New Roman" w:hAnsi="Times New Roman"/>
        </w:rPr>
        <w:t>Mazhar</w:t>
      </w:r>
      <w:proofErr w:type="spellEnd"/>
      <w:r w:rsidRPr="003A5A09">
        <w:rPr>
          <w:rFonts w:ascii="Times New Roman" w:hAnsi="Times New Roman"/>
        </w:rPr>
        <w:t xml:space="preserve"> B</w:t>
      </w:r>
      <w:r>
        <w:rPr>
          <w:rFonts w:ascii="Times New Roman" w:hAnsi="Times New Roman"/>
        </w:rPr>
        <w:t xml:space="preserve">, </w:t>
      </w:r>
      <w:proofErr w:type="spellStart"/>
      <w:r>
        <w:rPr>
          <w:rFonts w:ascii="Times New Roman" w:hAnsi="Times New Roman"/>
        </w:rPr>
        <w:t>Seoud</w:t>
      </w:r>
      <w:proofErr w:type="spellEnd"/>
      <w:r>
        <w:rPr>
          <w:rFonts w:ascii="Times New Roman" w:hAnsi="Times New Roman"/>
        </w:rPr>
        <w:t xml:space="preserve"> M, Khan R, </w:t>
      </w:r>
      <w:proofErr w:type="spellStart"/>
      <w:r>
        <w:rPr>
          <w:rFonts w:ascii="Times New Roman" w:hAnsi="Times New Roman"/>
        </w:rPr>
        <w:t>Kuick</w:t>
      </w:r>
      <w:proofErr w:type="spellEnd"/>
      <w:r>
        <w:rPr>
          <w:rFonts w:ascii="Times New Roman" w:hAnsi="Times New Roman"/>
        </w:rPr>
        <w:t xml:space="preserve"> R, </w:t>
      </w:r>
      <w:proofErr w:type="spellStart"/>
      <w:r>
        <w:rPr>
          <w:rFonts w:ascii="Times New Roman" w:hAnsi="Times New Roman"/>
        </w:rPr>
        <w:t>Bagga</w:t>
      </w:r>
      <w:proofErr w:type="spellEnd"/>
      <w:r>
        <w:rPr>
          <w:rFonts w:ascii="Times New Roman" w:hAnsi="Times New Roman"/>
        </w:rPr>
        <w:t xml:space="preserve"> R, </w:t>
      </w:r>
      <w:proofErr w:type="spellStart"/>
      <w:r>
        <w:rPr>
          <w:rFonts w:ascii="Times New Roman" w:hAnsi="Times New Roman"/>
        </w:rPr>
        <w:t>Kirscheisen</w:t>
      </w:r>
      <w:proofErr w:type="spellEnd"/>
      <w:r>
        <w:rPr>
          <w:rFonts w:ascii="Times New Roman" w:hAnsi="Times New Roman"/>
        </w:rPr>
        <w:t xml:space="preserve"> R, </w:t>
      </w:r>
      <w:proofErr w:type="spellStart"/>
      <w:r>
        <w:rPr>
          <w:rFonts w:ascii="Times New Roman" w:hAnsi="Times New Roman"/>
        </w:rPr>
        <w:t>Ao</w:t>
      </w:r>
      <w:proofErr w:type="spellEnd"/>
      <w:r>
        <w:rPr>
          <w:rFonts w:ascii="Times New Roman" w:hAnsi="Times New Roman"/>
        </w:rPr>
        <w:t xml:space="preserve"> A, </w:t>
      </w:r>
      <w:proofErr w:type="spellStart"/>
      <w:r>
        <w:rPr>
          <w:rFonts w:ascii="Times New Roman" w:hAnsi="Times New Roman"/>
        </w:rPr>
        <w:t>Ratti</w:t>
      </w:r>
      <w:proofErr w:type="spellEnd"/>
      <w:r>
        <w:rPr>
          <w:rFonts w:ascii="Times New Roman" w:hAnsi="Times New Roman"/>
        </w:rPr>
        <w:t xml:space="preserve"> B, </w:t>
      </w:r>
      <w:proofErr w:type="spellStart"/>
      <w:r>
        <w:rPr>
          <w:rFonts w:ascii="Times New Roman" w:hAnsi="Times New Roman"/>
        </w:rPr>
        <w:t>Hanash</w:t>
      </w:r>
      <w:proofErr w:type="spellEnd"/>
      <w:r>
        <w:rPr>
          <w:rFonts w:ascii="Times New Roman" w:hAnsi="Times New Roman"/>
        </w:rPr>
        <w:t xml:space="preserve"> S, </w:t>
      </w:r>
      <w:proofErr w:type="spellStart"/>
      <w:r>
        <w:rPr>
          <w:rFonts w:ascii="Times New Roman" w:hAnsi="Times New Roman"/>
        </w:rPr>
        <w:t>Rouleau</w:t>
      </w:r>
      <w:proofErr w:type="spellEnd"/>
      <w:r>
        <w:rPr>
          <w:rFonts w:ascii="Times New Roman" w:hAnsi="Times New Roman"/>
        </w:rPr>
        <w:t xml:space="preserve"> GA, Slim R</w:t>
      </w:r>
      <w:r>
        <w:rPr>
          <w:rFonts w:ascii="Times New Roman" w:hAnsi="Times New Roman"/>
          <w:i/>
        </w:rPr>
        <w:t>.</w:t>
      </w:r>
      <w:r>
        <w:rPr>
          <w:rFonts w:ascii="Times New Roman" w:hAnsi="Times New Roman"/>
        </w:rPr>
        <w:t xml:space="preserve"> 2006. </w:t>
      </w:r>
      <w:r w:rsidRPr="003A5A09">
        <w:rPr>
          <w:rFonts w:ascii="Times New Roman" w:hAnsi="Times New Roman"/>
        </w:rPr>
        <w:t xml:space="preserve"> Mutations in </w:t>
      </w:r>
      <w:r w:rsidRPr="00CA36EC">
        <w:rPr>
          <w:rFonts w:ascii="Times New Roman" w:hAnsi="Times New Roman"/>
          <w:i/>
        </w:rPr>
        <w:t>NALP7</w:t>
      </w:r>
      <w:r w:rsidRPr="003A5A09">
        <w:rPr>
          <w:rFonts w:ascii="Times New Roman" w:hAnsi="Times New Roman"/>
        </w:rPr>
        <w:t xml:space="preserve"> cause recurrent </w:t>
      </w:r>
      <w:proofErr w:type="spellStart"/>
      <w:r w:rsidRPr="003A5A09">
        <w:rPr>
          <w:rFonts w:ascii="Times New Roman" w:hAnsi="Times New Roman"/>
        </w:rPr>
        <w:t>hydatidiform</w:t>
      </w:r>
      <w:proofErr w:type="spellEnd"/>
      <w:r w:rsidRPr="003A5A09">
        <w:rPr>
          <w:rFonts w:ascii="Times New Roman" w:hAnsi="Times New Roman"/>
        </w:rPr>
        <w:t xml:space="preserve"> moles and reproductive wastage in humans. </w:t>
      </w:r>
      <w:r>
        <w:rPr>
          <w:rFonts w:ascii="Times New Roman" w:hAnsi="Times New Roman"/>
        </w:rPr>
        <w:t xml:space="preserve"> </w:t>
      </w:r>
      <w:r w:rsidRPr="00C90A4B">
        <w:rPr>
          <w:rFonts w:ascii="Times New Roman" w:hAnsi="Times New Roman"/>
        </w:rPr>
        <w:t>Nat Genet</w:t>
      </w:r>
      <w:r w:rsidRPr="00C90A4B">
        <w:rPr>
          <w:rFonts w:ascii="Times New Roman" w:hAnsi="Times New Roman"/>
          <w:i/>
        </w:rPr>
        <w:t xml:space="preserve"> </w:t>
      </w:r>
      <w:r w:rsidRPr="0065024D">
        <w:rPr>
          <w:rFonts w:ascii="Times New Roman" w:hAnsi="Times New Roman"/>
        </w:rPr>
        <w:t>38</w:t>
      </w:r>
      <w:r>
        <w:rPr>
          <w:rFonts w:ascii="Times New Roman" w:hAnsi="Times New Roman"/>
        </w:rPr>
        <w:t>:</w:t>
      </w:r>
      <w:r w:rsidRPr="003A5A09">
        <w:rPr>
          <w:rFonts w:ascii="Times New Roman" w:hAnsi="Times New Roman"/>
        </w:rPr>
        <w:t xml:space="preserve">300-2. </w:t>
      </w:r>
    </w:p>
    <w:p w14:paraId="00F155C9" w14:textId="77777777" w:rsidR="00BB6BB9" w:rsidRPr="003A5A09" w:rsidRDefault="00BB6BB9" w:rsidP="001727DE">
      <w:pPr>
        <w:spacing w:after="0" w:line="480" w:lineRule="auto"/>
        <w:rPr>
          <w:rFonts w:ascii="Times New Roman" w:hAnsi="Times New Roman"/>
        </w:rPr>
      </w:pPr>
      <w:r w:rsidRPr="003A5A09">
        <w:rPr>
          <w:rFonts w:ascii="Times New Roman" w:hAnsi="Times New Roman"/>
        </w:rPr>
        <w:t>Nakabayashi</w:t>
      </w:r>
      <w:r>
        <w:rPr>
          <w:rFonts w:ascii="Times New Roman" w:hAnsi="Times New Roman"/>
        </w:rPr>
        <w:t xml:space="preserve"> K.</w:t>
      </w:r>
      <w:r w:rsidRPr="003A5A09">
        <w:rPr>
          <w:rFonts w:ascii="Times New Roman" w:hAnsi="Times New Roman"/>
        </w:rPr>
        <w:t xml:space="preserve"> Trujillo</w:t>
      </w:r>
      <w:r>
        <w:rPr>
          <w:rFonts w:ascii="Times New Roman" w:hAnsi="Times New Roman"/>
        </w:rPr>
        <w:t xml:space="preserve"> </w:t>
      </w:r>
      <w:r w:rsidRPr="003A5A09">
        <w:rPr>
          <w:rFonts w:ascii="Times New Roman" w:hAnsi="Times New Roman"/>
        </w:rPr>
        <w:t xml:space="preserve">AM, </w:t>
      </w:r>
      <w:proofErr w:type="spellStart"/>
      <w:r w:rsidRPr="003A5A09">
        <w:rPr>
          <w:rFonts w:ascii="Times New Roman" w:hAnsi="Times New Roman"/>
        </w:rPr>
        <w:t>Tayama</w:t>
      </w:r>
      <w:proofErr w:type="spellEnd"/>
      <w:r w:rsidRPr="003A5A09">
        <w:rPr>
          <w:rFonts w:ascii="Times New Roman" w:hAnsi="Times New Roman"/>
        </w:rPr>
        <w:t xml:space="preserve"> C</w:t>
      </w:r>
      <w:r>
        <w:rPr>
          <w:rFonts w:ascii="Times New Roman" w:hAnsi="Times New Roman"/>
        </w:rPr>
        <w:t xml:space="preserve">, </w:t>
      </w:r>
      <w:proofErr w:type="spellStart"/>
      <w:r>
        <w:rPr>
          <w:rFonts w:ascii="Times New Roman" w:hAnsi="Times New Roman"/>
        </w:rPr>
        <w:t>Camprubi</w:t>
      </w:r>
      <w:proofErr w:type="spellEnd"/>
      <w:r>
        <w:rPr>
          <w:rFonts w:ascii="Times New Roman" w:hAnsi="Times New Roman"/>
        </w:rPr>
        <w:t xml:space="preserve"> C, Yoshida W, </w:t>
      </w:r>
      <w:proofErr w:type="spellStart"/>
      <w:r>
        <w:rPr>
          <w:rFonts w:ascii="Times New Roman" w:hAnsi="Times New Roman"/>
        </w:rPr>
        <w:t>Lapunza</w:t>
      </w:r>
      <w:proofErr w:type="spellEnd"/>
      <w:r>
        <w:rPr>
          <w:rFonts w:ascii="Times New Roman" w:hAnsi="Times New Roman"/>
        </w:rPr>
        <w:t xml:space="preserve"> P, Sanchez A, </w:t>
      </w:r>
      <w:proofErr w:type="spellStart"/>
      <w:r>
        <w:rPr>
          <w:rFonts w:ascii="Times New Roman" w:hAnsi="Times New Roman"/>
        </w:rPr>
        <w:t>Soejima</w:t>
      </w:r>
      <w:proofErr w:type="spellEnd"/>
      <w:r>
        <w:rPr>
          <w:rFonts w:ascii="Times New Roman" w:hAnsi="Times New Roman"/>
        </w:rPr>
        <w:t xml:space="preserve"> H, </w:t>
      </w:r>
      <w:proofErr w:type="spellStart"/>
      <w:r>
        <w:rPr>
          <w:rFonts w:ascii="Times New Roman" w:hAnsi="Times New Roman"/>
        </w:rPr>
        <w:t>Abruatani</w:t>
      </w:r>
      <w:proofErr w:type="spellEnd"/>
      <w:r>
        <w:rPr>
          <w:rFonts w:ascii="Times New Roman" w:hAnsi="Times New Roman"/>
        </w:rPr>
        <w:t xml:space="preserve"> H, </w:t>
      </w:r>
      <w:proofErr w:type="spellStart"/>
      <w:r>
        <w:rPr>
          <w:rFonts w:ascii="Times New Roman" w:hAnsi="Times New Roman"/>
        </w:rPr>
        <w:t>Nagae</w:t>
      </w:r>
      <w:proofErr w:type="spellEnd"/>
      <w:r>
        <w:rPr>
          <w:rFonts w:ascii="Times New Roman" w:hAnsi="Times New Roman"/>
        </w:rPr>
        <w:t xml:space="preserve"> G, Ogata T, </w:t>
      </w:r>
      <w:proofErr w:type="spellStart"/>
      <w:r>
        <w:rPr>
          <w:rFonts w:ascii="Times New Roman" w:hAnsi="Times New Roman"/>
        </w:rPr>
        <w:t>Hata</w:t>
      </w:r>
      <w:proofErr w:type="spellEnd"/>
      <w:r>
        <w:rPr>
          <w:rFonts w:ascii="Times New Roman" w:hAnsi="Times New Roman"/>
        </w:rPr>
        <w:t xml:space="preserve"> K, Monk D. 2011.</w:t>
      </w:r>
      <w:r w:rsidRPr="003A5A09">
        <w:rPr>
          <w:rFonts w:ascii="Times New Roman" w:hAnsi="Times New Roman"/>
        </w:rPr>
        <w:t xml:space="preserve">  Methylation screening of reciprocal genome-wide UPDs identifies novel human-specific imprinted genes.  </w:t>
      </w:r>
      <w:r w:rsidRPr="00340937">
        <w:rPr>
          <w:rFonts w:ascii="Times New Roman" w:hAnsi="Times New Roman"/>
        </w:rPr>
        <w:t xml:space="preserve">Hum </w:t>
      </w:r>
      <w:proofErr w:type="spellStart"/>
      <w:r w:rsidRPr="00340937">
        <w:rPr>
          <w:rFonts w:ascii="Times New Roman" w:hAnsi="Times New Roman"/>
        </w:rPr>
        <w:t>Mol</w:t>
      </w:r>
      <w:proofErr w:type="spellEnd"/>
      <w:r>
        <w:rPr>
          <w:rFonts w:ascii="Times New Roman" w:hAnsi="Times New Roman"/>
        </w:rPr>
        <w:t xml:space="preserve"> Genet </w:t>
      </w:r>
      <w:r w:rsidRPr="008B1D35">
        <w:rPr>
          <w:rFonts w:ascii="Times New Roman" w:hAnsi="Times New Roman"/>
        </w:rPr>
        <w:t>20</w:t>
      </w:r>
      <w:r>
        <w:rPr>
          <w:rFonts w:ascii="Times New Roman" w:hAnsi="Times New Roman"/>
        </w:rPr>
        <w:t>:</w:t>
      </w:r>
      <w:r w:rsidRPr="003A5A09">
        <w:rPr>
          <w:rFonts w:ascii="Times New Roman" w:hAnsi="Times New Roman"/>
        </w:rPr>
        <w:t>3188-97.</w:t>
      </w:r>
    </w:p>
    <w:p w14:paraId="4574A82E" w14:textId="77777777" w:rsidR="00BB6BB9" w:rsidRDefault="00BB6BB9" w:rsidP="0040648D">
      <w:pPr>
        <w:spacing w:after="0" w:line="480" w:lineRule="auto"/>
        <w:rPr>
          <w:rFonts w:ascii="Times New Roman" w:hAnsi="Times New Roman"/>
        </w:rPr>
      </w:pPr>
      <w:r w:rsidRPr="003A5A09">
        <w:rPr>
          <w:rFonts w:ascii="Times New Roman" w:hAnsi="Times New Roman"/>
        </w:rPr>
        <w:t>Ogata</w:t>
      </w:r>
      <w:r>
        <w:rPr>
          <w:rFonts w:ascii="Times New Roman" w:hAnsi="Times New Roman"/>
        </w:rPr>
        <w:t xml:space="preserve"> T, </w:t>
      </w:r>
      <w:proofErr w:type="spellStart"/>
      <w:r>
        <w:rPr>
          <w:rFonts w:ascii="Times New Roman" w:hAnsi="Times New Roman"/>
        </w:rPr>
        <w:t>Kagami</w:t>
      </w:r>
      <w:proofErr w:type="spellEnd"/>
      <w:r>
        <w:rPr>
          <w:rFonts w:ascii="Times New Roman" w:hAnsi="Times New Roman"/>
        </w:rPr>
        <w:t xml:space="preserve"> M, Ferguson-Smith AC. 2008. </w:t>
      </w:r>
      <w:r w:rsidRPr="003A5A09">
        <w:rPr>
          <w:rFonts w:ascii="Times New Roman" w:hAnsi="Times New Roman"/>
        </w:rPr>
        <w:t xml:space="preserve"> </w:t>
      </w:r>
      <w:proofErr w:type="gramStart"/>
      <w:r w:rsidRPr="003A5A09">
        <w:rPr>
          <w:rFonts w:ascii="Times New Roman" w:hAnsi="Times New Roman"/>
        </w:rPr>
        <w:t xml:space="preserve">Molecular mechanisms regulating phenotypic outcome in paternal and maternal </w:t>
      </w:r>
      <w:proofErr w:type="spellStart"/>
      <w:r w:rsidRPr="003A5A09">
        <w:rPr>
          <w:rFonts w:ascii="Times New Roman" w:hAnsi="Times New Roman"/>
        </w:rPr>
        <w:t>uniparental</w:t>
      </w:r>
      <w:proofErr w:type="spellEnd"/>
      <w:r w:rsidRPr="003A5A09">
        <w:rPr>
          <w:rFonts w:ascii="Times New Roman" w:hAnsi="Times New Roman"/>
        </w:rPr>
        <w:t xml:space="preserve"> </w:t>
      </w:r>
      <w:proofErr w:type="spellStart"/>
      <w:r w:rsidRPr="003A5A09">
        <w:rPr>
          <w:rFonts w:ascii="Times New Roman" w:hAnsi="Times New Roman"/>
        </w:rPr>
        <w:t>disomy</w:t>
      </w:r>
      <w:proofErr w:type="spellEnd"/>
      <w:r w:rsidRPr="003A5A09">
        <w:rPr>
          <w:rFonts w:ascii="Times New Roman" w:hAnsi="Times New Roman"/>
        </w:rPr>
        <w:t xml:space="preserve"> for chromosome </w:t>
      </w:r>
      <w:r>
        <w:rPr>
          <w:rFonts w:ascii="Times New Roman" w:hAnsi="Times New Roman"/>
        </w:rPr>
        <w:t>14.</w:t>
      </w:r>
      <w:proofErr w:type="gramEnd"/>
      <w:r>
        <w:rPr>
          <w:rFonts w:ascii="Times New Roman" w:hAnsi="Times New Roman"/>
        </w:rPr>
        <w:t xml:space="preserve">  </w:t>
      </w:r>
      <w:r w:rsidRPr="002D0C53">
        <w:rPr>
          <w:rFonts w:ascii="Times New Roman" w:hAnsi="Times New Roman"/>
        </w:rPr>
        <w:t xml:space="preserve">Epigenetics </w:t>
      </w:r>
      <w:r>
        <w:rPr>
          <w:rFonts w:ascii="Times New Roman" w:hAnsi="Times New Roman"/>
        </w:rPr>
        <w:t>3:</w:t>
      </w:r>
      <w:r w:rsidRPr="004F653F">
        <w:rPr>
          <w:rFonts w:ascii="Times New Roman" w:hAnsi="Times New Roman"/>
        </w:rPr>
        <w:t>181-</w:t>
      </w:r>
      <w:r>
        <w:rPr>
          <w:rFonts w:ascii="Times New Roman" w:hAnsi="Times New Roman"/>
        </w:rPr>
        <w:t>18</w:t>
      </w:r>
      <w:r w:rsidRPr="004F653F">
        <w:rPr>
          <w:rFonts w:ascii="Times New Roman" w:hAnsi="Times New Roman"/>
        </w:rPr>
        <w:t>7</w:t>
      </w:r>
      <w:r>
        <w:rPr>
          <w:rFonts w:ascii="Times New Roman" w:hAnsi="Times New Roman"/>
        </w:rPr>
        <w:t>.</w:t>
      </w:r>
    </w:p>
    <w:p w14:paraId="2764D457" w14:textId="77777777" w:rsidR="00BB6BB9" w:rsidRDefault="00BB6BB9" w:rsidP="002C2122">
      <w:pPr>
        <w:spacing w:after="0" w:line="480" w:lineRule="auto"/>
        <w:rPr>
          <w:rFonts w:ascii="Times New Roman" w:hAnsi="Times New Roman"/>
        </w:rPr>
      </w:pPr>
      <w:r w:rsidRPr="003A5A09">
        <w:rPr>
          <w:rFonts w:ascii="Times New Roman" w:hAnsi="Times New Roman"/>
        </w:rPr>
        <w:t>Parry</w:t>
      </w:r>
      <w:r>
        <w:rPr>
          <w:rFonts w:ascii="Times New Roman" w:hAnsi="Times New Roman"/>
        </w:rPr>
        <w:t xml:space="preserve"> </w:t>
      </w:r>
      <w:r w:rsidRPr="003A5A09">
        <w:rPr>
          <w:rFonts w:ascii="Times New Roman" w:hAnsi="Times New Roman"/>
        </w:rPr>
        <w:t>DA, Logan CV, Hayward BE</w:t>
      </w:r>
      <w:r>
        <w:rPr>
          <w:rFonts w:ascii="Times New Roman" w:hAnsi="Times New Roman"/>
        </w:rPr>
        <w:t xml:space="preserve">, Shires M, </w:t>
      </w:r>
      <w:proofErr w:type="spellStart"/>
      <w:r>
        <w:rPr>
          <w:rFonts w:ascii="Times New Roman" w:hAnsi="Times New Roman"/>
        </w:rPr>
        <w:t>Landolsi</w:t>
      </w:r>
      <w:proofErr w:type="spellEnd"/>
      <w:r>
        <w:rPr>
          <w:rFonts w:ascii="Times New Roman" w:hAnsi="Times New Roman"/>
        </w:rPr>
        <w:t xml:space="preserve"> H, </w:t>
      </w:r>
      <w:proofErr w:type="spellStart"/>
      <w:r>
        <w:rPr>
          <w:rFonts w:ascii="Times New Roman" w:hAnsi="Times New Roman"/>
        </w:rPr>
        <w:t>Diggle</w:t>
      </w:r>
      <w:proofErr w:type="spellEnd"/>
      <w:r>
        <w:rPr>
          <w:rFonts w:ascii="Times New Roman" w:hAnsi="Times New Roman"/>
        </w:rPr>
        <w:t xml:space="preserve"> C, Carr I, </w:t>
      </w:r>
      <w:proofErr w:type="spellStart"/>
      <w:r>
        <w:rPr>
          <w:rFonts w:ascii="Times New Roman" w:hAnsi="Times New Roman"/>
        </w:rPr>
        <w:t>Rittore</w:t>
      </w:r>
      <w:proofErr w:type="spellEnd"/>
      <w:r>
        <w:rPr>
          <w:rFonts w:ascii="Times New Roman" w:hAnsi="Times New Roman"/>
        </w:rPr>
        <w:t xml:space="preserve"> C, </w:t>
      </w:r>
      <w:proofErr w:type="spellStart"/>
      <w:r>
        <w:rPr>
          <w:rFonts w:ascii="Times New Roman" w:hAnsi="Times New Roman"/>
        </w:rPr>
        <w:t>Touitou</w:t>
      </w:r>
      <w:proofErr w:type="spellEnd"/>
      <w:r>
        <w:rPr>
          <w:rFonts w:ascii="Times New Roman" w:hAnsi="Times New Roman"/>
        </w:rPr>
        <w:t xml:space="preserve"> I, </w:t>
      </w:r>
      <w:proofErr w:type="spellStart"/>
      <w:r>
        <w:rPr>
          <w:rFonts w:ascii="Times New Roman" w:hAnsi="Times New Roman"/>
        </w:rPr>
        <w:t>Phililbert</w:t>
      </w:r>
      <w:proofErr w:type="spellEnd"/>
      <w:r>
        <w:rPr>
          <w:rFonts w:ascii="Times New Roman" w:hAnsi="Times New Roman"/>
        </w:rPr>
        <w:t xml:space="preserve"> L, Fisher RA, </w:t>
      </w:r>
      <w:proofErr w:type="spellStart"/>
      <w:r>
        <w:rPr>
          <w:rFonts w:ascii="Times New Roman" w:hAnsi="Times New Roman"/>
        </w:rPr>
        <w:t>Fallahian</w:t>
      </w:r>
      <w:proofErr w:type="spellEnd"/>
      <w:r>
        <w:rPr>
          <w:rFonts w:ascii="Times New Roman" w:hAnsi="Times New Roman"/>
        </w:rPr>
        <w:t xml:space="preserve"> M, </w:t>
      </w:r>
      <w:proofErr w:type="spellStart"/>
      <w:r>
        <w:rPr>
          <w:rFonts w:ascii="Times New Roman" w:hAnsi="Times New Roman"/>
        </w:rPr>
        <w:t>Huntriss</w:t>
      </w:r>
      <w:proofErr w:type="spellEnd"/>
      <w:r>
        <w:rPr>
          <w:rFonts w:ascii="Times New Roman" w:hAnsi="Times New Roman"/>
        </w:rPr>
        <w:t xml:space="preserve"> JD, </w:t>
      </w:r>
      <w:proofErr w:type="spellStart"/>
      <w:r>
        <w:rPr>
          <w:rFonts w:ascii="Times New Roman" w:hAnsi="Times New Roman"/>
        </w:rPr>
        <w:t>Picton</w:t>
      </w:r>
      <w:proofErr w:type="spellEnd"/>
      <w:r>
        <w:rPr>
          <w:rFonts w:ascii="Times New Roman" w:hAnsi="Times New Roman"/>
        </w:rPr>
        <w:t xml:space="preserve"> HM, Malik S, Taylor GR, Johnson CA, </w:t>
      </w:r>
      <w:proofErr w:type="spellStart"/>
      <w:r>
        <w:rPr>
          <w:rFonts w:ascii="Times New Roman" w:hAnsi="Times New Roman"/>
        </w:rPr>
        <w:t>Bonthron</w:t>
      </w:r>
      <w:proofErr w:type="spellEnd"/>
      <w:r>
        <w:rPr>
          <w:rFonts w:ascii="Times New Roman" w:hAnsi="Times New Roman"/>
        </w:rPr>
        <w:t>, DT, Sheridan EG</w:t>
      </w:r>
      <w:r w:rsidRPr="00266A70">
        <w:rPr>
          <w:rFonts w:ascii="Times New Roman" w:hAnsi="Times New Roman"/>
        </w:rPr>
        <w:t xml:space="preserve">. </w:t>
      </w:r>
      <w:r>
        <w:rPr>
          <w:rFonts w:ascii="Times New Roman" w:hAnsi="Times New Roman"/>
        </w:rPr>
        <w:t xml:space="preserve">2011. </w:t>
      </w:r>
      <w:r w:rsidRPr="003A5A09">
        <w:rPr>
          <w:rFonts w:ascii="Times New Roman" w:hAnsi="Times New Roman"/>
        </w:rPr>
        <w:t xml:space="preserve"> Mutations causing familial </w:t>
      </w:r>
      <w:proofErr w:type="spellStart"/>
      <w:r w:rsidRPr="003A5A09">
        <w:rPr>
          <w:rFonts w:ascii="Times New Roman" w:hAnsi="Times New Roman"/>
        </w:rPr>
        <w:t>biparental</w:t>
      </w:r>
      <w:proofErr w:type="spellEnd"/>
      <w:r w:rsidRPr="003A5A09">
        <w:rPr>
          <w:rFonts w:ascii="Times New Roman" w:hAnsi="Times New Roman"/>
        </w:rPr>
        <w:t xml:space="preserve"> </w:t>
      </w:r>
      <w:proofErr w:type="spellStart"/>
      <w:r w:rsidRPr="003A5A09">
        <w:rPr>
          <w:rFonts w:ascii="Times New Roman" w:hAnsi="Times New Roman"/>
        </w:rPr>
        <w:t>hydatidiform</w:t>
      </w:r>
      <w:proofErr w:type="spellEnd"/>
      <w:r w:rsidRPr="003A5A09">
        <w:rPr>
          <w:rFonts w:ascii="Times New Roman" w:hAnsi="Times New Roman"/>
        </w:rPr>
        <w:t xml:space="preserve"> mole implicate </w:t>
      </w:r>
      <w:r w:rsidRPr="00CA36EC">
        <w:rPr>
          <w:rFonts w:ascii="Times New Roman" w:hAnsi="Times New Roman"/>
          <w:i/>
        </w:rPr>
        <w:t>c6orf221</w:t>
      </w:r>
      <w:r w:rsidRPr="003A5A09">
        <w:rPr>
          <w:rFonts w:ascii="Times New Roman" w:hAnsi="Times New Roman"/>
        </w:rPr>
        <w:t xml:space="preserve"> as a possible regulator of genomic imprinting in the human oocyte. </w:t>
      </w:r>
      <w:r>
        <w:rPr>
          <w:rFonts w:ascii="Times New Roman" w:hAnsi="Times New Roman"/>
        </w:rPr>
        <w:t xml:space="preserve"> </w:t>
      </w:r>
      <w:proofErr w:type="gramStart"/>
      <w:r w:rsidRPr="0004441D">
        <w:rPr>
          <w:rFonts w:ascii="Times New Roman" w:hAnsi="Times New Roman"/>
        </w:rPr>
        <w:t>Am</w:t>
      </w:r>
      <w:proofErr w:type="gramEnd"/>
      <w:r>
        <w:rPr>
          <w:rFonts w:ascii="Times New Roman" w:hAnsi="Times New Roman"/>
        </w:rPr>
        <w:t xml:space="preserve"> </w:t>
      </w:r>
      <w:r w:rsidRPr="0004441D">
        <w:rPr>
          <w:rFonts w:ascii="Times New Roman" w:hAnsi="Times New Roman"/>
        </w:rPr>
        <w:t>J</w:t>
      </w:r>
      <w:r>
        <w:rPr>
          <w:rFonts w:ascii="Times New Roman" w:hAnsi="Times New Roman"/>
        </w:rPr>
        <w:t xml:space="preserve"> </w:t>
      </w:r>
      <w:r w:rsidRPr="0004441D">
        <w:rPr>
          <w:rFonts w:ascii="Times New Roman" w:hAnsi="Times New Roman"/>
        </w:rPr>
        <w:t>Hum</w:t>
      </w:r>
      <w:r>
        <w:rPr>
          <w:rFonts w:ascii="Times New Roman" w:hAnsi="Times New Roman"/>
        </w:rPr>
        <w:t xml:space="preserve"> </w:t>
      </w:r>
      <w:r w:rsidRPr="00627D7A">
        <w:rPr>
          <w:rFonts w:ascii="Times New Roman" w:hAnsi="Times New Roman"/>
        </w:rPr>
        <w:t>Genet</w:t>
      </w:r>
      <w:r>
        <w:rPr>
          <w:rFonts w:ascii="Times New Roman" w:hAnsi="Times New Roman"/>
        </w:rPr>
        <w:t xml:space="preserve"> 89:</w:t>
      </w:r>
      <w:r w:rsidRPr="003A5A09">
        <w:rPr>
          <w:rFonts w:ascii="Times New Roman" w:hAnsi="Times New Roman"/>
        </w:rPr>
        <w:t>451-</w:t>
      </w:r>
      <w:r>
        <w:rPr>
          <w:rFonts w:ascii="Times New Roman" w:hAnsi="Times New Roman"/>
        </w:rPr>
        <w:t>45</w:t>
      </w:r>
      <w:r w:rsidRPr="003A5A09">
        <w:rPr>
          <w:rFonts w:ascii="Times New Roman" w:hAnsi="Times New Roman"/>
        </w:rPr>
        <w:t>8.</w:t>
      </w:r>
    </w:p>
    <w:p w14:paraId="6232D490" w14:textId="77777777" w:rsidR="00BB6BB9" w:rsidRDefault="00BB6BB9" w:rsidP="000660EB">
      <w:pPr>
        <w:spacing w:after="0" w:line="480" w:lineRule="auto"/>
        <w:rPr>
          <w:rFonts w:ascii="Times New Roman" w:hAnsi="Times New Roman"/>
        </w:rPr>
      </w:pPr>
      <w:r w:rsidRPr="003A5A09">
        <w:rPr>
          <w:rFonts w:ascii="Times New Roman" w:hAnsi="Times New Roman"/>
        </w:rPr>
        <w:t>Perez-</w:t>
      </w:r>
      <w:proofErr w:type="spellStart"/>
      <w:r w:rsidRPr="003A5A09">
        <w:rPr>
          <w:rFonts w:ascii="Times New Roman" w:hAnsi="Times New Roman"/>
        </w:rPr>
        <w:t>Nanclares</w:t>
      </w:r>
      <w:proofErr w:type="spellEnd"/>
      <w:r w:rsidRPr="003A5A09">
        <w:rPr>
          <w:rFonts w:ascii="Times New Roman" w:hAnsi="Times New Roman"/>
        </w:rPr>
        <w:t xml:space="preserve"> G, </w:t>
      </w:r>
      <w:proofErr w:type="spellStart"/>
      <w:r w:rsidRPr="003A5A09">
        <w:rPr>
          <w:rFonts w:ascii="Times New Roman" w:hAnsi="Times New Roman"/>
        </w:rPr>
        <w:t>Romanelli</w:t>
      </w:r>
      <w:proofErr w:type="spellEnd"/>
      <w:r w:rsidRPr="003A5A09">
        <w:rPr>
          <w:rFonts w:ascii="Times New Roman" w:hAnsi="Times New Roman"/>
        </w:rPr>
        <w:t xml:space="preserve"> V, Mayo S</w:t>
      </w:r>
      <w:r>
        <w:rPr>
          <w:rFonts w:ascii="Times New Roman" w:hAnsi="Times New Roman"/>
        </w:rPr>
        <w:t xml:space="preserve">, </w:t>
      </w:r>
      <w:proofErr w:type="spellStart"/>
      <w:r>
        <w:rPr>
          <w:rFonts w:ascii="Times New Roman" w:hAnsi="Times New Roman"/>
        </w:rPr>
        <w:t>Garin</w:t>
      </w:r>
      <w:proofErr w:type="spellEnd"/>
      <w:r>
        <w:rPr>
          <w:rFonts w:ascii="Times New Roman" w:hAnsi="Times New Roman"/>
        </w:rPr>
        <w:t xml:space="preserve"> I, </w:t>
      </w:r>
      <w:proofErr w:type="spellStart"/>
      <w:r>
        <w:rPr>
          <w:rFonts w:ascii="Times New Roman" w:hAnsi="Times New Roman"/>
        </w:rPr>
        <w:t>Zazo</w:t>
      </w:r>
      <w:proofErr w:type="spellEnd"/>
      <w:r>
        <w:rPr>
          <w:rFonts w:ascii="Times New Roman" w:hAnsi="Times New Roman"/>
        </w:rPr>
        <w:t xml:space="preserve"> C, Fernandez-</w:t>
      </w:r>
      <w:proofErr w:type="spellStart"/>
      <w:r>
        <w:rPr>
          <w:rFonts w:ascii="Times New Roman" w:hAnsi="Times New Roman"/>
        </w:rPr>
        <w:t>Rebollo</w:t>
      </w:r>
      <w:proofErr w:type="spellEnd"/>
      <w:r>
        <w:rPr>
          <w:rFonts w:ascii="Times New Roman" w:hAnsi="Times New Roman"/>
        </w:rPr>
        <w:t xml:space="preserve"> E, Martinez F, </w:t>
      </w:r>
      <w:proofErr w:type="spellStart"/>
      <w:r>
        <w:rPr>
          <w:rFonts w:ascii="Times New Roman" w:hAnsi="Times New Roman"/>
        </w:rPr>
        <w:t>Lapunzina</w:t>
      </w:r>
      <w:proofErr w:type="spellEnd"/>
      <w:r>
        <w:rPr>
          <w:rFonts w:ascii="Times New Roman" w:hAnsi="Times New Roman"/>
        </w:rPr>
        <w:t xml:space="preserve"> P, de </w:t>
      </w:r>
      <w:proofErr w:type="spellStart"/>
      <w:r>
        <w:rPr>
          <w:rFonts w:ascii="Times New Roman" w:hAnsi="Times New Roman"/>
        </w:rPr>
        <w:t>Nanclares</w:t>
      </w:r>
      <w:proofErr w:type="spellEnd"/>
      <w:r>
        <w:rPr>
          <w:rFonts w:ascii="Times New Roman" w:hAnsi="Times New Roman"/>
        </w:rPr>
        <w:t xml:space="preserve"> GP. 2012. </w:t>
      </w:r>
      <w:r w:rsidRPr="003A5A09">
        <w:rPr>
          <w:rFonts w:ascii="Times New Roman" w:hAnsi="Times New Roman"/>
        </w:rPr>
        <w:t xml:space="preserve"> Detection of </w:t>
      </w:r>
      <w:proofErr w:type="spellStart"/>
      <w:r w:rsidRPr="003A5A09">
        <w:rPr>
          <w:rFonts w:ascii="Times New Roman" w:hAnsi="Times New Roman"/>
        </w:rPr>
        <w:t>hypomethylation</w:t>
      </w:r>
      <w:proofErr w:type="spellEnd"/>
      <w:r w:rsidRPr="003A5A09">
        <w:rPr>
          <w:rFonts w:ascii="Times New Roman" w:hAnsi="Times New Roman"/>
        </w:rPr>
        <w:t xml:space="preserve"> </w:t>
      </w:r>
      <w:r w:rsidRPr="003A5A09">
        <w:rPr>
          <w:rFonts w:ascii="Times New Roman" w:hAnsi="Times New Roman"/>
        </w:rPr>
        <w:lastRenderedPageBreak/>
        <w:t xml:space="preserve">syndrome among patients with epigenetic alterations at the GNAS locus. </w:t>
      </w:r>
      <w:r w:rsidRPr="00B137B8">
        <w:rPr>
          <w:rFonts w:ascii="Times New Roman" w:hAnsi="Times New Roman"/>
        </w:rPr>
        <w:t>J</w:t>
      </w:r>
      <w:r>
        <w:rPr>
          <w:rFonts w:ascii="Times New Roman" w:hAnsi="Times New Roman"/>
        </w:rPr>
        <w:t>.</w:t>
      </w:r>
      <w:r w:rsidRPr="00B137B8">
        <w:rPr>
          <w:rFonts w:ascii="Times New Roman" w:hAnsi="Times New Roman"/>
        </w:rPr>
        <w:t xml:space="preserve"> </w:t>
      </w:r>
      <w:proofErr w:type="spellStart"/>
      <w:r w:rsidRPr="00B137B8">
        <w:rPr>
          <w:rFonts w:ascii="Times New Roman" w:hAnsi="Times New Roman"/>
        </w:rPr>
        <w:t>Clin</w:t>
      </w:r>
      <w:proofErr w:type="spellEnd"/>
      <w:r>
        <w:rPr>
          <w:rFonts w:ascii="Times New Roman" w:hAnsi="Times New Roman"/>
        </w:rPr>
        <w:t>.</w:t>
      </w:r>
      <w:r w:rsidRPr="00B137B8">
        <w:rPr>
          <w:rFonts w:ascii="Times New Roman" w:hAnsi="Times New Roman"/>
        </w:rPr>
        <w:t xml:space="preserve"> </w:t>
      </w:r>
      <w:proofErr w:type="spellStart"/>
      <w:r w:rsidRPr="00B137B8">
        <w:rPr>
          <w:rFonts w:ascii="Times New Roman" w:hAnsi="Times New Roman"/>
        </w:rPr>
        <w:t>Endocrinol</w:t>
      </w:r>
      <w:proofErr w:type="spellEnd"/>
      <w:r w:rsidRPr="00B137B8">
        <w:rPr>
          <w:rFonts w:ascii="Times New Roman" w:hAnsi="Times New Roman"/>
        </w:rPr>
        <w:t xml:space="preserve"> </w:t>
      </w:r>
      <w:proofErr w:type="spellStart"/>
      <w:r w:rsidRPr="00B137B8">
        <w:rPr>
          <w:rFonts w:ascii="Times New Roman" w:hAnsi="Times New Roman"/>
        </w:rPr>
        <w:t>Metab</w:t>
      </w:r>
      <w:proofErr w:type="spellEnd"/>
      <w:r>
        <w:rPr>
          <w:rFonts w:ascii="Times New Roman" w:hAnsi="Times New Roman"/>
        </w:rPr>
        <w:t xml:space="preserve"> </w:t>
      </w:r>
      <w:r w:rsidRPr="00220EC9">
        <w:rPr>
          <w:rFonts w:ascii="Times New Roman" w:hAnsi="Times New Roman"/>
        </w:rPr>
        <w:t>97</w:t>
      </w:r>
      <w:r>
        <w:rPr>
          <w:rFonts w:ascii="Times New Roman" w:hAnsi="Times New Roman"/>
        </w:rPr>
        <w:t>:</w:t>
      </w:r>
      <w:r w:rsidRPr="003A5A09">
        <w:rPr>
          <w:rFonts w:ascii="Times New Roman" w:hAnsi="Times New Roman"/>
        </w:rPr>
        <w:t>E1060-1067</w:t>
      </w:r>
      <w:r>
        <w:rPr>
          <w:rFonts w:ascii="Times New Roman" w:hAnsi="Times New Roman"/>
        </w:rPr>
        <w:t>.</w:t>
      </w:r>
    </w:p>
    <w:p w14:paraId="531172AD" w14:textId="77777777" w:rsidR="00BB6BB9" w:rsidRDefault="00BB6BB9" w:rsidP="001727DE">
      <w:pPr>
        <w:spacing w:after="0" w:line="480" w:lineRule="auto"/>
        <w:rPr>
          <w:rFonts w:ascii="Times New Roman" w:hAnsi="Times New Roman"/>
        </w:rPr>
      </w:pPr>
      <w:proofErr w:type="spellStart"/>
      <w:r>
        <w:rPr>
          <w:rFonts w:ascii="Times New Roman" w:hAnsi="Times New Roman"/>
        </w:rPr>
        <w:t>Powis</w:t>
      </w:r>
      <w:proofErr w:type="spellEnd"/>
      <w:r>
        <w:rPr>
          <w:rFonts w:ascii="Times New Roman" w:hAnsi="Times New Roman"/>
        </w:rPr>
        <w:t xml:space="preserve"> Z, Erickson R</w:t>
      </w:r>
      <w:r w:rsidRPr="003A5A09">
        <w:rPr>
          <w:rFonts w:ascii="Times New Roman" w:hAnsi="Times New Roman"/>
        </w:rPr>
        <w:t>P</w:t>
      </w:r>
      <w:r>
        <w:rPr>
          <w:rFonts w:ascii="Times New Roman" w:hAnsi="Times New Roman"/>
        </w:rPr>
        <w:t>. 2009.</w:t>
      </w:r>
      <w:r w:rsidRPr="003A5A09">
        <w:rPr>
          <w:rFonts w:ascii="Times New Roman" w:hAnsi="Times New Roman"/>
        </w:rPr>
        <w:t xml:space="preserve"> </w:t>
      </w:r>
      <w:proofErr w:type="spellStart"/>
      <w:r w:rsidRPr="003A5A09">
        <w:rPr>
          <w:rFonts w:ascii="Times New Roman" w:hAnsi="Times New Roman"/>
        </w:rPr>
        <w:t>Uniparental</w:t>
      </w:r>
      <w:proofErr w:type="spellEnd"/>
      <w:r w:rsidRPr="003A5A09">
        <w:rPr>
          <w:rFonts w:ascii="Times New Roman" w:hAnsi="Times New Roman"/>
        </w:rPr>
        <w:t xml:space="preserve"> </w:t>
      </w:r>
      <w:proofErr w:type="spellStart"/>
      <w:r w:rsidRPr="003A5A09">
        <w:rPr>
          <w:rFonts w:ascii="Times New Roman" w:hAnsi="Times New Roman"/>
        </w:rPr>
        <w:t>disomy</w:t>
      </w:r>
      <w:proofErr w:type="spellEnd"/>
      <w:r w:rsidRPr="003A5A09">
        <w:rPr>
          <w:rFonts w:ascii="Times New Roman" w:hAnsi="Times New Roman"/>
        </w:rPr>
        <w:t xml:space="preserve"> and the phenotype of mosaic trisomy 20: a new case and review of the literature. </w:t>
      </w:r>
      <w:r w:rsidRPr="00EB7B76">
        <w:rPr>
          <w:rFonts w:ascii="Times New Roman" w:hAnsi="Times New Roman"/>
        </w:rPr>
        <w:t xml:space="preserve">J </w:t>
      </w:r>
      <w:proofErr w:type="spellStart"/>
      <w:r w:rsidRPr="00EB7B76">
        <w:rPr>
          <w:rFonts w:ascii="Times New Roman" w:hAnsi="Times New Roman"/>
        </w:rPr>
        <w:t>Appl</w:t>
      </w:r>
      <w:proofErr w:type="spellEnd"/>
      <w:r w:rsidRPr="00EB7B76">
        <w:rPr>
          <w:rFonts w:ascii="Times New Roman" w:hAnsi="Times New Roman"/>
        </w:rPr>
        <w:t xml:space="preserve"> Genet</w:t>
      </w:r>
      <w:r>
        <w:rPr>
          <w:rFonts w:ascii="Times New Roman" w:hAnsi="Times New Roman"/>
        </w:rPr>
        <w:t xml:space="preserve"> </w:t>
      </w:r>
      <w:r w:rsidRPr="009E0B84">
        <w:rPr>
          <w:rFonts w:ascii="Times New Roman" w:hAnsi="Times New Roman"/>
        </w:rPr>
        <w:t>50</w:t>
      </w:r>
      <w:r>
        <w:rPr>
          <w:rFonts w:ascii="Times New Roman" w:hAnsi="Times New Roman"/>
        </w:rPr>
        <w:t>:</w:t>
      </w:r>
      <w:r w:rsidRPr="003A5A09">
        <w:rPr>
          <w:rFonts w:ascii="Times New Roman" w:hAnsi="Times New Roman"/>
        </w:rPr>
        <w:t xml:space="preserve">293-296. </w:t>
      </w:r>
    </w:p>
    <w:p w14:paraId="5F6932EF" w14:textId="77777777" w:rsidR="00BB6BB9" w:rsidRDefault="00BB6BB9" w:rsidP="002C2122">
      <w:pPr>
        <w:spacing w:after="0" w:line="480" w:lineRule="auto"/>
        <w:rPr>
          <w:rFonts w:ascii="Times New Roman" w:hAnsi="Times New Roman"/>
        </w:rPr>
      </w:pPr>
      <w:r>
        <w:rPr>
          <w:rFonts w:ascii="Times New Roman" w:hAnsi="Times New Roman"/>
        </w:rPr>
        <w:t>Robertson KD. 2005.</w:t>
      </w:r>
      <w:r w:rsidRPr="003A5A09">
        <w:rPr>
          <w:rFonts w:ascii="Times New Roman" w:hAnsi="Times New Roman"/>
        </w:rPr>
        <w:t xml:space="preserve">  DNA methylation and human disease.</w:t>
      </w:r>
      <w:r>
        <w:rPr>
          <w:rFonts w:ascii="Times New Roman" w:hAnsi="Times New Roman"/>
        </w:rPr>
        <w:t xml:space="preserve">  </w:t>
      </w:r>
      <w:r w:rsidRPr="00651147">
        <w:rPr>
          <w:rFonts w:ascii="Times New Roman" w:hAnsi="Times New Roman"/>
        </w:rPr>
        <w:t>Nat Rev</w:t>
      </w:r>
      <w:r>
        <w:rPr>
          <w:rFonts w:ascii="Times New Roman" w:hAnsi="Times New Roman"/>
        </w:rPr>
        <w:t xml:space="preserve"> </w:t>
      </w:r>
      <w:r w:rsidRPr="00651147">
        <w:rPr>
          <w:rFonts w:ascii="Times New Roman" w:hAnsi="Times New Roman"/>
        </w:rPr>
        <w:t>Genet</w:t>
      </w:r>
      <w:r w:rsidRPr="008B1D35">
        <w:rPr>
          <w:rFonts w:ascii="Times New Roman" w:hAnsi="Times New Roman"/>
        </w:rPr>
        <w:t xml:space="preserve"> 6</w:t>
      </w:r>
      <w:r>
        <w:rPr>
          <w:rFonts w:ascii="Times New Roman" w:hAnsi="Times New Roman"/>
        </w:rPr>
        <w:t>:597-610.</w:t>
      </w:r>
    </w:p>
    <w:p w14:paraId="61D3DDBA" w14:textId="77777777" w:rsidR="00BB6BB9" w:rsidRDefault="00BB6BB9" w:rsidP="002C2122">
      <w:pPr>
        <w:spacing w:after="0" w:line="480" w:lineRule="auto"/>
        <w:rPr>
          <w:rFonts w:ascii="Times New Roman" w:hAnsi="Times New Roman"/>
        </w:rPr>
      </w:pPr>
      <w:proofErr w:type="spellStart"/>
      <w:r>
        <w:rPr>
          <w:rFonts w:ascii="Times New Roman" w:hAnsi="Times New Roman"/>
        </w:rPr>
        <w:t>Rancourt</w:t>
      </w:r>
      <w:proofErr w:type="spellEnd"/>
      <w:r>
        <w:rPr>
          <w:rFonts w:ascii="Times New Roman" w:hAnsi="Times New Roman"/>
        </w:rPr>
        <w:t xml:space="preserve"> RC, Harris HR, </w:t>
      </w:r>
      <w:proofErr w:type="spellStart"/>
      <w:r>
        <w:rPr>
          <w:rFonts w:ascii="Times New Roman" w:hAnsi="Times New Roman"/>
        </w:rPr>
        <w:t>Michels</w:t>
      </w:r>
      <w:proofErr w:type="spellEnd"/>
      <w:r>
        <w:rPr>
          <w:rFonts w:ascii="Times New Roman" w:hAnsi="Times New Roman"/>
        </w:rPr>
        <w:t xml:space="preserve"> KB. 2012. Methylation levels at imprinting control regions are not altered with ovulation induction or in vitro fertilization in a birth cohort.  Hum </w:t>
      </w:r>
      <w:proofErr w:type="spellStart"/>
      <w:r>
        <w:rPr>
          <w:rFonts w:ascii="Times New Roman" w:hAnsi="Times New Roman"/>
        </w:rPr>
        <w:t>Reprod</w:t>
      </w:r>
      <w:proofErr w:type="spellEnd"/>
      <w:r>
        <w:rPr>
          <w:rFonts w:ascii="Times New Roman" w:hAnsi="Times New Roman"/>
        </w:rPr>
        <w:t xml:space="preserve"> 27:2208-2216.</w:t>
      </w:r>
    </w:p>
    <w:p w14:paraId="17EE1FC9" w14:textId="77777777" w:rsidR="00BB6BB9" w:rsidRDefault="00BB6BB9" w:rsidP="001727DE">
      <w:pPr>
        <w:spacing w:after="0" w:line="480" w:lineRule="auto"/>
        <w:rPr>
          <w:rFonts w:ascii="Times New Roman" w:hAnsi="Times New Roman"/>
        </w:rPr>
      </w:pPr>
      <w:proofErr w:type="spellStart"/>
      <w:r w:rsidRPr="003A5A09">
        <w:rPr>
          <w:rFonts w:ascii="Times New Roman" w:hAnsi="Times New Roman"/>
        </w:rPr>
        <w:t>Rossignol</w:t>
      </w:r>
      <w:proofErr w:type="spellEnd"/>
      <w:r w:rsidRPr="003A5A09">
        <w:rPr>
          <w:rFonts w:ascii="Times New Roman" w:hAnsi="Times New Roman"/>
        </w:rPr>
        <w:t xml:space="preserve"> S, </w:t>
      </w:r>
      <w:proofErr w:type="spellStart"/>
      <w:r w:rsidRPr="003A5A09">
        <w:rPr>
          <w:rFonts w:ascii="Times New Roman" w:hAnsi="Times New Roman"/>
        </w:rPr>
        <w:t>Steunou</w:t>
      </w:r>
      <w:proofErr w:type="spellEnd"/>
      <w:r w:rsidRPr="003A5A09">
        <w:rPr>
          <w:rFonts w:ascii="Times New Roman" w:hAnsi="Times New Roman"/>
        </w:rPr>
        <w:t xml:space="preserve"> V, </w:t>
      </w:r>
      <w:proofErr w:type="spellStart"/>
      <w:r w:rsidRPr="003A5A09">
        <w:rPr>
          <w:rFonts w:ascii="Times New Roman" w:hAnsi="Times New Roman"/>
        </w:rPr>
        <w:t>Chalas</w:t>
      </w:r>
      <w:proofErr w:type="spellEnd"/>
      <w:r w:rsidRPr="003A5A09">
        <w:rPr>
          <w:rFonts w:ascii="Times New Roman" w:hAnsi="Times New Roman"/>
        </w:rPr>
        <w:t xml:space="preserve"> C</w:t>
      </w:r>
      <w:r>
        <w:rPr>
          <w:rFonts w:ascii="Times New Roman" w:hAnsi="Times New Roman"/>
        </w:rPr>
        <w:t xml:space="preserve">, </w:t>
      </w:r>
      <w:proofErr w:type="spellStart"/>
      <w:r>
        <w:rPr>
          <w:rFonts w:ascii="Times New Roman" w:hAnsi="Times New Roman"/>
        </w:rPr>
        <w:t>kerjean</w:t>
      </w:r>
      <w:proofErr w:type="spellEnd"/>
      <w:r>
        <w:rPr>
          <w:rFonts w:ascii="Times New Roman" w:hAnsi="Times New Roman"/>
        </w:rPr>
        <w:t xml:space="preserve"> A, </w:t>
      </w:r>
      <w:proofErr w:type="spellStart"/>
      <w:r>
        <w:rPr>
          <w:rFonts w:ascii="Times New Roman" w:hAnsi="Times New Roman"/>
        </w:rPr>
        <w:t>Rigolet</w:t>
      </w:r>
      <w:proofErr w:type="spellEnd"/>
      <w:r>
        <w:rPr>
          <w:rFonts w:ascii="Times New Roman" w:hAnsi="Times New Roman"/>
        </w:rPr>
        <w:t xml:space="preserve"> M, </w:t>
      </w:r>
      <w:proofErr w:type="spellStart"/>
      <w:r>
        <w:rPr>
          <w:rFonts w:ascii="Times New Roman" w:hAnsi="Times New Roman"/>
        </w:rPr>
        <w:t>Viegas-Peguignot</w:t>
      </w:r>
      <w:proofErr w:type="spellEnd"/>
      <w:r>
        <w:rPr>
          <w:rFonts w:ascii="Times New Roman" w:hAnsi="Times New Roman"/>
        </w:rPr>
        <w:t xml:space="preserve"> E, </w:t>
      </w:r>
      <w:proofErr w:type="spellStart"/>
      <w:r>
        <w:rPr>
          <w:rFonts w:ascii="Times New Roman" w:hAnsi="Times New Roman"/>
        </w:rPr>
        <w:t>Jouannet</w:t>
      </w:r>
      <w:proofErr w:type="spellEnd"/>
      <w:r>
        <w:rPr>
          <w:rFonts w:ascii="Times New Roman" w:hAnsi="Times New Roman"/>
        </w:rPr>
        <w:t xml:space="preserve"> P, Le </w:t>
      </w:r>
      <w:proofErr w:type="spellStart"/>
      <w:r>
        <w:rPr>
          <w:rFonts w:ascii="Times New Roman" w:hAnsi="Times New Roman"/>
        </w:rPr>
        <w:t>Bouc</w:t>
      </w:r>
      <w:proofErr w:type="spellEnd"/>
      <w:r>
        <w:rPr>
          <w:rFonts w:ascii="Times New Roman" w:hAnsi="Times New Roman"/>
        </w:rPr>
        <w:t xml:space="preserve"> Y, </w:t>
      </w:r>
      <w:proofErr w:type="spellStart"/>
      <w:r>
        <w:rPr>
          <w:rFonts w:ascii="Times New Roman" w:hAnsi="Times New Roman"/>
        </w:rPr>
        <w:t>Gicquel</w:t>
      </w:r>
      <w:proofErr w:type="spellEnd"/>
      <w:r>
        <w:rPr>
          <w:rFonts w:ascii="Times New Roman" w:hAnsi="Times New Roman"/>
        </w:rPr>
        <w:t xml:space="preserve"> C. 2006.</w:t>
      </w:r>
      <w:r w:rsidRPr="003A5A09">
        <w:rPr>
          <w:rFonts w:ascii="Times New Roman" w:hAnsi="Times New Roman"/>
        </w:rPr>
        <w:t xml:space="preserve"> The epigenetic imprinting defect of patients with Beckwith-</w:t>
      </w:r>
      <w:proofErr w:type="spellStart"/>
      <w:r w:rsidRPr="003A5A09">
        <w:rPr>
          <w:rFonts w:ascii="Times New Roman" w:hAnsi="Times New Roman"/>
        </w:rPr>
        <w:t>Wiedemann</w:t>
      </w:r>
      <w:proofErr w:type="spellEnd"/>
      <w:r w:rsidRPr="003A5A09">
        <w:rPr>
          <w:rFonts w:ascii="Times New Roman" w:hAnsi="Times New Roman"/>
        </w:rPr>
        <w:t xml:space="preserve"> syndrome born after assisted reproductive technology is not re</w:t>
      </w:r>
      <w:r>
        <w:rPr>
          <w:rFonts w:ascii="Times New Roman" w:hAnsi="Times New Roman"/>
        </w:rPr>
        <w:t xml:space="preserve">stricted to the 11p15 region. </w:t>
      </w:r>
      <w:r w:rsidRPr="00F12CE6">
        <w:rPr>
          <w:rFonts w:ascii="Times New Roman" w:hAnsi="Times New Roman"/>
        </w:rPr>
        <w:t>J Med Genet</w:t>
      </w:r>
      <w:r>
        <w:rPr>
          <w:rFonts w:ascii="Times New Roman" w:hAnsi="Times New Roman"/>
        </w:rPr>
        <w:t xml:space="preserve"> </w:t>
      </w:r>
      <w:r w:rsidRPr="004D1817">
        <w:rPr>
          <w:rFonts w:ascii="Times New Roman" w:hAnsi="Times New Roman"/>
        </w:rPr>
        <w:t>43</w:t>
      </w:r>
      <w:r>
        <w:rPr>
          <w:rFonts w:ascii="Times New Roman" w:hAnsi="Times New Roman"/>
        </w:rPr>
        <w:t>:</w:t>
      </w:r>
      <w:r w:rsidRPr="003A5A09">
        <w:rPr>
          <w:rFonts w:ascii="Times New Roman" w:hAnsi="Times New Roman"/>
        </w:rPr>
        <w:t>902-907.</w:t>
      </w:r>
    </w:p>
    <w:p w14:paraId="2546151F" w14:textId="77777777" w:rsidR="00BB6BB9" w:rsidRDefault="00BB6BB9" w:rsidP="006C35BC">
      <w:pPr>
        <w:spacing w:after="0" w:line="480" w:lineRule="auto"/>
        <w:rPr>
          <w:rFonts w:ascii="Times New Roman" w:hAnsi="Times New Roman"/>
        </w:rPr>
      </w:pPr>
      <w:r w:rsidRPr="003A5A09">
        <w:rPr>
          <w:rFonts w:ascii="Times New Roman" w:hAnsi="Times New Roman"/>
        </w:rPr>
        <w:t xml:space="preserve">Smallwood SA, </w:t>
      </w:r>
      <w:proofErr w:type="spellStart"/>
      <w:r w:rsidRPr="003A5A09">
        <w:rPr>
          <w:rFonts w:ascii="Times New Roman" w:hAnsi="Times New Roman"/>
        </w:rPr>
        <w:t>Tomizawa</w:t>
      </w:r>
      <w:proofErr w:type="spellEnd"/>
      <w:r w:rsidRPr="003A5A09">
        <w:rPr>
          <w:rFonts w:ascii="Times New Roman" w:hAnsi="Times New Roman"/>
        </w:rPr>
        <w:t xml:space="preserve"> S, Krueger F</w:t>
      </w:r>
      <w:r>
        <w:rPr>
          <w:rFonts w:ascii="Times New Roman" w:hAnsi="Times New Roman"/>
        </w:rPr>
        <w:t xml:space="preserve">, </w:t>
      </w:r>
      <w:proofErr w:type="spellStart"/>
      <w:r>
        <w:rPr>
          <w:rFonts w:ascii="Times New Roman" w:hAnsi="Times New Roman"/>
        </w:rPr>
        <w:t>Ruf</w:t>
      </w:r>
      <w:proofErr w:type="spellEnd"/>
      <w:r>
        <w:rPr>
          <w:rFonts w:ascii="Times New Roman" w:hAnsi="Times New Roman"/>
        </w:rPr>
        <w:t xml:space="preserve"> N, Carli N, </w:t>
      </w:r>
      <w:proofErr w:type="spellStart"/>
      <w:r>
        <w:rPr>
          <w:rFonts w:ascii="Times New Roman" w:hAnsi="Times New Roman"/>
        </w:rPr>
        <w:t>Segonds-Pichon</w:t>
      </w:r>
      <w:proofErr w:type="spellEnd"/>
      <w:r>
        <w:rPr>
          <w:rFonts w:ascii="Times New Roman" w:hAnsi="Times New Roman"/>
        </w:rPr>
        <w:t xml:space="preserve"> A, </w:t>
      </w:r>
      <w:proofErr w:type="spellStart"/>
      <w:r>
        <w:rPr>
          <w:rFonts w:ascii="Times New Roman" w:hAnsi="Times New Roman"/>
        </w:rPr>
        <w:t>Sata</w:t>
      </w:r>
      <w:proofErr w:type="spellEnd"/>
      <w:r>
        <w:rPr>
          <w:rFonts w:ascii="Times New Roman" w:hAnsi="Times New Roman"/>
        </w:rPr>
        <w:t xml:space="preserve"> S, </w:t>
      </w:r>
      <w:proofErr w:type="spellStart"/>
      <w:r>
        <w:rPr>
          <w:rFonts w:ascii="Times New Roman" w:hAnsi="Times New Roman"/>
        </w:rPr>
        <w:t>Hata</w:t>
      </w:r>
      <w:proofErr w:type="spellEnd"/>
      <w:r>
        <w:rPr>
          <w:rFonts w:ascii="Times New Roman" w:hAnsi="Times New Roman"/>
        </w:rPr>
        <w:t xml:space="preserve"> K, Andrews SR, Kelsey G. 2011. </w:t>
      </w:r>
      <w:r w:rsidRPr="003A5A09">
        <w:rPr>
          <w:rFonts w:ascii="Times New Roman" w:hAnsi="Times New Roman"/>
        </w:rPr>
        <w:t xml:space="preserve"> </w:t>
      </w:r>
      <w:proofErr w:type="gramStart"/>
      <w:r w:rsidRPr="003A5A09">
        <w:rPr>
          <w:rFonts w:ascii="Times New Roman" w:hAnsi="Times New Roman"/>
        </w:rPr>
        <w:t xml:space="preserve">Dynamic </w:t>
      </w:r>
      <w:proofErr w:type="spellStart"/>
      <w:r w:rsidRPr="003A5A09">
        <w:rPr>
          <w:rFonts w:ascii="Times New Roman" w:hAnsi="Times New Roman"/>
        </w:rPr>
        <w:t>CpG</w:t>
      </w:r>
      <w:proofErr w:type="spellEnd"/>
      <w:r w:rsidRPr="003A5A09">
        <w:rPr>
          <w:rFonts w:ascii="Times New Roman" w:hAnsi="Times New Roman"/>
        </w:rPr>
        <w:t xml:space="preserve"> island methylation landscape in oocytes and </w:t>
      </w:r>
      <w:proofErr w:type="spellStart"/>
      <w:r w:rsidRPr="003A5A09">
        <w:rPr>
          <w:rFonts w:ascii="Times New Roman" w:hAnsi="Times New Roman"/>
        </w:rPr>
        <w:t>preimplantation</w:t>
      </w:r>
      <w:proofErr w:type="spellEnd"/>
      <w:r w:rsidRPr="003A5A09">
        <w:rPr>
          <w:rFonts w:ascii="Times New Roman" w:hAnsi="Times New Roman"/>
        </w:rPr>
        <w:t xml:space="preserve"> embryos.</w:t>
      </w:r>
      <w:proofErr w:type="gramEnd"/>
      <w:r w:rsidRPr="003A5A09">
        <w:rPr>
          <w:rFonts w:ascii="Times New Roman" w:hAnsi="Times New Roman"/>
        </w:rPr>
        <w:t xml:space="preserve"> </w:t>
      </w:r>
      <w:r>
        <w:rPr>
          <w:rFonts w:ascii="Times New Roman" w:hAnsi="Times New Roman"/>
        </w:rPr>
        <w:t xml:space="preserve"> </w:t>
      </w:r>
      <w:r w:rsidRPr="00340937">
        <w:rPr>
          <w:rFonts w:ascii="Times New Roman" w:hAnsi="Times New Roman"/>
        </w:rPr>
        <w:t>Nat Genet</w:t>
      </w:r>
      <w:r>
        <w:rPr>
          <w:rFonts w:ascii="Times New Roman" w:hAnsi="Times New Roman"/>
        </w:rPr>
        <w:t xml:space="preserve"> </w:t>
      </w:r>
      <w:r w:rsidRPr="00FC74DF">
        <w:rPr>
          <w:rFonts w:ascii="Times New Roman" w:hAnsi="Times New Roman"/>
        </w:rPr>
        <w:t>43</w:t>
      </w:r>
      <w:r>
        <w:rPr>
          <w:rFonts w:ascii="Times New Roman" w:hAnsi="Times New Roman"/>
        </w:rPr>
        <w:t>:</w:t>
      </w:r>
      <w:r w:rsidRPr="003A5A09">
        <w:rPr>
          <w:rFonts w:ascii="Times New Roman" w:hAnsi="Times New Roman"/>
        </w:rPr>
        <w:t>811-</w:t>
      </w:r>
      <w:r>
        <w:rPr>
          <w:rFonts w:ascii="Times New Roman" w:hAnsi="Times New Roman"/>
        </w:rPr>
        <w:t>81</w:t>
      </w:r>
      <w:r w:rsidRPr="003A5A09">
        <w:rPr>
          <w:rFonts w:ascii="Times New Roman" w:hAnsi="Times New Roman"/>
        </w:rPr>
        <w:t>4.</w:t>
      </w:r>
    </w:p>
    <w:p w14:paraId="0CA51B75" w14:textId="77777777" w:rsidR="00BB6BB9" w:rsidRPr="009D10E6" w:rsidRDefault="00BB6BB9" w:rsidP="006C35BC">
      <w:pPr>
        <w:spacing w:after="0" w:line="480" w:lineRule="auto"/>
        <w:rPr>
          <w:rFonts w:ascii="Times New Roman" w:hAnsi="Times New Roman"/>
          <w:b/>
          <w:sz w:val="28"/>
        </w:rPr>
      </w:pPr>
      <w:proofErr w:type="spellStart"/>
      <w:proofErr w:type="gramStart"/>
      <w:r>
        <w:rPr>
          <w:rFonts w:ascii="Times New Roman" w:hAnsi="Times New Roman"/>
        </w:rPr>
        <w:t>Talaulikar</w:t>
      </w:r>
      <w:proofErr w:type="spellEnd"/>
      <w:r>
        <w:rPr>
          <w:rFonts w:ascii="Times New Roman" w:hAnsi="Times New Roman"/>
        </w:rPr>
        <w:t xml:space="preserve"> VS, </w:t>
      </w:r>
      <w:proofErr w:type="spellStart"/>
      <w:r>
        <w:rPr>
          <w:rFonts w:ascii="Times New Roman" w:hAnsi="Times New Roman"/>
        </w:rPr>
        <w:t>Arulkumaran</w:t>
      </w:r>
      <w:proofErr w:type="spellEnd"/>
      <w:r>
        <w:rPr>
          <w:rFonts w:ascii="Times New Roman" w:hAnsi="Times New Roman"/>
        </w:rPr>
        <w:t xml:space="preserve"> S. 2012.</w:t>
      </w:r>
      <w:proofErr w:type="gramEnd"/>
      <w:r>
        <w:rPr>
          <w:rFonts w:ascii="Times New Roman" w:hAnsi="Times New Roman"/>
        </w:rPr>
        <w:t xml:space="preserve"> </w:t>
      </w:r>
      <w:proofErr w:type="gramStart"/>
      <w:r>
        <w:rPr>
          <w:rFonts w:ascii="Times New Roman" w:hAnsi="Times New Roman"/>
        </w:rPr>
        <w:t>Reproductive outcomes after assisted conception.</w:t>
      </w:r>
      <w:proofErr w:type="gramEnd"/>
      <w:r>
        <w:rPr>
          <w:rFonts w:ascii="Times New Roman" w:hAnsi="Times New Roman"/>
        </w:rPr>
        <w:t xml:space="preserve"> </w:t>
      </w:r>
      <w:proofErr w:type="spellStart"/>
      <w:r>
        <w:rPr>
          <w:rFonts w:ascii="Times New Roman" w:hAnsi="Times New Roman"/>
        </w:rPr>
        <w:t>Obstet</w:t>
      </w:r>
      <w:proofErr w:type="spellEnd"/>
      <w:r>
        <w:rPr>
          <w:rFonts w:ascii="Times New Roman" w:hAnsi="Times New Roman"/>
        </w:rPr>
        <w:t xml:space="preserve"> </w:t>
      </w:r>
      <w:proofErr w:type="spellStart"/>
      <w:r>
        <w:rPr>
          <w:rFonts w:ascii="Times New Roman" w:hAnsi="Times New Roman"/>
        </w:rPr>
        <w:t>Gynecol</w:t>
      </w:r>
      <w:proofErr w:type="spellEnd"/>
      <w:r>
        <w:rPr>
          <w:rFonts w:ascii="Times New Roman" w:hAnsi="Times New Roman"/>
        </w:rPr>
        <w:t xml:space="preserve"> </w:t>
      </w:r>
      <w:proofErr w:type="spellStart"/>
      <w:r>
        <w:rPr>
          <w:rFonts w:ascii="Times New Roman" w:hAnsi="Times New Roman"/>
        </w:rPr>
        <w:t>Surv</w:t>
      </w:r>
      <w:proofErr w:type="spellEnd"/>
      <w:r>
        <w:rPr>
          <w:rFonts w:ascii="Times New Roman" w:hAnsi="Times New Roman"/>
        </w:rPr>
        <w:t xml:space="preserve"> 67:566-583.</w:t>
      </w:r>
    </w:p>
    <w:p w14:paraId="351B1F23" w14:textId="77777777" w:rsidR="00BB6BB9" w:rsidRPr="009D10E6" w:rsidRDefault="00BB6BB9" w:rsidP="006C35BC">
      <w:pPr>
        <w:spacing w:after="0" w:line="480" w:lineRule="auto"/>
        <w:rPr>
          <w:rFonts w:ascii="Times New Roman" w:hAnsi="Times New Roman"/>
          <w:b/>
          <w:sz w:val="28"/>
        </w:rPr>
      </w:pPr>
      <w:r w:rsidRPr="003A5A09">
        <w:rPr>
          <w:rFonts w:ascii="Times New Roman" w:hAnsi="Times New Roman"/>
        </w:rPr>
        <w:t>Turner CL, Mackay DM, Callaway JL</w:t>
      </w:r>
      <w:r>
        <w:rPr>
          <w:rFonts w:ascii="Times New Roman" w:hAnsi="Times New Roman"/>
        </w:rPr>
        <w:t xml:space="preserve">, Docherty LE, Poole RL, </w:t>
      </w:r>
      <w:proofErr w:type="spellStart"/>
      <w:r>
        <w:rPr>
          <w:rFonts w:ascii="Times New Roman" w:hAnsi="Times New Roman"/>
        </w:rPr>
        <w:t>Bullman</w:t>
      </w:r>
      <w:proofErr w:type="spellEnd"/>
      <w:r>
        <w:rPr>
          <w:rFonts w:ascii="Times New Roman" w:hAnsi="Times New Roman"/>
        </w:rPr>
        <w:t xml:space="preserve"> H, Lever M, Castle BM, </w:t>
      </w:r>
      <w:proofErr w:type="spellStart"/>
      <w:r>
        <w:rPr>
          <w:rFonts w:ascii="Times New Roman" w:hAnsi="Times New Roman"/>
        </w:rPr>
        <w:t>Kivuva</w:t>
      </w:r>
      <w:proofErr w:type="spellEnd"/>
      <w:r>
        <w:rPr>
          <w:rFonts w:ascii="Times New Roman" w:hAnsi="Times New Roman"/>
        </w:rPr>
        <w:t xml:space="preserve"> EC, </w:t>
      </w:r>
      <w:proofErr w:type="spellStart"/>
      <w:r>
        <w:rPr>
          <w:rFonts w:ascii="Times New Roman" w:hAnsi="Times New Roman"/>
        </w:rPr>
        <w:t>Turnpenny</w:t>
      </w:r>
      <w:proofErr w:type="spellEnd"/>
      <w:r>
        <w:rPr>
          <w:rFonts w:ascii="Times New Roman" w:hAnsi="Times New Roman"/>
        </w:rPr>
        <w:t xml:space="preserve"> PD, Mehta SG, Mansour S, Wakeling EL, Mathew V, Madden J, Davies JH, Temple IK. 2010.</w:t>
      </w:r>
      <w:r w:rsidRPr="003A5A09">
        <w:rPr>
          <w:rFonts w:ascii="Times New Roman" w:hAnsi="Times New Roman"/>
        </w:rPr>
        <w:t xml:space="preserve"> </w:t>
      </w:r>
      <w:r>
        <w:rPr>
          <w:rFonts w:ascii="Times New Roman" w:hAnsi="Times New Roman"/>
        </w:rPr>
        <w:t xml:space="preserve"> </w:t>
      </w:r>
      <w:r w:rsidRPr="003A5A09">
        <w:rPr>
          <w:rFonts w:ascii="Times New Roman" w:hAnsi="Times New Roman"/>
        </w:rPr>
        <w:t xml:space="preserve">Methylation analysis of 79 patients with growth restriction reveals novel patterns of methylation change at imprinted loci. </w:t>
      </w:r>
      <w:proofErr w:type="spellStart"/>
      <w:r w:rsidRPr="00E17881">
        <w:rPr>
          <w:rFonts w:ascii="Times New Roman" w:hAnsi="Times New Roman"/>
        </w:rPr>
        <w:t>Eur</w:t>
      </w:r>
      <w:proofErr w:type="spellEnd"/>
      <w:r w:rsidRPr="00E17881">
        <w:rPr>
          <w:rFonts w:ascii="Times New Roman" w:hAnsi="Times New Roman"/>
        </w:rPr>
        <w:t xml:space="preserve"> J Hum Genet</w:t>
      </w:r>
      <w:r>
        <w:rPr>
          <w:rFonts w:ascii="Times New Roman" w:hAnsi="Times New Roman"/>
        </w:rPr>
        <w:t xml:space="preserve"> </w:t>
      </w:r>
      <w:r w:rsidRPr="00AB59D2">
        <w:rPr>
          <w:rFonts w:ascii="Times New Roman" w:hAnsi="Times New Roman"/>
        </w:rPr>
        <w:t>17</w:t>
      </w:r>
      <w:r>
        <w:rPr>
          <w:rFonts w:ascii="Times New Roman" w:hAnsi="Times New Roman"/>
        </w:rPr>
        <w:t>:</w:t>
      </w:r>
      <w:r w:rsidRPr="003A5A09">
        <w:rPr>
          <w:rFonts w:ascii="Times New Roman" w:hAnsi="Times New Roman"/>
        </w:rPr>
        <w:t>648-655.</w:t>
      </w:r>
    </w:p>
    <w:p w14:paraId="6C864E10" w14:textId="77777777" w:rsidR="00BB6BB9" w:rsidRPr="009D10E6" w:rsidRDefault="00BB6BB9" w:rsidP="006C35BC">
      <w:pPr>
        <w:spacing w:after="0" w:line="480" w:lineRule="auto"/>
        <w:rPr>
          <w:rFonts w:ascii="Times New Roman" w:hAnsi="Times New Roman"/>
          <w:lang w:val="de-DE"/>
        </w:rPr>
      </w:pPr>
      <w:proofErr w:type="spellStart"/>
      <w:r w:rsidRPr="003A5A09">
        <w:rPr>
          <w:rFonts w:ascii="Times New Roman" w:hAnsi="Times New Roman"/>
        </w:rPr>
        <w:lastRenderedPageBreak/>
        <w:t>Velissariou</w:t>
      </w:r>
      <w:proofErr w:type="spellEnd"/>
      <w:r w:rsidRPr="003A5A09">
        <w:rPr>
          <w:rFonts w:ascii="Times New Roman" w:hAnsi="Times New Roman"/>
        </w:rPr>
        <w:t xml:space="preserve"> V, </w:t>
      </w:r>
      <w:proofErr w:type="spellStart"/>
      <w:r w:rsidRPr="003A5A09">
        <w:rPr>
          <w:rFonts w:ascii="Times New Roman" w:hAnsi="Times New Roman"/>
        </w:rPr>
        <w:t>Antoniadi</w:t>
      </w:r>
      <w:proofErr w:type="spellEnd"/>
      <w:r w:rsidRPr="003A5A09">
        <w:rPr>
          <w:rFonts w:ascii="Times New Roman" w:hAnsi="Times New Roman"/>
        </w:rPr>
        <w:t xml:space="preserve"> T, </w:t>
      </w:r>
      <w:proofErr w:type="spellStart"/>
      <w:r w:rsidRPr="003A5A09">
        <w:rPr>
          <w:rFonts w:ascii="Times New Roman" w:hAnsi="Times New Roman"/>
        </w:rPr>
        <w:t>Gyftodimou</w:t>
      </w:r>
      <w:proofErr w:type="spellEnd"/>
      <w:r w:rsidRPr="003A5A09">
        <w:rPr>
          <w:rFonts w:ascii="Times New Roman" w:hAnsi="Times New Roman"/>
        </w:rPr>
        <w:t xml:space="preserve"> J</w:t>
      </w:r>
      <w:r>
        <w:rPr>
          <w:rFonts w:ascii="Times New Roman" w:hAnsi="Times New Roman"/>
        </w:rPr>
        <w:t xml:space="preserve">, </w:t>
      </w:r>
      <w:proofErr w:type="spellStart"/>
      <w:r>
        <w:rPr>
          <w:rFonts w:ascii="Times New Roman" w:hAnsi="Times New Roman"/>
        </w:rPr>
        <w:t>bakou</w:t>
      </w:r>
      <w:proofErr w:type="spellEnd"/>
      <w:r>
        <w:rPr>
          <w:rFonts w:ascii="Times New Roman" w:hAnsi="Times New Roman"/>
        </w:rPr>
        <w:t xml:space="preserve"> K, </w:t>
      </w:r>
      <w:proofErr w:type="spellStart"/>
      <w:r>
        <w:rPr>
          <w:rFonts w:ascii="Times New Roman" w:hAnsi="Times New Roman"/>
        </w:rPr>
        <w:t>Grigoriadou</w:t>
      </w:r>
      <w:proofErr w:type="spellEnd"/>
      <w:r>
        <w:rPr>
          <w:rFonts w:ascii="Times New Roman" w:hAnsi="Times New Roman"/>
        </w:rPr>
        <w:t xml:space="preserve"> M, </w:t>
      </w:r>
      <w:proofErr w:type="spellStart"/>
      <w:r>
        <w:rPr>
          <w:rFonts w:ascii="Times New Roman" w:hAnsi="Times New Roman"/>
        </w:rPr>
        <w:t>Christopolou</w:t>
      </w:r>
      <w:proofErr w:type="spellEnd"/>
      <w:r>
        <w:rPr>
          <w:rFonts w:ascii="Times New Roman" w:hAnsi="Times New Roman"/>
        </w:rPr>
        <w:t xml:space="preserve"> S, </w:t>
      </w:r>
      <w:proofErr w:type="spellStart"/>
      <w:r>
        <w:rPr>
          <w:rFonts w:ascii="Times New Roman" w:hAnsi="Times New Roman"/>
        </w:rPr>
        <w:t>Hatzipouliou</w:t>
      </w:r>
      <w:proofErr w:type="spellEnd"/>
      <w:r>
        <w:rPr>
          <w:rFonts w:ascii="Times New Roman" w:hAnsi="Times New Roman"/>
        </w:rPr>
        <w:t xml:space="preserve"> A, Donoghue J, </w:t>
      </w:r>
      <w:proofErr w:type="spellStart"/>
      <w:r>
        <w:rPr>
          <w:rFonts w:ascii="Times New Roman" w:hAnsi="Times New Roman"/>
        </w:rPr>
        <w:t>Karatzis</w:t>
      </w:r>
      <w:proofErr w:type="spellEnd"/>
      <w:r>
        <w:rPr>
          <w:rFonts w:ascii="Times New Roman" w:hAnsi="Times New Roman"/>
        </w:rPr>
        <w:t xml:space="preserve"> P, </w:t>
      </w:r>
      <w:proofErr w:type="spellStart"/>
      <w:r>
        <w:rPr>
          <w:rFonts w:ascii="Times New Roman" w:hAnsi="Times New Roman"/>
        </w:rPr>
        <w:t>Katsarou</w:t>
      </w:r>
      <w:proofErr w:type="spellEnd"/>
      <w:r>
        <w:rPr>
          <w:rFonts w:ascii="Times New Roman" w:hAnsi="Times New Roman"/>
        </w:rPr>
        <w:t xml:space="preserve"> E, Petersen MB. 2002. </w:t>
      </w:r>
      <w:r w:rsidRPr="003A5A09">
        <w:rPr>
          <w:rFonts w:ascii="Times New Roman" w:hAnsi="Times New Roman"/>
        </w:rPr>
        <w:t xml:space="preserve">Maternal </w:t>
      </w:r>
      <w:proofErr w:type="spellStart"/>
      <w:r w:rsidRPr="003A5A09">
        <w:rPr>
          <w:rFonts w:ascii="Times New Roman" w:hAnsi="Times New Roman"/>
        </w:rPr>
        <w:t>uniparental</w:t>
      </w:r>
      <w:proofErr w:type="spellEnd"/>
      <w:r w:rsidRPr="003A5A09">
        <w:rPr>
          <w:rFonts w:ascii="Times New Roman" w:hAnsi="Times New Roman"/>
        </w:rPr>
        <w:t xml:space="preserve"> </w:t>
      </w:r>
      <w:proofErr w:type="spellStart"/>
      <w:r w:rsidRPr="003A5A09">
        <w:rPr>
          <w:rFonts w:ascii="Times New Roman" w:hAnsi="Times New Roman"/>
        </w:rPr>
        <w:t>isodisomy</w:t>
      </w:r>
      <w:proofErr w:type="spellEnd"/>
      <w:r w:rsidRPr="003A5A09">
        <w:rPr>
          <w:rFonts w:ascii="Times New Roman" w:hAnsi="Times New Roman"/>
        </w:rPr>
        <w:t xml:space="preserve"> 20 in a foetus with trisomy 20 </w:t>
      </w:r>
      <w:proofErr w:type="spellStart"/>
      <w:r w:rsidRPr="003A5A09">
        <w:rPr>
          <w:rFonts w:ascii="Times New Roman" w:hAnsi="Times New Roman"/>
        </w:rPr>
        <w:t>mosaicism</w:t>
      </w:r>
      <w:proofErr w:type="spellEnd"/>
      <w:r w:rsidRPr="003A5A09">
        <w:rPr>
          <w:rFonts w:ascii="Times New Roman" w:hAnsi="Times New Roman"/>
        </w:rPr>
        <w:t xml:space="preserve">: clinical, cytogenetic and molecular analysis. </w:t>
      </w:r>
      <w:r w:rsidRPr="009D10E6">
        <w:rPr>
          <w:rFonts w:ascii="Times New Roman" w:hAnsi="Times New Roman"/>
          <w:lang w:val="de-DE"/>
        </w:rPr>
        <w:t>Eur J Hum Genet 10:694-698.</w:t>
      </w:r>
    </w:p>
    <w:p w14:paraId="776DBF89" w14:textId="77777777" w:rsidR="00BB6BB9" w:rsidRPr="009D10E6" w:rsidRDefault="00BB6BB9" w:rsidP="006C35BC">
      <w:pPr>
        <w:spacing w:after="0" w:line="480" w:lineRule="auto"/>
        <w:rPr>
          <w:rFonts w:ascii="Times New Roman" w:hAnsi="Times New Roman"/>
          <w:b/>
          <w:sz w:val="28"/>
        </w:rPr>
      </w:pPr>
      <w:r w:rsidRPr="009D10E6">
        <w:rPr>
          <w:rFonts w:ascii="Times New Roman" w:hAnsi="Times New Roman"/>
          <w:lang w:val="de-DE"/>
        </w:rPr>
        <w:t xml:space="preserve">Voet T, Vanneste E, Vermeesch JR. 2011.  </w:t>
      </w:r>
      <w:r>
        <w:rPr>
          <w:rFonts w:ascii="Times New Roman" w:hAnsi="Times New Roman"/>
        </w:rPr>
        <w:t xml:space="preserve">The human cleavage stage embryo is a cradle of chromosomal </w:t>
      </w:r>
      <w:proofErr w:type="spellStart"/>
      <w:r>
        <w:rPr>
          <w:rFonts w:ascii="Times New Roman" w:hAnsi="Times New Roman"/>
        </w:rPr>
        <w:t>rearrangments</w:t>
      </w:r>
      <w:proofErr w:type="spellEnd"/>
      <w:r>
        <w:rPr>
          <w:rFonts w:ascii="Times New Roman" w:hAnsi="Times New Roman"/>
        </w:rPr>
        <w:t xml:space="preserve">.  </w:t>
      </w:r>
      <w:proofErr w:type="spellStart"/>
      <w:r>
        <w:rPr>
          <w:rFonts w:ascii="Times New Roman" w:hAnsi="Times New Roman"/>
        </w:rPr>
        <w:t>Cytogenet</w:t>
      </w:r>
      <w:proofErr w:type="spellEnd"/>
      <w:r>
        <w:rPr>
          <w:rFonts w:ascii="Times New Roman" w:hAnsi="Times New Roman"/>
        </w:rPr>
        <w:t xml:space="preserve"> Genome Res 133:160-168.</w:t>
      </w:r>
    </w:p>
    <w:p w14:paraId="4859D132" w14:textId="77777777" w:rsidR="00BB6BB9" w:rsidRDefault="00BB6BB9" w:rsidP="009166FF">
      <w:pPr>
        <w:spacing w:after="0" w:line="480" w:lineRule="auto"/>
        <w:rPr>
          <w:rFonts w:ascii="Times New Roman" w:hAnsi="Times New Roman"/>
        </w:rPr>
      </w:pPr>
      <w:r w:rsidRPr="009D10E6">
        <w:rPr>
          <w:rFonts w:ascii="Times New Roman" w:hAnsi="Times New Roman"/>
        </w:rPr>
        <w:t xml:space="preserve">Walter J, Paulsen M. 2003.  </w:t>
      </w:r>
      <w:proofErr w:type="gramStart"/>
      <w:r w:rsidRPr="003A5A09">
        <w:rPr>
          <w:rFonts w:ascii="Times New Roman" w:hAnsi="Times New Roman"/>
        </w:rPr>
        <w:t>Imprinting and disease.</w:t>
      </w:r>
      <w:proofErr w:type="gramEnd"/>
      <w:r w:rsidRPr="003A5A09">
        <w:rPr>
          <w:rFonts w:ascii="Times New Roman" w:hAnsi="Times New Roman"/>
        </w:rPr>
        <w:t xml:space="preserve">  </w:t>
      </w:r>
      <w:proofErr w:type="spellStart"/>
      <w:r w:rsidRPr="00EB5B36">
        <w:rPr>
          <w:rFonts w:ascii="Times New Roman" w:hAnsi="Times New Roman"/>
        </w:rPr>
        <w:t>Semin</w:t>
      </w:r>
      <w:proofErr w:type="spellEnd"/>
      <w:r w:rsidRPr="00EB5B36">
        <w:rPr>
          <w:rFonts w:ascii="Times New Roman" w:hAnsi="Times New Roman"/>
        </w:rPr>
        <w:t xml:space="preserve"> Cell Dev </w:t>
      </w:r>
      <w:proofErr w:type="spellStart"/>
      <w:r w:rsidRPr="00EB5B36">
        <w:rPr>
          <w:rFonts w:ascii="Times New Roman" w:hAnsi="Times New Roman"/>
        </w:rPr>
        <w:t>Biol</w:t>
      </w:r>
      <w:proofErr w:type="spellEnd"/>
      <w:r>
        <w:rPr>
          <w:rFonts w:ascii="Times New Roman" w:hAnsi="Times New Roman"/>
        </w:rPr>
        <w:t xml:space="preserve"> </w:t>
      </w:r>
      <w:r w:rsidRPr="008B1D35">
        <w:rPr>
          <w:rFonts w:ascii="Times New Roman" w:hAnsi="Times New Roman"/>
        </w:rPr>
        <w:t>14</w:t>
      </w:r>
      <w:r>
        <w:rPr>
          <w:rFonts w:ascii="Times New Roman" w:hAnsi="Times New Roman"/>
        </w:rPr>
        <w:t>:</w:t>
      </w:r>
      <w:r w:rsidRPr="003A5A09">
        <w:rPr>
          <w:rFonts w:ascii="Times New Roman" w:hAnsi="Times New Roman"/>
        </w:rPr>
        <w:t>101-110.</w:t>
      </w:r>
    </w:p>
    <w:p w14:paraId="38BB50B1" w14:textId="77777777" w:rsidR="00BB6BB9" w:rsidRDefault="00BB6BB9" w:rsidP="009166FF">
      <w:pPr>
        <w:spacing w:after="0" w:line="480" w:lineRule="auto"/>
        <w:rPr>
          <w:rFonts w:ascii="Times New Roman" w:hAnsi="Times New Roman"/>
        </w:rPr>
      </w:pPr>
      <w:proofErr w:type="spellStart"/>
      <w:r w:rsidRPr="003A5A09">
        <w:rPr>
          <w:rFonts w:ascii="Times New Roman" w:hAnsi="Times New Roman"/>
        </w:rPr>
        <w:t>Weksberg</w:t>
      </w:r>
      <w:proofErr w:type="spellEnd"/>
      <w:r w:rsidRPr="003A5A09">
        <w:rPr>
          <w:rFonts w:ascii="Times New Roman" w:hAnsi="Times New Roman"/>
        </w:rPr>
        <w:t xml:space="preserve"> R, Shuman C, </w:t>
      </w:r>
      <w:proofErr w:type="spellStart"/>
      <w:r w:rsidRPr="003A5A09">
        <w:rPr>
          <w:rFonts w:ascii="Times New Roman" w:hAnsi="Times New Roman"/>
        </w:rPr>
        <w:t>Caluseriu</w:t>
      </w:r>
      <w:proofErr w:type="spellEnd"/>
      <w:r w:rsidRPr="003A5A09">
        <w:rPr>
          <w:rFonts w:ascii="Times New Roman" w:hAnsi="Times New Roman"/>
        </w:rPr>
        <w:t xml:space="preserve"> O</w:t>
      </w:r>
      <w:r>
        <w:rPr>
          <w:rFonts w:ascii="Times New Roman" w:hAnsi="Times New Roman"/>
        </w:rPr>
        <w:t xml:space="preserve">, Smith AC, </w:t>
      </w:r>
      <w:proofErr w:type="spellStart"/>
      <w:r>
        <w:rPr>
          <w:rFonts w:ascii="Times New Roman" w:hAnsi="Times New Roman"/>
        </w:rPr>
        <w:t>Fei</w:t>
      </w:r>
      <w:proofErr w:type="spellEnd"/>
      <w:r>
        <w:rPr>
          <w:rFonts w:ascii="Times New Roman" w:hAnsi="Times New Roman"/>
        </w:rPr>
        <w:t xml:space="preserve"> YL, Nishikawa J, </w:t>
      </w:r>
      <w:proofErr w:type="spellStart"/>
      <w:r>
        <w:rPr>
          <w:rFonts w:ascii="Times New Roman" w:hAnsi="Times New Roman"/>
        </w:rPr>
        <w:t>Stockley</w:t>
      </w:r>
      <w:proofErr w:type="spellEnd"/>
      <w:r>
        <w:rPr>
          <w:rFonts w:ascii="Times New Roman" w:hAnsi="Times New Roman"/>
        </w:rPr>
        <w:t xml:space="preserve"> TL, Best L, </w:t>
      </w:r>
      <w:proofErr w:type="spellStart"/>
      <w:r>
        <w:rPr>
          <w:rFonts w:ascii="Times New Roman" w:hAnsi="Times New Roman"/>
        </w:rPr>
        <w:t>Chitayat</w:t>
      </w:r>
      <w:proofErr w:type="spellEnd"/>
      <w:r>
        <w:rPr>
          <w:rFonts w:ascii="Times New Roman" w:hAnsi="Times New Roman"/>
        </w:rPr>
        <w:t xml:space="preserve"> D, Olney A, Ives E, Schneider A, </w:t>
      </w:r>
      <w:proofErr w:type="spellStart"/>
      <w:r>
        <w:rPr>
          <w:rFonts w:ascii="Times New Roman" w:hAnsi="Times New Roman"/>
        </w:rPr>
        <w:t>Bestor</w:t>
      </w:r>
      <w:proofErr w:type="spellEnd"/>
      <w:r>
        <w:rPr>
          <w:rFonts w:ascii="Times New Roman" w:hAnsi="Times New Roman"/>
        </w:rPr>
        <w:t xml:space="preserve"> TH, Li M, </w:t>
      </w:r>
      <w:proofErr w:type="spellStart"/>
      <w:r>
        <w:rPr>
          <w:rFonts w:ascii="Times New Roman" w:hAnsi="Times New Roman"/>
        </w:rPr>
        <w:t>Sadowski</w:t>
      </w:r>
      <w:proofErr w:type="spellEnd"/>
      <w:r>
        <w:rPr>
          <w:rFonts w:ascii="Times New Roman" w:hAnsi="Times New Roman"/>
        </w:rPr>
        <w:t xml:space="preserve"> P, Squire J. 2002. </w:t>
      </w:r>
      <w:proofErr w:type="gramStart"/>
      <w:r w:rsidRPr="003A5A09">
        <w:rPr>
          <w:rFonts w:ascii="Times New Roman" w:hAnsi="Times New Roman"/>
        </w:rPr>
        <w:t xml:space="preserve">Discordant </w:t>
      </w:r>
      <w:r w:rsidRPr="00CA36EC">
        <w:rPr>
          <w:rFonts w:ascii="Times New Roman" w:hAnsi="Times New Roman"/>
          <w:i/>
        </w:rPr>
        <w:t>KCNQ1OT1</w:t>
      </w:r>
      <w:r w:rsidRPr="003A5A09">
        <w:rPr>
          <w:rFonts w:ascii="Times New Roman" w:hAnsi="Times New Roman"/>
        </w:rPr>
        <w:t xml:space="preserve"> imprinting in sets of monozygotic twins discordant for Beckwith-</w:t>
      </w:r>
      <w:proofErr w:type="spellStart"/>
      <w:r w:rsidRPr="003A5A09">
        <w:rPr>
          <w:rFonts w:ascii="Times New Roman" w:hAnsi="Times New Roman"/>
        </w:rPr>
        <w:t>Wiedemann</w:t>
      </w:r>
      <w:proofErr w:type="spellEnd"/>
      <w:r w:rsidRPr="003A5A09">
        <w:rPr>
          <w:rFonts w:ascii="Times New Roman" w:hAnsi="Times New Roman"/>
        </w:rPr>
        <w:t xml:space="preserve"> syndrome.</w:t>
      </w:r>
      <w:proofErr w:type="gramEnd"/>
      <w:r w:rsidRPr="003A5A09">
        <w:rPr>
          <w:rFonts w:ascii="Times New Roman" w:hAnsi="Times New Roman"/>
        </w:rPr>
        <w:t xml:space="preserve"> </w:t>
      </w:r>
      <w:r>
        <w:rPr>
          <w:rFonts w:ascii="Times New Roman" w:hAnsi="Times New Roman"/>
        </w:rPr>
        <w:t xml:space="preserve"> </w:t>
      </w:r>
      <w:r w:rsidRPr="008C2608">
        <w:rPr>
          <w:rFonts w:ascii="Times New Roman" w:hAnsi="Times New Roman"/>
        </w:rPr>
        <w:t xml:space="preserve">Hum </w:t>
      </w:r>
      <w:proofErr w:type="spellStart"/>
      <w:r w:rsidRPr="008C2608">
        <w:rPr>
          <w:rFonts w:ascii="Times New Roman" w:hAnsi="Times New Roman"/>
        </w:rPr>
        <w:t>Mol</w:t>
      </w:r>
      <w:proofErr w:type="spellEnd"/>
      <w:r w:rsidRPr="008C2608">
        <w:rPr>
          <w:rFonts w:ascii="Times New Roman" w:hAnsi="Times New Roman"/>
        </w:rPr>
        <w:t xml:space="preserve"> Genet</w:t>
      </w:r>
      <w:r>
        <w:rPr>
          <w:rFonts w:ascii="Times New Roman" w:hAnsi="Times New Roman"/>
        </w:rPr>
        <w:t xml:space="preserve"> </w:t>
      </w:r>
      <w:r w:rsidRPr="009E0B84">
        <w:rPr>
          <w:rFonts w:ascii="Times New Roman" w:hAnsi="Times New Roman"/>
        </w:rPr>
        <w:t>11</w:t>
      </w:r>
      <w:r>
        <w:rPr>
          <w:rFonts w:ascii="Times New Roman" w:hAnsi="Times New Roman"/>
        </w:rPr>
        <w:t>:</w:t>
      </w:r>
      <w:r w:rsidRPr="003A5A09">
        <w:rPr>
          <w:rFonts w:ascii="Times New Roman" w:hAnsi="Times New Roman"/>
        </w:rPr>
        <w:t>1317-25.</w:t>
      </w:r>
    </w:p>
    <w:p w14:paraId="051374DD" w14:textId="77777777" w:rsidR="00BB6BB9" w:rsidRPr="009166FF" w:rsidRDefault="00BB6BB9" w:rsidP="009166FF">
      <w:pPr>
        <w:spacing w:after="0" w:line="480" w:lineRule="auto"/>
        <w:rPr>
          <w:rFonts w:ascii="Times New Roman" w:hAnsi="Times New Roman"/>
        </w:rPr>
      </w:pPr>
      <w:r>
        <w:rPr>
          <w:rFonts w:ascii="Times New Roman" w:hAnsi="Times New Roman"/>
          <w:u w:val="single"/>
        </w:rPr>
        <w:t xml:space="preserve">Zheng HY, Tang Y, Niu J, Li P, Ye DS, Chen X, Shi XY, Li L, Chen SL. 2013. Aberrant DNA methylation of imprinted loci in human spontaneous abortions after assisted reproduction techniques and natural conception. Hum </w:t>
      </w:r>
      <w:proofErr w:type="spellStart"/>
      <w:r>
        <w:rPr>
          <w:rFonts w:ascii="Times New Roman" w:hAnsi="Times New Roman"/>
          <w:u w:val="single"/>
        </w:rPr>
        <w:t>Reprod</w:t>
      </w:r>
      <w:proofErr w:type="spellEnd"/>
      <w:r>
        <w:rPr>
          <w:rFonts w:ascii="Times New Roman" w:hAnsi="Times New Roman"/>
          <w:u w:val="single"/>
        </w:rPr>
        <w:t xml:space="preserve"> 28: 265-273.</w:t>
      </w:r>
      <w:r>
        <w:rPr>
          <w:rFonts w:ascii="Times New Roman" w:hAnsi="Times New Roman"/>
          <w:u w:val="single"/>
        </w:rPr>
        <w:br w:type="page"/>
      </w:r>
      <w:r>
        <w:rPr>
          <w:rFonts w:ascii="Times New Roman" w:hAnsi="Times New Roman"/>
          <w:u w:val="single"/>
        </w:rPr>
        <w:lastRenderedPageBreak/>
        <w:t>Table I</w:t>
      </w:r>
      <w:r w:rsidRPr="003A5A09">
        <w:rPr>
          <w:rFonts w:ascii="Times New Roman" w:hAnsi="Times New Roman"/>
          <w:u w:val="single"/>
        </w:rPr>
        <w:t>: Cohort summary</w:t>
      </w: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1071"/>
        <w:gridCol w:w="915"/>
        <w:gridCol w:w="958"/>
        <w:gridCol w:w="1048"/>
        <w:gridCol w:w="1048"/>
      </w:tblGrid>
      <w:tr w:rsidR="00BB6BB9" w:rsidRPr="003A5A09" w14:paraId="2F665856" w14:textId="77777777" w:rsidTr="0094340D">
        <w:trPr>
          <w:trHeight w:val="260"/>
        </w:trPr>
        <w:tc>
          <w:tcPr>
            <w:tcW w:w="2088" w:type="dxa"/>
            <w:noWrap/>
            <w:vAlign w:val="bottom"/>
          </w:tcPr>
          <w:p w14:paraId="5676FE9A"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Referred Cases</w:t>
            </w:r>
          </w:p>
        </w:tc>
        <w:tc>
          <w:tcPr>
            <w:tcW w:w="2944" w:type="dxa"/>
            <w:gridSpan w:val="3"/>
            <w:noWrap/>
            <w:vAlign w:val="bottom"/>
          </w:tcPr>
          <w:p w14:paraId="2E123C41" w14:textId="77777777" w:rsidR="00BB6BB9" w:rsidRPr="003A5A09" w:rsidRDefault="00BB6BB9" w:rsidP="002C421F">
            <w:pPr>
              <w:spacing w:after="0"/>
              <w:jc w:val="center"/>
              <w:rPr>
                <w:rFonts w:ascii="Times New Roman" w:hAnsi="Times New Roman"/>
                <w:b/>
                <w:lang w:eastAsia="en-US"/>
              </w:rPr>
            </w:pPr>
            <w:r w:rsidRPr="003A5A09">
              <w:rPr>
                <w:rFonts w:ascii="Times New Roman" w:hAnsi="Times New Roman"/>
                <w:b/>
                <w:lang w:eastAsia="en-US"/>
              </w:rPr>
              <w:t>Molecular group</w:t>
            </w:r>
          </w:p>
        </w:tc>
        <w:tc>
          <w:tcPr>
            <w:tcW w:w="2096" w:type="dxa"/>
            <w:gridSpan w:val="2"/>
            <w:noWrap/>
            <w:vAlign w:val="bottom"/>
          </w:tcPr>
          <w:p w14:paraId="0C9E4915" w14:textId="77777777" w:rsidR="00BB6BB9" w:rsidRPr="003A5A09" w:rsidRDefault="00BB6BB9" w:rsidP="002C421F">
            <w:pPr>
              <w:spacing w:after="0"/>
              <w:jc w:val="center"/>
              <w:rPr>
                <w:rFonts w:ascii="Times New Roman" w:hAnsi="Times New Roman"/>
                <w:b/>
                <w:lang w:eastAsia="en-US"/>
              </w:rPr>
            </w:pPr>
            <w:r w:rsidRPr="003A5A09">
              <w:rPr>
                <w:rFonts w:ascii="Times New Roman" w:hAnsi="Times New Roman"/>
                <w:b/>
                <w:lang w:eastAsia="en-US"/>
              </w:rPr>
              <w:t>Clinical group</w:t>
            </w:r>
          </w:p>
        </w:tc>
      </w:tr>
      <w:tr w:rsidR="00BB6BB9" w:rsidRPr="003A5A09" w14:paraId="2129378B" w14:textId="77777777" w:rsidTr="0094340D">
        <w:trPr>
          <w:trHeight w:val="260"/>
        </w:trPr>
        <w:tc>
          <w:tcPr>
            <w:tcW w:w="2088" w:type="dxa"/>
            <w:noWrap/>
            <w:vAlign w:val="bottom"/>
          </w:tcPr>
          <w:p w14:paraId="0457AD71" w14:textId="77777777" w:rsidR="00BB6BB9" w:rsidRPr="003A5A09" w:rsidRDefault="00BB6BB9" w:rsidP="002C421F">
            <w:pPr>
              <w:spacing w:after="0"/>
              <w:jc w:val="both"/>
              <w:rPr>
                <w:rFonts w:ascii="Times New Roman" w:hAnsi="Times New Roman"/>
                <w:b/>
                <w:lang w:eastAsia="en-US"/>
              </w:rPr>
            </w:pPr>
          </w:p>
        </w:tc>
        <w:tc>
          <w:tcPr>
            <w:tcW w:w="1071" w:type="dxa"/>
            <w:noWrap/>
          </w:tcPr>
          <w:p w14:paraId="32A5857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b/>
                <w:lang w:eastAsia="en-US"/>
              </w:rPr>
              <w:t>Isolated</w:t>
            </w:r>
          </w:p>
        </w:tc>
        <w:tc>
          <w:tcPr>
            <w:tcW w:w="915" w:type="dxa"/>
          </w:tcPr>
          <w:p w14:paraId="12FF0A84"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b/>
                <w:lang w:eastAsia="en-US"/>
              </w:rPr>
              <w:t>HIL</w:t>
            </w:r>
          </w:p>
        </w:tc>
        <w:tc>
          <w:tcPr>
            <w:tcW w:w="958" w:type="dxa"/>
            <w:vAlign w:val="bottom"/>
          </w:tcPr>
          <w:p w14:paraId="5D433854"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Total</w:t>
            </w:r>
          </w:p>
        </w:tc>
        <w:tc>
          <w:tcPr>
            <w:tcW w:w="1048" w:type="dxa"/>
            <w:vAlign w:val="bottom"/>
          </w:tcPr>
          <w:p w14:paraId="76D4C834"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isolated</w:t>
            </w:r>
          </w:p>
        </w:tc>
        <w:tc>
          <w:tcPr>
            <w:tcW w:w="1048" w:type="dxa"/>
            <w:noWrap/>
            <w:vAlign w:val="bottom"/>
          </w:tcPr>
          <w:p w14:paraId="5C115CFD"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Total</w:t>
            </w:r>
          </w:p>
        </w:tc>
      </w:tr>
      <w:tr w:rsidR="00BB6BB9" w:rsidRPr="003A5A09" w14:paraId="666B983B" w14:textId="77777777" w:rsidTr="0094340D">
        <w:trPr>
          <w:trHeight w:val="260"/>
        </w:trPr>
        <w:tc>
          <w:tcPr>
            <w:tcW w:w="2088" w:type="dxa"/>
            <w:noWrap/>
            <w:vAlign w:val="bottom"/>
          </w:tcPr>
          <w:p w14:paraId="45449CF9"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SRS</w:t>
            </w:r>
          </w:p>
        </w:tc>
        <w:tc>
          <w:tcPr>
            <w:tcW w:w="1071" w:type="dxa"/>
            <w:noWrap/>
          </w:tcPr>
          <w:p w14:paraId="7446CF4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23</w:t>
            </w:r>
          </w:p>
        </w:tc>
        <w:tc>
          <w:tcPr>
            <w:tcW w:w="915" w:type="dxa"/>
          </w:tcPr>
          <w:p w14:paraId="5B89BF7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6</w:t>
            </w:r>
          </w:p>
        </w:tc>
        <w:tc>
          <w:tcPr>
            <w:tcW w:w="958" w:type="dxa"/>
            <w:vAlign w:val="bottom"/>
          </w:tcPr>
          <w:p w14:paraId="4E8208D3"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35</w:t>
            </w:r>
            <w:r w:rsidRPr="003A5A09">
              <w:rPr>
                <w:rFonts w:ascii="Times New Roman" w:hAnsi="Times New Roman"/>
                <w:vertAlign w:val="superscript"/>
                <w:lang w:eastAsia="en-US"/>
              </w:rPr>
              <w:t>2</w:t>
            </w:r>
          </w:p>
        </w:tc>
        <w:tc>
          <w:tcPr>
            <w:tcW w:w="1048" w:type="dxa"/>
            <w:vAlign w:val="bottom"/>
          </w:tcPr>
          <w:p w14:paraId="6D995806"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12</w:t>
            </w:r>
            <w:r w:rsidRPr="003A5A09">
              <w:rPr>
                <w:rFonts w:ascii="Times New Roman" w:hAnsi="Times New Roman"/>
                <w:vertAlign w:val="superscript"/>
                <w:lang w:eastAsia="en-US"/>
              </w:rPr>
              <w:t>7</w:t>
            </w:r>
          </w:p>
        </w:tc>
        <w:tc>
          <w:tcPr>
            <w:tcW w:w="1048" w:type="dxa"/>
            <w:noWrap/>
            <w:vAlign w:val="bottom"/>
          </w:tcPr>
          <w:p w14:paraId="2ED2C20F"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 xml:space="preserve">127 </w:t>
            </w:r>
          </w:p>
        </w:tc>
      </w:tr>
      <w:tr w:rsidR="00BB6BB9" w:rsidRPr="003A5A09" w14:paraId="52DA4DCE" w14:textId="77777777" w:rsidTr="0094340D">
        <w:trPr>
          <w:trHeight w:val="260"/>
        </w:trPr>
        <w:tc>
          <w:tcPr>
            <w:tcW w:w="2088" w:type="dxa"/>
            <w:noWrap/>
            <w:vAlign w:val="bottom"/>
          </w:tcPr>
          <w:p w14:paraId="48BC0705"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BWS</w:t>
            </w:r>
          </w:p>
        </w:tc>
        <w:tc>
          <w:tcPr>
            <w:tcW w:w="1071" w:type="dxa"/>
            <w:noWrap/>
          </w:tcPr>
          <w:p w14:paraId="706620C2"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13</w:t>
            </w:r>
          </w:p>
        </w:tc>
        <w:tc>
          <w:tcPr>
            <w:tcW w:w="915" w:type="dxa"/>
          </w:tcPr>
          <w:p w14:paraId="1903996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8</w:t>
            </w:r>
          </w:p>
        </w:tc>
        <w:tc>
          <w:tcPr>
            <w:tcW w:w="958" w:type="dxa"/>
            <w:vAlign w:val="bottom"/>
          </w:tcPr>
          <w:p w14:paraId="3A21DA9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29</w:t>
            </w:r>
            <w:r w:rsidRPr="003A5A09">
              <w:rPr>
                <w:rFonts w:ascii="Times New Roman" w:hAnsi="Times New Roman"/>
                <w:vertAlign w:val="superscript"/>
                <w:lang w:eastAsia="en-US"/>
              </w:rPr>
              <w:t>3</w:t>
            </w:r>
          </w:p>
        </w:tc>
        <w:tc>
          <w:tcPr>
            <w:tcW w:w="1048" w:type="dxa"/>
            <w:vAlign w:val="bottom"/>
          </w:tcPr>
          <w:p w14:paraId="3FCCA814"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3</w:t>
            </w:r>
            <w:r w:rsidRPr="003A5A09">
              <w:rPr>
                <w:rFonts w:ascii="Times New Roman" w:hAnsi="Times New Roman"/>
                <w:vertAlign w:val="superscript"/>
                <w:lang w:eastAsia="en-US"/>
              </w:rPr>
              <w:t>8</w:t>
            </w:r>
          </w:p>
        </w:tc>
        <w:tc>
          <w:tcPr>
            <w:tcW w:w="1048" w:type="dxa"/>
            <w:noWrap/>
            <w:vAlign w:val="bottom"/>
          </w:tcPr>
          <w:p w14:paraId="2958E873"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 xml:space="preserve">23 </w:t>
            </w:r>
          </w:p>
        </w:tc>
      </w:tr>
      <w:tr w:rsidR="00BB6BB9" w:rsidRPr="003A5A09" w14:paraId="47D4F677" w14:textId="77777777" w:rsidTr="0094340D">
        <w:trPr>
          <w:trHeight w:val="260"/>
        </w:trPr>
        <w:tc>
          <w:tcPr>
            <w:tcW w:w="2088" w:type="dxa"/>
            <w:noWrap/>
            <w:vAlign w:val="bottom"/>
          </w:tcPr>
          <w:p w14:paraId="1BE7C35C"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PHP</w:t>
            </w:r>
          </w:p>
        </w:tc>
        <w:tc>
          <w:tcPr>
            <w:tcW w:w="1071" w:type="dxa"/>
            <w:noWrap/>
          </w:tcPr>
          <w:p w14:paraId="253E6D0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9</w:t>
            </w:r>
          </w:p>
        </w:tc>
        <w:tc>
          <w:tcPr>
            <w:tcW w:w="915" w:type="dxa"/>
          </w:tcPr>
          <w:p w14:paraId="66E864E6"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c>
          <w:tcPr>
            <w:tcW w:w="958" w:type="dxa"/>
            <w:vAlign w:val="bottom"/>
          </w:tcPr>
          <w:p w14:paraId="7C73CBD4"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11</w:t>
            </w:r>
            <w:r w:rsidRPr="003A5A09">
              <w:rPr>
                <w:rFonts w:ascii="Times New Roman" w:hAnsi="Times New Roman"/>
                <w:vertAlign w:val="superscript"/>
                <w:lang w:eastAsia="en-US"/>
              </w:rPr>
              <w:t>4</w:t>
            </w:r>
          </w:p>
        </w:tc>
        <w:tc>
          <w:tcPr>
            <w:tcW w:w="1048" w:type="dxa"/>
            <w:vAlign w:val="bottom"/>
          </w:tcPr>
          <w:p w14:paraId="015F8306"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48322C29"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3</w:t>
            </w:r>
          </w:p>
        </w:tc>
      </w:tr>
      <w:tr w:rsidR="00BB6BB9" w:rsidRPr="003A5A09" w14:paraId="4AB219D8" w14:textId="77777777" w:rsidTr="0094340D">
        <w:trPr>
          <w:trHeight w:val="260"/>
        </w:trPr>
        <w:tc>
          <w:tcPr>
            <w:tcW w:w="2088" w:type="dxa"/>
            <w:noWrap/>
            <w:vAlign w:val="bottom"/>
          </w:tcPr>
          <w:p w14:paraId="500002CE"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TND</w:t>
            </w:r>
          </w:p>
        </w:tc>
        <w:tc>
          <w:tcPr>
            <w:tcW w:w="1071" w:type="dxa"/>
            <w:noWrap/>
          </w:tcPr>
          <w:p w14:paraId="2B786EE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2</w:t>
            </w:r>
          </w:p>
        </w:tc>
        <w:tc>
          <w:tcPr>
            <w:tcW w:w="915" w:type="dxa"/>
          </w:tcPr>
          <w:p w14:paraId="46446EFC"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4</w:t>
            </w:r>
          </w:p>
        </w:tc>
        <w:tc>
          <w:tcPr>
            <w:tcW w:w="958" w:type="dxa"/>
            <w:vAlign w:val="bottom"/>
          </w:tcPr>
          <w:p w14:paraId="4A62A12C"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8</w:t>
            </w:r>
            <w:r w:rsidRPr="003A5A09">
              <w:rPr>
                <w:rFonts w:ascii="Times New Roman" w:hAnsi="Times New Roman"/>
                <w:vertAlign w:val="superscript"/>
                <w:lang w:eastAsia="en-US"/>
              </w:rPr>
              <w:t>5</w:t>
            </w:r>
          </w:p>
        </w:tc>
        <w:tc>
          <w:tcPr>
            <w:tcW w:w="1048" w:type="dxa"/>
            <w:vAlign w:val="bottom"/>
          </w:tcPr>
          <w:p w14:paraId="44CDF6D7"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2C83787D"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r>
      <w:tr w:rsidR="00BB6BB9" w:rsidRPr="003A5A09" w14:paraId="573B6AAA" w14:textId="77777777" w:rsidTr="0094340D">
        <w:trPr>
          <w:trHeight w:val="260"/>
        </w:trPr>
        <w:tc>
          <w:tcPr>
            <w:tcW w:w="2088" w:type="dxa"/>
            <w:noWrap/>
            <w:vAlign w:val="bottom"/>
          </w:tcPr>
          <w:p w14:paraId="2D96436B"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AS</w:t>
            </w:r>
          </w:p>
        </w:tc>
        <w:tc>
          <w:tcPr>
            <w:tcW w:w="1071" w:type="dxa"/>
            <w:noWrap/>
          </w:tcPr>
          <w:p w14:paraId="78A5327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5</w:t>
            </w:r>
          </w:p>
        </w:tc>
        <w:tc>
          <w:tcPr>
            <w:tcW w:w="915" w:type="dxa"/>
          </w:tcPr>
          <w:p w14:paraId="748CF955"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c>
          <w:tcPr>
            <w:tcW w:w="958" w:type="dxa"/>
            <w:vAlign w:val="bottom"/>
          </w:tcPr>
          <w:p w14:paraId="5F461B74"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6</w:t>
            </w:r>
            <w:r w:rsidRPr="003A5A09">
              <w:rPr>
                <w:rFonts w:ascii="Times New Roman" w:hAnsi="Times New Roman"/>
                <w:vertAlign w:val="superscript"/>
                <w:lang w:eastAsia="en-US"/>
              </w:rPr>
              <w:t>6</w:t>
            </w:r>
          </w:p>
        </w:tc>
        <w:tc>
          <w:tcPr>
            <w:tcW w:w="1048" w:type="dxa"/>
            <w:vAlign w:val="bottom"/>
          </w:tcPr>
          <w:p w14:paraId="1F98086F"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26885541"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6</w:t>
            </w:r>
          </w:p>
        </w:tc>
      </w:tr>
      <w:tr w:rsidR="00BB6BB9" w:rsidRPr="003A5A09" w14:paraId="36B89112" w14:textId="77777777" w:rsidTr="0094340D">
        <w:trPr>
          <w:trHeight w:val="260"/>
        </w:trPr>
        <w:tc>
          <w:tcPr>
            <w:tcW w:w="2088" w:type="dxa"/>
            <w:noWrap/>
            <w:vAlign w:val="bottom"/>
          </w:tcPr>
          <w:p w14:paraId="1D77E39C"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PWS</w:t>
            </w:r>
          </w:p>
        </w:tc>
        <w:tc>
          <w:tcPr>
            <w:tcW w:w="1071" w:type="dxa"/>
            <w:noWrap/>
          </w:tcPr>
          <w:p w14:paraId="1B63A813"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15" w:type="dxa"/>
          </w:tcPr>
          <w:p w14:paraId="5933908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58" w:type="dxa"/>
            <w:vAlign w:val="bottom"/>
          </w:tcPr>
          <w:p w14:paraId="2A3D8582"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c>
          <w:tcPr>
            <w:tcW w:w="1048" w:type="dxa"/>
            <w:vAlign w:val="bottom"/>
          </w:tcPr>
          <w:p w14:paraId="1537919D"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0FD9EF28"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r>
      <w:tr w:rsidR="00BB6BB9" w:rsidRPr="003A5A09" w14:paraId="4FFA7557" w14:textId="77777777" w:rsidTr="0094340D">
        <w:trPr>
          <w:trHeight w:val="260"/>
        </w:trPr>
        <w:tc>
          <w:tcPr>
            <w:tcW w:w="2088" w:type="dxa"/>
            <w:noWrap/>
            <w:vAlign w:val="bottom"/>
          </w:tcPr>
          <w:p w14:paraId="61A23A93"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WS</w:t>
            </w:r>
          </w:p>
        </w:tc>
        <w:tc>
          <w:tcPr>
            <w:tcW w:w="1071" w:type="dxa"/>
            <w:noWrap/>
          </w:tcPr>
          <w:p w14:paraId="27AE0DD8"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15" w:type="dxa"/>
          </w:tcPr>
          <w:p w14:paraId="5B55D549"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58" w:type="dxa"/>
            <w:vAlign w:val="bottom"/>
          </w:tcPr>
          <w:p w14:paraId="06E425B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c>
          <w:tcPr>
            <w:tcW w:w="1048" w:type="dxa"/>
            <w:vAlign w:val="bottom"/>
          </w:tcPr>
          <w:p w14:paraId="7988A3CA"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0A007E5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1</w:t>
            </w:r>
          </w:p>
        </w:tc>
      </w:tr>
      <w:tr w:rsidR="00BB6BB9" w:rsidRPr="003A5A09" w14:paraId="6215AE08" w14:textId="77777777" w:rsidTr="0094340D">
        <w:trPr>
          <w:trHeight w:val="260"/>
        </w:trPr>
        <w:tc>
          <w:tcPr>
            <w:tcW w:w="2088" w:type="dxa"/>
            <w:noWrap/>
            <w:vAlign w:val="bottom"/>
          </w:tcPr>
          <w:p w14:paraId="56745FDF" w14:textId="77777777" w:rsidR="00BB6BB9" w:rsidRPr="003A5A09" w:rsidRDefault="00BB6BB9" w:rsidP="002C421F">
            <w:pPr>
              <w:spacing w:after="0"/>
              <w:jc w:val="both"/>
              <w:rPr>
                <w:rFonts w:ascii="Times New Roman" w:hAnsi="Times New Roman"/>
                <w:b/>
                <w:lang w:eastAsia="en-US"/>
              </w:rPr>
            </w:pPr>
            <w:r>
              <w:rPr>
                <w:rFonts w:ascii="Times New Roman" w:hAnsi="Times New Roman"/>
                <w:b/>
                <w:lang w:eastAsia="en-US"/>
              </w:rPr>
              <w:t>UPD14mat</w:t>
            </w:r>
          </w:p>
        </w:tc>
        <w:tc>
          <w:tcPr>
            <w:tcW w:w="1071" w:type="dxa"/>
            <w:noWrap/>
          </w:tcPr>
          <w:p w14:paraId="498EE2F9"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15" w:type="dxa"/>
          </w:tcPr>
          <w:p w14:paraId="09A6590E"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58" w:type="dxa"/>
            <w:vAlign w:val="bottom"/>
          </w:tcPr>
          <w:p w14:paraId="4DB32575"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vAlign w:val="bottom"/>
          </w:tcPr>
          <w:p w14:paraId="6CB0DC42"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57FEB940"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8</w:t>
            </w:r>
          </w:p>
        </w:tc>
      </w:tr>
      <w:tr w:rsidR="00BB6BB9" w:rsidRPr="003A5A09" w14:paraId="6B4F93A8" w14:textId="77777777" w:rsidTr="0094340D">
        <w:trPr>
          <w:trHeight w:val="260"/>
        </w:trPr>
        <w:tc>
          <w:tcPr>
            <w:tcW w:w="2088" w:type="dxa"/>
            <w:noWrap/>
            <w:vAlign w:val="bottom"/>
          </w:tcPr>
          <w:p w14:paraId="74C24451"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Unknown</w:t>
            </w:r>
            <w:r w:rsidRPr="003A5A09">
              <w:rPr>
                <w:rFonts w:ascii="Times New Roman" w:hAnsi="Times New Roman"/>
                <w:b/>
                <w:vertAlign w:val="superscript"/>
                <w:lang w:eastAsia="en-US"/>
              </w:rPr>
              <w:t>1</w:t>
            </w:r>
          </w:p>
        </w:tc>
        <w:tc>
          <w:tcPr>
            <w:tcW w:w="1071" w:type="dxa"/>
            <w:noWrap/>
          </w:tcPr>
          <w:p w14:paraId="5BC3C857"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15" w:type="dxa"/>
          </w:tcPr>
          <w:p w14:paraId="00E9A79F"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958" w:type="dxa"/>
            <w:vAlign w:val="bottom"/>
          </w:tcPr>
          <w:p w14:paraId="1ED03576"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vAlign w:val="bottom"/>
          </w:tcPr>
          <w:p w14:paraId="349FBA46"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0</w:t>
            </w:r>
          </w:p>
        </w:tc>
        <w:tc>
          <w:tcPr>
            <w:tcW w:w="1048" w:type="dxa"/>
            <w:noWrap/>
            <w:vAlign w:val="bottom"/>
          </w:tcPr>
          <w:p w14:paraId="6EB9DC91" w14:textId="77777777" w:rsidR="00BB6BB9" w:rsidRPr="003A5A09" w:rsidRDefault="00BB6BB9" w:rsidP="002C421F">
            <w:pPr>
              <w:spacing w:after="0"/>
              <w:jc w:val="both"/>
              <w:rPr>
                <w:rFonts w:ascii="Times New Roman" w:hAnsi="Times New Roman"/>
                <w:lang w:eastAsia="en-US"/>
              </w:rPr>
            </w:pPr>
            <w:r w:rsidRPr="003A5A09">
              <w:rPr>
                <w:rFonts w:ascii="Times New Roman" w:hAnsi="Times New Roman"/>
                <w:lang w:eastAsia="en-US"/>
              </w:rPr>
              <w:t>25</w:t>
            </w:r>
          </w:p>
        </w:tc>
      </w:tr>
      <w:tr w:rsidR="00BB6BB9" w:rsidRPr="003A5A09" w14:paraId="4148ED3A" w14:textId="77777777" w:rsidTr="0094340D">
        <w:trPr>
          <w:trHeight w:val="260"/>
        </w:trPr>
        <w:tc>
          <w:tcPr>
            <w:tcW w:w="2088" w:type="dxa"/>
            <w:noWrap/>
            <w:vAlign w:val="bottom"/>
          </w:tcPr>
          <w:p w14:paraId="66E088B1"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Total</w:t>
            </w:r>
          </w:p>
        </w:tc>
        <w:tc>
          <w:tcPr>
            <w:tcW w:w="1071" w:type="dxa"/>
            <w:noWrap/>
          </w:tcPr>
          <w:p w14:paraId="4EE8E776"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52</w:t>
            </w:r>
          </w:p>
        </w:tc>
        <w:tc>
          <w:tcPr>
            <w:tcW w:w="915" w:type="dxa"/>
          </w:tcPr>
          <w:p w14:paraId="580468B1"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20</w:t>
            </w:r>
          </w:p>
        </w:tc>
        <w:tc>
          <w:tcPr>
            <w:tcW w:w="958" w:type="dxa"/>
            <w:vAlign w:val="bottom"/>
          </w:tcPr>
          <w:p w14:paraId="3C312B70"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91</w:t>
            </w:r>
          </w:p>
        </w:tc>
        <w:tc>
          <w:tcPr>
            <w:tcW w:w="1048" w:type="dxa"/>
            <w:vAlign w:val="bottom"/>
          </w:tcPr>
          <w:p w14:paraId="455C390F"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14</w:t>
            </w:r>
          </w:p>
        </w:tc>
        <w:tc>
          <w:tcPr>
            <w:tcW w:w="1048" w:type="dxa"/>
            <w:noWrap/>
            <w:vAlign w:val="bottom"/>
          </w:tcPr>
          <w:p w14:paraId="7E05D853" w14:textId="77777777" w:rsidR="00BB6BB9" w:rsidRPr="003A5A09" w:rsidRDefault="00BB6BB9" w:rsidP="002C421F">
            <w:pPr>
              <w:spacing w:after="0"/>
              <w:jc w:val="both"/>
              <w:rPr>
                <w:rFonts w:ascii="Times New Roman" w:hAnsi="Times New Roman"/>
                <w:b/>
                <w:lang w:eastAsia="en-US"/>
              </w:rPr>
            </w:pPr>
            <w:r w:rsidRPr="003A5A09">
              <w:rPr>
                <w:rFonts w:ascii="Times New Roman" w:hAnsi="Times New Roman"/>
                <w:b/>
                <w:lang w:eastAsia="en-US"/>
              </w:rPr>
              <w:t>194</w:t>
            </w:r>
          </w:p>
        </w:tc>
      </w:tr>
    </w:tbl>
    <w:p w14:paraId="25C19454" w14:textId="77777777" w:rsidR="00BB6BB9" w:rsidRPr="003A5A09" w:rsidRDefault="00BB6BB9" w:rsidP="00B6437A">
      <w:pPr>
        <w:spacing w:after="0" w:line="480" w:lineRule="auto"/>
        <w:outlineLvl w:val="0"/>
        <w:rPr>
          <w:rFonts w:ascii="Times New Roman" w:hAnsi="Times New Roman"/>
        </w:rPr>
      </w:pPr>
      <w:r w:rsidRPr="003A5A09">
        <w:rPr>
          <w:rFonts w:ascii="Times New Roman" w:hAnsi="Times New Roman"/>
        </w:rPr>
        <w:t xml:space="preserve"> The Molecular group represent patients recruited with a previous molecular diagnosis; the Clinical group represents patients recruited with a clinical diagnosis but negative by routine diagnostic molecular testing. Isolated: methylation abnormality detected at one imprinted locus</w:t>
      </w:r>
    </w:p>
    <w:p w14:paraId="0E640E38" w14:textId="77777777" w:rsidR="00BB6BB9" w:rsidRPr="003A5A09" w:rsidRDefault="00BB6BB9" w:rsidP="00B6437A">
      <w:pPr>
        <w:spacing w:after="0" w:line="480" w:lineRule="auto"/>
      </w:pPr>
      <w:r w:rsidRPr="003A5A09">
        <w:rPr>
          <w:rFonts w:ascii="Times New Roman" w:hAnsi="Times New Roman"/>
        </w:rPr>
        <w:t xml:space="preserve">HIL: </w:t>
      </w:r>
      <w:proofErr w:type="spellStart"/>
      <w:r w:rsidRPr="003A5A09">
        <w:rPr>
          <w:rFonts w:ascii="Times New Roman" w:hAnsi="Times New Roman"/>
        </w:rPr>
        <w:t>hypomethylation</w:t>
      </w:r>
      <w:proofErr w:type="spellEnd"/>
      <w:r w:rsidRPr="003A5A09">
        <w:rPr>
          <w:rFonts w:ascii="Times New Roman" w:hAnsi="Times New Roman"/>
        </w:rPr>
        <w:t xml:space="preserve"> of multiple imprinted loci. 1. </w:t>
      </w:r>
      <w:proofErr w:type="gramStart"/>
      <w:r w:rsidRPr="003A5A09">
        <w:rPr>
          <w:rFonts w:ascii="Times New Roman" w:hAnsi="Times New Roman"/>
        </w:rPr>
        <w:t>unknown</w:t>
      </w:r>
      <w:proofErr w:type="gramEnd"/>
      <w:r w:rsidRPr="003A5A09">
        <w:rPr>
          <w:rFonts w:ascii="Times New Roman" w:hAnsi="Times New Roman"/>
        </w:rPr>
        <w:t xml:space="preserve">: fulfilling clinical criteria of the study, </w:t>
      </w:r>
      <w:proofErr w:type="spellStart"/>
      <w:r w:rsidRPr="003A5A09">
        <w:rPr>
          <w:rFonts w:ascii="Times New Roman" w:hAnsi="Times New Roman"/>
        </w:rPr>
        <w:t>ie</w:t>
      </w:r>
      <w:proofErr w:type="spellEnd"/>
      <w:r w:rsidRPr="003A5A09">
        <w:rPr>
          <w:rFonts w:ascii="Times New Roman" w:hAnsi="Times New Roman"/>
        </w:rPr>
        <w:t xml:space="preserve"> three or more features of an ID, but no primary clinical diagnosis. 2: includes 5 UPD7mat and one mosaic UPD11mat; 3: includes 4 mosaic UPD11pat and 4 </w:t>
      </w:r>
      <w:r>
        <w:rPr>
          <w:rFonts w:ascii="Times New Roman" w:hAnsi="Times New Roman"/>
        </w:rPr>
        <w:t>ICR1</w:t>
      </w:r>
      <w:r w:rsidRPr="003A5A09">
        <w:rPr>
          <w:rFonts w:ascii="Times New Roman" w:hAnsi="Times New Roman"/>
        </w:rPr>
        <w:t xml:space="preserve"> </w:t>
      </w:r>
      <w:proofErr w:type="spellStart"/>
      <w:r w:rsidRPr="003A5A09">
        <w:rPr>
          <w:rFonts w:ascii="Times New Roman" w:hAnsi="Times New Roman"/>
        </w:rPr>
        <w:t>hypermethylation</w:t>
      </w:r>
      <w:proofErr w:type="spellEnd"/>
      <w:r w:rsidRPr="003A5A09">
        <w:rPr>
          <w:rFonts w:ascii="Times New Roman" w:hAnsi="Times New Roman"/>
        </w:rPr>
        <w:t xml:space="preserve">; 4: includes 1 UPD20pat; 5: includes one UPD6pat and one segmental duplication of paternal origin; 6: includes one UPD15pat; 7: includes UPD7mat (SRS), UPD14mat, UPD15mat (PWS), UPD20mat, 2 isolated IGF2 DMR0 </w:t>
      </w:r>
      <w:proofErr w:type="spellStart"/>
      <w:r w:rsidRPr="003A5A09">
        <w:rPr>
          <w:rFonts w:ascii="Times New Roman" w:hAnsi="Times New Roman"/>
        </w:rPr>
        <w:t>hypomehtylation</w:t>
      </w:r>
      <w:proofErr w:type="spellEnd"/>
      <w:r w:rsidRPr="003A5A09">
        <w:rPr>
          <w:rFonts w:ascii="Times New Roman" w:hAnsi="Times New Roman"/>
        </w:rPr>
        <w:t xml:space="preserve"> cases (SRS), 3 cases of mosaic </w:t>
      </w:r>
      <w:proofErr w:type="spellStart"/>
      <w:r w:rsidRPr="003A5A09">
        <w:rPr>
          <w:rFonts w:ascii="Times New Roman" w:hAnsi="Times New Roman"/>
        </w:rPr>
        <w:t>hypomethylation</w:t>
      </w:r>
      <w:proofErr w:type="spellEnd"/>
      <w:r w:rsidRPr="003A5A09">
        <w:rPr>
          <w:rFonts w:ascii="Times New Roman" w:hAnsi="Times New Roman"/>
        </w:rPr>
        <w:t xml:space="preserve"> of ICR2 (BWS), 3 cases with isolated </w:t>
      </w:r>
      <w:proofErr w:type="spellStart"/>
      <w:r w:rsidRPr="003A5A09">
        <w:rPr>
          <w:rFonts w:ascii="Times New Roman" w:hAnsi="Times New Roman"/>
        </w:rPr>
        <w:t>hypomethylation</w:t>
      </w:r>
      <w:proofErr w:type="spellEnd"/>
      <w:r w:rsidRPr="003A5A09">
        <w:rPr>
          <w:rFonts w:ascii="Times New Roman" w:hAnsi="Times New Roman"/>
        </w:rPr>
        <w:t xml:space="preserve"> of PEG3, GNAS and </w:t>
      </w:r>
      <w:r>
        <w:rPr>
          <w:rFonts w:ascii="Times New Roman" w:hAnsi="Times New Roman"/>
        </w:rPr>
        <w:t>MEG3</w:t>
      </w:r>
      <w:r w:rsidRPr="003A5A09">
        <w:rPr>
          <w:rFonts w:ascii="Times New Roman" w:hAnsi="Times New Roman"/>
        </w:rPr>
        <w:t xml:space="preserve"> all of unknown significance; 8: includes mosaic UPD11pat and two with mosaic </w:t>
      </w:r>
      <w:proofErr w:type="spellStart"/>
      <w:r w:rsidRPr="003A5A09">
        <w:rPr>
          <w:rFonts w:ascii="Times New Roman" w:hAnsi="Times New Roman"/>
        </w:rPr>
        <w:t>hypomethylation</w:t>
      </w:r>
      <w:proofErr w:type="spellEnd"/>
      <w:r w:rsidRPr="003A5A09">
        <w:rPr>
          <w:rFonts w:ascii="Times New Roman" w:hAnsi="Times New Roman"/>
        </w:rPr>
        <w:t xml:space="preserve"> of </w:t>
      </w:r>
      <w:r>
        <w:rPr>
          <w:rFonts w:ascii="Times New Roman" w:hAnsi="Times New Roman"/>
        </w:rPr>
        <w:t>ICR1</w:t>
      </w:r>
      <w:r w:rsidRPr="003A5A09">
        <w:rPr>
          <w:rFonts w:ascii="Times New Roman" w:hAnsi="Times New Roman"/>
        </w:rPr>
        <w:t>, both missed detection by routine diagnostic analysis.</w:t>
      </w:r>
    </w:p>
    <w:p w14:paraId="2F823A8F" w14:textId="77777777" w:rsidR="00BB6BB9" w:rsidRPr="003A5A09" w:rsidRDefault="00BB6BB9" w:rsidP="006C35BC">
      <w:pPr>
        <w:spacing w:after="0" w:line="480" w:lineRule="auto"/>
        <w:rPr>
          <w:rFonts w:ascii="Times New Roman" w:hAnsi="Times New Roman"/>
        </w:rPr>
      </w:pPr>
    </w:p>
    <w:p w14:paraId="320D4CFA"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br w:type="page"/>
      </w:r>
      <w:r>
        <w:rPr>
          <w:rFonts w:ascii="Times New Roman" w:hAnsi="Times New Roman"/>
          <w:bCs/>
          <w:u w:val="single"/>
        </w:rPr>
        <w:lastRenderedPageBreak/>
        <w:t>Table II</w:t>
      </w:r>
      <w:r w:rsidRPr="003A5A09">
        <w:rPr>
          <w:rFonts w:ascii="Times New Roman" w:hAnsi="Times New Roman"/>
          <w:bCs/>
          <w:u w:val="single"/>
        </w:rPr>
        <w:t>: Clinical Features of BWS and SRS patients with isolated and HIL defects:</w:t>
      </w:r>
    </w:p>
    <w:tbl>
      <w:tblPr>
        <w:tblW w:w="85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1030"/>
        <w:gridCol w:w="990"/>
        <w:gridCol w:w="1262"/>
        <w:gridCol w:w="1078"/>
        <w:gridCol w:w="900"/>
        <w:gridCol w:w="990"/>
      </w:tblGrid>
      <w:tr w:rsidR="00BB6BB9" w:rsidRPr="003A5A09" w14:paraId="7D2B0683" w14:textId="77777777" w:rsidTr="00D26C5A">
        <w:tc>
          <w:tcPr>
            <w:tcW w:w="2334" w:type="dxa"/>
            <w:tcBorders>
              <w:top w:val="single" w:sz="12" w:space="0" w:color="auto"/>
              <w:left w:val="single" w:sz="12" w:space="0" w:color="auto"/>
            </w:tcBorders>
          </w:tcPr>
          <w:p w14:paraId="434EE22B" w14:textId="77777777" w:rsidR="00BB6BB9" w:rsidRPr="003A5A09" w:rsidRDefault="00BB6BB9" w:rsidP="008E672F">
            <w:pPr>
              <w:spacing w:after="0"/>
              <w:rPr>
                <w:rFonts w:ascii="Times New Roman" w:hAnsi="Times New Roman"/>
                <w:b/>
                <w:bCs/>
              </w:rPr>
            </w:pPr>
          </w:p>
        </w:tc>
        <w:tc>
          <w:tcPr>
            <w:tcW w:w="3282" w:type="dxa"/>
            <w:gridSpan w:val="3"/>
            <w:tcBorders>
              <w:top w:val="single" w:sz="12" w:space="0" w:color="auto"/>
              <w:right w:val="single" w:sz="12" w:space="0" w:color="auto"/>
            </w:tcBorders>
          </w:tcPr>
          <w:p w14:paraId="4447732C" w14:textId="77777777" w:rsidR="00BB6BB9" w:rsidRPr="003A5A09" w:rsidRDefault="00BB6BB9" w:rsidP="008E672F">
            <w:pPr>
              <w:spacing w:after="0"/>
              <w:rPr>
                <w:rFonts w:ascii="Times New Roman" w:hAnsi="Times New Roman"/>
                <w:b/>
                <w:bCs/>
                <w:i/>
                <w:iCs/>
              </w:rPr>
            </w:pPr>
            <w:r w:rsidRPr="003A5A09">
              <w:rPr>
                <w:rFonts w:ascii="Times New Roman" w:hAnsi="Times New Roman"/>
                <w:b/>
                <w:bCs/>
                <w:i/>
                <w:iCs/>
              </w:rPr>
              <w:t>BWS</w:t>
            </w:r>
          </w:p>
        </w:tc>
        <w:tc>
          <w:tcPr>
            <w:tcW w:w="2968" w:type="dxa"/>
            <w:gridSpan w:val="3"/>
            <w:tcBorders>
              <w:top w:val="single" w:sz="12" w:space="0" w:color="auto"/>
              <w:left w:val="single" w:sz="12" w:space="0" w:color="auto"/>
              <w:right w:val="single" w:sz="12" w:space="0" w:color="auto"/>
            </w:tcBorders>
          </w:tcPr>
          <w:p w14:paraId="041A39E0" w14:textId="77777777" w:rsidR="00BB6BB9" w:rsidRPr="003A5A09" w:rsidRDefault="00BB6BB9" w:rsidP="008E672F">
            <w:pPr>
              <w:spacing w:after="0"/>
              <w:rPr>
                <w:rFonts w:ascii="Times New Roman" w:hAnsi="Times New Roman"/>
                <w:b/>
                <w:bCs/>
                <w:i/>
                <w:iCs/>
              </w:rPr>
            </w:pPr>
            <w:r w:rsidRPr="003A5A09">
              <w:rPr>
                <w:rFonts w:ascii="Times New Roman" w:hAnsi="Times New Roman"/>
                <w:b/>
                <w:bCs/>
                <w:i/>
                <w:iCs/>
              </w:rPr>
              <w:t>SRS</w:t>
            </w:r>
          </w:p>
        </w:tc>
      </w:tr>
      <w:tr w:rsidR="00BB6BB9" w:rsidRPr="003A5A09" w14:paraId="2DD0D635" w14:textId="77777777" w:rsidTr="00F41728">
        <w:tc>
          <w:tcPr>
            <w:tcW w:w="2334" w:type="dxa"/>
            <w:tcBorders>
              <w:left w:val="single" w:sz="12" w:space="0" w:color="auto"/>
              <w:bottom w:val="single" w:sz="12" w:space="0" w:color="auto"/>
            </w:tcBorders>
          </w:tcPr>
          <w:p w14:paraId="76A5BC02" w14:textId="77777777" w:rsidR="00BB6BB9" w:rsidRPr="003A5A09" w:rsidRDefault="00BB6BB9" w:rsidP="008E672F">
            <w:pPr>
              <w:spacing w:after="0"/>
              <w:rPr>
                <w:rFonts w:ascii="Times New Roman" w:hAnsi="Times New Roman"/>
                <w:b/>
                <w:bCs/>
              </w:rPr>
            </w:pPr>
            <w:r w:rsidRPr="003A5A09">
              <w:rPr>
                <w:rFonts w:ascii="Times New Roman" w:hAnsi="Times New Roman"/>
                <w:b/>
                <w:bCs/>
              </w:rPr>
              <w:t>Clinical Feature</w:t>
            </w:r>
          </w:p>
        </w:tc>
        <w:tc>
          <w:tcPr>
            <w:tcW w:w="1030" w:type="dxa"/>
            <w:tcBorders>
              <w:bottom w:val="single" w:sz="12" w:space="0" w:color="auto"/>
            </w:tcBorders>
          </w:tcPr>
          <w:p w14:paraId="4F2A92A2" w14:textId="77777777" w:rsidR="00BB6BB9" w:rsidRPr="003A5A09" w:rsidRDefault="00BB6BB9" w:rsidP="008E672F">
            <w:pPr>
              <w:spacing w:after="0"/>
              <w:rPr>
                <w:rFonts w:ascii="Times New Roman" w:hAnsi="Times New Roman"/>
                <w:b/>
                <w:bCs/>
              </w:rPr>
            </w:pPr>
            <w:r w:rsidRPr="003A5A09">
              <w:rPr>
                <w:rFonts w:ascii="Times New Roman" w:hAnsi="Times New Roman"/>
                <w:b/>
                <w:bCs/>
              </w:rPr>
              <w:t>Isolated (N=11)</w:t>
            </w:r>
            <w:r w:rsidRPr="003A5A09">
              <w:rPr>
                <w:rFonts w:ascii="Times New Roman" w:hAnsi="Times New Roman"/>
                <w:b/>
                <w:bCs/>
                <w:vertAlign w:val="superscript"/>
              </w:rPr>
              <w:t>1</w:t>
            </w:r>
          </w:p>
        </w:tc>
        <w:tc>
          <w:tcPr>
            <w:tcW w:w="990" w:type="dxa"/>
            <w:tcBorders>
              <w:bottom w:val="single" w:sz="12" w:space="0" w:color="auto"/>
            </w:tcBorders>
          </w:tcPr>
          <w:p w14:paraId="2F483F13" w14:textId="77777777" w:rsidR="00BB6BB9" w:rsidRPr="003A5A09" w:rsidRDefault="00BB6BB9" w:rsidP="008E672F">
            <w:pPr>
              <w:spacing w:after="0"/>
              <w:rPr>
                <w:rFonts w:ascii="Times New Roman" w:hAnsi="Times New Roman"/>
                <w:b/>
                <w:bCs/>
              </w:rPr>
            </w:pPr>
            <w:r w:rsidRPr="003A5A09">
              <w:rPr>
                <w:rFonts w:ascii="Times New Roman" w:hAnsi="Times New Roman"/>
                <w:b/>
                <w:bCs/>
              </w:rPr>
              <w:t>HIL</w:t>
            </w:r>
          </w:p>
          <w:p w14:paraId="01A876CD" w14:textId="77777777" w:rsidR="00BB6BB9" w:rsidRPr="003A5A09" w:rsidRDefault="00BB6BB9" w:rsidP="008E672F">
            <w:pPr>
              <w:spacing w:after="0"/>
              <w:rPr>
                <w:rFonts w:ascii="Times New Roman" w:hAnsi="Times New Roman"/>
                <w:b/>
                <w:bCs/>
              </w:rPr>
            </w:pPr>
            <w:r w:rsidRPr="003A5A09">
              <w:rPr>
                <w:rFonts w:ascii="Times New Roman" w:hAnsi="Times New Roman"/>
                <w:b/>
                <w:bCs/>
              </w:rPr>
              <w:t>(N=8)</w:t>
            </w:r>
            <w:r w:rsidRPr="003A5A09">
              <w:rPr>
                <w:rFonts w:ascii="Times New Roman" w:hAnsi="Times New Roman"/>
                <w:b/>
                <w:bCs/>
                <w:vertAlign w:val="superscript"/>
              </w:rPr>
              <w:t>2</w:t>
            </w:r>
          </w:p>
        </w:tc>
        <w:tc>
          <w:tcPr>
            <w:tcW w:w="1262" w:type="dxa"/>
            <w:tcBorders>
              <w:bottom w:val="single" w:sz="12" w:space="0" w:color="auto"/>
              <w:right w:val="single" w:sz="12" w:space="0" w:color="auto"/>
            </w:tcBorders>
          </w:tcPr>
          <w:p w14:paraId="36E2411C" w14:textId="77777777" w:rsidR="00BB6BB9" w:rsidRPr="003A5A09" w:rsidRDefault="00BB6BB9" w:rsidP="008E672F">
            <w:pPr>
              <w:spacing w:after="0"/>
              <w:rPr>
                <w:rFonts w:ascii="Times New Roman" w:hAnsi="Times New Roman"/>
                <w:b/>
                <w:bCs/>
              </w:rPr>
            </w:pPr>
            <w:r w:rsidRPr="003A5A09">
              <w:rPr>
                <w:rFonts w:ascii="Times New Roman" w:hAnsi="Times New Roman"/>
                <w:b/>
                <w:bCs/>
                <w:i/>
                <w:iCs/>
              </w:rPr>
              <w:t>P</w:t>
            </w:r>
            <w:r w:rsidRPr="003A5A09">
              <w:rPr>
                <w:rFonts w:ascii="Times New Roman" w:hAnsi="Times New Roman"/>
                <w:b/>
                <w:bCs/>
              </w:rPr>
              <w:t>-value</w:t>
            </w:r>
            <w:r w:rsidRPr="003A5A09">
              <w:rPr>
                <w:rFonts w:ascii="Times New Roman" w:hAnsi="Times New Roman"/>
                <w:b/>
                <w:bCs/>
                <w:vertAlign w:val="superscript"/>
              </w:rPr>
              <w:t>3</w:t>
            </w:r>
          </w:p>
        </w:tc>
        <w:tc>
          <w:tcPr>
            <w:tcW w:w="1078" w:type="dxa"/>
            <w:tcBorders>
              <w:left w:val="single" w:sz="12" w:space="0" w:color="auto"/>
              <w:bottom w:val="single" w:sz="12" w:space="0" w:color="auto"/>
            </w:tcBorders>
          </w:tcPr>
          <w:p w14:paraId="20E89037" w14:textId="77777777" w:rsidR="00BB6BB9" w:rsidRPr="003A5A09" w:rsidRDefault="00BB6BB9" w:rsidP="008E672F">
            <w:pPr>
              <w:spacing w:after="0"/>
              <w:rPr>
                <w:rFonts w:ascii="Times New Roman" w:hAnsi="Times New Roman"/>
                <w:b/>
                <w:bCs/>
                <w:iCs/>
              </w:rPr>
            </w:pPr>
            <w:r w:rsidRPr="003A5A09">
              <w:rPr>
                <w:rFonts w:ascii="Times New Roman" w:hAnsi="Times New Roman"/>
                <w:b/>
                <w:bCs/>
                <w:iCs/>
              </w:rPr>
              <w:t>Isolated</w:t>
            </w:r>
          </w:p>
          <w:p w14:paraId="14F14009" w14:textId="77777777" w:rsidR="00BB6BB9" w:rsidRPr="003A5A09" w:rsidRDefault="00BB6BB9" w:rsidP="008E672F">
            <w:pPr>
              <w:spacing w:after="0"/>
              <w:rPr>
                <w:rFonts w:ascii="Times New Roman" w:hAnsi="Times New Roman"/>
                <w:b/>
                <w:bCs/>
                <w:iCs/>
              </w:rPr>
            </w:pPr>
            <w:r w:rsidRPr="003A5A09">
              <w:rPr>
                <w:rFonts w:ascii="Times New Roman" w:hAnsi="Times New Roman"/>
                <w:b/>
                <w:bCs/>
                <w:iCs/>
              </w:rPr>
              <w:t>(N=23)</w:t>
            </w:r>
            <w:r w:rsidRPr="003A5A09">
              <w:rPr>
                <w:rFonts w:ascii="Times New Roman" w:hAnsi="Times New Roman"/>
                <w:b/>
                <w:bCs/>
                <w:vertAlign w:val="superscript"/>
              </w:rPr>
              <w:t xml:space="preserve"> 1</w:t>
            </w:r>
          </w:p>
        </w:tc>
        <w:tc>
          <w:tcPr>
            <w:tcW w:w="900" w:type="dxa"/>
            <w:tcBorders>
              <w:bottom w:val="single" w:sz="12" w:space="0" w:color="auto"/>
            </w:tcBorders>
          </w:tcPr>
          <w:p w14:paraId="063259A3" w14:textId="77777777" w:rsidR="00BB6BB9" w:rsidRPr="003A5A09" w:rsidRDefault="00BB6BB9" w:rsidP="008E672F">
            <w:pPr>
              <w:spacing w:after="0"/>
              <w:rPr>
                <w:rFonts w:ascii="Times New Roman" w:hAnsi="Times New Roman"/>
                <w:b/>
                <w:bCs/>
                <w:iCs/>
              </w:rPr>
            </w:pPr>
            <w:r w:rsidRPr="003A5A09">
              <w:rPr>
                <w:rFonts w:ascii="Times New Roman" w:hAnsi="Times New Roman"/>
                <w:b/>
                <w:bCs/>
                <w:iCs/>
              </w:rPr>
              <w:t>HIL</w:t>
            </w:r>
          </w:p>
          <w:p w14:paraId="54A576D0" w14:textId="77777777" w:rsidR="00BB6BB9" w:rsidRPr="003A5A09" w:rsidRDefault="00BB6BB9" w:rsidP="008E672F">
            <w:pPr>
              <w:spacing w:after="0"/>
              <w:rPr>
                <w:rFonts w:ascii="Times New Roman" w:hAnsi="Times New Roman"/>
                <w:b/>
                <w:bCs/>
                <w:iCs/>
              </w:rPr>
            </w:pPr>
            <w:r w:rsidRPr="003A5A09">
              <w:rPr>
                <w:rFonts w:ascii="Times New Roman" w:hAnsi="Times New Roman"/>
                <w:b/>
                <w:bCs/>
                <w:iCs/>
              </w:rPr>
              <w:t>(N=6)</w:t>
            </w:r>
          </w:p>
        </w:tc>
        <w:tc>
          <w:tcPr>
            <w:tcW w:w="990" w:type="dxa"/>
            <w:tcBorders>
              <w:bottom w:val="single" w:sz="12" w:space="0" w:color="auto"/>
              <w:right w:val="single" w:sz="12" w:space="0" w:color="auto"/>
            </w:tcBorders>
          </w:tcPr>
          <w:p w14:paraId="6ACBF708" w14:textId="77777777" w:rsidR="00BB6BB9" w:rsidRPr="003A5A09" w:rsidRDefault="00BB6BB9" w:rsidP="008E672F">
            <w:pPr>
              <w:spacing w:after="0"/>
              <w:rPr>
                <w:rFonts w:ascii="Times New Roman" w:hAnsi="Times New Roman"/>
                <w:b/>
                <w:bCs/>
                <w:iCs/>
              </w:rPr>
            </w:pPr>
            <w:r w:rsidRPr="003A5A09">
              <w:rPr>
                <w:rFonts w:ascii="Times New Roman" w:hAnsi="Times New Roman"/>
                <w:b/>
                <w:bCs/>
                <w:i/>
                <w:iCs/>
              </w:rPr>
              <w:t>P</w:t>
            </w:r>
            <w:r w:rsidRPr="003A5A09">
              <w:rPr>
                <w:rFonts w:ascii="Times New Roman" w:hAnsi="Times New Roman"/>
                <w:b/>
                <w:bCs/>
                <w:iCs/>
              </w:rPr>
              <w:t>-value</w:t>
            </w:r>
          </w:p>
        </w:tc>
      </w:tr>
      <w:tr w:rsidR="00BB6BB9" w:rsidRPr="003A5A09" w14:paraId="57578A44" w14:textId="77777777" w:rsidTr="00F41728">
        <w:tc>
          <w:tcPr>
            <w:tcW w:w="2334" w:type="dxa"/>
            <w:tcBorders>
              <w:top w:val="single" w:sz="12" w:space="0" w:color="auto"/>
              <w:left w:val="single" w:sz="12" w:space="0" w:color="auto"/>
            </w:tcBorders>
          </w:tcPr>
          <w:p w14:paraId="3FB68319" w14:textId="77777777" w:rsidR="00BB6BB9" w:rsidRPr="003A5A09" w:rsidRDefault="00BB6BB9" w:rsidP="008E672F">
            <w:pPr>
              <w:spacing w:after="0"/>
              <w:rPr>
                <w:rFonts w:ascii="Times New Roman" w:hAnsi="Times New Roman"/>
              </w:rPr>
            </w:pPr>
            <w:r w:rsidRPr="003A5A09">
              <w:rPr>
                <w:rFonts w:ascii="Times New Roman" w:hAnsi="Times New Roman"/>
              </w:rPr>
              <w:t>Assisted reproduction</w:t>
            </w:r>
          </w:p>
        </w:tc>
        <w:tc>
          <w:tcPr>
            <w:tcW w:w="1030" w:type="dxa"/>
            <w:tcBorders>
              <w:top w:val="single" w:sz="12" w:space="0" w:color="auto"/>
            </w:tcBorders>
          </w:tcPr>
          <w:p w14:paraId="57D039BC" w14:textId="77777777" w:rsidR="00BB6BB9" w:rsidRPr="003A5A09" w:rsidRDefault="00BB6BB9" w:rsidP="008E672F">
            <w:pPr>
              <w:spacing w:after="0"/>
              <w:rPr>
                <w:rFonts w:ascii="Times New Roman" w:hAnsi="Times New Roman"/>
              </w:rPr>
            </w:pPr>
            <w:r w:rsidRPr="003A5A09">
              <w:rPr>
                <w:rFonts w:ascii="Times New Roman" w:hAnsi="Times New Roman"/>
              </w:rPr>
              <w:t>2</w:t>
            </w:r>
          </w:p>
        </w:tc>
        <w:tc>
          <w:tcPr>
            <w:tcW w:w="990" w:type="dxa"/>
            <w:tcBorders>
              <w:top w:val="single" w:sz="12" w:space="0" w:color="auto"/>
            </w:tcBorders>
          </w:tcPr>
          <w:p w14:paraId="6A43D176" w14:textId="77777777" w:rsidR="00BB6BB9" w:rsidRPr="003A5A09" w:rsidRDefault="00BB6BB9" w:rsidP="008E672F">
            <w:pPr>
              <w:spacing w:after="0"/>
              <w:rPr>
                <w:rFonts w:ascii="Times New Roman" w:hAnsi="Times New Roman"/>
              </w:rPr>
            </w:pPr>
            <w:r w:rsidRPr="003A5A09">
              <w:rPr>
                <w:rFonts w:ascii="Times New Roman" w:hAnsi="Times New Roman"/>
              </w:rPr>
              <w:t>0</w:t>
            </w:r>
          </w:p>
        </w:tc>
        <w:tc>
          <w:tcPr>
            <w:tcW w:w="1262" w:type="dxa"/>
            <w:tcBorders>
              <w:top w:val="single" w:sz="12" w:space="0" w:color="auto"/>
              <w:right w:val="single" w:sz="12" w:space="0" w:color="auto"/>
            </w:tcBorders>
          </w:tcPr>
          <w:p w14:paraId="46C798D9" w14:textId="77777777" w:rsidR="00BB6BB9" w:rsidRPr="003A5A09" w:rsidRDefault="00BB6BB9" w:rsidP="008E672F">
            <w:pPr>
              <w:spacing w:after="0"/>
              <w:rPr>
                <w:rFonts w:ascii="Times New Roman" w:hAnsi="Times New Roman"/>
              </w:rPr>
            </w:pPr>
            <w:r w:rsidRPr="003A5A09">
              <w:rPr>
                <w:rFonts w:ascii="Times New Roman" w:hAnsi="Times New Roman"/>
              </w:rPr>
              <w:t>0.49</w:t>
            </w:r>
          </w:p>
        </w:tc>
        <w:tc>
          <w:tcPr>
            <w:tcW w:w="1078" w:type="dxa"/>
            <w:tcBorders>
              <w:top w:val="single" w:sz="12" w:space="0" w:color="auto"/>
              <w:left w:val="single" w:sz="12" w:space="0" w:color="auto"/>
            </w:tcBorders>
          </w:tcPr>
          <w:p w14:paraId="723F95C5" w14:textId="77777777" w:rsidR="00BB6BB9" w:rsidRPr="003A5A09" w:rsidRDefault="00BB6BB9" w:rsidP="008E672F">
            <w:pPr>
              <w:spacing w:after="0"/>
              <w:rPr>
                <w:rFonts w:ascii="Times New Roman" w:hAnsi="Times New Roman"/>
              </w:rPr>
            </w:pPr>
            <w:r w:rsidRPr="003A5A09">
              <w:rPr>
                <w:rFonts w:ascii="Times New Roman" w:hAnsi="Times New Roman"/>
              </w:rPr>
              <w:t xml:space="preserve">3 </w:t>
            </w:r>
          </w:p>
        </w:tc>
        <w:tc>
          <w:tcPr>
            <w:tcW w:w="900" w:type="dxa"/>
            <w:tcBorders>
              <w:top w:val="single" w:sz="12" w:space="0" w:color="auto"/>
            </w:tcBorders>
          </w:tcPr>
          <w:p w14:paraId="0C6197B6" w14:textId="77777777" w:rsidR="00BB6BB9" w:rsidRPr="003A5A09" w:rsidRDefault="00BB6BB9" w:rsidP="008E672F">
            <w:pPr>
              <w:spacing w:after="0"/>
              <w:rPr>
                <w:rFonts w:ascii="Times New Roman" w:hAnsi="Times New Roman"/>
              </w:rPr>
            </w:pPr>
            <w:r w:rsidRPr="003A5A09">
              <w:rPr>
                <w:rFonts w:ascii="Times New Roman" w:hAnsi="Times New Roman"/>
              </w:rPr>
              <w:t>0</w:t>
            </w:r>
          </w:p>
        </w:tc>
        <w:tc>
          <w:tcPr>
            <w:tcW w:w="990" w:type="dxa"/>
            <w:tcBorders>
              <w:top w:val="single" w:sz="12" w:space="0" w:color="auto"/>
              <w:right w:val="single" w:sz="12" w:space="0" w:color="auto"/>
            </w:tcBorders>
          </w:tcPr>
          <w:p w14:paraId="1705DF63" w14:textId="77777777" w:rsidR="00BB6BB9" w:rsidRPr="003A5A09" w:rsidRDefault="00BB6BB9" w:rsidP="008E672F">
            <w:pPr>
              <w:spacing w:after="0"/>
              <w:rPr>
                <w:rFonts w:ascii="Times New Roman" w:hAnsi="Times New Roman"/>
              </w:rPr>
            </w:pPr>
            <w:r w:rsidRPr="003A5A09">
              <w:rPr>
                <w:rFonts w:ascii="Times New Roman" w:hAnsi="Times New Roman"/>
              </w:rPr>
              <w:t>1.0</w:t>
            </w:r>
          </w:p>
        </w:tc>
      </w:tr>
      <w:tr w:rsidR="00BB6BB9" w:rsidRPr="003A5A09" w14:paraId="7A5C675A" w14:textId="77777777" w:rsidTr="00F41728">
        <w:tc>
          <w:tcPr>
            <w:tcW w:w="2334" w:type="dxa"/>
            <w:tcBorders>
              <w:left w:val="single" w:sz="12" w:space="0" w:color="auto"/>
            </w:tcBorders>
          </w:tcPr>
          <w:p w14:paraId="54604079" w14:textId="77777777" w:rsidR="00BB6BB9" w:rsidRPr="003A5A09" w:rsidRDefault="00BB6BB9" w:rsidP="008E672F">
            <w:pPr>
              <w:spacing w:after="0"/>
              <w:rPr>
                <w:rFonts w:ascii="Times New Roman" w:hAnsi="Times New Roman"/>
              </w:rPr>
            </w:pPr>
            <w:proofErr w:type="spellStart"/>
            <w:r w:rsidRPr="003A5A09">
              <w:rPr>
                <w:rFonts w:ascii="Times New Roman" w:hAnsi="Times New Roman"/>
              </w:rPr>
              <w:t>Monozygous</w:t>
            </w:r>
            <w:proofErr w:type="spellEnd"/>
            <w:r w:rsidRPr="003A5A09">
              <w:rPr>
                <w:rFonts w:ascii="Times New Roman" w:hAnsi="Times New Roman"/>
              </w:rPr>
              <w:t xml:space="preserve"> Twins</w:t>
            </w:r>
          </w:p>
        </w:tc>
        <w:tc>
          <w:tcPr>
            <w:tcW w:w="1030" w:type="dxa"/>
          </w:tcPr>
          <w:p w14:paraId="0B963FC5" w14:textId="77777777" w:rsidR="00BB6BB9" w:rsidRPr="003A5A09" w:rsidRDefault="00BB6BB9" w:rsidP="008E672F">
            <w:pPr>
              <w:spacing w:after="0"/>
              <w:rPr>
                <w:rFonts w:ascii="Times New Roman" w:hAnsi="Times New Roman"/>
              </w:rPr>
            </w:pPr>
            <w:r w:rsidRPr="003A5A09">
              <w:rPr>
                <w:rFonts w:ascii="Times New Roman" w:hAnsi="Times New Roman"/>
              </w:rPr>
              <w:t>1</w:t>
            </w:r>
          </w:p>
        </w:tc>
        <w:tc>
          <w:tcPr>
            <w:tcW w:w="990" w:type="dxa"/>
          </w:tcPr>
          <w:p w14:paraId="1E192BEE" w14:textId="77777777" w:rsidR="00BB6BB9" w:rsidRPr="003A5A09" w:rsidRDefault="00BB6BB9" w:rsidP="008E672F">
            <w:pPr>
              <w:spacing w:after="0"/>
              <w:rPr>
                <w:rFonts w:ascii="Times New Roman" w:hAnsi="Times New Roman"/>
              </w:rPr>
            </w:pPr>
            <w:r w:rsidRPr="003A5A09">
              <w:rPr>
                <w:rFonts w:ascii="Times New Roman" w:hAnsi="Times New Roman"/>
              </w:rPr>
              <w:t>3</w:t>
            </w:r>
          </w:p>
        </w:tc>
        <w:tc>
          <w:tcPr>
            <w:tcW w:w="1262" w:type="dxa"/>
            <w:tcBorders>
              <w:right w:val="single" w:sz="12" w:space="0" w:color="auto"/>
            </w:tcBorders>
          </w:tcPr>
          <w:p w14:paraId="46B70840" w14:textId="77777777" w:rsidR="00BB6BB9" w:rsidRPr="003A5A09" w:rsidRDefault="00BB6BB9" w:rsidP="008E672F">
            <w:pPr>
              <w:spacing w:after="0"/>
              <w:rPr>
                <w:rFonts w:ascii="Times New Roman" w:hAnsi="Times New Roman"/>
              </w:rPr>
            </w:pPr>
            <w:r w:rsidRPr="003A5A09">
              <w:rPr>
                <w:rFonts w:ascii="Times New Roman" w:hAnsi="Times New Roman"/>
              </w:rPr>
              <w:t>0.26</w:t>
            </w:r>
          </w:p>
        </w:tc>
        <w:tc>
          <w:tcPr>
            <w:tcW w:w="1078" w:type="dxa"/>
            <w:tcBorders>
              <w:left w:val="single" w:sz="12" w:space="0" w:color="auto"/>
            </w:tcBorders>
          </w:tcPr>
          <w:p w14:paraId="76C46154" w14:textId="77777777" w:rsidR="00BB6BB9" w:rsidRPr="003A5A09" w:rsidRDefault="00BB6BB9" w:rsidP="008E672F">
            <w:pPr>
              <w:spacing w:after="0"/>
              <w:rPr>
                <w:rFonts w:ascii="Times New Roman" w:hAnsi="Times New Roman"/>
              </w:rPr>
            </w:pPr>
            <w:r w:rsidRPr="003A5A09">
              <w:rPr>
                <w:rFonts w:ascii="Times New Roman" w:hAnsi="Times New Roman"/>
              </w:rPr>
              <w:t>0</w:t>
            </w:r>
          </w:p>
        </w:tc>
        <w:tc>
          <w:tcPr>
            <w:tcW w:w="900" w:type="dxa"/>
          </w:tcPr>
          <w:p w14:paraId="66D6CACD" w14:textId="77777777" w:rsidR="00BB6BB9" w:rsidRPr="003A5A09" w:rsidRDefault="00BB6BB9" w:rsidP="008E672F">
            <w:pPr>
              <w:spacing w:after="0"/>
              <w:rPr>
                <w:rFonts w:ascii="Times New Roman" w:hAnsi="Times New Roman"/>
              </w:rPr>
            </w:pPr>
            <w:r w:rsidRPr="003A5A09">
              <w:rPr>
                <w:rFonts w:ascii="Times New Roman" w:hAnsi="Times New Roman"/>
              </w:rPr>
              <w:t>1</w:t>
            </w:r>
          </w:p>
        </w:tc>
        <w:tc>
          <w:tcPr>
            <w:tcW w:w="990" w:type="dxa"/>
            <w:tcBorders>
              <w:right w:val="single" w:sz="12" w:space="0" w:color="auto"/>
            </w:tcBorders>
          </w:tcPr>
          <w:p w14:paraId="592EFAE7" w14:textId="77777777" w:rsidR="00BB6BB9" w:rsidRPr="003A5A09" w:rsidRDefault="00BB6BB9" w:rsidP="008E672F">
            <w:pPr>
              <w:spacing w:after="0"/>
              <w:rPr>
                <w:rFonts w:ascii="Times New Roman" w:hAnsi="Times New Roman"/>
              </w:rPr>
            </w:pPr>
            <w:r w:rsidRPr="003A5A09">
              <w:rPr>
                <w:rFonts w:ascii="Times New Roman" w:hAnsi="Times New Roman"/>
              </w:rPr>
              <w:t>0.21</w:t>
            </w:r>
          </w:p>
        </w:tc>
      </w:tr>
      <w:tr w:rsidR="00BB6BB9" w:rsidRPr="003A5A09" w14:paraId="69B2580D" w14:textId="77777777" w:rsidTr="00F41728">
        <w:tc>
          <w:tcPr>
            <w:tcW w:w="2334" w:type="dxa"/>
            <w:tcBorders>
              <w:left w:val="single" w:sz="12" w:space="0" w:color="auto"/>
            </w:tcBorders>
          </w:tcPr>
          <w:p w14:paraId="45F5D611" w14:textId="77777777" w:rsidR="00BB6BB9" w:rsidRPr="003A5A09" w:rsidRDefault="00BB6BB9" w:rsidP="008E672F">
            <w:pPr>
              <w:spacing w:after="0"/>
              <w:rPr>
                <w:rFonts w:ascii="Times New Roman" w:hAnsi="Times New Roman"/>
              </w:rPr>
            </w:pPr>
            <w:r w:rsidRPr="003A5A09">
              <w:rPr>
                <w:rFonts w:ascii="Times New Roman" w:hAnsi="Times New Roman"/>
              </w:rPr>
              <w:t>LGA (&gt;98</w:t>
            </w:r>
            <w:r w:rsidRPr="003A5A09">
              <w:rPr>
                <w:rFonts w:ascii="Times New Roman" w:hAnsi="Times New Roman"/>
                <w:vertAlign w:val="superscript"/>
              </w:rPr>
              <w:t>th</w:t>
            </w:r>
            <w:r w:rsidRPr="003A5A09">
              <w:rPr>
                <w:rFonts w:ascii="Times New Roman" w:hAnsi="Times New Roman"/>
              </w:rPr>
              <w:t xml:space="preserve"> centile)</w:t>
            </w:r>
            <w:r w:rsidRPr="003A5A09">
              <w:rPr>
                <w:rFonts w:ascii="Times New Roman" w:hAnsi="Times New Roman"/>
                <w:vertAlign w:val="superscript"/>
              </w:rPr>
              <w:t>4</w:t>
            </w:r>
          </w:p>
        </w:tc>
        <w:tc>
          <w:tcPr>
            <w:tcW w:w="1030" w:type="dxa"/>
          </w:tcPr>
          <w:p w14:paraId="03221316" w14:textId="77777777" w:rsidR="00BB6BB9" w:rsidRPr="003A5A09" w:rsidRDefault="00BB6BB9" w:rsidP="008E672F">
            <w:pPr>
              <w:spacing w:after="0"/>
              <w:rPr>
                <w:rFonts w:ascii="Times New Roman" w:hAnsi="Times New Roman"/>
              </w:rPr>
            </w:pPr>
            <w:r w:rsidRPr="003A5A09">
              <w:rPr>
                <w:rFonts w:ascii="Times New Roman" w:hAnsi="Times New Roman"/>
              </w:rPr>
              <w:t>7</w:t>
            </w:r>
          </w:p>
        </w:tc>
        <w:tc>
          <w:tcPr>
            <w:tcW w:w="990" w:type="dxa"/>
          </w:tcPr>
          <w:p w14:paraId="4D42DC5A" w14:textId="77777777" w:rsidR="00BB6BB9" w:rsidRPr="003A5A09" w:rsidRDefault="00BB6BB9" w:rsidP="008E672F">
            <w:pPr>
              <w:spacing w:after="0"/>
              <w:rPr>
                <w:rFonts w:ascii="Times New Roman" w:hAnsi="Times New Roman"/>
              </w:rPr>
            </w:pPr>
            <w:r w:rsidRPr="003A5A09">
              <w:rPr>
                <w:rFonts w:ascii="Times New Roman" w:hAnsi="Times New Roman"/>
              </w:rPr>
              <w:t>3</w:t>
            </w:r>
          </w:p>
        </w:tc>
        <w:tc>
          <w:tcPr>
            <w:tcW w:w="1262" w:type="dxa"/>
            <w:tcBorders>
              <w:right w:val="single" w:sz="12" w:space="0" w:color="auto"/>
            </w:tcBorders>
          </w:tcPr>
          <w:p w14:paraId="190C4CBB" w14:textId="77777777" w:rsidR="00BB6BB9" w:rsidRPr="003A5A09" w:rsidRDefault="00BB6BB9" w:rsidP="008E672F">
            <w:pPr>
              <w:spacing w:after="0"/>
              <w:rPr>
                <w:rFonts w:ascii="Times New Roman" w:hAnsi="Times New Roman"/>
              </w:rPr>
            </w:pPr>
            <w:r w:rsidRPr="003A5A09">
              <w:rPr>
                <w:rFonts w:ascii="Times New Roman" w:hAnsi="Times New Roman"/>
              </w:rPr>
              <w:t>0.37</w:t>
            </w:r>
          </w:p>
        </w:tc>
        <w:tc>
          <w:tcPr>
            <w:tcW w:w="1078" w:type="dxa"/>
            <w:tcBorders>
              <w:left w:val="single" w:sz="12" w:space="0" w:color="auto"/>
            </w:tcBorders>
          </w:tcPr>
          <w:p w14:paraId="07E858DC"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00" w:type="dxa"/>
          </w:tcPr>
          <w:p w14:paraId="77A5A8DD"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90" w:type="dxa"/>
            <w:tcBorders>
              <w:right w:val="single" w:sz="12" w:space="0" w:color="auto"/>
            </w:tcBorders>
          </w:tcPr>
          <w:p w14:paraId="294C284A" w14:textId="77777777" w:rsidR="00BB6BB9" w:rsidRPr="003A5A09" w:rsidRDefault="00BB6BB9" w:rsidP="008E672F">
            <w:pPr>
              <w:spacing w:after="0"/>
              <w:rPr>
                <w:rFonts w:ascii="Times New Roman" w:hAnsi="Times New Roman"/>
              </w:rPr>
            </w:pPr>
          </w:p>
        </w:tc>
      </w:tr>
      <w:tr w:rsidR="00BB6BB9" w:rsidRPr="003A5A09" w14:paraId="2D486324" w14:textId="77777777" w:rsidTr="00F41728">
        <w:tc>
          <w:tcPr>
            <w:tcW w:w="2334" w:type="dxa"/>
            <w:tcBorders>
              <w:left w:val="single" w:sz="12" w:space="0" w:color="auto"/>
            </w:tcBorders>
          </w:tcPr>
          <w:p w14:paraId="79E8DB43" w14:textId="77777777" w:rsidR="00BB6BB9" w:rsidRPr="003A5A09" w:rsidRDefault="00BB6BB9" w:rsidP="00B10D9B">
            <w:pPr>
              <w:spacing w:after="0"/>
              <w:rPr>
                <w:rFonts w:ascii="Times New Roman" w:hAnsi="Times New Roman"/>
              </w:rPr>
            </w:pPr>
            <w:r w:rsidRPr="003A5A09">
              <w:rPr>
                <w:rFonts w:ascii="Times New Roman" w:hAnsi="Times New Roman"/>
              </w:rPr>
              <w:t>SGA (&lt;</w:t>
            </w:r>
            <w:r>
              <w:rPr>
                <w:rFonts w:ascii="Times New Roman" w:hAnsi="Times New Roman"/>
              </w:rPr>
              <w:t>2</w:t>
            </w:r>
            <w:r w:rsidRPr="00B10D9B">
              <w:rPr>
                <w:rFonts w:ascii="Times New Roman" w:hAnsi="Times New Roman"/>
                <w:vertAlign w:val="superscript"/>
              </w:rPr>
              <w:t>nd</w:t>
            </w:r>
            <w:r>
              <w:rPr>
                <w:rFonts w:ascii="Times New Roman" w:hAnsi="Times New Roman"/>
              </w:rPr>
              <w:t xml:space="preserve"> </w:t>
            </w:r>
            <w:r w:rsidRPr="003A5A09">
              <w:rPr>
                <w:rFonts w:ascii="Times New Roman" w:hAnsi="Times New Roman"/>
              </w:rPr>
              <w:t>centile)</w:t>
            </w:r>
            <w:r w:rsidRPr="003A5A09">
              <w:rPr>
                <w:rFonts w:ascii="Times New Roman" w:hAnsi="Times New Roman"/>
                <w:vertAlign w:val="superscript"/>
              </w:rPr>
              <w:t>4</w:t>
            </w:r>
          </w:p>
        </w:tc>
        <w:tc>
          <w:tcPr>
            <w:tcW w:w="1030" w:type="dxa"/>
          </w:tcPr>
          <w:p w14:paraId="753092CC"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90" w:type="dxa"/>
          </w:tcPr>
          <w:p w14:paraId="637C86E1"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1262" w:type="dxa"/>
            <w:tcBorders>
              <w:right w:val="single" w:sz="12" w:space="0" w:color="auto"/>
            </w:tcBorders>
          </w:tcPr>
          <w:p w14:paraId="3B4F5FCC" w14:textId="77777777" w:rsidR="00BB6BB9" w:rsidRPr="003A5A09" w:rsidRDefault="00BB6BB9" w:rsidP="008E672F">
            <w:pPr>
              <w:spacing w:after="0"/>
              <w:rPr>
                <w:rFonts w:ascii="Times New Roman" w:hAnsi="Times New Roman"/>
              </w:rPr>
            </w:pPr>
          </w:p>
        </w:tc>
        <w:tc>
          <w:tcPr>
            <w:tcW w:w="1078" w:type="dxa"/>
            <w:tcBorders>
              <w:left w:val="single" w:sz="12" w:space="0" w:color="auto"/>
            </w:tcBorders>
          </w:tcPr>
          <w:p w14:paraId="6F1AEAD3" w14:textId="77777777" w:rsidR="00BB6BB9" w:rsidRPr="003A5A09" w:rsidRDefault="00BB6BB9" w:rsidP="008E672F">
            <w:pPr>
              <w:spacing w:after="0"/>
              <w:rPr>
                <w:rFonts w:ascii="Times New Roman" w:hAnsi="Times New Roman"/>
              </w:rPr>
            </w:pPr>
            <w:r w:rsidRPr="003A5A09">
              <w:rPr>
                <w:rFonts w:ascii="Times New Roman" w:hAnsi="Times New Roman"/>
              </w:rPr>
              <w:t>2</w:t>
            </w:r>
            <w:r>
              <w:rPr>
                <w:rFonts w:ascii="Times New Roman" w:hAnsi="Times New Roman"/>
              </w:rPr>
              <w:t>0</w:t>
            </w:r>
          </w:p>
        </w:tc>
        <w:tc>
          <w:tcPr>
            <w:tcW w:w="900" w:type="dxa"/>
          </w:tcPr>
          <w:p w14:paraId="76AF990F" w14:textId="77777777" w:rsidR="00BB6BB9" w:rsidRPr="003A5A09" w:rsidRDefault="00BB6BB9" w:rsidP="008E672F">
            <w:pPr>
              <w:spacing w:after="0"/>
              <w:rPr>
                <w:rFonts w:ascii="Times New Roman" w:hAnsi="Times New Roman"/>
              </w:rPr>
            </w:pPr>
            <w:r>
              <w:rPr>
                <w:rFonts w:ascii="Times New Roman" w:hAnsi="Times New Roman"/>
              </w:rPr>
              <w:t>5</w:t>
            </w:r>
          </w:p>
        </w:tc>
        <w:tc>
          <w:tcPr>
            <w:tcW w:w="990" w:type="dxa"/>
            <w:tcBorders>
              <w:right w:val="single" w:sz="12" w:space="0" w:color="auto"/>
            </w:tcBorders>
          </w:tcPr>
          <w:p w14:paraId="498FD0C1" w14:textId="77777777" w:rsidR="00BB6BB9" w:rsidRPr="004F1055" w:rsidRDefault="00BB6BB9" w:rsidP="008E672F">
            <w:pPr>
              <w:spacing w:after="0"/>
              <w:rPr>
                <w:rFonts w:ascii="Times New Roman" w:hAnsi="Times New Roman"/>
              </w:rPr>
            </w:pPr>
            <w:r>
              <w:rPr>
                <w:rFonts w:ascii="Times New Roman" w:hAnsi="Times New Roman"/>
              </w:rPr>
              <w:t>1.0</w:t>
            </w:r>
          </w:p>
        </w:tc>
      </w:tr>
      <w:tr w:rsidR="00BB6BB9" w:rsidRPr="003A5A09" w14:paraId="175C9E52" w14:textId="77777777" w:rsidTr="00F41728">
        <w:tc>
          <w:tcPr>
            <w:tcW w:w="2334" w:type="dxa"/>
            <w:tcBorders>
              <w:left w:val="single" w:sz="12" w:space="0" w:color="auto"/>
            </w:tcBorders>
          </w:tcPr>
          <w:p w14:paraId="4D102C8D" w14:textId="77777777" w:rsidR="00BB6BB9" w:rsidRPr="003A5A09" w:rsidRDefault="00BB6BB9" w:rsidP="008E672F">
            <w:pPr>
              <w:spacing w:after="0"/>
              <w:rPr>
                <w:rFonts w:ascii="Times New Roman" w:hAnsi="Times New Roman"/>
              </w:rPr>
            </w:pPr>
            <w:r w:rsidRPr="003A5A09">
              <w:rPr>
                <w:rFonts w:ascii="Times New Roman" w:hAnsi="Times New Roman"/>
              </w:rPr>
              <w:t>Short Stature (&lt;10</w:t>
            </w:r>
            <w:r w:rsidRPr="003A5A09">
              <w:rPr>
                <w:rFonts w:ascii="Times New Roman" w:hAnsi="Times New Roman"/>
                <w:vertAlign w:val="superscript"/>
              </w:rPr>
              <w:t>th</w:t>
            </w:r>
            <w:r w:rsidRPr="003A5A09">
              <w:rPr>
                <w:rFonts w:ascii="Times New Roman" w:hAnsi="Times New Roman"/>
              </w:rPr>
              <w:t xml:space="preserve"> centile)</w:t>
            </w:r>
          </w:p>
        </w:tc>
        <w:tc>
          <w:tcPr>
            <w:tcW w:w="1030" w:type="dxa"/>
          </w:tcPr>
          <w:p w14:paraId="0089FA36"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90" w:type="dxa"/>
          </w:tcPr>
          <w:p w14:paraId="4850AD0D"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1262" w:type="dxa"/>
            <w:tcBorders>
              <w:right w:val="single" w:sz="12" w:space="0" w:color="auto"/>
            </w:tcBorders>
          </w:tcPr>
          <w:p w14:paraId="5A0BB7D8" w14:textId="77777777" w:rsidR="00BB6BB9" w:rsidRPr="003A5A09" w:rsidRDefault="00BB6BB9" w:rsidP="008E672F">
            <w:pPr>
              <w:spacing w:after="0"/>
              <w:rPr>
                <w:rFonts w:ascii="Times New Roman" w:hAnsi="Times New Roman"/>
              </w:rPr>
            </w:pPr>
          </w:p>
        </w:tc>
        <w:tc>
          <w:tcPr>
            <w:tcW w:w="1078" w:type="dxa"/>
            <w:tcBorders>
              <w:left w:val="single" w:sz="12" w:space="0" w:color="auto"/>
            </w:tcBorders>
          </w:tcPr>
          <w:p w14:paraId="0E98C2E5" w14:textId="77777777" w:rsidR="00BB6BB9" w:rsidRPr="003A5A09" w:rsidRDefault="00BB6BB9" w:rsidP="008E672F">
            <w:pPr>
              <w:spacing w:after="0"/>
              <w:rPr>
                <w:rFonts w:ascii="Times New Roman" w:hAnsi="Times New Roman"/>
              </w:rPr>
            </w:pPr>
            <w:r>
              <w:rPr>
                <w:rFonts w:ascii="Times New Roman" w:hAnsi="Times New Roman"/>
              </w:rPr>
              <w:t>14</w:t>
            </w:r>
          </w:p>
        </w:tc>
        <w:tc>
          <w:tcPr>
            <w:tcW w:w="900" w:type="dxa"/>
          </w:tcPr>
          <w:p w14:paraId="15799479" w14:textId="77777777" w:rsidR="00BB6BB9" w:rsidRPr="003A5A09" w:rsidRDefault="00BB6BB9" w:rsidP="008E672F">
            <w:pPr>
              <w:spacing w:after="0"/>
              <w:rPr>
                <w:rFonts w:ascii="Times New Roman" w:hAnsi="Times New Roman"/>
              </w:rPr>
            </w:pPr>
            <w:r w:rsidRPr="003A5A09">
              <w:rPr>
                <w:rFonts w:ascii="Times New Roman" w:hAnsi="Times New Roman"/>
              </w:rPr>
              <w:t>4</w:t>
            </w:r>
          </w:p>
        </w:tc>
        <w:tc>
          <w:tcPr>
            <w:tcW w:w="990" w:type="dxa"/>
            <w:tcBorders>
              <w:right w:val="single" w:sz="12" w:space="0" w:color="auto"/>
            </w:tcBorders>
          </w:tcPr>
          <w:p w14:paraId="7441B228" w14:textId="77777777" w:rsidR="00BB6BB9" w:rsidRPr="003A5A09" w:rsidRDefault="00BB6BB9" w:rsidP="008E672F">
            <w:pPr>
              <w:spacing w:after="0"/>
              <w:rPr>
                <w:rFonts w:ascii="Times New Roman" w:hAnsi="Times New Roman"/>
              </w:rPr>
            </w:pPr>
            <w:r w:rsidRPr="003A5A09">
              <w:rPr>
                <w:rFonts w:ascii="Times New Roman" w:hAnsi="Times New Roman"/>
              </w:rPr>
              <w:t>1.0</w:t>
            </w:r>
          </w:p>
        </w:tc>
      </w:tr>
      <w:tr w:rsidR="00BB6BB9" w:rsidRPr="003A5A09" w14:paraId="6EE126A6" w14:textId="77777777" w:rsidTr="00F41728">
        <w:tc>
          <w:tcPr>
            <w:tcW w:w="2334" w:type="dxa"/>
            <w:tcBorders>
              <w:left w:val="single" w:sz="12" w:space="0" w:color="auto"/>
            </w:tcBorders>
          </w:tcPr>
          <w:p w14:paraId="573277F2" w14:textId="77777777" w:rsidR="00BB6BB9" w:rsidRPr="003A5A09" w:rsidRDefault="00BB6BB9" w:rsidP="008E672F">
            <w:pPr>
              <w:spacing w:after="0"/>
              <w:rPr>
                <w:rFonts w:ascii="Times New Roman" w:hAnsi="Times New Roman"/>
              </w:rPr>
            </w:pPr>
            <w:proofErr w:type="spellStart"/>
            <w:r w:rsidRPr="003A5A09">
              <w:rPr>
                <w:rFonts w:ascii="Times New Roman" w:hAnsi="Times New Roman"/>
              </w:rPr>
              <w:t>Macroglossia</w:t>
            </w:r>
            <w:proofErr w:type="spellEnd"/>
          </w:p>
        </w:tc>
        <w:tc>
          <w:tcPr>
            <w:tcW w:w="1030" w:type="dxa"/>
          </w:tcPr>
          <w:p w14:paraId="463055AE" w14:textId="77777777" w:rsidR="00BB6BB9" w:rsidRPr="003A5A09" w:rsidRDefault="00BB6BB9" w:rsidP="008E672F">
            <w:pPr>
              <w:spacing w:after="0"/>
              <w:rPr>
                <w:rFonts w:ascii="Times New Roman" w:hAnsi="Times New Roman"/>
              </w:rPr>
            </w:pPr>
            <w:r w:rsidRPr="003A5A09">
              <w:rPr>
                <w:rFonts w:ascii="Times New Roman" w:hAnsi="Times New Roman"/>
              </w:rPr>
              <w:t>8</w:t>
            </w:r>
          </w:p>
        </w:tc>
        <w:tc>
          <w:tcPr>
            <w:tcW w:w="990" w:type="dxa"/>
          </w:tcPr>
          <w:p w14:paraId="4753DB16" w14:textId="77777777" w:rsidR="00BB6BB9" w:rsidRPr="003A5A09" w:rsidRDefault="00BB6BB9" w:rsidP="008E672F">
            <w:pPr>
              <w:spacing w:after="0"/>
              <w:rPr>
                <w:rFonts w:ascii="Times New Roman" w:hAnsi="Times New Roman"/>
              </w:rPr>
            </w:pPr>
            <w:r w:rsidRPr="003A5A09">
              <w:rPr>
                <w:rFonts w:ascii="Times New Roman" w:hAnsi="Times New Roman"/>
              </w:rPr>
              <w:t>8</w:t>
            </w:r>
          </w:p>
        </w:tc>
        <w:tc>
          <w:tcPr>
            <w:tcW w:w="1262" w:type="dxa"/>
            <w:tcBorders>
              <w:right w:val="single" w:sz="12" w:space="0" w:color="auto"/>
            </w:tcBorders>
          </w:tcPr>
          <w:p w14:paraId="7708C3E4" w14:textId="77777777" w:rsidR="00BB6BB9" w:rsidRPr="003A5A09" w:rsidRDefault="00BB6BB9" w:rsidP="008E672F">
            <w:pPr>
              <w:spacing w:after="0"/>
              <w:rPr>
                <w:rFonts w:ascii="Times New Roman" w:hAnsi="Times New Roman"/>
              </w:rPr>
            </w:pPr>
            <w:r w:rsidRPr="003A5A09">
              <w:rPr>
                <w:rFonts w:ascii="Times New Roman" w:hAnsi="Times New Roman"/>
              </w:rPr>
              <w:t>0.23</w:t>
            </w:r>
          </w:p>
        </w:tc>
        <w:tc>
          <w:tcPr>
            <w:tcW w:w="1078" w:type="dxa"/>
            <w:tcBorders>
              <w:left w:val="single" w:sz="12" w:space="0" w:color="auto"/>
            </w:tcBorders>
          </w:tcPr>
          <w:p w14:paraId="264FE70F"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00" w:type="dxa"/>
          </w:tcPr>
          <w:p w14:paraId="625FED35"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90" w:type="dxa"/>
            <w:tcBorders>
              <w:right w:val="single" w:sz="12" w:space="0" w:color="auto"/>
            </w:tcBorders>
          </w:tcPr>
          <w:p w14:paraId="151C0464" w14:textId="77777777" w:rsidR="00BB6BB9" w:rsidRPr="003A5A09" w:rsidRDefault="00BB6BB9" w:rsidP="008E672F">
            <w:pPr>
              <w:spacing w:after="0"/>
              <w:rPr>
                <w:rFonts w:ascii="Times New Roman" w:hAnsi="Times New Roman"/>
              </w:rPr>
            </w:pPr>
            <w:r w:rsidRPr="003A5A09">
              <w:rPr>
                <w:rFonts w:ascii="Times New Roman" w:hAnsi="Times New Roman"/>
              </w:rPr>
              <w:t>-</w:t>
            </w:r>
          </w:p>
        </w:tc>
      </w:tr>
      <w:tr w:rsidR="00BB6BB9" w:rsidRPr="003A5A09" w14:paraId="22403573" w14:textId="77777777" w:rsidTr="00F41728">
        <w:tc>
          <w:tcPr>
            <w:tcW w:w="2334" w:type="dxa"/>
            <w:tcBorders>
              <w:left w:val="single" w:sz="12" w:space="0" w:color="auto"/>
            </w:tcBorders>
          </w:tcPr>
          <w:p w14:paraId="4E94A298" w14:textId="77777777" w:rsidR="00BB6BB9" w:rsidRPr="003A5A09" w:rsidRDefault="00BB6BB9" w:rsidP="008E672F">
            <w:pPr>
              <w:spacing w:after="0"/>
              <w:rPr>
                <w:rFonts w:ascii="Times New Roman" w:hAnsi="Times New Roman"/>
              </w:rPr>
            </w:pPr>
            <w:r w:rsidRPr="003A5A09">
              <w:rPr>
                <w:rFonts w:ascii="Times New Roman" w:hAnsi="Times New Roman"/>
              </w:rPr>
              <w:t>Umbilical Hernia</w:t>
            </w:r>
          </w:p>
        </w:tc>
        <w:tc>
          <w:tcPr>
            <w:tcW w:w="1030" w:type="dxa"/>
          </w:tcPr>
          <w:p w14:paraId="372E7776" w14:textId="77777777" w:rsidR="00BB6BB9" w:rsidRPr="003A5A09" w:rsidRDefault="00BB6BB9" w:rsidP="008E672F">
            <w:pPr>
              <w:spacing w:after="0"/>
              <w:rPr>
                <w:rFonts w:ascii="Times New Roman" w:hAnsi="Times New Roman"/>
              </w:rPr>
            </w:pPr>
            <w:r w:rsidRPr="003A5A09">
              <w:rPr>
                <w:rFonts w:ascii="Times New Roman" w:hAnsi="Times New Roman"/>
              </w:rPr>
              <w:t>2</w:t>
            </w:r>
          </w:p>
        </w:tc>
        <w:tc>
          <w:tcPr>
            <w:tcW w:w="990" w:type="dxa"/>
          </w:tcPr>
          <w:p w14:paraId="0CA9C655" w14:textId="77777777" w:rsidR="00BB6BB9" w:rsidRPr="003A5A09" w:rsidRDefault="00BB6BB9" w:rsidP="008E672F">
            <w:pPr>
              <w:spacing w:after="0"/>
              <w:rPr>
                <w:rFonts w:ascii="Times New Roman" w:hAnsi="Times New Roman"/>
              </w:rPr>
            </w:pPr>
            <w:r w:rsidRPr="003A5A09">
              <w:rPr>
                <w:rFonts w:ascii="Times New Roman" w:hAnsi="Times New Roman"/>
              </w:rPr>
              <w:t>3</w:t>
            </w:r>
          </w:p>
        </w:tc>
        <w:tc>
          <w:tcPr>
            <w:tcW w:w="1262" w:type="dxa"/>
            <w:tcBorders>
              <w:right w:val="single" w:sz="12" w:space="0" w:color="auto"/>
            </w:tcBorders>
          </w:tcPr>
          <w:p w14:paraId="682A63E6" w14:textId="77777777" w:rsidR="00BB6BB9" w:rsidRPr="003A5A09" w:rsidRDefault="00BB6BB9" w:rsidP="008E672F">
            <w:pPr>
              <w:spacing w:after="0"/>
              <w:rPr>
                <w:rFonts w:ascii="Times New Roman" w:hAnsi="Times New Roman"/>
              </w:rPr>
            </w:pPr>
            <w:r w:rsidRPr="003A5A09">
              <w:rPr>
                <w:rFonts w:ascii="Times New Roman" w:hAnsi="Times New Roman"/>
              </w:rPr>
              <w:t>0.60</w:t>
            </w:r>
          </w:p>
        </w:tc>
        <w:tc>
          <w:tcPr>
            <w:tcW w:w="1078" w:type="dxa"/>
            <w:tcBorders>
              <w:left w:val="single" w:sz="12" w:space="0" w:color="auto"/>
            </w:tcBorders>
          </w:tcPr>
          <w:p w14:paraId="3D475129"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00" w:type="dxa"/>
          </w:tcPr>
          <w:p w14:paraId="74016D3B" w14:textId="77777777" w:rsidR="00BB6BB9" w:rsidRPr="003A5A09" w:rsidRDefault="00BB6BB9" w:rsidP="008E672F">
            <w:pPr>
              <w:spacing w:after="0"/>
              <w:rPr>
                <w:rFonts w:ascii="Times New Roman" w:hAnsi="Times New Roman"/>
              </w:rPr>
            </w:pPr>
            <w:r w:rsidRPr="003A5A09">
              <w:rPr>
                <w:rFonts w:ascii="Times New Roman" w:hAnsi="Times New Roman"/>
              </w:rPr>
              <w:t>-</w:t>
            </w:r>
          </w:p>
        </w:tc>
        <w:tc>
          <w:tcPr>
            <w:tcW w:w="990" w:type="dxa"/>
            <w:tcBorders>
              <w:right w:val="single" w:sz="12" w:space="0" w:color="auto"/>
            </w:tcBorders>
          </w:tcPr>
          <w:p w14:paraId="75C85A61" w14:textId="77777777" w:rsidR="00BB6BB9" w:rsidRPr="003A5A09" w:rsidRDefault="00BB6BB9" w:rsidP="008E672F">
            <w:pPr>
              <w:spacing w:after="0"/>
              <w:rPr>
                <w:rFonts w:ascii="Times New Roman" w:hAnsi="Times New Roman"/>
              </w:rPr>
            </w:pPr>
            <w:r w:rsidRPr="003A5A09">
              <w:rPr>
                <w:rFonts w:ascii="Times New Roman" w:hAnsi="Times New Roman"/>
              </w:rPr>
              <w:t>-</w:t>
            </w:r>
          </w:p>
        </w:tc>
      </w:tr>
      <w:tr w:rsidR="00BB6BB9" w:rsidRPr="003A5A09" w14:paraId="31E85BAA" w14:textId="77777777" w:rsidTr="00F41728">
        <w:tc>
          <w:tcPr>
            <w:tcW w:w="2334" w:type="dxa"/>
            <w:tcBorders>
              <w:left w:val="single" w:sz="12" w:space="0" w:color="auto"/>
            </w:tcBorders>
          </w:tcPr>
          <w:p w14:paraId="144F3A26" w14:textId="77777777" w:rsidR="00BB6BB9" w:rsidRPr="003A5A09" w:rsidRDefault="00BB6BB9" w:rsidP="008E672F">
            <w:pPr>
              <w:spacing w:after="0"/>
              <w:rPr>
                <w:rFonts w:ascii="Times New Roman" w:hAnsi="Times New Roman"/>
              </w:rPr>
            </w:pPr>
            <w:r w:rsidRPr="003A5A09">
              <w:rPr>
                <w:rFonts w:ascii="Times New Roman" w:hAnsi="Times New Roman"/>
              </w:rPr>
              <w:t>Asymmetry</w:t>
            </w:r>
          </w:p>
        </w:tc>
        <w:tc>
          <w:tcPr>
            <w:tcW w:w="1030" w:type="dxa"/>
          </w:tcPr>
          <w:p w14:paraId="3E766E37" w14:textId="77777777" w:rsidR="00BB6BB9" w:rsidRPr="003A5A09" w:rsidRDefault="00BB6BB9" w:rsidP="008E672F">
            <w:pPr>
              <w:spacing w:after="0"/>
              <w:rPr>
                <w:rFonts w:ascii="Times New Roman" w:hAnsi="Times New Roman"/>
              </w:rPr>
            </w:pPr>
            <w:r w:rsidRPr="003A5A09">
              <w:rPr>
                <w:rFonts w:ascii="Times New Roman" w:hAnsi="Times New Roman"/>
              </w:rPr>
              <w:t>4</w:t>
            </w:r>
          </w:p>
        </w:tc>
        <w:tc>
          <w:tcPr>
            <w:tcW w:w="990" w:type="dxa"/>
          </w:tcPr>
          <w:p w14:paraId="606F067A" w14:textId="77777777" w:rsidR="00BB6BB9" w:rsidRPr="003A5A09" w:rsidRDefault="00BB6BB9" w:rsidP="008E672F">
            <w:pPr>
              <w:spacing w:after="0"/>
              <w:rPr>
                <w:rFonts w:ascii="Times New Roman" w:hAnsi="Times New Roman"/>
              </w:rPr>
            </w:pPr>
            <w:r w:rsidRPr="003A5A09">
              <w:rPr>
                <w:rFonts w:ascii="Times New Roman" w:hAnsi="Times New Roman"/>
              </w:rPr>
              <w:t>7</w:t>
            </w:r>
          </w:p>
        </w:tc>
        <w:tc>
          <w:tcPr>
            <w:tcW w:w="1262" w:type="dxa"/>
            <w:tcBorders>
              <w:right w:val="single" w:sz="12" w:space="0" w:color="auto"/>
            </w:tcBorders>
          </w:tcPr>
          <w:p w14:paraId="1E584FA3" w14:textId="77777777" w:rsidR="00BB6BB9" w:rsidRPr="003A5A09" w:rsidRDefault="00BB6BB9" w:rsidP="008E672F">
            <w:pPr>
              <w:spacing w:after="0"/>
              <w:rPr>
                <w:rFonts w:ascii="Times New Roman" w:hAnsi="Times New Roman"/>
              </w:rPr>
            </w:pPr>
            <w:r w:rsidRPr="003A5A09">
              <w:rPr>
                <w:rFonts w:ascii="Times New Roman" w:hAnsi="Times New Roman"/>
              </w:rPr>
              <w:t>0.06</w:t>
            </w:r>
          </w:p>
        </w:tc>
        <w:tc>
          <w:tcPr>
            <w:tcW w:w="1078" w:type="dxa"/>
            <w:tcBorders>
              <w:left w:val="single" w:sz="12" w:space="0" w:color="auto"/>
            </w:tcBorders>
          </w:tcPr>
          <w:p w14:paraId="3CF3E779" w14:textId="77777777" w:rsidR="00BB6BB9" w:rsidRPr="003A5A09" w:rsidRDefault="00BB6BB9" w:rsidP="008E672F">
            <w:pPr>
              <w:spacing w:after="0"/>
              <w:rPr>
                <w:rFonts w:ascii="Times New Roman" w:hAnsi="Times New Roman"/>
              </w:rPr>
            </w:pPr>
            <w:r w:rsidRPr="003A5A09">
              <w:rPr>
                <w:rFonts w:ascii="Times New Roman" w:hAnsi="Times New Roman"/>
              </w:rPr>
              <w:t>10</w:t>
            </w:r>
          </w:p>
        </w:tc>
        <w:tc>
          <w:tcPr>
            <w:tcW w:w="900" w:type="dxa"/>
          </w:tcPr>
          <w:p w14:paraId="7403DCD4" w14:textId="77777777" w:rsidR="00BB6BB9" w:rsidRPr="003A5A09" w:rsidRDefault="00BB6BB9" w:rsidP="008E672F">
            <w:pPr>
              <w:spacing w:after="0"/>
              <w:rPr>
                <w:rFonts w:ascii="Times New Roman" w:hAnsi="Times New Roman"/>
              </w:rPr>
            </w:pPr>
            <w:r w:rsidRPr="003A5A09">
              <w:rPr>
                <w:rFonts w:ascii="Times New Roman" w:hAnsi="Times New Roman"/>
              </w:rPr>
              <w:t>4</w:t>
            </w:r>
          </w:p>
        </w:tc>
        <w:tc>
          <w:tcPr>
            <w:tcW w:w="990" w:type="dxa"/>
            <w:tcBorders>
              <w:right w:val="single" w:sz="12" w:space="0" w:color="auto"/>
            </w:tcBorders>
          </w:tcPr>
          <w:p w14:paraId="533BA2FB" w14:textId="77777777" w:rsidR="00BB6BB9" w:rsidRPr="003A5A09" w:rsidRDefault="00BB6BB9" w:rsidP="008E672F">
            <w:pPr>
              <w:spacing w:after="0"/>
              <w:rPr>
                <w:rFonts w:ascii="Times New Roman" w:hAnsi="Times New Roman"/>
              </w:rPr>
            </w:pPr>
            <w:r w:rsidRPr="003A5A09">
              <w:rPr>
                <w:rFonts w:ascii="Times New Roman" w:hAnsi="Times New Roman"/>
              </w:rPr>
              <w:t>0.39</w:t>
            </w:r>
          </w:p>
        </w:tc>
      </w:tr>
      <w:tr w:rsidR="00BB6BB9" w:rsidRPr="003A5A09" w14:paraId="3E23206F" w14:textId="77777777" w:rsidTr="00F41728">
        <w:tc>
          <w:tcPr>
            <w:tcW w:w="2334" w:type="dxa"/>
            <w:tcBorders>
              <w:left w:val="single" w:sz="12" w:space="0" w:color="auto"/>
            </w:tcBorders>
          </w:tcPr>
          <w:p w14:paraId="3A11527D" w14:textId="77777777" w:rsidR="00BB6BB9" w:rsidRPr="003A5A09" w:rsidRDefault="00BB6BB9" w:rsidP="008E672F">
            <w:pPr>
              <w:spacing w:after="0"/>
              <w:rPr>
                <w:rFonts w:ascii="Times New Roman" w:hAnsi="Times New Roman"/>
              </w:rPr>
            </w:pPr>
            <w:r w:rsidRPr="003A5A09">
              <w:rPr>
                <w:rFonts w:ascii="Times New Roman" w:hAnsi="Times New Roman"/>
              </w:rPr>
              <w:t>Feeding Difficulties</w:t>
            </w:r>
          </w:p>
        </w:tc>
        <w:tc>
          <w:tcPr>
            <w:tcW w:w="1030" w:type="dxa"/>
          </w:tcPr>
          <w:p w14:paraId="4596550F" w14:textId="77777777" w:rsidR="00BB6BB9" w:rsidRPr="003A5A09" w:rsidRDefault="00BB6BB9" w:rsidP="008E672F">
            <w:pPr>
              <w:spacing w:after="0"/>
              <w:rPr>
                <w:rFonts w:ascii="Times New Roman" w:hAnsi="Times New Roman"/>
              </w:rPr>
            </w:pPr>
            <w:r w:rsidRPr="003A5A09">
              <w:rPr>
                <w:rFonts w:ascii="Times New Roman" w:hAnsi="Times New Roman"/>
              </w:rPr>
              <w:t>1</w:t>
            </w:r>
          </w:p>
        </w:tc>
        <w:tc>
          <w:tcPr>
            <w:tcW w:w="990" w:type="dxa"/>
          </w:tcPr>
          <w:p w14:paraId="3349FD83" w14:textId="77777777" w:rsidR="00BB6BB9" w:rsidRPr="003A5A09" w:rsidRDefault="00BB6BB9" w:rsidP="008E672F">
            <w:pPr>
              <w:spacing w:after="0"/>
              <w:rPr>
                <w:rFonts w:ascii="Times New Roman" w:hAnsi="Times New Roman"/>
              </w:rPr>
            </w:pPr>
            <w:r w:rsidRPr="003A5A09">
              <w:rPr>
                <w:rFonts w:ascii="Times New Roman" w:hAnsi="Times New Roman"/>
              </w:rPr>
              <w:t>3</w:t>
            </w:r>
          </w:p>
        </w:tc>
        <w:tc>
          <w:tcPr>
            <w:tcW w:w="1262" w:type="dxa"/>
            <w:tcBorders>
              <w:right w:val="single" w:sz="12" w:space="0" w:color="auto"/>
            </w:tcBorders>
          </w:tcPr>
          <w:p w14:paraId="388F54FF" w14:textId="77777777" w:rsidR="00BB6BB9" w:rsidRPr="003A5A09" w:rsidRDefault="00BB6BB9" w:rsidP="008E672F">
            <w:pPr>
              <w:spacing w:after="0"/>
              <w:rPr>
                <w:rFonts w:ascii="Times New Roman" w:hAnsi="Times New Roman"/>
              </w:rPr>
            </w:pPr>
            <w:r w:rsidRPr="003A5A09">
              <w:rPr>
                <w:rFonts w:ascii="Times New Roman" w:hAnsi="Times New Roman"/>
              </w:rPr>
              <w:t>0.25</w:t>
            </w:r>
          </w:p>
        </w:tc>
        <w:tc>
          <w:tcPr>
            <w:tcW w:w="1078" w:type="dxa"/>
            <w:tcBorders>
              <w:left w:val="single" w:sz="12" w:space="0" w:color="auto"/>
            </w:tcBorders>
          </w:tcPr>
          <w:p w14:paraId="6DBC7C45" w14:textId="77777777" w:rsidR="00BB6BB9" w:rsidRPr="003A5A09" w:rsidRDefault="00BB6BB9" w:rsidP="008E672F">
            <w:pPr>
              <w:spacing w:after="0"/>
              <w:rPr>
                <w:rFonts w:ascii="Times New Roman" w:hAnsi="Times New Roman"/>
              </w:rPr>
            </w:pPr>
            <w:r w:rsidRPr="003A5A09">
              <w:rPr>
                <w:rFonts w:ascii="Times New Roman" w:hAnsi="Times New Roman"/>
              </w:rPr>
              <w:t>17</w:t>
            </w:r>
          </w:p>
        </w:tc>
        <w:tc>
          <w:tcPr>
            <w:tcW w:w="900" w:type="dxa"/>
          </w:tcPr>
          <w:p w14:paraId="72F867C3" w14:textId="77777777" w:rsidR="00BB6BB9" w:rsidRPr="003A5A09" w:rsidRDefault="00BB6BB9" w:rsidP="008E672F">
            <w:pPr>
              <w:spacing w:after="0"/>
              <w:rPr>
                <w:rFonts w:ascii="Times New Roman" w:hAnsi="Times New Roman"/>
              </w:rPr>
            </w:pPr>
            <w:r w:rsidRPr="003A5A09">
              <w:rPr>
                <w:rFonts w:ascii="Times New Roman" w:hAnsi="Times New Roman"/>
              </w:rPr>
              <w:t>4</w:t>
            </w:r>
          </w:p>
        </w:tc>
        <w:tc>
          <w:tcPr>
            <w:tcW w:w="990" w:type="dxa"/>
            <w:tcBorders>
              <w:right w:val="single" w:sz="12" w:space="0" w:color="auto"/>
            </w:tcBorders>
          </w:tcPr>
          <w:p w14:paraId="3EB1980E" w14:textId="77777777" w:rsidR="00BB6BB9" w:rsidRPr="003A5A09" w:rsidRDefault="00BB6BB9" w:rsidP="008E672F">
            <w:pPr>
              <w:spacing w:after="0"/>
              <w:rPr>
                <w:rFonts w:ascii="Times New Roman" w:hAnsi="Times New Roman"/>
              </w:rPr>
            </w:pPr>
            <w:r w:rsidRPr="003A5A09">
              <w:rPr>
                <w:rFonts w:ascii="Times New Roman" w:hAnsi="Times New Roman"/>
              </w:rPr>
              <w:t>1.0</w:t>
            </w:r>
          </w:p>
        </w:tc>
      </w:tr>
      <w:tr w:rsidR="00BB6BB9" w:rsidRPr="003A5A09" w14:paraId="5787C36E" w14:textId="77777777" w:rsidTr="00F41728">
        <w:tc>
          <w:tcPr>
            <w:tcW w:w="2334" w:type="dxa"/>
            <w:tcBorders>
              <w:left w:val="single" w:sz="12" w:space="0" w:color="auto"/>
            </w:tcBorders>
          </w:tcPr>
          <w:p w14:paraId="64A029E0" w14:textId="77777777" w:rsidR="00BB6BB9" w:rsidRPr="003A5A09" w:rsidRDefault="00BB6BB9" w:rsidP="008E672F">
            <w:pPr>
              <w:spacing w:after="0"/>
              <w:rPr>
                <w:rFonts w:ascii="Times New Roman" w:hAnsi="Times New Roman"/>
              </w:rPr>
            </w:pPr>
            <w:r w:rsidRPr="003A5A09">
              <w:rPr>
                <w:rFonts w:ascii="Times New Roman" w:hAnsi="Times New Roman"/>
              </w:rPr>
              <w:t>Developmental Delay</w:t>
            </w:r>
          </w:p>
        </w:tc>
        <w:tc>
          <w:tcPr>
            <w:tcW w:w="1030" w:type="dxa"/>
          </w:tcPr>
          <w:p w14:paraId="6F735143" w14:textId="77777777" w:rsidR="00BB6BB9" w:rsidRPr="003A5A09" w:rsidRDefault="00BB6BB9" w:rsidP="008E672F">
            <w:pPr>
              <w:spacing w:after="0"/>
              <w:rPr>
                <w:rFonts w:ascii="Times New Roman" w:hAnsi="Times New Roman"/>
              </w:rPr>
            </w:pPr>
            <w:r w:rsidRPr="003A5A09">
              <w:rPr>
                <w:rFonts w:ascii="Times New Roman" w:hAnsi="Times New Roman"/>
              </w:rPr>
              <w:t>3</w:t>
            </w:r>
          </w:p>
        </w:tc>
        <w:tc>
          <w:tcPr>
            <w:tcW w:w="990" w:type="dxa"/>
          </w:tcPr>
          <w:p w14:paraId="36015DD8" w14:textId="77777777" w:rsidR="00BB6BB9" w:rsidRPr="003A5A09" w:rsidRDefault="00BB6BB9" w:rsidP="008E672F">
            <w:pPr>
              <w:spacing w:after="0"/>
              <w:rPr>
                <w:rFonts w:ascii="Times New Roman" w:hAnsi="Times New Roman"/>
              </w:rPr>
            </w:pPr>
            <w:r w:rsidRPr="003A5A09">
              <w:rPr>
                <w:rFonts w:ascii="Times New Roman" w:hAnsi="Times New Roman"/>
              </w:rPr>
              <w:t>8</w:t>
            </w:r>
          </w:p>
        </w:tc>
        <w:tc>
          <w:tcPr>
            <w:tcW w:w="1262" w:type="dxa"/>
            <w:tcBorders>
              <w:right w:val="single" w:sz="12" w:space="0" w:color="auto"/>
            </w:tcBorders>
          </w:tcPr>
          <w:p w14:paraId="6D79ED86" w14:textId="77777777" w:rsidR="00BB6BB9" w:rsidRPr="003A5A09" w:rsidRDefault="00BB6BB9" w:rsidP="008E672F">
            <w:pPr>
              <w:spacing w:after="0"/>
              <w:rPr>
                <w:rFonts w:ascii="Times New Roman" w:hAnsi="Times New Roman"/>
                <w:b/>
              </w:rPr>
            </w:pPr>
            <w:r w:rsidRPr="003A5A09">
              <w:rPr>
                <w:rFonts w:ascii="Times New Roman" w:hAnsi="Times New Roman"/>
                <w:b/>
              </w:rPr>
              <w:t>0.004**</w:t>
            </w:r>
          </w:p>
        </w:tc>
        <w:tc>
          <w:tcPr>
            <w:tcW w:w="1078" w:type="dxa"/>
            <w:tcBorders>
              <w:left w:val="single" w:sz="12" w:space="0" w:color="auto"/>
            </w:tcBorders>
          </w:tcPr>
          <w:p w14:paraId="799A2783" w14:textId="77777777" w:rsidR="00BB6BB9" w:rsidRPr="003A5A09" w:rsidRDefault="00BB6BB9" w:rsidP="008E672F">
            <w:pPr>
              <w:spacing w:after="0"/>
              <w:rPr>
                <w:rFonts w:ascii="Times New Roman" w:hAnsi="Times New Roman"/>
              </w:rPr>
            </w:pPr>
            <w:r w:rsidRPr="003A5A09">
              <w:rPr>
                <w:rFonts w:ascii="Times New Roman" w:hAnsi="Times New Roman"/>
              </w:rPr>
              <w:t>6</w:t>
            </w:r>
          </w:p>
        </w:tc>
        <w:tc>
          <w:tcPr>
            <w:tcW w:w="900" w:type="dxa"/>
          </w:tcPr>
          <w:p w14:paraId="29EAB3EB" w14:textId="77777777" w:rsidR="00BB6BB9" w:rsidRPr="003A5A09" w:rsidRDefault="00BB6BB9" w:rsidP="008E672F">
            <w:pPr>
              <w:spacing w:after="0"/>
              <w:rPr>
                <w:rFonts w:ascii="Times New Roman" w:hAnsi="Times New Roman"/>
              </w:rPr>
            </w:pPr>
            <w:r w:rsidRPr="003A5A09">
              <w:rPr>
                <w:rFonts w:ascii="Times New Roman" w:hAnsi="Times New Roman"/>
              </w:rPr>
              <w:t>4</w:t>
            </w:r>
          </w:p>
        </w:tc>
        <w:tc>
          <w:tcPr>
            <w:tcW w:w="990" w:type="dxa"/>
            <w:tcBorders>
              <w:right w:val="single" w:sz="12" w:space="0" w:color="auto"/>
            </w:tcBorders>
          </w:tcPr>
          <w:p w14:paraId="2C05046E" w14:textId="77777777" w:rsidR="00BB6BB9" w:rsidRPr="003A5A09" w:rsidRDefault="00BB6BB9" w:rsidP="008E672F">
            <w:pPr>
              <w:spacing w:after="0"/>
              <w:rPr>
                <w:rFonts w:ascii="Times New Roman" w:hAnsi="Times New Roman"/>
              </w:rPr>
            </w:pPr>
            <w:r w:rsidRPr="003A5A09">
              <w:rPr>
                <w:rFonts w:ascii="Times New Roman" w:hAnsi="Times New Roman"/>
              </w:rPr>
              <w:t>0.14</w:t>
            </w:r>
          </w:p>
        </w:tc>
      </w:tr>
      <w:tr w:rsidR="00BB6BB9" w:rsidRPr="003A5A09" w14:paraId="77BAF9F0" w14:textId="77777777" w:rsidTr="00F41728">
        <w:tc>
          <w:tcPr>
            <w:tcW w:w="2334" w:type="dxa"/>
            <w:tcBorders>
              <w:left w:val="single" w:sz="12" w:space="0" w:color="auto"/>
            </w:tcBorders>
          </w:tcPr>
          <w:p w14:paraId="0E613A24" w14:textId="77777777" w:rsidR="00BB6BB9" w:rsidRPr="003A5A09" w:rsidRDefault="00BB6BB9" w:rsidP="008E672F">
            <w:pPr>
              <w:spacing w:after="0"/>
              <w:rPr>
                <w:rFonts w:ascii="Times New Roman" w:hAnsi="Times New Roman"/>
              </w:rPr>
            </w:pPr>
            <w:r w:rsidRPr="003A5A09">
              <w:rPr>
                <w:rFonts w:ascii="Times New Roman" w:hAnsi="Times New Roman"/>
              </w:rPr>
              <w:t>Abnormal Glycaemic control</w:t>
            </w:r>
          </w:p>
        </w:tc>
        <w:tc>
          <w:tcPr>
            <w:tcW w:w="1030" w:type="dxa"/>
          </w:tcPr>
          <w:p w14:paraId="43002F20" w14:textId="77777777" w:rsidR="00BB6BB9" w:rsidRPr="003A5A09" w:rsidRDefault="00BB6BB9" w:rsidP="008E672F">
            <w:pPr>
              <w:spacing w:after="0"/>
              <w:rPr>
                <w:rFonts w:ascii="Times New Roman" w:hAnsi="Times New Roman"/>
              </w:rPr>
            </w:pPr>
            <w:r w:rsidRPr="003A5A09">
              <w:rPr>
                <w:rFonts w:ascii="Times New Roman" w:hAnsi="Times New Roman"/>
              </w:rPr>
              <w:t>2</w:t>
            </w:r>
          </w:p>
        </w:tc>
        <w:tc>
          <w:tcPr>
            <w:tcW w:w="990" w:type="dxa"/>
          </w:tcPr>
          <w:p w14:paraId="791CB35E" w14:textId="77777777" w:rsidR="00BB6BB9" w:rsidRPr="003A5A09" w:rsidRDefault="00BB6BB9" w:rsidP="008E672F">
            <w:pPr>
              <w:spacing w:after="0"/>
              <w:rPr>
                <w:rFonts w:ascii="Times New Roman" w:hAnsi="Times New Roman"/>
              </w:rPr>
            </w:pPr>
            <w:r w:rsidRPr="003A5A09">
              <w:rPr>
                <w:rFonts w:ascii="Times New Roman" w:hAnsi="Times New Roman"/>
              </w:rPr>
              <w:t>6</w:t>
            </w:r>
          </w:p>
        </w:tc>
        <w:tc>
          <w:tcPr>
            <w:tcW w:w="1262" w:type="dxa"/>
            <w:tcBorders>
              <w:right w:val="single" w:sz="12" w:space="0" w:color="auto"/>
            </w:tcBorders>
          </w:tcPr>
          <w:p w14:paraId="5D1A07B2" w14:textId="77777777" w:rsidR="00BB6BB9" w:rsidRPr="003A5A09" w:rsidRDefault="00BB6BB9" w:rsidP="008E672F">
            <w:pPr>
              <w:spacing w:after="0"/>
              <w:rPr>
                <w:rFonts w:ascii="Times New Roman" w:hAnsi="Times New Roman"/>
                <w:b/>
              </w:rPr>
            </w:pPr>
            <w:r w:rsidRPr="003A5A09">
              <w:rPr>
                <w:rFonts w:ascii="Times New Roman" w:hAnsi="Times New Roman"/>
                <w:b/>
              </w:rPr>
              <w:t>0.02*</w:t>
            </w:r>
          </w:p>
        </w:tc>
        <w:tc>
          <w:tcPr>
            <w:tcW w:w="1078" w:type="dxa"/>
            <w:tcBorders>
              <w:left w:val="single" w:sz="12" w:space="0" w:color="auto"/>
            </w:tcBorders>
          </w:tcPr>
          <w:p w14:paraId="4AA61CE4" w14:textId="77777777" w:rsidR="00BB6BB9" w:rsidRPr="003A5A09" w:rsidRDefault="00BB6BB9" w:rsidP="008E672F">
            <w:pPr>
              <w:spacing w:after="0"/>
              <w:rPr>
                <w:rFonts w:ascii="Times New Roman" w:hAnsi="Times New Roman"/>
              </w:rPr>
            </w:pPr>
            <w:r w:rsidRPr="003A5A09">
              <w:rPr>
                <w:rFonts w:ascii="Times New Roman" w:hAnsi="Times New Roman"/>
              </w:rPr>
              <w:t>2</w:t>
            </w:r>
          </w:p>
        </w:tc>
        <w:tc>
          <w:tcPr>
            <w:tcW w:w="900" w:type="dxa"/>
          </w:tcPr>
          <w:p w14:paraId="61AF3FE0" w14:textId="77777777" w:rsidR="00BB6BB9" w:rsidRPr="003A5A09" w:rsidRDefault="00BB6BB9" w:rsidP="008E672F">
            <w:pPr>
              <w:spacing w:after="0"/>
              <w:rPr>
                <w:rFonts w:ascii="Times New Roman" w:hAnsi="Times New Roman"/>
              </w:rPr>
            </w:pPr>
            <w:r w:rsidRPr="003A5A09">
              <w:rPr>
                <w:rFonts w:ascii="Times New Roman" w:hAnsi="Times New Roman"/>
              </w:rPr>
              <w:t>0</w:t>
            </w:r>
          </w:p>
        </w:tc>
        <w:tc>
          <w:tcPr>
            <w:tcW w:w="990" w:type="dxa"/>
            <w:tcBorders>
              <w:right w:val="single" w:sz="12" w:space="0" w:color="auto"/>
            </w:tcBorders>
          </w:tcPr>
          <w:p w14:paraId="1B32678B" w14:textId="77777777" w:rsidR="00BB6BB9" w:rsidRPr="003A5A09" w:rsidRDefault="00BB6BB9" w:rsidP="008E672F">
            <w:pPr>
              <w:spacing w:after="0"/>
              <w:rPr>
                <w:rFonts w:ascii="Times New Roman" w:hAnsi="Times New Roman"/>
              </w:rPr>
            </w:pPr>
            <w:r w:rsidRPr="003A5A09">
              <w:rPr>
                <w:rFonts w:ascii="Times New Roman" w:hAnsi="Times New Roman"/>
              </w:rPr>
              <w:t>1.0</w:t>
            </w:r>
          </w:p>
        </w:tc>
      </w:tr>
      <w:tr w:rsidR="00BB6BB9" w:rsidRPr="003A5A09" w14:paraId="6FA102C6" w14:textId="77777777" w:rsidTr="00F41728">
        <w:tc>
          <w:tcPr>
            <w:tcW w:w="2334" w:type="dxa"/>
            <w:tcBorders>
              <w:left w:val="single" w:sz="12" w:space="0" w:color="auto"/>
              <w:bottom w:val="single" w:sz="12" w:space="0" w:color="auto"/>
            </w:tcBorders>
          </w:tcPr>
          <w:p w14:paraId="5B13601A" w14:textId="77777777" w:rsidR="00BB6BB9" w:rsidRPr="003A5A09" w:rsidRDefault="00BB6BB9" w:rsidP="008E672F">
            <w:pPr>
              <w:spacing w:after="0"/>
              <w:rPr>
                <w:rFonts w:ascii="Times New Roman" w:hAnsi="Times New Roman"/>
              </w:rPr>
            </w:pPr>
            <w:r w:rsidRPr="003A5A09">
              <w:rPr>
                <w:rFonts w:ascii="Times New Roman" w:hAnsi="Times New Roman"/>
              </w:rPr>
              <w:t>Additional congenital abnormalities (cases affected)</w:t>
            </w:r>
            <w:r w:rsidRPr="003A5A09">
              <w:rPr>
                <w:rFonts w:ascii="Times New Roman" w:hAnsi="Times New Roman"/>
                <w:vertAlign w:val="superscript"/>
              </w:rPr>
              <w:t>5</w:t>
            </w:r>
          </w:p>
          <w:p w14:paraId="115A9F4A" w14:textId="77777777" w:rsidR="00BB6BB9" w:rsidRPr="003A5A09" w:rsidRDefault="00BB6BB9" w:rsidP="008E672F">
            <w:pPr>
              <w:spacing w:after="0"/>
              <w:rPr>
                <w:rFonts w:ascii="Times New Roman" w:hAnsi="Times New Roman"/>
              </w:rPr>
            </w:pPr>
            <w:r w:rsidRPr="003A5A09">
              <w:rPr>
                <w:rFonts w:ascii="Times New Roman" w:hAnsi="Times New Roman"/>
              </w:rPr>
              <w:t>Total</w:t>
            </w:r>
          </w:p>
          <w:p w14:paraId="5C9D8531" w14:textId="77777777" w:rsidR="00BB6BB9" w:rsidRPr="003A5A09" w:rsidRDefault="00BB6BB9" w:rsidP="008E672F">
            <w:pPr>
              <w:spacing w:after="0"/>
              <w:rPr>
                <w:rFonts w:ascii="Times New Roman" w:hAnsi="Times New Roman"/>
              </w:rPr>
            </w:pPr>
          </w:p>
        </w:tc>
        <w:tc>
          <w:tcPr>
            <w:tcW w:w="1030" w:type="dxa"/>
            <w:tcBorders>
              <w:bottom w:val="single" w:sz="12" w:space="0" w:color="auto"/>
            </w:tcBorders>
          </w:tcPr>
          <w:p w14:paraId="220B8231" w14:textId="77777777" w:rsidR="00BB6BB9" w:rsidRPr="003A5A09" w:rsidRDefault="00BB6BB9" w:rsidP="008E672F">
            <w:pPr>
              <w:spacing w:after="0"/>
              <w:rPr>
                <w:rFonts w:ascii="Times New Roman" w:hAnsi="Times New Roman"/>
              </w:rPr>
            </w:pPr>
            <w:r w:rsidRPr="003A5A09">
              <w:rPr>
                <w:rFonts w:ascii="Times New Roman" w:hAnsi="Times New Roman"/>
              </w:rPr>
              <w:t>4</w:t>
            </w:r>
          </w:p>
          <w:p w14:paraId="2E8E6007" w14:textId="77777777" w:rsidR="00BB6BB9" w:rsidRPr="003A5A09" w:rsidRDefault="00BB6BB9" w:rsidP="008E672F">
            <w:pPr>
              <w:spacing w:after="0"/>
              <w:rPr>
                <w:rFonts w:ascii="Times New Roman" w:hAnsi="Times New Roman"/>
              </w:rPr>
            </w:pPr>
          </w:p>
          <w:p w14:paraId="2706B84C" w14:textId="77777777" w:rsidR="00BB6BB9" w:rsidRPr="003A5A09" w:rsidRDefault="00BB6BB9" w:rsidP="008E672F">
            <w:pPr>
              <w:spacing w:after="0"/>
              <w:rPr>
                <w:rFonts w:ascii="Times New Roman" w:hAnsi="Times New Roman"/>
              </w:rPr>
            </w:pPr>
          </w:p>
          <w:p w14:paraId="47D90796" w14:textId="77777777" w:rsidR="00BB6BB9" w:rsidRPr="003A5A09" w:rsidRDefault="00BB6BB9" w:rsidP="008E672F">
            <w:pPr>
              <w:spacing w:after="0"/>
              <w:rPr>
                <w:rFonts w:ascii="Times New Roman" w:hAnsi="Times New Roman"/>
              </w:rPr>
            </w:pPr>
          </w:p>
        </w:tc>
        <w:tc>
          <w:tcPr>
            <w:tcW w:w="990" w:type="dxa"/>
            <w:tcBorders>
              <w:bottom w:val="single" w:sz="12" w:space="0" w:color="auto"/>
            </w:tcBorders>
          </w:tcPr>
          <w:p w14:paraId="6C04E65F" w14:textId="77777777" w:rsidR="00BB6BB9" w:rsidRPr="003A5A09" w:rsidRDefault="00BB6BB9" w:rsidP="008E672F">
            <w:pPr>
              <w:spacing w:after="0"/>
              <w:rPr>
                <w:rFonts w:ascii="Times New Roman" w:hAnsi="Times New Roman"/>
              </w:rPr>
            </w:pPr>
            <w:r w:rsidRPr="003A5A09">
              <w:rPr>
                <w:rFonts w:ascii="Times New Roman" w:hAnsi="Times New Roman"/>
              </w:rPr>
              <w:t>6</w:t>
            </w:r>
          </w:p>
          <w:p w14:paraId="1306C566" w14:textId="77777777" w:rsidR="00BB6BB9" w:rsidRPr="003A5A09" w:rsidRDefault="00BB6BB9" w:rsidP="008E672F">
            <w:pPr>
              <w:spacing w:after="0"/>
              <w:rPr>
                <w:rFonts w:ascii="Times New Roman" w:hAnsi="Times New Roman"/>
              </w:rPr>
            </w:pPr>
          </w:p>
          <w:p w14:paraId="05CF8957" w14:textId="77777777" w:rsidR="00BB6BB9" w:rsidRPr="003A5A09" w:rsidRDefault="00BB6BB9" w:rsidP="008E672F">
            <w:pPr>
              <w:spacing w:after="0"/>
              <w:rPr>
                <w:rFonts w:ascii="Times New Roman" w:hAnsi="Times New Roman"/>
              </w:rPr>
            </w:pPr>
          </w:p>
          <w:p w14:paraId="05D47353" w14:textId="77777777" w:rsidR="00BB6BB9" w:rsidRPr="003A5A09" w:rsidRDefault="00BB6BB9" w:rsidP="008E672F">
            <w:pPr>
              <w:spacing w:after="0"/>
              <w:rPr>
                <w:rFonts w:ascii="Times New Roman" w:hAnsi="Times New Roman"/>
              </w:rPr>
            </w:pPr>
          </w:p>
        </w:tc>
        <w:tc>
          <w:tcPr>
            <w:tcW w:w="1262" w:type="dxa"/>
            <w:tcBorders>
              <w:bottom w:val="single" w:sz="12" w:space="0" w:color="auto"/>
              <w:right w:val="single" w:sz="12" w:space="0" w:color="auto"/>
            </w:tcBorders>
          </w:tcPr>
          <w:p w14:paraId="4258EAC7" w14:textId="77777777" w:rsidR="00BB6BB9" w:rsidRPr="003A5A09" w:rsidRDefault="00BB6BB9" w:rsidP="008E672F">
            <w:pPr>
              <w:spacing w:after="0"/>
              <w:rPr>
                <w:rFonts w:ascii="Times New Roman" w:hAnsi="Times New Roman"/>
              </w:rPr>
            </w:pPr>
            <w:r w:rsidRPr="003A5A09">
              <w:rPr>
                <w:rFonts w:ascii="Times New Roman" w:hAnsi="Times New Roman"/>
              </w:rPr>
              <w:t>0.17</w:t>
            </w:r>
          </w:p>
          <w:p w14:paraId="6833B3E6" w14:textId="77777777" w:rsidR="00BB6BB9" w:rsidRPr="003A5A09" w:rsidRDefault="00BB6BB9" w:rsidP="008E672F">
            <w:pPr>
              <w:spacing w:after="0"/>
              <w:rPr>
                <w:rFonts w:ascii="Times New Roman" w:hAnsi="Times New Roman"/>
              </w:rPr>
            </w:pPr>
          </w:p>
          <w:p w14:paraId="22897611" w14:textId="77777777" w:rsidR="00BB6BB9" w:rsidRPr="003A5A09" w:rsidRDefault="00BB6BB9" w:rsidP="008E672F">
            <w:pPr>
              <w:spacing w:after="0"/>
              <w:rPr>
                <w:rFonts w:ascii="Times New Roman" w:hAnsi="Times New Roman"/>
              </w:rPr>
            </w:pPr>
          </w:p>
        </w:tc>
        <w:tc>
          <w:tcPr>
            <w:tcW w:w="1078" w:type="dxa"/>
            <w:tcBorders>
              <w:left w:val="single" w:sz="12" w:space="0" w:color="auto"/>
              <w:bottom w:val="single" w:sz="12" w:space="0" w:color="auto"/>
            </w:tcBorders>
          </w:tcPr>
          <w:p w14:paraId="0E833927" w14:textId="77777777" w:rsidR="00BB6BB9" w:rsidRPr="003A5A09" w:rsidRDefault="00BB6BB9" w:rsidP="008E672F">
            <w:pPr>
              <w:spacing w:after="0"/>
              <w:rPr>
                <w:rFonts w:ascii="Times New Roman" w:hAnsi="Times New Roman"/>
              </w:rPr>
            </w:pPr>
            <w:r>
              <w:rPr>
                <w:rFonts w:ascii="Times New Roman" w:hAnsi="Times New Roman"/>
              </w:rPr>
              <w:t>17</w:t>
            </w:r>
          </w:p>
          <w:p w14:paraId="5B3451E0" w14:textId="77777777" w:rsidR="00BB6BB9" w:rsidRPr="003A5A09" w:rsidRDefault="00BB6BB9" w:rsidP="008E672F">
            <w:pPr>
              <w:spacing w:after="0"/>
              <w:rPr>
                <w:rFonts w:ascii="Times New Roman" w:hAnsi="Times New Roman"/>
              </w:rPr>
            </w:pPr>
          </w:p>
        </w:tc>
        <w:tc>
          <w:tcPr>
            <w:tcW w:w="900" w:type="dxa"/>
            <w:tcBorders>
              <w:bottom w:val="single" w:sz="12" w:space="0" w:color="auto"/>
            </w:tcBorders>
          </w:tcPr>
          <w:p w14:paraId="0135EDDF" w14:textId="77777777" w:rsidR="00BB6BB9" w:rsidRPr="003A5A09" w:rsidRDefault="00BB6BB9" w:rsidP="008E672F">
            <w:pPr>
              <w:spacing w:after="0"/>
              <w:rPr>
                <w:rFonts w:ascii="Times New Roman" w:hAnsi="Times New Roman"/>
              </w:rPr>
            </w:pPr>
            <w:r w:rsidRPr="003A5A09">
              <w:rPr>
                <w:rFonts w:ascii="Times New Roman" w:hAnsi="Times New Roman"/>
              </w:rPr>
              <w:t>5</w:t>
            </w:r>
          </w:p>
        </w:tc>
        <w:tc>
          <w:tcPr>
            <w:tcW w:w="990" w:type="dxa"/>
            <w:tcBorders>
              <w:bottom w:val="single" w:sz="12" w:space="0" w:color="auto"/>
              <w:right w:val="single" w:sz="12" w:space="0" w:color="auto"/>
            </w:tcBorders>
          </w:tcPr>
          <w:p w14:paraId="0CF34248" w14:textId="77777777" w:rsidR="00BB6BB9" w:rsidRPr="003A5A09" w:rsidRDefault="00BB6BB9" w:rsidP="008E672F">
            <w:pPr>
              <w:spacing w:after="0"/>
              <w:rPr>
                <w:rFonts w:ascii="Times New Roman" w:hAnsi="Times New Roman"/>
              </w:rPr>
            </w:pPr>
            <w:r w:rsidRPr="003A5A09">
              <w:rPr>
                <w:rFonts w:ascii="Times New Roman" w:hAnsi="Times New Roman"/>
              </w:rPr>
              <w:t>1.0</w:t>
            </w:r>
          </w:p>
          <w:p w14:paraId="6B427575" w14:textId="77777777" w:rsidR="00BB6BB9" w:rsidRPr="003A5A09" w:rsidRDefault="00BB6BB9" w:rsidP="008E672F">
            <w:pPr>
              <w:spacing w:after="0"/>
              <w:rPr>
                <w:rFonts w:ascii="Times New Roman" w:hAnsi="Times New Roman"/>
              </w:rPr>
            </w:pPr>
          </w:p>
        </w:tc>
      </w:tr>
    </w:tbl>
    <w:p w14:paraId="0EF45281"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1 Isolated: methylation abnormality at ICR2 (BWS) 11/13 isolated cases, 2 had insufficient clinical data for inclusion here or ICR1 (SRS).</w:t>
      </w:r>
    </w:p>
    <w:p w14:paraId="4E0DD9FB"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xml:space="preserve">2 HIL: </w:t>
      </w:r>
      <w:proofErr w:type="spellStart"/>
      <w:r w:rsidRPr="003A5A09">
        <w:rPr>
          <w:rFonts w:ascii="Times New Roman" w:hAnsi="Times New Roman"/>
        </w:rPr>
        <w:t>hypomethylation</w:t>
      </w:r>
      <w:proofErr w:type="spellEnd"/>
      <w:r w:rsidRPr="003A5A09">
        <w:rPr>
          <w:rFonts w:ascii="Times New Roman" w:hAnsi="Times New Roman"/>
        </w:rPr>
        <w:t xml:space="preserve"> of multiple imprinted loci</w:t>
      </w:r>
    </w:p>
    <w:p w14:paraId="04705817"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xml:space="preserve">3 P values calculated </w:t>
      </w:r>
      <w:proofErr w:type="gramStart"/>
      <w:r w:rsidRPr="003A5A09">
        <w:rPr>
          <w:rFonts w:ascii="Times New Roman" w:hAnsi="Times New Roman"/>
        </w:rPr>
        <w:t xml:space="preserve">using  </w:t>
      </w:r>
      <w:proofErr w:type="gramEnd"/>
      <w:r w:rsidRPr="003A5A09">
        <w:rPr>
          <w:rFonts w:ascii="Times New Roman" w:hAnsi="Times New Roman"/>
        </w:rPr>
        <w:sym w:font="Symbol" w:char="F063"/>
      </w:r>
      <w:r w:rsidRPr="003A5A09">
        <w:rPr>
          <w:rFonts w:ascii="Times New Roman" w:hAnsi="Times New Roman"/>
        </w:rPr>
        <w:t>-squared (Fisher test) and t-test.</w:t>
      </w:r>
    </w:p>
    <w:p w14:paraId="64F01F07"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xml:space="preserve">4 twins excluded.  Centile calculations after www.healthforallchildren.co.uk/pro.epl </w:t>
      </w:r>
    </w:p>
    <w:p w14:paraId="6AE343FB"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xml:space="preserve">5 Congenital anomalies affecting HIL cases are detailed in Supplementary </w:t>
      </w:r>
      <w:r>
        <w:rPr>
          <w:rFonts w:ascii="Times New Roman" w:hAnsi="Times New Roman"/>
        </w:rPr>
        <w:t>Materials 3 and 4</w:t>
      </w:r>
    </w:p>
    <w:p w14:paraId="2BB3D85D" w14:textId="77777777" w:rsidR="00BB6BB9" w:rsidRPr="003A5A09" w:rsidRDefault="00BB6BB9" w:rsidP="006C35BC">
      <w:pPr>
        <w:spacing w:after="0" w:line="480" w:lineRule="auto"/>
        <w:rPr>
          <w:rFonts w:ascii="Times New Roman" w:hAnsi="Times New Roman"/>
        </w:rPr>
      </w:pPr>
      <w:r w:rsidRPr="003A5A09">
        <w:rPr>
          <w:rFonts w:ascii="Times New Roman" w:hAnsi="Times New Roman"/>
        </w:rPr>
        <w:t>* Statistically significant (P≤ 0.05) but not after multiple testing correction (Holm-</w:t>
      </w:r>
      <w:proofErr w:type="spellStart"/>
      <w:r w:rsidRPr="003A5A09">
        <w:rPr>
          <w:rFonts w:ascii="Times New Roman" w:hAnsi="Times New Roman"/>
        </w:rPr>
        <w:t>Bonferoni</w:t>
      </w:r>
      <w:proofErr w:type="spellEnd"/>
      <w:r w:rsidRPr="003A5A09">
        <w:rPr>
          <w:rFonts w:ascii="Times New Roman" w:hAnsi="Times New Roman"/>
        </w:rPr>
        <w:t xml:space="preserve"> method).</w:t>
      </w:r>
    </w:p>
    <w:p w14:paraId="2D803C15" w14:textId="77777777" w:rsidR="00BB6BB9" w:rsidRPr="003A5A09" w:rsidRDefault="00BB6BB9" w:rsidP="006C35BC">
      <w:pPr>
        <w:spacing w:after="0" w:line="480" w:lineRule="auto"/>
        <w:rPr>
          <w:rFonts w:ascii="Times New Roman" w:hAnsi="Times New Roman"/>
        </w:rPr>
      </w:pPr>
      <w:r>
        <w:rPr>
          <w:rFonts w:ascii="Times New Roman" w:hAnsi="Times New Roman"/>
        </w:rPr>
        <w:t>**Statistically</w:t>
      </w:r>
      <w:r w:rsidRPr="003A5A09">
        <w:rPr>
          <w:rFonts w:ascii="Times New Roman" w:hAnsi="Times New Roman"/>
        </w:rPr>
        <w:t xml:space="preserve"> significant (P≤ 0.05) after multiple testing correction (Holm-</w:t>
      </w:r>
      <w:proofErr w:type="spellStart"/>
      <w:r w:rsidRPr="003A5A09">
        <w:rPr>
          <w:rFonts w:ascii="Times New Roman" w:hAnsi="Times New Roman"/>
        </w:rPr>
        <w:t>Bonferoni</w:t>
      </w:r>
      <w:proofErr w:type="spellEnd"/>
      <w:r w:rsidRPr="003A5A09">
        <w:rPr>
          <w:rFonts w:ascii="Times New Roman" w:hAnsi="Times New Roman"/>
        </w:rPr>
        <w:t xml:space="preserve"> method).</w:t>
      </w:r>
    </w:p>
    <w:p w14:paraId="2B8DB25E" w14:textId="77777777" w:rsidR="00BB6BB9" w:rsidRPr="00D104B3" w:rsidRDefault="00BB6BB9" w:rsidP="00B6437A">
      <w:pPr>
        <w:spacing w:after="0" w:line="480" w:lineRule="auto"/>
        <w:jc w:val="center"/>
        <w:rPr>
          <w:rFonts w:ascii="Times New Roman" w:hAnsi="Times New Roman"/>
          <w:b/>
        </w:rPr>
      </w:pPr>
      <w:r>
        <w:rPr>
          <w:rFonts w:ascii="Times New Roman" w:hAnsi="Times New Roman"/>
          <w:b/>
        </w:rPr>
        <w:br w:type="page"/>
      </w:r>
      <w:r>
        <w:rPr>
          <w:rFonts w:ascii="Times New Roman" w:hAnsi="Times New Roman"/>
          <w:b/>
        </w:rPr>
        <w:lastRenderedPageBreak/>
        <w:t>FIGURE and TABLE LEGENDS</w:t>
      </w:r>
    </w:p>
    <w:p w14:paraId="76009796" w14:textId="77777777" w:rsidR="00BB6BB9" w:rsidRPr="003A5A09" w:rsidRDefault="00BB6BB9" w:rsidP="00B6437A">
      <w:pPr>
        <w:spacing w:after="0" w:line="480" w:lineRule="auto"/>
        <w:rPr>
          <w:rFonts w:ascii="Times New Roman" w:hAnsi="Times New Roman"/>
        </w:rPr>
      </w:pPr>
      <w:r w:rsidRPr="003A5A09">
        <w:rPr>
          <w:rFonts w:ascii="Times New Roman" w:hAnsi="Times New Roman"/>
        </w:rPr>
        <w:t xml:space="preserve">Figure </w:t>
      </w:r>
      <w:r>
        <w:rPr>
          <w:rFonts w:ascii="Times New Roman" w:hAnsi="Times New Roman"/>
        </w:rPr>
        <w:t>1</w:t>
      </w:r>
      <w:r w:rsidRPr="003A5A09">
        <w:rPr>
          <w:rFonts w:ascii="Times New Roman" w:hAnsi="Times New Roman"/>
        </w:rPr>
        <w:t xml:space="preserve">: Results of allele quantification of </w:t>
      </w:r>
      <w:proofErr w:type="spellStart"/>
      <w:r w:rsidRPr="003A5A09">
        <w:rPr>
          <w:rFonts w:ascii="Times New Roman" w:hAnsi="Times New Roman"/>
        </w:rPr>
        <w:t>bisulfite</w:t>
      </w:r>
      <w:proofErr w:type="spellEnd"/>
      <w:r w:rsidRPr="003A5A09">
        <w:rPr>
          <w:rFonts w:ascii="Times New Roman" w:hAnsi="Times New Roman"/>
        </w:rPr>
        <w:t xml:space="preserve">-induced C/T polymorphisms by methylation-specific PCR and </w:t>
      </w:r>
      <w:proofErr w:type="spellStart"/>
      <w:r w:rsidRPr="003A5A09">
        <w:rPr>
          <w:rFonts w:ascii="Times New Roman" w:hAnsi="Times New Roman"/>
        </w:rPr>
        <w:t>pyrosequencing</w:t>
      </w:r>
      <w:proofErr w:type="spellEnd"/>
      <w:r w:rsidRPr="003A5A09">
        <w:rPr>
          <w:rFonts w:ascii="Times New Roman" w:hAnsi="Times New Roman"/>
        </w:rPr>
        <w:t xml:space="preserve">.  </w:t>
      </w:r>
    </w:p>
    <w:p w14:paraId="0FC454B9" w14:textId="77777777" w:rsidR="00BB6BB9" w:rsidRPr="003A5A09" w:rsidRDefault="00BB6BB9" w:rsidP="00B6437A">
      <w:pPr>
        <w:spacing w:after="0" w:line="480" w:lineRule="auto"/>
        <w:rPr>
          <w:rFonts w:ascii="Times New Roman" w:hAnsi="Times New Roman"/>
        </w:rPr>
      </w:pPr>
      <w:r w:rsidRPr="003A5A09">
        <w:rPr>
          <w:rFonts w:ascii="Times New Roman" w:hAnsi="Times New Roman"/>
        </w:rPr>
        <w:t xml:space="preserve">Successive columns contain representative data images of assays for the imprinting control regions of </w:t>
      </w:r>
      <w:r w:rsidRPr="000B1625">
        <w:rPr>
          <w:rFonts w:ascii="Times New Roman" w:hAnsi="Times New Roman"/>
        </w:rPr>
        <w:t>ICR2</w:t>
      </w:r>
      <w:r w:rsidRPr="003A5A09">
        <w:rPr>
          <w:rFonts w:ascii="Times New Roman" w:hAnsi="Times New Roman"/>
        </w:rPr>
        <w:t xml:space="preserve">, </w:t>
      </w:r>
      <w:r w:rsidRPr="003A5A09">
        <w:rPr>
          <w:rFonts w:ascii="Times New Roman" w:hAnsi="Times New Roman"/>
          <w:i/>
        </w:rPr>
        <w:t>PLAGL1</w:t>
      </w:r>
      <w:r w:rsidRPr="003A5A09">
        <w:rPr>
          <w:rFonts w:ascii="Times New Roman" w:hAnsi="Times New Roman"/>
        </w:rPr>
        <w:t xml:space="preserve">, </w:t>
      </w:r>
      <w:r w:rsidRPr="003A5A09">
        <w:rPr>
          <w:rFonts w:ascii="Times New Roman" w:hAnsi="Times New Roman"/>
          <w:i/>
        </w:rPr>
        <w:t>IGF2R</w:t>
      </w:r>
      <w:r w:rsidRPr="003A5A09">
        <w:rPr>
          <w:rFonts w:ascii="Times New Roman" w:hAnsi="Times New Roman"/>
        </w:rPr>
        <w:t xml:space="preserve">, </w:t>
      </w:r>
      <w:r w:rsidRPr="003A5A09">
        <w:rPr>
          <w:rFonts w:ascii="Times New Roman" w:hAnsi="Times New Roman"/>
          <w:i/>
        </w:rPr>
        <w:t xml:space="preserve">MEST </w:t>
      </w:r>
      <w:r w:rsidRPr="003A5A09">
        <w:rPr>
          <w:rFonts w:ascii="Times New Roman" w:hAnsi="Times New Roman"/>
        </w:rPr>
        <w:t xml:space="preserve">and </w:t>
      </w:r>
      <w:r w:rsidRPr="003A5A09">
        <w:rPr>
          <w:rFonts w:ascii="Times New Roman" w:hAnsi="Times New Roman"/>
          <w:i/>
        </w:rPr>
        <w:t>NESP-AS</w:t>
      </w:r>
      <w:r w:rsidRPr="003A5A09">
        <w:rPr>
          <w:rFonts w:ascii="Times New Roman" w:hAnsi="Times New Roman"/>
        </w:rPr>
        <w:t>.  In each column, the first row contains data from a control sample; subsequent rows contain data from the positive cases.  For methylation-specific PCR (</w:t>
      </w:r>
      <w:r w:rsidRPr="000B1625">
        <w:rPr>
          <w:rFonts w:ascii="Times New Roman" w:hAnsi="Times New Roman"/>
        </w:rPr>
        <w:t>ICR2</w:t>
      </w:r>
      <w:r w:rsidRPr="003A5A09">
        <w:rPr>
          <w:rFonts w:ascii="Times New Roman" w:hAnsi="Times New Roman"/>
        </w:rPr>
        <w:t xml:space="preserve">, </w:t>
      </w:r>
      <w:r w:rsidRPr="003A5A09">
        <w:rPr>
          <w:rFonts w:ascii="Times New Roman" w:hAnsi="Times New Roman"/>
          <w:i/>
        </w:rPr>
        <w:t>IGF2R</w:t>
      </w:r>
      <w:r w:rsidRPr="003A5A09">
        <w:rPr>
          <w:rFonts w:ascii="Times New Roman" w:hAnsi="Times New Roman"/>
        </w:rPr>
        <w:t xml:space="preserve">, </w:t>
      </w:r>
      <w:r w:rsidRPr="003A5A09">
        <w:rPr>
          <w:rFonts w:ascii="Times New Roman" w:hAnsi="Times New Roman"/>
          <w:i/>
        </w:rPr>
        <w:t>MEST</w:t>
      </w:r>
      <w:r w:rsidRPr="003A5A09">
        <w:rPr>
          <w:rFonts w:ascii="Times New Roman" w:hAnsi="Times New Roman"/>
        </w:rPr>
        <w:t>), red and blue bars mark the positions of “methylated” and “</w:t>
      </w:r>
      <w:proofErr w:type="spellStart"/>
      <w:r w:rsidRPr="003A5A09">
        <w:rPr>
          <w:rFonts w:ascii="Times New Roman" w:hAnsi="Times New Roman"/>
        </w:rPr>
        <w:t>unmethylated</w:t>
      </w:r>
      <w:proofErr w:type="spellEnd"/>
      <w:r w:rsidRPr="003A5A09">
        <w:rPr>
          <w:rFonts w:ascii="Times New Roman" w:hAnsi="Times New Roman"/>
        </w:rPr>
        <w:t xml:space="preserve">” peaks, respectively. Presence of both peaks at equivalent abundance to the normal control is consistent with a normal methylation profile; reduction of the methylated peak height indicates relative </w:t>
      </w:r>
      <w:proofErr w:type="spellStart"/>
      <w:r w:rsidRPr="003A5A09">
        <w:rPr>
          <w:rFonts w:ascii="Times New Roman" w:hAnsi="Times New Roman"/>
        </w:rPr>
        <w:t>hypomethylation</w:t>
      </w:r>
      <w:proofErr w:type="spellEnd"/>
      <w:r w:rsidRPr="003A5A09">
        <w:rPr>
          <w:rFonts w:ascii="Times New Roman" w:hAnsi="Times New Roman"/>
        </w:rPr>
        <w:t xml:space="preserve"> at this site in a patient.</w:t>
      </w:r>
    </w:p>
    <w:p w14:paraId="79F3012A" w14:textId="77777777" w:rsidR="00BB6BB9" w:rsidRDefault="00BB6BB9" w:rsidP="00FE79D6">
      <w:pPr>
        <w:spacing w:after="0" w:line="480" w:lineRule="auto"/>
        <w:rPr>
          <w:rFonts w:ascii="Times New Roman" w:hAnsi="Times New Roman"/>
        </w:rPr>
      </w:pPr>
      <w:r w:rsidRPr="003A5A09">
        <w:rPr>
          <w:rFonts w:ascii="Times New Roman" w:hAnsi="Times New Roman"/>
        </w:rPr>
        <w:t xml:space="preserve">In the case of </w:t>
      </w:r>
      <w:proofErr w:type="spellStart"/>
      <w:r w:rsidRPr="003A5A09">
        <w:rPr>
          <w:rFonts w:ascii="Times New Roman" w:hAnsi="Times New Roman"/>
        </w:rPr>
        <w:t>pyrograms</w:t>
      </w:r>
      <w:proofErr w:type="spellEnd"/>
      <w:r w:rsidRPr="003A5A09">
        <w:rPr>
          <w:rFonts w:ascii="Times New Roman" w:hAnsi="Times New Roman"/>
        </w:rPr>
        <w:t xml:space="preserve">, the relative proportions of the two </w:t>
      </w:r>
      <w:proofErr w:type="spellStart"/>
      <w:r w:rsidRPr="003A5A09">
        <w:rPr>
          <w:rFonts w:ascii="Times New Roman" w:hAnsi="Times New Roman"/>
        </w:rPr>
        <w:t>pyrogram</w:t>
      </w:r>
      <w:proofErr w:type="spellEnd"/>
      <w:r w:rsidRPr="003A5A09">
        <w:rPr>
          <w:rFonts w:ascii="Times New Roman" w:hAnsi="Times New Roman"/>
        </w:rPr>
        <w:t xml:space="preserve"> peaks indicate the proportions of methylated and </w:t>
      </w:r>
      <w:proofErr w:type="spellStart"/>
      <w:r w:rsidRPr="003A5A09">
        <w:rPr>
          <w:rFonts w:ascii="Times New Roman" w:hAnsi="Times New Roman"/>
        </w:rPr>
        <w:t>unmethylated</w:t>
      </w:r>
      <w:proofErr w:type="spellEnd"/>
      <w:r w:rsidRPr="003A5A09">
        <w:rPr>
          <w:rFonts w:ascii="Times New Roman" w:hAnsi="Times New Roman"/>
        </w:rPr>
        <w:t xml:space="preserve"> product present at that position; alleles measured at 5% or less of total are indistinguishable from zero, owing to imprecise quantification at this level.  </w:t>
      </w:r>
    </w:p>
    <w:p w14:paraId="7A809ECB" w14:textId="77777777" w:rsidR="00BB6BB9" w:rsidRDefault="00BB6BB9" w:rsidP="00FE79D6">
      <w:pPr>
        <w:spacing w:after="0" w:line="480" w:lineRule="auto"/>
        <w:rPr>
          <w:rFonts w:ascii="Times New Roman" w:hAnsi="Times New Roman"/>
        </w:rPr>
      </w:pPr>
      <w:r>
        <w:rPr>
          <w:rFonts w:ascii="Times New Roman" w:hAnsi="Times New Roman"/>
        </w:rPr>
        <w:br w:type="page"/>
      </w:r>
    </w:p>
    <w:p w14:paraId="3358B95F" w14:textId="77777777" w:rsidR="00BB6BB9" w:rsidRPr="003A5A09" w:rsidRDefault="00BB6BB9" w:rsidP="006B30DA">
      <w:pPr>
        <w:spacing w:after="0" w:line="480" w:lineRule="auto"/>
        <w:rPr>
          <w:rFonts w:ascii="Times New Roman" w:hAnsi="Times New Roman"/>
        </w:rPr>
      </w:pPr>
      <w:r>
        <w:rPr>
          <w:rFonts w:ascii="Times New Roman" w:hAnsi="Times New Roman"/>
        </w:rPr>
        <w:lastRenderedPageBreak/>
        <w:t>Supplementary material 4</w:t>
      </w:r>
      <w:r w:rsidRPr="003A5A09">
        <w:rPr>
          <w:rFonts w:ascii="Times New Roman" w:hAnsi="Times New Roman"/>
        </w:rPr>
        <w:t xml:space="preserve">: Molecular analysis of </w:t>
      </w:r>
      <w:r>
        <w:rPr>
          <w:rFonts w:ascii="Times New Roman" w:hAnsi="Times New Roman"/>
        </w:rPr>
        <w:t>ICR2</w:t>
      </w:r>
      <w:r w:rsidRPr="003A5A09">
        <w:rPr>
          <w:rFonts w:ascii="Times New Roman" w:hAnsi="Times New Roman"/>
        </w:rPr>
        <w:t xml:space="preserve"> in patients with clinical features of SRS.</w:t>
      </w:r>
    </w:p>
    <w:p w14:paraId="6DCC5371" w14:textId="77777777" w:rsidR="00BB6BB9" w:rsidRPr="003A5A09" w:rsidRDefault="00BB6BB9" w:rsidP="006B30DA">
      <w:pPr>
        <w:spacing w:after="0" w:line="480" w:lineRule="auto"/>
        <w:rPr>
          <w:rFonts w:ascii="Times New Roman" w:hAnsi="Times New Roman"/>
        </w:rPr>
      </w:pPr>
      <w:r w:rsidRPr="003A5A09">
        <w:rPr>
          <w:rFonts w:ascii="Times New Roman" w:hAnsi="Times New Roman"/>
        </w:rPr>
        <w:t xml:space="preserve">Panel A: schematic representation of KCNQ1 and the imprinting control region ICR2 in the KCNQ1OT1 promoter.  Top panel: Location of KCNQ1OT1 (blue line) and </w:t>
      </w:r>
      <w:r w:rsidRPr="002F7D98">
        <w:rPr>
          <w:rFonts w:ascii="Times New Roman" w:hAnsi="Times New Roman"/>
        </w:rPr>
        <w:t>maternally-methylated ICR2 (red lollipops) within KCNQ1 (red dashed line with</w:t>
      </w:r>
      <w:r w:rsidRPr="003A5A09">
        <w:rPr>
          <w:rFonts w:ascii="Times New Roman" w:hAnsi="Times New Roman"/>
        </w:rPr>
        <w:t xml:space="preserve"> exons indicated as vertical bars).  Scale (in Mb) is according to HG18.  Second panel: ICR 2 region showing location of </w:t>
      </w:r>
      <w:proofErr w:type="spellStart"/>
      <w:r w:rsidRPr="003A5A09">
        <w:rPr>
          <w:rFonts w:ascii="Times New Roman" w:hAnsi="Times New Roman"/>
        </w:rPr>
        <w:t>amplicons</w:t>
      </w:r>
      <w:proofErr w:type="spellEnd"/>
      <w:r w:rsidRPr="003A5A09">
        <w:rPr>
          <w:rFonts w:ascii="Times New Roman" w:hAnsi="Times New Roman"/>
        </w:rPr>
        <w:t xml:space="preserve"> for molecular analysis.  The transcription origin of KCNQ1OT1 is represented by a blue arrow, ICR2 by a red bar.  Locations of </w:t>
      </w:r>
      <w:proofErr w:type="spellStart"/>
      <w:r w:rsidRPr="003A5A09">
        <w:rPr>
          <w:rFonts w:ascii="Times New Roman" w:hAnsi="Times New Roman"/>
        </w:rPr>
        <w:t>amplicons</w:t>
      </w:r>
      <w:proofErr w:type="spellEnd"/>
      <w:r w:rsidRPr="003A5A09">
        <w:rPr>
          <w:rFonts w:ascii="Times New Roman" w:hAnsi="Times New Roman"/>
        </w:rPr>
        <w:t xml:space="preserve"> for genomic sequencing, MS-PCR, bisulphite sequencing and </w:t>
      </w:r>
      <w:proofErr w:type="spellStart"/>
      <w:r w:rsidRPr="003A5A09">
        <w:rPr>
          <w:rFonts w:ascii="Times New Roman" w:hAnsi="Times New Roman"/>
        </w:rPr>
        <w:t>pyrosequencing</w:t>
      </w:r>
      <w:proofErr w:type="spellEnd"/>
      <w:r w:rsidRPr="003A5A09">
        <w:rPr>
          <w:rFonts w:ascii="Times New Roman" w:hAnsi="Times New Roman"/>
        </w:rPr>
        <w:t xml:space="preserve"> are indicated by black bars.</w:t>
      </w:r>
    </w:p>
    <w:p w14:paraId="52A9FF66" w14:textId="77777777" w:rsidR="00BB6BB9" w:rsidRPr="003A5A09" w:rsidRDefault="00BB6BB9" w:rsidP="006B30DA">
      <w:pPr>
        <w:spacing w:after="0" w:line="480" w:lineRule="auto"/>
        <w:rPr>
          <w:rFonts w:ascii="Times New Roman" w:hAnsi="Times New Roman"/>
        </w:rPr>
      </w:pPr>
      <w:r w:rsidRPr="003A5A09">
        <w:rPr>
          <w:rFonts w:ascii="Times New Roman" w:hAnsi="Times New Roman"/>
        </w:rPr>
        <w:t xml:space="preserve">Panel B:  </w:t>
      </w:r>
      <w:proofErr w:type="spellStart"/>
      <w:r w:rsidRPr="003A5A09">
        <w:rPr>
          <w:rFonts w:ascii="Times New Roman" w:hAnsi="Times New Roman"/>
        </w:rPr>
        <w:t>Pyrograms</w:t>
      </w:r>
      <w:proofErr w:type="spellEnd"/>
      <w:r w:rsidRPr="003A5A09">
        <w:rPr>
          <w:rFonts w:ascii="Times New Roman" w:hAnsi="Times New Roman"/>
        </w:rPr>
        <w:t xml:space="preserve"> of ICR2 </w:t>
      </w:r>
      <w:proofErr w:type="spellStart"/>
      <w:r w:rsidRPr="003A5A09">
        <w:rPr>
          <w:rFonts w:ascii="Times New Roman" w:hAnsi="Times New Roman"/>
        </w:rPr>
        <w:t>amplicon</w:t>
      </w:r>
      <w:proofErr w:type="spellEnd"/>
      <w:r w:rsidRPr="003A5A09">
        <w:rPr>
          <w:rFonts w:ascii="Times New Roman" w:hAnsi="Times New Roman"/>
        </w:rPr>
        <w:t xml:space="preserve"> 4 in patients and control.  Each panel represents a representative </w:t>
      </w:r>
      <w:proofErr w:type="spellStart"/>
      <w:r w:rsidRPr="003A5A09">
        <w:rPr>
          <w:rFonts w:ascii="Times New Roman" w:hAnsi="Times New Roman"/>
        </w:rPr>
        <w:t>pyrogram</w:t>
      </w:r>
      <w:proofErr w:type="spellEnd"/>
      <w:r w:rsidRPr="003A5A09">
        <w:rPr>
          <w:rFonts w:ascii="Times New Roman" w:hAnsi="Times New Roman"/>
        </w:rPr>
        <w:t xml:space="preserve"> of the first bisulphite-induced C/T polymorphism in </w:t>
      </w:r>
      <w:proofErr w:type="spellStart"/>
      <w:r w:rsidRPr="003A5A09">
        <w:rPr>
          <w:rFonts w:ascii="Times New Roman" w:hAnsi="Times New Roman"/>
        </w:rPr>
        <w:t>pyrosequencing</w:t>
      </w:r>
      <w:proofErr w:type="spellEnd"/>
      <w:r w:rsidRPr="003A5A09">
        <w:rPr>
          <w:rFonts w:ascii="Times New Roman" w:hAnsi="Times New Roman"/>
        </w:rPr>
        <w:t xml:space="preserve"> reaction D.  The percentage cytosine (</w:t>
      </w:r>
      <w:proofErr w:type="spellStart"/>
      <w:r w:rsidRPr="003A5A09">
        <w:rPr>
          <w:rFonts w:ascii="Times New Roman" w:hAnsi="Times New Roman"/>
        </w:rPr>
        <w:t>ie</w:t>
      </w:r>
      <w:proofErr w:type="spellEnd"/>
      <w:r w:rsidRPr="003A5A09">
        <w:rPr>
          <w:rFonts w:ascii="Times New Roman" w:hAnsi="Times New Roman"/>
        </w:rPr>
        <w:t xml:space="preserve"> percentage methylation) is marked over each </w:t>
      </w:r>
      <w:proofErr w:type="spellStart"/>
      <w:r w:rsidRPr="003A5A09">
        <w:rPr>
          <w:rFonts w:ascii="Times New Roman" w:hAnsi="Times New Roman"/>
        </w:rPr>
        <w:t>pyrogram</w:t>
      </w:r>
      <w:proofErr w:type="spellEnd"/>
      <w:r w:rsidRPr="003A5A09">
        <w:rPr>
          <w:rFonts w:ascii="Times New Roman" w:hAnsi="Times New Roman"/>
        </w:rPr>
        <w:t>.</w:t>
      </w:r>
    </w:p>
    <w:p w14:paraId="5EB7D4E1" w14:textId="77777777" w:rsidR="00BB6BB9" w:rsidRPr="003A5A09" w:rsidRDefault="00BB6BB9" w:rsidP="006B30DA">
      <w:pPr>
        <w:spacing w:after="0" w:line="480" w:lineRule="auto"/>
        <w:rPr>
          <w:rFonts w:ascii="Times New Roman" w:hAnsi="Times New Roman"/>
        </w:rPr>
      </w:pPr>
      <w:r w:rsidRPr="003A5A09">
        <w:rPr>
          <w:rFonts w:ascii="Times New Roman" w:hAnsi="Times New Roman"/>
        </w:rPr>
        <w:t xml:space="preserve">Panel C: </w:t>
      </w:r>
      <w:proofErr w:type="spellStart"/>
      <w:r w:rsidRPr="003A5A09">
        <w:rPr>
          <w:rFonts w:ascii="Times New Roman" w:hAnsi="Times New Roman"/>
        </w:rPr>
        <w:t>Pyrosequencing</w:t>
      </w:r>
      <w:proofErr w:type="spellEnd"/>
      <w:r w:rsidRPr="003A5A09">
        <w:rPr>
          <w:rFonts w:ascii="Times New Roman" w:hAnsi="Times New Roman"/>
        </w:rPr>
        <w:t xml:space="preserve"> analysis of ICR2 in the three patients and a normal control.  For each patient the methylation index is represented as the percentage cytosine at the first bisulphite-induced polymorphism in the </w:t>
      </w:r>
      <w:proofErr w:type="spellStart"/>
      <w:r w:rsidRPr="003A5A09">
        <w:rPr>
          <w:rFonts w:ascii="Times New Roman" w:hAnsi="Times New Roman"/>
        </w:rPr>
        <w:t>pyrosequence</w:t>
      </w:r>
      <w:proofErr w:type="spellEnd"/>
      <w:r w:rsidRPr="003A5A09">
        <w:rPr>
          <w:rFonts w:ascii="Times New Roman" w:hAnsi="Times New Roman"/>
        </w:rPr>
        <w:t xml:space="preserve">, as an average of duplicate tests.  The control value is the mean and standard deviation of duplicate determinations of four normal controls at the same position.  </w:t>
      </w:r>
    </w:p>
    <w:p w14:paraId="4D6E99FF" w14:textId="77777777" w:rsidR="00BB6BB9" w:rsidRPr="003A5A09" w:rsidRDefault="00BB6BB9" w:rsidP="006B30DA">
      <w:pPr>
        <w:spacing w:after="0" w:line="480" w:lineRule="auto"/>
        <w:rPr>
          <w:rFonts w:ascii="Times New Roman" w:hAnsi="Times New Roman"/>
        </w:rPr>
      </w:pPr>
      <w:r w:rsidRPr="003A5A09">
        <w:rPr>
          <w:rFonts w:ascii="Times New Roman" w:hAnsi="Times New Roman"/>
        </w:rPr>
        <w:t xml:space="preserve">Panel D: Summary of methylation index as determined by methylation-specific MLPA.  For each patient the methylation index is stated for each of the four probes within </w:t>
      </w:r>
      <w:r>
        <w:rPr>
          <w:rFonts w:ascii="Times New Roman" w:hAnsi="Times New Roman"/>
        </w:rPr>
        <w:t>ICR2</w:t>
      </w:r>
      <w:r w:rsidRPr="003A5A09">
        <w:rPr>
          <w:rFonts w:ascii="Times New Roman" w:hAnsi="Times New Roman"/>
        </w:rPr>
        <w:t xml:space="preserve">, and the mean and standard deviation of the five probes within ICR1.  In a normal individual the methylation indices at both </w:t>
      </w:r>
      <w:r>
        <w:rPr>
          <w:rFonts w:ascii="Times New Roman" w:hAnsi="Times New Roman"/>
        </w:rPr>
        <w:t>ICR2</w:t>
      </w:r>
      <w:r w:rsidRPr="003A5A09">
        <w:rPr>
          <w:rFonts w:ascii="Times New Roman" w:hAnsi="Times New Roman"/>
        </w:rPr>
        <w:t xml:space="preserve"> and </w:t>
      </w:r>
      <w:r>
        <w:rPr>
          <w:rFonts w:ascii="Times New Roman" w:hAnsi="Times New Roman"/>
        </w:rPr>
        <w:t>ICR1</w:t>
      </w:r>
      <w:r w:rsidRPr="003A5A09">
        <w:rPr>
          <w:rFonts w:ascii="Times New Roman" w:hAnsi="Times New Roman"/>
        </w:rPr>
        <w:t xml:space="preserve"> would be </w:t>
      </w:r>
      <w:r w:rsidRPr="003A5A09">
        <w:rPr>
          <w:rFonts w:ascii="Times New Roman" w:hAnsi="Times New Roman"/>
        </w:rPr>
        <w:lastRenderedPageBreak/>
        <w:t>expected to approximate to 1.0, with abnormal calls being made outside the range 0.75-1.3.</w:t>
      </w:r>
    </w:p>
    <w:p w14:paraId="2716B8CF" w14:textId="77777777" w:rsidR="00FD11C3" w:rsidRDefault="00BB6BB9" w:rsidP="006B30DA">
      <w:pPr>
        <w:spacing w:after="0" w:line="480" w:lineRule="auto"/>
        <w:rPr>
          <w:rFonts w:ascii="Times New Roman" w:hAnsi="Times New Roman"/>
        </w:rPr>
      </w:pPr>
      <w:r w:rsidRPr="003A5A09">
        <w:rPr>
          <w:rFonts w:ascii="Times New Roman" w:hAnsi="Times New Roman"/>
        </w:rPr>
        <w:t xml:space="preserve">Panel E: Bisulphite sequence analysis of ICR2 in the three patients, a normal control, and a control with BWS caused by ICR2 </w:t>
      </w:r>
      <w:proofErr w:type="spellStart"/>
      <w:r w:rsidRPr="003A5A09">
        <w:rPr>
          <w:rFonts w:ascii="Times New Roman" w:hAnsi="Times New Roman"/>
        </w:rPr>
        <w:t>hypomethylation</w:t>
      </w:r>
      <w:proofErr w:type="spellEnd"/>
      <w:r w:rsidRPr="003A5A09">
        <w:rPr>
          <w:rFonts w:ascii="Times New Roman" w:hAnsi="Times New Roman"/>
        </w:rPr>
        <w:t xml:space="preserve">.  Filled and empty circles represent methylated and </w:t>
      </w:r>
      <w:proofErr w:type="spellStart"/>
      <w:r w:rsidRPr="003A5A09">
        <w:rPr>
          <w:rFonts w:ascii="Times New Roman" w:hAnsi="Times New Roman"/>
        </w:rPr>
        <w:t>unmethylated</w:t>
      </w:r>
      <w:proofErr w:type="spellEnd"/>
      <w:r w:rsidRPr="003A5A09">
        <w:rPr>
          <w:rFonts w:ascii="Times New Roman" w:hAnsi="Times New Roman"/>
        </w:rPr>
        <w:t xml:space="preserve"> </w:t>
      </w:r>
      <w:proofErr w:type="spellStart"/>
      <w:r w:rsidRPr="003A5A09">
        <w:rPr>
          <w:rFonts w:ascii="Times New Roman" w:hAnsi="Times New Roman"/>
        </w:rPr>
        <w:t>cytosines</w:t>
      </w:r>
      <w:proofErr w:type="spellEnd"/>
      <w:r w:rsidRPr="003A5A09">
        <w:rPr>
          <w:rFonts w:ascii="Times New Roman" w:hAnsi="Times New Roman"/>
        </w:rPr>
        <w:t xml:space="preserve">, respectively, within CG </w:t>
      </w:r>
      <w:proofErr w:type="spellStart"/>
      <w:r w:rsidRPr="003A5A09">
        <w:rPr>
          <w:rFonts w:ascii="Times New Roman" w:hAnsi="Times New Roman"/>
        </w:rPr>
        <w:t>dinucleotides</w:t>
      </w:r>
      <w:proofErr w:type="spellEnd"/>
      <w:r w:rsidRPr="003A5A09">
        <w:rPr>
          <w:rFonts w:ascii="Times New Roman" w:hAnsi="Times New Roman"/>
        </w:rPr>
        <w:t xml:space="preserve"> in the </w:t>
      </w:r>
      <w:proofErr w:type="spellStart"/>
      <w:r w:rsidRPr="003A5A09">
        <w:rPr>
          <w:rFonts w:ascii="Times New Roman" w:hAnsi="Times New Roman"/>
        </w:rPr>
        <w:t>amplicon</w:t>
      </w:r>
      <w:proofErr w:type="spellEnd"/>
      <w:r w:rsidRPr="003A5A09">
        <w:rPr>
          <w:rFonts w:ascii="Times New Roman" w:hAnsi="Times New Roman"/>
        </w:rPr>
        <w:t xml:space="preserve">.  Numbers to the right of each sequence represent the number of clones, out of a total of 20, in which that sequence was present.  </w:t>
      </w:r>
    </w:p>
    <w:p w14:paraId="2DBCA9A1" w14:textId="77777777" w:rsidR="00FD11C3" w:rsidRDefault="00FD11C3" w:rsidP="006B30DA">
      <w:pPr>
        <w:spacing w:after="0" w:line="480" w:lineRule="auto"/>
        <w:rPr>
          <w:rFonts w:ascii="Times New Roman" w:hAnsi="Times New Roman"/>
        </w:rPr>
      </w:pPr>
    </w:p>
    <w:p w14:paraId="39C44374" w14:textId="77777777" w:rsidR="00FD11C3" w:rsidRDefault="00FD11C3" w:rsidP="006B30DA">
      <w:pPr>
        <w:spacing w:after="0" w:line="480" w:lineRule="auto"/>
        <w:rPr>
          <w:rFonts w:ascii="Times New Roman" w:hAnsi="Times New Roman"/>
        </w:rPr>
      </w:pPr>
    </w:p>
    <w:p w14:paraId="395C9B4C" w14:textId="77777777" w:rsidR="00FD11C3" w:rsidRDefault="00FD11C3">
      <w:pPr>
        <w:spacing w:after="0"/>
        <w:rPr>
          <w:rFonts w:ascii="Times New Roman" w:hAnsi="Times New Roman"/>
        </w:rPr>
      </w:pPr>
      <w:r>
        <w:rPr>
          <w:rFonts w:ascii="Times New Roman" w:hAnsi="Times New Roman"/>
        </w:rPr>
        <w:br w:type="page"/>
      </w:r>
    </w:p>
    <w:p w14:paraId="30BE8A80" w14:textId="77777777" w:rsidR="00FD11C3" w:rsidRDefault="00FD11C3" w:rsidP="006B30DA">
      <w:pPr>
        <w:spacing w:after="0" w:line="480" w:lineRule="auto"/>
        <w:rPr>
          <w:rFonts w:ascii="Times New Roman" w:hAnsi="Times New Roman"/>
        </w:rPr>
      </w:pPr>
      <w:r>
        <w:rPr>
          <w:rFonts w:ascii="Times New Roman" w:hAnsi="Times New Roman"/>
          <w:noProof/>
          <w:lang w:eastAsia="zh-CN"/>
        </w:rPr>
        <w:lastRenderedPageBreak/>
        <w:drawing>
          <wp:inline distT="0" distB="0" distL="0" distR="0" wp14:anchorId="1EC7F903" wp14:editId="78A8AC92">
            <wp:extent cx="5270500" cy="39528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pdf"/>
                    <pic:cNvPicPr/>
                  </pic:nvPicPr>
                  <pic:blipFill>
                    <a:blip r:embed="rId9">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18D42CD0" w14:textId="77777777" w:rsidR="00FD11C3" w:rsidRPr="00FD11C3" w:rsidRDefault="00FD11C3" w:rsidP="00FD11C3">
      <w:pPr>
        <w:spacing w:after="0"/>
        <w:rPr>
          <w:rFonts w:ascii="Times New Roman" w:hAnsi="Times New Roman"/>
        </w:rPr>
      </w:pPr>
    </w:p>
    <w:sectPr w:rsidR="00FD11C3" w:rsidRPr="00FD11C3" w:rsidSect="008C067A">
      <w:headerReference w:type="default" r:id="rId10"/>
      <w:footerReference w:type="even" r:id="rId11"/>
      <w:footerReference w:type="default" r:id="rId12"/>
      <w:pgSz w:w="11900" w:h="16840"/>
      <w:pgMar w:top="1800" w:right="1800" w:bottom="1872" w:left="180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AB9DD" w14:textId="77777777" w:rsidR="00BB6BB9" w:rsidRDefault="00BB6BB9" w:rsidP="002F0EB2">
      <w:pPr>
        <w:spacing w:after="0"/>
      </w:pPr>
      <w:r>
        <w:separator/>
      </w:r>
    </w:p>
  </w:endnote>
  <w:endnote w:type="continuationSeparator" w:id="0">
    <w:p w14:paraId="7EC8A550" w14:textId="77777777" w:rsidR="00BB6BB9" w:rsidRDefault="00BB6BB9" w:rsidP="002F0EB2">
      <w:pPr>
        <w:spacing w:after="0"/>
      </w:pPr>
      <w:r>
        <w:continuationSeparator/>
      </w:r>
    </w:p>
  </w:endnote>
  <w:endnote w:type="continuationNotice" w:id="1">
    <w:p w14:paraId="6EEB9147" w14:textId="77777777" w:rsidR="00BB6BB9" w:rsidRDefault="00BB6B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DD63" w14:textId="77777777" w:rsidR="00BB6BB9" w:rsidRDefault="00BB6BB9" w:rsidP="002F0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82D9B6" w14:textId="77777777" w:rsidR="00BB6BB9" w:rsidRDefault="00BB6BB9" w:rsidP="002F0E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66AFF" w14:textId="77777777" w:rsidR="00BB6BB9" w:rsidRDefault="00BB6BB9" w:rsidP="002F0E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0E6">
      <w:rPr>
        <w:rStyle w:val="PageNumber"/>
        <w:noProof/>
      </w:rPr>
      <w:t>1</w:t>
    </w:r>
    <w:r>
      <w:rPr>
        <w:rStyle w:val="PageNumber"/>
      </w:rPr>
      <w:fldChar w:fldCharType="end"/>
    </w:r>
  </w:p>
  <w:p w14:paraId="22A37BC6" w14:textId="77777777" w:rsidR="00BB6BB9" w:rsidRDefault="00BB6BB9" w:rsidP="002F0E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FA3FA" w14:textId="77777777" w:rsidR="00BB6BB9" w:rsidRDefault="00BB6BB9" w:rsidP="002F0EB2">
      <w:pPr>
        <w:spacing w:after="0"/>
      </w:pPr>
      <w:r>
        <w:separator/>
      </w:r>
    </w:p>
  </w:footnote>
  <w:footnote w:type="continuationSeparator" w:id="0">
    <w:p w14:paraId="1A1AE99A" w14:textId="77777777" w:rsidR="00BB6BB9" w:rsidRDefault="00BB6BB9" w:rsidP="002F0EB2">
      <w:pPr>
        <w:spacing w:after="0"/>
      </w:pPr>
      <w:r>
        <w:continuationSeparator/>
      </w:r>
    </w:p>
  </w:footnote>
  <w:footnote w:type="continuationNotice" w:id="1">
    <w:p w14:paraId="7E589409" w14:textId="77777777" w:rsidR="00BB6BB9" w:rsidRDefault="00BB6BB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25D6" w14:textId="77777777" w:rsidR="00BB6BB9" w:rsidRDefault="00BB6BB9" w:rsidP="00A23080">
    <w:pPr>
      <w:pStyle w:val="Header"/>
      <w:jc w:val="right"/>
    </w:pPr>
    <w:r>
      <w:t xml:space="preserve">Poole </w:t>
    </w:r>
    <w:r w:rsidRPr="00A23080">
      <w:rPr>
        <w:i/>
      </w:rPr>
      <w:t>et al</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2AA84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97015"/>
    <w:multiLevelType w:val="hybridMultilevel"/>
    <w:tmpl w:val="5BB0D7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2AD90417"/>
    <w:multiLevelType w:val="hybridMultilevel"/>
    <w:tmpl w:val="A37C72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48F38FB"/>
    <w:multiLevelType w:val="hybridMultilevel"/>
    <w:tmpl w:val="8AE4E1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9127A41"/>
    <w:multiLevelType w:val="hybridMultilevel"/>
    <w:tmpl w:val="7534E9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3D"/>
    <w:rsid w:val="0000008B"/>
    <w:rsid w:val="00000FFE"/>
    <w:rsid w:val="00004A50"/>
    <w:rsid w:val="00004DA5"/>
    <w:rsid w:val="0000738D"/>
    <w:rsid w:val="0001095F"/>
    <w:rsid w:val="0001451B"/>
    <w:rsid w:val="00015A99"/>
    <w:rsid w:val="000166D6"/>
    <w:rsid w:val="00016B9C"/>
    <w:rsid w:val="00017ED7"/>
    <w:rsid w:val="00017FF5"/>
    <w:rsid w:val="000208EC"/>
    <w:rsid w:val="00021D95"/>
    <w:rsid w:val="0002235D"/>
    <w:rsid w:val="00023DD4"/>
    <w:rsid w:val="00025A02"/>
    <w:rsid w:val="00027575"/>
    <w:rsid w:val="00030773"/>
    <w:rsid w:val="00032CFC"/>
    <w:rsid w:val="000331D8"/>
    <w:rsid w:val="000343C8"/>
    <w:rsid w:val="0003536E"/>
    <w:rsid w:val="000361AC"/>
    <w:rsid w:val="000378FF"/>
    <w:rsid w:val="0004089A"/>
    <w:rsid w:val="00041733"/>
    <w:rsid w:val="0004441D"/>
    <w:rsid w:val="00044C41"/>
    <w:rsid w:val="00044E1E"/>
    <w:rsid w:val="00047C36"/>
    <w:rsid w:val="000512BD"/>
    <w:rsid w:val="00053B5B"/>
    <w:rsid w:val="00054252"/>
    <w:rsid w:val="00056266"/>
    <w:rsid w:val="0005649C"/>
    <w:rsid w:val="0005688F"/>
    <w:rsid w:val="000601AD"/>
    <w:rsid w:val="000639BF"/>
    <w:rsid w:val="00064F8D"/>
    <w:rsid w:val="000660EB"/>
    <w:rsid w:val="0007110C"/>
    <w:rsid w:val="000755CD"/>
    <w:rsid w:val="00075D9C"/>
    <w:rsid w:val="00075F17"/>
    <w:rsid w:val="00077156"/>
    <w:rsid w:val="00085BE3"/>
    <w:rsid w:val="00085C92"/>
    <w:rsid w:val="00087336"/>
    <w:rsid w:val="000903DC"/>
    <w:rsid w:val="00091150"/>
    <w:rsid w:val="00091306"/>
    <w:rsid w:val="000919C5"/>
    <w:rsid w:val="00091EAC"/>
    <w:rsid w:val="00092EB7"/>
    <w:rsid w:val="00093C8B"/>
    <w:rsid w:val="00094E72"/>
    <w:rsid w:val="00095C8B"/>
    <w:rsid w:val="00095CEB"/>
    <w:rsid w:val="000A0B9C"/>
    <w:rsid w:val="000A1A24"/>
    <w:rsid w:val="000A3EFE"/>
    <w:rsid w:val="000A6F79"/>
    <w:rsid w:val="000B1595"/>
    <w:rsid w:val="000B1625"/>
    <w:rsid w:val="000B2E6B"/>
    <w:rsid w:val="000B40BF"/>
    <w:rsid w:val="000B4AB6"/>
    <w:rsid w:val="000B5128"/>
    <w:rsid w:val="000B67EA"/>
    <w:rsid w:val="000C1136"/>
    <w:rsid w:val="000C27EB"/>
    <w:rsid w:val="000C3551"/>
    <w:rsid w:val="000C56D5"/>
    <w:rsid w:val="000C6F0D"/>
    <w:rsid w:val="000C7839"/>
    <w:rsid w:val="000C7BDF"/>
    <w:rsid w:val="000D004E"/>
    <w:rsid w:val="000D38BE"/>
    <w:rsid w:val="000D49EC"/>
    <w:rsid w:val="000E05C8"/>
    <w:rsid w:val="000E2E7C"/>
    <w:rsid w:val="000E4AB3"/>
    <w:rsid w:val="000E7042"/>
    <w:rsid w:val="000F0827"/>
    <w:rsid w:val="000F1C81"/>
    <w:rsid w:val="000F1ECE"/>
    <w:rsid w:val="000F37A0"/>
    <w:rsid w:val="000F5D09"/>
    <w:rsid w:val="000F6172"/>
    <w:rsid w:val="000F7C2C"/>
    <w:rsid w:val="00100AD8"/>
    <w:rsid w:val="0010115D"/>
    <w:rsid w:val="0010173C"/>
    <w:rsid w:val="00103E36"/>
    <w:rsid w:val="00104F18"/>
    <w:rsid w:val="001070CA"/>
    <w:rsid w:val="00114847"/>
    <w:rsid w:val="00114D91"/>
    <w:rsid w:val="00114F12"/>
    <w:rsid w:val="00122572"/>
    <w:rsid w:val="001227F2"/>
    <w:rsid w:val="00124E3B"/>
    <w:rsid w:val="00130AF6"/>
    <w:rsid w:val="0013564C"/>
    <w:rsid w:val="00137216"/>
    <w:rsid w:val="00137329"/>
    <w:rsid w:val="00137D8D"/>
    <w:rsid w:val="00142ABA"/>
    <w:rsid w:val="00143330"/>
    <w:rsid w:val="00143A50"/>
    <w:rsid w:val="00143EF3"/>
    <w:rsid w:val="00145271"/>
    <w:rsid w:val="00146EC6"/>
    <w:rsid w:val="00151AE6"/>
    <w:rsid w:val="00153EBE"/>
    <w:rsid w:val="0016282B"/>
    <w:rsid w:val="00165DDE"/>
    <w:rsid w:val="001660DE"/>
    <w:rsid w:val="0016669F"/>
    <w:rsid w:val="00167A53"/>
    <w:rsid w:val="001716CF"/>
    <w:rsid w:val="00171989"/>
    <w:rsid w:val="001727DE"/>
    <w:rsid w:val="00174526"/>
    <w:rsid w:val="00174C31"/>
    <w:rsid w:val="00175BD2"/>
    <w:rsid w:val="00180155"/>
    <w:rsid w:val="00180B5A"/>
    <w:rsid w:val="0018219A"/>
    <w:rsid w:val="0019103B"/>
    <w:rsid w:val="00192019"/>
    <w:rsid w:val="00193329"/>
    <w:rsid w:val="00193E9B"/>
    <w:rsid w:val="001A1530"/>
    <w:rsid w:val="001A54BD"/>
    <w:rsid w:val="001B097D"/>
    <w:rsid w:val="001B0FF0"/>
    <w:rsid w:val="001B5556"/>
    <w:rsid w:val="001B77D9"/>
    <w:rsid w:val="001C0936"/>
    <w:rsid w:val="001C1AC9"/>
    <w:rsid w:val="001C2EDD"/>
    <w:rsid w:val="001C30F4"/>
    <w:rsid w:val="001C51A0"/>
    <w:rsid w:val="001C6A24"/>
    <w:rsid w:val="001C7031"/>
    <w:rsid w:val="001D2845"/>
    <w:rsid w:val="001D2E0E"/>
    <w:rsid w:val="001D376B"/>
    <w:rsid w:val="001D40D8"/>
    <w:rsid w:val="001D6522"/>
    <w:rsid w:val="001D7EE3"/>
    <w:rsid w:val="001E023B"/>
    <w:rsid w:val="001E0BD1"/>
    <w:rsid w:val="001E242E"/>
    <w:rsid w:val="001E2D75"/>
    <w:rsid w:val="001E2F8F"/>
    <w:rsid w:val="001E421E"/>
    <w:rsid w:val="001F1516"/>
    <w:rsid w:val="001F2076"/>
    <w:rsid w:val="001F4B5B"/>
    <w:rsid w:val="001F5B39"/>
    <w:rsid w:val="001F62E2"/>
    <w:rsid w:val="001F6933"/>
    <w:rsid w:val="001F6EA7"/>
    <w:rsid w:val="00203A49"/>
    <w:rsid w:val="00203B3B"/>
    <w:rsid w:val="00203ED3"/>
    <w:rsid w:val="0020416A"/>
    <w:rsid w:val="002042C8"/>
    <w:rsid w:val="00210546"/>
    <w:rsid w:val="002117D2"/>
    <w:rsid w:val="00212F11"/>
    <w:rsid w:val="00213515"/>
    <w:rsid w:val="00215A8A"/>
    <w:rsid w:val="002173F2"/>
    <w:rsid w:val="00217A06"/>
    <w:rsid w:val="00217B47"/>
    <w:rsid w:val="00220620"/>
    <w:rsid w:val="00220CA3"/>
    <w:rsid w:val="00220EC9"/>
    <w:rsid w:val="002238CE"/>
    <w:rsid w:val="00223A78"/>
    <w:rsid w:val="00224005"/>
    <w:rsid w:val="002267CD"/>
    <w:rsid w:val="00226BD2"/>
    <w:rsid w:val="002309BC"/>
    <w:rsid w:val="00230BC1"/>
    <w:rsid w:val="002317F4"/>
    <w:rsid w:val="00233531"/>
    <w:rsid w:val="00233B33"/>
    <w:rsid w:val="0023493D"/>
    <w:rsid w:val="00235FCE"/>
    <w:rsid w:val="00237309"/>
    <w:rsid w:val="002418AF"/>
    <w:rsid w:val="00242F45"/>
    <w:rsid w:val="00244C49"/>
    <w:rsid w:val="00247173"/>
    <w:rsid w:val="00247DE3"/>
    <w:rsid w:val="0025220E"/>
    <w:rsid w:val="00253621"/>
    <w:rsid w:val="002540A4"/>
    <w:rsid w:val="00255FF0"/>
    <w:rsid w:val="002562A9"/>
    <w:rsid w:val="0025705A"/>
    <w:rsid w:val="00260E01"/>
    <w:rsid w:val="00262B64"/>
    <w:rsid w:val="002646D6"/>
    <w:rsid w:val="00266A70"/>
    <w:rsid w:val="00267BDB"/>
    <w:rsid w:val="00271B57"/>
    <w:rsid w:val="00273A79"/>
    <w:rsid w:val="00274771"/>
    <w:rsid w:val="00274A06"/>
    <w:rsid w:val="0027671B"/>
    <w:rsid w:val="00277D6F"/>
    <w:rsid w:val="00280A1C"/>
    <w:rsid w:val="00284728"/>
    <w:rsid w:val="002849EE"/>
    <w:rsid w:val="00284C83"/>
    <w:rsid w:val="00285C41"/>
    <w:rsid w:val="00286985"/>
    <w:rsid w:val="00292C5B"/>
    <w:rsid w:val="00293B87"/>
    <w:rsid w:val="00294FAA"/>
    <w:rsid w:val="00295393"/>
    <w:rsid w:val="0029675D"/>
    <w:rsid w:val="0029737F"/>
    <w:rsid w:val="00297B04"/>
    <w:rsid w:val="002A10D7"/>
    <w:rsid w:val="002A1265"/>
    <w:rsid w:val="002A35A3"/>
    <w:rsid w:val="002A45A9"/>
    <w:rsid w:val="002A46EA"/>
    <w:rsid w:val="002A6C67"/>
    <w:rsid w:val="002B3602"/>
    <w:rsid w:val="002C0E45"/>
    <w:rsid w:val="002C1CF8"/>
    <w:rsid w:val="002C2122"/>
    <w:rsid w:val="002C280F"/>
    <w:rsid w:val="002C3333"/>
    <w:rsid w:val="002C3D08"/>
    <w:rsid w:val="002C421F"/>
    <w:rsid w:val="002C70C3"/>
    <w:rsid w:val="002C7990"/>
    <w:rsid w:val="002C7E51"/>
    <w:rsid w:val="002D017E"/>
    <w:rsid w:val="002D0C53"/>
    <w:rsid w:val="002D24BF"/>
    <w:rsid w:val="002D4B02"/>
    <w:rsid w:val="002D5BB9"/>
    <w:rsid w:val="002E3064"/>
    <w:rsid w:val="002E3D33"/>
    <w:rsid w:val="002E517D"/>
    <w:rsid w:val="002E77BF"/>
    <w:rsid w:val="002F0EB2"/>
    <w:rsid w:val="002F3390"/>
    <w:rsid w:val="002F4721"/>
    <w:rsid w:val="002F505B"/>
    <w:rsid w:val="002F6380"/>
    <w:rsid w:val="002F7741"/>
    <w:rsid w:val="002F7D98"/>
    <w:rsid w:val="0030187F"/>
    <w:rsid w:val="00303B96"/>
    <w:rsid w:val="00304726"/>
    <w:rsid w:val="00304CF1"/>
    <w:rsid w:val="00306A96"/>
    <w:rsid w:val="00310123"/>
    <w:rsid w:val="00310D9D"/>
    <w:rsid w:val="003124C1"/>
    <w:rsid w:val="0031275E"/>
    <w:rsid w:val="00313879"/>
    <w:rsid w:val="00313A38"/>
    <w:rsid w:val="00313BEC"/>
    <w:rsid w:val="00315A85"/>
    <w:rsid w:val="00315F83"/>
    <w:rsid w:val="003210D5"/>
    <w:rsid w:val="00321802"/>
    <w:rsid w:val="00321877"/>
    <w:rsid w:val="00322810"/>
    <w:rsid w:val="00323AA5"/>
    <w:rsid w:val="00323AE8"/>
    <w:rsid w:val="003250A8"/>
    <w:rsid w:val="00327765"/>
    <w:rsid w:val="00330146"/>
    <w:rsid w:val="00330CE1"/>
    <w:rsid w:val="00334809"/>
    <w:rsid w:val="00334BEF"/>
    <w:rsid w:val="00335074"/>
    <w:rsid w:val="003350CF"/>
    <w:rsid w:val="0033683D"/>
    <w:rsid w:val="00336A4F"/>
    <w:rsid w:val="0033755B"/>
    <w:rsid w:val="0034039C"/>
    <w:rsid w:val="00340937"/>
    <w:rsid w:val="00340C3B"/>
    <w:rsid w:val="00342F9A"/>
    <w:rsid w:val="00344693"/>
    <w:rsid w:val="003464AB"/>
    <w:rsid w:val="003519F7"/>
    <w:rsid w:val="003547AB"/>
    <w:rsid w:val="00357D57"/>
    <w:rsid w:val="00360B7E"/>
    <w:rsid w:val="00363A9E"/>
    <w:rsid w:val="003668AC"/>
    <w:rsid w:val="00366FEA"/>
    <w:rsid w:val="00367BC6"/>
    <w:rsid w:val="00370C61"/>
    <w:rsid w:val="00370FAC"/>
    <w:rsid w:val="003723E0"/>
    <w:rsid w:val="0037244F"/>
    <w:rsid w:val="003729EE"/>
    <w:rsid w:val="003751B7"/>
    <w:rsid w:val="003757FB"/>
    <w:rsid w:val="00375EE3"/>
    <w:rsid w:val="0037607E"/>
    <w:rsid w:val="00383222"/>
    <w:rsid w:val="00390A24"/>
    <w:rsid w:val="003923B0"/>
    <w:rsid w:val="003926B9"/>
    <w:rsid w:val="00392F5D"/>
    <w:rsid w:val="0039543F"/>
    <w:rsid w:val="00396813"/>
    <w:rsid w:val="00396DC1"/>
    <w:rsid w:val="00397D5D"/>
    <w:rsid w:val="003A12EE"/>
    <w:rsid w:val="003A1435"/>
    <w:rsid w:val="003A5A09"/>
    <w:rsid w:val="003A616E"/>
    <w:rsid w:val="003B0B48"/>
    <w:rsid w:val="003B1895"/>
    <w:rsid w:val="003B2035"/>
    <w:rsid w:val="003B3213"/>
    <w:rsid w:val="003B365D"/>
    <w:rsid w:val="003B43B8"/>
    <w:rsid w:val="003B5A99"/>
    <w:rsid w:val="003B736E"/>
    <w:rsid w:val="003C24FF"/>
    <w:rsid w:val="003C26D5"/>
    <w:rsid w:val="003C67BD"/>
    <w:rsid w:val="003C6D97"/>
    <w:rsid w:val="003D0963"/>
    <w:rsid w:val="003D1ED0"/>
    <w:rsid w:val="003D37DA"/>
    <w:rsid w:val="003D5EB3"/>
    <w:rsid w:val="003D755C"/>
    <w:rsid w:val="003E01E0"/>
    <w:rsid w:val="003E16F1"/>
    <w:rsid w:val="003E2CE6"/>
    <w:rsid w:val="003E4F6D"/>
    <w:rsid w:val="003E6D34"/>
    <w:rsid w:val="003F0EE3"/>
    <w:rsid w:val="003F29F7"/>
    <w:rsid w:val="003F48C6"/>
    <w:rsid w:val="003F6632"/>
    <w:rsid w:val="004010D1"/>
    <w:rsid w:val="004039CC"/>
    <w:rsid w:val="004042D3"/>
    <w:rsid w:val="0040436F"/>
    <w:rsid w:val="00404EAE"/>
    <w:rsid w:val="0040648D"/>
    <w:rsid w:val="00407C4C"/>
    <w:rsid w:val="004117AE"/>
    <w:rsid w:val="004158E0"/>
    <w:rsid w:val="00415BDA"/>
    <w:rsid w:val="00417D4A"/>
    <w:rsid w:val="00420B32"/>
    <w:rsid w:val="004226F1"/>
    <w:rsid w:val="00424948"/>
    <w:rsid w:val="00424A82"/>
    <w:rsid w:val="00424CB0"/>
    <w:rsid w:val="00430437"/>
    <w:rsid w:val="0043054E"/>
    <w:rsid w:val="004312AD"/>
    <w:rsid w:val="00433D60"/>
    <w:rsid w:val="0043412B"/>
    <w:rsid w:val="004364FB"/>
    <w:rsid w:val="00437074"/>
    <w:rsid w:val="00442FD7"/>
    <w:rsid w:val="0044449A"/>
    <w:rsid w:val="004521A4"/>
    <w:rsid w:val="004546C8"/>
    <w:rsid w:val="00455540"/>
    <w:rsid w:val="00460026"/>
    <w:rsid w:val="00460576"/>
    <w:rsid w:val="00463553"/>
    <w:rsid w:val="00465CDC"/>
    <w:rsid w:val="00465D7C"/>
    <w:rsid w:val="004669C8"/>
    <w:rsid w:val="00467421"/>
    <w:rsid w:val="00470108"/>
    <w:rsid w:val="00471A87"/>
    <w:rsid w:val="00473663"/>
    <w:rsid w:val="00473A02"/>
    <w:rsid w:val="00475575"/>
    <w:rsid w:val="00475D99"/>
    <w:rsid w:val="00475D9C"/>
    <w:rsid w:val="004769CA"/>
    <w:rsid w:val="004778B4"/>
    <w:rsid w:val="00481AF8"/>
    <w:rsid w:val="00483A96"/>
    <w:rsid w:val="00483C7D"/>
    <w:rsid w:val="00491A4A"/>
    <w:rsid w:val="00494AF7"/>
    <w:rsid w:val="00496140"/>
    <w:rsid w:val="004A4E63"/>
    <w:rsid w:val="004A5A8C"/>
    <w:rsid w:val="004A625E"/>
    <w:rsid w:val="004A70EB"/>
    <w:rsid w:val="004A7D68"/>
    <w:rsid w:val="004B04C2"/>
    <w:rsid w:val="004B17FA"/>
    <w:rsid w:val="004B4B5B"/>
    <w:rsid w:val="004B5343"/>
    <w:rsid w:val="004B5B3B"/>
    <w:rsid w:val="004B65E4"/>
    <w:rsid w:val="004B6D87"/>
    <w:rsid w:val="004C08E7"/>
    <w:rsid w:val="004C51F9"/>
    <w:rsid w:val="004D1817"/>
    <w:rsid w:val="004D4C63"/>
    <w:rsid w:val="004D63D5"/>
    <w:rsid w:val="004E136E"/>
    <w:rsid w:val="004E1925"/>
    <w:rsid w:val="004E20EC"/>
    <w:rsid w:val="004E473A"/>
    <w:rsid w:val="004E564E"/>
    <w:rsid w:val="004E5944"/>
    <w:rsid w:val="004F1055"/>
    <w:rsid w:val="004F1D31"/>
    <w:rsid w:val="004F2D08"/>
    <w:rsid w:val="004F32DE"/>
    <w:rsid w:val="004F53FD"/>
    <w:rsid w:val="004F653F"/>
    <w:rsid w:val="004F6AFC"/>
    <w:rsid w:val="004F73ED"/>
    <w:rsid w:val="004F7EFC"/>
    <w:rsid w:val="00502F17"/>
    <w:rsid w:val="005103A2"/>
    <w:rsid w:val="00512F1A"/>
    <w:rsid w:val="005132A3"/>
    <w:rsid w:val="0051426F"/>
    <w:rsid w:val="0051442A"/>
    <w:rsid w:val="005218BA"/>
    <w:rsid w:val="005236D7"/>
    <w:rsid w:val="00524BF9"/>
    <w:rsid w:val="00531515"/>
    <w:rsid w:val="005319DA"/>
    <w:rsid w:val="00531EDD"/>
    <w:rsid w:val="00532B0C"/>
    <w:rsid w:val="00536834"/>
    <w:rsid w:val="00536909"/>
    <w:rsid w:val="00540FCC"/>
    <w:rsid w:val="005451CD"/>
    <w:rsid w:val="00545DCC"/>
    <w:rsid w:val="00546042"/>
    <w:rsid w:val="00550D90"/>
    <w:rsid w:val="0055175C"/>
    <w:rsid w:val="00552F49"/>
    <w:rsid w:val="005536F1"/>
    <w:rsid w:val="005542CA"/>
    <w:rsid w:val="0055450D"/>
    <w:rsid w:val="0055599B"/>
    <w:rsid w:val="005571EF"/>
    <w:rsid w:val="005574A1"/>
    <w:rsid w:val="00560506"/>
    <w:rsid w:val="00561553"/>
    <w:rsid w:val="005632D5"/>
    <w:rsid w:val="00564E15"/>
    <w:rsid w:val="005675D4"/>
    <w:rsid w:val="005679C7"/>
    <w:rsid w:val="00570051"/>
    <w:rsid w:val="0057215E"/>
    <w:rsid w:val="00572849"/>
    <w:rsid w:val="00572E11"/>
    <w:rsid w:val="00573670"/>
    <w:rsid w:val="0057571C"/>
    <w:rsid w:val="00577AC0"/>
    <w:rsid w:val="00582238"/>
    <w:rsid w:val="00582D14"/>
    <w:rsid w:val="00582D95"/>
    <w:rsid w:val="00584200"/>
    <w:rsid w:val="0058479E"/>
    <w:rsid w:val="005877A4"/>
    <w:rsid w:val="00591306"/>
    <w:rsid w:val="00594C57"/>
    <w:rsid w:val="005952E7"/>
    <w:rsid w:val="00597C04"/>
    <w:rsid w:val="005A0BD0"/>
    <w:rsid w:val="005A12BA"/>
    <w:rsid w:val="005A3AF3"/>
    <w:rsid w:val="005A497D"/>
    <w:rsid w:val="005A72CE"/>
    <w:rsid w:val="005B18CD"/>
    <w:rsid w:val="005B47DC"/>
    <w:rsid w:val="005C03B1"/>
    <w:rsid w:val="005C14FD"/>
    <w:rsid w:val="005C2E21"/>
    <w:rsid w:val="005C7776"/>
    <w:rsid w:val="005C7DB7"/>
    <w:rsid w:val="005D1258"/>
    <w:rsid w:val="005D241B"/>
    <w:rsid w:val="005D2D9B"/>
    <w:rsid w:val="005D3091"/>
    <w:rsid w:val="005D610A"/>
    <w:rsid w:val="005D63C3"/>
    <w:rsid w:val="005D661F"/>
    <w:rsid w:val="005D7199"/>
    <w:rsid w:val="005D7982"/>
    <w:rsid w:val="005E045E"/>
    <w:rsid w:val="005E1A25"/>
    <w:rsid w:val="005E20FD"/>
    <w:rsid w:val="005E234A"/>
    <w:rsid w:val="005E2845"/>
    <w:rsid w:val="005E3748"/>
    <w:rsid w:val="005E5A58"/>
    <w:rsid w:val="005E5D99"/>
    <w:rsid w:val="005E6CEC"/>
    <w:rsid w:val="005F1170"/>
    <w:rsid w:val="005F2561"/>
    <w:rsid w:val="005F3490"/>
    <w:rsid w:val="005F44AA"/>
    <w:rsid w:val="005F7203"/>
    <w:rsid w:val="005F7B14"/>
    <w:rsid w:val="00601EE0"/>
    <w:rsid w:val="00602275"/>
    <w:rsid w:val="0060497B"/>
    <w:rsid w:val="0060573E"/>
    <w:rsid w:val="00605DC0"/>
    <w:rsid w:val="0061213B"/>
    <w:rsid w:val="0061310E"/>
    <w:rsid w:val="00614945"/>
    <w:rsid w:val="00620029"/>
    <w:rsid w:val="00620134"/>
    <w:rsid w:val="00623671"/>
    <w:rsid w:val="00623BA7"/>
    <w:rsid w:val="00624A39"/>
    <w:rsid w:val="006252C7"/>
    <w:rsid w:val="00626511"/>
    <w:rsid w:val="00627D7A"/>
    <w:rsid w:val="00630D78"/>
    <w:rsid w:val="00631AC2"/>
    <w:rsid w:val="0063250B"/>
    <w:rsid w:val="00634E80"/>
    <w:rsid w:val="00634E89"/>
    <w:rsid w:val="00634F18"/>
    <w:rsid w:val="00637113"/>
    <w:rsid w:val="0063784C"/>
    <w:rsid w:val="00640B2E"/>
    <w:rsid w:val="00644749"/>
    <w:rsid w:val="00645BC2"/>
    <w:rsid w:val="00647C15"/>
    <w:rsid w:val="0065024D"/>
    <w:rsid w:val="006507C5"/>
    <w:rsid w:val="00651147"/>
    <w:rsid w:val="006523CE"/>
    <w:rsid w:val="00652D0A"/>
    <w:rsid w:val="00654253"/>
    <w:rsid w:val="0065552D"/>
    <w:rsid w:val="00656FFE"/>
    <w:rsid w:val="006570CD"/>
    <w:rsid w:val="00660DE4"/>
    <w:rsid w:val="006625D3"/>
    <w:rsid w:val="00662F62"/>
    <w:rsid w:val="006651D5"/>
    <w:rsid w:val="00665333"/>
    <w:rsid w:val="00667124"/>
    <w:rsid w:val="00667CA4"/>
    <w:rsid w:val="00667F3D"/>
    <w:rsid w:val="0067018E"/>
    <w:rsid w:val="0067503F"/>
    <w:rsid w:val="00677E60"/>
    <w:rsid w:val="00677F28"/>
    <w:rsid w:val="0068172A"/>
    <w:rsid w:val="00682B54"/>
    <w:rsid w:val="00683535"/>
    <w:rsid w:val="00683F57"/>
    <w:rsid w:val="0068500F"/>
    <w:rsid w:val="00685F66"/>
    <w:rsid w:val="006905EC"/>
    <w:rsid w:val="0069118E"/>
    <w:rsid w:val="00697BD5"/>
    <w:rsid w:val="006A138D"/>
    <w:rsid w:val="006A29DE"/>
    <w:rsid w:val="006A52BA"/>
    <w:rsid w:val="006A546B"/>
    <w:rsid w:val="006A5F54"/>
    <w:rsid w:val="006A652E"/>
    <w:rsid w:val="006B30DA"/>
    <w:rsid w:val="006B3115"/>
    <w:rsid w:val="006B3C04"/>
    <w:rsid w:val="006B5E88"/>
    <w:rsid w:val="006B634B"/>
    <w:rsid w:val="006B72AC"/>
    <w:rsid w:val="006B7D51"/>
    <w:rsid w:val="006C0AAF"/>
    <w:rsid w:val="006C167A"/>
    <w:rsid w:val="006C2980"/>
    <w:rsid w:val="006C35BC"/>
    <w:rsid w:val="006C42C3"/>
    <w:rsid w:val="006C5C1F"/>
    <w:rsid w:val="006C7860"/>
    <w:rsid w:val="006D01E5"/>
    <w:rsid w:val="006D19AA"/>
    <w:rsid w:val="006D26F2"/>
    <w:rsid w:val="006D42DB"/>
    <w:rsid w:val="006D4D8F"/>
    <w:rsid w:val="006D60A8"/>
    <w:rsid w:val="006E1838"/>
    <w:rsid w:val="006E2DE8"/>
    <w:rsid w:val="006E59FB"/>
    <w:rsid w:val="006E6B2A"/>
    <w:rsid w:val="006E6BBC"/>
    <w:rsid w:val="006E72D2"/>
    <w:rsid w:val="006E79EC"/>
    <w:rsid w:val="006F034E"/>
    <w:rsid w:val="006F17CF"/>
    <w:rsid w:val="006F1F24"/>
    <w:rsid w:val="006F439E"/>
    <w:rsid w:val="006F514F"/>
    <w:rsid w:val="006F52AA"/>
    <w:rsid w:val="0070075D"/>
    <w:rsid w:val="0070108B"/>
    <w:rsid w:val="00702073"/>
    <w:rsid w:val="00704185"/>
    <w:rsid w:val="0070552C"/>
    <w:rsid w:val="00712723"/>
    <w:rsid w:val="00713EBE"/>
    <w:rsid w:val="00714E72"/>
    <w:rsid w:val="007177C5"/>
    <w:rsid w:val="0072065D"/>
    <w:rsid w:val="00720AB2"/>
    <w:rsid w:val="00721402"/>
    <w:rsid w:val="0072251D"/>
    <w:rsid w:val="00722B65"/>
    <w:rsid w:val="00723809"/>
    <w:rsid w:val="00725E7B"/>
    <w:rsid w:val="007270E0"/>
    <w:rsid w:val="00727D0D"/>
    <w:rsid w:val="007316DF"/>
    <w:rsid w:val="00734612"/>
    <w:rsid w:val="00734B73"/>
    <w:rsid w:val="00736015"/>
    <w:rsid w:val="007415D7"/>
    <w:rsid w:val="007421E2"/>
    <w:rsid w:val="007428EA"/>
    <w:rsid w:val="007439B8"/>
    <w:rsid w:val="007441E2"/>
    <w:rsid w:val="00746389"/>
    <w:rsid w:val="007527B3"/>
    <w:rsid w:val="00752D07"/>
    <w:rsid w:val="00752E3A"/>
    <w:rsid w:val="00753427"/>
    <w:rsid w:val="00754E73"/>
    <w:rsid w:val="00755529"/>
    <w:rsid w:val="00756F46"/>
    <w:rsid w:val="0076158D"/>
    <w:rsid w:val="00766130"/>
    <w:rsid w:val="00766502"/>
    <w:rsid w:val="007703E8"/>
    <w:rsid w:val="00771129"/>
    <w:rsid w:val="00772086"/>
    <w:rsid w:val="007729C4"/>
    <w:rsid w:val="007738F6"/>
    <w:rsid w:val="00773CCE"/>
    <w:rsid w:val="00774C80"/>
    <w:rsid w:val="00776A73"/>
    <w:rsid w:val="00783021"/>
    <w:rsid w:val="00784831"/>
    <w:rsid w:val="00784B91"/>
    <w:rsid w:val="00786045"/>
    <w:rsid w:val="00787146"/>
    <w:rsid w:val="0078785B"/>
    <w:rsid w:val="0079024D"/>
    <w:rsid w:val="00791A2D"/>
    <w:rsid w:val="00791D74"/>
    <w:rsid w:val="007923D7"/>
    <w:rsid w:val="007924E6"/>
    <w:rsid w:val="00792BF1"/>
    <w:rsid w:val="0079303C"/>
    <w:rsid w:val="00794988"/>
    <w:rsid w:val="00795A7C"/>
    <w:rsid w:val="00796BD3"/>
    <w:rsid w:val="007A036D"/>
    <w:rsid w:val="007A1617"/>
    <w:rsid w:val="007A210B"/>
    <w:rsid w:val="007A3BB1"/>
    <w:rsid w:val="007A4E52"/>
    <w:rsid w:val="007A6D5D"/>
    <w:rsid w:val="007A721D"/>
    <w:rsid w:val="007B0954"/>
    <w:rsid w:val="007B0F39"/>
    <w:rsid w:val="007B12E7"/>
    <w:rsid w:val="007B16E9"/>
    <w:rsid w:val="007B4104"/>
    <w:rsid w:val="007B4B88"/>
    <w:rsid w:val="007B6DB3"/>
    <w:rsid w:val="007B7430"/>
    <w:rsid w:val="007C29CD"/>
    <w:rsid w:val="007C390B"/>
    <w:rsid w:val="007C3D48"/>
    <w:rsid w:val="007C42D7"/>
    <w:rsid w:val="007C4BC7"/>
    <w:rsid w:val="007D265C"/>
    <w:rsid w:val="007D2B28"/>
    <w:rsid w:val="007D2DFB"/>
    <w:rsid w:val="007D47DE"/>
    <w:rsid w:val="007E2CF6"/>
    <w:rsid w:val="007E591D"/>
    <w:rsid w:val="007F0119"/>
    <w:rsid w:val="007F20FE"/>
    <w:rsid w:val="007F22E9"/>
    <w:rsid w:val="007F56DC"/>
    <w:rsid w:val="007F6833"/>
    <w:rsid w:val="007F7822"/>
    <w:rsid w:val="00800A2A"/>
    <w:rsid w:val="00810048"/>
    <w:rsid w:val="00811780"/>
    <w:rsid w:val="00811A72"/>
    <w:rsid w:val="008121EC"/>
    <w:rsid w:val="00812332"/>
    <w:rsid w:val="008133DC"/>
    <w:rsid w:val="008140E3"/>
    <w:rsid w:val="00816DC1"/>
    <w:rsid w:val="00821546"/>
    <w:rsid w:val="00822B04"/>
    <w:rsid w:val="00824A91"/>
    <w:rsid w:val="0083033B"/>
    <w:rsid w:val="008322F2"/>
    <w:rsid w:val="00834277"/>
    <w:rsid w:val="00834E0A"/>
    <w:rsid w:val="00836B62"/>
    <w:rsid w:val="0083796C"/>
    <w:rsid w:val="008415B8"/>
    <w:rsid w:val="0084161E"/>
    <w:rsid w:val="00841FC1"/>
    <w:rsid w:val="00842060"/>
    <w:rsid w:val="00842B4E"/>
    <w:rsid w:val="00843456"/>
    <w:rsid w:val="00844142"/>
    <w:rsid w:val="00852AB7"/>
    <w:rsid w:val="0085378D"/>
    <w:rsid w:val="008554ED"/>
    <w:rsid w:val="008608EF"/>
    <w:rsid w:val="008631E9"/>
    <w:rsid w:val="00864991"/>
    <w:rsid w:val="00865773"/>
    <w:rsid w:val="0086579E"/>
    <w:rsid w:val="00865822"/>
    <w:rsid w:val="008662F1"/>
    <w:rsid w:val="0087013C"/>
    <w:rsid w:val="008702ED"/>
    <w:rsid w:val="00870F68"/>
    <w:rsid w:val="008737CB"/>
    <w:rsid w:val="00876293"/>
    <w:rsid w:val="0087699D"/>
    <w:rsid w:val="00877D45"/>
    <w:rsid w:val="00880E87"/>
    <w:rsid w:val="00882359"/>
    <w:rsid w:val="00882C24"/>
    <w:rsid w:val="008847C7"/>
    <w:rsid w:val="00885241"/>
    <w:rsid w:val="008853E5"/>
    <w:rsid w:val="00885551"/>
    <w:rsid w:val="008868A9"/>
    <w:rsid w:val="008869AE"/>
    <w:rsid w:val="00890CBC"/>
    <w:rsid w:val="008911FA"/>
    <w:rsid w:val="008937B3"/>
    <w:rsid w:val="00894A82"/>
    <w:rsid w:val="00897A9F"/>
    <w:rsid w:val="008A2F56"/>
    <w:rsid w:val="008A56F0"/>
    <w:rsid w:val="008A5DEE"/>
    <w:rsid w:val="008A5EE4"/>
    <w:rsid w:val="008A7516"/>
    <w:rsid w:val="008B0663"/>
    <w:rsid w:val="008B0B7E"/>
    <w:rsid w:val="008B0C33"/>
    <w:rsid w:val="008B1D35"/>
    <w:rsid w:val="008C067A"/>
    <w:rsid w:val="008C223D"/>
    <w:rsid w:val="008C2608"/>
    <w:rsid w:val="008C2B65"/>
    <w:rsid w:val="008C355A"/>
    <w:rsid w:val="008C3E78"/>
    <w:rsid w:val="008C7028"/>
    <w:rsid w:val="008C7A66"/>
    <w:rsid w:val="008D02E6"/>
    <w:rsid w:val="008D180D"/>
    <w:rsid w:val="008D1EA0"/>
    <w:rsid w:val="008D2EE4"/>
    <w:rsid w:val="008D4A31"/>
    <w:rsid w:val="008E1CE7"/>
    <w:rsid w:val="008E1F5B"/>
    <w:rsid w:val="008E1F79"/>
    <w:rsid w:val="008E235D"/>
    <w:rsid w:val="008E3484"/>
    <w:rsid w:val="008E3739"/>
    <w:rsid w:val="008E66A3"/>
    <w:rsid w:val="008E672F"/>
    <w:rsid w:val="008E7350"/>
    <w:rsid w:val="008E786A"/>
    <w:rsid w:val="008E78F1"/>
    <w:rsid w:val="008F454A"/>
    <w:rsid w:val="008F72B9"/>
    <w:rsid w:val="00901D8B"/>
    <w:rsid w:val="00905400"/>
    <w:rsid w:val="0090792C"/>
    <w:rsid w:val="00915029"/>
    <w:rsid w:val="009166FF"/>
    <w:rsid w:val="00916C65"/>
    <w:rsid w:val="00920592"/>
    <w:rsid w:val="009208B1"/>
    <w:rsid w:val="00920B57"/>
    <w:rsid w:val="0092158B"/>
    <w:rsid w:val="009223CB"/>
    <w:rsid w:val="00925DF2"/>
    <w:rsid w:val="00926614"/>
    <w:rsid w:val="00927966"/>
    <w:rsid w:val="00930F7F"/>
    <w:rsid w:val="0093130D"/>
    <w:rsid w:val="009316E2"/>
    <w:rsid w:val="00933B31"/>
    <w:rsid w:val="00933BBB"/>
    <w:rsid w:val="0093402B"/>
    <w:rsid w:val="009360B8"/>
    <w:rsid w:val="009367CB"/>
    <w:rsid w:val="009408FB"/>
    <w:rsid w:val="0094257B"/>
    <w:rsid w:val="0094340D"/>
    <w:rsid w:val="00943D97"/>
    <w:rsid w:val="00944924"/>
    <w:rsid w:val="00944E97"/>
    <w:rsid w:val="00951658"/>
    <w:rsid w:val="00951BC1"/>
    <w:rsid w:val="00956D21"/>
    <w:rsid w:val="00956F08"/>
    <w:rsid w:val="009614D3"/>
    <w:rsid w:val="00963529"/>
    <w:rsid w:val="0096436E"/>
    <w:rsid w:val="00967357"/>
    <w:rsid w:val="00971A71"/>
    <w:rsid w:val="00971CC8"/>
    <w:rsid w:val="009724E1"/>
    <w:rsid w:val="00973C66"/>
    <w:rsid w:val="00976940"/>
    <w:rsid w:val="009814A4"/>
    <w:rsid w:val="00981FAA"/>
    <w:rsid w:val="00982E9A"/>
    <w:rsid w:val="00983FC1"/>
    <w:rsid w:val="00984C0B"/>
    <w:rsid w:val="00984F11"/>
    <w:rsid w:val="00986739"/>
    <w:rsid w:val="00990BCB"/>
    <w:rsid w:val="009913E0"/>
    <w:rsid w:val="00991CBA"/>
    <w:rsid w:val="00992262"/>
    <w:rsid w:val="00992537"/>
    <w:rsid w:val="009928FF"/>
    <w:rsid w:val="0099346B"/>
    <w:rsid w:val="00994165"/>
    <w:rsid w:val="00996D99"/>
    <w:rsid w:val="009A0185"/>
    <w:rsid w:val="009A05A2"/>
    <w:rsid w:val="009A24AE"/>
    <w:rsid w:val="009A2AF7"/>
    <w:rsid w:val="009A34F0"/>
    <w:rsid w:val="009A5F54"/>
    <w:rsid w:val="009A63C1"/>
    <w:rsid w:val="009A7F0B"/>
    <w:rsid w:val="009B08DC"/>
    <w:rsid w:val="009B097B"/>
    <w:rsid w:val="009B1017"/>
    <w:rsid w:val="009B41E9"/>
    <w:rsid w:val="009B5B4E"/>
    <w:rsid w:val="009B68E0"/>
    <w:rsid w:val="009C0D51"/>
    <w:rsid w:val="009C4352"/>
    <w:rsid w:val="009C67E1"/>
    <w:rsid w:val="009C69F0"/>
    <w:rsid w:val="009C6A73"/>
    <w:rsid w:val="009D08B6"/>
    <w:rsid w:val="009D10E6"/>
    <w:rsid w:val="009D1EBC"/>
    <w:rsid w:val="009D3800"/>
    <w:rsid w:val="009D7515"/>
    <w:rsid w:val="009E0B84"/>
    <w:rsid w:val="009E2049"/>
    <w:rsid w:val="009E25D6"/>
    <w:rsid w:val="009E4C77"/>
    <w:rsid w:val="009F3895"/>
    <w:rsid w:val="009F4BDA"/>
    <w:rsid w:val="009F67F8"/>
    <w:rsid w:val="00A03C96"/>
    <w:rsid w:val="00A0471B"/>
    <w:rsid w:val="00A04743"/>
    <w:rsid w:val="00A04C03"/>
    <w:rsid w:val="00A14A4C"/>
    <w:rsid w:val="00A16679"/>
    <w:rsid w:val="00A173DC"/>
    <w:rsid w:val="00A1741C"/>
    <w:rsid w:val="00A20AD8"/>
    <w:rsid w:val="00A21116"/>
    <w:rsid w:val="00A23080"/>
    <w:rsid w:val="00A3447A"/>
    <w:rsid w:val="00A3633A"/>
    <w:rsid w:val="00A375AE"/>
    <w:rsid w:val="00A37A50"/>
    <w:rsid w:val="00A40B5A"/>
    <w:rsid w:val="00A4223D"/>
    <w:rsid w:val="00A43391"/>
    <w:rsid w:val="00A43C1C"/>
    <w:rsid w:val="00A4595A"/>
    <w:rsid w:val="00A45FE8"/>
    <w:rsid w:val="00A46F1F"/>
    <w:rsid w:val="00A55D3D"/>
    <w:rsid w:val="00A628C8"/>
    <w:rsid w:val="00A62FED"/>
    <w:rsid w:val="00A65AE1"/>
    <w:rsid w:val="00A66C15"/>
    <w:rsid w:val="00A6741D"/>
    <w:rsid w:val="00A713A4"/>
    <w:rsid w:val="00A71780"/>
    <w:rsid w:val="00A72422"/>
    <w:rsid w:val="00A74068"/>
    <w:rsid w:val="00A752CC"/>
    <w:rsid w:val="00A77A81"/>
    <w:rsid w:val="00A8038E"/>
    <w:rsid w:val="00A8055A"/>
    <w:rsid w:val="00A84F84"/>
    <w:rsid w:val="00A86428"/>
    <w:rsid w:val="00A86BC4"/>
    <w:rsid w:val="00A8701C"/>
    <w:rsid w:val="00A872B7"/>
    <w:rsid w:val="00A877B9"/>
    <w:rsid w:val="00A90F13"/>
    <w:rsid w:val="00A91A77"/>
    <w:rsid w:val="00A94B00"/>
    <w:rsid w:val="00A97323"/>
    <w:rsid w:val="00A977FD"/>
    <w:rsid w:val="00AA33DB"/>
    <w:rsid w:val="00AA4233"/>
    <w:rsid w:val="00AA48DE"/>
    <w:rsid w:val="00AA6B9C"/>
    <w:rsid w:val="00AA7BAC"/>
    <w:rsid w:val="00AB2130"/>
    <w:rsid w:val="00AB4793"/>
    <w:rsid w:val="00AB59D2"/>
    <w:rsid w:val="00AB65AA"/>
    <w:rsid w:val="00AC1287"/>
    <w:rsid w:val="00AD2438"/>
    <w:rsid w:val="00AD2C9E"/>
    <w:rsid w:val="00AD3806"/>
    <w:rsid w:val="00AD4467"/>
    <w:rsid w:val="00AD49B2"/>
    <w:rsid w:val="00AD5F72"/>
    <w:rsid w:val="00AD7F1B"/>
    <w:rsid w:val="00AE0E04"/>
    <w:rsid w:val="00AE218D"/>
    <w:rsid w:val="00AE3328"/>
    <w:rsid w:val="00AE3B47"/>
    <w:rsid w:val="00AE4AE7"/>
    <w:rsid w:val="00AE7AB9"/>
    <w:rsid w:val="00AF1256"/>
    <w:rsid w:val="00AF2196"/>
    <w:rsid w:val="00AF2238"/>
    <w:rsid w:val="00AF3A61"/>
    <w:rsid w:val="00AF3E68"/>
    <w:rsid w:val="00AF419E"/>
    <w:rsid w:val="00B009B1"/>
    <w:rsid w:val="00B02F42"/>
    <w:rsid w:val="00B031F7"/>
    <w:rsid w:val="00B05E42"/>
    <w:rsid w:val="00B06739"/>
    <w:rsid w:val="00B07FEB"/>
    <w:rsid w:val="00B10D9B"/>
    <w:rsid w:val="00B12156"/>
    <w:rsid w:val="00B12A49"/>
    <w:rsid w:val="00B137B8"/>
    <w:rsid w:val="00B14062"/>
    <w:rsid w:val="00B17671"/>
    <w:rsid w:val="00B2335D"/>
    <w:rsid w:val="00B2394C"/>
    <w:rsid w:val="00B26D0A"/>
    <w:rsid w:val="00B30641"/>
    <w:rsid w:val="00B311F0"/>
    <w:rsid w:val="00B354A1"/>
    <w:rsid w:val="00B37C07"/>
    <w:rsid w:val="00B37D7E"/>
    <w:rsid w:val="00B409C2"/>
    <w:rsid w:val="00B43C5B"/>
    <w:rsid w:val="00B50F7A"/>
    <w:rsid w:val="00B51F27"/>
    <w:rsid w:val="00B53F0E"/>
    <w:rsid w:val="00B550C8"/>
    <w:rsid w:val="00B55A7D"/>
    <w:rsid w:val="00B5709B"/>
    <w:rsid w:val="00B579ED"/>
    <w:rsid w:val="00B602F3"/>
    <w:rsid w:val="00B624FF"/>
    <w:rsid w:val="00B6437A"/>
    <w:rsid w:val="00B666F5"/>
    <w:rsid w:val="00B66720"/>
    <w:rsid w:val="00B66E43"/>
    <w:rsid w:val="00B67BB7"/>
    <w:rsid w:val="00B67F1A"/>
    <w:rsid w:val="00B70553"/>
    <w:rsid w:val="00B70716"/>
    <w:rsid w:val="00B734FF"/>
    <w:rsid w:val="00B7532A"/>
    <w:rsid w:val="00B8070B"/>
    <w:rsid w:val="00B81654"/>
    <w:rsid w:val="00B842F2"/>
    <w:rsid w:val="00B84B9B"/>
    <w:rsid w:val="00B8685A"/>
    <w:rsid w:val="00B87360"/>
    <w:rsid w:val="00B92C95"/>
    <w:rsid w:val="00B970E9"/>
    <w:rsid w:val="00B97472"/>
    <w:rsid w:val="00B9777A"/>
    <w:rsid w:val="00BA036D"/>
    <w:rsid w:val="00BA1BEA"/>
    <w:rsid w:val="00BA1E82"/>
    <w:rsid w:val="00BA34B5"/>
    <w:rsid w:val="00BA3D1F"/>
    <w:rsid w:val="00BA3F48"/>
    <w:rsid w:val="00BA439C"/>
    <w:rsid w:val="00BA444C"/>
    <w:rsid w:val="00BA780C"/>
    <w:rsid w:val="00BB0544"/>
    <w:rsid w:val="00BB0DCC"/>
    <w:rsid w:val="00BB2F89"/>
    <w:rsid w:val="00BB303C"/>
    <w:rsid w:val="00BB33F1"/>
    <w:rsid w:val="00BB3FDD"/>
    <w:rsid w:val="00BB4892"/>
    <w:rsid w:val="00BB6BB9"/>
    <w:rsid w:val="00BB78B7"/>
    <w:rsid w:val="00BC257B"/>
    <w:rsid w:val="00BC33FD"/>
    <w:rsid w:val="00BC6E76"/>
    <w:rsid w:val="00BD478C"/>
    <w:rsid w:val="00BD483B"/>
    <w:rsid w:val="00BD5E1A"/>
    <w:rsid w:val="00BD5F36"/>
    <w:rsid w:val="00BD6037"/>
    <w:rsid w:val="00BD6E75"/>
    <w:rsid w:val="00BE0EFD"/>
    <w:rsid w:val="00BE1862"/>
    <w:rsid w:val="00BE2BB6"/>
    <w:rsid w:val="00BE2F28"/>
    <w:rsid w:val="00BE71BE"/>
    <w:rsid w:val="00BE75A0"/>
    <w:rsid w:val="00BE79DC"/>
    <w:rsid w:val="00BE7DB3"/>
    <w:rsid w:val="00BF371E"/>
    <w:rsid w:val="00BF5329"/>
    <w:rsid w:val="00BF6BA8"/>
    <w:rsid w:val="00C00558"/>
    <w:rsid w:val="00C03569"/>
    <w:rsid w:val="00C03E2B"/>
    <w:rsid w:val="00C05F05"/>
    <w:rsid w:val="00C11671"/>
    <w:rsid w:val="00C16D81"/>
    <w:rsid w:val="00C23D67"/>
    <w:rsid w:val="00C240E2"/>
    <w:rsid w:val="00C24108"/>
    <w:rsid w:val="00C248DF"/>
    <w:rsid w:val="00C2653E"/>
    <w:rsid w:val="00C279BC"/>
    <w:rsid w:val="00C27CC5"/>
    <w:rsid w:val="00C3041E"/>
    <w:rsid w:val="00C314C0"/>
    <w:rsid w:val="00C31786"/>
    <w:rsid w:val="00C42A9F"/>
    <w:rsid w:val="00C4552E"/>
    <w:rsid w:val="00C46581"/>
    <w:rsid w:val="00C47CB1"/>
    <w:rsid w:val="00C47DFB"/>
    <w:rsid w:val="00C503E7"/>
    <w:rsid w:val="00C51B69"/>
    <w:rsid w:val="00C525EE"/>
    <w:rsid w:val="00C53002"/>
    <w:rsid w:val="00C53BC1"/>
    <w:rsid w:val="00C56FCB"/>
    <w:rsid w:val="00C57480"/>
    <w:rsid w:val="00C604F5"/>
    <w:rsid w:val="00C65292"/>
    <w:rsid w:val="00C65A2B"/>
    <w:rsid w:val="00C66CB2"/>
    <w:rsid w:val="00C70DE4"/>
    <w:rsid w:val="00C71990"/>
    <w:rsid w:val="00C74813"/>
    <w:rsid w:val="00C75AF3"/>
    <w:rsid w:val="00C76F2F"/>
    <w:rsid w:val="00C77AD9"/>
    <w:rsid w:val="00C80CE9"/>
    <w:rsid w:val="00C85DDB"/>
    <w:rsid w:val="00C85E0B"/>
    <w:rsid w:val="00C86AD2"/>
    <w:rsid w:val="00C90281"/>
    <w:rsid w:val="00C903A1"/>
    <w:rsid w:val="00C90A4B"/>
    <w:rsid w:val="00C91171"/>
    <w:rsid w:val="00C947FC"/>
    <w:rsid w:val="00C951C3"/>
    <w:rsid w:val="00C95B19"/>
    <w:rsid w:val="00CA0BE9"/>
    <w:rsid w:val="00CA1F17"/>
    <w:rsid w:val="00CA36EC"/>
    <w:rsid w:val="00CA4B24"/>
    <w:rsid w:val="00CA7F88"/>
    <w:rsid w:val="00CB0652"/>
    <w:rsid w:val="00CB1223"/>
    <w:rsid w:val="00CB2C5C"/>
    <w:rsid w:val="00CB4514"/>
    <w:rsid w:val="00CB462D"/>
    <w:rsid w:val="00CB4D50"/>
    <w:rsid w:val="00CB654C"/>
    <w:rsid w:val="00CB678A"/>
    <w:rsid w:val="00CB76E5"/>
    <w:rsid w:val="00CC28EF"/>
    <w:rsid w:val="00CD040B"/>
    <w:rsid w:val="00CD095F"/>
    <w:rsid w:val="00CD2541"/>
    <w:rsid w:val="00CD27F6"/>
    <w:rsid w:val="00CD2C00"/>
    <w:rsid w:val="00CD5490"/>
    <w:rsid w:val="00CD5F9B"/>
    <w:rsid w:val="00CD6FB6"/>
    <w:rsid w:val="00CE04A9"/>
    <w:rsid w:val="00CE10F5"/>
    <w:rsid w:val="00CE5066"/>
    <w:rsid w:val="00CE6B1A"/>
    <w:rsid w:val="00CE70E7"/>
    <w:rsid w:val="00CF137F"/>
    <w:rsid w:val="00CF4CA0"/>
    <w:rsid w:val="00D02264"/>
    <w:rsid w:val="00D0410D"/>
    <w:rsid w:val="00D05005"/>
    <w:rsid w:val="00D055CF"/>
    <w:rsid w:val="00D05EC1"/>
    <w:rsid w:val="00D05F4E"/>
    <w:rsid w:val="00D104B3"/>
    <w:rsid w:val="00D109CD"/>
    <w:rsid w:val="00D11806"/>
    <w:rsid w:val="00D1263D"/>
    <w:rsid w:val="00D12A3E"/>
    <w:rsid w:val="00D12CE0"/>
    <w:rsid w:val="00D12F3D"/>
    <w:rsid w:val="00D13BE8"/>
    <w:rsid w:val="00D149E5"/>
    <w:rsid w:val="00D153D1"/>
    <w:rsid w:val="00D160E0"/>
    <w:rsid w:val="00D17836"/>
    <w:rsid w:val="00D17E64"/>
    <w:rsid w:val="00D227A2"/>
    <w:rsid w:val="00D22BD6"/>
    <w:rsid w:val="00D23550"/>
    <w:rsid w:val="00D26AF4"/>
    <w:rsid w:val="00D26C5A"/>
    <w:rsid w:val="00D30D90"/>
    <w:rsid w:val="00D3105C"/>
    <w:rsid w:val="00D321D7"/>
    <w:rsid w:val="00D33017"/>
    <w:rsid w:val="00D35B74"/>
    <w:rsid w:val="00D360F0"/>
    <w:rsid w:val="00D37B7A"/>
    <w:rsid w:val="00D4347E"/>
    <w:rsid w:val="00D50868"/>
    <w:rsid w:val="00D508EF"/>
    <w:rsid w:val="00D51245"/>
    <w:rsid w:val="00D52205"/>
    <w:rsid w:val="00D6455D"/>
    <w:rsid w:val="00D651CB"/>
    <w:rsid w:val="00D654DB"/>
    <w:rsid w:val="00D67F46"/>
    <w:rsid w:val="00D701F9"/>
    <w:rsid w:val="00D70364"/>
    <w:rsid w:val="00D70983"/>
    <w:rsid w:val="00D70FE8"/>
    <w:rsid w:val="00D71638"/>
    <w:rsid w:val="00D724E3"/>
    <w:rsid w:val="00D72E9F"/>
    <w:rsid w:val="00D76743"/>
    <w:rsid w:val="00D76D6E"/>
    <w:rsid w:val="00D81E2E"/>
    <w:rsid w:val="00D82483"/>
    <w:rsid w:val="00D8595A"/>
    <w:rsid w:val="00D85E47"/>
    <w:rsid w:val="00D862DD"/>
    <w:rsid w:val="00D8749B"/>
    <w:rsid w:val="00D933B1"/>
    <w:rsid w:val="00D946EB"/>
    <w:rsid w:val="00D9546B"/>
    <w:rsid w:val="00D958F2"/>
    <w:rsid w:val="00D96389"/>
    <w:rsid w:val="00DA1C59"/>
    <w:rsid w:val="00DA4081"/>
    <w:rsid w:val="00DA430C"/>
    <w:rsid w:val="00DA71B6"/>
    <w:rsid w:val="00DB06F5"/>
    <w:rsid w:val="00DB092F"/>
    <w:rsid w:val="00DB0B92"/>
    <w:rsid w:val="00DB5CC7"/>
    <w:rsid w:val="00DB70F6"/>
    <w:rsid w:val="00DB732F"/>
    <w:rsid w:val="00DC02BE"/>
    <w:rsid w:val="00DC0403"/>
    <w:rsid w:val="00DC404A"/>
    <w:rsid w:val="00DC5582"/>
    <w:rsid w:val="00DC5AF3"/>
    <w:rsid w:val="00DC60D2"/>
    <w:rsid w:val="00DC7CCB"/>
    <w:rsid w:val="00DD2B52"/>
    <w:rsid w:val="00DD322F"/>
    <w:rsid w:val="00DD6B3D"/>
    <w:rsid w:val="00DE1B47"/>
    <w:rsid w:val="00DE1EE1"/>
    <w:rsid w:val="00DE2890"/>
    <w:rsid w:val="00DE5C32"/>
    <w:rsid w:val="00DE5DD7"/>
    <w:rsid w:val="00DE6716"/>
    <w:rsid w:val="00DF01B7"/>
    <w:rsid w:val="00DF1607"/>
    <w:rsid w:val="00DF27B3"/>
    <w:rsid w:val="00DF2FD2"/>
    <w:rsid w:val="00DF6A68"/>
    <w:rsid w:val="00DF7E93"/>
    <w:rsid w:val="00E034B7"/>
    <w:rsid w:val="00E06748"/>
    <w:rsid w:val="00E07B80"/>
    <w:rsid w:val="00E12438"/>
    <w:rsid w:val="00E1519B"/>
    <w:rsid w:val="00E17045"/>
    <w:rsid w:val="00E17881"/>
    <w:rsid w:val="00E22985"/>
    <w:rsid w:val="00E23757"/>
    <w:rsid w:val="00E253A7"/>
    <w:rsid w:val="00E260CE"/>
    <w:rsid w:val="00E2680B"/>
    <w:rsid w:val="00E26CF9"/>
    <w:rsid w:val="00E34AA4"/>
    <w:rsid w:val="00E43124"/>
    <w:rsid w:val="00E44EDD"/>
    <w:rsid w:val="00E46CD6"/>
    <w:rsid w:val="00E47648"/>
    <w:rsid w:val="00E504B5"/>
    <w:rsid w:val="00E51ADE"/>
    <w:rsid w:val="00E5585D"/>
    <w:rsid w:val="00E5720C"/>
    <w:rsid w:val="00E57266"/>
    <w:rsid w:val="00E601D1"/>
    <w:rsid w:val="00E63309"/>
    <w:rsid w:val="00E637F8"/>
    <w:rsid w:val="00E656D9"/>
    <w:rsid w:val="00E65E56"/>
    <w:rsid w:val="00E66BAD"/>
    <w:rsid w:val="00E66F18"/>
    <w:rsid w:val="00E6704F"/>
    <w:rsid w:val="00E6754A"/>
    <w:rsid w:val="00E7015A"/>
    <w:rsid w:val="00E725DB"/>
    <w:rsid w:val="00E73AE7"/>
    <w:rsid w:val="00E80286"/>
    <w:rsid w:val="00E81542"/>
    <w:rsid w:val="00E81907"/>
    <w:rsid w:val="00E81E7A"/>
    <w:rsid w:val="00E83E5C"/>
    <w:rsid w:val="00E851D7"/>
    <w:rsid w:val="00E86AF7"/>
    <w:rsid w:val="00E90A64"/>
    <w:rsid w:val="00E93117"/>
    <w:rsid w:val="00E937BA"/>
    <w:rsid w:val="00E97719"/>
    <w:rsid w:val="00EA0616"/>
    <w:rsid w:val="00EA09A9"/>
    <w:rsid w:val="00EA21FA"/>
    <w:rsid w:val="00EA2C7E"/>
    <w:rsid w:val="00EA56C7"/>
    <w:rsid w:val="00EA5802"/>
    <w:rsid w:val="00EB0029"/>
    <w:rsid w:val="00EB17CF"/>
    <w:rsid w:val="00EB350F"/>
    <w:rsid w:val="00EB3752"/>
    <w:rsid w:val="00EB5B36"/>
    <w:rsid w:val="00EB6CA8"/>
    <w:rsid w:val="00EB6EF5"/>
    <w:rsid w:val="00EB74DD"/>
    <w:rsid w:val="00EB78D9"/>
    <w:rsid w:val="00EB7982"/>
    <w:rsid w:val="00EB7B76"/>
    <w:rsid w:val="00EC0F80"/>
    <w:rsid w:val="00EC2DD2"/>
    <w:rsid w:val="00EC349B"/>
    <w:rsid w:val="00EC559C"/>
    <w:rsid w:val="00EC562D"/>
    <w:rsid w:val="00EC7E41"/>
    <w:rsid w:val="00ED0841"/>
    <w:rsid w:val="00ED0F40"/>
    <w:rsid w:val="00ED1AFF"/>
    <w:rsid w:val="00ED5DCC"/>
    <w:rsid w:val="00ED7944"/>
    <w:rsid w:val="00ED7D18"/>
    <w:rsid w:val="00ED7DAD"/>
    <w:rsid w:val="00EE29F8"/>
    <w:rsid w:val="00EE5D7D"/>
    <w:rsid w:val="00EE6743"/>
    <w:rsid w:val="00EF0416"/>
    <w:rsid w:val="00EF5045"/>
    <w:rsid w:val="00EF5F25"/>
    <w:rsid w:val="00F00754"/>
    <w:rsid w:val="00F00DC1"/>
    <w:rsid w:val="00F01C2D"/>
    <w:rsid w:val="00F01FD7"/>
    <w:rsid w:val="00F02711"/>
    <w:rsid w:val="00F032C9"/>
    <w:rsid w:val="00F03947"/>
    <w:rsid w:val="00F03C6D"/>
    <w:rsid w:val="00F041AE"/>
    <w:rsid w:val="00F043D0"/>
    <w:rsid w:val="00F0564D"/>
    <w:rsid w:val="00F060B7"/>
    <w:rsid w:val="00F11AB4"/>
    <w:rsid w:val="00F12CE6"/>
    <w:rsid w:val="00F1326E"/>
    <w:rsid w:val="00F1434D"/>
    <w:rsid w:val="00F149D7"/>
    <w:rsid w:val="00F15F64"/>
    <w:rsid w:val="00F160F4"/>
    <w:rsid w:val="00F16146"/>
    <w:rsid w:val="00F16A44"/>
    <w:rsid w:val="00F16DB9"/>
    <w:rsid w:val="00F1778B"/>
    <w:rsid w:val="00F17E0A"/>
    <w:rsid w:val="00F20CAE"/>
    <w:rsid w:val="00F21983"/>
    <w:rsid w:val="00F2253F"/>
    <w:rsid w:val="00F24EC8"/>
    <w:rsid w:val="00F27C51"/>
    <w:rsid w:val="00F32715"/>
    <w:rsid w:val="00F33B5D"/>
    <w:rsid w:val="00F357F6"/>
    <w:rsid w:val="00F40858"/>
    <w:rsid w:val="00F4108E"/>
    <w:rsid w:val="00F41728"/>
    <w:rsid w:val="00F41942"/>
    <w:rsid w:val="00F43E1B"/>
    <w:rsid w:val="00F53C2E"/>
    <w:rsid w:val="00F54D0A"/>
    <w:rsid w:val="00F55D8D"/>
    <w:rsid w:val="00F5680D"/>
    <w:rsid w:val="00F5682F"/>
    <w:rsid w:val="00F56E62"/>
    <w:rsid w:val="00F6383C"/>
    <w:rsid w:val="00F7048D"/>
    <w:rsid w:val="00F70AB9"/>
    <w:rsid w:val="00F713F8"/>
    <w:rsid w:val="00F736B8"/>
    <w:rsid w:val="00F7490E"/>
    <w:rsid w:val="00F76820"/>
    <w:rsid w:val="00F7776C"/>
    <w:rsid w:val="00F80ABF"/>
    <w:rsid w:val="00F80FD1"/>
    <w:rsid w:val="00F821CC"/>
    <w:rsid w:val="00F82381"/>
    <w:rsid w:val="00F83983"/>
    <w:rsid w:val="00F84B20"/>
    <w:rsid w:val="00F86D93"/>
    <w:rsid w:val="00F87C2D"/>
    <w:rsid w:val="00F90482"/>
    <w:rsid w:val="00F92756"/>
    <w:rsid w:val="00F941D1"/>
    <w:rsid w:val="00F96D86"/>
    <w:rsid w:val="00F9732D"/>
    <w:rsid w:val="00FA0BAE"/>
    <w:rsid w:val="00FA5108"/>
    <w:rsid w:val="00FA6BF5"/>
    <w:rsid w:val="00FA7890"/>
    <w:rsid w:val="00FB040E"/>
    <w:rsid w:val="00FB22F7"/>
    <w:rsid w:val="00FB7D11"/>
    <w:rsid w:val="00FC09F5"/>
    <w:rsid w:val="00FC0EB9"/>
    <w:rsid w:val="00FC3871"/>
    <w:rsid w:val="00FC63A3"/>
    <w:rsid w:val="00FC6FD5"/>
    <w:rsid w:val="00FC74DF"/>
    <w:rsid w:val="00FD11C3"/>
    <w:rsid w:val="00FD2CBD"/>
    <w:rsid w:val="00FD3570"/>
    <w:rsid w:val="00FD53EE"/>
    <w:rsid w:val="00FD58BF"/>
    <w:rsid w:val="00FE0016"/>
    <w:rsid w:val="00FE00B7"/>
    <w:rsid w:val="00FE0E1F"/>
    <w:rsid w:val="00FE1069"/>
    <w:rsid w:val="00FE3157"/>
    <w:rsid w:val="00FE3E7C"/>
    <w:rsid w:val="00FE4DFD"/>
    <w:rsid w:val="00FE51F0"/>
    <w:rsid w:val="00FE53CA"/>
    <w:rsid w:val="00FE55E6"/>
    <w:rsid w:val="00FE62DA"/>
    <w:rsid w:val="00FE79D6"/>
    <w:rsid w:val="00FF0817"/>
    <w:rsid w:val="00FF3C2C"/>
    <w:rsid w:val="00FF3E2B"/>
    <w:rsid w:val="00FF49E6"/>
    <w:rsid w:val="00FF4ED4"/>
    <w:rsid w:val="00FF5488"/>
    <w:rsid w:val="00FF5BF0"/>
    <w:rsid w:val="00FF668A"/>
    <w:rsid w:val="00FF6B68"/>
    <w:rsid w:val="00FF79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8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B3"/>
    <w:pPr>
      <w:spacing w:after="200"/>
    </w:pPr>
    <w:rPr>
      <w:sz w:val="24"/>
      <w:szCs w:val="24"/>
      <w:lang w:eastAsia="ja-JP"/>
    </w:rPr>
  </w:style>
  <w:style w:type="paragraph" w:styleId="Heading1">
    <w:name w:val="heading 1"/>
    <w:basedOn w:val="Normal"/>
    <w:next w:val="Normal"/>
    <w:link w:val="Heading1Char"/>
    <w:uiPriority w:val="99"/>
    <w:qFormat/>
    <w:rsid w:val="00143330"/>
    <w:pPr>
      <w:keepNext/>
      <w:keepLines/>
      <w:spacing w:before="480" w:after="0"/>
      <w:outlineLvl w:val="0"/>
    </w:pPr>
    <w:rPr>
      <w:rFonts w:ascii="Calibri" w:eastAsia="MS Gothic" w:hAnsi="Calibri"/>
      <w:b/>
      <w:color w:val="345A8A"/>
      <w:sz w:val="32"/>
      <w:szCs w:val="20"/>
    </w:rPr>
  </w:style>
  <w:style w:type="paragraph" w:styleId="Heading2">
    <w:name w:val="heading 2"/>
    <w:basedOn w:val="Normal"/>
    <w:next w:val="Normal"/>
    <w:link w:val="Heading2Char"/>
    <w:uiPriority w:val="99"/>
    <w:qFormat/>
    <w:rsid w:val="00143330"/>
    <w:pPr>
      <w:keepNext/>
      <w:keepLines/>
      <w:spacing w:before="200" w:after="0"/>
      <w:outlineLvl w:val="1"/>
    </w:pPr>
    <w:rPr>
      <w:rFonts w:ascii="Calibri" w:eastAsia="MS Gothic" w:hAnsi="Calibri"/>
      <w:b/>
      <w:color w:val="4F81BD"/>
      <w:sz w:val="26"/>
      <w:szCs w:val="20"/>
    </w:rPr>
  </w:style>
  <w:style w:type="paragraph" w:styleId="Heading3">
    <w:name w:val="heading 3"/>
    <w:basedOn w:val="Normal"/>
    <w:next w:val="Normal"/>
    <w:link w:val="Heading3Char"/>
    <w:uiPriority w:val="99"/>
    <w:qFormat/>
    <w:rsid w:val="00143330"/>
    <w:pPr>
      <w:keepNext/>
      <w:keepLines/>
      <w:spacing w:before="200" w:after="0"/>
      <w:outlineLvl w:val="2"/>
    </w:pPr>
    <w:rPr>
      <w:rFonts w:ascii="Calibri" w:eastAsia="MS Gothic" w:hAnsi="Calibri"/>
      <w:b/>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330"/>
    <w:rPr>
      <w:rFonts w:ascii="Calibri" w:eastAsia="MS Gothic" w:hAnsi="Calibri" w:cs="Times New Roman"/>
      <w:b/>
      <w:color w:val="345A8A"/>
      <w:sz w:val="32"/>
      <w:lang w:eastAsia="ja-JP"/>
    </w:rPr>
  </w:style>
  <w:style w:type="character" w:customStyle="1" w:styleId="Heading2Char">
    <w:name w:val="Heading 2 Char"/>
    <w:basedOn w:val="DefaultParagraphFont"/>
    <w:link w:val="Heading2"/>
    <w:uiPriority w:val="99"/>
    <w:locked/>
    <w:rsid w:val="00143330"/>
    <w:rPr>
      <w:rFonts w:ascii="Calibri" w:eastAsia="MS Gothic" w:hAnsi="Calibri" w:cs="Times New Roman"/>
      <w:b/>
      <w:color w:val="4F81BD"/>
      <w:sz w:val="26"/>
      <w:lang w:eastAsia="ja-JP"/>
    </w:rPr>
  </w:style>
  <w:style w:type="character" w:customStyle="1" w:styleId="Heading3Char">
    <w:name w:val="Heading 3 Char"/>
    <w:basedOn w:val="DefaultParagraphFont"/>
    <w:link w:val="Heading3"/>
    <w:uiPriority w:val="99"/>
    <w:locked/>
    <w:rsid w:val="00143330"/>
    <w:rPr>
      <w:rFonts w:ascii="Calibri" w:eastAsia="MS Gothic" w:hAnsi="Calibri" w:cs="Times New Roman"/>
      <w:b/>
      <w:color w:val="4F81BD"/>
      <w:sz w:val="24"/>
      <w:lang w:eastAsia="ja-JP"/>
    </w:rPr>
  </w:style>
  <w:style w:type="paragraph" w:customStyle="1" w:styleId="DNA">
    <w:name w:val="DNA"/>
    <w:basedOn w:val="Normal"/>
    <w:next w:val="Normal"/>
    <w:uiPriority w:val="99"/>
    <w:rsid w:val="00360B7E"/>
    <w:pPr>
      <w:spacing w:after="0"/>
      <w:jc w:val="both"/>
    </w:pPr>
    <w:rPr>
      <w:rFonts w:ascii="Courier" w:hAnsi="Courier" w:cs="Courier"/>
      <w:sz w:val="20"/>
      <w:szCs w:val="26"/>
      <w:lang w:val="en-US"/>
    </w:rPr>
  </w:style>
  <w:style w:type="paragraph" w:styleId="Footer">
    <w:name w:val="footer"/>
    <w:basedOn w:val="Normal"/>
    <w:link w:val="FooterChar"/>
    <w:uiPriority w:val="99"/>
    <w:rsid w:val="002F0EB2"/>
    <w:pPr>
      <w:tabs>
        <w:tab w:val="center" w:pos="4320"/>
        <w:tab w:val="right" w:pos="8640"/>
      </w:tabs>
    </w:pPr>
    <w:rPr>
      <w:szCs w:val="20"/>
    </w:rPr>
  </w:style>
  <w:style w:type="character" w:customStyle="1" w:styleId="FooterChar">
    <w:name w:val="Footer Char"/>
    <w:basedOn w:val="DefaultParagraphFont"/>
    <w:link w:val="Footer"/>
    <w:uiPriority w:val="99"/>
    <w:locked/>
    <w:rsid w:val="002F0EB2"/>
    <w:rPr>
      <w:rFonts w:cs="Times New Roman"/>
      <w:sz w:val="24"/>
      <w:lang w:eastAsia="ja-JP"/>
    </w:rPr>
  </w:style>
  <w:style w:type="character" w:styleId="PageNumber">
    <w:name w:val="page number"/>
    <w:basedOn w:val="DefaultParagraphFont"/>
    <w:uiPriority w:val="99"/>
    <w:semiHidden/>
    <w:rsid w:val="002F0EB2"/>
    <w:rPr>
      <w:rFonts w:cs="Times New Roman"/>
    </w:rPr>
  </w:style>
  <w:style w:type="paragraph" w:styleId="ListParagraph">
    <w:name w:val="List Paragraph"/>
    <w:basedOn w:val="Normal"/>
    <w:uiPriority w:val="99"/>
    <w:qFormat/>
    <w:rsid w:val="002317F4"/>
    <w:pPr>
      <w:spacing w:line="276" w:lineRule="auto"/>
      <w:ind w:left="720"/>
      <w:contextualSpacing/>
    </w:pPr>
    <w:rPr>
      <w:rFonts w:ascii="Calibri" w:hAnsi="Calibri"/>
      <w:sz w:val="22"/>
      <w:szCs w:val="22"/>
      <w:lang w:val="en-CA" w:eastAsia="en-US"/>
    </w:rPr>
  </w:style>
  <w:style w:type="character" w:styleId="CommentReference">
    <w:name w:val="annotation reference"/>
    <w:basedOn w:val="DefaultParagraphFont"/>
    <w:uiPriority w:val="99"/>
    <w:semiHidden/>
    <w:rsid w:val="00CD2541"/>
    <w:rPr>
      <w:rFonts w:cs="Times New Roman"/>
      <w:sz w:val="16"/>
    </w:rPr>
  </w:style>
  <w:style w:type="paragraph" w:styleId="CommentText">
    <w:name w:val="annotation text"/>
    <w:basedOn w:val="Normal"/>
    <w:link w:val="CommentTextChar"/>
    <w:uiPriority w:val="99"/>
    <w:semiHidden/>
    <w:rsid w:val="00CD2541"/>
    <w:rPr>
      <w:sz w:val="20"/>
      <w:szCs w:val="20"/>
    </w:rPr>
  </w:style>
  <w:style w:type="character" w:customStyle="1" w:styleId="CommentTextChar">
    <w:name w:val="Comment Text Char"/>
    <w:basedOn w:val="DefaultParagraphFont"/>
    <w:link w:val="CommentText"/>
    <w:uiPriority w:val="99"/>
    <w:semiHidden/>
    <w:locked/>
    <w:rsid w:val="00CD2541"/>
    <w:rPr>
      <w:rFonts w:cs="Times New Roman"/>
      <w:lang w:val="en-GB" w:eastAsia="ja-JP"/>
    </w:rPr>
  </w:style>
  <w:style w:type="paragraph" w:styleId="CommentSubject">
    <w:name w:val="annotation subject"/>
    <w:basedOn w:val="CommentText"/>
    <w:next w:val="CommentText"/>
    <w:link w:val="CommentSubjectChar"/>
    <w:uiPriority w:val="99"/>
    <w:semiHidden/>
    <w:rsid w:val="00CD2541"/>
    <w:rPr>
      <w:b/>
    </w:rPr>
  </w:style>
  <w:style w:type="character" w:customStyle="1" w:styleId="CommentSubjectChar">
    <w:name w:val="Comment Subject Char"/>
    <w:basedOn w:val="CommentTextChar"/>
    <w:link w:val="CommentSubject"/>
    <w:uiPriority w:val="99"/>
    <w:semiHidden/>
    <w:locked/>
    <w:rsid w:val="00CD2541"/>
    <w:rPr>
      <w:rFonts w:cs="Times New Roman"/>
      <w:b/>
      <w:lang w:val="en-GB" w:eastAsia="ja-JP"/>
    </w:rPr>
  </w:style>
  <w:style w:type="paragraph" w:styleId="BalloonText">
    <w:name w:val="Balloon Text"/>
    <w:basedOn w:val="Normal"/>
    <w:link w:val="BalloonTextChar"/>
    <w:uiPriority w:val="99"/>
    <w:semiHidden/>
    <w:rsid w:val="00CD2541"/>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CD2541"/>
    <w:rPr>
      <w:rFonts w:ascii="Tahoma" w:hAnsi="Tahoma" w:cs="Times New Roman"/>
      <w:sz w:val="16"/>
      <w:lang w:val="en-GB" w:eastAsia="ja-JP"/>
    </w:rPr>
  </w:style>
  <w:style w:type="paragraph" w:styleId="Revision">
    <w:name w:val="Revision"/>
    <w:hidden/>
    <w:uiPriority w:val="99"/>
    <w:semiHidden/>
    <w:rsid w:val="008121EC"/>
    <w:rPr>
      <w:sz w:val="24"/>
      <w:szCs w:val="24"/>
      <w:lang w:eastAsia="ja-JP"/>
    </w:rPr>
  </w:style>
  <w:style w:type="paragraph" w:styleId="Header">
    <w:name w:val="header"/>
    <w:basedOn w:val="Normal"/>
    <w:link w:val="HeaderChar"/>
    <w:uiPriority w:val="99"/>
    <w:rsid w:val="00030773"/>
    <w:pPr>
      <w:tabs>
        <w:tab w:val="center" w:pos="4320"/>
        <w:tab w:val="right" w:pos="8640"/>
      </w:tabs>
      <w:spacing w:after="0"/>
    </w:pPr>
    <w:rPr>
      <w:szCs w:val="20"/>
    </w:rPr>
  </w:style>
  <w:style w:type="character" w:customStyle="1" w:styleId="HeaderChar">
    <w:name w:val="Header Char"/>
    <w:basedOn w:val="DefaultParagraphFont"/>
    <w:link w:val="Header"/>
    <w:uiPriority w:val="99"/>
    <w:locked/>
    <w:rsid w:val="00030773"/>
    <w:rPr>
      <w:rFonts w:cs="Times New Roman"/>
      <w:sz w:val="24"/>
      <w:lang w:eastAsia="ja-JP"/>
    </w:rPr>
  </w:style>
  <w:style w:type="paragraph" w:styleId="Title">
    <w:name w:val="Title"/>
    <w:basedOn w:val="Normal"/>
    <w:next w:val="Normal"/>
    <w:link w:val="TitleChar"/>
    <w:uiPriority w:val="99"/>
    <w:qFormat/>
    <w:rsid w:val="00143330"/>
    <w:pPr>
      <w:pBdr>
        <w:bottom w:val="single" w:sz="8" w:space="4" w:color="4F81BD"/>
      </w:pBdr>
      <w:spacing w:after="300"/>
      <w:contextualSpacing/>
    </w:pPr>
    <w:rPr>
      <w:rFonts w:ascii="Calibri" w:eastAsia="MS Gothic" w:hAnsi="Calibri"/>
      <w:color w:val="17365D"/>
      <w:spacing w:val="5"/>
      <w:kern w:val="28"/>
      <w:sz w:val="52"/>
      <w:szCs w:val="20"/>
    </w:rPr>
  </w:style>
  <w:style w:type="character" w:customStyle="1" w:styleId="TitleChar">
    <w:name w:val="Title Char"/>
    <w:basedOn w:val="DefaultParagraphFont"/>
    <w:link w:val="Title"/>
    <w:uiPriority w:val="99"/>
    <w:locked/>
    <w:rsid w:val="00143330"/>
    <w:rPr>
      <w:rFonts w:ascii="Calibri" w:eastAsia="MS Gothic" w:hAnsi="Calibri" w:cs="Times New Roman"/>
      <w:color w:val="17365D"/>
      <w:spacing w:val="5"/>
      <w:kern w:val="28"/>
      <w:sz w:val="52"/>
      <w:lang w:eastAsia="ja-JP"/>
    </w:rPr>
  </w:style>
  <w:style w:type="paragraph" w:styleId="Subtitle">
    <w:name w:val="Subtitle"/>
    <w:basedOn w:val="Normal"/>
    <w:next w:val="Normal"/>
    <w:link w:val="SubtitleChar"/>
    <w:uiPriority w:val="99"/>
    <w:qFormat/>
    <w:rsid w:val="00143330"/>
    <w:pPr>
      <w:numPr>
        <w:ilvl w:val="1"/>
      </w:numPr>
    </w:pPr>
    <w:rPr>
      <w:rFonts w:ascii="Calibri" w:eastAsia="MS Gothic" w:hAnsi="Calibri"/>
      <w:i/>
      <w:color w:val="4F81BD"/>
      <w:spacing w:val="15"/>
      <w:szCs w:val="20"/>
    </w:rPr>
  </w:style>
  <w:style w:type="character" w:customStyle="1" w:styleId="SubtitleChar">
    <w:name w:val="Subtitle Char"/>
    <w:basedOn w:val="DefaultParagraphFont"/>
    <w:link w:val="Subtitle"/>
    <w:uiPriority w:val="99"/>
    <w:locked/>
    <w:rsid w:val="00143330"/>
    <w:rPr>
      <w:rFonts w:ascii="Calibri" w:eastAsia="MS Gothic" w:hAnsi="Calibri" w:cs="Times New Roman"/>
      <w:i/>
      <w:color w:val="4F81BD"/>
      <w:spacing w:val="15"/>
      <w:sz w:val="24"/>
      <w:lang w:eastAsia="ja-JP"/>
    </w:rPr>
  </w:style>
  <w:style w:type="character" w:styleId="Hyperlink">
    <w:name w:val="Hyperlink"/>
    <w:basedOn w:val="DefaultParagraphFont"/>
    <w:uiPriority w:val="99"/>
    <w:rsid w:val="00304726"/>
    <w:rPr>
      <w:rFonts w:cs="Times New Roman"/>
      <w:color w:val="0000FF"/>
      <w:u w:val="single"/>
    </w:rPr>
  </w:style>
  <w:style w:type="character" w:customStyle="1" w:styleId="positiondisplay1">
    <w:name w:val="positiondisplay1"/>
    <w:uiPriority w:val="99"/>
    <w:rsid w:val="00CD6FB6"/>
  </w:style>
  <w:style w:type="table" w:styleId="TableGrid">
    <w:name w:val="Table Grid"/>
    <w:basedOn w:val="TableNormal"/>
    <w:uiPriority w:val="99"/>
    <w:rsid w:val="00FA0B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B3"/>
    <w:pPr>
      <w:spacing w:after="200"/>
    </w:pPr>
    <w:rPr>
      <w:sz w:val="24"/>
      <w:szCs w:val="24"/>
      <w:lang w:eastAsia="ja-JP"/>
    </w:rPr>
  </w:style>
  <w:style w:type="paragraph" w:styleId="Heading1">
    <w:name w:val="heading 1"/>
    <w:basedOn w:val="Normal"/>
    <w:next w:val="Normal"/>
    <w:link w:val="Heading1Char"/>
    <w:uiPriority w:val="99"/>
    <w:qFormat/>
    <w:rsid w:val="00143330"/>
    <w:pPr>
      <w:keepNext/>
      <w:keepLines/>
      <w:spacing w:before="480" w:after="0"/>
      <w:outlineLvl w:val="0"/>
    </w:pPr>
    <w:rPr>
      <w:rFonts w:ascii="Calibri" w:eastAsia="MS Gothic" w:hAnsi="Calibri"/>
      <w:b/>
      <w:color w:val="345A8A"/>
      <w:sz w:val="32"/>
      <w:szCs w:val="20"/>
    </w:rPr>
  </w:style>
  <w:style w:type="paragraph" w:styleId="Heading2">
    <w:name w:val="heading 2"/>
    <w:basedOn w:val="Normal"/>
    <w:next w:val="Normal"/>
    <w:link w:val="Heading2Char"/>
    <w:uiPriority w:val="99"/>
    <w:qFormat/>
    <w:rsid w:val="00143330"/>
    <w:pPr>
      <w:keepNext/>
      <w:keepLines/>
      <w:spacing w:before="200" w:after="0"/>
      <w:outlineLvl w:val="1"/>
    </w:pPr>
    <w:rPr>
      <w:rFonts w:ascii="Calibri" w:eastAsia="MS Gothic" w:hAnsi="Calibri"/>
      <w:b/>
      <w:color w:val="4F81BD"/>
      <w:sz w:val="26"/>
      <w:szCs w:val="20"/>
    </w:rPr>
  </w:style>
  <w:style w:type="paragraph" w:styleId="Heading3">
    <w:name w:val="heading 3"/>
    <w:basedOn w:val="Normal"/>
    <w:next w:val="Normal"/>
    <w:link w:val="Heading3Char"/>
    <w:uiPriority w:val="99"/>
    <w:qFormat/>
    <w:rsid w:val="00143330"/>
    <w:pPr>
      <w:keepNext/>
      <w:keepLines/>
      <w:spacing w:before="200" w:after="0"/>
      <w:outlineLvl w:val="2"/>
    </w:pPr>
    <w:rPr>
      <w:rFonts w:ascii="Calibri" w:eastAsia="MS Gothic" w:hAnsi="Calibri"/>
      <w:b/>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330"/>
    <w:rPr>
      <w:rFonts w:ascii="Calibri" w:eastAsia="MS Gothic" w:hAnsi="Calibri" w:cs="Times New Roman"/>
      <w:b/>
      <w:color w:val="345A8A"/>
      <w:sz w:val="32"/>
      <w:lang w:eastAsia="ja-JP"/>
    </w:rPr>
  </w:style>
  <w:style w:type="character" w:customStyle="1" w:styleId="Heading2Char">
    <w:name w:val="Heading 2 Char"/>
    <w:basedOn w:val="DefaultParagraphFont"/>
    <w:link w:val="Heading2"/>
    <w:uiPriority w:val="99"/>
    <w:locked/>
    <w:rsid w:val="00143330"/>
    <w:rPr>
      <w:rFonts w:ascii="Calibri" w:eastAsia="MS Gothic" w:hAnsi="Calibri" w:cs="Times New Roman"/>
      <w:b/>
      <w:color w:val="4F81BD"/>
      <w:sz w:val="26"/>
      <w:lang w:eastAsia="ja-JP"/>
    </w:rPr>
  </w:style>
  <w:style w:type="character" w:customStyle="1" w:styleId="Heading3Char">
    <w:name w:val="Heading 3 Char"/>
    <w:basedOn w:val="DefaultParagraphFont"/>
    <w:link w:val="Heading3"/>
    <w:uiPriority w:val="99"/>
    <w:locked/>
    <w:rsid w:val="00143330"/>
    <w:rPr>
      <w:rFonts w:ascii="Calibri" w:eastAsia="MS Gothic" w:hAnsi="Calibri" w:cs="Times New Roman"/>
      <w:b/>
      <w:color w:val="4F81BD"/>
      <w:sz w:val="24"/>
      <w:lang w:eastAsia="ja-JP"/>
    </w:rPr>
  </w:style>
  <w:style w:type="paragraph" w:customStyle="1" w:styleId="DNA">
    <w:name w:val="DNA"/>
    <w:basedOn w:val="Normal"/>
    <w:next w:val="Normal"/>
    <w:uiPriority w:val="99"/>
    <w:rsid w:val="00360B7E"/>
    <w:pPr>
      <w:spacing w:after="0"/>
      <w:jc w:val="both"/>
    </w:pPr>
    <w:rPr>
      <w:rFonts w:ascii="Courier" w:hAnsi="Courier" w:cs="Courier"/>
      <w:sz w:val="20"/>
      <w:szCs w:val="26"/>
      <w:lang w:val="en-US"/>
    </w:rPr>
  </w:style>
  <w:style w:type="paragraph" w:styleId="Footer">
    <w:name w:val="footer"/>
    <w:basedOn w:val="Normal"/>
    <w:link w:val="FooterChar"/>
    <w:uiPriority w:val="99"/>
    <w:rsid w:val="002F0EB2"/>
    <w:pPr>
      <w:tabs>
        <w:tab w:val="center" w:pos="4320"/>
        <w:tab w:val="right" w:pos="8640"/>
      </w:tabs>
    </w:pPr>
    <w:rPr>
      <w:szCs w:val="20"/>
    </w:rPr>
  </w:style>
  <w:style w:type="character" w:customStyle="1" w:styleId="FooterChar">
    <w:name w:val="Footer Char"/>
    <w:basedOn w:val="DefaultParagraphFont"/>
    <w:link w:val="Footer"/>
    <w:uiPriority w:val="99"/>
    <w:locked/>
    <w:rsid w:val="002F0EB2"/>
    <w:rPr>
      <w:rFonts w:cs="Times New Roman"/>
      <w:sz w:val="24"/>
      <w:lang w:eastAsia="ja-JP"/>
    </w:rPr>
  </w:style>
  <w:style w:type="character" w:styleId="PageNumber">
    <w:name w:val="page number"/>
    <w:basedOn w:val="DefaultParagraphFont"/>
    <w:uiPriority w:val="99"/>
    <w:semiHidden/>
    <w:rsid w:val="002F0EB2"/>
    <w:rPr>
      <w:rFonts w:cs="Times New Roman"/>
    </w:rPr>
  </w:style>
  <w:style w:type="paragraph" w:styleId="ListParagraph">
    <w:name w:val="List Paragraph"/>
    <w:basedOn w:val="Normal"/>
    <w:uiPriority w:val="99"/>
    <w:qFormat/>
    <w:rsid w:val="002317F4"/>
    <w:pPr>
      <w:spacing w:line="276" w:lineRule="auto"/>
      <w:ind w:left="720"/>
      <w:contextualSpacing/>
    </w:pPr>
    <w:rPr>
      <w:rFonts w:ascii="Calibri" w:hAnsi="Calibri"/>
      <w:sz w:val="22"/>
      <w:szCs w:val="22"/>
      <w:lang w:val="en-CA" w:eastAsia="en-US"/>
    </w:rPr>
  </w:style>
  <w:style w:type="character" w:styleId="CommentReference">
    <w:name w:val="annotation reference"/>
    <w:basedOn w:val="DefaultParagraphFont"/>
    <w:uiPriority w:val="99"/>
    <w:semiHidden/>
    <w:rsid w:val="00CD2541"/>
    <w:rPr>
      <w:rFonts w:cs="Times New Roman"/>
      <w:sz w:val="16"/>
    </w:rPr>
  </w:style>
  <w:style w:type="paragraph" w:styleId="CommentText">
    <w:name w:val="annotation text"/>
    <w:basedOn w:val="Normal"/>
    <w:link w:val="CommentTextChar"/>
    <w:uiPriority w:val="99"/>
    <w:semiHidden/>
    <w:rsid w:val="00CD2541"/>
    <w:rPr>
      <w:sz w:val="20"/>
      <w:szCs w:val="20"/>
    </w:rPr>
  </w:style>
  <w:style w:type="character" w:customStyle="1" w:styleId="CommentTextChar">
    <w:name w:val="Comment Text Char"/>
    <w:basedOn w:val="DefaultParagraphFont"/>
    <w:link w:val="CommentText"/>
    <w:uiPriority w:val="99"/>
    <w:semiHidden/>
    <w:locked/>
    <w:rsid w:val="00CD2541"/>
    <w:rPr>
      <w:rFonts w:cs="Times New Roman"/>
      <w:lang w:val="en-GB" w:eastAsia="ja-JP"/>
    </w:rPr>
  </w:style>
  <w:style w:type="paragraph" w:styleId="CommentSubject">
    <w:name w:val="annotation subject"/>
    <w:basedOn w:val="CommentText"/>
    <w:next w:val="CommentText"/>
    <w:link w:val="CommentSubjectChar"/>
    <w:uiPriority w:val="99"/>
    <w:semiHidden/>
    <w:rsid w:val="00CD2541"/>
    <w:rPr>
      <w:b/>
    </w:rPr>
  </w:style>
  <w:style w:type="character" w:customStyle="1" w:styleId="CommentSubjectChar">
    <w:name w:val="Comment Subject Char"/>
    <w:basedOn w:val="CommentTextChar"/>
    <w:link w:val="CommentSubject"/>
    <w:uiPriority w:val="99"/>
    <w:semiHidden/>
    <w:locked/>
    <w:rsid w:val="00CD2541"/>
    <w:rPr>
      <w:rFonts w:cs="Times New Roman"/>
      <w:b/>
      <w:lang w:val="en-GB" w:eastAsia="ja-JP"/>
    </w:rPr>
  </w:style>
  <w:style w:type="paragraph" w:styleId="BalloonText">
    <w:name w:val="Balloon Text"/>
    <w:basedOn w:val="Normal"/>
    <w:link w:val="BalloonTextChar"/>
    <w:uiPriority w:val="99"/>
    <w:semiHidden/>
    <w:rsid w:val="00CD2541"/>
    <w:pPr>
      <w:spacing w:after="0"/>
    </w:pPr>
    <w:rPr>
      <w:rFonts w:ascii="Tahoma" w:hAnsi="Tahoma"/>
      <w:sz w:val="16"/>
      <w:szCs w:val="20"/>
    </w:rPr>
  </w:style>
  <w:style w:type="character" w:customStyle="1" w:styleId="BalloonTextChar">
    <w:name w:val="Balloon Text Char"/>
    <w:basedOn w:val="DefaultParagraphFont"/>
    <w:link w:val="BalloonText"/>
    <w:uiPriority w:val="99"/>
    <w:semiHidden/>
    <w:locked/>
    <w:rsid w:val="00CD2541"/>
    <w:rPr>
      <w:rFonts w:ascii="Tahoma" w:hAnsi="Tahoma" w:cs="Times New Roman"/>
      <w:sz w:val="16"/>
      <w:lang w:val="en-GB" w:eastAsia="ja-JP"/>
    </w:rPr>
  </w:style>
  <w:style w:type="paragraph" w:styleId="Revision">
    <w:name w:val="Revision"/>
    <w:hidden/>
    <w:uiPriority w:val="99"/>
    <w:semiHidden/>
    <w:rsid w:val="008121EC"/>
    <w:rPr>
      <w:sz w:val="24"/>
      <w:szCs w:val="24"/>
      <w:lang w:eastAsia="ja-JP"/>
    </w:rPr>
  </w:style>
  <w:style w:type="paragraph" w:styleId="Header">
    <w:name w:val="header"/>
    <w:basedOn w:val="Normal"/>
    <w:link w:val="HeaderChar"/>
    <w:uiPriority w:val="99"/>
    <w:rsid w:val="00030773"/>
    <w:pPr>
      <w:tabs>
        <w:tab w:val="center" w:pos="4320"/>
        <w:tab w:val="right" w:pos="8640"/>
      </w:tabs>
      <w:spacing w:after="0"/>
    </w:pPr>
    <w:rPr>
      <w:szCs w:val="20"/>
    </w:rPr>
  </w:style>
  <w:style w:type="character" w:customStyle="1" w:styleId="HeaderChar">
    <w:name w:val="Header Char"/>
    <w:basedOn w:val="DefaultParagraphFont"/>
    <w:link w:val="Header"/>
    <w:uiPriority w:val="99"/>
    <w:locked/>
    <w:rsid w:val="00030773"/>
    <w:rPr>
      <w:rFonts w:cs="Times New Roman"/>
      <w:sz w:val="24"/>
      <w:lang w:eastAsia="ja-JP"/>
    </w:rPr>
  </w:style>
  <w:style w:type="paragraph" w:styleId="Title">
    <w:name w:val="Title"/>
    <w:basedOn w:val="Normal"/>
    <w:next w:val="Normal"/>
    <w:link w:val="TitleChar"/>
    <w:uiPriority w:val="99"/>
    <w:qFormat/>
    <w:rsid w:val="00143330"/>
    <w:pPr>
      <w:pBdr>
        <w:bottom w:val="single" w:sz="8" w:space="4" w:color="4F81BD"/>
      </w:pBdr>
      <w:spacing w:after="300"/>
      <w:contextualSpacing/>
    </w:pPr>
    <w:rPr>
      <w:rFonts w:ascii="Calibri" w:eastAsia="MS Gothic" w:hAnsi="Calibri"/>
      <w:color w:val="17365D"/>
      <w:spacing w:val="5"/>
      <w:kern w:val="28"/>
      <w:sz w:val="52"/>
      <w:szCs w:val="20"/>
    </w:rPr>
  </w:style>
  <w:style w:type="character" w:customStyle="1" w:styleId="TitleChar">
    <w:name w:val="Title Char"/>
    <w:basedOn w:val="DefaultParagraphFont"/>
    <w:link w:val="Title"/>
    <w:uiPriority w:val="99"/>
    <w:locked/>
    <w:rsid w:val="00143330"/>
    <w:rPr>
      <w:rFonts w:ascii="Calibri" w:eastAsia="MS Gothic" w:hAnsi="Calibri" w:cs="Times New Roman"/>
      <w:color w:val="17365D"/>
      <w:spacing w:val="5"/>
      <w:kern w:val="28"/>
      <w:sz w:val="52"/>
      <w:lang w:eastAsia="ja-JP"/>
    </w:rPr>
  </w:style>
  <w:style w:type="paragraph" w:styleId="Subtitle">
    <w:name w:val="Subtitle"/>
    <w:basedOn w:val="Normal"/>
    <w:next w:val="Normal"/>
    <w:link w:val="SubtitleChar"/>
    <w:uiPriority w:val="99"/>
    <w:qFormat/>
    <w:rsid w:val="00143330"/>
    <w:pPr>
      <w:numPr>
        <w:ilvl w:val="1"/>
      </w:numPr>
    </w:pPr>
    <w:rPr>
      <w:rFonts w:ascii="Calibri" w:eastAsia="MS Gothic" w:hAnsi="Calibri"/>
      <w:i/>
      <w:color w:val="4F81BD"/>
      <w:spacing w:val="15"/>
      <w:szCs w:val="20"/>
    </w:rPr>
  </w:style>
  <w:style w:type="character" w:customStyle="1" w:styleId="SubtitleChar">
    <w:name w:val="Subtitle Char"/>
    <w:basedOn w:val="DefaultParagraphFont"/>
    <w:link w:val="Subtitle"/>
    <w:uiPriority w:val="99"/>
    <w:locked/>
    <w:rsid w:val="00143330"/>
    <w:rPr>
      <w:rFonts w:ascii="Calibri" w:eastAsia="MS Gothic" w:hAnsi="Calibri" w:cs="Times New Roman"/>
      <w:i/>
      <w:color w:val="4F81BD"/>
      <w:spacing w:val="15"/>
      <w:sz w:val="24"/>
      <w:lang w:eastAsia="ja-JP"/>
    </w:rPr>
  </w:style>
  <w:style w:type="character" w:styleId="Hyperlink">
    <w:name w:val="Hyperlink"/>
    <w:basedOn w:val="DefaultParagraphFont"/>
    <w:uiPriority w:val="99"/>
    <w:rsid w:val="00304726"/>
    <w:rPr>
      <w:rFonts w:cs="Times New Roman"/>
      <w:color w:val="0000FF"/>
      <w:u w:val="single"/>
    </w:rPr>
  </w:style>
  <w:style w:type="character" w:customStyle="1" w:styleId="positiondisplay1">
    <w:name w:val="positiondisplay1"/>
    <w:uiPriority w:val="99"/>
    <w:rsid w:val="00CD6FB6"/>
  </w:style>
  <w:style w:type="table" w:styleId="TableGrid">
    <w:name w:val="Table Grid"/>
    <w:basedOn w:val="TableNormal"/>
    <w:uiPriority w:val="99"/>
    <w:rsid w:val="00FA0B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3994">
      <w:marLeft w:val="0"/>
      <w:marRight w:val="0"/>
      <w:marTop w:val="0"/>
      <w:marBottom w:val="0"/>
      <w:divBdr>
        <w:top w:val="none" w:sz="0" w:space="0" w:color="auto"/>
        <w:left w:val="none" w:sz="0" w:space="0" w:color="auto"/>
        <w:bottom w:val="none" w:sz="0" w:space="0" w:color="auto"/>
        <w:right w:val="none" w:sz="0" w:space="0" w:color="auto"/>
      </w:divBdr>
    </w:div>
    <w:div w:id="402413995">
      <w:marLeft w:val="0"/>
      <w:marRight w:val="0"/>
      <w:marTop w:val="0"/>
      <w:marBottom w:val="0"/>
      <w:divBdr>
        <w:top w:val="none" w:sz="0" w:space="0" w:color="auto"/>
        <w:left w:val="none" w:sz="0" w:space="0" w:color="auto"/>
        <w:bottom w:val="none" w:sz="0" w:space="0" w:color="auto"/>
        <w:right w:val="none" w:sz="0" w:space="0" w:color="auto"/>
      </w:divBdr>
    </w:div>
    <w:div w:id="402413997">
      <w:marLeft w:val="0"/>
      <w:marRight w:val="0"/>
      <w:marTop w:val="0"/>
      <w:marBottom w:val="0"/>
      <w:divBdr>
        <w:top w:val="none" w:sz="0" w:space="0" w:color="auto"/>
        <w:left w:val="none" w:sz="0" w:space="0" w:color="auto"/>
        <w:bottom w:val="none" w:sz="0" w:space="0" w:color="auto"/>
        <w:right w:val="none" w:sz="0" w:space="0" w:color="auto"/>
      </w:divBdr>
    </w:div>
    <w:div w:id="402413998">
      <w:marLeft w:val="0"/>
      <w:marRight w:val="0"/>
      <w:marTop w:val="0"/>
      <w:marBottom w:val="0"/>
      <w:divBdr>
        <w:top w:val="none" w:sz="0" w:space="0" w:color="auto"/>
        <w:left w:val="none" w:sz="0" w:space="0" w:color="auto"/>
        <w:bottom w:val="none" w:sz="0" w:space="0" w:color="auto"/>
        <w:right w:val="none" w:sz="0" w:space="0" w:color="auto"/>
      </w:divBdr>
    </w:div>
    <w:div w:id="402413999">
      <w:marLeft w:val="0"/>
      <w:marRight w:val="0"/>
      <w:marTop w:val="0"/>
      <w:marBottom w:val="0"/>
      <w:divBdr>
        <w:top w:val="none" w:sz="0" w:space="0" w:color="auto"/>
        <w:left w:val="none" w:sz="0" w:space="0" w:color="auto"/>
        <w:bottom w:val="none" w:sz="0" w:space="0" w:color="auto"/>
        <w:right w:val="none" w:sz="0" w:space="0" w:color="auto"/>
      </w:divBdr>
    </w:div>
    <w:div w:id="402414001">
      <w:marLeft w:val="0"/>
      <w:marRight w:val="0"/>
      <w:marTop w:val="0"/>
      <w:marBottom w:val="0"/>
      <w:divBdr>
        <w:top w:val="none" w:sz="0" w:space="0" w:color="auto"/>
        <w:left w:val="none" w:sz="0" w:space="0" w:color="auto"/>
        <w:bottom w:val="none" w:sz="0" w:space="0" w:color="auto"/>
        <w:right w:val="none" w:sz="0" w:space="0" w:color="auto"/>
      </w:divBdr>
    </w:div>
    <w:div w:id="402414003">
      <w:marLeft w:val="0"/>
      <w:marRight w:val="0"/>
      <w:marTop w:val="0"/>
      <w:marBottom w:val="0"/>
      <w:divBdr>
        <w:top w:val="none" w:sz="0" w:space="0" w:color="auto"/>
        <w:left w:val="none" w:sz="0" w:space="0" w:color="auto"/>
        <w:bottom w:val="none" w:sz="0" w:space="0" w:color="auto"/>
        <w:right w:val="none" w:sz="0" w:space="0" w:color="auto"/>
      </w:divBdr>
    </w:div>
    <w:div w:id="402414005">
      <w:marLeft w:val="0"/>
      <w:marRight w:val="0"/>
      <w:marTop w:val="0"/>
      <w:marBottom w:val="0"/>
      <w:divBdr>
        <w:top w:val="none" w:sz="0" w:space="0" w:color="auto"/>
        <w:left w:val="none" w:sz="0" w:space="0" w:color="auto"/>
        <w:bottom w:val="none" w:sz="0" w:space="0" w:color="auto"/>
        <w:right w:val="none" w:sz="0" w:space="0" w:color="auto"/>
      </w:divBdr>
    </w:div>
    <w:div w:id="402414007">
      <w:marLeft w:val="0"/>
      <w:marRight w:val="0"/>
      <w:marTop w:val="0"/>
      <w:marBottom w:val="0"/>
      <w:divBdr>
        <w:top w:val="none" w:sz="0" w:space="0" w:color="auto"/>
        <w:left w:val="none" w:sz="0" w:space="0" w:color="auto"/>
        <w:bottom w:val="none" w:sz="0" w:space="0" w:color="auto"/>
        <w:right w:val="none" w:sz="0" w:space="0" w:color="auto"/>
      </w:divBdr>
    </w:div>
    <w:div w:id="402414008">
      <w:marLeft w:val="0"/>
      <w:marRight w:val="0"/>
      <w:marTop w:val="0"/>
      <w:marBottom w:val="0"/>
      <w:divBdr>
        <w:top w:val="none" w:sz="0" w:space="0" w:color="auto"/>
        <w:left w:val="none" w:sz="0" w:space="0" w:color="auto"/>
        <w:bottom w:val="none" w:sz="0" w:space="0" w:color="auto"/>
        <w:right w:val="none" w:sz="0" w:space="0" w:color="auto"/>
      </w:divBdr>
    </w:div>
    <w:div w:id="402414009">
      <w:marLeft w:val="0"/>
      <w:marRight w:val="0"/>
      <w:marTop w:val="0"/>
      <w:marBottom w:val="0"/>
      <w:divBdr>
        <w:top w:val="none" w:sz="0" w:space="0" w:color="auto"/>
        <w:left w:val="none" w:sz="0" w:space="0" w:color="auto"/>
        <w:bottom w:val="none" w:sz="0" w:space="0" w:color="auto"/>
        <w:right w:val="none" w:sz="0" w:space="0" w:color="auto"/>
      </w:divBdr>
    </w:div>
    <w:div w:id="402414010">
      <w:marLeft w:val="0"/>
      <w:marRight w:val="0"/>
      <w:marTop w:val="0"/>
      <w:marBottom w:val="0"/>
      <w:divBdr>
        <w:top w:val="none" w:sz="0" w:space="0" w:color="auto"/>
        <w:left w:val="none" w:sz="0" w:space="0" w:color="auto"/>
        <w:bottom w:val="none" w:sz="0" w:space="0" w:color="auto"/>
        <w:right w:val="none" w:sz="0" w:space="0" w:color="auto"/>
      </w:divBdr>
    </w:div>
    <w:div w:id="402414013">
      <w:marLeft w:val="0"/>
      <w:marRight w:val="0"/>
      <w:marTop w:val="0"/>
      <w:marBottom w:val="0"/>
      <w:divBdr>
        <w:top w:val="none" w:sz="0" w:space="0" w:color="auto"/>
        <w:left w:val="none" w:sz="0" w:space="0" w:color="auto"/>
        <w:bottom w:val="none" w:sz="0" w:space="0" w:color="auto"/>
        <w:right w:val="none" w:sz="0" w:space="0" w:color="auto"/>
      </w:divBdr>
    </w:div>
    <w:div w:id="402414016">
      <w:marLeft w:val="0"/>
      <w:marRight w:val="0"/>
      <w:marTop w:val="0"/>
      <w:marBottom w:val="0"/>
      <w:divBdr>
        <w:top w:val="none" w:sz="0" w:space="0" w:color="auto"/>
        <w:left w:val="none" w:sz="0" w:space="0" w:color="auto"/>
        <w:bottom w:val="none" w:sz="0" w:space="0" w:color="auto"/>
        <w:right w:val="none" w:sz="0" w:space="0" w:color="auto"/>
      </w:divBdr>
    </w:div>
    <w:div w:id="402414021">
      <w:marLeft w:val="0"/>
      <w:marRight w:val="0"/>
      <w:marTop w:val="0"/>
      <w:marBottom w:val="0"/>
      <w:divBdr>
        <w:top w:val="none" w:sz="0" w:space="0" w:color="auto"/>
        <w:left w:val="none" w:sz="0" w:space="0" w:color="auto"/>
        <w:bottom w:val="none" w:sz="0" w:space="0" w:color="auto"/>
        <w:right w:val="none" w:sz="0" w:space="0" w:color="auto"/>
      </w:divBdr>
      <w:divsChild>
        <w:div w:id="402414028">
          <w:marLeft w:val="0"/>
          <w:marRight w:val="0"/>
          <w:marTop w:val="0"/>
          <w:marBottom w:val="0"/>
          <w:divBdr>
            <w:top w:val="none" w:sz="0" w:space="0" w:color="auto"/>
            <w:left w:val="none" w:sz="0" w:space="0" w:color="auto"/>
            <w:bottom w:val="none" w:sz="0" w:space="0" w:color="auto"/>
            <w:right w:val="none" w:sz="0" w:space="0" w:color="auto"/>
          </w:divBdr>
          <w:divsChild>
            <w:div w:id="402414018">
              <w:marLeft w:val="0"/>
              <w:marRight w:val="0"/>
              <w:marTop w:val="0"/>
              <w:marBottom w:val="0"/>
              <w:divBdr>
                <w:top w:val="none" w:sz="0" w:space="0" w:color="auto"/>
                <w:left w:val="none" w:sz="0" w:space="0" w:color="auto"/>
                <w:bottom w:val="none" w:sz="0" w:space="0" w:color="auto"/>
                <w:right w:val="none" w:sz="0" w:space="0" w:color="auto"/>
              </w:divBdr>
              <w:divsChild>
                <w:div w:id="402414020">
                  <w:marLeft w:val="0"/>
                  <w:marRight w:val="0"/>
                  <w:marTop w:val="0"/>
                  <w:marBottom w:val="0"/>
                  <w:divBdr>
                    <w:top w:val="none" w:sz="0" w:space="0" w:color="auto"/>
                    <w:left w:val="none" w:sz="0" w:space="0" w:color="auto"/>
                    <w:bottom w:val="none" w:sz="0" w:space="0" w:color="auto"/>
                    <w:right w:val="none" w:sz="0" w:space="0" w:color="auto"/>
                  </w:divBdr>
                  <w:divsChild>
                    <w:div w:id="402414011">
                      <w:marLeft w:val="0"/>
                      <w:marRight w:val="0"/>
                      <w:marTop w:val="0"/>
                      <w:marBottom w:val="0"/>
                      <w:divBdr>
                        <w:top w:val="none" w:sz="0" w:space="0" w:color="auto"/>
                        <w:left w:val="none" w:sz="0" w:space="0" w:color="auto"/>
                        <w:bottom w:val="none" w:sz="0" w:space="0" w:color="auto"/>
                        <w:right w:val="none" w:sz="0" w:space="0" w:color="auto"/>
                      </w:divBdr>
                      <w:divsChild>
                        <w:div w:id="402414015">
                          <w:marLeft w:val="0"/>
                          <w:marRight w:val="0"/>
                          <w:marTop w:val="0"/>
                          <w:marBottom w:val="0"/>
                          <w:divBdr>
                            <w:top w:val="none" w:sz="0" w:space="0" w:color="auto"/>
                            <w:left w:val="none" w:sz="0" w:space="0" w:color="auto"/>
                            <w:bottom w:val="none" w:sz="0" w:space="0" w:color="auto"/>
                            <w:right w:val="none" w:sz="0" w:space="0" w:color="auto"/>
                          </w:divBdr>
                          <w:divsChild>
                            <w:div w:id="402414002">
                              <w:marLeft w:val="0"/>
                              <w:marRight w:val="0"/>
                              <w:marTop w:val="0"/>
                              <w:marBottom w:val="0"/>
                              <w:divBdr>
                                <w:top w:val="none" w:sz="0" w:space="0" w:color="auto"/>
                                <w:left w:val="none" w:sz="0" w:space="0" w:color="auto"/>
                                <w:bottom w:val="none" w:sz="0" w:space="0" w:color="auto"/>
                                <w:right w:val="none" w:sz="0" w:space="0" w:color="auto"/>
                              </w:divBdr>
                              <w:divsChild>
                                <w:div w:id="402414026">
                                  <w:marLeft w:val="0"/>
                                  <w:marRight w:val="0"/>
                                  <w:marTop w:val="0"/>
                                  <w:marBottom w:val="0"/>
                                  <w:divBdr>
                                    <w:top w:val="none" w:sz="0" w:space="0" w:color="auto"/>
                                    <w:left w:val="none" w:sz="0" w:space="0" w:color="auto"/>
                                    <w:bottom w:val="none" w:sz="0" w:space="0" w:color="auto"/>
                                    <w:right w:val="none" w:sz="0" w:space="0" w:color="auto"/>
                                  </w:divBdr>
                                  <w:divsChild>
                                    <w:div w:id="402414027">
                                      <w:marLeft w:val="0"/>
                                      <w:marRight w:val="0"/>
                                      <w:marTop w:val="0"/>
                                      <w:marBottom w:val="0"/>
                                      <w:divBdr>
                                        <w:top w:val="none" w:sz="0" w:space="0" w:color="auto"/>
                                        <w:left w:val="none" w:sz="0" w:space="0" w:color="auto"/>
                                        <w:bottom w:val="none" w:sz="0" w:space="0" w:color="auto"/>
                                        <w:right w:val="none" w:sz="0" w:space="0" w:color="auto"/>
                                      </w:divBdr>
                                      <w:divsChild>
                                        <w:div w:id="402414017">
                                          <w:marLeft w:val="0"/>
                                          <w:marRight w:val="0"/>
                                          <w:marTop w:val="0"/>
                                          <w:marBottom w:val="0"/>
                                          <w:divBdr>
                                            <w:top w:val="none" w:sz="0" w:space="0" w:color="auto"/>
                                            <w:left w:val="none" w:sz="0" w:space="0" w:color="auto"/>
                                            <w:bottom w:val="none" w:sz="0" w:space="0" w:color="auto"/>
                                            <w:right w:val="none" w:sz="0" w:space="0" w:color="auto"/>
                                          </w:divBdr>
                                          <w:divsChild>
                                            <w:div w:id="402413996">
                                              <w:marLeft w:val="0"/>
                                              <w:marRight w:val="0"/>
                                              <w:marTop w:val="0"/>
                                              <w:marBottom w:val="0"/>
                                              <w:divBdr>
                                                <w:top w:val="none" w:sz="0" w:space="0" w:color="auto"/>
                                                <w:left w:val="none" w:sz="0" w:space="0" w:color="auto"/>
                                                <w:bottom w:val="none" w:sz="0" w:space="0" w:color="auto"/>
                                                <w:right w:val="none" w:sz="0" w:space="0" w:color="auto"/>
                                              </w:divBdr>
                                              <w:divsChild>
                                                <w:div w:id="402414014">
                                                  <w:marLeft w:val="0"/>
                                                  <w:marRight w:val="0"/>
                                                  <w:marTop w:val="0"/>
                                                  <w:marBottom w:val="0"/>
                                                  <w:divBdr>
                                                    <w:top w:val="none" w:sz="0" w:space="0" w:color="auto"/>
                                                    <w:left w:val="none" w:sz="0" w:space="0" w:color="auto"/>
                                                    <w:bottom w:val="none" w:sz="0" w:space="0" w:color="auto"/>
                                                    <w:right w:val="none" w:sz="0" w:space="0" w:color="auto"/>
                                                  </w:divBdr>
                                                  <w:divsChild>
                                                    <w:div w:id="402414006">
                                                      <w:marLeft w:val="0"/>
                                                      <w:marRight w:val="0"/>
                                                      <w:marTop w:val="0"/>
                                                      <w:marBottom w:val="0"/>
                                                      <w:divBdr>
                                                        <w:top w:val="none" w:sz="0" w:space="0" w:color="auto"/>
                                                        <w:left w:val="none" w:sz="0" w:space="0" w:color="auto"/>
                                                        <w:bottom w:val="none" w:sz="0" w:space="0" w:color="auto"/>
                                                        <w:right w:val="none" w:sz="0" w:space="0" w:color="auto"/>
                                                      </w:divBdr>
                                                      <w:divsChild>
                                                        <w:div w:id="402414022">
                                                          <w:marLeft w:val="0"/>
                                                          <w:marRight w:val="0"/>
                                                          <w:marTop w:val="0"/>
                                                          <w:marBottom w:val="0"/>
                                                          <w:divBdr>
                                                            <w:top w:val="none" w:sz="0" w:space="0" w:color="auto"/>
                                                            <w:left w:val="none" w:sz="0" w:space="0" w:color="auto"/>
                                                            <w:bottom w:val="none" w:sz="0" w:space="0" w:color="auto"/>
                                                            <w:right w:val="none" w:sz="0" w:space="0" w:color="auto"/>
                                                          </w:divBdr>
                                                          <w:divsChild>
                                                            <w:div w:id="402414031">
                                                              <w:marLeft w:val="0"/>
                                                              <w:marRight w:val="0"/>
                                                              <w:marTop w:val="0"/>
                                                              <w:marBottom w:val="0"/>
                                                              <w:divBdr>
                                                                <w:top w:val="none" w:sz="0" w:space="0" w:color="auto"/>
                                                                <w:left w:val="none" w:sz="0" w:space="0" w:color="auto"/>
                                                                <w:bottom w:val="none" w:sz="0" w:space="0" w:color="auto"/>
                                                                <w:right w:val="none" w:sz="0" w:space="0" w:color="auto"/>
                                                              </w:divBdr>
                                                              <w:divsChild>
                                                                <w:div w:id="402414012">
                                                                  <w:marLeft w:val="0"/>
                                                                  <w:marRight w:val="0"/>
                                                                  <w:marTop w:val="0"/>
                                                                  <w:marBottom w:val="0"/>
                                                                  <w:divBdr>
                                                                    <w:top w:val="none" w:sz="0" w:space="0" w:color="auto"/>
                                                                    <w:left w:val="none" w:sz="0" w:space="0" w:color="auto"/>
                                                                    <w:bottom w:val="none" w:sz="0" w:space="0" w:color="auto"/>
                                                                    <w:right w:val="none" w:sz="0" w:space="0" w:color="auto"/>
                                                                  </w:divBdr>
                                                                  <w:divsChild>
                                                                    <w:div w:id="402414000">
                                                                      <w:marLeft w:val="0"/>
                                                                      <w:marRight w:val="0"/>
                                                                      <w:marTop w:val="0"/>
                                                                      <w:marBottom w:val="0"/>
                                                                      <w:divBdr>
                                                                        <w:top w:val="none" w:sz="0" w:space="0" w:color="auto"/>
                                                                        <w:left w:val="none" w:sz="0" w:space="0" w:color="auto"/>
                                                                        <w:bottom w:val="none" w:sz="0" w:space="0" w:color="auto"/>
                                                                        <w:right w:val="none" w:sz="0" w:space="0" w:color="auto"/>
                                                                      </w:divBdr>
                                                                      <w:divsChild>
                                                                        <w:div w:id="402414004">
                                                                          <w:marLeft w:val="0"/>
                                                                          <w:marRight w:val="0"/>
                                                                          <w:marTop w:val="0"/>
                                                                          <w:marBottom w:val="0"/>
                                                                          <w:divBdr>
                                                                            <w:top w:val="none" w:sz="0" w:space="0" w:color="auto"/>
                                                                            <w:left w:val="none" w:sz="0" w:space="0" w:color="auto"/>
                                                                            <w:bottom w:val="none" w:sz="0" w:space="0" w:color="auto"/>
                                                                            <w:right w:val="none" w:sz="0" w:space="0" w:color="auto"/>
                                                                          </w:divBdr>
                                                                          <w:divsChild>
                                                                            <w:div w:id="402414019">
                                                                              <w:marLeft w:val="0"/>
                                                                              <w:marRight w:val="0"/>
                                                                              <w:marTop w:val="0"/>
                                                                              <w:marBottom w:val="0"/>
                                                                              <w:divBdr>
                                                                                <w:top w:val="none" w:sz="0" w:space="0" w:color="auto"/>
                                                                                <w:left w:val="none" w:sz="0" w:space="0" w:color="auto"/>
                                                                                <w:bottom w:val="none" w:sz="0" w:space="0" w:color="auto"/>
                                                                                <w:right w:val="none" w:sz="0" w:space="0" w:color="auto"/>
                                                                              </w:divBdr>
                                                                              <w:divsChild>
                                                                                <w:div w:id="402414025">
                                                                                  <w:marLeft w:val="0"/>
                                                                                  <w:marRight w:val="0"/>
                                                                                  <w:marTop w:val="0"/>
                                                                                  <w:marBottom w:val="0"/>
                                                                                  <w:divBdr>
                                                                                    <w:top w:val="none" w:sz="0" w:space="0" w:color="auto"/>
                                                                                    <w:left w:val="none" w:sz="0" w:space="0" w:color="auto"/>
                                                                                    <w:bottom w:val="none" w:sz="0" w:space="0" w:color="auto"/>
                                                                                    <w:right w:val="none" w:sz="0" w:space="0" w:color="auto"/>
                                                                                  </w:divBdr>
                                                                                </w:div>
                                                                                <w:div w:id="402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414023">
      <w:marLeft w:val="0"/>
      <w:marRight w:val="0"/>
      <w:marTop w:val="0"/>
      <w:marBottom w:val="0"/>
      <w:divBdr>
        <w:top w:val="none" w:sz="0" w:space="0" w:color="auto"/>
        <w:left w:val="none" w:sz="0" w:space="0" w:color="auto"/>
        <w:bottom w:val="none" w:sz="0" w:space="0" w:color="auto"/>
        <w:right w:val="none" w:sz="0" w:space="0" w:color="auto"/>
      </w:divBdr>
    </w:div>
    <w:div w:id="402414024">
      <w:marLeft w:val="0"/>
      <w:marRight w:val="0"/>
      <w:marTop w:val="0"/>
      <w:marBottom w:val="0"/>
      <w:divBdr>
        <w:top w:val="none" w:sz="0" w:space="0" w:color="auto"/>
        <w:left w:val="none" w:sz="0" w:space="0" w:color="auto"/>
        <w:bottom w:val="none" w:sz="0" w:space="0" w:color="auto"/>
        <w:right w:val="none" w:sz="0" w:space="0" w:color="auto"/>
      </w:divBdr>
    </w:div>
    <w:div w:id="402414029">
      <w:marLeft w:val="0"/>
      <w:marRight w:val="0"/>
      <w:marTop w:val="0"/>
      <w:marBottom w:val="0"/>
      <w:divBdr>
        <w:top w:val="none" w:sz="0" w:space="0" w:color="auto"/>
        <w:left w:val="none" w:sz="0" w:space="0" w:color="auto"/>
        <w:bottom w:val="none" w:sz="0" w:space="0" w:color="auto"/>
        <w:right w:val="none" w:sz="0" w:space="0" w:color="auto"/>
      </w:divBdr>
    </w:div>
    <w:div w:id="402414030">
      <w:marLeft w:val="0"/>
      <w:marRight w:val="0"/>
      <w:marTop w:val="0"/>
      <w:marBottom w:val="0"/>
      <w:divBdr>
        <w:top w:val="none" w:sz="0" w:space="0" w:color="auto"/>
        <w:left w:val="none" w:sz="0" w:space="0" w:color="auto"/>
        <w:bottom w:val="none" w:sz="0" w:space="0" w:color="auto"/>
        <w:right w:val="none" w:sz="0" w:space="0" w:color="auto"/>
      </w:divBdr>
    </w:div>
    <w:div w:id="402414032">
      <w:marLeft w:val="0"/>
      <w:marRight w:val="0"/>
      <w:marTop w:val="0"/>
      <w:marBottom w:val="0"/>
      <w:divBdr>
        <w:top w:val="none" w:sz="0" w:space="0" w:color="auto"/>
        <w:left w:val="none" w:sz="0" w:space="0" w:color="auto"/>
        <w:bottom w:val="none" w:sz="0" w:space="0" w:color="auto"/>
        <w:right w:val="none" w:sz="0" w:space="0" w:color="auto"/>
      </w:divBdr>
    </w:div>
    <w:div w:id="402414034">
      <w:marLeft w:val="0"/>
      <w:marRight w:val="0"/>
      <w:marTop w:val="0"/>
      <w:marBottom w:val="0"/>
      <w:divBdr>
        <w:top w:val="none" w:sz="0" w:space="0" w:color="auto"/>
        <w:left w:val="none" w:sz="0" w:space="0" w:color="auto"/>
        <w:bottom w:val="none" w:sz="0" w:space="0" w:color="auto"/>
        <w:right w:val="none" w:sz="0" w:space="0" w:color="auto"/>
      </w:divBdr>
    </w:div>
    <w:div w:id="402414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geneticimprinting/informationclinicians/imprintingfindingoutwhy.pa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6645</Words>
  <Characters>37881</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The complex paper:  All imprinting disorders are wonky, but some are more wonky than others</vt:lpstr>
    </vt:vector>
  </TitlesOfParts>
  <Company>University of Southampton</Company>
  <LinksUpToDate>false</LinksUpToDate>
  <CharactersWithSpaces>44438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complex paper:  All imprinting disorders are wonky, but some are more wonky than others</dc:title>
  <dc:creator>Deborah Mackay</dc:creator>
  <cp:lastModifiedBy>de Montfalcon</cp:lastModifiedBy>
  <cp:revision>2</cp:revision>
  <cp:lastPrinted>2013-01-07T11:09:00Z</cp:lastPrinted>
  <dcterms:created xsi:type="dcterms:W3CDTF">2014-07-29T15:07:00Z</dcterms:created>
  <dcterms:modified xsi:type="dcterms:W3CDTF">2014-07-29T15:07:00Z</dcterms:modified>
</cp:coreProperties>
</file>