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1103A" w14:textId="77777777" w:rsidR="00FC255B" w:rsidRPr="00C35EE3" w:rsidRDefault="00FC255B" w:rsidP="00FC255B">
      <w:pPr>
        <w:pStyle w:val="Header"/>
        <w:tabs>
          <w:tab w:val="clear" w:pos="4320"/>
          <w:tab w:val="clear" w:pos="8640"/>
        </w:tabs>
        <w:spacing w:line="480" w:lineRule="auto"/>
        <w:ind w:right="360"/>
        <w:rPr>
          <w:sz w:val="22"/>
          <w:szCs w:val="22"/>
        </w:rPr>
      </w:pPr>
      <w:r w:rsidRPr="00C35EE3">
        <w:rPr>
          <w:sz w:val="22"/>
          <w:szCs w:val="22"/>
        </w:rPr>
        <w:t>Running head: NOSTALGIA PRONENESS</w:t>
      </w:r>
    </w:p>
    <w:p w14:paraId="0E4E7D83" w14:textId="77777777" w:rsidR="00C35EE3" w:rsidRDefault="00C35EE3" w:rsidP="00C35EE3">
      <w:pPr>
        <w:ind w:left="720" w:hanging="720"/>
        <w:rPr>
          <w:lang w:val="de-DE"/>
        </w:rPr>
      </w:pPr>
    </w:p>
    <w:p w14:paraId="492E3FB2" w14:textId="77777777" w:rsidR="00C35EE3" w:rsidRPr="00C35EE3" w:rsidRDefault="00C35EE3" w:rsidP="00C35EE3">
      <w:pPr>
        <w:ind w:left="720" w:hanging="720"/>
        <w:rPr>
          <w:color w:val="FF0000"/>
        </w:rPr>
      </w:pPr>
      <w:r w:rsidRPr="00C35EE3">
        <w:rPr>
          <w:color w:val="FF0000"/>
          <w:lang w:val="de-DE"/>
        </w:rPr>
        <w:t xml:space="preserve">Seehusen, J., Cordaro, F., Wildschut, T., Sedikides. </w:t>
      </w:r>
      <w:proofErr w:type="gramStart"/>
      <w:r w:rsidRPr="00C35EE3">
        <w:rPr>
          <w:color w:val="FF0000"/>
        </w:rPr>
        <w:t>C., Routledge, C., Blackhart, G. C., &amp; Epstude, K., &amp; Vingerhoets, A. J. J. M. (2013).</w:t>
      </w:r>
      <w:proofErr w:type="gramEnd"/>
      <w:r w:rsidRPr="00C35EE3">
        <w:rPr>
          <w:color w:val="FF0000"/>
        </w:rPr>
        <w:t xml:space="preserve"> Individual differences in nostalgia proneness: The integrating role of the need to belong. </w:t>
      </w:r>
      <w:r w:rsidRPr="00C35EE3">
        <w:rPr>
          <w:i/>
          <w:iCs/>
          <w:color w:val="FF0000"/>
        </w:rPr>
        <w:t>Personality and Individual Differences, 55</w:t>
      </w:r>
      <w:r w:rsidRPr="00C35EE3">
        <w:rPr>
          <w:iCs/>
          <w:color w:val="FF0000"/>
        </w:rPr>
        <w:t>, 904-908</w:t>
      </w:r>
      <w:r w:rsidRPr="00C35EE3">
        <w:rPr>
          <w:color w:val="FF0000"/>
        </w:rPr>
        <w:t>.</w:t>
      </w:r>
    </w:p>
    <w:p w14:paraId="751860FA" w14:textId="77777777" w:rsidR="00FC255B" w:rsidRPr="00C35EE3" w:rsidRDefault="00FC255B" w:rsidP="00FC255B">
      <w:pPr>
        <w:spacing w:line="480" w:lineRule="auto"/>
        <w:ind w:left="-567"/>
        <w:jc w:val="center"/>
        <w:rPr>
          <w:sz w:val="22"/>
          <w:szCs w:val="22"/>
          <w:lang w:val="en-GB"/>
        </w:rPr>
      </w:pPr>
    </w:p>
    <w:p w14:paraId="434D43D7" w14:textId="77777777" w:rsidR="00FC255B" w:rsidRPr="00C35EE3" w:rsidRDefault="00FC255B" w:rsidP="00FC255B">
      <w:pPr>
        <w:spacing w:line="480" w:lineRule="auto"/>
        <w:ind w:left="-567"/>
        <w:jc w:val="center"/>
        <w:rPr>
          <w:sz w:val="22"/>
          <w:szCs w:val="22"/>
          <w:lang w:val="en-GB"/>
        </w:rPr>
      </w:pPr>
      <w:r w:rsidRPr="00C35EE3">
        <w:rPr>
          <w:sz w:val="22"/>
          <w:szCs w:val="22"/>
          <w:lang w:val="en-GB"/>
        </w:rPr>
        <w:t xml:space="preserve">Individual Differences in Nostalgia Proneness: </w:t>
      </w:r>
    </w:p>
    <w:p w14:paraId="0630740A" w14:textId="77777777" w:rsidR="00FC255B" w:rsidRPr="00C35EE3" w:rsidRDefault="00FC255B" w:rsidP="00FC255B">
      <w:pPr>
        <w:spacing w:line="480" w:lineRule="auto"/>
        <w:ind w:left="-567"/>
        <w:jc w:val="center"/>
        <w:rPr>
          <w:sz w:val="22"/>
          <w:szCs w:val="22"/>
          <w:lang w:val="en-GB"/>
        </w:rPr>
      </w:pPr>
      <w:r w:rsidRPr="00C35EE3">
        <w:rPr>
          <w:sz w:val="22"/>
          <w:szCs w:val="22"/>
          <w:lang w:val="en-GB"/>
        </w:rPr>
        <w:t>The Integrating Role of the Need to Belong</w:t>
      </w:r>
    </w:p>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FC255B" w:rsidRPr="00C35EE3" w14:paraId="6C5B6FE0" w14:textId="77777777" w:rsidTr="00B16E01">
        <w:tc>
          <w:tcPr>
            <w:tcW w:w="4621" w:type="dxa"/>
          </w:tcPr>
          <w:p w14:paraId="3694D4B3"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Johannes Seehusen</w:t>
            </w:r>
          </w:p>
          <w:p w14:paraId="06B0B657"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University of Groningen</w:t>
            </w:r>
          </w:p>
          <w:p w14:paraId="444FDCE1" w14:textId="77777777" w:rsidR="00FC255B" w:rsidRPr="00C35EE3" w:rsidRDefault="00FC255B" w:rsidP="00B16E01">
            <w:pPr>
              <w:spacing w:line="480" w:lineRule="exact"/>
              <w:ind w:left="-567"/>
              <w:jc w:val="center"/>
              <w:rPr>
                <w:sz w:val="22"/>
                <w:szCs w:val="22"/>
                <w:lang w:val="en-GB"/>
              </w:rPr>
            </w:pPr>
          </w:p>
        </w:tc>
        <w:tc>
          <w:tcPr>
            <w:tcW w:w="4622" w:type="dxa"/>
          </w:tcPr>
          <w:p w14:paraId="46D98332"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Filippo Cordaro</w:t>
            </w:r>
          </w:p>
          <w:p w14:paraId="218AFEBD"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University of Cologne</w:t>
            </w:r>
          </w:p>
        </w:tc>
      </w:tr>
      <w:tr w:rsidR="00FC255B" w:rsidRPr="00C35EE3" w14:paraId="3D13C8B6" w14:textId="77777777" w:rsidTr="00B16E01">
        <w:tc>
          <w:tcPr>
            <w:tcW w:w="4621" w:type="dxa"/>
          </w:tcPr>
          <w:p w14:paraId="0ADFCEB4"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Tim Wildschut</w:t>
            </w:r>
          </w:p>
          <w:p w14:paraId="47097947"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University of Southampton</w:t>
            </w:r>
          </w:p>
          <w:p w14:paraId="517E60E0" w14:textId="77777777" w:rsidR="00FC255B" w:rsidRPr="00C35EE3" w:rsidRDefault="00FC255B" w:rsidP="00B16E01">
            <w:pPr>
              <w:spacing w:line="480" w:lineRule="exact"/>
              <w:ind w:left="-567"/>
              <w:jc w:val="center"/>
              <w:rPr>
                <w:sz w:val="22"/>
                <w:szCs w:val="22"/>
                <w:lang w:val="en-GB"/>
              </w:rPr>
            </w:pPr>
          </w:p>
        </w:tc>
        <w:tc>
          <w:tcPr>
            <w:tcW w:w="4622" w:type="dxa"/>
          </w:tcPr>
          <w:p w14:paraId="7857412C"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Constantine Sedikides</w:t>
            </w:r>
          </w:p>
          <w:p w14:paraId="466C1FFB"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University of Southampton</w:t>
            </w:r>
          </w:p>
        </w:tc>
      </w:tr>
      <w:tr w:rsidR="00FC255B" w:rsidRPr="00C35EE3" w14:paraId="52E6311B" w14:textId="77777777" w:rsidTr="00B16E01">
        <w:tc>
          <w:tcPr>
            <w:tcW w:w="4621" w:type="dxa"/>
          </w:tcPr>
          <w:p w14:paraId="3B07B081"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Clay Routledge</w:t>
            </w:r>
          </w:p>
          <w:p w14:paraId="310B1C28"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North Dakota State University</w:t>
            </w:r>
          </w:p>
          <w:p w14:paraId="1243F576" w14:textId="77777777" w:rsidR="00FC255B" w:rsidRPr="00C35EE3" w:rsidRDefault="00FC255B" w:rsidP="00B16E01">
            <w:pPr>
              <w:spacing w:line="480" w:lineRule="exact"/>
              <w:ind w:left="-567"/>
              <w:jc w:val="center"/>
              <w:rPr>
                <w:sz w:val="22"/>
                <w:szCs w:val="22"/>
                <w:lang w:val="en-GB"/>
              </w:rPr>
            </w:pPr>
          </w:p>
        </w:tc>
        <w:tc>
          <w:tcPr>
            <w:tcW w:w="4622" w:type="dxa"/>
          </w:tcPr>
          <w:p w14:paraId="542C7BEB"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Ginette C. Blackhart</w:t>
            </w:r>
          </w:p>
          <w:p w14:paraId="499ACE39"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East Tennessee State University</w:t>
            </w:r>
          </w:p>
        </w:tc>
      </w:tr>
      <w:tr w:rsidR="00FC255B" w:rsidRPr="00C35EE3" w14:paraId="64520A67" w14:textId="77777777" w:rsidTr="00B16E01">
        <w:tc>
          <w:tcPr>
            <w:tcW w:w="4621" w:type="dxa"/>
          </w:tcPr>
          <w:p w14:paraId="63F6AED3"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Kai Epstude</w:t>
            </w:r>
          </w:p>
          <w:p w14:paraId="099DC293"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University of Groningen</w:t>
            </w:r>
          </w:p>
        </w:tc>
        <w:tc>
          <w:tcPr>
            <w:tcW w:w="4622" w:type="dxa"/>
          </w:tcPr>
          <w:p w14:paraId="043E46CA"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Ad J. J. M. Vingerhoets</w:t>
            </w:r>
          </w:p>
          <w:p w14:paraId="642E6E80" w14:textId="77777777" w:rsidR="00FC255B" w:rsidRPr="00C35EE3" w:rsidRDefault="00FC255B" w:rsidP="00B16E01">
            <w:pPr>
              <w:spacing w:line="480" w:lineRule="exact"/>
              <w:ind w:left="-567"/>
              <w:jc w:val="center"/>
              <w:rPr>
                <w:sz w:val="22"/>
                <w:szCs w:val="22"/>
                <w:lang w:val="en-GB"/>
              </w:rPr>
            </w:pPr>
            <w:r w:rsidRPr="00C35EE3">
              <w:rPr>
                <w:sz w:val="22"/>
                <w:szCs w:val="22"/>
                <w:lang w:val="en-GB"/>
              </w:rPr>
              <w:t>Tilburg University</w:t>
            </w:r>
          </w:p>
        </w:tc>
      </w:tr>
    </w:tbl>
    <w:p w14:paraId="3A65EC75" w14:textId="77777777" w:rsidR="00FC255B" w:rsidRPr="00C35EE3" w:rsidRDefault="00FC255B" w:rsidP="00FC255B">
      <w:pPr>
        <w:spacing w:line="480" w:lineRule="auto"/>
        <w:jc w:val="center"/>
        <w:rPr>
          <w:sz w:val="22"/>
          <w:szCs w:val="22"/>
          <w:lang w:val="en-GB"/>
        </w:rPr>
      </w:pPr>
    </w:p>
    <w:p w14:paraId="343EAE1D" w14:textId="4D2BF789" w:rsidR="00FC255B" w:rsidRPr="00C35EE3" w:rsidRDefault="00FC255B" w:rsidP="00C35EE3">
      <w:pPr>
        <w:spacing w:before="240" w:line="480" w:lineRule="auto"/>
        <w:rPr>
          <w:b/>
          <w:bCs/>
          <w:sz w:val="22"/>
          <w:szCs w:val="22"/>
          <w:lang w:val="en-GB"/>
        </w:rPr>
      </w:pPr>
      <w:r w:rsidRPr="00C35EE3">
        <w:rPr>
          <w:sz w:val="22"/>
          <w:szCs w:val="22"/>
          <w:lang w:val="en-GB"/>
        </w:rPr>
        <w:t>Johannes Seehusen and Kai Epstude, University of Groningen, The Netherlands; Filippo Cordaro, University of Cologne, Germany; Tim Wildschut and Constantine Sedikides, University of Southampton, UK; Clay Routledge, North Dakota State University, USA; Ginette C. Blackhart, East Tennessee State University, USA; Ad J. J. M. Vingerhoets, Tilburg University, The Netherlands. JS and FC contributed equally to this research. Address correspondence to Johannes Seehusen, University of Groningen, Department of Psychology, Grote Kruisstraat 2/1, 9712 TS Groningen, The Netherlands; email: j.seehusen@rug.nl</w:t>
      </w:r>
    </w:p>
    <w:p w14:paraId="26F96897" w14:textId="77777777" w:rsidR="00C35EE3" w:rsidRDefault="00C35EE3">
      <w:pPr>
        <w:rPr>
          <w:b/>
          <w:bCs/>
          <w:lang w:val="en-GB"/>
        </w:rPr>
      </w:pPr>
      <w:r>
        <w:rPr>
          <w:b/>
          <w:bCs/>
          <w:lang w:val="en-GB"/>
        </w:rPr>
        <w:br w:type="page"/>
      </w:r>
    </w:p>
    <w:p w14:paraId="1DCF14CA" w14:textId="51AE4E29" w:rsidR="003C7B36" w:rsidRPr="00CA16EB" w:rsidRDefault="003C7B36" w:rsidP="00FC255B">
      <w:pPr>
        <w:spacing w:line="480" w:lineRule="auto"/>
        <w:jc w:val="center"/>
        <w:rPr>
          <w:b/>
          <w:bCs/>
          <w:lang w:val="en-GB"/>
        </w:rPr>
      </w:pPr>
      <w:r w:rsidRPr="00CA16EB">
        <w:rPr>
          <w:b/>
          <w:bCs/>
          <w:lang w:val="en-GB"/>
        </w:rPr>
        <w:lastRenderedPageBreak/>
        <w:t>Abstract</w:t>
      </w:r>
    </w:p>
    <w:p w14:paraId="2C5D4088" w14:textId="77777777" w:rsidR="00073B9C" w:rsidRDefault="009F6AFA" w:rsidP="00CA16EB">
      <w:pPr>
        <w:spacing w:line="480" w:lineRule="auto"/>
        <w:outlineLvl w:val="0"/>
      </w:pPr>
      <w:r>
        <w:rPr>
          <w:lang w:val="en-GB"/>
        </w:rPr>
        <w:t>Who is the nostalgia-prone person?</w:t>
      </w:r>
      <w:r w:rsidR="00F22C54">
        <w:rPr>
          <w:lang w:val="en-GB"/>
        </w:rPr>
        <w:t xml:space="preserve"> </w:t>
      </w:r>
      <w:r w:rsidR="001A3490">
        <w:rPr>
          <w:lang w:val="en-GB"/>
        </w:rPr>
        <w:t>The ‘sociality view’</w:t>
      </w:r>
      <w:r>
        <w:rPr>
          <w:lang w:val="en-GB"/>
        </w:rPr>
        <w:t xml:space="preserve"> </w:t>
      </w:r>
      <w:r w:rsidR="00F633D9">
        <w:rPr>
          <w:lang w:val="en-GB"/>
        </w:rPr>
        <w:t>sees</w:t>
      </w:r>
      <w:r w:rsidR="003C7B36" w:rsidRPr="00932CD3">
        <w:rPr>
          <w:lang w:val="en-GB"/>
        </w:rPr>
        <w:t xml:space="preserve"> a</w:t>
      </w:r>
      <w:r>
        <w:rPr>
          <w:lang w:val="en-GB"/>
        </w:rPr>
        <w:t xml:space="preserve">n individual who </w:t>
      </w:r>
      <w:r w:rsidR="00F22C54">
        <w:rPr>
          <w:lang w:val="en-GB"/>
        </w:rPr>
        <w:t>frequently recalls</w:t>
      </w:r>
      <w:r>
        <w:rPr>
          <w:lang w:val="en-GB"/>
        </w:rPr>
        <w:t xml:space="preserve"> meaningful memories rich in social content</w:t>
      </w:r>
      <w:r w:rsidR="003C7B36" w:rsidRPr="00932CD3">
        <w:rPr>
          <w:lang w:val="en-GB"/>
        </w:rPr>
        <w:t xml:space="preserve">. </w:t>
      </w:r>
      <w:r w:rsidR="00D32322">
        <w:rPr>
          <w:lang w:val="en-GB"/>
        </w:rPr>
        <w:t>The ‘maladaptation view’ sees an emotionally unstable, neurotic</w:t>
      </w:r>
      <w:r w:rsidR="00D32322" w:rsidRPr="00932CD3">
        <w:rPr>
          <w:lang w:val="en-GB"/>
        </w:rPr>
        <w:t xml:space="preserve"> individual</w:t>
      </w:r>
      <w:r w:rsidR="00D32322">
        <w:rPr>
          <w:lang w:val="en-GB"/>
        </w:rPr>
        <w:t xml:space="preserve">. </w:t>
      </w:r>
      <w:r w:rsidR="00911CA0" w:rsidRPr="00932CD3">
        <w:rPr>
          <w:lang w:val="en-GB"/>
        </w:rPr>
        <w:t xml:space="preserve">In </w:t>
      </w:r>
      <w:r w:rsidR="00ED4051">
        <w:rPr>
          <w:lang w:val="en-GB"/>
        </w:rPr>
        <w:t>four</w:t>
      </w:r>
      <w:r w:rsidR="00911CA0" w:rsidRPr="00932CD3">
        <w:rPr>
          <w:lang w:val="en-GB"/>
        </w:rPr>
        <w:t xml:space="preserve"> studies, </w:t>
      </w:r>
      <w:r>
        <w:rPr>
          <w:lang w:val="en-GB"/>
        </w:rPr>
        <w:t xml:space="preserve">we integrated these </w:t>
      </w:r>
      <w:r w:rsidR="00CA293E">
        <w:rPr>
          <w:lang w:val="en-GB"/>
        </w:rPr>
        <w:t>contrasting</w:t>
      </w:r>
      <w:r>
        <w:rPr>
          <w:lang w:val="en-GB"/>
        </w:rPr>
        <w:t xml:space="preserve"> </w:t>
      </w:r>
      <w:r w:rsidR="00C00139">
        <w:rPr>
          <w:lang w:val="en-GB"/>
        </w:rPr>
        <w:t>views</w:t>
      </w:r>
      <w:r>
        <w:rPr>
          <w:lang w:val="en-GB"/>
        </w:rPr>
        <w:t>.</w:t>
      </w:r>
      <w:r w:rsidR="003C7B36" w:rsidRPr="00932CD3">
        <w:rPr>
          <w:lang w:val="en-GB"/>
        </w:rPr>
        <w:t xml:space="preserve"> </w:t>
      </w:r>
      <w:r>
        <w:rPr>
          <w:lang w:val="en-GB"/>
        </w:rPr>
        <w:t>We hypothesized that the</w:t>
      </w:r>
      <w:r w:rsidR="003C7B36" w:rsidRPr="00932CD3">
        <w:rPr>
          <w:lang w:val="en-GB"/>
        </w:rPr>
        <w:t xml:space="preserve"> </w:t>
      </w:r>
      <w:r w:rsidR="003C7B36" w:rsidRPr="00932CD3">
        <w:t xml:space="preserve">link between </w:t>
      </w:r>
      <w:r>
        <w:t xml:space="preserve">neuroticism and </w:t>
      </w:r>
      <w:r w:rsidR="003C7B36" w:rsidRPr="00932CD3">
        <w:t xml:space="preserve">nostalgia proneness </w:t>
      </w:r>
      <w:r>
        <w:t xml:space="preserve">arises because </w:t>
      </w:r>
      <w:r w:rsidR="00C00139">
        <w:t xml:space="preserve">(a) neuroticism </w:t>
      </w:r>
      <w:r w:rsidR="00CA293E">
        <w:t>is associated with</w:t>
      </w:r>
      <w:r w:rsidR="00C00139">
        <w:t xml:space="preserve"> </w:t>
      </w:r>
      <w:r w:rsidR="00A45955">
        <w:t>the need to belong</w:t>
      </w:r>
      <w:r w:rsidR="00CA16EB">
        <w:t xml:space="preserve"> </w:t>
      </w:r>
      <w:r w:rsidR="00C00139">
        <w:t xml:space="preserve">and (b) </w:t>
      </w:r>
      <w:r w:rsidR="00A45955">
        <w:t xml:space="preserve">the </w:t>
      </w:r>
      <w:r w:rsidR="00CC0A60">
        <w:t>need to belong</w:t>
      </w:r>
      <w:r w:rsidR="00CA16EB">
        <w:t xml:space="preserve"> </w:t>
      </w:r>
      <w:r w:rsidR="0086615B">
        <w:t>trigger</w:t>
      </w:r>
      <w:r w:rsidR="00A45955">
        <w:t>s</w:t>
      </w:r>
      <w:r w:rsidR="0086615B">
        <w:t xml:space="preserve"> nostalgia</w:t>
      </w:r>
      <w:r w:rsidR="00F22C54">
        <w:t xml:space="preserve">, with its </w:t>
      </w:r>
      <w:r w:rsidR="009C03AC">
        <w:t xml:space="preserve">abundant </w:t>
      </w:r>
      <w:r w:rsidR="00F22C54">
        <w:t>social content</w:t>
      </w:r>
      <w:r w:rsidR="003C7B36" w:rsidRPr="00932CD3">
        <w:t xml:space="preserve">. </w:t>
      </w:r>
      <w:r w:rsidR="00C00139">
        <w:t>Consis</w:t>
      </w:r>
      <w:r w:rsidR="00ED4051">
        <w:t xml:space="preserve">tent with this </w:t>
      </w:r>
      <w:r w:rsidR="005D7D06">
        <w:t>hypothesis</w:t>
      </w:r>
      <w:r w:rsidR="00ED4051">
        <w:t>, Studies</w:t>
      </w:r>
      <w:r w:rsidR="00C00139">
        <w:t xml:space="preserve"> 1</w:t>
      </w:r>
      <w:r w:rsidR="00CA16EB">
        <w:t>-</w:t>
      </w:r>
      <w:r w:rsidR="00ED4051">
        <w:t>2</w:t>
      </w:r>
      <w:r w:rsidR="00C00139">
        <w:t xml:space="preserve"> found that t</w:t>
      </w:r>
      <w:r w:rsidR="003C7B36" w:rsidRPr="00932CD3">
        <w:t xml:space="preserve">he </w:t>
      </w:r>
      <w:r w:rsidR="00C00139">
        <w:t>correlation</w:t>
      </w:r>
      <w:r w:rsidR="00C00139" w:rsidRPr="00932CD3">
        <w:t xml:space="preserve"> </w:t>
      </w:r>
      <w:r w:rsidR="003C7B36" w:rsidRPr="00932CD3">
        <w:t xml:space="preserve">between </w:t>
      </w:r>
      <w:r w:rsidR="00C00139">
        <w:t xml:space="preserve">neuroticism and </w:t>
      </w:r>
      <w:r w:rsidR="003C7B36" w:rsidRPr="00932CD3">
        <w:t xml:space="preserve">nostalgia proneness was </w:t>
      </w:r>
      <w:r w:rsidR="00C00139">
        <w:t>eliminated</w:t>
      </w:r>
      <w:r w:rsidR="003C7B36" w:rsidRPr="00932CD3">
        <w:t xml:space="preserve"> when controlling for </w:t>
      </w:r>
      <w:r w:rsidR="00C00139">
        <w:t xml:space="preserve">the </w:t>
      </w:r>
      <w:r w:rsidR="00CC0A60">
        <w:t>need to belong</w:t>
      </w:r>
      <w:r w:rsidR="00ED4051">
        <w:t xml:space="preserve">. </w:t>
      </w:r>
      <w:r w:rsidR="001A3490">
        <w:t xml:space="preserve">The </w:t>
      </w:r>
      <w:r w:rsidR="00CC0A60">
        <w:t>need to belong</w:t>
      </w:r>
      <w:r w:rsidR="00CA16EB">
        <w:t xml:space="preserve"> </w:t>
      </w:r>
      <w:r w:rsidR="001A3490">
        <w:t xml:space="preserve">predicted increased nostalgia proneness, above and beyond neuroticism. </w:t>
      </w:r>
      <w:r w:rsidR="00CB7366">
        <w:t>S</w:t>
      </w:r>
      <w:r w:rsidR="00C012D4">
        <w:t xml:space="preserve">pecifically, </w:t>
      </w:r>
      <w:r w:rsidR="00ED4051">
        <w:t>Study 2</w:t>
      </w:r>
      <w:r w:rsidR="00C00139">
        <w:t xml:space="preserve"> </w:t>
      </w:r>
      <w:r w:rsidR="00E858FC">
        <w:t>revealed</w:t>
      </w:r>
      <w:r w:rsidR="00ED4051">
        <w:t xml:space="preserve"> that</w:t>
      </w:r>
      <w:r w:rsidR="00C00139">
        <w:t xml:space="preserve"> </w:t>
      </w:r>
      <w:r w:rsidR="00BC00E0">
        <w:t>a</w:t>
      </w:r>
      <w:r w:rsidR="00573C67">
        <w:t xml:space="preserve"> </w:t>
      </w:r>
      <w:r w:rsidR="00932CD3" w:rsidRPr="00932CD3">
        <w:t xml:space="preserve">deficit-reduction </w:t>
      </w:r>
      <w:r w:rsidR="00C00139">
        <w:t xml:space="preserve">(rather than growth) </w:t>
      </w:r>
      <w:r w:rsidR="00564BE0">
        <w:t xml:space="preserve">belongingness </w:t>
      </w:r>
      <w:r w:rsidR="00513AF6" w:rsidRPr="00932CD3">
        <w:t>orientation</w:t>
      </w:r>
      <w:r w:rsidR="00ED4051">
        <w:t xml:space="preserve"> </w:t>
      </w:r>
      <w:r w:rsidR="00C012D4">
        <w:t>predicted increased nostalgia proneness</w:t>
      </w:r>
      <w:r w:rsidR="00ED4051">
        <w:t>.</w:t>
      </w:r>
      <w:r w:rsidR="00C012D4">
        <w:t xml:space="preserve"> When the role of this deficit-reduction </w:t>
      </w:r>
      <w:r w:rsidR="00564BE0">
        <w:t xml:space="preserve">belongingness </w:t>
      </w:r>
      <w:r w:rsidR="00C012D4">
        <w:t>orientation</w:t>
      </w:r>
      <w:r w:rsidR="00CC79D7">
        <w:t xml:space="preserve"> was controlled</w:t>
      </w:r>
      <w:r w:rsidR="00C012D4">
        <w:t xml:space="preserve">, the </w:t>
      </w:r>
      <w:r w:rsidR="00CC79D7">
        <w:t xml:space="preserve">positive </w:t>
      </w:r>
      <w:r w:rsidR="00C012D4">
        <w:t xml:space="preserve">correlation between neuroticism and nostalgia </w:t>
      </w:r>
      <w:r w:rsidR="00CC79D7">
        <w:t>disappeared</w:t>
      </w:r>
      <w:r w:rsidR="00C012D4">
        <w:t>.</w:t>
      </w:r>
      <w:r w:rsidR="00ED4051">
        <w:t xml:space="preserve"> </w:t>
      </w:r>
      <w:r w:rsidR="00932CD3" w:rsidRPr="00932CD3">
        <w:t xml:space="preserve">Studies </w:t>
      </w:r>
      <w:r w:rsidR="00ED4051">
        <w:t>3</w:t>
      </w:r>
      <w:r w:rsidR="00CA16EB">
        <w:t>-</w:t>
      </w:r>
      <w:r w:rsidR="00ED4051">
        <w:t>4</w:t>
      </w:r>
      <w:r w:rsidR="00932CD3" w:rsidRPr="00932CD3">
        <w:t xml:space="preserve"> showed that </w:t>
      </w:r>
      <w:r w:rsidR="00C00139">
        <w:t xml:space="preserve">experimental inductions of a </w:t>
      </w:r>
      <w:r w:rsidR="00932CD3" w:rsidRPr="00932CD3">
        <w:t xml:space="preserve">belongingness deficit </w:t>
      </w:r>
      <w:r w:rsidR="009C03AC">
        <w:t>augmented</w:t>
      </w:r>
      <w:r w:rsidR="009C03AC" w:rsidRPr="00932CD3">
        <w:t xml:space="preserve"> </w:t>
      </w:r>
      <w:r w:rsidR="00C00139">
        <w:t>nostalgia</w:t>
      </w:r>
      <w:r w:rsidR="00932CD3" w:rsidRPr="00932CD3">
        <w:t xml:space="preserve">, </w:t>
      </w:r>
      <w:r w:rsidR="00C00139">
        <w:t xml:space="preserve">providing support for </w:t>
      </w:r>
      <w:r w:rsidR="009C03AC">
        <w:t xml:space="preserve">its </w:t>
      </w:r>
      <w:r w:rsidR="00C00139">
        <w:t>compensatory role</w:t>
      </w:r>
      <w:r w:rsidR="00932CD3" w:rsidRPr="00932CD3">
        <w:t>.</w:t>
      </w:r>
    </w:p>
    <w:p w14:paraId="10816F43" w14:textId="77777777" w:rsidR="00CB2652" w:rsidRDefault="00E6718A" w:rsidP="00CB2652">
      <w:pPr>
        <w:spacing w:line="480" w:lineRule="auto"/>
        <w:ind w:left="-567"/>
        <w:jc w:val="center"/>
        <w:rPr>
          <w:lang w:val="en-GB"/>
        </w:rPr>
      </w:pPr>
      <w:r>
        <w:br w:type="column"/>
      </w:r>
      <w:r w:rsidR="00CB2652">
        <w:rPr>
          <w:lang w:val="en-GB"/>
        </w:rPr>
        <w:lastRenderedPageBreak/>
        <w:t xml:space="preserve">Individual Differences in Nostalgia Proneness: </w:t>
      </w:r>
    </w:p>
    <w:p w14:paraId="50960640" w14:textId="77777777" w:rsidR="00CB2652" w:rsidRPr="00275496" w:rsidRDefault="00CB2652" w:rsidP="00CB2652">
      <w:pPr>
        <w:spacing w:line="480" w:lineRule="auto"/>
        <w:ind w:left="-567"/>
        <w:jc w:val="center"/>
        <w:rPr>
          <w:lang w:val="en-GB"/>
        </w:rPr>
      </w:pPr>
      <w:r>
        <w:rPr>
          <w:lang w:val="en-GB"/>
        </w:rPr>
        <w:t>The Integrating Role of the Need to Belong</w:t>
      </w:r>
    </w:p>
    <w:p w14:paraId="4A38BB63" w14:textId="77777777" w:rsidR="003C723E" w:rsidRDefault="003C723E" w:rsidP="002E6E1B">
      <w:pPr>
        <w:spacing w:line="480" w:lineRule="auto"/>
        <w:outlineLvl w:val="0"/>
        <w:rPr>
          <w:b/>
          <w:lang w:val="en-GB"/>
        </w:rPr>
      </w:pPr>
      <w:r>
        <w:rPr>
          <w:b/>
          <w:lang w:val="en-GB"/>
        </w:rPr>
        <w:t>Introduction</w:t>
      </w:r>
    </w:p>
    <w:p w14:paraId="7D79AB17" w14:textId="77777777" w:rsidR="003B2B2B" w:rsidRDefault="003C7B36" w:rsidP="00813AF1">
      <w:pPr>
        <w:spacing w:line="480" w:lineRule="auto"/>
        <w:ind w:firstLine="720"/>
        <w:outlineLvl w:val="0"/>
        <w:rPr>
          <w:lang w:val="en-GB"/>
        </w:rPr>
      </w:pPr>
      <w:r w:rsidRPr="002F5031">
        <w:rPr>
          <w:lang w:val="en-GB"/>
        </w:rPr>
        <w:t xml:space="preserve">The capacity </w:t>
      </w:r>
      <w:r w:rsidR="00695E56">
        <w:rPr>
          <w:lang w:val="en-GB"/>
        </w:rPr>
        <w:t>for mental time travel</w:t>
      </w:r>
      <w:r w:rsidRPr="002F5031">
        <w:rPr>
          <w:lang w:val="en-GB"/>
        </w:rPr>
        <w:t xml:space="preserve"> enables individuals to reflect on </w:t>
      </w:r>
      <w:r w:rsidR="00AE2111">
        <w:rPr>
          <w:lang w:val="en-GB"/>
        </w:rPr>
        <w:t xml:space="preserve">meaningful </w:t>
      </w:r>
      <w:r w:rsidRPr="002F5031">
        <w:rPr>
          <w:lang w:val="en-GB"/>
        </w:rPr>
        <w:t xml:space="preserve">past </w:t>
      </w:r>
      <w:r w:rsidR="00AE2111">
        <w:rPr>
          <w:lang w:val="en-GB"/>
        </w:rPr>
        <w:t>experiences</w:t>
      </w:r>
      <w:r w:rsidRPr="002F5031">
        <w:rPr>
          <w:lang w:val="en-GB"/>
        </w:rPr>
        <w:t xml:space="preserve">. The recollection of such </w:t>
      </w:r>
      <w:r w:rsidR="00AE2111">
        <w:rPr>
          <w:lang w:val="en-GB"/>
        </w:rPr>
        <w:t xml:space="preserve">distinctive, </w:t>
      </w:r>
      <w:r w:rsidRPr="002F5031">
        <w:rPr>
          <w:lang w:val="en-GB"/>
        </w:rPr>
        <w:t xml:space="preserve">personal memories </w:t>
      </w:r>
      <w:r w:rsidR="00AE2111">
        <w:rPr>
          <w:lang w:val="en-GB"/>
        </w:rPr>
        <w:t>often elicits nostalgia</w:t>
      </w:r>
      <w:r w:rsidR="00716EEF">
        <w:rPr>
          <w:lang w:val="en-GB"/>
        </w:rPr>
        <w:t xml:space="preserve">. </w:t>
      </w:r>
      <w:r w:rsidR="00E224AC" w:rsidRPr="00D652F3">
        <w:t xml:space="preserve">Adopting a prototype approach, </w:t>
      </w:r>
      <w:r w:rsidR="006A118E">
        <w:t xml:space="preserve">according to which people’s understanding of nostalgia is shaped by repeated experience and becomes </w:t>
      </w:r>
      <w:r w:rsidR="00CB7366">
        <w:t xml:space="preserve">cognitively </w:t>
      </w:r>
      <w:r w:rsidR="006A118E">
        <w:t xml:space="preserve">organized around a prototype (Rosch, 1978), </w:t>
      </w:r>
      <w:r w:rsidR="00E224AC" w:rsidRPr="00D652F3">
        <w:t>Hepper, Ritchie, Sedikides, and Wildschut (</w:t>
      </w:r>
      <w:r w:rsidR="00E224AC">
        <w:t>2012</w:t>
      </w:r>
      <w:r w:rsidR="00E224AC" w:rsidRPr="00D652F3">
        <w:t xml:space="preserve">) </w:t>
      </w:r>
      <w:r w:rsidR="00CB7366">
        <w:t>reported</w:t>
      </w:r>
      <w:r w:rsidR="00E224AC" w:rsidRPr="00D652F3">
        <w:t xml:space="preserve"> that laypersons conceptualize nostalgia as a predominantly positive, social, and past-oriented emotion. In nostalgic reverie, one remembers an event from one’s past—typically a fond, meaningful memory </w:t>
      </w:r>
      <w:r w:rsidR="00CB7366">
        <w:t xml:space="preserve">(e.g., </w:t>
      </w:r>
      <w:r w:rsidR="00E224AC" w:rsidRPr="00D652F3">
        <w:t>childhood</w:t>
      </w:r>
      <w:r w:rsidR="00CB7366">
        <w:t xml:space="preserve">, </w:t>
      </w:r>
      <w:r w:rsidR="00E224AC" w:rsidRPr="00D652F3">
        <w:t>close relationship</w:t>
      </w:r>
      <w:r w:rsidR="00CB7366">
        <w:t>)</w:t>
      </w:r>
      <w:r w:rsidR="00E224AC" w:rsidRPr="00D652F3">
        <w:t xml:space="preserve">. One often </w:t>
      </w:r>
      <w:r w:rsidR="00A95680">
        <w:t>reflects on</w:t>
      </w:r>
      <w:r w:rsidR="00A95680" w:rsidRPr="00D652F3">
        <w:t xml:space="preserve"> </w:t>
      </w:r>
      <w:r w:rsidR="00E224AC" w:rsidRPr="00D652F3">
        <w:t xml:space="preserve">the memory through rose-tinted glasses, misses that time or person, and may even long to return to the past. </w:t>
      </w:r>
      <w:r w:rsidR="00CB7366">
        <w:t>Consequently</w:t>
      </w:r>
      <w:r w:rsidR="00E224AC" w:rsidRPr="00D652F3">
        <w:t xml:space="preserve">, one feels sentimental, most often happy but with a tinge of longing. These lay conceptions of nostalgia </w:t>
      </w:r>
      <w:r w:rsidR="00E224AC">
        <w:t>dovetail</w:t>
      </w:r>
      <w:r w:rsidR="00E224AC" w:rsidRPr="00D652F3">
        <w:t xml:space="preserve"> with formal definitions; </w:t>
      </w:r>
      <w:r w:rsidR="00E224AC" w:rsidRPr="00CB7366">
        <w:rPr>
          <w:i/>
        </w:rPr>
        <w:t>The</w:t>
      </w:r>
      <w:r w:rsidR="00E224AC" w:rsidRPr="00D652F3">
        <w:t xml:space="preserve"> </w:t>
      </w:r>
      <w:r w:rsidR="00E224AC" w:rsidRPr="00D652F3">
        <w:rPr>
          <w:i/>
        </w:rPr>
        <w:t>New Oxford Dictionary of English</w:t>
      </w:r>
      <w:r w:rsidR="00E224AC" w:rsidRPr="00D652F3">
        <w:t xml:space="preserve"> (1998) defines nostalgia as “a sentimental longing or wistful af</w:t>
      </w:r>
      <w:r w:rsidR="00E224AC">
        <w:t>fection for the past” (p. 1266)</w:t>
      </w:r>
      <w:r w:rsidRPr="002F5031">
        <w:rPr>
          <w:lang w:val="en-GB"/>
        </w:rPr>
        <w:t xml:space="preserve">. </w:t>
      </w:r>
      <w:r w:rsidR="00813AF1">
        <w:rPr>
          <w:lang w:val="en-GB"/>
        </w:rPr>
        <w:t>E</w:t>
      </w:r>
      <w:r w:rsidR="003A1E94">
        <w:rPr>
          <w:lang w:val="en-GB"/>
        </w:rPr>
        <w:t>xperimental</w:t>
      </w:r>
      <w:r w:rsidR="00CB7366">
        <w:rPr>
          <w:lang w:val="en-GB"/>
        </w:rPr>
        <w:t>ly-induced</w:t>
      </w:r>
      <w:r w:rsidR="00FD25EB">
        <w:rPr>
          <w:lang w:val="en-GB"/>
        </w:rPr>
        <w:t xml:space="preserve"> </w:t>
      </w:r>
      <w:r w:rsidR="003A1E94">
        <w:rPr>
          <w:lang w:val="en-GB"/>
        </w:rPr>
        <w:t xml:space="preserve">nostalgia </w:t>
      </w:r>
      <w:r w:rsidR="00816B7F">
        <w:rPr>
          <w:lang w:val="en-GB"/>
        </w:rPr>
        <w:t>increase</w:t>
      </w:r>
      <w:r w:rsidR="00CB7366">
        <w:rPr>
          <w:lang w:val="en-GB"/>
        </w:rPr>
        <w:t>s</w:t>
      </w:r>
      <w:r w:rsidRPr="002F5031">
        <w:rPr>
          <w:lang w:val="en-GB"/>
        </w:rPr>
        <w:t xml:space="preserve"> positive affect</w:t>
      </w:r>
      <w:r>
        <w:rPr>
          <w:lang w:val="en-GB"/>
        </w:rPr>
        <w:t>, elevate</w:t>
      </w:r>
      <w:r w:rsidR="00CB7366">
        <w:rPr>
          <w:lang w:val="en-GB"/>
        </w:rPr>
        <w:t>s</w:t>
      </w:r>
      <w:r>
        <w:rPr>
          <w:lang w:val="en-GB"/>
        </w:rPr>
        <w:t xml:space="preserve"> self-regard,</w:t>
      </w:r>
      <w:r w:rsidRPr="002F5031">
        <w:rPr>
          <w:lang w:val="en-GB"/>
        </w:rPr>
        <w:t xml:space="preserve"> foster</w:t>
      </w:r>
      <w:r w:rsidR="00CB7366">
        <w:rPr>
          <w:lang w:val="en-GB"/>
        </w:rPr>
        <w:t>s</w:t>
      </w:r>
      <w:r w:rsidRPr="002F5031">
        <w:rPr>
          <w:lang w:val="en-GB"/>
        </w:rPr>
        <w:t xml:space="preserve"> social connectedness</w:t>
      </w:r>
      <w:r>
        <w:rPr>
          <w:lang w:val="en-GB"/>
        </w:rPr>
        <w:t xml:space="preserve">, and </w:t>
      </w:r>
      <w:r w:rsidR="009D70C8">
        <w:rPr>
          <w:lang w:val="en-GB"/>
        </w:rPr>
        <w:t>instil</w:t>
      </w:r>
      <w:r w:rsidR="00CB7366">
        <w:rPr>
          <w:lang w:val="en-GB"/>
        </w:rPr>
        <w:t>s</w:t>
      </w:r>
      <w:r w:rsidR="00A77562" w:rsidRPr="002F5031">
        <w:rPr>
          <w:lang w:val="en-GB"/>
        </w:rPr>
        <w:t xml:space="preserve"> </w:t>
      </w:r>
      <w:r w:rsidRPr="002F5031">
        <w:rPr>
          <w:lang w:val="en-GB"/>
        </w:rPr>
        <w:t>a sense of meaning in life</w:t>
      </w:r>
      <w:r>
        <w:rPr>
          <w:lang w:val="en-GB"/>
        </w:rPr>
        <w:t xml:space="preserve"> (</w:t>
      </w:r>
      <w:r w:rsidR="00996FE3" w:rsidRPr="00774D74">
        <w:rPr>
          <w:color w:val="000000"/>
        </w:rPr>
        <w:t xml:space="preserve">Routledge </w:t>
      </w:r>
      <w:r w:rsidR="00996FE3">
        <w:rPr>
          <w:color w:val="000000"/>
        </w:rPr>
        <w:t xml:space="preserve">et al., 2011; </w:t>
      </w:r>
      <w:r w:rsidR="00996FE3">
        <w:rPr>
          <w:lang w:val="en-GB"/>
        </w:rPr>
        <w:t>Wildschut, Sedikides, Arndt, &amp; Routledge, 2006</w:t>
      </w:r>
      <w:r>
        <w:rPr>
          <w:lang w:val="en-GB"/>
        </w:rPr>
        <w:t xml:space="preserve">). </w:t>
      </w:r>
      <w:r w:rsidR="00FD25EB">
        <w:rPr>
          <w:lang w:val="en-GB"/>
        </w:rPr>
        <w:t xml:space="preserve">Whereas </w:t>
      </w:r>
      <w:r w:rsidR="003B2B2B">
        <w:rPr>
          <w:lang w:val="en-GB"/>
        </w:rPr>
        <w:t>this</w:t>
      </w:r>
      <w:r w:rsidR="003B2B2B" w:rsidRPr="002F5031">
        <w:rPr>
          <w:lang w:val="en-GB"/>
        </w:rPr>
        <w:t xml:space="preserve"> </w:t>
      </w:r>
      <w:r w:rsidR="00813AF1">
        <w:rPr>
          <w:lang w:val="en-GB"/>
        </w:rPr>
        <w:t>evidence</w:t>
      </w:r>
      <w:r w:rsidR="00CB7366">
        <w:rPr>
          <w:lang w:val="en-GB"/>
        </w:rPr>
        <w:t xml:space="preserve"> pertains to</w:t>
      </w:r>
      <w:r w:rsidR="005678BD">
        <w:rPr>
          <w:lang w:val="en-GB"/>
        </w:rPr>
        <w:t xml:space="preserve"> the </w:t>
      </w:r>
      <w:r w:rsidRPr="002F5031">
        <w:rPr>
          <w:lang w:val="en-GB"/>
        </w:rPr>
        <w:t xml:space="preserve">psychological functions of </w:t>
      </w:r>
      <w:r w:rsidR="00FD25EB">
        <w:rPr>
          <w:lang w:val="en-GB"/>
        </w:rPr>
        <w:t>momentary nostalgia (state nostalgia)</w:t>
      </w:r>
      <w:r w:rsidRPr="002F5031">
        <w:rPr>
          <w:lang w:val="en-GB"/>
        </w:rPr>
        <w:t xml:space="preserve">, </w:t>
      </w:r>
      <w:r w:rsidR="003B2B2B">
        <w:rPr>
          <w:lang w:val="en-GB"/>
        </w:rPr>
        <w:t>the causes and consequences of</w:t>
      </w:r>
      <w:r w:rsidRPr="002F5031">
        <w:rPr>
          <w:lang w:val="en-GB"/>
        </w:rPr>
        <w:t xml:space="preserve"> individual differences in nostalgia proneness </w:t>
      </w:r>
      <w:r w:rsidR="00FD25EB">
        <w:rPr>
          <w:lang w:val="en-GB"/>
        </w:rPr>
        <w:t xml:space="preserve">(trait nostalgia) </w:t>
      </w:r>
      <w:r w:rsidR="003B2B2B">
        <w:rPr>
          <w:lang w:val="en-GB"/>
        </w:rPr>
        <w:t>are underexplored</w:t>
      </w:r>
      <w:r w:rsidRPr="002F5031">
        <w:rPr>
          <w:lang w:val="en-GB"/>
        </w:rPr>
        <w:t xml:space="preserve">. </w:t>
      </w:r>
    </w:p>
    <w:p w14:paraId="3FA5814C" w14:textId="77777777" w:rsidR="00B44C84" w:rsidRPr="00932B7E" w:rsidRDefault="00813AF1" w:rsidP="00932CB5">
      <w:pPr>
        <w:spacing w:line="480" w:lineRule="auto"/>
        <w:ind w:firstLine="720"/>
        <w:outlineLvl w:val="0"/>
        <w:rPr>
          <w:lang w:val="en-GB"/>
        </w:rPr>
      </w:pPr>
      <w:r>
        <w:rPr>
          <w:lang w:val="en-GB"/>
        </w:rPr>
        <w:t>W</w:t>
      </w:r>
      <w:r w:rsidR="003B2B2B">
        <w:rPr>
          <w:lang w:val="en-GB"/>
        </w:rPr>
        <w:t>e distinguish between two contrasting</w:t>
      </w:r>
      <w:r w:rsidR="00551283">
        <w:rPr>
          <w:lang w:val="en-GB"/>
        </w:rPr>
        <w:t xml:space="preserve"> views on nostalgia proneness</w:t>
      </w:r>
      <w:r w:rsidR="00B734D2">
        <w:rPr>
          <w:lang w:val="en-GB"/>
        </w:rPr>
        <w:t>.</w:t>
      </w:r>
      <w:r w:rsidR="003C7B36">
        <w:rPr>
          <w:lang w:val="en-GB"/>
        </w:rPr>
        <w:t xml:space="preserve"> </w:t>
      </w:r>
      <w:r w:rsidR="00B44C84">
        <w:rPr>
          <w:lang w:val="en-GB"/>
        </w:rPr>
        <w:t>The</w:t>
      </w:r>
      <w:r w:rsidR="00B44C84" w:rsidRPr="00E11661">
        <w:rPr>
          <w:lang w:val="en-GB"/>
        </w:rPr>
        <w:t xml:space="preserve"> </w:t>
      </w:r>
      <w:r w:rsidR="001A3490">
        <w:rPr>
          <w:lang w:val="en-GB"/>
        </w:rPr>
        <w:t>‘sociality</w:t>
      </w:r>
      <w:r w:rsidR="001A3490" w:rsidRPr="00E11661">
        <w:rPr>
          <w:lang w:val="en-GB"/>
        </w:rPr>
        <w:t xml:space="preserve"> </w:t>
      </w:r>
      <w:r w:rsidR="00B44C84">
        <w:rPr>
          <w:lang w:val="en-GB"/>
        </w:rPr>
        <w:t>view</w:t>
      </w:r>
      <w:r w:rsidR="001A3490">
        <w:rPr>
          <w:lang w:val="en-GB"/>
        </w:rPr>
        <w:t>’</w:t>
      </w:r>
      <w:r w:rsidR="00B44C84" w:rsidRPr="00E11661">
        <w:rPr>
          <w:lang w:val="en-GB"/>
        </w:rPr>
        <w:t xml:space="preserve"> emphasizes the rich social </w:t>
      </w:r>
      <w:r w:rsidR="00B44C84">
        <w:rPr>
          <w:lang w:val="en-GB"/>
        </w:rPr>
        <w:t>repertoire</w:t>
      </w:r>
      <w:r w:rsidR="00B44C84" w:rsidRPr="00E11661">
        <w:rPr>
          <w:lang w:val="en-GB"/>
        </w:rPr>
        <w:t xml:space="preserve"> of nostalgic memories</w:t>
      </w:r>
      <w:r w:rsidR="00B44C84" w:rsidRPr="00E11661">
        <w:t xml:space="preserve">. </w:t>
      </w:r>
      <w:r w:rsidR="00B44C84" w:rsidRPr="00275496">
        <w:t>Content analyse</w:t>
      </w:r>
      <w:r w:rsidR="00B44C84" w:rsidRPr="00E11661">
        <w:t xml:space="preserve">s revealed that nostalgic recollections typically involve </w:t>
      </w:r>
      <w:r w:rsidR="00B44C84" w:rsidRPr="00275496">
        <w:t xml:space="preserve">meaningful </w:t>
      </w:r>
      <w:r w:rsidR="00B44C84" w:rsidRPr="00E11661">
        <w:t>interactions with close others</w:t>
      </w:r>
      <w:r w:rsidR="00B44C84" w:rsidRPr="00275496">
        <w:t>, such as family members, partners, and friends</w:t>
      </w:r>
      <w:r w:rsidR="00B44C84" w:rsidRPr="00E11661">
        <w:t xml:space="preserve"> </w:t>
      </w:r>
      <w:r w:rsidR="00B44C84" w:rsidRPr="00E11661">
        <w:fldChar w:fldCharType="begin"/>
      </w:r>
      <w:r w:rsidR="00B44C84" w:rsidRPr="00FF710C">
        <w:instrText xml:space="preserve"> ADDIN PAPERS2_CITATIONS &lt;citation&gt;&lt;uuid&gt;EDEA5F58-49AB-414F-BE80-AEB065FF74B2&lt;/uuid&gt;&lt;priority&gt;13&lt;/priority&gt;&lt;publications&gt;&lt;publication&gt;&lt;volume&gt;91&lt;/volume&gt;&lt;publication_date&gt;99200600001200000000200000&lt;/publication_date&gt;&lt;number&gt;5&lt;/number&gt;&lt;startpage&gt;975&lt;/startpage&gt;&lt;title&gt;Nostalgia: Content, Triggers, Functions&lt;/title&gt;&lt;uuid&gt;96BDA6E9-BC14-490A-BB6F-0B532B847150&lt;/uuid&gt;&lt;subtype&gt;400&lt;/subtype&gt;&lt;endpage&gt;993&lt;/endpage&gt;&lt;type&gt;400&lt;/type&gt;&lt;url&gt;http://psycnet.apa.org/journals/psp/91/5/975/&lt;/url&gt;&lt;bundle&gt;&lt;publication&gt;&lt;publisher&gt;American Psychological Association&lt;/publisher&gt;&lt;title&gt;Journal of Personality and Social Psychology&lt;/title&gt;&lt;type&gt;-100&lt;/type&gt;&lt;subtype&gt;-100&lt;/subtype&gt;&lt;uuid&gt;CB4F3016-4FE7-4147-BBDE-B48AACF71B19&lt;/uuid&gt;&lt;/publication&gt;&lt;/bundle&gt;&lt;authors&gt;&lt;author&gt;&lt;firstName&gt;Tim&lt;/firstName&gt;&lt;lastName&gt;Wildschut&lt;/lastName&gt;&lt;/author&gt;&lt;author&gt;&lt;firstName&gt;Constantine&lt;/firstName&gt;&lt;lastName&gt;Sedikides&lt;/lastName&gt;&lt;/author&gt;&lt;author&gt;&lt;firstName&gt;Jamie&lt;/firstName&gt;&lt;lastName&gt;Arndt&lt;/lastName&gt;&lt;/author&gt;&lt;author&gt;&lt;firstName&gt;Clay&lt;/firstName&gt;&lt;lastName&gt;Routledge&lt;/lastName&gt;&lt;/author&gt;&lt;/authors&gt;&lt;/publication&gt;&lt;/publications&gt;&lt;cites&gt;&lt;/cites&gt;&lt;/citation&gt;</w:instrText>
      </w:r>
      <w:r w:rsidR="00B44C84" w:rsidRPr="00E11661">
        <w:fldChar w:fldCharType="separate"/>
      </w:r>
      <w:r w:rsidR="00021C59">
        <w:t>(</w:t>
      </w:r>
      <w:r w:rsidR="00B44C84" w:rsidRPr="00E11661">
        <w:t>Wildschut et al., 2006)</w:t>
      </w:r>
      <w:r w:rsidR="00B44C84" w:rsidRPr="00E11661">
        <w:fldChar w:fldCharType="end"/>
      </w:r>
      <w:r w:rsidR="00B44C84" w:rsidRPr="00E11661">
        <w:t xml:space="preserve">. </w:t>
      </w:r>
      <w:r w:rsidR="00932CB5">
        <w:t>Also</w:t>
      </w:r>
      <w:r w:rsidR="00B44C84">
        <w:t xml:space="preserve">, linguistic analyses </w:t>
      </w:r>
      <w:r w:rsidR="00B44C84" w:rsidRPr="00932B7E">
        <w:lastRenderedPageBreak/>
        <w:t xml:space="preserve">showed that nostalgic narratives (compared to ordinary autobiographical </w:t>
      </w:r>
      <w:r w:rsidR="00932CB5" w:rsidRPr="00932B7E">
        <w:t>narratives</w:t>
      </w:r>
      <w:r w:rsidR="00B44C84" w:rsidRPr="00932B7E">
        <w:t xml:space="preserve">) contain more </w:t>
      </w:r>
      <w:r w:rsidR="00B44C84" w:rsidRPr="009B339C">
        <w:t>first-person plural pronouns (e.g., “we,” “ours”) and social words (e.g., “mother,” “friend”)</w:t>
      </w:r>
      <w:r w:rsidR="00B44C84">
        <w:t xml:space="preserve"> (Robertson, Wildschut, Sedikides, &amp; Vingerhoets, </w:t>
      </w:r>
      <w:r w:rsidR="00932CB5">
        <w:t>2013</w:t>
      </w:r>
      <w:r w:rsidR="00B44C84">
        <w:t>)</w:t>
      </w:r>
      <w:r w:rsidR="00B44C84" w:rsidRPr="009B339C">
        <w:t xml:space="preserve">. </w:t>
      </w:r>
      <w:r w:rsidR="00B44C84">
        <w:t>Furthermore, persons who are high (</w:t>
      </w:r>
      <w:r w:rsidR="00932CB5">
        <w:t>vs.</w:t>
      </w:r>
      <w:r w:rsidR="00B44C84">
        <w:t xml:space="preserve"> low) in nostalgia proneness</w:t>
      </w:r>
      <w:r w:rsidR="00B44C84" w:rsidRPr="009B339C">
        <w:t xml:space="preserve"> </w:t>
      </w:r>
      <w:r w:rsidR="00932CB5">
        <w:t>manifest</w:t>
      </w:r>
      <w:r w:rsidR="00B44C84" w:rsidRPr="009B339C">
        <w:t xml:space="preserve"> a stronger preference for activities </w:t>
      </w:r>
      <w:r w:rsidR="00B44C84" w:rsidRPr="00932B7E">
        <w:fldChar w:fldCharType="begin"/>
      </w:r>
      <w:r w:rsidR="00B44C84" w:rsidRPr="00932B7E">
        <w:instrText xml:space="preserve"> ADDIN PAPERS2_CITATIONS &lt;citation&gt;&lt;uuid&gt;3B752413-5136-4861-8E25-9050599CEDD8&lt;/uuid&gt;&lt;priority&gt;11&lt;/priority&gt;&lt;publications&gt;&lt;publication&gt;&lt;volume&gt;87&lt;/volume&gt;&lt;number&gt;2&lt;/number&gt;&lt;startpage&gt;411&lt;/startpage&gt;&lt;title&gt;Personal Nostalgia, World View, Memory, and Emotionality</w:instrText>
      </w:r>
    </w:p>
    <w:p w14:paraId="4B5E28D6" w14:textId="77777777" w:rsidR="00B44C84" w:rsidRPr="00F1584E" w:rsidRDefault="00B44C84" w:rsidP="00B44C84">
      <w:pPr>
        <w:widowControl w:val="0"/>
        <w:autoSpaceDE w:val="0"/>
        <w:autoSpaceDN w:val="0"/>
        <w:adjustRightInd w:val="0"/>
        <w:spacing w:line="480" w:lineRule="auto"/>
      </w:pPr>
      <w:r w:rsidRPr="00932B7E">
        <w:instrText>&lt;/title&gt;&lt;uuid&gt;3A163E53-E951-4163-A9DC-E3110FDB5690&lt;/uuid&gt;&lt;subtype&gt;400&lt;/subtype&gt;&lt;endpage&gt;432&lt;/endpage&gt;&lt;type&gt;400&lt;/type&gt;&lt;publication_date&gt;99199800001200000000200000&lt;/publication_date&gt;&lt;bundle&gt;&lt;publication&gt;&lt;title&gt;Perceptual and Motor Skills&lt;/title&gt;&lt;type&gt;-100&lt;/type&gt;&lt;subtype&gt;-100&lt;/subtype&gt;&lt;uuid&gt;E3F7C702-9BC6-4CF5-B83D-AB185F91980D&lt;/uuid&gt;&lt;/publication&gt;&lt;/bundle&gt;&lt;authors&gt;&lt;author&gt;&lt;firstName&gt;Krystine&lt;/firstName&gt;&lt;middleNames&gt;Irene&lt;/middleNames&gt;&lt;lastName&gt;Batcho&lt;/lastName&gt;&lt;/author&gt;&lt;/authors&gt;&lt;/publication&gt;&lt;/publications&gt;&lt;cites&gt;&lt;/cites&gt;&lt;/citation&gt;</w:instrText>
      </w:r>
      <w:r w:rsidRPr="00932B7E">
        <w:fldChar w:fldCharType="separate"/>
      </w:r>
      <w:r w:rsidRPr="00932B7E">
        <w:t>(Batcho, 1998)</w:t>
      </w:r>
      <w:r w:rsidRPr="00932B7E">
        <w:fldChar w:fldCharType="end"/>
      </w:r>
      <w:r w:rsidRPr="00932B7E">
        <w:t xml:space="preserve"> and song lyrics </w:t>
      </w:r>
      <w:r w:rsidRPr="00932B7E">
        <w:fldChar w:fldCharType="begin"/>
      </w:r>
      <w:r w:rsidRPr="00932B7E">
        <w:instrText xml:space="preserve"> ADDIN PAPERS2_CITATIONS &lt;citation&gt;&lt;uuid&gt;156CBC4E-8DAB-4E0F-A56D-A5E797D1B98B&lt;/uuid&gt;&lt;priority&gt;12&lt;/priority&gt;&lt;publications&gt;&lt;publication&gt;&lt;volume&gt;2&lt;/volume&gt;&lt;publication_date&gt;99200800001200000000200000&lt;/publication_date&gt;&lt;number&gt;4&lt;/number&gt;&lt;doi&gt;10.1037/1931-3896.2.4.236&lt;/doi&gt;&lt;startpage&gt;236&lt;/startpage&gt;&lt;title&gt;Nostalgia and identity in song lyrics&lt;/title&gt;&lt;uuid&gt;63EB36D6-170D-4346-9BFB-8927510BE641&lt;/uuid&gt;&lt;subtype&gt;400&lt;/subtype&gt;&lt;endpage&gt;244&lt;/endpage&gt;&lt;type&gt;400&lt;/type&gt;&lt;url&gt;http://doi.apa.org/getdoi.cfm?doi=10.1037/1931-3896.2.4.236&lt;/url&gt;&lt;bundle&gt;&lt;publication&gt;&lt;title&gt;Psychology of Aesthetics, Creativity, and the Arts&lt;/title&gt;&lt;type&gt;-100&lt;/type&gt;&lt;subtype&gt;-100&lt;/subtype&gt;&lt;uuid&gt;5D34364A-D6EC-4307-9177-B78F165F59CB&lt;/uuid&gt;&lt;/publication&gt;&lt;/bundle&gt;&lt;authors&gt;&lt;author&gt;&lt;firstName&gt;Krystine&lt;/firstName&gt;&lt;middleNames&gt;Irene&lt;/middleNames&gt;&lt;lastName&gt;Batcho&lt;/lastName&gt;&lt;/author&gt;&lt;author&gt;&lt;firstName&gt;Meghan L.&lt;/firstName&gt;&lt;lastName&gt;DaRin&lt;/lastName&gt;&lt;/author&gt;&lt;author&gt;&lt;firstName&gt;Andrea M.&lt;/firstName&gt;&lt;lastName&gt;Nave&lt;/lastName&gt;&lt;/author&gt;&lt;author&gt;&lt;firstName&gt;R. Renée&lt;/firstName&gt;&lt;lastName&gt;Yaworsky&lt;/lastName&gt;&lt;/author&gt;&lt;/authors&gt;&lt;/publication&gt;&lt;/publications&gt;&lt;cites&gt;&lt;/cites&gt;&lt;/citation&gt;</w:instrText>
      </w:r>
      <w:r w:rsidRPr="00932B7E">
        <w:fldChar w:fldCharType="separate"/>
      </w:r>
      <w:r w:rsidRPr="00932B7E">
        <w:t>(Batcho, DaRin, Nave, &amp; Yaworsky, 2008)</w:t>
      </w:r>
      <w:r w:rsidRPr="00932B7E">
        <w:fldChar w:fldCharType="end"/>
      </w:r>
      <w:r>
        <w:t xml:space="preserve"> </w:t>
      </w:r>
      <w:r w:rsidRPr="00932B7E">
        <w:t xml:space="preserve">in which social relationships </w:t>
      </w:r>
      <w:r>
        <w:t>are</w:t>
      </w:r>
      <w:r w:rsidRPr="00932B7E">
        <w:t xml:space="preserve"> central</w:t>
      </w:r>
      <w:r>
        <w:t>.</w:t>
      </w:r>
    </w:p>
    <w:p w14:paraId="7651669E" w14:textId="77777777" w:rsidR="00B44C84" w:rsidRDefault="00755581" w:rsidP="00932CB5">
      <w:pPr>
        <w:spacing w:line="480" w:lineRule="auto"/>
        <w:ind w:firstLine="720"/>
        <w:outlineLvl w:val="0"/>
        <w:rPr>
          <w:lang w:val="en-GB"/>
        </w:rPr>
      </w:pPr>
      <w:r>
        <w:rPr>
          <w:lang w:val="en-GB"/>
        </w:rPr>
        <w:t xml:space="preserve">In contrast, </w:t>
      </w:r>
      <w:r w:rsidR="001A3490">
        <w:rPr>
          <w:lang w:val="en-GB"/>
        </w:rPr>
        <w:t>the ‘maladaptation view’ entails that nostalgia proneness is</w:t>
      </w:r>
      <w:r w:rsidR="00B44C84">
        <w:rPr>
          <w:lang w:val="en-GB"/>
        </w:rPr>
        <w:t xml:space="preserve"> a form of </w:t>
      </w:r>
      <w:r w:rsidR="00D32322">
        <w:rPr>
          <w:lang w:val="en-GB"/>
        </w:rPr>
        <w:t xml:space="preserve">emotional instability </w:t>
      </w:r>
      <w:r w:rsidR="00B44C84">
        <w:rPr>
          <w:lang w:val="en-GB"/>
        </w:rPr>
        <w:t xml:space="preserve">or depression (for reviews, see: </w:t>
      </w:r>
      <w:r w:rsidR="00B44C84" w:rsidRPr="00532627">
        <w:t xml:space="preserve">Sedikides, Wildschut, Arndt, &amp; Routledge, </w:t>
      </w:r>
      <w:r w:rsidR="00B44C84">
        <w:t xml:space="preserve">2006; </w:t>
      </w:r>
      <w:r w:rsidR="00B44C84">
        <w:rPr>
          <w:lang w:val="en-GB"/>
        </w:rPr>
        <w:t>Sedikides, Wildschut, &amp; Baden, 2004)</w:t>
      </w:r>
      <w:r w:rsidR="00B44C84" w:rsidRPr="002F5031">
        <w:rPr>
          <w:lang w:val="en-GB"/>
        </w:rPr>
        <w:t xml:space="preserve">. </w:t>
      </w:r>
      <w:r w:rsidR="001A3490">
        <w:rPr>
          <w:lang w:val="en-GB"/>
        </w:rPr>
        <w:t xml:space="preserve">Scholars adopting this view </w:t>
      </w:r>
      <w:r w:rsidR="00932CB5">
        <w:rPr>
          <w:lang w:val="en-GB"/>
        </w:rPr>
        <w:t>advocate</w:t>
      </w:r>
      <w:r w:rsidR="001A3490">
        <w:rPr>
          <w:lang w:val="en-GB"/>
        </w:rPr>
        <w:t xml:space="preserve"> that </w:t>
      </w:r>
      <w:r w:rsidR="00B44C84">
        <w:rPr>
          <w:lang w:val="en-GB"/>
        </w:rPr>
        <w:t>nostalgia is a retreat into the past stemming from an inability to deal with the demands of adulthood</w:t>
      </w:r>
      <w:r w:rsidR="00C012D4">
        <w:rPr>
          <w:lang w:val="en-GB"/>
        </w:rPr>
        <w:t xml:space="preserve">. For </w:t>
      </w:r>
      <w:r w:rsidR="00932CB5">
        <w:rPr>
          <w:lang w:val="en-GB"/>
        </w:rPr>
        <w:t>example</w:t>
      </w:r>
      <w:r w:rsidR="00C012D4">
        <w:rPr>
          <w:lang w:val="en-GB"/>
        </w:rPr>
        <w:t>,</w:t>
      </w:r>
      <w:r w:rsidR="00B44C84">
        <w:rPr>
          <w:lang w:val="en-GB"/>
        </w:rPr>
        <w:t xml:space="preserve"> Castelnuovo-Tedesco (1980) described the nostalgia-prone person </w:t>
      </w:r>
      <w:r w:rsidR="00B44C84" w:rsidRPr="002F5031">
        <w:rPr>
          <w:lang w:val="en-GB"/>
        </w:rPr>
        <w:t xml:space="preserve">as </w:t>
      </w:r>
      <w:r w:rsidR="00B44C84">
        <w:rPr>
          <w:lang w:val="en-GB"/>
        </w:rPr>
        <w:t>enamoured with the past</w:t>
      </w:r>
      <w:r w:rsidR="00B44C84" w:rsidRPr="002F5031">
        <w:rPr>
          <w:lang w:val="en-GB"/>
        </w:rPr>
        <w:t>, unhappy with the present,</w:t>
      </w:r>
      <w:r w:rsidR="00B44C84">
        <w:rPr>
          <w:lang w:val="en-GB"/>
        </w:rPr>
        <w:t xml:space="preserve"> and afraid of the future. Consistent with this </w:t>
      </w:r>
      <w:r w:rsidR="00932CB5">
        <w:rPr>
          <w:lang w:val="en-GB"/>
        </w:rPr>
        <w:t>view</w:t>
      </w:r>
      <w:r w:rsidR="00B44C84">
        <w:rPr>
          <w:lang w:val="en-GB"/>
        </w:rPr>
        <w:t xml:space="preserve">, research </w:t>
      </w:r>
      <w:r w:rsidR="00DB6B25">
        <w:rPr>
          <w:lang w:val="en-GB"/>
        </w:rPr>
        <w:t xml:space="preserve">showed </w:t>
      </w:r>
      <w:r w:rsidR="00B44C84">
        <w:rPr>
          <w:lang w:val="en-GB"/>
        </w:rPr>
        <w:t xml:space="preserve">that neuroticism is positively linked with nostalgia proneness (Barrett et al., 2010). </w:t>
      </w:r>
      <w:r w:rsidR="00932CB5">
        <w:rPr>
          <w:lang w:val="en-GB"/>
        </w:rPr>
        <w:t>Definitions of n</w:t>
      </w:r>
      <w:r w:rsidR="00B44C84">
        <w:rPr>
          <w:lang w:val="en-GB"/>
        </w:rPr>
        <w:t xml:space="preserve">euroticism </w:t>
      </w:r>
      <w:r w:rsidR="00932CB5">
        <w:rPr>
          <w:lang w:val="en-GB"/>
        </w:rPr>
        <w:t xml:space="preserve">vary somewhat, but it is </w:t>
      </w:r>
      <w:r w:rsidR="00B44C84">
        <w:rPr>
          <w:lang w:val="en-GB"/>
        </w:rPr>
        <w:t xml:space="preserve">commonly understood to involve negative emotionality/affect and emotional instability </w:t>
      </w:r>
      <w:r w:rsidR="00B44C84" w:rsidRPr="00D50B76">
        <w:rPr>
          <w:lang w:val="en-GB"/>
        </w:rPr>
        <w:t>(Hofstee, de Raad, &amp; Goldberg, 1992;</w:t>
      </w:r>
      <w:r w:rsidR="00B44C84">
        <w:rPr>
          <w:lang w:val="en-GB"/>
        </w:rPr>
        <w:t xml:space="preserve"> </w:t>
      </w:r>
      <w:r w:rsidR="00B44C84" w:rsidRPr="00FB2A80">
        <w:rPr>
          <w:lang w:val="en-GB"/>
        </w:rPr>
        <w:t>Widiger, 2009</w:t>
      </w:r>
      <w:r w:rsidR="00B44C84">
        <w:rPr>
          <w:lang w:val="en-GB"/>
        </w:rPr>
        <w:t>).</w:t>
      </w:r>
    </w:p>
    <w:p w14:paraId="2BDAA32D" w14:textId="77777777" w:rsidR="00A75657" w:rsidRDefault="0067628E" w:rsidP="00932CB5">
      <w:pPr>
        <w:widowControl w:val="0"/>
        <w:autoSpaceDE w:val="0"/>
        <w:autoSpaceDN w:val="0"/>
        <w:adjustRightInd w:val="0"/>
        <w:spacing w:line="480" w:lineRule="auto"/>
        <w:ind w:firstLine="720"/>
        <w:rPr>
          <w:rFonts w:eastAsiaTheme="minorEastAsia"/>
          <w:color w:val="1A1718"/>
        </w:rPr>
      </w:pPr>
      <w:r w:rsidRPr="00F1584E">
        <w:t xml:space="preserve">The </w:t>
      </w:r>
      <w:r w:rsidR="00641945">
        <w:t>primary</w:t>
      </w:r>
      <w:r w:rsidRPr="00F1584E">
        <w:t xml:space="preserve"> objective of th</w:t>
      </w:r>
      <w:r w:rsidR="00932CB5">
        <w:t>is article</w:t>
      </w:r>
      <w:r w:rsidRPr="00F1584E">
        <w:t xml:space="preserve"> was to integrate </w:t>
      </w:r>
      <w:r w:rsidR="00DB6B25">
        <w:t>the</w:t>
      </w:r>
      <w:r w:rsidR="00DB6B25" w:rsidRPr="00F1584E">
        <w:t xml:space="preserve"> </w:t>
      </w:r>
      <w:r w:rsidR="00DB6B25">
        <w:t xml:space="preserve">‘sociality’ and ‘maladaptation’ </w:t>
      </w:r>
      <w:r w:rsidR="005611C7">
        <w:t>views</w:t>
      </w:r>
      <w:r w:rsidRPr="00F1584E">
        <w:t xml:space="preserve">. </w:t>
      </w:r>
      <w:r w:rsidR="00932CB5">
        <w:rPr>
          <w:lang w:val="en-GB"/>
        </w:rPr>
        <w:t>This</w:t>
      </w:r>
      <w:r w:rsidR="003559D0">
        <w:rPr>
          <w:lang w:val="en-GB"/>
        </w:rPr>
        <w:t xml:space="preserve"> integration rests on two </w:t>
      </w:r>
      <w:r w:rsidR="00502341">
        <w:rPr>
          <w:lang w:val="en-GB"/>
        </w:rPr>
        <w:t>propositions</w:t>
      </w:r>
      <w:r w:rsidR="003559D0">
        <w:rPr>
          <w:lang w:val="en-GB"/>
        </w:rPr>
        <w:t xml:space="preserve">. First, </w:t>
      </w:r>
      <w:r w:rsidR="00096732" w:rsidRPr="00F1584E">
        <w:t xml:space="preserve">neuroticism </w:t>
      </w:r>
      <w:r w:rsidR="00502341">
        <w:t>is</w:t>
      </w:r>
      <w:r w:rsidR="00FC3AAC" w:rsidRPr="00F1584E">
        <w:t xml:space="preserve"> </w:t>
      </w:r>
      <w:r w:rsidR="00323C4C">
        <w:t>related to</w:t>
      </w:r>
      <w:r w:rsidR="00096732" w:rsidRPr="00F1584E">
        <w:t xml:space="preserve"> </w:t>
      </w:r>
      <w:r w:rsidR="00754954" w:rsidRPr="00F1584E">
        <w:t>the need to belong</w:t>
      </w:r>
      <w:r w:rsidR="00210296">
        <w:t xml:space="preserve"> (NTB)</w:t>
      </w:r>
      <w:r w:rsidR="003559D0">
        <w:t xml:space="preserve">. </w:t>
      </w:r>
      <w:r w:rsidR="00057F9F" w:rsidRPr="00F1584E">
        <w:t xml:space="preserve">Baumeister and Leary (1995) defined </w:t>
      </w:r>
      <w:r w:rsidR="00210296">
        <w:t>NTB</w:t>
      </w:r>
      <w:r w:rsidR="00057F9F" w:rsidRPr="00F1584E">
        <w:t xml:space="preserve"> as a “need for frequent, nonaversive interactions within ongoing relational bonds” (p. 497). Leary, Kelly, Cottrell, and Schreindorfer (2006) </w:t>
      </w:r>
      <w:r w:rsidR="00CB54FA" w:rsidRPr="00F1584E">
        <w:t xml:space="preserve">subsequently developed the Need to Belong Scale (NTBS), which operationalized </w:t>
      </w:r>
      <w:r w:rsidR="00210296">
        <w:t>NTB</w:t>
      </w:r>
      <w:r w:rsidR="00CB54FA" w:rsidRPr="00F1584E">
        <w:t xml:space="preserve"> as the strength</w:t>
      </w:r>
      <w:r w:rsidR="00932CB5">
        <w:t xml:space="preserve"> </w:t>
      </w:r>
      <w:r w:rsidR="00CB54FA" w:rsidRPr="00F1584E">
        <w:t xml:space="preserve">of individuals’ concern with being accepted, and not being rejected, by others. </w:t>
      </w:r>
      <w:r w:rsidR="00932CB5">
        <w:t>A</w:t>
      </w:r>
      <w:r w:rsidR="00CB54FA" w:rsidRPr="00F1584E">
        <w:t xml:space="preserve"> strong </w:t>
      </w:r>
      <w:r w:rsidR="00C012D4">
        <w:t>NTB</w:t>
      </w:r>
      <w:r w:rsidR="00932CB5">
        <w:t>, to the extent that it</w:t>
      </w:r>
      <w:r w:rsidR="00CB54FA" w:rsidRPr="00F1584E">
        <w:t xml:space="preserve"> renders one susceptible to others’ approval or disapproval</w:t>
      </w:r>
      <w:r w:rsidR="00F1584E" w:rsidRPr="00F1584E">
        <w:t xml:space="preserve">, </w:t>
      </w:r>
      <w:r w:rsidR="00F1584E">
        <w:t xml:space="preserve">should be </w:t>
      </w:r>
      <w:r w:rsidR="00323C4C">
        <w:t>related</w:t>
      </w:r>
      <w:r w:rsidR="00CA10A8">
        <w:t xml:space="preserve"> positively</w:t>
      </w:r>
      <w:r w:rsidR="00323C4C">
        <w:t xml:space="preserve"> to</w:t>
      </w:r>
      <w:r w:rsidR="00F1584E">
        <w:t xml:space="preserve"> neuroticism</w:t>
      </w:r>
      <w:r w:rsidR="00FE2D4A">
        <w:t>. This is because neuroticism</w:t>
      </w:r>
      <w:r w:rsidR="00F1584E">
        <w:t>, in i</w:t>
      </w:r>
      <w:r w:rsidR="00F1584E" w:rsidRPr="00275496">
        <w:rPr>
          <w:rFonts w:eastAsiaTheme="minorEastAsia"/>
          <w:color w:val="1A1718"/>
        </w:rPr>
        <w:t>ts original meaning of emotional instability</w:t>
      </w:r>
      <w:r w:rsidR="00FE2D4A">
        <w:rPr>
          <w:rFonts w:eastAsiaTheme="minorEastAsia"/>
          <w:color w:val="1A1718"/>
        </w:rPr>
        <w:t xml:space="preserve"> (Hofstee et al., </w:t>
      </w:r>
      <w:r w:rsidR="00FE2D4A">
        <w:rPr>
          <w:rFonts w:eastAsiaTheme="minorEastAsia"/>
          <w:color w:val="1A1718"/>
        </w:rPr>
        <w:lastRenderedPageBreak/>
        <w:t>1992</w:t>
      </w:r>
      <w:r w:rsidR="00F642AE">
        <w:rPr>
          <w:rFonts w:eastAsiaTheme="minorEastAsia"/>
          <w:color w:val="1A1718"/>
        </w:rPr>
        <w:t xml:space="preserve">; </w:t>
      </w:r>
      <w:r w:rsidR="00F642AE" w:rsidRPr="00FB2A80">
        <w:rPr>
          <w:lang w:val="en-GB"/>
        </w:rPr>
        <w:t>Widiger, 2009</w:t>
      </w:r>
      <w:r w:rsidR="00FE2D4A">
        <w:rPr>
          <w:rFonts w:eastAsiaTheme="minorEastAsia"/>
          <w:color w:val="1A1718"/>
        </w:rPr>
        <w:t>)</w:t>
      </w:r>
      <w:r w:rsidR="00F1584E" w:rsidRPr="00275496">
        <w:rPr>
          <w:rFonts w:eastAsiaTheme="minorEastAsia"/>
          <w:color w:val="1A1718"/>
        </w:rPr>
        <w:t xml:space="preserve">, </w:t>
      </w:r>
      <w:r w:rsidR="00CA10A8">
        <w:rPr>
          <w:rFonts w:eastAsiaTheme="minorEastAsia"/>
          <w:color w:val="1A1718"/>
        </w:rPr>
        <w:t xml:space="preserve">refers </w:t>
      </w:r>
      <w:r w:rsidR="00932CB5">
        <w:rPr>
          <w:rFonts w:eastAsiaTheme="minorEastAsia"/>
          <w:color w:val="1A1718"/>
        </w:rPr>
        <w:t>to whether</w:t>
      </w:r>
      <w:r w:rsidR="00F1584E" w:rsidRPr="00275496">
        <w:rPr>
          <w:rFonts w:eastAsiaTheme="minorEastAsia"/>
          <w:color w:val="1A1718"/>
        </w:rPr>
        <w:t xml:space="preserve"> one’s emotions depend strongly on external and therefore varying circumstances.</w:t>
      </w:r>
      <w:r w:rsidR="00FE2D4A">
        <w:rPr>
          <w:rFonts w:eastAsiaTheme="minorEastAsia"/>
          <w:color w:val="1A1718"/>
        </w:rPr>
        <w:t xml:space="preserve"> Indeed, Leary et al. reported </w:t>
      </w:r>
      <w:r w:rsidR="00CA10A8">
        <w:rPr>
          <w:rFonts w:eastAsiaTheme="minorEastAsia"/>
          <w:color w:val="1A1718"/>
        </w:rPr>
        <w:t xml:space="preserve">a </w:t>
      </w:r>
      <w:r w:rsidR="00FE2D4A">
        <w:rPr>
          <w:rFonts w:eastAsiaTheme="minorEastAsia"/>
          <w:color w:val="1A1718"/>
        </w:rPr>
        <w:t>positive correlation between neuroticism and the NTBS.</w:t>
      </w:r>
    </w:p>
    <w:p w14:paraId="7DB2BED9" w14:textId="77777777" w:rsidR="00A75657" w:rsidRPr="00596841" w:rsidRDefault="003559D0" w:rsidP="00932CB5">
      <w:pPr>
        <w:widowControl w:val="0"/>
        <w:autoSpaceDE w:val="0"/>
        <w:autoSpaceDN w:val="0"/>
        <w:adjustRightInd w:val="0"/>
        <w:spacing w:line="480" w:lineRule="auto"/>
        <w:ind w:firstLine="720"/>
      </w:pPr>
      <w:r>
        <w:rPr>
          <w:rFonts w:eastAsiaTheme="minorEastAsia"/>
          <w:color w:val="1A1718"/>
        </w:rPr>
        <w:t xml:space="preserve">Our second </w:t>
      </w:r>
      <w:r w:rsidR="00502341">
        <w:rPr>
          <w:rFonts w:eastAsiaTheme="minorEastAsia"/>
          <w:color w:val="1A1718"/>
        </w:rPr>
        <w:t>proposition</w:t>
      </w:r>
      <w:r>
        <w:rPr>
          <w:rFonts w:eastAsiaTheme="minorEastAsia"/>
          <w:color w:val="1A1718"/>
        </w:rPr>
        <w:t xml:space="preserve"> is that </w:t>
      </w:r>
      <w:r w:rsidR="00210296">
        <w:rPr>
          <w:rFonts w:eastAsiaTheme="minorEastAsia"/>
          <w:color w:val="1A1718"/>
        </w:rPr>
        <w:t>NTB</w:t>
      </w:r>
      <w:r>
        <w:rPr>
          <w:rFonts w:eastAsiaTheme="minorEastAsia"/>
          <w:color w:val="1A1718"/>
        </w:rPr>
        <w:t xml:space="preserve"> triggers nostalgia. </w:t>
      </w:r>
      <w:r w:rsidR="00A75657">
        <w:rPr>
          <w:rFonts w:ascii="Times" w:eastAsiaTheme="minorEastAsia" w:hAnsi="Times" w:cs="Times"/>
        </w:rPr>
        <w:t xml:space="preserve">Deficiencies in social connectedness elicit a range of compensatory mechanisms. Gardner, Pickett, and Knowles (2005) made a distinction between direct and indirect compensatory strategies. Direct strategies are engaged when suitable interaction partners are available, and are geared toward forming or repairing relationships with these individuals. Indirect strategies are engaged when suitable interaction partners are not readily available, and rely on mental representations of social bonds as a source of social connectedness. We propose that nostalgia can serve as an indirect strategy for </w:t>
      </w:r>
      <w:r w:rsidR="00A95680">
        <w:rPr>
          <w:rFonts w:ascii="Times" w:eastAsiaTheme="minorEastAsia" w:hAnsi="Times" w:cs="Times"/>
        </w:rPr>
        <w:t xml:space="preserve">coping </w:t>
      </w:r>
      <w:r w:rsidR="00A75657">
        <w:rPr>
          <w:rFonts w:ascii="Times" w:eastAsiaTheme="minorEastAsia" w:hAnsi="Times" w:cs="Times"/>
        </w:rPr>
        <w:t xml:space="preserve">with belongingness deficits. </w:t>
      </w:r>
      <w:r w:rsidR="0040379A">
        <w:t xml:space="preserve">Zhou, Sedikides, Wildschut, and Gao </w:t>
      </w:r>
      <w:r w:rsidR="00A75657">
        <w:t>(2008) illustrated this restorative function of nostalgia</w:t>
      </w:r>
      <w:r w:rsidR="00A75657" w:rsidRPr="009B339C">
        <w:t>. They found</w:t>
      </w:r>
      <w:r w:rsidR="00A75657">
        <w:t>, first,</w:t>
      </w:r>
      <w:r w:rsidR="00A75657" w:rsidRPr="00932B7E">
        <w:t xml:space="preserve"> that</w:t>
      </w:r>
      <w:r w:rsidR="00A75657">
        <w:rPr>
          <w:rFonts w:eastAsiaTheme="minorEastAsia"/>
        </w:rPr>
        <w:t xml:space="preserve"> loneliness wa</w:t>
      </w:r>
      <w:r w:rsidR="00A75657" w:rsidRPr="00932B7E">
        <w:rPr>
          <w:rFonts w:eastAsiaTheme="minorEastAsia"/>
        </w:rPr>
        <w:t>s as</w:t>
      </w:r>
      <w:r w:rsidR="00A75657" w:rsidRPr="00596841">
        <w:rPr>
          <w:rFonts w:eastAsiaTheme="minorEastAsia"/>
        </w:rPr>
        <w:t xml:space="preserve">sociated with, </w:t>
      </w:r>
      <w:r w:rsidR="00A75657">
        <w:rPr>
          <w:rFonts w:eastAsiaTheme="minorEastAsia"/>
        </w:rPr>
        <w:t>and</w:t>
      </w:r>
      <w:r w:rsidR="00A75657" w:rsidRPr="00816B7F">
        <w:rPr>
          <w:rFonts w:eastAsiaTheme="minorEastAsia"/>
        </w:rPr>
        <w:t xml:space="preserve"> caused</w:t>
      </w:r>
      <w:r w:rsidR="00A75657" w:rsidRPr="00596841">
        <w:rPr>
          <w:rFonts w:eastAsiaTheme="minorEastAsia"/>
        </w:rPr>
        <w:t xml:space="preserve">, decreased perceived social support. Second, loneliness </w:t>
      </w:r>
      <w:r w:rsidR="00A75657">
        <w:rPr>
          <w:rFonts w:eastAsiaTheme="minorEastAsia"/>
        </w:rPr>
        <w:t>wa</w:t>
      </w:r>
      <w:r w:rsidR="00A75657" w:rsidRPr="00596841">
        <w:rPr>
          <w:rFonts w:eastAsiaTheme="minorEastAsia"/>
        </w:rPr>
        <w:t xml:space="preserve">s associated with, </w:t>
      </w:r>
      <w:r w:rsidR="00A75657">
        <w:rPr>
          <w:rFonts w:eastAsiaTheme="minorEastAsia"/>
        </w:rPr>
        <w:t>and</w:t>
      </w:r>
      <w:r w:rsidR="00A75657" w:rsidRPr="00816B7F">
        <w:rPr>
          <w:rFonts w:eastAsiaTheme="minorEastAsia"/>
        </w:rPr>
        <w:t xml:space="preserve"> caused</w:t>
      </w:r>
      <w:r w:rsidR="00A75657" w:rsidRPr="00596841">
        <w:rPr>
          <w:rFonts w:eastAsiaTheme="minorEastAsia"/>
        </w:rPr>
        <w:t>, increased nostalgia</w:t>
      </w:r>
      <w:r w:rsidR="00A75657" w:rsidRPr="00932B7E">
        <w:rPr>
          <w:rFonts w:eastAsiaTheme="minorEastAsia"/>
        </w:rPr>
        <w:t>. Third, nos</w:t>
      </w:r>
      <w:r w:rsidR="00A75657" w:rsidRPr="00816B7F">
        <w:rPr>
          <w:rFonts w:eastAsiaTheme="minorEastAsia"/>
        </w:rPr>
        <w:t>talgia wa</w:t>
      </w:r>
      <w:r w:rsidR="00A75657" w:rsidRPr="00596841">
        <w:rPr>
          <w:rFonts w:eastAsiaTheme="minorEastAsia"/>
        </w:rPr>
        <w:t xml:space="preserve">s associated with, </w:t>
      </w:r>
      <w:r w:rsidR="00A75657">
        <w:rPr>
          <w:rFonts w:eastAsiaTheme="minorEastAsia"/>
        </w:rPr>
        <w:t>and</w:t>
      </w:r>
      <w:r w:rsidR="00A75657" w:rsidRPr="00816B7F">
        <w:rPr>
          <w:rFonts w:eastAsiaTheme="minorEastAsia"/>
        </w:rPr>
        <w:t xml:space="preserve"> caused</w:t>
      </w:r>
      <w:r w:rsidR="00A75657" w:rsidRPr="00596841">
        <w:rPr>
          <w:rFonts w:eastAsiaTheme="minorEastAsia"/>
        </w:rPr>
        <w:t xml:space="preserve">, increased perceived social support. Thus, whereas loneliness directly decreased perceived social support, it indirectly increased perceived social support via nostalgia. Nostalgia, with its </w:t>
      </w:r>
      <w:r w:rsidR="00FD1B1D">
        <w:rPr>
          <w:rFonts w:eastAsiaTheme="minorEastAsia"/>
        </w:rPr>
        <w:t>fertile</w:t>
      </w:r>
      <w:r w:rsidR="00FD1B1D" w:rsidRPr="00596841">
        <w:rPr>
          <w:rFonts w:eastAsiaTheme="minorEastAsia"/>
        </w:rPr>
        <w:t xml:space="preserve"> </w:t>
      </w:r>
      <w:r w:rsidR="00A75657" w:rsidRPr="00596841">
        <w:rPr>
          <w:rFonts w:eastAsiaTheme="minorEastAsia"/>
        </w:rPr>
        <w:t xml:space="preserve">social content, </w:t>
      </w:r>
      <w:r w:rsidR="0040379A">
        <w:rPr>
          <w:rFonts w:eastAsiaTheme="minorEastAsia"/>
        </w:rPr>
        <w:t>thwarted</w:t>
      </w:r>
      <w:r w:rsidR="00A75657" w:rsidRPr="00596841">
        <w:rPr>
          <w:rFonts w:eastAsiaTheme="minorEastAsia"/>
        </w:rPr>
        <w:t xml:space="preserve"> the detrimental influence of </w:t>
      </w:r>
      <w:r w:rsidR="0056593E">
        <w:rPr>
          <w:rFonts w:eastAsiaTheme="minorEastAsia"/>
        </w:rPr>
        <w:t>belongingness deficits</w:t>
      </w:r>
      <w:r w:rsidR="00A75657" w:rsidRPr="00596841">
        <w:rPr>
          <w:rFonts w:eastAsiaTheme="minorEastAsia"/>
        </w:rPr>
        <w:t>.</w:t>
      </w:r>
    </w:p>
    <w:p w14:paraId="4D50924D" w14:textId="77777777" w:rsidR="005A2F21" w:rsidRDefault="00603EA1" w:rsidP="00932CB5">
      <w:pPr>
        <w:widowControl w:val="0"/>
        <w:autoSpaceDE w:val="0"/>
        <w:autoSpaceDN w:val="0"/>
        <w:adjustRightInd w:val="0"/>
        <w:spacing w:line="480" w:lineRule="auto"/>
        <w:ind w:firstLine="720"/>
      </w:pPr>
      <w:r w:rsidRPr="0070275D">
        <w:t xml:space="preserve">We </w:t>
      </w:r>
      <w:r w:rsidR="0070275D" w:rsidRPr="00CB7366">
        <w:t>attempted to integrate the ‘sociality’ and ‘maladaptation’ views of nostalgia proneness</w:t>
      </w:r>
      <w:r w:rsidRPr="0070275D">
        <w:t xml:space="preserve"> in </w:t>
      </w:r>
      <w:r w:rsidR="002E2091" w:rsidRPr="0070275D">
        <w:t>four</w:t>
      </w:r>
      <w:r w:rsidRPr="00021C59">
        <w:t xml:space="preserve"> stu</w:t>
      </w:r>
      <w:r w:rsidRPr="00D31B1E">
        <w:t xml:space="preserve">dies. </w:t>
      </w:r>
      <w:r w:rsidR="002E2091" w:rsidRPr="00F93DA8">
        <w:t xml:space="preserve">Study 1 </w:t>
      </w:r>
      <w:r w:rsidR="0040379A" w:rsidRPr="00F93DA8">
        <w:rPr>
          <w:rFonts w:eastAsia="Times-Roman"/>
        </w:rPr>
        <w:t xml:space="preserve">examined whether the correlation between neuroticism and nostalgia can be explained </w:t>
      </w:r>
      <w:r w:rsidR="00932CB5">
        <w:rPr>
          <w:rFonts w:eastAsia="Times-Roman"/>
        </w:rPr>
        <w:t>by</w:t>
      </w:r>
      <w:r w:rsidR="0040379A" w:rsidRPr="00F93DA8">
        <w:rPr>
          <w:rFonts w:eastAsia="Times-Roman"/>
        </w:rPr>
        <w:t xml:space="preserve"> their shared association with </w:t>
      </w:r>
      <w:r w:rsidR="00210296" w:rsidRPr="00F93DA8">
        <w:rPr>
          <w:rFonts w:eastAsia="Times-Roman"/>
        </w:rPr>
        <w:t>NTB</w:t>
      </w:r>
      <w:r w:rsidR="0040379A" w:rsidRPr="0070275D">
        <w:rPr>
          <w:rFonts w:eastAsia="Times-Roman"/>
        </w:rPr>
        <w:t xml:space="preserve">. </w:t>
      </w:r>
      <w:r w:rsidR="00E858FC" w:rsidRPr="0070275D">
        <w:rPr>
          <w:rFonts w:eastAsia="Times-Roman"/>
        </w:rPr>
        <w:t xml:space="preserve">Study 2 differentiated between two facets of </w:t>
      </w:r>
      <w:r w:rsidR="00210296" w:rsidRPr="0070275D">
        <w:rPr>
          <w:rFonts w:eastAsia="Times-Roman"/>
        </w:rPr>
        <w:t>NTB</w:t>
      </w:r>
      <w:r w:rsidR="00E858FC" w:rsidRPr="0070275D">
        <w:rPr>
          <w:rFonts w:eastAsia="Times-Roman"/>
        </w:rPr>
        <w:t>: growth and deficit-reduction belongingness orientations</w:t>
      </w:r>
      <w:r w:rsidR="00C33FA3" w:rsidRPr="0070275D">
        <w:rPr>
          <w:rFonts w:eastAsia="Times-Roman"/>
        </w:rPr>
        <w:t xml:space="preserve"> (</w:t>
      </w:r>
      <w:r w:rsidR="00C33FA3" w:rsidRPr="0070275D">
        <w:t>Lavigne, Vallerand, &amp; Crevier-Braud, 2011)</w:t>
      </w:r>
      <w:r w:rsidR="00E858FC" w:rsidRPr="0070275D">
        <w:rPr>
          <w:rFonts w:eastAsia="Times-Roman"/>
        </w:rPr>
        <w:t xml:space="preserve">. </w:t>
      </w:r>
      <w:r w:rsidR="00932CB5">
        <w:t>Specifically, this study</w:t>
      </w:r>
      <w:r w:rsidR="00E858FC" w:rsidRPr="0070275D">
        <w:t xml:space="preserve"> tested the </w:t>
      </w:r>
      <w:r w:rsidR="005D7D06" w:rsidRPr="0070275D">
        <w:t xml:space="preserve">hypothesis </w:t>
      </w:r>
      <w:r w:rsidR="00E858FC" w:rsidRPr="0070275D">
        <w:t xml:space="preserve">that </w:t>
      </w:r>
      <w:r w:rsidR="00573C67">
        <w:t>the</w:t>
      </w:r>
      <w:r w:rsidR="00573C67" w:rsidRPr="0070275D">
        <w:t xml:space="preserve"> </w:t>
      </w:r>
      <w:r w:rsidR="00E858FC" w:rsidRPr="0070275D">
        <w:t>deficit-reduction (but not growth) orientation account</w:t>
      </w:r>
      <w:r w:rsidR="00A95680" w:rsidRPr="0070275D">
        <w:t>s</w:t>
      </w:r>
      <w:r w:rsidR="00E858FC" w:rsidRPr="0070275D">
        <w:t xml:space="preserve"> for the relation betw</w:t>
      </w:r>
      <w:r w:rsidR="003D6C63" w:rsidRPr="0070275D">
        <w:t xml:space="preserve">een neuroticism and nostalgia. </w:t>
      </w:r>
      <w:r w:rsidR="00C01121" w:rsidRPr="0070275D">
        <w:t xml:space="preserve">Studies </w:t>
      </w:r>
      <w:r w:rsidR="002E2091" w:rsidRPr="0070275D">
        <w:t>3</w:t>
      </w:r>
      <w:r w:rsidR="00096732" w:rsidRPr="0070275D">
        <w:t xml:space="preserve"> </w:t>
      </w:r>
      <w:r w:rsidR="00C01121" w:rsidRPr="0070275D">
        <w:t xml:space="preserve">and </w:t>
      </w:r>
      <w:r w:rsidR="002E2091" w:rsidRPr="0070275D">
        <w:t>4</w:t>
      </w:r>
      <w:r w:rsidR="00096732" w:rsidRPr="0070275D">
        <w:t xml:space="preserve"> </w:t>
      </w:r>
      <w:r w:rsidRPr="0070275D">
        <w:t>evaluated</w:t>
      </w:r>
      <w:r w:rsidR="00096732" w:rsidRPr="0070275D">
        <w:t xml:space="preserve"> the causal </w:t>
      </w:r>
      <w:r w:rsidR="005D7D06" w:rsidRPr="0070275D">
        <w:t xml:space="preserve">hypothesis </w:t>
      </w:r>
      <w:r w:rsidR="00096732" w:rsidRPr="0070275D">
        <w:t>that</w:t>
      </w:r>
      <w:r w:rsidR="00C01121" w:rsidRPr="0070275D">
        <w:t xml:space="preserve"> </w:t>
      </w:r>
      <w:r w:rsidR="003A1E94" w:rsidRPr="0070275D">
        <w:t xml:space="preserve">belongingness </w:t>
      </w:r>
      <w:r w:rsidR="003A1E94" w:rsidRPr="0070275D">
        <w:lastRenderedPageBreak/>
        <w:t>deficits</w:t>
      </w:r>
      <w:r w:rsidR="008631ED" w:rsidRPr="0070275D">
        <w:t xml:space="preserve"> </w:t>
      </w:r>
      <w:r w:rsidR="00062199" w:rsidRPr="0070275D">
        <w:t>trigger</w:t>
      </w:r>
      <w:r w:rsidR="008631ED" w:rsidRPr="0070275D">
        <w:t xml:space="preserve"> nostalgia</w:t>
      </w:r>
      <w:r w:rsidR="00730BC3">
        <w:t xml:space="preserve">. </w:t>
      </w:r>
    </w:p>
    <w:p w14:paraId="27097D66" w14:textId="77777777" w:rsidR="00ED53BC" w:rsidRDefault="00ED53BC" w:rsidP="002E6E1B">
      <w:pPr>
        <w:widowControl w:val="0"/>
        <w:autoSpaceDE w:val="0"/>
        <w:autoSpaceDN w:val="0"/>
        <w:adjustRightInd w:val="0"/>
        <w:spacing w:line="480" w:lineRule="auto"/>
        <w:jc w:val="center"/>
        <w:rPr>
          <w:b/>
        </w:rPr>
      </w:pPr>
      <w:r w:rsidRPr="0076376E">
        <w:rPr>
          <w:b/>
        </w:rPr>
        <w:t xml:space="preserve">Study </w:t>
      </w:r>
      <w:r>
        <w:rPr>
          <w:b/>
        </w:rPr>
        <w:t>1</w:t>
      </w:r>
    </w:p>
    <w:p w14:paraId="321C7B56" w14:textId="77777777" w:rsidR="00DF0C54" w:rsidRDefault="00DF0C54" w:rsidP="002E6E1B">
      <w:pPr>
        <w:widowControl w:val="0"/>
        <w:autoSpaceDE w:val="0"/>
        <w:autoSpaceDN w:val="0"/>
        <w:adjustRightInd w:val="0"/>
        <w:spacing w:line="480" w:lineRule="auto"/>
        <w:ind w:firstLine="720"/>
        <w:rPr>
          <w:b/>
        </w:rPr>
      </w:pPr>
      <w:r>
        <w:t xml:space="preserve">We administered validated measures of neuroticism, nostalgia proneness, and </w:t>
      </w:r>
      <w:r w:rsidR="00210296">
        <w:t>NTB</w:t>
      </w:r>
      <w:r>
        <w:t xml:space="preserve">. </w:t>
      </w:r>
      <w:r>
        <w:rPr>
          <w:rFonts w:eastAsia="Times-Roman"/>
        </w:rPr>
        <w:t>We expected that the positive</w:t>
      </w:r>
      <w:r w:rsidRPr="00E858FC">
        <w:rPr>
          <w:rFonts w:eastAsia="Times-Roman"/>
        </w:rPr>
        <w:t xml:space="preserve"> correlation between neuroticism and nostalgia </w:t>
      </w:r>
      <w:r w:rsidR="003D6C63">
        <w:rPr>
          <w:rFonts w:eastAsia="Times-Roman"/>
        </w:rPr>
        <w:t>would</w:t>
      </w:r>
      <w:r>
        <w:rPr>
          <w:rFonts w:eastAsia="Times-Roman"/>
        </w:rPr>
        <w:t xml:space="preserve"> </w:t>
      </w:r>
      <w:r w:rsidR="00DE2054">
        <w:rPr>
          <w:rFonts w:eastAsia="Times-Roman"/>
        </w:rPr>
        <w:t xml:space="preserve">be reduced when controlling for </w:t>
      </w:r>
      <w:r w:rsidR="00210296">
        <w:rPr>
          <w:rFonts w:eastAsia="Times-Roman"/>
        </w:rPr>
        <w:t>NTB</w:t>
      </w:r>
      <w:r w:rsidR="00DE2054">
        <w:rPr>
          <w:rFonts w:eastAsia="Times-Roman"/>
        </w:rPr>
        <w:t xml:space="preserve">. We further </w:t>
      </w:r>
      <w:r w:rsidR="00022098">
        <w:rPr>
          <w:rFonts w:eastAsia="Times-Roman"/>
        </w:rPr>
        <w:t>expected</w:t>
      </w:r>
      <w:r w:rsidR="00DE2054">
        <w:rPr>
          <w:rFonts w:eastAsia="Times-Roman"/>
        </w:rPr>
        <w:t xml:space="preserve"> that </w:t>
      </w:r>
      <w:r w:rsidR="00210296">
        <w:rPr>
          <w:rFonts w:eastAsia="Times-Roman"/>
        </w:rPr>
        <w:t>NTB</w:t>
      </w:r>
      <w:r w:rsidR="00DE2054">
        <w:rPr>
          <w:rFonts w:eastAsia="Times-Roman"/>
        </w:rPr>
        <w:t xml:space="preserve"> would be </w:t>
      </w:r>
      <w:r w:rsidR="00D66AD7">
        <w:rPr>
          <w:rFonts w:eastAsia="Times-Roman"/>
        </w:rPr>
        <w:t xml:space="preserve">positively </w:t>
      </w:r>
      <w:r w:rsidR="00DE2054">
        <w:rPr>
          <w:rFonts w:eastAsia="Times-Roman"/>
        </w:rPr>
        <w:t>correlated with nostalgia when controlling for neuroticism.</w:t>
      </w:r>
    </w:p>
    <w:p w14:paraId="09B45E73" w14:textId="77777777" w:rsidR="00ED53BC" w:rsidRPr="006A06F3" w:rsidRDefault="00ED53BC" w:rsidP="002E6E1B">
      <w:pPr>
        <w:spacing w:line="480" w:lineRule="auto"/>
        <w:contextualSpacing/>
        <w:rPr>
          <w:rFonts w:eastAsia="MS Mincho"/>
          <w:b/>
          <w:lang w:eastAsia="ja-JP"/>
        </w:rPr>
      </w:pPr>
      <w:r w:rsidRPr="006A06F3">
        <w:rPr>
          <w:rFonts w:eastAsia="MS Mincho"/>
          <w:b/>
          <w:lang w:eastAsia="ja-JP"/>
        </w:rPr>
        <w:t>Method</w:t>
      </w:r>
    </w:p>
    <w:p w14:paraId="67980AD6" w14:textId="77777777" w:rsidR="00ED53BC" w:rsidRPr="006A06F3" w:rsidRDefault="00ED53BC" w:rsidP="00932CB5">
      <w:pPr>
        <w:spacing w:line="480" w:lineRule="auto"/>
        <w:ind w:firstLine="720"/>
        <w:contextualSpacing/>
        <w:rPr>
          <w:rFonts w:eastAsia="MS Mincho"/>
          <w:b/>
          <w:lang w:eastAsia="ja-JP"/>
        </w:rPr>
      </w:pPr>
      <w:r w:rsidRPr="006A06F3">
        <w:rPr>
          <w:rFonts w:eastAsia="MS Mincho"/>
          <w:b/>
          <w:lang w:eastAsia="ja-JP"/>
        </w:rPr>
        <w:t xml:space="preserve">Participants. </w:t>
      </w:r>
      <w:r w:rsidRPr="006A06F3">
        <w:t xml:space="preserve">Five hundred thirty-three members of the Dutch public (272 females) </w:t>
      </w:r>
      <w:r w:rsidR="00D56CA8">
        <w:t>volunteered for</w:t>
      </w:r>
      <w:r w:rsidRPr="006A06F3">
        <w:t xml:space="preserve"> an online survey</w:t>
      </w:r>
      <w:r w:rsidR="00F86D6D">
        <w:t xml:space="preserve"> (</w:t>
      </w:r>
      <w:r w:rsidR="00F86D6D">
        <w:rPr>
          <w:i/>
        </w:rPr>
        <w:t>M</w:t>
      </w:r>
      <w:r w:rsidR="00F86D6D">
        <w:rPr>
          <w:vertAlign w:val="subscript"/>
        </w:rPr>
        <w:t xml:space="preserve">AGE </w:t>
      </w:r>
      <w:r w:rsidR="00F86D6D">
        <w:t xml:space="preserve">= 40.11, </w:t>
      </w:r>
      <w:r w:rsidR="00F86D6D" w:rsidRPr="006A06F3">
        <w:rPr>
          <w:i/>
        </w:rPr>
        <w:t>SD</w:t>
      </w:r>
      <w:r w:rsidR="00F86D6D">
        <w:rPr>
          <w:vertAlign w:val="subscript"/>
        </w:rPr>
        <w:t>AGE</w:t>
      </w:r>
      <w:r w:rsidR="00F86D6D">
        <w:t xml:space="preserve"> = 12.62, range = 13-64)</w:t>
      </w:r>
      <w:r w:rsidRPr="006A06F3">
        <w:t xml:space="preserve">. Materials were presented on a website hosted by Tilburg University. The sample was heterogeneous with respect to age, relationship status, and educational background. </w:t>
      </w:r>
      <w:r w:rsidR="003D38E6">
        <w:t xml:space="preserve">To adhere to strict space limitations on the survey, we used brief </w:t>
      </w:r>
      <w:r w:rsidR="00E858FC">
        <w:t>assessments</w:t>
      </w:r>
      <w:r w:rsidR="003D38E6">
        <w:t xml:space="preserve">. </w:t>
      </w:r>
      <w:r w:rsidR="007025E4">
        <w:t>We obtained complete responses from 527 participants.</w:t>
      </w:r>
    </w:p>
    <w:p w14:paraId="4EE4A243" w14:textId="70D22DA1" w:rsidR="004C1C81" w:rsidRPr="00275496" w:rsidRDefault="00ED53BC" w:rsidP="00CC3DC5">
      <w:pPr>
        <w:widowControl w:val="0"/>
        <w:autoSpaceDE w:val="0"/>
        <w:autoSpaceDN w:val="0"/>
        <w:adjustRightInd w:val="0"/>
        <w:spacing w:line="480" w:lineRule="auto"/>
        <w:ind w:firstLine="720"/>
        <w:rPr>
          <w:rFonts w:eastAsiaTheme="minorEastAsia"/>
        </w:rPr>
      </w:pPr>
      <w:r w:rsidRPr="006A06F3">
        <w:rPr>
          <w:rFonts w:eastAsia="MS Mincho"/>
          <w:b/>
          <w:lang w:eastAsia="ja-JP"/>
        </w:rPr>
        <w:t xml:space="preserve">Procedure. </w:t>
      </w:r>
      <w:r w:rsidR="004C1C81" w:rsidRPr="005A4994">
        <w:rPr>
          <w:lang w:val="en-GB"/>
        </w:rPr>
        <w:t xml:space="preserve">We assessed nostalgia proneness with the Southampton Nostalgia Scale </w:t>
      </w:r>
      <w:r w:rsidR="004C1C81" w:rsidRPr="005A4994">
        <w:rPr>
          <w:lang w:val="en-GB"/>
        </w:rPr>
        <w:fldChar w:fldCharType="begin"/>
      </w:r>
      <w:r w:rsidR="004C1C81" w:rsidRPr="005A4994">
        <w:rPr>
          <w:lang w:val="en-GB"/>
        </w:rPr>
        <w:instrText xml:space="preserve"> ADDIN PAPERS2_CITATIONS &lt;citation&gt;&lt;uuid&gt;C9941A6C-E5C7-4D08-B15D-64F715941225&lt;/uuid&gt;&lt;priority&gt;22&lt;/priority&gt;&lt;publications&gt;&lt;publication&gt;&lt;volume&gt;44&lt;/volume&gt;&lt;publication_date&gt;99200801001200000000220000&lt;/publication_date&gt;&lt;number&gt;1&lt;/number&gt;&lt;doi&gt;10.1016/j.jesp.2006.11.001&lt;/doi&gt;&lt;startpage&gt;132&lt;/startpage&gt;&lt;title&gt;A blast from the past: The terror management function of nostalgia&lt;/title&gt;&lt;uuid&gt;2D96446F-779D-4686-8FBD-8744D86A4CB7&lt;/uuid&gt;&lt;subtype&gt;400&lt;/subtype&gt;&lt;endpage&gt;140&lt;/endpage&gt;&lt;type&gt;400&lt;/type&gt;&lt;url&gt;http://linkinghub.elsevier.com/retrieve/pii/S0022103106001661&lt;/url&gt;&lt;bundle&gt;&lt;publication&gt;&lt;publisher&gt;Elsevier Inc.&lt;/publisher&gt;&lt;title&gt;Journal of Experimental Social Psychology&lt;/title&gt;&lt;type&gt;-100&lt;/type&gt;&lt;subtype&gt;-100&lt;/subtype&gt;&lt;uuid&gt;9C87BCA7-D40F-4BC0-9D92-5BBF869D885F&lt;/uuid&gt;&lt;/publication&gt;&lt;/bundle&gt;&lt;authors&gt;&lt;author&gt;&lt;firstName&gt;Clay&lt;/firstName&gt;&lt;lastName&gt;Routledge&lt;/lastName&gt;&lt;/author&gt;&lt;author&gt;&lt;firstName&gt;Jamie&lt;/firstName&gt;&lt;lastName&gt;Arndt&lt;/lastName&gt;&lt;/author&gt;&lt;author&gt;&lt;firstName&gt;Constantine&lt;/firstName&gt;&lt;lastName&gt;Sedikides&lt;/lastName&gt;&lt;/author&gt;&lt;author&gt;&lt;firstName&gt;Tim&lt;/firstName&gt;&lt;lastName&gt;Wildschut&lt;/lastName&gt;&lt;/author&gt;&lt;/authors&gt;&lt;/publication&gt;&lt;/publications&gt;&lt;cites&gt;&lt;cite&gt;&lt;prefix&gt;SNS;&lt;/prefix&gt;&lt;/cite&gt;&lt;/cites&gt;&lt;/citation&gt;</w:instrText>
      </w:r>
      <w:r w:rsidR="004C1C81" w:rsidRPr="005A4994">
        <w:rPr>
          <w:lang w:val="en-GB"/>
        </w:rPr>
        <w:fldChar w:fldCharType="separate"/>
      </w:r>
      <w:r w:rsidR="004C1C81" w:rsidRPr="005A4994">
        <w:t>(SNS; Routledge</w:t>
      </w:r>
      <w:r w:rsidR="00F93DA8">
        <w:t>, Arndt, Sedikides, &amp; Wildschut</w:t>
      </w:r>
      <w:r w:rsidR="004C1C81" w:rsidRPr="005A4994">
        <w:t>, 2008)</w:t>
      </w:r>
      <w:r w:rsidR="004C1C81" w:rsidRPr="005A4994">
        <w:rPr>
          <w:lang w:val="en-GB"/>
        </w:rPr>
        <w:fldChar w:fldCharType="end"/>
      </w:r>
      <w:r w:rsidR="004C1C81" w:rsidRPr="005A4994">
        <w:rPr>
          <w:lang w:val="en-GB"/>
        </w:rPr>
        <w:t xml:space="preserve">. </w:t>
      </w:r>
      <w:r w:rsidR="004C1C81" w:rsidRPr="00275496">
        <w:rPr>
          <w:rFonts w:eastAsiaTheme="minorEastAsia"/>
        </w:rPr>
        <w:t>This scale consists of a defini</w:t>
      </w:r>
      <w:r w:rsidR="004C1C81" w:rsidRPr="005A4994">
        <w:rPr>
          <w:rFonts w:eastAsiaTheme="minorEastAsia"/>
        </w:rPr>
        <w:t xml:space="preserve">tion of the word nostalgia </w:t>
      </w:r>
      <w:r w:rsidR="00394D8B">
        <w:rPr>
          <w:rFonts w:eastAsiaTheme="minorEastAsia"/>
        </w:rPr>
        <w:t>(‘a</w:t>
      </w:r>
      <w:r w:rsidR="00E15B4F">
        <w:rPr>
          <w:rFonts w:eastAsiaTheme="minorEastAsia"/>
        </w:rPr>
        <w:t xml:space="preserve"> sentimental longing for </w:t>
      </w:r>
      <w:r w:rsidR="00394D8B">
        <w:rPr>
          <w:rFonts w:eastAsiaTheme="minorEastAsia"/>
        </w:rPr>
        <w:t>the past’”</w:t>
      </w:r>
      <w:r w:rsidR="00E15B4F">
        <w:rPr>
          <w:rFonts w:eastAsiaTheme="minorEastAsia"/>
        </w:rPr>
        <w:t xml:space="preserve">) </w:t>
      </w:r>
      <w:r w:rsidR="004C1C81" w:rsidRPr="005A4994">
        <w:rPr>
          <w:rFonts w:eastAsiaTheme="minorEastAsia"/>
        </w:rPr>
        <w:t>fol</w:t>
      </w:r>
      <w:r w:rsidR="004C1C81" w:rsidRPr="00275496">
        <w:rPr>
          <w:rFonts w:eastAsiaTheme="minorEastAsia"/>
        </w:rPr>
        <w:t xml:space="preserve">lowed by </w:t>
      </w:r>
      <w:r w:rsidR="004C1C81">
        <w:rPr>
          <w:rFonts w:eastAsiaTheme="minorEastAsia"/>
        </w:rPr>
        <w:t>five</w:t>
      </w:r>
      <w:r w:rsidR="004C1C81" w:rsidRPr="00275496">
        <w:rPr>
          <w:rFonts w:eastAsiaTheme="minorEastAsia"/>
        </w:rPr>
        <w:t xml:space="preserve"> items </w:t>
      </w:r>
      <w:r w:rsidR="004C1C81" w:rsidRPr="005A4994">
        <w:rPr>
          <w:rFonts w:eastAsiaTheme="minorEastAsia"/>
        </w:rPr>
        <w:t>that assess nostalgic ten</w:t>
      </w:r>
      <w:r w:rsidR="004C1C81" w:rsidRPr="00275496">
        <w:rPr>
          <w:rFonts w:eastAsiaTheme="minorEastAsia"/>
        </w:rPr>
        <w:t>dencies</w:t>
      </w:r>
      <w:r w:rsidR="00D56CA8">
        <w:rPr>
          <w:rFonts w:eastAsiaTheme="minorEastAsia"/>
        </w:rPr>
        <w:t xml:space="preserve"> </w:t>
      </w:r>
      <w:r w:rsidR="004C1C81" w:rsidRPr="00275496">
        <w:rPr>
          <w:lang w:val="en-GB"/>
        </w:rPr>
        <w:t xml:space="preserve">(e.g., </w:t>
      </w:r>
      <w:r w:rsidR="004C1C81" w:rsidRPr="005A4994">
        <w:rPr>
          <w:lang w:val="en-GB"/>
        </w:rPr>
        <w:t>“How prone are you to feeling nostalgic</w:t>
      </w:r>
      <w:r w:rsidR="004C1C81" w:rsidRPr="00275496">
        <w:rPr>
          <w:lang w:val="en-GB"/>
        </w:rPr>
        <w:t>?</w:t>
      </w:r>
      <w:proofErr w:type="gramStart"/>
      <w:r w:rsidR="00C86C0E">
        <w:rPr>
          <w:lang w:val="en-GB"/>
        </w:rPr>
        <w:t>”</w:t>
      </w:r>
      <w:r w:rsidR="004C1C81">
        <w:rPr>
          <w:lang w:val="en-GB"/>
        </w:rPr>
        <w:t>;</w:t>
      </w:r>
      <w:proofErr w:type="gramEnd"/>
      <w:r w:rsidR="004C1C81">
        <w:rPr>
          <w:lang w:val="en-GB"/>
        </w:rPr>
        <w:t xml:space="preserve"> 1 = </w:t>
      </w:r>
      <w:r w:rsidR="004C1C81" w:rsidRPr="00275496">
        <w:rPr>
          <w:i/>
          <w:lang w:val="en-GB"/>
        </w:rPr>
        <w:t>not at all</w:t>
      </w:r>
      <w:r w:rsidR="004C1C81">
        <w:rPr>
          <w:lang w:val="en-GB"/>
        </w:rPr>
        <w:t xml:space="preserve">, 7 = </w:t>
      </w:r>
      <w:r w:rsidR="004C1C81" w:rsidRPr="00275496">
        <w:rPr>
          <w:i/>
          <w:lang w:val="en-GB"/>
        </w:rPr>
        <w:t>very much</w:t>
      </w:r>
      <w:r w:rsidR="004C1C81" w:rsidRPr="00275496">
        <w:rPr>
          <w:lang w:val="en-GB"/>
        </w:rPr>
        <w:t>)</w:t>
      </w:r>
      <w:r w:rsidR="004C1C81" w:rsidRPr="00552996">
        <w:rPr>
          <w:rFonts w:eastAsiaTheme="minorEastAsia"/>
        </w:rPr>
        <w:t>.</w:t>
      </w:r>
      <w:r w:rsidR="004C1C81">
        <w:rPr>
          <w:rFonts w:eastAsiaTheme="minorEastAsia"/>
        </w:rPr>
        <w:t xml:space="preserve"> </w:t>
      </w:r>
      <w:r w:rsidR="00C15A3D">
        <w:rPr>
          <w:rFonts w:eastAsiaTheme="minorEastAsia"/>
        </w:rPr>
        <w:t>We averaged the items to create a nostalgia index (</w:t>
      </w:r>
      <w:r w:rsidR="00C15A3D">
        <w:rPr>
          <w:rFonts w:eastAsiaTheme="minorEastAsia"/>
        </w:rPr>
        <w:sym w:font="Symbol" w:char="F061"/>
      </w:r>
      <w:r w:rsidR="00C15A3D">
        <w:rPr>
          <w:rFonts w:eastAsiaTheme="minorEastAsia"/>
        </w:rPr>
        <w:t xml:space="preserve"> = .92; </w:t>
      </w:r>
      <w:r w:rsidR="00C15A3D">
        <w:rPr>
          <w:rFonts w:eastAsiaTheme="minorEastAsia"/>
          <w:i/>
        </w:rPr>
        <w:t xml:space="preserve">M </w:t>
      </w:r>
      <w:r w:rsidR="00C15A3D">
        <w:rPr>
          <w:rFonts w:eastAsiaTheme="minorEastAsia"/>
        </w:rPr>
        <w:t xml:space="preserve">= 4.75, </w:t>
      </w:r>
      <w:r w:rsidR="00C15A3D" w:rsidRPr="00C15A3D">
        <w:rPr>
          <w:rFonts w:eastAsiaTheme="minorEastAsia"/>
          <w:i/>
        </w:rPr>
        <w:t>SD</w:t>
      </w:r>
      <w:r w:rsidR="00C15A3D">
        <w:rPr>
          <w:rFonts w:eastAsiaTheme="minorEastAsia"/>
        </w:rPr>
        <w:t xml:space="preserve"> = 1.47). </w:t>
      </w:r>
      <w:r w:rsidR="00E15B4F">
        <w:rPr>
          <w:rFonts w:eastAsiaTheme="minorEastAsia"/>
        </w:rPr>
        <w:t xml:space="preserve">Routledge et al. (2008) provided evidence for the </w:t>
      </w:r>
      <w:r w:rsidR="00F26EF3">
        <w:rPr>
          <w:rFonts w:eastAsiaTheme="minorEastAsia"/>
        </w:rPr>
        <w:t xml:space="preserve">reliability and </w:t>
      </w:r>
      <w:r w:rsidR="00E15B4F">
        <w:rPr>
          <w:rFonts w:eastAsiaTheme="minorEastAsia"/>
        </w:rPr>
        <w:t xml:space="preserve">construct validity of the </w:t>
      </w:r>
      <w:r w:rsidR="004C1C81">
        <w:t>SNS</w:t>
      </w:r>
      <w:r w:rsidR="00F26EF3">
        <w:t>.</w:t>
      </w:r>
    </w:p>
    <w:p w14:paraId="3431BB1C" w14:textId="77777777" w:rsidR="00ED53BC" w:rsidRDefault="00ED53BC" w:rsidP="00CC3DC5">
      <w:pPr>
        <w:widowControl w:val="0"/>
        <w:autoSpaceDE w:val="0"/>
        <w:autoSpaceDN w:val="0"/>
        <w:adjustRightInd w:val="0"/>
        <w:spacing w:line="480" w:lineRule="auto"/>
        <w:ind w:firstLine="720"/>
        <w:contextualSpacing/>
      </w:pPr>
      <w:r w:rsidRPr="006A06F3">
        <w:t xml:space="preserve">We assessed </w:t>
      </w:r>
      <w:r w:rsidR="00A918FE">
        <w:t>neuroticism with a single item from the</w:t>
      </w:r>
      <w:r w:rsidRPr="006A06F3">
        <w:t xml:space="preserve"> </w:t>
      </w:r>
      <w:r w:rsidR="003D38E6">
        <w:t xml:space="preserve">revised </w:t>
      </w:r>
      <w:r w:rsidRPr="006A06F3">
        <w:t>Ten Item Personality Inventory (TIPI-r; Deni</w:t>
      </w:r>
      <w:r>
        <w:t>ssen, Geenen, Selfhout, &amp; Van A</w:t>
      </w:r>
      <w:r w:rsidRPr="006A06F3">
        <w:t>ken, 2008</w:t>
      </w:r>
      <w:r w:rsidR="007025E4">
        <w:t xml:space="preserve">). </w:t>
      </w:r>
      <w:r w:rsidR="00CC3DC5">
        <w:t>Participants</w:t>
      </w:r>
      <w:r w:rsidRPr="006A06F3">
        <w:t xml:space="preserve"> rate</w:t>
      </w:r>
      <w:r w:rsidR="007025E4">
        <w:t>d</w:t>
      </w:r>
      <w:r w:rsidRPr="006A06F3">
        <w:t xml:space="preserve"> themselves (1 = </w:t>
      </w:r>
      <w:r w:rsidRPr="006A06F3">
        <w:rPr>
          <w:i/>
        </w:rPr>
        <w:t>extremely like the left adjective pair</w:t>
      </w:r>
      <w:r w:rsidR="00CC3DC5">
        <w:t xml:space="preserve">, </w:t>
      </w:r>
      <w:r w:rsidRPr="006A06F3">
        <w:t xml:space="preserve">7 = </w:t>
      </w:r>
      <w:r w:rsidRPr="006A06F3">
        <w:rPr>
          <w:i/>
        </w:rPr>
        <w:t>extremely like the right adjective pair</w:t>
      </w:r>
      <w:r w:rsidRPr="006A06F3">
        <w:t xml:space="preserve">) along </w:t>
      </w:r>
      <w:r w:rsidR="00A918FE">
        <w:t>a</w:t>
      </w:r>
      <w:r w:rsidRPr="006A06F3">
        <w:t xml:space="preserve"> bipolar </w:t>
      </w:r>
      <w:r w:rsidR="00A918FE">
        <w:t>dimension ranging from</w:t>
      </w:r>
      <w:r w:rsidRPr="006A06F3">
        <w:t xml:space="preserve"> </w:t>
      </w:r>
      <w:r w:rsidRPr="006A06F3">
        <w:rPr>
          <w:i/>
        </w:rPr>
        <w:t>anxious, easily upset</w:t>
      </w:r>
      <w:r w:rsidRPr="006A06F3">
        <w:t xml:space="preserve"> </w:t>
      </w:r>
      <w:r w:rsidR="003D38E6">
        <w:t>to</w:t>
      </w:r>
      <w:r w:rsidRPr="006A06F3">
        <w:t xml:space="preserve"> </w:t>
      </w:r>
      <w:r w:rsidRPr="006A06F3">
        <w:rPr>
          <w:i/>
        </w:rPr>
        <w:t>calm, emotionally stable</w:t>
      </w:r>
      <w:r w:rsidR="00C15A3D">
        <w:rPr>
          <w:i/>
        </w:rPr>
        <w:t xml:space="preserve"> </w:t>
      </w:r>
      <w:r w:rsidR="00C15A3D">
        <w:t>(</w:t>
      </w:r>
      <w:r w:rsidR="00C15A3D" w:rsidRPr="00876BEC">
        <w:rPr>
          <w:i/>
        </w:rPr>
        <w:t>M</w:t>
      </w:r>
      <w:r w:rsidR="00C15A3D">
        <w:t xml:space="preserve"> = </w:t>
      </w:r>
      <w:r w:rsidR="00876BEC">
        <w:t>3.47</w:t>
      </w:r>
      <w:r w:rsidR="00C15A3D">
        <w:t xml:space="preserve">, </w:t>
      </w:r>
      <w:r w:rsidR="00C15A3D" w:rsidRPr="00876BEC">
        <w:rPr>
          <w:i/>
        </w:rPr>
        <w:t>SD</w:t>
      </w:r>
      <w:r w:rsidR="00C15A3D">
        <w:t xml:space="preserve"> =</w:t>
      </w:r>
      <w:r w:rsidR="00876BEC">
        <w:t xml:space="preserve"> 1.54)</w:t>
      </w:r>
      <w:r w:rsidR="003D38E6">
        <w:t>.</w:t>
      </w:r>
      <w:r w:rsidRPr="006A06F3">
        <w:t xml:space="preserve"> Six participants did not complete </w:t>
      </w:r>
      <w:r w:rsidR="003D38E6">
        <w:t>this item</w:t>
      </w:r>
      <w:r w:rsidRPr="006A06F3">
        <w:t>.</w:t>
      </w:r>
      <w:r w:rsidR="003D38E6">
        <w:t xml:space="preserve"> Denissen et al. </w:t>
      </w:r>
      <w:r w:rsidR="003D38E6">
        <w:lastRenderedPageBreak/>
        <w:t xml:space="preserve">provided evidence for the </w:t>
      </w:r>
      <w:r w:rsidR="009615E2">
        <w:t xml:space="preserve">reliability and </w:t>
      </w:r>
      <w:r w:rsidR="003D38E6">
        <w:t xml:space="preserve">construct validity of </w:t>
      </w:r>
      <w:r w:rsidR="00CC3DC5">
        <w:t xml:space="preserve">the </w:t>
      </w:r>
      <w:r w:rsidR="00CC3DC5" w:rsidRPr="006A06F3">
        <w:t>TIPI-r</w:t>
      </w:r>
      <w:r w:rsidR="003D38E6">
        <w:t>.</w:t>
      </w:r>
    </w:p>
    <w:p w14:paraId="72E3E1AF" w14:textId="77777777" w:rsidR="00D66AD7" w:rsidRDefault="004C1C81" w:rsidP="00CC3DC5">
      <w:pPr>
        <w:widowControl w:val="0"/>
        <w:autoSpaceDE w:val="0"/>
        <w:autoSpaceDN w:val="0"/>
        <w:adjustRightInd w:val="0"/>
        <w:spacing w:line="480" w:lineRule="auto"/>
        <w:ind w:firstLine="720"/>
        <w:rPr>
          <w:lang w:val="en-GB"/>
        </w:rPr>
      </w:pPr>
      <w:r w:rsidRPr="00275496">
        <w:rPr>
          <w:lang w:val="en-GB"/>
        </w:rPr>
        <w:t xml:space="preserve">We assessed </w:t>
      </w:r>
      <w:r w:rsidR="00210296">
        <w:rPr>
          <w:lang w:val="en-GB"/>
        </w:rPr>
        <w:t>NTB</w:t>
      </w:r>
      <w:r w:rsidRPr="00CA293E">
        <w:rPr>
          <w:lang w:val="en-GB"/>
        </w:rPr>
        <w:t xml:space="preserve"> using the </w:t>
      </w:r>
      <w:r w:rsidR="0030472B">
        <w:rPr>
          <w:lang w:val="en-GB"/>
        </w:rPr>
        <w:t>NTBS</w:t>
      </w:r>
      <w:r>
        <w:rPr>
          <w:lang w:val="en-GB"/>
        </w:rPr>
        <w:t xml:space="preserve"> </w:t>
      </w:r>
      <w:r w:rsidR="0030472B">
        <w:rPr>
          <w:lang w:val="en-GB"/>
        </w:rPr>
        <w:t>(</w:t>
      </w:r>
      <w:r w:rsidRPr="00CA293E">
        <w:rPr>
          <w:lang w:val="en-GB"/>
        </w:rPr>
        <w:t>Leary</w:t>
      </w:r>
      <w:r>
        <w:rPr>
          <w:lang w:val="en-GB"/>
        </w:rPr>
        <w:t xml:space="preserve"> et al., 2006</w:t>
      </w:r>
      <w:r w:rsidRPr="00CA293E">
        <w:rPr>
          <w:lang w:val="en-GB"/>
        </w:rPr>
        <w:t xml:space="preserve">). This scale </w:t>
      </w:r>
      <w:r w:rsidR="00CC3DC5">
        <w:rPr>
          <w:lang w:val="en-GB"/>
        </w:rPr>
        <w:t>comprises</w:t>
      </w:r>
      <w:r w:rsidRPr="005A4994">
        <w:rPr>
          <w:lang w:val="en-GB"/>
        </w:rPr>
        <w:t xml:space="preserve"> 10 items (</w:t>
      </w:r>
      <w:r w:rsidRPr="005A4994">
        <w:rPr>
          <w:iCs/>
          <w:lang w:val="en-GB"/>
        </w:rPr>
        <w:t>e.</w:t>
      </w:r>
      <w:r w:rsidR="00D66AD7">
        <w:rPr>
          <w:iCs/>
          <w:lang w:val="en-GB"/>
        </w:rPr>
        <w:t xml:space="preserve"> </w:t>
      </w:r>
      <w:r w:rsidRPr="005A4994">
        <w:rPr>
          <w:iCs/>
          <w:lang w:val="en-GB"/>
        </w:rPr>
        <w:t>g., “</w:t>
      </w:r>
      <w:r w:rsidRPr="00275496">
        <w:rPr>
          <w:rFonts w:eastAsiaTheme="minorEastAsia"/>
        </w:rPr>
        <w:t>I try hard not to do things that will make other people avoid or reject me</w:t>
      </w:r>
      <w:r w:rsidRPr="00CA293E">
        <w:rPr>
          <w:iCs/>
          <w:lang w:val="en-GB"/>
        </w:rPr>
        <w:t>”</w:t>
      </w:r>
      <w:r>
        <w:rPr>
          <w:iCs/>
          <w:lang w:val="en-GB"/>
        </w:rPr>
        <w:t xml:space="preserve">; </w:t>
      </w:r>
      <w:r w:rsidRPr="005A4994">
        <w:rPr>
          <w:lang w:val="en-GB"/>
        </w:rPr>
        <w:t xml:space="preserve">1 = </w:t>
      </w:r>
      <w:r w:rsidRPr="005A4994">
        <w:rPr>
          <w:i/>
          <w:iCs/>
          <w:lang w:val="en-GB"/>
        </w:rPr>
        <w:t xml:space="preserve">strongly disagree, </w:t>
      </w:r>
      <w:r w:rsidRPr="005A4994">
        <w:rPr>
          <w:lang w:val="en-GB"/>
        </w:rPr>
        <w:t xml:space="preserve">5 = </w:t>
      </w:r>
      <w:r w:rsidRPr="005A4994">
        <w:rPr>
          <w:i/>
          <w:iCs/>
          <w:lang w:val="en-GB"/>
        </w:rPr>
        <w:t>strongly agree</w:t>
      </w:r>
      <w:r w:rsidRPr="00275496">
        <w:rPr>
          <w:iCs/>
          <w:lang w:val="en-GB"/>
        </w:rPr>
        <w:t>)</w:t>
      </w:r>
      <w:r w:rsidRPr="00CA293E">
        <w:rPr>
          <w:lang w:val="en-GB"/>
        </w:rPr>
        <w:t xml:space="preserve">. </w:t>
      </w:r>
      <w:r w:rsidR="00876BEC">
        <w:rPr>
          <w:rFonts w:eastAsiaTheme="minorEastAsia"/>
        </w:rPr>
        <w:t xml:space="preserve">We averaged the items to </w:t>
      </w:r>
      <w:r w:rsidR="00CC3DC5">
        <w:rPr>
          <w:rFonts w:eastAsiaTheme="minorEastAsia"/>
        </w:rPr>
        <w:t>form</w:t>
      </w:r>
      <w:r w:rsidR="00876BEC">
        <w:rPr>
          <w:rFonts w:eastAsiaTheme="minorEastAsia"/>
        </w:rPr>
        <w:t xml:space="preserve"> a </w:t>
      </w:r>
      <w:r w:rsidR="00D66AD7">
        <w:rPr>
          <w:rFonts w:eastAsiaTheme="minorEastAsia"/>
        </w:rPr>
        <w:t>NTB</w:t>
      </w:r>
      <w:r w:rsidR="00876BEC">
        <w:rPr>
          <w:rFonts w:eastAsiaTheme="minorEastAsia"/>
        </w:rPr>
        <w:t xml:space="preserve"> index (</w:t>
      </w:r>
      <w:r w:rsidR="00876BEC">
        <w:rPr>
          <w:rFonts w:eastAsiaTheme="minorEastAsia"/>
        </w:rPr>
        <w:sym w:font="Symbol" w:char="F061"/>
      </w:r>
      <w:r w:rsidR="00876BEC">
        <w:rPr>
          <w:rFonts w:eastAsiaTheme="minorEastAsia"/>
        </w:rPr>
        <w:t xml:space="preserve"> = .79; </w:t>
      </w:r>
      <w:r w:rsidR="00876BEC">
        <w:rPr>
          <w:rFonts w:eastAsiaTheme="minorEastAsia"/>
          <w:i/>
        </w:rPr>
        <w:t xml:space="preserve">M </w:t>
      </w:r>
      <w:r w:rsidR="00876BEC">
        <w:rPr>
          <w:rFonts w:eastAsiaTheme="minorEastAsia"/>
        </w:rPr>
        <w:t xml:space="preserve">= 3.12, </w:t>
      </w:r>
      <w:r w:rsidR="00876BEC" w:rsidRPr="00C15A3D">
        <w:rPr>
          <w:rFonts w:eastAsiaTheme="minorEastAsia"/>
          <w:i/>
        </w:rPr>
        <w:t>SD</w:t>
      </w:r>
      <w:r w:rsidR="00876BEC">
        <w:rPr>
          <w:rFonts w:eastAsiaTheme="minorEastAsia"/>
        </w:rPr>
        <w:t xml:space="preserve"> = .67)</w:t>
      </w:r>
      <w:r w:rsidRPr="00CA293E">
        <w:rPr>
          <w:lang w:val="en-GB"/>
        </w:rPr>
        <w:t>.</w:t>
      </w:r>
      <w:r w:rsidR="00DF607F">
        <w:rPr>
          <w:lang w:val="en-GB"/>
        </w:rPr>
        <w:t xml:space="preserve"> </w:t>
      </w:r>
      <w:r w:rsidR="0062545E">
        <w:rPr>
          <w:lang w:val="en-GB"/>
        </w:rPr>
        <w:t>Mellor, Stokes, Firth, Hayashi, and Cummins</w:t>
      </w:r>
      <w:r w:rsidR="00DF607F">
        <w:rPr>
          <w:lang w:val="en-GB"/>
        </w:rPr>
        <w:t xml:space="preserve"> (200</w:t>
      </w:r>
      <w:r w:rsidR="0062545E">
        <w:rPr>
          <w:lang w:val="en-GB"/>
        </w:rPr>
        <w:t>8</w:t>
      </w:r>
      <w:r w:rsidR="00DF607F">
        <w:rPr>
          <w:lang w:val="en-GB"/>
        </w:rPr>
        <w:t xml:space="preserve">) provided evidence for the </w:t>
      </w:r>
      <w:r w:rsidR="0062545E">
        <w:rPr>
          <w:lang w:val="en-GB"/>
        </w:rPr>
        <w:t xml:space="preserve">reliability and </w:t>
      </w:r>
      <w:r w:rsidR="00DF607F">
        <w:rPr>
          <w:lang w:val="en-GB"/>
        </w:rPr>
        <w:t xml:space="preserve">construct validity of </w:t>
      </w:r>
      <w:r w:rsidR="0062545E">
        <w:rPr>
          <w:lang w:val="en-GB"/>
        </w:rPr>
        <w:t>the NTBS</w:t>
      </w:r>
      <w:r w:rsidR="00DF607F">
        <w:rPr>
          <w:lang w:val="en-GB"/>
        </w:rPr>
        <w:t>.</w:t>
      </w:r>
      <w:r w:rsidR="005A4E73">
        <w:rPr>
          <w:lang w:val="en-GB"/>
        </w:rPr>
        <w:t xml:space="preserve"> </w:t>
      </w:r>
    </w:p>
    <w:p w14:paraId="2B55DF7A" w14:textId="77777777" w:rsidR="00876BEC" w:rsidRDefault="0062545E" w:rsidP="002E6E1B">
      <w:pPr>
        <w:widowControl w:val="0"/>
        <w:autoSpaceDE w:val="0"/>
        <w:autoSpaceDN w:val="0"/>
        <w:adjustRightInd w:val="0"/>
        <w:spacing w:line="480" w:lineRule="auto"/>
        <w:ind w:firstLine="720"/>
        <w:rPr>
          <w:lang w:val="en-GB"/>
        </w:rPr>
      </w:pPr>
      <w:r>
        <w:rPr>
          <w:lang w:val="en-GB"/>
        </w:rPr>
        <w:t>For practical reasons, t</w:t>
      </w:r>
      <w:r w:rsidR="00F81593">
        <w:rPr>
          <w:lang w:val="en-GB"/>
        </w:rPr>
        <w:t xml:space="preserve">he measures were presented in a single order (NTBS, SNS, neuroticism). </w:t>
      </w:r>
      <w:r w:rsidR="005A4E73">
        <w:t xml:space="preserve">Space limitations do not </w:t>
      </w:r>
      <w:r w:rsidR="00DE59DB">
        <w:t>permit</w:t>
      </w:r>
      <w:r w:rsidR="005A4E73">
        <w:t xml:space="preserve"> </w:t>
      </w:r>
      <w:r w:rsidR="004541B6">
        <w:t>us to list</w:t>
      </w:r>
      <w:r w:rsidR="005A4E73">
        <w:t xml:space="preserve"> additional measures included in the survey</w:t>
      </w:r>
      <w:r w:rsidR="00CC3DC5">
        <w:t>,</w:t>
      </w:r>
      <w:r w:rsidR="005A4E73">
        <w:t xml:space="preserve"> but </w:t>
      </w:r>
      <w:r w:rsidR="00801773">
        <w:t>readers can obtain this information</w:t>
      </w:r>
      <w:r w:rsidR="004541B6">
        <w:t xml:space="preserve"> upon request</w:t>
      </w:r>
      <w:r w:rsidR="005A4E73">
        <w:t>.</w:t>
      </w:r>
    </w:p>
    <w:p w14:paraId="186B0A30" w14:textId="77777777" w:rsidR="00876BEC" w:rsidRDefault="007025E4" w:rsidP="002E6E1B">
      <w:pPr>
        <w:widowControl w:val="0"/>
        <w:autoSpaceDE w:val="0"/>
        <w:autoSpaceDN w:val="0"/>
        <w:adjustRightInd w:val="0"/>
        <w:spacing w:line="480" w:lineRule="auto"/>
        <w:rPr>
          <w:lang w:val="en-GB"/>
        </w:rPr>
      </w:pPr>
      <w:r w:rsidRPr="002F5031">
        <w:rPr>
          <w:b/>
          <w:lang w:val="en-GB"/>
        </w:rPr>
        <w:t>Results</w:t>
      </w:r>
      <w:r>
        <w:rPr>
          <w:b/>
          <w:lang w:val="en-GB"/>
        </w:rPr>
        <w:t xml:space="preserve"> and Discussion</w:t>
      </w:r>
    </w:p>
    <w:p w14:paraId="5D72961F" w14:textId="77777777" w:rsidR="007025E4" w:rsidRPr="00750731" w:rsidRDefault="007025E4" w:rsidP="002E6E1B">
      <w:pPr>
        <w:widowControl w:val="0"/>
        <w:autoSpaceDE w:val="0"/>
        <w:autoSpaceDN w:val="0"/>
        <w:adjustRightInd w:val="0"/>
        <w:spacing w:line="480" w:lineRule="auto"/>
        <w:ind w:firstLine="720"/>
        <w:rPr>
          <w:lang w:val="en-GB"/>
        </w:rPr>
      </w:pPr>
      <w:r w:rsidRPr="00275496">
        <w:rPr>
          <w:b/>
          <w:lang w:val="en-GB"/>
        </w:rPr>
        <w:t xml:space="preserve">Zero-order correlations. </w:t>
      </w:r>
      <w:r w:rsidR="003B2304">
        <w:rPr>
          <w:lang w:val="en-GB"/>
        </w:rPr>
        <w:t>Replicating previous</w:t>
      </w:r>
      <w:r w:rsidR="003B2304" w:rsidRPr="005209A2">
        <w:rPr>
          <w:lang w:val="en-GB"/>
        </w:rPr>
        <w:t xml:space="preserve"> </w:t>
      </w:r>
      <w:r w:rsidR="00003B25">
        <w:rPr>
          <w:lang w:val="en-GB"/>
        </w:rPr>
        <w:t>findings</w:t>
      </w:r>
      <w:r w:rsidR="00E86CF8">
        <w:rPr>
          <w:lang w:val="en-GB"/>
        </w:rPr>
        <w:t xml:space="preserve"> (Barrett et al., 2010)</w:t>
      </w:r>
      <w:r w:rsidR="003B2304" w:rsidRPr="005209A2">
        <w:rPr>
          <w:lang w:val="en-GB"/>
        </w:rPr>
        <w:t>, neuroticism was positively correlated with nostalgia proneness</w:t>
      </w:r>
      <w:r w:rsidR="00E86CF8">
        <w:rPr>
          <w:lang w:val="en-GB"/>
        </w:rPr>
        <w:t xml:space="preserve"> (</w:t>
      </w:r>
      <w:proofErr w:type="gramStart"/>
      <w:r w:rsidR="00E86CF8" w:rsidRPr="00E86CF8">
        <w:rPr>
          <w:i/>
          <w:lang w:val="en-GB"/>
        </w:rPr>
        <w:t>r</w:t>
      </w:r>
      <w:r w:rsidR="00E86CF8">
        <w:rPr>
          <w:lang w:val="en-GB"/>
        </w:rPr>
        <w:t>[</w:t>
      </w:r>
      <w:proofErr w:type="gramEnd"/>
      <w:r w:rsidR="00E86CF8">
        <w:rPr>
          <w:lang w:val="en-GB"/>
        </w:rPr>
        <w:t xml:space="preserve">527] = .14, </w:t>
      </w:r>
      <w:r w:rsidR="00E86CF8">
        <w:rPr>
          <w:i/>
          <w:lang w:val="en-GB"/>
        </w:rPr>
        <w:t xml:space="preserve">p </w:t>
      </w:r>
      <w:r w:rsidR="00E86CF8">
        <w:rPr>
          <w:lang w:val="en-GB"/>
        </w:rPr>
        <w:t>= .002)</w:t>
      </w:r>
      <w:r w:rsidR="003B2304" w:rsidRPr="005209A2">
        <w:rPr>
          <w:lang w:val="en-GB"/>
        </w:rPr>
        <w:t>.</w:t>
      </w:r>
      <w:r w:rsidR="003B2304">
        <w:rPr>
          <w:lang w:val="en-GB"/>
        </w:rPr>
        <w:t xml:space="preserve"> </w:t>
      </w:r>
      <w:r w:rsidR="002E2DCA">
        <w:rPr>
          <w:lang w:val="en-GB"/>
        </w:rPr>
        <w:t>N</w:t>
      </w:r>
      <w:r w:rsidR="00E86CF8">
        <w:rPr>
          <w:lang w:val="en-GB"/>
        </w:rPr>
        <w:t xml:space="preserve">euroticism was </w:t>
      </w:r>
      <w:r w:rsidR="002E2DCA">
        <w:rPr>
          <w:lang w:val="en-GB"/>
        </w:rPr>
        <w:t xml:space="preserve">also positively </w:t>
      </w:r>
      <w:r w:rsidR="00755581">
        <w:rPr>
          <w:lang w:val="en-GB"/>
        </w:rPr>
        <w:t>associated</w:t>
      </w:r>
      <w:r w:rsidR="00E86CF8">
        <w:rPr>
          <w:lang w:val="en-GB"/>
        </w:rPr>
        <w:t xml:space="preserve"> with </w:t>
      </w:r>
      <w:r w:rsidR="00210296">
        <w:rPr>
          <w:lang w:val="en-GB"/>
        </w:rPr>
        <w:t>NTB</w:t>
      </w:r>
      <w:r w:rsidR="002E2DCA">
        <w:rPr>
          <w:lang w:val="en-GB"/>
        </w:rPr>
        <w:t xml:space="preserve"> (</w:t>
      </w:r>
      <w:proofErr w:type="gramStart"/>
      <w:r w:rsidR="002E2DCA" w:rsidRPr="00E86CF8">
        <w:rPr>
          <w:i/>
          <w:lang w:val="en-GB"/>
        </w:rPr>
        <w:t>r</w:t>
      </w:r>
      <w:r w:rsidR="002E2DCA">
        <w:rPr>
          <w:lang w:val="en-GB"/>
        </w:rPr>
        <w:t>[</w:t>
      </w:r>
      <w:proofErr w:type="gramEnd"/>
      <w:r w:rsidR="002E2DCA">
        <w:rPr>
          <w:lang w:val="en-GB"/>
        </w:rPr>
        <w:t xml:space="preserve">527] = .40, </w:t>
      </w:r>
      <w:r w:rsidR="002E2DCA">
        <w:rPr>
          <w:i/>
          <w:lang w:val="en-GB"/>
        </w:rPr>
        <w:t xml:space="preserve">p </w:t>
      </w:r>
      <w:r w:rsidR="002E2DCA">
        <w:rPr>
          <w:lang w:val="en-GB"/>
        </w:rPr>
        <w:t>&lt; .001)</w:t>
      </w:r>
      <w:r w:rsidR="002E2DCA" w:rsidRPr="005209A2">
        <w:rPr>
          <w:lang w:val="en-GB"/>
        </w:rPr>
        <w:t>.</w:t>
      </w:r>
      <w:r w:rsidR="002E2DCA">
        <w:rPr>
          <w:lang w:val="en-GB"/>
        </w:rPr>
        <w:t xml:space="preserve"> Finally, a</w:t>
      </w:r>
      <w:r w:rsidR="003B2304">
        <w:rPr>
          <w:lang w:val="en-GB"/>
        </w:rPr>
        <w:t>s hypothesized</w:t>
      </w:r>
      <w:r w:rsidR="003B2304" w:rsidRPr="002F5031">
        <w:rPr>
          <w:lang w:val="en-GB"/>
        </w:rPr>
        <w:t xml:space="preserve">, </w:t>
      </w:r>
      <w:r w:rsidR="0062545E">
        <w:rPr>
          <w:lang w:val="en-GB"/>
        </w:rPr>
        <w:t>NTB was positively related to nostalgia proneness</w:t>
      </w:r>
      <w:r w:rsidR="002E2DCA">
        <w:rPr>
          <w:lang w:val="en-GB"/>
        </w:rPr>
        <w:t xml:space="preserve"> (</w:t>
      </w:r>
      <w:proofErr w:type="gramStart"/>
      <w:r w:rsidR="002E2DCA" w:rsidRPr="00E86CF8">
        <w:rPr>
          <w:i/>
          <w:lang w:val="en-GB"/>
        </w:rPr>
        <w:t>r</w:t>
      </w:r>
      <w:r w:rsidR="002E2DCA">
        <w:rPr>
          <w:lang w:val="en-GB"/>
        </w:rPr>
        <w:t>[</w:t>
      </w:r>
      <w:proofErr w:type="gramEnd"/>
      <w:r w:rsidR="002E2DCA">
        <w:rPr>
          <w:lang w:val="en-GB"/>
        </w:rPr>
        <w:t xml:space="preserve">527] = .18, </w:t>
      </w:r>
      <w:r w:rsidR="002E2DCA">
        <w:rPr>
          <w:i/>
          <w:lang w:val="en-GB"/>
        </w:rPr>
        <w:t xml:space="preserve">p </w:t>
      </w:r>
      <w:r w:rsidR="002E2DCA">
        <w:rPr>
          <w:lang w:val="en-GB"/>
        </w:rPr>
        <w:t>&lt; .001)</w:t>
      </w:r>
      <w:r w:rsidR="003B2304">
        <w:rPr>
          <w:lang w:val="en-GB"/>
        </w:rPr>
        <w:t>.</w:t>
      </w:r>
      <w:r w:rsidR="002E2DCA">
        <w:rPr>
          <w:lang w:val="en-GB"/>
        </w:rPr>
        <w:t xml:space="preserve"> </w:t>
      </w:r>
      <w:r w:rsidR="00C64EBE">
        <w:rPr>
          <w:lang w:val="en-GB"/>
        </w:rPr>
        <w:t>All</w:t>
      </w:r>
      <w:r w:rsidR="002E2DCA">
        <w:rPr>
          <w:lang w:val="en-GB"/>
        </w:rPr>
        <w:t xml:space="preserve"> correlations remained significant when we controlled for (partialled out) participant age and gender. </w:t>
      </w:r>
    </w:p>
    <w:p w14:paraId="0FF6166E" w14:textId="77777777" w:rsidR="00C01416" w:rsidRDefault="007025E4" w:rsidP="002E6E1B">
      <w:pPr>
        <w:spacing w:line="480" w:lineRule="auto"/>
        <w:rPr>
          <w:lang w:val="en-GB"/>
        </w:rPr>
      </w:pPr>
      <w:r>
        <w:rPr>
          <w:b/>
          <w:lang w:val="en-GB"/>
        </w:rPr>
        <w:tab/>
      </w:r>
      <w:proofErr w:type="gramStart"/>
      <w:r w:rsidRPr="00805CCD">
        <w:rPr>
          <w:b/>
          <w:lang w:val="en-GB"/>
        </w:rPr>
        <w:t>First-order partial correlations.</w:t>
      </w:r>
      <w:proofErr w:type="gramEnd"/>
      <w:r w:rsidRPr="00805CCD">
        <w:rPr>
          <w:lang w:val="en-GB"/>
        </w:rPr>
        <w:t xml:space="preserve"> Next, we tested the first-order partial correlations among </w:t>
      </w:r>
      <w:r w:rsidR="00805CCD" w:rsidRPr="00805CCD">
        <w:rPr>
          <w:lang w:val="en-GB"/>
        </w:rPr>
        <w:t>neuroticism</w:t>
      </w:r>
      <w:r w:rsidR="00805CCD">
        <w:rPr>
          <w:lang w:val="en-GB"/>
        </w:rPr>
        <w:t xml:space="preserve">, nostalgia, and </w:t>
      </w:r>
      <w:r w:rsidR="00210296">
        <w:rPr>
          <w:lang w:val="en-GB"/>
        </w:rPr>
        <w:t>NTB</w:t>
      </w:r>
      <w:r>
        <w:rPr>
          <w:lang w:val="en-GB"/>
        </w:rPr>
        <w:t xml:space="preserve">. </w:t>
      </w:r>
      <w:r w:rsidR="00755581">
        <w:rPr>
          <w:lang w:val="en-GB"/>
        </w:rPr>
        <w:t>As anticipated</w:t>
      </w:r>
      <w:r>
        <w:rPr>
          <w:lang w:val="en-GB"/>
        </w:rPr>
        <w:t xml:space="preserve">, when controlling for </w:t>
      </w:r>
      <w:r w:rsidR="00210296">
        <w:rPr>
          <w:lang w:val="en-GB"/>
        </w:rPr>
        <w:t>NTB</w:t>
      </w:r>
      <w:r>
        <w:rPr>
          <w:lang w:val="en-GB"/>
        </w:rPr>
        <w:t>, the correlation between neuroticism and nostalgia was reduced and no longer sig</w:t>
      </w:r>
      <w:r w:rsidR="003B2304">
        <w:rPr>
          <w:lang w:val="en-GB"/>
        </w:rPr>
        <w:t>nificant</w:t>
      </w:r>
      <w:r w:rsidR="00CF262B">
        <w:rPr>
          <w:lang w:val="en-GB"/>
        </w:rPr>
        <w:t xml:space="preserve"> (</w:t>
      </w:r>
      <w:proofErr w:type="gramStart"/>
      <w:r w:rsidR="00C33FA3">
        <w:rPr>
          <w:i/>
          <w:lang w:val="en-GB"/>
        </w:rPr>
        <w:t>p</w:t>
      </w:r>
      <w:r w:rsidR="00CF262B" w:rsidRPr="00E86CF8">
        <w:rPr>
          <w:i/>
          <w:lang w:val="en-GB"/>
        </w:rPr>
        <w:t>r</w:t>
      </w:r>
      <w:r w:rsidR="00CF262B">
        <w:rPr>
          <w:lang w:val="en-GB"/>
        </w:rPr>
        <w:t>[</w:t>
      </w:r>
      <w:proofErr w:type="gramEnd"/>
      <w:r w:rsidR="00CF262B">
        <w:rPr>
          <w:lang w:val="en-GB"/>
        </w:rPr>
        <w:t xml:space="preserve">527] = .07, </w:t>
      </w:r>
      <w:r w:rsidR="00C33FA3" w:rsidRPr="00C33FA3">
        <w:rPr>
          <w:i/>
          <w:lang w:val="en-GB"/>
        </w:rPr>
        <w:t>p</w:t>
      </w:r>
      <w:r w:rsidR="00C33FA3" w:rsidRPr="00C33FA3">
        <w:rPr>
          <w:lang w:val="en-GB"/>
        </w:rPr>
        <w:t xml:space="preserve"> = .10</w:t>
      </w:r>
      <w:r w:rsidR="00C33FA3">
        <w:rPr>
          <w:lang w:val="en-GB"/>
        </w:rPr>
        <w:t>2</w:t>
      </w:r>
      <w:r w:rsidR="00CF262B">
        <w:rPr>
          <w:lang w:val="en-GB"/>
        </w:rPr>
        <w:t>)</w:t>
      </w:r>
      <w:r>
        <w:rPr>
          <w:lang w:val="en-GB"/>
        </w:rPr>
        <w:t>.</w:t>
      </w:r>
      <w:r w:rsidR="002E2DCA">
        <w:rPr>
          <w:lang w:val="en-GB"/>
        </w:rPr>
        <w:t xml:space="preserve"> </w:t>
      </w:r>
      <w:r w:rsidR="00755581">
        <w:rPr>
          <w:lang w:val="en-GB"/>
        </w:rPr>
        <w:t>In contrast, t</w:t>
      </w:r>
      <w:r w:rsidR="002E2DCA">
        <w:rPr>
          <w:lang w:val="en-GB"/>
        </w:rPr>
        <w:t xml:space="preserve">he correlation between </w:t>
      </w:r>
      <w:r w:rsidR="0027286D">
        <w:rPr>
          <w:lang w:val="en-GB"/>
        </w:rPr>
        <w:t>NTB</w:t>
      </w:r>
      <w:r w:rsidR="00DE2054">
        <w:rPr>
          <w:lang w:val="en-GB"/>
        </w:rPr>
        <w:t xml:space="preserve"> </w:t>
      </w:r>
      <w:r w:rsidR="002E2DCA">
        <w:rPr>
          <w:lang w:val="en-GB"/>
        </w:rPr>
        <w:t xml:space="preserve">and </w:t>
      </w:r>
      <w:r w:rsidR="00DE2054">
        <w:rPr>
          <w:lang w:val="en-GB"/>
        </w:rPr>
        <w:t>nostalgia</w:t>
      </w:r>
      <w:r w:rsidR="002E2DCA">
        <w:rPr>
          <w:lang w:val="en-GB"/>
        </w:rPr>
        <w:t xml:space="preserve"> remained significant when controlling for neuroticism</w:t>
      </w:r>
      <w:r w:rsidR="00C33FA3">
        <w:rPr>
          <w:lang w:val="en-GB"/>
        </w:rPr>
        <w:t xml:space="preserve"> (</w:t>
      </w:r>
      <w:proofErr w:type="gramStart"/>
      <w:r w:rsidR="00C33FA3">
        <w:rPr>
          <w:i/>
          <w:lang w:val="en-GB"/>
        </w:rPr>
        <w:t>p</w:t>
      </w:r>
      <w:r w:rsidR="00C33FA3" w:rsidRPr="00E86CF8">
        <w:rPr>
          <w:i/>
          <w:lang w:val="en-GB"/>
        </w:rPr>
        <w:t>r</w:t>
      </w:r>
      <w:r w:rsidR="00C33FA3">
        <w:rPr>
          <w:lang w:val="en-GB"/>
        </w:rPr>
        <w:t>[</w:t>
      </w:r>
      <w:proofErr w:type="gramEnd"/>
      <w:r w:rsidR="00C33FA3">
        <w:rPr>
          <w:lang w:val="en-GB"/>
        </w:rPr>
        <w:t xml:space="preserve">527] = .14, </w:t>
      </w:r>
      <w:r w:rsidR="00C33FA3" w:rsidRPr="00C33FA3">
        <w:rPr>
          <w:i/>
          <w:lang w:val="en-GB"/>
        </w:rPr>
        <w:t>p</w:t>
      </w:r>
      <w:r w:rsidR="00C33FA3" w:rsidRPr="00C33FA3">
        <w:rPr>
          <w:lang w:val="en-GB"/>
        </w:rPr>
        <w:t xml:space="preserve"> = .</w:t>
      </w:r>
      <w:r w:rsidR="00C33FA3">
        <w:rPr>
          <w:lang w:val="en-GB"/>
        </w:rPr>
        <w:t>002)</w:t>
      </w:r>
      <w:r w:rsidR="002E2DCA">
        <w:rPr>
          <w:lang w:val="en-GB"/>
        </w:rPr>
        <w:t xml:space="preserve">, and the correlation between neuroticism and </w:t>
      </w:r>
      <w:r w:rsidR="0027286D">
        <w:rPr>
          <w:lang w:val="en-GB"/>
        </w:rPr>
        <w:t>NTB</w:t>
      </w:r>
      <w:r w:rsidR="002E2DCA">
        <w:rPr>
          <w:lang w:val="en-GB"/>
        </w:rPr>
        <w:t xml:space="preserve"> remained significant when controlling for nostalgia</w:t>
      </w:r>
      <w:r w:rsidR="00C33FA3">
        <w:rPr>
          <w:lang w:val="en-GB"/>
        </w:rPr>
        <w:t xml:space="preserve"> (</w:t>
      </w:r>
      <w:r w:rsidR="00C33FA3">
        <w:rPr>
          <w:i/>
          <w:lang w:val="en-GB"/>
        </w:rPr>
        <w:t>p</w:t>
      </w:r>
      <w:r w:rsidR="00C33FA3" w:rsidRPr="00E86CF8">
        <w:rPr>
          <w:i/>
          <w:lang w:val="en-GB"/>
        </w:rPr>
        <w:t>r</w:t>
      </w:r>
      <w:r w:rsidR="00C33FA3">
        <w:rPr>
          <w:lang w:val="en-GB"/>
        </w:rPr>
        <w:t xml:space="preserve">[527] = .38, </w:t>
      </w:r>
      <w:r w:rsidR="00C33FA3" w:rsidRPr="00C33FA3">
        <w:rPr>
          <w:i/>
          <w:lang w:val="en-GB"/>
        </w:rPr>
        <w:t>p</w:t>
      </w:r>
      <w:r w:rsidR="00C33FA3" w:rsidRPr="00C33FA3">
        <w:rPr>
          <w:lang w:val="en-GB"/>
        </w:rPr>
        <w:t xml:space="preserve"> </w:t>
      </w:r>
      <w:r w:rsidR="00C33FA3">
        <w:rPr>
          <w:lang w:val="en-GB"/>
        </w:rPr>
        <w:t>&lt;</w:t>
      </w:r>
      <w:r w:rsidR="00C33FA3" w:rsidRPr="00C33FA3">
        <w:rPr>
          <w:lang w:val="en-GB"/>
        </w:rPr>
        <w:t xml:space="preserve"> .</w:t>
      </w:r>
      <w:r w:rsidR="00C33FA3">
        <w:rPr>
          <w:lang w:val="en-GB"/>
        </w:rPr>
        <w:t>001)</w:t>
      </w:r>
      <w:r w:rsidR="002E2DCA">
        <w:rPr>
          <w:lang w:val="en-GB"/>
        </w:rPr>
        <w:t>.</w:t>
      </w:r>
      <w:r w:rsidR="006B292C">
        <w:rPr>
          <w:lang w:val="en-GB"/>
        </w:rPr>
        <w:t xml:space="preserve"> </w:t>
      </w:r>
    </w:p>
    <w:p w14:paraId="6EC73467" w14:textId="77777777" w:rsidR="00C01416" w:rsidRPr="00246A21" w:rsidRDefault="00DE2054" w:rsidP="00CB7366">
      <w:pPr>
        <w:spacing w:line="480" w:lineRule="auto"/>
        <w:ind w:firstLine="720"/>
        <w:rPr>
          <w:lang w:val="en-GB"/>
        </w:rPr>
      </w:pPr>
      <w:r>
        <w:rPr>
          <w:lang w:val="en-GB"/>
        </w:rPr>
        <w:t xml:space="preserve">The </w:t>
      </w:r>
      <w:r w:rsidR="00A82FC3">
        <w:rPr>
          <w:lang w:val="en-GB"/>
        </w:rPr>
        <w:t>diminution</w:t>
      </w:r>
      <w:r w:rsidR="00C01416">
        <w:rPr>
          <w:lang w:val="en-GB"/>
        </w:rPr>
        <w:t xml:space="preserve"> of the </w:t>
      </w:r>
      <w:r w:rsidR="006B521A">
        <w:rPr>
          <w:lang w:val="en-GB"/>
        </w:rPr>
        <w:t>neuroticism—nostalgia correlation</w:t>
      </w:r>
      <w:r w:rsidR="00C01416">
        <w:rPr>
          <w:lang w:val="en-GB"/>
        </w:rPr>
        <w:t xml:space="preserve"> when controlling for </w:t>
      </w:r>
      <w:r w:rsidR="0027286D">
        <w:rPr>
          <w:lang w:val="en-GB"/>
        </w:rPr>
        <w:t>NTB</w:t>
      </w:r>
      <w:r w:rsidR="00C01416">
        <w:rPr>
          <w:lang w:val="en-GB"/>
        </w:rPr>
        <w:t xml:space="preserve"> is mathematically equivalent to the ‘indirect </w:t>
      </w:r>
      <w:r w:rsidR="00A0178F">
        <w:rPr>
          <w:lang w:val="en-GB"/>
        </w:rPr>
        <w:t xml:space="preserve">effect’ </w:t>
      </w:r>
      <w:r w:rsidR="00C01416">
        <w:rPr>
          <w:lang w:val="en-GB"/>
        </w:rPr>
        <w:t xml:space="preserve">of neuroticism on nostalgia via </w:t>
      </w:r>
      <w:r w:rsidR="0027286D">
        <w:rPr>
          <w:lang w:val="en-GB"/>
        </w:rPr>
        <w:t>NTB</w:t>
      </w:r>
      <w:r w:rsidR="00C01416">
        <w:rPr>
          <w:lang w:val="en-GB"/>
        </w:rPr>
        <w:t xml:space="preserve"> </w:t>
      </w:r>
      <w:r w:rsidR="00C01416">
        <w:rPr>
          <w:lang w:val="en-GB"/>
        </w:rPr>
        <w:lastRenderedPageBreak/>
        <w:t>(</w:t>
      </w:r>
      <w:r w:rsidR="008A5FE8">
        <w:rPr>
          <w:lang w:val="en-GB"/>
        </w:rPr>
        <w:t>MacK</w:t>
      </w:r>
      <w:r w:rsidR="00C01416">
        <w:rPr>
          <w:lang w:val="en-GB"/>
        </w:rPr>
        <w:t xml:space="preserve">innon, Fairchild, &amp; Fritz, 2007; by using the term ‘indirect effect’ </w:t>
      </w:r>
      <w:r w:rsidR="00F26EF3">
        <w:rPr>
          <w:lang w:val="en-GB"/>
        </w:rPr>
        <w:t>we</w:t>
      </w:r>
      <w:r w:rsidR="00C01416">
        <w:rPr>
          <w:lang w:val="en-GB"/>
        </w:rPr>
        <w:t xml:space="preserve"> do not imply causation). </w:t>
      </w:r>
      <w:r w:rsidR="008A5FE8">
        <w:rPr>
          <w:lang w:val="en-GB"/>
        </w:rPr>
        <w:t xml:space="preserve">Thus, </w:t>
      </w:r>
      <w:r w:rsidR="00763DC2">
        <w:rPr>
          <w:lang w:val="en-GB"/>
        </w:rPr>
        <w:t xml:space="preserve">we </w:t>
      </w:r>
      <w:r w:rsidR="0062545E">
        <w:rPr>
          <w:lang w:val="en-GB"/>
        </w:rPr>
        <w:t>can</w:t>
      </w:r>
      <w:r w:rsidR="00763DC2">
        <w:rPr>
          <w:lang w:val="en-GB"/>
        </w:rPr>
        <w:t xml:space="preserve"> evaluate </w:t>
      </w:r>
      <w:r w:rsidR="008A5FE8">
        <w:rPr>
          <w:lang w:val="en-GB"/>
        </w:rPr>
        <w:t xml:space="preserve">the </w:t>
      </w:r>
      <w:r w:rsidR="00246A21">
        <w:rPr>
          <w:lang w:val="en-GB"/>
        </w:rPr>
        <w:t>statistical significance of th</w:t>
      </w:r>
      <w:r w:rsidR="00755BFA">
        <w:rPr>
          <w:lang w:val="en-GB"/>
        </w:rPr>
        <w:t xml:space="preserve">is </w:t>
      </w:r>
      <w:r w:rsidR="00A82FC3">
        <w:rPr>
          <w:lang w:val="en-GB"/>
        </w:rPr>
        <w:t>diminution</w:t>
      </w:r>
      <w:r w:rsidR="008A5FE8">
        <w:rPr>
          <w:lang w:val="en-GB"/>
        </w:rPr>
        <w:t xml:space="preserve"> by calculating a </w:t>
      </w:r>
      <w:r w:rsidR="00246A21">
        <w:rPr>
          <w:lang w:val="en-GB"/>
        </w:rPr>
        <w:t xml:space="preserve">95% </w:t>
      </w:r>
      <w:r w:rsidR="008A5FE8">
        <w:rPr>
          <w:lang w:val="en-GB"/>
        </w:rPr>
        <w:t xml:space="preserve">bootstrapped confidence interval </w:t>
      </w:r>
      <w:r w:rsidR="00246A21">
        <w:rPr>
          <w:lang w:val="en-GB"/>
        </w:rPr>
        <w:t xml:space="preserve">(CI) </w:t>
      </w:r>
      <w:r w:rsidR="008A5FE8">
        <w:rPr>
          <w:lang w:val="en-GB"/>
        </w:rPr>
        <w:t xml:space="preserve">for </w:t>
      </w:r>
      <w:r w:rsidR="00A0178F">
        <w:rPr>
          <w:lang w:val="en-GB"/>
        </w:rPr>
        <w:t xml:space="preserve">the ‘indirect effect’ (denoted as </w:t>
      </w:r>
      <w:r w:rsidR="00A0178F" w:rsidRPr="00A0178F">
        <w:rPr>
          <w:i/>
          <w:lang w:val="en-GB"/>
        </w:rPr>
        <w:t>ab</w:t>
      </w:r>
      <w:r w:rsidR="00A0178F">
        <w:rPr>
          <w:lang w:val="en-GB"/>
        </w:rPr>
        <w:t xml:space="preserve">) </w:t>
      </w:r>
      <w:r w:rsidR="008A5FE8" w:rsidRPr="00A0178F">
        <w:rPr>
          <w:lang w:val="en-GB"/>
        </w:rPr>
        <w:t>using</w:t>
      </w:r>
      <w:r w:rsidR="008A5FE8">
        <w:rPr>
          <w:lang w:val="en-GB"/>
        </w:rPr>
        <w:t xml:space="preserve"> the PROCESS </w:t>
      </w:r>
      <w:r w:rsidR="006B521A">
        <w:rPr>
          <w:lang w:val="en-GB"/>
        </w:rPr>
        <w:t>macro</w:t>
      </w:r>
      <w:r w:rsidR="008A5FE8">
        <w:rPr>
          <w:lang w:val="en-GB"/>
        </w:rPr>
        <w:t xml:space="preserve"> (Hayes, 2013</w:t>
      </w:r>
      <w:r w:rsidR="00246A21">
        <w:rPr>
          <w:lang w:val="en-GB"/>
        </w:rPr>
        <w:t>; 5,000 bootstrap samples</w:t>
      </w:r>
      <w:r w:rsidR="008A5FE8">
        <w:rPr>
          <w:lang w:val="en-GB"/>
        </w:rPr>
        <w:t xml:space="preserve">). </w:t>
      </w:r>
      <w:r w:rsidR="00246A21">
        <w:rPr>
          <w:lang w:val="en-GB"/>
        </w:rPr>
        <w:t xml:space="preserve">The </w:t>
      </w:r>
      <w:r w:rsidR="00A82FC3">
        <w:rPr>
          <w:lang w:val="en-GB"/>
        </w:rPr>
        <w:t>diminution</w:t>
      </w:r>
      <w:r w:rsidR="00246A21">
        <w:rPr>
          <w:lang w:val="en-GB"/>
        </w:rPr>
        <w:t xml:space="preserve"> </w:t>
      </w:r>
      <w:r w:rsidR="00A82FC3">
        <w:rPr>
          <w:lang w:val="en-GB"/>
        </w:rPr>
        <w:t>of</w:t>
      </w:r>
      <w:r w:rsidR="00246A21">
        <w:rPr>
          <w:lang w:val="en-GB"/>
        </w:rPr>
        <w:t xml:space="preserve"> the neuroticism—nostalgia correlation when controlling for </w:t>
      </w:r>
      <w:r w:rsidR="0027286D">
        <w:rPr>
          <w:lang w:val="en-GB"/>
        </w:rPr>
        <w:t>NTB</w:t>
      </w:r>
      <w:r w:rsidR="00246A21">
        <w:rPr>
          <w:lang w:val="en-GB"/>
        </w:rPr>
        <w:t xml:space="preserve"> was significant, </w:t>
      </w:r>
      <w:r w:rsidR="00A0178F">
        <w:rPr>
          <w:i/>
          <w:lang w:val="en-GB"/>
        </w:rPr>
        <w:t>ab</w:t>
      </w:r>
      <w:r w:rsidR="00246A21">
        <w:rPr>
          <w:lang w:val="en-GB"/>
        </w:rPr>
        <w:t xml:space="preserve"> = .</w:t>
      </w:r>
      <w:r w:rsidR="007F0824">
        <w:rPr>
          <w:lang w:val="en-GB"/>
        </w:rPr>
        <w:t>06</w:t>
      </w:r>
      <w:r w:rsidR="00246A21">
        <w:rPr>
          <w:lang w:val="en-GB"/>
        </w:rPr>
        <w:t xml:space="preserve">, </w:t>
      </w:r>
      <w:r w:rsidR="006B521A">
        <w:rPr>
          <w:i/>
          <w:lang w:val="en-GB"/>
        </w:rPr>
        <w:t xml:space="preserve">SE </w:t>
      </w:r>
      <w:r w:rsidR="006B521A">
        <w:rPr>
          <w:lang w:val="en-GB"/>
        </w:rPr>
        <w:t xml:space="preserve">= .02, </w:t>
      </w:r>
      <w:r w:rsidR="00246A21">
        <w:rPr>
          <w:lang w:val="en-GB"/>
        </w:rPr>
        <w:t xml:space="preserve">95% CI = </w:t>
      </w:r>
      <w:r w:rsidR="006B521A">
        <w:rPr>
          <w:lang w:val="en-GB"/>
        </w:rPr>
        <w:t>.02, .10.</w:t>
      </w:r>
    </w:p>
    <w:p w14:paraId="6B324754" w14:textId="77777777" w:rsidR="00003B25" w:rsidRPr="003D38E6" w:rsidRDefault="00CC3DC5" w:rsidP="00CC3DC5">
      <w:pPr>
        <w:spacing w:line="480" w:lineRule="auto"/>
        <w:ind w:firstLine="720"/>
        <w:rPr>
          <w:lang w:val="en-GB"/>
        </w:rPr>
      </w:pPr>
      <w:r>
        <w:rPr>
          <w:lang w:val="en-GB"/>
        </w:rPr>
        <w:t>T</w:t>
      </w:r>
      <w:r w:rsidR="00801773">
        <w:rPr>
          <w:lang w:val="en-GB"/>
        </w:rPr>
        <w:t>he</w:t>
      </w:r>
      <w:r>
        <w:rPr>
          <w:lang w:val="en-GB"/>
        </w:rPr>
        <w:t>se</w:t>
      </w:r>
      <w:r w:rsidR="00801773">
        <w:rPr>
          <w:lang w:val="en-GB"/>
        </w:rPr>
        <w:t xml:space="preserve"> findings support</w:t>
      </w:r>
      <w:r w:rsidR="004F4B25">
        <w:rPr>
          <w:lang w:val="en-GB"/>
        </w:rPr>
        <w:t xml:space="preserve"> </w:t>
      </w:r>
      <w:r w:rsidR="00003B25">
        <w:rPr>
          <w:lang w:val="en-GB"/>
        </w:rPr>
        <w:t>the hypothesis that the</w:t>
      </w:r>
      <w:r w:rsidR="00003B25" w:rsidRPr="00932CD3">
        <w:rPr>
          <w:lang w:val="en-GB"/>
        </w:rPr>
        <w:t xml:space="preserve"> </w:t>
      </w:r>
      <w:r w:rsidR="00003B25">
        <w:t>association</w:t>
      </w:r>
      <w:r w:rsidR="00003B25" w:rsidRPr="00932CD3">
        <w:t xml:space="preserve"> between </w:t>
      </w:r>
      <w:r w:rsidR="00003B25">
        <w:t xml:space="preserve">neuroticism and </w:t>
      </w:r>
      <w:r w:rsidR="00003B25" w:rsidRPr="00932CD3">
        <w:t xml:space="preserve">nostalgia proneness </w:t>
      </w:r>
      <w:r w:rsidR="00003B25">
        <w:t xml:space="preserve">arises because (a) neuroticism is </w:t>
      </w:r>
      <w:r w:rsidR="00C53340">
        <w:t xml:space="preserve">positively </w:t>
      </w:r>
      <w:r w:rsidR="00003B25">
        <w:t xml:space="preserve">associated with </w:t>
      </w:r>
      <w:r w:rsidR="0027286D">
        <w:t>NTB</w:t>
      </w:r>
      <w:r w:rsidR="00003B25">
        <w:t xml:space="preserve"> and (b) </w:t>
      </w:r>
      <w:r w:rsidR="0027286D">
        <w:t>NTB</w:t>
      </w:r>
      <w:r w:rsidR="00003B25">
        <w:t xml:space="preserve"> </w:t>
      </w:r>
      <w:r w:rsidR="00C53340">
        <w:t xml:space="preserve">predicts increased </w:t>
      </w:r>
      <w:r w:rsidR="00003B25">
        <w:t>nostalgia</w:t>
      </w:r>
      <w:r w:rsidR="00003B25" w:rsidRPr="00932CD3">
        <w:t>.</w:t>
      </w:r>
    </w:p>
    <w:p w14:paraId="02E761B9" w14:textId="77777777" w:rsidR="003C7B36" w:rsidRDefault="0076376E" w:rsidP="002E6E1B">
      <w:pPr>
        <w:widowControl w:val="0"/>
        <w:autoSpaceDE w:val="0"/>
        <w:autoSpaceDN w:val="0"/>
        <w:adjustRightInd w:val="0"/>
        <w:spacing w:line="480" w:lineRule="auto"/>
        <w:jc w:val="center"/>
        <w:rPr>
          <w:b/>
        </w:rPr>
      </w:pPr>
      <w:r w:rsidRPr="0076376E">
        <w:rPr>
          <w:b/>
        </w:rPr>
        <w:t xml:space="preserve">Study </w:t>
      </w:r>
      <w:r w:rsidR="00ED53BC">
        <w:rPr>
          <w:b/>
        </w:rPr>
        <w:t>2</w:t>
      </w:r>
    </w:p>
    <w:p w14:paraId="019CA198" w14:textId="77777777" w:rsidR="00FC3AAC" w:rsidRPr="00275496" w:rsidRDefault="00003B25" w:rsidP="00CC3DC5">
      <w:pPr>
        <w:widowControl w:val="0"/>
        <w:autoSpaceDE w:val="0"/>
        <w:autoSpaceDN w:val="0"/>
        <w:adjustRightInd w:val="0"/>
        <w:spacing w:line="480" w:lineRule="auto"/>
        <w:ind w:firstLine="720"/>
      </w:pPr>
      <w:r>
        <w:t xml:space="preserve">In Study 2, we </w:t>
      </w:r>
      <w:r w:rsidR="004F4B25">
        <w:t xml:space="preserve">attempted to </w:t>
      </w:r>
      <w:r>
        <w:t>replicate and extend Study 1</w:t>
      </w:r>
      <w:r w:rsidR="00263F03">
        <w:t>.</w:t>
      </w:r>
      <w:r w:rsidR="00B402B6">
        <w:t xml:space="preserve"> By so doing, we answered recent calls for greater emphasis on replication</w:t>
      </w:r>
      <w:r w:rsidR="00CC3DC5">
        <w:t>s</w:t>
      </w:r>
      <w:r w:rsidR="00B402B6">
        <w:t xml:space="preserve"> (Simmons, Nelson, &amp; Simonsohn, 2011).</w:t>
      </w:r>
      <w:r w:rsidR="00263F03">
        <w:t xml:space="preserve"> In addition</w:t>
      </w:r>
      <w:r>
        <w:t xml:space="preserve"> to measuring </w:t>
      </w:r>
      <w:r w:rsidR="0027286D">
        <w:t>NTB</w:t>
      </w:r>
      <w:r w:rsidR="00263F03">
        <w:t xml:space="preserve">, we </w:t>
      </w:r>
      <w:r>
        <w:t>distinguished between</w:t>
      </w:r>
      <w:r w:rsidR="00263F03">
        <w:t xml:space="preserve"> two belongingness ori</w:t>
      </w:r>
      <w:r w:rsidR="00C33FA3">
        <w:t>entations identified by Lavigne</w:t>
      </w:r>
      <w:r w:rsidR="00263F03">
        <w:t xml:space="preserve"> </w:t>
      </w:r>
      <w:r w:rsidR="00C33FA3">
        <w:t>et al.</w:t>
      </w:r>
      <w:r w:rsidR="00263F03">
        <w:t xml:space="preserve"> (2011). </w:t>
      </w:r>
      <w:r w:rsidR="00CD18B8">
        <w:t xml:space="preserve">Whereas </w:t>
      </w:r>
      <w:r w:rsidR="00263F03">
        <w:t>g</w:t>
      </w:r>
      <w:r w:rsidR="00E22F97">
        <w:t>rowth orientation</w:t>
      </w:r>
      <w:r w:rsidR="00263F03">
        <w:t xml:space="preserve"> </w:t>
      </w:r>
      <w:r w:rsidR="00CC7BBC">
        <w:t>involves</w:t>
      </w:r>
      <w:r w:rsidR="00263F03">
        <w:t xml:space="preserve"> genuine interest in interpersonal relationships</w:t>
      </w:r>
      <w:r w:rsidR="00CC7BBC">
        <w:t xml:space="preserve"> </w:t>
      </w:r>
      <w:r w:rsidR="00263F03">
        <w:t xml:space="preserve">without </w:t>
      </w:r>
      <w:r w:rsidR="00CC3DC5">
        <w:t>fear of</w:t>
      </w:r>
      <w:r w:rsidR="00263F03">
        <w:t xml:space="preserve"> </w:t>
      </w:r>
      <w:r w:rsidR="00CD18B8">
        <w:t xml:space="preserve">rejection, </w:t>
      </w:r>
      <w:r w:rsidR="00CC7BBC">
        <w:t xml:space="preserve">deficit-reduction orientation involves a desire for social acceptance and a fear of rejection. Lavigne et al. </w:t>
      </w:r>
      <w:r w:rsidR="00CC3DC5">
        <w:t>reported</w:t>
      </w:r>
      <w:r w:rsidR="00CC7BBC">
        <w:t xml:space="preserve"> that </w:t>
      </w:r>
      <w:r w:rsidR="00CD18B8">
        <w:t>only the</w:t>
      </w:r>
      <w:r w:rsidR="00CC7BBC">
        <w:t xml:space="preserve"> de</w:t>
      </w:r>
      <w:r w:rsidR="00CD18B8">
        <w:t>ficit-reduction</w:t>
      </w:r>
      <w:r w:rsidR="00CC7BBC">
        <w:t xml:space="preserve"> orientation shared variance with neuroticism. </w:t>
      </w:r>
      <w:r w:rsidR="001A11DC">
        <w:t>We therefore</w:t>
      </w:r>
      <w:r w:rsidR="00CC7BBC">
        <w:t xml:space="preserve"> expected that </w:t>
      </w:r>
      <w:r w:rsidR="00573C67">
        <w:t xml:space="preserve">the </w:t>
      </w:r>
      <w:r w:rsidR="00CC7BBC">
        <w:t>deficit-reduction orientation would play a more important role in accounting for the relation between neuroticism and nostalgia.</w:t>
      </w:r>
      <w:r>
        <w:t xml:space="preserve"> </w:t>
      </w:r>
      <w:r w:rsidR="00210296">
        <w:t>To be precise, w</w:t>
      </w:r>
      <w:r w:rsidR="001A11DC">
        <w:rPr>
          <w:rFonts w:eastAsia="Times-Roman"/>
        </w:rPr>
        <w:t xml:space="preserve">e expected that the correlation between neuroticism and nostalgia would be reduced when controlling for </w:t>
      </w:r>
      <w:r w:rsidR="0027286D">
        <w:rPr>
          <w:rFonts w:eastAsia="Times-Roman"/>
        </w:rPr>
        <w:t>NTB</w:t>
      </w:r>
      <w:r w:rsidR="00B75E16">
        <w:rPr>
          <w:rFonts w:eastAsia="Times-Roman"/>
        </w:rPr>
        <w:t xml:space="preserve"> (</w:t>
      </w:r>
      <w:r w:rsidR="00F235D4">
        <w:rPr>
          <w:rFonts w:eastAsia="Times-Roman"/>
        </w:rPr>
        <w:t>in particular</w:t>
      </w:r>
      <w:r w:rsidR="00CC3DC5">
        <w:rPr>
          <w:rFonts w:eastAsia="Times-Roman"/>
        </w:rPr>
        <w:t>,</w:t>
      </w:r>
      <w:r w:rsidR="00B75E16">
        <w:rPr>
          <w:rFonts w:eastAsia="Times-Roman"/>
        </w:rPr>
        <w:t xml:space="preserve"> </w:t>
      </w:r>
      <w:r w:rsidR="00573C67">
        <w:rPr>
          <w:rFonts w:eastAsia="Times-Roman"/>
        </w:rPr>
        <w:t>the</w:t>
      </w:r>
      <w:r w:rsidR="00B75E16">
        <w:rPr>
          <w:rFonts w:eastAsia="Times-Roman"/>
        </w:rPr>
        <w:t xml:space="preserve"> deficit-reduction orientation)</w:t>
      </w:r>
      <w:r w:rsidR="001A11DC">
        <w:rPr>
          <w:rFonts w:eastAsia="Times-Roman"/>
        </w:rPr>
        <w:t xml:space="preserve">. We further expected that </w:t>
      </w:r>
      <w:r w:rsidR="00210296">
        <w:rPr>
          <w:rFonts w:eastAsia="Times-Roman"/>
        </w:rPr>
        <w:t>NTB</w:t>
      </w:r>
      <w:r w:rsidR="001A11DC">
        <w:rPr>
          <w:rFonts w:eastAsia="Times-Roman"/>
        </w:rPr>
        <w:t xml:space="preserve"> </w:t>
      </w:r>
      <w:r w:rsidR="00B75E16">
        <w:rPr>
          <w:rFonts w:eastAsia="Times-Roman"/>
        </w:rPr>
        <w:t>(</w:t>
      </w:r>
      <w:r w:rsidR="00F235D4">
        <w:rPr>
          <w:rFonts w:eastAsia="Times-Roman"/>
        </w:rPr>
        <w:t>in particular</w:t>
      </w:r>
      <w:r w:rsidR="00CC3DC5">
        <w:rPr>
          <w:rFonts w:eastAsia="Times-Roman"/>
        </w:rPr>
        <w:t>,</w:t>
      </w:r>
      <w:r w:rsidR="00B75E16">
        <w:rPr>
          <w:rFonts w:eastAsia="Times-Roman"/>
        </w:rPr>
        <w:t xml:space="preserve"> </w:t>
      </w:r>
      <w:r w:rsidR="00573C67">
        <w:rPr>
          <w:rFonts w:eastAsia="Times-Roman"/>
        </w:rPr>
        <w:t>the</w:t>
      </w:r>
      <w:r w:rsidR="00B75E16">
        <w:rPr>
          <w:rFonts w:eastAsia="Times-Roman"/>
        </w:rPr>
        <w:t xml:space="preserve"> deficit-reduction orientation) </w:t>
      </w:r>
      <w:r w:rsidR="001A11DC">
        <w:rPr>
          <w:rFonts w:eastAsia="Times-Roman"/>
        </w:rPr>
        <w:t xml:space="preserve">would be correlated with nostalgia when controlling for neuroticism. </w:t>
      </w:r>
    </w:p>
    <w:p w14:paraId="70EFFE37" w14:textId="77777777" w:rsidR="00551283" w:rsidRDefault="00551283" w:rsidP="002E6E1B">
      <w:pPr>
        <w:keepNext/>
        <w:spacing w:line="480" w:lineRule="auto"/>
        <w:outlineLvl w:val="0"/>
        <w:rPr>
          <w:b/>
          <w:lang w:val="en-GB"/>
        </w:rPr>
      </w:pPr>
      <w:r>
        <w:rPr>
          <w:b/>
          <w:lang w:val="en-GB"/>
        </w:rPr>
        <w:t>Method</w:t>
      </w:r>
    </w:p>
    <w:p w14:paraId="41F86515" w14:textId="77777777" w:rsidR="003C7B36" w:rsidRPr="005A4994" w:rsidRDefault="003C7B36" w:rsidP="00CC3DC5">
      <w:pPr>
        <w:spacing w:line="480" w:lineRule="auto"/>
        <w:ind w:firstLine="720"/>
        <w:outlineLvl w:val="0"/>
        <w:rPr>
          <w:lang w:val="en-GB"/>
        </w:rPr>
      </w:pPr>
      <w:r w:rsidRPr="00275496">
        <w:rPr>
          <w:b/>
          <w:lang w:val="en-GB"/>
        </w:rPr>
        <w:t>Participants</w:t>
      </w:r>
      <w:r w:rsidR="00551283">
        <w:rPr>
          <w:b/>
          <w:lang w:val="en-GB"/>
        </w:rPr>
        <w:t xml:space="preserve">. </w:t>
      </w:r>
      <w:r w:rsidRPr="002F5031">
        <w:rPr>
          <w:lang w:val="en-GB"/>
        </w:rPr>
        <w:t xml:space="preserve">Participants were </w:t>
      </w:r>
      <w:r w:rsidR="00736CB3">
        <w:rPr>
          <w:lang w:val="en-GB"/>
        </w:rPr>
        <w:t>488 undergraduates (</w:t>
      </w:r>
      <w:r w:rsidR="00544224">
        <w:rPr>
          <w:lang w:val="en-GB"/>
        </w:rPr>
        <w:t>384</w:t>
      </w:r>
      <w:r w:rsidR="00736CB3">
        <w:rPr>
          <w:lang w:val="en-GB"/>
        </w:rPr>
        <w:t xml:space="preserve"> females, </w:t>
      </w:r>
      <w:r w:rsidR="00342C81">
        <w:rPr>
          <w:lang w:val="en-GB"/>
        </w:rPr>
        <w:t>1</w:t>
      </w:r>
      <w:r w:rsidR="00544224">
        <w:rPr>
          <w:lang w:val="en-GB"/>
        </w:rPr>
        <w:t>02</w:t>
      </w:r>
      <w:r w:rsidR="00736CB3">
        <w:rPr>
          <w:lang w:val="en-GB"/>
        </w:rPr>
        <w:t xml:space="preserve"> males</w:t>
      </w:r>
      <w:r w:rsidR="00342C81">
        <w:rPr>
          <w:lang w:val="en-GB"/>
        </w:rPr>
        <w:t xml:space="preserve">, 2 </w:t>
      </w:r>
      <w:r w:rsidR="00801773">
        <w:rPr>
          <w:lang w:val="en-GB"/>
        </w:rPr>
        <w:t>unreported</w:t>
      </w:r>
      <w:r w:rsidR="00736CB3" w:rsidRPr="005A4994">
        <w:rPr>
          <w:lang w:val="en-GB"/>
        </w:rPr>
        <w:t xml:space="preserve">) from the University of Southampton </w:t>
      </w:r>
      <w:r w:rsidRPr="005A4994">
        <w:rPr>
          <w:lang w:val="en-GB"/>
        </w:rPr>
        <w:t>(</w:t>
      </w:r>
      <w:r w:rsidR="00736CB3" w:rsidRPr="005A4994">
        <w:rPr>
          <w:i/>
          <w:lang w:val="en-GB"/>
        </w:rPr>
        <w:t>n</w:t>
      </w:r>
      <w:r w:rsidR="00736CB3" w:rsidRPr="005A4994">
        <w:rPr>
          <w:lang w:val="en-GB"/>
        </w:rPr>
        <w:t xml:space="preserve"> </w:t>
      </w:r>
      <w:r w:rsidRPr="005A4994">
        <w:rPr>
          <w:lang w:val="en-GB"/>
        </w:rPr>
        <w:t xml:space="preserve">= 336) and the </w:t>
      </w:r>
      <w:r w:rsidR="00736CB3" w:rsidRPr="005A4994">
        <w:rPr>
          <w:lang w:val="en-GB"/>
        </w:rPr>
        <w:t xml:space="preserve">University of Groningen </w:t>
      </w:r>
      <w:r w:rsidRPr="005A4994">
        <w:rPr>
          <w:lang w:val="en-GB"/>
        </w:rPr>
        <w:lastRenderedPageBreak/>
        <w:t>(</w:t>
      </w:r>
      <w:r w:rsidR="00736CB3" w:rsidRPr="005A4994">
        <w:rPr>
          <w:i/>
          <w:lang w:val="en-GB"/>
        </w:rPr>
        <w:t>n</w:t>
      </w:r>
      <w:r w:rsidR="00736CB3" w:rsidRPr="005A4994">
        <w:rPr>
          <w:lang w:val="en-GB"/>
        </w:rPr>
        <w:t xml:space="preserve"> </w:t>
      </w:r>
      <w:r w:rsidRPr="005A4994">
        <w:rPr>
          <w:lang w:val="en-GB"/>
        </w:rPr>
        <w:t>= 152)</w:t>
      </w:r>
      <w:r w:rsidR="00736CB3" w:rsidRPr="005A4994">
        <w:rPr>
          <w:lang w:val="en-GB"/>
        </w:rPr>
        <w:t xml:space="preserve"> (</w:t>
      </w:r>
      <w:r w:rsidRPr="005A4994">
        <w:rPr>
          <w:i/>
          <w:lang w:val="en-GB"/>
        </w:rPr>
        <w:t>M</w:t>
      </w:r>
      <w:r w:rsidRPr="005A4994">
        <w:rPr>
          <w:i/>
          <w:vertAlign w:val="subscript"/>
          <w:lang w:val="en-GB"/>
        </w:rPr>
        <w:t xml:space="preserve">AGE  </w:t>
      </w:r>
      <w:r w:rsidRPr="005A4994">
        <w:rPr>
          <w:lang w:val="en-GB"/>
        </w:rPr>
        <w:t xml:space="preserve">= 20.46, </w:t>
      </w:r>
      <w:r w:rsidRPr="005A4994">
        <w:rPr>
          <w:i/>
          <w:lang w:val="en-GB"/>
        </w:rPr>
        <w:t>SD</w:t>
      </w:r>
      <w:r w:rsidRPr="005A4994">
        <w:rPr>
          <w:i/>
          <w:vertAlign w:val="subscript"/>
          <w:lang w:val="en-GB"/>
        </w:rPr>
        <w:t>AGE</w:t>
      </w:r>
      <w:r w:rsidRPr="005A4994">
        <w:rPr>
          <w:i/>
          <w:lang w:val="en-GB"/>
        </w:rPr>
        <w:t xml:space="preserve"> </w:t>
      </w:r>
      <w:r w:rsidRPr="005A4994">
        <w:rPr>
          <w:lang w:val="en-GB"/>
        </w:rPr>
        <w:t>= 3.2</w:t>
      </w:r>
      <w:r w:rsidR="00E9696D">
        <w:rPr>
          <w:lang w:val="en-GB"/>
        </w:rPr>
        <w:t>4</w:t>
      </w:r>
      <w:r w:rsidRPr="005A4994">
        <w:rPr>
          <w:lang w:val="en-GB"/>
        </w:rPr>
        <w:t>, range 18-50).</w:t>
      </w:r>
      <w:r w:rsidR="00F559B8">
        <w:rPr>
          <w:lang w:val="en-GB"/>
        </w:rPr>
        <w:t xml:space="preserve"> The</w:t>
      </w:r>
      <w:r w:rsidR="00CC3DC5">
        <w:rPr>
          <w:lang w:val="en-GB"/>
        </w:rPr>
        <w:t xml:space="preserve"> results</w:t>
      </w:r>
      <w:r w:rsidR="00F559B8">
        <w:rPr>
          <w:lang w:val="en-GB"/>
        </w:rPr>
        <w:t xml:space="preserve"> pattern did </w:t>
      </w:r>
      <w:r w:rsidR="00034071">
        <w:rPr>
          <w:lang w:val="en-GB"/>
        </w:rPr>
        <w:t xml:space="preserve">not </w:t>
      </w:r>
      <w:r w:rsidR="00CD18B8">
        <w:rPr>
          <w:lang w:val="en-GB"/>
        </w:rPr>
        <w:t>differ</w:t>
      </w:r>
      <w:r w:rsidR="00034071">
        <w:rPr>
          <w:lang w:val="en-GB"/>
        </w:rPr>
        <w:t xml:space="preserve"> as a function</w:t>
      </w:r>
      <w:r w:rsidR="00AF3E2B">
        <w:rPr>
          <w:lang w:val="en-GB"/>
        </w:rPr>
        <w:t xml:space="preserve"> of gender or university affili</w:t>
      </w:r>
      <w:r w:rsidR="00034071">
        <w:rPr>
          <w:lang w:val="en-GB"/>
        </w:rPr>
        <w:t>ation</w:t>
      </w:r>
      <w:r w:rsidR="00F559B8">
        <w:rPr>
          <w:lang w:val="en-GB"/>
        </w:rPr>
        <w:t>.</w:t>
      </w:r>
    </w:p>
    <w:p w14:paraId="714AAD05" w14:textId="77777777" w:rsidR="003A2A09" w:rsidRDefault="0076376E" w:rsidP="00CC3DC5">
      <w:pPr>
        <w:widowControl w:val="0"/>
        <w:spacing w:line="480" w:lineRule="auto"/>
        <w:ind w:firstLine="720"/>
        <w:rPr>
          <w:rFonts w:asciiTheme="majorBidi" w:hAnsiTheme="majorBidi" w:cstheme="majorBidi"/>
        </w:rPr>
      </w:pPr>
      <w:proofErr w:type="gramStart"/>
      <w:r w:rsidRPr="00275496">
        <w:rPr>
          <w:b/>
          <w:lang w:val="en-GB"/>
        </w:rPr>
        <w:t>P</w:t>
      </w:r>
      <w:r w:rsidR="003C7B36" w:rsidRPr="00275496">
        <w:rPr>
          <w:b/>
          <w:lang w:val="en-GB"/>
        </w:rPr>
        <w:t>rocedure</w:t>
      </w:r>
      <w:r w:rsidRPr="00275496">
        <w:rPr>
          <w:b/>
          <w:lang w:val="en-GB"/>
        </w:rPr>
        <w:t xml:space="preserve"> and </w:t>
      </w:r>
      <w:r w:rsidR="00551283" w:rsidRPr="005A4994">
        <w:rPr>
          <w:b/>
          <w:lang w:val="en-GB"/>
        </w:rPr>
        <w:t>materials.</w:t>
      </w:r>
      <w:proofErr w:type="gramEnd"/>
      <w:r w:rsidR="00551283" w:rsidRPr="005A4994">
        <w:rPr>
          <w:lang w:val="en-GB"/>
        </w:rPr>
        <w:t xml:space="preserve"> </w:t>
      </w:r>
      <w:r w:rsidR="003A2A09">
        <w:rPr>
          <w:lang w:val="en-GB"/>
        </w:rPr>
        <w:t>W</w:t>
      </w:r>
      <w:r w:rsidR="00D4787B" w:rsidRPr="005A4994">
        <w:rPr>
          <w:lang w:val="en-GB"/>
        </w:rPr>
        <w:t>e assessed nostalgia proneness with</w:t>
      </w:r>
      <w:r w:rsidR="003C7B36" w:rsidRPr="005A4994">
        <w:rPr>
          <w:lang w:val="en-GB"/>
        </w:rPr>
        <w:t xml:space="preserve"> </w:t>
      </w:r>
      <w:r w:rsidR="003A2A09">
        <w:rPr>
          <w:lang w:val="en-GB"/>
        </w:rPr>
        <w:t xml:space="preserve">an extended version of the </w:t>
      </w:r>
      <w:r w:rsidR="003C7B36" w:rsidRPr="005A4994">
        <w:rPr>
          <w:lang w:val="en-GB"/>
        </w:rPr>
        <w:fldChar w:fldCharType="begin"/>
      </w:r>
      <w:r w:rsidR="003C7B36" w:rsidRPr="005A4994">
        <w:rPr>
          <w:lang w:val="en-GB"/>
        </w:rPr>
        <w:instrText xml:space="preserve"> ADDIN PAPERS2_CITATIONS &lt;citation&gt;&lt;uuid&gt;C9941A6C-E5C7-4D08-B15D-64F715941225&lt;/uuid&gt;&lt;priority&gt;22&lt;/priority&gt;&lt;publications&gt;&lt;publication&gt;&lt;volume&gt;44&lt;/volume&gt;&lt;publication_date&gt;99200801001200000000220000&lt;/publication_date&gt;&lt;number&gt;1&lt;/number&gt;&lt;doi&gt;10.1016/j.jesp.2006.11.001&lt;/doi&gt;&lt;startpage&gt;132&lt;/startpage&gt;&lt;title&gt;A blast from the past: The terror management function of nostalgia&lt;/title&gt;&lt;uuid&gt;2D96446F-779D-4686-8FBD-8744D86A4CB7&lt;/uuid&gt;&lt;subtype&gt;400&lt;/subtype&gt;&lt;endpage&gt;140&lt;/endpage&gt;&lt;type&gt;400&lt;/type&gt;&lt;url&gt;http://linkinghub.elsevier.com/retrieve/pii/S0022103106001661&lt;/url&gt;&lt;bundle&gt;&lt;publication&gt;&lt;publisher&gt;Elsevier Inc.&lt;/publisher&gt;&lt;title&gt;Journal of Experimental Social Psychology&lt;/title&gt;&lt;type&gt;-100&lt;/type&gt;&lt;subtype&gt;-100&lt;/subtype&gt;&lt;uuid&gt;9C87BCA7-D40F-4BC0-9D92-5BBF869D885F&lt;/uuid&gt;&lt;/publication&gt;&lt;/bundle&gt;&lt;authors&gt;&lt;author&gt;&lt;firstName&gt;Clay&lt;/firstName&gt;&lt;lastName&gt;Routledge&lt;/lastName&gt;&lt;/author&gt;&lt;author&gt;&lt;firstName&gt;Jamie&lt;/firstName&gt;&lt;lastName&gt;Arndt&lt;/lastName&gt;&lt;/author&gt;&lt;author&gt;&lt;firstName&gt;Constantine&lt;/firstName&gt;&lt;lastName&gt;Sedikides&lt;/lastName&gt;&lt;/author&gt;&lt;author&gt;&lt;firstName&gt;Tim&lt;/firstName&gt;&lt;lastName&gt;Wildschut&lt;/lastName&gt;&lt;/author&gt;&lt;/authors&gt;&lt;/publication&gt;&lt;/publications&gt;&lt;cites&gt;&lt;cite&gt;&lt;prefix&gt;SNS;&lt;/prefix&gt;&lt;/cite&gt;&lt;/cites&gt;&lt;/citation&gt;</w:instrText>
      </w:r>
      <w:r w:rsidR="003C7B36" w:rsidRPr="005A4994">
        <w:rPr>
          <w:lang w:val="en-GB"/>
        </w:rPr>
        <w:fldChar w:fldCharType="separate"/>
      </w:r>
      <w:r w:rsidR="004C1C81">
        <w:t>SNS (</w:t>
      </w:r>
      <w:r w:rsidR="003A2A09">
        <w:t>Barrett</w:t>
      </w:r>
      <w:r w:rsidR="003C7B36" w:rsidRPr="005A4994">
        <w:t xml:space="preserve"> et al., 20</w:t>
      </w:r>
      <w:r w:rsidR="003A2A09">
        <w:t>10</w:t>
      </w:r>
      <w:r w:rsidR="003C7B36" w:rsidRPr="005A4994">
        <w:t>)</w:t>
      </w:r>
      <w:r w:rsidR="003C7B36" w:rsidRPr="005A4994">
        <w:rPr>
          <w:lang w:val="en-GB"/>
        </w:rPr>
        <w:fldChar w:fldCharType="end"/>
      </w:r>
      <w:r w:rsidR="003A2A09">
        <w:rPr>
          <w:lang w:val="en-GB"/>
        </w:rPr>
        <w:t xml:space="preserve">. </w:t>
      </w:r>
      <w:r w:rsidR="004F4B25">
        <w:rPr>
          <w:lang w:val="en-GB"/>
        </w:rPr>
        <w:t xml:space="preserve">In particular, we added </w:t>
      </w:r>
      <w:r w:rsidR="00FF6153">
        <w:rPr>
          <w:rFonts w:asciiTheme="majorBidi" w:hAnsiTheme="majorBidi" w:cstheme="majorBidi"/>
        </w:rPr>
        <w:t>two</w:t>
      </w:r>
      <w:r w:rsidR="003A2A09">
        <w:rPr>
          <w:rFonts w:asciiTheme="majorBidi" w:hAnsiTheme="majorBidi" w:cstheme="majorBidi"/>
        </w:rPr>
        <w:t xml:space="preserve"> items to Routledge et al.’s (2008) original 5-item scale:</w:t>
      </w:r>
      <w:r w:rsidR="003A2A09" w:rsidRPr="007A1CCB">
        <w:rPr>
          <w:rFonts w:asciiTheme="majorBidi" w:hAnsiTheme="majorBidi" w:cstheme="majorBidi"/>
        </w:rPr>
        <w:t xml:space="preserve"> “How significant is it for you to feel nostalgic?” and “How valuable is nostalgia for you?”</w:t>
      </w:r>
      <w:r w:rsidR="004F4B25">
        <w:rPr>
          <w:rFonts w:asciiTheme="majorBidi" w:hAnsiTheme="majorBidi" w:cstheme="majorBidi"/>
        </w:rPr>
        <w:t xml:space="preserve"> (1 = </w:t>
      </w:r>
      <w:r w:rsidR="003A2A09" w:rsidRPr="007A1CCB">
        <w:rPr>
          <w:rFonts w:asciiTheme="majorBidi" w:hAnsiTheme="majorBidi" w:cstheme="majorBidi"/>
          <w:i/>
        </w:rPr>
        <w:t>not at all</w:t>
      </w:r>
      <w:r w:rsidR="004F4B25">
        <w:rPr>
          <w:rFonts w:asciiTheme="majorBidi" w:hAnsiTheme="majorBidi" w:cstheme="majorBidi"/>
          <w:iCs/>
        </w:rPr>
        <w:t xml:space="preserve">, 5 = </w:t>
      </w:r>
      <w:r w:rsidR="003A2A09" w:rsidRPr="007A1CCB">
        <w:rPr>
          <w:rFonts w:asciiTheme="majorBidi" w:hAnsiTheme="majorBidi" w:cstheme="majorBidi"/>
          <w:i/>
        </w:rPr>
        <w:t>very much</w:t>
      </w:r>
      <w:r w:rsidR="003A2A09" w:rsidRPr="007A1CCB">
        <w:rPr>
          <w:rFonts w:asciiTheme="majorBidi" w:hAnsiTheme="majorBidi" w:cstheme="majorBidi"/>
        </w:rPr>
        <w:t>)</w:t>
      </w:r>
      <w:r w:rsidR="003A2A09">
        <w:rPr>
          <w:rFonts w:asciiTheme="majorBidi" w:hAnsiTheme="majorBidi" w:cstheme="majorBidi"/>
        </w:rPr>
        <w:t xml:space="preserve">. </w:t>
      </w:r>
    </w:p>
    <w:p w14:paraId="58DC8337" w14:textId="77777777" w:rsidR="003A2A09" w:rsidRDefault="00F140C6" w:rsidP="00F140C6">
      <w:pPr>
        <w:widowControl w:val="0"/>
        <w:autoSpaceDE w:val="0"/>
        <w:autoSpaceDN w:val="0"/>
        <w:adjustRightInd w:val="0"/>
        <w:spacing w:line="480" w:lineRule="auto"/>
        <w:ind w:firstLine="720"/>
        <w:rPr>
          <w:lang w:val="en-GB"/>
        </w:rPr>
      </w:pPr>
      <w:r>
        <w:t>We assessed neuroticism with</w:t>
      </w:r>
      <w:r w:rsidR="001A11DC">
        <w:t xml:space="preserve"> the 8-item </w:t>
      </w:r>
      <w:r w:rsidR="001A11DC">
        <w:rPr>
          <w:lang w:val="en-GB"/>
        </w:rPr>
        <w:t>N</w:t>
      </w:r>
      <w:r w:rsidR="001A11DC" w:rsidRPr="005A4994">
        <w:rPr>
          <w:lang w:val="en-GB"/>
        </w:rPr>
        <w:t>euroticism subscale of</w:t>
      </w:r>
      <w:r w:rsidR="001A11DC">
        <w:rPr>
          <w:lang w:val="en-GB"/>
        </w:rPr>
        <w:t xml:space="preserve"> </w:t>
      </w:r>
      <w:r w:rsidR="003C7B36" w:rsidRPr="005A4994">
        <w:rPr>
          <w:lang w:val="en-GB"/>
        </w:rPr>
        <w:t xml:space="preserve">the Big-Five Inventory </w:t>
      </w:r>
      <w:r w:rsidR="003C7B36" w:rsidRPr="005A4994">
        <w:rPr>
          <w:lang w:val="en-GB"/>
        </w:rPr>
        <w:fldChar w:fldCharType="begin"/>
      </w:r>
      <w:r w:rsidR="003C7B36" w:rsidRPr="005A4994">
        <w:rPr>
          <w:lang w:val="en-GB"/>
        </w:rPr>
        <w:instrText xml:space="preserve"> ADDIN PAPERS2_CITATIONS &lt;citation&gt;&lt;uuid&gt;A49E2899-86C4-444E-9AB2-2FA1F27336E2&lt;/uuid&gt;&lt;priority&gt;23&lt;/priority&gt;&lt;publications&gt;&lt;publication&gt;&lt;uuid&gt;0664B97C-860E-482E-ADF0-DAD550A9DB61&lt;/uuid&gt;&lt;startpage&gt;114&lt;/startpage&gt;&lt;version&gt;3rd&lt;/version&gt;&lt;subtitle&gt;Handbook of personality: Theory and research&lt;/subtitle&gt;&lt;publication_date&gt;99200800001200000000200000&lt;/publication_date&gt;&lt;type&gt;-1000&lt;/type&gt;&lt;title&gt;Paradigm shift to the integrative Big Five trait taxonomy: History, measurement, and conceptual issues&lt;/title&gt;&lt;publisher&gt;Guilford Press&lt;/publisher&gt;&lt;location&gt;200,4,40.7143528,-74.0059731&lt;/location&gt;&lt;number&gt;4&lt;/number&gt;&lt;subtype&gt;-1000&lt;/subtype&gt;&lt;place&gt;New York, NY&lt;/place&gt;&lt;endpage&gt;158&lt;/endpage&gt;&lt;authors&gt;&lt;author&gt;&lt;firstName&gt;Oliver P.&lt;/firstName&gt;&lt;lastName&gt;John&lt;/lastName&gt;&lt;/author&gt;&lt;author&gt;&lt;firstName&gt;Laura P.&lt;/firstName&gt;&lt;lastName&gt;Naumann&lt;/lastName&gt;&lt;/author&gt;&lt;author&gt;&lt;firstName&gt;Christopher J.&lt;/firstName&gt;&lt;lastName&gt;Soto&lt;/lastName&gt;&lt;/author&gt;&lt;/authors&gt;&lt;editors&gt;&lt;author&gt;&lt;firstName&gt;Oliver P.&lt;/firstName&gt;&lt;lastName&gt;John&lt;/lastName&gt;&lt;/author&gt;&lt;author&gt;&lt;firstName&gt;Richard W.&lt;/firstName&gt;&lt;lastName&gt;Robins&lt;/lastName&gt;&lt;/author&gt;&lt;author&gt;&lt;firstName&gt;Lawrence A.&lt;/firstName&gt;&lt;lastName&gt;Pervin&lt;/lastName&gt;&lt;/author&gt;&lt;/editors&gt;&lt;/publication&gt;&lt;/publications&gt;&lt;cites&gt;&lt;cite&gt;&lt;prefix&gt;BFI;&lt;/prefix&gt;&lt;/cite&gt;&lt;/cites&gt;&lt;/citation&gt;</w:instrText>
      </w:r>
      <w:r w:rsidR="003C7B36" w:rsidRPr="005A4994">
        <w:rPr>
          <w:lang w:val="en-GB"/>
        </w:rPr>
        <w:fldChar w:fldCharType="separate"/>
      </w:r>
      <w:r w:rsidR="003C7B36" w:rsidRPr="005A4994">
        <w:t>(BFI;</w:t>
      </w:r>
      <w:r w:rsidR="00591979">
        <w:t xml:space="preserve"> John, Donahue, &amp; Kentle, 1991</w:t>
      </w:r>
      <w:r w:rsidR="003C7B36" w:rsidRPr="005A4994">
        <w:rPr>
          <w:lang w:val="en-GB"/>
        </w:rPr>
        <w:fldChar w:fldCharType="end"/>
      </w:r>
      <w:r w:rsidR="001A11DC">
        <w:rPr>
          <w:lang w:val="en-GB"/>
        </w:rPr>
        <w:t xml:space="preserve">; </w:t>
      </w:r>
      <w:r w:rsidR="0088071A">
        <w:rPr>
          <w:iCs/>
          <w:lang w:val="en-GB"/>
        </w:rPr>
        <w:t>e.g., “</w:t>
      </w:r>
      <w:r w:rsidR="00AB015D">
        <w:rPr>
          <w:iCs/>
          <w:lang w:val="en-GB"/>
        </w:rPr>
        <w:t>I see myself as someone who gets nervous easily</w:t>
      </w:r>
      <w:r w:rsidR="0088071A">
        <w:rPr>
          <w:iCs/>
          <w:lang w:val="en-GB"/>
        </w:rPr>
        <w:t>”</w:t>
      </w:r>
      <w:r w:rsidR="00552996">
        <w:rPr>
          <w:iCs/>
          <w:lang w:val="en-GB"/>
        </w:rPr>
        <w:t xml:space="preserve">; </w:t>
      </w:r>
      <w:r w:rsidR="00552996" w:rsidRPr="00552996">
        <w:rPr>
          <w:lang w:val="en-GB"/>
        </w:rPr>
        <w:t xml:space="preserve">1 = </w:t>
      </w:r>
      <w:r w:rsidR="00552996" w:rsidRPr="00596841">
        <w:rPr>
          <w:i/>
          <w:iCs/>
          <w:lang w:val="en-GB"/>
        </w:rPr>
        <w:t xml:space="preserve">strongly disagree, </w:t>
      </w:r>
      <w:r w:rsidR="00552996" w:rsidRPr="00596841">
        <w:rPr>
          <w:lang w:val="en-GB"/>
        </w:rPr>
        <w:t>5 =</w:t>
      </w:r>
      <w:r w:rsidR="00552996" w:rsidRPr="002F5031">
        <w:rPr>
          <w:lang w:val="en-GB"/>
        </w:rPr>
        <w:t xml:space="preserve"> </w:t>
      </w:r>
      <w:r w:rsidR="00552996" w:rsidRPr="002F5031">
        <w:rPr>
          <w:i/>
          <w:iCs/>
          <w:lang w:val="en-GB"/>
        </w:rPr>
        <w:t>strongly agree</w:t>
      </w:r>
      <w:r w:rsidR="006C37F5" w:rsidRPr="00275496">
        <w:rPr>
          <w:iCs/>
          <w:lang w:val="en-GB"/>
        </w:rPr>
        <w:t>)</w:t>
      </w:r>
      <w:r w:rsidR="006C37F5">
        <w:rPr>
          <w:lang w:val="en-GB"/>
        </w:rPr>
        <w:t>.</w:t>
      </w:r>
    </w:p>
    <w:p w14:paraId="1EA2AC20" w14:textId="77777777" w:rsidR="003C7B36" w:rsidRDefault="003A2A09" w:rsidP="00CC3DC5">
      <w:pPr>
        <w:widowControl w:val="0"/>
        <w:spacing w:line="480" w:lineRule="auto"/>
        <w:ind w:firstLine="720"/>
        <w:rPr>
          <w:b/>
          <w:lang w:val="en-GB"/>
        </w:rPr>
      </w:pPr>
      <w:r>
        <w:rPr>
          <w:rFonts w:asciiTheme="majorBidi" w:hAnsiTheme="majorBidi" w:cstheme="majorBidi"/>
        </w:rPr>
        <w:t xml:space="preserve">As in Study 1, we assessed </w:t>
      </w:r>
      <w:r w:rsidR="00210296">
        <w:rPr>
          <w:lang w:val="en-GB"/>
        </w:rPr>
        <w:t>NTB</w:t>
      </w:r>
      <w:r>
        <w:rPr>
          <w:lang w:val="en-GB"/>
        </w:rPr>
        <w:t xml:space="preserve"> with the NTBS</w:t>
      </w:r>
      <w:r w:rsidRPr="00CA293E">
        <w:rPr>
          <w:lang w:val="en-GB"/>
        </w:rPr>
        <w:t xml:space="preserve"> (Leary</w:t>
      </w:r>
      <w:r>
        <w:rPr>
          <w:lang w:val="en-GB"/>
        </w:rPr>
        <w:t xml:space="preserve"> et al., 2006</w:t>
      </w:r>
      <w:r w:rsidRPr="00CA293E">
        <w:rPr>
          <w:lang w:val="en-GB"/>
        </w:rPr>
        <w:t xml:space="preserve">). </w:t>
      </w:r>
      <w:r w:rsidR="002337B1" w:rsidRPr="005A4994">
        <w:rPr>
          <w:lang w:val="en-GB"/>
        </w:rPr>
        <w:t xml:space="preserve">To differentiate between </w:t>
      </w:r>
      <w:r w:rsidR="0088071A" w:rsidRPr="005A4994">
        <w:rPr>
          <w:lang w:val="en-GB"/>
        </w:rPr>
        <w:t>growth and deficit-reduction</w:t>
      </w:r>
      <w:r w:rsidR="00CC7BBC">
        <w:rPr>
          <w:lang w:val="en-GB"/>
        </w:rPr>
        <w:t xml:space="preserve"> orientations</w:t>
      </w:r>
      <w:r w:rsidR="002337B1" w:rsidRPr="005A4994">
        <w:rPr>
          <w:lang w:val="en-GB"/>
        </w:rPr>
        <w:t xml:space="preserve">, we </w:t>
      </w:r>
      <w:r w:rsidR="00CD18B8">
        <w:rPr>
          <w:lang w:val="en-GB"/>
        </w:rPr>
        <w:t xml:space="preserve">additionally </w:t>
      </w:r>
      <w:r w:rsidR="002337B1" w:rsidRPr="005A4994">
        <w:rPr>
          <w:lang w:val="en-GB"/>
        </w:rPr>
        <w:t xml:space="preserve">administered the </w:t>
      </w:r>
      <w:r w:rsidR="003C7B36" w:rsidRPr="005A4994">
        <w:rPr>
          <w:lang w:val="en-GB"/>
        </w:rPr>
        <w:t>Belongingness</w:t>
      </w:r>
      <w:r w:rsidR="003C7B36" w:rsidRPr="002F5031">
        <w:rPr>
          <w:lang w:val="en-GB"/>
        </w:rPr>
        <w:t xml:space="preserve"> Orientation Scale </w:t>
      </w:r>
      <w:r w:rsidR="003C7B36" w:rsidRPr="002F5031">
        <w:rPr>
          <w:lang w:val="en-GB"/>
        </w:rPr>
        <w:fldChar w:fldCharType="begin"/>
      </w:r>
      <w:r w:rsidR="003C7B36">
        <w:rPr>
          <w:lang w:val="en-GB"/>
        </w:rPr>
        <w:instrText xml:space="preserve"> ADDIN PAPERS2_CITATIONS &lt;citation&gt;&lt;uuid&gt;A4F4FEAC-51BE-469B-82DB-2D1BE2285020&lt;/uuid&gt;&lt;priority&gt;24&lt;/priority&gt;&lt;publications&gt;&lt;publication&gt;&lt;volume&gt;37&lt;/volume&gt;&lt;publication_date&gt;99201107251200000000222000&lt;/publication_date&gt;&lt;number&gt;9&lt;/number&gt;&lt;doi&gt;10.1177/0146167211405995&lt;/doi&gt;&lt;startpage&gt;1185&lt;/startpage&gt;&lt;title&gt;The Fundamental Need to Belong: On the Distinction Between Growth and Deficit-Reduction Orientations&lt;/title&gt;&lt;uuid&gt;1704143A-6EE1-49F0-A828-E545D6C75376&lt;/uuid&gt;&lt;subtype&gt;400&lt;/subtype&gt;&lt;endpage&gt;1201&lt;/endpage&gt;&lt;type&gt;400&lt;/type&gt;&lt;url&gt;http://psp.sagepub.com/cgi/doi/10.1177/0146167211405995&lt;/url&gt;&lt;bundle&gt;&lt;publication&gt;&lt;title&gt;Personality and Social Psychology Bulletin&lt;/title&gt;&lt;type&gt;-100&lt;/type&gt;&lt;subtype&gt;-100&lt;/subtype&gt;&lt;uuid&gt;6ED95F21-1499-40B0-859B-257BAD93CAC3&lt;/uuid&gt;&lt;/publication&gt;&lt;/bundle&gt;&lt;authors&gt;&lt;author&gt;&lt;firstName&gt;Geneviéve L.&lt;/firstName&gt;&lt;lastName&gt;Lavigne&lt;/lastName&gt;&lt;/author&gt;&lt;author&gt;&lt;firstName&gt;Robert J.&lt;/firstName&gt;&lt;lastName&gt;Vallerand&lt;/lastName&gt;&lt;/author&gt;&lt;author&gt;&lt;firstName&gt;Laurence&lt;/firstName&gt;&lt;lastName&gt;Crevier-Braud&lt;/lastName&gt;&lt;/author&gt;&lt;/authors&gt;&lt;/publication&gt;&lt;/publications&gt;&lt;cites&gt;&lt;/cites&gt;&lt;/citation&gt;</w:instrText>
      </w:r>
      <w:r w:rsidR="003C7B36" w:rsidRPr="002F5031">
        <w:rPr>
          <w:lang w:val="en-GB"/>
        </w:rPr>
        <w:fldChar w:fldCharType="separate"/>
      </w:r>
      <w:r w:rsidR="003C7B36" w:rsidRPr="002F5031">
        <w:t>(</w:t>
      </w:r>
      <w:r w:rsidR="002E2091">
        <w:t xml:space="preserve">BOS; </w:t>
      </w:r>
      <w:r w:rsidR="003C7B36" w:rsidRPr="002F5031">
        <w:t>Lavigne et al., 2011)</w:t>
      </w:r>
      <w:r w:rsidR="003C7B36" w:rsidRPr="002F5031">
        <w:rPr>
          <w:lang w:val="en-GB"/>
        </w:rPr>
        <w:fldChar w:fldCharType="end"/>
      </w:r>
      <w:r w:rsidR="003C7B36" w:rsidRPr="002F5031">
        <w:rPr>
          <w:lang w:val="en-GB"/>
        </w:rPr>
        <w:t xml:space="preserve">. This scale comprises two 5-item subscales, </w:t>
      </w:r>
      <w:r w:rsidR="00CD18B8">
        <w:rPr>
          <w:lang w:val="en-GB"/>
        </w:rPr>
        <w:t>assessing</w:t>
      </w:r>
      <w:r w:rsidR="003C7B36" w:rsidRPr="002F5031">
        <w:rPr>
          <w:lang w:val="en-GB"/>
        </w:rPr>
        <w:t xml:space="preserve"> </w:t>
      </w:r>
      <w:r w:rsidR="00CC3DC5">
        <w:rPr>
          <w:lang w:val="en-GB"/>
        </w:rPr>
        <w:t xml:space="preserve">the </w:t>
      </w:r>
      <w:r w:rsidR="0088071A">
        <w:rPr>
          <w:lang w:val="en-GB"/>
        </w:rPr>
        <w:t>strength of</w:t>
      </w:r>
      <w:r w:rsidR="003C7B36" w:rsidRPr="002F5031">
        <w:rPr>
          <w:lang w:val="en-GB"/>
        </w:rPr>
        <w:t xml:space="preserve"> growth </w:t>
      </w:r>
      <w:r w:rsidR="0088071A">
        <w:rPr>
          <w:lang w:val="en-GB"/>
        </w:rPr>
        <w:t xml:space="preserve">(e.g., </w:t>
      </w:r>
      <w:r w:rsidR="0088071A" w:rsidRPr="002F5031">
        <w:rPr>
          <w:lang w:val="en-GB"/>
        </w:rPr>
        <w:t>“My relationships are important to me because they</w:t>
      </w:r>
      <w:r w:rsidR="0088071A">
        <w:rPr>
          <w:lang w:val="en-GB"/>
        </w:rPr>
        <w:t xml:space="preserve"> allow me to learn about myself</w:t>
      </w:r>
      <w:r w:rsidR="0088071A" w:rsidRPr="002F5031">
        <w:rPr>
          <w:lang w:val="en-GB"/>
        </w:rPr>
        <w:t>”)</w:t>
      </w:r>
      <w:r w:rsidR="0088071A">
        <w:rPr>
          <w:lang w:val="en-GB"/>
        </w:rPr>
        <w:t xml:space="preserve"> </w:t>
      </w:r>
      <w:r w:rsidR="003C7B36" w:rsidRPr="002F5031">
        <w:rPr>
          <w:lang w:val="en-GB"/>
        </w:rPr>
        <w:t xml:space="preserve">and deficit-reduction </w:t>
      </w:r>
      <w:r w:rsidR="0088071A" w:rsidRPr="002F5031">
        <w:rPr>
          <w:lang w:val="en-GB"/>
        </w:rPr>
        <w:t>(e.g., “My relationships are important to me because they fill a void in my life</w:t>
      </w:r>
      <w:r w:rsidR="0088071A">
        <w:rPr>
          <w:lang w:val="en-GB"/>
        </w:rPr>
        <w:t xml:space="preserve">”) </w:t>
      </w:r>
      <w:r w:rsidR="003C7B36" w:rsidRPr="002F5031">
        <w:rPr>
          <w:lang w:val="en-GB"/>
        </w:rPr>
        <w:t>orientation</w:t>
      </w:r>
      <w:r w:rsidR="0088071A">
        <w:rPr>
          <w:lang w:val="en-GB"/>
        </w:rPr>
        <w:t>s</w:t>
      </w:r>
      <w:r w:rsidR="004F4B25">
        <w:rPr>
          <w:lang w:val="en-GB"/>
        </w:rPr>
        <w:t xml:space="preserve"> </w:t>
      </w:r>
      <w:r w:rsidR="0088071A">
        <w:rPr>
          <w:lang w:val="en-GB"/>
        </w:rPr>
        <w:t>(</w:t>
      </w:r>
      <w:r w:rsidR="0088071A" w:rsidRPr="002F5031">
        <w:rPr>
          <w:lang w:val="en-GB"/>
        </w:rPr>
        <w:t xml:space="preserve">1 = </w:t>
      </w:r>
      <w:r w:rsidR="0088071A" w:rsidRPr="002F5031">
        <w:rPr>
          <w:i/>
          <w:iCs/>
          <w:lang w:val="en-GB"/>
        </w:rPr>
        <w:t xml:space="preserve">strongly disagree, </w:t>
      </w:r>
      <w:r w:rsidR="0088071A" w:rsidRPr="002F5031">
        <w:rPr>
          <w:lang w:val="en-GB"/>
        </w:rPr>
        <w:t xml:space="preserve">5 = </w:t>
      </w:r>
      <w:r w:rsidR="0088071A" w:rsidRPr="002F5031">
        <w:rPr>
          <w:i/>
          <w:iCs/>
          <w:lang w:val="en-GB"/>
        </w:rPr>
        <w:t>strongly agree</w:t>
      </w:r>
      <w:r w:rsidR="0088071A">
        <w:rPr>
          <w:iCs/>
          <w:lang w:val="en-GB"/>
        </w:rPr>
        <w:t>).</w:t>
      </w:r>
      <w:r w:rsidR="0088071A" w:rsidRPr="002F5031" w:rsidDel="0088071A">
        <w:rPr>
          <w:lang w:val="en-GB"/>
        </w:rPr>
        <w:t xml:space="preserve"> </w:t>
      </w:r>
      <w:r w:rsidR="006352EF">
        <w:rPr>
          <w:lang w:val="en-GB"/>
        </w:rPr>
        <w:t>Scale</w:t>
      </w:r>
      <w:r w:rsidR="007B3FEE">
        <w:rPr>
          <w:lang w:val="en-GB"/>
        </w:rPr>
        <w:t>s</w:t>
      </w:r>
      <w:r w:rsidR="006352EF">
        <w:rPr>
          <w:lang w:val="en-GB"/>
        </w:rPr>
        <w:t xml:space="preserve"> were administered</w:t>
      </w:r>
      <w:r w:rsidR="00417459" w:rsidRPr="005A4994">
        <w:rPr>
          <w:lang w:val="en-GB"/>
        </w:rPr>
        <w:t xml:space="preserve"> in one of two </w:t>
      </w:r>
      <w:r w:rsidR="006352EF">
        <w:rPr>
          <w:lang w:val="en-GB"/>
        </w:rPr>
        <w:t xml:space="preserve">random </w:t>
      </w:r>
      <w:r w:rsidR="00417459" w:rsidRPr="005A4994">
        <w:rPr>
          <w:lang w:val="en-GB"/>
        </w:rPr>
        <w:t>orders</w:t>
      </w:r>
      <w:r w:rsidR="00417459">
        <w:rPr>
          <w:lang w:val="en-GB"/>
        </w:rPr>
        <w:t xml:space="preserve"> (1: neuroticism, SNS, NTBS, BOS; 2: SNS, neuroticism, NTBS, BOS).</w:t>
      </w:r>
      <w:r w:rsidR="00417459" w:rsidRPr="005A4994">
        <w:rPr>
          <w:lang w:val="en-GB"/>
        </w:rPr>
        <w:t xml:space="preserve"> </w:t>
      </w:r>
      <w:r w:rsidR="00417459">
        <w:rPr>
          <w:lang w:val="en-GB"/>
        </w:rPr>
        <w:t xml:space="preserve">No </w:t>
      </w:r>
      <w:r w:rsidR="00417459" w:rsidRPr="005A4994">
        <w:rPr>
          <w:lang w:val="en-GB"/>
        </w:rPr>
        <w:t>order effects</w:t>
      </w:r>
      <w:r w:rsidR="00417459">
        <w:rPr>
          <w:lang w:val="en-GB"/>
        </w:rPr>
        <w:t xml:space="preserve"> emerged. </w:t>
      </w:r>
      <w:r w:rsidR="004541B6">
        <w:t>A list</w:t>
      </w:r>
      <w:r w:rsidR="005A4E73">
        <w:t xml:space="preserve"> of additional </w:t>
      </w:r>
      <w:r w:rsidR="00CC3DC5">
        <w:t xml:space="preserve">survey </w:t>
      </w:r>
      <w:r w:rsidR="005A4E73">
        <w:t xml:space="preserve">measures </w:t>
      </w:r>
      <w:r w:rsidR="00CC3DC5">
        <w:t>is available</w:t>
      </w:r>
      <w:r w:rsidR="005A4E73">
        <w:t xml:space="preserve"> upon request.</w:t>
      </w:r>
    </w:p>
    <w:p w14:paraId="61B2049D" w14:textId="77777777" w:rsidR="003C7B36" w:rsidRPr="002F5031" w:rsidRDefault="003C7B36" w:rsidP="002E6E1B">
      <w:pPr>
        <w:keepNext/>
        <w:spacing w:line="480" w:lineRule="auto"/>
        <w:outlineLvl w:val="0"/>
        <w:rPr>
          <w:b/>
          <w:lang w:val="en-GB"/>
        </w:rPr>
      </w:pPr>
      <w:r w:rsidRPr="002F5031">
        <w:rPr>
          <w:b/>
          <w:lang w:val="en-GB"/>
        </w:rPr>
        <w:t>Results</w:t>
      </w:r>
    </w:p>
    <w:p w14:paraId="0567F5B2" w14:textId="77777777" w:rsidR="004B0EF6" w:rsidRPr="005209A2" w:rsidRDefault="005209A2" w:rsidP="00CC3DC5">
      <w:pPr>
        <w:keepNext/>
        <w:spacing w:line="480" w:lineRule="auto"/>
        <w:ind w:firstLine="720"/>
        <w:rPr>
          <w:lang w:val="en-GB"/>
        </w:rPr>
      </w:pPr>
      <w:r w:rsidRPr="00275496">
        <w:rPr>
          <w:b/>
          <w:lang w:val="en-GB"/>
        </w:rPr>
        <w:t xml:space="preserve">Zero-order correlations. </w:t>
      </w:r>
      <w:r w:rsidR="00184A86" w:rsidRPr="00073B9C">
        <w:rPr>
          <w:bCs/>
          <w:lang w:val="en-GB"/>
        </w:rPr>
        <w:t>We present</w:t>
      </w:r>
      <w:r w:rsidR="00184A86">
        <w:rPr>
          <w:b/>
          <w:lang w:val="en-GB"/>
        </w:rPr>
        <w:t xml:space="preserve"> </w:t>
      </w:r>
      <w:r w:rsidR="00184A86">
        <w:rPr>
          <w:lang w:val="en-GB"/>
        </w:rPr>
        <w:t>d</w:t>
      </w:r>
      <w:r w:rsidR="00E224AC">
        <w:rPr>
          <w:lang w:val="en-GB"/>
        </w:rPr>
        <w:t xml:space="preserve">escriptive statistics, reliability coefficients, and </w:t>
      </w:r>
      <w:r w:rsidR="003C7B36" w:rsidRPr="005209A2">
        <w:rPr>
          <w:lang w:val="en-GB"/>
        </w:rPr>
        <w:t xml:space="preserve">zero-order </w:t>
      </w:r>
      <w:r w:rsidR="002337B1" w:rsidRPr="005209A2">
        <w:rPr>
          <w:lang w:val="en-GB"/>
        </w:rPr>
        <w:t xml:space="preserve">correlations </w:t>
      </w:r>
      <w:r w:rsidR="003C7B36" w:rsidRPr="005209A2">
        <w:rPr>
          <w:lang w:val="en-GB"/>
        </w:rPr>
        <w:t xml:space="preserve">in Table 1. </w:t>
      </w:r>
      <w:r w:rsidR="00C64EBE">
        <w:rPr>
          <w:lang w:val="en-GB"/>
        </w:rPr>
        <w:t xml:space="preserve">All correlations in Table 1 remained significant when we controlled for (partialled out) participant age and gender. </w:t>
      </w:r>
      <w:r w:rsidR="00A50F1B">
        <w:rPr>
          <w:lang w:val="en-GB"/>
        </w:rPr>
        <w:t>Replicating previous</w:t>
      </w:r>
      <w:r w:rsidR="00B3281B" w:rsidRPr="005209A2">
        <w:rPr>
          <w:lang w:val="en-GB"/>
        </w:rPr>
        <w:t xml:space="preserve"> research</w:t>
      </w:r>
      <w:r w:rsidR="003A2A09">
        <w:rPr>
          <w:lang w:val="en-GB"/>
        </w:rPr>
        <w:t xml:space="preserve"> and Study 1</w:t>
      </w:r>
      <w:r w:rsidR="003C7B36" w:rsidRPr="005209A2">
        <w:rPr>
          <w:lang w:val="en-GB"/>
        </w:rPr>
        <w:t xml:space="preserve">, neuroticism </w:t>
      </w:r>
      <w:r w:rsidR="003C7B36" w:rsidRPr="003A2A09">
        <w:rPr>
          <w:lang w:val="en-GB"/>
        </w:rPr>
        <w:t xml:space="preserve">was positively </w:t>
      </w:r>
      <w:r w:rsidR="00DB2732" w:rsidRPr="003A2A09">
        <w:rPr>
          <w:lang w:val="en-GB"/>
        </w:rPr>
        <w:t>correlated with</w:t>
      </w:r>
      <w:r w:rsidR="003C7B36" w:rsidRPr="003A2A09">
        <w:rPr>
          <w:lang w:val="en-GB"/>
        </w:rPr>
        <w:t xml:space="preserve"> nostalgia proneness. </w:t>
      </w:r>
      <w:r w:rsidR="004B0EF6" w:rsidRPr="003A2A09">
        <w:rPr>
          <w:lang w:val="en-GB"/>
        </w:rPr>
        <w:t xml:space="preserve">Neuroticism was </w:t>
      </w:r>
      <w:r w:rsidR="003A2A09" w:rsidRPr="003A2A09">
        <w:rPr>
          <w:lang w:val="en-GB"/>
        </w:rPr>
        <w:t xml:space="preserve">also </w:t>
      </w:r>
      <w:r w:rsidR="003C7B36" w:rsidRPr="003A2A09">
        <w:rPr>
          <w:lang w:val="en-GB"/>
        </w:rPr>
        <w:t>positive</w:t>
      </w:r>
      <w:r w:rsidR="004B0EF6" w:rsidRPr="003A2A09">
        <w:rPr>
          <w:lang w:val="en-GB"/>
        </w:rPr>
        <w:t>ly</w:t>
      </w:r>
      <w:r w:rsidR="003C7B36" w:rsidRPr="003A2A09">
        <w:rPr>
          <w:lang w:val="en-GB"/>
        </w:rPr>
        <w:t xml:space="preserve"> </w:t>
      </w:r>
      <w:r w:rsidR="004B0EF6" w:rsidRPr="003A2A09">
        <w:rPr>
          <w:lang w:val="en-GB"/>
        </w:rPr>
        <w:t xml:space="preserve">correlated with </w:t>
      </w:r>
      <w:r w:rsidR="00D7127F">
        <w:rPr>
          <w:lang w:val="en-GB"/>
        </w:rPr>
        <w:t>NTB</w:t>
      </w:r>
      <w:r w:rsidR="004B0EF6" w:rsidRPr="003A2A09">
        <w:rPr>
          <w:lang w:val="en-GB"/>
        </w:rPr>
        <w:t xml:space="preserve"> and with</w:t>
      </w:r>
      <w:r w:rsidR="004B0EF6" w:rsidRPr="005209A2">
        <w:rPr>
          <w:lang w:val="en-GB"/>
        </w:rPr>
        <w:t xml:space="preserve"> </w:t>
      </w:r>
      <w:r w:rsidR="00573C67">
        <w:rPr>
          <w:lang w:val="en-GB"/>
        </w:rPr>
        <w:t>the</w:t>
      </w:r>
      <w:r w:rsidR="00C6500D">
        <w:rPr>
          <w:lang w:val="en-GB"/>
        </w:rPr>
        <w:t xml:space="preserve"> </w:t>
      </w:r>
      <w:r w:rsidR="003C7B36" w:rsidRPr="005209A2">
        <w:rPr>
          <w:lang w:val="en-GB"/>
        </w:rPr>
        <w:t xml:space="preserve">deficit-reduction </w:t>
      </w:r>
      <w:r w:rsidR="00CC7BBC">
        <w:rPr>
          <w:lang w:val="en-GB"/>
        </w:rPr>
        <w:t>orientation</w:t>
      </w:r>
      <w:r w:rsidR="003C7B36" w:rsidRPr="005209A2">
        <w:rPr>
          <w:lang w:val="en-GB"/>
        </w:rPr>
        <w:t xml:space="preserve">. </w:t>
      </w:r>
      <w:r w:rsidR="004B0EF6" w:rsidRPr="005209A2">
        <w:rPr>
          <w:lang w:val="en-GB"/>
        </w:rPr>
        <w:t xml:space="preserve">We </w:t>
      </w:r>
      <w:r w:rsidRPr="005209A2">
        <w:rPr>
          <w:lang w:val="en-GB"/>
        </w:rPr>
        <w:lastRenderedPageBreak/>
        <w:t>further</w:t>
      </w:r>
      <w:r w:rsidR="00BD7317" w:rsidRPr="005209A2">
        <w:rPr>
          <w:lang w:val="en-GB"/>
        </w:rPr>
        <w:t xml:space="preserve"> </w:t>
      </w:r>
      <w:r w:rsidR="00184A86">
        <w:rPr>
          <w:lang w:val="en-GB"/>
        </w:rPr>
        <w:t>obtained</w:t>
      </w:r>
      <w:r w:rsidR="00BD7317" w:rsidRPr="005209A2">
        <w:rPr>
          <w:lang w:val="en-GB"/>
        </w:rPr>
        <w:t xml:space="preserve"> </w:t>
      </w:r>
      <w:r w:rsidR="003C7B36" w:rsidRPr="005209A2">
        <w:rPr>
          <w:lang w:val="en-GB"/>
        </w:rPr>
        <w:t xml:space="preserve">a significant negative </w:t>
      </w:r>
      <w:r w:rsidR="004B0EF6" w:rsidRPr="005209A2">
        <w:rPr>
          <w:lang w:val="en-GB"/>
        </w:rPr>
        <w:t xml:space="preserve">correlation </w:t>
      </w:r>
      <w:r w:rsidR="003C7B36" w:rsidRPr="005209A2">
        <w:rPr>
          <w:lang w:val="en-GB"/>
        </w:rPr>
        <w:t xml:space="preserve">between neuroticism and growth </w:t>
      </w:r>
      <w:r w:rsidR="00CC7BBC">
        <w:rPr>
          <w:lang w:val="en-GB"/>
        </w:rPr>
        <w:t>orientation</w:t>
      </w:r>
      <w:r w:rsidR="00FD1B1D">
        <w:rPr>
          <w:lang w:val="en-GB"/>
        </w:rPr>
        <w:t>.</w:t>
      </w:r>
      <w:r w:rsidR="00BD7317" w:rsidRPr="005209A2">
        <w:rPr>
          <w:lang w:val="en-GB"/>
        </w:rPr>
        <w:t xml:space="preserve"> </w:t>
      </w:r>
      <w:r w:rsidR="004B0EF6" w:rsidRPr="005209A2">
        <w:rPr>
          <w:lang w:val="en-GB"/>
        </w:rPr>
        <w:t xml:space="preserve">(Lavigne et al. </w:t>
      </w:r>
      <w:r w:rsidR="00184A86">
        <w:rPr>
          <w:lang w:val="en-GB"/>
        </w:rPr>
        <w:t>reported</w:t>
      </w:r>
      <w:r w:rsidR="00184A86" w:rsidRPr="005209A2">
        <w:rPr>
          <w:lang w:val="en-GB"/>
        </w:rPr>
        <w:t xml:space="preserve"> </w:t>
      </w:r>
      <w:r w:rsidR="004B0EF6" w:rsidRPr="005209A2">
        <w:rPr>
          <w:lang w:val="en-GB"/>
        </w:rPr>
        <w:t>a non-significant negative correlation</w:t>
      </w:r>
      <w:r w:rsidR="00FD1B1D">
        <w:rPr>
          <w:lang w:val="en-GB"/>
        </w:rPr>
        <w:t>.</w:t>
      </w:r>
      <w:r w:rsidR="004B0EF6" w:rsidRPr="005209A2">
        <w:rPr>
          <w:lang w:val="en-GB"/>
        </w:rPr>
        <w:t>)</w:t>
      </w:r>
      <w:r w:rsidR="003C7B36" w:rsidRPr="005209A2">
        <w:rPr>
          <w:lang w:val="en-GB"/>
        </w:rPr>
        <w:t xml:space="preserve"> </w:t>
      </w:r>
    </w:p>
    <w:p w14:paraId="00496E68" w14:textId="77777777" w:rsidR="003C7B36" w:rsidRDefault="00CC3DC5" w:rsidP="00CC3DC5">
      <w:pPr>
        <w:spacing w:line="480" w:lineRule="auto"/>
        <w:ind w:firstLine="720"/>
        <w:rPr>
          <w:lang w:val="en-GB"/>
        </w:rPr>
      </w:pPr>
      <w:r>
        <w:rPr>
          <w:lang w:val="en-GB"/>
        </w:rPr>
        <w:t>The</w:t>
      </w:r>
      <w:r w:rsidR="005209A2">
        <w:rPr>
          <w:lang w:val="en-GB"/>
        </w:rPr>
        <w:t xml:space="preserve"> correlation between deficit-reduction and growth </w:t>
      </w:r>
      <w:r w:rsidR="00CC7BBC">
        <w:rPr>
          <w:lang w:val="en-GB"/>
        </w:rPr>
        <w:t>orientation</w:t>
      </w:r>
      <w:r w:rsidR="005209A2">
        <w:rPr>
          <w:lang w:val="en-GB"/>
        </w:rPr>
        <w:t>s</w:t>
      </w:r>
      <w:r>
        <w:rPr>
          <w:lang w:val="en-GB"/>
        </w:rPr>
        <w:t xml:space="preserve"> was positive but moderate</w:t>
      </w:r>
      <w:r w:rsidR="005209A2">
        <w:rPr>
          <w:lang w:val="en-GB"/>
        </w:rPr>
        <w:t>, indicating that the two orientation</w:t>
      </w:r>
      <w:r w:rsidR="00E6718A">
        <w:rPr>
          <w:lang w:val="en-GB"/>
        </w:rPr>
        <w:t>s</w:t>
      </w:r>
      <w:r w:rsidR="005209A2">
        <w:rPr>
          <w:lang w:val="en-GB"/>
        </w:rPr>
        <w:t xml:space="preserve"> are related, yet distinct. </w:t>
      </w:r>
      <w:r w:rsidR="00D7127F">
        <w:rPr>
          <w:lang w:val="en-GB"/>
        </w:rPr>
        <w:t>NTB was</w:t>
      </w:r>
      <w:r w:rsidR="00E6718A">
        <w:rPr>
          <w:lang w:val="en-GB"/>
        </w:rPr>
        <w:t xml:space="preserve"> </w:t>
      </w:r>
      <w:r w:rsidR="005209A2">
        <w:rPr>
          <w:lang w:val="en-GB"/>
        </w:rPr>
        <w:t xml:space="preserve">more strongly correlated with </w:t>
      </w:r>
      <w:r w:rsidR="00573C67">
        <w:rPr>
          <w:lang w:val="en-GB"/>
        </w:rPr>
        <w:t>the</w:t>
      </w:r>
      <w:r w:rsidR="007A0830">
        <w:rPr>
          <w:lang w:val="en-GB"/>
        </w:rPr>
        <w:t xml:space="preserve"> </w:t>
      </w:r>
      <w:r w:rsidR="005209A2">
        <w:rPr>
          <w:lang w:val="en-GB"/>
        </w:rPr>
        <w:t xml:space="preserve">deficit-reduction than with </w:t>
      </w:r>
      <w:r w:rsidR="00573C67">
        <w:rPr>
          <w:lang w:val="en-GB"/>
        </w:rPr>
        <w:t>the</w:t>
      </w:r>
      <w:r w:rsidR="007A0830">
        <w:rPr>
          <w:lang w:val="en-GB"/>
        </w:rPr>
        <w:t xml:space="preserve"> </w:t>
      </w:r>
      <w:r w:rsidR="005209A2">
        <w:rPr>
          <w:lang w:val="en-GB"/>
        </w:rPr>
        <w:t xml:space="preserve">growth </w:t>
      </w:r>
      <w:r w:rsidR="00CC7BBC">
        <w:rPr>
          <w:lang w:val="en-GB"/>
        </w:rPr>
        <w:t>orientation</w:t>
      </w:r>
      <w:r w:rsidR="005209A2">
        <w:rPr>
          <w:lang w:val="en-GB"/>
        </w:rPr>
        <w:t xml:space="preserve"> </w:t>
      </w:r>
      <w:r w:rsidR="00E6718A">
        <w:rPr>
          <w:lang w:val="en-GB"/>
        </w:rPr>
        <w:t>(</w:t>
      </w:r>
      <w:r w:rsidR="00E6718A">
        <w:rPr>
          <w:i/>
          <w:lang w:val="en-GB"/>
        </w:rPr>
        <w:t>z</w:t>
      </w:r>
      <w:r w:rsidR="00E6718A">
        <w:rPr>
          <w:lang w:val="en-GB"/>
        </w:rPr>
        <w:t xml:space="preserve"> = 11.39, </w:t>
      </w:r>
      <w:r w:rsidR="00E6718A">
        <w:rPr>
          <w:i/>
          <w:lang w:val="en-GB"/>
        </w:rPr>
        <w:t xml:space="preserve">p </w:t>
      </w:r>
      <w:r w:rsidR="00E6718A">
        <w:rPr>
          <w:lang w:val="en-GB"/>
        </w:rPr>
        <w:t>&lt; .001), but both correlations were positive and significant.</w:t>
      </w:r>
      <w:r w:rsidR="005209A2">
        <w:rPr>
          <w:lang w:val="en-GB"/>
        </w:rPr>
        <w:t xml:space="preserve"> </w:t>
      </w:r>
      <w:r w:rsidR="00573C67">
        <w:rPr>
          <w:lang w:val="en-GB"/>
        </w:rPr>
        <w:t xml:space="preserve">These results are </w:t>
      </w:r>
      <w:r w:rsidR="006E5495">
        <w:rPr>
          <w:lang w:val="en-GB"/>
        </w:rPr>
        <w:t xml:space="preserve">also </w:t>
      </w:r>
      <w:r w:rsidR="00573C67">
        <w:rPr>
          <w:lang w:val="en-GB"/>
        </w:rPr>
        <w:t>consistent with previous findings (Lavigne et al., 2011).</w:t>
      </w:r>
    </w:p>
    <w:p w14:paraId="1C1D3CDD" w14:textId="77777777" w:rsidR="003C7B36" w:rsidRPr="00750731" w:rsidRDefault="00301B71" w:rsidP="00BE5D3B">
      <w:pPr>
        <w:spacing w:line="480" w:lineRule="auto"/>
        <w:ind w:firstLine="720"/>
        <w:rPr>
          <w:lang w:val="en-GB"/>
        </w:rPr>
      </w:pPr>
      <w:r>
        <w:rPr>
          <w:lang w:val="en-GB"/>
        </w:rPr>
        <w:t>As hypothesized</w:t>
      </w:r>
      <w:r w:rsidR="003C7B36" w:rsidRPr="002F5031">
        <w:rPr>
          <w:lang w:val="en-GB"/>
        </w:rPr>
        <w:t xml:space="preserve">, </w:t>
      </w:r>
      <w:r w:rsidR="00D7127F">
        <w:rPr>
          <w:lang w:val="en-GB"/>
        </w:rPr>
        <w:t>NTB</w:t>
      </w:r>
      <w:r w:rsidR="003C7B36" w:rsidRPr="002F5031">
        <w:rPr>
          <w:lang w:val="en-GB"/>
        </w:rPr>
        <w:t xml:space="preserve"> and </w:t>
      </w:r>
      <w:r w:rsidR="00573C67">
        <w:rPr>
          <w:lang w:val="en-GB"/>
        </w:rPr>
        <w:t>the</w:t>
      </w:r>
      <w:r w:rsidR="00A252E8" w:rsidRPr="002F5031">
        <w:rPr>
          <w:lang w:val="en-GB"/>
        </w:rPr>
        <w:t xml:space="preserve"> </w:t>
      </w:r>
      <w:r w:rsidR="003C7B36" w:rsidRPr="002F5031">
        <w:rPr>
          <w:lang w:val="en-GB"/>
        </w:rPr>
        <w:t xml:space="preserve">deficit-reduction </w:t>
      </w:r>
      <w:r w:rsidR="00CC7BBC">
        <w:rPr>
          <w:lang w:val="en-GB"/>
        </w:rPr>
        <w:t>orientation</w:t>
      </w:r>
      <w:r w:rsidR="00343393">
        <w:rPr>
          <w:lang w:val="en-GB"/>
        </w:rPr>
        <w:t xml:space="preserve"> were positively correlated with nostalgia</w:t>
      </w:r>
      <w:r w:rsidR="003C7B36" w:rsidRPr="002F5031">
        <w:rPr>
          <w:lang w:val="en-GB"/>
        </w:rPr>
        <w:t xml:space="preserve">. </w:t>
      </w:r>
      <w:r w:rsidR="00BE5D3B">
        <w:rPr>
          <w:lang w:val="en-GB"/>
        </w:rPr>
        <w:t xml:space="preserve">Also, the relation </w:t>
      </w:r>
      <w:r w:rsidR="00BA3EC6">
        <w:rPr>
          <w:lang w:val="en-GB"/>
        </w:rPr>
        <w:t xml:space="preserve">between </w:t>
      </w:r>
      <w:r w:rsidR="00A252E8">
        <w:rPr>
          <w:lang w:val="en-GB"/>
        </w:rPr>
        <w:t xml:space="preserve">growth </w:t>
      </w:r>
      <w:r w:rsidR="00CC7BBC">
        <w:rPr>
          <w:lang w:val="en-GB"/>
        </w:rPr>
        <w:t>orientation</w:t>
      </w:r>
      <w:r w:rsidR="00343393">
        <w:rPr>
          <w:lang w:val="en-GB"/>
        </w:rPr>
        <w:t xml:space="preserve"> and nostalgia</w:t>
      </w:r>
      <w:r w:rsidR="00BE5D3B">
        <w:rPr>
          <w:lang w:val="en-GB"/>
        </w:rPr>
        <w:t xml:space="preserve"> was positive</w:t>
      </w:r>
      <w:r w:rsidR="00E6718A">
        <w:rPr>
          <w:lang w:val="en-GB"/>
        </w:rPr>
        <w:t>.</w:t>
      </w:r>
      <w:r w:rsidR="00E6718A" w:rsidRPr="002F5031">
        <w:rPr>
          <w:lang w:val="en-GB"/>
        </w:rPr>
        <w:t xml:space="preserve"> </w:t>
      </w:r>
    </w:p>
    <w:p w14:paraId="28B49CCA" w14:textId="77777777" w:rsidR="005565E7" w:rsidRDefault="00573518" w:rsidP="00BE5D3B">
      <w:pPr>
        <w:spacing w:line="480" w:lineRule="auto"/>
        <w:ind w:firstLine="720"/>
        <w:rPr>
          <w:lang w:val="en-GB"/>
        </w:rPr>
      </w:pPr>
      <w:proofErr w:type="gramStart"/>
      <w:r>
        <w:rPr>
          <w:b/>
          <w:lang w:val="en-GB"/>
        </w:rPr>
        <w:t>First-order partial correlations</w:t>
      </w:r>
      <w:r w:rsidR="00BB4861" w:rsidRPr="00275496">
        <w:rPr>
          <w:b/>
          <w:lang w:val="en-GB"/>
        </w:rPr>
        <w:t>.</w:t>
      </w:r>
      <w:proofErr w:type="gramEnd"/>
      <w:r w:rsidR="00AE7F81">
        <w:rPr>
          <w:lang w:val="en-GB"/>
        </w:rPr>
        <w:t xml:space="preserve"> Next, we tested the first-order partial correlations among the study variables</w:t>
      </w:r>
      <w:r w:rsidR="00BE5D3B">
        <w:rPr>
          <w:lang w:val="en-GB"/>
        </w:rPr>
        <w:t xml:space="preserve"> (</w:t>
      </w:r>
      <w:r w:rsidR="00AE7F81">
        <w:rPr>
          <w:lang w:val="en-GB"/>
        </w:rPr>
        <w:t>Table 2</w:t>
      </w:r>
      <w:r w:rsidR="00BE5D3B">
        <w:rPr>
          <w:lang w:val="en-GB"/>
        </w:rPr>
        <w:t>)</w:t>
      </w:r>
      <w:r w:rsidR="00AE7F81">
        <w:rPr>
          <w:lang w:val="en-GB"/>
        </w:rPr>
        <w:t xml:space="preserve">. </w:t>
      </w:r>
      <w:r w:rsidR="00805CCD">
        <w:rPr>
          <w:lang w:val="en-GB"/>
        </w:rPr>
        <w:t>As in Study 1</w:t>
      </w:r>
      <w:r w:rsidR="002057DC">
        <w:rPr>
          <w:lang w:val="en-GB"/>
        </w:rPr>
        <w:t xml:space="preserve">, when controlling for </w:t>
      </w:r>
      <w:r w:rsidR="00CF262B">
        <w:rPr>
          <w:lang w:val="en-GB"/>
        </w:rPr>
        <w:t>NTB</w:t>
      </w:r>
      <w:r w:rsidR="002057DC">
        <w:rPr>
          <w:lang w:val="en-GB"/>
        </w:rPr>
        <w:t xml:space="preserve">, the correlation between neuroticism and nostalgia was reduced and no longer significant (Table 2, Analysis 1). Further, the correlation between neuroticism and nostalgia was reduced and no longer significant when </w:t>
      </w:r>
      <w:r w:rsidR="00BE5D3B">
        <w:rPr>
          <w:lang w:val="en-GB"/>
        </w:rPr>
        <w:t>controlling</w:t>
      </w:r>
      <w:r w:rsidR="002057DC">
        <w:rPr>
          <w:lang w:val="en-GB"/>
        </w:rPr>
        <w:t xml:space="preserve"> for </w:t>
      </w:r>
      <w:r w:rsidR="00573C67">
        <w:rPr>
          <w:lang w:val="en-GB"/>
        </w:rPr>
        <w:t>the</w:t>
      </w:r>
      <w:r w:rsidR="00BA3EC6">
        <w:rPr>
          <w:lang w:val="en-GB"/>
        </w:rPr>
        <w:t xml:space="preserve"> </w:t>
      </w:r>
      <w:r w:rsidR="002057DC">
        <w:rPr>
          <w:lang w:val="en-GB"/>
        </w:rPr>
        <w:t xml:space="preserve">deficit-reduction </w:t>
      </w:r>
      <w:r w:rsidR="00CC7BBC">
        <w:rPr>
          <w:lang w:val="en-GB"/>
        </w:rPr>
        <w:t>orientation</w:t>
      </w:r>
      <w:r w:rsidR="002057DC">
        <w:rPr>
          <w:lang w:val="en-GB"/>
        </w:rPr>
        <w:t xml:space="preserve"> (Table 2, Analysis 2)</w:t>
      </w:r>
      <w:r w:rsidR="004D3131">
        <w:rPr>
          <w:lang w:val="en-GB"/>
        </w:rPr>
        <w:t>,</w:t>
      </w:r>
      <w:r w:rsidR="002057DC">
        <w:rPr>
          <w:lang w:val="en-GB"/>
        </w:rPr>
        <w:t xml:space="preserve"> but not when controll</w:t>
      </w:r>
      <w:r w:rsidR="00BE5D3B">
        <w:rPr>
          <w:lang w:val="en-GB"/>
        </w:rPr>
        <w:t>ing</w:t>
      </w:r>
      <w:r w:rsidR="002057DC">
        <w:rPr>
          <w:lang w:val="en-GB"/>
        </w:rPr>
        <w:t xml:space="preserve"> for </w:t>
      </w:r>
      <w:r w:rsidR="00B214DF">
        <w:rPr>
          <w:lang w:val="en-GB"/>
        </w:rPr>
        <w:t xml:space="preserve">the </w:t>
      </w:r>
      <w:r w:rsidR="002057DC">
        <w:rPr>
          <w:lang w:val="en-GB"/>
        </w:rPr>
        <w:t xml:space="preserve">growth </w:t>
      </w:r>
      <w:r w:rsidR="00CC7BBC">
        <w:rPr>
          <w:lang w:val="en-GB"/>
        </w:rPr>
        <w:t>orientation</w:t>
      </w:r>
      <w:r w:rsidR="002057DC">
        <w:rPr>
          <w:lang w:val="en-GB"/>
        </w:rPr>
        <w:t xml:space="preserve"> (Table 2, Analysis 3). </w:t>
      </w:r>
    </w:p>
    <w:p w14:paraId="33EFC395" w14:textId="77777777" w:rsidR="00A50F1B" w:rsidRDefault="005565E7" w:rsidP="00CB7366">
      <w:pPr>
        <w:spacing w:line="480" w:lineRule="auto"/>
        <w:ind w:firstLine="720"/>
        <w:rPr>
          <w:lang w:val="en-GB"/>
        </w:rPr>
      </w:pPr>
      <w:r>
        <w:rPr>
          <w:lang w:val="en-GB"/>
        </w:rPr>
        <w:t xml:space="preserve">As in Study 1, we used the PROCESS macro to evaluate the statistical significance of </w:t>
      </w:r>
      <w:r w:rsidR="00A82FC3">
        <w:rPr>
          <w:lang w:val="en-GB"/>
        </w:rPr>
        <w:t>diminutions of</w:t>
      </w:r>
      <w:r>
        <w:rPr>
          <w:lang w:val="en-GB"/>
        </w:rPr>
        <w:t xml:space="preserve"> the neuroticism—nostalgia correlations</w:t>
      </w:r>
      <w:r w:rsidR="006B521A">
        <w:rPr>
          <w:lang w:val="en-GB"/>
        </w:rPr>
        <w:t xml:space="preserve"> (Hayes, 2013; 5,000 bootstrap resamples)</w:t>
      </w:r>
      <w:r>
        <w:rPr>
          <w:lang w:val="en-GB"/>
        </w:rPr>
        <w:t xml:space="preserve">. </w:t>
      </w:r>
      <w:r w:rsidR="00B44C84">
        <w:rPr>
          <w:lang w:val="en-GB"/>
        </w:rPr>
        <w:t>T</w:t>
      </w:r>
      <w:r w:rsidR="006B521A">
        <w:rPr>
          <w:lang w:val="en-GB"/>
        </w:rPr>
        <w:t xml:space="preserve">here was a significant </w:t>
      </w:r>
      <w:r w:rsidR="00A82FC3">
        <w:rPr>
          <w:lang w:val="en-GB"/>
        </w:rPr>
        <w:t>diminution</w:t>
      </w:r>
      <w:r w:rsidR="006B521A">
        <w:rPr>
          <w:lang w:val="en-GB"/>
        </w:rPr>
        <w:t xml:space="preserve"> </w:t>
      </w:r>
      <w:r w:rsidR="00A82FC3">
        <w:rPr>
          <w:lang w:val="en-GB"/>
        </w:rPr>
        <w:t>of</w:t>
      </w:r>
      <w:r w:rsidR="006B521A">
        <w:rPr>
          <w:lang w:val="en-GB"/>
        </w:rPr>
        <w:t xml:space="preserve"> the neuroticism—nostalgia correlation when controlling for </w:t>
      </w:r>
      <w:r w:rsidR="00DA018E">
        <w:rPr>
          <w:lang w:val="en-GB"/>
        </w:rPr>
        <w:t>NTB</w:t>
      </w:r>
      <w:r>
        <w:rPr>
          <w:lang w:val="en-GB"/>
        </w:rPr>
        <w:t xml:space="preserve"> (</w:t>
      </w:r>
      <w:r w:rsidR="00A0178F">
        <w:rPr>
          <w:i/>
          <w:lang w:val="en-GB"/>
        </w:rPr>
        <w:t>ab</w:t>
      </w:r>
      <w:r w:rsidR="00A0178F">
        <w:rPr>
          <w:lang w:val="en-GB"/>
        </w:rPr>
        <w:t xml:space="preserve"> = .17</w:t>
      </w:r>
      <w:r w:rsidR="006B521A">
        <w:rPr>
          <w:lang w:val="en-GB"/>
        </w:rPr>
        <w:t xml:space="preserve">, </w:t>
      </w:r>
      <w:r w:rsidR="006B521A">
        <w:rPr>
          <w:i/>
          <w:lang w:val="en-GB"/>
        </w:rPr>
        <w:t xml:space="preserve">SE </w:t>
      </w:r>
      <w:r w:rsidR="00A0178F">
        <w:rPr>
          <w:lang w:val="en-GB"/>
        </w:rPr>
        <w:t>= .04</w:t>
      </w:r>
      <w:r w:rsidR="006B521A">
        <w:rPr>
          <w:lang w:val="en-GB"/>
        </w:rPr>
        <w:t>, 95% CI = .</w:t>
      </w:r>
      <w:r w:rsidR="00A0178F">
        <w:rPr>
          <w:lang w:val="en-GB"/>
        </w:rPr>
        <w:t>10</w:t>
      </w:r>
      <w:r w:rsidR="006B521A">
        <w:rPr>
          <w:lang w:val="en-GB"/>
        </w:rPr>
        <w:t>, .</w:t>
      </w:r>
      <w:r w:rsidR="00A0178F">
        <w:rPr>
          <w:lang w:val="en-GB"/>
        </w:rPr>
        <w:t>26</w:t>
      </w:r>
      <w:r>
        <w:rPr>
          <w:lang w:val="en-GB"/>
        </w:rPr>
        <w:t>)</w:t>
      </w:r>
      <w:r w:rsidR="006B521A">
        <w:rPr>
          <w:lang w:val="en-GB"/>
        </w:rPr>
        <w:t xml:space="preserve"> and when controlling for </w:t>
      </w:r>
      <w:r w:rsidR="00DA018E">
        <w:rPr>
          <w:lang w:val="en-GB"/>
        </w:rPr>
        <w:t>the</w:t>
      </w:r>
      <w:r w:rsidR="006B521A">
        <w:rPr>
          <w:lang w:val="en-GB"/>
        </w:rPr>
        <w:t xml:space="preserve"> deficit-reduction orientation</w:t>
      </w:r>
      <w:r>
        <w:rPr>
          <w:lang w:val="en-GB"/>
        </w:rPr>
        <w:t xml:space="preserve"> (</w:t>
      </w:r>
      <w:r w:rsidR="00A0178F">
        <w:rPr>
          <w:i/>
          <w:lang w:val="en-GB"/>
        </w:rPr>
        <w:t>ab</w:t>
      </w:r>
      <w:r w:rsidR="006B521A">
        <w:rPr>
          <w:lang w:val="en-GB"/>
        </w:rPr>
        <w:t xml:space="preserve"> = .</w:t>
      </w:r>
      <w:r w:rsidR="00300F7C">
        <w:rPr>
          <w:lang w:val="en-GB"/>
        </w:rPr>
        <w:t>1</w:t>
      </w:r>
      <w:r w:rsidR="006B521A">
        <w:rPr>
          <w:lang w:val="en-GB"/>
        </w:rPr>
        <w:t xml:space="preserve">6, </w:t>
      </w:r>
      <w:r w:rsidR="006B521A">
        <w:rPr>
          <w:i/>
          <w:lang w:val="en-GB"/>
        </w:rPr>
        <w:t xml:space="preserve">SE </w:t>
      </w:r>
      <w:r w:rsidR="006B521A">
        <w:rPr>
          <w:lang w:val="en-GB"/>
        </w:rPr>
        <w:t>= .0</w:t>
      </w:r>
      <w:r w:rsidR="00300F7C">
        <w:rPr>
          <w:lang w:val="en-GB"/>
        </w:rPr>
        <w:t>4, 95% CI = .10, .24</w:t>
      </w:r>
      <w:r w:rsidR="00A83B6C">
        <w:rPr>
          <w:lang w:val="en-GB"/>
        </w:rPr>
        <w:t>)</w:t>
      </w:r>
      <w:r>
        <w:rPr>
          <w:lang w:val="en-GB"/>
        </w:rPr>
        <w:t>.</w:t>
      </w:r>
      <w:r w:rsidR="006B521A">
        <w:rPr>
          <w:lang w:val="en-GB"/>
        </w:rPr>
        <w:t xml:space="preserve"> </w:t>
      </w:r>
    </w:p>
    <w:p w14:paraId="102EE893" w14:textId="77777777" w:rsidR="002E04FB" w:rsidRPr="002E04FB" w:rsidRDefault="002E04FB" w:rsidP="002E04FB">
      <w:pPr>
        <w:spacing w:line="480" w:lineRule="auto"/>
        <w:rPr>
          <w:b/>
          <w:lang w:val="en-GB"/>
        </w:rPr>
      </w:pPr>
      <w:r w:rsidRPr="00CB7366">
        <w:rPr>
          <w:b/>
          <w:lang w:val="en-GB"/>
        </w:rPr>
        <w:t>Discussion</w:t>
      </w:r>
    </w:p>
    <w:p w14:paraId="729D00C7" w14:textId="77777777" w:rsidR="00C21998" w:rsidRDefault="00B81281" w:rsidP="00BE5D3B">
      <w:pPr>
        <w:spacing w:line="480" w:lineRule="auto"/>
      </w:pPr>
      <w:r>
        <w:rPr>
          <w:b/>
          <w:lang w:val="en-GB"/>
        </w:rPr>
        <w:tab/>
      </w:r>
      <w:r w:rsidR="00C21998">
        <w:rPr>
          <w:lang w:val="en-GB"/>
        </w:rPr>
        <w:t xml:space="preserve">Studies 1 and 2 provided converging evidence that </w:t>
      </w:r>
      <w:r w:rsidR="00730052" w:rsidRPr="00290762">
        <w:t xml:space="preserve">the association between neuroticism and nostalgia </w:t>
      </w:r>
      <w:r w:rsidR="00C21998">
        <w:t>is</w:t>
      </w:r>
      <w:r w:rsidR="00730052" w:rsidRPr="00290762">
        <w:t xml:space="preserve"> eliminated when </w:t>
      </w:r>
      <w:r w:rsidR="00C21998">
        <w:t xml:space="preserve">the role of </w:t>
      </w:r>
      <w:r w:rsidR="00210296">
        <w:t>NTB</w:t>
      </w:r>
      <w:r w:rsidR="006111F8" w:rsidRPr="00290762">
        <w:t xml:space="preserve"> </w:t>
      </w:r>
      <w:r w:rsidR="00C21998">
        <w:t>(in particular</w:t>
      </w:r>
      <w:r w:rsidR="00BE5D3B">
        <w:t>,</w:t>
      </w:r>
      <w:r w:rsidR="006111F8" w:rsidRPr="00290762">
        <w:t xml:space="preserve"> </w:t>
      </w:r>
      <w:r w:rsidR="00252AFA">
        <w:t>deficit-reduction orientation</w:t>
      </w:r>
      <w:r w:rsidR="00C21998">
        <w:t>) is controlled</w:t>
      </w:r>
      <w:r w:rsidR="006111F8" w:rsidRPr="00290762">
        <w:t xml:space="preserve">. </w:t>
      </w:r>
      <w:r w:rsidR="00252AFA">
        <w:t xml:space="preserve">Furthermore, </w:t>
      </w:r>
      <w:r w:rsidR="00210296">
        <w:t>NTB</w:t>
      </w:r>
      <w:r w:rsidR="00252AFA">
        <w:t xml:space="preserve"> </w:t>
      </w:r>
      <w:r w:rsidR="00F235D4">
        <w:t>(in particular</w:t>
      </w:r>
      <w:r w:rsidR="00BE5D3B">
        <w:t>,</w:t>
      </w:r>
      <w:r w:rsidR="00F235D4">
        <w:t xml:space="preserve"> deficit-reduction orientation)</w:t>
      </w:r>
      <w:r w:rsidR="00252AFA">
        <w:t xml:space="preserve"> predicted increased nostalgia, and did so above and beyond neuroticism. </w:t>
      </w:r>
      <w:r w:rsidR="00C21998">
        <w:rPr>
          <w:lang w:val="en-GB"/>
        </w:rPr>
        <w:t xml:space="preserve">These findings </w:t>
      </w:r>
      <w:r w:rsidR="00C21998">
        <w:rPr>
          <w:lang w:val="en-GB"/>
        </w:rPr>
        <w:lastRenderedPageBreak/>
        <w:t xml:space="preserve">support the </w:t>
      </w:r>
      <w:r w:rsidR="006809C9">
        <w:rPr>
          <w:lang w:val="en-GB"/>
        </w:rPr>
        <w:t xml:space="preserve">more general </w:t>
      </w:r>
      <w:r w:rsidR="00C21998">
        <w:rPr>
          <w:lang w:val="en-GB"/>
        </w:rPr>
        <w:t>hypothesis that the</w:t>
      </w:r>
      <w:r w:rsidR="00C21998" w:rsidRPr="00932CD3">
        <w:rPr>
          <w:lang w:val="en-GB"/>
        </w:rPr>
        <w:t xml:space="preserve"> </w:t>
      </w:r>
      <w:r w:rsidR="00C21998">
        <w:t>association</w:t>
      </w:r>
      <w:r w:rsidR="00C21998" w:rsidRPr="00932CD3">
        <w:t xml:space="preserve"> between </w:t>
      </w:r>
      <w:r w:rsidR="00C21998">
        <w:t xml:space="preserve">neuroticism and </w:t>
      </w:r>
      <w:r w:rsidR="00C21998" w:rsidRPr="00932CD3">
        <w:t xml:space="preserve">nostalgia proneness </w:t>
      </w:r>
      <w:r w:rsidR="00C21998">
        <w:t>arises because (a) neuroticism is associated with NTB (in particular</w:t>
      </w:r>
      <w:r w:rsidR="00BE5D3B">
        <w:t>,</w:t>
      </w:r>
      <w:r w:rsidR="00C21998">
        <w:t xml:space="preserve"> deficit-reduction orientation), and (b) belongingness deficits </w:t>
      </w:r>
      <w:r w:rsidR="001F0B1C">
        <w:t>predict increased</w:t>
      </w:r>
      <w:r w:rsidR="00C21998">
        <w:t xml:space="preserve"> nostalgia</w:t>
      </w:r>
      <w:r w:rsidR="00C21998" w:rsidRPr="00932CD3">
        <w:t>.</w:t>
      </w:r>
    </w:p>
    <w:p w14:paraId="0C33C709" w14:textId="77777777" w:rsidR="00132D50" w:rsidRDefault="0086615B" w:rsidP="00BE5D3B">
      <w:pPr>
        <w:spacing w:line="480" w:lineRule="auto"/>
        <w:ind w:firstLine="720"/>
        <w:rPr>
          <w:lang w:val="en-GB"/>
        </w:rPr>
      </w:pPr>
      <w:r w:rsidRPr="00290762">
        <w:t xml:space="preserve">In Studies </w:t>
      </w:r>
      <w:r w:rsidR="00CF262B" w:rsidRPr="00290762">
        <w:t>3</w:t>
      </w:r>
      <w:r w:rsidRPr="00290762">
        <w:t xml:space="preserve"> and </w:t>
      </w:r>
      <w:r w:rsidR="00CF262B" w:rsidRPr="00290762">
        <w:t>4</w:t>
      </w:r>
      <w:r w:rsidRPr="00290762">
        <w:t xml:space="preserve">, we </w:t>
      </w:r>
      <w:r w:rsidR="006111F8" w:rsidRPr="00290762">
        <w:t xml:space="preserve">proceeded to test experimentally </w:t>
      </w:r>
      <w:r w:rsidR="00CA62B9" w:rsidRPr="00290762">
        <w:t xml:space="preserve">the </w:t>
      </w:r>
      <w:r w:rsidR="006809C9">
        <w:t>postulated triggering</w:t>
      </w:r>
      <w:r w:rsidR="006809C9" w:rsidRPr="00290762">
        <w:t xml:space="preserve"> </w:t>
      </w:r>
      <w:r w:rsidR="00CA62B9" w:rsidRPr="00290762">
        <w:t>effect of</w:t>
      </w:r>
      <w:r w:rsidR="00E96590" w:rsidRPr="00290762">
        <w:t xml:space="preserve"> belongingness deficits </w:t>
      </w:r>
      <w:r w:rsidR="00CA62B9" w:rsidRPr="00290762">
        <w:t xml:space="preserve">on </w:t>
      </w:r>
      <w:r w:rsidR="00E96590" w:rsidRPr="00290762">
        <w:t>nostalgia.</w:t>
      </w:r>
      <w:r w:rsidR="00EE3089" w:rsidRPr="00290762">
        <w:t xml:space="preserve"> </w:t>
      </w:r>
      <w:r w:rsidR="003F53D6">
        <w:rPr>
          <w:rFonts w:eastAsiaTheme="minorEastAsia"/>
        </w:rPr>
        <w:t xml:space="preserve">Because the association between neuroticism and nostalgia was eliminated in </w:t>
      </w:r>
      <w:r w:rsidR="002D594A">
        <w:rPr>
          <w:rFonts w:eastAsiaTheme="minorEastAsia"/>
        </w:rPr>
        <w:t>the partial-</w:t>
      </w:r>
      <w:r w:rsidR="00D46C1F">
        <w:rPr>
          <w:rFonts w:eastAsiaTheme="minorEastAsia"/>
        </w:rPr>
        <w:t xml:space="preserve">correlation analyses of </w:t>
      </w:r>
      <w:r w:rsidR="003F53D6">
        <w:rPr>
          <w:rFonts w:eastAsiaTheme="minorEastAsia"/>
        </w:rPr>
        <w:t>Studies 1</w:t>
      </w:r>
      <w:r w:rsidR="00BE5D3B">
        <w:rPr>
          <w:rFonts w:eastAsiaTheme="minorEastAsia"/>
        </w:rPr>
        <w:t>-</w:t>
      </w:r>
      <w:r w:rsidR="003F53D6">
        <w:rPr>
          <w:rFonts w:eastAsiaTheme="minorEastAsia"/>
        </w:rPr>
        <w:t xml:space="preserve">2, </w:t>
      </w:r>
      <w:r w:rsidR="00252AFA">
        <w:rPr>
          <w:rFonts w:eastAsiaTheme="minorEastAsia"/>
        </w:rPr>
        <w:t>we did not give further consideration to neuroticism in Studies 3</w:t>
      </w:r>
      <w:r w:rsidR="00BE5D3B">
        <w:rPr>
          <w:rFonts w:eastAsiaTheme="minorEastAsia"/>
        </w:rPr>
        <w:t>-</w:t>
      </w:r>
      <w:r w:rsidR="00252AFA">
        <w:rPr>
          <w:rFonts w:eastAsiaTheme="minorEastAsia"/>
        </w:rPr>
        <w:t>4</w:t>
      </w:r>
      <w:r w:rsidR="003F53D6">
        <w:rPr>
          <w:rFonts w:eastAsiaTheme="minorEastAsia"/>
        </w:rPr>
        <w:t xml:space="preserve">. </w:t>
      </w:r>
      <w:r w:rsidR="00EE3089" w:rsidRPr="00290762">
        <w:t>W</w:t>
      </w:r>
      <w:r w:rsidR="00A44AF2" w:rsidRPr="00290762">
        <w:t>e induced belongingness deficits with a</w:t>
      </w:r>
      <w:r w:rsidR="00CF262B" w:rsidRPr="003F53D6">
        <w:t xml:space="preserve"> </w:t>
      </w:r>
      <w:r w:rsidR="00A44AF2" w:rsidRPr="003F53D6">
        <w:t>validated experimental procedure in which participants receive false feedback regarding their future level of belongingness (Twenge</w:t>
      </w:r>
      <w:r w:rsidR="00A44AF2" w:rsidRPr="003F53D6">
        <w:rPr>
          <w:rFonts w:eastAsiaTheme="minorEastAsia"/>
        </w:rPr>
        <w:t>, Bau</w:t>
      </w:r>
      <w:r w:rsidR="001D67E2" w:rsidRPr="003F53D6">
        <w:rPr>
          <w:rFonts w:eastAsiaTheme="minorEastAsia"/>
        </w:rPr>
        <w:t>mei</w:t>
      </w:r>
      <w:r w:rsidR="00011681" w:rsidRPr="003F53D6">
        <w:rPr>
          <w:rFonts w:eastAsiaTheme="minorEastAsia"/>
        </w:rPr>
        <w:t xml:space="preserve">ster, Tice, </w:t>
      </w:r>
      <w:r w:rsidR="004D3131" w:rsidRPr="003F53D6">
        <w:rPr>
          <w:rFonts w:eastAsiaTheme="minorEastAsia"/>
        </w:rPr>
        <w:t xml:space="preserve">&amp; </w:t>
      </w:r>
      <w:r w:rsidR="00011681" w:rsidRPr="003F53D6">
        <w:rPr>
          <w:rFonts w:eastAsiaTheme="minorEastAsia"/>
        </w:rPr>
        <w:t>Stucke, 2001</w:t>
      </w:r>
      <w:r w:rsidR="00A44AF2" w:rsidRPr="003F53D6">
        <w:rPr>
          <w:rFonts w:eastAsiaTheme="minorEastAsia"/>
        </w:rPr>
        <w:t>)</w:t>
      </w:r>
      <w:r w:rsidR="00FD1B1D" w:rsidRPr="003F53D6">
        <w:rPr>
          <w:rFonts w:eastAsiaTheme="minorEastAsia"/>
        </w:rPr>
        <w:t>,</w:t>
      </w:r>
      <w:r w:rsidR="00EE3089" w:rsidRPr="003F53D6">
        <w:rPr>
          <w:rFonts w:eastAsiaTheme="minorEastAsia"/>
        </w:rPr>
        <w:t xml:space="preserve"> and </w:t>
      </w:r>
      <w:r w:rsidR="00FD1B1D" w:rsidRPr="003F53D6">
        <w:rPr>
          <w:rFonts w:eastAsiaTheme="minorEastAsia"/>
        </w:rPr>
        <w:t xml:space="preserve">we </w:t>
      </w:r>
      <w:r w:rsidR="00BA3EC6" w:rsidRPr="003F53D6">
        <w:rPr>
          <w:rFonts w:eastAsiaTheme="minorEastAsia"/>
        </w:rPr>
        <w:t>subsequently</w:t>
      </w:r>
      <w:r w:rsidR="00EE3089" w:rsidRPr="003F53D6">
        <w:rPr>
          <w:rFonts w:eastAsiaTheme="minorEastAsia"/>
        </w:rPr>
        <w:t xml:space="preserve"> assessed in-the-moment nostalgia</w:t>
      </w:r>
      <w:r w:rsidR="00A44AF2" w:rsidRPr="003F53D6">
        <w:rPr>
          <w:rFonts w:eastAsiaTheme="minorEastAsia"/>
        </w:rPr>
        <w:t>.</w:t>
      </w:r>
      <w:r w:rsidR="00BA130D" w:rsidRPr="003F53D6">
        <w:rPr>
          <w:rFonts w:eastAsiaTheme="minorEastAsia"/>
        </w:rPr>
        <w:t xml:space="preserve"> </w:t>
      </w:r>
      <w:r w:rsidR="00711F1F">
        <w:rPr>
          <w:rFonts w:eastAsiaTheme="minorEastAsia"/>
        </w:rPr>
        <w:t xml:space="preserve">The </w:t>
      </w:r>
      <w:r w:rsidR="00D46C1F">
        <w:rPr>
          <w:rFonts w:eastAsiaTheme="minorEastAsia"/>
        </w:rPr>
        <w:t>study</w:t>
      </w:r>
      <w:r w:rsidR="00711F1F">
        <w:rPr>
          <w:rFonts w:eastAsiaTheme="minorEastAsia"/>
        </w:rPr>
        <w:t xml:space="preserve"> protocols underwent </w:t>
      </w:r>
      <w:r w:rsidR="002E04FB">
        <w:rPr>
          <w:rFonts w:eastAsiaTheme="minorEastAsia"/>
        </w:rPr>
        <w:t xml:space="preserve">ethical </w:t>
      </w:r>
      <w:r w:rsidR="00711F1F">
        <w:rPr>
          <w:rFonts w:eastAsiaTheme="minorEastAsia"/>
        </w:rPr>
        <w:t xml:space="preserve">review and were approved by institutional review boards. We carefully debriefed participants upon </w:t>
      </w:r>
      <w:r w:rsidR="00BE5D3B">
        <w:rPr>
          <w:rFonts w:eastAsiaTheme="minorEastAsia"/>
        </w:rPr>
        <w:t xml:space="preserve">study </w:t>
      </w:r>
      <w:r w:rsidR="00711F1F">
        <w:rPr>
          <w:rFonts w:eastAsiaTheme="minorEastAsia"/>
        </w:rPr>
        <w:t>completion</w:t>
      </w:r>
      <w:r w:rsidR="00BE5D3B">
        <w:rPr>
          <w:rFonts w:eastAsiaTheme="minorEastAsia"/>
        </w:rPr>
        <w:t>,</w:t>
      </w:r>
      <w:r w:rsidR="00364A3B">
        <w:rPr>
          <w:rFonts w:eastAsiaTheme="minorEastAsia"/>
        </w:rPr>
        <w:t xml:space="preserve"> and none voiced objections or expressed distress</w:t>
      </w:r>
      <w:r w:rsidR="00711F1F">
        <w:rPr>
          <w:rFonts w:eastAsiaTheme="minorEastAsia"/>
        </w:rPr>
        <w:t xml:space="preserve">. Extensive prior research implementing similar belongingness-deficit inductions </w:t>
      </w:r>
      <w:r w:rsidR="002E04FB">
        <w:rPr>
          <w:rFonts w:eastAsiaTheme="minorEastAsia"/>
        </w:rPr>
        <w:t>has</w:t>
      </w:r>
      <w:r w:rsidR="00711F1F">
        <w:rPr>
          <w:rFonts w:eastAsiaTheme="minorEastAsia"/>
        </w:rPr>
        <w:t xml:space="preserve"> not revealed adverse effects on participants’ wellbeing (Blackhart, Nelson, Knowles, &amp; Baumeister, 2009). </w:t>
      </w:r>
      <w:r w:rsidR="00D46C1F">
        <w:rPr>
          <w:rFonts w:eastAsiaTheme="minorEastAsia"/>
        </w:rPr>
        <w:t>Studies 3 and 4</w:t>
      </w:r>
      <w:r w:rsidR="008442E7" w:rsidRPr="003F53D6">
        <w:rPr>
          <w:rFonts w:eastAsiaTheme="minorEastAsia"/>
        </w:rPr>
        <w:t xml:space="preserve"> do not seek to champion belongingness deficits as the sole trigger of nostalgia. We recognize that nostalgia is multiply determined (</w:t>
      </w:r>
      <w:r w:rsidR="00996FE3" w:rsidRPr="003F53D6">
        <w:rPr>
          <w:lang w:val="en-GB"/>
        </w:rPr>
        <w:t>Sedikides, Wildschut, Arndt, &amp; Routledge, 2008</w:t>
      </w:r>
      <w:r w:rsidR="008442E7" w:rsidRPr="003F53D6">
        <w:rPr>
          <w:rFonts w:eastAsiaTheme="minorEastAsia"/>
        </w:rPr>
        <w:t>) and, in the present research, focus on isolating a specific trigger: belongingness deficits.</w:t>
      </w:r>
    </w:p>
    <w:p w14:paraId="396757BF" w14:textId="77777777" w:rsidR="00FE2CCF" w:rsidRDefault="007F2F83" w:rsidP="002E6E1B">
      <w:pPr>
        <w:spacing w:line="480" w:lineRule="auto"/>
        <w:jc w:val="center"/>
        <w:rPr>
          <w:b/>
          <w:lang w:val="en-GB"/>
        </w:rPr>
      </w:pPr>
      <w:r>
        <w:rPr>
          <w:b/>
          <w:lang w:val="en-GB"/>
        </w:rPr>
        <w:t xml:space="preserve">Study </w:t>
      </w:r>
      <w:r w:rsidR="002E2091">
        <w:rPr>
          <w:b/>
          <w:lang w:val="en-GB"/>
        </w:rPr>
        <w:t>3</w:t>
      </w:r>
    </w:p>
    <w:p w14:paraId="4C9E0C0F" w14:textId="77777777" w:rsidR="00551283" w:rsidRDefault="00551283" w:rsidP="002E6E1B">
      <w:pPr>
        <w:spacing w:line="480" w:lineRule="auto"/>
        <w:rPr>
          <w:b/>
          <w:lang w:val="en-GB"/>
        </w:rPr>
      </w:pPr>
      <w:r>
        <w:rPr>
          <w:b/>
          <w:lang w:val="en-GB"/>
        </w:rPr>
        <w:t>Method</w:t>
      </w:r>
    </w:p>
    <w:p w14:paraId="664174D6" w14:textId="77777777" w:rsidR="00953BC5" w:rsidRPr="00826EDA" w:rsidRDefault="00FE2CCF" w:rsidP="00BE5D3B">
      <w:pPr>
        <w:autoSpaceDE w:val="0"/>
        <w:spacing w:line="480" w:lineRule="auto"/>
        <w:ind w:firstLine="720"/>
        <w:rPr>
          <w:rFonts w:eastAsia="Times-Roman"/>
        </w:rPr>
      </w:pPr>
      <w:proofErr w:type="gramStart"/>
      <w:r w:rsidRPr="00275496">
        <w:rPr>
          <w:b/>
          <w:lang w:val="en-GB"/>
        </w:rPr>
        <w:t>Participants</w:t>
      </w:r>
      <w:r w:rsidR="0024096E" w:rsidRPr="00275496">
        <w:rPr>
          <w:b/>
          <w:lang w:val="en-GB"/>
        </w:rPr>
        <w:t xml:space="preserve"> and design</w:t>
      </w:r>
      <w:r w:rsidR="00551283" w:rsidRPr="00826EDA">
        <w:rPr>
          <w:b/>
          <w:lang w:val="en-GB"/>
        </w:rPr>
        <w:t>.</w:t>
      </w:r>
      <w:proofErr w:type="gramEnd"/>
      <w:r w:rsidR="00551283" w:rsidRPr="00826EDA">
        <w:rPr>
          <w:b/>
          <w:lang w:val="en-GB"/>
        </w:rPr>
        <w:t xml:space="preserve"> </w:t>
      </w:r>
      <w:r w:rsidR="006A7F48" w:rsidRPr="00826EDA">
        <w:rPr>
          <w:lang w:val="en-GB"/>
        </w:rPr>
        <w:t xml:space="preserve">Participants were </w:t>
      </w:r>
      <w:r w:rsidR="006A7F48" w:rsidRPr="00826EDA">
        <w:rPr>
          <w:rFonts w:eastAsia="Times-Roman"/>
        </w:rPr>
        <w:t>84 (77 females)</w:t>
      </w:r>
      <w:r w:rsidR="00A05340" w:rsidRPr="00275496">
        <w:rPr>
          <w:rFonts w:eastAsia="Times-Roman"/>
        </w:rPr>
        <w:t xml:space="preserve"> University of Southampton</w:t>
      </w:r>
      <w:r w:rsidR="00642277" w:rsidRPr="00275496">
        <w:rPr>
          <w:rFonts w:eastAsia="Times-Roman"/>
        </w:rPr>
        <w:t xml:space="preserve"> undergraduates</w:t>
      </w:r>
      <w:r w:rsidR="003D5EFA" w:rsidRPr="00826EDA">
        <w:rPr>
          <w:rFonts w:eastAsia="Times-Roman"/>
        </w:rPr>
        <w:t xml:space="preserve"> </w:t>
      </w:r>
      <w:r w:rsidR="003D5EFA" w:rsidRPr="00826EDA">
        <w:rPr>
          <w:lang w:val="en-GB"/>
        </w:rPr>
        <w:t>(</w:t>
      </w:r>
      <w:r w:rsidR="003D5EFA" w:rsidRPr="00826EDA">
        <w:rPr>
          <w:i/>
          <w:lang w:val="en-GB"/>
        </w:rPr>
        <w:t>M</w:t>
      </w:r>
      <w:r w:rsidR="003D5EFA" w:rsidRPr="00826EDA">
        <w:rPr>
          <w:i/>
          <w:vertAlign w:val="subscript"/>
          <w:lang w:val="en-GB"/>
        </w:rPr>
        <w:t xml:space="preserve">AGE  </w:t>
      </w:r>
      <w:r w:rsidR="003D5EFA" w:rsidRPr="00826EDA">
        <w:rPr>
          <w:lang w:val="en-GB"/>
        </w:rPr>
        <w:t xml:space="preserve">= </w:t>
      </w:r>
      <w:r w:rsidR="00826EDA" w:rsidRPr="00275496">
        <w:rPr>
          <w:lang w:val="en-GB"/>
        </w:rPr>
        <w:t>19.56</w:t>
      </w:r>
      <w:r w:rsidR="003D5EFA" w:rsidRPr="00826EDA">
        <w:rPr>
          <w:lang w:val="en-GB"/>
        </w:rPr>
        <w:t xml:space="preserve">, </w:t>
      </w:r>
      <w:r w:rsidR="003D5EFA" w:rsidRPr="00826EDA">
        <w:rPr>
          <w:i/>
          <w:lang w:val="en-GB"/>
        </w:rPr>
        <w:t>SD</w:t>
      </w:r>
      <w:r w:rsidR="003D5EFA" w:rsidRPr="00826EDA">
        <w:rPr>
          <w:i/>
          <w:vertAlign w:val="subscript"/>
          <w:lang w:val="en-GB"/>
        </w:rPr>
        <w:t>AGE</w:t>
      </w:r>
      <w:r w:rsidR="003D5EFA" w:rsidRPr="00826EDA">
        <w:rPr>
          <w:i/>
          <w:lang w:val="en-GB"/>
        </w:rPr>
        <w:t xml:space="preserve"> </w:t>
      </w:r>
      <w:r w:rsidR="003D5EFA" w:rsidRPr="00826EDA">
        <w:rPr>
          <w:lang w:val="en-GB"/>
        </w:rPr>
        <w:t xml:space="preserve">= </w:t>
      </w:r>
      <w:r w:rsidR="00826EDA" w:rsidRPr="00275496">
        <w:rPr>
          <w:lang w:val="en-GB"/>
        </w:rPr>
        <w:t>1.40</w:t>
      </w:r>
      <w:r w:rsidR="003D5EFA" w:rsidRPr="00826EDA">
        <w:rPr>
          <w:lang w:val="en-GB"/>
        </w:rPr>
        <w:t>, range 18-</w:t>
      </w:r>
      <w:r w:rsidR="00826EDA" w:rsidRPr="00275496">
        <w:rPr>
          <w:lang w:val="en-GB"/>
        </w:rPr>
        <w:t>26</w:t>
      </w:r>
      <w:r w:rsidR="003D5EFA" w:rsidRPr="00826EDA">
        <w:rPr>
          <w:lang w:val="en-GB"/>
        </w:rPr>
        <w:t>)</w:t>
      </w:r>
      <w:r w:rsidR="00A05340" w:rsidRPr="00275496">
        <w:rPr>
          <w:rFonts w:eastAsia="Times-Roman"/>
        </w:rPr>
        <w:t>.</w:t>
      </w:r>
      <w:r w:rsidR="0024096E" w:rsidRPr="00826EDA">
        <w:rPr>
          <w:rFonts w:eastAsia="Times-Roman"/>
        </w:rPr>
        <w:t xml:space="preserve"> </w:t>
      </w:r>
      <w:r w:rsidR="004D3131">
        <w:rPr>
          <w:rFonts w:eastAsia="Times-Roman"/>
        </w:rPr>
        <w:t xml:space="preserve">We </w:t>
      </w:r>
      <w:r w:rsidR="00BE5D3B">
        <w:t xml:space="preserve">randomly </w:t>
      </w:r>
      <w:r w:rsidR="004D3131">
        <w:rPr>
          <w:rFonts w:eastAsia="Times-Roman"/>
        </w:rPr>
        <w:t xml:space="preserve">assigned </w:t>
      </w:r>
      <w:r w:rsidR="00BE5D3B">
        <w:rPr>
          <w:rFonts w:eastAsia="Times-Roman"/>
        </w:rPr>
        <w:t>them</w:t>
      </w:r>
      <w:r w:rsidR="0024096E" w:rsidRPr="00275496">
        <w:rPr>
          <w:rFonts w:eastAsia="Times-Roman"/>
        </w:rPr>
        <w:t xml:space="preserve"> to experimental conditions</w:t>
      </w:r>
      <w:r w:rsidR="00FD1B1D">
        <w:rPr>
          <w:rFonts w:eastAsia="Times-Roman"/>
        </w:rPr>
        <w:t>:</w:t>
      </w:r>
      <w:r w:rsidR="0024096E" w:rsidRPr="00275496">
        <w:rPr>
          <w:rFonts w:eastAsia="Times-Roman"/>
        </w:rPr>
        <w:t xml:space="preserve"> future </w:t>
      </w:r>
      <w:r w:rsidR="00642277" w:rsidRPr="00275496">
        <w:rPr>
          <w:rFonts w:eastAsia="Times-Roman"/>
        </w:rPr>
        <w:t>alone</w:t>
      </w:r>
      <w:r w:rsidR="0024096E" w:rsidRPr="00275496">
        <w:rPr>
          <w:rFonts w:eastAsia="Times-Roman"/>
        </w:rPr>
        <w:t xml:space="preserve"> v</w:t>
      </w:r>
      <w:r w:rsidR="00FD1B1D">
        <w:rPr>
          <w:rFonts w:eastAsia="Times-Roman"/>
        </w:rPr>
        <w:t>er</w:t>
      </w:r>
      <w:r w:rsidR="0024096E" w:rsidRPr="00275496">
        <w:rPr>
          <w:rFonts w:eastAsia="Times-Roman"/>
        </w:rPr>
        <w:t>s</w:t>
      </w:r>
      <w:r w:rsidR="00FD1B1D">
        <w:rPr>
          <w:rFonts w:eastAsia="Times-Roman"/>
        </w:rPr>
        <w:t>us</w:t>
      </w:r>
      <w:r w:rsidR="0024096E" w:rsidRPr="00275496">
        <w:rPr>
          <w:rFonts w:eastAsia="Times-Roman"/>
        </w:rPr>
        <w:t xml:space="preserve"> future </w:t>
      </w:r>
      <w:r w:rsidR="00642277" w:rsidRPr="00275496">
        <w:rPr>
          <w:rFonts w:eastAsia="Times-Roman"/>
        </w:rPr>
        <w:t>together</w:t>
      </w:r>
      <w:r w:rsidR="0041444C" w:rsidRPr="00275496">
        <w:rPr>
          <w:rFonts w:eastAsia="Times-Roman"/>
        </w:rPr>
        <w:t>.</w:t>
      </w:r>
      <w:r w:rsidR="00514B23">
        <w:rPr>
          <w:rFonts w:eastAsia="Times-Roman"/>
        </w:rPr>
        <w:t xml:space="preserve"> Due to the small number of male participants, we did not consider gender in the analyses</w:t>
      </w:r>
      <w:r w:rsidR="00BE5D3B">
        <w:rPr>
          <w:rFonts w:eastAsia="Times-Roman"/>
        </w:rPr>
        <w:t>.</w:t>
      </w:r>
    </w:p>
    <w:p w14:paraId="782C2A54" w14:textId="77777777" w:rsidR="00E56D71" w:rsidRPr="00275496" w:rsidRDefault="00384055" w:rsidP="00D1598F">
      <w:pPr>
        <w:widowControl w:val="0"/>
        <w:autoSpaceDE w:val="0"/>
        <w:autoSpaceDN w:val="0"/>
        <w:adjustRightInd w:val="0"/>
        <w:spacing w:line="480" w:lineRule="auto"/>
        <w:ind w:firstLine="720"/>
        <w:rPr>
          <w:rFonts w:eastAsia="Times-Roman"/>
        </w:rPr>
      </w:pPr>
      <w:proofErr w:type="gramStart"/>
      <w:r w:rsidRPr="00275496">
        <w:rPr>
          <w:rFonts w:eastAsia="Times-Roman"/>
          <w:b/>
        </w:rPr>
        <w:t>Procedure and materials</w:t>
      </w:r>
      <w:r w:rsidR="00551283" w:rsidRPr="00826EDA">
        <w:rPr>
          <w:rFonts w:eastAsia="Times-Roman"/>
          <w:b/>
        </w:rPr>
        <w:t>.</w:t>
      </w:r>
      <w:proofErr w:type="gramEnd"/>
      <w:r w:rsidR="00551283" w:rsidRPr="00883DA0">
        <w:rPr>
          <w:lang w:val="en-GB"/>
        </w:rPr>
        <w:t xml:space="preserve"> </w:t>
      </w:r>
      <w:r w:rsidR="00CB2845">
        <w:rPr>
          <w:lang w:val="en-GB"/>
        </w:rPr>
        <w:t>At the start of the study, p</w:t>
      </w:r>
      <w:r w:rsidR="007E5F6C" w:rsidRPr="00883DA0">
        <w:rPr>
          <w:lang w:val="en-GB"/>
        </w:rPr>
        <w:t>articipants</w:t>
      </w:r>
      <w:r w:rsidR="003F0FCC" w:rsidRPr="00883DA0">
        <w:rPr>
          <w:lang w:val="en-GB"/>
        </w:rPr>
        <w:t xml:space="preserve"> </w:t>
      </w:r>
      <w:r w:rsidR="00953BC5" w:rsidRPr="00883DA0">
        <w:rPr>
          <w:lang w:val="en-GB"/>
        </w:rPr>
        <w:t xml:space="preserve">completed </w:t>
      </w:r>
      <w:r w:rsidR="003F0FCC" w:rsidRPr="00883DA0">
        <w:t xml:space="preserve">the </w:t>
      </w:r>
      <w:r w:rsidR="003F0FCC" w:rsidRPr="00883DA0">
        <w:lastRenderedPageBreak/>
        <w:t>Eysenck Personality Questionnaire (EPQ</w:t>
      </w:r>
      <w:r w:rsidR="00686979">
        <w:t xml:space="preserve">; </w:t>
      </w:r>
      <w:r w:rsidR="00686979" w:rsidRPr="003F0FCC">
        <w:t>Eysenck &amp; Eysenck, 1975</w:t>
      </w:r>
      <w:r w:rsidR="003F0FCC" w:rsidRPr="00883DA0">
        <w:t xml:space="preserve">). </w:t>
      </w:r>
      <w:r w:rsidR="004D3131">
        <w:t>We administered t</w:t>
      </w:r>
      <w:r w:rsidR="00883DA0" w:rsidRPr="00275496">
        <w:rPr>
          <w:rFonts w:eastAsiaTheme="minorEastAsia"/>
        </w:rPr>
        <w:t xml:space="preserve">he EPQ to set the stage for the experimental manipulation of </w:t>
      </w:r>
      <w:r w:rsidR="00BA3450">
        <w:rPr>
          <w:rFonts w:eastAsiaTheme="minorEastAsia"/>
        </w:rPr>
        <w:t>belongingness deficits</w:t>
      </w:r>
      <w:r w:rsidR="00877B25">
        <w:rPr>
          <w:rFonts w:eastAsiaTheme="minorEastAsia"/>
        </w:rPr>
        <w:t xml:space="preserve"> only</w:t>
      </w:r>
      <w:r w:rsidR="00A44AF2">
        <w:rPr>
          <w:rFonts w:eastAsiaTheme="minorEastAsia"/>
        </w:rPr>
        <w:t xml:space="preserve">. </w:t>
      </w:r>
      <w:r w:rsidR="00883DA0" w:rsidRPr="00275496">
        <w:rPr>
          <w:rFonts w:eastAsiaTheme="minorEastAsia"/>
        </w:rPr>
        <w:t>Participa</w:t>
      </w:r>
      <w:r w:rsidR="00883DA0">
        <w:rPr>
          <w:rFonts w:eastAsiaTheme="minorEastAsia"/>
        </w:rPr>
        <w:t>nts received false feedback re</w:t>
      </w:r>
      <w:r w:rsidR="00883DA0" w:rsidRPr="00275496">
        <w:rPr>
          <w:rFonts w:eastAsiaTheme="minorEastAsia"/>
        </w:rPr>
        <w:t>garding their “personality type.” To bolster the credibility of this feedback, the experimenter first p</w:t>
      </w:r>
      <w:r w:rsidR="00883DA0">
        <w:rPr>
          <w:rFonts w:eastAsiaTheme="minorEastAsia"/>
        </w:rPr>
        <w:t>rovided participants with accu</w:t>
      </w:r>
      <w:r w:rsidR="00883DA0" w:rsidRPr="00275496">
        <w:rPr>
          <w:rFonts w:eastAsiaTheme="minorEastAsia"/>
        </w:rPr>
        <w:t>rate information regarding their level of extraversion, as assessed by the EPQ. Participants then received randomly assigned false information regarding the implications of this extraversion score for their futu</w:t>
      </w:r>
      <w:r w:rsidR="00826EDA">
        <w:rPr>
          <w:rFonts w:eastAsiaTheme="minorEastAsia"/>
        </w:rPr>
        <w:t>re belongingness. In the future-</w:t>
      </w:r>
      <w:r w:rsidR="00883DA0" w:rsidRPr="00275496">
        <w:rPr>
          <w:rFonts w:eastAsiaTheme="minorEastAsia"/>
        </w:rPr>
        <w:t xml:space="preserve">alone condition, </w:t>
      </w:r>
      <w:r w:rsidR="00D1598F">
        <w:rPr>
          <w:rFonts w:eastAsiaTheme="minorEastAsia"/>
        </w:rPr>
        <w:t xml:space="preserve">the feedback indicated that participants </w:t>
      </w:r>
      <w:r w:rsidR="009A5E70">
        <w:rPr>
          <w:rFonts w:eastAsiaTheme="minorEastAsia"/>
        </w:rPr>
        <w:t>would end up alone later in life</w:t>
      </w:r>
      <w:r w:rsidR="00BA3450">
        <w:rPr>
          <w:rFonts w:eastAsiaTheme="minorEastAsia"/>
        </w:rPr>
        <w:t xml:space="preserve"> (high belongingness deficit)</w:t>
      </w:r>
      <w:r w:rsidR="009A5E70">
        <w:rPr>
          <w:rFonts w:eastAsiaTheme="minorEastAsia"/>
        </w:rPr>
        <w:t xml:space="preserve">. </w:t>
      </w:r>
      <w:r w:rsidR="00FD1B1D">
        <w:rPr>
          <w:rFonts w:eastAsiaTheme="minorEastAsia"/>
        </w:rPr>
        <w:t xml:space="preserve">In the future-together condition, </w:t>
      </w:r>
      <w:r w:rsidR="00D1598F">
        <w:rPr>
          <w:rFonts w:eastAsiaTheme="minorEastAsia"/>
        </w:rPr>
        <w:t>the feedback indicated that participants</w:t>
      </w:r>
      <w:r w:rsidR="009A5E70">
        <w:rPr>
          <w:rFonts w:eastAsiaTheme="minorEastAsia"/>
        </w:rPr>
        <w:t xml:space="preserve"> would have rewarding relationships throughout life (</w:t>
      </w:r>
      <w:r w:rsidR="00BA3450">
        <w:rPr>
          <w:rFonts w:eastAsiaTheme="minorEastAsia"/>
        </w:rPr>
        <w:t>low belongingness deficit</w:t>
      </w:r>
      <w:r w:rsidR="009A5E70">
        <w:rPr>
          <w:rFonts w:eastAsiaTheme="minorEastAsia"/>
        </w:rPr>
        <w:t>)</w:t>
      </w:r>
      <w:r w:rsidR="00FD1B1D">
        <w:rPr>
          <w:rFonts w:eastAsiaTheme="minorEastAsia"/>
        </w:rPr>
        <w:t>.</w:t>
      </w:r>
      <w:r w:rsidR="00D67FD3">
        <w:rPr>
          <w:rFonts w:eastAsiaTheme="minorEastAsia"/>
        </w:rPr>
        <w:t xml:space="preserve"> (For details, see: Twenge et al., 2001</w:t>
      </w:r>
      <w:r w:rsidR="00FD1B1D">
        <w:rPr>
          <w:rFonts w:eastAsiaTheme="minorEastAsia"/>
        </w:rPr>
        <w:t>.</w:t>
      </w:r>
      <w:r w:rsidR="00D67FD3">
        <w:rPr>
          <w:rFonts w:eastAsiaTheme="minorEastAsia"/>
        </w:rPr>
        <w:t>)</w:t>
      </w:r>
      <w:r w:rsidR="00883DA0" w:rsidRPr="00275496">
        <w:rPr>
          <w:rFonts w:eastAsiaTheme="minorEastAsia"/>
        </w:rPr>
        <w:t xml:space="preserve"> </w:t>
      </w:r>
      <w:r w:rsidR="00996FE3">
        <w:t>Next</w:t>
      </w:r>
      <w:r w:rsidR="004062E2" w:rsidRPr="00275496">
        <w:rPr>
          <w:rFonts w:eastAsia="Times-Roman"/>
        </w:rPr>
        <w:t xml:space="preserve">, participants </w:t>
      </w:r>
      <w:r w:rsidR="00883DA0">
        <w:rPr>
          <w:rFonts w:eastAsia="Times-Roman"/>
        </w:rPr>
        <w:t>completed</w:t>
      </w:r>
      <w:r w:rsidR="004062E2" w:rsidRPr="00275496">
        <w:rPr>
          <w:rFonts w:eastAsia="Times-Roman"/>
        </w:rPr>
        <w:t xml:space="preserve"> a </w:t>
      </w:r>
      <w:r w:rsidR="0021407C">
        <w:rPr>
          <w:rFonts w:eastAsia="Times-Roman"/>
        </w:rPr>
        <w:t xml:space="preserve">validated </w:t>
      </w:r>
      <w:r w:rsidR="004D3131">
        <w:rPr>
          <w:rFonts w:eastAsia="Times-Roman"/>
        </w:rPr>
        <w:t>3</w:t>
      </w:r>
      <w:r w:rsidR="00BA3450">
        <w:rPr>
          <w:rFonts w:eastAsia="Times-Roman"/>
        </w:rPr>
        <w:t xml:space="preserve">-item </w:t>
      </w:r>
      <w:r w:rsidR="004062E2" w:rsidRPr="00275496">
        <w:rPr>
          <w:rFonts w:eastAsia="Times-Roman"/>
        </w:rPr>
        <w:t xml:space="preserve">measure </w:t>
      </w:r>
      <w:r w:rsidR="00BA3450">
        <w:rPr>
          <w:rFonts w:eastAsia="Times-Roman"/>
        </w:rPr>
        <w:t xml:space="preserve">assessing </w:t>
      </w:r>
      <w:r w:rsidR="004062E2" w:rsidRPr="00275496">
        <w:rPr>
          <w:rFonts w:eastAsia="Times-Roman"/>
        </w:rPr>
        <w:t>state nostalgia</w:t>
      </w:r>
      <w:r w:rsidR="00362F28">
        <w:rPr>
          <w:rFonts w:eastAsia="Times-Roman"/>
        </w:rPr>
        <w:t xml:space="preserve"> (e.g., “Right now, I </w:t>
      </w:r>
      <w:r w:rsidR="00170399">
        <w:rPr>
          <w:rFonts w:eastAsia="Times-Roman"/>
        </w:rPr>
        <w:t>am feeling quite</w:t>
      </w:r>
      <w:r w:rsidR="00362F28">
        <w:rPr>
          <w:rFonts w:eastAsia="Times-Roman"/>
        </w:rPr>
        <w:t xml:space="preserve"> nostalgic”; 1 = </w:t>
      </w:r>
      <w:r w:rsidR="00170399" w:rsidRPr="00275496">
        <w:rPr>
          <w:rFonts w:eastAsia="Times-Roman"/>
          <w:i/>
        </w:rPr>
        <w:t>strongly disagree</w:t>
      </w:r>
      <w:r w:rsidR="00170399">
        <w:rPr>
          <w:rFonts w:eastAsia="Times-Roman"/>
        </w:rPr>
        <w:t xml:space="preserve">, </w:t>
      </w:r>
      <w:r w:rsidR="00826EDA">
        <w:rPr>
          <w:rFonts w:eastAsia="Times-Roman"/>
        </w:rPr>
        <w:t>6</w:t>
      </w:r>
      <w:r w:rsidR="00170399">
        <w:rPr>
          <w:rFonts w:eastAsia="Times-Roman"/>
        </w:rPr>
        <w:t xml:space="preserve"> = </w:t>
      </w:r>
      <w:r w:rsidR="00170399" w:rsidRPr="00275496">
        <w:rPr>
          <w:rFonts w:eastAsia="Times-Roman"/>
          <w:i/>
        </w:rPr>
        <w:t>strongly agree</w:t>
      </w:r>
      <w:r w:rsidR="00011681">
        <w:rPr>
          <w:rFonts w:eastAsia="Times-Roman"/>
        </w:rPr>
        <w:t>; Wildschut et al., 2006</w:t>
      </w:r>
      <w:r w:rsidR="004D3131">
        <w:rPr>
          <w:rFonts w:eastAsia="Times-Roman"/>
        </w:rPr>
        <w:t>; Zhou et al., 2008</w:t>
      </w:r>
      <w:r w:rsidR="00170399">
        <w:rPr>
          <w:rFonts w:eastAsia="Times-Roman"/>
        </w:rPr>
        <w:t>)</w:t>
      </w:r>
      <w:r w:rsidR="00362F28">
        <w:rPr>
          <w:rFonts w:eastAsia="Times-Roman"/>
        </w:rPr>
        <w:t xml:space="preserve">. We averaged the items to </w:t>
      </w:r>
      <w:r w:rsidR="00D1598F">
        <w:rPr>
          <w:rFonts w:eastAsia="Times-Roman"/>
        </w:rPr>
        <w:t>form</w:t>
      </w:r>
      <w:r w:rsidR="00362F28">
        <w:rPr>
          <w:rFonts w:eastAsia="Times-Roman"/>
        </w:rPr>
        <w:t xml:space="preserve"> </w:t>
      </w:r>
      <w:r w:rsidR="00362F28" w:rsidRPr="00826EDA">
        <w:rPr>
          <w:rFonts w:eastAsia="Times-Roman"/>
        </w:rPr>
        <w:t>a composite</w:t>
      </w:r>
      <w:r w:rsidR="004062E2" w:rsidRPr="00275496">
        <w:rPr>
          <w:rFonts w:eastAsia="Times-Roman"/>
        </w:rPr>
        <w:t xml:space="preserve"> </w:t>
      </w:r>
      <w:r w:rsidR="004062E2" w:rsidRPr="00826EDA">
        <w:t>(</w:t>
      </w:r>
      <w:r w:rsidR="00BA3450" w:rsidRPr="00826EDA">
        <w:sym w:font="Symbol" w:char="F061"/>
      </w:r>
      <w:r w:rsidR="004062E2" w:rsidRPr="00826EDA">
        <w:t xml:space="preserve"> = .98</w:t>
      </w:r>
      <w:r w:rsidR="009430F6" w:rsidRPr="00826EDA">
        <w:t xml:space="preserve">; </w:t>
      </w:r>
      <w:r w:rsidR="00362F28" w:rsidRPr="00826EDA">
        <w:rPr>
          <w:i/>
          <w:iCs/>
        </w:rPr>
        <w:t xml:space="preserve">M </w:t>
      </w:r>
      <w:r w:rsidR="00362F28" w:rsidRPr="00826EDA">
        <w:t xml:space="preserve">= </w:t>
      </w:r>
      <w:r w:rsidR="00826EDA" w:rsidRPr="00275496">
        <w:t>4.43</w:t>
      </w:r>
      <w:r w:rsidR="00362F28" w:rsidRPr="00826EDA">
        <w:t xml:space="preserve">, </w:t>
      </w:r>
      <w:r w:rsidR="00362F28" w:rsidRPr="00826EDA">
        <w:rPr>
          <w:i/>
        </w:rPr>
        <w:t xml:space="preserve">SD = </w:t>
      </w:r>
      <w:r w:rsidR="00826EDA" w:rsidRPr="00275496">
        <w:t>1.43</w:t>
      </w:r>
      <w:r w:rsidR="004062E2" w:rsidRPr="00275496">
        <w:rPr>
          <w:rFonts w:eastAsia="Times-Roman"/>
        </w:rPr>
        <w:t xml:space="preserve">). </w:t>
      </w:r>
      <w:r w:rsidR="00B51CBD">
        <w:rPr>
          <w:rFonts w:eastAsia="Times-Roman"/>
        </w:rPr>
        <w:t>We did not provide a dictionary definition of nostalgia</w:t>
      </w:r>
      <w:r w:rsidR="00A86EC0">
        <w:rPr>
          <w:rFonts w:eastAsia="Times-Roman"/>
        </w:rPr>
        <w:t xml:space="preserve"> in Studies 3</w:t>
      </w:r>
      <w:r w:rsidR="00D1598F">
        <w:rPr>
          <w:rFonts w:eastAsia="Times-Roman"/>
        </w:rPr>
        <w:t>-</w:t>
      </w:r>
      <w:r w:rsidR="00A86EC0">
        <w:rPr>
          <w:rFonts w:eastAsia="Times-Roman"/>
        </w:rPr>
        <w:t>4</w:t>
      </w:r>
      <w:r w:rsidR="00B51CBD">
        <w:rPr>
          <w:rFonts w:eastAsia="Times-Roman"/>
        </w:rPr>
        <w:t xml:space="preserve">. </w:t>
      </w:r>
      <w:r w:rsidR="00B51CBD">
        <w:t>In previous research, results were unaffected by the inclusion (vs. omission) of a dictionary definition prior to the assessment of state nostalgia (Wildschut et al., 2006).</w:t>
      </w:r>
    </w:p>
    <w:p w14:paraId="5160CAA1" w14:textId="77777777" w:rsidR="00030E62" w:rsidRPr="00275496" w:rsidRDefault="00551283" w:rsidP="002E6E1B">
      <w:pPr>
        <w:spacing w:line="480" w:lineRule="auto"/>
        <w:rPr>
          <w:b/>
        </w:rPr>
      </w:pPr>
      <w:r w:rsidRPr="00275496">
        <w:rPr>
          <w:rFonts w:eastAsia="Times-Roman"/>
          <w:b/>
        </w:rPr>
        <w:t>R</w:t>
      </w:r>
      <w:r w:rsidR="00030E62" w:rsidRPr="00275496">
        <w:rPr>
          <w:rFonts w:eastAsia="Times-Roman"/>
          <w:b/>
        </w:rPr>
        <w:t xml:space="preserve">esults </w:t>
      </w:r>
      <w:r w:rsidR="00E76AFF" w:rsidRPr="00275496">
        <w:rPr>
          <w:rFonts w:eastAsia="Times-Roman"/>
          <w:b/>
        </w:rPr>
        <w:t xml:space="preserve">and </w:t>
      </w:r>
      <w:r w:rsidRPr="00275496">
        <w:rPr>
          <w:rFonts w:eastAsia="Times-Roman"/>
          <w:b/>
        </w:rPr>
        <w:t>D</w:t>
      </w:r>
      <w:r w:rsidR="00E76AFF" w:rsidRPr="00275496">
        <w:rPr>
          <w:rFonts w:eastAsia="Times-Roman"/>
          <w:b/>
        </w:rPr>
        <w:t>iscussion</w:t>
      </w:r>
    </w:p>
    <w:p w14:paraId="094A74E8" w14:textId="77777777" w:rsidR="003F0FCC" w:rsidRDefault="006F0914" w:rsidP="002E6E1B">
      <w:pPr>
        <w:spacing w:line="480" w:lineRule="auto"/>
        <w:ind w:firstLine="720"/>
      </w:pPr>
      <w:r>
        <w:t xml:space="preserve">As </w:t>
      </w:r>
      <w:r w:rsidR="005D7D06">
        <w:t>hypothesized</w:t>
      </w:r>
      <w:r w:rsidR="00826EDA">
        <w:t>, participants in the future-</w:t>
      </w:r>
      <w:r>
        <w:t>alone condition</w:t>
      </w:r>
      <w:r w:rsidR="00D51C84" w:rsidRPr="00883DA0">
        <w:t xml:space="preserve"> </w:t>
      </w:r>
      <w:r w:rsidR="006D53B7" w:rsidRPr="00883DA0">
        <w:t>(</w:t>
      </w:r>
      <w:r w:rsidR="006D53B7" w:rsidRPr="00561364">
        <w:rPr>
          <w:i/>
          <w:iCs/>
        </w:rPr>
        <w:t>M</w:t>
      </w:r>
      <w:r w:rsidR="00115902">
        <w:rPr>
          <w:i/>
          <w:iCs/>
        </w:rPr>
        <w:t xml:space="preserve"> </w:t>
      </w:r>
      <w:r w:rsidR="006D53B7">
        <w:t>=</w:t>
      </w:r>
      <w:r w:rsidR="00115902">
        <w:t xml:space="preserve"> </w:t>
      </w:r>
      <w:r w:rsidR="006D53B7">
        <w:t xml:space="preserve">4.84, </w:t>
      </w:r>
      <w:r w:rsidR="006D53B7">
        <w:rPr>
          <w:i/>
        </w:rPr>
        <w:t>SD</w:t>
      </w:r>
      <w:r w:rsidR="00115902">
        <w:rPr>
          <w:i/>
        </w:rPr>
        <w:t xml:space="preserve"> = </w:t>
      </w:r>
      <w:r w:rsidR="006D53B7">
        <w:t xml:space="preserve">1.09) </w:t>
      </w:r>
      <w:r>
        <w:t xml:space="preserve">reported significantly higher nostalgia than </w:t>
      </w:r>
      <w:r w:rsidR="00826EDA">
        <w:t>those in the future-</w:t>
      </w:r>
      <w:r>
        <w:t>together condition</w:t>
      </w:r>
      <w:r w:rsidR="006D53B7" w:rsidRPr="00561364">
        <w:t xml:space="preserve"> (</w:t>
      </w:r>
      <w:r w:rsidR="006D53B7" w:rsidRPr="00561364">
        <w:rPr>
          <w:i/>
          <w:iCs/>
        </w:rPr>
        <w:t>M</w:t>
      </w:r>
      <w:r w:rsidR="00115902">
        <w:rPr>
          <w:i/>
          <w:iCs/>
        </w:rPr>
        <w:t xml:space="preserve"> </w:t>
      </w:r>
      <w:r w:rsidR="006D53B7" w:rsidRPr="00561364">
        <w:t>=</w:t>
      </w:r>
      <w:r w:rsidR="00115902">
        <w:t xml:space="preserve"> </w:t>
      </w:r>
      <w:r w:rsidR="006D53B7" w:rsidRPr="00561364">
        <w:t>4.08</w:t>
      </w:r>
      <w:r w:rsidR="006D53B7">
        <w:t xml:space="preserve">, </w:t>
      </w:r>
      <w:r w:rsidR="006D53B7">
        <w:rPr>
          <w:i/>
        </w:rPr>
        <w:t>SD</w:t>
      </w:r>
      <w:r w:rsidR="00115902">
        <w:rPr>
          <w:i/>
        </w:rPr>
        <w:t xml:space="preserve"> </w:t>
      </w:r>
      <w:r w:rsidR="006D53B7">
        <w:rPr>
          <w:i/>
        </w:rPr>
        <w:t>=</w:t>
      </w:r>
      <w:r w:rsidR="00115902">
        <w:rPr>
          <w:i/>
        </w:rPr>
        <w:t xml:space="preserve"> </w:t>
      </w:r>
      <w:r w:rsidR="006D53B7">
        <w:t>1.60</w:t>
      </w:r>
      <w:r w:rsidR="006D53B7" w:rsidRPr="00561364">
        <w:t xml:space="preserve">), </w:t>
      </w:r>
      <w:proofErr w:type="gramStart"/>
      <w:r w:rsidR="006D53B7" w:rsidRPr="00561364">
        <w:rPr>
          <w:i/>
          <w:iCs/>
        </w:rPr>
        <w:t>F</w:t>
      </w:r>
      <w:r w:rsidR="006D53B7" w:rsidRPr="00561364">
        <w:t>(</w:t>
      </w:r>
      <w:proofErr w:type="gramEnd"/>
      <w:r w:rsidR="006D53B7" w:rsidRPr="00561364">
        <w:t>1</w:t>
      </w:r>
      <w:r w:rsidR="006D53B7" w:rsidRPr="00FB2760">
        <w:t>,</w:t>
      </w:r>
      <w:r w:rsidR="00FB2760" w:rsidRPr="00FB2760">
        <w:t xml:space="preserve"> </w:t>
      </w:r>
      <w:r w:rsidR="006D53B7" w:rsidRPr="00FB2760">
        <w:t>82)</w:t>
      </w:r>
      <w:r w:rsidR="00115902">
        <w:t xml:space="preserve"> </w:t>
      </w:r>
      <w:r w:rsidR="006D53B7" w:rsidRPr="00561364">
        <w:t xml:space="preserve">= 6.20, </w:t>
      </w:r>
      <w:r w:rsidR="006D53B7" w:rsidRPr="00561364">
        <w:rPr>
          <w:i/>
          <w:iCs/>
        </w:rPr>
        <w:t>p</w:t>
      </w:r>
      <w:r w:rsidR="00115902">
        <w:rPr>
          <w:i/>
          <w:iCs/>
        </w:rPr>
        <w:t xml:space="preserve"> </w:t>
      </w:r>
      <w:r w:rsidR="00826EDA">
        <w:t>= .015</w:t>
      </w:r>
      <w:r w:rsidR="00544224">
        <w:t xml:space="preserve">, </w:t>
      </w:r>
      <w:r w:rsidR="00F32D4E" w:rsidRPr="00C52E13">
        <w:rPr>
          <w:rFonts w:ascii="Symbol" w:hAnsi="Symbol"/>
        </w:rPr>
        <w:t></w:t>
      </w:r>
      <w:r w:rsidR="00F32D4E" w:rsidRPr="00C52E13">
        <w:rPr>
          <w:vertAlign w:val="subscript"/>
        </w:rPr>
        <w:t>p</w:t>
      </w:r>
      <w:r w:rsidR="00F32D4E" w:rsidRPr="00C52E13">
        <w:rPr>
          <w:vertAlign w:val="superscript"/>
        </w:rPr>
        <w:t>2</w:t>
      </w:r>
      <w:r w:rsidR="00F32D4E">
        <w:t xml:space="preserve"> </w:t>
      </w:r>
      <w:r w:rsidR="00D74316">
        <w:t>= .07</w:t>
      </w:r>
      <w:r w:rsidR="006D53B7" w:rsidRPr="00561364">
        <w:t>.</w:t>
      </w:r>
      <w:r w:rsidR="00E76AFF">
        <w:t xml:space="preserve"> </w:t>
      </w:r>
      <w:r w:rsidR="00FB2760">
        <w:t xml:space="preserve">This finding supports the postulated </w:t>
      </w:r>
      <w:r w:rsidR="0052111B">
        <w:t xml:space="preserve">triggering </w:t>
      </w:r>
      <w:r w:rsidR="00FB2760">
        <w:t>effect of belongingness deficits on nostalgia</w:t>
      </w:r>
      <w:r w:rsidR="00862923">
        <w:t>.</w:t>
      </w:r>
      <w:r w:rsidR="00CF5141">
        <w:t xml:space="preserve"> </w:t>
      </w:r>
      <w:r w:rsidR="00FB2760">
        <w:t>However, a potential limitation is that we contrasted a future</w:t>
      </w:r>
      <w:r w:rsidR="0052111B">
        <w:t>-</w:t>
      </w:r>
      <w:r w:rsidR="00FB2760">
        <w:t>alone condition with a future</w:t>
      </w:r>
      <w:r w:rsidR="0052111B">
        <w:t>-</w:t>
      </w:r>
      <w:r w:rsidR="00FB2760">
        <w:t>together condition rather than with a neutral baseline. This leaves open the possibility that, relative to a neutral baseline, belonging</w:t>
      </w:r>
      <w:r w:rsidR="004D3131">
        <w:t>n</w:t>
      </w:r>
      <w:r w:rsidR="00FB2760">
        <w:t>ess deficits</w:t>
      </w:r>
      <w:r w:rsidR="00940547">
        <w:t xml:space="preserve"> (as induced in the </w:t>
      </w:r>
      <w:r w:rsidR="00826EDA">
        <w:t>future-</w:t>
      </w:r>
      <w:r w:rsidR="00940547">
        <w:t>alone condition)</w:t>
      </w:r>
      <w:r w:rsidR="00FB2760">
        <w:t xml:space="preserve"> do not increase nostalgia but</w:t>
      </w:r>
      <w:r w:rsidR="00BA3EC6">
        <w:t>, rather, that</w:t>
      </w:r>
      <w:r w:rsidR="00D67FD3">
        <w:t xml:space="preserve"> </w:t>
      </w:r>
      <w:r w:rsidR="00FB2760">
        <w:t xml:space="preserve">belongingness surfeits </w:t>
      </w:r>
      <w:r w:rsidR="00826EDA">
        <w:t>(as induced in the future-</w:t>
      </w:r>
      <w:r w:rsidR="00940547">
        <w:t xml:space="preserve">together condition) </w:t>
      </w:r>
      <w:r w:rsidR="00FB2760">
        <w:t xml:space="preserve">reduce </w:t>
      </w:r>
      <w:r w:rsidR="00940547">
        <w:t>it</w:t>
      </w:r>
      <w:r w:rsidR="00FB2760">
        <w:t xml:space="preserve">. </w:t>
      </w:r>
      <w:r w:rsidR="00940547">
        <w:lastRenderedPageBreak/>
        <w:t>We addressed this issue in St</w:t>
      </w:r>
      <w:r w:rsidR="00826EDA">
        <w:t xml:space="preserve">udy </w:t>
      </w:r>
      <w:r w:rsidR="00CF262B">
        <w:t>4</w:t>
      </w:r>
      <w:r w:rsidR="00826EDA">
        <w:t xml:space="preserve"> by contrasting the future-</w:t>
      </w:r>
      <w:r w:rsidR="00940547">
        <w:t xml:space="preserve">alone condition with a neutral control condition. We </w:t>
      </w:r>
      <w:r w:rsidR="002F4208">
        <w:t xml:space="preserve">hypothesized </w:t>
      </w:r>
      <w:r w:rsidR="00940547">
        <w:t>that nostalgi</w:t>
      </w:r>
      <w:r w:rsidR="00826EDA">
        <w:t>a would be higher in the future-</w:t>
      </w:r>
      <w:r w:rsidR="00940547">
        <w:t>alone condition.</w:t>
      </w:r>
    </w:p>
    <w:p w14:paraId="0873A9C6" w14:textId="77777777" w:rsidR="00595E7F" w:rsidRDefault="006A7F48" w:rsidP="002E6E1B">
      <w:pPr>
        <w:keepNext/>
        <w:spacing w:line="480" w:lineRule="auto"/>
        <w:jc w:val="center"/>
        <w:rPr>
          <w:b/>
          <w:lang w:val="en-GB"/>
        </w:rPr>
      </w:pPr>
      <w:r>
        <w:rPr>
          <w:b/>
          <w:lang w:val="en-GB"/>
        </w:rPr>
        <w:t xml:space="preserve">Study </w:t>
      </w:r>
      <w:r w:rsidR="002E2091">
        <w:rPr>
          <w:b/>
          <w:lang w:val="en-GB"/>
        </w:rPr>
        <w:t>4</w:t>
      </w:r>
    </w:p>
    <w:p w14:paraId="5844BAF7" w14:textId="77777777" w:rsidR="006111F7" w:rsidRDefault="00551283" w:rsidP="002E6E1B">
      <w:pPr>
        <w:widowControl w:val="0"/>
        <w:autoSpaceDE w:val="0"/>
        <w:autoSpaceDN w:val="0"/>
        <w:adjustRightInd w:val="0"/>
        <w:spacing w:line="480" w:lineRule="auto"/>
        <w:rPr>
          <w:b/>
          <w:lang w:val="en-GB"/>
        </w:rPr>
      </w:pPr>
      <w:r>
        <w:rPr>
          <w:b/>
          <w:lang w:val="en-GB"/>
        </w:rPr>
        <w:t>Method</w:t>
      </w:r>
    </w:p>
    <w:p w14:paraId="5FC56BBF" w14:textId="77777777" w:rsidR="006111F7" w:rsidRPr="00596841" w:rsidRDefault="009423EC" w:rsidP="00D1598F">
      <w:pPr>
        <w:widowControl w:val="0"/>
        <w:autoSpaceDE w:val="0"/>
        <w:autoSpaceDN w:val="0"/>
        <w:adjustRightInd w:val="0"/>
        <w:spacing w:line="480" w:lineRule="auto"/>
        <w:ind w:firstLine="720"/>
        <w:rPr>
          <w:rFonts w:eastAsia="Times-Roman"/>
        </w:rPr>
      </w:pPr>
      <w:r w:rsidRPr="00275496">
        <w:rPr>
          <w:lang w:val="en-GB"/>
        </w:rPr>
        <w:t>Participants were 31</w:t>
      </w:r>
      <w:r>
        <w:rPr>
          <w:rFonts w:eastAsia="Times-Roman" w:cs="Times-Roman"/>
        </w:rPr>
        <w:t xml:space="preserve"> </w:t>
      </w:r>
      <w:r w:rsidRPr="009423EC">
        <w:rPr>
          <w:rFonts w:eastAsia="Times-Roman" w:cs="Times-Roman"/>
        </w:rPr>
        <w:t xml:space="preserve">(16 females) East Tennessee State University </w:t>
      </w:r>
      <w:r w:rsidR="006A7F48" w:rsidRPr="009423EC">
        <w:rPr>
          <w:rFonts w:eastAsia="Times-Roman" w:cs="Times-Roman"/>
        </w:rPr>
        <w:t>undergraduate</w:t>
      </w:r>
      <w:r w:rsidRPr="009423EC">
        <w:rPr>
          <w:rFonts w:eastAsia="Times-Roman" w:cs="Times-Roman"/>
        </w:rPr>
        <w:t>s</w:t>
      </w:r>
      <w:r w:rsidR="00D260C5">
        <w:rPr>
          <w:rFonts w:eastAsia="Times-Roman" w:cs="Times-Roman"/>
        </w:rPr>
        <w:t xml:space="preserve"> </w:t>
      </w:r>
      <w:r w:rsidR="00D260C5" w:rsidRPr="005A4994">
        <w:rPr>
          <w:lang w:val="en-GB"/>
        </w:rPr>
        <w:t>(</w:t>
      </w:r>
      <w:r w:rsidR="00D260C5" w:rsidRPr="005A4994">
        <w:rPr>
          <w:i/>
          <w:lang w:val="en-GB"/>
        </w:rPr>
        <w:t>M</w:t>
      </w:r>
      <w:r w:rsidR="00D260C5" w:rsidRPr="005A4994">
        <w:rPr>
          <w:i/>
          <w:vertAlign w:val="subscript"/>
          <w:lang w:val="en-GB"/>
        </w:rPr>
        <w:t xml:space="preserve">AGE  </w:t>
      </w:r>
      <w:r w:rsidR="00D260C5" w:rsidRPr="005A4994">
        <w:rPr>
          <w:lang w:val="en-GB"/>
        </w:rPr>
        <w:t xml:space="preserve">= </w:t>
      </w:r>
      <w:r w:rsidR="00D260C5">
        <w:rPr>
          <w:lang w:val="en-GB"/>
        </w:rPr>
        <w:t>19.23</w:t>
      </w:r>
      <w:r w:rsidR="00D260C5" w:rsidRPr="005A4994">
        <w:rPr>
          <w:lang w:val="en-GB"/>
        </w:rPr>
        <w:t xml:space="preserve">, </w:t>
      </w:r>
      <w:r w:rsidR="00D260C5" w:rsidRPr="005A4994">
        <w:rPr>
          <w:i/>
          <w:lang w:val="en-GB"/>
        </w:rPr>
        <w:t>SD</w:t>
      </w:r>
      <w:r w:rsidR="00D260C5" w:rsidRPr="005A4994">
        <w:rPr>
          <w:i/>
          <w:vertAlign w:val="subscript"/>
          <w:lang w:val="en-GB"/>
        </w:rPr>
        <w:t>AGE</w:t>
      </w:r>
      <w:r w:rsidR="00D260C5" w:rsidRPr="005A4994">
        <w:rPr>
          <w:i/>
          <w:lang w:val="en-GB"/>
        </w:rPr>
        <w:t xml:space="preserve"> </w:t>
      </w:r>
      <w:r w:rsidR="00D260C5" w:rsidRPr="005A4994">
        <w:rPr>
          <w:lang w:val="en-GB"/>
        </w:rPr>
        <w:t xml:space="preserve">= </w:t>
      </w:r>
      <w:r w:rsidR="00D260C5">
        <w:rPr>
          <w:lang w:val="en-GB"/>
        </w:rPr>
        <w:t>1.12, range 18-22</w:t>
      </w:r>
      <w:r w:rsidR="00D260C5" w:rsidRPr="005A4994">
        <w:rPr>
          <w:lang w:val="en-GB"/>
        </w:rPr>
        <w:t>)</w:t>
      </w:r>
      <w:r w:rsidR="001D7D74" w:rsidRPr="009423EC">
        <w:rPr>
          <w:rFonts w:eastAsia="Times-Roman" w:cs="Times-Roman"/>
        </w:rPr>
        <w:t>.</w:t>
      </w:r>
      <w:r w:rsidR="001D7D74">
        <w:rPr>
          <w:rFonts w:eastAsia="Times-Roman" w:cs="Times-Roman"/>
        </w:rPr>
        <w:t xml:space="preserve"> </w:t>
      </w:r>
      <w:r w:rsidR="004D3131">
        <w:rPr>
          <w:rFonts w:eastAsia="Times-Roman" w:cs="Times-Roman"/>
        </w:rPr>
        <w:t xml:space="preserve">We </w:t>
      </w:r>
      <w:r w:rsidR="00D1598F" w:rsidRPr="00596841">
        <w:rPr>
          <w:rFonts w:eastAsia="Times-Roman"/>
        </w:rPr>
        <w:t xml:space="preserve">randomly </w:t>
      </w:r>
      <w:r w:rsidR="004D3131">
        <w:rPr>
          <w:rFonts w:eastAsia="Times-Roman" w:cs="Times-Roman"/>
        </w:rPr>
        <w:t xml:space="preserve">assigned them </w:t>
      </w:r>
      <w:r w:rsidR="006D6802" w:rsidRPr="00596841">
        <w:rPr>
          <w:rFonts w:eastAsia="Times-Roman"/>
        </w:rPr>
        <w:t>to experimental conditions</w:t>
      </w:r>
      <w:r w:rsidR="00996FE3">
        <w:rPr>
          <w:rFonts w:eastAsia="Times-Roman"/>
        </w:rPr>
        <w:t>:</w:t>
      </w:r>
      <w:r w:rsidR="006D6802" w:rsidRPr="00596841">
        <w:rPr>
          <w:rFonts w:eastAsia="Times-Roman"/>
        </w:rPr>
        <w:t xml:space="preserve"> future alone v</w:t>
      </w:r>
      <w:r w:rsidR="00996FE3">
        <w:rPr>
          <w:rFonts w:eastAsia="Times-Roman"/>
        </w:rPr>
        <w:t>er</w:t>
      </w:r>
      <w:r w:rsidR="006D6802" w:rsidRPr="00596841">
        <w:rPr>
          <w:rFonts w:eastAsia="Times-Roman"/>
        </w:rPr>
        <w:t>s</w:t>
      </w:r>
      <w:r w:rsidR="00996FE3">
        <w:rPr>
          <w:rFonts w:eastAsia="Times-Roman"/>
        </w:rPr>
        <w:t>us</w:t>
      </w:r>
      <w:r w:rsidR="006D6802" w:rsidRPr="00596841">
        <w:rPr>
          <w:rFonts w:eastAsia="Times-Roman"/>
        </w:rPr>
        <w:t xml:space="preserve"> </w:t>
      </w:r>
      <w:r w:rsidR="006D6802">
        <w:rPr>
          <w:rFonts w:eastAsia="Times-Roman"/>
        </w:rPr>
        <w:t>neutral</w:t>
      </w:r>
      <w:r w:rsidR="00562F91">
        <w:rPr>
          <w:rFonts w:eastAsia="Times-Roman"/>
        </w:rPr>
        <w:t>.</w:t>
      </w:r>
      <w:r w:rsidR="006111F7">
        <w:rPr>
          <w:rFonts w:eastAsia="Times-Roman"/>
        </w:rPr>
        <w:t xml:space="preserve"> </w:t>
      </w:r>
      <w:r w:rsidR="006111F7" w:rsidRPr="00596841">
        <w:rPr>
          <w:rFonts w:eastAsia="Times-Roman" w:cs="Times-Roman"/>
        </w:rPr>
        <w:t xml:space="preserve">Study </w:t>
      </w:r>
      <w:r w:rsidR="00CF262B">
        <w:rPr>
          <w:rFonts w:eastAsia="Times-Roman" w:cs="Times-Roman"/>
        </w:rPr>
        <w:t>4</w:t>
      </w:r>
      <w:r w:rsidR="006111F7">
        <w:rPr>
          <w:rFonts w:ascii="Times-Roman" w:eastAsia="Times-Roman" w:hAnsi="Times-Roman" w:cs="Times-Roman"/>
        </w:rPr>
        <w:t xml:space="preserve"> was identical to Study</w:t>
      </w:r>
      <w:r w:rsidR="006111F7">
        <w:rPr>
          <w:rFonts w:ascii="Times-Roman" w:hAnsi="Times-Roman" w:cs="Times-Roman"/>
        </w:rPr>
        <w:t xml:space="preserve"> </w:t>
      </w:r>
      <w:r w:rsidR="00CF262B">
        <w:rPr>
          <w:rFonts w:ascii="Times-Roman" w:hAnsi="Times-Roman" w:cs="Times-Roman"/>
        </w:rPr>
        <w:t>3</w:t>
      </w:r>
      <w:r w:rsidR="006111F7">
        <w:rPr>
          <w:rFonts w:ascii="Times-Roman" w:hAnsi="Times-Roman" w:cs="Times-Roman"/>
        </w:rPr>
        <w:t>, with one ex</w:t>
      </w:r>
      <w:r w:rsidR="00826EDA">
        <w:rPr>
          <w:rFonts w:ascii="Times-Roman" w:hAnsi="Times-Roman" w:cs="Times-Roman"/>
        </w:rPr>
        <w:t>ception: we replaced the future-</w:t>
      </w:r>
      <w:r w:rsidR="006111F7">
        <w:rPr>
          <w:rFonts w:ascii="Times-Roman" w:hAnsi="Times-Roman" w:cs="Times-Roman"/>
        </w:rPr>
        <w:t xml:space="preserve">together condition with a neutral control condition. Participants in the neutral condition </w:t>
      </w:r>
      <w:r w:rsidR="004D3131">
        <w:rPr>
          <w:rFonts w:ascii="Times-Roman" w:eastAsia="Times-Roman" w:hAnsi="Times-Roman" w:cs="Times-Roman"/>
        </w:rPr>
        <w:t xml:space="preserve">received </w:t>
      </w:r>
      <w:r w:rsidR="006111F7">
        <w:rPr>
          <w:rFonts w:ascii="Times-Roman" w:eastAsia="Times-Roman" w:hAnsi="Times-Roman" w:cs="Times-Roman"/>
        </w:rPr>
        <w:t xml:space="preserve">accurate extraversion scores but did not receive information regarding their future belongingness. </w:t>
      </w:r>
      <w:r w:rsidR="004D3131">
        <w:rPr>
          <w:rFonts w:ascii="Times-Roman" w:eastAsia="Times-Roman" w:hAnsi="Times-Roman" w:cs="Times-Roman"/>
        </w:rPr>
        <w:t>We excluded o</w:t>
      </w:r>
      <w:r w:rsidR="006111F7">
        <w:rPr>
          <w:rFonts w:eastAsia="Times-Roman"/>
        </w:rPr>
        <w:t xml:space="preserve">ne participant </w:t>
      </w:r>
      <w:r w:rsidR="004D3131">
        <w:rPr>
          <w:rFonts w:eastAsia="Times-Roman"/>
        </w:rPr>
        <w:t>from</w:t>
      </w:r>
      <w:r w:rsidR="006111F7">
        <w:rPr>
          <w:rFonts w:eastAsia="Times-Roman"/>
        </w:rPr>
        <w:t xml:space="preserve"> the final analyses</w:t>
      </w:r>
      <w:r w:rsidR="004D3131">
        <w:rPr>
          <w:rFonts w:eastAsia="Times-Roman"/>
        </w:rPr>
        <w:t>,</w:t>
      </w:r>
      <w:r w:rsidR="006111F7">
        <w:rPr>
          <w:rFonts w:eastAsia="Times-Roman"/>
        </w:rPr>
        <w:t xml:space="preserve"> because he correctly identified the research hypothesis. </w:t>
      </w:r>
      <w:r w:rsidR="00394D8B">
        <w:rPr>
          <w:rFonts w:eastAsia="Times-Roman"/>
        </w:rPr>
        <w:t>Simmons</w:t>
      </w:r>
      <w:r w:rsidR="00B402B6">
        <w:rPr>
          <w:rFonts w:eastAsia="Times-Roman"/>
        </w:rPr>
        <w:t xml:space="preserve"> et al.</w:t>
      </w:r>
      <w:r w:rsidR="00394D8B">
        <w:rPr>
          <w:rFonts w:eastAsia="Times-Roman"/>
        </w:rPr>
        <w:t xml:space="preserve"> (2011) </w:t>
      </w:r>
      <w:r w:rsidR="00593FC9">
        <w:rPr>
          <w:rFonts w:eastAsia="Times-Roman"/>
        </w:rPr>
        <w:t xml:space="preserve">recently </w:t>
      </w:r>
      <w:r w:rsidR="00394D8B">
        <w:rPr>
          <w:rFonts w:eastAsia="Times-Roman"/>
        </w:rPr>
        <w:t xml:space="preserve">recommended that experiments should have at least 20 observations per </w:t>
      </w:r>
      <w:r w:rsidR="00593FC9">
        <w:rPr>
          <w:rFonts w:eastAsia="Times-Roman"/>
        </w:rPr>
        <w:t>condition</w:t>
      </w:r>
      <w:r w:rsidR="00394D8B">
        <w:rPr>
          <w:rFonts w:eastAsia="Times-Roman"/>
        </w:rPr>
        <w:t xml:space="preserve">. </w:t>
      </w:r>
      <w:r w:rsidR="00D9660E">
        <w:rPr>
          <w:rFonts w:eastAsia="Times-Roman"/>
        </w:rPr>
        <w:t>W</w:t>
      </w:r>
      <w:r w:rsidR="00593FC9">
        <w:rPr>
          <w:rFonts w:eastAsia="Times-Roman"/>
        </w:rPr>
        <w:t xml:space="preserve">e did not meet this </w:t>
      </w:r>
      <w:r w:rsidR="002E04FB">
        <w:rPr>
          <w:rFonts w:eastAsia="Times-Roman"/>
        </w:rPr>
        <w:t>target</w:t>
      </w:r>
      <w:r w:rsidR="00593FC9">
        <w:rPr>
          <w:rFonts w:eastAsia="Times-Roman"/>
        </w:rPr>
        <w:t xml:space="preserve"> </w:t>
      </w:r>
      <w:r w:rsidR="00D9660E">
        <w:rPr>
          <w:rFonts w:eastAsia="Times-Roman"/>
        </w:rPr>
        <w:t>due to exhaustion of the participant pool</w:t>
      </w:r>
      <w:r w:rsidR="00593FC9">
        <w:rPr>
          <w:rFonts w:eastAsia="Times-Roman"/>
        </w:rPr>
        <w:t xml:space="preserve"> </w:t>
      </w:r>
      <w:r w:rsidR="00A64633">
        <w:rPr>
          <w:rFonts w:eastAsia="Times-Roman"/>
        </w:rPr>
        <w:t>toward the end</w:t>
      </w:r>
      <w:r w:rsidR="00D9660E">
        <w:rPr>
          <w:rFonts w:eastAsia="Times-Roman"/>
        </w:rPr>
        <w:t xml:space="preserve"> of the</w:t>
      </w:r>
      <w:r w:rsidR="00593FC9">
        <w:rPr>
          <w:rFonts w:eastAsia="Times-Roman"/>
        </w:rPr>
        <w:t xml:space="preserve"> </w:t>
      </w:r>
      <w:r w:rsidR="00D9660E">
        <w:rPr>
          <w:rFonts w:eastAsia="Times-Roman"/>
        </w:rPr>
        <w:t xml:space="preserve">specified </w:t>
      </w:r>
      <w:r w:rsidR="00593FC9">
        <w:rPr>
          <w:rFonts w:eastAsia="Times-Roman"/>
        </w:rPr>
        <w:t>study period</w:t>
      </w:r>
      <w:r w:rsidR="00D9660E">
        <w:rPr>
          <w:rFonts w:eastAsia="Times-Roman"/>
        </w:rPr>
        <w:t xml:space="preserve">; </w:t>
      </w:r>
      <w:r w:rsidR="0052111B">
        <w:rPr>
          <w:rFonts w:eastAsia="Times-Roman"/>
        </w:rPr>
        <w:t>this</w:t>
      </w:r>
      <w:r w:rsidR="00593FC9">
        <w:rPr>
          <w:rFonts w:eastAsia="Times-Roman"/>
        </w:rPr>
        <w:t xml:space="preserve"> does not reflect interim </w:t>
      </w:r>
      <w:r w:rsidR="0021407C">
        <w:rPr>
          <w:rFonts w:eastAsia="Times-Roman"/>
        </w:rPr>
        <w:t>data-</w:t>
      </w:r>
      <w:r w:rsidR="00593FC9">
        <w:rPr>
          <w:rFonts w:eastAsia="Times-Roman"/>
        </w:rPr>
        <w:t>analysis or a flexible termination rule.</w:t>
      </w:r>
    </w:p>
    <w:p w14:paraId="33C36C4F" w14:textId="77777777" w:rsidR="007F2F83" w:rsidRDefault="007F2F83" w:rsidP="002E6E1B">
      <w:pPr>
        <w:widowControl w:val="0"/>
        <w:autoSpaceDE w:val="0"/>
        <w:autoSpaceDN w:val="0"/>
        <w:adjustRightInd w:val="0"/>
        <w:spacing w:line="480" w:lineRule="auto"/>
        <w:rPr>
          <w:b/>
          <w:lang w:val="en-GB"/>
        </w:rPr>
      </w:pPr>
      <w:r>
        <w:rPr>
          <w:b/>
          <w:lang w:val="en-GB"/>
        </w:rPr>
        <w:t xml:space="preserve">Results and </w:t>
      </w:r>
      <w:r w:rsidR="00551283">
        <w:rPr>
          <w:b/>
          <w:lang w:val="en-GB"/>
        </w:rPr>
        <w:t>D</w:t>
      </w:r>
      <w:r>
        <w:rPr>
          <w:b/>
          <w:lang w:val="en-GB"/>
        </w:rPr>
        <w:t>iscussion</w:t>
      </w:r>
    </w:p>
    <w:p w14:paraId="6B1ED815" w14:textId="77777777" w:rsidR="00ED7BFF" w:rsidRPr="00B852ED" w:rsidRDefault="006041CA" w:rsidP="002E6E1B">
      <w:pPr>
        <w:spacing w:line="480" w:lineRule="auto"/>
        <w:ind w:firstLine="720"/>
      </w:pPr>
      <w:r>
        <w:t xml:space="preserve">A Feedback (future alone vs. neutral control) x Gender ANOVA of state nostalgia </w:t>
      </w:r>
      <w:r w:rsidR="00514B23">
        <w:t>(</w:t>
      </w:r>
      <w:r w:rsidR="00514B23">
        <w:sym w:font="Symbol" w:char="F061"/>
      </w:r>
      <w:r w:rsidR="00514B23">
        <w:t xml:space="preserve"> = </w:t>
      </w:r>
      <w:r w:rsidR="008804B1">
        <w:t>.93</w:t>
      </w:r>
      <w:r w:rsidR="00514B23">
        <w:t xml:space="preserve">) </w:t>
      </w:r>
      <w:r w:rsidR="007F2F83">
        <w:t xml:space="preserve">revealed </w:t>
      </w:r>
      <w:r w:rsidR="007F2F83" w:rsidRPr="009B06E8">
        <w:rPr>
          <w:rFonts w:ascii="Times-Roman" w:eastAsia="Times-Roman" w:hAnsi="Times-Roman" w:cs="Times-Roman"/>
        </w:rPr>
        <w:t xml:space="preserve">that participants in the </w:t>
      </w:r>
      <w:r w:rsidR="00826EDA">
        <w:rPr>
          <w:rFonts w:ascii="Times-Roman" w:eastAsia="Times-Roman" w:hAnsi="Times-Roman" w:cs="Times-Roman"/>
        </w:rPr>
        <w:t>future-</w:t>
      </w:r>
      <w:r w:rsidR="00E40F31">
        <w:rPr>
          <w:rFonts w:ascii="Times-Roman" w:eastAsia="Times-Roman" w:hAnsi="Times-Roman" w:cs="Times-Roman"/>
        </w:rPr>
        <w:t>alone</w:t>
      </w:r>
      <w:r w:rsidR="007F2F83" w:rsidRPr="009B06E8">
        <w:rPr>
          <w:rFonts w:ascii="Times-Roman" w:eastAsia="Times-Roman" w:hAnsi="Times-Roman" w:cs="Times-Roman"/>
        </w:rPr>
        <w:t xml:space="preserve"> condition (</w:t>
      </w:r>
      <w:r w:rsidR="007F2F83" w:rsidRPr="009B06E8">
        <w:rPr>
          <w:rFonts w:ascii="Times-Roman" w:eastAsia="Times-Roman" w:hAnsi="Times-Roman" w:cs="Times-Roman"/>
          <w:i/>
          <w:iCs/>
        </w:rPr>
        <w:t>M</w:t>
      </w:r>
      <w:r w:rsidR="007F2F83">
        <w:rPr>
          <w:rFonts w:ascii="Times-Roman" w:eastAsia="Times-Roman" w:hAnsi="Times-Roman" w:cs="Times-Roman"/>
          <w:i/>
          <w:iCs/>
        </w:rPr>
        <w:t xml:space="preserve"> </w:t>
      </w:r>
      <w:r w:rsidR="007F2F83" w:rsidRPr="009B06E8">
        <w:rPr>
          <w:rFonts w:ascii="Times-Roman" w:eastAsia="Times-Roman" w:hAnsi="Times-Roman" w:cs="Times-Roman"/>
          <w:i/>
          <w:iCs/>
        </w:rPr>
        <w:t>=</w:t>
      </w:r>
      <w:r w:rsidR="007F2F83">
        <w:rPr>
          <w:rFonts w:ascii="Times-Roman" w:eastAsia="Times-Roman" w:hAnsi="Times-Roman" w:cs="Times-Roman"/>
          <w:i/>
          <w:iCs/>
        </w:rPr>
        <w:t xml:space="preserve"> </w:t>
      </w:r>
      <w:r w:rsidR="007F2F83" w:rsidRPr="009B06E8">
        <w:rPr>
          <w:rFonts w:ascii="Times-Roman" w:eastAsia="Times-Roman" w:hAnsi="Times-Roman" w:cs="Times-Roman"/>
        </w:rPr>
        <w:t>3.02</w:t>
      </w:r>
      <w:r w:rsidR="007F2F83">
        <w:rPr>
          <w:rFonts w:ascii="Times-Roman" w:eastAsia="Times-Roman" w:hAnsi="Times-Roman" w:cs="Times-Roman"/>
        </w:rPr>
        <w:t xml:space="preserve">, </w:t>
      </w:r>
      <w:r w:rsidR="007F2F83">
        <w:rPr>
          <w:rFonts w:ascii="Times-Roman" w:eastAsia="Times-Roman" w:hAnsi="Times-Roman" w:cs="Times-Roman"/>
          <w:i/>
        </w:rPr>
        <w:t>SD</w:t>
      </w:r>
      <w:r w:rsidR="007F2F83">
        <w:rPr>
          <w:rFonts w:ascii="Times-Roman" w:eastAsia="Times-Roman" w:hAnsi="Times-Roman" w:cs="Times-Roman"/>
        </w:rPr>
        <w:t xml:space="preserve"> = 1.47</w:t>
      </w:r>
      <w:r w:rsidR="007F2F83" w:rsidRPr="009B06E8">
        <w:rPr>
          <w:rFonts w:ascii="Times-Roman" w:eastAsia="Times-Roman" w:hAnsi="Times-Roman" w:cs="Times-Roman"/>
        </w:rPr>
        <w:t xml:space="preserve">) reported significantly higher levels of nostalgia than those in the </w:t>
      </w:r>
      <w:r w:rsidR="00E40F31">
        <w:rPr>
          <w:rFonts w:ascii="Times-Roman" w:eastAsia="Times-Roman" w:hAnsi="Times-Roman" w:cs="Times-Roman"/>
        </w:rPr>
        <w:t xml:space="preserve">neutral </w:t>
      </w:r>
      <w:r w:rsidR="007F2F83" w:rsidRPr="009B06E8">
        <w:rPr>
          <w:rFonts w:ascii="Times-Roman" w:eastAsia="Times-Roman" w:hAnsi="Times-Roman" w:cs="Times-Roman"/>
        </w:rPr>
        <w:t>condition (</w:t>
      </w:r>
      <w:r w:rsidR="007F2F83" w:rsidRPr="009B06E8">
        <w:rPr>
          <w:rFonts w:ascii="Times-Roman" w:eastAsia="Times-Roman" w:hAnsi="Times-Roman" w:cs="Times-Roman"/>
          <w:i/>
          <w:iCs/>
        </w:rPr>
        <w:t>M</w:t>
      </w:r>
      <w:r w:rsidR="007F2F83">
        <w:rPr>
          <w:rFonts w:ascii="Times-Roman" w:eastAsia="Times-Roman" w:hAnsi="Times-Roman" w:cs="Times-Roman"/>
          <w:i/>
          <w:iCs/>
        </w:rPr>
        <w:t xml:space="preserve"> </w:t>
      </w:r>
      <w:r w:rsidR="007F2F83" w:rsidRPr="009B06E8">
        <w:rPr>
          <w:rFonts w:ascii="Times-Roman" w:eastAsia="Times-Roman" w:hAnsi="Times-Roman" w:cs="Times-Roman"/>
        </w:rPr>
        <w:t>=</w:t>
      </w:r>
      <w:r w:rsidR="007F2F83">
        <w:rPr>
          <w:rFonts w:ascii="Times-Roman" w:eastAsia="Times-Roman" w:hAnsi="Times-Roman" w:cs="Times-Roman"/>
        </w:rPr>
        <w:t xml:space="preserve"> </w:t>
      </w:r>
      <w:r w:rsidR="007F2F83" w:rsidRPr="009B06E8">
        <w:rPr>
          <w:rFonts w:ascii="Times-Roman" w:eastAsia="Times-Roman" w:hAnsi="Times-Roman" w:cs="Times-Roman"/>
        </w:rPr>
        <w:t>2.24</w:t>
      </w:r>
      <w:r w:rsidR="007F2F83">
        <w:rPr>
          <w:rFonts w:ascii="Times-Roman" w:eastAsia="Times-Roman" w:hAnsi="Times-Roman" w:cs="Times-Roman"/>
        </w:rPr>
        <w:t xml:space="preserve">, </w:t>
      </w:r>
      <w:r w:rsidR="007F2F83">
        <w:rPr>
          <w:rFonts w:ascii="Times-Roman" w:eastAsia="Times-Roman" w:hAnsi="Times-Roman" w:cs="Times-Roman"/>
          <w:i/>
        </w:rPr>
        <w:t>SD</w:t>
      </w:r>
      <w:r w:rsidR="007F2F83">
        <w:rPr>
          <w:rFonts w:ascii="Times-Roman" w:eastAsia="Times-Roman" w:hAnsi="Times-Roman" w:cs="Times-Roman"/>
        </w:rPr>
        <w:t xml:space="preserve"> = 1.11</w:t>
      </w:r>
      <w:r w:rsidR="007F2F83" w:rsidRPr="009B06E8">
        <w:rPr>
          <w:rFonts w:ascii="Times-Roman" w:eastAsia="Times-Roman" w:hAnsi="Times-Roman" w:cs="Times-Roman"/>
        </w:rPr>
        <w:t xml:space="preserve">), </w:t>
      </w:r>
      <w:proofErr w:type="gramStart"/>
      <w:r w:rsidR="007F2F83" w:rsidRPr="009B06E8">
        <w:rPr>
          <w:rFonts w:ascii="Times-Roman" w:eastAsia="Times-Roman" w:hAnsi="Times-Roman" w:cs="Times-Roman"/>
          <w:i/>
          <w:iCs/>
        </w:rPr>
        <w:t>F</w:t>
      </w:r>
      <w:r w:rsidR="007F2F83" w:rsidRPr="009B06E8">
        <w:rPr>
          <w:rFonts w:ascii="Times-Roman" w:eastAsia="Times-Roman" w:hAnsi="Times-Roman" w:cs="Times-Roman"/>
        </w:rPr>
        <w:t>(</w:t>
      </w:r>
      <w:proofErr w:type="gramEnd"/>
      <w:r w:rsidR="007F2F83" w:rsidRPr="009B06E8">
        <w:rPr>
          <w:rFonts w:ascii="Times-Roman" w:eastAsia="Times-Roman" w:hAnsi="Times-Roman" w:cs="Times-Roman"/>
        </w:rPr>
        <w:t>1, 26)</w:t>
      </w:r>
      <w:r w:rsidR="00143F01">
        <w:rPr>
          <w:rFonts w:ascii="Times-Roman" w:eastAsia="Times-Roman" w:hAnsi="Times-Roman" w:cs="Times-Roman"/>
        </w:rPr>
        <w:t xml:space="preserve"> </w:t>
      </w:r>
      <w:r w:rsidR="007F2F83" w:rsidRPr="009B06E8">
        <w:rPr>
          <w:rFonts w:ascii="Times-Roman" w:eastAsia="Times-Roman" w:hAnsi="Times-Roman" w:cs="Times-Roman"/>
        </w:rPr>
        <w:t xml:space="preserve">= 5.28, </w:t>
      </w:r>
      <w:r w:rsidR="007F2F83" w:rsidRPr="009B06E8">
        <w:rPr>
          <w:rFonts w:ascii="Times-Roman" w:eastAsia="Times-Roman" w:hAnsi="Times-Roman" w:cs="Times-Roman"/>
          <w:i/>
          <w:iCs/>
        </w:rPr>
        <w:t>p</w:t>
      </w:r>
      <w:r w:rsidR="007F2F83">
        <w:rPr>
          <w:rFonts w:ascii="Times-Roman" w:eastAsia="Times-Roman" w:hAnsi="Times-Roman" w:cs="Times-Roman"/>
          <w:i/>
          <w:iCs/>
        </w:rPr>
        <w:t xml:space="preserve"> </w:t>
      </w:r>
      <w:r w:rsidR="008804B1">
        <w:rPr>
          <w:rFonts w:ascii="Times-Roman" w:eastAsia="Times-Roman" w:hAnsi="Times-Roman" w:cs="Times-Roman"/>
        </w:rPr>
        <w:t>= .030</w:t>
      </w:r>
      <w:r w:rsidR="00D74316">
        <w:rPr>
          <w:rFonts w:ascii="Times-Roman" w:eastAsia="Times-Roman" w:hAnsi="Times-Roman" w:cs="Times-Roman"/>
        </w:rPr>
        <w:t xml:space="preserve">, </w:t>
      </w:r>
      <w:r w:rsidR="00F32D4E" w:rsidRPr="00C52E13">
        <w:rPr>
          <w:rFonts w:ascii="Symbol" w:hAnsi="Symbol"/>
        </w:rPr>
        <w:t></w:t>
      </w:r>
      <w:r w:rsidR="00F32D4E" w:rsidRPr="00C52E13">
        <w:rPr>
          <w:vertAlign w:val="subscript"/>
        </w:rPr>
        <w:t>p</w:t>
      </w:r>
      <w:r w:rsidR="00F32D4E" w:rsidRPr="00C52E13">
        <w:rPr>
          <w:vertAlign w:val="superscript"/>
        </w:rPr>
        <w:t>2</w:t>
      </w:r>
      <w:r w:rsidR="00C52E13">
        <w:rPr>
          <w:i/>
        </w:rPr>
        <w:t xml:space="preserve"> </w:t>
      </w:r>
      <w:r w:rsidR="00D74316">
        <w:rPr>
          <w:rFonts w:ascii="Times-Roman" w:eastAsia="Times-Roman" w:hAnsi="Times-Roman" w:cs="Times-Roman"/>
        </w:rPr>
        <w:t>= .17.</w:t>
      </w:r>
      <w:r w:rsidR="007F2F83">
        <w:rPr>
          <w:rFonts w:ascii="Times-Roman" w:eastAsia="Times-Roman" w:hAnsi="Times-Roman" w:cs="Times-Roman"/>
        </w:rPr>
        <w:t xml:space="preserve"> </w:t>
      </w:r>
      <w:r w:rsidR="00CA4AD7">
        <w:rPr>
          <w:rFonts w:ascii="Times-Roman" w:eastAsia="Times-Roman" w:hAnsi="Times-Roman" w:cs="Times-Roman"/>
        </w:rPr>
        <w:t xml:space="preserve">There was also a marginal tendency for males </w:t>
      </w:r>
      <w:r w:rsidR="00CA4AD7" w:rsidRPr="009B06E8">
        <w:rPr>
          <w:rFonts w:ascii="Times-Roman" w:eastAsia="Times-Roman" w:hAnsi="Times-Roman" w:cs="Times-Roman"/>
        </w:rPr>
        <w:t>(</w:t>
      </w:r>
      <w:r w:rsidR="00CA4AD7" w:rsidRPr="009B06E8">
        <w:rPr>
          <w:rFonts w:ascii="Times-Roman" w:eastAsia="Times-Roman" w:hAnsi="Times-Roman" w:cs="Times-Roman"/>
          <w:i/>
          <w:iCs/>
        </w:rPr>
        <w:t>M</w:t>
      </w:r>
      <w:r w:rsidR="00CA4AD7">
        <w:rPr>
          <w:rFonts w:ascii="Times-Roman" w:eastAsia="Times-Roman" w:hAnsi="Times-Roman" w:cs="Times-Roman"/>
          <w:i/>
          <w:iCs/>
        </w:rPr>
        <w:t xml:space="preserve"> </w:t>
      </w:r>
      <w:r w:rsidR="00CA4AD7" w:rsidRPr="009B06E8">
        <w:rPr>
          <w:rFonts w:ascii="Times-Roman" w:eastAsia="Times-Roman" w:hAnsi="Times-Roman" w:cs="Times-Roman"/>
          <w:i/>
          <w:iCs/>
        </w:rPr>
        <w:t>=</w:t>
      </w:r>
      <w:r w:rsidR="00CA4AD7">
        <w:rPr>
          <w:rFonts w:ascii="Times-Roman" w:eastAsia="Times-Roman" w:hAnsi="Times-Roman" w:cs="Times-Roman"/>
          <w:i/>
          <w:iCs/>
        </w:rPr>
        <w:t xml:space="preserve"> </w:t>
      </w:r>
      <w:r w:rsidR="00CA4AD7">
        <w:rPr>
          <w:rFonts w:ascii="Times-Roman" w:eastAsia="Times-Roman" w:hAnsi="Times-Roman" w:cs="Times-Roman"/>
        </w:rPr>
        <w:t xml:space="preserve">2.83, </w:t>
      </w:r>
      <w:r w:rsidR="00CA4AD7">
        <w:rPr>
          <w:rFonts w:ascii="Times-Roman" w:eastAsia="Times-Roman" w:hAnsi="Times-Roman" w:cs="Times-Roman"/>
          <w:i/>
        </w:rPr>
        <w:t>SD</w:t>
      </w:r>
      <w:r w:rsidR="00CA4AD7">
        <w:rPr>
          <w:rFonts w:ascii="Times-Roman" w:eastAsia="Times-Roman" w:hAnsi="Times-Roman" w:cs="Times-Roman"/>
        </w:rPr>
        <w:t xml:space="preserve"> = 1.22</w:t>
      </w:r>
      <w:r w:rsidR="00CA4AD7" w:rsidRPr="009B06E8">
        <w:rPr>
          <w:rFonts w:ascii="Times-Roman" w:eastAsia="Times-Roman" w:hAnsi="Times-Roman" w:cs="Times-Roman"/>
        </w:rPr>
        <w:t xml:space="preserve">) </w:t>
      </w:r>
      <w:r w:rsidR="00CA4AD7">
        <w:rPr>
          <w:rFonts w:ascii="Times-Roman" w:eastAsia="Times-Roman" w:hAnsi="Times-Roman" w:cs="Times-Roman"/>
        </w:rPr>
        <w:t xml:space="preserve">to report higher levels of nostalgia than females </w:t>
      </w:r>
      <w:r w:rsidR="00CA4AD7" w:rsidRPr="009B06E8">
        <w:rPr>
          <w:rFonts w:ascii="Times-Roman" w:eastAsia="Times-Roman" w:hAnsi="Times-Roman" w:cs="Times-Roman"/>
        </w:rPr>
        <w:t>(</w:t>
      </w:r>
      <w:r w:rsidR="00CA4AD7" w:rsidRPr="009B06E8">
        <w:rPr>
          <w:rFonts w:ascii="Times-Roman" w:eastAsia="Times-Roman" w:hAnsi="Times-Roman" w:cs="Times-Roman"/>
          <w:i/>
          <w:iCs/>
        </w:rPr>
        <w:t>M</w:t>
      </w:r>
      <w:r w:rsidR="00CA4AD7">
        <w:rPr>
          <w:rFonts w:ascii="Times-Roman" w:eastAsia="Times-Roman" w:hAnsi="Times-Roman" w:cs="Times-Roman"/>
          <w:i/>
          <w:iCs/>
        </w:rPr>
        <w:t xml:space="preserve"> </w:t>
      </w:r>
      <w:r w:rsidR="00CA4AD7" w:rsidRPr="009B06E8">
        <w:rPr>
          <w:rFonts w:ascii="Times-Roman" w:eastAsia="Times-Roman" w:hAnsi="Times-Roman" w:cs="Times-Roman"/>
          <w:i/>
          <w:iCs/>
        </w:rPr>
        <w:t>=</w:t>
      </w:r>
      <w:r w:rsidR="00CA4AD7">
        <w:rPr>
          <w:rFonts w:ascii="Times-Roman" w:eastAsia="Times-Roman" w:hAnsi="Times-Roman" w:cs="Times-Roman"/>
          <w:i/>
          <w:iCs/>
        </w:rPr>
        <w:t xml:space="preserve"> </w:t>
      </w:r>
      <w:r w:rsidR="00CA4AD7">
        <w:rPr>
          <w:rFonts w:ascii="Times-Roman" w:eastAsia="Times-Roman" w:hAnsi="Times-Roman" w:cs="Times-Roman"/>
        </w:rPr>
        <w:t xml:space="preserve">2.50, </w:t>
      </w:r>
      <w:r w:rsidR="00CA4AD7">
        <w:rPr>
          <w:rFonts w:ascii="Times-Roman" w:eastAsia="Times-Roman" w:hAnsi="Times-Roman" w:cs="Times-Roman"/>
          <w:i/>
        </w:rPr>
        <w:t>SD</w:t>
      </w:r>
      <w:r w:rsidR="00CA4AD7">
        <w:rPr>
          <w:rFonts w:ascii="Times-Roman" w:eastAsia="Times-Roman" w:hAnsi="Times-Roman" w:cs="Times-Roman"/>
        </w:rPr>
        <w:t xml:space="preserve"> = 1.48</w:t>
      </w:r>
      <w:r w:rsidR="00CA4AD7" w:rsidRPr="009B06E8">
        <w:rPr>
          <w:rFonts w:ascii="Times-Roman" w:eastAsia="Times-Roman" w:hAnsi="Times-Roman" w:cs="Times-Roman"/>
        </w:rPr>
        <w:t>)</w:t>
      </w:r>
      <w:r w:rsidR="00CA4AD7">
        <w:rPr>
          <w:rFonts w:ascii="Times-Roman" w:eastAsia="Times-Roman" w:hAnsi="Times-Roman" w:cs="Times-Roman"/>
        </w:rPr>
        <w:t xml:space="preserve">, </w:t>
      </w:r>
      <w:proofErr w:type="gramStart"/>
      <w:r w:rsidR="00CA4AD7" w:rsidRPr="009B06E8">
        <w:rPr>
          <w:rFonts w:ascii="Times-Roman" w:eastAsia="Times-Roman" w:hAnsi="Times-Roman" w:cs="Times-Roman"/>
          <w:i/>
          <w:iCs/>
        </w:rPr>
        <w:t>F</w:t>
      </w:r>
      <w:r w:rsidR="00CA4AD7" w:rsidRPr="009B06E8">
        <w:rPr>
          <w:rFonts w:ascii="Times-Roman" w:eastAsia="Times-Roman" w:hAnsi="Times-Roman" w:cs="Times-Roman"/>
        </w:rPr>
        <w:t>(</w:t>
      </w:r>
      <w:proofErr w:type="gramEnd"/>
      <w:r w:rsidR="00CA4AD7" w:rsidRPr="009B06E8">
        <w:rPr>
          <w:rFonts w:ascii="Times-Roman" w:eastAsia="Times-Roman" w:hAnsi="Times-Roman" w:cs="Times-Roman"/>
        </w:rPr>
        <w:t>1, 26)</w:t>
      </w:r>
      <w:r w:rsidR="00CA4AD7">
        <w:rPr>
          <w:rFonts w:ascii="Times-Roman" w:eastAsia="Times-Roman" w:hAnsi="Times-Roman" w:cs="Times-Roman"/>
        </w:rPr>
        <w:t xml:space="preserve"> </w:t>
      </w:r>
      <w:r w:rsidR="00CA4AD7" w:rsidRPr="009B06E8">
        <w:rPr>
          <w:rFonts w:ascii="Times-Roman" w:eastAsia="Times-Roman" w:hAnsi="Times-Roman" w:cs="Times-Roman"/>
        </w:rPr>
        <w:t xml:space="preserve">= </w:t>
      </w:r>
      <w:r w:rsidR="00CA4AD7">
        <w:rPr>
          <w:rFonts w:ascii="Times-Roman" w:eastAsia="Times-Roman" w:hAnsi="Times-Roman" w:cs="Times-Roman"/>
        </w:rPr>
        <w:t>2.77</w:t>
      </w:r>
      <w:r w:rsidR="00CA4AD7" w:rsidRPr="009B06E8">
        <w:rPr>
          <w:rFonts w:ascii="Times-Roman" w:eastAsia="Times-Roman" w:hAnsi="Times-Roman" w:cs="Times-Roman"/>
        </w:rPr>
        <w:t xml:space="preserve">, </w:t>
      </w:r>
      <w:r w:rsidR="00CA4AD7" w:rsidRPr="009B06E8">
        <w:rPr>
          <w:rFonts w:ascii="Times-Roman" w:eastAsia="Times-Roman" w:hAnsi="Times-Roman" w:cs="Times-Roman"/>
          <w:i/>
          <w:iCs/>
        </w:rPr>
        <w:t>p</w:t>
      </w:r>
      <w:r w:rsidR="00CA4AD7">
        <w:rPr>
          <w:rFonts w:ascii="Times-Roman" w:eastAsia="Times-Roman" w:hAnsi="Times-Roman" w:cs="Times-Roman"/>
          <w:i/>
          <w:iCs/>
        </w:rPr>
        <w:t xml:space="preserve"> </w:t>
      </w:r>
      <w:r w:rsidR="00CA4AD7">
        <w:rPr>
          <w:rFonts w:ascii="Times-Roman" w:eastAsia="Times-Roman" w:hAnsi="Times-Roman" w:cs="Times-Roman"/>
        </w:rPr>
        <w:t xml:space="preserve">= .108, </w:t>
      </w:r>
      <w:r w:rsidR="00F32D4E" w:rsidRPr="00E665CA">
        <w:rPr>
          <w:rFonts w:ascii="Symbol" w:hAnsi="Symbol"/>
        </w:rPr>
        <w:t></w:t>
      </w:r>
      <w:r w:rsidR="00F32D4E" w:rsidRPr="00E665CA">
        <w:rPr>
          <w:vertAlign w:val="subscript"/>
        </w:rPr>
        <w:t>p</w:t>
      </w:r>
      <w:r w:rsidR="00F32D4E" w:rsidRPr="00E665CA">
        <w:rPr>
          <w:vertAlign w:val="superscript"/>
        </w:rPr>
        <w:t>2</w:t>
      </w:r>
      <w:r w:rsidR="00C52E13">
        <w:t xml:space="preserve"> </w:t>
      </w:r>
      <w:r w:rsidR="00CA4AD7">
        <w:rPr>
          <w:rFonts w:ascii="Times-Roman" w:eastAsia="Times-Roman" w:hAnsi="Times-Roman" w:cs="Times-Roman"/>
        </w:rPr>
        <w:t>= .10</w:t>
      </w:r>
      <w:r>
        <w:rPr>
          <w:rFonts w:ascii="Times-Roman" w:eastAsia="Times-Roman" w:hAnsi="Times-Roman" w:cs="Times-Roman"/>
        </w:rPr>
        <w:t xml:space="preserve">. </w:t>
      </w:r>
      <w:r w:rsidR="00CA4AD7">
        <w:rPr>
          <w:rFonts w:ascii="Times-Roman" w:eastAsia="Times-Roman" w:hAnsi="Times-Roman" w:cs="Times-Roman"/>
        </w:rPr>
        <w:t>The Feedback x Gender interaction</w:t>
      </w:r>
      <w:r w:rsidR="00420874">
        <w:rPr>
          <w:rFonts w:ascii="Times-Roman" w:eastAsia="Times-Roman" w:hAnsi="Times-Roman" w:cs="Times-Roman"/>
        </w:rPr>
        <w:t>, however,</w:t>
      </w:r>
      <w:r w:rsidR="00CA4AD7">
        <w:rPr>
          <w:rFonts w:ascii="Times-Roman" w:eastAsia="Times-Roman" w:hAnsi="Times-Roman" w:cs="Times-Roman"/>
        </w:rPr>
        <w:t xml:space="preserve"> was not significant, </w:t>
      </w:r>
      <w:proofErr w:type="gramStart"/>
      <w:r w:rsidR="00CA4AD7" w:rsidRPr="009B06E8">
        <w:rPr>
          <w:rFonts w:ascii="Times-Roman" w:eastAsia="Times-Roman" w:hAnsi="Times-Roman" w:cs="Times-Roman"/>
          <w:i/>
          <w:iCs/>
        </w:rPr>
        <w:t>F</w:t>
      </w:r>
      <w:r w:rsidR="00CA4AD7" w:rsidRPr="009B06E8">
        <w:rPr>
          <w:rFonts w:ascii="Times-Roman" w:eastAsia="Times-Roman" w:hAnsi="Times-Roman" w:cs="Times-Roman"/>
        </w:rPr>
        <w:t>(</w:t>
      </w:r>
      <w:proofErr w:type="gramEnd"/>
      <w:r w:rsidR="00CA4AD7" w:rsidRPr="009B06E8">
        <w:rPr>
          <w:rFonts w:ascii="Times-Roman" w:eastAsia="Times-Roman" w:hAnsi="Times-Roman" w:cs="Times-Roman"/>
        </w:rPr>
        <w:t>1, 26)</w:t>
      </w:r>
      <w:r w:rsidR="00CA4AD7">
        <w:rPr>
          <w:rFonts w:ascii="Times-Roman" w:eastAsia="Times-Roman" w:hAnsi="Times-Roman" w:cs="Times-Roman"/>
        </w:rPr>
        <w:t xml:space="preserve"> </w:t>
      </w:r>
      <w:r w:rsidR="00CA4AD7" w:rsidRPr="009B06E8">
        <w:rPr>
          <w:rFonts w:ascii="Times-Roman" w:eastAsia="Times-Roman" w:hAnsi="Times-Roman" w:cs="Times-Roman"/>
        </w:rPr>
        <w:t xml:space="preserve">= </w:t>
      </w:r>
      <w:r w:rsidR="00330171">
        <w:rPr>
          <w:rFonts w:ascii="Times-Roman" w:eastAsia="Times-Roman" w:hAnsi="Times-Roman" w:cs="Times-Roman"/>
        </w:rPr>
        <w:t>1.06</w:t>
      </w:r>
      <w:r w:rsidR="00CA4AD7" w:rsidRPr="009B06E8">
        <w:rPr>
          <w:rFonts w:ascii="Times-Roman" w:eastAsia="Times-Roman" w:hAnsi="Times-Roman" w:cs="Times-Roman"/>
        </w:rPr>
        <w:t xml:space="preserve">, </w:t>
      </w:r>
      <w:r w:rsidR="00CA4AD7" w:rsidRPr="009B06E8">
        <w:rPr>
          <w:rFonts w:ascii="Times-Roman" w:eastAsia="Times-Roman" w:hAnsi="Times-Roman" w:cs="Times-Roman"/>
          <w:i/>
          <w:iCs/>
        </w:rPr>
        <w:t>p</w:t>
      </w:r>
      <w:r w:rsidR="00CA4AD7">
        <w:rPr>
          <w:rFonts w:ascii="Times-Roman" w:eastAsia="Times-Roman" w:hAnsi="Times-Roman" w:cs="Times-Roman"/>
          <w:i/>
          <w:iCs/>
        </w:rPr>
        <w:t xml:space="preserve"> </w:t>
      </w:r>
      <w:r w:rsidR="00CA4AD7">
        <w:rPr>
          <w:rFonts w:ascii="Times-Roman" w:eastAsia="Times-Roman" w:hAnsi="Times-Roman" w:cs="Times-Roman"/>
        </w:rPr>
        <w:t>= .</w:t>
      </w:r>
      <w:r w:rsidR="00330171">
        <w:rPr>
          <w:rFonts w:ascii="Times-Roman" w:eastAsia="Times-Roman" w:hAnsi="Times-Roman" w:cs="Times-Roman"/>
        </w:rPr>
        <w:t>313</w:t>
      </w:r>
      <w:r w:rsidR="00CA4AD7">
        <w:rPr>
          <w:rFonts w:ascii="Times-Roman" w:eastAsia="Times-Roman" w:hAnsi="Times-Roman" w:cs="Times-Roman"/>
        </w:rPr>
        <w:t xml:space="preserve">, </w:t>
      </w:r>
      <w:r w:rsidR="00F32D4E" w:rsidRPr="00E665CA">
        <w:rPr>
          <w:rFonts w:ascii="Symbol" w:hAnsi="Symbol"/>
        </w:rPr>
        <w:t></w:t>
      </w:r>
      <w:r w:rsidR="00F32D4E" w:rsidRPr="00E665CA">
        <w:rPr>
          <w:vertAlign w:val="subscript"/>
        </w:rPr>
        <w:t>p</w:t>
      </w:r>
      <w:r w:rsidR="00F32D4E" w:rsidRPr="00E665CA">
        <w:rPr>
          <w:vertAlign w:val="superscript"/>
        </w:rPr>
        <w:t>2</w:t>
      </w:r>
      <w:r w:rsidR="00C52E13">
        <w:t xml:space="preserve"> </w:t>
      </w:r>
      <w:r w:rsidR="00CA4AD7">
        <w:rPr>
          <w:rFonts w:ascii="Times-Roman" w:eastAsia="Times-Roman" w:hAnsi="Times-Roman" w:cs="Times-Roman"/>
        </w:rPr>
        <w:t>= .</w:t>
      </w:r>
      <w:r w:rsidR="00330171">
        <w:rPr>
          <w:rFonts w:ascii="Times-Roman" w:eastAsia="Times-Roman" w:hAnsi="Times-Roman" w:cs="Times-Roman"/>
        </w:rPr>
        <w:t>04</w:t>
      </w:r>
      <w:r w:rsidR="00CA4AD7">
        <w:rPr>
          <w:rFonts w:ascii="Times-Roman" w:eastAsia="Times-Roman" w:hAnsi="Times-Roman" w:cs="Times-Roman"/>
        </w:rPr>
        <w:t xml:space="preserve">. </w:t>
      </w:r>
      <w:r>
        <w:rPr>
          <w:rFonts w:ascii="Times-Roman" w:eastAsia="Times-Roman" w:hAnsi="Times-Roman" w:cs="Times-Roman"/>
        </w:rPr>
        <w:t>These findings</w:t>
      </w:r>
      <w:r w:rsidR="00AE556B">
        <w:rPr>
          <w:rFonts w:ascii="Times-Roman" w:eastAsia="Times-Roman" w:hAnsi="Times-Roman" w:cs="Times-Roman"/>
        </w:rPr>
        <w:t xml:space="preserve"> </w:t>
      </w:r>
      <w:r w:rsidR="00CF262B">
        <w:rPr>
          <w:rFonts w:ascii="Times-Roman" w:eastAsia="Times-Roman" w:hAnsi="Times-Roman" w:cs="Times-Roman"/>
        </w:rPr>
        <w:t>provide support</w:t>
      </w:r>
      <w:r w:rsidR="00AE556B">
        <w:rPr>
          <w:rFonts w:ascii="Times-Roman" w:eastAsia="Times-Roman" w:hAnsi="Times-Roman" w:cs="Times-Roman"/>
        </w:rPr>
        <w:t xml:space="preserve"> </w:t>
      </w:r>
      <w:r w:rsidR="00CF262B">
        <w:rPr>
          <w:rFonts w:ascii="Times-Roman" w:eastAsia="Times-Roman" w:hAnsi="Times-Roman" w:cs="Times-Roman"/>
        </w:rPr>
        <w:t xml:space="preserve">for </w:t>
      </w:r>
      <w:r w:rsidR="00AE556B">
        <w:rPr>
          <w:rFonts w:ascii="Times-Roman" w:eastAsia="Times-Roman" w:hAnsi="Times-Roman" w:cs="Times-Roman"/>
        </w:rPr>
        <w:t xml:space="preserve">the </w:t>
      </w:r>
      <w:r w:rsidR="00955D82">
        <w:rPr>
          <w:rFonts w:ascii="Times-Roman" w:eastAsia="Times-Roman" w:hAnsi="Times-Roman" w:cs="Times-Roman"/>
        </w:rPr>
        <w:t xml:space="preserve">triggering effect </w:t>
      </w:r>
      <w:r w:rsidR="00AE556B">
        <w:rPr>
          <w:rFonts w:ascii="Times-Roman" w:eastAsia="Times-Roman" w:hAnsi="Times-Roman" w:cs="Times-Roman"/>
        </w:rPr>
        <w:t>of belongingness deficits on nostalgia</w:t>
      </w:r>
      <w:r w:rsidR="007F2F83">
        <w:t>.</w:t>
      </w:r>
      <w:r w:rsidR="00B852ED">
        <w:rPr>
          <w:vertAlign w:val="superscript"/>
        </w:rPr>
        <w:t>1</w:t>
      </w:r>
    </w:p>
    <w:p w14:paraId="19547F1D" w14:textId="77777777" w:rsidR="00A05340" w:rsidRPr="00077BF6" w:rsidRDefault="00077BF6" w:rsidP="002E6E1B">
      <w:pPr>
        <w:spacing w:line="480" w:lineRule="auto"/>
        <w:jc w:val="center"/>
        <w:rPr>
          <w:b/>
          <w:lang w:val="en-GB"/>
        </w:rPr>
      </w:pPr>
      <w:r w:rsidRPr="00077BF6">
        <w:rPr>
          <w:b/>
          <w:lang w:val="en-GB"/>
        </w:rPr>
        <w:t xml:space="preserve">General </w:t>
      </w:r>
      <w:r w:rsidR="00551283">
        <w:rPr>
          <w:b/>
          <w:lang w:val="en-GB"/>
        </w:rPr>
        <w:t>D</w:t>
      </w:r>
      <w:r w:rsidRPr="00077BF6">
        <w:rPr>
          <w:b/>
          <w:lang w:val="en-GB"/>
        </w:rPr>
        <w:t>iscussion</w:t>
      </w:r>
    </w:p>
    <w:p w14:paraId="599D3B26" w14:textId="77777777" w:rsidR="0053024D" w:rsidRDefault="00FD5ED1" w:rsidP="00B202F1">
      <w:pPr>
        <w:spacing w:line="480" w:lineRule="auto"/>
      </w:pPr>
      <w:r>
        <w:rPr>
          <w:lang w:val="en-GB"/>
        </w:rPr>
        <w:lastRenderedPageBreak/>
        <w:tab/>
      </w:r>
      <w:r w:rsidR="000333A7">
        <w:rPr>
          <w:lang w:val="en-GB"/>
        </w:rPr>
        <w:t>Much r</w:t>
      </w:r>
      <w:r w:rsidR="00AA5A2D">
        <w:rPr>
          <w:lang w:val="en-GB"/>
        </w:rPr>
        <w:t>ecent</w:t>
      </w:r>
      <w:r w:rsidR="00AA5A2D" w:rsidRPr="002F5031">
        <w:rPr>
          <w:lang w:val="en-GB"/>
        </w:rPr>
        <w:t xml:space="preserve"> </w:t>
      </w:r>
      <w:r w:rsidR="000333A7">
        <w:rPr>
          <w:lang w:val="en-GB"/>
        </w:rPr>
        <w:t>evidence</w:t>
      </w:r>
      <w:r w:rsidR="00AA5A2D">
        <w:rPr>
          <w:lang w:val="en-GB"/>
        </w:rPr>
        <w:t xml:space="preserve"> has </w:t>
      </w:r>
      <w:r w:rsidR="000333A7">
        <w:rPr>
          <w:lang w:val="en-GB"/>
        </w:rPr>
        <w:t>highlighted the psychological benefits of experimental nostalgia inductions</w:t>
      </w:r>
      <w:r w:rsidR="00AA5A2D" w:rsidRPr="002F5031">
        <w:rPr>
          <w:lang w:val="en-GB"/>
        </w:rPr>
        <w:t xml:space="preserve">, </w:t>
      </w:r>
      <w:r w:rsidR="00AA5A2D">
        <w:rPr>
          <w:lang w:val="en-GB"/>
        </w:rPr>
        <w:t xml:space="preserve">but </w:t>
      </w:r>
      <w:r w:rsidR="000333A7">
        <w:rPr>
          <w:lang w:val="en-GB"/>
        </w:rPr>
        <w:t>research on individual differences in nostalgia proneness is still in its infancy</w:t>
      </w:r>
      <w:r w:rsidR="00AA5A2D" w:rsidRPr="002F5031">
        <w:rPr>
          <w:lang w:val="en-GB"/>
        </w:rPr>
        <w:t xml:space="preserve">. </w:t>
      </w:r>
      <w:r w:rsidR="00BA3EC6" w:rsidRPr="00F1584E">
        <w:t xml:space="preserve">The </w:t>
      </w:r>
      <w:r w:rsidR="00BA3EC6">
        <w:t>primary</w:t>
      </w:r>
      <w:r w:rsidR="00BA3EC6" w:rsidRPr="00F1584E">
        <w:t xml:space="preserve"> objective of th</w:t>
      </w:r>
      <w:r w:rsidR="00B202F1">
        <w:t>is article</w:t>
      </w:r>
      <w:r w:rsidR="00BA3EC6" w:rsidRPr="00F1584E">
        <w:t xml:space="preserve"> was to integrate </w:t>
      </w:r>
      <w:r w:rsidR="00BA3EC6">
        <w:t>two</w:t>
      </w:r>
      <w:r w:rsidR="00BA3EC6" w:rsidRPr="00F1584E">
        <w:t xml:space="preserve"> </w:t>
      </w:r>
      <w:r w:rsidR="00BA3EC6">
        <w:t>contrasting</w:t>
      </w:r>
      <w:r w:rsidR="00BA3EC6" w:rsidRPr="00F1584E">
        <w:t xml:space="preserve"> </w:t>
      </w:r>
      <w:r w:rsidR="00BA3EC6">
        <w:t xml:space="preserve">views </w:t>
      </w:r>
      <w:r w:rsidR="00BA3EC6">
        <w:rPr>
          <w:lang w:val="en-GB"/>
        </w:rPr>
        <w:t>on nostalgia proneness</w:t>
      </w:r>
      <w:r w:rsidR="00BA3EC6" w:rsidRPr="00F1584E">
        <w:t>.</w:t>
      </w:r>
      <w:r w:rsidR="00BA3EC6">
        <w:t xml:space="preserve"> </w:t>
      </w:r>
      <w:r w:rsidR="00D32322">
        <w:rPr>
          <w:lang w:val="en-GB"/>
        </w:rPr>
        <w:t>The</w:t>
      </w:r>
      <w:r w:rsidR="00B7405E">
        <w:rPr>
          <w:lang w:val="en-GB"/>
        </w:rPr>
        <w:t xml:space="preserve"> </w:t>
      </w:r>
      <w:r w:rsidR="00D32322">
        <w:rPr>
          <w:lang w:val="en-GB"/>
        </w:rPr>
        <w:t>‘sociality</w:t>
      </w:r>
      <w:r w:rsidR="00D32322" w:rsidRPr="00E11661">
        <w:rPr>
          <w:lang w:val="en-GB"/>
        </w:rPr>
        <w:t xml:space="preserve"> </w:t>
      </w:r>
      <w:r w:rsidR="00641945">
        <w:rPr>
          <w:lang w:val="en-GB"/>
        </w:rPr>
        <w:t>view</w:t>
      </w:r>
      <w:r w:rsidR="00D32322">
        <w:rPr>
          <w:lang w:val="en-GB"/>
        </w:rPr>
        <w:t>’</w:t>
      </w:r>
      <w:r w:rsidR="00AA5A2D" w:rsidRPr="00E11661">
        <w:rPr>
          <w:lang w:val="en-GB"/>
        </w:rPr>
        <w:t xml:space="preserve"> emphasizes the rich social content of </w:t>
      </w:r>
      <w:r w:rsidR="00AA7541">
        <w:rPr>
          <w:lang w:val="en-GB"/>
        </w:rPr>
        <w:t>nostalgia</w:t>
      </w:r>
      <w:r w:rsidR="00D32322">
        <w:rPr>
          <w:lang w:val="en-GB"/>
        </w:rPr>
        <w:t xml:space="preserve">, whereas the ‘maladaptation view’ </w:t>
      </w:r>
      <w:r w:rsidR="00B202F1">
        <w:rPr>
          <w:lang w:val="en-GB"/>
        </w:rPr>
        <w:t>holds</w:t>
      </w:r>
      <w:r w:rsidR="00D32322">
        <w:rPr>
          <w:lang w:val="en-GB"/>
        </w:rPr>
        <w:t xml:space="preserve"> that nostalgia is a sign of emotional instability and depression</w:t>
      </w:r>
      <w:r w:rsidR="00B202F1">
        <w:rPr>
          <w:lang w:val="en-GB"/>
        </w:rPr>
        <w:t>.</w:t>
      </w:r>
    </w:p>
    <w:p w14:paraId="7FF302CF" w14:textId="77777777" w:rsidR="0053024D" w:rsidRDefault="00502341" w:rsidP="009370BD">
      <w:pPr>
        <w:spacing w:line="480" w:lineRule="auto"/>
        <w:ind w:firstLine="720"/>
      </w:pPr>
      <w:r>
        <w:t>The k</w:t>
      </w:r>
      <w:r w:rsidR="00641945">
        <w:t>ey to this integration</w:t>
      </w:r>
      <w:r>
        <w:t xml:space="preserve"> was</w:t>
      </w:r>
      <w:r w:rsidR="00B7405E">
        <w:t xml:space="preserve"> </w:t>
      </w:r>
      <w:r w:rsidR="00955D82">
        <w:t>NTB</w:t>
      </w:r>
      <w:r w:rsidR="00641945">
        <w:t xml:space="preserve">. </w:t>
      </w:r>
      <w:r w:rsidR="00B202F1">
        <w:t>W</w:t>
      </w:r>
      <w:r w:rsidR="00641945">
        <w:rPr>
          <w:lang w:val="en-GB"/>
        </w:rPr>
        <w:t>e formulated two</w:t>
      </w:r>
      <w:r>
        <w:rPr>
          <w:lang w:val="en-GB"/>
        </w:rPr>
        <w:t xml:space="preserve"> propositions</w:t>
      </w:r>
      <w:r w:rsidR="0053024D">
        <w:rPr>
          <w:lang w:val="en-GB"/>
        </w:rPr>
        <w:t>.</w:t>
      </w:r>
      <w:r w:rsidR="00387E4E">
        <w:rPr>
          <w:lang w:val="en-GB"/>
        </w:rPr>
        <w:t xml:space="preserve"> </w:t>
      </w:r>
      <w:r w:rsidR="00AA5A2D">
        <w:rPr>
          <w:lang w:val="en-GB"/>
        </w:rPr>
        <w:t xml:space="preserve">First, </w:t>
      </w:r>
      <w:r w:rsidR="00AA5A2D" w:rsidRPr="00F1584E">
        <w:t xml:space="preserve">neuroticism is </w:t>
      </w:r>
      <w:r w:rsidR="00AA5A2D">
        <w:t>related to</w:t>
      </w:r>
      <w:r w:rsidR="00AA5A2D" w:rsidRPr="00F1584E">
        <w:t xml:space="preserve"> </w:t>
      </w:r>
      <w:r w:rsidR="00210296">
        <w:t>NTB</w:t>
      </w:r>
      <w:r w:rsidR="0053024D">
        <w:t>.</w:t>
      </w:r>
      <w:r w:rsidR="00387E4E">
        <w:t xml:space="preserve"> </w:t>
      </w:r>
      <w:r>
        <w:rPr>
          <w:rFonts w:eastAsiaTheme="minorEastAsia"/>
          <w:color w:val="1A1718"/>
        </w:rPr>
        <w:t>Second,</w:t>
      </w:r>
      <w:r w:rsidR="00AA5A2D">
        <w:rPr>
          <w:rFonts w:eastAsiaTheme="minorEastAsia"/>
          <w:color w:val="1A1718"/>
        </w:rPr>
        <w:t xml:space="preserve"> </w:t>
      </w:r>
      <w:r w:rsidR="00210296">
        <w:rPr>
          <w:rFonts w:eastAsiaTheme="minorEastAsia"/>
          <w:color w:val="1A1718"/>
        </w:rPr>
        <w:t>NTB</w:t>
      </w:r>
      <w:r w:rsidR="00AA5A2D">
        <w:rPr>
          <w:rFonts w:eastAsiaTheme="minorEastAsia"/>
          <w:color w:val="1A1718"/>
        </w:rPr>
        <w:t xml:space="preserve"> triggers nostalgia. </w:t>
      </w:r>
      <w:r w:rsidR="00B202F1">
        <w:rPr>
          <w:rFonts w:eastAsiaTheme="minorEastAsia"/>
          <w:color w:val="1A1718"/>
        </w:rPr>
        <w:t>We then</w:t>
      </w:r>
      <w:r w:rsidR="00F5624B">
        <w:rPr>
          <w:rFonts w:eastAsiaTheme="minorEastAsia"/>
          <w:color w:val="1A1718"/>
        </w:rPr>
        <w:t xml:space="preserve"> </w:t>
      </w:r>
      <w:r w:rsidR="00ED7BFF">
        <w:rPr>
          <w:rFonts w:eastAsiaTheme="minorEastAsia"/>
          <w:color w:val="1A1718"/>
        </w:rPr>
        <w:t>hypothesized</w:t>
      </w:r>
      <w:r w:rsidR="00F5624B">
        <w:rPr>
          <w:rFonts w:eastAsiaTheme="minorEastAsia"/>
          <w:color w:val="1A1718"/>
        </w:rPr>
        <w:t xml:space="preserve"> that the </w:t>
      </w:r>
      <w:r w:rsidR="00B7405E">
        <w:rPr>
          <w:rFonts w:eastAsiaTheme="minorEastAsia"/>
          <w:color w:val="1A1718"/>
        </w:rPr>
        <w:t>association</w:t>
      </w:r>
      <w:r w:rsidR="00F5624B">
        <w:rPr>
          <w:rFonts w:eastAsiaTheme="minorEastAsia"/>
          <w:color w:val="1A1718"/>
        </w:rPr>
        <w:t xml:space="preserve"> between neuroticism </w:t>
      </w:r>
      <w:r w:rsidR="00E22F97">
        <w:rPr>
          <w:rFonts w:eastAsiaTheme="minorEastAsia"/>
          <w:color w:val="1A1718"/>
        </w:rPr>
        <w:t xml:space="preserve">and nostalgia proneness </w:t>
      </w:r>
      <w:r w:rsidR="00ED7BFF">
        <w:rPr>
          <w:rFonts w:eastAsiaTheme="minorEastAsia"/>
          <w:color w:val="1A1718"/>
        </w:rPr>
        <w:t>can</w:t>
      </w:r>
      <w:r w:rsidR="00E22F97">
        <w:rPr>
          <w:rFonts w:eastAsiaTheme="minorEastAsia"/>
          <w:color w:val="1A1718"/>
        </w:rPr>
        <w:t xml:space="preserve"> be explained by their shared </w:t>
      </w:r>
      <w:r w:rsidR="00B7405E">
        <w:rPr>
          <w:rFonts w:eastAsiaTheme="minorEastAsia"/>
          <w:color w:val="1A1718"/>
        </w:rPr>
        <w:t>relation</w:t>
      </w:r>
      <w:r w:rsidR="00E22F97">
        <w:rPr>
          <w:rFonts w:eastAsiaTheme="minorEastAsia"/>
          <w:color w:val="1A1718"/>
        </w:rPr>
        <w:t xml:space="preserve"> with </w:t>
      </w:r>
      <w:r w:rsidR="00210296">
        <w:rPr>
          <w:rFonts w:eastAsiaTheme="minorEastAsia"/>
          <w:color w:val="1A1718"/>
        </w:rPr>
        <w:t>NTB</w:t>
      </w:r>
      <w:r w:rsidR="00E22F97">
        <w:rPr>
          <w:rFonts w:eastAsiaTheme="minorEastAsia"/>
          <w:color w:val="1A1718"/>
        </w:rPr>
        <w:t xml:space="preserve">. </w:t>
      </w:r>
      <w:r w:rsidR="00CF262B">
        <w:rPr>
          <w:rFonts w:eastAsia="Times-Roman"/>
        </w:rPr>
        <w:t>Studies</w:t>
      </w:r>
      <w:r w:rsidR="00AA5A2D" w:rsidRPr="00F1584E">
        <w:rPr>
          <w:rFonts w:eastAsia="Times-Roman"/>
        </w:rPr>
        <w:t xml:space="preserve"> 1</w:t>
      </w:r>
      <w:r w:rsidR="009370BD">
        <w:rPr>
          <w:rFonts w:eastAsia="Times-Roman"/>
        </w:rPr>
        <w:t>-</w:t>
      </w:r>
      <w:r w:rsidR="00CF262B">
        <w:rPr>
          <w:rFonts w:eastAsia="Times-Roman"/>
        </w:rPr>
        <w:t>2</w:t>
      </w:r>
      <w:r w:rsidR="00AA5A2D" w:rsidRPr="00F1584E">
        <w:rPr>
          <w:rFonts w:eastAsia="Times-Roman"/>
        </w:rPr>
        <w:t xml:space="preserve"> </w:t>
      </w:r>
      <w:r w:rsidR="00E22F97">
        <w:rPr>
          <w:rFonts w:eastAsia="Times-Roman"/>
        </w:rPr>
        <w:t xml:space="preserve">supported this </w:t>
      </w:r>
      <w:r w:rsidR="005D7D06">
        <w:rPr>
          <w:rFonts w:eastAsia="Times-Roman"/>
        </w:rPr>
        <w:t>hypothesis</w:t>
      </w:r>
      <w:r w:rsidR="00680326">
        <w:rPr>
          <w:rFonts w:eastAsia="Times-Roman"/>
        </w:rPr>
        <w:t>,</w:t>
      </w:r>
      <w:r w:rsidR="005D7D06">
        <w:rPr>
          <w:rFonts w:eastAsia="Times-Roman"/>
        </w:rPr>
        <w:t xml:space="preserve"> </w:t>
      </w:r>
      <w:r w:rsidR="00B7405E">
        <w:rPr>
          <w:rFonts w:eastAsia="Times-Roman"/>
        </w:rPr>
        <w:t>reveal</w:t>
      </w:r>
      <w:r w:rsidR="009370BD">
        <w:rPr>
          <w:rFonts w:eastAsia="Times-Roman"/>
        </w:rPr>
        <w:t>ing</w:t>
      </w:r>
      <w:r w:rsidR="00E22F97">
        <w:rPr>
          <w:rFonts w:eastAsia="Times-Roman"/>
        </w:rPr>
        <w:t xml:space="preserve"> that the </w:t>
      </w:r>
      <w:r w:rsidR="00B7405E">
        <w:rPr>
          <w:rFonts w:eastAsia="Times-Roman"/>
        </w:rPr>
        <w:t>association</w:t>
      </w:r>
      <w:r w:rsidR="00E22F97">
        <w:rPr>
          <w:rFonts w:eastAsia="Times-Roman"/>
        </w:rPr>
        <w:t xml:space="preserve"> between neuroticism and nostalgia proneness was eliminated when</w:t>
      </w:r>
      <w:r w:rsidR="009370BD">
        <w:rPr>
          <w:rFonts w:eastAsia="Times-Roman"/>
        </w:rPr>
        <w:t xml:space="preserve"> we</w:t>
      </w:r>
      <w:r w:rsidR="00E22F97">
        <w:rPr>
          <w:rFonts w:eastAsia="Times-Roman"/>
        </w:rPr>
        <w:t xml:space="preserve"> controll</w:t>
      </w:r>
      <w:r w:rsidR="009370BD">
        <w:rPr>
          <w:rFonts w:eastAsia="Times-Roman"/>
        </w:rPr>
        <w:t>ed</w:t>
      </w:r>
      <w:r w:rsidR="00E22F97">
        <w:rPr>
          <w:rFonts w:eastAsia="Times-Roman"/>
        </w:rPr>
        <w:t xml:space="preserve"> for </w:t>
      </w:r>
      <w:r w:rsidR="00680326">
        <w:rPr>
          <w:rFonts w:eastAsia="Times-Roman"/>
        </w:rPr>
        <w:t xml:space="preserve">NTB and, in particular, </w:t>
      </w:r>
      <w:r w:rsidR="00573C67">
        <w:rPr>
          <w:rFonts w:eastAsia="Times-Roman"/>
        </w:rPr>
        <w:t>the</w:t>
      </w:r>
      <w:r w:rsidR="00E22F97">
        <w:rPr>
          <w:rFonts w:eastAsia="Times-Roman"/>
        </w:rPr>
        <w:t xml:space="preserve"> deficit-reduction </w:t>
      </w:r>
      <w:r w:rsidR="00C70CA2">
        <w:rPr>
          <w:rFonts w:eastAsia="Times-Roman"/>
        </w:rPr>
        <w:t xml:space="preserve">(but not growth) </w:t>
      </w:r>
      <w:r w:rsidR="00E22F97">
        <w:rPr>
          <w:rFonts w:eastAsia="Times-Roman"/>
        </w:rPr>
        <w:t>orientation</w:t>
      </w:r>
      <w:r w:rsidR="00CF262B">
        <w:rPr>
          <w:rFonts w:eastAsia="Times-Roman"/>
        </w:rPr>
        <w:t xml:space="preserve"> (Study 2)</w:t>
      </w:r>
      <w:r w:rsidR="00E22F97">
        <w:rPr>
          <w:rFonts w:eastAsia="Times-Roman"/>
        </w:rPr>
        <w:t>.</w:t>
      </w:r>
      <w:r w:rsidR="00AA5A2D">
        <w:rPr>
          <w:rFonts w:eastAsia="Times-Roman"/>
        </w:rPr>
        <w:t xml:space="preserve"> </w:t>
      </w:r>
      <w:r w:rsidR="00B7405E">
        <w:rPr>
          <w:rFonts w:eastAsia="Times-Roman"/>
        </w:rPr>
        <w:t>Subsequently</w:t>
      </w:r>
      <w:r w:rsidR="00C70CA2">
        <w:rPr>
          <w:rFonts w:eastAsia="Times-Roman"/>
        </w:rPr>
        <w:t xml:space="preserve">, in </w:t>
      </w:r>
      <w:r w:rsidR="00CF262B">
        <w:t>Studies 3</w:t>
      </w:r>
      <w:r w:rsidR="009370BD">
        <w:t>-</w:t>
      </w:r>
      <w:r w:rsidR="00CF262B">
        <w:t>4</w:t>
      </w:r>
      <w:r w:rsidR="00463501">
        <w:t xml:space="preserve">, </w:t>
      </w:r>
      <w:r w:rsidR="00B7405E">
        <w:t>we evaluated</w:t>
      </w:r>
      <w:r w:rsidR="00463501">
        <w:t xml:space="preserve"> the </w:t>
      </w:r>
      <w:r w:rsidR="005D7D06">
        <w:t xml:space="preserve">hypothesis </w:t>
      </w:r>
      <w:r w:rsidR="00463501">
        <w:t xml:space="preserve">that </w:t>
      </w:r>
      <w:r w:rsidR="00AA5A2D">
        <w:t xml:space="preserve">belongingness deficits trigger nostalgia. </w:t>
      </w:r>
      <w:r w:rsidR="00463501">
        <w:t xml:space="preserve">Consistent with this </w:t>
      </w:r>
      <w:r w:rsidR="005D7D06">
        <w:t>hypothesis</w:t>
      </w:r>
      <w:r w:rsidR="00463501">
        <w:t xml:space="preserve">, Study </w:t>
      </w:r>
      <w:r w:rsidR="00CF262B">
        <w:t>3</w:t>
      </w:r>
      <w:r w:rsidR="00B7405E">
        <w:t xml:space="preserve"> found that, </w:t>
      </w:r>
      <w:r w:rsidR="00463501">
        <w:t>compared to participants who were told that they would have rewarding</w:t>
      </w:r>
      <w:r w:rsidR="00B7405E">
        <w:t xml:space="preserve"> relationships throughout </w:t>
      </w:r>
      <w:proofErr w:type="gramStart"/>
      <w:r w:rsidR="00B7405E">
        <w:t>life,</w:t>
      </w:r>
      <w:proofErr w:type="gramEnd"/>
      <w:r w:rsidR="00B7405E">
        <w:t xml:space="preserve"> </w:t>
      </w:r>
      <w:r w:rsidR="00463501">
        <w:t xml:space="preserve">participants who were told that they would end up alone in the future reported </w:t>
      </w:r>
      <w:r w:rsidR="009370BD">
        <w:t>higher</w:t>
      </w:r>
      <w:r w:rsidR="00463501">
        <w:t xml:space="preserve"> nostalgia. Study </w:t>
      </w:r>
      <w:r w:rsidR="00CF262B">
        <w:t>4</w:t>
      </w:r>
      <w:r w:rsidR="00463501">
        <w:t xml:space="preserve">, in which we compared the future-alone condition with a neutral control condition, </w:t>
      </w:r>
      <w:r w:rsidR="00A22967">
        <w:t xml:space="preserve">provided further support for the </w:t>
      </w:r>
      <w:r w:rsidR="00E45C18">
        <w:t xml:space="preserve">hypothesis that </w:t>
      </w:r>
      <w:r w:rsidR="00463501">
        <w:t xml:space="preserve">belongingness deficits </w:t>
      </w:r>
      <w:r w:rsidR="00E45C18">
        <w:t xml:space="preserve">trigger </w:t>
      </w:r>
      <w:r w:rsidR="00463501">
        <w:t>nostalgia.</w:t>
      </w:r>
      <w:r w:rsidR="00C64EBE">
        <w:t xml:space="preserve"> </w:t>
      </w:r>
      <w:r w:rsidR="00303543">
        <w:t>Future research would do well to corroborate</w:t>
      </w:r>
      <w:r w:rsidR="00F633D9">
        <w:t xml:space="preserve"> further</w:t>
      </w:r>
      <w:r w:rsidR="00303543">
        <w:t xml:space="preserve"> </w:t>
      </w:r>
      <w:r w:rsidR="00A22967">
        <w:t xml:space="preserve">this </w:t>
      </w:r>
      <w:r w:rsidR="00E45C18">
        <w:t xml:space="preserve">proposition </w:t>
      </w:r>
      <w:r w:rsidR="00303543">
        <w:t>using alternative belongingness-deficit inductions and nostalgia assessments.</w:t>
      </w:r>
    </w:p>
    <w:p w14:paraId="28BFAF85" w14:textId="77777777" w:rsidR="00B9329B" w:rsidRDefault="003E08F3" w:rsidP="009370BD">
      <w:pPr>
        <w:spacing w:line="480" w:lineRule="auto"/>
        <w:ind w:firstLine="720"/>
        <w:rPr>
          <w:rFonts w:ascii="Times" w:eastAsiaTheme="minorEastAsia" w:hAnsi="Times" w:cs="Times"/>
        </w:rPr>
      </w:pPr>
      <w:r>
        <w:rPr>
          <w:rFonts w:ascii="Times" w:eastAsiaTheme="minorEastAsia" w:hAnsi="Times" w:cs="Times"/>
        </w:rPr>
        <w:t xml:space="preserve">The present </w:t>
      </w:r>
      <w:r w:rsidR="005D73B2">
        <w:rPr>
          <w:rFonts w:ascii="Times" w:eastAsiaTheme="minorEastAsia" w:hAnsi="Times" w:cs="Times"/>
        </w:rPr>
        <w:t>studies</w:t>
      </w:r>
      <w:r w:rsidR="00014F1B">
        <w:rPr>
          <w:rFonts w:ascii="Times" w:eastAsiaTheme="minorEastAsia" w:hAnsi="Times" w:cs="Times"/>
        </w:rPr>
        <w:t>, involving participants from three countries (The Netherlands, UK, and USA),</w:t>
      </w:r>
      <w:r>
        <w:rPr>
          <w:rFonts w:ascii="Times" w:eastAsiaTheme="minorEastAsia" w:hAnsi="Times" w:cs="Times"/>
        </w:rPr>
        <w:t xml:space="preserve"> </w:t>
      </w:r>
      <w:r w:rsidR="005D7D06">
        <w:rPr>
          <w:rFonts w:ascii="Times" w:eastAsiaTheme="minorEastAsia" w:hAnsi="Times" w:cs="Times"/>
        </w:rPr>
        <w:t>bolster the notion</w:t>
      </w:r>
      <w:r w:rsidR="005D73B2">
        <w:rPr>
          <w:rFonts w:ascii="Times" w:eastAsiaTheme="minorEastAsia" w:hAnsi="Times" w:cs="Times"/>
        </w:rPr>
        <w:t xml:space="preserve"> that </w:t>
      </w:r>
      <w:r w:rsidR="004F4DC6">
        <w:rPr>
          <w:rFonts w:ascii="Times" w:eastAsiaTheme="minorEastAsia" w:hAnsi="Times" w:cs="Times"/>
        </w:rPr>
        <w:t xml:space="preserve">the </w:t>
      </w:r>
      <w:r w:rsidR="00B7405E">
        <w:rPr>
          <w:rFonts w:ascii="Times" w:eastAsiaTheme="minorEastAsia" w:hAnsi="Times" w:cs="Times"/>
        </w:rPr>
        <w:t>association</w:t>
      </w:r>
      <w:r w:rsidR="004F4DC6">
        <w:rPr>
          <w:rFonts w:ascii="Times" w:eastAsiaTheme="minorEastAsia" w:hAnsi="Times" w:cs="Times"/>
        </w:rPr>
        <w:t xml:space="preserve"> between neuroticism and nostalgia arises because </w:t>
      </w:r>
      <w:r w:rsidR="005D73B2">
        <w:rPr>
          <w:rFonts w:ascii="Times" w:eastAsiaTheme="minorEastAsia" w:hAnsi="Times" w:cs="Times"/>
        </w:rPr>
        <w:t xml:space="preserve">nostalgia, with its rich social content, functions as a compensatory </w:t>
      </w:r>
      <w:r w:rsidR="009370BD">
        <w:rPr>
          <w:rFonts w:ascii="Times" w:eastAsiaTheme="minorEastAsia" w:hAnsi="Times" w:cs="Times"/>
        </w:rPr>
        <w:t>strategy</w:t>
      </w:r>
      <w:r w:rsidR="005D73B2">
        <w:rPr>
          <w:rFonts w:ascii="Times" w:eastAsiaTheme="minorEastAsia" w:hAnsi="Times" w:cs="Times"/>
        </w:rPr>
        <w:t xml:space="preserve"> in response to belongingness deficits</w:t>
      </w:r>
      <w:r w:rsidR="005D73B2">
        <w:rPr>
          <w:rFonts w:eastAsiaTheme="minorEastAsia"/>
        </w:rPr>
        <w:t xml:space="preserve"> </w:t>
      </w:r>
      <w:r w:rsidR="005D73B2">
        <w:rPr>
          <w:rFonts w:ascii="Times" w:eastAsiaTheme="minorEastAsia" w:hAnsi="Times" w:cs="Times"/>
        </w:rPr>
        <w:t xml:space="preserve">(Sedikides et al., 2008; Wildschut et al., 2006; Zhou et al., 2008). By so doing, </w:t>
      </w:r>
      <w:r w:rsidR="00B7405E">
        <w:rPr>
          <w:rFonts w:ascii="Times" w:eastAsiaTheme="minorEastAsia" w:hAnsi="Times" w:cs="Times"/>
        </w:rPr>
        <w:t>the</w:t>
      </w:r>
      <w:r w:rsidR="009370BD">
        <w:rPr>
          <w:rFonts w:ascii="Times" w:eastAsiaTheme="minorEastAsia" w:hAnsi="Times" w:cs="Times"/>
        </w:rPr>
        <w:t>se</w:t>
      </w:r>
      <w:r w:rsidR="005D73B2">
        <w:rPr>
          <w:rFonts w:ascii="Times" w:eastAsiaTheme="minorEastAsia" w:hAnsi="Times" w:cs="Times"/>
        </w:rPr>
        <w:t xml:space="preserve"> studies take an important step </w:t>
      </w:r>
      <w:r w:rsidR="009370BD">
        <w:rPr>
          <w:rFonts w:ascii="Times" w:eastAsiaTheme="minorEastAsia" w:hAnsi="Times" w:cs="Times"/>
        </w:rPr>
        <w:t>in</w:t>
      </w:r>
      <w:r w:rsidR="005D73B2">
        <w:rPr>
          <w:rFonts w:ascii="Times" w:eastAsiaTheme="minorEastAsia" w:hAnsi="Times" w:cs="Times"/>
        </w:rPr>
        <w:t xml:space="preserve"> unifying experimental research</w:t>
      </w:r>
      <w:r w:rsidR="005D7D06">
        <w:rPr>
          <w:rFonts w:ascii="Times" w:eastAsiaTheme="minorEastAsia" w:hAnsi="Times" w:cs="Times"/>
        </w:rPr>
        <w:t xml:space="preserve"> </w:t>
      </w:r>
      <w:r w:rsidR="005D7D06">
        <w:rPr>
          <w:rFonts w:ascii="Times" w:eastAsiaTheme="minorEastAsia" w:hAnsi="Times" w:cs="Times"/>
        </w:rPr>
        <w:lastRenderedPageBreak/>
        <w:t>that</w:t>
      </w:r>
      <w:r w:rsidR="005D73B2">
        <w:rPr>
          <w:rFonts w:ascii="Times" w:eastAsiaTheme="minorEastAsia" w:hAnsi="Times" w:cs="Times"/>
        </w:rPr>
        <w:t xml:space="preserve"> has highlighted the psychological benefits of state nostalgia and c</w:t>
      </w:r>
      <w:r w:rsidR="000A69BC">
        <w:rPr>
          <w:rFonts w:ascii="Times" w:eastAsiaTheme="minorEastAsia" w:hAnsi="Times" w:cs="Times"/>
        </w:rPr>
        <w:t>orrelational research</w:t>
      </w:r>
      <w:r w:rsidR="005D7D06">
        <w:rPr>
          <w:rFonts w:ascii="Times" w:eastAsiaTheme="minorEastAsia" w:hAnsi="Times" w:cs="Times"/>
        </w:rPr>
        <w:t xml:space="preserve"> that</w:t>
      </w:r>
      <w:r w:rsidR="000A69BC">
        <w:rPr>
          <w:rFonts w:ascii="Times" w:eastAsiaTheme="minorEastAsia" w:hAnsi="Times" w:cs="Times"/>
        </w:rPr>
        <w:t xml:space="preserve">, until now, </w:t>
      </w:r>
      <w:r w:rsidR="004F4DC6">
        <w:rPr>
          <w:rFonts w:ascii="Times" w:eastAsiaTheme="minorEastAsia" w:hAnsi="Times" w:cs="Times"/>
        </w:rPr>
        <w:t>had</w:t>
      </w:r>
      <w:r w:rsidR="005D73B2">
        <w:rPr>
          <w:rFonts w:ascii="Times" w:eastAsiaTheme="minorEastAsia" w:hAnsi="Times" w:cs="Times"/>
        </w:rPr>
        <w:t xml:space="preserve"> placed </w:t>
      </w:r>
      <w:r w:rsidR="009D70C8">
        <w:rPr>
          <w:rFonts w:ascii="Times" w:eastAsiaTheme="minorEastAsia" w:hAnsi="Times" w:cs="Times"/>
        </w:rPr>
        <w:t>question marks</w:t>
      </w:r>
      <w:r w:rsidR="005D73B2">
        <w:rPr>
          <w:rFonts w:ascii="Times" w:eastAsiaTheme="minorEastAsia" w:hAnsi="Times" w:cs="Times"/>
        </w:rPr>
        <w:t xml:space="preserve"> </w:t>
      </w:r>
      <w:r w:rsidR="0053024D">
        <w:rPr>
          <w:rFonts w:ascii="Times" w:eastAsiaTheme="minorEastAsia" w:hAnsi="Times" w:cs="Times"/>
        </w:rPr>
        <w:t xml:space="preserve">on </w:t>
      </w:r>
      <w:r w:rsidR="005D73B2">
        <w:rPr>
          <w:rFonts w:ascii="Times" w:eastAsiaTheme="minorEastAsia" w:hAnsi="Times" w:cs="Times"/>
        </w:rPr>
        <w:t>the psychological a</w:t>
      </w:r>
      <w:r w:rsidR="00847C41">
        <w:rPr>
          <w:rFonts w:ascii="Times" w:eastAsiaTheme="minorEastAsia" w:hAnsi="Times" w:cs="Times"/>
        </w:rPr>
        <w:t>daptiveness of trait nostalgia.</w:t>
      </w:r>
    </w:p>
    <w:p w14:paraId="5CBD3F95" w14:textId="77777777" w:rsidR="00631B99" w:rsidRPr="00596841" w:rsidRDefault="00631B99" w:rsidP="002E6E1B">
      <w:pPr>
        <w:spacing w:line="480" w:lineRule="auto"/>
        <w:ind w:firstLine="400"/>
      </w:pPr>
    </w:p>
    <w:p w14:paraId="633D0ECB" w14:textId="77777777" w:rsidR="00ED7BFF" w:rsidRPr="00463501" w:rsidRDefault="00ED7BFF" w:rsidP="002E6E1B">
      <w:pPr>
        <w:spacing w:line="480" w:lineRule="auto"/>
        <w:rPr>
          <w:rFonts w:eastAsiaTheme="minorEastAsia"/>
          <w:color w:val="1A1718"/>
        </w:rPr>
      </w:pPr>
    </w:p>
    <w:p w14:paraId="386D6F84" w14:textId="77777777" w:rsidR="003C7B36" w:rsidRPr="00F559B8" w:rsidRDefault="00050EEA" w:rsidP="002E6E1B">
      <w:pPr>
        <w:spacing w:line="480" w:lineRule="auto"/>
        <w:ind w:firstLine="403"/>
        <w:jc w:val="center"/>
        <w:rPr>
          <w:rFonts w:asciiTheme="majorBidi" w:eastAsiaTheme="minorEastAsia" w:hAnsiTheme="majorBidi" w:cstheme="majorBidi"/>
          <w:lang w:val="en-GB"/>
        </w:rPr>
      </w:pPr>
      <w:r>
        <w:rPr>
          <w:lang w:val="en-GB"/>
        </w:rPr>
        <w:br w:type="column"/>
      </w:r>
      <w:r w:rsidR="003C7B36" w:rsidRPr="00F559B8">
        <w:rPr>
          <w:rFonts w:asciiTheme="majorBidi" w:eastAsiaTheme="minorEastAsia" w:hAnsiTheme="majorBidi" w:cstheme="majorBidi"/>
          <w:lang w:val="en-GB"/>
        </w:rPr>
        <w:lastRenderedPageBreak/>
        <w:t>References</w:t>
      </w:r>
    </w:p>
    <w:p w14:paraId="595BF8C3" w14:textId="77777777" w:rsidR="003C7B36" w:rsidRPr="00F559B8"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lang w:val="en-GB"/>
        </w:rPr>
        <w:fldChar w:fldCharType="begin"/>
      </w:r>
      <w:r w:rsidRPr="009D3E23">
        <w:rPr>
          <w:rFonts w:asciiTheme="majorBidi" w:eastAsiaTheme="minorEastAsia" w:hAnsiTheme="majorBidi" w:cstheme="majorBidi"/>
          <w:lang w:val="en-GB"/>
        </w:rPr>
        <w:instrText xml:space="preserve"> ADDIN PAPERS2_CITATIONS &lt;papers2_bibliography/&gt;</w:instrText>
      </w:r>
      <w:r w:rsidRPr="00F559B8">
        <w:rPr>
          <w:rFonts w:asciiTheme="majorBidi" w:eastAsiaTheme="minorEastAsia" w:hAnsiTheme="majorBidi" w:cstheme="majorBidi"/>
          <w:lang w:val="en-GB"/>
        </w:rPr>
        <w:fldChar w:fldCharType="separate"/>
      </w:r>
      <w:r w:rsidRPr="009D3E23">
        <w:rPr>
          <w:rFonts w:asciiTheme="majorBidi" w:eastAsiaTheme="minorEastAsia" w:hAnsiTheme="majorBidi" w:cstheme="majorBidi"/>
          <w:lang w:val="en-GB"/>
        </w:rPr>
        <w:t xml:space="preserve">Barrett, F. S., Grimm, K. J., Robins, R. W., Wildschut, T., Sedikides, C., &amp; Janata, P. (2010). </w:t>
      </w:r>
      <w:r w:rsidRPr="00F559B8">
        <w:rPr>
          <w:rFonts w:asciiTheme="majorBidi" w:eastAsiaTheme="minorEastAsia" w:hAnsiTheme="majorBidi" w:cstheme="majorBidi"/>
        </w:rPr>
        <w:t xml:space="preserve">Music-evoked nostalgia: Affect, memory, and personality. </w:t>
      </w:r>
      <w:r w:rsidRPr="00F559B8">
        <w:rPr>
          <w:rFonts w:asciiTheme="majorBidi" w:eastAsiaTheme="minorEastAsia" w:hAnsiTheme="majorBidi" w:cstheme="majorBidi"/>
          <w:i/>
          <w:iCs/>
        </w:rPr>
        <w:t>Emotion</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iCs/>
        </w:rPr>
        <w:t>10</w:t>
      </w:r>
      <w:r w:rsidR="00030DC1" w:rsidRPr="00F559B8">
        <w:rPr>
          <w:rFonts w:asciiTheme="majorBidi" w:eastAsiaTheme="minorEastAsia" w:hAnsiTheme="majorBidi" w:cstheme="majorBidi"/>
        </w:rPr>
        <w:t>, 390-</w:t>
      </w:r>
      <w:r w:rsidRPr="00F559B8">
        <w:rPr>
          <w:rFonts w:asciiTheme="majorBidi" w:eastAsiaTheme="minorEastAsia" w:hAnsiTheme="majorBidi" w:cstheme="majorBidi"/>
        </w:rPr>
        <w:t xml:space="preserve">403. </w:t>
      </w:r>
    </w:p>
    <w:p w14:paraId="38633A90" w14:textId="77777777" w:rsidR="003C7B36" w:rsidRPr="00F559B8"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rPr>
        <w:t>Batcho, K. I. (1998). Personal</w:t>
      </w:r>
      <w:r w:rsidR="00011681" w:rsidRPr="00F559B8">
        <w:rPr>
          <w:rFonts w:asciiTheme="majorBidi" w:eastAsiaTheme="minorEastAsia" w:hAnsiTheme="majorBidi" w:cstheme="majorBidi"/>
        </w:rPr>
        <w:t xml:space="preserve"> n</w:t>
      </w:r>
      <w:r w:rsidRPr="00F559B8">
        <w:rPr>
          <w:rFonts w:asciiTheme="majorBidi" w:eastAsiaTheme="minorEastAsia" w:hAnsiTheme="majorBidi" w:cstheme="majorBidi"/>
        </w:rPr>
        <w:t xml:space="preserve">ostalgia, </w:t>
      </w:r>
      <w:r w:rsidR="00011681" w:rsidRPr="00F559B8">
        <w:rPr>
          <w:rFonts w:asciiTheme="majorBidi" w:eastAsiaTheme="minorEastAsia" w:hAnsiTheme="majorBidi" w:cstheme="majorBidi"/>
        </w:rPr>
        <w:t>w</w:t>
      </w:r>
      <w:r w:rsidRPr="00F559B8">
        <w:rPr>
          <w:rFonts w:asciiTheme="majorBidi" w:eastAsiaTheme="minorEastAsia" w:hAnsiTheme="majorBidi" w:cstheme="majorBidi"/>
        </w:rPr>
        <w:t xml:space="preserve">orld </w:t>
      </w:r>
      <w:r w:rsidR="00011681" w:rsidRPr="00F559B8">
        <w:rPr>
          <w:rFonts w:asciiTheme="majorBidi" w:eastAsiaTheme="minorEastAsia" w:hAnsiTheme="majorBidi" w:cstheme="majorBidi"/>
        </w:rPr>
        <w:t>v</w:t>
      </w:r>
      <w:r w:rsidRPr="00F559B8">
        <w:rPr>
          <w:rFonts w:asciiTheme="majorBidi" w:eastAsiaTheme="minorEastAsia" w:hAnsiTheme="majorBidi" w:cstheme="majorBidi"/>
        </w:rPr>
        <w:t xml:space="preserve">iew, </w:t>
      </w:r>
      <w:r w:rsidR="00011681" w:rsidRPr="00F559B8">
        <w:rPr>
          <w:rFonts w:asciiTheme="majorBidi" w:eastAsiaTheme="minorEastAsia" w:hAnsiTheme="majorBidi" w:cstheme="majorBidi"/>
        </w:rPr>
        <w:t>m</w:t>
      </w:r>
      <w:r w:rsidRPr="00F559B8">
        <w:rPr>
          <w:rFonts w:asciiTheme="majorBidi" w:eastAsiaTheme="minorEastAsia" w:hAnsiTheme="majorBidi" w:cstheme="majorBidi"/>
        </w:rPr>
        <w:t xml:space="preserve">emory, and </w:t>
      </w:r>
      <w:r w:rsidR="00011681" w:rsidRPr="00F559B8">
        <w:rPr>
          <w:rFonts w:asciiTheme="majorBidi" w:eastAsiaTheme="minorEastAsia" w:hAnsiTheme="majorBidi" w:cstheme="majorBidi"/>
        </w:rPr>
        <w:t>e</w:t>
      </w:r>
      <w:r w:rsidRPr="00F559B8">
        <w:rPr>
          <w:rFonts w:asciiTheme="majorBidi" w:eastAsiaTheme="minorEastAsia" w:hAnsiTheme="majorBidi" w:cstheme="majorBidi"/>
        </w:rPr>
        <w:t xml:space="preserve">motionality. </w:t>
      </w:r>
      <w:r w:rsidRPr="00F559B8">
        <w:rPr>
          <w:rFonts w:asciiTheme="majorBidi" w:eastAsiaTheme="minorEastAsia" w:hAnsiTheme="majorBidi" w:cstheme="majorBidi"/>
          <w:i/>
          <w:iCs/>
        </w:rPr>
        <w:t>Perceptual and Motor Skills</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iCs/>
        </w:rPr>
        <w:t>87</w:t>
      </w:r>
      <w:r w:rsidR="00030DC1" w:rsidRPr="00F559B8">
        <w:rPr>
          <w:rFonts w:asciiTheme="majorBidi" w:eastAsiaTheme="minorEastAsia" w:hAnsiTheme="majorBidi" w:cstheme="majorBidi"/>
        </w:rPr>
        <w:t>, 411-</w:t>
      </w:r>
      <w:r w:rsidRPr="00F559B8">
        <w:rPr>
          <w:rFonts w:asciiTheme="majorBidi" w:eastAsiaTheme="minorEastAsia" w:hAnsiTheme="majorBidi" w:cstheme="majorBidi"/>
        </w:rPr>
        <w:t>432.</w:t>
      </w:r>
    </w:p>
    <w:p w14:paraId="51CA8B77" w14:textId="77777777" w:rsidR="003C7B36" w:rsidRPr="00F559B8"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rPr>
        <w:t xml:space="preserve">Batcho, K. I., DaRin, M. L., Nave, A. M., &amp; Yaworsky, R. R. (2008). Nostalgia and identity in song lyrics. </w:t>
      </w:r>
      <w:r w:rsidRPr="00F559B8">
        <w:rPr>
          <w:rFonts w:asciiTheme="majorBidi" w:eastAsiaTheme="minorEastAsia" w:hAnsiTheme="majorBidi" w:cstheme="majorBidi"/>
          <w:i/>
          <w:iCs/>
        </w:rPr>
        <w:t>Psychology of Aesthetics, Creativity, and the Arts</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iCs/>
        </w:rPr>
        <w:t>2</w:t>
      </w:r>
      <w:r w:rsidR="00030DC1" w:rsidRPr="00F559B8">
        <w:rPr>
          <w:rFonts w:asciiTheme="majorBidi" w:eastAsiaTheme="minorEastAsia" w:hAnsiTheme="majorBidi" w:cstheme="majorBidi"/>
        </w:rPr>
        <w:t>, 236-</w:t>
      </w:r>
      <w:r w:rsidRPr="00F559B8">
        <w:rPr>
          <w:rFonts w:asciiTheme="majorBidi" w:eastAsiaTheme="minorEastAsia" w:hAnsiTheme="majorBidi" w:cstheme="majorBidi"/>
        </w:rPr>
        <w:t xml:space="preserve">244. </w:t>
      </w:r>
    </w:p>
    <w:p w14:paraId="6255364F" w14:textId="77777777" w:rsidR="00EF039D" w:rsidRDefault="00EF039D" w:rsidP="002E6E1B">
      <w:pPr>
        <w:spacing w:line="480" w:lineRule="auto"/>
        <w:ind w:left="400" w:hanging="400"/>
        <w:rPr>
          <w:rFonts w:asciiTheme="majorBidi" w:eastAsiaTheme="minorEastAsia" w:hAnsiTheme="majorBidi" w:cstheme="majorBidi"/>
          <w:color w:val="000000"/>
        </w:rPr>
      </w:pPr>
      <w:r w:rsidRPr="00F559B8">
        <w:rPr>
          <w:rFonts w:asciiTheme="majorBidi" w:eastAsiaTheme="minorEastAsia" w:hAnsiTheme="majorBidi" w:cstheme="majorBidi"/>
          <w:color w:val="000000"/>
          <w:lang w:val="de-DE"/>
        </w:rPr>
        <w:t xml:space="preserve">Baumeister, R. F., &amp; Leary, M. R. (1995). </w:t>
      </w:r>
      <w:r w:rsidRPr="00F559B8">
        <w:rPr>
          <w:rFonts w:asciiTheme="majorBidi" w:eastAsiaTheme="minorEastAsia" w:hAnsiTheme="majorBidi" w:cstheme="majorBidi"/>
          <w:color w:val="000000"/>
        </w:rPr>
        <w:t xml:space="preserve">The need to belong: Desire for interpersonal attachments as a fundamental human motivation. </w:t>
      </w:r>
      <w:r w:rsidRPr="00F559B8">
        <w:rPr>
          <w:rFonts w:asciiTheme="majorBidi" w:eastAsiaTheme="minorEastAsia" w:hAnsiTheme="majorBidi" w:cstheme="majorBidi"/>
          <w:i/>
          <w:iCs/>
          <w:color w:val="000000"/>
        </w:rPr>
        <w:t>Psychological Bulletin, 117,</w:t>
      </w:r>
      <w:r w:rsidRPr="00F559B8">
        <w:rPr>
          <w:rFonts w:asciiTheme="majorBidi" w:eastAsiaTheme="minorEastAsia" w:hAnsiTheme="majorBidi" w:cstheme="majorBidi"/>
          <w:color w:val="000000"/>
        </w:rPr>
        <w:t xml:space="preserve"> 497-529.</w:t>
      </w:r>
    </w:p>
    <w:p w14:paraId="7A116BFB" w14:textId="77777777" w:rsidR="002E04FB" w:rsidRPr="00F559B8" w:rsidRDefault="002E04FB" w:rsidP="002E6E1B">
      <w:pPr>
        <w:spacing w:line="480" w:lineRule="auto"/>
        <w:ind w:left="400" w:hanging="400"/>
        <w:rPr>
          <w:rFonts w:asciiTheme="majorBidi" w:eastAsiaTheme="minorEastAsia" w:hAnsiTheme="majorBidi" w:cstheme="majorBidi"/>
        </w:rPr>
      </w:pPr>
      <w:r>
        <w:rPr>
          <w:rFonts w:asciiTheme="majorBidi" w:eastAsiaTheme="minorEastAsia" w:hAnsiTheme="majorBidi" w:cstheme="majorBidi"/>
          <w:color w:val="000000"/>
        </w:rPr>
        <w:t xml:space="preserve">Blackhart, G. C., Nelson, B. C., Knowles, M. L., &amp; Baumeister, R. F. (2009). Rejection elicits emotional reactions but neither causes immediate distress nor lowers self-esteem: A meta-analytic review of 192 studies on social exclusion. </w:t>
      </w:r>
      <w:r>
        <w:rPr>
          <w:rFonts w:asciiTheme="majorBidi" w:eastAsiaTheme="minorEastAsia" w:hAnsiTheme="majorBidi" w:cstheme="majorBidi"/>
          <w:i/>
          <w:color w:val="000000"/>
        </w:rPr>
        <w:t xml:space="preserve">Personality and Social Psychology Review, 13, </w:t>
      </w:r>
      <w:r>
        <w:rPr>
          <w:rFonts w:asciiTheme="majorBidi" w:eastAsiaTheme="minorEastAsia" w:hAnsiTheme="majorBidi" w:cstheme="majorBidi"/>
          <w:color w:val="000000"/>
        </w:rPr>
        <w:t xml:space="preserve">269-309. </w:t>
      </w:r>
    </w:p>
    <w:p w14:paraId="096882FC" w14:textId="77777777" w:rsidR="003C7B36"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lang w:val="en-GB"/>
        </w:rPr>
      </w:pPr>
      <w:r w:rsidRPr="00F559B8">
        <w:rPr>
          <w:rFonts w:asciiTheme="majorBidi" w:eastAsiaTheme="minorEastAsia" w:hAnsiTheme="majorBidi" w:cstheme="majorBidi"/>
          <w:lang w:val="en-GB"/>
        </w:rPr>
        <w:t xml:space="preserve">Castelnuovo-Tedesco, P. (1980). Reminiscence and nostalgia: The pleasure and pain of remembering. In S. I. Greenspan &amp; G. H. Pollack (Eds.), </w:t>
      </w:r>
      <w:r w:rsidRPr="00F559B8">
        <w:rPr>
          <w:rFonts w:asciiTheme="majorBidi" w:eastAsiaTheme="minorEastAsia" w:hAnsiTheme="majorBidi" w:cstheme="majorBidi"/>
          <w:i/>
          <w:iCs/>
          <w:lang w:val="en-GB"/>
        </w:rPr>
        <w:t>The course of life: Vol. III: Adulthood and the aging process</w:t>
      </w:r>
      <w:r w:rsidR="00030DC1" w:rsidRPr="00F559B8">
        <w:rPr>
          <w:rFonts w:asciiTheme="majorBidi" w:eastAsiaTheme="minorEastAsia" w:hAnsiTheme="majorBidi" w:cstheme="majorBidi"/>
          <w:i/>
          <w:iCs/>
          <w:lang w:val="en-GB"/>
        </w:rPr>
        <w:t xml:space="preserve"> </w:t>
      </w:r>
      <w:r w:rsidR="00030DC1" w:rsidRPr="00F559B8">
        <w:rPr>
          <w:rFonts w:asciiTheme="majorBidi" w:eastAsiaTheme="minorEastAsia" w:hAnsiTheme="majorBidi" w:cstheme="majorBidi"/>
          <w:lang w:val="en-GB"/>
        </w:rPr>
        <w:t>(pp. 104-</w:t>
      </w:r>
      <w:r w:rsidRPr="00F559B8">
        <w:rPr>
          <w:rFonts w:asciiTheme="majorBidi" w:eastAsiaTheme="minorEastAsia" w:hAnsiTheme="majorBidi" w:cstheme="majorBidi"/>
          <w:lang w:val="en-GB"/>
        </w:rPr>
        <w:t>118). Washington, DC: U.S. Government Printing Office.</w:t>
      </w:r>
    </w:p>
    <w:p w14:paraId="0975A856" w14:textId="77777777" w:rsidR="00170B61" w:rsidRPr="00170B61" w:rsidRDefault="00170B61" w:rsidP="00170B61">
      <w:pPr>
        <w:widowControl w:val="0"/>
        <w:autoSpaceDE w:val="0"/>
        <w:autoSpaceDN w:val="0"/>
        <w:adjustRightInd w:val="0"/>
        <w:spacing w:line="480" w:lineRule="auto"/>
        <w:ind w:left="400" w:hanging="400"/>
        <w:rPr>
          <w:rFonts w:eastAsiaTheme="minorEastAsia"/>
          <w:lang w:val="en-GB"/>
        </w:rPr>
      </w:pPr>
      <w:r w:rsidRPr="00CB7366">
        <w:rPr>
          <w:rFonts w:eastAsiaTheme="minorEastAsia"/>
          <w:lang w:val="de-DE"/>
        </w:rPr>
        <w:t xml:space="preserve">Denissen, J. J. A., Geenen, R., Selfhout, M., &amp; van Aken, M. A. G. (2008). </w:t>
      </w:r>
      <w:r w:rsidRPr="00170B61">
        <w:rPr>
          <w:rFonts w:eastAsiaTheme="minorEastAsia"/>
        </w:rPr>
        <w:t xml:space="preserve">Single-item big five ratings in a social network design. </w:t>
      </w:r>
      <w:r w:rsidRPr="00170B61">
        <w:rPr>
          <w:rFonts w:eastAsiaTheme="minorEastAsia"/>
          <w:i/>
        </w:rPr>
        <w:t>Europe</w:t>
      </w:r>
      <w:r>
        <w:rPr>
          <w:rFonts w:eastAsiaTheme="minorEastAsia"/>
          <w:i/>
        </w:rPr>
        <w:t>an Journal of Personality, 22</w:t>
      </w:r>
      <w:r w:rsidRPr="00170B61">
        <w:rPr>
          <w:rFonts w:eastAsiaTheme="minorEastAsia"/>
          <w:i/>
        </w:rPr>
        <w:t xml:space="preserve">, </w:t>
      </w:r>
      <w:r w:rsidRPr="00170B61">
        <w:rPr>
          <w:rFonts w:eastAsiaTheme="minorEastAsia"/>
        </w:rPr>
        <w:t xml:space="preserve">37–54. </w:t>
      </w:r>
    </w:p>
    <w:p w14:paraId="01C793DC" w14:textId="77777777" w:rsidR="00686979" w:rsidRPr="00F559B8" w:rsidRDefault="00686979" w:rsidP="002E6E1B">
      <w:pPr>
        <w:pStyle w:val="PlainText"/>
        <w:spacing w:line="480" w:lineRule="auto"/>
        <w:ind w:left="400" w:hanging="400"/>
        <w:rPr>
          <w:rFonts w:asciiTheme="majorBidi" w:eastAsiaTheme="minorEastAsia" w:hAnsiTheme="majorBidi" w:cstheme="majorBidi"/>
          <w:i/>
          <w:sz w:val="24"/>
        </w:rPr>
      </w:pPr>
      <w:r w:rsidRPr="00F559B8">
        <w:rPr>
          <w:rFonts w:asciiTheme="majorBidi" w:eastAsiaTheme="minorEastAsia" w:hAnsiTheme="majorBidi" w:cstheme="majorBidi"/>
          <w:sz w:val="24"/>
        </w:rPr>
        <w:t xml:space="preserve">Eysenck, H. J., &amp; Eysenck, S. B. G. (1975). </w:t>
      </w:r>
      <w:r w:rsidRPr="00F559B8">
        <w:rPr>
          <w:rFonts w:asciiTheme="majorBidi" w:eastAsiaTheme="minorEastAsia" w:hAnsiTheme="majorBidi" w:cstheme="majorBidi"/>
          <w:i/>
          <w:sz w:val="24"/>
        </w:rPr>
        <w:t xml:space="preserve">Manual of the Eysenck Personality </w:t>
      </w:r>
    </w:p>
    <w:p w14:paraId="607FFD44" w14:textId="77777777" w:rsidR="00686979" w:rsidRPr="00F559B8" w:rsidRDefault="00686979" w:rsidP="002E6E1B">
      <w:pPr>
        <w:pStyle w:val="PlainText"/>
        <w:spacing w:line="480" w:lineRule="auto"/>
        <w:ind w:left="400"/>
        <w:rPr>
          <w:rFonts w:asciiTheme="majorBidi" w:eastAsiaTheme="minorEastAsia" w:hAnsiTheme="majorBidi" w:cstheme="majorBidi"/>
          <w:sz w:val="24"/>
        </w:rPr>
      </w:pPr>
      <w:r w:rsidRPr="00F559B8">
        <w:rPr>
          <w:rFonts w:asciiTheme="majorBidi" w:eastAsiaTheme="minorEastAsia" w:hAnsiTheme="majorBidi" w:cstheme="majorBidi"/>
          <w:i/>
          <w:sz w:val="24"/>
        </w:rPr>
        <w:t xml:space="preserve">Questionnaire. </w:t>
      </w:r>
      <w:r w:rsidRPr="00F559B8">
        <w:rPr>
          <w:rFonts w:asciiTheme="majorBidi" w:eastAsiaTheme="minorEastAsia" w:hAnsiTheme="majorBidi" w:cstheme="majorBidi"/>
          <w:sz w:val="24"/>
        </w:rPr>
        <w:t>San Diego, CA: Educational Industrial Testing Service.</w:t>
      </w:r>
    </w:p>
    <w:p w14:paraId="29240933" w14:textId="77777777" w:rsidR="003A2C32" w:rsidRDefault="00EF039D" w:rsidP="003A2C32">
      <w:pPr>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rPr>
        <w:t xml:space="preserve">Gardner, W. L., Pickett, C. L., &amp; Knowles, M. L. (2005). Social snacking and shielding: Using social symbols, selves, and surrogates in the service of belongingness needs. In K. D. Williams, J. P. Forgas, &amp; W. von Hippel (Eds.), </w:t>
      </w:r>
      <w:r w:rsidRPr="00F559B8">
        <w:rPr>
          <w:rFonts w:asciiTheme="majorBidi" w:eastAsiaTheme="minorEastAsia" w:hAnsiTheme="majorBidi" w:cstheme="majorBidi"/>
          <w:i/>
        </w:rPr>
        <w:t>The social outcast: Ostracism, social exclusion, rejection, and bullying</w:t>
      </w:r>
      <w:r w:rsidRPr="00F559B8">
        <w:rPr>
          <w:rFonts w:asciiTheme="majorBidi" w:eastAsiaTheme="minorEastAsia" w:hAnsiTheme="majorBidi" w:cstheme="majorBidi"/>
        </w:rPr>
        <w:t xml:space="preserve"> (pp. 227-241). New York, NY: Psychology Press.</w:t>
      </w:r>
    </w:p>
    <w:p w14:paraId="6681BECB" w14:textId="77777777" w:rsidR="003A2C32" w:rsidRPr="003A2C32" w:rsidRDefault="003A2C32" w:rsidP="003A2C32">
      <w:pPr>
        <w:spacing w:line="480" w:lineRule="auto"/>
        <w:ind w:left="400" w:hanging="400"/>
        <w:rPr>
          <w:rFonts w:asciiTheme="majorBidi" w:eastAsiaTheme="minorEastAsia" w:hAnsiTheme="majorBidi" w:cstheme="majorBidi"/>
        </w:rPr>
      </w:pPr>
      <w:r w:rsidRPr="00F1571D">
        <w:lastRenderedPageBreak/>
        <w:t xml:space="preserve">Hayes, A. F. (2013). </w:t>
      </w:r>
      <w:r w:rsidRPr="00F1571D">
        <w:rPr>
          <w:i/>
        </w:rPr>
        <w:t>Introduction to mediation, moderation, and conditional process analysis. A regression-based approach.</w:t>
      </w:r>
      <w:r w:rsidRPr="00F1571D">
        <w:t xml:space="preserve"> New York: Guilford.</w:t>
      </w:r>
    </w:p>
    <w:p w14:paraId="1A8166B6" w14:textId="77777777" w:rsidR="001C55CE" w:rsidRPr="00D50B76" w:rsidRDefault="001C55CE" w:rsidP="002E6E1B">
      <w:pPr>
        <w:widowControl w:val="0"/>
        <w:spacing w:line="480" w:lineRule="auto"/>
        <w:ind w:left="400" w:hanging="400"/>
        <w:rPr>
          <w:rFonts w:asciiTheme="majorBidi" w:hAnsiTheme="majorBidi" w:cstheme="majorBidi"/>
        </w:rPr>
      </w:pPr>
      <w:r w:rsidRPr="00803C93">
        <w:rPr>
          <w:rFonts w:asciiTheme="majorBidi" w:hAnsiTheme="majorBidi" w:cstheme="majorBidi"/>
          <w:lang w:val="en-GB"/>
        </w:rPr>
        <w:t xml:space="preserve">Hepper, E. G., Ritchie, T. D., Sedikides, C., &amp; Wildschut, T. (2012). </w:t>
      </w:r>
      <w:r>
        <w:rPr>
          <w:rFonts w:asciiTheme="majorBidi" w:hAnsiTheme="majorBidi" w:cstheme="majorBidi"/>
        </w:rPr>
        <w:t xml:space="preserve">Odyssey’s end: Lay </w:t>
      </w:r>
      <w:r w:rsidRPr="00D50B76">
        <w:rPr>
          <w:rFonts w:asciiTheme="majorBidi" w:hAnsiTheme="majorBidi" w:cstheme="majorBidi"/>
        </w:rPr>
        <w:t xml:space="preserve">conceptions of nostalgia reflect its original Homeric meaning. </w:t>
      </w:r>
      <w:r w:rsidRPr="00D50B76">
        <w:rPr>
          <w:rFonts w:asciiTheme="majorBidi" w:hAnsiTheme="majorBidi" w:cstheme="majorBidi"/>
          <w:i/>
          <w:iCs/>
        </w:rPr>
        <w:t>Emotion</w:t>
      </w:r>
      <w:r w:rsidRPr="00D50B76">
        <w:rPr>
          <w:rFonts w:asciiTheme="majorBidi" w:hAnsiTheme="majorBidi" w:cstheme="majorBidi"/>
        </w:rPr>
        <w:t>,</w:t>
      </w:r>
      <w:r w:rsidRPr="00D50B76">
        <w:rPr>
          <w:rFonts w:asciiTheme="majorBidi" w:hAnsiTheme="majorBidi" w:cstheme="majorBidi"/>
          <w:i/>
          <w:iCs/>
        </w:rPr>
        <w:t xml:space="preserve"> 12</w:t>
      </w:r>
      <w:r w:rsidRPr="00D50B76">
        <w:rPr>
          <w:rFonts w:asciiTheme="majorBidi" w:hAnsiTheme="majorBidi" w:cstheme="majorBidi"/>
        </w:rPr>
        <w:t>, 102-119.</w:t>
      </w:r>
    </w:p>
    <w:p w14:paraId="714E1C58" w14:textId="77777777" w:rsidR="00CB54FA" w:rsidRPr="00D50B76" w:rsidRDefault="00CB54FA"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D50B76">
        <w:rPr>
          <w:rFonts w:asciiTheme="majorBidi" w:eastAsiaTheme="minorEastAsia" w:hAnsiTheme="majorBidi" w:cstheme="majorBidi"/>
        </w:rPr>
        <w:t>Hofstee, W. K. B., Raad, B. de, &amp; Goldberg, L. R. (1992). Integration of the big five and circumplex</w:t>
      </w:r>
      <w:r w:rsidR="000241F3" w:rsidRPr="00D50B76">
        <w:rPr>
          <w:rFonts w:asciiTheme="majorBidi" w:eastAsiaTheme="minorEastAsia" w:hAnsiTheme="majorBidi" w:cstheme="majorBidi"/>
        </w:rPr>
        <w:t xml:space="preserve"> </w:t>
      </w:r>
      <w:r w:rsidRPr="00D50B76">
        <w:rPr>
          <w:rFonts w:asciiTheme="majorBidi" w:eastAsiaTheme="minorEastAsia" w:hAnsiTheme="majorBidi" w:cstheme="majorBidi"/>
        </w:rPr>
        <w:t xml:space="preserve">approaches to trait structure. </w:t>
      </w:r>
      <w:r w:rsidRPr="00D50B76">
        <w:rPr>
          <w:rFonts w:asciiTheme="majorBidi" w:eastAsiaTheme="minorEastAsia" w:hAnsiTheme="majorBidi" w:cstheme="majorBidi"/>
          <w:i/>
        </w:rPr>
        <w:t>Journal of Personality and Social Psychology, 63,</w:t>
      </w:r>
      <w:r w:rsidR="00030DC1" w:rsidRPr="00D50B76">
        <w:rPr>
          <w:rFonts w:asciiTheme="majorBidi" w:eastAsiaTheme="minorEastAsia" w:hAnsiTheme="majorBidi" w:cstheme="majorBidi"/>
        </w:rPr>
        <w:t xml:space="preserve"> 146-</w:t>
      </w:r>
      <w:r w:rsidRPr="00D50B76">
        <w:rPr>
          <w:rFonts w:asciiTheme="majorBidi" w:eastAsiaTheme="minorEastAsia" w:hAnsiTheme="majorBidi" w:cstheme="majorBidi"/>
        </w:rPr>
        <w:t>163.</w:t>
      </w:r>
    </w:p>
    <w:p w14:paraId="5CA26011" w14:textId="77777777" w:rsidR="00591979" w:rsidRPr="00F559B8" w:rsidRDefault="00591979"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D50B76">
        <w:rPr>
          <w:rFonts w:asciiTheme="majorBidi" w:eastAsiaTheme="minorEastAsia" w:hAnsiTheme="majorBidi" w:cstheme="majorBidi"/>
        </w:rPr>
        <w:t>John, O. P., Do</w:t>
      </w:r>
      <w:r w:rsidRPr="00F559B8">
        <w:rPr>
          <w:rFonts w:asciiTheme="majorBidi" w:eastAsiaTheme="minorEastAsia" w:hAnsiTheme="majorBidi" w:cstheme="majorBidi"/>
        </w:rPr>
        <w:t xml:space="preserve">nahue, E. M., &amp; Kentle, R. L. (1991). </w:t>
      </w:r>
      <w:r w:rsidRPr="00F559B8">
        <w:rPr>
          <w:rFonts w:asciiTheme="majorBidi" w:eastAsiaTheme="minorEastAsia" w:hAnsiTheme="majorBidi" w:cstheme="majorBidi"/>
          <w:i/>
        </w:rPr>
        <w:t>The Big Five Inventory--Versions 4a and 54.</w:t>
      </w:r>
      <w:r w:rsidRPr="00F559B8">
        <w:rPr>
          <w:rFonts w:asciiTheme="majorBidi" w:eastAsiaTheme="minorEastAsia" w:hAnsiTheme="majorBidi" w:cstheme="majorBidi"/>
        </w:rPr>
        <w:t xml:space="preserve"> Berkeley, CA: University of California Berkeley.</w:t>
      </w:r>
    </w:p>
    <w:p w14:paraId="5C4C4F01" w14:textId="77777777" w:rsidR="003C7B36" w:rsidRPr="00F559B8"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rPr>
        <w:t xml:space="preserve">Lavigne, G. L., Vallerand, R. J., &amp; Crevier-Braud, L. (2011). The </w:t>
      </w:r>
      <w:r w:rsidR="00011681" w:rsidRPr="00F559B8">
        <w:rPr>
          <w:rFonts w:asciiTheme="majorBidi" w:eastAsiaTheme="minorEastAsia" w:hAnsiTheme="majorBidi" w:cstheme="majorBidi"/>
        </w:rPr>
        <w:t>f</w:t>
      </w:r>
      <w:r w:rsidRPr="00F559B8">
        <w:rPr>
          <w:rFonts w:asciiTheme="majorBidi" w:eastAsiaTheme="minorEastAsia" w:hAnsiTheme="majorBidi" w:cstheme="majorBidi"/>
        </w:rPr>
        <w:t xml:space="preserve">undamental </w:t>
      </w:r>
      <w:r w:rsidR="00011681" w:rsidRPr="00F559B8">
        <w:rPr>
          <w:rFonts w:asciiTheme="majorBidi" w:eastAsiaTheme="minorEastAsia" w:hAnsiTheme="majorBidi" w:cstheme="majorBidi"/>
        </w:rPr>
        <w:t>n</w:t>
      </w:r>
      <w:r w:rsidRPr="00F559B8">
        <w:rPr>
          <w:rFonts w:asciiTheme="majorBidi" w:eastAsiaTheme="minorEastAsia" w:hAnsiTheme="majorBidi" w:cstheme="majorBidi"/>
        </w:rPr>
        <w:t xml:space="preserve">eed to </w:t>
      </w:r>
      <w:r w:rsidR="00011681" w:rsidRPr="00F559B8">
        <w:rPr>
          <w:rFonts w:asciiTheme="majorBidi" w:eastAsiaTheme="minorEastAsia" w:hAnsiTheme="majorBidi" w:cstheme="majorBidi"/>
        </w:rPr>
        <w:t>b</w:t>
      </w:r>
      <w:r w:rsidRPr="00F559B8">
        <w:rPr>
          <w:rFonts w:asciiTheme="majorBidi" w:eastAsiaTheme="minorEastAsia" w:hAnsiTheme="majorBidi" w:cstheme="majorBidi"/>
        </w:rPr>
        <w:t xml:space="preserve">elong: On the </w:t>
      </w:r>
      <w:r w:rsidR="00011681" w:rsidRPr="00F559B8">
        <w:rPr>
          <w:rFonts w:asciiTheme="majorBidi" w:eastAsiaTheme="minorEastAsia" w:hAnsiTheme="majorBidi" w:cstheme="majorBidi"/>
        </w:rPr>
        <w:t>d</w:t>
      </w:r>
      <w:r w:rsidRPr="00F559B8">
        <w:rPr>
          <w:rFonts w:asciiTheme="majorBidi" w:eastAsiaTheme="minorEastAsia" w:hAnsiTheme="majorBidi" w:cstheme="majorBidi"/>
        </w:rPr>
        <w:t xml:space="preserve">istinction </w:t>
      </w:r>
      <w:r w:rsidR="00011681" w:rsidRPr="00F559B8">
        <w:rPr>
          <w:rFonts w:asciiTheme="majorBidi" w:eastAsiaTheme="minorEastAsia" w:hAnsiTheme="majorBidi" w:cstheme="majorBidi"/>
        </w:rPr>
        <w:t>b</w:t>
      </w:r>
      <w:r w:rsidRPr="00F559B8">
        <w:rPr>
          <w:rFonts w:asciiTheme="majorBidi" w:eastAsiaTheme="minorEastAsia" w:hAnsiTheme="majorBidi" w:cstheme="majorBidi"/>
        </w:rPr>
        <w:t xml:space="preserve">etween </w:t>
      </w:r>
      <w:r w:rsidR="00011681" w:rsidRPr="00F559B8">
        <w:rPr>
          <w:rFonts w:asciiTheme="majorBidi" w:eastAsiaTheme="minorEastAsia" w:hAnsiTheme="majorBidi" w:cstheme="majorBidi"/>
        </w:rPr>
        <w:t>g</w:t>
      </w:r>
      <w:r w:rsidRPr="00F559B8">
        <w:rPr>
          <w:rFonts w:asciiTheme="majorBidi" w:eastAsiaTheme="minorEastAsia" w:hAnsiTheme="majorBidi" w:cstheme="majorBidi"/>
        </w:rPr>
        <w:t xml:space="preserve">rowth and </w:t>
      </w:r>
      <w:r w:rsidR="00011681" w:rsidRPr="00F559B8">
        <w:rPr>
          <w:rFonts w:asciiTheme="majorBidi" w:eastAsiaTheme="minorEastAsia" w:hAnsiTheme="majorBidi" w:cstheme="majorBidi"/>
        </w:rPr>
        <w:t>d</w:t>
      </w:r>
      <w:r w:rsidRPr="00F559B8">
        <w:rPr>
          <w:rFonts w:asciiTheme="majorBidi" w:eastAsiaTheme="minorEastAsia" w:hAnsiTheme="majorBidi" w:cstheme="majorBidi"/>
        </w:rPr>
        <w:t>eficit-</w:t>
      </w:r>
      <w:r w:rsidR="00011681" w:rsidRPr="00F559B8">
        <w:rPr>
          <w:rFonts w:asciiTheme="majorBidi" w:eastAsiaTheme="minorEastAsia" w:hAnsiTheme="majorBidi" w:cstheme="majorBidi"/>
        </w:rPr>
        <w:t>r</w:t>
      </w:r>
      <w:r w:rsidRPr="00F559B8">
        <w:rPr>
          <w:rFonts w:asciiTheme="majorBidi" w:eastAsiaTheme="minorEastAsia" w:hAnsiTheme="majorBidi" w:cstheme="majorBidi"/>
        </w:rPr>
        <w:t xml:space="preserve">eduction </w:t>
      </w:r>
      <w:r w:rsidR="00011681" w:rsidRPr="00F559B8">
        <w:rPr>
          <w:rFonts w:asciiTheme="majorBidi" w:eastAsiaTheme="minorEastAsia" w:hAnsiTheme="majorBidi" w:cstheme="majorBidi"/>
        </w:rPr>
        <w:t>o</w:t>
      </w:r>
      <w:r w:rsidRPr="00F559B8">
        <w:rPr>
          <w:rFonts w:asciiTheme="majorBidi" w:eastAsiaTheme="minorEastAsia" w:hAnsiTheme="majorBidi" w:cstheme="majorBidi"/>
        </w:rPr>
        <w:t xml:space="preserve">rientations. </w:t>
      </w:r>
      <w:r w:rsidRPr="00F559B8">
        <w:rPr>
          <w:rFonts w:asciiTheme="majorBidi" w:eastAsiaTheme="minorEastAsia" w:hAnsiTheme="majorBidi" w:cstheme="majorBidi"/>
          <w:i/>
          <w:iCs/>
        </w:rPr>
        <w:t>Personality and Social Psychology Bulletin</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iCs/>
        </w:rPr>
        <w:t>37</w:t>
      </w:r>
      <w:r w:rsidR="00030DC1" w:rsidRPr="00F559B8">
        <w:rPr>
          <w:rFonts w:asciiTheme="majorBidi" w:eastAsiaTheme="minorEastAsia" w:hAnsiTheme="majorBidi" w:cstheme="majorBidi"/>
        </w:rPr>
        <w:t>, 1185-</w:t>
      </w:r>
      <w:r w:rsidRPr="00F559B8">
        <w:rPr>
          <w:rFonts w:asciiTheme="majorBidi" w:eastAsiaTheme="minorEastAsia" w:hAnsiTheme="majorBidi" w:cstheme="majorBidi"/>
        </w:rPr>
        <w:t xml:space="preserve">1201. </w:t>
      </w:r>
    </w:p>
    <w:p w14:paraId="767FC99A" w14:textId="77777777" w:rsidR="00EF039D" w:rsidRDefault="00EF039D"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EE1D72">
        <w:rPr>
          <w:rFonts w:asciiTheme="majorBidi" w:eastAsiaTheme="minorEastAsia" w:hAnsiTheme="majorBidi" w:cstheme="majorBidi"/>
        </w:rPr>
        <w:t xml:space="preserve">Leary, M. R., Kelly, K. M., Cottrell, C. A., &amp; Schreindorfer, L. S. (2006). </w:t>
      </w:r>
      <w:r w:rsidRPr="00EE1D72">
        <w:rPr>
          <w:rFonts w:asciiTheme="majorBidi" w:eastAsiaTheme="minorEastAsia" w:hAnsiTheme="majorBidi" w:cstheme="majorBidi"/>
          <w:i/>
        </w:rPr>
        <w:t>Individual differences in the need to belong: Mapping the nomological network.</w:t>
      </w:r>
      <w:r w:rsidRPr="00EE1D72">
        <w:rPr>
          <w:rFonts w:asciiTheme="majorBidi" w:eastAsiaTheme="minorEastAsia" w:hAnsiTheme="majorBidi" w:cstheme="majorBidi"/>
        </w:rPr>
        <w:t xml:space="preserve"> Unpublished manuscript, Wake Forest University.</w:t>
      </w:r>
    </w:p>
    <w:p w14:paraId="1F661CE5" w14:textId="77777777" w:rsidR="008A5FE8" w:rsidRDefault="008A5FE8" w:rsidP="002E6E1B">
      <w:pPr>
        <w:widowControl w:val="0"/>
        <w:autoSpaceDE w:val="0"/>
        <w:autoSpaceDN w:val="0"/>
        <w:adjustRightInd w:val="0"/>
        <w:spacing w:line="480" w:lineRule="auto"/>
        <w:ind w:left="400" w:hanging="400"/>
        <w:rPr>
          <w:rFonts w:asciiTheme="majorBidi" w:eastAsiaTheme="minorEastAsia" w:hAnsiTheme="majorBidi" w:cstheme="majorBidi"/>
        </w:rPr>
      </w:pPr>
      <w:r>
        <w:rPr>
          <w:rFonts w:asciiTheme="majorBidi" w:eastAsiaTheme="minorEastAsia" w:hAnsiTheme="majorBidi" w:cstheme="majorBidi"/>
        </w:rPr>
        <w:t xml:space="preserve">MacKinnon, D. P., Fairchild, A. J., &amp; Fritz, M. S. (2007). Mediation analysis. </w:t>
      </w:r>
      <w:r w:rsidRPr="00C65CFB">
        <w:rPr>
          <w:rFonts w:asciiTheme="majorBidi" w:eastAsiaTheme="minorEastAsia" w:hAnsiTheme="majorBidi" w:cstheme="majorBidi"/>
          <w:i/>
        </w:rPr>
        <w:t xml:space="preserve">Annual Review of Psychology, 58, </w:t>
      </w:r>
      <w:r>
        <w:rPr>
          <w:rFonts w:asciiTheme="majorBidi" w:eastAsiaTheme="minorEastAsia" w:hAnsiTheme="majorBidi" w:cstheme="majorBidi"/>
        </w:rPr>
        <w:t>593-614.</w:t>
      </w:r>
    </w:p>
    <w:p w14:paraId="2B6F5216" w14:textId="77777777" w:rsidR="0062545E" w:rsidRPr="0062545E" w:rsidRDefault="0062545E" w:rsidP="002E6E1B">
      <w:pPr>
        <w:widowControl w:val="0"/>
        <w:autoSpaceDE w:val="0"/>
        <w:autoSpaceDN w:val="0"/>
        <w:adjustRightInd w:val="0"/>
        <w:spacing w:line="480" w:lineRule="auto"/>
        <w:ind w:left="400" w:hanging="400"/>
        <w:rPr>
          <w:rFonts w:asciiTheme="majorBidi" w:eastAsiaTheme="minorEastAsia" w:hAnsiTheme="majorBidi" w:cstheme="majorBidi"/>
        </w:rPr>
      </w:pPr>
      <w:r>
        <w:rPr>
          <w:rFonts w:asciiTheme="majorBidi" w:eastAsiaTheme="minorEastAsia" w:hAnsiTheme="majorBidi" w:cstheme="majorBidi"/>
        </w:rPr>
        <w:t xml:space="preserve">Mellor, D., Stokes, M., Firth, L., Hayashi, Y., &amp; Cummins, R. (2008). Need for belonging, relationship satisfaction, loneliness, and life satisfaction. </w:t>
      </w:r>
      <w:r>
        <w:rPr>
          <w:rFonts w:asciiTheme="majorBidi" w:eastAsiaTheme="minorEastAsia" w:hAnsiTheme="majorBidi" w:cstheme="majorBidi"/>
          <w:i/>
        </w:rPr>
        <w:t>Personality and Individual Differences, 45,</w:t>
      </w:r>
      <w:r>
        <w:rPr>
          <w:rFonts w:asciiTheme="majorBidi" w:eastAsiaTheme="minorEastAsia" w:hAnsiTheme="majorBidi" w:cstheme="majorBidi"/>
        </w:rPr>
        <w:t xml:space="preserve"> 213-218.</w:t>
      </w:r>
    </w:p>
    <w:p w14:paraId="68ACE81D" w14:textId="77777777" w:rsidR="00C65CFB" w:rsidRDefault="00EF039D" w:rsidP="00C65CFB">
      <w:pPr>
        <w:widowControl w:val="0"/>
        <w:autoSpaceDE w:val="0"/>
        <w:autoSpaceDN w:val="0"/>
        <w:adjustRightInd w:val="0"/>
        <w:spacing w:line="480" w:lineRule="auto"/>
        <w:ind w:left="400" w:hanging="400"/>
        <w:rPr>
          <w:rFonts w:asciiTheme="majorBidi" w:eastAsiaTheme="minorEastAsia" w:hAnsiTheme="majorBidi" w:cstheme="majorBidi"/>
        </w:rPr>
      </w:pPr>
      <w:r w:rsidRPr="00EE1D72">
        <w:rPr>
          <w:rFonts w:asciiTheme="majorBidi" w:eastAsiaTheme="minorEastAsia" w:hAnsiTheme="majorBidi" w:cstheme="majorBidi"/>
        </w:rPr>
        <w:t>Robertson, S. Wildschut, T. Sedikides, C. &amp; Vingerhoets, A. J. J. M. (</w:t>
      </w:r>
      <w:r w:rsidR="00444420" w:rsidRPr="00EE1D72">
        <w:rPr>
          <w:rFonts w:asciiTheme="majorBidi" w:eastAsiaTheme="minorEastAsia" w:hAnsiTheme="majorBidi" w:cstheme="majorBidi"/>
        </w:rPr>
        <w:t>in preparation</w:t>
      </w:r>
      <w:r w:rsidRPr="00EE1D72">
        <w:rPr>
          <w:rFonts w:asciiTheme="majorBidi" w:eastAsiaTheme="minorEastAsia" w:hAnsiTheme="majorBidi" w:cstheme="majorBidi"/>
        </w:rPr>
        <w:t xml:space="preserve">). </w:t>
      </w:r>
      <w:r w:rsidRPr="00EE1D72">
        <w:rPr>
          <w:rFonts w:asciiTheme="majorBidi" w:eastAsiaTheme="minorEastAsia" w:hAnsiTheme="majorBidi" w:cstheme="majorBidi"/>
          <w:i/>
        </w:rPr>
        <w:t>The social connectedness function of nostalgia in older adults.</w:t>
      </w:r>
      <w:r w:rsidR="00444420" w:rsidRPr="00EE1D72">
        <w:rPr>
          <w:rFonts w:asciiTheme="majorBidi" w:eastAsiaTheme="minorEastAsia" w:hAnsiTheme="majorBidi" w:cstheme="majorBidi"/>
        </w:rPr>
        <w:t xml:space="preserve"> </w:t>
      </w:r>
      <w:r w:rsidR="00F559B8" w:rsidRPr="00EE1D72">
        <w:rPr>
          <w:rFonts w:asciiTheme="majorBidi" w:eastAsiaTheme="minorEastAsia" w:hAnsiTheme="majorBidi" w:cstheme="majorBidi"/>
        </w:rPr>
        <w:t>University of Southampton</w:t>
      </w:r>
      <w:r w:rsidRPr="00EE1D72">
        <w:rPr>
          <w:rFonts w:asciiTheme="majorBidi" w:eastAsiaTheme="minorEastAsia" w:hAnsiTheme="majorBidi" w:cstheme="majorBidi"/>
        </w:rPr>
        <w:t>.</w:t>
      </w:r>
    </w:p>
    <w:p w14:paraId="4C517D5F" w14:textId="77777777" w:rsidR="00C65CFB" w:rsidRPr="00C65CFB" w:rsidRDefault="00C65CFB" w:rsidP="00C65CFB">
      <w:pPr>
        <w:widowControl w:val="0"/>
        <w:autoSpaceDE w:val="0"/>
        <w:autoSpaceDN w:val="0"/>
        <w:adjustRightInd w:val="0"/>
        <w:spacing w:line="480" w:lineRule="auto"/>
        <w:ind w:left="400" w:hanging="400"/>
        <w:rPr>
          <w:rFonts w:asciiTheme="majorBidi" w:eastAsiaTheme="minorEastAsia" w:hAnsiTheme="majorBidi" w:cstheme="majorBidi"/>
        </w:rPr>
      </w:pPr>
      <w:r>
        <w:rPr>
          <w:rFonts w:ascii="Times" w:eastAsia="PMingLiU" w:hAnsi="Times" w:cs="Times"/>
        </w:rPr>
        <w:t xml:space="preserve">Rosch, E. (1978). Principles of categorization. In E. Rosch &amp; B. B. Lloyd (Eds.), </w:t>
      </w:r>
      <w:r>
        <w:rPr>
          <w:rFonts w:ascii="Times" w:eastAsia="PMingLiU" w:hAnsi="Times" w:cs="Times"/>
          <w:i/>
          <w:iCs/>
        </w:rPr>
        <w:t xml:space="preserve">Cognition and categorization (pp. </w:t>
      </w:r>
      <w:r>
        <w:rPr>
          <w:rFonts w:ascii="Times" w:eastAsia="PMingLiU" w:hAnsi="Times" w:cs="Times"/>
        </w:rPr>
        <w:t>27-71). Hillsdale, NJ: Erlbaum.</w:t>
      </w:r>
    </w:p>
    <w:p w14:paraId="6D43815F" w14:textId="77777777" w:rsidR="00FB5F7B" w:rsidRPr="00F559B8"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EE1D72">
        <w:rPr>
          <w:rFonts w:asciiTheme="majorBidi" w:eastAsiaTheme="minorEastAsia" w:hAnsiTheme="majorBidi" w:cstheme="majorBidi"/>
        </w:rPr>
        <w:t>Routledge, C., Ar</w:t>
      </w:r>
      <w:r w:rsidRPr="00F559B8">
        <w:rPr>
          <w:rFonts w:asciiTheme="majorBidi" w:eastAsiaTheme="minorEastAsia" w:hAnsiTheme="majorBidi" w:cstheme="majorBidi"/>
        </w:rPr>
        <w:t xml:space="preserve">ndt, J., Sedikides, C., &amp; Wildschut, T. (2008). A blast from the past: The </w:t>
      </w:r>
    </w:p>
    <w:p w14:paraId="51C70DE0" w14:textId="77777777" w:rsidR="00FB5F7B" w:rsidRPr="00F559B8" w:rsidRDefault="003C7B36" w:rsidP="002E6E1B">
      <w:pPr>
        <w:widowControl w:val="0"/>
        <w:autoSpaceDE w:val="0"/>
        <w:autoSpaceDN w:val="0"/>
        <w:adjustRightInd w:val="0"/>
        <w:spacing w:line="480" w:lineRule="auto"/>
        <w:ind w:left="400"/>
        <w:rPr>
          <w:rFonts w:asciiTheme="majorBidi" w:eastAsiaTheme="minorEastAsia" w:hAnsiTheme="majorBidi" w:cstheme="majorBidi"/>
        </w:rPr>
      </w:pPr>
      <w:r w:rsidRPr="00F559B8">
        <w:rPr>
          <w:rFonts w:asciiTheme="majorBidi" w:eastAsiaTheme="minorEastAsia" w:hAnsiTheme="majorBidi" w:cstheme="majorBidi"/>
        </w:rPr>
        <w:lastRenderedPageBreak/>
        <w:t xml:space="preserve">terror management function of nostalgia. </w:t>
      </w:r>
      <w:r w:rsidRPr="00F559B8">
        <w:rPr>
          <w:rFonts w:asciiTheme="majorBidi" w:eastAsiaTheme="minorEastAsia" w:hAnsiTheme="majorBidi" w:cstheme="majorBidi"/>
          <w:i/>
          <w:iCs/>
        </w:rPr>
        <w:t>Journal of Experimental Social Psychology</w:t>
      </w:r>
      <w:r w:rsidRPr="00F559B8">
        <w:rPr>
          <w:rFonts w:asciiTheme="majorBidi" w:eastAsiaTheme="minorEastAsia" w:hAnsiTheme="majorBidi" w:cstheme="majorBidi"/>
        </w:rPr>
        <w:t xml:space="preserve">, </w:t>
      </w:r>
    </w:p>
    <w:p w14:paraId="5C6C27A9" w14:textId="77777777" w:rsidR="00996FE3" w:rsidRDefault="003C7B36" w:rsidP="002E6E1B">
      <w:pPr>
        <w:widowControl w:val="0"/>
        <w:autoSpaceDE w:val="0"/>
        <w:autoSpaceDN w:val="0"/>
        <w:adjustRightInd w:val="0"/>
        <w:spacing w:line="480" w:lineRule="auto"/>
        <w:ind w:left="400"/>
        <w:rPr>
          <w:rFonts w:asciiTheme="majorBidi" w:eastAsiaTheme="minorEastAsia" w:hAnsiTheme="majorBidi" w:cstheme="majorBidi"/>
        </w:rPr>
      </w:pPr>
      <w:r w:rsidRPr="00F559B8">
        <w:rPr>
          <w:rFonts w:asciiTheme="majorBidi" w:eastAsiaTheme="minorEastAsia" w:hAnsiTheme="majorBidi" w:cstheme="majorBidi"/>
          <w:i/>
          <w:iCs/>
        </w:rPr>
        <w:t>44</w:t>
      </w:r>
      <w:r w:rsidR="00030DC1" w:rsidRPr="00F559B8">
        <w:rPr>
          <w:rFonts w:asciiTheme="majorBidi" w:eastAsiaTheme="minorEastAsia" w:hAnsiTheme="majorBidi" w:cstheme="majorBidi"/>
        </w:rPr>
        <w:t>, 132-</w:t>
      </w:r>
      <w:r w:rsidRPr="00F559B8">
        <w:rPr>
          <w:rFonts w:asciiTheme="majorBidi" w:eastAsiaTheme="minorEastAsia" w:hAnsiTheme="majorBidi" w:cstheme="majorBidi"/>
        </w:rPr>
        <w:t>140.</w:t>
      </w:r>
    </w:p>
    <w:p w14:paraId="3C3A5DB4" w14:textId="77777777" w:rsidR="00E6718A" w:rsidRDefault="00996FE3" w:rsidP="002E6E1B">
      <w:pPr>
        <w:autoSpaceDE w:val="0"/>
        <w:autoSpaceDN w:val="0"/>
        <w:adjustRightInd w:val="0"/>
        <w:spacing w:line="480" w:lineRule="auto"/>
        <w:ind w:left="400" w:hanging="400"/>
        <w:rPr>
          <w:color w:val="000000"/>
        </w:rPr>
      </w:pPr>
      <w:r w:rsidRPr="00774D74">
        <w:rPr>
          <w:color w:val="000000"/>
        </w:rPr>
        <w:t xml:space="preserve">Routledge C., Arndt, J., Wildschut, T., Sedikides, C., Hart, C., Juhl, J., Vingerhoets, A. J., &amp; Scholtz, W. (2011). The past makes the present meaningful: Nostalgia as an existential resource. </w:t>
      </w:r>
      <w:r w:rsidRPr="00774D74">
        <w:rPr>
          <w:i/>
          <w:color w:val="000000"/>
        </w:rPr>
        <w:t xml:space="preserve">Journal of Personality and Social Psychology, 101, </w:t>
      </w:r>
      <w:r w:rsidRPr="00774D74">
        <w:rPr>
          <w:color w:val="000000"/>
        </w:rPr>
        <w:t>638-652</w:t>
      </w:r>
      <w:r>
        <w:rPr>
          <w:color w:val="000000"/>
        </w:rPr>
        <w:t>.</w:t>
      </w:r>
    </w:p>
    <w:p w14:paraId="26299E08" w14:textId="77777777" w:rsidR="00F642AE" w:rsidRDefault="00F642AE" w:rsidP="002E6E1B">
      <w:pPr>
        <w:autoSpaceDE w:val="0"/>
        <w:autoSpaceDN w:val="0"/>
        <w:adjustRightInd w:val="0"/>
        <w:spacing w:line="480" w:lineRule="auto"/>
        <w:ind w:left="400" w:hanging="400"/>
      </w:pPr>
      <w:r w:rsidRPr="00532627">
        <w:t>Sedikides, C., Wildschut, T., Arndt, J., &amp; Routledge, C. (</w:t>
      </w:r>
      <w:r>
        <w:t>2006</w:t>
      </w:r>
      <w:r w:rsidRPr="00532627">
        <w:t xml:space="preserve">). Affect and the self. In J. P. Forgas (Ed.), </w:t>
      </w:r>
      <w:r w:rsidRPr="00532627">
        <w:rPr>
          <w:i/>
        </w:rPr>
        <w:t>Affect</w:t>
      </w:r>
      <w:r>
        <w:rPr>
          <w:i/>
        </w:rPr>
        <w:t xml:space="preserve"> in social thinking and behavior: Frontiers in social psychology</w:t>
      </w:r>
      <w:r>
        <w:t xml:space="preserve"> (pp. 197-215). New York, NY</w:t>
      </w:r>
      <w:r w:rsidRPr="00532627">
        <w:t>: Psychology Press</w:t>
      </w:r>
      <w:r>
        <w:t>.</w:t>
      </w:r>
    </w:p>
    <w:p w14:paraId="25A05201" w14:textId="77777777" w:rsidR="00275496" w:rsidRPr="00F559B8" w:rsidRDefault="00275496" w:rsidP="002E6E1B">
      <w:pPr>
        <w:autoSpaceDE w:val="0"/>
        <w:autoSpaceDN w:val="0"/>
        <w:adjustRightInd w:val="0"/>
        <w:spacing w:line="480" w:lineRule="auto"/>
        <w:ind w:left="400" w:hanging="400"/>
        <w:rPr>
          <w:rFonts w:asciiTheme="majorBidi" w:eastAsiaTheme="minorEastAsia" w:hAnsiTheme="majorBidi" w:cstheme="majorBidi"/>
          <w:lang w:val="en-GB"/>
        </w:rPr>
      </w:pPr>
      <w:r w:rsidRPr="00F559B8">
        <w:rPr>
          <w:rFonts w:asciiTheme="majorBidi" w:eastAsiaTheme="minorEastAsia" w:hAnsiTheme="majorBidi" w:cstheme="majorBidi"/>
        </w:rPr>
        <w:t xml:space="preserve">Sedikides, C., Wildschut, T., Arndt, J., &amp; Routledge, C. (2008). Nostalgia: past, present, and </w:t>
      </w:r>
      <w:r w:rsidRPr="00F559B8">
        <w:rPr>
          <w:rFonts w:asciiTheme="majorBidi" w:eastAsiaTheme="minorEastAsia" w:hAnsiTheme="majorBidi" w:cstheme="majorBidi"/>
          <w:lang w:val="en-GB"/>
        </w:rPr>
        <w:t xml:space="preserve">future. </w:t>
      </w:r>
      <w:r w:rsidRPr="00F559B8">
        <w:rPr>
          <w:rFonts w:asciiTheme="majorBidi" w:eastAsiaTheme="minorEastAsia" w:hAnsiTheme="majorBidi" w:cstheme="majorBidi"/>
          <w:i/>
          <w:lang w:val="en-GB"/>
        </w:rPr>
        <w:t>Current Directions in Psychological Science, 17</w:t>
      </w:r>
      <w:r w:rsidRPr="00F559B8">
        <w:rPr>
          <w:rFonts w:asciiTheme="majorBidi" w:eastAsiaTheme="minorEastAsia" w:hAnsiTheme="majorBidi" w:cstheme="majorBidi"/>
          <w:lang w:val="en-GB"/>
        </w:rPr>
        <w:t>, 304-307.</w:t>
      </w:r>
    </w:p>
    <w:p w14:paraId="1276B394" w14:textId="77777777" w:rsidR="007135E8" w:rsidRDefault="007135E8"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rPr>
        <w:t xml:space="preserve">Sedikides, C., Wildschut, T, &amp; Baden, D. (2004). Nostalgia: Conceptual issues and existential functions. In J. Greenberg, S. Koole, &amp; T. Pyszczynski (Eds.), </w:t>
      </w:r>
      <w:r w:rsidRPr="00F559B8">
        <w:rPr>
          <w:rFonts w:asciiTheme="majorBidi" w:eastAsiaTheme="minorEastAsia" w:hAnsiTheme="majorBidi" w:cstheme="majorBidi"/>
          <w:i/>
          <w:iCs/>
        </w:rPr>
        <w:t>Handbook of experimental existential psychology</w:t>
      </w:r>
      <w:r w:rsidRPr="00F559B8">
        <w:rPr>
          <w:rFonts w:asciiTheme="majorBidi" w:eastAsiaTheme="minorEastAsia" w:hAnsiTheme="majorBidi" w:cstheme="majorBidi"/>
        </w:rPr>
        <w:t xml:space="preserve"> (pp. 200-214). New York, NY: Guilford.</w:t>
      </w:r>
    </w:p>
    <w:p w14:paraId="6ED3E59E" w14:textId="77777777" w:rsidR="001D67E2" w:rsidRDefault="001D67E2" w:rsidP="002E6E1B">
      <w:pPr>
        <w:spacing w:line="480" w:lineRule="auto"/>
        <w:ind w:left="400" w:hanging="400"/>
        <w:rPr>
          <w:rFonts w:asciiTheme="majorBidi" w:eastAsiaTheme="minorEastAsia" w:hAnsiTheme="majorBidi" w:cstheme="majorBidi"/>
        </w:rPr>
      </w:pPr>
      <w:r w:rsidRPr="00F559B8">
        <w:rPr>
          <w:rFonts w:asciiTheme="majorBidi" w:eastAsiaTheme="minorEastAsia" w:hAnsiTheme="majorBidi" w:cstheme="majorBidi"/>
          <w:i/>
          <w:iCs/>
        </w:rPr>
        <w:t>The New Oxford Dictionary of English</w:t>
      </w:r>
      <w:r w:rsidRPr="00F559B8">
        <w:rPr>
          <w:rFonts w:asciiTheme="majorBidi" w:eastAsiaTheme="minorEastAsia" w:hAnsiTheme="majorBidi" w:cstheme="majorBidi"/>
        </w:rPr>
        <w:t>. (1998). Oxford, England: Oxford University Press.</w:t>
      </w:r>
    </w:p>
    <w:p w14:paraId="521CC8B9" w14:textId="77777777" w:rsidR="00F143C7" w:rsidRPr="00F559B8" w:rsidRDefault="00F143C7" w:rsidP="002E6E1B">
      <w:pPr>
        <w:spacing w:line="480" w:lineRule="auto"/>
        <w:ind w:left="400" w:hanging="400"/>
        <w:rPr>
          <w:rFonts w:asciiTheme="majorBidi" w:eastAsiaTheme="minorEastAsia" w:hAnsiTheme="majorBidi" w:cstheme="majorBidi"/>
        </w:rPr>
      </w:pPr>
      <w:r w:rsidRPr="00F143C7">
        <w:rPr>
          <w:rFonts w:asciiTheme="majorBidi" w:eastAsiaTheme="minorEastAsia" w:hAnsiTheme="majorBidi" w:cstheme="majorBidi"/>
        </w:rPr>
        <w:t>Simmons, J. P., Nelson, L. D.,</w:t>
      </w:r>
      <w:r w:rsidR="00892D25">
        <w:rPr>
          <w:rFonts w:asciiTheme="majorBidi" w:eastAsiaTheme="minorEastAsia" w:hAnsiTheme="majorBidi" w:cstheme="majorBidi"/>
        </w:rPr>
        <w:t xml:space="preserve"> &amp; Simonsohn, U. (2011). False-positive psychology: Undisclosed flexibility in data collection and analysis allows presenting anything as s</w:t>
      </w:r>
      <w:r w:rsidRPr="00F143C7">
        <w:rPr>
          <w:rFonts w:asciiTheme="majorBidi" w:eastAsiaTheme="minorEastAsia" w:hAnsiTheme="majorBidi" w:cstheme="majorBidi"/>
        </w:rPr>
        <w:t xml:space="preserve">ignificant. </w:t>
      </w:r>
      <w:r w:rsidRPr="00F143C7">
        <w:rPr>
          <w:rFonts w:asciiTheme="majorBidi" w:eastAsiaTheme="minorEastAsia" w:hAnsiTheme="majorBidi" w:cstheme="majorBidi"/>
          <w:i/>
          <w:iCs/>
        </w:rPr>
        <w:t>Psychological Science</w:t>
      </w:r>
      <w:r w:rsidRPr="00F143C7">
        <w:rPr>
          <w:rFonts w:asciiTheme="majorBidi" w:eastAsiaTheme="minorEastAsia" w:hAnsiTheme="majorBidi" w:cstheme="majorBidi"/>
        </w:rPr>
        <w:t xml:space="preserve">, </w:t>
      </w:r>
      <w:r w:rsidRPr="00F143C7">
        <w:rPr>
          <w:rFonts w:asciiTheme="majorBidi" w:eastAsiaTheme="minorEastAsia" w:hAnsiTheme="majorBidi" w:cstheme="majorBidi"/>
          <w:i/>
          <w:iCs/>
        </w:rPr>
        <w:t>22</w:t>
      </w:r>
      <w:r>
        <w:rPr>
          <w:rFonts w:asciiTheme="majorBidi" w:eastAsiaTheme="minorEastAsia" w:hAnsiTheme="majorBidi" w:cstheme="majorBidi"/>
        </w:rPr>
        <w:t>, 1359–1366.</w:t>
      </w:r>
    </w:p>
    <w:p w14:paraId="354D3175" w14:textId="77777777" w:rsidR="00B71D69" w:rsidRDefault="002108E4"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9D3E23">
        <w:rPr>
          <w:rFonts w:asciiTheme="majorBidi" w:eastAsiaTheme="minorEastAsia" w:hAnsiTheme="majorBidi" w:cstheme="majorBidi"/>
          <w:lang w:val="en-GB"/>
        </w:rPr>
        <w:t xml:space="preserve">Twenge, J. M., Baumeister, R. F., Tice, D. M., &amp; Stucke, T. S. (2001). </w:t>
      </w:r>
      <w:r w:rsidRPr="00F559B8">
        <w:rPr>
          <w:rFonts w:asciiTheme="majorBidi" w:eastAsiaTheme="minorEastAsia" w:hAnsiTheme="majorBidi" w:cstheme="majorBidi"/>
        </w:rPr>
        <w:t xml:space="preserve">If you can’t join them, beat them: Effects of social exclusion on aggressive behavior. </w:t>
      </w:r>
      <w:r w:rsidRPr="00F559B8">
        <w:rPr>
          <w:rFonts w:asciiTheme="majorBidi" w:eastAsiaTheme="minorEastAsia" w:hAnsiTheme="majorBidi" w:cstheme="majorBidi"/>
          <w:i/>
          <w:iCs/>
        </w:rPr>
        <w:t xml:space="preserve">Journal of Personality and Social Psychology, 81, </w:t>
      </w:r>
      <w:r w:rsidR="00030DC1" w:rsidRPr="00F559B8">
        <w:rPr>
          <w:rFonts w:asciiTheme="majorBidi" w:eastAsiaTheme="minorEastAsia" w:hAnsiTheme="majorBidi" w:cstheme="majorBidi"/>
        </w:rPr>
        <w:t>1058-</w:t>
      </w:r>
      <w:r w:rsidRPr="00F559B8">
        <w:rPr>
          <w:rFonts w:asciiTheme="majorBidi" w:eastAsiaTheme="minorEastAsia" w:hAnsiTheme="majorBidi" w:cstheme="majorBidi"/>
        </w:rPr>
        <w:t>1069.</w:t>
      </w:r>
    </w:p>
    <w:p w14:paraId="6D6F1D95" w14:textId="77777777" w:rsidR="00B71D69" w:rsidRPr="00E6718A" w:rsidRDefault="00B71D69"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E6718A">
        <w:rPr>
          <w:lang w:val="en-GB"/>
        </w:rPr>
        <w:t xml:space="preserve">Widiger, T. A. (2009). Neuroticism. </w:t>
      </w:r>
      <w:r>
        <w:t>In M. R. Leary &amp; R. H. Hoyle (Eds</w:t>
      </w:r>
      <w:r w:rsidRPr="00E6718A">
        <w:t xml:space="preserve">.), </w:t>
      </w:r>
      <w:r w:rsidRPr="00E6718A">
        <w:rPr>
          <w:i/>
          <w:iCs/>
        </w:rPr>
        <w:t>Handbook of individual differences in social behavior</w:t>
      </w:r>
      <w:r w:rsidRPr="00E6718A">
        <w:t xml:space="preserve"> </w:t>
      </w:r>
      <w:r w:rsidRPr="00E6718A">
        <w:rPr>
          <w:lang w:val="en-GB"/>
        </w:rPr>
        <w:t>(pp. 129-146).</w:t>
      </w:r>
      <w:r w:rsidRPr="00E6718A">
        <w:t xml:space="preserve"> New York, NY: Guilford.</w:t>
      </w:r>
    </w:p>
    <w:p w14:paraId="5ACED34A" w14:textId="77777777" w:rsidR="00184A86" w:rsidRPr="00F559B8" w:rsidRDefault="003C7B36" w:rsidP="002E6E1B">
      <w:pPr>
        <w:widowControl w:val="0"/>
        <w:autoSpaceDE w:val="0"/>
        <w:autoSpaceDN w:val="0"/>
        <w:adjustRightInd w:val="0"/>
        <w:spacing w:line="480" w:lineRule="auto"/>
        <w:ind w:left="400" w:hanging="400"/>
        <w:rPr>
          <w:rFonts w:asciiTheme="majorBidi" w:eastAsiaTheme="minorEastAsia" w:hAnsiTheme="majorBidi" w:cstheme="majorBidi"/>
        </w:rPr>
      </w:pPr>
      <w:r w:rsidRPr="00E6718A">
        <w:rPr>
          <w:rFonts w:asciiTheme="majorBidi" w:eastAsiaTheme="minorEastAsia" w:hAnsiTheme="majorBidi" w:cstheme="majorBidi"/>
        </w:rPr>
        <w:t>Wildschut, T., Sedikides, C., Arndt, J., &amp; Routledge, C. (2006). Nostalg</w:t>
      </w:r>
      <w:r w:rsidRPr="00F559B8">
        <w:rPr>
          <w:rFonts w:asciiTheme="majorBidi" w:eastAsiaTheme="minorEastAsia" w:hAnsiTheme="majorBidi" w:cstheme="majorBidi"/>
        </w:rPr>
        <w:t xml:space="preserve">ia: Content, </w:t>
      </w:r>
      <w:r w:rsidR="00011681" w:rsidRPr="00F559B8">
        <w:rPr>
          <w:rFonts w:asciiTheme="majorBidi" w:eastAsiaTheme="minorEastAsia" w:hAnsiTheme="majorBidi" w:cstheme="majorBidi"/>
        </w:rPr>
        <w:t>t</w:t>
      </w:r>
      <w:r w:rsidRPr="00F559B8">
        <w:rPr>
          <w:rFonts w:asciiTheme="majorBidi" w:eastAsiaTheme="minorEastAsia" w:hAnsiTheme="majorBidi" w:cstheme="majorBidi"/>
        </w:rPr>
        <w:t xml:space="preserve">riggers, </w:t>
      </w:r>
      <w:r w:rsidR="00011681" w:rsidRPr="00F559B8">
        <w:rPr>
          <w:rFonts w:asciiTheme="majorBidi" w:eastAsiaTheme="minorEastAsia" w:hAnsiTheme="majorBidi" w:cstheme="majorBidi"/>
        </w:rPr>
        <w:t>f</w:t>
      </w:r>
      <w:r w:rsidRPr="00F559B8">
        <w:rPr>
          <w:rFonts w:asciiTheme="majorBidi" w:eastAsiaTheme="minorEastAsia" w:hAnsiTheme="majorBidi" w:cstheme="majorBidi"/>
        </w:rPr>
        <w:t xml:space="preserve">unctions. </w:t>
      </w:r>
      <w:r w:rsidRPr="00F559B8">
        <w:rPr>
          <w:rFonts w:asciiTheme="majorBidi" w:eastAsiaTheme="minorEastAsia" w:hAnsiTheme="majorBidi" w:cstheme="majorBidi"/>
          <w:i/>
          <w:iCs/>
        </w:rPr>
        <w:t>Journal of Personality and Social Psychology</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iCs/>
        </w:rPr>
        <w:t>91</w:t>
      </w:r>
      <w:r w:rsidR="00030DC1" w:rsidRPr="00F559B8">
        <w:rPr>
          <w:rFonts w:asciiTheme="majorBidi" w:eastAsiaTheme="minorEastAsia" w:hAnsiTheme="majorBidi" w:cstheme="majorBidi"/>
        </w:rPr>
        <w:t>, 975-</w:t>
      </w:r>
      <w:r w:rsidRPr="00F559B8">
        <w:rPr>
          <w:rFonts w:asciiTheme="majorBidi" w:eastAsiaTheme="minorEastAsia" w:hAnsiTheme="majorBidi" w:cstheme="majorBidi"/>
        </w:rPr>
        <w:t>993.</w:t>
      </w:r>
    </w:p>
    <w:p w14:paraId="4B8CA8F4" w14:textId="77777777" w:rsidR="00D83385" w:rsidRDefault="003C7B36"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r w:rsidRPr="00E6718A">
        <w:rPr>
          <w:rFonts w:asciiTheme="majorBidi" w:eastAsiaTheme="minorEastAsia" w:hAnsiTheme="majorBidi" w:cstheme="majorBidi"/>
          <w:lang w:val="de-DE"/>
        </w:rPr>
        <w:t xml:space="preserve">Zhou, X., Sedikides, C., Wildschut, T., &amp; Gao, D.-G. (2008). </w:t>
      </w:r>
      <w:r w:rsidRPr="00F559B8">
        <w:rPr>
          <w:rFonts w:asciiTheme="majorBidi" w:eastAsiaTheme="minorEastAsia" w:hAnsiTheme="majorBidi" w:cstheme="majorBidi"/>
        </w:rPr>
        <w:t xml:space="preserve">Counteracting loneliness: On </w:t>
      </w:r>
      <w:r w:rsidRPr="00F559B8">
        <w:rPr>
          <w:rFonts w:asciiTheme="majorBidi" w:eastAsiaTheme="minorEastAsia" w:hAnsiTheme="majorBidi" w:cstheme="majorBidi"/>
        </w:rPr>
        <w:lastRenderedPageBreak/>
        <w:t xml:space="preserve">the </w:t>
      </w:r>
      <w:r w:rsidR="00011681" w:rsidRPr="00F559B8">
        <w:rPr>
          <w:rFonts w:asciiTheme="majorBidi" w:eastAsiaTheme="minorEastAsia" w:hAnsiTheme="majorBidi" w:cstheme="majorBidi"/>
        </w:rPr>
        <w:t>r</w:t>
      </w:r>
      <w:r w:rsidRPr="00F559B8">
        <w:rPr>
          <w:rFonts w:asciiTheme="majorBidi" w:eastAsiaTheme="minorEastAsia" w:hAnsiTheme="majorBidi" w:cstheme="majorBidi"/>
        </w:rPr>
        <w:t xml:space="preserve">estorative </w:t>
      </w:r>
      <w:r w:rsidR="00011681" w:rsidRPr="00F559B8">
        <w:rPr>
          <w:rFonts w:asciiTheme="majorBidi" w:eastAsiaTheme="minorEastAsia" w:hAnsiTheme="majorBidi" w:cstheme="majorBidi"/>
        </w:rPr>
        <w:t>f</w:t>
      </w:r>
      <w:r w:rsidRPr="00F559B8">
        <w:rPr>
          <w:rFonts w:asciiTheme="majorBidi" w:eastAsiaTheme="minorEastAsia" w:hAnsiTheme="majorBidi" w:cstheme="majorBidi"/>
        </w:rPr>
        <w:t xml:space="preserve">unction of </w:t>
      </w:r>
      <w:r w:rsidR="00011681" w:rsidRPr="00F559B8">
        <w:rPr>
          <w:rFonts w:asciiTheme="majorBidi" w:eastAsiaTheme="minorEastAsia" w:hAnsiTheme="majorBidi" w:cstheme="majorBidi"/>
        </w:rPr>
        <w:t>n</w:t>
      </w:r>
      <w:r w:rsidRPr="00F559B8">
        <w:rPr>
          <w:rFonts w:asciiTheme="majorBidi" w:eastAsiaTheme="minorEastAsia" w:hAnsiTheme="majorBidi" w:cstheme="majorBidi"/>
        </w:rPr>
        <w:t xml:space="preserve">ostalgia. </w:t>
      </w:r>
      <w:r w:rsidRPr="00F559B8">
        <w:rPr>
          <w:rFonts w:asciiTheme="majorBidi" w:eastAsiaTheme="minorEastAsia" w:hAnsiTheme="majorBidi" w:cstheme="majorBidi"/>
          <w:i/>
          <w:iCs/>
        </w:rPr>
        <w:t>Psychological Science</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iCs/>
        </w:rPr>
        <w:t>19</w:t>
      </w:r>
      <w:r w:rsidR="00030DC1" w:rsidRPr="00F559B8">
        <w:rPr>
          <w:rFonts w:asciiTheme="majorBidi" w:eastAsiaTheme="minorEastAsia" w:hAnsiTheme="majorBidi" w:cstheme="majorBidi"/>
        </w:rPr>
        <w:t>, 1023-</w:t>
      </w:r>
      <w:r w:rsidRPr="00F559B8">
        <w:rPr>
          <w:rFonts w:asciiTheme="majorBidi" w:eastAsiaTheme="minorEastAsia" w:hAnsiTheme="majorBidi" w:cstheme="majorBidi"/>
        </w:rPr>
        <w:t>1029.</w:t>
      </w:r>
      <w:r w:rsidRPr="00F559B8">
        <w:rPr>
          <w:rFonts w:asciiTheme="majorBidi" w:eastAsiaTheme="minorEastAsia" w:hAnsiTheme="majorBidi" w:cstheme="majorBidi"/>
          <w:lang w:val="en-GB"/>
        </w:rPr>
        <w:fldChar w:fldCharType="end"/>
      </w:r>
    </w:p>
    <w:p w14:paraId="6E3A8822"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568564FB"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567FC8EC"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7F4BFA78"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20D4CDA6"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1EE21D1E"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6383CA22"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51EE6A12"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426807B6"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2BFC9C6C"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1509A3C5"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2DDC6973"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7BC6330C"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7DA13E21"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2DD9720C"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09F90C28"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32540D2F"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5D8A95D2"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28A279A6" w14:textId="77777777" w:rsidR="000B69C7" w:rsidRDefault="000B69C7" w:rsidP="002E6E1B">
      <w:pPr>
        <w:widowControl w:val="0"/>
        <w:autoSpaceDE w:val="0"/>
        <w:autoSpaceDN w:val="0"/>
        <w:adjustRightInd w:val="0"/>
        <w:spacing w:line="480" w:lineRule="auto"/>
        <w:ind w:left="403" w:hanging="403"/>
        <w:rPr>
          <w:rFonts w:asciiTheme="majorBidi" w:eastAsiaTheme="minorEastAsia" w:hAnsiTheme="majorBidi" w:cstheme="majorBidi"/>
          <w:lang w:val="en-GB"/>
        </w:rPr>
      </w:pPr>
    </w:p>
    <w:p w14:paraId="7C219F68" w14:textId="77777777" w:rsidR="000B69C7" w:rsidRDefault="000B69C7" w:rsidP="001241C4">
      <w:pPr>
        <w:widowControl w:val="0"/>
        <w:autoSpaceDE w:val="0"/>
        <w:autoSpaceDN w:val="0"/>
        <w:adjustRightInd w:val="0"/>
        <w:spacing w:line="480" w:lineRule="auto"/>
        <w:rPr>
          <w:rFonts w:asciiTheme="majorBidi" w:eastAsiaTheme="minorEastAsia" w:hAnsiTheme="majorBidi" w:cstheme="majorBidi"/>
          <w:lang w:val="en-GB"/>
        </w:rPr>
      </w:pPr>
    </w:p>
    <w:p w14:paraId="30ED4B46" w14:textId="77777777" w:rsidR="001241C4" w:rsidRDefault="001241C4" w:rsidP="001241C4">
      <w:pPr>
        <w:widowControl w:val="0"/>
        <w:autoSpaceDE w:val="0"/>
        <w:autoSpaceDN w:val="0"/>
        <w:adjustRightInd w:val="0"/>
        <w:spacing w:line="480" w:lineRule="auto"/>
        <w:rPr>
          <w:rFonts w:asciiTheme="majorBidi" w:eastAsiaTheme="minorEastAsia" w:hAnsiTheme="majorBidi" w:cstheme="majorBidi"/>
          <w:lang w:val="en-GB"/>
        </w:rPr>
      </w:pPr>
    </w:p>
    <w:p w14:paraId="1A6D84E3" w14:textId="77777777" w:rsidR="000B69C7" w:rsidRDefault="000364DC" w:rsidP="000B69C7">
      <w:pPr>
        <w:widowControl w:val="0"/>
        <w:autoSpaceDE w:val="0"/>
        <w:autoSpaceDN w:val="0"/>
        <w:adjustRightInd w:val="0"/>
        <w:spacing w:line="480" w:lineRule="auto"/>
        <w:ind w:left="403" w:hanging="403"/>
        <w:jc w:val="center"/>
        <w:rPr>
          <w:rFonts w:asciiTheme="majorBidi" w:eastAsiaTheme="minorEastAsia" w:hAnsiTheme="majorBidi" w:cstheme="majorBidi"/>
          <w:lang w:val="en-GB"/>
        </w:rPr>
      </w:pPr>
      <w:r>
        <w:rPr>
          <w:rFonts w:asciiTheme="majorBidi" w:eastAsiaTheme="minorEastAsia" w:hAnsiTheme="majorBidi" w:cstheme="majorBidi"/>
          <w:lang w:val="en-GB"/>
        </w:rPr>
        <w:br w:type="column"/>
      </w:r>
      <w:r w:rsidR="000B69C7">
        <w:rPr>
          <w:rFonts w:asciiTheme="majorBidi" w:eastAsiaTheme="minorEastAsia" w:hAnsiTheme="majorBidi" w:cstheme="majorBidi"/>
          <w:lang w:val="en-GB"/>
        </w:rPr>
        <w:lastRenderedPageBreak/>
        <w:t>Footnotes</w:t>
      </w:r>
    </w:p>
    <w:p w14:paraId="768FC4BD" w14:textId="77777777" w:rsidR="00BF017E" w:rsidRPr="005C5A04" w:rsidRDefault="00E63908" w:rsidP="00B852ED">
      <w:pPr>
        <w:spacing w:line="480" w:lineRule="auto"/>
        <w:ind w:firstLine="403"/>
      </w:pPr>
      <w:r>
        <w:rPr>
          <w:rFonts w:asciiTheme="majorBidi" w:eastAsiaTheme="minorEastAsia" w:hAnsiTheme="majorBidi" w:cstheme="majorBidi"/>
          <w:vertAlign w:val="superscript"/>
          <w:lang w:val="en-GB"/>
        </w:rPr>
        <w:t>1</w:t>
      </w:r>
      <w:r w:rsidR="00B852ED">
        <w:rPr>
          <w:rFonts w:asciiTheme="majorBidi" w:eastAsiaTheme="minorEastAsia" w:hAnsiTheme="majorBidi" w:cstheme="majorBidi"/>
          <w:vertAlign w:val="superscript"/>
          <w:lang w:val="en-GB"/>
        </w:rPr>
        <w:t xml:space="preserve"> </w:t>
      </w:r>
      <w:r w:rsidR="00BF017E">
        <w:t xml:space="preserve">It is noteworthy that overall ratings of state nostalgia were higher among UK participants (Study 3; </w:t>
      </w:r>
      <w:r w:rsidR="00BF017E">
        <w:rPr>
          <w:i/>
        </w:rPr>
        <w:t>M =</w:t>
      </w:r>
      <w:r w:rsidR="00BF017E">
        <w:t xml:space="preserve">4.43, </w:t>
      </w:r>
      <w:r w:rsidR="00BF017E">
        <w:rPr>
          <w:i/>
        </w:rPr>
        <w:t xml:space="preserve">SD </w:t>
      </w:r>
      <w:r w:rsidR="00BF017E">
        <w:t xml:space="preserve">= 1.43) than among US participants (Study 4; </w:t>
      </w:r>
      <w:r w:rsidR="00BF017E">
        <w:rPr>
          <w:i/>
        </w:rPr>
        <w:t>M =</w:t>
      </w:r>
      <w:r w:rsidR="00BF017E">
        <w:t xml:space="preserve"> 2.66, </w:t>
      </w:r>
      <w:r w:rsidR="00BF017E">
        <w:rPr>
          <w:i/>
        </w:rPr>
        <w:t xml:space="preserve">SD </w:t>
      </w:r>
      <w:r w:rsidR="00BF017E">
        <w:t>= 1.35). We speculated that this difference is related to greater familiarity with the meaning of nostalgia among UK participants. We tested this possibility by asking UK (</w:t>
      </w:r>
      <w:r w:rsidR="00BF017E">
        <w:rPr>
          <w:i/>
        </w:rPr>
        <w:t xml:space="preserve">n = </w:t>
      </w:r>
      <w:r w:rsidR="00BF017E">
        <w:t>93) and US (</w:t>
      </w:r>
      <w:r w:rsidR="00BF017E">
        <w:rPr>
          <w:i/>
        </w:rPr>
        <w:t xml:space="preserve">n </w:t>
      </w:r>
      <w:r w:rsidR="00BF017E">
        <w:t xml:space="preserve">= 127) undergraduates how familiar they were with the meaning of nostalgia (1 = </w:t>
      </w:r>
      <w:r w:rsidR="00BF017E" w:rsidRPr="00CB7366">
        <w:rPr>
          <w:i/>
        </w:rPr>
        <w:t>not at all</w:t>
      </w:r>
      <w:r w:rsidR="00BF017E">
        <w:t xml:space="preserve">, 2 = </w:t>
      </w:r>
      <w:r w:rsidR="00BF017E" w:rsidRPr="00CB7366">
        <w:rPr>
          <w:i/>
        </w:rPr>
        <w:t>somewhat</w:t>
      </w:r>
      <w:r w:rsidR="00BF017E">
        <w:t xml:space="preserve">, 3 = </w:t>
      </w:r>
      <w:r w:rsidR="00BF017E">
        <w:rPr>
          <w:i/>
        </w:rPr>
        <w:t>reasonably well</w:t>
      </w:r>
      <w:r w:rsidR="00BF017E">
        <w:t xml:space="preserve">, 4 = </w:t>
      </w:r>
      <w:r w:rsidR="00BF017E">
        <w:rPr>
          <w:i/>
        </w:rPr>
        <w:t>very well</w:t>
      </w:r>
      <w:r w:rsidR="00BF017E">
        <w:t>). UK participants (</w:t>
      </w:r>
      <w:r w:rsidR="00BF017E">
        <w:rPr>
          <w:i/>
        </w:rPr>
        <w:t xml:space="preserve">M </w:t>
      </w:r>
      <w:r w:rsidR="00BF017E">
        <w:t xml:space="preserve">= 3.01, </w:t>
      </w:r>
      <w:r w:rsidR="00BF017E" w:rsidRPr="00CB7366">
        <w:rPr>
          <w:i/>
        </w:rPr>
        <w:t>SD</w:t>
      </w:r>
      <w:r w:rsidR="00BF017E">
        <w:t xml:space="preserve"> = 0.88) indeed were more familiar with nostalgia’s meaning than US participants (</w:t>
      </w:r>
      <w:r w:rsidR="00BF017E">
        <w:rPr>
          <w:i/>
        </w:rPr>
        <w:t xml:space="preserve">M </w:t>
      </w:r>
      <w:r w:rsidR="00BF017E">
        <w:t xml:space="preserve">= 2.56, </w:t>
      </w:r>
      <w:r w:rsidR="00BF017E" w:rsidRPr="00CB7366">
        <w:rPr>
          <w:i/>
        </w:rPr>
        <w:t>SD</w:t>
      </w:r>
      <w:r w:rsidR="00BF017E">
        <w:t xml:space="preserve"> = 1.06), </w:t>
      </w:r>
      <w:proofErr w:type="gramStart"/>
      <w:r w:rsidR="00BF017E">
        <w:rPr>
          <w:i/>
        </w:rPr>
        <w:t>F</w:t>
      </w:r>
      <w:r w:rsidR="00BF017E">
        <w:t>(</w:t>
      </w:r>
      <w:proofErr w:type="gramEnd"/>
      <w:r w:rsidR="00BF017E">
        <w:t xml:space="preserve">1, 219) = 11.25, </w:t>
      </w:r>
      <w:r w:rsidR="00BF017E">
        <w:rPr>
          <w:i/>
        </w:rPr>
        <w:t>p</w:t>
      </w:r>
      <w:r w:rsidR="00BF017E">
        <w:t xml:space="preserve"> &lt; .0001, </w:t>
      </w:r>
      <m:oMath>
        <m:sSubSup>
          <m:sSubSupPr>
            <m:ctrlPr>
              <w:rPr>
                <w:rFonts w:ascii="Cambria Math" w:hAnsi="Cambria Math"/>
                <w:i/>
              </w:rPr>
            </m:ctrlPr>
          </m:sSubSupPr>
          <m:e>
            <m:r>
              <w:rPr>
                <w:rFonts w:ascii="Cambria Math" w:hAnsi="Cambria Math"/>
              </w:rPr>
              <m:t>η</m:t>
            </m:r>
          </m:e>
          <m:sub>
            <m:r>
              <w:rPr>
                <w:rFonts w:ascii="Cambria Math" w:hAnsi="Cambria Math"/>
              </w:rPr>
              <m:t>p</m:t>
            </m:r>
          </m:sub>
          <m:sup>
            <m:r>
              <w:rPr>
                <w:rFonts w:ascii="Cambria Math" w:hAnsi="Cambria Math"/>
              </w:rPr>
              <m:t>2</m:t>
            </m:r>
          </m:sup>
        </m:sSubSup>
      </m:oMath>
      <w:r w:rsidR="00BF017E">
        <w:rPr>
          <w:rFonts w:ascii="Times-Roman" w:eastAsia="Times-Roman" w:hAnsi="Times-Roman" w:cs="Times-Roman"/>
        </w:rPr>
        <w:t xml:space="preserve"> = .05</w:t>
      </w:r>
      <w:r w:rsidR="00BF017E">
        <w:t>. In previous research with UK participants, results were unaffected by the inclusion (vs. omission) of a dictionary definition (Wildschut et al., 2006). The inclusion of a dictionary definition may be advisable, however, when participants are less familiar with the construct “nostalgia.”</w:t>
      </w:r>
    </w:p>
    <w:p w14:paraId="047B836B" w14:textId="77777777" w:rsidR="00BF017E" w:rsidRDefault="00BF017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3B304CEF"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47043F52"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08FE061B"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143D0112"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035EB90E"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63EDF353"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3A9C9B8F"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25087FB6"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52183CE3"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06E4AD28"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7A49A3FE"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76253BEF" w14:textId="77777777" w:rsidR="00E9691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p>
    <w:p w14:paraId="7E8BEA71" w14:textId="77777777" w:rsidR="00E9691E" w:rsidRPr="00F559B8" w:rsidRDefault="00E9691E" w:rsidP="00E9691E">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lang w:val="en-GB"/>
        </w:rPr>
        <w:lastRenderedPageBreak/>
        <w:fldChar w:fldCharType="begin"/>
      </w:r>
      <w:r w:rsidRPr="00F559B8">
        <w:rPr>
          <w:rFonts w:asciiTheme="majorBidi" w:eastAsiaTheme="minorEastAsia" w:hAnsiTheme="majorBidi" w:cstheme="majorBidi"/>
          <w:lang w:val="en-GB"/>
        </w:rPr>
        <w:instrText xml:space="preserve"> ADDIN PAPERS2_CITATIONS &lt;papers2_bibliography/&gt;</w:instrText>
      </w:r>
      <w:r w:rsidRPr="00F559B8">
        <w:rPr>
          <w:rFonts w:asciiTheme="majorBidi" w:eastAsiaTheme="minorEastAsia" w:hAnsiTheme="majorBidi" w:cstheme="majorBidi"/>
          <w:lang w:val="en-GB"/>
        </w:rPr>
        <w:fldChar w:fldCharType="separate"/>
      </w:r>
      <w:r w:rsidRPr="00F559B8">
        <w:rPr>
          <w:rFonts w:asciiTheme="majorBidi" w:eastAsiaTheme="minorEastAsia" w:hAnsiTheme="majorBidi" w:cstheme="majorBidi"/>
        </w:rPr>
        <w:t xml:space="preserve">Table </w:t>
      </w:r>
      <w:r>
        <w:rPr>
          <w:rFonts w:asciiTheme="majorBidi" w:eastAsiaTheme="minorEastAsia" w:hAnsiTheme="majorBidi" w:cstheme="majorBidi"/>
        </w:rPr>
        <w:t>1</w:t>
      </w:r>
      <w:r w:rsidRPr="00F559B8">
        <w:rPr>
          <w:rFonts w:asciiTheme="majorBidi" w:eastAsiaTheme="minorEastAsia" w:hAnsiTheme="majorBidi" w:cstheme="majorBidi"/>
        </w:rPr>
        <w:t xml:space="preserve">. </w:t>
      </w:r>
    </w:p>
    <w:p w14:paraId="58ADFB84" w14:textId="77777777" w:rsidR="00E9691E" w:rsidRPr="00F559B8" w:rsidRDefault="00E9691E" w:rsidP="00E9691E">
      <w:pPr>
        <w:widowControl w:val="0"/>
        <w:autoSpaceDE w:val="0"/>
        <w:autoSpaceDN w:val="0"/>
        <w:adjustRightInd w:val="0"/>
        <w:spacing w:line="480" w:lineRule="exact"/>
        <w:rPr>
          <w:rFonts w:asciiTheme="majorBidi" w:eastAsiaTheme="minorEastAsia" w:hAnsiTheme="majorBidi" w:cstheme="majorBidi"/>
          <w:i/>
        </w:rPr>
      </w:pPr>
      <w:r w:rsidRPr="00F559B8">
        <w:rPr>
          <w:rFonts w:asciiTheme="majorBidi" w:eastAsiaTheme="minorEastAsia" w:hAnsiTheme="majorBidi" w:cstheme="majorBidi"/>
          <w:i/>
        </w:rPr>
        <w:t xml:space="preserve">Descriptive Statistics, Reliabilities, and Zero-Order Correlations </w:t>
      </w:r>
      <w:r>
        <w:rPr>
          <w:rFonts w:asciiTheme="majorBidi" w:eastAsiaTheme="minorEastAsia" w:hAnsiTheme="majorBidi" w:cstheme="majorBidi"/>
          <w:i/>
        </w:rPr>
        <w:t>a</w:t>
      </w:r>
      <w:r w:rsidRPr="00F559B8">
        <w:rPr>
          <w:rFonts w:asciiTheme="majorBidi" w:eastAsiaTheme="minorEastAsia" w:hAnsiTheme="majorBidi" w:cstheme="majorBidi"/>
          <w:i/>
        </w:rPr>
        <w:t xml:space="preserve">mong Study Variables: Study </w:t>
      </w:r>
      <w:r>
        <w:rPr>
          <w:rFonts w:asciiTheme="majorBidi" w:eastAsiaTheme="minorEastAsia" w:hAnsiTheme="majorBidi" w:cstheme="majorBidi"/>
          <w:i/>
        </w:rPr>
        <w:t>2</w:t>
      </w:r>
    </w:p>
    <w:tbl>
      <w:tblPr>
        <w:tblStyle w:val="TableGrid"/>
        <w:tblW w:w="8730" w:type="dxa"/>
        <w:tblInd w:w="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636"/>
        <w:gridCol w:w="899"/>
        <w:gridCol w:w="899"/>
        <w:gridCol w:w="899"/>
        <w:gridCol w:w="899"/>
        <w:gridCol w:w="899"/>
        <w:gridCol w:w="899"/>
      </w:tblGrid>
      <w:tr w:rsidR="00E9691E" w:rsidRPr="00184A86" w14:paraId="2C09E0A5" w14:textId="77777777" w:rsidTr="00B16E01">
        <w:tc>
          <w:tcPr>
            <w:tcW w:w="2700" w:type="dxa"/>
            <w:tcBorders>
              <w:top w:val="single" w:sz="4" w:space="0" w:color="auto"/>
              <w:bottom w:val="single" w:sz="4" w:space="0" w:color="auto"/>
            </w:tcBorders>
          </w:tcPr>
          <w:p w14:paraId="2596EA92"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Variables</w:t>
            </w:r>
          </w:p>
        </w:tc>
        <w:tc>
          <w:tcPr>
            <w:tcW w:w="636" w:type="dxa"/>
            <w:tcBorders>
              <w:top w:val="single" w:sz="4" w:space="0" w:color="auto"/>
              <w:bottom w:val="single" w:sz="4" w:space="0" w:color="auto"/>
            </w:tcBorders>
          </w:tcPr>
          <w:p w14:paraId="29B1A0EE"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i/>
              </w:rPr>
            </w:pPr>
            <w:r w:rsidRPr="00F559B8">
              <w:rPr>
                <w:rFonts w:asciiTheme="majorBidi" w:eastAsiaTheme="minorEastAsia" w:hAnsiTheme="majorBidi" w:cstheme="majorBidi"/>
                <w:i/>
              </w:rPr>
              <w:t>M</w:t>
            </w:r>
          </w:p>
        </w:tc>
        <w:tc>
          <w:tcPr>
            <w:tcW w:w="899" w:type="dxa"/>
            <w:tcBorders>
              <w:top w:val="single" w:sz="4" w:space="0" w:color="auto"/>
              <w:bottom w:val="single" w:sz="4" w:space="0" w:color="auto"/>
            </w:tcBorders>
          </w:tcPr>
          <w:p w14:paraId="1E77A5A7"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i/>
              </w:rPr>
            </w:pPr>
            <w:r w:rsidRPr="00F559B8">
              <w:rPr>
                <w:rFonts w:asciiTheme="majorBidi" w:eastAsiaTheme="minorEastAsia" w:hAnsiTheme="majorBidi" w:cstheme="majorBidi"/>
                <w:i/>
              </w:rPr>
              <w:t>SD</w:t>
            </w:r>
          </w:p>
        </w:tc>
        <w:tc>
          <w:tcPr>
            <w:tcW w:w="899" w:type="dxa"/>
            <w:tcBorders>
              <w:top w:val="single" w:sz="4" w:space="0" w:color="auto"/>
              <w:bottom w:val="single" w:sz="4" w:space="0" w:color="auto"/>
            </w:tcBorders>
          </w:tcPr>
          <w:p w14:paraId="6F1AAD50"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1</w:t>
            </w:r>
          </w:p>
        </w:tc>
        <w:tc>
          <w:tcPr>
            <w:tcW w:w="899" w:type="dxa"/>
            <w:tcBorders>
              <w:top w:val="single" w:sz="4" w:space="0" w:color="auto"/>
              <w:bottom w:val="single" w:sz="4" w:space="0" w:color="auto"/>
            </w:tcBorders>
          </w:tcPr>
          <w:p w14:paraId="6D77D85C"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2</w:t>
            </w:r>
          </w:p>
        </w:tc>
        <w:tc>
          <w:tcPr>
            <w:tcW w:w="899" w:type="dxa"/>
            <w:tcBorders>
              <w:top w:val="single" w:sz="4" w:space="0" w:color="auto"/>
              <w:bottom w:val="single" w:sz="4" w:space="0" w:color="auto"/>
            </w:tcBorders>
          </w:tcPr>
          <w:p w14:paraId="29B43CD5"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3</w:t>
            </w:r>
          </w:p>
        </w:tc>
        <w:tc>
          <w:tcPr>
            <w:tcW w:w="899" w:type="dxa"/>
            <w:tcBorders>
              <w:top w:val="single" w:sz="4" w:space="0" w:color="auto"/>
              <w:bottom w:val="single" w:sz="4" w:space="0" w:color="auto"/>
            </w:tcBorders>
          </w:tcPr>
          <w:p w14:paraId="028E7127"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4</w:t>
            </w:r>
          </w:p>
        </w:tc>
        <w:tc>
          <w:tcPr>
            <w:tcW w:w="899" w:type="dxa"/>
            <w:tcBorders>
              <w:top w:val="single" w:sz="4" w:space="0" w:color="auto"/>
              <w:bottom w:val="single" w:sz="4" w:space="0" w:color="auto"/>
            </w:tcBorders>
          </w:tcPr>
          <w:p w14:paraId="2D979A5E"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5</w:t>
            </w:r>
          </w:p>
        </w:tc>
      </w:tr>
      <w:tr w:rsidR="00E9691E" w:rsidRPr="00184A86" w14:paraId="66EA96C4" w14:textId="77777777" w:rsidTr="00B16E01">
        <w:tc>
          <w:tcPr>
            <w:tcW w:w="2700" w:type="dxa"/>
            <w:tcBorders>
              <w:top w:val="single" w:sz="4" w:space="0" w:color="auto"/>
            </w:tcBorders>
          </w:tcPr>
          <w:p w14:paraId="11FBD1EA"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1. Nostalgia</w:t>
            </w:r>
          </w:p>
        </w:tc>
        <w:tc>
          <w:tcPr>
            <w:tcW w:w="636" w:type="dxa"/>
            <w:tcBorders>
              <w:top w:val="single" w:sz="4" w:space="0" w:color="auto"/>
            </w:tcBorders>
          </w:tcPr>
          <w:p w14:paraId="04B0CBCA"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4.44</w:t>
            </w:r>
          </w:p>
        </w:tc>
        <w:tc>
          <w:tcPr>
            <w:tcW w:w="899" w:type="dxa"/>
            <w:tcBorders>
              <w:top w:val="single" w:sz="4" w:space="0" w:color="auto"/>
            </w:tcBorders>
          </w:tcPr>
          <w:p w14:paraId="0D86A654"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1.</w:t>
            </w:r>
            <w:r>
              <w:rPr>
                <w:rFonts w:asciiTheme="majorBidi" w:eastAsiaTheme="minorEastAsia" w:hAnsiTheme="majorBidi" w:cstheme="majorBidi"/>
              </w:rPr>
              <w:t>21</w:t>
            </w:r>
          </w:p>
        </w:tc>
        <w:tc>
          <w:tcPr>
            <w:tcW w:w="899" w:type="dxa"/>
            <w:tcBorders>
              <w:top w:val="single" w:sz="4" w:space="0" w:color="auto"/>
            </w:tcBorders>
          </w:tcPr>
          <w:p w14:paraId="01A7A2DC"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.94</w:t>
            </w:r>
          </w:p>
        </w:tc>
        <w:tc>
          <w:tcPr>
            <w:tcW w:w="899" w:type="dxa"/>
            <w:tcBorders>
              <w:top w:val="single" w:sz="4" w:space="0" w:color="auto"/>
            </w:tcBorders>
          </w:tcPr>
          <w:p w14:paraId="171F8A32"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c>
          <w:tcPr>
            <w:tcW w:w="899" w:type="dxa"/>
            <w:tcBorders>
              <w:top w:val="single" w:sz="4" w:space="0" w:color="auto"/>
            </w:tcBorders>
          </w:tcPr>
          <w:p w14:paraId="30056374"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c>
          <w:tcPr>
            <w:tcW w:w="899" w:type="dxa"/>
            <w:tcBorders>
              <w:top w:val="single" w:sz="4" w:space="0" w:color="auto"/>
            </w:tcBorders>
          </w:tcPr>
          <w:p w14:paraId="59C51C76"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c>
          <w:tcPr>
            <w:tcW w:w="899" w:type="dxa"/>
            <w:tcBorders>
              <w:top w:val="single" w:sz="4" w:space="0" w:color="auto"/>
            </w:tcBorders>
          </w:tcPr>
          <w:p w14:paraId="79E1CFB7"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r>
      <w:tr w:rsidR="00E9691E" w:rsidRPr="00184A86" w14:paraId="2917288E" w14:textId="77777777" w:rsidTr="00B16E01">
        <w:tc>
          <w:tcPr>
            <w:tcW w:w="2700" w:type="dxa"/>
          </w:tcPr>
          <w:p w14:paraId="50A6BDA3"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2. Neuroticism</w:t>
            </w:r>
          </w:p>
        </w:tc>
        <w:tc>
          <w:tcPr>
            <w:tcW w:w="636" w:type="dxa"/>
          </w:tcPr>
          <w:p w14:paraId="27C5E74A"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2.94</w:t>
            </w:r>
          </w:p>
        </w:tc>
        <w:tc>
          <w:tcPr>
            <w:tcW w:w="899" w:type="dxa"/>
          </w:tcPr>
          <w:p w14:paraId="6E46C9E3"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0.66</w:t>
            </w:r>
          </w:p>
        </w:tc>
        <w:tc>
          <w:tcPr>
            <w:tcW w:w="899" w:type="dxa"/>
          </w:tcPr>
          <w:p w14:paraId="2CBBF8A9"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.17***</w:t>
            </w:r>
          </w:p>
        </w:tc>
        <w:tc>
          <w:tcPr>
            <w:tcW w:w="899" w:type="dxa"/>
          </w:tcPr>
          <w:p w14:paraId="423F3426"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.82</w:t>
            </w:r>
          </w:p>
        </w:tc>
        <w:tc>
          <w:tcPr>
            <w:tcW w:w="899" w:type="dxa"/>
          </w:tcPr>
          <w:p w14:paraId="0DC07DF5"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c>
          <w:tcPr>
            <w:tcW w:w="899" w:type="dxa"/>
          </w:tcPr>
          <w:p w14:paraId="2CACE5EA"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c>
          <w:tcPr>
            <w:tcW w:w="899" w:type="dxa"/>
          </w:tcPr>
          <w:p w14:paraId="7FFD078A"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r>
      <w:tr w:rsidR="00E9691E" w:rsidRPr="00184A86" w14:paraId="53E8BF27" w14:textId="77777777" w:rsidTr="00B16E01">
        <w:tc>
          <w:tcPr>
            <w:tcW w:w="2700" w:type="dxa"/>
          </w:tcPr>
          <w:p w14:paraId="787B86F4"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3. Need to belong</w:t>
            </w:r>
          </w:p>
        </w:tc>
        <w:tc>
          <w:tcPr>
            <w:tcW w:w="636" w:type="dxa"/>
          </w:tcPr>
          <w:p w14:paraId="35F547C3"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3.52</w:t>
            </w:r>
          </w:p>
        </w:tc>
        <w:tc>
          <w:tcPr>
            <w:tcW w:w="899" w:type="dxa"/>
          </w:tcPr>
          <w:p w14:paraId="1DCEC6E7"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0.64</w:t>
            </w:r>
          </w:p>
        </w:tc>
        <w:tc>
          <w:tcPr>
            <w:tcW w:w="899" w:type="dxa"/>
          </w:tcPr>
          <w:p w14:paraId="20B15533"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.28***</w:t>
            </w:r>
          </w:p>
        </w:tc>
        <w:tc>
          <w:tcPr>
            <w:tcW w:w="899" w:type="dxa"/>
          </w:tcPr>
          <w:p w14:paraId="4E1E51BB"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.38***</w:t>
            </w:r>
          </w:p>
        </w:tc>
        <w:tc>
          <w:tcPr>
            <w:tcW w:w="899" w:type="dxa"/>
          </w:tcPr>
          <w:p w14:paraId="7C32425B"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.84</w:t>
            </w:r>
          </w:p>
        </w:tc>
        <w:tc>
          <w:tcPr>
            <w:tcW w:w="899" w:type="dxa"/>
          </w:tcPr>
          <w:p w14:paraId="2F288B94"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c>
          <w:tcPr>
            <w:tcW w:w="899" w:type="dxa"/>
          </w:tcPr>
          <w:p w14:paraId="417F839C"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r>
      <w:tr w:rsidR="00E9691E" w:rsidRPr="00184A86" w14:paraId="281EFC26" w14:textId="77777777" w:rsidTr="00B16E01">
        <w:tc>
          <w:tcPr>
            <w:tcW w:w="2700" w:type="dxa"/>
          </w:tcPr>
          <w:p w14:paraId="22FA1FF3"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 xml:space="preserve">4. </w:t>
            </w:r>
            <w:r>
              <w:rPr>
                <w:rFonts w:asciiTheme="majorBidi" w:eastAsiaTheme="minorEastAsia" w:hAnsiTheme="majorBidi" w:cstheme="majorBidi"/>
              </w:rPr>
              <w:t>BOS-</w:t>
            </w:r>
            <w:r w:rsidRPr="00F559B8">
              <w:rPr>
                <w:rFonts w:asciiTheme="majorBidi" w:eastAsiaTheme="minorEastAsia" w:hAnsiTheme="majorBidi" w:cstheme="majorBidi"/>
              </w:rPr>
              <w:t>Deficit reduction</w:t>
            </w:r>
          </w:p>
        </w:tc>
        <w:tc>
          <w:tcPr>
            <w:tcW w:w="636" w:type="dxa"/>
          </w:tcPr>
          <w:p w14:paraId="70A86C84"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3.47</w:t>
            </w:r>
          </w:p>
        </w:tc>
        <w:tc>
          <w:tcPr>
            <w:tcW w:w="899" w:type="dxa"/>
          </w:tcPr>
          <w:p w14:paraId="0857E97C"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0.67</w:t>
            </w:r>
          </w:p>
        </w:tc>
        <w:tc>
          <w:tcPr>
            <w:tcW w:w="899" w:type="dxa"/>
          </w:tcPr>
          <w:p w14:paraId="2FA4F252"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.29***</w:t>
            </w:r>
          </w:p>
        </w:tc>
        <w:tc>
          <w:tcPr>
            <w:tcW w:w="899" w:type="dxa"/>
          </w:tcPr>
          <w:p w14:paraId="65F0F713"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.34***</w:t>
            </w:r>
          </w:p>
        </w:tc>
        <w:tc>
          <w:tcPr>
            <w:tcW w:w="899" w:type="dxa"/>
          </w:tcPr>
          <w:p w14:paraId="68437216"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.72***</w:t>
            </w:r>
          </w:p>
        </w:tc>
        <w:tc>
          <w:tcPr>
            <w:tcW w:w="899" w:type="dxa"/>
          </w:tcPr>
          <w:p w14:paraId="7E7C9C31"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.80</w:t>
            </w:r>
          </w:p>
        </w:tc>
        <w:tc>
          <w:tcPr>
            <w:tcW w:w="899" w:type="dxa"/>
          </w:tcPr>
          <w:p w14:paraId="0D80FAB7"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p>
        </w:tc>
      </w:tr>
      <w:tr w:rsidR="00E9691E" w:rsidRPr="00184A86" w14:paraId="22906955" w14:textId="77777777" w:rsidTr="00B16E01">
        <w:tc>
          <w:tcPr>
            <w:tcW w:w="2700" w:type="dxa"/>
          </w:tcPr>
          <w:p w14:paraId="47BC0416"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 xml:space="preserve">5. </w:t>
            </w:r>
            <w:r>
              <w:rPr>
                <w:rFonts w:asciiTheme="majorBidi" w:eastAsiaTheme="minorEastAsia" w:hAnsiTheme="majorBidi" w:cstheme="majorBidi"/>
              </w:rPr>
              <w:t>BOS-</w:t>
            </w:r>
            <w:r w:rsidRPr="00F559B8">
              <w:rPr>
                <w:rFonts w:asciiTheme="majorBidi" w:eastAsiaTheme="minorEastAsia" w:hAnsiTheme="majorBidi" w:cstheme="majorBidi"/>
              </w:rPr>
              <w:t>Growth</w:t>
            </w:r>
          </w:p>
        </w:tc>
        <w:tc>
          <w:tcPr>
            <w:tcW w:w="636" w:type="dxa"/>
          </w:tcPr>
          <w:p w14:paraId="12F5A85F"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3.85</w:t>
            </w:r>
          </w:p>
        </w:tc>
        <w:tc>
          <w:tcPr>
            <w:tcW w:w="899" w:type="dxa"/>
          </w:tcPr>
          <w:p w14:paraId="7548F8F5" w14:textId="77777777" w:rsidR="00E9691E" w:rsidRPr="00F559B8" w:rsidRDefault="00E9691E" w:rsidP="00B16E01">
            <w:pPr>
              <w:widowControl w:val="0"/>
              <w:autoSpaceDE w:val="0"/>
              <w:autoSpaceDN w:val="0"/>
              <w:adjustRightInd w:val="0"/>
              <w:spacing w:line="480" w:lineRule="exact"/>
              <w:jc w:val="center"/>
              <w:rPr>
                <w:rFonts w:asciiTheme="majorBidi" w:eastAsiaTheme="minorEastAsia" w:hAnsiTheme="majorBidi" w:cstheme="majorBidi"/>
              </w:rPr>
            </w:pPr>
            <w:r w:rsidRPr="00F559B8">
              <w:rPr>
                <w:rFonts w:asciiTheme="majorBidi" w:eastAsiaTheme="minorEastAsia" w:hAnsiTheme="majorBidi" w:cstheme="majorBidi"/>
              </w:rPr>
              <w:t>0.63</w:t>
            </w:r>
          </w:p>
        </w:tc>
        <w:tc>
          <w:tcPr>
            <w:tcW w:w="899" w:type="dxa"/>
          </w:tcPr>
          <w:p w14:paraId="0B83D4E7"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.13**</w:t>
            </w:r>
          </w:p>
        </w:tc>
        <w:tc>
          <w:tcPr>
            <w:tcW w:w="899" w:type="dxa"/>
          </w:tcPr>
          <w:p w14:paraId="5B8B6C2C"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-.1</w:t>
            </w:r>
            <w:r>
              <w:rPr>
                <w:rFonts w:asciiTheme="majorBidi" w:eastAsiaTheme="minorEastAsia" w:hAnsiTheme="majorBidi" w:cstheme="majorBidi"/>
              </w:rPr>
              <w:t>1</w:t>
            </w:r>
            <w:r w:rsidRPr="00F559B8">
              <w:rPr>
                <w:rFonts w:asciiTheme="majorBidi" w:eastAsiaTheme="minorEastAsia" w:hAnsiTheme="majorBidi" w:cstheme="majorBidi"/>
              </w:rPr>
              <w:t>*</w:t>
            </w:r>
          </w:p>
        </w:tc>
        <w:tc>
          <w:tcPr>
            <w:tcW w:w="899" w:type="dxa"/>
          </w:tcPr>
          <w:p w14:paraId="0EC1AE0D"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.22***</w:t>
            </w:r>
          </w:p>
        </w:tc>
        <w:tc>
          <w:tcPr>
            <w:tcW w:w="899" w:type="dxa"/>
          </w:tcPr>
          <w:p w14:paraId="373EE8F0"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.25***</w:t>
            </w:r>
          </w:p>
        </w:tc>
        <w:tc>
          <w:tcPr>
            <w:tcW w:w="899" w:type="dxa"/>
          </w:tcPr>
          <w:p w14:paraId="037B0C38" w14:textId="77777777" w:rsidR="00E9691E" w:rsidRPr="00F559B8" w:rsidRDefault="00E9691E" w:rsidP="00B16E01">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rPr>
              <w:t>.77</w:t>
            </w:r>
          </w:p>
        </w:tc>
      </w:tr>
    </w:tbl>
    <w:p w14:paraId="1925A312" w14:textId="77777777" w:rsidR="00E9691E" w:rsidRDefault="00E9691E" w:rsidP="00E9691E">
      <w:pPr>
        <w:widowControl w:val="0"/>
        <w:autoSpaceDE w:val="0"/>
        <w:autoSpaceDN w:val="0"/>
        <w:adjustRightInd w:val="0"/>
        <w:spacing w:line="480" w:lineRule="exact"/>
        <w:rPr>
          <w:rFonts w:asciiTheme="majorBidi" w:eastAsiaTheme="minorEastAsia" w:hAnsiTheme="majorBidi" w:cstheme="majorBidi"/>
        </w:rPr>
      </w:pPr>
      <w:r w:rsidRPr="00F559B8">
        <w:rPr>
          <w:rFonts w:asciiTheme="majorBidi" w:eastAsiaTheme="minorEastAsia" w:hAnsiTheme="majorBidi" w:cstheme="majorBidi"/>
          <w:i/>
        </w:rPr>
        <w:t>Note.</w:t>
      </w:r>
      <w:r w:rsidRPr="00F559B8">
        <w:rPr>
          <w:rFonts w:asciiTheme="majorBidi" w:eastAsiaTheme="minorEastAsia" w:hAnsiTheme="majorBidi" w:cstheme="majorBidi"/>
        </w:rPr>
        <w:t xml:space="preserve"> </w:t>
      </w:r>
      <w:r w:rsidRPr="00F559B8">
        <w:rPr>
          <w:rFonts w:asciiTheme="majorBidi" w:eastAsiaTheme="minorEastAsia" w:hAnsiTheme="majorBidi" w:cstheme="majorBidi"/>
          <w:i/>
        </w:rPr>
        <w:t>N</w:t>
      </w:r>
      <w:r w:rsidRPr="00F559B8">
        <w:rPr>
          <w:rFonts w:asciiTheme="majorBidi" w:eastAsiaTheme="minorEastAsia" w:hAnsiTheme="majorBidi" w:cstheme="majorBidi"/>
        </w:rPr>
        <w:t xml:space="preserve"> = 488. Values on the diagonal are Cronbach's alpha </w:t>
      </w:r>
      <w:r>
        <w:rPr>
          <w:rFonts w:asciiTheme="majorBidi" w:eastAsiaTheme="minorEastAsia" w:hAnsiTheme="majorBidi" w:cstheme="majorBidi"/>
        </w:rPr>
        <w:t xml:space="preserve">reliability </w:t>
      </w:r>
      <w:r w:rsidRPr="00F559B8">
        <w:rPr>
          <w:rFonts w:asciiTheme="majorBidi" w:eastAsiaTheme="minorEastAsia" w:hAnsiTheme="majorBidi" w:cstheme="majorBidi"/>
        </w:rPr>
        <w:t>coefficients.</w:t>
      </w:r>
      <w:r>
        <w:rPr>
          <w:rFonts w:asciiTheme="majorBidi" w:eastAsiaTheme="minorEastAsia" w:hAnsiTheme="majorBidi" w:cstheme="majorBidi"/>
        </w:rPr>
        <w:t xml:space="preserve"> Values below the diagonal are zero-order correlations.</w:t>
      </w:r>
    </w:p>
    <w:p w14:paraId="53ED9E10" w14:textId="77777777" w:rsidR="00E9691E" w:rsidRPr="00030DC1" w:rsidRDefault="00E9691E" w:rsidP="00E9691E">
      <w:pPr>
        <w:widowControl w:val="0"/>
        <w:autoSpaceDE w:val="0"/>
        <w:autoSpaceDN w:val="0"/>
        <w:adjustRightInd w:val="0"/>
        <w:spacing w:line="480" w:lineRule="exact"/>
        <w:rPr>
          <w:lang w:val="en-GB"/>
        </w:rPr>
      </w:pPr>
      <w:r w:rsidRPr="00F559B8">
        <w:rPr>
          <w:rFonts w:asciiTheme="majorBidi" w:eastAsiaTheme="minorEastAsia" w:hAnsiTheme="majorBidi" w:cstheme="majorBidi"/>
        </w:rPr>
        <w:t xml:space="preserve">* </w:t>
      </w:r>
      <w:r w:rsidRPr="00F559B8">
        <w:rPr>
          <w:rFonts w:asciiTheme="majorBidi" w:eastAsiaTheme="minorEastAsia" w:hAnsiTheme="majorBidi" w:cstheme="majorBidi"/>
          <w:i/>
        </w:rPr>
        <w:t>p</w:t>
      </w:r>
      <w:r w:rsidRPr="00F559B8">
        <w:rPr>
          <w:rFonts w:asciiTheme="majorBidi" w:eastAsiaTheme="minorEastAsia" w:hAnsiTheme="majorBidi" w:cstheme="majorBidi"/>
        </w:rPr>
        <w:t xml:space="preserve"> &lt; .05. ** </w:t>
      </w:r>
      <w:r w:rsidRPr="00F559B8">
        <w:rPr>
          <w:rFonts w:asciiTheme="majorBidi" w:eastAsiaTheme="minorEastAsia" w:hAnsiTheme="majorBidi" w:cstheme="majorBidi"/>
          <w:i/>
        </w:rPr>
        <w:t>p</w:t>
      </w:r>
      <w:r w:rsidRPr="00F559B8">
        <w:rPr>
          <w:rFonts w:asciiTheme="majorBidi" w:eastAsiaTheme="minorEastAsia" w:hAnsiTheme="majorBidi" w:cstheme="majorBidi"/>
        </w:rPr>
        <w:t xml:space="preserve"> &lt; .01. *** </w:t>
      </w:r>
      <w:r w:rsidRPr="00F559B8">
        <w:rPr>
          <w:rFonts w:asciiTheme="majorBidi" w:eastAsiaTheme="minorEastAsia" w:hAnsiTheme="majorBidi" w:cstheme="majorBidi"/>
          <w:i/>
        </w:rPr>
        <w:t>p</w:t>
      </w:r>
      <w:r w:rsidRPr="00F559B8">
        <w:rPr>
          <w:rFonts w:asciiTheme="majorBidi" w:eastAsiaTheme="minorEastAsia" w:hAnsiTheme="majorBidi" w:cstheme="majorBidi"/>
        </w:rPr>
        <w:t xml:space="preserve"> &lt; .001</w:t>
      </w:r>
      <w:r>
        <w:rPr>
          <w:rFonts w:asciiTheme="majorBidi" w:eastAsiaTheme="minorEastAsia" w:hAnsiTheme="majorBidi" w:cstheme="majorBidi"/>
        </w:rPr>
        <w:t>.</w:t>
      </w:r>
      <w:r w:rsidRPr="00F559B8">
        <w:rPr>
          <w:rFonts w:asciiTheme="majorBidi" w:eastAsiaTheme="minorEastAsia" w:hAnsiTheme="majorBidi" w:cstheme="majorBidi"/>
          <w:lang w:val="en-GB"/>
        </w:rPr>
        <w:fldChar w:fldCharType="end"/>
      </w:r>
    </w:p>
    <w:p w14:paraId="13188699" w14:textId="77777777" w:rsidR="00E9691E" w:rsidRPr="006C6BB1" w:rsidRDefault="00E9691E" w:rsidP="00E9691E">
      <w:pPr>
        <w:widowControl w:val="0"/>
        <w:autoSpaceDE w:val="0"/>
        <w:autoSpaceDN w:val="0"/>
        <w:adjustRightInd w:val="0"/>
        <w:spacing w:line="480" w:lineRule="exact"/>
        <w:rPr>
          <w:rFonts w:asciiTheme="majorBidi" w:eastAsiaTheme="minorEastAsia" w:hAnsiTheme="majorBidi" w:cstheme="majorBidi"/>
          <w:lang w:val="en-GB"/>
        </w:rPr>
      </w:pPr>
      <w:r>
        <w:rPr>
          <w:rFonts w:asciiTheme="majorBidi" w:eastAsiaTheme="minorEastAsia" w:hAnsiTheme="majorBidi" w:cstheme="majorBidi"/>
          <w:vertAlign w:val="superscript"/>
        </w:rPr>
        <w:br w:type="column"/>
      </w:r>
      <w:r>
        <w:rPr>
          <w:lang w:val="en-GB"/>
        </w:rPr>
        <w:lastRenderedPageBreak/>
        <w:t>Table 2.</w:t>
      </w:r>
    </w:p>
    <w:p w14:paraId="2EF06876" w14:textId="77777777" w:rsidR="00E9691E" w:rsidRPr="00275496" w:rsidDel="00C13C6D" w:rsidRDefault="00E9691E" w:rsidP="00E9691E">
      <w:pPr>
        <w:spacing w:line="480" w:lineRule="exact"/>
        <w:rPr>
          <w:i/>
          <w:lang w:val="en-GB"/>
        </w:rPr>
      </w:pPr>
      <w:r>
        <w:rPr>
          <w:i/>
          <w:lang w:val="en-GB"/>
        </w:rPr>
        <w:t>First-Order Partial Correlations among Study Variables: Study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918"/>
        <w:gridCol w:w="1918"/>
        <w:gridCol w:w="3113"/>
      </w:tblGrid>
      <w:tr w:rsidR="00E9691E" w14:paraId="461C7252" w14:textId="77777777" w:rsidTr="00B16E01">
        <w:tc>
          <w:tcPr>
            <w:tcW w:w="1848" w:type="dxa"/>
            <w:tcBorders>
              <w:top w:val="single" w:sz="4" w:space="0" w:color="auto"/>
              <w:bottom w:val="single" w:sz="4" w:space="0" w:color="auto"/>
            </w:tcBorders>
          </w:tcPr>
          <w:p w14:paraId="57E43847" w14:textId="77777777" w:rsidR="00E9691E" w:rsidRDefault="00E9691E" w:rsidP="00B16E01">
            <w:pPr>
              <w:spacing w:line="480" w:lineRule="exact"/>
              <w:jc w:val="center"/>
              <w:rPr>
                <w:lang w:val="en-GB"/>
              </w:rPr>
            </w:pPr>
          </w:p>
          <w:p w14:paraId="694FEB95" w14:textId="77777777" w:rsidR="00E9691E" w:rsidRDefault="00E9691E" w:rsidP="00B16E01">
            <w:pPr>
              <w:spacing w:line="480" w:lineRule="exact"/>
              <w:jc w:val="center"/>
              <w:rPr>
                <w:lang w:val="en-GB"/>
              </w:rPr>
            </w:pPr>
            <w:r>
              <w:rPr>
                <w:lang w:val="en-GB"/>
              </w:rPr>
              <w:t>Variable 1</w:t>
            </w:r>
          </w:p>
        </w:tc>
        <w:tc>
          <w:tcPr>
            <w:tcW w:w="1918" w:type="dxa"/>
            <w:tcBorders>
              <w:top w:val="single" w:sz="4" w:space="0" w:color="auto"/>
              <w:bottom w:val="single" w:sz="4" w:space="0" w:color="auto"/>
            </w:tcBorders>
          </w:tcPr>
          <w:p w14:paraId="3A0DB3A2" w14:textId="77777777" w:rsidR="00E9691E" w:rsidRDefault="00E9691E" w:rsidP="00B16E01">
            <w:pPr>
              <w:spacing w:line="480" w:lineRule="exact"/>
              <w:jc w:val="center"/>
              <w:rPr>
                <w:lang w:val="en-GB"/>
              </w:rPr>
            </w:pPr>
          </w:p>
          <w:p w14:paraId="3AB11509" w14:textId="77777777" w:rsidR="00E9691E" w:rsidRDefault="00E9691E" w:rsidP="00B16E01">
            <w:pPr>
              <w:spacing w:line="480" w:lineRule="exact"/>
              <w:jc w:val="center"/>
              <w:rPr>
                <w:lang w:val="en-GB"/>
              </w:rPr>
            </w:pPr>
            <w:r>
              <w:rPr>
                <w:lang w:val="en-GB"/>
              </w:rPr>
              <w:t>Variable 2</w:t>
            </w:r>
          </w:p>
        </w:tc>
        <w:tc>
          <w:tcPr>
            <w:tcW w:w="1918" w:type="dxa"/>
            <w:tcBorders>
              <w:top w:val="single" w:sz="4" w:space="0" w:color="auto"/>
              <w:bottom w:val="single" w:sz="4" w:space="0" w:color="auto"/>
            </w:tcBorders>
          </w:tcPr>
          <w:p w14:paraId="3680C32D" w14:textId="77777777" w:rsidR="00E9691E" w:rsidRDefault="00E9691E" w:rsidP="00B16E01">
            <w:pPr>
              <w:spacing w:line="480" w:lineRule="exact"/>
              <w:jc w:val="center"/>
              <w:rPr>
                <w:lang w:val="en-GB"/>
              </w:rPr>
            </w:pPr>
          </w:p>
          <w:p w14:paraId="04CC6513" w14:textId="77777777" w:rsidR="00E9691E" w:rsidRDefault="00E9691E" w:rsidP="00B16E01">
            <w:pPr>
              <w:spacing w:line="480" w:lineRule="exact"/>
              <w:jc w:val="center"/>
              <w:rPr>
                <w:lang w:val="en-GB"/>
              </w:rPr>
            </w:pPr>
            <w:r>
              <w:rPr>
                <w:lang w:val="en-GB"/>
              </w:rPr>
              <w:t>Control Variable</w:t>
            </w:r>
          </w:p>
        </w:tc>
        <w:tc>
          <w:tcPr>
            <w:tcW w:w="3113" w:type="dxa"/>
            <w:tcBorders>
              <w:top w:val="single" w:sz="4" w:space="0" w:color="auto"/>
              <w:bottom w:val="single" w:sz="4" w:space="0" w:color="auto"/>
            </w:tcBorders>
          </w:tcPr>
          <w:p w14:paraId="304E4792" w14:textId="77777777" w:rsidR="00E9691E" w:rsidRDefault="00E9691E" w:rsidP="00B16E01">
            <w:pPr>
              <w:spacing w:line="480" w:lineRule="exact"/>
              <w:jc w:val="center"/>
              <w:rPr>
                <w:lang w:val="en-GB"/>
              </w:rPr>
            </w:pPr>
            <w:r>
              <w:rPr>
                <w:lang w:val="en-GB"/>
              </w:rPr>
              <w:t>First-order partial correlation between Variables 1 and 2</w:t>
            </w:r>
          </w:p>
        </w:tc>
      </w:tr>
      <w:tr w:rsidR="00E9691E" w14:paraId="4B25D212" w14:textId="77777777" w:rsidTr="00B16E01">
        <w:tc>
          <w:tcPr>
            <w:tcW w:w="8797" w:type="dxa"/>
            <w:gridSpan w:val="4"/>
            <w:tcBorders>
              <w:top w:val="single" w:sz="4" w:space="0" w:color="auto"/>
              <w:bottom w:val="nil"/>
            </w:tcBorders>
          </w:tcPr>
          <w:p w14:paraId="4C5A9C2A" w14:textId="77777777" w:rsidR="00E9691E" w:rsidRPr="00275496" w:rsidRDefault="00E9691E" w:rsidP="00B16E01">
            <w:pPr>
              <w:spacing w:line="480" w:lineRule="exact"/>
              <w:jc w:val="center"/>
              <w:rPr>
                <w:i/>
                <w:lang w:val="en-GB"/>
              </w:rPr>
            </w:pPr>
            <w:r w:rsidRPr="00275496">
              <w:rPr>
                <w:i/>
                <w:lang w:val="en-GB"/>
              </w:rPr>
              <w:t>Analysis 1</w:t>
            </w:r>
          </w:p>
        </w:tc>
      </w:tr>
      <w:tr w:rsidR="00E9691E" w14:paraId="5A1C4AEE" w14:textId="77777777" w:rsidTr="00B16E01">
        <w:tc>
          <w:tcPr>
            <w:tcW w:w="1848" w:type="dxa"/>
            <w:tcBorders>
              <w:top w:val="nil"/>
              <w:bottom w:val="nil"/>
            </w:tcBorders>
          </w:tcPr>
          <w:p w14:paraId="04F8DC14" w14:textId="77777777" w:rsidR="00E9691E" w:rsidRDefault="00E9691E" w:rsidP="00B16E01">
            <w:pPr>
              <w:spacing w:line="480" w:lineRule="exact"/>
              <w:rPr>
                <w:lang w:val="en-GB"/>
              </w:rPr>
            </w:pPr>
            <w:r>
              <w:rPr>
                <w:lang w:val="en-GB"/>
              </w:rPr>
              <w:t>Nostalgia</w:t>
            </w:r>
          </w:p>
        </w:tc>
        <w:tc>
          <w:tcPr>
            <w:tcW w:w="1918" w:type="dxa"/>
            <w:tcBorders>
              <w:top w:val="nil"/>
              <w:bottom w:val="nil"/>
            </w:tcBorders>
          </w:tcPr>
          <w:p w14:paraId="5A1F8F15" w14:textId="77777777" w:rsidR="00E9691E" w:rsidRDefault="00E9691E" w:rsidP="00B16E01">
            <w:pPr>
              <w:spacing w:line="480" w:lineRule="exact"/>
              <w:rPr>
                <w:lang w:val="en-GB"/>
              </w:rPr>
            </w:pPr>
            <w:r>
              <w:rPr>
                <w:lang w:val="en-GB"/>
              </w:rPr>
              <w:t>Neuroticism</w:t>
            </w:r>
          </w:p>
        </w:tc>
        <w:tc>
          <w:tcPr>
            <w:tcW w:w="1918" w:type="dxa"/>
            <w:tcBorders>
              <w:top w:val="nil"/>
              <w:bottom w:val="nil"/>
            </w:tcBorders>
          </w:tcPr>
          <w:p w14:paraId="07C0EBBA" w14:textId="77777777" w:rsidR="00E9691E" w:rsidRDefault="00E9691E" w:rsidP="00B16E01">
            <w:pPr>
              <w:spacing w:line="480" w:lineRule="exact"/>
              <w:rPr>
                <w:lang w:val="en-GB"/>
              </w:rPr>
            </w:pPr>
            <w:r>
              <w:rPr>
                <w:lang w:val="en-GB"/>
              </w:rPr>
              <w:t>Need to belong</w:t>
            </w:r>
          </w:p>
        </w:tc>
        <w:tc>
          <w:tcPr>
            <w:tcW w:w="3113" w:type="dxa"/>
            <w:tcBorders>
              <w:top w:val="nil"/>
              <w:bottom w:val="nil"/>
            </w:tcBorders>
          </w:tcPr>
          <w:p w14:paraId="0F2002E9" w14:textId="77777777" w:rsidR="00E9691E" w:rsidRDefault="00E9691E" w:rsidP="00B16E01">
            <w:pPr>
              <w:tabs>
                <w:tab w:val="decimal" w:pos="1246"/>
              </w:tabs>
              <w:spacing w:line="480" w:lineRule="exact"/>
              <w:rPr>
                <w:lang w:val="en-GB"/>
              </w:rPr>
            </w:pPr>
            <w:r>
              <w:rPr>
                <w:lang w:val="en-GB"/>
              </w:rPr>
              <w:t>.07</w:t>
            </w:r>
          </w:p>
        </w:tc>
      </w:tr>
      <w:tr w:rsidR="00E9691E" w14:paraId="18144E2C" w14:textId="77777777" w:rsidTr="00B16E01">
        <w:tc>
          <w:tcPr>
            <w:tcW w:w="1848" w:type="dxa"/>
            <w:tcBorders>
              <w:top w:val="nil"/>
            </w:tcBorders>
          </w:tcPr>
          <w:p w14:paraId="0A7385B3" w14:textId="77777777" w:rsidR="00E9691E" w:rsidRDefault="00E9691E" w:rsidP="00B16E01">
            <w:pPr>
              <w:spacing w:line="480" w:lineRule="exact"/>
              <w:rPr>
                <w:lang w:val="en-GB"/>
              </w:rPr>
            </w:pPr>
            <w:r>
              <w:rPr>
                <w:lang w:val="en-GB"/>
              </w:rPr>
              <w:t>Nostalgia</w:t>
            </w:r>
          </w:p>
        </w:tc>
        <w:tc>
          <w:tcPr>
            <w:tcW w:w="1918" w:type="dxa"/>
            <w:tcBorders>
              <w:top w:val="nil"/>
            </w:tcBorders>
          </w:tcPr>
          <w:p w14:paraId="0CDCD376" w14:textId="77777777" w:rsidR="00E9691E" w:rsidRDefault="00E9691E" w:rsidP="00B16E01">
            <w:pPr>
              <w:spacing w:line="480" w:lineRule="exact"/>
              <w:rPr>
                <w:lang w:val="en-GB"/>
              </w:rPr>
            </w:pPr>
            <w:r>
              <w:rPr>
                <w:lang w:val="en-GB"/>
              </w:rPr>
              <w:t>Need to belong</w:t>
            </w:r>
          </w:p>
        </w:tc>
        <w:tc>
          <w:tcPr>
            <w:tcW w:w="1918" w:type="dxa"/>
            <w:tcBorders>
              <w:top w:val="nil"/>
            </w:tcBorders>
          </w:tcPr>
          <w:p w14:paraId="0EA90886" w14:textId="77777777" w:rsidR="00E9691E" w:rsidRDefault="00E9691E" w:rsidP="00B16E01">
            <w:pPr>
              <w:spacing w:line="480" w:lineRule="exact"/>
              <w:rPr>
                <w:lang w:val="en-GB"/>
              </w:rPr>
            </w:pPr>
            <w:r>
              <w:rPr>
                <w:lang w:val="en-GB"/>
              </w:rPr>
              <w:t>Neuroticism</w:t>
            </w:r>
          </w:p>
        </w:tc>
        <w:tc>
          <w:tcPr>
            <w:tcW w:w="3113" w:type="dxa"/>
            <w:tcBorders>
              <w:top w:val="nil"/>
            </w:tcBorders>
          </w:tcPr>
          <w:p w14:paraId="05B8A811" w14:textId="77777777" w:rsidR="00E9691E" w:rsidRDefault="00E9691E" w:rsidP="00B16E01">
            <w:pPr>
              <w:tabs>
                <w:tab w:val="decimal" w:pos="1246"/>
              </w:tabs>
              <w:spacing w:line="480" w:lineRule="exact"/>
              <w:rPr>
                <w:lang w:val="en-GB"/>
              </w:rPr>
            </w:pPr>
            <w:r>
              <w:rPr>
                <w:lang w:val="en-GB"/>
              </w:rPr>
              <w:t>.24***</w:t>
            </w:r>
          </w:p>
        </w:tc>
      </w:tr>
      <w:tr w:rsidR="00E9691E" w14:paraId="4203AB78" w14:textId="77777777" w:rsidTr="00B16E01">
        <w:tc>
          <w:tcPr>
            <w:tcW w:w="1848" w:type="dxa"/>
          </w:tcPr>
          <w:p w14:paraId="5E07B816" w14:textId="77777777" w:rsidR="00E9691E" w:rsidRDefault="00E9691E" w:rsidP="00B16E01">
            <w:pPr>
              <w:spacing w:line="480" w:lineRule="exact"/>
              <w:rPr>
                <w:lang w:val="en-GB"/>
              </w:rPr>
            </w:pPr>
            <w:r>
              <w:rPr>
                <w:lang w:val="en-GB"/>
              </w:rPr>
              <w:t>Neuroticism</w:t>
            </w:r>
          </w:p>
        </w:tc>
        <w:tc>
          <w:tcPr>
            <w:tcW w:w="1918" w:type="dxa"/>
          </w:tcPr>
          <w:p w14:paraId="692E167B" w14:textId="77777777" w:rsidR="00E9691E" w:rsidRDefault="00E9691E" w:rsidP="00B16E01">
            <w:pPr>
              <w:spacing w:line="480" w:lineRule="exact"/>
              <w:rPr>
                <w:lang w:val="en-GB"/>
              </w:rPr>
            </w:pPr>
            <w:r>
              <w:rPr>
                <w:lang w:val="en-GB"/>
              </w:rPr>
              <w:t>Need to belong</w:t>
            </w:r>
          </w:p>
        </w:tc>
        <w:tc>
          <w:tcPr>
            <w:tcW w:w="1918" w:type="dxa"/>
          </w:tcPr>
          <w:p w14:paraId="28215B81" w14:textId="77777777" w:rsidR="00E9691E" w:rsidRDefault="00E9691E" w:rsidP="00B16E01">
            <w:pPr>
              <w:spacing w:line="480" w:lineRule="exact"/>
              <w:rPr>
                <w:lang w:val="en-GB"/>
              </w:rPr>
            </w:pPr>
            <w:r>
              <w:rPr>
                <w:lang w:val="en-GB"/>
              </w:rPr>
              <w:t>Nostalgia</w:t>
            </w:r>
          </w:p>
        </w:tc>
        <w:tc>
          <w:tcPr>
            <w:tcW w:w="3113" w:type="dxa"/>
          </w:tcPr>
          <w:p w14:paraId="22C03024" w14:textId="77777777" w:rsidR="00E9691E" w:rsidRDefault="00E9691E" w:rsidP="00B16E01">
            <w:pPr>
              <w:tabs>
                <w:tab w:val="decimal" w:pos="1246"/>
              </w:tabs>
              <w:spacing w:line="480" w:lineRule="exact"/>
              <w:rPr>
                <w:lang w:val="en-GB"/>
              </w:rPr>
            </w:pPr>
            <w:r>
              <w:rPr>
                <w:lang w:val="en-GB"/>
              </w:rPr>
              <w:t>.35***</w:t>
            </w:r>
          </w:p>
        </w:tc>
      </w:tr>
      <w:tr w:rsidR="00E9691E" w14:paraId="3B9372DE" w14:textId="77777777" w:rsidTr="00B16E01">
        <w:tc>
          <w:tcPr>
            <w:tcW w:w="1848" w:type="dxa"/>
          </w:tcPr>
          <w:p w14:paraId="21D604FE" w14:textId="77777777" w:rsidR="00E9691E" w:rsidRDefault="00E9691E" w:rsidP="00B16E01">
            <w:pPr>
              <w:spacing w:line="480" w:lineRule="exact"/>
              <w:rPr>
                <w:lang w:val="en-GB"/>
              </w:rPr>
            </w:pPr>
          </w:p>
        </w:tc>
        <w:tc>
          <w:tcPr>
            <w:tcW w:w="1918" w:type="dxa"/>
          </w:tcPr>
          <w:p w14:paraId="2A8A5B6B" w14:textId="77777777" w:rsidR="00E9691E" w:rsidRDefault="00E9691E" w:rsidP="00B16E01">
            <w:pPr>
              <w:spacing w:line="480" w:lineRule="exact"/>
              <w:rPr>
                <w:lang w:val="en-GB"/>
              </w:rPr>
            </w:pPr>
          </w:p>
        </w:tc>
        <w:tc>
          <w:tcPr>
            <w:tcW w:w="1918" w:type="dxa"/>
          </w:tcPr>
          <w:p w14:paraId="18E1D4DE" w14:textId="77777777" w:rsidR="00E9691E" w:rsidRDefault="00E9691E" w:rsidP="00B16E01">
            <w:pPr>
              <w:spacing w:line="480" w:lineRule="exact"/>
              <w:rPr>
                <w:lang w:val="en-GB"/>
              </w:rPr>
            </w:pPr>
          </w:p>
        </w:tc>
        <w:tc>
          <w:tcPr>
            <w:tcW w:w="3113" w:type="dxa"/>
          </w:tcPr>
          <w:p w14:paraId="2AAFF695" w14:textId="77777777" w:rsidR="00E9691E" w:rsidRDefault="00E9691E" w:rsidP="00B16E01">
            <w:pPr>
              <w:spacing w:line="480" w:lineRule="exact"/>
              <w:rPr>
                <w:lang w:val="en-GB"/>
              </w:rPr>
            </w:pPr>
          </w:p>
        </w:tc>
      </w:tr>
      <w:tr w:rsidR="00E9691E" w14:paraId="02E6F939" w14:textId="77777777" w:rsidTr="00B16E01">
        <w:tc>
          <w:tcPr>
            <w:tcW w:w="8797" w:type="dxa"/>
            <w:gridSpan w:val="4"/>
          </w:tcPr>
          <w:p w14:paraId="22AA8618" w14:textId="77777777" w:rsidR="00E9691E" w:rsidRPr="00275496" w:rsidRDefault="00E9691E" w:rsidP="00B16E01">
            <w:pPr>
              <w:spacing w:line="480" w:lineRule="exact"/>
              <w:jc w:val="center"/>
              <w:rPr>
                <w:i/>
                <w:lang w:val="en-GB"/>
              </w:rPr>
            </w:pPr>
            <w:r w:rsidRPr="00275496">
              <w:rPr>
                <w:i/>
                <w:lang w:val="en-GB"/>
              </w:rPr>
              <w:t>Analysis 2</w:t>
            </w:r>
          </w:p>
        </w:tc>
      </w:tr>
      <w:tr w:rsidR="00E9691E" w14:paraId="6C704DD5" w14:textId="77777777" w:rsidTr="00B16E01">
        <w:tc>
          <w:tcPr>
            <w:tcW w:w="1848" w:type="dxa"/>
          </w:tcPr>
          <w:p w14:paraId="71F3C384" w14:textId="77777777" w:rsidR="00E9691E" w:rsidRDefault="00E9691E" w:rsidP="00B16E01">
            <w:pPr>
              <w:spacing w:line="480" w:lineRule="exact"/>
              <w:rPr>
                <w:lang w:val="en-GB"/>
              </w:rPr>
            </w:pPr>
            <w:r>
              <w:rPr>
                <w:lang w:val="en-GB"/>
              </w:rPr>
              <w:t>Nostalgia</w:t>
            </w:r>
          </w:p>
        </w:tc>
        <w:tc>
          <w:tcPr>
            <w:tcW w:w="1918" w:type="dxa"/>
          </w:tcPr>
          <w:p w14:paraId="2FA0878F" w14:textId="77777777" w:rsidR="00E9691E" w:rsidRDefault="00E9691E" w:rsidP="00B16E01">
            <w:pPr>
              <w:spacing w:line="480" w:lineRule="exact"/>
              <w:rPr>
                <w:lang w:val="en-GB"/>
              </w:rPr>
            </w:pPr>
            <w:r>
              <w:rPr>
                <w:lang w:val="en-GB"/>
              </w:rPr>
              <w:t>Neuroticism</w:t>
            </w:r>
          </w:p>
        </w:tc>
        <w:tc>
          <w:tcPr>
            <w:tcW w:w="1918" w:type="dxa"/>
          </w:tcPr>
          <w:p w14:paraId="3C7D3305" w14:textId="77777777" w:rsidR="00E9691E" w:rsidRDefault="00E9691E" w:rsidP="00B16E01">
            <w:pPr>
              <w:spacing w:line="480" w:lineRule="exact"/>
              <w:rPr>
                <w:lang w:val="en-GB"/>
              </w:rPr>
            </w:pPr>
            <w:r>
              <w:rPr>
                <w:lang w:val="en-GB"/>
              </w:rPr>
              <w:t>Deficit reduction</w:t>
            </w:r>
          </w:p>
        </w:tc>
        <w:tc>
          <w:tcPr>
            <w:tcW w:w="3113" w:type="dxa"/>
          </w:tcPr>
          <w:p w14:paraId="2A1B17E4" w14:textId="77777777" w:rsidR="00E9691E" w:rsidRDefault="00E9691E" w:rsidP="00B16E01">
            <w:pPr>
              <w:tabs>
                <w:tab w:val="decimal" w:pos="1246"/>
              </w:tabs>
              <w:spacing w:line="480" w:lineRule="exact"/>
              <w:rPr>
                <w:lang w:val="en-GB"/>
              </w:rPr>
            </w:pPr>
            <w:r>
              <w:rPr>
                <w:lang w:val="en-GB"/>
              </w:rPr>
              <w:t>.08</w:t>
            </w:r>
          </w:p>
        </w:tc>
      </w:tr>
      <w:tr w:rsidR="00E9691E" w14:paraId="69CDE694" w14:textId="77777777" w:rsidTr="00B16E01">
        <w:tc>
          <w:tcPr>
            <w:tcW w:w="1848" w:type="dxa"/>
          </w:tcPr>
          <w:p w14:paraId="2B66D393" w14:textId="77777777" w:rsidR="00E9691E" w:rsidRDefault="00E9691E" w:rsidP="00B16E01">
            <w:pPr>
              <w:spacing w:line="480" w:lineRule="exact"/>
              <w:rPr>
                <w:lang w:val="en-GB"/>
              </w:rPr>
            </w:pPr>
            <w:r>
              <w:rPr>
                <w:lang w:val="en-GB"/>
              </w:rPr>
              <w:t>Nostalgia</w:t>
            </w:r>
          </w:p>
        </w:tc>
        <w:tc>
          <w:tcPr>
            <w:tcW w:w="1918" w:type="dxa"/>
          </w:tcPr>
          <w:p w14:paraId="22CF7729" w14:textId="77777777" w:rsidR="00E9691E" w:rsidRDefault="00E9691E" w:rsidP="00B16E01">
            <w:pPr>
              <w:spacing w:line="480" w:lineRule="exact"/>
              <w:rPr>
                <w:lang w:val="en-GB"/>
              </w:rPr>
            </w:pPr>
            <w:r>
              <w:rPr>
                <w:lang w:val="en-GB"/>
              </w:rPr>
              <w:t>Deficit reduction</w:t>
            </w:r>
          </w:p>
        </w:tc>
        <w:tc>
          <w:tcPr>
            <w:tcW w:w="1918" w:type="dxa"/>
          </w:tcPr>
          <w:p w14:paraId="0C1B21AF" w14:textId="77777777" w:rsidR="00E9691E" w:rsidRDefault="00E9691E" w:rsidP="00B16E01">
            <w:pPr>
              <w:spacing w:line="480" w:lineRule="exact"/>
              <w:rPr>
                <w:lang w:val="en-GB"/>
              </w:rPr>
            </w:pPr>
            <w:r>
              <w:rPr>
                <w:lang w:val="en-GB"/>
              </w:rPr>
              <w:t>Neuroticism</w:t>
            </w:r>
          </w:p>
        </w:tc>
        <w:tc>
          <w:tcPr>
            <w:tcW w:w="3113" w:type="dxa"/>
          </w:tcPr>
          <w:p w14:paraId="07E7FC7C" w14:textId="77777777" w:rsidR="00E9691E" w:rsidRDefault="00E9691E" w:rsidP="00B16E01">
            <w:pPr>
              <w:tabs>
                <w:tab w:val="decimal" w:pos="1246"/>
              </w:tabs>
              <w:spacing w:line="480" w:lineRule="exact"/>
              <w:rPr>
                <w:lang w:val="en-GB"/>
              </w:rPr>
            </w:pPr>
            <w:r>
              <w:rPr>
                <w:lang w:val="en-GB"/>
              </w:rPr>
              <w:t>.25***</w:t>
            </w:r>
          </w:p>
        </w:tc>
      </w:tr>
      <w:tr w:rsidR="00E9691E" w14:paraId="1A551984" w14:textId="77777777" w:rsidTr="00B16E01">
        <w:tc>
          <w:tcPr>
            <w:tcW w:w="1848" w:type="dxa"/>
          </w:tcPr>
          <w:p w14:paraId="1B13AB30" w14:textId="77777777" w:rsidR="00E9691E" w:rsidRDefault="00E9691E" w:rsidP="00B16E01">
            <w:pPr>
              <w:spacing w:line="480" w:lineRule="exact"/>
              <w:rPr>
                <w:lang w:val="en-GB"/>
              </w:rPr>
            </w:pPr>
            <w:r>
              <w:rPr>
                <w:lang w:val="en-GB"/>
              </w:rPr>
              <w:t>Neuroticism</w:t>
            </w:r>
          </w:p>
        </w:tc>
        <w:tc>
          <w:tcPr>
            <w:tcW w:w="1918" w:type="dxa"/>
          </w:tcPr>
          <w:p w14:paraId="5C9B07BC" w14:textId="77777777" w:rsidR="00E9691E" w:rsidRDefault="00E9691E" w:rsidP="00B16E01">
            <w:pPr>
              <w:spacing w:line="480" w:lineRule="exact"/>
              <w:rPr>
                <w:lang w:val="en-GB"/>
              </w:rPr>
            </w:pPr>
            <w:r>
              <w:rPr>
                <w:lang w:val="en-GB"/>
              </w:rPr>
              <w:t>Deficit reduction</w:t>
            </w:r>
          </w:p>
        </w:tc>
        <w:tc>
          <w:tcPr>
            <w:tcW w:w="1918" w:type="dxa"/>
          </w:tcPr>
          <w:p w14:paraId="42849316" w14:textId="77777777" w:rsidR="00E9691E" w:rsidRDefault="00E9691E" w:rsidP="00B16E01">
            <w:pPr>
              <w:spacing w:line="480" w:lineRule="exact"/>
              <w:rPr>
                <w:lang w:val="en-GB"/>
              </w:rPr>
            </w:pPr>
            <w:r>
              <w:rPr>
                <w:lang w:val="en-GB"/>
              </w:rPr>
              <w:t>Nostalgia</w:t>
            </w:r>
          </w:p>
        </w:tc>
        <w:tc>
          <w:tcPr>
            <w:tcW w:w="3113" w:type="dxa"/>
          </w:tcPr>
          <w:p w14:paraId="730B7A05" w14:textId="77777777" w:rsidR="00E9691E" w:rsidRDefault="00E9691E" w:rsidP="00B16E01">
            <w:pPr>
              <w:tabs>
                <w:tab w:val="decimal" w:pos="1246"/>
              </w:tabs>
              <w:spacing w:line="480" w:lineRule="exact"/>
              <w:rPr>
                <w:lang w:val="en-GB"/>
              </w:rPr>
            </w:pPr>
            <w:r>
              <w:rPr>
                <w:lang w:val="en-GB"/>
              </w:rPr>
              <w:t>.31***</w:t>
            </w:r>
          </w:p>
        </w:tc>
      </w:tr>
      <w:tr w:rsidR="00E9691E" w14:paraId="0A552985" w14:textId="77777777" w:rsidTr="00B16E01">
        <w:tc>
          <w:tcPr>
            <w:tcW w:w="1848" w:type="dxa"/>
          </w:tcPr>
          <w:p w14:paraId="4DC08EA1" w14:textId="77777777" w:rsidR="00E9691E" w:rsidRDefault="00E9691E" w:rsidP="00B16E01">
            <w:pPr>
              <w:spacing w:line="480" w:lineRule="exact"/>
              <w:rPr>
                <w:lang w:val="en-GB"/>
              </w:rPr>
            </w:pPr>
          </w:p>
        </w:tc>
        <w:tc>
          <w:tcPr>
            <w:tcW w:w="1918" w:type="dxa"/>
          </w:tcPr>
          <w:p w14:paraId="6F2CA0BC" w14:textId="77777777" w:rsidR="00E9691E" w:rsidRDefault="00E9691E" w:rsidP="00B16E01">
            <w:pPr>
              <w:spacing w:line="480" w:lineRule="exact"/>
              <w:rPr>
                <w:lang w:val="en-GB"/>
              </w:rPr>
            </w:pPr>
          </w:p>
        </w:tc>
        <w:tc>
          <w:tcPr>
            <w:tcW w:w="1918" w:type="dxa"/>
          </w:tcPr>
          <w:p w14:paraId="1E1F3BDE" w14:textId="77777777" w:rsidR="00E9691E" w:rsidRDefault="00E9691E" w:rsidP="00B16E01">
            <w:pPr>
              <w:spacing w:line="480" w:lineRule="exact"/>
              <w:rPr>
                <w:lang w:val="en-GB"/>
              </w:rPr>
            </w:pPr>
          </w:p>
        </w:tc>
        <w:tc>
          <w:tcPr>
            <w:tcW w:w="3113" w:type="dxa"/>
          </w:tcPr>
          <w:p w14:paraId="2F4878F5" w14:textId="77777777" w:rsidR="00E9691E" w:rsidRDefault="00E9691E" w:rsidP="00B16E01">
            <w:pPr>
              <w:spacing w:line="480" w:lineRule="exact"/>
              <w:rPr>
                <w:lang w:val="en-GB"/>
              </w:rPr>
            </w:pPr>
          </w:p>
        </w:tc>
      </w:tr>
      <w:tr w:rsidR="00E9691E" w14:paraId="637ACF7B" w14:textId="77777777" w:rsidTr="00B16E01">
        <w:tc>
          <w:tcPr>
            <w:tcW w:w="8797" w:type="dxa"/>
            <w:gridSpan w:val="4"/>
          </w:tcPr>
          <w:p w14:paraId="002696FB" w14:textId="77777777" w:rsidR="00E9691E" w:rsidRPr="00275496" w:rsidRDefault="00E9691E" w:rsidP="00B16E01">
            <w:pPr>
              <w:spacing w:line="480" w:lineRule="exact"/>
              <w:jc w:val="center"/>
              <w:rPr>
                <w:i/>
                <w:lang w:val="en-GB"/>
              </w:rPr>
            </w:pPr>
            <w:r w:rsidRPr="00275496">
              <w:rPr>
                <w:i/>
                <w:lang w:val="en-GB"/>
              </w:rPr>
              <w:t>Analysis 3</w:t>
            </w:r>
          </w:p>
        </w:tc>
      </w:tr>
      <w:tr w:rsidR="00E9691E" w14:paraId="1B506A5E" w14:textId="77777777" w:rsidTr="00B16E01">
        <w:tc>
          <w:tcPr>
            <w:tcW w:w="1848" w:type="dxa"/>
          </w:tcPr>
          <w:p w14:paraId="797699A4" w14:textId="77777777" w:rsidR="00E9691E" w:rsidRDefault="00E9691E" w:rsidP="00B16E01">
            <w:pPr>
              <w:spacing w:line="480" w:lineRule="exact"/>
              <w:rPr>
                <w:lang w:val="en-GB"/>
              </w:rPr>
            </w:pPr>
            <w:r>
              <w:rPr>
                <w:lang w:val="en-GB"/>
              </w:rPr>
              <w:t>Nostalgia</w:t>
            </w:r>
          </w:p>
        </w:tc>
        <w:tc>
          <w:tcPr>
            <w:tcW w:w="1918" w:type="dxa"/>
          </w:tcPr>
          <w:p w14:paraId="55F12FBF" w14:textId="77777777" w:rsidR="00E9691E" w:rsidRDefault="00E9691E" w:rsidP="00B16E01">
            <w:pPr>
              <w:spacing w:line="480" w:lineRule="exact"/>
              <w:rPr>
                <w:lang w:val="en-GB"/>
              </w:rPr>
            </w:pPr>
            <w:r>
              <w:rPr>
                <w:lang w:val="en-GB"/>
              </w:rPr>
              <w:t>Neuroticism</w:t>
            </w:r>
          </w:p>
        </w:tc>
        <w:tc>
          <w:tcPr>
            <w:tcW w:w="1918" w:type="dxa"/>
          </w:tcPr>
          <w:p w14:paraId="20C1A64E" w14:textId="77777777" w:rsidR="00E9691E" w:rsidRDefault="00E9691E" w:rsidP="00B16E01">
            <w:pPr>
              <w:spacing w:line="480" w:lineRule="exact"/>
              <w:rPr>
                <w:lang w:val="en-GB"/>
              </w:rPr>
            </w:pPr>
            <w:r>
              <w:rPr>
                <w:lang w:val="en-GB"/>
              </w:rPr>
              <w:t>Growth</w:t>
            </w:r>
          </w:p>
        </w:tc>
        <w:tc>
          <w:tcPr>
            <w:tcW w:w="3113" w:type="dxa"/>
          </w:tcPr>
          <w:p w14:paraId="4015B1BD" w14:textId="77777777" w:rsidR="00E9691E" w:rsidRDefault="00E9691E" w:rsidP="00B16E01">
            <w:pPr>
              <w:tabs>
                <w:tab w:val="decimal" w:pos="1246"/>
              </w:tabs>
              <w:spacing w:line="480" w:lineRule="exact"/>
              <w:rPr>
                <w:lang w:val="en-GB"/>
              </w:rPr>
            </w:pPr>
            <w:r>
              <w:rPr>
                <w:lang w:val="en-GB"/>
              </w:rPr>
              <w:t>.19***</w:t>
            </w:r>
          </w:p>
        </w:tc>
      </w:tr>
      <w:tr w:rsidR="00E9691E" w14:paraId="22AC0F4C" w14:textId="77777777" w:rsidTr="00B16E01">
        <w:tc>
          <w:tcPr>
            <w:tcW w:w="1848" w:type="dxa"/>
          </w:tcPr>
          <w:p w14:paraId="770D4F4B" w14:textId="77777777" w:rsidR="00E9691E" w:rsidRDefault="00E9691E" w:rsidP="00B16E01">
            <w:pPr>
              <w:spacing w:line="480" w:lineRule="exact"/>
              <w:rPr>
                <w:lang w:val="en-GB"/>
              </w:rPr>
            </w:pPr>
            <w:r>
              <w:rPr>
                <w:lang w:val="en-GB"/>
              </w:rPr>
              <w:t>Nostalgia</w:t>
            </w:r>
          </w:p>
        </w:tc>
        <w:tc>
          <w:tcPr>
            <w:tcW w:w="1918" w:type="dxa"/>
          </w:tcPr>
          <w:p w14:paraId="54A7E475" w14:textId="77777777" w:rsidR="00E9691E" w:rsidRDefault="00E9691E" w:rsidP="00B16E01">
            <w:pPr>
              <w:spacing w:line="480" w:lineRule="exact"/>
              <w:rPr>
                <w:lang w:val="en-GB"/>
              </w:rPr>
            </w:pPr>
            <w:r>
              <w:rPr>
                <w:lang w:val="en-GB"/>
              </w:rPr>
              <w:t>Growth</w:t>
            </w:r>
          </w:p>
        </w:tc>
        <w:tc>
          <w:tcPr>
            <w:tcW w:w="1918" w:type="dxa"/>
          </w:tcPr>
          <w:p w14:paraId="47F45237" w14:textId="77777777" w:rsidR="00E9691E" w:rsidRDefault="00E9691E" w:rsidP="00B16E01">
            <w:pPr>
              <w:spacing w:line="480" w:lineRule="exact"/>
              <w:rPr>
                <w:lang w:val="en-GB"/>
              </w:rPr>
            </w:pPr>
            <w:r>
              <w:rPr>
                <w:lang w:val="en-GB"/>
              </w:rPr>
              <w:t>Neuroticism</w:t>
            </w:r>
          </w:p>
        </w:tc>
        <w:tc>
          <w:tcPr>
            <w:tcW w:w="3113" w:type="dxa"/>
          </w:tcPr>
          <w:p w14:paraId="0302EF89" w14:textId="77777777" w:rsidR="00E9691E" w:rsidRDefault="00E9691E" w:rsidP="00B16E01">
            <w:pPr>
              <w:tabs>
                <w:tab w:val="decimal" w:pos="1246"/>
              </w:tabs>
              <w:spacing w:line="480" w:lineRule="exact"/>
              <w:rPr>
                <w:lang w:val="en-GB"/>
              </w:rPr>
            </w:pPr>
            <w:r>
              <w:rPr>
                <w:lang w:val="en-GB"/>
              </w:rPr>
              <w:t>.15***</w:t>
            </w:r>
          </w:p>
        </w:tc>
      </w:tr>
      <w:tr w:rsidR="00E9691E" w14:paraId="690C2023" w14:textId="77777777" w:rsidTr="00B16E01">
        <w:tc>
          <w:tcPr>
            <w:tcW w:w="1848" w:type="dxa"/>
          </w:tcPr>
          <w:p w14:paraId="3DD396C0" w14:textId="77777777" w:rsidR="00E9691E" w:rsidRDefault="00E9691E" w:rsidP="00B16E01">
            <w:pPr>
              <w:spacing w:line="480" w:lineRule="exact"/>
              <w:rPr>
                <w:lang w:val="en-GB"/>
              </w:rPr>
            </w:pPr>
            <w:r>
              <w:rPr>
                <w:lang w:val="en-GB"/>
              </w:rPr>
              <w:t>Neuroticism</w:t>
            </w:r>
          </w:p>
        </w:tc>
        <w:tc>
          <w:tcPr>
            <w:tcW w:w="1918" w:type="dxa"/>
          </w:tcPr>
          <w:p w14:paraId="794B20CF" w14:textId="77777777" w:rsidR="00E9691E" w:rsidRDefault="00E9691E" w:rsidP="00B16E01">
            <w:pPr>
              <w:spacing w:line="480" w:lineRule="exact"/>
              <w:rPr>
                <w:lang w:val="en-GB"/>
              </w:rPr>
            </w:pPr>
            <w:r>
              <w:rPr>
                <w:lang w:val="en-GB"/>
              </w:rPr>
              <w:t>Growth</w:t>
            </w:r>
          </w:p>
        </w:tc>
        <w:tc>
          <w:tcPr>
            <w:tcW w:w="1918" w:type="dxa"/>
          </w:tcPr>
          <w:p w14:paraId="523695F7" w14:textId="77777777" w:rsidR="00E9691E" w:rsidRDefault="00E9691E" w:rsidP="00B16E01">
            <w:pPr>
              <w:spacing w:line="480" w:lineRule="exact"/>
              <w:rPr>
                <w:lang w:val="en-GB"/>
              </w:rPr>
            </w:pPr>
            <w:r>
              <w:rPr>
                <w:lang w:val="en-GB"/>
              </w:rPr>
              <w:t>Nostalgia</w:t>
            </w:r>
          </w:p>
        </w:tc>
        <w:tc>
          <w:tcPr>
            <w:tcW w:w="3113" w:type="dxa"/>
          </w:tcPr>
          <w:p w14:paraId="13240CCF" w14:textId="77777777" w:rsidR="00E9691E" w:rsidRDefault="00E9691E" w:rsidP="00B16E01">
            <w:pPr>
              <w:tabs>
                <w:tab w:val="decimal" w:pos="1246"/>
              </w:tabs>
              <w:spacing w:line="480" w:lineRule="exact"/>
              <w:rPr>
                <w:lang w:val="en-GB"/>
              </w:rPr>
            </w:pPr>
            <w:r>
              <w:rPr>
                <w:lang w:val="en-GB"/>
              </w:rPr>
              <w:t>-.14***</w:t>
            </w:r>
          </w:p>
        </w:tc>
      </w:tr>
    </w:tbl>
    <w:p w14:paraId="1139CEBC" w14:textId="77777777" w:rsidR="00E9691E" w:rsidRDefault="00E9691E" w:rsidP="00E9691E">
      <w:pPr>
        <w:widowControl w:val="0"/>
        <w:autoSpaceDE w:val="0"/>
        <w:autoSpaceDN w:val="0"/>
        <w:adjustRightInd w:val="0"/>
        <w:spacing w:line="480" w:lineRule="exact"/>
        <w:rPr>
          <w:lang w:val="en-GB"/>
        </w:rPr>
      </w:pPr>
      <w:r>
        <w:rPr>
          <w:i/>
          <w:lang w:val="en-GB"/>
        </w:rPr>
        <w:t>Note.</w:t>
      </w:r>
      <w:r>
        <w:rPr>
          <w:lang w:val="en-GB"/>
        </w:rPr>
        <w:t xml:space="preserve"> </w:t>
      </w:r>
      <w:r>
        <w:rPr>
          <w:i/>
          <w:lang w:val="en-GB"/>
        </w:rPr>
        <w:t>N</w:t>
      </w:r>
      <w:r>
        <w:rPr>
          <w:lang w:val="en-GB"/>
        </w:rPr>
        <w:t xml:space="preserve"> = 488. Tabled values are first-order partial correlations between the variables listed in the ‘Variable 1’ and ‘Variable 2’ columns, controlling for the variable listed in the ‘Control Variable’ column. </w:t>
      </w:r>
    </w:p>
    <w:p w14:paraId="71BCCAFA" w14:textId="77777777" w:rsidR="00E9691E" w:rsidRPr="00030DC1" w:rsidRDefault="00E9691E" w:rsidP="00E9691E">
      <w:pPr>
        <w:widowControl w:val="0"/>
        <w:autoSpaceDE w:val="0"/>
        <w:autoSpaceDN w:val="0"/>
        <w:adjustRightInd w:val="0"/>
        <w:spacing w:line="480" w:lineRule="exact"/>
        <w:ind w:left="400" w:hanging="400"/>
        <w:rPr>
          <w:lang w:val="en-GB"/>
        </w:rPr>
      </w:pPr>
      <w:r>
        <w:rPr>
          <w:i/>
          <w:lang w:val="en-GB"/>
        </w:rPr>
        <w:t xml:space="preserve">*** </w:t>
      </w:r>
      <w:proofErr w:type="gramStart"/>
      <w:r>
        <w:rPr>
          <w:i/>
          <w:lang w:val="en-GB"/>
        </w:rPr>
        <w:t>p</w:t>
      </w:r>
      <w:proofErr w:type="gramEnd"/>
      <w:r>
        <w:rPr>
          <w:lang w:val="en-GB"/>
        </w:rPr>
        <w:t xml:space="preserve"> &lt; .001.</w:t>
      </w:r>
    </w:p>
    <w:p w14:paraId="0D7938FD" w14:textId="1AC53765" w:rsidR="00E9691E" w:rsidRPr="00BF017E" w:rsidRDefault="00E9691E" w:rsidP="00BF017E">
      <w:pPr>
        <w:widowControl w:val="0"/>
        <w:autoSpaceDE w:val="0"/>
        <w:autoSpaceDN w:val="0"/>
        <w:adjustRightInd w:val="0"/>
        <w:spacing w:line="480" w:lineRule="auto"/>
        <w:ind w:left="403" w:hanging="403"/>
        <w:rPr>
          <w:rFonts w:asciiTheme="majorBidi" w:eastAsiaTheme="minorEastAsia" w:hAnsiTheme="majorBidi" w:cstheme="majorBidi"/>
          <w:vertAlign w:val="superscript"/>
        </w:rPr>
      </w:pPr>
      <w:bookmarkStart w:id="0" w:name="_GoBack"/>
      <w:bookmarkEnd w:id="0"/>
    </w:p>
    <w:sectPr w:rsidR="00E9691E" w:rsidRPr="00BF017E" w:rsidSect="006C6BB1">
      <w:headerReference w:type="even" r:id="rId7"/>
      <w:headerReference w:type="default" r:id="rId8"/>
      <w:footerReference w:type="even" r:id="rId9"/>
      <w:footerReference w:type="default" r:id="rId10"/>
      <w:endnotePr>
        <w:numFmt w:val="decimal"/>
      </w:endnotePr>
      <w:pgSz w:w="11900" w:h="16840" w:code="9"/>
      <w:pgMar w:top="1440" w:right="1440" w:bottom="1440" w:left="1440" w:header="720" w:footer="72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8ED47" w14:textId="77777777" w:rsidR="006C0467" w:rsidRDefault="006C0467" w:rsidP="003C7B36">
      <w:r>
        <w:separator/>
      </w:r>
    </w:p>
  </w:endnote>
  <w:endnote w:type="continuationSeparator" w:id="0">
    <w:p w14:paraId="28741E3A" w14:textId="77777777" w:rsidR="006C0467" w:rsidRDefault="006C0467" w:rsidP="003C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EDBD3" w14:textId="77777777" w:rsidR="00C2006C" w:rsidRDefault="00C2006C" w:rsidP="00722D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41C66" w14:textId="77777777" w:rsidR="00C2006C" w:rsidRDefault="00C2006C" w:rsidP="00722D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DC4C" w14:textId="77777777" w:rsidR="00C2006C" w:rsidRDefault="00C2006C" w:rsidP="00722D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D63FC" w14:textId="77777777" w:rsidR="006C0467" w:rsidRDefault="006C0467" w:rsidP="003C7B36">
      <w:r>
        <w:separator/>
      </w:r>
    </w:p>
  </w:footnote>
  <w:footnote w:type="continuationSeparator" w:id="0">
    <w:p w14:paraId="48AA867B" w14:textId="77777777" w:rsidR="006C0467" w:rsidRDefault="006C0467" w:rsidP="003C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8E85" w14:textId="77777777" w:rsidR="00C2006C" w:rsidRDefault="00C2006C" w:rsidP="00722D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B30AD" w14:textId="77777777" w:rsidR="00C2006C" w:rsidRDefault="00C2006C" w:rsidP="003C7B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EA6" w14:textId="77777777" w:rsidR="00C2006C" w:rsidRDefault="00C2006C" w:rsidP="00722D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EE3">
      <w:rPr>
        <w:rStyle w:val="PageNumber"/>
        <w:noProof/>
      </w:rPr>
      <w:t>22</w:t>
    </w:r>
    <w:r>
      <w:rPr>
        <w:rStyle w:val="PageNumber"/>
      </w:rPr>
      <w:fldChar w:fldCharType="end"/>
    </w:r>
  </w:p>
  <w:p w14:paraId="689B274D" w14:textId="77777777" w:rsidR="00C2006C" w:rsidRDefault="00C2006C" w:rsidP="003260FE">
    <w:pPr>
      <w:pStyle w:val="Header"/>
      <w:ind w:right="360"/>
    </w:pPr>
    <w:r>
      <w:tab/>
      <w:t xml:space="preserve">                                                                                              Nostalgia proneness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36"/>
    <w:rsid w:val="00002ABC"/>
    <w:rsid w:val="00003B25"/>
    <w:rsid w:val="00010C2F"/>
    <w:rsid w:val="00011681"/>
    <w:rsid w:val="00011A9F"/>
    <w:rsid w:val="000134DB"/>
    <w:rsid w:val="0001470E"/>
    <w:rsid w:val="00014F1B"/>
    <w:rsid w:val="00020819"/>
    <w:rsid w:val="00021C59"/>
    <w:rsid w:val="00022098"/>
    <w:rsid w:val="000241F3"/>
    <w:rsid w:val="000267CD"/>
    <w:rsid w:val="00030DC1"/>
    <w:rsid w:val="00030E62"/>
    <w:rsid w:val="00031642"/>
    <w:rsid w:val="000333A7"/>
    <w:rsid w:val="00034071"/>
    <w:rsid w:val="000364DC"/>
    <w:rsid w:val="00037C4F"/>
    <w:rsid w:val="00042691"/>
    <w:rsid w:val="00046D5A"/>
    <w:rsid w:val="00050EEA"/>
    <w:rsid w:val="000544B1"/>
    <w:rsid w:val="00057F9F"/>
    <w:rsid w:val="00062199"/>
    <w:rsid w:val="000622D6"/>
    <w:rsid w:val="0007169F"/>
    <w:rsid w:val="00073B9C"/>
    <w:rsid w:val="00075305"/>
    <w:rsid w:val="00077BF6"/>
    <w:rsid w:val="00085411"/>
    <w:rsid w:val="00092B67"/>
    <w:rsid w:val="00096732"/>
    <w:rsid w:val="00096777"/>
    <w:rsid w:val="00097C64"/>
    <w:rsid w:val="000A2641"/>
    <w:rsid w:val="000A3360"/>
    <w:rsid w:val="000A69BC"/>
    <w:rsid w:val="000A7505"/>
    <w:rsid w:val="000B57F1"/>
    <w:rsid w:val="000B69C7"/>
    <w:rsid w:val="000C1B3F"/>
    <w:rsid w:val="000D36F2"/>
    <w:rsid w:val="000D63FF"/>
    <w:rsid w:val="000D6BC1"/>
    <w:rsid w:val="000E0D14"/>
    <w:rsid w:val="000E421B"/>
    <w:rsid w:val="000E52A3"/>
    <w:rsid w:val="000E53E5"/>
    <w:rsid w:val="000F4BE8"/>
    <w:rsid w:val="000F7F10"/>
    <w:rsid w:val="00102B8F"/>
    <w:rsid w:val="001053AA"/>
    <w:rsid w:val="00105AAA"/>
    <w:rsid w:val="00115902"/>
    <w:rsid w:val="0011698F"/>
    <w:rsid w:val="00122225"/>
    <w:rsid w:val="001241C4"/>
    <w:rsid w:val="0012761A"/>
    <w:rsid w:val="00131D47"/>
    <w:rsid w:val="00132D50"/>
    <w:rsid w:val="00140370"/>
    <w:rsid w:val="00143F01"/>
    <w:rsid w:val="001446EB"/>
    <w:rsid w:val="001452C5"/>
    <w:rsid w:val="00145A33"/>
    <w:rsid w:val="001546BA"/>
    <w:rsid w:val="0015588A"/>
    <w:rsid w:val="001563F4"/>
    <w:rsid w:val="00170399"/>
    <w:rsid w:val="00170B61"/>
    <w:rsid w:val="00184829"/>
    <w:rsid w:val="00184A86"/>
    <w:rsid w:val="00190D69"/>
    <w:rsid w:val="001948A1"/>
    <w:rsid w:val="001A11DC"/>
    <w:rsid w:val="001A3490"/>
    <w:rsid w:val="001A5A86"/>
    <w:rsid w:val="001B0755"/>
    <w:rsid w:val="001B2CCA"/>
    <w:rsid w:val="001C34D8"/>
    <w:rsid w:val="001C44A7"/>
    <w:rsid w:val="001C55CE"/>
    <w:rsid w:val="001C69B1"/>
    <w:rsid w:val="001D464F"/>
    <w:rsid w:val="001D4F72"/>
    <w:rsid w:val="001D67E2"/>
    <w:rsid w:val="001D7D74"/>
    <w:rsid w:val="001E2154"/>
    <w:rsid w:val="001E4742"/>
    <w:rsid w:val="001E5C00"/>
    <w:rsid w:val="001F07B4"/>
    <w:rsid w:val="001F0B1C"/>
    <w:rsid w:val="001F37D7"/>
    <w:rsid w:val="00200978"/>
    <w:rsid w:val="00201B44"/>
    <w:rsid w:val="00202DAE"/>
    <w:rsid w:val="002057DC"/>
    <w:rsid w:val="00210296"/>
    <w:rsid w:val="002108E4"/>
    <w:rsid w:val="00211B79"/>
    <w:rsid w:val="00211FDD"/>
    <w:rsid w:val="0021407C"/>
    <w:rsid w:val="00214864"/>
    <w:rsid w:val="002221B5"/>
    <w:rsid w:val="0022559D"/>
    <w:rsid w:val="002337B1"/>
    <w:rsid w:val="00234C39"/>
    <w:rsid w:val="002372D3"/>
    <w:rsid w:val="0024096E"/>
    <w:rsid w:val="00246A21"/>
    <w:rsid w:val="00252AFA"/>
    <w:rsid w:val="00263258"/>
    <w:rsid w:val="00263F03"/>
    <w:rsid w:val="00270A09"/>
    <w:rsid w:val="002723E6"/>
    <w:rsid w:val="0027286D"/>
    <w:rsid w:val="00275496"/>
    <w:rsid w:val="00277D06"/>
    <w:rsid w:val="00282619"/>
    <w:rsid w:val="00286D1A"/>
    <w:rsid w:val="00290762"/>
    <w:rsid w:val="002935EB"/>
    <w:rsid w:val="002A05AA"/>
    <w:rsid w:val="002A13E3"/>
    <w:rsid w:val="002A14E9"/>
    <w:rsid w:val="002A3DF1"/>
    <w:rsid w:val="002A43F3"/>
    <w:rsid w:val="002A4A96"/>
    <w:rsid w:val="002A4BE4"/>
    <w:rsid w:val="002A50E2"/>
    <w:rsid w:val="002B0BEC"/>
    <w:rsid w:val="002B32DA"/>
    <w:rsid w:val="002B3323"/>
    <w:rsid w:val="002C0645"/>
    <w:rsid w:val="002C2521"/>
    <w:rsid w:val="002C30F1"/>
    <w:rsid w:val="002C653D"/>
    <w:rsid w:val="002D471D"/>
    <w:rsid w:val="002D594A"/>
    <w:rsid w:val="002E04FB"/>
    <w:rsid w:val="002E0EEE"/>
    <w:rsid w:val="002E2091"/>
    <w:rsid w:val="002E2DCA"/>
    <w:rsid w:val="002E6E1B"/>
    <w:rsid w:val="002F40FE"/>
    <w:rsid w:val="002F4208"/>
    <w:rsid w:val="002F5AF6"/>
    <w:rsid w:val="002F759D"/>
    <w:rsid w:val="002F77B4"/>
    <w:rsid w:val="00300F7C"/>
    <w:rsid w:val="003015E3"/>
    <w:rsid w:val="00301B71"/>
    <w:rsid w:val="00303543"/>
    <w:rsid w:val="0030472B"/>
    <w:rsid w:val="00307695"/>
    <w:rsid w:val="003112D3"/>
    <w:rsid w:val="00323C4C"/>
    <w:rsid w:val="003260FE"/>
    <w:rsid w:val="003278DC"/>
    <w:rsid w:val="00330171"/>
    <w:rsid w:val="003318D5"/>
    <w:rsid w:val="00333BD5"/>
    <w:rsid w:val="003423A4"/>
    <w:rsid w:val="00342C81"/>
    <w:rsid w:val="00343393"/>
    <w:rsid w:val="00344686"/>
    <w:rsid w:val="00345055"/>
    <w:rsid w:val="00350FA6"/>
    <w:rsid w:val="003559D0"/>
    <w:rsid w:val="00362A2B"/>
    <w:rsid w:val="00362F28"/>
    <w:rsid w:val="00364A3B"/>
    <w:rsid w:val="0036550C"/>
    <w:rsid w:val="003667DD"/>
    <w:rsid w:val="00370500"/>
    <w:rsid w:val="00371418"/>
    <w:rsid w:val="003767F5"/>
    <w:rsid w:val="00384055"/>
    <w:rsid w:val="00387E4E"/>
    <w:rsid w:val="00393DE8"/>
    <w:rsid w:val="00394D8B"/>
    <w:rsid w:val="003A1E94"/>
    <w:rsid w:val="003A2588"/>
    <w:rsid w:val="003A2A09"/>
    <w:rsid w:val="003A2C32"/>
    <w:rsid w:val="003A6EA6"/>
    <w:rsid w:val="003B2304"/>
    <w:rsid w:val="003B2B2B"/>
    <w:rsid w:val="003B37CC"/>
    <w:rsid w:val="003B47B8"/>
    <w:rsid w:val="003B65AF"/>
    <w:rsid w:val="003C6DE2"/>
    <w:rsid w:val="003C723E"/>
    <w:rsid w:val="003C7B36"/>
    <w:rsid w:val="003D1D9C"/>
    <w:rsid w:val="003D38E6"/>
    <w:rsid w:val="003D5EFA"/>
    <w:rsid w:val="003D64A5"/>
    <w:rsid w:val="003D6C63"/>
    <w:rsid w:val="003E08F3"/>
    <w:rsid w:val="003E6EF4"/>
    <w:rsid w:val="003F0FCC"/>
    <w:rsid w:val="003F53D6"/>
    <w:rsid w:val="003F5A7C"/>
    <w:rsid w:val="003F674B"/>
    <w:rsid w:val="003F7C58"/>
    <w:rsid w:val="0040379A"/>
    <w:rsid w:val="00404051"/>
    <w:rsid w:val="004047FF"/>
    <w:rsid w:val="004062E2"/>
    <w:rsid w:val="00412FCE"/>
    <w:rsid w:val="0041444C"/>
    <w:rsid w:val="00417459"/>
    <w:rsid w:val="00420874"/>
    <w:rsid w:val="00426A04"/>
    <w:rsid w:val="0043416C"/>
    <w:rsid w:val="004415D5"/>
    <w:rsid w:val="00441A6D"/>
    <w:rsid w:val="00441DCB"/>
    <w:rsid w:val="00444420"/>
    <w:rsid w:val="00444817"/>
    <w:rsid w:val="004462E6"/>
    <w:rsid w:val="004478A7"/>
    <w:rsid w:val="004500C0"/>
    <w:rsid w:val="004541B6"/>
    <w:rsid w:val="00463501"/>
    <w:rsid w:val="0046728B"/>
    <w:rsid w:val="00470BDB"/>
    <w:rsid w:val="004717D6"/>
    <w:rsid w:val="00471EE0"/>
    <w:rsid w:val="00473009"/>
    <w:rsid w:val="0047391E"/>
    <w:rsid w:val="00474CA4"/>
    <w:rsid w:val="0047752C"/>
    <w:rsid w:val="00484734"/>
    <w:rsid w:val="0049125E"/>
    <w:rsid w:val="0049557B"/>
    <w:rsid w:val="004962CD"/>
    <w:rsid w:val="004B019B"/>
    <w:rsid w:val="004B0EF6"/>
    <w:rsid w:val="004B4693"/>
    <w:rsid w:val="004B5488"/>
    <w:rsid w:val="004C1C81"/>
    <w:rsid w:val="004D3131"/>
    <w:rsid w:val="004D55AB"/>
    <w:rsid w:val="004D5E70"/>
    <w:rsid w:val="004E042C"/>
    <w:rsid w:val="004E18AB"/>
    <w:rsid w:val="004E3D1B"/>
    <w:rsid w:val="004E4F5B"/>
    <w:rsid w:val="004F37D4"/>
    <w:rsid w:val="004F4B25"/>
    <w:rsid w:val="004F4DC6"/>
    <w:rsid w:val="00501796"/>
    <w:rsid w:val="00502341"/>
    <w:rsid w:val="0050775D"/>
    <w:rsid w:val="00510EBA"/>
    <w:rsid w:val="00513AF6"/>
    <w:rsid w:val="00514B23"/>
    <w:rsid w:val="005209A2"/>
    <w:rsid w:val="0052111B"/>
    <w:rsid w:val="005226CB"/>
    <w:rsid w:val="0052790D"/>
    <w:rsid w:val="0053024D"/>
    <w:rsid w:val="00533693"/>
    <w:rsid w:val="0053440B"/>
    <w:rsid w:val="00534B41"/>
    <w:rsid w:val="00534EC1"/>
    <w:rsid w:val="00543A19"/>
    <w:rsid w:val="00544224"/>
    <w:rsid w:val="00551283"/>
    <w:rsid w:val="00552996"/>
    <w:rsid w:val="005565E7"/>
    <w:rsid w:val="005608C9"/>
    <w:rsid w:val="005611C7"/>
    <w:rsid w:val="00562F91"/>
    <w:rsid w:val="005638E6"/>
    <w:rsid w:val="00564BE0"/>
    <w:rsid w:val="0056593E"/>
    <w:rsid w:val="005678BD"/>
    <w:rsid w:val="00570984"/>
    <w:rsid w:val="00573518"/>
    <w:rsid w:val="00573C67"/>
    <w:rsid w:val="005848BF"/>
    <w:rsid w:val="00591979"/>
    <w:rsid w:val="00592727"/>
    <w:rsid w:val="00593B74"/>
    <w:rsid w:val="00593FC9"/>
    <w:rsid w:val="00595E7F"/>
    <w:rsid w:val="005964DE"/>
    <w:rsid w:val="005A035A"/>
    <w:rsid w:val="005A104D"/>
    <w:rsid w:val="005A2F21"/>
    <w:rsid w:val="005A4994"/>
    <w:rsid w:val="005A4E73"/>
    <w:rsid w:val="005A6070"/>
    <w:rsid w:val="005B0740"/>
    <w:rsid w:val="005B3D1D"/>
    <w:rsid w:val="005B4ADC"/>
    <w:rsid w:val="005B75E3"/>
    <w:rsid w:val="005C2F3D"/>
    <w:rsid w:val="005C2FF6"/>
    <w:rsid w:val="005C4875"/>
    <w:rsid w:val="005C5A04"/>
    <w:rsid w:val="005D73B2"/>
    <w:rsid w:val="005D7D06"/>
    <w:rsid w:val="005E654A"/>
    <w:rsid w:val="00603EA1"/>
    <w:rsid w:val="006041CA"/>
    <w:rsid w:val="00605738"/>
    <w:rsid w:val="006101EF"/>
    <w:rsid w:val="006111F7"/>
    <w:rsid w:val="006111F8"/>
    <w:rsid w:val="00616AB0"/>
    <w:rsid w:val="0062545E"/>
    <w:rsid w:val="00631B99"/>
    <w:rsid w:val="006352EF"/>
    <w:rsid w:val="00635DA6"/>
    <w:rsid w:val="00640F75"/>
    <w:rsid w:val="00641945"/>
    <w:rsid w:val="00642277"/>
    <w:rsid w:val="0066203C"/>
    <w:rsid w:val="0067628E"/>
    <w:rsid w:val="00680326"/>
    <w:rsid w:val="006809C9"/>
    <w:rsid w:val="00682269"/>
    <w:rsid w:val="00683698"/>
    <w:rsid w:val="00686979"/>
    <w:rsid w:val="00695E56"/>
    <w:rsid w:val="006A0E11"/>
    <w:rsid w:val="006A118E"/>
    <w:rsid w:val="006A2DB9"/>
    <w:rsid w:val="006A7F48"/>
    <w:rsid w:val="006B28D3"/>
    <w:rsid w:val="006B292C"/>
    <w:rsid w:val="006B521A"/>
    <w:rsid w:val="006C0467"/>
    <w:rsid w:val="006C258D"/>
    <w:rsid w:val="006C37F5"/>
    <w:rsid w:val="006C6BB1"/>
    <w:rsid w:val="006D0DC5"/>
    <w:rsid w:val="006D12F2"/>
    <w:rsid w:val="006D53B7"/>
    <w:rsid w:val="006D672A"/>
    <w:rsid w:val="006D6802"/>
    <w:rsid w:val="006E1515"/>
    <w:rsid w:val="006E27B5"/>
    <w:rsid w:val="006E5495"/>
    <w:rsid w:val="006E604F"/>
    <w:rsid w:val="006E7AD9"/>
    <w:rsid w:val="006F0914"/>
    <w:rsid w:val="006F0DC6"/>
    <w:rsid w:val="006F188E"/>
    <w:rsid w:val="006F38F0"/>
    <w:rsid w:val="007025E4"/>
    <w:rsid w:val="0070275D"/>
    <w:rsid w:val="007027A7"/>
    <w:rsid w:val="00703543"/>
    <w:rsid w:val="007048A6"/>
    <w:rsid w:val="007100D0"/>
    <w:rsid w:val="0071018C"/>
    <w:rsid w:val="00711F1F"/>
    <w:rsid w:val="0071292C"/>
    <w:rsid w:val="00712DE4"/>
    <w:rsid w:val="007135E8"/>
    <w:rsid w:val="00716513"/>
    <w:rsid w:val="00716EEF"/>
    <w:rsid w:val="00722D20"/>
    <w:rsid w:val="00723631"/>
    <w:rsid w:val="00726350"/>
    <w:rsid w:val="00730052"/>
    <w:rsid w:val="00730BC3"/>
    <w:rsid w:val="00732459"/>
    <w:rsid w:val="007326DE"/>
    <w:rsid w:val="00736CB3"/>
    <w:rsid w:val="00737E3D"/>
    <w:rsid w:val="00740B37"/>
    <w:rsid w:val="007441D1"/>
    <w:rsid w:val="00747D69"/>
    <w:rsid w:val="0075378D"/>
    <w:rsid w:val="00754954"/>
    <w:rsid w:val="00755581"/>
    <w:rsid w:val="00755BFA"/>
    <w:rsid w:val="0076376E"/>
    <w:rsid w:val="00763DC2"/>
    <w:rsid w:val="007646B7"/>
    <w:rsid w:val="00764883"/>
    <w:rsid w:val="00773123"/>
    <w:rsid w:val="00777190"/>
    <w:rsid w:val="0078393F"/>
    <w:rsid w:val="00790C27"/>
    <w:rsid w:val="00795EDA"/>
    <w:rsid w:val="00795F3C"/>
    <w:rsid w:val="00796247"/>
    <w:rsid w:val="007967A8"/>
    <w:rsid w:val="007A0830"/>
    <w:rsid w:val="007A0C8B"/>
    <w:rsid w:val="007A419C"/>
    <w:rsid w:val="007B0DC7"/>
    <w:rsid w:val="007B3FEE"/>
    <w:rsid w:val="007C1960"/>
    <w:rsid w:val="007C1CB0"/>
    <w:rsid w:val="007C353E"/>
    <w:rsid w:val="007C6303"/>
    <w:rsid w:val="007D5E15"/>
    <w:rsid w:val="007D72B6"/>
    <w:rsid w:val="007E5F6C"/>
    <w:rsid w:val="007E744B"/>
    <w:rsid w:val="007F0824"/>
    <w:rsid w:val="007F2F83"/>
    <w:rsid w:val="00801104"/>
    <w:rsid w:val="00801391"/>
    <w:rsid w:val="00801773"/>
    <w:rsid w:val="00803C93"/>
    <w:rsid w:val="00803F3E"/>
    <w:rsid w:val="00805CCD"/>
    <w:rsid w:val="008122E7"/>
    <w:rsid w:val="0081390E"/>
    <w:rsid w:val="00813AF1"/>
    <w:rsid w:val="0081438A"/>
    <w:rsid w:val="0081613C"/>
    <w:rsid w:val="00816B7F"/>
    <w:rsid w:val="00826EDA"/>
    <w:rsid w:val="00827E2E"/>
    <w:rsid w:val="008316F7"/>
    <w:rsid w:val="00840965"/>
    <w:rsid w:val="008442E7"/>
    <w:rsid w:val="00844DAE"/>
    <w:rsid w:val="0084555A"/>
    <w:rsid w:val="00847C41"/>
    <w:rsid w:val="00853937"/>
    <w:rsid w:val="00856C6F"/>
    <w:rsid w:val="00856D13"/>
    <w:rsid w:val="00860B2F"/>
    <w:rsid w:val="008622A6"/>
    <w:rsid w:val="00862923"/>
    <w:rsid w:val="008631ED"/>
    <w:rsid w:val="0086615B"/>
    <w:rsid w:val="00874F45"/>
    <w:rsid w:val="00876BEC"/>
    <w:rsid w:val="00877B25"/>
    <w:rsid w:val="008804B1"/>
    <w:rsid w:val="0088071A"/>
    <w:rsid w:val="00883DA0"/>
    <w:rsid w:val="008850B9"/>
    <w:rsid w:val="00892D25"/>
    <w:rsid w:val="00893D64"/>
    <w:rsid w:val="008A327D"/>
    <w:rsid w:val="008A5FE8"/>
    <w:rsid w:val="008A6A25"/>
    <w:rsid w:val="008D195D"/>
    <w:rsid w:val="008E14EA"/>
    <w:rsid w:val="008E15A2"/>
    <w:rsid w:val="008E36D2"/>
    <w:rsid w:val="008F2165"/>
    <w:rsid w:val="008F472B"/>
    <w:rsid w:val="00901F2D"/>
    <w:rsid w:val="00905F85"/>
    <w:rsid w:val="00911CA0"/>
    <w:rsid w:val="00920A92"/>
    <w:rsid w:val="00923DCC"/>
    <w:rsid w:val="00932B7E"/>
    <w:rsid w:val="00932CB5"/>
    <w:rsid w:val="00932CD3"/>
    <w:rsid w:val="009370BD"/>
    <w:rsid w:val="00940547"/>
    <w:rsid w:val="009418E4"/>
    <w:rsid w:val="009423EC"/>
    <w:rsid w:val="009430F6"/>
    <w:rsid w:val="00946E64"/>
    <w:rsid w:val="00953BC5"/>
    <w:rsid w:val="00955D82"/>
    <w:rsid w:val="009615E2"/>
    <w:rsid w:val="00966906"/>
    <w:rsid w:val="00975B38"/>
    <w:rsid w:val="009844AC"/>
    <w:rsid w:val="00987C19"/>
    <w:rsid w:val="00992163"/>
    <w:rsid w:val="00994FBF"/>
    <w:rsid w:val="00996FE3"/>
    <w:rsid w:val="009A0080"/>
    <w:rsid w:val="009A5D21"/>
    <w:rsid w:val="009A5E70"/>
    <w:rsid w:val="009A7678"/>
    <w:rsid w:val="009A7E89"/>
    <w:rsid w:val="009B339C"/>
    <w:rsid w:val="009C03AC"/>
    <w:rsid w:val="009D3E23"/>
    <w:rsid w:val="009D5B4A"/>
    <w:rsid w:val="009D70C8"/>
    <w:rsid w:val="009E0ABD"/>
    <w:rsid w:val="009E167B"/>
    <w:rsid w:val="009E332B"/>
    <w:rsid w:val="009F6AFA"/>
    <w:rsid w:val="009F745C"/>
    <w:rsid w:val="00A0178F"/>
    <w:rsid w:val="00A05340"/>
    <w:rsid w:val="00A05494"/>
    <w:rsid w:val="00A1287F"/>
    <w:rsid w:val="00A22967"/>
    <w:rsid w:val="00A252E8"/>
    <w:rsid w:val="00A32064"/>
    <w:rsid w:val="00A32DF4"/>
    <w:rsid w:val="00A33935"/>
    <w:rsid w:val="00A4087F"/>
    <w:rsid w:val="00A43F31"/>
    <w:rsid w:val="00A43FAB"/>
    <w:rsid w:val="00A44AF2"/>
    <w:rsid w:val="00A45955"/>
    <w:rsid w:val="00A50F1B"/>
    <w:rsid w:val="00A567EB"/>
    <w:rsid w:val="00A64633"/>
    <w:rsid w:val="00A647C0"/>
    <w:rsid w:val="00A65926"/>
    <w:rsid w:val="00A73323"/>
    <w:rsid w:val="00A74B72"/>
    <w:rsid w:val="00A75657"/>
    <w:rsid w:val="00A77562"/>
    <w:rsid w:val="00A82FC3"/>
    <w:rsid w:val="00A83B6C"/>
    <w:rsid w:val="00A843C0"/>
    <w:rsid w:val="00A86569"/>
    <w:rsid w:val="00A86EC0"/>
    <w:rsid w:val="00A918FE"/>
    <w:rsid w:val="00A91A80"/>
    <w:rsid w:val="00A93295"/>
    <w:rsid w:val="00A95680"/>
    <w:rsid w:val="00A960E6"/>
    <w:rsid w:val="00AA17A4"/>
    <w:rsid w:val="00AA5A2D"/>
    <w:rsid w:val="00AA7541"/>
    <w:rsid w:val="00AB015D"/>
    <w:rsid w:val="00AB3A81"/>
    <w:rsid w:val="00AB4B6C"/>
    <w:rsid w:val="00AB4E89"/>
    <w:rsid w:val="00AD6E31"/>
    <w:rsid w:val="00AE047F"/>
    <w:rsid w:val="00AE2111"/>
    <w:rsid w:val="00AE556B"/>
    <w:rsid w:val="00AE6653"/>
    <w:rsid w:val="00AE7F81"/>
    <w:rsid w:val="00AF0416"/>
    <w:rsid w:val="00AF0B8C"/>
    <w:rsid w:val="00AF3E20"/>
    <w:rsid w:val="00AF3E2B"/>
    <w:rsid w:val="00AF719D"/>
    <w:rsid w:val="00AF7996"/>
    <w:rsid w:val="00B03081"/>
    <w:rsid w:val="00B0635D"/>
    <w:rsid w:val="00B12DBD"/>
    <w:rsid w:val="00B15948"/>
    <w:rsid w:val="00B202F1"/>
    <w:rsid w:val="00B214DF"/>
    <w:rsid w:val="00B22C97"/>
    <w:rsid w:val="00B3281B"/>
    <w:rsid w:val="00B334D9"/>
    <w:rsid w:val="00B33C1F"/>
    <w:rsid w:val="00B401A5"/>
    <w:rsid w:val="00B402B6"/>
    <w:rsid w:val="00B44C84"/>
    <w:rsid w:val="00B51CBD"/>
    <w:rsid w:val="00B54F7F"/>
    <w:rsid w:val="00B55D69"/>
    <w:rsid w:val="00B61BB2"/>
    <w:rsid w:val="00B71D69"/>
    <w:rsid w:val="00B734D2"/>
    <w:rsid w:val="00B7405E"/>
    <w:rsid w:val="00B75E16"/>
    <w:rsid w:val="00B779E8"/>
    <w:rsid w:val="00B81281"/>
    <w:rsid w:val="00B83D99"/>
    <w:rsid w:val="00B852ED"/>
    <w:rsid w:val="00B914AC"/>
    <w:rsid w:val="00B9329B"/>
    <w:rsid w:val="00B93B5F"/>
    <w:rsid w:val="00B95CA5"/>
    <w:rsid w:val="00B9603A"/>
    <w:rsid w:val="00B9778A"/>
    <w:rsid w:val="00BA00C8"/>
    <w:rsid w:val="00BA130D"/>
    <w:rsid w:val="00BA2872"/>
    <w:rsid w:val="00BA3450"/>
    <w:rsid w:val="00BA3EC6"/>
    <w:rsid w:val="00BA5A19"/>
    <w:rsid w:val="00BB0BB6"/>
    <w:rsid w:val="00BB2E91"/>
    <w:rsid w:val="00BB4861"/>
    <w:rsid w:val="00BB561A"/>
    <w:rsid w:val="00BC00E0"/>
    <w:rsid w:val="00BC30D6"/>
    <w:rsid w:val="00BC6073"/>
    <w:rsid w:val="00BC7C06"/>
    <w:rsid w:val="00BD3BF4"/>
    <w:rsid w:val="00BD5436"/>
    <w:rsid w:val="00BD7317"/>
    <w:rsid w:val="00BE009C"/>
    <w:rsid w:val="00BE5D3B"/>
    <w:rsid w:val="00BE6A31"/>
    <w:rsid w:val="00BF017E"/>
    <w:rsid w:val="00BF3B8A"/>
    <w:rsid w:val="00BF43F7"/>
    <w:rsid w:val="00C00139"/>
    <w:rsid w:val="00C01121"/>
    <w:rsid w:val="00C012D4"/>
    <w:rsid w:val="00C01416"/>
    <w:rsid w:val="00C13C6D"/>
    <w:rsid w:val="00C15A3D"/>
    <w:rsid w:val="00C2006C"/>
    <w:rsid w:val="00C21998"/>
    <w:rsid w:val="00C27AB9"/>
    <w:rsid w:val="00C32561"/>
    <w:rsid w:val="00C33FA3"/>
    <w:rsid w:val="00C34B07"/>
    <w:rsid w:val="00C35EE3"/>
    <w:rsid w:val="00C35FE2"/>
    <w:rsid w:val="00C52E13"/>
    <w:rsid w:val="00C53340"/>
    <w:rsid w:val="00C543D5"/>
    <w:rsid w:val="00C64EBE"/>
    <w:rsid w:val="00C6500D"/>
    <w:rsid w:val="00C65CFB"/>
    <w:rsid w:val="00C66B2C"/>
    <w:rsid w:val="00C70CA2"/>
    <w:rsid w:val="00C73F30"/>
    <w:rsid w:val="00C74531"/>
    <w:rsid w:val="00C76BF8"/>
    <w:rsid w:val="00C81208"/>
    <w:rsid w:val="00C86C0E"/>
    <w:rsid w:val="00CA10A8"/>
    <w:rsid w:val="00CA16EB"/>
    <w:rsid w:val="00CA2903"/>
    <w:rsid w:val="00CA293E"/>
    <w:rsid w:val="00CA4AD7"/>
    <w:rsid w:val="00CA59A3"/>
    <w:rsid w:val="00CA62B9"/>
    <w:rsid w:val="00CB2652"/>
    <w:rsid w:val="00CB2845"/>
    <w:rsid w:val="00CB54FA"/>
    <w:rsid w:val="00CB7366"/>
    <w:rsid w:val="00CC0A60"/>
    <w:rsid w:val="00CC3DC5"/>
    <w:rsid w:val="00CC481C"/>
    <w:rsid w:val="00CC79D7"/>
    <w:rsid w:val="00CC7BBC"/>
    <w:rsid w:val="00CD18B8"/>
    <w:rsid w:val="00CD2D86"/>
    <w:rsid w:val="00CD53DA"/>
    <w:rsid w:val="00CF1D67"/>
    <w:rsid w:val="00CF262B"/>
    <w:rsid w:val="00CF5141"/>
    <w:rsid w:val="00CF760A"/>
    <w:rsid w:val="00D026FE"/>
    <w:rsid w:val="00D037AE"/>
    <w:rsid w:val="00D057FA"/>
    <w:rsid w:val="00D1598F"/>
    <w:rsid w:val="00D24E93"/>
    <w:rsid w:val="00D260C5"/>
    <w:rsid w:val="00D30FAC"/>
    <w:rsid w:val="00D31B1E"/>
    <w:rsid w:val="00D32322"/>
    <w:rsid w:val="00D3431C"/>
    <w:rsid w:val="00D352CC"/>
    <w:rsid w:val="00D35C13"/>
    <w:rsid w:val="00D36574"/>
    <w:rsid w:val="00D40C42"/>
    <w:rsid w:val="00D44EF7"/>
    <w:rsid w:val="00D46C1F"/>
    <w:rsid w:val="00D4787B"/>
    <w:rsid w:val="00D50B76"/>
    <w:rsid w:val="00D51C84"/>
    <w:rsid w:val="00D55F11"/>
    <w:rsid w:val="00D56CA8"/>
    <w:rsid w:val="00D57D81"/>
    <w:rsid w:val="00D6112D"/>
    <w:rsid w:val="00D61284"/>
    <w:rsid w:val="00D61E37"/>
    <w:rsid w:val="00D633B5"/>
    <w:rsid w:val="00D66AD7"/>
    <w:rsid w:val="00D6766D"/>
    <w:rsid w:val="00D67FD3"/>
    <w:rsid w:val="00D7127F"/>
    <w:rsid w:val="00D73FC8"/>
    <w:rsid w:val="00D74316"/>
    <w:rsid w:val="00D7463F"/>
    <w:rsid w:val="00D83385"/>
    <w:rsid w:val="00D853FC"/>
    <w:rsid w:val="00D86231"/>
    <w:rsid w:val="00D9087A"/>
    <w:rsid w:val="00D941E5"/>
    <w:rsid w:val="00D9660E"/>
    <w:rsid w:val="00DA018E"/>
    <w:rsid w:val="00DA2248"/>
    <w:rsid w:val="00DA4E41"/>
    <w:rsid w:val="00DB02BE"/>
    <w:rsid w:val="00DB07E0"/>
    <w:rsid w:val="00DB2732"/>
    <w:rsid w:val="00DB6B25"/>
    <w:rsid w:val="00DC3509"/>
    <w:rsid w:val="00DC584A"/>
    <w:rsid w:val="00DD78A7"/>
    <w:rsid w:val="00DE2054"/>
    <w:rsid w:val="00DE59DB"/>
    <w:rsid w:val="00DE74ED"/>
    <w:rsid w:val="00DF0C54"/>
    <w:rsid w:val="00DF4D83"/>
    <w:rsid w:val="00DF607F"/>
    <w:rsid w:val="00E013B2"/>
    <w:rsid w:val="00E02416"/>
    <w:rsid w:val="00E06930"/>
    <w:rsid w:val="00E0738D"/>
    <w:rsid w:val="00E11661"/>
    <w:rsid w:val="00E128F8"/>
    <w:rsid w:val="00E15B4F"/>
    <w:rsid w:val="00E224AC"/>
    <w:rsid w:val="00E22F97"/>
    <w:rsid w:val="00E237FE"/>
    <w:rsid w:val="00E30B34"/>
    <w:rsid w:val="00E40F31"/>
    <w:rsid w:val="00E45C18"/>
    <w:rsid w:val="00E4657C"/>
    <w:rsid w:val="00E506B7"/>
    <w:rsid w:val="00E51C8D"/>
    <w:rsid w:val="00E56D71"/>
    <w:rsid w:val="00E60D82"/>
    <w:rsid w:val="00E63908"/>
    <w:rsid w:val="00E665CA"/>
    <w:rsid w:val="00E666A5"/>
    <w:rsid w:val="00E6718A"/>
    <w:rsid w:val="00E67D2A"/>
    <w:rsid w:val="00E76AFF"/>
    <w:rsid w:val="00E8021B"/>
    <w:rsid w:val="00E80EE5"/>
    <w:rsid w:val="00E8553C"/>
    <w:rsid w:val="00E858FC"/>
    <w:rsid w:val="00E86CF8"/>
    <w:rsid w:val="00E96145"/>
    <w:rsid w:val="00E96590"/>
    <w:rsid w:val="00E9691E"/>
    <w:rsid w:val="00E9696D"/>
    <w:rsid w:val="00EA2BD7"/>
    <w:rsid w:val="00EA3A4B"/>
    <w:rsid w:val="00EB749C"/>
    <w:rsid w:val="00EC0898"/>
    <w:rsid w:val="00EC507D"/>
    <w:rsid w:val="00EC608C"/>
    <w:rsid w:val="00EC6D0A"/>
    <w:rsid w:val="00ED23E7"/>
    <w:rsid w:val="00ED2A62"/>
    <w:rsid w:val="00ED4051"/>
    <w:rsid w:val="00ED53BC"/>
    <w:rsid w:val="00ED7BFF"/>
    <w:rsid w:val="00EE1D72"/>
    <w:rsid w:val="00EE3089"/>
    <w:rsid w:val="00EE4118"/>
    <w:rsid w:val="00EE4C9B"/>
    <w:rsid w:val="00EF039D"/>
    <w:rsid w:val="00EF4D5F"/>
    <w:rsid w:val="00F03DDE"/>
    <w:rsid w:val="00F10E65"/>
    <w:rsid w:val="00F140C6"/>
    <w:rsid w:val="00F143C7"/>
    <w:rsid w:val="00F1584E"/>
    <w:rsid w:val="00F217E8"/>
    <w:rsid w:val="00F22C54"/>
    <w:rsid w:val="00F230BD"/>
    <w:rsid w:val="00F235D4"/>
    <w:rsid w:val="00F268AE"/>
    <w:rsid w:val="00F26EF3"/>
    <w:rsid w:val="00F31BFF"/>
    <w:rsid w:val="00F32D4E"/>
    <w:rsid w:val="00F41B83"/>
    <w:rsid w:val="00F44843"/>
    <w:rsid w:val="00F5000B"/>
    <w:rsid w:val="00F559B8"/>
    <w:rsid w:val="00F5624B"/>
    <w:rsid w:val="00F562F8"/>
    <w:rsid w:val="00F5682B"/>
    <w:rsid w:val="00F57487"/>
    <w:rsid w:val="00F6098F"/>
    <w:rsid w:val="00F633D9"/>
    <w:rsid w:val="00F642AE"/>
    <w:rsid w:val="00F65251"/>
    <w:rsid w:val="00F7793E"/>
    <w:rsid w:val="00F81593"/>
    <w:rsid w:val="00F818DE"/>
    <w:rsid w:val="00F86D6D"/>
    <w:rsid w:val="00F93DA8"/>
    <w:rsid w:val="00FB2760"/>
    <w:rsid w:val="00FB2946"/>
    <w:rsid w:val="00FB4CD3"/>
    <w:rsid w:val="00FB53D2"/>
    <w:rsid w:val="00FB5F7B"/>
    <w:rsid w:val="00FB72CF"/>
    <w:rsid w:val="00FC0655"/>
    <w:rsid w:val="00FC255B"/>
    <w:rsid w:val="00FC3AAC"/>
    <w:rsid w:val="00FD1B1D"/>
    <w:rsid w:val="00FD25EB"/>
    <w:rsid w:val="00FD5ED1"/>
    <w:rsid w:val="00FE08E5"/>
    <w:rsid w:val="00FE2CCF"/>
    <w:rsid w:val="00FE2D4A"/>
    <w:rsid w:val="00FE507A"/>
    <w:rsid w:val="00FE6009"/>
    <w:rsid w:val="00FE6413"/>
    <w:rsid w:val="00FF1EF1"/>
    <w:rsid w:val="00FF29B7"/>
    <w:rsid w:val="00FF6153"/>
    <w:rsid w:val="00FF6F54"/>
    <w:rsid w:val="00FF710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7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3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B36"/>
    <w:rPr>
      <w:rFonts w:ascii="Lucida Grande" w:eastAsia="Times New Roman" w:hAnsi="Lucida Grande" w:cs="Lucida Grande"/>
      <w:sz w:val="18"/>
      <w:szCs w:val="18"/>
    </w:rPr>
  </w:style>
  <w:style w:type="paragraph" w:styleId="Header">
    <w:name w:val="header"/>
    <w:basedOn w:val="Normal"/>
    <w:link w:val="HeaderChar"/>
    <w:uiPriority w:val="99"/>
    <w:unhideWhenUsed/>
    <w:rsid w:val="003C7B36"/>
    <w:pPr>
      <w:tabs>
        <w:tab w:val="center" w:pos="4320"/>
        <w:tab w:val="right" w:pos="8640"/>
      </w:tabs>
    </w:pPr>
  </w:style>
  <w:style w:type="character" w:customStyle="1" w:styleId="HeaderChar">
    <w:name w:val="Header Char"/>
    <w:basedOn w:val="DefaultParagraphFont"/>
    <w:link w:val="Header"/>
    <w:uiPriority w:val="99"/>
    <w:rsid w:val="003C7B36"/>
    <w:rPr>
      <w:rFonts w:eastAsia="Times New Roman" w:cs="Times New Roman"/>
    </w:rPr>
  </w:style>
  <w:style w:type="paragraph" w:styleId="Footer">
    <w:name w:val="footer"/>
    <w:basedOn w:val="Normal"/>
    <w:link w:val="FooterChar"/>
    <w:uiPriority w:val="99"/>
    <w:unhideWhenUsed/>
    <w:rsid w:val="003C7B36"/>
    <w:pPr>
      <w:tabs>
        <w:tab w:val="center" w:pos="4320"/>
        <w:tab w:val="right" w:pos="8640"/>
      </w:tabs>
    </w:pPr>
  </w:style>
  <w:style w:type="character" w:customStyle="1" w:styleId="FooterChar">
    <w:name w:val="Footer Char"/>
    <w:basedOn w:val="DefaultParagraphFont"/>
    <w:link w:val="Footer"/>
    <w:uiPriority w:val="99"/>
    <w:rsid w:val="003C7B36"/>
    <w:rPr>
      <w:rFonts w:eastAsia="Times New Roman" w:cs="Times New Roman"/>
    </w:rPr>
  </w:style>
  <w:style w:type="character" w:styleId="PageNumber">
    <w:name w:val="page number"/>
    <w:basedOn w:val="DefaultParagraphFont"/>
    <w:uiPriority w:val="99"/>
    <w:semiHidden/>
    <w:unhideWhenUsed/>
    <w:rsid w:val="003C7B36"/>
  </w:style>
  <w:style w:type="character" w:styleId="CommentReference">
    <w:name w:val="annotation reference"/>
    <w:basedOn w:val="DefaultParagraphFont"/>
    <w:uiPriority w:val="99"/>
    <w:semiHidden/>
    <w:unhideWhenUsed/>
    <w:rsid w:val="002A13E3"/>
    <w:rPr>
      <w:sz w:val="16"/>
      <w:szCs w:val="16"/>
    </w:rPr>
  </w:style>
  <w:style w:type="paragraph" w:styleId="CommentText">
    <w:name w:val="annotation text"/>
    <w:basedOn w:val="Normal"/>
    <w:link w:val="CommentTextChar"/>
    <w:uiPriority w:val="99"/>
    <w:semiHidden/>
    <w:unhideWhenUsed/>
    <w:rsid w:val="002A13E3"/>
    <w:rPr>
      <w:sz w:val="20"/>
      <w:szCs w:val="20"/>
    </w:rPr>
  </w:style>
  <w:style w:type="character" w:customStyle="1" w:styleId="CommentTextChar">
    <w:name w:val="Comment Text Char"/>
    <w:basedOn w:val="DefaultParagraphFont"/>
    <w:link w:val="CommentText"/>
    <w:uiPriority w:val="99"/>
    <w:semiHidden/>
    <w:rsid w:val="002A13E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13E3"/>
    <w:rPr>
      <w:b/>
      <w:bCs/>
    </w:rPr>
  </w:style>
  <w:style w:type="character" w:customStyle="1" w:styleId="CommentSubjectChar">
    <w:name w:val="Comment Subject Char"/>
    <w:basedOn w:val="CommentTextChar"/>
    <w:link w:val="CommentSubject"/>
    <w:uiPriority w:val="99"/>
    <w:semiHidden/>
    <w:rsid w:val="002A13E3"/>
    <w:rPr>
      <w:rFonts w:eastAsia="Times New Roman" w:cs="Times New Roman"/>
      <w:b/>
      <w:bCs/>
      <w:sz w:val="20"/>
      <w:szCs w:val="20"/>
    </w:rPr>
  </w:style>
  <w:style w:type="table" w:styleId="TableGrid">
    <w:name w:val="Table Grid"/>
    <w:basedOn w:val="TableNormal"/>
    <w:uiPriority w:val="59"/>
    <w:rsid w:val="00FF1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6979"/>
    <w:rPr>
      <w:rFonts w:ascii="Courier" w:eastAsia="Cambria" w:hAnsi="Courier"/>
      <w:sz w:val="21"/>
      <w:szCs w:val="21"/>
    </w:rPr>
  </w:style>
  <w:style w:type="character" w:customStyle="1" w:styleId="PlainTextChar">
    <w:name w:val="Plain Text Char"/>
    <w:basedOn w:val="DefaultParagraphFont"/>
    <w:link w:val="PlainText"/>
    <w:uiPriority w:val="99"/>
    <w:rsid w:val="00686979"/>
    <w:rPr>
      <w:rFonts w:ascii="Courier" w:eastAsia="Cambria" w:hAnsi="Courier" w:cs="Times New Roman"/>
      <w:sz w:val="21"/>
      <w:szCs w:val="21"/>
    </w:rPr>
  </w:style>
  <w:style w:type="character" w:styleId="PlaceholderText">
    <w:name w:val="Placeholder Text"/>
    <w:basedOn w:val="DefaultParagraphFont"/>
    <w:uiPriority w:val="99"/>
    <w:semiHidden/>
    <w:rsid w:val="00D74316"/>
    <w:rPr>
      <w:color w:val="808080"/>
    </w:rPr>
  </w:style>
  <w:style w:type="character" w:styleId="Hyperlink">
    <w:name w:val="Hyperlink"/>
    <w:basedOn w:val="DefaultParagraphFont"/>
    <w:uiPriority w:val="99"/>
    <w:unhideWhenUsed/>
    <w:rsid w:val="00EC608C"/>
    <w:rPr>
      <w:color w:val="0000FF" w:themeColor="hyperlink"/>
      <w:u w:val="single"/>
    </w:rPr>
  </w:style>
  <w:style w:type="paragraph" w:styleId="Revision">
    <w:name w:val="Revision"/>
    <w:hidden/>
    <w:uiPriority w:val="99"/>
    <w:semiHidden/>
    <w:rsid w:val="00234C39"/>
    <w:rPr>
      <w:rFonts w:eastAsia="Times New Roman" w:cs="Times New Roman"/>
    </w:rPr>
  </w:style>
  <w:style w:type="paragraph" w:styleId="BodyTextIndent">
    <w:name w:val="Body Text Indent"/>
    <w:basedOn w:val="Normal"/>
    <w:link w:val="BodyTextIndentChar"/>
    <w:uiPriority w:val="99"/>
    <w:rsid w:val="00C65CFB"/>
    <w:pPr>
      <w:spacing w:after="120"/>
      <w:ind w:left="283"/>
    </w:pPr>
    <w:rPr>
      <w:rFonts w:eastAsia="Calibri"/>
    </w:rPr>
  </w:style>
  <w:style w:type="character" w:customStyle="1" w:styleId="BodyTextIndentChar">
    <w:name w:val="Body Text Indent Char"/>
    <w:basedOn w:val="DefaultParagraphFont"/>
    <w:link w:val="BodyTextIndent"/>
    <w:uiPriority w:val="99"/>
    <w:rsid w:val="00C65CFB"/>
    <w:rPr>
      <w:rFonts w:eastAsia="Calibri" w:cs="Times New Roman"/>
    </w:rPr>
  </w:style>
  <w:style w:type="paragraph" w:styleId="DocumentMap">
    <w:name w:val="Document Map"/>
    <w:basedOn w:val="Normal"/>
    <w:link w:val="DocumentMapChar"/>
    <w:uiPriority w:val="99"/>
    <w:semiHidden/>
    <w:unhideWhenUsed/>
    <w:rsid w:val="0027286D"/>
    <w:rPr>
      <w:rFonts w:ascii="Lucida Grande" w:hAnsi="Lucida Grande" w:cs="Lucida Grande"/>
    </w:rPr>
  </w:style>
  <w:style w:type="character" w:customStyle="1" w:styleId="DocumentMapChar">
    <w:name w:val="Document Map Char"/>
    <w:basedOn w:val="DefaultParagraphFont"/>
    <w:link w:val="DocumentMap"/>
    <w:uiPriority w:val="99"/>
    <w:semiHidden/>
    <w:rsid w:val="0027286D"/>
    <w:rPr>
      <w:rFonts w:ascii="Lucida Grande" w:eastAsia="Times New Roman" w:hAnsi="Lucida Grande" w:cs="Lucida Grande"/>
    </w:rPr>
  </w:style>
  <w:style w:type="paragraph" w:styleId="FootnoteText">
    <w:name w:val="footnote text"/>
    <w:basedOn w:val="Normal"/>
    <w:link w:val="FootnoteTextChar"/>
    <w:uiPriority w:val="99"/>
    <w:unhideWhenUsed/>
    <w:rsid w:val="00D633B5"/>
  </w:style>
  <w:style w:type="character" w:customStyle="1" w:styleId="FootnoteTextChar">
    <w:name w:val="Footnote Text Char"/>
    <w:basedOn w:val="DefaultParagraphFont"/>
    <w:link w:val="FootnoteText"/>
    <w:uiPriority w:val="99"/>
    <w:rsid w:val="00D633B5"/>
    <w:rPr>
      <w:rFonts w:eastAsia="Times New Roman" w:cs="Times New Roman"/>
    </w:rPr>
  </w:style>
  <w:style w:type="character" w:styleId="FootnoteReference">
    <w:name w:val="footnote reference"/>
    <w:basedOn w:val="DefaultParagraphFont"/>
    <w:uiPriority w:val="99"/>
    <w:unhideWhenUsed/>
    <w:rsid w:val="00D633B5"/>
    <w:rPr>
      <w:vertAlign w:val="superscript"/>
    </w:rPr>
  </w:style>
  <w:style w:type="paragraph" w:styleId="EndnoteText">
    <w:name w:val="endnote text"/>
    <w:basedOn w:val="Normal"/>
    <w:link w:val="EndnoteTextChar"/>
    <w:uiPriority w:val="99"/>
    <w:unhideWhenUsed/>
    <w:rsid w:val="00D633B5"/>
  </w:style>
  <w:style w:type="character" w:customStyle="1" w:styleId="EndnoteTextChar">
    <w:name w:val="Endnote Text Char"/>
    <w:basedOn w:val="DefaultParagraphFont"/>
    <w:link w:val="EndnoteText"/>
    <w:uiPriority w:val="99"/>
    <w:rsid w:val="00D633B5"/>
    <w:rPr>
      <w:rFonts w:eastAsia="Times New Roman" w:cs="Times New Roman"/>
    </w:rPr>
  </w:style>
  <w:style w:type="character" w:styleId="EndnoteReference">
    <w:name w:val="endnote reference"/>
    <w:basedOn w:val="DefaultParagraphFont"/>
    <w:uiPriority w:val="99"/>
    <w:unhideWhenUsed/>
    <w:rsid w:val="00D633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3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B36"/>
    <w:rPr>
      <w:rFonts w:ascii="Lucida Grande" w:eastAsia="Times New Roman" w:hAnsi="Lucida Grande" w:cs="Lucida Grande"/>
      <w:sz w:val="18"/>
      <w:szCs w:val="18"/>
    </w:rPr>
  </w:style>
  <w:style w:type="paragraph" w:styleId="Header">
    <w:name w:val="header"/>
    <w:basedOn w:val="Normal"/>
    <w:link w:val="HeaderChar"/>
    <w:uiPriority w:val="99"/>
    <w:unhideWhenUsed/>
    <w:rsid w:val="003C7B36"/>
    <w:pPr>
      <w:tabs>
        <w:tab w:val="center" w:pos="4320"/>
        <w:tab w:val="right" w:pos="8640"/>
      </w:tabs>
    </w:pPr>
  </w:style>
  <w:style w:type="character" w:customStyle="1" w:styleId="HeaderChar">
    <w:name w:val="Header Char"/>
    <w:basedOn w:val="DefaultParagraphFont"/>
    <w:link w:val="Header"/>
    <w:uiPriority w:val="99"/>
    <w:rsid w:val="003C7B36"/>
    <w:rPr>
      <w:rFonts w:eastAsia="Times New Roman" w:cs="Times New Roman"/>
    </w:rPr>
  </w:style>
  <w:style w:type="paragraph" w:styleId="Footer">
    <w:name w:val="footer"/>
    <w:basedOn w:val="Normal"/>
    <w:link w:val="FooterChar"/>
    <w:uiPriority w:val="99"/>
    <w:unhideWhenUsed/>
    <w:rsid w:val="003C7B36"/>
    <w:pPr>
      <w:tabs>
        <w:tab w:val="center" w:pos="4320"/>
        <w:tab w:val="right" w:pos="8640"/>
      </w:tabs>
    </w:pPr>
  </w:style>
  <w:style w:type="character" w:customStyle="1" w:styleId="FooterChar">
    <w:name w:val="Footer Char"/>
    <w:basedOn w:val="DefaultParagraphFont"/>
    <w:link w:val="Footer"/>
    <w:uiPriority w:val="99"/>
    <w:rsid w:val="003C7B36"/>
    <w:rPr>
      <w:rFonts w:eastAsia="Times New Roman" w:cs="Times New Roman"/>
    </w:rPr>
  </w:style>
  <w:style w:type="character" w:styleId="PageNumber">
    <w:name w:val="page number"/>
    <w:basedOn w:val="DefaultParagraphFont"/>
    <w:uiPriority w:val="99"/>
    <w:semiHidden/>
    <w:unhideWhenUsed/>
    <w:rsid w:val="003C7B36"/>
  </w:style>
  <w:style w:type="character" w:styleId="CommentReference">
    <w:name w:val="annotation reference"/>
    <w:basedOn w:val="DefaultParagraphFont"/>
    <w:uiPriority w:val="99"/>
    <w:semiHidden/>
    <w:unhideWhenUsed/>
    <w:rsid w:val="002A13E3"/>
    <w:rPr>
      <w:sz w:val="16"/>
      <w:szCs w:val="16"/>
    </w:rPr>
  </w:style>
  <w:style w:type="paragraph" w:styleId="CommentText">
    <w:name w:val="annotation text"/>
    <w:basedOn w:val="Normal"/>
    <w:link w:val="CommentTextChar"/>
    <w:uiPriority w:val="99"/>
    <w:semiHidden/>
    <w:unhideWhenUsed/>
    <w:rsid w:val="002A13E3"/>
    <w:rPr>
      <w:sz w:val="20"/>
      <w:szCs w:val="20"/>
    </w:rPr>
  </w:style>
  <w:style w:type="character" w:customStyle="1" w:styleId="CommentTextChar">
    <w:name w:val="Comment Text Char"/>
    <w:basedOn w:val="DefaultParagraphFont"/>
    <w:link w:val="CommentText"/>
    <w:uiPriority w:val="99"/>
    <w:semiHidden/>
    <w:rsid w:val="002A13E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13E3"/>
    <w:rPr>
      <w:b/>
      <w:bCs/>
    </w:rPr>
  </w:style>
  <w:style w:type="character" w:customStyle="1" w:styleId="CommentSubjectChar">
    <w:name w:val="Comment Subject Char"/>
    <w:basedOn w:val="CommentTextChar"/>
    <w:link w:val="CommentSubject"/>
    <w:uiPriority w:val="99"/>
    <w:semiHidden/>
    <w:rsid w:val="002A13E3"/>
    <w:rPr>
      <w:rFonts w:eastAsia="Times New Roman" w:cs="Times New Roman"/>
      <w:b/>
      <w:bCs/>
      <w:sz w:val="20"/>
      <w:szCs w:val="20"/>
    </w:rPr>
  </w:style>
  <w:style w:type="table" w:styleId="TableGrid">
    <w:name w:val="Table Grid"/>
    <w:basedOn w:val="TableNormal"/>
    <w:uiPriority w:val="59"/>
    <w:rsid w:val="00FF1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6979"/>
    <w:rPr>
      <w:rFonts w:ascii="Courier" w:eastAsia="Cambria" w:hAnsi="Courier"/>
      <w:sz w:val="21"/>
      <w:szCs w:val="21"/>
    </w:rPr>
  </w:style>
  <w:style w:type="character" w:customStyle="1" w:styleId="PlainTextChar">
    <w:name w:val="Plain Text Char"/>
    <w:basedOn w:val="DefaultParagraphFont"/>
    <w:link w:val="PlainText"/>
    <w:uiPriority w:val="99"/>
    <w:rsid w:val="00686979"/>
    <w:rPr>
      <w:rFonts w:ascii="Courier" w:eastAsia="Cambria" w:hAnsi="Courier" w:cs="Times New Roman"/>
      <w:sz w:val="21"/>
      <w:szCs w:val="21"/>
    </w:rPr>
  </w:style>
  <w:style w:type="character" w:styleId="PlaceholderText">
    <w:name w:val="Placeholder Text"/>
    <w:basedOn w:val="DefaultParagraphFont"/>
    <w:uiPriority w:val="99"/>
    <w:semiHidden/>
    <w:rsid w:val="00D74316"/>
    <w:rPr>
      <w:color w:val="808080"/>
    </w:rPr>
  </w:style>
  <w:style w:type="character" w:styleId="Hyperlink">
    <w:name w:val="Hyperlink"/>
    <w:basedOn w:val="DefaultParagraphFont"/>
    <w:uiPriority w:val="99"/>
    <w:unhideWhenUsed/>
    <w:rsid w:val="00EC608C"/>
    <w:rPr>
      <w:color w:val="0000FF" w:themeColor="hyperlink"/>
      <w:u w:val="single"/>
    </w:rPr>
  </w:style>
  <w:style w:type="paragraph" w:styleId="Revision">
    <w:name w:val="Revision"/>
    <w:hidden/>
    <w:uiPriority w:val="99"/>
    <w:semiHidden/>
    <w:rsid w:val="00234C39"/>
    <w:rPr>
      <w:rFonts w:eastAsia="Times New Roman" w:cs="Times New Roman"/>
    </w:rPr>
  </w:style>
  <w:style w:type="paragraph" w:styleId="BodyTextIndent">
    <w:name w:val="Body Text Indent"/>
    <w:basedOn w:val="Normal"/>
    <w:link w:val="BodyTextIndentChar"/>
    <w:uiPriority w:val="99"/>
    <w:rsid w:val="00C65CFB"/>
    <w:pPr>
      <w:spacing w:after="120"/>
      <w:ind w:left="283"/>
    </w:pPr>
    <w:rPr>
      <w:rFonts w:eastAsia="Calibri"/>
    </w:rPr>
  </w:style>
  <w:style w:type="character" w:customStyle="1" w:styleId="BodyTextIndentChar">
    <w:name w:val="Body Text Indent Char"/>
    <w:basedOn w:val="DefaultParagraphFont"/>
    <w:link w:val="BodyTextIndent"/>
    <w:uiPriority w:val="99"/>
    <w:rsid w:val="00C65CFB"/>
    <w:rPr>
      <w:rFonts w:eastAsia="Calibri" w:cs="Times New Roman"/>
    </w:rPr>
  </w:style>
  <w:style w:type="paragraph" w:styleId="DocumentMap">
    <w:name w:val="Document Map"/>
    <w:basedOn w:val="Normal"/>
    <w:link w:val="DocumentMapChar"/>
    <w:uiPriority w:val="99"/>
    <w:semiHidden/>
    <w:unhideWhenUsed/>
    <w:rsid w:val="0027286D"/>
    <w:rPr>
      <w:rFonts w:ascii="Lucida Grande" w:hAnsi="Lucida Grande" w:cs="Lucida Grande"/>
    </w:rPr>
  </w:style>
  <w:style w:type="character" w:customStyle="1" w:styleId="DocumentMapChar">
    <w:name w:val="Document Map Char"/>
    <w:basedOn w:val="DefaultParagraphFont"/>
    <w:link w:val="DocumentMap"/>
    <w:uiPriority w:val="99"/>
    <w:semiHidden/>
    <w:rsid w:val="0027286D"/>
    <w:rPr>
      <w:rFonts w:ascii="Lucida Grande" w:eastAsia="Times New Roman" w:hAnsi="Lucida Grande" w:cs="Lucida Grande"/>
    </w:rPr>
  </w:style>
  <w:style w:type="paragraph" w:styleId="FootnoteText">
    <w:name w:val="footnote text"/>
    <w:basedOn w:val="Normal"/>
    <w:link w:val="FootnoteTextChar"/>
    <w:uiPriority w:val="99"/>
    <w:unhideWhenUsed/>
    <w:rsid w:val="00D633B5"/>
  </w:style>
  <w:style w:type="character" w:customStyle="1" w:styleId="FootnoteTextChar">
    <w:name w:val="Footnote Text Char"/>
    <w:basedOn w:val="DefaultParagraphFont"/>
    <w:link w:val="FootnoteText"/>
    <w:uiPriority w:val="99"/>
    <w:rsid w:val="00D633B5"/>
    <w:rPr>
      <w:rFonts w:eastAsia="Times New Roman" w:cs="Times New Roman"/>
    </w:rPr>
  </w:style>
  <w:style w:type="character" w:styleId="FootnoteReference">
    <w:name w:val="footnote reference"/>
    <w:basedOn w:val="DefaultParagraphFont"/>
    <w:uiPriority w:val="99"/>
    <w:unhideWhenUsed/>
    <w:rsid w:val="00D633B5"/>
    <w:rPr>
      <w:vertAlign w:val="superscript"/>
    </w:rPr>
  </w:style>
  <w:style w:type="paragraph" w:styleId="EndnoteText">
    <w:name w:val="endnote text"/>
    <w:basedOn w:val="Normal"/>
    <w:link w:val="EndnoteTextChar"/>
    <w:uiPriority w:val="99"/>
    <w:unhideWhenUsed/>
    <w:rsid w:val="00D633B5"/>
  </w:style>
  <w:style w:type="character" w:customStyle="1" w:styleId="EndnoteTextChar">
    <w:name w:val="Endnote Text Char"/>
    <w:basedOn w:val="DefaultParagraphFont"/>
    <w:link w:val="EndnoteText"/>
    <w:uiPriority w:val="99"/>
    <w:rsid w:val="00D633B5"/>
    <w:rPr>
      <w:rFonts w:eastAsia="Times New Roman" w:cs="Times New Roman"/>
    </w:rPr>
  </w:style>
  <w:style w:type="character" w:styleId="EndnoteReference">
    <w:name w:val="endnote reference"/>
    <w:basedOn w:val="DefaultParagraphFont"/>
    <w:uiPriority w:val="99"/>
    <w:unhideWhenUsed/>
    <w:rsid w:val="00D63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Seehusen</dc:creator>
  <cp:lastModifiedBy>Sedikides C.</cp:lastModifiedBy>
  <cp:revision>15</cp:revision>
  <cp:lastPrinted>2013-06-12T10:14:00Z</cp:lastPrinted>
  <dcterms:created xsi:type="dcterms:W3CDTF">2013-07-09T14:10:00Z</dcterms:created>
  <dcterms:modified xsi:type="dcterms:W3CDTF">2013-09-27T08:42:00Z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Duplex">
    <vt:lpwstr/>
  </property>
  <property fmtid="{D5CDD505-2E9C-101B-9397-08002B2CF9AE}" pid="3" name="_AdHocReviewCycleID">
    <vt:i4>164713669</vt:i4>
  </property>
  <property fmtid="{D5CDD505-2E9C-101B-9397-08002B2CF9AE}" pid="4" name="_NewReviewCycle">
    <vt:lpwstr/>
  </property>
  <property fmtid="{D5CDD505-2E9C-101B-9397-08002B2CF9AE}" pid="5" name="_EmailSubject">
    <vt:lpwstr>e-prints</vt:lpwstr>
  </property>
  <property fmtid="{D5CDD505-2E9C-101B-9397-08002B2CF9AE}" pid="6" name="_AuthorEmail">
    <vt:lpwstr>C.Sedikides@soton.ac.uk</vt:lpwstr>
  </property>
  <property fmtid="{D5CDD505-2E9C-101B-9397-08002B2CF9AE}" pid="7" name="_AuthorEmailDisplayName">
    <vt:lpwstr>Sedikides C.</vt:lpwstr>
  </property>
</Properties>
</file>