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69" w:rsidRPr="00BD7BA0" w:rsidRDefault="00531C69" w:rsidP="00C161CC">
      <w:pPr>
        <w:spacing w:line="480" w:lineRule="auto"/>
        <w:jc w:val="center"/>
        <w:rPr>
          <w:rFonts w:ascii="Times New Roman" w:hAnsi="Times New Roman" w:cs="Times New Roman"/>
          <w:b/>
          <w:sz w:val="24"/>
          <w:szCs w:val="24"/>
        </w:rPr>
      </w:pPr>
      <w:r w:rsidRPr="00C24C98">
        <w:rPr>
          <w:rFonts w:ascii="Times New Roman" w:hAnsi="Times New Roman" w:cs="Times New Roman"/>
          <w:b/>
          <w:sz w:val="24"/>
          <w:szCs w:val="24"/>
        </w:rPr>
        <w:t>MUSCLE SIZE, STRENGTH AND PHYSICAL PERFORMANCE AND THEIR ASSOCIATIONS WITH BONE STRUCTURE IN THE HERTFORDSHIRE COHORT STUDY</w:t>
      </w:r>
    </w:p>
    <w:p w:rsidR="00531C69" w:rsidRPr="00C24C98" w:rsidRDefault="00531C69" w:rsidP="00C161C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MH Edwards MD</w:t>
      </w:r>
      <w:r>
        <w:rPr>
          <w:rFonts w:ascii="Times New Roman" w:hAnsi="Times New Roman" w:cs="Times New Roman"/>
          <w:sz w:val="24"/>
          <w:szCs w:val="24"/>
          <w:vertAlign w:val="superscript"/>
        </w:rPr>
        <w:t>1</w:t>
      </w:r>
      <w:r>
        <w:rPr>
          <w:rFonts w:ascii="Times New Roman" w:hAnsi="Times New Roman" w:cs="Times New Roman"/>
          <w:sz w:val="24"/>
          <w:szCs w:val="24"/>
        </w:rPr>
        <w:t>, CL Gregson MD PhD</w:t>
      </w:r>
      <w:r>
        <w:rPr>
          <w:rFonts w:ascii="Times New Roman" w:hAnsi="Times New Roman" w:cs="Times New Roman"/>
          <w:sz w:val="24"/>
          <w:szCs w:val="24"/>
          <w:vertAlign w:val="superscript"/>
        </w:rPr>
        <w:t>1,2</w:t>
      </w:r>
      <w:r>
        <w:rPr>
          <w:rFonts w:ascii="Times New Roman" w:hAnsi="Times New Roman" w:cs="Times New Roman"/>
          <w:sz w:val="24"/>
          <w:szCs w:val="24"/>
        </w:rPr>
        <w:t>, HP Patel MD PhD</w:t>
      </w:r>
      <w:r>
        <w:rPr>
          <w:rFonts w:ascii="Times New Roman" w:hAnsi="Times New Roman" w:cs="Times New Roman"/>
          <w:sz w:val="24"/>
          <w:szCs w:val="24"/>
          <w:vertAlign w:val="superscript"/>
        </w:rPr>
        <w:t>1</w:t>
      </w:r>
      <w:r>
        <w:rPr>
          <w:rFonts w:ascii="Times New Roman" w:hAnsi="Times New Roman" w:cs="Times New Roman"/>
          <w:sz w:val="24"/>
          <w:szCs w:val="24"/>
        </w:rPr>
        <w:t>, KA Jameson MSc</w:t>
      </w:r>
      <w:r>
        <w:rPr>
          <w:rFonts w:ascii="Times New Roman" w:hAnsi="Times New Roman" w:cs="Times New Roman"/>
          <w:sz w:val="24"/>
          <w:szCs w:val="24"/>
          <w:vertAlign w:val="superscript"/>
        </w:rPr>
        <w:t>1</w:t>
      </w:r>
      <w:r>
        <w:rPr>
          <w:rFonts w:ascii="Times New Roman" w:hAnsi="Times New Roman" w:cs="Times New Roman"/>
          <w:sz w:val="24"/>
          <w:szCs w:val="24"/>
        </w:rPr>
        <w:t>, NC Harvey MD PhD</w:t>
      </w:r>
      <w:r>
        <w:rPr>
          <w:rFonts w:ascii="Times New Roman" w:hAnsi="Times New Roman" w:cs="Times New Roman"/>
          <w:sz w:val="24"/>
          <w:szCs w:val="24"/>
          <w:vertAlign w:val="superscript"/>
        </w:rPr>
        <w:t>1</w:t>
      </w:r>
      <w:r>
        <w:rPr>
          <w:rFonts w:ascii="Times New Roman" w:hAnsi="Times New Roman" w:cs="Times New Roman"/>
          <w:sz w:val="24"/>
          <w:szCs w:val="24"/>
        </w:rPr>
        <w:t>, A Aihie Sayer MD PhD</w:t>
      </w:r>
      <w:r>
        <w:rPr>
          <w:rFonts w:ascii="Times New Roman" w:hAnsi="Times New Roman" w:cs="Times New Roman"/>
          <w:sz w:val="24"/>
          <w:szCs w:val="24"/>
          <w:vertAlign w:val="superscript"/>
        </w:rPr>
        <w:t>1</w:t>
      </w:r>
      <w:r>
        <w:rPr>
          <w:rFonts w:ascii="Times New Roman" w:hAnsi="Times New Roman" w:cs="Times New Roman"/>
          <w:sz w:val="24"/>
          <w:szCs w:val="24"/>
        </w:rPr>
        <w:t>, EM Dennison MD PhD*</w:t>
      </w:r>
      <w:r>
        <w:rPr>
          <w:rFonts w:ascii="Times New Roman" w:hAnsi="Times New Roman" w:cs="Times New Roman"/>
          <w:sz w:val="24"/>
          <w:szCs w:val="24"/>
          <w:vertAlign w:val="superscript"/>
        </w:rPr>
        <w:t>1,3</w:t>
      </w:r>
      <w:r>
        <w:rPr>
          <w:rFonts w:ascii="Times New Roman" w:hAnsi="Times New Roman" w:cs="Times New Roman"/>
          <w:sz w:val="24"/>
          <w:szCs w:val="24"/>
        </w:rPr>
        <w:t>, C Cooper FMedSci*</w:t>
      </w:r>
      <w:r>
        <w:rPr>
          <w:rFonts w:ascii="Times New Roman" w:hAnsi="Times New Roman" w:cs="Times New Roman"/>
          <w:sz w:val="24"/>
          <w:szCs w:val="24"/>
          <w:vertAlign w:val="superscript"/>
        </w:rPr>
        <w:t>1,4</w:t>
      </w:r>
      <w:r>
        <w:rPr>
          <w:rFonts w:ascii="Times New Roman" w:hAnsi="Times New Roman" w:cs="Times New Roman"/>
          <w:sz w:val="24"/>
          <w:szCs w:val="24"/>
        </w:rPr>
        <w:t>.</w:t>
      </w:r>
    </w:p>
    <w:p w:rsidR="00531C69" w:rsidRDefault="00531C69" w:rsidP="00C161CC">
      <w:pPr>
        <w:spacing w:line="480" w:lineRule="auto"/>
        <w:rPr>
          <w:rFonts w:ascii="Times New Roman" w:hAnsi="Times New Roman" w:cs="Times New Roman"/>
          <w:sz w:val="24"/>
          <w:szCs w:val="24"/>
          <w:vertAlign w:val="superscript"/>
        </w:rPr>
      </w:pPr>
    </w:p>
    <w:p w:rsidR="00531C69" w:rsidRPr="00F63555" w:rsidRDefault="00531C69" w:rsidP="00C161C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MRC Lifecourse Epidemiology Unit, University of Southampton, University Hospital </w:t>
      </w:r>
      <w:r w:rsidRPr="00F63555">
        <w:rPr>
          <w:rFonts w:ascii="Times New Roman" w:hAnsi="Times New Roman" w:cs="Times New Roman"/>
          <w:sz w:val="24"/>
          <w:szCs w:val="24"/>
        </w:rPr>
        <w:t>Southampton NHS Foundation Trust, Southampton SO16 6YD, UK.</w:t>
      </w:r>
    </w:p>
    <w:p w:rsidR="00531C69" w:rsidRPr="00F63555" w:rsidRDefault="00531C69" w:rsidP="00C161CC">
      <w:pPr>
        <w:spacing w:line="480" w:lineRule="auto"/>
        <w:rPr>
          <w:rFonts w:ascii="Times New Roman" w:hAnsi="Times New Roman" w:cs="Times New Roman"/>
          <w:sz w:val="24"/>
          <w:szCs w:val="24"/>
        </w:rPr>
      </w:pPr>
      <w:r w:rsidRPr="00F63555">
        <w:rPr>
          <w:rFonts w:ascii="Times New Roman" w:hAnsi="Times New Roman" w:cs="Times New Roman"/>
          <w:sz w:val="24"/>
          <w:szCs w:val="24"/>
          <w:vertAlign w:val="superscript"/>
        </w:rPr>
        <w:t>2</w:t>
      </w:r>
      <w:r w:rsidRPr="00F63555">
        <w:rPr>
          <w:rFonts w:ascii="Times New Roman" w:hAnsi="Times New Roman" w:cs="Times New Roman"/>
          <w:sz w:val="24"/>
          <w:szCs w:val="24"/>
        </w:rPr>
        <w:t xml:space="preserve">Musculoskeletal Research Unit, University of Bristol, </w:t>
      </w:r>
      <w:r w:rsidR="00C161CC">
        <w:rPr>
          <w:rFonts w:ascii="Times New Roman" w:hAnsi="Times New Roman" w:cs="Times New Roman"/>
          <w:sz w:val="24"/>
          <w:szCs w:val="24"/>
        </w:rPr>
        <w:t xml:space="preserve">Avon Orthopaedic Centre, Southmead Hospital, </w:t>
      </w:r>
      <w:r w:rsidRPr="00F63555">
        <w:rPr>
          <w:rFonts w:ascii="Times New Roman" w:hAnsi="Times New Roman" w:cs="Times New Roman"/>
          <w:sz w:val="24"/>
          <w:szCs w:val="24"/>
        </w:rPr>
        <w:t xml:space="preserve">Bristol, </w:t>
      </w:r>
      <w:r w:rsidR="00C161CC">
        <w:rPr>
          <w:rFonts w:ascii="Times New Roman" w:hAnsi="Times New Roman" w:cs="Times New Roman"/>
          <w:sz w:val="24"/>
          <w:szCs w:val="24"/>
        </w:rPr>
        <w:t xml:space="preserve">BS10 5NB, </w:t>
      </w:r>
      <w:r w:rsidRPr="00F63555">
        <w:rPr>
          <w:rFonts w:ascii="Times New Roman" w:hAnsi="Times New Roman" w:cs="Times New Roman"/>
          <w:sz w:val="24"/>
          <w:szCs w:val="24"/>
        </w:rPr>
        <w:t>UK</w:t>
      </w:r>
    </w:p>
    <w:p w:rsidR="00531C69" w:rsidRDefault="00531C69" w:rsidP="00C161C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Pr>
          <w:rFonts w:ascii="Times New Roman" w:hAnsi="Times New Roman" w:cs="Times New Roman"/>
          <w:sz w:val="24"/>
          <w:szCs w:val="24"/>
        </w:rPr>
        <w:t>Victoria University, Wellington, New Zealand.</w:t>
      </w:r>
    </w:p>
    <w:p w:rsidR="00531C69" w:rsidRPr="00BD7BA0" w:rsidRDefault="00531C69" w:rsidP="00C161CC">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4</w:t>
      </w:r>
      <w:r w:rsidRPr="001E080F">
        <w:rPr>
          <w:rFonts w:ascii="Times New Roman" w:hAnsi="Times New Roman" w:cs="Times New Roman"/>
          <w:sz w:val="24"/>
          <w:szCs w:val="24"/>
        </w:rPr>
        <w:t>NIHR Musculoskeletal Biomedical Research Unit, Nuffield Department of Orthopaedics, Rheumatology and Musculoskeletal Sciences, University of Oxford, Windmill Road, Headington, Oxford OX3 7LD, UK.</w:t>
      </w:r>
    </w:p>
    <w:p w:rsidR="00531C69" w:rsidRDefault="00531C69" w:rsidP="00C161CC">
      <w:pPr>
        <w:spacing w:line="480" w:lineRule="auto"/>
        <w:rPr>
          <w:rFonts w:ascii="Times New Roman" w:hAnsi="Times New Roman" w:cs="Times New Roman"/>
          <w:sz w:val="24"/>
          <w:szCs w:val="24"/>
        </w:rPr>
      </w:pPr>
      <w:r>
        <w:rPr>
          <w:rFonts w:ascii="Times New Roman" w:hAnsi="Times New Roman" w:cs="Times New Roman"/>
          <w:sz w:val="24"/>
          <w:szCs w:val="24"/>
        </w:rPr>
        <w:t>*EMD and CC are joint senior author</w:t>
      </w:r>
    </w:p>
    <w:p w:rsidR="00531C69" w:rsidRPr="00C24C98" w:rsidRDefault="00531C69" w:rsidP="00C161CC">
      <w:pPr>
        <w:spacing w:line="480" w:lineRule="auto"/>
        <w:jc w:val="center"/>
        <w:rPr>
          <w:rFonts w:ascii="Times New Roman" w:hAnsi="Times New Roman" w:cs="Times New Roman"/>
          <w:sz w:val="24"/>
          <w:szCs w:val="24"/>
        </w:rPr>
      </w:pPr>
      <w:r w:rsidRPr="00C24C98">
        <w:rPr>
          <w:rFonts w:ascii="Times New Roman" w:hAnsi="Times New Roman" w:cs="Times New Roman"/>
          <w:sz w:val="24"/>
          <w:szCs w:val="24"/>
        </w:rPr>
        <w:t xml:space="preserve">Correspondence and reprint requests to:  Prof Cyrus Cooper, </w:t>
      </w:r>
      <w:r>
        <w:rPr>
          <w:rFonts w:ascii="Times New Roman" w:hAnsi="Times New Roman" w:cs="Times New Roman"/>
          <w:sz w:val="24"/>
          <w:szCs w:val="24"/>
        </w:rPr>
        <w:t>MRC Lifecourse Epidemiology Unit, University of Southampton, University Hospital Southampton NHS Foundation Trust, Southampton SO16 6YD, UK</w:t>
      </w:r>
      <w:r w:rsidRPr="00C24C98">
        <w:rPr>
          <w:rFonts w:ascii="Times New Roman" w:hAnsi="Times New Roman" w:cs="Times New Roman"/>
          <w:sz w:val="24"/>
          <w:szCs w:val="24"/>
        </w:rPr>
        <w:t>.</w:t>
      </w:r>
    </w:p>
    <w:p w:rsidR="00531C69" w:rsidRPr="00C24C98" w:rsidRDefault="00531C69" w:rsidP="00C161CC">
      <w:pPr>
        <w:spacing w:line="480" w:lineRule="auto"/>
        <w:jc w:val="center"/>
        <w:rPr>
          <w:rFonts w:ascii="Times New Roman" w:hAnsi="Times New Roman" w:cs="Times New Roman"/>
          <w:sz w:val="24"/>
          <w:szCs w:val="24"/>
        </w:rPr>
      </w:pPr>
      <w:r w:rsidRPr="00C24C98">
        <w:rPr>
          <w:rFonts w:ascii="Times New Roman" w:hAnsi="Times New Roman" w:cs="Times New Roman"/>
          <w:sz w:val="24"/>
          <w:szCs w:val="24"/>
        </w:rPr>
        <w:t>Tel:  +44 (0)23 8077 7624       Fax: +44 (0)23 8070 4021     Email:  cc@mrc.soton.ac.uk</w:t>
      </w:r>
    </w:p>
    <w:p w:rsidR="00531C69" w:rsidRPr="00C24C98" w:rsidRDefault="00531C69" w:rsidP="00C161CC">
      <w:pPr>
        <w:spacing w:after="0" w:line="480" w:lineRule="auto"/>
        <w:rPr>
          <w:rFonts w:ascii="Times New Roman" w:hAnsi="Times New Roman" w:cs="Times New Roman"/>
          <w:sz w:val="24"/>
          <w:szCs w:val="24"/>
        </w:rPr>
      </w:pPr>
    </w:p>
    <w:p w:rsidR="00531C69" w:rsidRPr="005D4E44" w:rsidRDefault="00531C69" w:rsidP="00C161CC">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ABSTRACT</w:t>
      </w:r>
    </w:p>
    <w:p w:rsidR="00531C69" w:rsidRDefault="00C84656" w:rsidP="00C161C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rPr>
        <w:t>Sarcopenia is associated with</w:t>
      </w:r>
      <w:r w:rsidR="00531C69">
        <w:rPr>
          <w:rFonts w:ascii="Times New Roman" w:hAnsi="Times New Roman" w:cs="Times New Roman"/>
          <w:sz w:val="24"/>
          <w:szCs w:val="24"/>
        </w:rPr>
        <w:t xml:space="preserve"> </w:t>
      </w:r>
      <w:r w:rsidR="009556F6">
        <w:rPr>
          <w:rFonts w:ascii="Times New Roman" w:hAnsi="Times New Roman" w:cs="Times New Roman"/>
          <w:sz w:val="24"/>
          <w:szCs w:val="24"/>
        </w:rPr>
        <w:t xml:space="preserve">a greater </w:t>
      </w:r>
      <w:r w:rsidR="00531C69">
        <w:rPr>
          <w:rFonts w:ascii="Times New Roman" w:hAnsi="Times New Roman" w:cs="Times New Roman"/>
          <w:sz w:val="24"/>
          <w:szCs w:val="24"/>
        </w:rPr>
        <w:t>fracture</w:t>
      </w:r>
      <w:r w:rsidR="009556F6">
        <w:rPr>
          <w:rFonts w:ascii="Times New Roman" w:hAnsi="Times New Roman" w:cs="Times New Roman"/>
          <w:sz w:val="24"/>
          <w:szCs w:val="24"/>
        </w:rPr>
        <w:t xml:space="preserve"> risk; this relationship was </w:t>
      </w:r>
      <w:r w:rsidR="00531C69">
        <w:rPr>
          <w:rFonts w:ascii="Times New Roman" w:hAnsi="Times New Roman" w:cs="Times New Roman"/>
          <w:sz w:val="24"/>
          <w:szCs w:val="24"/>
        </w:rPr>
        <w:t xml:space="preserve">originally thought </w:t>
      </w:r>
      <w:r w:rsidR="00C161CC">
        <w:rPr>
          <w:rFonts w:ascii="Times New Roman" w:hAnsi="Times New Roman" w:cs="Times New Roman"/>
          <w:sz w:val="24"/>
          <w:szCs w:val="24"/>
        </w:rPr>
        <w:t xml:space="preserve">to be </w:t>
      </w:r>
      <w:r w:rsidR="009556F6">
        <w:rPr>
          <w:rFonts w:ascii="Times New Roman" w:hAnsi="Times New Roman" w:cs="Times New Roman"/>
          <w:sz w:val="24"/>
          <w:szCs w:val="24"/>
        </w:rPr>
        <w:t xml:space="preserve">explained by an </w:t>
      </w:r>
      <w:r>
        <w:rPr>
          <w:rFonts w:ascii="Times New Roman" w:hAnsi="Times New Roman" w:cs="Times New Roman"/>
          <w:sz w:val="24"/>
          <w:szCs w:val="24"/>
        </w:rPr>
        <w:t xml:space="preserve">increased risk of </w:t>
      </w:r>
      <w:r w:rsidR="00531C69">
        <w:rPr>
          <w:rFonts w:ascii="Times New Roman" w:hAnsi="Times New Roman" w:cs="Times New Roman"/>
          <w:sz w:val="24"/>
          <w:szCs w:val="24"/>
        </w:rPr>
        <w:t>falls</w:t>
      </w:r>
      <w:r w:rsidR="00037644">
        <w:rPr>
          <w:rFonts w:ascii="Times New Roman" w:hAnsi="Times New Roman" w:cs="Times New Roman"/>
          <w:sz w:val="24"/>
          <w:szCs w:val="24"/>
        </w:rPr>
        <w:t xml:space="preserve"> </w:t>
      </w:r>
      <w:r w:rsidR="009556F6">
        <w:rPr>
          <w:rFonts w:ascii="Times New Roman" w:hAnsi="Times New Roman" w:cs="Times New Roman"/>
          <w:sz w:val="24"/>
          <w:szCs w:val="24"/>
        </w:rPr>
        <w:t>in sarcopenic individuals</w:t>
      </w:r>
      <w:r w:rsidR="00531C69">
        <w:rPr>
          <w:rFonts w:ascii="Times New Roman" w:hAnsi="Times New Roman" w:cs="Times New Roman"/>
          <w:sz w:val="24"/>
          <w:szCs w:val="24"/>
        </w:rPr>
        <w:t xml:space="preserve">.  However, </w:t>
      </w:r>
      <w:r w:rsidR="009556F6">
        <w:rPr>
          <w:rFonts w:ascii="Times New Roman" w:hAnsi="Times New Roman" w:cs="Times New Roman"/>
          <w:sz w:val="24"/>
          <w:szCs w:val="24"/>
        </w:rPr>
        <w:t xml:space="preserve">in addition, </w:t>
      </w:r>
      <w:r w:rsidR="00531C69">
        <w:rPr>
          <w:rFonts w:ascii="Times New Roman" w:hAnsi="Times New Roman" w:cs="Times New Roman"/>
          <w:sz w:val="24"/>
          <w:szCs w:val="24"/>
        </w:rPr>
        <w:t xml:space="preserve">there is growing evidence of a functional muscle-bone unit in which bone health may be </w:t>
      </w:r>
      <w:r w:rsidR="009556F6">
        <w:rPr>
          <w:rFonts w:ascii="Times New Roman" w:hAnsi="Times New Roman" w:cs="Times New Roman"/>
          <w:sz w:val="24"/>
          <w:szCs w:val="24"/>
        </w:rPr>
        <w:t xml:space="preserve">directly </w:t>
      </w:r>
      <w:r w:rsidR="00531C69">
        <w:rPr>
          <w:rFonts w:ascii="Times New Roman" w:hAnsi="Times New Roman" w:cs="Times New Roman"/>
          <w:sz w:val="24"/>
          <w:szCs w:val="24"/>
        </w:rPr>
        <w:t>influenced</w:t>
      </w:r>
      <w:r w:rsidR="00C161CC">
        <w:rPr>
          <w:rFonts w:ascii="Times New Roman" w:hAnsi="Times New Roman" w:cs="Times New Roman"/>
          <w:sz w:val="24"/>
          <w:szCs w:val="24"/>
        </w:rPr>
        <w:t xml:space="preserve"> by muscle function</w:t>
      </w:r>
      <w:r w:rsidR="00531C69">
        <w:rPr>
          <w:rFonts w:ascii="Times New Roman" w:hAnsi="Times New Roman" w:cs="Times New Roman"/>
          <w:sz w:val="24"/>
          <w:szCs w:val="24"/>
        </w:rPr>
        <w:t xml:space="preserve">.  </w:t>
      </w:r>
      <w:r w:rsidR="009556F6">
        <w:rPr>
          <w:rFonts w:ascii="Times New Roman" w:hAnsi="Times New Roman" w:cs="Times New Roman"/>
          <w:sz w:val="24"/>
          <w:szCs w:val="24"/>
        </w:rPr>
        <w:t xml:space="preserve">Since a definition of </w:t>
      </w:r>
      <w:r w:rsidR="00531C69">
        <w:rPr>
          <w:rFonts w:ascii="Times New Roman" w:hAnsi="Times New Roman" w:cs="Times New Roman"/>
          <w:sz w:val="24"/>
          <w:szCs w:val="24"/>
        </w:rPr>
        <w:t xml:space="preserve">sarcopenia </w:t>
      </w:r>
      <w:r w:rsidR="009556F6">
        <w:rPr>
          <w:rFonts w:ascii="Times New Roman" w:hAnsi="Times New Roman" w:cs="Times New Roman"/>
          <w:sz w:val="24"/>
          <w:szCs w:val="24"/>
        </w:rPr>
        <w:t>encompasses</w:t>
      </w:r>
      <w:r w:rsidR="00531C69">
        <w:rPr>
          <w:rFonts w:ascii="Times New Roman" w:hAnsi="Times New Roman" w:cs="Times New Roman"/>
          <w:sz w:val="24"/>
          <w:szCs w:val="24"/>
        </w:rPr>
        <w:t xml:space="preserve"> muscle size, strength and physical performance</w:t>
      </w:r>
      <w:r w:rsidR="009556F6">
        <w:rPr>
          <w:rFonts w:ascii="Times New Roman" w:hAnsi="Times New Roman" w:cs="Times New Roman"/>
          <w:sz w:val="24"/>
          <w:szCs w:val="24"/>
        </w:rPr>
        <w:t xml:space="preserve">, we investigated </w:t>
      </w:r>
      <w:r w:rsidR="00C161CC">
        <w:rPr>
          <w:rFonts w:ascii="Times New Roman" w:hAnsi="Times New Roman" w:cs="Times New Roman"/>
          <w:sz w:val="24"/>
          <w:szCs w:val="24"/>
        </w:rPr>
        <w:t>r</w:t>
      </w:r>
      <w:r w:rsidR="00531C69">
        <w:rPr>
          <w:rFonts w:ascii="Times New Roman" w:hAnsi="Times New Roman" w:cs="Times New Roman"/>
          <w:sz w:val="24"/>
          <w:szCs w:val="24"/>
        </w:rPr>
        <w:t xml:space="preserve">elationships </w:t>
      </w:r>
      <w:r w:rsidR="00C161CC">
        <w:rPr>
          <w:rFonts w:ascii="Times New Roman" w:hAnsi="Times New Roman" w:cs="Times New Roman"/>
          <w:sz w:val="24"/>
          <w:szCs w:val="24"/>
        </w:rPr>
        <w:t>for</w:t>
      </w:r>
      <w:r w:rsidR="00531C69">
        <w:rPr>
          <w:rFonts w:ascii="Times New Roman" w:hAnsi="Times New Roman" w:cs="Times New Roman"/>
          <w:sz w:val="24"/>
          <w:szCs w:val="24"/>
        </w:rPr>
        <w:t xml:space="preserve"> each of these with bone size, bone density and bone strength </w:t>
      </w:r>
      <w:r w:rsidR="009556F6">
        <w:rPr>
          <w:rFonts w:ascii="Times New Roman" w:hAnsi="Times New Roman" w:cs="Times New Roman"/>
          <w:sz w:val="24"/>
          <w:szCs w:val="24"/>
        </w:rPr>
        <w:t>to interrogate these hypotheses further</w:t>
      </w:r>
      <w:r w:rsidR="00C161CC">
        <w:rPr>
          <w:rFonts w:ascii="Times New Roman" w:hAnsi="Times New Roman" w:cs="Times New Roman"/>
          <w:sz w:val="24"/>
          <w:szCs w:val="24"/>
        </w:rPr>
        <w:t xml:space="preserve"> in </w:t>
      </w:r>
      <w:r w:rsidR="00531C69">
        <w:rPr>
          <w:rFonts w:ascii="Times New Roman" w:hAnsi="Times New Roman" w:cs="Times New Roman"/>
          <w:sz w:val="24"/>
          <w:szCs w:val="24"/>
        </w:rPr>
        <w:t xml:space="preserve">participants from the Hertfordshire Cohort Study.  313 men and 318 women </w:t>
      </w:r>
      <w:r w:rsidR="00531C69" w:rsidRPr="00005F25">
        <w:rPr>
          <w:rFonts w:ascii="Times New Roman" w:hAnsi="Times New Roman" w:cs="Times New Roman"/>
          <w:sz w:val="24"/>
          <w:szCs w:val="24"/>
        </w:rPr>
        <w:t>underwent baseline assessment of health and detailed anthropomet</w:t>
      </w:r>
      <w:r w:rsidR="00531C69">
        <w:rPr>
          <w:rFonts w:ascii="Times New Roman" w:hAnsi="Times New Roman" w:cs="Times New Roman"/>
          <w:sz w:val="24"/>
          <w:szCs w:val="24"/>
        </w:rPr>
        <w:t>ric measurements.  Muscle strength</w:t>
      </w:r>
      <w:r w:rsidR="00531C69" w:rsidRPr="00005F25">
        <w:rPr>
          <w:rFonts w:ascii="Times New Roman" w:hAnsi="Times New Roman" w:cs="Times New Roman"/>
          <w:sz w:val="24"/>
          <w:szCs w:val="24"/>
        </w:rPr>
        <w:t xml:space="preserve"> was measured </w:t>
      </w:r>
      <w:r w:rsidR="00531C69">
        <w:rPr>
          <w:rFonts w:ascii="Times New Roman" w:hAnsi="Times New Roman" w:cs="Times New Roman"/>
          <w:sz w:val="24"/>
          <w:szCs w:val="24"/>
        </w:rPr>
        <w:t>by grip strength</w:t>
      </w:r>
      <w:r w:rsidR="00FD05FD">
        <w:rPr>
          <w:rFonts w:ascii="Times New Roman" w:hAnsi="Times New Roman" w:cs="Times New Roman"/>
          <w:sz w:val="24"/>
          <w:szCs w:val="24"/>
        </w:rPr>
        <w:t xml:space="preserve"> and </w:t>
      </w:r>
      <w:r w:rsidR="00531C69">
        <w:rPr>
          <w:rFonts w:ascii="Times New Roman" w:hAnsi="Times New Roman" w:cs="Times New Roman"/>
          <w:sz w:val="24"/>
          <w:szCs w:val="24"/>
        </w:rPr>
        <w:t>physical performance was determined by gait speed.  P</w:t>
      </w:r>
      <w:r w:rsidR="00531C69" w:rsidRPr="00005F25">
        <w:rPr>
          <w:rFonts w:ascii="Times New Roman" w:hAnsi="Times New Roman" w:cs="Times New Roman"/>
          <w:sz w:val="24"/>
          <w:szCs w:val="24"/>
        </w:rPr>
        <w:t xml:space="preserve">eripheral quantitative computed tomography (pQCT) examination of the calf and </w:t>
      </w:r>
      <w:r w:rsidR="00531C69">
        <w:rPr>
          <w:rFonts w:ascii="Times New Roman" w:hAnsi="Times New Roman" w:cs="Times New Roman"/>
          <w:sz w:val="24"/>
          <w:szCs w:val="24"/>
        </w:rPr>
        <w:t>forearm was</w:t>
      </w:r>
      <w:r w:rsidR="00531C69" w:rsidRPr="0036678E">
        <w:rPr>
          <w:rFonts w:ascii="Times New Roman" w:hAnsi="Times New Roman" w:cs="Times New Roman"/>
          <w:sz w:val="24"/>
          <w:szCs w:val="24"/>
        </w:rPr>
        <w:t xml:space="preserve"> perfo</w:t>
      </w:r>
      <w:r w:rsidR="00531C69">
        <w:rPr>
          <w:rFonts w:ascii="Times New Roman" w:hAnsi="Times New Roman" w:cs="Times New Roman"/>
          <w:sz w:val="24"/>
          <w:szCs w:val="24"/>
        </w:rPr>
        <w:t xml:space="preserve">rmed </w:t>
      </w:r>
      <w:r w:rsidR="00531C69" w:rsidRPr="0036678E">
        <w:rPr>
          <w:rFonts w:ascii="Times New Roman" w:hAnsi="Times New Roman" w:cs="Times New Roman"/>
          <w:sz w:val="24"/>
          <w:szCs w:val="24"/>
        </w:rPr>
        <w:t xml:space="preserve">to assess muscle </w:t>
      </w:r>
      <w:r w:rsidR="00531C69">
        <w:rPr>
          <w:rFonts w:ascii="Times New Roman" w:hAnsi="Times New Roman" w:cs="Times New Roman"/>
          <w:sz w:val="24"/>
          <w:szCs w:val="24"/>
        </w:rPr>
        <w:t>cross-sectional area (mCSA) at the 66% level</w:t>
      </w:r>
      <w:r w:rsidR="00FD05FD">
        <w:rPr>
          <w:rFonts w:ascii="Times New Roman" w:hAnsi="Times New Roman" w:cs="Times New Roman"/>
          <w:sz w:val="24"/>
          <w:szCs w:val="24"/>
        </w:rPr>
        <w:t>,</w:t>
      </w:r>
      <w:r w:rsidR="00531C69">
        <w:rPr>
          <w:rFonts w:ascii="Times New Roman" w:hAnsi="Times New Roman" w:cs="Times New Roman"/>
          <w:sz w:val="24"/>
          <w:szCs w:val="24"/>
        </w:rPr>
        <w:t xml:space="preserve"> and bone structure (</w:t>
      </w:r>
      <w:r w:rsidR="00531C69" w:rsidRPr="0036678E">
        <w:rPr>
          <w:rFonts w:ascii="Times New Roman" w:hAnsi="Times New Roman" w:cs="Times New Roman"/>
          <w:sz w:val="24"/>
          <w:szCs w:val="24"/>
        </w:rPr>
        <w:t>radius and tibia, 4% a</w:t>
      </w:r>
      <w:r w:rsidR="00531C69">
        <w:rPr>
          <w:rFonts w:ascii="Times New Roman" w:hAnsi="Times New Roman" w:cs="Times New Roman"/>
          <w:sz w:val="24"/>
          <w:szCs w:val="24"/>
        </w:rPr>
        <w:t>nd 66% levels)</w:t>
      </w:r>
      <w:r w:rsidR="00531C69" w:rsidRPr="0036678E">
        <w:rPr>
          <w:rFonts w:ascii="Times New Roman" w:hAnsi="Times New Roman" w:cs="Times New Roman"/>
          <w:sz w:val="24"/>
          <w:szCs w:val="24"/>
        </w:rPr>
        <w:t>.</w:t>
      </w:r>
      <w:r w:rsidR="00531C69">
        <w:rPr>
          <w:rFonts w:ascii="Times New Roman" w:hAnsi="Times New Roman" w:cs="Times New Roman"/>
          <w:sz w:val="24"/>
          <w:szCs w:val="24"/>
        </w:rPr>
        <w:t xml:space="preserve">  </w:t>
      </w:r>
      <w:r w:rsidR="00531C69">
        <w:rPr>
          <w:rFonts w:ascii="Times New Roman" w:hAnsi="Times New Roman" w:cs="Times New Roman"/>
          <w:sz w:val="24"/>
          <w:szCs w:val="24"/>
          <w:lang w:val="en-GB"/>
        </w:rPr>
        <w:t>Muscle size</w:t>
      </w:r>
      <w:r w:rsidR="00531C69" w:rsidRPr="0036678E">
        <w:rPr>
          <w:rFonts w:ascii="Times New Roman" w:hAnsi="Times New Roman" w:cs="Times New Roman"/>
          <w:sz w:val="24"/>
          <w:szCs w:val="24"/>
          <w:lang w:val="en-GB"/>
        </w:rPr>
        <w:t xml:space="preserve"> was positively associated with bone size (</w:t>
      </w:r>
      <w:r w:rsidR="00C161CC">
        <w:rPr>
          <w:rFonts w:ascii="Times New Roman" w:hAnsi="Times New Roman" w:cs="Times New Roman"/>
          <w:sz w:val="24"/>
          <w:szCs w:val="24"/>
          <w:lang w:val="en-GB"/>
        </w:rPr>
        <w:t xml:space="preserve">distal </w:t>
      </w:r>
      <w:r w:rsidR="00531C69" w:rsidRPr="0036678E">
        <w:rPr>
          <w:rFonts w:ascii="Times New Roman" w:hAnsi="Times New Roman" w:cs="Times New Roman"/>
          <w:sz w:val="24"/>
          <w:szCs w:val="24"/>
        </w:rPr>
        <w:t>radi</w:t>
      </w:r>
      <w:r w:rsidR="00531C69">
        <w:rPr>
          <w:rFonts w:ascii="Times New Roman" w:hAnsi="Times New Roman" w:cs="Times New Roman"/>
          <w:sz w:val="24"/>
          <w:szCs w:val="24"/>
        </w:rPr>
        <w:t>us total bone area β=17.5</w:t>
      </w:r>
      <w:r w:rsidR="00D6496B">
        <w:rPr>
          <w:rFonts w:ascii="Times New Roman" w:hAnsi="Times New Roman" w:cs="Times New Roman"/>
          <w:sz w:val="24"/>
          <w:szCs w:val="24"/>
        </w:rPr>
        <w:t>mm</w:t>
      </w:r>
      <w:r w:rsidR="00D6496B">
        <w:rPr>
          <w:rFonts w:ascii="Times New Roman" w:hAnsi="Times New Roman" w:cs="Times New Roman"/>
          <w:sz w:val="24"/>
          <w:szCs w:val="24"/>
          <w:vertAlign w:val="superscript"/>
        </w:rPr>
        <w:t>2</w:t>
      </w:r>
      <w:r w:rsidR="00D6496B">
        <w:rPr>
          <w:rFonts w:ascii="Times New Roman" w:hAnsi="Times New Roman" w:cs="Times New Roman"/>
          <w:sz w:val="24"/>
          <w:szCs w:val="24"/>
        </w:rPr>
        <w:t>/SD</w:t>
      </w:r>
      <w:r w:rsidR="00C161CC">
        <w:rPr>
          <w:rFonts w:ascii="Times New Roman" w:hAnsi="Times New Roman" w:cs="Times New Roman"/>
          <w:sz w:val="24"/>
          <w:szCs w:val="24"/>
        </w:rPr>
        <w:t xml:space="preserve"> </w:t>
      </w:r>
      <w:r w:rsidR="00531C69">
        <w:rPr>
          <w:rFonts w:ascii="Times New Roman" w:hAnsi="Times New Roman" w:cs="Times New Roman"/>
          <w:sz w:val="24"/>
          <w:szCs w:val="24"/>
        </w:rPr>
        <w:t>[12.0,</w:t>
      </w:r>
      <w:r w:rsidR="00C161CC">
        <w:rPr>
          <w:rFonts w:ascii="Times New Roman" w:hAnsi="Times New Roman" w:cs="Times New Roman"/>
          <w:sz w:val="24"/>
          <w:szCs w:val="24"/>
        </w:rPr>
        <w:t xml:space="preserve"> </w:t>
      </w:r>
      <w:r w:rsidR="00531C69">
        <w:rPr>
          <w:rFonts w:ascii="Times New Roman" w:hAnsi="Times New Roman" w:cs="Times New Roman"/>
          <w:sz w:val="24"/>
          <w:szCs w:val="24"/>
        </w:rPr>
        <w:t>22.9</w:t>
      </w:r>
      <w:r w:rsidR="00531C69" w:rsidRPr="0036678E">
        <w:rPr>
          <w:rFonts w:ascii="Times New Roman" w:hAnsi="Times New Roman" w:cs="Times New Roman"/>
          <w:sz w:val="24"/>
          <w:szCs w:val="24"/>
        </w:rPr>
        <w:t>]</w:t>
      </w:r>
      <w:r w:rsidR="00531C69">
        <w:rPr>
          <w:rFonts w:ascii="Times New Roman" w:hAnsi="Times New Roman" w:cs="Times New Roman"/>
          <w:sz w:val="24"/>
          <w:szCs w:val="24"/>
        </w:rPr>
        <w:t xml:space="preserve">) and </w:t>
      </w:r>
      <w:r w:rsidR="00531C69" w:rsidRPr="0036678E">
        <w:rPr>
          <w:rFonts w:ascii="Times New Roman" w:hAnsi="Times New Roman" w:cs="Times New Roman"/>
          <w:sz w:val="24"/>
          <w:szCs w:val="24"/>
        </w:rPr>
        <w:t>strength (strength strain index</w:t>
      </w:r>
      <w:r w:rsidR="00531C69" w:rsidRPr="00354EB6">
        <w:rPr>
          <w:rFonts w:ascii="Times New Roman" w:eastAsia="Times New Roman" w:hAnsi="Times New Roman" w:cs="Times New Roman"/>
          <w:sz w:val="20"/>
          <w:szCs w:val="20"/>
        </w:rPr>
        <w:t xml:space="preserve"> </w:t>
      </w:r>
      <w:r w:rsidR="00531C69">
        <w:rPr>
          <w:rFonts w:ascii="Times New Roman" w:hAnsi="Times New Roman" w:cs="Times New Roman"/>
          <w:sz w:val="24"/>
          <w:szCs w:val="24"/>
        </w:rPr>
        <w:t>(β=23.3</w:t>
      </w:r>
      <w:r w:rsidR="00D6496B">
        <w:rPr>
          <w:rFonts w:ascii="Times New Roman" w:hAnsi="Times New Roman" w:cs="Times New Roman"/>
          <w:sz w:val="24"/>
          <w:szCs w:val="24"/>
        </w:rPr>
        <w:t>mm</w:t>
      </w:r>
      <w:r w:rsidR="00D6496B">
        <w:rPr>
          <w:rFonts w:ascii="Times New Roman" w:hAnsi="Times New Roman" w:cs="Times New Roman"/>
          <w:sz w:val="24"/>
          <w:szCs w:val="24"/>
          <w:vertAlign w:val="superscript"/>
        </w:rPr>
        <w:t>3</w:t>
      </w:r>
      <w:r w:rsidR="00D6496B">
        <w:rPr>
          <w:rFonts w:ascii="Times New Roman" w:hAnsi="Times New Roman" w:cs="Times New Roman"/>
          <w:sz w:val="24"/>
          <w:szCs w:val="24"/>
        </w:rPr>
        <w:t>/SD</w:t>
      </w:r>
      <w:r w:rsidR="00C161CC">
        <w:rPr>
          <w:rFonts w:ascii="Times New Roman" w:hAnsi="Times New Roman" w:cs="Times New Roman"/>
          <w:sz w:val="24"/>
          <w:szCs w:val="24"/>
        </w:rPr>
        <w:t xml:space="preserve"> </w:t>
      </w:r>
      <w:r w:rsidR="00531C69">
        <w:rPr>
          <w:rFonts w:ascii="Times New Roman" w:hAnsi="Times New Roman" w:cs="Times New Roman"/>
          <w:sz w:val="24"/>
          <w:szCs w:val="24"/>
        </w:rPr>
        <w:t>[18.2,</w:t>
      </w:r>
      <w:r w:rsidR="00C161CC">
        <w:rPr>
          <w:rFonts w:ascii="Times New Roman" w:hAnsi="Times New Roman" w:cs="Times New Roman"/>
          <w:sz w:val="24"/>
          <w:szCs w:val="24"/>
        </w:rPr>
        <w:t xml:space="preserve"> </w:t>
      </w:r>
      <w:r w:rsidR="00531C69">
        <w:rPr>
          <w:rFonts w:ascii="Times New Roman" w:hAnsi="Times New Roman" w:cs="Times New Roman"/>
          <w:sz w:val="24"/>
          <w:szCs w:val="24"/>
        </w:rPr>
        <w:t>28.4]) amongst women (</w:t>
      </w:r>
      <w:r w:rsidR="00531C69" w:rsidRPr="0036678E">
        <w:rPr>
          <w:rFonts w:ascii="Times New Roman" w:hAnsi="Times New Roman" w:cs="Times New Roman"/>
          <w:sz w:val="24"/>
          <w:szCs w:val="24"/>
        </w:rPr>
        <w:t xml:space="preserve">p&lt;0.001).  These associations were also </w:t>
      </w:r>
      <w:r w:rsidR="00C161CC">
        <w:rPr>
          <w:rFonts w:ascii="Times New Roman" w:hAnsi="Times New Roman" w:cs="Times New Roman"/>
          <w:sz w:val="24"/>
          <w:szCs w:val="24"/>
        </w:rPr>
        <w:t>seen</w:t>
      </w:r>
      <w:r w:rsidR="00C161CC" w:rsidRPr="0036678E">
        <w:rPr>
          <w:rFonts w:ascii="Times New Roman" w:hAnsi="Times New Roman" w:cs="Times New Roman"/>
          <w:sz w:val="24"/>
          <w:szCs w:val="24"/>
        </w:rPr>
        <w:t xml:space="preserve"> </w:t>
      </w:r>
      <w:r w:rsidR="00531C69" w:rsidRPr="0036678E">
        <w:rPr>
          <w:rFonts w:ascii="Times New Roman" w:hAnsi="Times New Roman" w:cs="Times New Roman"/>
          <w:sz w:val="24"/>
          <w:szCs w:val="24"/>
        </w:rPr>
        <w:t xml:space="preserve">in men and were maintained after adjustment for </w:t>
      </w:r>
      <w:r w:rsidR="00531C69">
        <w:rPr>
          <w:rFonts w:ascii="Times New Roman" w:hAnsi="Times New Roman" w:cs="Times New Roman"/>
          <w:sz w:val="24"/>
          <w:szCs w:val="24"/>
          <w:lang w:val="en-GB"/>
        </w:rPr>
        <w:t xml:space="preserve">age, height, weight-adjusted-for-height, limb length-adjusted-for-height, </w:t>
      </w:r>
      <w:r w:rsidR="00531C69" w:rsidRPr="00C24C98">
        <w:rPr>
          <w:rFonts w:ascii="Times New Roman" w:hAnsi="Times New Roman" w:cs="Times New Roman"/>
          <w:sz w:val="24"/>
          <w:szCs w:val="24"/>
        </w:rPr>
        <w:t xml:space="preserve">social class, smoking status, alcohol consumption, calcium intake, physical activity, diabetes mellitus, and in women, years since menopause and </w:t>
      </w:r>
      <w:r w:rsidR="00531C69">
        <w:rPr>
          <w:rFonts w:ascii="Times New Roman" w:hAnsi="Times New Roman" w:cs="Times New Roman"/>
          <w:sz w:val="24"/>
          <w:szCs w:val="24"/>
        </w:rPr>
        <w:t>estrogen replacement therapy</w:t>
      </w:r>
      <w:r w:rsidR="00531C69" w:rsidRPr="0036678E">
        <w:rPr>
          <w:rFonts w:ascii="Times New Roman" w:eastAsia="Times New Roman" w:hAnsi="Times New Roman" w:cs="Times New Roman"/>
          <w:color w:val="000000"/>
          <w:sz w:val="24"/>
          <w:szCs w:val="24"/>
        </w:rPr>
        <w:t>.</w:t>
      </w:r>
      <w:r w:rsidR="00531C69">
        <w:rPr>
          <w:rFonts w:ascii="Times New Roman" w:hAnsi="Times New Roman" w:cs="Times New Roman"/>
          <w:sz w:val="24"/>
          <w:szCs w:val="24"/>
        </w:rPr>
        <w:t xml:space="preserve">  While </w:t>
      </w:r>
      <w:r w:rsidR="00FF7E89">
        <w:rPr>
          <w:rFonts w:ascii="Times New Roman" w:hAnsi="Times New Roman" w:cs="Times New Roman"/>
          <w:sz w:val="24"/>
          <w:szCs w:val="24"/>
        </w:rPr>
        <w:t xml:space="preserve">grip </w:t>
      </w:r>
      <w:r w:rsidR="00531C69">
        <w:rPr>
          <w:rFonts w:ascii="Times New Roman" w:hAnsi="Times New Roman" w:cs="Times New Roman"/>
          <w:sz w:val="24"/>
          <w:szCs w:val="24"/>
        </w:rPr>
        <w:t xml:space="preserve">strength showed similar associations with bone size and strength in both sexes, these were substantially attenuated after </w:t>
      </w:r>
      <w:r w:rsidR="00C161CC">
        <w:rPr>
          <w:rFonts w:ascii="Times New Roman" w:hAnsi="Times New Roman" w:cs="Times New Roman"/>
          <w:sz w:val="24"/>
          <w:szCs w:val="24"/>
        </w:rPr>
        <w:t xml:space="preserve">similar </w:t>
      </w:r>
      <w:r w:rsidR="00531C69">
        <w:rPr>
          <w:rFonts w:ascii="Times New Roman" w:hAnsi="Times New Roman" w:cs="Times New Roman"/>
          <w:sz w:val="24"/>
          <w:szCs w:val="24"/>
        </w:rPr>
        <w:t xml:space="preserve">adjustment.  Consistent relationships between </w:t>
      </w:r>
      <w:r w:rsidR="007B20A0">
        <w:rPr>
          <w:rFonts w:ascii="Times New Roman" w:hAnsi="Times New Roman" w:cs="Times New Roman"/>
          <w:sz w:val="24"/>
          <w:szCs w:val="24"/>
        </w:rPr>
        <w:t>gait speed</w:t>
      </w:r>
      <w:r w:rsidR="00531C69">
        <w:rPr>
          <w:rFonts w:ascii="Times New Roman" w:hAnsi="Times New Roman" w:cs="Times New Roman"/>
          <w:sz w:val="24"/>
          <w:szCs w:val="24"/>
        </w:rPr>
        <w:t xml:space="preserve"> and bone structure were not </w:t>
      </w:r>
      <w:r w:rsidR="00C161CC">
        <w:rPr>
          <w:rFonts w:ascii="Times New Roman" w:hAnsi="Times New Roman" w:cs="Times New Roman"/>
          <w:sz w:val="24"/>
          <w:szCs w:val="24"/>
        </w:rPr>
        <w:t>seen</w:t>
      </w:r>
      <w:r w:rsidR="00531C69">
        <w:rPr>
          <w:rFonts w:ascii="Times New Roman" w:hAnsi="Times New Roman" w:cs="Times New Roman"/>
          <w:sz w:val="24"/>
          <w:szCs w:val="24"/>
        </w:rPr>
        <w:t xml:space="preserve">.   We conclude that </w:t>
      </w:r>
      <w:r w:rsidR="009556F6">
        <w:rPr>
          <w:rFonts w:ascii="Times New Roman" w:hAnsi="Times New Roman" w:cs="Times New Roman"/>
          <w:sz w:val="24"/>
          <w:szCs w:val="24"/>
        </w:rPr>
        <w:t xml:space="preserve">while </w:t>
      </w:r>
      <w:r w:rsidR="00531C69">
        <w:rPr>
          <w:rFonts w:ascii="Times New Roman" w:hAnsi="Times New Roman" w:cs="Times New Roman"/>
          <w:sz w:val="24"/>
          <w:szCs w:val="24"/>
        </w:rPr>
        <w:t>muscle</w:t>
      </w:r>
      <w:r w:rsidR="00531C69">
        <w:rPr>
          <w:rFonts w:ascii="Times New Roman" w:hAnsi="Times New Roman" w:cs="Times New Roman"/>
          <w:sz w:val="24"/>
          <w:szCs w:val="24"/>
          <w:lang w:val="en-GB"/>
        </w:rPr>
        <w:t xml:space="preserve"> size and </w:t>
      </w:r>
      <w:r w:rsidR="00FF7E89">
        <w:rPr>
          <w:rFonts w:ascii="Times New Roman" w:hAnsi="Times New Roman" w:cs="Times New Roman"/>
          <w:sz w:val="24"/>
          <w:szCs w:val="24"/>
          <w:lang w:val="en-GB"/>
        </w:rPr>
        <w:t xml:space="preserve">grip </w:t>
      </w:r>
      <w:r w:rsidR="00531C69">
        <w:rPr>
          <w:rFonts w:ascii="Times New Roman" w:hAnsi="Times New Roman" w:cs="Times New Roman"/>
          <w:sz w:val="24"/>
          <w:szCs w:val="24"/>
          <w:lang w:val="en-GB"/>
        </w:rPr>
        <w:t>strength are associated with bone size and strength</w:t>
      </w:r>
      <w:r w:rsidR="00C161CC">
        <w:rPr>
          <w:rFonts w:ascii="Times New Roman" w:hAnsi="Times New Roman" w:cs="Times New Roman"/>
          <w:sz w:val="24"/>
          <w:szCs w:val="24"/>
          <w:lang w:val="en-GB"/>
        </w:rPr>
        <w:t>,</w:t>
      </w:r>
      <w:r w:rsidR="00037644">
        <w:rPr>
          <w:rFonts w:ascii="Times New Roman" w:hAnsi="Times New Roman" w:cs="Times New Roman"/>
          <w:sz w:val="24"/>
          <w:szCs w:val="24"/>
          <w:lang w:val="en-GB"/>
        </w:rPr>
        <w:t xml:space="preserve"> </w:t>
      </w:r>
      <w:r w:rsidR="009556F6">
        <w:rPr>
          <w:rFonts w:ascii="Times New Roman" w:hAnsi="Times New Roman" w:cs="Times New Roman"/>
          <w:sz w:val="24"/>
          <w:szCs w:val="24"/>
          <w:lang w:val="en-GB"/>
        </w:rPr>
        <w:t xml:space="preserve">relationships between </w:t>
      </w:r>
      <w:r w:rsidR="007B20A0">
        <w:rPr>
          <w:rFonts w:ascii="Times New Roman" w:hAnsi="Times New Roman" w:cs="Times New Roman"/>
          <w:sz w:val="24"/>
          <w:szCs w:val="24"/>
          <w:lang w:val="en-GB"/>
        </w:rPr>
        <w:t>gait speed</w:t>
      </w:r>
      <w:r w:rsidR="009556F6">
        <w:rPr>
          <w:rFonts w:ascii="Times New Roman" w:hAnsi="Times New Roman" w:cs="Times New Roman"/>
          <w:sz w:val="24"/>
          <w:szCs w:val="24"/>
          <w:lang w:val="en-GB"/>
        </w:rPr>
        <w:t xml:space="preserve"> and bone structure and strength were not apparent in this cohort, supporting a role for the muscle-bone unit</w:t>
      </w:r>
      <w:r w:rsidR="00FD05FD">
        <w:rPr>
          <w:rFonts w:ascii="Times New Roman" w:hAnsi="Times New Roman" w:cs="Times New Roman"/>
          <w:sz w:val="24"/>
          <w:szCs w:val="24"/>
          <w:lang w:val="en-GB"/>
        </w:rPr>
        <w:t>.</w:t>
      </w:r>
    </w:p>
    <w:p w:rsidR="00D823B7" w:rsidRPr="00354EB6" w:rsidRDefault="00D823B7" w:rsidP="00C161CC">
      <w:pPr>
        <w:spacing w:after="0" w:line="480" w:lineRule="auto"/>
        <w:jc w:val="both"/>
        <w:rPr>
          <w:rFonts w:ascii="Times New Roman" w:hAnsi="Times New Roman" w:cs="Times New Roman"/>
          <w:sz w:val="24"/>
          <w:szCs w:val="24"/>
        </w:rPr>
      </w:pPr>
    </w:p>
    <w:p w:rsidR="00531C69" w:rsidRPr="005D4E44" w:rsidRDefault="00531C69" w:rsidP="00C161CC">
      <w:pPr>
        <w:spacing w:after="0" w:line="480" w:lineRule="auto"/>
        <w:rPr>
          <w:rFonts w:ascii="Times New Roman" w:hAnsi="Times New Roman" w:cs="Times New Roman"/>
          <w:b/>
          <w:sz w:val="24"/>
          <w:szCs w:val="24"/>
        </w:rPr>
      </w:pPr>
      <w:r>
        <w:rPr>
          <w:rFonts w:ascii="Times New Roman" w:hAnsi="Times New Roman" w:cs="Times New Roman"/>
          <w:b/>
          <w:sz w:val="24"/>
          <w:szCs w:val="24"/>
        </w:rPr>
        <w:t>KEYWORDS</w:t>
      </w:r>
    </w:p>
    <w:p w:rsidR="00531C69" w:rsidRPr="00005F25" w:rsidRDefault="00531C69" w:rsidP="00C161CC">
      <w:pPr>
        <w:spacing w:after="0" w:line="480" w:lineRule="auto"/>
        <w:rPr>
          <w:rFonts w:ascii="Times New Roman" w:hAnsi="Times New Roman" w:cs="Times New Roman"/>
          <w:sz w:val="24"/>
          <w:szCs w:val="24"/>
        </w:rPr>
      </w:pPr>
      <w:r>
        <w:rPr>
          <w:rFonts w:ascii="Times New Roman" w:hAnsi="Times New Roman" w:cs="Times New Roman"/>
          <w:sz w:val="24"/>
          <w:szCs w:val="24"/>
        </w:rPr>
        <w:t>Osteoporosis, Epidemiology, Sarcopenia, Peripheral Quantitative Computed Tomography (pQCT), Muscle.</w:t>
      </w: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531C69" w:rsidRDefault="00531C69" w:rsidP="00C161CC">
      <w:pPr>
        <w:spacing w:after="0" w:line="480" w:lineRule="auto"/>
        <w:rPr>
          <w:rFonts w:ascii="Times New Roman" w:hAnsi="Times New Roman" w:cs="Times New Roman"/>
          <w:sz w:val="24"/>
          <w:szCs w:val="24"/>
        </w:rPr>
      </w:pPr>
    </w:p>
    <w:p w:rsidR="00E96193" w:rsidRDefault="00531C69">
      <w:pPr>
        <w:spacing w:after="0" w:line="480" w:lineRule="auto"/>
        <w:jc w:val="both"/>
        <w:rPr>
          <w:rFonts w:ascii="Times New Roman" w:hAnsi="Times New Roman" w:cs="Times New Roman"/>
          <w:b/>
          <w:sz w:val="24"/>
          <w:szCs w:val="24"/>
        </w:rPr>
      </w:pPr>
      <w:r w:rsidRPr="00C24C98">
        <w:rPr>
          <w:rFonts w:ascii="Times New Roman" w:hAnsi="Times New Roman" w:cs="Times New Roman"/>
          <w:b/>
          <w:sz w:val="24"/>
          <w:szCs w:val="24"/>
        </w:rPr>
        <w:t>INTRODUCTION</w:t>
      </w:r>
    </w:p>
    <w:p w:rsidR="00ED1116" w:rsidRPr="00BA3503" w:rsidRDefault="00531C69" w:rsidP="00ED1116">
      <w:pPr>
        <w:spacing w:after="0" w:line="480" w:lineRule="auto"/>
        <w:jc w:val="both"/>
        <w:rPr>
          <w:rFonts w:ascii="Times New Roman" w:hAnsi="Times New Roman"/>
          <w:sz w:val="24"/>
          <w:szCs w:val="24"/>
        </w:rPr>
      </w:pPr>
      <w:r w:rsidRPr="000679B8">
        <w:rPr>
          <w:rFonts w:ascii="Times New Roman" w:eastAsia="Calibri" w:hAnsi="Times New Roman" w:cs="Times New Roman"/>
          <w:sz w:val="24"/>
          <w:szCs w:val="24"/>
        </w:rPr>
        <w:lastRenderedPageBreak/>
        <w:t xml:space="preserve">Osteoporotic fractures </w:t>
      </w:r>
      <w:r w:rsidR="00A91A00">
        <w:rPr>
          <w:rFonts w:ascii="Times New Roman" w:eastAsia="Calibri" w:hAnsi="Times New Roman" w:cs="Times New Roman"/>
          <w:sz w:val="24"/>
          <w:szCs w:val="24"/>
        </w:rPr>
        <w:t>are</w:t>
      </w:r>
      <w:r w:rsidRPr="000679B8">
        <w:rPr>
          <w:rFonts w:ascii="Times New Roman" w:eastAsia="Calibri" w:hAnsi="Times New Roman" w:cs="Times New Roman"/>
          <w:sz w:val="24"/>
          <w:szCs w:val="24"/>
        </w:rPr>
        <w:t xml:space="preserve"> associated with considerable morbidity, mortality and economic cost</w:t>
      </w:r>
      <w:r w:rsidR="00A91A00">
        <w:rPr>
          <w:rFonts w:ascii="Times New Roman" w:eastAsia="Calibri" w:hAnsi="Times New Roman" w:cs="Times New Roman"/>
          <w:sz w:val="24"/>
          <w:szCs w:val="24"/>
        </w:rPr>
        <w:t>s</w:t>
      </w:r>
      <w:r w:rsidR="0040168F">
        <w:rPr>
          <w:rFonts w:ascii="Times New Roman" w:eastAsia="Calibri" w:hAnsi="Times New Roman" w:cs="Times New Roman"/>
          <w:sz w:val="24"/>
          <w:szCs w:val="24"/>
        </w:rPr>
        <w:t xml:space="preserve"> </w:t>
      </w:r>
      <w:r>
        <w:rPr>
          <w:rFonts w:ascii="Times New Roman" w:eastAsia="Calibri" w:hAnsi="Times New Roman" w:cs="Times New Roman"/>
          <w:noProof/>
          <w:sz w:val="24"/>
          <w:szCs w:val="24"/>
        </w:rPr>
        <w:t>(1</w:t>
      </w:r>
      <w:r w:rsidR="0040168F">
        <w:rPr>
          <w:rFonts w:ascii="Times New Roman" w:eastAsia="Calibri" w:hAnsi="Times New Roman" w:cs="Times New Roman"/>
          <w:noProof/>
          <w:sz w:val="24"/>
          <w:szCs w:val="24"/>
        </w:rPr>
        <w:t>,</w:t>
      </w:r>
      <w:r>
        <w:rPr>
          <w:rFonts w:ascii="Times New Roman" w:eastAsia="Calibri" w:hAnsi="Times New Roman" w:cs="Times New Roman"/>
          <w:noProof/>
          <w:sz w:val="24"/>
          <w:szCs w:val="24"/>
        </w:rPr>
        <w:t>2)</w:t>
      </w:r>
      <w:r w:rsidRPr="000679B8">
        <w:rPr>
          <w:rFonts w:ascii="Times New Roman" w:eastAsia="Calibri" w:hAnsi="Times New Roman" w:cs="Times New Roman"/>
          <w:sz w:val="24"/>
          <w:szCs w:val="24"/>
        </w:rPr>
        <w:t xml:space="preserve">.  </w:t>
      </w:r>
      <w:r w:rsidR="00A91A00">
        <w:rPr>
          <w:rFonts w:ascii="Times New Roman" w:hAnsi="Times New Roman"/>
          <w:sz w:val="24"/>
          <w:szCs w:val="24"/>
        </w:rPr>
        <w:t>T</w:t>
      </w:r>
      <w:r>
        <w:rPr>
          <w:rFonts w:ascii="Times New Roman" w:hAnsi="Times New Roman"/>
          <w:sz w:val="24"/>
          <w:szCs w:val="24"/>
        </w:rPr>
        <w:t>he propensity to</w:t>
      </w:r>
      <w:r w:rsidRPr="000679B8">
        <w:rPr>
          <w:rFonts w:ascii="Times New Roman" w:hAnsi="Times New Roman"/>
          <w:sz w:val="24"/>
          <w:szCs w:val="24"/>
        </w:rPr>
        <w:t xml:space="preserve"> fracture is dependent </w:t>
      </w:r>
      <w:r w:rsidR="00A91A00">
        <w:rPr>
          <w:rFonts w:ascii="Times New Roman" w:hAnsi="Times New Roman"/>
          <w:sz w:val="24"/>
          <w:szCs w:val="24"/>
        </w:rPr>
        <w:t>up</w:t>
      </w:r>
      <w:r w:rsidRPr="000679B8">
        <w:rPr>
          <w:rFonts w:ascii="Times New Roman" w:hAnsi="Times New Roman"/>
          <w:sz w:val="24"/>
          <w:szCs w:val="24"/>
        </w:rPr>
        <w:t xml:space="preserve">on the mechanical strength of </w:t>
      </w:r>
      <w:r>
        <w:rPr>
          <w:rFonts w:ascii="Times New Roman" w:hAnsi="Times New Roman"/>
          <w:sz w:val="24"/>
          <w:szCs w:val="24"/>
        </w:rPr>
        <w:t>a bone balanced against</w:t>
      </w:r>
      <w:r w:rsidRPr="000679B8">
        <w:rPr>
          <w:rFonts w:ascii="Times New Roman" w:hAnsi="Times New Roman"/>
          <w:sz w:val="24"/>
          <w:szCs w:val="24"/>
        </w:rPr>
        <w:t xml:space="preserve"> the forces </w:t>
      </w:r>
      <w:r w:rsidR="00A91A00">
        <w:rPr>
          <w:rFonts w:ascii="Times New Roman" w:hAnsi="Times New Roman"/>
          <w:sz w:val="24"/>
          <w:szCs w:val="24"/>
        </w:rPr>
        <w:t>it must endure</w:t>
      </w:r>
      <w:r w:rsidRPr="000679B8">
        <w:rPr>
          <w:rFonts w:ascii="Times New Roman" w:hAnsi="Times New Roman"/>
          <w:sz w:val="24"/>
          <w:szCs w:val="24"/>
        </w:rPr>
        <w:t xml:space="preserve">.  </w:t>
      </w:r>
      <w:r>
        <w:rPr>
          <w:rFonts w:ascii="Times New Roman" w:hAnsi="Times New Roman"/>
          <w:sz w:val="24"/>
          <w:szCs w:val="24"/>
        </w:rPr>
        <w:t>S</w:t>
      </w:r>
      <w:r w:rsidRPr="000679B8">
        <w:rPr>
          <w:rFonts w:ascii="Times New Roman" w:hAnsi="Times New Roman"/>
          <w:sz w:val="24"/>
          <w:szCs w:val="24"/>
        </w:rPr>
        <w:t>arcopenia</w:t>
      </w:r>
      <w:r w:rsidR="000805F6">
        <w:rPr>
          <w:rFonts w:ascii="Times New Roman" w:hAnsi="Times New Roman"/>
          <w:sz w:val="24"/>
          <w:szCs w:val="24"/>
        </w:rPr>
        <w:t>, the age related loss of muscle mass and function</w:t>
      </w:r>
      <w:r w:rsidR="0040168F">
        <w:rPr>
          <w:rFonts w:ascii="Times New Roman" w:hAnsi="Times New Roman"/>
          <w:sz w:val="24"/>
          <w:szCs w:val="24"/>
        </w:rPr>
        <w:t xml:space="preserve"> </w:t>
      </w:r>
      <w:r w:rsidR="006F4F6D">
        <w:rPr>
          <w:rFonts w:ascii="Times New Roman" w:hAnsi="Times New Roman"/>
          <w:sz w:val="24"/>
          <w:szCs w:val="24"/>
        </w:rPr>
        <w:t>(</w:t>
      </w:r>
      <w:r w:rsidR="00506869">
        <w:rPr>
          <w:rFonts w:ascii="Times New Roman" w:hAnsi="Times New Roman"/>
          <w:sz w:val="24"/>
          <w:szCs w:val="24"/>
        </w:rPr>
        <w:t>3</w:t>
      </w:r>
      <w:r w:rsidR="00045124">
        <w:rPr>
          <w:rFonts w:ascii="Times New Roman" w:hAnsi="Times New Roman"/>
          <w:sz w:val="24"/>
          <w:szCs w:val="24"/>
        </w:rPr>
        <w:t>)</w:t>
      </w:r>
      <w:r w:rsidR="00B44F9B" w:rsidDel="00B44F9B">
        <w:rPr>
          <w:rFonts w:ascii="Times New Roman" w:hAnsi="Times New Roman"/>
          <w:sz w:val="24"/>
          <w:szCs w:val="24"/>
        </w:rPr>
        <w:t xml:space="preserve"> </w:t>
      </w:r>
      <w:r w:rsidR="00A91A00">
        <w:rPr>
          <w:rFonts w:ascii="Times New Roman" w:hAnsi="Times New Roman"/>
          <w:sz w:val="24"/>
          <w:szCs w:val="24"/>
        </w:rPr>
        <w:t xml:space="preserve">may add to fracture risk by increasing falls risk </w:t>
      </w:r>
      <w:r>
        <w:rPr>
          <w:rFonts w:ascii="Times New Roman" w:hAnsi="Times New Roman"/>
          <w:noProof/>
          <w:sz w:val="24"/>
          <w:szCs w:val="24"/>
        </w:rPr>
        <w:t>(</w:t>
      </w:r>
      <w:r w:rsidR="00506869">
        <w:rPr>
          <w:rFonts w:ascii="Times New Roman" w:hAnsi="Times New Roman"/>
          <w:noProof/>
          <w:sz w:val="24"/>
          <w:szCs w:val="24"/>
        </w:rPr>
        <w:t>4</w:t>
      </w:r>
      <w:r>
        <w:rPr>
          <w:rFonts w:ascii="Times New Roman" w:hAnsi="Times New Roman"/>
          <w:noProof/>
          <w:sz w:val="24"/>
          <w:szCs w:val="24"/>
        </w:rPr>
        <w:t>)</w:t>
      </w:r>
      <w:r>
        <w:rPr>
          <w:rFonts w:ascii="Times New Roman" w:hAnsi="Times New Roman"/>
          <w:sz w:val="24"/>
          <w:szCs w:val="24"/>
        </w:rPr>
        <w:t>.  However</w:t>
      </w:r>
      <w:r w:rsidRPr="000679B8">
        <w:rPr>
          <w:rFonts w:ascii="Times New Roman" w:hAnsi="Times New Roman"/>
          <w:sz w:val="24"/>
          <w:szCs w:val="24"/>
        </w:rPr>
        <w:t>, the mechanostat hypothesis suggests that bones adapt to mechanical loads generated by voluntary mechanical usage, inc</w:t>
      </w:r>
      <w:r>
        <w:rPr>
          <w:rFonts w:ascii="Times New Roman" w:hAnsi="Times New Roman"/>
          <w:sz w:val="24"/>
          <w:szCs w:val="24"/>
        </w:rPr>
        <w:t>luding that of muscle contraction</w:t>
      </w:r>
      <w:r w:rsidR="0040168F">
        <w:rPr>
          <w:rFonts w:ascii="Times New Roman" w:hAnsi="Times New Roman"/>
          <w:sz w:val="24"/>
          <w:szCs w:val="24"/>
        </w:rPr>
        <w:t xml:space="preserve"> </w:t>
      </w:r>
      <w:r>
        <w:rPr>
          <w:rFonts w:ascii="Times New Roman" w:hAnsi="Times New Roman"/>
          <w:noProof/>
          <w:sz w:val="24"/>
          <w:szCs w:val="24"/>
        </w:rPr>
        <w:t>(</w:t>
      </w:r>
      <w:r w:rsidR="00506869">
        <w:rPr>
          <w:rFonts w:ascii="Times New Roman" w:hAnsi="Times New Roman"/>
          <w:noProof/>
          <w:sz w:val="24"/>
          <w:szCs w:val="24"/>
        </w:rPr>
        <w:t>5</w:t>
      </w:r>
      <w:r>
        <w:rPr>
          <w:rFonts w:ascii="Times New Roman" w:hAnsi="Times New Roman"/>
          <w:noProof/>
          <w:sz w:val="24"/>
          <w:szCs w:val="24"/>
        </w:rPr>
        <w:t>)</w:t>
      </w:r>
      <w:r w:rsidR="000805F6">
        <w:rPr>
          <w:rFonts w:ascii="Times New Roman" w:hAnsi="Times New Roman"/>
          <w:sz w:val="24"/>
          <w:szCs w:val="24"/>
        </w:rPr>
        <w:t xml:space="preserve"> implying the direct role of muscle on</w:t>
      </w:r>
      <w:r w:rsidRPr="000679B8">
        <w:rPr>
          <w:rFonts w:ascii="Times New Roman" w:hAnsi="Times New Roman"/>
          <w:sz w:val="24"/>
          <w:szCs w:val="24"/>
        </w:rPr>
        <w:t xml:space="preserve"> bone structure and strength.</w:t>
      </w:r>
      <w:r>
        <w:rPr>
          <w:rFonts w:ascii="Times New Roman" w:hAnsi="Times New Roman"/>
          <w:sz w:val="24"/>
          <w:szCs w:val="24"/>
        </w:rPr>
        <w:t xml:space="preserve"> </w:t>
      </w:r>
      <w:r w:rsidR="00B44F9B">
        <w:rPr>
          <w:rFonts w:ascii="Times New Roman" w:hAnsi="Times New Roman"/>
          <w:sz w:val="24"/>
          <w:szCs w:val="24"/>
        </w:rPr>
        <w:t xml:space="preserve"> </w:t>
      </w:r>
      <w:r w:rsidR="000805F6">
        <w:rPr>
          <w:rFonts w:ascii="Times New Roman" w:hAnsi="Times New Roman"/>
          <w:sz w:val="24"/>
          <w:szCs w:val="24"/>
        </w:rPr>
        <w:t>G</w:t>
      </w:r>
      <w:r w:rsidR="00B44F9B">
        <w:rPr>
          <w:rFonts w:ascii="Times New Roman" w:hAnsi="Times New Roman"/>
          <w:sz w:val="24"/>
          <w:szCs w:val="24"/>
        </w:rPr>
        <w:t xml:space="preserve">enetic, </w:t>
      </w:r>
      <w:r w:rsidR="00BA3503">
        <w:rPr>
          <w:rFonts w:ascii="Times New Roman" w:hAnsi="Times New Roman"/>
          <w:sz w:val="24"/>
          <w:szCs w:val="24"/>
        </w:rPr>
        <w:t xml:space="preserve">developmental, </w:t>
      </w:r>
      <w:r w:rsidR="00B44F9B">
        <w:rPr>
          <w:rFonts w:ascii="Times New Roman" w:hAnsi="Times New Roman"/>
          <w:sz w:val="24"/>
          <w:szCs w:val="24"/>
        </w:rPr>
        <w:t xml:space="preserve">endocrine and </w:t>
      </w:r>
      <w:r w:rsidR="000805F6">
        <w:rPr>
          <w:rFonts w:ascii="Times New Roman" w:hAnsi="Times New Roman"/>
          <w:sz w:val="24"/>
          <w:szCs w:val="24"/>
        </w:rPr>
        <w:t>lifestyle factors</w:t>
      </w:r>
      <w:r w:rsidR="00B44F9B">
        <w:rPr>
          <w:rFonts w:ascii="Times New Roman" w:hAnsi="Times New Roman"/>
          <w:sz w:val="24"/>
          <w:szCs w:val="24"/>
        </w:rPr>
        <w:t xml:space="preserve">, such as physical activity, </w:t>
      </w:r>
      <w:r w:rsidR="000805F6">
        <w:rPr>
          <w:rFonts w:ascii="Times New Roman" w:hAnsi="Times New Roman"/>
          <w:sz w:val="24"/>
          <w:szCs w:val="24"/>
        </w:rPr>
        <w:t>have dual</w:t>
      </w:r>
      <w:r w:rsidR="00B44F9B">
        <w:rPr>
          <w:rFonts w:ascii="Times New Roman" w:hAnsi="Times New Roman"/>
          <w:sz w:val="24"/>
          <w:szCs w:val="24"/>
        </w:rPr>
        <w:t xml:space="preserve"> effects on both muscle and bone</w:t>
      </w:r>
      <w:r w:rsidR="006F4F6D">
        <w:rPr>
          <w:rFonts w:ascii="Times New Roman" w:hAnsi="Times New Roman"/>
          <w:sz w:val="24"/>
          <w:szCs w:val="24"/>
        </w:rPr>
        <w:t xml:space="preserve"> </w:t>
      </w:r>
      <w:r w:rsidR="00402EF8">
        <w:rPr>
          <w:rFonts w:ascii="Times New Roman" w:hAnsi="Times New Roman"/>
          <w:sz w:val="24"/>
          <w:szCs w:val="24"/>
        </w:rPr>
        <w:t>(</w:t>
      </w:r>
      <w:r w:rsidR="00506869">
        <w:rPr>
          <w:rFonts w:ascii="Times New Roman" w:hAnsi="Times New Roman"/>
          <w:sz w:val="24"/>
          <w:szCs w:val="24"/>
        </w:rPr>
        <w:t>6-9)</w:t>
      </w:r>
      <w:r w:rsidR="006F4F6D">
        <w:rPr>
          <w:rFonts w:ascii="Times New Roman" w:hAnsi="Times New Roman"/>
          <w:sz w:val="24"/>
          <w:szCs w:val="24"/>
        </w:rPr>
        <w:t>.</w:t>
      </w:r>
      <w:r w:rsidR="00BA3503">
        <w:rPr>
          <w:rFonts w:ascii="Times New Roman" w:hAnsi="Times New Roman"/>
          <w:sz w:val="24"/>
          <w:szCs w:val="24"/>
        </w:rPr>
        <w:t xml:space="preserve">  </w:t>
      </w:r>
      <w:r w:rsidR="009556F6">
        <w:rPr>
          <w:rFonts w:ascii="Times New Roman" w:hAnsi="Times New Roman" w:cs="Times New Roman"/>
          <w:sz w:val="24"/>
          <w:szCs w:val="24"/>
        </w:rPr>
        <w:t>While others</w:t>
      </w:r>
      <w:r w:rsidR="00BA3503">
        <w:rPr>
          <w:rFonts w:ascii="Times New Roman" w:hAnsi="Times New Roman" w:cs="Times New Roman"/>
          <w:sz w:val="24"/>
          <w:szCs w:val="24"/>
        </w:rPr>
        <w:t xml:space="preserve"> have attempted to examine these</w:t>
      </w:r>
      <w:r w:rsidR="009556F6">
        <w:rPr>
          <w:rFonts w:ascii="Times New Roman" w:hAnsi="Times New Roman" w:cs="Times New Roman"/>
          <w:sz w:val="24"/>
          <w:szCs w:val="24"/>
        </w:rPr>
        <w:t xml:space="preserve"> relationships, p</w:t>
      </w:r>
      <w:r w:rsidR="00ED1116" w:rsidRPr="00F1358E">
        <w:rPr>
          <w:rFonts w:ascii="Times New Roman" w:hAnsi="Times New Roman" w:cs="Times New Roman"/>
          <w:sz w:val="24"/>
          <w:szCs w:val="24"/>
        </w:rPr>
        <w:t xml:space="preserve">revious studies have focused on associations </w:t>
      </w:r>
      <w:r w:rsidR="00ED1116">
        <w:rPr>
          <w:rFonts w:ascii="Times New Roman" w:hAnsi="Times New Roman" w:cs="Times New Roman"/>
          <w:sz w:val="24"/>
          <w:szCs w:val="24"/>
        </w:rPr>
        <w:t xml:space="preserve">between muscle measurements </w:t>
      </w:r>
      <w:r w:rsidR="006F4F6D">
        <w:rPr>
          <w:rFonts w:ascii="Times New Roman" w:hAnsi="Times New Roman" w:cs="Times New Roman"/>
          <w:sz w:val="24"/>
          <w:szCs w:val="24"/>
        </w:rPr>
        <w:t>with</w:t>
      </w:r>
      <w:r w:rsidR="00ED1116" w:rsidRPr="00F1358E">
        <w:rPr>
          <w:rFonts w:ascii="Times New Roman" w:hAnsi="Times New Roman" w:cs="Times New Roman"/>
          <w:sz w:val="24"/>
          <w:szCs w:val="24"/>
        </w:rPr>
        <w:t xml:space="preserve"> </w:t>
      </w:r>
      <w:r w:rsidR="00ED1116">
        <w:rPr>
          <w:rFonts w:ascii="Times New Roman" w:hAnsi="Times New Roman" w:cs="Times New Roman"/>
          <w:sz w:val="24"/>
          <w:szCs w:val="24"/>
        </w:rPr>
        <w:t xml:space="preserve">bone mass </w:t>
      </w:r>
      <w:r w:rsidR="006F4F6D">
        <w:rPr>
          <w:rFonts w:ascii="Times New Roman" w:hAnsi="Times New Roman" w:cs="Times New Roman"/>
          <w:sz w:val="24"/>
          <w:szCs w:val="24"/>
        </w:rPr>
        <w:t xml:space="preserve">and </w:t>
      </w:r>
      <w:r w:rsidR="00ED1116">
        <w:rPr>
          <w:rFonts w:ascii="Times New Roman" w:hAnsi="Times New Roman" w:cs="Times New Roman"/>
          <w:sz w:val="24"/>
          <w:szCs w:val="24"/>
        </w:rPr>
        <w:t>density</w:t>
      </w:r>
      <w:r w:rsidR="00ED1116" w:rsidRPr="00F1358E">
        <w:rPr>
          <w:rFonts w:ascii="Times New Roman" w:hAnsi="Times New Roman" w:cs="Times New Roman"/>
          <w:sz w:val="24"/>
          <w:szCs w:val="24"/>
        </w:rPr>
        <w:t xml:space="preserve"> </w:t>
      </w:r>
      <w:r w:rsidR="00ED1116">
        <w:rPr>
          <w:rFonts w:ascii="Times New Roman" w:hAnsi="Times New Roman" w:cs="Times New Roman"/>
          <w:noProof/>
          <w:sz w:val="24"/>
          <w:szCs w:val="24"/>
        </w:rPr>
        <w:t>(10-12) but not bone struc</w:t>
      </w:r>
      <w:r w:rsidR="00795AC0">
        <w:rPr>
          <w:rFonts w:ascii="Times New Roman" w:hAnsi="Times New Roman" w:cs="Times New Roman"/>
          <w:noProof/>
          <w:sz w:val="24"/>
          <w:szCs w:val="24"/>
        </w:rPr>
        <w:t>ture</w:t>
      </w:r>
      <w:r w:rsidR="00ED1116">
        <w:rPr>
          <w:rFonts w:ascii="Times New Roman" w:hAnsi="Times New Roman" w:cs="Times New Roman"/>
          <w:sz w:val="24"/>
          <w:szCs w:val="24"/>
        </w:rPr>
        <w:t xml:space="preserve">.  </w:t>
      </w:r>
      <w:r w:rsidR="009556F6">
        <w:rPr>
          <w:rFonts w:ascii="Times New Roman" w:hAnsi="Times New Roman" w:cs="Times New Roman"/>
          <w:sz w:val="24"/>
          <w:szCs w:val="24"/>
        </w:rPr>
        <w:t>Since m</w:t>
      </w:r>
      <w:r w:rsidR="00ED1116">
        <w:rPr>
          <w:rFonts w:ascii="Times New Roman" w:hAnsi="Times New Roman" w:cs="Times New Roman"/>
          <w:sz w:val="24"/>
          <w:szCs w:val="24"/>
        </w:rPr>
        <w:t>echanical loading preferentially increases bone size above mass and density</w:t>
      </w:r>
      <w:r w:rsidR="0040168F">
        <w:rPr>
          <w:rFonts w:ascii="Times New Roman" w:hAnsi="Times New Roman" w:cs="Times New Roman"/>
          <w:sz w:val="24"/>
          <w:szCs w:val="24"/>
        </w:rPr>
        <w:t xml:space="preserve"> </w:t>
      </w:r>
      <w:r w:rsidR="00ED1116">
        <w:rPr>
          <w:rFonts w:ascii="Times New Roman" w:hAnsi="Times New Roman" w:cs="Times New Roman"/>
          <w:noProof/>
          <w:sz w:val="24"/>
          <w:szCs w:val="24"/>
        </w:rPr>
        <w:t>(13)</w:t>
      </w:r>
      <w:r w:rsidR="00D30A15">
        <w:rPr>
          <w:rFonts w:ascii="Times New Roman" w:hAnsi="Times New Roman" w:cs="Times New Roman"/>
          <w:sz w:val="24"/>
          <w:szCs w:val="24"/>
        </w:rPr>
        <w:t>,</w:t>
      </w:r>
      <w:r w:rsidR="00ED1116">
        <w:rPr>
          <w:rFonts w:ascii="Times New Roman" w:hAnsi="Times New Roman" w:cs="Times New Roman"/>
          <w:sz w:val="24"/>
          <w:szCs w:val="24"/>
        </w:rPr>
        <w:t xml:space="preserve"> neglecting</w:t>
      </w:r>
      <w:r w:rsidR="006F4F6D">
        <w:rPr>
          <w:rFonts w:ascii="Times New Roman" w:hAnsi="Times New Roman" w:cs="Times New Roman"/>
          <w:sz w:val="24"/>
          <w:szCs w:val="24"/>
        </w:rPr>
        <w:t xml:space="preserve"> the assessment of</w:t>
      </w:r>
      <w:r w:rsidR="00ED1116">
        <w:rPr>
          <w:rFonts w:ascii="Times New Roman" w:hAnsi="Times New Roman" w:cs="Times New Roman"/>
          <w:sz w:val="24"/>
          <w:szCs w:val="24"/>
        </w:rPr>
        <w:t xml:space="preserve"> bone structure in the association between sarcopenia and fracture risk may lead to an incomplete understanding.  </w:t>
      </w:r>
      <w:r w:rsidR="00525D8B">
        <w:rPr>
          <w:rFonts w:ascii="Times New Roman" w:hAnsi="Times New Roman" w:cs="Times New Roman"/>
          <w:sz w:val="24"/>
          <w:szCs w:val="24"/>
        </w:rPr>
        <w:t>Furthermore</w:t>
      </w:r>
      <w:r w:rsidR="006F4F6D">
        <w:rPr>
          <w:rFonts w:ascii="Times New Roman" w:hAnsi="Times New Roman" w:cs="Times New Roman"/>
          <w:sz w:val="24"/>
          <w:szCs w:val="24"/>
        </w:rPr>
        <w:t>, s</w:t>
      </w:r>
      <w:r w:rsidR="00ED1116">
        <w:rPr>
          <w:rFonts w:ascii="Times New Roman" w:hAnsi="Times New Roman" w:cs="Times New Roman"/>
          <w:sz w:val="24"/>
          <w:szCs w:val="24"/>
        </w:rPr>
        <w:t>tudies</w:t>
      </w:r>
      <w:r w:rsidR="00ED1116" w:rsidRPr="000679B8">
        <w:rPr>
          <w:rFonts w:ascii="Times New Roman" w:hAnsi="Times New Roman" w:cs="Times New Roman"/>
          <w:sz w:val="24"/>
          <w:szCs w:val="24"/>
        </w:rPr>
        <w:t xml:space="preserve"> examining relationships between physical </w:t>
      </w:r>
      <w:r w:rsidR="00ED1116" w:rsidRPr="00F1358E">
        <w:rPr>
          <w:rFonts w:ascii="Times New Roman" w:hAnsi="Times New Roman" w:cs="Times New Roman"/>
          <w:sz w:val="24"/>
          <w:szCs w:val="24"/>
        </w:rPr>
        <w:t>performance</w:t>
      </w:r>
      <w:r w:rsidR="00ED1116">
        <w:rPr>
          <w:rFonts w:ascii="Times New Roman" w:hAnsi="Times New Roman" w:cs="Times New Roman"/>
          <w:sz w:val="24"/>
          <w:szCs w:val="24"/>
        </w:rPr>
        <w:t xml:space="preserve"> and </w:t>
      </w:r>
      <w:r w:rsidR="00ED1116" w:rsidRPr="00F1358E">
        <w:rPr>
          <w:rFonts w:ascii="Times New Roman" w:hAnsi="Times New Roman" w:cs="Times New Roman"/>
          <w:sz w:val="24"/>
          <w:szCs w:val="24"/>
        </w:rPr>
        <w:t xml:space="preserve">bone </w:t>
      </w:r>
      <w:r w:rsidR="00ED1116">
        <w:rPr>
          <w:rFonts w:ascii="Times New Roman" w:hAnsi="Times New Roman" w:cs="Times New Roman"/>
          <w:sz w:val="24"/>
          <w:szCs w:val="24"/>
        </w:rPr>
        <w:t xml:space="preserve">structure are </w:t>
      </w:r>
      <w:r w:rsidR="00ED1116" w:rsidRPr="00F1358E">
        <w:rPr>
          <w:rFonts w:ascii="Times New Roman" w:hAnsi="Times New Roman" w:cs="Times New Roman"/>
          <w:sz w:val="24"/>
          <w:szCs w:val="24"/>
        </w:rPr>
        <w:t>limited</w:t>
      </w:r>
      <w:r w:rsidR="00ED1116">
        <w:rPr>
          <w:rFonts w:ascii="Times New Roman" w:hAnsi="Times New Roman" w:cs="Times New Roman"/>
          <w:sz w:val="24"/>
          <w:szCs w:val="24"/>
        </w:rPr>
        <w:t>,</w:t>
      </w:r>
      <w:r w:rsidR="00ED1116" w:rsidRPr="00F1358E">
        <w:rPr>
          <w:rFonts w:ascii="Times New Roman" w:hAnsi="Times New Roman" w:cs="Times New Roman"/>
          <w:sz w:val="24"/>
          <w:szCs w:val="24"/>
        </w:rPr>
        <w:t xml:space="preserve"> and those investigating the effects of muscle size or strength often fail t</w:t>
      </w:r>
      <w:r w:rsidR="00ED1116">
        <w:rPr>
          <w:rFonts w:ascii="Times New Roman" w:hAnsi="Times New Roman" w:cs="Times New Roman"/>
          <w:sz w:val="24"/>
          <w:szCs w:val="24"/>
        </w:rPr>
        <w:t>o adequately consider the role</w:t>
      </w:r>
      <w:r w:rsidR="00ED1116" w:rsidRPr="00F1358E">
        <w:rPr>
          <w:rFonts w:ascii="Times New Roman" w:hAnsi="Times New Roman" w:cs="Times New Roman"/>
          <w:sz w:val="24"/>
          <w:szCs w:val="24"/>
        </w:rPr>
        <w:t xml:space="preserve"> of potential confounding factors</w:t>
      </w:r>
      <w:r w:rsidR="00ED1116">
        <w:rPr>
          <w:rFonts w:ascii="Times New Roman" w:hAnsi="Times New Roman" w:cs="Times New Roman"/>
          <w:sz w:val="24"/>
          <w:szCs w:val="24"/>
        </w:rPr>
        <w:t xml:space="preserve"> such as body size, diet and lifestyle</w:t>
      </w:r>
      <w:r w:rsidR="0040168F">
        <w:rPr>
          <w:rFonts w:ascii="Times New Roman" w:hAnsi="Times New Roman" w:cs="Times New Roman"/>
          <w:sz w:val="24"/>
          <w:szCs w:val="24"/>
        </w:rPr>
        <w:t xml:space="preserve"> </w:t>
      </w:r>
      <w:r w:rsidR="00ED1116">
        <w:rPr>
          <w:rFonts w:ascii="Times New Roman" w:hAnsi="Times New Roman" w:cs="Times New Roman"/>
          <w:noProof/>
          <w:sz w:val="24"/>
          <w:szCs w:val="24"/>
        </w:rPr>
        <w:t>(14-17)</w:t>
      </w:r>
      <w:r w:rsidR="00ED1116" w:rsidRPr="00F1358E">
        <w:rPr>
          <w:rFonts w:ascii="Times New Roman" w:hAnsi="Times New Roman" w:cs="Times New Roman"/>
          <w:sz w:val="24"/>
          <w:szCs w:val="24"/>
        </w:rPr>
        <w:t xml:space="preserve">.  </w:t>
      </w:r>
      <w:r w:rsidR="00292E6E">
        <w:rPr>
          <w:rFonts w:ascii="Times New Roman" w:hAnsi="Times New Roman" w:cs="Times New Roman"/>
          <w:sz w:val="24"/>
          <w:szCs w:val="24"/>
        </w:rPr>
        <w:t>The Hertfordshire Cohort Study is well placed to examine this issue b</w:t>
      </w:r>
      <w:r w:rsidR="00037644">
        <w:rPr>
          <w:rFonts w:ascii="Times New Roman" w:hAnsi="Times New Roman" w:cs="Times New Roman"/>
          <w:sz w:val="24"/>
          <w:szCs w:val="24"/>
        </w:rPr>
        <w:t xml:space="preserve">ecause </w:t>
      </w:r>
      <w:r w:rsidR="00292E6E">
        <w:rPr>
          <w:rFonts w:ascii="Times New Roman" w:hAnsi="Times New Roman" w:cs="Times New Roman"/>
          <w:sz w:val="24"/>
          <w:szCs w:val="24"/>
        </w:rPr>
        <w:t>of the wealth of phenotypic data available relating to body build, and musculoskeletal health.</w:t>
      </w:r>
    </w:p>
    <w:p w:rsidR="00B44F9B" w:rsidRDefault="00B44F9B">
      <w:pPr>
        <w:spacing w:after="0" w:line="480" w:lineRule="auto"/>
        <w:jc w:val="both"/>
        <w:rPr>
          <w:rFonts w:ascii="Times New Roman" w:hAnsi="Times New Roman"/>
          <w:sz w:val="24"/>
          <w:szCs w:val="24"/>
        </w:rPr>
      </w:pPr>
    </w:p>
    <w:p w:rsidR="00531C69" w:rsidRPr="00BA3503" w:rsidRDefault="00531C69" w:rsidP="00BA3503">
      <w:pPr>
        <w:spacing w:after="0" w:line="480" w:lineRule="auto"/>
        <w:jc w:val="both"/>
        <w:rPr>
          <w:rFonts w:ascii="Times New Roman" w:hAnsi="Times New Roman" w:cs="Times New Roman"/>
          <w:sz w:val="24"/>
          <w:szCs w:val="24"/>
        </w:rPr>
      </w:pPr>
      <w:r w:rsidRPr="00C24C98">
        <w:rPr>
          <w:rFonts w:ascii="Times New Roman" w:hAnsi="Times New Roman" w:cs="Times New Roman"/>
          <w:sz w:val="24"/>
          <w:szCs w:val="24"/>
        </w:rPr>
        <w:t>We aim</w:t>
      </w:r>
      <w:r>
        <w:rPr>
          <w:rFonts w:ascii="Times New Roman" w:hAnsi="Times New Roman" w:cs="Times New Roman"/>
          <w:sz w:val="24"/>
          <w:szCs w:val="24"/>
        </w:rPr>
        <w:t>ed</w:t>
      </w:r>
      <w:r w:rsidRPr="00C24C98">
        <w:rPr>
          <w:rFonts w:ascii="Times New Roman" w:hAnsi="Times New Roman" w:cs="Times New Roman"/>
          <w:sz w:val="24"/>
          <w:szCs w:val="24"/>
        </w:rPr>
        <w:t xml:space="preserve"> to </w:t>
      </w:r>
      <w:r w:rsidR="00795AC0">
        <w:rPr>
          <w:rFonts w:ascii="Times New Roman" w:hAnsi="Times New Roman" w:cs="Times New Roman"/>
          <w:sz w:val="24"/>
          <w:szCs w:val="24"/>
        </w:rPr>
        <w:t>study</w:t>
      </w:r>
      <w:r w:rsidR="00795AC0" w:rsidRPr="00C24C98">
        <w:rPr>
          <w:rFonts w:ascii="Times New Roman" w:hAnsi="Times New Roman" w:cs="Times New Roman"/>
          <w:sz w:val="24"/>
          <w:szCs w:val="24"/>
        </w:rPr>
        <w:t xml:space="preserve"> </w:t>
      </w:r>
      <w:r w:rsidR="007634B2">
        <w:rPr>
          <w:rFonts w:ascii="Times New Roman" w:hAnsi="Times New Roman" w:cs="Times New Roman"/>
          <w:sz w:val="24"/>
          <w:szCs w:val="24"/>
        </w:rPr>
        <w:t>associations between</w:t>
      </w:r>
      <w:r w:rsidRPr="00C24C98">
        <w:rPr>
          <w:rFonts w:ascii="Times New Roman" w:hAnsi="Times New Roman" w:cs="Times New Roman"/>
          <w:sz w:val="24"/>
          <w:szCs w:val="24"/>
        </w:rPr>
        <w:t xml:space="preserve"> the three muscle components of sarcopenia </w:t>
      </w:r>
      <w:r w:rsidR="00292E6E">
        <w:rPr>
          <w:rFonts w:ascii="Times New Roman" w:hAnsi="Times New Roman" w:cs="Times New Roman"/>
          <w:sz w:val="24"/>
          <w:szCs w:val="24"/>
        </w:rPr>
        <w:t xml:space="preserve">(low muscle mass; low muscle </w:t>
      </w:r>
      <w:r w:rsidR="0061123C">
        <w:rPr>
          <w:rFonts w:ascii="Times New Roman" w:hAnsi="Times New Roman" w:cs="Times New Roman"/>
          <w:sz w:val="24"/>
          <w:szCs w:val="24"/>
        </w:rPr>
        <w:t>function</w:t>
      </w:r>
      <w:r w:rsidR="00292E6E">
        <w:rPr>
          <w:rFonts w:ascii="Times New Roman" w:hAnsi="Times New Roman" w:cs="Times New Roman"/>
          <w:sz w:val="24"/>
          <w:szCs w:val="24"/>
        </w:rPr>
        <w:t xml:space="preserve"> defined as low </w:t>
      </w:r>
      <w:r w:rsidR="0061123C">
        <w:rPr>
          <w:rFonts w:ascii="Times New Roman" w:hAnsi="Times New Roman" w:cs="Times New Roman"/>
          <w:sz w:val="24"/>
          <w:szCs w:val="24"/>
        </w:rPr>
        <w:t xml:space="preserve">muscle </w:t>
      </w:r>
      <w:r w:rsidR="00292E6E">
        <w:rPr>
          <w:rFonts w:ascii="Times New Roman" w:hAnsi="Times New Roman" w:cs="Times New Roman"/>
          <w:sz w:val="24"/>
          <w:szCs w:val="24"/>
        </w:rPr>
        <w:t xml:space="preserve">strength or low physical performance) </w:t>
      </w:r>
      <w:r w:rsidR="007634B2">
        <w:rPr>
          <w:rFonts w:ascii="Times New Roman" w:hAnsi="Times New Roman" w:cs="Times New Roman"/>
          <w:sz w:val="24"/>
          <w:szCs w:val="24"/>
        </w:rPr>
        <w:t>and</w:t>
      </w:r>
      <w:r w:rsidRPr="00C24C98">
        <w:rPr>
          <w:rFonts w:ascii="Times New Roman" w:hAnsi="Times New Roman" w:cs="Times New Roman"/>
          <w:sz w:val="24"/>
          <w:szCs w:val="24"/>
        </w:rPr>
        <w:t xml:space="preserve"> </w:t>
      </w:r>
      <w:r w:rsidR="00292E6E">
        <w:rPr>
          <w:rFonts w:ascii="Times New Roman" w:hAnsi="Times New Roman" w:cs="Times New Roman"/>
          <w:sz w:val="24"/>
          <w:szCs w:val="24"/>
        </w:rPr>
        <w:t xml:space="preserve">measures of bone strength, as well as </w:t>
      </w:r>
      <w:r w:rsidRPr="00C24C98">
        <w:rPr>
          <w:rFonts w:ascii="Times New Roman" w:hAnsi="Times New Roman" w:cs="Times New Roman"/>
          <w:sz w:val="24"/>
          <w:szCs w:val="24"/>
        </w:rPr>
        <w:t>cortical and trabecular bone structure</w:t>
      </w:r>
      <w:r>
        <w:rPr>
          <w:rFonts w:ascii="Times New Roman" w:hAnsi="Times New Roman" w:cs="Times New Roman"/>
          <w:sz w:val="24"/>
          <w:szCs w:val="24"/>
        </w:rPr>
        <w:t xml:space="preserve"> using peripheral quantitative computed tomography (pQCT</w:t>
      </w:r>
      <w:r w:rsidR="00037644">
        <w:rPr>
          <w:rFonts w:ascii="Times New Roman" w:hAnsi="Times New Roman" w:cs="Times New Roman"/>
          <w:sz w:val="24"/>
          <w:szCs w:val="24"/>
        </w:rPr>
        <w:t>).</w:t>
      </w:r>
    </w:p>
    <w:p w:rsidR="00531C69" w:rsidRPr="00C24C98" w:rsidRDefault="00531C69" w:rsidP="00C161CC">
      <w:pPr>
        <w:spacing w:after="0" w:line="480" w:lineRule="auto"/>
        <w:rPr>
          <w:rFonts w:ascii="Times New Roman" w:hAnsi="Times New Roman" w:cs="Times New Roman"/>
          <w:b/>
          <w:sz w:val="24"/>
          <w:szCs w:val="24"/>
        </w:rPr>
      </w:pPr>
      <w:r w:rsidRPr="00C24C98">
        <w:rPr>
          <w:rFonts w:ascii="Times New Roman" w:hAnsi="Times New Roman" w:cs="Times New Roman"/>
          <w:b/>
          <w:sz w:val="24"/>
          <w:szCs w:val="24"/>
        </w:rPr>
        <w:t>METHODS</w:t>
      </w:r>
    </w:p>
    <w:p w:rsidR="00531C69" w:rsidRPr="00C24C98" w:rsidRDefault="00531C69" w:rsidP="00C161CC">
      <w:pPr>
        <w:pStyle w:val="Alexdouble"/>
        <w:rPr>
          <w:b/>
        </w:rPr>
      </w:pPr>
      <w:r w:rsidRPr="00C24C98">
        <w:rPr>
          <w:b/>
        </w:rPr>
        <w:lastRenderedPageBreak/>
        <w:t>Study design</w:t>
      </w:r>
    </w:p>
    <w:p w:rsidR="00525D8B" w:rsidRDefault="00531C69" w:rsidP="00C161CC">
      <w:pPr>
        <w:pStyle w:val="Alexdouble"/>
      </w:pPr>
      <w:r>
        <w:t>The Hertfordshire Cohort Study</w:t>
      </w:r>
      <w:r w:rsidR="005E51EC">
        <w:t xml:space="preserve"> (HCS)</w:t>
      </w:r>
      <w:r>
        <w:t xml:space="preserve"> is a population-based cohort study in the UK </w:t>
      </w:r>
      <w:r w:rsidRPr="00C24C98">
        <w:t>which was designed to examine the relationship between growth in infancy and the subsequent risk of adult disease, including osteoporosis</w:t>
      </w:r>
      <w:r>
        <w:t>.</w:t>
      </w:r>
      <w:r w:rsidR="00525D8B">
        <w:t xml:space="preserve"> S</w:t>
      </w:r>
      <w:r>
        <w:t>tudy design</w:t>
      </w:r>
      <w:r w:rsidR="00525D8B">
        <w:t xml:space="preserve"> and recruitment</w:t>
      </w:r>
      <w:r>
        <w:t xml:space="preserve"> have been </w:t>
      </w:r>
      <w:r w:rsidR="00525D8B">
        <w:t xml:space="preserve">described in detail </w:t>
      </w:r>
      <w:r w:rsidRPr="00E666D1">
        <w:t>previously</w:t>
      </w:r>
      <w:r w:rsidR="0040168F">
        <w:t xml:space="preserve"> </w:t>
      </w:r>
      <w:r>
        <w:t>(</w:t>
      </w:r>
      <w:r w:rsidRPr="00676056">
        <w:t>11</w:t>
      </w:r>
      <w:r>
        <w:t>).</w:t>
      </w:r>
      <w:r w:rsidRPr="00E666D1">
        <w:t xml:space="preserve"> </w:t>
      </w:r>
      <w:r w:rsidR="00525D8B">
        <w:t>B</w:t>
      </w:r>
      <w:r w:rsidRPr="00C24C98">
        <w:t>rief</w:t>
      </w:r>
      <w:r w:rsidR="00525D8B">
        <w:t>ly</w:t>
      </w:r>
      <w:r w:rsidRPr="00C24C98">
        <w:t xml:space="preserve">, in conjunction with the National Health Service Central Registry and </w:t>
      </w:r>
      <w:r w:rsidR="00525D8B">
        <w:t xml:space="preserve">the </w:t>
      </w:r>
      <w:r w:rsidRPr="00C24C98">
        <w:t>Hertfordshire Family Health Service Association, we traced me</w:t>
      </w:r>
      <w:r>
        <w:t>n and women who were born between 1931 and 19</w:t>
      </w:r>
      <w:r w:rsidRPr="00C24C98">
        <w:t xml:space="preserve">39 in Hertfordshire and still lived there during the period 1998–2003.  In 2004–5, 437 men and </w:t>
      </w:r>
      <w:r>
        <w:t>447</w:t>
      </w:r>
      <w:r w:rsidRPr="00C24C98">
        <w:t xml:space="preserve"> women </w:t>
      </w:r>
      <w:r>
        <w:t>from</w:t>
      </w:r>
      <w:r w:rsidR="005E51EC">
        <w:t xml:space="preserve"> the geographical area of</w:t>
      </w:r>
      <w:r>
        <w:t xml:space="preserve"> East Hertfordshire </w:t>
      </w:r>
      <w:r w:rsidRPr="00C24C98">
        <w:t xml:space="preserve">were </w:t>
      </w:r>
      <w:r w:rsidR="00525D8B">
        <w:t>invited for a follow up study. O</w:t>
      </w:r>
      <w:r w:rsidRPr="00C24C98">
        <w:t>f these</w:t>
      </w:r>
      <w:r w:rsidR="00525D8B">
        <w:t>,</w:t>
      </w:r>
      <w:r w:rsidRPr="00C24C98">
        <w:t xml:space="preserve"> 322 men (65%) and </w:t>
      </w:r>
      <w:r>
        <w:t>320</w:t>
      </w:r>
      <w:r w:rsidRPr="00C24C98">
        <w:t xml:space="preserve"> women (</w:t>
      </w:r>
      <w:r>
        <w:t>68</w:t>
      </w:r>
      <w:r w:rsidRPr="00C24C98">
        <w:t xml:space="preserve">%) agreed to </w:t>
      </w:r>
      <w:r w:rsidR="005E51EC">
        <w:t>participate</w:t>
      </w:r>
      <w:r w:rsidRPr="00C24C98">
        <w:t xml:space="preserve">, </w:t>
      </w:r>
    </w:p>
    <w:p w:rsidR="00531C69" w:rsidRDefault="00531C69" w:rsidP="00C161CC">
      <w:pPr>
        <w:pStyle w:val="Alexdouble"/>
      </w:pPr>
    </w:p>
    <w:p w:rsidR="00531C69" w:rsidRPr="00C24C98" w:rsidRDefault="00531C69" w:rsidP="00C161CC">
      <w:pPr>
        <w:pStyle w:val="Alexdouble"/>
        <w:rPr>
          <w:b/>
        </w:rPr>
      </w:pPr>
      <w:r w:rsidRPr="00C24C98">
        <w:rPr>
          <w:b/>
        </w:rPr>
        <w:t>Interview</w:t>
      </w:r>
      <w:r>
        <w:rPr>
          <w:b/>
        </w:rPr>
        <w:t>s</w:t>
      </w:r>
      <w:r w:rsidRPr="00C24C98">
        <w:rPr>
          <w:b/>
        </w:rPr>
        <w:t xml:space="preserve"> and Examination</w:t>
      </w:r>
    </w:p>
    <w:p w:rsidR="00531C69" w:rsidRDefault="005E51EC" w:rsidP="00C161CC">
      <w:pPr>
        <w:pStyle w:val="Alexdouble"/>
      </w:pPr>
      <w:r>
        <w:t>A</w:t>
      </w:r>
      <w:r w:rsidR="00531C69" w:rsidRPr="00C24C98">
        <w:t xml:space="preserve"> detailed questionnaire was administered to obtain information</w:t>
      </w:r>
      <w:r>
        <w:t xml:space="preserve"> on lifestyle, </w:t>
      </w:r>
      <w:r w:rsidR="00531C69" w:rsidRPr="00C24C98">
        <w:t xml:space="preserve">medical history, cigarette smoking </w:t>
      </w:r>
      <w:r w:rsidR="00531C69">
        <w:t xml:space="preserve">and </w:t>
      </w:r>
      <w:r w:rsidR="00531C69" w:rsidRPr="00C24C98">
        <w:t xml:space="preserve">alcohol consumption.  </w:t>
      </w:r>
      <w:r w:rsidR="00531C69">
        <w:t>D</w:t>
      </w:r>
      <w:r w:rsidR="00531C69" w:rsidRPr="00C24C98">
        <w:t xml:space="preserve">etails </w:t>
      </w:r>
      <w:r w:rsidR="00531C69">
        <w:t>regarding</w:t>
      </w:r>
      <w:r w:rsidR="00531C69" w:rsidRPr="00C24C98">
        <w:t xml:space="preserve"> physical activity</w:t>
      </w:r>
      <w:r w:rsidR="003F3041">
        <w:t>, dietary calcium intake, socio</w:t>
      </w:r>
      <w:r w:rsidR="00531C69" w:rsidRPr="00C24C98">
        <w:t>economic status and, in women, years since menopause and use of estrogen replacement therapy</w:t>
      </w:r>
      <w:r w:rsidR="00531C69">
        <w:t xml:space="preserve"> had </w:t>
      </w:r>
      <w:r>
        <w:t xml:space="preserve">already </w:t>
      </w:r>
      <w:r w:rsidR="00531C69">
        <w:t>been obtained from a questionnaire which was administered by trained nurses when the participants were initially recruited</w:t>
      </w:r>
      <w:r>
        <w:t xml:space="preserve"> into the HCS</w:t>
      </w:r>
      <w:r w:rsidR="00531C69">
        <w:t xml:space="preserve"> (1998-2003)</w:t>
      </w:r>
      <w:r w:rsidR="00531C69" w:rsidRPr="00C24C98">
        <w:t xml:space="preserve">.  </w:t>
      </w:r>
      <w:r w:rsidR="00531C69">
        <w:t>Physical activity was calculated as a standardised score ranging from 0–100 derived from frequency of gardening, housework, climbing stairs and carrying loads in a typical week. Higher scores indicate</w:t>
      </w:r>
      <w:r>
        <w:t>d</w:t>
      </w:r>
      <w:r w:rsidR="00531C69">
        <w:t xml:space="preserve"> greater level</w:t>
      </w:r>
      <w:r w:rsidR="00150050">
        <w:t>s</w:t>
      </w:r>
      <w:r w:rsidR="00531C69">
        <w:t xml:space="preserve"> of activity </w:t>
      </w:r>
      <w:r w:rsidR="00531C69">
        <w:rPr>
          <w:noProof/>
        </w:rPr>
        <w:t>(18)</w:t>
      </w:r>
      <w:r w:rsidR="00531C69">
        <w:t xml:space="preserve">.  </w:t>
      </w:r>
      <w:r w:rsidR="00531C69" w:rsidRPr="00C24C98">
        <w:t xml:space="preserve">Dietary calcium intake was assessed using a food frequency questionnaire </w:t>
      </w:r>
      <w:r w:rsidR="00531C69">
        <w:rPr>
          <w:noProof/>
        </w:rPr>
        <w:t>(19)</w:t>
      </w:r>
      <w:r w:rsidR="00531C69">
        <w:t xml:space="preserve">.  </w:t>
      </w:r>
      <w:r w:rsidR="00531C69" w:rsidRPr="00C24C98">
        <w:t>Socio</w:t>
      </w:r>
      <w:r w:rsidR="003F3041">
        <w:t>econom</w:t>
      </w:r>
      <w:r w:rsidR="00531C69" w:rsidRPr="00C24C98">
        <w:t xml:space="preserve">ic status was </w:t>
      </w:r>
      <w:r w:rsidR="00531C69">
        <w:t>determined using own</w:t>
      </w:r>
      <w:r w:rsidR="00531C69" w:rsidRPr="00C24C98">
        <w:t xml:space="preserve"> current or most recent occupation of the participant in men and single women, and of the husband in </w:t>
      </w:r>
      <w:r w:rsidR="00531C69">
        <w:t>ever-</w:t>
      </w:r>
      <w:r w:rsidR="00531C69" w:rsidRPr="00C24C98">
        <w:t>married women</w:t>
      </w:r>
      <w:r w:rsidR="00531C69">
        <w:t xml:space="preserve"> based on the OPCS Standard Occupational Classification scheme for occupation and social class</w:t>
      </w:r>
      <w:r w:rsidR="0040168F">
        <w:t xml:space="preserve"> </w:t>
      </w:r>
      <w:r w:rsidR="00AC6B4C">
        <w:t>(</w:t>
      </w:r>
      <w:r w:rsidR="000E0920">
        <w:t>20</w:t>
      </w:r>
      <w:r w:rsidR="00AC6B4C">
        <w:t>)</w:t>
      </w:r>
      <w:r w:rsidR="00531C69" w:rsidRPr="00C24C98">
        <w:t>.</w:t>
      </w:r>
      <w:r w:rsidR="00531C69">
        <w:t xml:space="preserve">  </w:t>
      </w:r>
    </w:p>
    <w:p w:rsidR="005E51EC" w:rsidRDefault="005E51EC" w:rsidP="00C161CC">
      <w:pPr>
        <w:pStyle w:val="Alexdouble"/>
      </w:pPr>
    </w:p>
    <w:p w:rsidR="00531C69" w:rsidRPr="005E51EC" w:rsidRDefault="005E51EC" w:rsidP="00C161CC">
      <w:pPr>
        <w:pStyle w:val="Alexdouble"/>
        <w:rPr>
          <w:b/>
        </w:rPr>
      </w:pPr>
      <w:r w:rsidRPr="005E51EC">
        <w:rPr>
          <w:b/>
        </w:rPr>
        <w:t>Anthropometry</w:t>
      </w:r>
    </w:p>
    <w:p w:rsidR="00531C69" w:rsidRDefault="00531C69" w:rsidP="00C161CC">
      <w:pPr>
        <w:pStyle w:val="Alexdouble"/>
      </w:pPr>
      <w:r w:rsidRPr="00C24C98">
        <w:t>Height was measured to the nearest 0.1 cm using a Harpenden pocket stadiometer (Chasmors Ltd, London, UK) and weight to the nearest 0.1 kg on a SECA floor scale (Chasmors Ltd, London, UK). Body mass index (BMI) was calculated as weight divided by height</w:t>
      </w:r>
      <w:r w:rsidRPr="00C24C98">
        <w:rPr>
          <w:vertAlign w:val="superscript"/>
        </w:rPr>
        <w:t>2</w:t>
      </w:r>
      <w:r w:rsidRPr="00C24C98">
        <w:t xml:space="preserve"> (kg/m</w:t>
      </w:r>
      <w:r w:rsidRPr="00C24C98">
        <w:rPr>
          <w:vertAlign w:val="superscript"/>
        </w:rPr>
        <w:t>2</w:t>
      </w:r>
      <w:r w:rsidRPr="00C24C98">
        <w:t>). Grip strength was measured three times</w:t>
      </w:r>
      <w:r w:rsidR="005E51EC">
        <w:t xml:space="preserve"> in each hand</w:t>
      </w:r>
      <w:r w:rsidRPr="00C24C98">
        <w:t xml:space="preserve"> using </w:t>
      </w:r>
      <w:r w:rsidR="005E51EC">
        <w:t xml:space="preserve">a </w:t>
      </w:r>
      <w:r w:rsidRPr="00C24C98">
        <w:t>Jamar hand-held</w:t>
      </w:r>
      <w:r w:rsidR="005E51EC">
        <w:t xml:space="preserve"> isokinetic</w:t>
      </w:r>
      <w:r w:rsidRPr="00C24C98">
        <w:t xml:space="preserve"> dynamometer </w:t>
      </w:r>
      <w:r w:rsidR="005E51EC">
        <w:t xml:space="preserve">using a standardised protocol </w:t>
      </w:r>
      <w:r>
        <w:rPr>
          <w:noProof/>
        </w:rPr>
        <w:t>(</w:t>
      </w:r>
      <w:r w:rsidR="000E0920">
        <w:rPr>
          <w:noProof/>
        </w:rPr>
        <w:t>21</w:t>
      </w:r>
      <w:r>
        <w:rPr>
          <w:noProof/>
        </w:rPr>
        <w:t>)</w:t>
      </w:r>
      <w:r w:rsidRPr="00C24C98">
        <w:t xml:space="preserve">.  The maximum value was used in analyses. Gait speed </w:t>
      </w:r>
      <w:r>
        <w:t xml:space="preserve">was </w:t>
      </w:r>
      <w:r w:rsidR="00150050">
        <w:t>quantified</w:t>
      </w:r>
      <w:r w:rsidR="00150050" w:rsidRPr="00C24C98">
        <w:t xml:space="preserve"> </w:t>
      </w:r>
      <w:r w:rsidRPr="00C24C98">
        <w:t xml:space="preserve">from the time taken to complete a 3 metre walk test.  </w:t>
      </w:r>
    </w:p>
    <w:p w:rsidR="00531C69" w:rsidRDefault="00531C69" w:rsidP="00C161CC">
      <w:pPr>
        <w:pStyle w:val="Alexdouble"/>
      </w:pPr>
    </w:p>
    <w:p w:rsidR="00531C69" w:rsidRPr="00C24C98" w:rsidRDefault="00531C69" w:rsidP="00C161CC">
      <w:pPr>
        <w:pStyle w:val="Alexdouble"/>
        <w:rPr>
          <w:b/>
        </w:rPr>
      </w:pPr>
      <w:r>
        <w:rPr>
          <w:b/>
        </w:rPr>
        <w:t>Peripheral Quantitative Computed Tomography</w:t>
      </w:r>
      <w:r w:rsidR="00D45E80">
        <w:rPr>
          <w:b/>
        </w:rPr>
        <w:t xml:space="preserve"> (pQCT)</w:t>
      </w:r>
    </w:p>
    <w:p w:rsidR="00FF5F83" w:rsidRDefault="005E51EC" w:rsidP="00FF5F83">
      <w:pPr>
        <w:pStyle w:val="Alexdouble"/>
      </w:pPr>
      <w:r>
        <w:t>Nine men and two women either declined or were unable to undergo pQCT</w:t>
      </w:r>
      <w:r w:rsidR="00D45E80">
        <w:t xml:space="preserve">. </w:t>
      </w:r>
      <w:r w:rsidR="00150050">
        <w:t xml:space="preserve">In total, </w:t>
      </w:r>
      <w:r w:rsidR="00531C69">
        <w:t>313</w:t>
      </w:r>
      <w:r w:rsidR="00531C69" w:rsidRPr="00C24C98">
        <w:t xml:space="preserve"> men and </w:t>
      </w:r>
      <w:r w:rsidR="00531C69">
        <w:t>318</w:t>
      </w:r>
      <w:r w:rsidR="00531C69" w:rsidRPr="00C24C98">
        <w:t xml:space="preserve"> women underwent scanning at the radius and tibia (non-dominant side) using a Stratec 2000XL </w:t>
      </w:r>
      <w:r w:rsidR="00D45E80">
        <w:t>pQCT</w:t>
      </w:r>
      <w:r w:rsidR="0061123C">
        <w:t xml:space="preserve"> </w:t>
      </w:r>
      <w:r w:rsidR="00150050">
        <w:t>scanner</w:t>
      </w:r>
      <w:r w:rsidR="003B3F5B" w:rsidRPr="00EB47C6">
        <w:rPr>
          <w:lang w:val="en-US"/>
        </w:rPr>
        <w:t xml:space="preserve"> running software version 6.</w:t>
      </w:r>
      <w:r w:rsidR="00F54D9B">
        <w:rPr>
          <w:lang w:val="en-US"/>
        </w:rPr>
        <w:t>00</w:t>
      </w:r>
      <w:r w:rsidR="00531C69" w:rsidRPr="00C24C98">
        <w:t>. The radial length was measured from the distal end of the ulna styloid to the tip of the olecranon in millimetres (mm)</w:t>
      </w:r>
      <w:r w:rsidR="00D45E80">
        <w:t>.</w:t>
      </w:r>
      <w:r w:rsidR="00531C69" w:rsidRPr="00C24C98">
        <w:t xml:space="preserve"> </w:t>
      </w:r>
      <w:r w:rsidR="00D45E80">
        <w:t>T</w:t>
      </w:r>
      <w:r w:rsidR="00531C69" w:rsidRPr="00C24C98">
        <w:t>he tibial length was measured from the prominence of the medial malleolus to the tibial plate (mm).  Forearm and lower leg scout views identified measurement reference lines at the cortical end plate</w:t>
      </w:r>
      <w:r w:rsidR="00531C69">
        <w:t>s</w:t>
      </w:r>
      <w:r w:rsidR="00531C69" w:rsidRPr="00C24C98">
        <w:t>.  Two slices were taken in the forearm scan: 4% distal radius and 66% radial mid</w:t>
      </w:r>
      <w:r w:rsidR="00D45E80">
        <w:t>-</w:t>
      </w:r>
      <w:r w:rsidR="00531C69" w:rsidRPr="00C24C98">
        <w:t xml:space="preserve">shaft and forearm </w:t>
      </w:r>
      <w:r w:rsidR="00BA14BC">
        <w:t xml:space="preserve">cross-sectional </w:t>
      </w:r>
      <w:r w:rsidR="00531C69" w:rsidRPr="00C24C98">
        <w:t>area</w:t>
      </w:r>
      <w:r w:rsidR="00EF4411">
        <w:t xml:space="preserve"> (CSA) of muscle</w:t>
      </w:r>
      <w:r w:rsidR="00531C69" w:rsidRPr="00C24C98">
        <w:t xml:space="preserve">.  Three slices were taken for the lower leg scan: 4% distal tibia, 38% tibial midshaft and 66% calf </w:t>
      </w:r>
      <w:r w:rsidR="006974BF">
        <w:t>CSA</w:t>
      </w:r>
      <w:r w:rsidR="00531C69" w:rsidRPr="00C24C98">
        <w:t xml:space="preserve">.  </w:t>
      </w:r>
      <w:r w:rsidR="000D0FB8">
        <w:t xml:space="preserve">Assessment of muscle size by pQCT has </w:t>
      </w:r>
      <w:r w:rsidR="00A202E0">
        <w:t xml:space="preserve">been found to be </w:t>
      </w:r>
      <w:r w:rsidR="000D0FB8">
        <w:t>valid</w:t>
      </w:r>
      <w:r w:rsidR="00A202E0">
        <w:t xml:space="preserve"> and reliable</w:t>
      </w:r>
      <w:r w:rsidR="0040168F">
        <w:t xml:space="preserve"> </w:t>
      </w:r>
      <w:r w:rsidR="00A202E0">
        <w:t>(</w:t>
      </w:r>
      <w:r w:rsidR="000E0920">
        <w:t>22</w:t>
      </w:r>
      <w:r w:rsidR="00A202E0">
        <w:t>)</w:t>
      </w:r>
      <w:r w:rsidR="000D0FB8">
        <w:t xml:space="preserve">.  </w:t>
      </w:r>
      <w:r w:rsidR="00531C69" w:rsidRPr="00C24C98">
        <w:t xml:space="preserve">Trabecular parameters were measured distally and cortical parameters </w:t>
      </w:r>
      <w:r w:rsidR="00A967F4">
        <w:t xml:space="preserve">were measured </w:t>
      </w:r>
      <w:r w:rsidR="00531C69" w:rsidRPr="00C24C98">
        <w:t>in the mid</w:t>
      </w:r>
      <w:r w:rsidR="00D45E80">
        <w:t>-</w:t>
      </w:r>
      <w:r w:rsidR="00531C69" w:rsidRPr="00C24C98">
        <w:t>shaft</w:t>
      </w:r>
      <w:r w:rsidR="00613D85">
        <w:t xml:space="preserve"> (radius, 66%; tibia</w:t>
      </w:r>
      <w:r w:rsidR="00A967F4">
        <w:t>,</w:t>
      </w:r>
      <w:r w:rsidR="00613D85">
        <w:t xml:space="preserve"> 38%)</w:t>
      </w:r>
      <w:r w:rsidR="00531C69" w:rsidRPr="00C24C98">
        <w:t xml:space="preserve">.  </w:t>
      </w:r>
      <w:r w:rsidR="00BA14BC">
        <w:rPr>
          <w:bCs/>
        </w:rPr>
        <w:t xml:space="preserve">Measurements </w:t>
      </w:r>
      <w:r w:rsidR="00531C69">
        <w:rPr>
          <w:bCs/>
        </w:rPr>
        <w:t xml:space="preserve">were </w:t>
      </w:r>
      <w:r w:rsidR="00BA14BC">
        <w:rPr>
          <w:bCs/>
        </w:rPr>
        <w:t xml:space="preserve">taken </w:t>
      </w:r>
      <w:r w:rsidR="00531C69">
        <w:rPr>
          <w:bCs/>
        </w:rPr>
        <w:t>from</w:t>
      </w:r>
      <w:r w:rsidR="00531C69" w:rsidRPr="00C24C98">
        <w:rPr>
          <w:bCs/>
        </w:rPr>
        <w:t xml:space="preserve"> both the radius and tibia of distal total bone are</w:t>
      </w:r>
      <w:r w:rsidR="00531C69">
        <w:rPr>
          <w:bCs/>
        </w:rPr>
        <w:t>a (d</w:t>
      </w:r>
      <w:r w:rsidR="00531C69" w:rsidRPr="00C24C98">
        <w:rPr>
          <w:bCs/>
        </w:rPr>
        <w:t xml:space="preserve">TBA), trabecular </w:t>
      </w:r>
      <w:r w:rsidR="00531C69">
        <w:rPr>
          <w:bCs/>
        </w:rPr>
        <w:t xml:space="preserve">bone mineral </w:t>
      </w:r>
      <w:r w:rsidR="00531C69" w:rsidRPr="00C24C98">
        <w:rPr>
          <w:bCs/>
        </w:rPr>
        <w:t>density (t</w:t>
      </w:r>
      <w:r w:rsidR="00531C69">
        <w:rPr>
          <w:bCs/>
        </w:rPr>
        <w:t>BMD)</w:t>
      </w:r>
      <w:r w:rsidR="00531C69" w:rsidRPr="00C24C98">
        <w:rPr>
          <w:bCs/>
        </w:rPr>
        <w:t>, cortical</w:t>
      </w:r>
      <w:r w:rsidR="00531C69">
        <w:rPr>
          <w:bCs/>
        </w:rPr>
        <w:t xml:space="preserve"> bone mineral</w:t>
      </w:r>
      <w:r w:rsidR="00531C69" w:rsidRPr="00C24C98">
        <w:rPr>
          <w:bCs/>
        </w:rPr>
        <w:t xml:space="preserve"> density (cBMD)</w:t>
      </w:r>
      <w:r w:rsidR="00531C69">
        <w:rPr>
          <w:bCs/>
        </w:rPr>
        <w:t>, cortical bone area (cBA),</w:t>
      </w:r>
      <w:r w:rsidR="00531C69" w:rsidRPr="00C24C98">
        <w:rPr>
          <w:bCs/>
        </w:rPr>
        <w:t xml:space="preserve"> </w:t>
      </w:r>
      <w:r w:rsidR="00531C69">
        <w:rPr>
          <w:bCs/>
        </w:rPr>
        <w:t xml:space="preserve">and </w:t>
      </w:r>
      <w:r w:rsidR="00531C69" w:rsidRPr="00C24C98">
        <w:rPr>
          <w:bCs/>
        </w:rPr>
        <w:t>po</w:t>
      </w:r>
      <w:r w:rsidR="00531C69">
        <w:rPr>
          <w:bCs/>
        </w:rPr>
        <w:t xml:space="preserve">lar strength </w:t>
      </w:r>
      <w:r w:rsidR="00531C69">
        <w:rPr>
          <w:bCs/>
        </w:rPr>
        <w:lastRenderedPageBreak/>
        <w:t>strain index (SSI).  Mid</w:t>
      </w:r>
      <w:r w:rsidR="00D45E80">
        <w:rPr>
          <w:bCs/>
        </w:rPr>
        <w:t>-</w:t>
      </w:r>
      <w:r w:rsidR="00531C69">
        <w:rPr>
          <w:bCs/>
        </w:rPr>
        <w:t>shaft periosteal circumference (PC) and mid</w:t>
      </w:r>
      <w:r w:rsidR="00D45E80">
        <w:rPr>
          <w:bCs/>
        </w:rPr>
        <w:t>-</w:t>
      </w:r>
      <w:r w:rsidR="00531C69">
        <w:rPr>
          <w:bCs/>
        </w:rPr>
        <w:t xml:space="preserve">shaft endosteal circumference (EC) where then calculated assuming that the bone had a circular cross-section. </w:t>
      </w:r>
      <w:r w:rsidR="00531C69" w:rsidRPr="00C24C98">
        <w:rPr>
          <w:bCs/>
        </w:rPr>
        <w:t xml:space="preserve"> </w:t>
      </w:r>
      <w:r w:rsidR="00531C69" w:rsidRPr="00C24C98">
        <w:t xml:space="preserve">Measurement precision error, expressed as a coefficient of variation, ranged from 0.88% (tibial total density, 4% slice) to 8.8% (total radial area, 66% slice), but was typically around 1-3%. These figures were obtained by 20 volunteers who were part of the study undergoing 2 scans on the same day, </w:t>
      </w:r>
      <w:r w:rsidR="00807E0E">
        <w:t>with</w:t>
      </w:r>
      <w:r w:rsidR="00807E0E" w:rsidRPr="00C24C98">
        <w:t xml:space="preserve"> </w:t>
      </w:r>
      <w:r w:rsidR="00531C69" w:rsidRPr="00C24C98">
        <w:t>limb reposition</w:t>
      </w:r>
      <w:r w:rsidR="00807E0E">
        <w:t>ing</w:t>
      </w:r>
      <w:r w:rsidR="00531C69" w:rsidRPr="00C24C98">
        <w:t xml:space="preserve"> between examinations. </w:t>
      </w:r>
    </w:p>
    <w:p w:rsidR="00FF5F83" w:rsidRDefault="00FF5F83" w:rsidP="00FF5F83">
      <w:pPr>
        <w:pStyle w:val="Alexdouble"/>
      </w:pPr>
    </w:p>
    <w:p w:rsidR="00531C69" w:rsidRPr="00FF5F83" w:rsidRDefault="00FF5F83" w:rsidP="00FF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sidRPr="00EB47C6">
        <w:rPr>
          <w:rFonts w:ascii="Times New Roman" w:eastAsia="Times New Roman" w:hAnsi="Times New Roman" w:cs="Times New Roman"/>
          <w:sz w:val="24"/>
          <w:szCs w:val="24"/>
        </w:rPr>
        <w:t>For all scans a threshold of 280 mg/cm</w:t>
      </w:r>
      <w:r w:rsidRPr="00FF5F83">
        <w:rPr>
          <w:rFonts w:ascii="Times New Roman" w:eastAsia="Times New Roman" w:hAnsi="Times New Roman" w:cs="Times New Roman"/>
          <w:sz w:val="24"/>
          <w:szCs w:val="24"/>
          <w:vertAlign w:val="superscript"/>
        </w:rPr>
        <w:t>3</w:t>
      </w:r>
      <w:r w:rsidRPr="00EB47C6">
        <w:rPr>
          <w:rFonts w:ascii="Times New Roman" w:eastAsia="Times New Roman" w:hAnsi="Times New Roman" w:cs="Times New Roman"/>
          <w:sz w:val="24"/>
          <w:szCs w:val="24"/>
        </w:rPr>
        <w:t xml:space="preserve"> was used to separate the bone from the soft tissue background. Once separated, the default peeling algorithm was applied to the distal 4% scans to separate trabecular bone. With this peeling, 55% of the outer bone area was concentrically separated and defined as cortical and subcortical; the remaining 45% was defined as trabecular bone.</w:t>
      </w:r>
      <w:r>
        <w:rPr>
          <w:rFonts w:ascii="Times New Roman" w:eastAsia="Times New Roman" w:hAnsi="Times New Roman" w:cs="Times New Roman"/>
          <w:sz w:val="24"/>
          <w:szCs w:val="24"/>
        </w:rPr>
        <w:t xml:space="preserve">  </w:t>
      </w:r>
      <w:r w:rsidRPr="00EB47C6">
        <w:rPr>
          <w:rFonts w:ascii="Times New Roman" w:eastAsia="Times New Roman" w:hAnsi="Times New Roman" w:cs="Times New Roman"/>
          <w:sz w:val="24"/>
          <w:szCs w:val="24"/>
        </w:rPr>
        <w:t>For proximal scan location</w:t>
      </w:r>
      <w:r>
        <w:rPr>
          <w:rFonts w:ascii="Times New Roman" w:eastAsia="Times New Roman" w:hAnsi="Times New Roman" w:cs="Times New Roman"/>
          <w:sz w:val="24"/>
          <w:szCs w:val="24"/>
        </w:rPr>
        <w:t>s the default threshold of 710 mg/cm</w:t>
      </w:r>
      <w:r w:rsidRPr="00FF5F83">
        <w:rPr>
          <w:rFonts w:ascii="Times New Roman" w:eastAsia="Times New Roman" w:hAnsi="Times New Roman" w:cs="Times New Roman"/>
          <w:sz w:val="24"/>
          <w:szCs w:val="24"/>
          <w:vertAlign w:val="superscript"/>
        </w:rPr>
        <w:t>3</w:t>
      </w:r>
      <w:r w:rsidRPr="00EB47C6">
        <w:rPr>
          <w:rFonts w:ascii="Times New Roman" w:eastAsia="Times New Roman" w:hAnsi="Times New Roman" w:cs="Times New Roman"/>
          <w:sz w:val="24"/>
          <w:szCs w:val="24"/>
        </w:rPr>
        <w:t xml:space="preserve"> was used to separate cortical bone.</w:t>
      </w:r>
      <w:r>
        <w:rPr>
          <w:rFonts w:ascii="Times New Roman" w:eastAsia="Times New Roman" w:hAnsi="Times New Roman" w:cs="Times New Roman"/>
          <w:sz w:val="24"/>
          <w:szCs w:val="24"/>
        </w:rPr>
        <w:t xml:space="preserve">  Muscle </w:t>
      </w:r>
      <w:r w:rsidRPr="00FF5F83">
        <w:rPr>
          <w:rFonts w:ascii="Times New Roman" w:eastAsia="Times New Roman" w:hAnsi="Times New Roman" w:cs="Times New Roman"/>
          <w:sz w:val="24"/>
          <w:szCs w:val="24"/>
        </w:rPr>
        <w:t>CSA at the forearm and calf was derived using the default analysis steps that utilize various threshold and edge tracking settings to segment muscle from subcutaneous fat</w:t>
      </w:r>
      <w:r>
        <w:rPr>
          <w:rFonts w:ascii="Times New Roman" w:eastAsia="Times New Roman" w:hAnsi="Times New Roman" w:cs="Times New Roman"/>
          <w:sz w:val="24"/>
          <w:szCs w:val="24"/>
        </w:rPr>
        <w:t>.</w:t>
      </w:r>
      <w:r w:rsidRPr="00FF5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531C69" w:rsidRPr="00FF5F83">
        <w:rPr>
          <w:rFonts w:ascii="Times New Roman" w:hAnsi="Times New Roman" w:cs="Times New Roman"/>
          <w:sz w:val="24"/>
          <w:szCs w:val="24"/>
        </w:rPr>
        <w:t>We chose to adopt this algorithm as it allowed better comparability for our work with other studies</w:t>
      </w:r>
      <w:r w:rsidR="00D45E80" w:rsidRPr="00FF5F83">
        <w:rPr>
          <w:rFonts w:ascii="Times New Roman" w:hAnsi="Times New Roman" w:cs="Times New Roman"/>
          <w:sz w:val="24"/>
          <w:szCs w:val="24"/>
        </w:rPr>
        <w:t xml:space="preserve"> and</w:t>
      </w:r>
      <w:r w:rsidR="00531C69" w:rsidRPr="00FF5F83">
        <w:rPr>
          <w:rFonts w:ascii="Times New Roman" w:hAnsi="Times New Roman" w:cs="Times New Roman"/>
          <w:sz w:val="24"/>
          <w:szCs w:val="24"/>
        </w:rPr>
        <w:t xml:space="preserve"> as we hope to perform follow-up scans on this group, it </w:t>
      </w:r>
      <w:r w:rsidR="00D45E80" w:rsidRPr="00FF5F83">
        <w:rPr>
          <w:rFonts w:ascii="Times New Roman" w:hAnsi="Times New Roman" w:cs="Times New Roman"/>
          <w:sz w:val="24"/>
          <w:szCs w:val="24"/>
        </w:rPr>
        <w:t xml:space="preserve">will </w:t>
      </w:r>
      <w:r w:rsidR="00531C69" w:rsidRPr="00FF5F83">
        <w:rPr>
          <w:rFonts w:ascii="Times New Roman" w:hAnsi="Times New Roman" w:cs="Times New Roman"/>
          <w:sz w:val="24"/>
          <w:szCs w:val="24"/>
        </w:rPr>
        <w:t>allow</w:t>
      </w:r>
      <w:r w:rsidR="00D45E80" w:rsidRPr="00FF5F83">
        <w:rPr>
          <w:rFonts w:ascii="Times New Roman" w:hAnsi="Times New Roman" w:cs="Times New Roman"/>
          <w:sz w:val="24"/>
          <w:szCs w:val="24"/>
        </w:rPr>
        <w:t xml:space="preserve"> </w:t>
      </w:r>
      <w:r w:rsidR="00531C69" w:rsidRPr="00FF5F83">
        <w:rPr>
          <w:rFonts w:ascii="Times New Roman" w:hAnsi="Times New Roman" w:cs="Times New Roman"/>
          <w:sz w:val="24"/>
          <w:szCs w:val="24"/>
        </w:rPr>
        <w:t xml:space="preserve">consistency in our approach.  Those with significant movement artefact were excluded from analyses.  </w:t>
      </w:r>
    </w:p>
    <w:p w:rsidR="00531C69" w:rsidRPr="00FF5F83" w:rsidRDefault="00531C69" w:rsidP="00C161CC">
      <w:pPr>
        <w:pStyle w:val="Alexdouble"/>
      </w:pPr>
    </w:p>
    <w:p w:rsidR="00531C69" w:rsidRPr="00C24C98" w:rsidRDefault="00D45E80" w:rsidP="00C161CC">
      <w:pPr>
        <w:pStyle w:val="Alexdouble"/>
      </w:pPr>
      <w:r w:rsidRPr="00FF5F83">
        <w:t>Ethical approval was granted from the Hertfordshire Research Ethics Committee</w:t>
      </w:r>
      <w:r w:rsidR="00531C69" w:rsidRPr="00FF5F83">
        <w:t xml:space="preserve"> and all participants gave written informed consent in accordance with the Declaration</w:t>
      </w:r>
      <w:r w:rsidR="00531C69">
        <w:t xml:space="preserve"> of Helsinki </w:t>
      </w:r>
      <w:r w:rsidR="00531C69">
        <w:rPr>
          <w:noProof/>
        </w:rPr>
        <w:t>(</w:t>
      </w:r>
      <w:r w:rsidR="000E0920">
        <w:rPr>
          <w:noProof/>
        </w:rPr>
        <w:t>23</w:t>
      </w:r>
      <w:r w:rsidR="00531C69">
        <w:rPr>
          <w:noProof/>
        </w:rPr>
        <w:t>)</w:t>
      </w:r>
      <w:r w:rsidR="00531C69" w:rsidRPr="00C24C98">
        <w:t>.</w:t>
      </w:r>
    </w:p>
    <w:p w:rsidR="00531C69" w:rsidRPr="00C24C98" w:rsidRDefault="00531C69" w:rsidP="001F6F2A">
      <w:pPr>
        <w:pStyle w:val="Alexdouble"/>
      </w:pPr>
    </w:p>
    <w:p w:rsidR="00E96193" w:rsidRDefault="00531C69">
      <w:pPr>
        <w:pStyle w:val="Heading1"/>
      </w:pPr>
      <w:r w:rsidRPr="00C24C98">
        <w:lastRenderedPageBreak/>
        <w:t>Statistical methods</w:t>
      </w:r>
    </w:p>
    <w:p w:rsidR="00E96193" w:rsidRDefault="00531C69">
      <w:pPr>
        <w:spacing w:after="0" w:line="480" w:lineRule="auto"/>
        <w:jc w:val="both"/>
        <w:rPr>
          <w:rFonts w:ascii="Times New Roman" w:hAnsi="Times New Roman" w:cs="Times New Roman"/>
          <w:sz w:val="24"/>
          <w:szCs w:val="24"/>
        </w:rPr>
      </w:pPr>
      <w:r w:rsidRPr="00C24C98">
        <w:rPr>
          <w:rFonts w:ascii="Times New Roman" w:hAnsi="Times New Roman" w:cs="Times New Roman"/>
          <w:sz w:val="24"/>
          <w:szCs w:val="24"/>
        </w:rPr>
        <w:t>Study participant characteristics for continuous variables were calculated as means (</w:t>
      </w:r>
      <w:r>
        <w:rPr>
          <w:rFonts w:ascii="Times New Roman" w:hAnsi="Times New Roman" w:cs="Times New Roman"/>
          <w:sz w:val="24"/>
          <w:szCs w:val="24"/>
        </w:rPr>
        <w:t xml:space="preserve">standard deviation, </w:t>
      </w:r>
      <w:r w:rsidRPr="00C24C98">
        <w:rPr>
          <w:rFonts w:ascii="Times New Roman" w:hAnsi="Times New Roman" w:cs="Times New Roman"/>
          <w:sz w:val="24"/>
          <w:szCs w:val="24"/>
        </w:rPr>
        <w:t>SD).  Categorical an</w:t>
      </w:r>
      <w:r>
        <w:rPr>
          <w:rFonts w:ascii="Times New Roman" w:hAnsi="Times New Roman" w:cs="Times New Roman"/>
          <w:sz w:val="24"/>
          <w:szCs w:val="24"/>
        </w:rPr>
        <w:t>d binary variables were summariz</w:t>
      </w:r>
      <w:r w:rsidRPr="00C24C98">
        <w:rPr>
          <w:rFonts w:ascii="Times New Roman" w:hAnsi="Times New Roman" w:cs="Times New Roman"/>
          <w:sz w:val="24"/>
          <w:szCs w:val="24"/>
        </w:rPr>
        <w:t>ed as numbers and percentages of</w:t>
      </w:r>
      <w:r>
        <w:rPr>
          <w:rFonts w:ascii="Times New Roman" w:hAnsi="Times New Roman" w:cs="Times New Roman"/>
          <w:sz w:val="24"/>
          <w:szCs w:val="24"/>
        </w:rPr>
        <w:t xml:space="preserve"> the total study population. </w:t>
      </w:r>
      <w:r w:rsidR="00D45E80">
        <w:rPr>
          <w:rFonts w:ascii="Times New Roman" w:hAnsi="Times New Roman" w:cs="Times New Roman"/>
          <w:sz w:val="24"/>
          <w:szCs w:val="24"/>
        </w:rPr>
        <w:t>All data were visually inspected for normality and log</w:t>
      </w:r>
      <w:r w:rsidR="00D45E80" w:rsidRPr="00D45E80">
        <w:rPr>
          <w:rFonts w:ascii="Times New Roman" w:hAnsi="Times New Roman" w:cs="Times New Roman"/>
          <w:sz w:val="24"/>
          <w:szCs w:val="24"/>
          <w:vertAlign w:val="subscript"/>
        </w:rPr>
        <w:t>e</w:t>
      </w:r>
      <w:r w:rsidR="00D45E80">
        <w:rPr>
          <w:rFonts w:ascii="Times New Roman" w:hAnsi="Times New Roman" w:cs="Times New Roman"/>
          <w:sz w:val="24"/>
          <w:szCs w:val="24"/>
        </w:rPr>
        <w:t xml:space="preserve"> transformed as appropriate. </w:t>
      </w:r>
      <w:r>
        <w:rPr>
          <w:rFonts w:ascii="Times New Roman" w:hAnsi="Times New Roman" w:cs="Times New Roman"/>
          <w:sz w:val="24"/>
          <w:szCs w:val="24"/>
        </w:rPr>
        <w:t xml:space="preserve"> </w:t>
      </w:r>
      <w:r w:rsidR="00850AC7">
        <w:rPr>
          <w:rFonts w:ascii="Times New Roman" w:hAnsi="Times New Roman" w:cs="Times New Roman"/>
          <w:sz w:val="24"/>
          <w:szCs w:val="24"/>
        </w:rPr>
        <w:t xml:space="preserve">Measures of sarcopenia for each individual were then converted to a standardized score that represented the number of standard deviations the value was from the mean of the study population.  </w:t>
      </w:r>
      <w:r>
        <w:rPr>
          <w:rFonts w:ascii="Times New Roman" w:hAnsi="Times New Roman" w:cs="Times New Roman"/>
          <w:sz w:val="24"/>
          <w:szCs w:val="24"/>
        </w:rPr>
        <w:t>Primary analysis</w:t>
      </w:r>
      <w:r w:rsidRPr="00C24C98">
        <w:rPr>
          <w:rFonts w:ascii="Times New Roman" w:hAnsi="Times New Roman" w:cs="Times New Roman"/>
          <w:sz w:val="24"/>
          <w:szCs w:val="24"/>
        </w:rPr>
        <w:t xml:space="preserve"> used linear regression to examine the associations between each of the</w:t>
      </w:r>
      <w:r w:rsidR="00F50808">
        <w:rPr>
          <w:rFonts w:ascii="Times New Roman" w:hAnsi="Times New Roman" w:cs="Times New Roman"/>
          <w:sz w:val="24"/>
          <w:szCs w:val="24"/>
        </w:rPr>
        <w:t>se</w:t>
      </w:r>
      <w:r w:rsidRPr="00C24C98">
        <w:rPr>
          <w:rFonts w:ascii="Times New Roman" w:hAnsi="Times New Roman" w:cs="Times New Roman"/>
          <w:sz w:val="24"/>
          <w:szCs w:val="24"/>
        </w:rPr>
        <w:t xml:space="preserve"> standardized measures of sarcopenia; i) muscle size (forearm </w:t>
      </w:r>
      <w:r w:rsidR="00EF4411">
        <w:rPr>
          <w:rFonts w:ascii="Times New Roman" w:hAnsi="Times New Roman" w:cs="Times New Roman"/>
          <w:sz w:val="24"/>
          <w:szCs w:val="24"/>
        </w:rPr>
        <w:t xml:space="preserve">and calf </w:t>
      </w:r>
      <w:r w:rsidRPr="00C24C98">
        <w:rPr>
          <w:rFonts w:ascii="Times New Roman" w:hAnsi="Times New Roman" w:cs="Times New Roman"/>
          <w:sz w:val="24"/>
          <w:szCs w:val="24"/>
        </w:rPr>
        <w:t xml:space="preserve">muscle CSA), ii) </w:t>
      </w:r>
      <w:r w:rsidR="006974BF">
        <w:rPr>
          <w:rFonts w:ascii="Times New Roman" w:hAnsi="Times New Roman" w:cs="Times New Roman"/>
          <w:sz w:val="24"/>
          <w:szCs w:val="24"/>
        </w:rPr>
        <w:t>muscle strength (</w:t>
      </w:r>
      <w:r w:rsidRPr="00C24C98">
        <w:rPr>
          <w:rFonts w:ascii="Times New Roman" w:hAnsi="Times New Roman" w:cs="Times New Roman"/>
          <w:sz w:val="24"/>
          <w:szCs w:val="24"/>
        </w:rPr>
        <w:t>grip strength</w:t>
      </w:r>
      <w:r w:rsidR="006974BF">
        <w:rPr>
          <w:rFonts w:ascii="Times New Roman" w:hAnsi="Times New Roman" w:cs="Times New Roman"/>
          <w:sz w:val="24"/>
          <w:szCs w:val="24"/>
        </w:rPr>
        <w:t>)</w:t>
      </w:r>
      <w:r w:rsidRPr="00C24C98">
        <w:rPr>
          <w:rFonts w:ascii="Times New Roman" w:hAnsi="Times New Roman" w:cs="Times New Roman"/>
          <w:sz w:val="24"/>
          <w:szCs w:val="24"/>
        </w:rPr>
        <w:t xml:space="preserve"> and iii) physical performance (gait speed), and pQCT bone parameters </w:t>
      </w:r>
      <w:r>
        <w:rPr>
          <w:rFonts w:ascii="Times New Roman" w:hAnsi="Times New Roman" w:cs="Times New Roman"/>
          <w:sz w:val="24"/>
          <w:szCs w:val="24"/>
        </w:rPr>
        <w:t xml:space="preserve">in the corresponding limb.  For forearm muscle size and </w:t>
      </w:r>
      <w:r w:rsidR="009777F9">
        <w:rPr>
          <w:rFonts w:ascii="Times New Roman" w:hAnsi="Times New Roman" w:cs="Times New Roman"/>
          <w:sz w:val="24"/>
          <w:szCs w:val="24"/>
        </w:rPr>
        <w:t xml:space="preserve">grip </w:t>
      </w:r>
      <w:r>
        <w:rPr>
          <w:rFonts w:ascii="Times New Roman" w:hAnsi="Times New Roman" w:cs="Times New Roman"/>
          <w:sz w:val="24"/>
          <w:szCs w:val="24"/>
        </w:rPr>
        <w:t xml:space="preserve">strength the corresponding limb was the radius, and for calf muscle size and </w:t>
      </w:r>
      <w:r w:rsidR="007B20A0">
        <w:rPr>
          <w:rFonts w:ascii="Times New Roman" w:hAnsi="Times New Roman" w:cs="Times New Roman"/>
          <w:sz w:val="24"/>
          <w:szCs w:val="24"/>
        </w:rPr>
        <w:t>gait speed</w:t>
      </w:r>
      <w:r>
        <w:rPr>
          <w:rFonts w:ascii="Times New Roman" w:hAnsi="Times New Roman" w:cs="Times New Roman"/>
          <w:sz w:val="24"/>
          <w:szCs w:val="24"/>
        </w:rPr>
        <w:t xml:space="preserve"> it was the tibia</w:t>
      </w:r>
      <w:r w:rsidRPr="00C24C98">
        <w:rPr>
          <w:rFonts w:ascii="Times New Roman" w:hAnsi="Times New Roman" w:cs="Times New Roman"/>
          <w:sz w:val="24"/>
          <w:szCs w:val="24"/>
        </w:rPr>
        <w:t xml:space="preserve">.  This </w:t>
      </w:r>
      <w:r>
        <w:rPr>
          <w:rFonts w:ascii="Times New Roman" w:hAnsi="Times New Roman" w:cs="Times New Roman"/>
          <w:sz w:val="24"/>
          <w:szCs w:val="24"/>
        </w:rPr>
        <w:t xml:space="preserve">analysis </w:t>
      </w:r>
      <w:r w:rsidRPr="00C24C98">
        <w:rPr>
          <w:rFonts w:ascii="Times New Roman" w:hAnsi="Times New Roman" w:cs="Times New Roman"/>
          <w:sz w:val="24"/>
          <w:szCs w:val="24"/>
        </w:rPr>
        <w:t xml:space="preserve">was repeated with and without adjustment for </w:t>
      </w:r>
      <w:r w:rsidR="002521F6" w:rsidRPr="002521F6">
        <w:rPr>
          <w:rFonts w:ascii="Times New Roman" w:hAnsi="Times New Roman" w:cs="Times New Roman"/>
          <w:i/>
          <w:sz w:val="24"/>
          <w:szCs w:val="24"/>
        </w:rPr>
        <w:t>a priori</w:t>
      </w:r>
      <w:r w:rsidR="00EF4411">
        <w:rPr>
          <w:rFonts w:ascii="Times New Roman" w:hAnsi="Times New Roman" w:cs="Times New Roman"/>
          <w:sz w:val="24"/>
          <w:szCs w:val="24"/>
        </w:rPr>
        <w:t xml:space="preserve"> confounders: </w:t>
      </w:r>
      <w:r w:rsidRPr="00C24C98">
        <w:rPr>
          <w:rFonts w:ascii="Times New Roman" w:hAnsi="Times New Roman" w:cs="Times New Roman"/>
          <w:sz w:val="24"/>
          <w:szCs w:val="24"/>
        </w:rPr>
        <w:t xml:space="preserve">age, height, weight-adjusted-for-height, limb length-adjusted-for-height, social class, smoking status, alcohol consumption, calcium intake, physical activity, diabetes mellitus, and in women, years since menopause and </w:t>
      </w:r>
      <w:r>
        <w:rPr>
          <w:rFonts w:ascii="Times New Roman" w:hAnsi="Times New Roman" w:cs="Times New Roman"/>
          <w:sz w:val="24"/>
          <w:szCs w:val="24"/>
        </w:rPr>
        <w:t xml:space="preserve">estrogen replacement therapy. </w:t>
      </w:r>
      <w:r w:rsidRPr="00C8601D">
        <w:rPr>
          <w:rFonts w:ascii="Times New Roman" w:hAnsi="Times New Roman" w:cs="Times New Roman"/>
          <w:sz w:val="24"/>
          <w:szCs w:val="24"/>
        </w:rPr>
        <w:t>EC was additionally adjusted for PC to take into consideration bone size.</w:t>
      </w:r>
    </w:p>
    <w:p w:rsidR="00E96193" w:rsidRDefault="00E96193">
      <w:pPr>
        <w:spacing w:after="0" w:line="480" w:lineRule="auto"/>
        <w:jc w:val="both"/>
        <w:rPr>
          <w:rFonts w:ascii="Times New Roman" w:hAnsi="Times New Roman" w:cs="Times New Roman"/>
          <w:sz w:val="24"/>
          <w:szCs w:val="24"/>
        </w:rPr>
      </w:pPr>
    </w:p>
    <w:p w:rsidR="00E96193" w:rsidRDefault="00531C6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As </w:t>
      </w:r>
      <w:r w:rsidR="00EF4411">
        <w:rPr>
          <w:rFonts w:ascii="Times New Roman" w:hAnsi="Times New Roman" w:cs="Times New Roman"/>
          <w:sz w:val="24"/>
          <w:szCs w:val="24"/>
        </w:rPr>
        <w:t xml:space="preserve">skeletal </w:t>
      </w:r>
      <w:r>
        <w:rPr>
          <w:rFonts w:ascii="Times New Roman" w:hAnsi="Times New Roman" w:cs="Times New Roman"/>
          <w:sz w:val="24"/>
          <w:szCs w:val="24"/>
        </w:rPr>
        <w:t xml:space="preserve">size </w:t>
      </w:r>
      <w:r w:rsidR="00EF4411">
        <w:rPr>
          <w:rFonts w:ascii="Times New Roman" w:hAnsi="Times New Roman" w:cs="Times New Roman"/>
          <w:sz w:val="24"/>
          <w:szCs w:val="24"/>
        </w:rPr>
        <w:t xml:space="preserve">is a key determinant of muscle and bone parameters </w:t>
      </w:r>
      <w:r>
        <w:rPr>
          <w:rFonts w:ascii="Times New Roman" w:hAnsi="Times New Roman" w:cs="Times New Roman"/>
          <w:sz w:val="24"/>
          <w:szCs w:val="24"/>
        </w:rPr>
        <w:t>consideration was taken of height, weight and limb length.  To avoid over-adjust</w:t>
      </w:r>
      <w:r w:rsidR="00EF4411">
        <w:rPr>
          <w:rFonts w:ascii="Times New Roman" w:hAnsi="Times New Roman" w:cs="Times New Roman"/>
          <w:sz w:val="24"/>
          <w:szCs w:val="24"/>
        </w:rPr>
        <w:t>ment</w:t>
      </w:r>
      <w:r>
        <w:rPr>
          <w:rFonts w:ascii="Times New Roman" w:hAnsi="Times New Roman" w:cs="Times New Roman"/>
          <w:sz w:val="24"/>
          <w:szCs w:val="24"/>
        </w:rPr>
        <w:t xml:space="preserve">, the latter two were adjusted for height before inclusion in the model.  </w:t>
      </w:r>
      <w:r w:rsidR="00D57E8C">
        <w:rPr>
          <w:rFonts w:ascii="Times New Roman" w:hAnsi="Times New Roman" w:cs="Times New Roman"/>
          <w:sz w:val="24"/>
          <w:szCs w:val="24"/>
        </w:rPr>
        <w:t>The model also included a</w:t>
      </w:r>
      <w:r w:rsidRPr="00C8601D">
        <w:rPr>
          <w:rFonts w:ascii="Times New Roman" w:hAnsi="Times New Roman" w:cs="Times New Roman"/>
          <w:sz w:val="24"/>
          <w:szCs w:val="24"/>
        </w:rPr>
        <w:t>djustment</w:t>
      </w:r>
      <w:r w:rsidR="00AF7DDD">
        <w:rPr>
          <w:rFonts w:ascii="Times New Roman" w:hAnsi="Times New Roman" w:cs="Times New Roman"/>
          <w:sz w:val="24"/>
          <w:szCs w:val="24"/>
        </w:rPr>
        <w:t xml:space="preserve"> </w:t>
      </w:r>
      <w:r w:rsidR="00D57E8C">
        <w:rPr>
          <w:rFonts w:ascii="Times New Roman" w:hAnsi="Times New Roman" w:cs="Times New Roman"/>
          <w:sz w:val="24"/>
          <w:szCs w:val="24"/>
        </w:rPr>
        <w:t>for</w:t>
      </w:r>
      <w:r w:rsidRPr="00C8601D">
        <w:rPr>
          <w:rFonts w:ascii="Times New Roman" w:hAnsi="Times New Roman" w:cs="Times New Roman"/>
          <w:sz w:val="24"/>
          <w:szCs w:val="24"/>
        </w:rPr>
        <w:t xml:space="preserve"> </w:t>
      </w:r>
      <w:r w:rsidR="00D97CC8">
        <w:rPr>
          <w:rFonts w:ascii="Times New Roman" w:hAnsi="Times New Roman" w:cs="Times New Roman"/>
          <w:sz w:val="24"/>
          <w:szCs w:val="24"/>
        </w:rPr>
        <w:t>diabetes</w:t>
      </w:r>
      <w:r w:rsidR="006974BF">
        <w:rPr>
          <w:rFonts w:ascii="Times New Roman" w:hAnsi="Times New Roman" w:cs="Times New Roman"/>
          <w:sz w:val="24"/>
          <w:szCs w:val="24"/>
        </w:rPr>
        <w:t xml:space="preserve"> (DM)</w:t>
      </w:r>
      <w:r w:rsidR="00D97CC8">
        <w:rPr>
          <w:rFonts w:ascii="Times New Roman" w:hAnsi="Times New Roman" w:cs="Times New Roman"/>
          <w:sz w:val="24"/>
          <w:szCs w:val="24"/>
        </w:rPr>
        <w:t xml:space="preserve">, which is known to </w:t>
      </w:r>
      <w:r w:rsidRPr="00C8601D">
        <w:rPr>
          <w:rFonts w:ascii="Times New Roman" w:hAnsi="Times New Roman" w:cs="Times New Roman"/>
          <w:sz w:val="24"/>
          <w:szCs w:val="24"/>
        </w:rPr>
        <w:t>influence both muscle and bone parameters</w:t>
      </w:r>
      <w:r w:rsidR="00D97CC8">
        <w:rPr>
          <w:rFonts w:ascii="Times New Roman" w:hAnsi="Times New Roman" w:cs="Times New Roman"/>
          <w:sz w:val="24"/>
          <w:szCs w:val="24"/>
        </w:rPr>
        <w:t xml:space="preserve"> </w:t>
      </w:r>
      <w:r>
        <w:rPr>
          <w:rFonts w:ascii="Times New Roman" w:hAnsi="Times New Roman" w:cs="Times New Roman"/>
          <w:noProof/>
          <w:sz w:val="24"/>
          <w:szCs w:val="24"/>
          <w:lang w:val="en-GB"/>
        </w:rPr>
        <w:t>(</w:t>
      </w:r>
      <w:r w:rsidR="000E0920">
        <w:rPr>
          <w:rFonts w:ascii="Times New Roman" w:hAnsi="Times New Roman" w:cs="Times New Roman"/>
          <w:noProof/>
          <w:sz w:val="24"/>
          <w:szCs w:val="24"/>
          <w:lang w:val="en-GB"/>
        </w:rPr>
        <w:t>24</w:t>
      </w:r>
      <w:r w:rsidR="0040168F">
        <w:rPr>
          <w:rFonts w:ascii="Times New Roman" w:hAnsi="Times New Roman" w:cs="Times New Roman"/>
          <w:noProof/>
          <w:sz w:val="24"/>
          <w:szCs w:val="24"/>
          <w:lang w:val="en-GB"/>
        </w:rPr>
        <w:t>-</w:t>
      </w:r>
      <w:r w:rsidR="000E0920">
        <w:rPr>
          <w:rFonts w:ascii="Times New Roman" w:hAnsi="Times New Roman" w:cs="Times New Roman"/>
          <w:noProof/>
          <w:sz w:val="24"/>
          <w:szCs w:val="24"/>
          <w:lang w:val="en-GB"/>
        </w:rPr>
        <w:t>27</w:t>
      </w:r>
      <w:r>
        <w:rPr>
          <w:rFonts w:ascii="Times New Roman" w:hAnsi="Times New Roman" w:cs="Times New Roman"/>
          <w:noProof/>
          <w:sz w:val="24"/>
          <w:szCs w:val="24"/>
          <w:lang w:val="en-GB"/>
        </w:rPr>
        <w:t>)</w:t>
      </w:r>
      <w:r w:rsidRPr="00C8601D">
        <w:rPr>
          <w:rFonts w:ascii="Times New Roman" w:hAnsi="Times New Roman" w:cs="Times New Roman"/>
          <w:sz w:val="24"/>
          <w:szCs w:val="24"/>
          <w:lang w:val="en-GB"/>
        </w:rPr>
        <w:t>.</w:t>
      </w:r>
      <w:r w:rsidR="001D4478">
        <w:rPr>
          <w:rFonts w:ascii="Times New Roman" w:hAnsi="Times New Roman" w:cs="Times New Roman"/>
          <w:sz w:val="24"/>
          <w:szCs w:val="24"/>
          <w:lang w:val="en-GB"/>
        </w:rPr>
        <w:t xml:space="preserve">  Bonferroni correction was retrospectively applied to each association to take account of multiple testing</w:t>
      </w:r>
      <w:r w:rsidR="0040168F">
        <w:rPr>
          <w:rFonts w:ascii="Times New Roman" w:hAnsi="Times New Roman" w:cs="Times New Roman"/>
          <w:sz w:val="24"/>
          <w:szCs w:val="24"/>
          <w:lang w:val="en-GB"/>
        </w:rPr>
        <w:t xml:space="preserve"> </w:t>
      </w:r>
      <w:r w:rsidR="00D41B89">
        <w:rPr>
          <w:rFonts w:ascii="Times New Roman" w:hAnsi="Times New Roman" w:cs="Times New Roman"/>
          <w:sz w:val="24"/>
          <w:szCs w:val="24"/>
          <w:lang w:val="en-GB"/>
        </w:rPr>
        <w:t>(</w:t>
      </w:r>
      <w:r w:rsidR="000E0920">
        <w:rPr>
          <w:rFonts w:ascii="Times New Roman" w:hAnsi="Times New Roman" w:cs="Times New Roman"/>
          <w:sz w:val="24"/>
          <w:szCs w:val="24"/>
          <w:lang w:val="en-GB"/>
        </w:rPr>
        <w:t>28</w:t>
      </w:r>
      <w:r w:rsidR="00D41B89">
        <w:rPr>
          <w:rFonts w:ascii="Times New Roman" w:hAnsi="Times New Roman" w:cs="Times New Roman"/>
          <w:sz w:val="24"/>
          <w:szCs w:val="24"/>
          <w:lang w:val="en-GB"/>
        </w:rPr>
        <w:t>)</w:t>
      </w:r>
      <w:r w:rsidR="001D4478">
        <w:rPr>
          <w:rFonts w:ascii="Times New Roman" w:hAnsi="Times New Roman" w:cs="Times New Roman"/>
          <w:sz w:val="24"/>
          <w:szCs w:val="24"/>
          <w:lang w:val="en-GB"/>
        </w:rPr>
        <w:t>.</w:t>
      </w:r>
    </w:p>
    <w:p w:rsidR="00E96193" w:rsidRDefault="00E96193">
      <w:pPr>
        <w:spacing w:after="0" w:line="480" w:lineRule="auto"/>
        <w:jc w:val="both"/>
        <w:rPr>
          <w:rFonts w:ascii="Times New Roman" w:hAnsi="Times New Roman" w:cs="Times New Roman"/>
          <w:sz w:val="24"/>
          <w:szCs w:val="24"/>
          <w:lang w:val="en-GB"/>
        </w:rPr>
      </w:pPr>
    </w:p>
    <w:p w:rsidR="00E96193" w:rsidRDefault="00531C69">
      <w:pPr>
        <w:spacing w:after="0" w:line="480" w:lineRule="auto"/>
        <w:jc w:val="both"/>
        <w:rPr>
          <w:rFonts w:ascii="Times New Roman" w:hAnsi="Times New Roman" w:cs="Times New Roman"/>
          <w:sz w:val="24"/>
          <w:szCs w:val="24"/>
        </w:rPr>
      </w:pPr>
      <w:r w:rsidRPr="00C8601D">
        <w:rPr>
          <w:rFonts w:ascii="Times New Roman" w:hAnsi="Times New Roman" w:cs="Times New Roman"/>
          <w:b/>
          <w:sz w:val="24"/>
          <w:szCs w:val="24"/>
          <w:lang w:val="en-GB"/>
        </w:rPr>
        <w:lastRenderedPageBreak/>
        <w:t>RESULTS</w:t>
      </w:r>
    </w:p>
    <w:p w:rsidR="00E96193" w:rsidRDefault="00531C69">
      <w:pPr>
        <w:spacing w:after="0" w:line="480" w:lineRule="auto"/>
        <w:jc w:val="both"/>
        <w:rPr>
          <w:rFonts w:ascii="Times New Roman" w:hAnsi="Times New Roman" w:cs="Times New Roman"/>
          <w:b/>
          <w:sz w:val="24"/>
          <w:szCs w:val="24"/>
          <w:lang w:val="en-GB"/>
        </w:rPr>
      </w:pPr>
      <w:r w:rsidRPr="00C8601D">
        <w:rPr>
          <w:rFonts w:ascii="Times New Roman" w:hAnsi="Times New Roman" w:cs="Times New Roman"/>
          <w:b/>
          <w:sz w:val="24"/>
          <w:szCs w:val="24"/>
          <w:lang w:val="en-GB"/>
        </w:rPr>
        <w:t>Participant characteristics</w:t>
      </w:r>
    </w:p>
    <w:p w:rsidR="00037644" w:rsidRDefault="00531C69">
      <w:pPr>
        <w:spacing w:after="0" w:line="480" w:lineRule="auto"/>
        <w:jc w:val="both"/>
        <w:rPr>
          <w:rFonts w:ascii="Times New Roman" w:hAnsi="Times New Roman" w:cs="Times New Roman"/>
          <w:sz w:val="24"/>
          <w:szCs w:val="24"/>
          <w:lang w:val="en-GB"/>
        </w:rPr>
      </w:pPr>
      <w:r w:rsidRPr="00C8601D">
        <w:rPr>
          <w:rFonts w:ascii="Times New Roman" w:hAnsi="Times New Roman" w:cs="Times New Roman"/>
          <w:sz w:val="24"/>
          <w:szCs w:val="24"/>
          <w:lang w:val="en-GB"/>
        </w:rPr>
        <w:t>The mean age of men and women in the study was</w:t>
      </w:r>
      <w:r w:rsidRPr="00C24C98">
        <w:rPr>
          <w:rFonts w:ascii="Times New Roman" w:hAnsi="Times New Roman" w:cs="Times New Roman"/>
          <w:sz w:val="24"/>
          <w:szCs w:val="24"/>
          <w:lang w:val="en-GB"/>
        </w:rPr>
        <w:t xml:space="preserve"> 69.2 and 69.5 years respectively (Table 1).  All women were postmenopausal.  Men were taller</w:t>
      </w:r>
      <w:r w:rsidR="00D57E8C">
        <w:rPr>
          <w:rFonts w:ascii="Times New Roman" w:hAnsi="Times New Roman" w:cs="Times New Roman"/>
          <w:sz w:val="24"/>
          <w:szCs w:val="24"/>
          <w:lang w:val="en-GB"/>
        </w:rPr>
        <w:t>,</w:t>
      </w:r>
      <w:r w:rsidRPr="00C24C98">
        <w:rPr>
          <w:rFonts w:ascii="Times New Roman" w:hAnsi="Times New Roman" w:cs="Times New Roman"/>
          <w:sz w:val="24"/>
          <w:szCs w:val="24"/>
          <w:lang w:val="en-GB"/>
        </w:rPr>
        <w:t xml:space="preserve"> heav</w:t>
      </w:r>
      <w:r>
        <w:rPr>
          <w:rFonts w:ascii="Times New Roman" w:hAnsi="Times New Roman" w:cs="Times New Roman"/>
          <w:sz w:val="24"/>
          <w:szCs w:val="24"/>
          <w:lang w:val="en-GB"/>
        </w:rPr>
        <w:t xml:space="preserve">ier </w:t>
      </w:r>
      <w:r w:rsidR="00D57E8C">
        <w:rPr>
          <w:rFonts w:ascii="Times New Roman" w:hAnsi="Times New Roman" w:cs="Times New Roman"/>
          <w:sz w:val="24"/>
          <w:szCs w:val="24"/>
          <w:lang w:val="en-GB"/>
        </w:rPr>
        <w:t>and had higher</w:t>
      </w:r>
      <w:r>
        <w:rPr>
          <w:rFonts w:ascii="Times New Roman" w:hAnsi="Times New Roman" w:cs="Times New Roman"/>
          <w:sz w:val="24"/>
          <w:szCs w:val="24"/>
          <w:lang w:val="en-GB"/>
        </w:rPr>
        <w:t xml:space="preserve"> calcium intake</w:t>
      </w:r>
      <w:r w:rsidR="00D57E8C">
        <w:rPr>
          <w:rFonts w:ascii="Times New Roman" w:hAnsi="Times New Roman" w:cs="Times New Roman"/>
          <w:sz w:val="24"/>
          <w:szCs w:val="24"/>
          <w:lang w:val="en-GB"/>
        </w:rPr>
        <w:t>s</w:t>
      </w:r>
      <w:r w:rsidRPr="00C24C98">
        <w:rPr>
          <w:rFonts w:ascii="Times New Roman" w:hAnsi="Times New Roman" w:cs="Times New Roman"/>
          <w:sz w:val="24"/>
          <w:szCs w:val="24"/>
          <w:lang w:val="en-GB"/>
        </w:rPr>
        <w:t xml:space="preserve">.  </w:t>
      </w:r>
      <w:r w:rsidR="001F6F2A">
        <w:rPr>
          <w:rFonts w:ascii="Times New Roman" w:hAnsi="Times New Roman" w:cs="Times New Roman"/>
          <w:sz w:val="24"/>
          <w:szCs w:val="24"/>
          <w:lang w:val="en-GB"/>
        </w:rPr>
        <w:t>Among men</w:t>
      </w:r>
      <w:r w:rsidR="00D57E8C">
        <w:rPr>
          <w:rFonts w:ascii="Times New Roman" w:hAnsi="Times New Roman" w:cs="Times New Roman"/>
          <w:sz w:val="24"/>
          <w:szCs w:val="24"/>
          <w:lang w:val="en-GB"/>
        </w:rPr>
        <w:t>,</w:t>
      </w:r>
      <w:r w:rsidR="001F6F2A">
        <w:rPr>
          <w:rFonts w:ascii="Times New Roman" w:hAnsi="Times New Roman" w:cs="Times New Roman"/>
          <w:sz w:val="24"/>
          <w:szCs w:val="24"/>
          <w:lang w:val="en-GB"/>
        </w:rPr>
        <w:t xml:space="preserve"> </w:t>
      </w:r>
      <w:r w:rsidRPr="00C24C98">
        <w:rPr>
          <w:rFonts w:ascii="Times New Roman" w:hAnsi="Times New Roman" w:cs="Times New Roman"/>
          <w:sz w:val="24"/>
          <w:szCs w:val="24"/>
          <w:lang w:val="en-GB"/>
        </w:rPr>
        <w:t xml:space="preserve">61.7% were current or </w:t>
      </w:r>
      <w:r>
        <w:rPr>
          <w:rFonts w:ascii="Times New Roman" w:hAnsi="Times New Roman" w:cs="Times New Roman"/>
          <w:sz w:val="24"/>
          <w:szCs w:val="24"/>
          <w:lang w:val="en-GB"/>
        </w:rPr>
        <w:t>ex-</w:t>
      </w:r>
      <w:r w:rsidRPr="00C24C98">
        <w:rPr>
          <w:rFonts w:ascii="Times New Roman" w:hAnsi="Times New Roman" w:cs="Times New Roman"/>
          <w:sz w:val="24"/>
          <w:szCs w:val="24"/>
          <w:lang w:val="en-GB"/>
        </w:rPr>
        <w:t xml:space="preserve">smokers compared with only 36.8% of women.  </w:t>
      </w:r>
      <w:r>
        <w:rPr>
          <w:rFonts w:ascii="Times New Roman" w:hAnsi="Times New Roman" w:cs="Times New Roman"/>
          <w:sz w:val="24"/>
          <w:szCs w:val="24"/>
          <w:lang w:val="en-GB"/>
        </w:rPr>
        <w:t xml:space="preserve">Men were more likely to be heavy </w:t>
      </w:r>
      <w:r w:rsidR="00D55E49">
        <w:rPr>
          <w:rFonts w:ascii="Times New Roman" w:hAnsi="Times New Roman" w:cs="Times New Roman"/>
          <w:sz w:val="24"/>
          <w:szCs w:val="24"/>
          <w:lang w:val="en-GB"/>
        </w:rPr>
        <w:t xml:space="preserve">alcohol </w:t>
      </w:r>
      <w:r>
        <w:rPr>
          <w:rFonts w:ascii="Times New Roman" w:hAnsi="Times New Roman" w:cs="Times New Roman"/>
          <w:sz w:val="24"/>
          <w:szCs w:val="24"/>
          <w:lang w:val="en-GB"/>
        </w:rPr>
        <w:t xml:space="preserve">drinkers.  </w:t>
      </w:r>
      <w:r w:rsidRPr="00C24C98">
        <w:rPr>
          <w:rFonts w:ascii="Times New Roman" w:hAnsi="Times New Roman" w:cs="Times New Roman"/>
          <w:sz w:val="24"/>
          <w:szCs w:val="24"/>
          <w:lang w:val="en-GB"/>
        </w:rPr>
        <w:t xml:space="preserve">Approximately 1 in 5 participants had fractured since the age of 45 years.  Two fifths of men and three fifths of women reported falls since the age of 45 years.  </w:t>
      </w:r>
      <w:r w:rsidR="00D55E49">
        <w:rPr>
          <w:rFonts w:ascii="Times New Roman" w:hAnsi="Times New Roman" w:cs="Times New Roman"/>
          <w:sz w:val="24"/>
          <w:szCs w:val="24"/>
          <w:lang w:val="en-GB"/>
        </w:rPr>
        <w:t>D</w:t>
      </w:r>
      <w:r w:rsidR="006974BF">
        <w:rPr>
          <w:rFonts w:ascii="Times New Roman" w:hAnsi="Times New Roman" w:cs="Times New Roman"/>
          <w:sz w:val="24"/>
          <w:szCs w:val="24"/>
          <w:lang w:val="en-GB"/>
        </w:rPr>
        <w:t>M</w:t>
      </w:r>
      <w:r w:rsidRPr="00C24C98">
        <w:rPr>
          <w:rFonts w:ascii="Times New Roman" w:hAnsi="Times New Roman" w:cs="Times New Roman"/>
          <w:sz w:val="24"/>
          <w:szCs w:val="24"/>
          <w:lang w:val="en-GB"/>
        </w:rPr>
        <w:t xml:space="preserve"> had been diagnosed in 15.7% of men and 12.7% of women.</w:t>
      </w:r>
      <w:r>
        <w:rPr>
          <w:rFonts w:ascii="Times New Roman" w:hAnsi="Times New Roman" w:cs="Times New Roman"/>
          <w:sz w:val="24"/>
          <w:szCs w:val="24"/>
          <w:lang w:val="en-GB"/>
        </w:rPr>
        <w:t xml:space="preserve">  </w:t>
      </w:r>
      <w:r w:rsidRPr="00C24C98">
        <w:rPr>
          <w:rFonts w:ascii="Times New Roman" w:hAnsi="Times New Roman" w:cs="Times New Roman"/>
          <w:sz w:val="24"/>
          <w:szCs w:val="24"/>
          <w:lang w:val="en-GB"/>
        </w:rPr>
        <w:t xml:space="preserve">Men had </w:t>
      </w:r>
      <w:r w:rsidR="00D57E8C">
        <w:rPr>
          <w:rFonts w:ascii="Times New Roman" w:hAnsi="Times New Roman" w:cs="Times New Roman"/>
          <w:sz w:val="24"/>
          <w:szCs w:val="24"/>
          <w:lang w:val="en-GB"/>
        </w:rPr>
        <w:t>bigger</w:t>
      </w:r>
      <w:r w:rsidR="00D57E8C" w:rsidRPr="00C24C98">
        <w:rPr>
          <w:rFonts w:ascii="Times New Roman" w:hAnsi="Times New Roman" w:cs="Times New Roman"/>
          <w:sz w:val="24"/>
          <w:szCs w:val="24"/>
          <w:lang w:val="en-GB"/>
        </w:rPr>
        <w:t xml:space="preserve"> </w:t>
      </w:r>
      <w:r w:rsidRPr="00C24C98">
        <w:rPr>
          <w:rFonts w:ascii="Times New Roman" w:hAnsi="Times New Roman" w:cs="Times New Roman"/>
          <w:sz w:val="24"/>
          <w:szCs w:val="24"/>
          <w:lang w:val="en-GB"/>
        </w:rPr>
        <w:t>muscl</w:t>
      </w:r>
      <w:r w:rsidR="00D57E8C">
        <w:rPr>
          <w:rFonts w:ascii="Times New Roman" w:hAnsi="Times New Roman" w:cs="Times New Roman"/>
          <w:sz w:val="24"/>
          <w:szCs w:val="24"/>
          <w:lang w:val="en-GB"/>
        </w:rPr>
        <w:t>es</w:t>
      </w:r>
      <w:r w:rsidRPr="00C24C98">
        <w:rPr>
          <w:rFonts w:ascii="Times New Roman" w:hAnsi="Times New Roman" w:cs="Times New Roman"/>
          <w:sz w:val="24"/>
          <w:szCs w:val="24"/>
          <w:lang w:val="en-GB"/>
        </w:rPr>
        <w:t xml:space="preserve"> in </w:t>
      </w:r>
      <w:r w:rsidR="00D57E8C">
        <w:rPr>
          <w:rFonts w:ascii="Times New Roman" w:hAnsi="Times New Roman" w:cs="Times New Roman"/>
          <w:sz w:val="24"/>
          <w:szCs w:val="24"/>
          <w:lang w:val="en-GB"/>
        </w:rPr>
        <w:t xml:space="preserve">both their </w:t>
      </w:r>
      <w:r w:rsidRPr="00C24C98">
        <w:rPr>
          <w:rFonts w:ascii="Times New Roman" w:hAnsi="Times New Roman" w:cs="Times New Roman"/>
          <w:sz w:val="24"/>
          <w:szCs w:val="24"/>
          <w:lang w:val="en-GB"/>
        </w:rPr>
        <w:t>upper and lower limbs</w:t>
      </w:r>
      <w:r>
        <w:rPr>
          <w:rFonts w:ascii="Times New Roman" w:hAnsi="Times New Roman" w:cs="Times New Roman"/>
          <w:sz w:val="24"/>
          <w:szCs w:val="24"/>
          <w:lang w:val="en-GB"/>
        </w:rPr>
        <w:t>,</w:t>
      </w:r>
      <w:r w:rsidRPr="00C24C98">
        <w:rPr>
          <w:rFonts w:ascii="Times New Roman" w:hAnsi="Times New Roman" w:cs="Times New Roman"/>
          <w:sz w:val="24"/>
          <w:szCs w:val="24"/>
          <w:lang w:val="en-GB"/>
        </w:rPr>
        <w:t xml:space="preserve"> </w:t>
      </w:r>
      <w:r w:rsidR="00D57E8C">
        <w:rPr>
          <w:rFonts w:ascii="Times New Roman" w:hAnsi="Times New Roman" w:cs="Times New Roman"/>
          <w:sz w:val="24"/>
          <w:szCs w:val="24"/>
          <w:lang w:val="en-GB"/>
        </w:rPr>
        <w:t xml:space="preserve">stronger </w:t>
      </w:r>
      <w:r w:rsidRPr="00C24C98">
        <w:rPr>
          <w:rFonts w:ascii="Times New Roman" w:hAnsi="Times New Roman" w:cs="Times New Roman"/>
          <w:sz w:val="24"/>
          <w:szCs w:val="24"/>
          <w:lang w:val="en-GB"/>
        </w:rPr>
        <w:t xml:space="preserve">grip strength </w:t>
      </w:r>
      <w:r>
        <w:rPr>
          <w:rFonts w:ascii="Times New Roman" w:hAnsi="Times New Roman" w:cs="Times New Roman"/>
          <w:sz w:val="24"/>
          <w:szCs w:val="24"/>
          <w:lang w:val="en-GB"/>
        </w:rPr>
        <w:t xml:space="preserve">and </w:t>
      </w:r>
      <w:r w:rsidR="00D57E8C">
        <w:rPr>
          <w:rFonts w:ascii="Times New Roman" w:hAnsi="Times New Roman" w:cs="Times New Roman"/>
          <w:sz w:val="24"/>
          <w:szCs w:val="24"/>
          <w:lang w:val="en-GB"/>
        </w:rPr>
        <w:t>walked faster</w:t>
      </w:r>
      <w:r>
        <w:rPr>
          <w:rFonts w:ascii="Times New Roman" w:hAnsi="Times New Roman" w:cs="Times New Roman"/>
          <w:sz w:val="24"/>
          <w:szCs w:val="24"/>
          <w:lang w:val="en-GB"/>
        </w:rPr>
        <w:t xml:space="preserve"> than women</w:t>
      </w:r>
      <w:r w:rsidRPr="00C24C98">
        <w:rPr>
          <w:rFonts w:ascii="Times New Roman" w:hAnsi="Times New Roman" w:cs="Times New Roman"/>
          <w:sz w:val="24"/>
          <w:szCs w:val="24"/>
          <w:lang w:val="en-GB"/>
        </w:rPr>
        <w:t xml:space="preserve"> (Table 2).</w:t>
      </w:r>
      <w:r>
        <w:rPr>
          <w:rFonts w:ascii="Times New Roman" w:hAnsi="Times New Roman" w:cs="Times New Roman"/>
          <w:sz w:val="24"/>
          <w:szCs w:val="24"/>
          <w:lang w:val="en-GB"/>
        </w:rPr>
        <w:t xml:space="preserve">  As expected </w:t>
      </w:r>
      <w:r w:rsidR="00292E6E">
        <w:rPr>
          <w:rFonts w:ascii="Times New Roman" w:hAnsi="Times New Roman" w:cs="Times New Roman"/>
          <w:sz w:val="24"/>
          <w:szCs w:val="24"/>
          <w:lang w:val="en-GB"/>
        </w:rPr>
        <w:t>in</w:t>
      </w:r>
      <w:r w:rsidRPr="00C24C98">
        <w:rPr>
          <w:rFonts w:ascii="Times New Roman" w:hAnsi="Times New Roman" w:cs="Times New Roman"/>
          <w:sz w:val="24"/>
          <w:szCs w:val="24"/>
          <w:lang w:val="en-GB"/>
        </w:rPr>
        <w:t xml:space="preserve"> both the radius and tibia, measures of bone size and density were higher in men than women.</w:t>
      </w:r>
      <w:r>
        <w:rPr>
          <w:rFonts w:ascii="Times New Roman" w:hAnsi="Times New Roman" w:cs="Times New Roman"/>
          <w:sz w:val="24"/>
          <w:szCs w:val="24"/>
          <w:lang w:val="en-GB"/>
        </w:rPr>
        <w:t xml:space="preserve">  </w:t>
      </w:r>
    </w:p>
    <w:p w:rsidR="00E96193" w:rsidRDefault="00E96193">
      <w:pPr>
        <w:spacing w:after="0" w:line="480" w:lineRule="auto"/>
        <w:jc w:val="both"/>
        <w:rPr>
          <w:rFonts w:ascii="Times New Roman" w:hAnsi="Times New Roman" w:cs="Times New Roman"/>
          <w:sz w:val="24"/>
          <w:szCs w:val="24"/>
          <w:lang w:val="en-GB"/>
        </w:rPr>
      </w:pPr>
    </w:p>
    <w:p w:rsidR="00E96193" w:rsidRDefault="00531C69">
      <w:pPr>
        <w:spacing w:after="0" w:line="480" w:lineRule="auto"/>
        <w:jc w:val="both"/>
        <w:rPr>
          <w:rFonts w:ascii="Times New Roman" w:hAnsi="Times New Roman" w:cs="Times New Roman"/>
          <w:b/>
          <w:sz w:val="24"/>
          <w:szCs w:val="24"/>
          <w:lang w:val="en-GB"/>
        </w:rPr>
      </w:pPr>
      <w:r w:rsidRPr="00C24C98">
        <w:rPr>
          <w:rFonts w:ascii="Times New Roman" w:hAnsi="Times New Roman" w:cs="Times New Roman"/>
          <w:b/>
          <w:sz w:val="24"/>
          <w:szCs w:val="24"/>
          <w:lang w:val="en-GB"/>
        </w:rPr>
        <w:t>Muscle size</w:t>
      </w:r>
    </w:p>
    <w:p w:rsidR="00E96193" w:rsidRDefault="00D57E8C">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C</w:t>
      </w:r>
      <w:r w:rsidR="00531C69" w:rsidRPr="00C24C98">
        <w:rPr>
          <w:rFonts w:ascii="Times New Roman" w:hAnsi="Times New Roman" w:cs="Times New Roman"/>
          <w:sz w:val="24"/>
          <w:szCs w:val="24"/>
          <w:lang w:val="en-GB"/>
        </w:rPr>
        <w:t>lear positive associations were seen between forearm muscle size</w:t>
      </w:r>
      <w:r w:rsidR="00531C69">
        <w:rPr>
          <w:rFonts w:ascii="Times New Roman" w:hAnsi="Times New Roman" w:cs="Times New Roman"/>
          <w:sz w:val="24"/>
          <w:szCs w:val="24"/>
          <w:lang w:val="en-GB"/>
        </w:rPr>
        <w:t xml:space="preserve"> and radial bone size (dTBA, cBA, PC)</w:t>
      </w:r>
      <w:r w:rsidR="00531C69" w:rsidRPr="00C24C98">
        <w:rPr>
          <w:rFonts w:ascii="Times New Roman" w:hAnsi="Times New Roman" w:cs="Times New Roman"/>
          <w:sz w:val="24"/>
          <w:szCs w:val="24"/>
          <w:lang w:val="en-GB"/>
        </w:rPr>
        <w:t xml:space="preserve"> and </w:t>
      </w:r>
      <w:r w:rsidR="00531C69">
        <w:rPr>
          <w:rFonts w:ascii="Times New Roman" w:hAnsi="Times New Roman" w:cs="Times New Roman"/>
          <w:sz w:val="24"/>
          <w:szCs w:val="24"/>
          <w:lang w:val="en-GB"/>
        </w:rPr>
        <w:t>bone strength (SSI)</w:t>
      </w:r>
      <w:r w:rsidR="00D97CC8">
        <w:rPr>
          <w:rFonts w:ascii="Times New Roman" w:hAnsi="Times New Roman" w:cs="Times New Roman"/>
          <w:sz w:val="24"/>
          <w:szCs w:val="24"/>
          <w:lang w:val="en-GB"/>
        </w:rPr>
        <w:t xml:space="preserve"> in men</w:t>
      </w:r>
      <w:r w:rsidR="00531C69">
        <w:rPr>
          <w:rFonts w:ascii="Times New Roman" w:hAnsi="Times New Roman" w:cs="Times New Roman"/>
          <w:sz w:val="24"/>
          <w:szCs w:val="24"/>
          <w:lang w:val="en-GB"/>
        </w:rPr>
        <w:t xml:space="preserve"> (Figure 1</w:t>
      </w:r>
      <w:r w:rsidR="00531C69" w:rsidRPr="00C24C98">
        <w:rPr>
          <w:rFonts w:ascii="Times New Roman" w:hAnsi="Times New Roman" w:cs="Times New Roman"/>
          <w:sz w:val="24"/>
          <w:szCs w:val="24"/>
          <w:lang w:val="en-GB"/>
        </w:rPr>
        <w:t>).  H</w:t>
      </w:r>
      <w:r w:rsidR="00531C69">
        <w:rPr>
          <w:rFonts w:ascii="Times New Roman" w:hAnsi="Times New Roman" w:cs="Times New Roman"/>
          <w:sz w:val="24"/>
          <w:szCs w:val="24"/>
          <w:lang w:val="en-GB"/>
        </w:rPr>
        <w:t>owever, no</w:t>
      </w:r>
      <w:r w:rsidR="00531C69" w:rsidRPr="00C24C98">
        <w:rPr>
          <w:rFonts w:ascii="Times New Roman" w:hAnsi="Times New Roman" w:cs="Times New Roman"/>
          <w:sz w:val="24"/>
          <w:szCs w:val="24"/>
          <w:lang w:val="en-GB"/>
        </w:rPr>
        <w:t xml:space="preserve"> association </w:t>
      </w:r>
      <w:r w:rsidR="000567C4">
        <w:rPr>
          <w:rFonts w:ascii="Times New Roman" w:hAnsi="Times New Roman" w:cs="Times New Roman"/>
          <w:sz w:val="24"/>
          <w:szCs w:val="24"/>
          <w:lang w:val="en-GB"/>
        </w:rPr>
        <w:t xml:space="preserve">was observed </w:t>
      </w:r>
      <w:r w:rsidR="00531C69" w:rsidRPr="00C24C98">
        <w:rPr>
          <w:rFonts w:ascii="Times New Roman" w:hAnsi="Times New Roman" w:cs="Times New Roman"/>
          <w:sz w:val="24"/>
          <w:szCs w:val="24"/>
          <w:lang w:val="en-GB"/>
        </w:rPr>
        <w:t>between forearm muscle size</w:t>
      </w:r>
      <w:r w:rsidR="00531C69">
        <w:rPr>
          <w:rFonts w:ascii="Times New Roman" w:hAnsi="Times New Roman" w:cs="Times New Roman"/>
          <w:sz w:val="24"/>
          <w:szCs w:val="24"/>
          <w:lang w:val="en-GB"/>
        </w:rPr>
        <w:t xml:space="preserve"> and radial bone mineral density (cBMD, tBMD).  Similar </w:t>
      </w:r>
      <w:r w:rsidR="000567C4">
        <w:rPr>
          <w:rFonts w:ascii="Times New Roman" w:hAnsi="Times New Roman" w:cs="Times New Roman"/>
          <w:sz w:val="24"/>
          <w:szCs w:val="24"/>
          <w:lang w:val="en-GB"/>
        </w:rPr>
        <w:t>patterns</w:t>
      </w:r>
      <w:r w:rsidR="000567C4" w:rsidRPr="00C24C98">
        <w:rPr>
          <w:rFonts w:ascii="Times New Roman" w:hAnsi="Times New Roman" w:cs="Times New Roman"/>
          <w:sz w:val="24"/>
          <w:szCs w:val="24"/>
          <w:lang w:val="en-GB"/>
        </w:rPr>
        <w:t xml:space="preserve"> </w:t>
      </w:r>
      <w:r w:rsidR="00531C69" w:rsidRPr="00C24C98">
        <w:rPr>
          <w:rFonts w:ascii="Times New Roman" w:hAnsi="Times New Roman" w:cs="Times New Roman"/>
          <w:sz w:val="24"/>
          <w:szCs w:val="24"/>
          <w:lang w:val="en-GB"/>
        </w:rPr>
        <w:t xml:space="preserve">were found </w:t>
      </w:r>
      <w:r w:rsidR="00531C69">
        <w:rPr>
          <w:rFonts w:ascii="Times New Roman" w:hAnsi="Times New Roman" w:cs="Times New Roman"/>
          <w:sz w:val="24"/>
          <w:szCs w:val="24"/>
          <w:lang w:val="en-GB"/>
        </w:rPr>
        <w:t xml:space="preserve">in the lower limb </w:t>
      </w:r>
      <w:r w:rsidR="00531C69" w:rsidRPr="00C24C98">
        <w:rPr>
          <w:rFonts w:ascii="Times New Roman" w:hAnsi="Times New Roman" w:cs="Times New Roman"/>
          <w:sz w:val="24"/>
          <w:szCs w:val="24"/>
          <w:lang w:val="en-GB"/>
        </w:rPr>
        <w:t>between calf muscle size and tibial</w:t>
      </w:r>
      <w:r w:rsidR="00531C69">
        <w:rPr>
          <w:rFonts w:ascii="Times New Roman" w:hAnsi="Times New Roman" w:cs="Times New Roman"/>
          <w:sz w:val="24"/>
          <w:szCs w:val="24"/>
          <w:lang w:val="en-GB"/>
        </w:rPr>
        <w:t xml:space="preserve"> bone parameters (Table 3)</w:t>
      </w:r>
      <w:r w:rsidR="00531C69" w:rsidRPr="00C24C98">
        <w:rPr>
          <w:rFonts w:ascii="Times New Roman" w:hAnsi="Times New Roman" w:cs="Times New Roman"/>
          <w:sz w:val="24"/>
          <w:szCs w:val="24"/>
          <w:lang w:val="en-GB"/>
        </w:rPr>
        <w:t xml:space="preserve">.  In women, </w:t>
      </w:r>
      <w:r w:rsidR="00531C69">
        <w:rPr>
          <w:rFonts w:ascii="Times New Roman" w:hAnsi="Times New Roman" w:cs="Times New Roman"/>
          <w:sz w:val="24"/>
          <w:szCs w:val="24"/>
          <w:lang w:val="en-GB"/>
        </w:rPr>
        <w:t xml:space="preserve">as in men, </w:t>
      </w:r>
      <w:r w:rsidR="00531C69" w:rsidRPr="00C24C98">
        <w:rPr>
          <w:rFonts w:ascii="Times New Roman" w:hAnsi="Times New Roman" w:cs="Times New Roman"/>
          <w:sz w:val="24"/>
          <w:szCs w:val="24"/>
          <w:lang w:val="en-GB"/>
        </w:rPr>
        <w:t>muscle size</w:t>
      </w:r>
      <w:r w:rsidR="00531C69">
        <w:rPr>
          <w:rFonts w:ascii="Times New Roman" w:hAnsi="Times New Roman" w:cs="Times New Roman"/>
          <w:sz w:val="24"/>
          <w:szCs w:val="24"/>
          <w:lang w:val="en-GB"/>
        </w:rPr>
        <w:t xml:space="preserve"> in the forearm and calf</w:t>
      </w:r>
      <w:r w:rsidR="00531C69" w:rsidRPr="00C24C98">
        <w:rPr>
          <w:rFonts w:ascii="Times New Roman" w:hAnsi="Times New Roman" w:cs="Times New Roman"/>
          <w:sz w:val="24"/>
          <w:szCs w:val="24"/>
          <w:lang w:val="en-GB"/>
        </w:rPr>
        <w:t xml:space="preserve"> was positively associated wit</w:t>
      </w:r>
      <w:r w:rsidR="00531C69">
        <w:rPr>
          <w:rFonts w:ascii="Times New Roman" w:hAnsi="Times New Roman" w:cs="Times New Roman"/>
          <w:sz w:val="24"/>
          <w:szCs w:val="24"/>
          <w:lang w:val="en-GB"/>
        </w:rPr>
        <w:t>h both bone size (dTBA, cBA, PC)</w:t>
      </w:r>
      <w:r w:rsidR="00531C69" w:rsidRPr="00C24C98">
        <w:rPr>
          <w:rFonts w:ascii="Times New Roman" w:hAnsi="Times New Roman" w:cs="Times New Roman"/>
          <w:sz w:val="24"/>
          <w:szCs w:val="24"/>
          <w:lang w:val="en-GB"/>
        </w:rPr>
        <w:t xml:space="preserve"> and </w:t>
      </w:r>
      <w:r w:rsidR="00531C69">
        <w:rPr>
          <w:rFonts w:ascii="Times New Roman" w:hAnsi="Times New Roman" w:cs="Times New Roman"/>
          <w:sz w:val="24"/>
          <w:szCs w:val="24"/>
          <w:lang w:val="en-GB"/>
        </w:rPr>
        <w:t xml:space="preserve">bone </w:t>
      </w:r>
      <w:r w:rsidR="00531C69" w:rsidRPr="00C24C98">
        <w:rPr>
          <w:rFonts w:ascii="Times New Roman" w:hAnsi="Times New Roman" w:cs="Times New Roman"/>
          <w:sz w:val="24"/>
          <w:szCs w:val="24"/>
          <w:lang w:val="en-GB"/>
        </w:rPr>
        <w:t xml:space="preserve">strength </w:t>
      </w:r>
      <w:r w:rsidR="00531C69">
        <w:rPr>
          <w:rFonts w:ascii="Times New Roman" w:hAnsi="Times New Roman" w:cs="Times New Roman"/>
          <w:sz w:val="24"/>
          <w:szCs w:val="24"/>
          <w:lang w:val="en-GB"/>
        </w:rPr>
        <w:t>(SSI) (Figure 2)</w:t>
      </w:r>
      <w:r w:rsidR="00531C69" w:rsidRPr="00C24C98">
        <w:rPr>
          <w:rFonts w:ascii="Times New Roman" w:hAnsi="Times New Roman" w:cs="Times New Roman"/>
          <w:sz w:val="24"/>
          <w:szCs w:val="24"/>
          <w:lang w:val="en-GB"/>
        </w:rPr>
        <w:t xml:space="preserve">.  </w:t>
      </w:r>
      <w:r w:rsidR="00531C69">
        <w:rPr>
          <w:rFonts w:ascii="Times New Roman" w:hAnsi="Times New Roman" w:cs="Times New Roman"/>
          <w:sz w:val="24"/>
          <w:szCs w:val="24"/>
          <w:lang w:val="en-GB"/>
        </w:rPr>
        <w:t>However, i</w:t>
      </w:r>
      <w:r w:rsidR="00531C69" w:rsidRPr="00C24C98">
        <w:rPr>
          <w:rFonts w:ascii="Times New Roman" w:hAnsi="Times New Roman" w:cs="Times New Roman"/>
          <w:sz w:val="24"/>
          <w:szCs w:val="24"/>
          <w:lang w:val="en-GB"/>
        </w:rPr>
        <w:t>n contrast</w:t>
      </w:r>
      <w:r w:rsidR="00531C69">
        <w:rPr>
          <w:rFonts w:ascii="Times New Roman" w:hAnsi="Times New Roman" w:cs="Times New Roman"/>
          <w:sz w:val="24"/>
          <w:szCs w:val="24"/>
          <w:lang w:val="en-GB"/>
        </w:rPr>
        <w:t xml:space="preserve"> to men, muscle size was also positively associated with tBMD, but not cBMD, in both upper and lower limbs.</w:t>
      </w:r>
    </w:p>
    <w:p w:rsidR="00E96193" w:rsidRDefault="00E96193">
      <w:pPr>
        <w:spacing w:after="0" w:line="480" w:lineRule="auto"/>
        <w:jc w:val="both"/>
        <w:rPr>
          <w:rFonts w:ascii="Times New Roman" w:hAnsi="Times New Roman" w:cs="Times New Roman"/>
          <w:sz w:val="24"/>
          <w:szCs w:val="24"/>
          <w:lang w:val="en-GB"/>
        </w:rPr>
      </w:pPr>
    </w:p>
    <w:p w:rsidR="00292E6E" w:rsidRDefault="00531C69">
      <w:pPr>
        <w:spacing w:after="0" w:line="480" w:lineRule="auto"/>
        <w:jc w:val="both"/>
        <w:rPr>
          <w:rFonts w:ascii="Times New Roman" w:hAnsi="Times New Roman" w:cs="Times New Roman"/>
          <w:sz w:val="24"/>
          <w:szCs w:val="24"/>
          <w:lang w:val="en-GB"/>
        </w:rPr>
      </w:pPr>
      <w:r w:rsidRPr="00C24C98">
        <w:rPr>
          <w:rFonts w:ascii="Times New Roman" w:hAnsi="Times New Roman" w:cs="Times New Roman"/>
          <w:sz w:val="24"/>
          <w:szCs w:val="24"/>
          <w:lang w:val="en-GB"/>
        </w:rPr>
        <w:t xml:space="preserve">In both sexes, after adjustment </w:t>
      </w:r>
      <w:r>
        <w:rPr>
          <w:rFonts w:ascii="Times New Roman" w:hAnsi="Times New Roman" w:cs="Times New Roman"/>
          <w:sz w:val="24"/>
          <w:szCs w:val="24"/>
          <w:lang w:val="en-GB"/>
        </w:rPr>
        <w:t xml:space="preserve">for age, height, weight-adjusted-for-height, limb length-adjusted-for-height, </w:t>
      </w:r>
      <w:r w:rsidRPr="00C24C98">
        <w:rPr>
          <w:rFonts w:ascii="Times New Roman" w:hAnsi="Times New Roman" w:cs="Times New Roman"/>
          <w:sz w:val="24"/>
          <w:szCs w:val="24"/>
        </w:rPr>
        <w:t xml:space="preserve">social class, smoking status, alcohol consumption, calcium intake, physical activity, </w:t>
      </w:r>
      <w:r w:rsidR="000567C4">
        <w:rPr>
          <w:rFonts w:ascii="Times New Roman" w:hAnsi="Times New Roman" w:cs="Times New Roman"/>
          <w:sz w:val="24"/>
          <w:szCs w:val="24"/>
        </w:rPr>
        <w:lastRenderedPageBreak/>
        <w:t>DM</w:t>
      </w:r>
      <w:r w:rsidRPr="00C24C98">
        <w:rPr>
          <w:rFonts w:ascii="Times New Roman" w:hAnsi="Times New Roman" w:cs="Times New Roman"/>
          <w:sz w:val="24"/>
          <w:szCs w:val="24"/>
        </w:rPr>
        <w:t xml:space="preserve">, and in women, years since menopause and </w:t>
      </w:r>
      <w:r>
        <w:rPr>
          <w:rFonts w:ascii="Times New Roman" w:hAnsi="Times New Roman" w:cs="Times New Roman"/>
          <w:sz w:val="24"/>
          <w:szCs w:val="24"/>
        </w:rPr>
        <w:t>estrogen replacement therapy,</w:t>
      </w:r>
      <w:r>
        <w:rPr>
          <w:rFonts w:ascii="Times New Roman" w:hAnsi="Times New Roman" w:cs="Times New Roman"/>
          <w:sz w:val="24"/>
          <w:szCs w:val="24"/>
          <w:lang w:val="en-GB"/>
        </w:rPr>
        <w:t xml:space="preserve"> </w:t>
      </w:r>
      <w:r w:rsidR="000567C4">
        <w:rPr>
          <w:rFonts w:ascii="Times New Roman" w:hAnsi="Times New Roman" w:cs="Times New Roman"/>
          <w:sz w:val="24"/>
          <w:szCs w:val="24"/>
          <w:lang w:val="en-GB"/>
        </w:rPr>
        <w:t xml:space="preserve">positive </w:t>
      </w:r>
      <w:r>
        <w:rPr>
          <w:rFonts w:ascii="Times New Roman" w:hAnsi="Times New Roman" w:cs="Times New Roman"/>
          <w:sz w:val="24"/>
          <w:szCs w:val="24"/>
          <w:lang w:val="en-GB"/>
        </w:rPr>
        <w:t>associations between muscle size and both bone size (dTBA, cBA, PC) and bone strength (SSI)</w:t>
      </w:r>
      <w:r w:rsidRPr="00C24C98">
        <w:rPr>
          <w:rFonts w:ascii="Times New Roman" w:hAnsi="Times New Roman" w:cs="Times New Roman"/>
          <w:sz w:val="24"/>
          <w:szCs w:val="24"/>
          <w:lang w:val="en-GB"/>
        </w:rPr>
        <w:t xml:space="preserve"> in the corresponding limb </w:t>
      </w:r>
      <w:r>
        <w:rPr>
          <w:rFonts w:ascii="Times New Roman" w:hAnsi="Times New Roman" w:cs="Times New Roman"/>
          <w:sz w:val="24"/>
          <w:szCs w:val="24"/>
          <w:lang w:val="en-GB"/>
        </w:rPr>
        <w:t>all persisted (Table 4</w:t>
      </w:r>
      <w:r w:rsidRPr="00C24C98">
        <w:rPr>
          <w:rFonts w:ascii="Times New Roman" w:hAnsi="Times New Roman" w:cs="Times New Roman"/>
          <w:sz w:val="24"/>
          <w:szCs w:val="24"/>
          <w:lang w:val="en-GB"/>
        </w:rPr>
        <w:t xml:space="preserve">). </w:t>
      </w:r>
    </w:p>
    <w:p w:rsidR="00292E6E" w:rsidRDefault="00292E6E">
      <w:pPr>
        <w:spacing w:after="0" w:line="480" w:lineRule="auto"/>
        <w:jc w:val="both"/>
        <w:rPr>
          <w:rFonts w:ascii="Times New Roman" w:hAnsi="Times New Roman" w:cs="Times New Roman"/>
          <w:sz w:val="24"/>
          <w:szCs w:val="24"/>
          <w:lang w:val="en-GB"/>
        </w:rPr>
      </w:pPr>
    </w:p>
    <w:p w:rsidR="00E96193" w:rsidRDefault="002E66C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We considered relationships between muscle size and the cortical and trabecular compartments. </w:t>
      </w:r>
      <w:r w:rsidR="00531C69" w:rsidRPr="00C24C98">
        <w:rPr>
          <w:rFonts w:ascii="Times New Roman" w:hAnsi="Times New Roman" w:cs="Times New Roman"/>
          <w:sz w:val="24"/>
          <w:szCs w:val="24"/>
          <w:lang w:val="en-GB"/>
        </w:rPr>
        <w:t xml:space="preserve"> </w:t>
      </w:r>
      <w:r w:rsidR="00531C69">
        <w:rPr>
          <w:rFonts w:ascii="Times New Roman" w:hAnsi="Times New Roman" w:cs="Times New Roman"/>
          <w:sz w:val="24"/>
          <w:szCs w:val="24"/>
          <w:lang w:val="en-GB"/>
        </w:rPr>
        <w:t xml:space="preserve">In general EC was inversely </w:t>
      </w:r>
      <w:r w:rsidR="004F0F7A">
        <w:rPr>
          <w:rFonts w:ascii="Times New Roman" w:hAnsi="Times New Roman" w:cs="Times New Roman"/>
          <w:sz w:val="24"/>
          <w:szCs w:val="24"/>
          <w:lang w:val="en-GB"/>
        </w:rPr>
        <w:t xml:space="preserve">related </w:t>
      </w:r>
      <w:r w:rsidR="00531C69">
        <w:rPr>
          <w:rFonts w:ascii="Times New Roman" w:hAnsi="Times New Roman" w:cs="Times New Roman"/>
          <w:sz w:val="24"/>
          <w:szCs w:val="24"/>
          <w:lang w:val="en-GB"/>
        </w:rPr>
        <w:t xml:space="preserve">with muscle size; this was most </w:t>
      </w:r>
      <w:r w:rsidR="00D97CC8">
        <w:rPr>
          <w:rFonts w:ascii="Times New Roman" w:hAnsi="Times New Roman" w:cs="Times New Roman"/>
          <w:sz w:val="24"/>
          <w:szCs w:val="24"/>
          <w:lang w:val="en-GB"/>
        </w:rPr>
        <w:t xml:space="preserve">apparent </w:t>
      </w:r>
      <w:r w:rsidR="00531C69">
        <w:rPr>
          <w:rFonts w:ascii="Times New Roman" w:hAnsi="Times New Roman" w:cs="Times New Roman"/>
          <w:sz w:val="24"/>
          <w:szCs w:val="24"/>
          <w:lang w:val="en-GB"/>
        </w:rPr>
        <w:t>in women</w:t>
      </w:r>
      <w:r w:rsidR="003A6BCC">
        <w:rPr>
          <w:rFonts w:ascii="Times New Roman" w:hAnsi="Times New Roman" w:cs="Times New Roman"/>
          <w:sz w:val="24"/>
          <w:szCs w:val="24"/>
          <w:lang w:val="en-GB"/>
        </w:rPr>
        <w:t xml:space="preserve"> (Table 4)</w:t>
      </w:r>
      <w:r w:rsidR="00531C69">
        <w:rPr>
          <w:rFonts w:ascii="Times New Roman" w:hAnsi="Times New Roman" w:cs="Times New Roman"/>
          <w:sz w:val="24"/>
          <w:szCs w:val="24"/>
          <w:lang w:val="en-GB"/>
        </w:rPr>
        <w:t>.  Overall after adjustment</w:t>
      </w:r>
      <w:r w:rsidR="004F0F7A">
        <w:rPr>
          <w:rFonts w:ascii="Times New Roman" w:hAnsi="Times New Roman" w:cs="Times New Roman"/>
          <w:sz w:val="24"/>
          <w:szCs w:val="24"/>
          <w:lang w:val="en-GB"/>
        </w:rPr>
        <w:t xml:space="preserve"> for confounders</w:t>
      </w:r>
      <w:r w:rsidR="00531C69">
        <w:rPr>
          <w:rFonts w:ascii="Times New Roman" w:hAnsi="Times New Roman" w:cs="Times New Roman"/>
          <w:sz w:val="24"/>
          <w:szCs w:val="24"/>
          <w:lang w:val="en-GB"/>
        </w:rPr>
        <w:t xml:space="preserve">, muscle size was independent of </w:t>
      </w:r>
      <w:r w:rsidR="004F0F7A">
        <w:rPr>
          <w:rFonts w:ascii="Times New Roman" w:hAnsi="Times New Roman" w:cs="Times New Roman"/>
          <w:sz w:val="24"/>
          <w:szCs w:val="24"/>
          <w:lang w:val="en-GB"/>
        </w:rPr>
        <w:t xml:space="preserve">both cortical and trabecular </w:t>
      </w:r>
      <w:r w:rsidR="00531C69">
        <w:rPr>
          <w:rFonts w:ascii="Times New Roman" w:hAnsi="Times New Roman" w:cs="Times New Roman"/>
          <w:sz w:val="24"/>
          <w:szCs w:val="24"/>
          <w:lang w:val="en-GB"/>
        </w:rPr>
        <w:t xml:space="preserve">BMD, with the exception of a persistent positive relationship between forearm muscle size and radial tBMD in women.  After correction for multiple testing, </w:t>
      </w:r>
      <w:r w:rsidR="00A87E59">
        <w:rPr>
          <w:rFonts w:ascii="Times New Roman" w:hAnsi="Times New Roman" w:cs="Times New Roman"/>
          <w:sz w:val="24"/>
          <w:szCs w:val="24"/>
          <w:lang w:val="en-GB"/>
        </w:rPr>
        <w:t xml:space="preserve">the majority of </w:t>
      </w:r>
      <w:r w:rsidR="00531C69">
        <w:rPr>
          <w:rFonts w:ascii="Times New Roman" w:hAnsi="Times New Roman" w:cs="Times New Roman"/>
          <w:sz w:val="24"/>
          <w:szCs w:val="24"/>
          <w:lang w:val="en-GB"/>
        </w:rPr>
        <w:t xml:space="preserve">associations between muscle size and bone structure were </w:t>
      </w:r>
      <w:r w:rsidR="00A87E59">
        <w:rPr>
          <w:rFonts w:ascii="Times New Roman" w:hAnsi="Times New Roman" w:cs="Times New Roman"/>
          <w:sz w:val="24"/>
          <w:szCs w:val="24"/>
          <w:lang w:val="en-GB"/>
        </w:rPr>
        <w:t xml:space="preserve">maintained, despite partial </w:t>
      </w:r>
      <w:r w:rsidR="00531C69">
        <w:rPr>
          <w:rFonts w:ascii="Times New Roman" w:hAnsi="Times New Roman" w:cs="Times New Roman"/>
          <w:sz w:val="24"/>
          <w:szCs w:val="24"/>
          <w:lang w:val="en-GB"/>
        </w:rPr>
        <w:t>attenuat</w:t>
      </w:r>
      <w:r w:rsidR="00A87E59">
        <w:rPr>
          <w:rFonts w:ascii="Times New Roman" w:hAnsi="Times New Roman" w:cs="Times New Roman"/>
          <w:sz w:val="24"/>
          <w:szCs w:val="24"/>
          <w:lang w:val="en-GB"/>
        </w:rPr>
        <w:t>ion (data not shown)</w:t>
      </w:r>
      <w:r w:rsidR="00531C69">
        <w:rPr>
          <w:rFonts w:ascii="Times New Roman" w:hAnsi="Times New Roman" w:cs="Times New Roman"/>
          <w:sz w:val="24"/>
          <w:szCs w:val="24"/>
          <w:lang w:val="en-GB"/>
        </w:rPr>
        <w:t>.</w:t>
      </w:r>
    </w:p>
    <w:p w:rsidR="00E96193" w:rsidRDefault="00E96193">
      <w:pPr>
        <w:spacing w:after="0" w:line="480" w:lineRule="auto"/>
        <w:jc w:val="both"/>
        <w:rPr>
          <w:rFonts w:ascii="Times New Roman" w:hAnsi="Times New Roman" w:cs="Times New Roman"/>
          <w:sz w:val="24"/>
          <w:szCs w:val="24"/>
          <w:lang w:val="en-GB"/>
        </w:rPr>
      </w:pPr>
    </w:p>
    <w:p w:rsidR="00E96193" w:rsidRDefault="00AB0957">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Grip strength (</w:t>
      </w:r>
      <w:r w:rsidR="00531C69" w:rsidRPr="00C24C98">
        <w:rPr>
          <w:rFonts w:ascii="Times New Roman" w:hAnsi="Times New Roman" w:cs="Times New Roman"/>
          <w:b/>
          <w:sz w:val="24"/>
          <w:szCs w:val="24"/>
          <w:lang w:val="en-GB"/>
        </w:rPr>
        <w:t>Muscle strength</w:t>
      </w:r>
      <w:r>
        <w:rPr>
          <w:rFonts w:ascii="Times New Roman" w:hAnsi="Times New Roman" w:cs="Times New Roman"/>
          <w:b/>
          <w:sz w:val="24"/>
          <w:szCs w:val="24"/>
          <w:lang w:val="en-GB"/>
        </w:rPr>
        <w:t>)</w:t>
      </w:r>
    </w:p>
    <w:p w:rsidR="00E96193" w:rsidRDefault="00D97CC8">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P</w:t>
      </w:r>
      <w:r w:rsidR="00531C69" w:rsidRPr="00C24C98">
        <w:rPr>
          <w:rFonts w:ascii="Times New Roman" w:hAnsi="Times New Roman" w:cs="Times New Roman"/>
          <w:sz w:val="24"/>
          <w:szCs w:val="24"/>
          <w:lang w:val="en-GB"/>
        </w:rPr>
        <w:t xml:space="preserve">ositive relationships </w:t>
      </w:r>
      <w:r w:rsidR="00531C69">
        <w:rPr>
          <w:rFonts w:ascii="Times New Roman" w:hAnsi="Times New Roman" w:cs="Times New Roman"/>
          <w:sz w:val="24"/>
          <w:szCs w:val="24"/>
          <w:lang w:val="en-GB"/>
        </w:rPr>
        <w:t>were identified</w:t>
      </w:r>
      <w:r w:rsidR="00531C69" w:rsidRPr="00C24C98">
        <w:rPr>
          <w:rFonts w:ascii="Times New Roman" w:hAnsi="Times New Roman" w:cs="Times New Roman"/>
          <w:sz w:val="24"/>
          <w:szCs w:val="24"/>
          <w:lang w:val="en-GB"/>
        </w:rPr>
        <w:t xml:space="preserve"> between </w:t>
      </w:r>
      <w:r w:rsidR="00FF7E89">
        <w:rPr>
          <w:rFonts w:ascii="Times New Roman" w:hAnsi="Times New Roman" w:cs="Times New Roman"/>
          <w:sz w:val="24"/>
          <w:szCs w:val="24"/>
          <w:lang w:val="en-GB"/>
        </w:rPr>
        <w:t>grip</w:t>
      </w:r>
      <w:r w:rsidR="00531C69" w:rsidRPr="00C24C98">
        <w:rPr>
          <w:rFonts w:ascii="Times New Roman" w:hAnsi="Times New Roman" w:cs="Times New Roman"/>
          <w:sz w:val="24"/>
          <w:szCs w:val="24"/>
          <w:lang w:val="en-GB"/>
        </w:rPr>
        <w:t xml:space="preserve"> strength</w:t>
      </w:r>
      <w:r w:rsidR="00531C69">
        <w:rPr>
          <w:rFonts w:ascii="Times New Roman" w:hAnsi="Times New Roman" w:cs="Times New Roman"/>
          <w:sz w:val="24"/>
          <w:szCs w:val="24"/>
          <w:lang w:val="en-GB"/>
        </w:rPr>
        <w:t xml:space="preserve"> </w:t>
      </w:r>
      <w:r w:rsidR="00531C69" w:rsidRPr="00C24C98">
        <w:rPr>
          <w:rFonts w:ascii="Times New Roman" w:hAnsi="Times New Roman" w:cs="Times New Roman"/>
          <w:sz w:val="24"/>
          <w:szCs w:val="24"/>
          <w:lang w:val="en-GB"/>
        </w:rPr>
        <w:t>a</w:t>
      </w:r>
      <w:r w:rsidR="00531C69">
        <w:rPr>
          <w:rFonts w:ascii="Times New Roman" w:hAnsi="Times New Roman" w:cs="Times New Roman"/>
          <w:sz w:val="24"/>
          <w:szCs w:val="24"/>
          <w:lang w:val="en-GB"/>
        </w:rPr>
        <w:t>nd both radial bone size (dTBA, cBA, PC)</w:t>
      </w:r>
      <w:r w:rsidR="00531C69" w:rsidRPr="00C24C98">
        <w:rPr>
          <w:rFonts w:ascii="Times New Roman" w:hAnsi="Times New Roman" w:cs="Times New Roman"/>
          <w:sz w:val="24"/>
          <w:szCs w:val="24"/>
          <w:lang w:val="en-GB"/>
        </w:rPr>
        <w:t xml:space="preserve"> and </w:t>
      </w:r>
      <w:r w:rsidR="00531C69">
        <w:rPr>
          <w:rFonts w:ascii="Times New Roman" w:hAnsi="Times New Roman" w:cs="Times New Roman"/>
          <w:sz w:val="24"/>
          <w:szCs w:val="24"/>
          <w:lang w:val="en-GB"/>
        </w:rPr>
        <w:t>bone strength (SSI)</w:t>
      </w:r>
      <w:r w:rsidR="00531C69" w:rsidRPr="00C24C98">
        <w:rPr>
          <w:rFonts w:ascii="Times New Roman" w:hAnsi="Times New Roman" w:cs="Times New Roman"/>
          <w:sz w:val="24"/>
          <w:szCs w:val="24"/>
          <w:lang w:val="en-GB"/>
        </w:rPr>
        <w:t xml:space="preserve"> in men</w:t>
      </w:r>
      <w:r w:rsidR="00531C69">
        <w:rPr>
          <w:rFonts w:ascii="Times New Roman" w:hAnsi="Times New Roman" w:cs="Times New Roman"/>
          <w:sz w:val="24"/>
          <w:szCs w:val="24"/>
          <w:lang w:val="en-GB"/>
        </w:rPr>
        <w:t xml:space="preserve"> (Figure 1</w:t>
      </w:r>
      <w:r w:rsidR="00531C69" w:rsidRPr="00C24C98">
        <w:rPr>
          <w:rFonts w:ascii="Times New Roman" w:hAnsi="Times New Roman" w:cs="Times New Roman"/>
          <w:sz w:val="24"/>
          <w:szCs w:val="24"/>
          <w:lang w:val="en-GB"/>
        </w:rPr>
        <w:t>)</w:t>
      </w:r>
      <w:r w:rsidR="00531C69">
        <w:rPr>
          <w:rFonts w:ascii="Times New Roman" w:hAnsi="Times New Roman" w:cs="Times New Roman"/>
          <w:sz w:val="24"/>
          <w:szCs w:val="24"/>
          <w:lang w:val="en-GB"/>
        </w:rPr>
        <w:t xml:space="preserve">.  Similar relationships were seen in women, although associations with bone size were </w:t>
      </w:r>
      <w:r w:rsidR="00A37B68">
        <w:rPr>
          <w:rFonts w:ascii="Times New Roman" w:hAnsi="Times New Roman" w:cs="Times New Roman"/>
          <w:sz w:val="24"/>
          <w:szCs w:val="24"/>
          <w:lang w:val="en-GB"/>
        </w:rPr>
        <w:t>weaker</w:t>
      </w:r>
      <w:r w:rsidR="00531C69">
        <w:rPr>
          <w:rFonts w:ascii="Times New Roman" w:hAnsi="Times New Roman" w:cs="Times New Roman"/>
          <w:sz w:val="24"/>
          <w:szCs w:val="24"/>
          <w:lang w:val="en-GB"/>
        </w:rPr>
        <w:t xml:space="preserve"> (Figure 2).  Although adjustment</w:t>
      </w:r>
      <w:r>
        <w:rPr>
          <w:rFonts w:ascii="Times New Roman" w:hAnsi="Times New Roman" w:cs="Times New Roman"/>
          <w:sz w:val="24"/>
          <w:szCs w:val="24"/>
          <w:lang w:val="en-GB"/>
        </w:rPr>
        <w:t xml:space="preserve"> </w:t>
      </w:r>
      <w:r w:rsidR="00531C69">
        <w:rPr>
          <w:rFonts w:ascii="Times New Roman" w:hAnsi="Times New Roman" w:cs="Times New Roman"/>
          <w:sz w:val="24"/>
          <w:szCs w:val="24"/>
          <w:lang w:val="en-GB"/>
        </w:rPr>
        <w:t xml:space="preserve">fully attenuated </w:t>
      </w:r>
      <w:r w:rsidR="00A37B68">
        <w:rPr>
          <w:rFonts w:ascii="Times New Roman" w:hAnsi="Times New Roman" w:cs="Times New Roman"/>
          <w:sz w:val="24"/>
          <w:szCs w:val="24"/>
          <w:lang w:val="en-GB"/>
        </w:rPr>
        <w:t xml:space="preserve">our observed </w:t>
      </w:r>
      <w:r w:rsidR="00531C69">
        <w:rPr>
          <w:rFonts w:ascii="Times New Roman" w:hAnsi="Times New Roman" w:cs="Times New Roman"/>
          <w:sz w:val="24"/>
          <w:szCs w:val="24"/>
          <w:lang w:val="en-GB"/>
        </w:rPr>
        <w:t xml:space="preserve">associations between </w:t>
      </w:r>
      <w:r w:rsidR="00FF7E89">
        <w:rPr>
          <w:rFonts w:ascii="Times New Roman" w:hAnsi="Times New Roman" w:cs="Times New Roman"/>
          <w:sz w:val="24"/>
          <w:szCs w:val="24"/>
          <w:lang w:val="en-GB"/>
        </w:rPr>
        <w:t>grip</w:t>
      </w:r>
      <w:r w:rsidR="00531C69">
        <w:rPr>
          <w:rFonts w:ascii="Times New Roman" w:hAnsi="Times New Roman" w:cs="Times New Roman"/>
          <w:sz w:val="24"/>
          <w:szCs w:val="24"/>
          <w:lang w:val="en-GB"/>
        </w:rPr>
        <w:t xml:space="preserve"> strength and bone strength, the associations </w:t>
      </w:r>
      <w:r w:rsidR="00F81106">
        <w:rPr>
          <w:rFonts w:ascii="Times New Roman" w:hAnsi="Times New Roman" w:cs="Times New Roman"/>
          <w:sz w:val="24"/>
          <w:szCs w:val="24"/>
          <w:lang w:val="en-GB"/>
        </w:rPr>
        <w:t>with</w:t>
      </w:r>
      <w:r w:rsidR="00531C69">
        <w:rPr>
          <w:rFonts w:ascii="Times New Roman" w:hAnsi="Times New Roman" w:cs="Times New Roman"/>
          <w:sz w:val="24"/>
          <w:szCs w:val="24"/>
          <w:lang w:val="en-GB"/>
        </w:rPr>
        <w:t xml:space="preserve"> bone size persisted in both men and women (Table 4). In general BMD was independent of </w:t>
      </w:r>
      <w:r w:rsidR="00FF7E89">
        <w:rPr>
          <w:rFonts w:ascii="Times New Roman" w:hAnsi="Times New Roman" w:cs="Times New Roman"/>
          <w:sz w:val="24"/>
          <w:szCs w:val="24"/>
          <w:lang w:val="en-GB"/>
        </w:rPr>
        <w:t>grip</w:t>
      </w:r>
      <w:r w:rsidR="00531C69">
        <w:rPr>
          <w:rFonts w:ascii="Times New Roman" w:hAnsi="Times New Roman" w:cs="Times New Roman"/>
          <w:sz w:val="24"/>
          <w:szCs w:val="24"/>
          <w:lang w:val="en-GB"/>
        </w:rPr>
        <w:t xml:space="preserve"> strength. </w:t>
      </w:r>
      <w:r w:rsidR="00531C69" w:rsidRPr="00C24C98">
        <w:rPr>
          <w:rFonts w:ascii="Times New Roman" w:hAnsi="Times New Roman" w:cs="Times New Roman"/>
          <w:sz w:val="24"/>
          <w:szCs w:val="24"/>
          <w:lang w:val="en-GB"/>
        </w:rPr>
        <w:t xml:space="preserve"> </w:t>
      </w:r>
    </w:p>
    <w:p w:rsidR="00E96193" w:rsidRDefault="00E96193">
      <w:pPr>
        <w:spacing w:after="0" w:line="480" w:lineRule="auto"/>
        <w:jc w:val="both"/>
        <w:rPr>
          <w:rFonts w:ascii="Times New Roman" w:hAnsi="Times New Roman" w:cs="Times New Roman"/>
          <w:sz w:val="24"/>
          <w:szCs w:val="24"/>
          <w:lang w:val="en-GB"/>
        </w:rPr>
      </w:pPr>
    </w:p>
    <w:p w:rsidR="00E96193" w:rsidRDefault="00AB0957">
      <w:pPr>
        <w:spacing w:after="0" w:line="48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Gait speed (</w:t>
      </w:r>
      <w:r w:rsidR="00531C69" w:rsidRPr="00C24C98">
        <w:rPr>
          <w:rFonts w:ascii="Times New Roman" w:hAnsi="Times New Roman" w:cs="Times New Roman"/>
          <w:b/>
          <w:sz w:val="24"/>
          <w:szCs w:val="24"/>
          <w:lang w:val="en-GB"/>
        </w:rPr>
        <w:t>Physical performance</w:t>
      </w:r>
      <w:r>
        <w:rPr>
          <w:rFonts w:ascii="Times New Roman" w:hAnsi="Times New Roman" w:cs="Times New Roman"/>
          <w:b/>
          <w:sz w:val="24"/>
          <w:szCs w:val="24"/>
          <w:lang w:val="en-GB"/>
        </w:rPr>
        <w:t>)</w:t>
      </w:r>
      <w:r w:rsidR="00531C69" w:rsidRPr="00C24C98">
        <w:rPr>
          <w:rFonts w:ascii="Times New Roman" w:hAnsi="Times New Roman" w:cs="Times New Roman"/>
          <w:sz w:val="24"/>
          <w:szCs w:val="24"/>
          <w:lang w:val="en-GB"/>
        </w:rPr>
        <w:t xml:space="preserve"> </w:t>
      </w:r>
    </w:p>
    <w:p w:rsidR="00E96193" w:rsidRDefault="00EB65FB">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In contrast to muscle size and </w:t>
      </w:r>
      <w:r w:rsidR="00FF7E89">
        <w:rPr>
          <w:rFonts w:ascii="Times New Roman" w:hAnsi="Times New Roman" w:cs="Times New Roman"/>
          <w:sz w:val="24"/>
          <w:szCs w:val="24"/>
          <w:lang w:val="en-GB"/>
        </w:rPr>
        <w:t xml:space="preserve">grip </w:t>
      </w:r>
      <w:r>
        <w:rPr>
          <w:rFonts w:ascii="Times New Roman" w:hAnsi="Times New Roman" w:cs="Times New Roman"/>
          <w:sz w:val="24"/>
          <w:szCs w:val="24"/>
          <w:lang w:val="en-GB"/>
        </w:rPr>
        <w:t>strength, a</w:t>
      </w:r>
      <w:r w:rsidR="00531C69">
        <w:rPr>
          <w:rFonts w:ascii="Times New Roman" w:hAnsi="Times New Roman" w:cs="Times New Roman"/>
          <w:sz w:val="24"/>
          <w:szCs w:val="24"/>
          <w:lang w:val="en-GB"/>
        </w:rPr>
        <w:t>nalys</w:t>
      </w:r>
      <w:r w:rsidR="00037644">
        <w:rPr>
          <w:rFonts w:ascii="Times New Roman" w:hAnsi="Times New Roman" w:cs="Times New Roman"/>
          <w:sz w:val="24"/>
          <w:szCs w:val="24"/>
          <w:lang w:val="en-GB"/>
        </w:rPr>
        <w:t>e</w:t>
      </w:r>
      <w:r w:rsidR="00531C69">
        <w:rPr>
          <w:rFonts w:ascii="Times New Roman" w:hAnsi="Times New Roman" w:cs="Times New Roman"/>
          <w:sz w:val="24"/>
          <w:szCs w:val="24"/>
          <w:lang w:val="en-GB"/>
        </w:rPr>
        <w:t xml:space="preserve">s </w:t>
      </w:r>
      <w:r w:rsidR="00531C69" w:rsidRPr="00C24C98">
        <w:rPr>
          <w:rFonts w:ascii="Times New Roman" w:hAnsi="Times New Roman" w:cs="Times New Roman"/>
          <w:sz w:val="24"/>
          <w:szCs w:val="24"/>
          <w:lang w:val="en-GB"/>
        </w:rPr>
        <w:t xml:space="preserve">found no evidence </w:t>
      </w:r>
      <w:r w:rsidR="00531C69">
        <w:rPr>
          <w:rFonts w:ascii="Times New Roman" w:hAnsi="Times New Roman" w:cs="Times New Roman"/>
          <w:sz w:val="24"/>
          <w:szCs w:val="24"/>
          <w:lang w:val="en-GB"/>
        </w:rPr>
        <w:t>to support</w:t>
      </w:r>
      <w:r w:rsidR="00531C69" w:rsidRPr="00C24C98">
        <w:rPr>
          <w:rFonts w:ascii="Times New Roman" w:hAnsi="Times New Roman" w:cs="Times New Roman"/>
          <w:sz w:val="24"/>
          <w:szCs w:val="24"/>
          <w:lang w:val="en-GB"/>
        </w:rPr>
        <w:t xml:space="preserve"> an association between </w:t>
      </w:r>
      <w:r w:rsidR="007B20A0">
        <w:rPr>
          <w:rFonts w:ascii="Times New Roman" w:hAnsi="Times New Roman" w:cs="Times New Roman"/>
          <w:sz w:val="24"/>
          <w:szCs w:val="24"/>
          <w:lang w:val="en-GB"/>
        </w:rPr>
        <w:t>gait speed</w:t>
      </w:r>
      <w:r w:rsidR="00531C69" w:rsidRPr="00C24C98">
        <w:rPr>
          <w:rFonts w:ascii="Times New Roman" w:hAnsi="Times New Roman" w:cs="Times New Roman"/>
          <w:sz w:val="24"/>
          <w:szCs w:val="24"/>
          <w:lang w:val="en-GB"/>
        </w:rPr>
        <w:t xml:space="preserve"> and any of the </w:t>
      </w:r>
      <w:r w:rsidR="00531C69">
        <w:rPr>
          <w:rFonts w:ascii="Times New Roman" w:hAnsi="Times New Roman" w:cs="Times New Roman"/>
          <w:sz w:val="24"/>
          <w:szCs w:val="24"/>
          <w:lang w:val="en-GB"/>
        </w:rPr>
        <w:t xml:space="preserve">tibial </w:t>
      </w:r>
      <w:r w:rsidR="00531C69" w:rsidRPr="00C24C98">
        <w:rPr>
          <w:rFonts w:ascii="Times New Roman" w:hAnsi="Times New Roman" w:cs="Times New Roman"/>
          <w:sz w:val="24"/>
          <w:szCs w:val="24"/>
          <w:lang w:val="en-GB"/>
        </w:rPr>
        <w:t>bone</w:t>
      </w:r>
      <w:r w:rsidR="00531C69">
        <w:rPr>
          <w:rFonts w:ascii="Times New Roman" w:hAnsi="Times New Roman" w:cs="Times New Roman"/>
          <w:sz w:val="24"/>
          <w:szCs w:val="24"/>
          <w:lang w:val="en-GB"/>
        </w:rPr>
        <w:t xml:space="preserve"> parameters in men (Figure 1) or women (Figure 2)</w:t>
      </w:r>
      <w:r w:rsidR="00F81106">
        <w:rPr>
          <w:rFonts w:ascii="Times New Roman" w:hAnsi="Times New Roman" w:cs="Times New Roman"/>
          <w:sz w:val="24"/>
          <w:szCs w:val="24"/>
          <w:lang w:val="en-GB"/>
        </w:rPr>
        <w:t xml:space="preserve"> </w:t>
      </w:r>
      <w:r w:rsidR="002E66C8">
        <w:rPr>
          <w:rFonts w:ascii="Times New Roman" w:hAnsi="Times New Roman" w:cs="Times New Roman"/>
          <w:sz w:val="24"/>
          <w:szCs w:val="24"/>
          <w:lang w:val="en-GB"/>
        </w:rPr>
        <w:t>that were robust to adjustment for multiple testing and confounders</w:t>
      </w:r>
      <w:r w:rsidR="00037644">
        <w:rPr>
          <w:rFonts w:ascii="Times New Roman" w:hAnsi="Times New Roman" w:cs="Times New Roman"/>
          <w:sz w:val="24"/>
          <w:szCs w:val="24"/>
          <w:lang w:val="en-GB"/>
        </w:rPr>
        <w:t>.</w:t>
      </w:r>
    </w:p>
    <w:p w:rsidR="00E96193" w:rsidRDefault="00E96193">
      <w:pPr>
        <w:spacing w:after="0" w:line="480" w:lineRule="auto"/>
        <w:jc w:val="both"/>
        <w:rPr>
          <w:rFonts w:ascii="Times New Roman" w:hAnsi="Times New Roman" w:cs="Times New Roman"/>
          <w:sz w:val="24"/>
          <w:szCs w:val="24"/>
          <w:lang w:val="en-GB"/>
        </w:rPr>
      </w:pPr>
    </w:p>
    <w:p w:rsidR="00CA7358" w:rsidRDefault="00531C69" w:rsidP="00807DED">
      <w:pPr>
        <w:rPr>
          <w:rFonts w:ascii="Times New Roman" w:hAnsi="Times New Roman" w:cs="Times New Roman"/>
          <w:b/>
          <w:sz w:val="24"/>
          <w:szCs w:val="24"/>
          <w:lang w:val="en-GB"/>
        </w:rPr>
      </w:pPr>
      <w:r w:rsidRPr="00C24C98">
        <w:rPr>
          <w:rFonts w:ascii="Times New Roman" w:hAnsi="Times New Roman" w:cs="Times New Roman"/>
          <w:b/>
          <w:sz w:val="24"/>
          <w:szCs w:val="24"/>
          <w:lang w:val="en-GB"/>
        </w:rPr>
        <w:t>DISCUSSION</w:t>
      </w:r>
    </w:p>
    <w:p w:rsidR="009B0820" w:rsidRDefault="00BB2AA7">
      <w:pPr>
        <w:spacing w:after="0" w:line="480" w:lineRule="auto"/>
        <w:jc w:val="both"/>
        <w:rPr>
          <w:rFonts w:ascii="Times New Roman" w:hAnsi="Times New Roman" w:cs="Times New Roman"/>
          <w:b/>
          <w:sz w:val="24"/>
          <w:szCs w:val="24"/>
        </w:rPr>
      </w:pPr>
      <w:r>
        <w:rPr>
          <w:rFonts w:ascii="Times New Roman" w:hAnsi="Times New Roman" w:cs="Times New Roman"/>
          <w:sz w:val="24"/>
          <w:szCs w:val="24"/>
          <w:lang w:val="en-GB"/>
        </w:rPr>
        <w:t>We have</w:t>
      </w:r>
      <w:r w:rsidR="009B0820" w:rsidRPr="009B0820">
        <w:rPr>
          <w:rFonts w:ascii="Times New Roman" w:hAnsi="Times New Roman" w:cs="Times New Roman"/>
          <w:sz w:val="24"/>
          <w:szCs w:val="24"/>
          <w:lang w:val="en-GB"/>
        </w:rPr>
        <w:t xml:space="preserve"> shown that muscle size is strongly associated with bone size and bone strength in both men and women and that these relationships remain robust after rigorous adjustment</w:t>
      </w:r>
      <w:r w:rsidR="002E66C8">
        <w:rPr>
          <w:rFonts w:ascii="Times New Roman" w:hAnsi="Times New Roman" w:cs="Times New Roman"/>
          <w:sz w:val="24"/>
          <w:szCs w:val="24"/>
          <w:lang w:val="en-GB"/>
        </w:rPr>
        <w:t xml:space="preserve">. By contrast, </w:t>
      </w:r>
      <w:r w:rsidR="007B20A0">
        <w:rPr>
          <w:rFonts w:ascii="Times New Roman" w:hAnsi="Times New Roman" w:cs="Times New Roman"/>
          <w:sz w:val="24"/>
          <w:szCs w:val="24"/>
          <w:lang w:val="en-GB"/>
        </w:rPr>
        <w:t>gait speed</w:t>
      </w:r>
      <w:r w:rsidR="002E66C8">
        <w:rPr>
          <w:rFonts w:ascii="Times New Roman" w:hAnsi="Times New Roman" w:cs="Times New Roman"/>
          <w:sz w:val="24"/>
          <w:szCs w:val="24"/>
          <w:lang w:val="en-GB"/>
        </w:rPr>
        <w:t xml:space="preserve"> was not associated with measures of bone size, strength or density in this cohort of older adults. These data </w:t>
      </w:r>
      <w:r w:rsidR="00FC3369">
        <w:rPr>
          <w:rFonts w:ascii="Times New Roman" w:hAnsi="Times New Roman" w:cs="Times New Roman"/>
          <w:sz w:val="24"/>
          <w:szCs w:val="24"/>
          <w:lang w:val="en-GB"/>
        </w:rPr>
        <w:t>supp</w:t>
      </w:r>
      <w:r w:rsidR="00904B90">
        <w:rPr>
          <w:rFonts w:ascii="Times New Roman" w:hAnsi="Times New Roman" w:cs="Times New Roman"/>
          <w:sz w:val="24"/>
          <w:szCs w:val="24"/>
          <w:lang w:val="en-GB"/>
        </w:rPr>
        <w:t xml:space="preserve">ort the mechanostat hypothesis with </w:t>
      </w:r>
      <w:r w:rsidR="00FC3369">
        <w:rPr>
          <w:rFonts w:ascii="Times New Roman" w:hAnsi="Times New Roman" w:cs="Times New Roman"/>
          <w:sz w:val="24"/>
          <w:szCs w:val="24"/>
          <w:lang w:val="en-GB"/>
        </w:rPr>
        <w:t>associations between</w:t>
      </w:r>
      <w:r w:rsidR="00FF7E89">
        <w:rPr>
          <w:rFonts w:ascii="Times New Roman" w:hAnsi="Times New Roman" w:cs="Times New Roman"/>
          <w:sz w:val="24"/>
          <w:szCs w:val="24"/>
          <w:lang w:val="en-GB"/>
        </w:rPr>
        <w:t xml:space="preserve"> both</w:t>
      </w:r>
      <w:r w:rsidR="00FC3369">
        <w:rPr>
          <w:rFonts w:ascii="Times New Roman" w:hAnsi="Times New Roman" w:cs="Times New Roman"/>
          <w:sz w:val="24"/>
          <w:szCs w:val="24"/>
          <w:lang w:val="en-GB"/>
        </w:rPr>
        <w:t xml:space="preserve"> muscle siz</w:t>
      </w:r>
      <w:r w:rsidR="00904B90">
        <w:rPr>
          <w:rFonts w:ascii="Times New Roman" w:hAnsi="Times New Roman" w:cs="Times New Roman"/>
          <w:sz w:val="24"/>
          <w:szCs w:val="24"/>
          <w:lang w:val="en-GB"/>
        </w:rPr>
        <w:t xml:space="preserve">e and </w:t>
      </w:r>
      <w:r w:rsidR="00FF7E89">
        <w:rPr>
          <w:rFonts w:ascii="Times New Roman" w:hAnsi="Times New Roman" w:cs="Times New Roman"/>
          <w:sz w:val="24"/>
          <w:szCs w:val="24"/>
          <w:lang w:val="en-GB"/>
        </w:rPr>
        <w:t xml:space="preserve">grip </w:t>
      </w:r>
      <w:r w:rsidR="00904B90">
        <w:rPr>
          <w:rFonts w:ascii="Times New Roman" w:hAnsi="Times New Roman" w:cs="Times New Roman"/>
          <w:sz w:val="24"/>
          <w:szCs w:val="24"/>
          <w:lang w:val="en-GB"/>
        </w:rPr>
        <w:t>strength</w:t>
      </w:r>
      <w:r w:rsidR="00FF7E89">
        <w:rPr>
          <w:rFonts w:ascii="Times New Roman" w:hAnsi="Times New Roman" w:cs="Times New Roman"/>
          <w:sz w:val="24"/>
          <w:szCs w:val="24"/>
          <w:lang w:val="en-GB"/>
        </w:rPr>
        <w:t xml:space="preserve"> with</w:t>
      </w:r>
      <w:r w:rsidR="00904B90">
        <w:rPr>
          <w:rFonts w:ascii="Times New Roman" w:hAnsi="Times New Roman" w:cs="Times New Roman"/>
          <w:sz w:val="24"/>
          <w:szCs w:val="24"/>
          <w:lang w:val="en-GB"/>
        </w:rPr>
        <w:t xml:space="preserve"> bone size</w:t>
      </w:r>
      <w:r w:rsidR="00FC3369">
        <w:rPr>
          <w:rFonts w:ascii="Times New Roman" w:hAnsi="Times New Roman" w:cs="Times New Roman"/>
          <w:sz w:val="24"/>
          <w:szCs w:val="24"/>
          <w:lang w:val="en-GB"/>
        </w:rPr>
        <w:t xml:space="preserve"> likely to arise through dynamic loading.</w:t>
      </w:r>
    </w:p>
    <w:p w:rsidR="00E96193" w:rsidRDefault="00996F75">
      <w:pPr>
        <w:spacing w:after="0" w:line="480" w:lineRule="auto"/>
        <w:jc w:val="both"/>
        <w:rPr>
          <w:rFonts w:ascii="Times New Roman" w:hAnsi="Times New Roman" w:cs="Times New Roman"/>
          <w:sz w:val="24"/>
          <w:szCs w:val="24"/>
        </w:rPr>
      </w:pPr>
      <w:r>
        <w:rPr>
          <w:rFonts w:ascii="Times New Roman" w:hAnsi="Times New Roman" w:cs="Times New Roman"/>
          <w:sz w:val="24"/>
          <w:szCs w:val="24"/>
        </w:rPr>
        <w:br/>
        <w:t>The associations of</w:t>
      </w:r>
      <w:r w:rsidR="00BB2AA7">
        <w:rPr>
          <w:rFonts w:ascii="Times New Roman" w:hAnsi="Times New Roman" w:cs="Times New Roman"/>
          <w:sz w:val="24"/>
          <w:szCs w:val="24"/>
        </w:rPr>
        <w:t xml:space="preserve"> </w:t>
      </w:r>
      <w:r w:rsidR="00F83DA3">
        <w:rPr>
          <w:rFonts w:ascii="Times New Roman" w:hAnsi="Times New Roman" w:cs="Times New Roman"/>
          <w:sz w:val="24"/>
          <w:szCs w:val="24"/>
        </w:rPr>
        <w:t>muscle size with</w:t>
      </w:r>
      <w:r w:rsidR="0008271E">
        <w:rPr>
          <w:rFonts w:ascii="Times New Roman" w:hAnsi="Times New Roman" w:cs="Times New Roman"/>
          <w:sz w:val="24"/>
          <w:szCs w:val="24"/>
        </w:rPr>
        <w:t xml:space="preserve"> </w:t>
      </w:r>
      <w:r w:rsidR="00531C69">
        <w:rPr>
          <w:rFonts w:ascii="Times New Roman" w:hAnsi="Times New Roman" w:cs="Times New Roman"/>
          <w:sz w:val="24"/>
          <w:szCs w:val="24"/>
          <w:lang w:val="en-GB"/>
        </w:rPr>
        <w:t>both bone size and strength</w:t>
      </w:r>
      <w:r>
        <w:rPr>
          <w:rFonts w:ascii="Times New Roman" w:hAnsi="Times New Roman" w:cs="Times New Roman"/>
          <w:sz w:val="24"/>
          <w:szCs w:val="24"/>
          <w:lang w:val="en-GB"/>
        </w:rPr>
        <w:t>, that</w:t>
      </w:r>
      <w:r w:rsidR="00F83DA3">
        <w:rPr>
          <w:rFonts w:ascii="Times New Roman" w:hAnsi="Times New Roman" w:cs="Times New Roman"/>
          <w:sz w:val="24"/>
          <w:szCs w:val="24"/>
          <w:lang w:val="en-GB"/>
        </w:rPr>
        <w:t xml:space="preserve"> </w:t>
      </w:r>
      <w:r w:rsidR="00300BFB">
        <w:rPr>
          <w:rFonts w:ascii="Times New Roman" w:hAnsi="Times New Roman" w:cs="Times New Roman"/>
          <w:sz w:val="24"/>
          <w:szCs w:val="24"/>
          <w:lang w:val="en-GB"/>
        </w:rPr>
        <w:t>we have shown</w:t>
      </w:r>
      <w:r>
        <w:rPr>
          <w:rFonts w:ascii="Times New Roman" w:hAnsi="Times New Roman" w:cs="Times New Roman"/>
          <w:sz w:val="24"/>
          <w:szCs w:val="24"/>
          <w:lang w:val="en-GB"/>
        </w:rPr>
        <w:t>,</w:t>
      </w:r>
      <w:r w:rsidR="00300BFB">
        <w:rPr>
          <w:rFonts w:ascii="Times New Roman" w:hAnsi="Times New Roman" w:cs="Times New Roman"/>
          <w:sz w:val="24"/>
          <w:szCs w:val="24"/>
          <w:lang w:val="en-GB"/>
        </w:rPr>
        <w:t xml:space="preserve"> </w:t>
      </w:r>
      <w:r w:rsidR="00F83DA3">
        <w:rPr>
          <w:rFonts w:ascii="Times New Roman" w:hAnsi="Times New Roman" w:cs="Times New Roman"/>
          <w:sz w:val="24"/>
          <w:szCs w:val="24"/>
          <w:lang w:val="en-GB"/>
        </w:rPr>
        <w:t>are</w:t>
      </w:r>
      <w:r w:rsidR="00F83DA3" w:rsidRPr="00F83DA3">
        <w:rPr>
          <w:rFonts w:ascii="Times New Roman" w:hAnsi="Times New Roman" w:cs="Times New Roman"/>
          <w:sz w:val="24"/>
          <w:szCs w:val="24"/>
        </w:rPr>
        <w:t xml:space="preserve"> </w:t>
      </w:r>
      <w:r w:rsidR="00F83DA3">
        <w:rPr>
          <w:rFonts w:ascii="Times New Roman" w:hAnsi="Times New Roman" w:cs="Times New Roman"/>
          <w:sz w:val="24"/>
          <w:szCs w:val="24"/>
        </w:rPr>
        <w:t>in keeping with published findings</w:t>
      </w:r>
      <w:r w:rsidR="000670BC">
        <w:rPr>
          <w:rFonts w:ascii="Times New Roman" w:hAnsi="Times New Roman" w:cs="Times New Roman"/>
          <w:sz w:val="24"/>
          <w:szCs w:val="24"/>
        </w:rPr>
        <w:t xml:space="preserve"> (16</w:t>
      </w:r>
      <w:r w:rsidR="0040168F">
        <w:rPr>
          <w:rFonts w:ascii="Times New Roman" w:hAnsi="Times New Roman" w:cs="Times New Roman"/>
          <w:sz w:val="24"/>
          <w:szCs w:val="24"/>
        </w:rPr>
        <w:t>-</w:t>
      </w:r>
      <w:r w:rsidR="000670BC">
        <w:rPr>
          <w:rFonts w:ascii="Times New Roman" w:hAnsi="Times New Roman" w:cs="Times New Roman"/>
          <w:sz w:val="24"/>
          <w:szCs w:val="24"/>
        </w:rPr>
        <w:t>17</w:t>
      </w:r>
      <w:r w:rsidR="0040168F">
        <w:rPr>
          <w:rFonts w:ascii="Times New Roman" w:hAnsi="Times New Roman" w:cs="Times New Roman"/>
          <w:sz w:val="24"/>
          <w:szCs w:val="24"/>
        </w:rPr>
        <w:t>,</w:t>
      </w:r>
      <w:r w:rsidR="000E0920">
        <w:rPr>
          <w:rFonts w:ascii="Times New Roman" w:hAnsi="Times New Roman" w:cs="Times New Roman"/>
          <w:sz w:val="24"/>
          <w:szCs w:val="24"/>
        </w:rPr>
        <w:t>29-31</w:t>
      </w:r>
      <w:r w:rsidR="000670BC">
        <w:rPr>
          <w:rFonts w:ascii="Times New Roman" w:hAnsi="Times New Roman" w:cs="Times New Roman"/>
          <w:sz w:val="24"/>
          <w:szCs w:val="24"/>
        </w:rPr>
        <w:t>).</w:t>
      </w:r>
      <w:r w:rsidR="00531C69">
        <w:rPr>
          <w:rFonts w:ascii="Times New Roman" w:hAnsi="Times New Roman" w:cs="Times New Roman"/>
          <w:sz w:val="24"/>
          <w:szCs w:val="24"/>
          <w:lang w:val="en-GB"/>
        </w:rPr>
        <w:t xml:space="preserve">  </w:t>
      </w:r>
      <w:r w:rsidR="00300BFB">
        <w:rPr>
          <w:rFonts w:ascii="Times New Roman" w:hAnsi="Times New Roman" w:cs="Times New Roman"/>
          <w:sz w:val="24"/>
          <w:szCs w:val="24"/>
          <w:lang w:val="en-GB"/>
        </w:rPr>
        <w:t xml:space="preserve">However, </w:t>
      </w:r>
      <w:r w:rsidR="00300BFB">
        <w:rPr>
          <w:rFonts w:ascii="Times New Roman" w:hAnsi="Times New Roman" w:cs="Times New Roman"/>
          <w:sz w:val="24"/>
          <w:szCs w:val="24"/>
        </w:rPr>
        <w:t>i</w:t>
      </w:r>
      <w:r w:rsidR="00531C69">
        <w:rPr>
          <w:rFonts w:ascii="Times New Roman" w:hAnsi="Times New Roman" w:cs="Times New Roman"/>
          <w:sz w:val="24"/>
          <w:szCs w:val="24"/>
        </w:rPr>
        <w:t xml:space="preserve">n contrast to most previous studies, we </w:t>
      </w:r>
      <w:r w:rsidR="002E66C8">
        <w:rPr>
          <w:rFonts w:ascii="Times New Roman" w:hAnsi="Times New Roman" w:cs="Times New Roman"/>
          <w:sz w:val="24"/>
          <w:szCs w:val="24"/>
        </w:rPr>
        <w:t xml:space="preserve">were able to </w:t>
      </w:r>
      <w:r w:rsidR="00531C69">
        <w:rPr>
          <w:rFonts w:ascii="Times New Roman" w:hAnsi="Times New Roman" w:cs="Times New Roman"/>
          <w:sz w:val="24"/>
          <w:szCs w:val="24"/>
        </w:rPr>
        <w:t xml:space="preserve">look not only at cBA but </w:t>
      </w:r>
      <w:r w:rsidR="009B133B">
        <w:rPr>
          <w:rFonts w:ascii="Times New Roman" w:hAnsi="Times New Roman" w:cs="Times New Roman"/>
          <w:sz w:val="24"/>
          <w:szCs w:val="24"/>
        </w:rPr>
        <w:t xml:space="preserve">specifically </w:t>
      </w:r>
      <w:r w:rsidR="00531C69">
        <w:rPr>
          <w:rFonts w:ascii="Times New Roman" w:hAnsi="Times New Roman" w:cs="Times New Roman"/>
          <w:sz w:val="24"/>
          <w:szCs w:val="24"/>
        </w:rPr>
        <w:t xml:space="preserve">at changes in </w:t>
      </w:r>
      <w:r w:rsidR="009B133B">
        <w:rPr>
          <w:rFonts w:ascii="Times New Roman" w:hAnsi="Times New Roman" w:cs="Times New Roman"/>
          <w:sz w:val="24"/>
          <w:szCs w:val="24"/>
        </w:rPr>
        <w:t>periosteal and endosteal circumferences</w:t>
      </w:r>
      <w:r w:rsidR="00531C69">
        <w:rPr>
          <w:rFonts w:ascii="Times New Roman" w:hAnsi="Times New Roman" w:cs="Times New Roman"/>
          <w:sz w:val="24"/>
          <w:szCs w:val="24"/>
        </w:rPr>
        <w:t xml:space="preserve">.  </w:t>
      </w:r>
      <w:r w:rsidR="009B133B">
        <w:rPr>
          <w:rFonts w:ascii="Times New Roman" w:hAnsi="Times New Roman" w:cs="Times New Roman"/>
          <w:sz w:val="24"/>
          <w:szCs w:val="24"/>
        </w:rPr>
        <w:t>I</w:t>
      </w:r>
      <w:r w:rsidR="00531C69">
        <w:rPr>
          <w:rFonts w:ascii="Times New Roman" w:hAnsi="Times New Roman" w:cs="Times New Roman"/>
          <w:sz w:val="24"/>
          <w:szCs w:val="24"/>
        </w:rPr>
        <w:t xml:space="preserve">n both </w:t>
      </w:r>
      <w:r w:rsidR="009B133B">
        <w:rPr>
          <w:rFonts w:ascii="Times New Roman" w:hAnsi="Times New Roman" w:cs="Times New Roman"/>
          <w:sz w:val="24"/>
          <w:szCs w:val="24"/>
        </w:rPr>
        <w:t>weight-bearing and non weight-bearing</w:t>
      </w:r>
      <w:r w:rsidR="00531C69">
        <w:rPr>
          <w:rFonts w:ascii="Times New Roman" w:hAnsi="Times New Roman" w:cs="Times New Roman"/>
          <w:sz w:val="24"/>
          <w:szCs w:val="24"/>
        </w:rPr>
        <w:t xml:space="preserve"> limbs, </w:t>
      </w:r>
      <w:r w:rsidR="009B133B">
        <w:rPr>
          <w:rFonts w:ascii="Times New Roman" w:hAnsi="Times New Roman" w:cs="Times New Roman"/>
          <w:sz w:val="24"/>
          <w:szCs w:val="24"/>
        </w:rPr>
        <w:t xml:space="preserve">we found </w:t>
      </w:r>
      <w:r w:rsidR="00531C69">
        <w:rPr>
          <w:rFonts w:ascii="Times New Roman" w:hAnsi="Times New Roman" w:cs="Times New Roman"/>
          <w:sz w:val="24"/>
          <w:szCs w:val="24"/>
        </w:rPr>
        <w:t>greater muscle size was in</w:t>
      </w:r>
      <w:r w:rsidR="00807DED">
        <w:rPr>
          <w:rFonts w:ascii="Times New Roman" w:hAnsi="Times New Roman" w:cs="Times New Roman"/>
          <w:sz w:val="24"/>
          <w:szCs w:val="24"/>
        </w:rPr>
        <w:t>variably associated with larger PC</w:t>
      </w:r>
      <w:r w:rsidR="00E57841">
        <w:rPr>
          <w:rFonts w:ascii="Times New Roman" w:hAnsi="Times New Roman" w:cs="Times New Roman"/>
          <w:sz w:val="24"/>
          <w:szCs w:val="24"/>
        </w:rPr>
        <w:t xml:space="preserve"> and </w:t>
      </w:r>
      <w:r w:rsidR="00531C69">
        <w:rPr>
          <w:rFonts w:ascii="Times New Roman" w:hAnsi="Times New Roman" w:cs="Times New Roman"/>
          <w:sz w:val="24"/>
          <w:szCs w:val="24"/>
        </w:rPr>
        <w:t xml:space="preserve">bone </w:t>
      </w:r>
      <w:r w:rsidR="00E57841">
        <w:rPr>
          <w:rFonts w:ascii="Times New Roman" w:hAnsi="Times New Roman" w:cs="Times New Roman"/>
          <w:sz w:val="24"/>
          <w:szCs w:val="24"/>
        </w:rPr>
        <w:t>size</w:t>
      </w:r>
      <w:r w:rsidR="00531C69">
        <w:rPr>
          <w:rFonts w:ascii="Times New Roman" w:hAnsi="Times New Roman" w:cs="Times New Roman"/>
          <w:sz w:val="24"/>
          <w:szCs w:val="24"/>
        </w:rPr>
        <w:t>.  Conversely, EC tended to decrease after adjustment for PC</w:t>
      </w:r>
      <w:r w:rsidR="00DD333C">
        <w:rPr>
          <w:rFonts w:ascii="Times New Roman" w:hAnsi="Times New Roman" w:cs="Times New Roman"/>
          <w:sz w:val="24"/>
          <w:szCs w:val="24"/>
        </w:rPr>
        <w:t>, in particular in women</w:t>
      </w:r>
      <w:r w:rsidR="00531C69">
        <w:rPr>
          <w:rFonts w:ascii="Times New Roman" w:hAnsi="Times New Roman" w:cs="Times New Roman"/>
          <w:sz w:val="24"/>
          <w:szCs w:val="24"/>
        </w:rPr>
        <w:t xml:space="preserve">.  </w:t>
      </w:r>
      <w:r w:rsidR="00DD333C">
        <w:rPr>
          <w:rFonts w:ascii="Times New Roman" w:hAnsi="Times New Roman" w:cs="Times New Roman"/>
          <w:sz w:val="24"/>
          <w:szCs w:val="24"/>
        </w:rPr>
        <w:t xml:space="preserve">This indicates that the </w:t>
      </w:r>
      <w:r w:rsidR="00B9057C">
        <w:rPr>
          <w:rFonts w:ascii="Times New Roman" w:hAnsi="Times New Roman" w:cs="Times New Roman"/>
          <w:sz w:val="24"/>
          <w:szCs w:val="24"/>
        </w:rPr>
        <w:t xml:space="preserve">greater cBA </w:t>
      </w:r>
      <w:r w:rsidR="00DD333C">
        <w:rPr>
          <w:rFonts w:ascii="Times New Roman" w:hAnsi="Times New Roman" w:cs="Times New Roman"/>
          <w:sz w:val="24"/>
          <w:szCs w:val="24"/>
        </w:rPr>
        <w:t xml:space="preserve">is likely to </w:t>
      </w:r>
      <w:r w:rsidR="00B9057C">
        <w:rPr>
          <w:rFonts w:ascii="Times New Roman" w:hAnsi="Times New Roman" w:cs="Times New Roman"/>
          <w:sz w:val="24"/>
          <w:szCs w:val="24"/>
        </w:rPr>
        <w:t>reflect contributions from increased PC and reduced EC</w:t>
      </w:r>
      <w:r w:rsidR="00DD333C">
        <w:rPr>
          <w:rFonts w:ascii="Times New Roman" w:hAnsi="Times New Roman" w:cs="Times New Roman"/>
          <w:sz w:val="24"/>
          <w:szCs w:val="24"/>
        </w:rPr>
        <w:t xml:space="preserve">.  </w:t>
      </w:r>
      <w:r w:rsidR="00B9057C">
        <w:rPr>
          <w:rFonts w:ascii="Times New Roman" w:hAnsi="Times New Roman" w:cs="Times New Roman"/>
          <w:sz w:val="24"/>
          <w:szCs w:val="24"/>
        </w:rPr>
        <w:t>The greater effect in women than men might suggest a role for estrogen in th</w:t>
      </w:r>
      <w:r w:rsidR="0008271E">
        <w:rPr>
          <w:rFonts w:ascii="Times New Roman" w:hAnsi="Times New Roman" w:cs="Times New Roman"/>
          <w:sz w:val="24"/>
          <w:szCs w:val="24"/>
        </w:rPr>
        <w:t>is</w:t>
      </w:r>
      <w:r w:rsidR="00B9057C">
        <w:rPr>
          <w:rFonts w:ascii="Times New Roman" w:hAnsi="Times New Roman" w:cs="Times New Roman"/>
          <w:sz w:val="24"/>
          <w:szCs w:val="24"/>
        </w:rPr>
        <w:t xml:space="preserve"> relationship.</w:t>
      </w:r>
      <w:r w:rsidR="00300BFB">
        <w:rPr>
          <w:rFonts w:ascii="Times New Roman" w:hAnsi="Times New Roman" w:cs="Times New Roman"/>
          <w:sz w:val="24"/>
          <w:szCs w:val="24"/>
        </w:rPr>
        <w:t xml:space="preserve"> </w:t>
      </w:r>
    </w:p>
    <w:p w:rsidR="00B9057C" w:rsidRDefault="00B9057C">
      <w:pPr>
        <w:spacing w:after="0" w:line="480" w:lineRule="auto"/>
        <w:jc w:val="both"/>
        <w:rPr>
          <w:rFonts w:ascii="Times New Roman" w:hAnsi="Times New Roman" w:cs="Times New Roman"/>
          <w:sz w:val="24"/>
          <w:szCs w:val="24"/>
        </w:rPr>
      </w:pPr>
    </w:p>
    <w:p w:rsidR="00E96193" w:rsidRDefault="00B905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w:t>
      </w:r>
      <w:r w:rsidR="00531C69">
        <w:rPr>
          <w:rFonts w:ascii="Times New Roman" w:hAnsi="Times New Roman" w:cs="Times New Roman"/>
          <w:sz w:val="24"/>
          <w:szCs w:val="24"/>
        </w:rPr>
        <w:t xml:space="preserve"> positive association</w:t>
      </w:r>
      <w:r w:rsidR="0008271E">
        <w:rPr>
          <w:rFonts w:ascii="Times New Roman" w:hAnsi="Times New Roman" w:cs="Times New Roman"/>
          <w:sz w:val="24"/>
          <w:szCs w:val="24"/>
        </w:rPr>
        <w:t>s</w:t>
      </w:r>
      <w:r w:rsidR="00531C69">
        <w:rPr>
          <w:rFonts w:ascii="Times New Roman" w:hAnsi="Times New Roman" w:cs="Times New Roman"/>
          <w:sz w:val="24"/>
          <w:szCs w:val="24"/>
        </w:rPr>
        <w:t xml:space="preserve"> between tBMD and muscle size in </w:t>
      </w:r>
      <w:r>
        <w:rPr>
          <w:rFonts w:ascii="Times New Roman" w:hAnsi="Times New Roman" w:cs="Times New Roman"/>
          <w:sz w:val="24"/>
          <w:szCs w:val="24"/>
        </w:rPr>
        <w:t>weight-bearing and non weight-bearing limbs</w:t>
      </w:r>
      <w:r w:rsidR="00531C69">
        <w:rPr>
          <w:rFonts w:ascii="Times New Roman" w:hAnsi="Times New Roman" w:cs="Times New Roman"/>
          <w:sz w:val="24"/>
          <w:szCs w:val="24"/>
        </w:rPr>
        <w:t xml:space="preserve"> w</w:t>
      </w:r>
      <w:r w:rsidR="0008271E">
        <w:rPr>
          <w:rFonts w:ascii="Times New Roman" w:hAnsi="Times New Roman" w:cs="Times New Roman"/>
          <w:sz w:val="24"/>
          <w:szCs w:val="24"/>
        </w:rPr>
        <w:t>ere</w:t>
      </w:r>
      <w:r w:rsidR="00531C69">
        <w:rPr>
          <w:rFonts w:ascii="Times New Roman" w:hAnsi="Times New Roman" w:cs="Times New Roman"/>
          <w:sz w:val="24"/>
          <w:szCs w:val="24"/>
        </w:rPr>
        <w:t xml:space="preserve"> attenuated</w:t>
      </w:r>
      <w:r w:rsidR="00300BFB">
        <w:rPr>
          <w:rFonts w:ascii="Times New Roman" w:hAnsi="Times New Roman" w:cs="Times New Roman"/>
          <w:sz w:val="24"/>
          <w:szCs w:val="24"/>
        </w:rPr>
        <w:t xml:space="preserve"> </w:t>
      </w:r>
      <w:r w:rsidR="00531C69">
        <w:rPr>
          <w:rFonts w:ascii="Times New Roman" w:hAnsi="Times New Roman" w:cs="Times New Roman"/>
          <w:sz w:val="24"/>
          <w:szCs w:val="24"/>
        </w:rPr>
        <w:t>after adjustment</w:t>
      </w:r>
      <w:r w:rsidR="00300BFB">
        <w:rPr>
          <w:rFonts w:ascii="Times New Roman" w:hAnsi="Times New Roman" w:cs="Times New Roman"/>
          <w:sz w:val="24"/>
          <w:szCs w:val="24"/>
        </w:rPr>
        <w:t xml:space="preserve">. This </w:t>
      </w:r>
      <w:r w:rsidR="002E66C8">
        <w:rPr>
          <w:rFonts w:ascii="Times New Roman" w:hAnsi="Times New Roman" w:cs="Times New Roman"/>
          <w:sz w:val="24"/>
          <w:szCs w:val="24"/>
        </w:rPr>
        <w:t>observation has previously only been made in children</w:t>
      </w:r>
      <w:r w:rsidR="00E43236">
        <w:rPr>
          <w:rFonts w:ascii="Times New Roman" w:hAnsi="Times New Roman" w:cs="Times New Roman"/>
          <w:sz w:val="24"/>
          <w:szCs w:val="24"/>
        </w:rPr>
        <w:t xml:space="preserve"> </w:t>
      </w:r>
      <w:r w:rsidR="00531C69">
        <w:rPr>
          <w:rFonts w:ascii="Times New Roman" w:hAnsi="Times New Roman" w:cs="Times New Roman"/>
          <w:noProof/>
          <w:sz w:val="24"/>
          <w:szCs w:val="24"/>
        </w:rPr>
        <w:t>(</w:t>
      </w:r>
      <w:r w:rsidR="000E0920">
        <w:rPr>
          <w:rFonts w:ascii="Times New Roman" w:hAnsi="Times New Roman" w:cs="Times New Roman"/>
          <w:noProof/>
          <w:sz w:val="24"/>
          <w:szCs w:val="24"/>
        </w:rPr>
        <w:t>29</w:t>
      </w:r>
      <w:r w:rsidR="0008271E">
        <w:rPr>
          <w:rFonts w:ascii="Times New Roman" w:hAnsi="Times New Roman" w:cs="Times New Roman"/>
          <w:noProof/>
          <w:sz w:val="24"/>
          <w:szCs w:val="24"/>
        </w:rPr>
        <w:t xml:space="preserve">).  </w:t>
      </w:r>
      <w:r w:rsidR="00E77230">
        <w:rPr>
          <w:rFonts w:ascii="Times New Roman" w:hAnsi="Times New Roman" w:cs="Times New Roman"/>
          <w:sz w:val="24"/>
          <w:szCs w:val="24"/>
        </w:rPr>
        <w:t>We found no</w:t>
      </w:r>
      <w:r w:rsidR="00531C69">
        <w:rPr>
          <w:rFonts w:ascii="Times New Roman" w:hAnsi="Times New Roman" w:cs="Times New Roman"/>
          <w:sz w:val="24"/>
          <w:szCs w:val="24"/>
        </w:rPr>
        <w:t xml:space="preserve"> evidence </w:t>
      </w:r>
      <w:r w:rsidR="00E77230">
        <w:rPr>
          <w:rFonts w:ascii="Times New Roman" w:hAnsi="Times New Roman" w:cs="Times New Roman"/>
          <w:sz w:val="24"/>
          <w:szCs w:val="24"/>
        </w:rPr>
        <w:t>to support</w:t>
      </w:r>
      <w:r w:rsidR="00531C69">
        <w:rPr>
          <w:rFonts w:ascii="Times New Roman" w:hAnsi="Times New Roman" w:cs="Times New Roman"/>
          <w:sz w:val="24"/>
          <w:szCs w:val="24"/>
        </w:rPr>
        <w:t xml:space="preserve"> an association between muscle size and </w:t>
      </w:r>
      <w:r w:rsidR="00531C69">
        <w:rPr>
          <w:rFonts w:ascii="Times New Roman" w:hAnsi="Times New Roman" w:cs="Times New Roman"/>
          <w:sz w:val="24"/>
          <w:szCs w:val="24"/>
        </w:rPr>
        <w:lastRenderedPageBreak/>
        <w:t>cBMD</w:t>
      </w:r>
      <w:r w:rsidR="0008271E">
        <w:rPr>
          <w:rFonts w:ascii="Times New Roman" w:hAnsi="Times New Roman" w:cs="Times New Roman"/>
          <w:sz w:val="24"/>
          <w:szCs w:val="24"/>
        </w:rPr>
        <w:t xml:space="preserve"> </w:t>
      </w:r>
      <w:r w:rsidR="00171B83">
        <w:rPr>
          <w:rFonts w:ascii="Times New Roman" w:hAnsi="Times New Roman" w:cs="Times New Roman"/>
          <w:sz w:val="24"/>
          <w:szCs w:val="24"/>
        </w:rPr>
        <w:t>which is</w:t>
      </w:r>
      <w:r w:rsidR="00531C69">
        <w:rPr>
          <w:rFonts w:ascii="Times New Roman" w:hAnsi="Times New Roman" w:cs="Times New Roman"/>
          <w:sz w:val="24"/>
          <w:szCs w:val="24"/>
        </w:rPr>
        <w:t xml:space="preserve"> </w:t>
      </w:r>
      <w:r w:rsidR="00171B83">
        <w:rPr>
          <w:rFonts w:ascii="Times New Roman" w:hAnsi="Times New Roman" w:cs="Times New Roman"/>
          <w:sz w:val="24"/>
          <w:szCs w:val="24"/>
        </w:rPr>
        <w:t>consistent</w:t>
      </w:r>
      <w:r w:rsidR="00531C69">
        <w:rPr>
          <w:rFonts w:ascii="Times New Roman" w:hAnsi="Times New Roman" w:cs="Times New Roman"/>
          <w:sz w:val="24"/>
          <w:szCs w:val="24"/>
        </w:rPr>
        <w:t xml:space="preserve"> with animal studies </w:t>
      </w:r>
      <w:r w:rsidR="00300BFB">
        <w:rPr>
          <w:rFonts w:ascii="Times New Roman" w:hAnsi="Times New Roman" w:cs="Times New Roman"/>
          <w:sz w:val="24"/>
          <w:szCs w:val="24"/>
        </w:rPr>
        <w:t>that show cortical</w:t>
      </w:r>
      <w:r w:rsidR="0008271E">
        <w:rPr>
          <w:rFonts w:ascii="Times New Roman" w:hAnsi="Times New Roman" w:cs="Times New Roman"/>
          <w:sz w:val="24"/>
          <w:szCs w:val="24"/>
        </w:rPr>
        <w:t xml:space="preserve"> </w:t>
      </w:r>
      <w:r w:rsidR="00531C69">
        <w:rPr>
          <w:rFonts w:ascii="Times New Roman" w:hAnsi="Times New Roman" w:cs="Times New Roman"/>
          <w:sz w:val="24"/>
          <w:szCs w:val="24"/>
        </w:rPr>
        <w:t>bone adapts its strength to mechanical loading by preferentially increasing bone size rather than BMD</w:t>
      </w:r>
      <w:r w:rsidR="00E43236">
        <w:rPr>
          <w:rFonts w:ascii="Times New Roman" w:hAnsi="Times New Roman" w:cs="Times New Roman"/>
          <w:sz w:val="24"/>
          <w:szCs w:val="24"/>
        </w:rPr>
        <w:t xml:space="preserve"> </w:t>
      </w:r>
      <w:r w:rsidR="00531C69">
        <w:rPr>
          <w:rFonts w:ascii="Times New Roman" w:hAnsi="Times New Roman" w:cs="Times New Roman"/>
          <w:noProof/>
          <w:sz w:val="24"/>
          <w:szCs w:val="24"/>
        </w:rPr>
        <w:t>(13)</w:t>
      </w:r>
      <w:r w:rsidR="00531C69">
        <w:rPr>
          <w:rFonts w:ascii="Times New Roman" w:hAnsi="Times New Roman" w:cs="Times New Roman"/>
          <w:sz w:val="24"/>
          <w:szCs w:val="24"/>
        </w:rPr>
        <w:t>.</w:t>
      </w:r>
    </w:p>
    <w:p w:rsidR="00E96193" w:rsidRDefault="00E96193">
      <w:pPr>
        <w:spacing w:after="0" w:line="480" w:lineRule="auto"/>
        <w:jc w:val="both"/>
        <w:rPr>
          <w:rFonts w:ascii="Times New Roman" w:hAnsi="Times New Roman" w:cs="Times New Roman"/>
          <w:sz w:val="24"/>
          <w:szCs w:val="24"/>
        </w:rPr>
      </w:pPr>
    </w:p>
    <w:p w:rsidR="00E96193" w:rsidRDefault="00531C69">
      <w:pPr>
        <w:spacing w:after="0" w:line="480" w:lineRule="auto"/>
        <w:jc w:val="both"/>
        <w:rPr>
          <w:rFonts w:ascii="Times New Roman" w:hAnsi="Times New Roman" w:cs="Times New Roman"/>
          <w:sz w:val="24"/>
          <w:szCs w:val="24"/>
        </w:rPr>
      </w:pPr>
      <w:r w:rsidRPr="00CA7358">
        <w:rPr>
          <w:rFonts w:ascii="Times New Roman" w:hAnsi="Times New Roman" w:cs="Times New Roman"/>
          <w:sz w:val="24"/>
          <w:szCs w:val="24"/>
        </w:rPr>
        <w:t xml:space="preserve">Positive associations were </w:t>
      </w:r>
      <w:r w:rsidR="00300BFB">
        <w:rPr>
          <w:rFonts w:ascii="Times New Roman" w:hAnsi="Times New Roman" w:cs="Times New Roman"/>
          <w:sz w:val="24"/>
          <w:szCs w:val="24"/>
        </w:rPr>
        <w:t>found</w:t>
      </w:r>
      <w:r w:rsidR="00300BFB" w:rsidRPr="00CA7358">
        <w:rPr>
          <w:rFonts w:ascii="Times New Roman" w:hAnsi="Times New Roman" w:cs="Times New Roman"/>
          <w:sz w:val="24"/>
          <w:szCs w:val="24"/>
        </w:rPr>
        <w:t xml:space="preserve"> </w:t>
      </w:r>
      <w:r w:rsidRPr="00CA7358">
        <w:rPr>
          <w:rFonts w:ascii="Times New Roman" w:hAnsi="Times New Roman" w:cs="Times New Roman"/>
          <w:sz w:val="24"/>
          <w:szCs w:val="24"/>
        </w:rPr>
        <w:t xml:space="preserve">between </w:t>
      </w:r>
      <w:r w:rsidR="00FF7E89">
        <w:rPr>
          <w:rFonts w:ascii="Times New Roman" w:hAnsi="Times New Roman" w:cs="Times New Roman"/>
          <w:sz w:val="24"/>
          <w:szCs w:val="24"/>
        </w:rPr>
        <w:t>grip</w:t>
      </w:r>
      <w:r w:rsidR="00FF7E89" w:rsidRPr="00CA7358">
        <w:rPr>
          <w:rFonts w:ascii="Times New Roman" w:hAnsi="Times New Roman" w:cs="Times New Roman"/>
          <w:sz w:val="24"/>
          <w:szCs w:val="24"/>
        </w:rPr>
        <w:t xml:space="preserve"> </w:t>
      </w:r>
      <w:r w:rsidRPr="00CA7358">
        <w:rPr>
          <w:rFonts w:ascii="Times New Roman" w:hAnsi="Times New Roman" w:cs="Times New Roman"/>
          <w:sz w:val="24"/>
          <w:szCs w:val="24"/>
        </w:rPr>
        <w:t>strength</w:t>
      </w:r>
      <w:r w:rsidR="00300BFB">
        <w:rPr>
          <w:rFonts w:ascii="Times New Roman" w:hAnsi="Times New Roman" w:cs="Times New Roman"/>
          <w:sz w:val="24"/>
          <w:szCs w:val="24"/>
        </w:rPr>
        <w:t xml:space="preserve"> </w:t>
      </w:r>
      <w:r w:rsidRPr="00CA7358">
        <w:rPr>
          <w:rFonts w:ascii="Times New Roman" w:hAnsi="Times New Roman" w:cs="Times New Roman"/>
          <w:sz w:val="24"/>
          <w:szCs w:val="24"/>
        </w:rPr>
        <w:t>and both bone strength (SSI) and size (dTBA, cBA and PC) in men and women</w:t>
      </w:r>
      <w:r w:rsidR="00300BFB">
        <w:rPr>
          <w:rFonts w:ascii="Times New Roman" w:hAnsi="Times New Roman" w:cs="Times New Roman"/>
          <w:sz w:val="24"/>
          <w:szCs w:val="24"/>
        </w:rPr>
        <w:t xml:space="preserve"> consistent </w:t>
      </w:r>
      <w:r w:rsidR="00B9057C" w:rsidRPr="00CA7358">
        <w:rPr>
          <w:rFonts w:ascii="Times New Roman" w:hAnsi="Times New Roman" w:cs="Times New Roman"/>
          <w:sz w:val="24"/>
          <w:szCs w:val="24"/>
        </w:rPr>
        <w:t>with what has been found</w:t>
      </w:r>
      <w:r w:rsidRPr="00CA7358">
        <w:rPr>
          <w:rFonts w:ascii="Times New Roman" w:hAnsi="Times New Roman" w:cs="Times New Roman"/>
          <w:sz w:val="24"/>
          <w:szCs w:val="24"/>
        </w:rPr>
        <w:t xml:space="preserve"> </w:t>
      </w:r>
      <w:r w:rsidR="0071603E">
        <w:rPr>
          <w:rFonts w:ascii="Times New Roman" w:hAnsi="Times New Roman" w:cs="Times New Roman"/>
          <w:sz w:val="24"/>
          <w:szCs w:val="24"/>
        </w:rPr>
        <w:t xml:space="preserve">previously </w:t>
      </w:r>
      <w:r w:rsidRPr="00CA7358">
        <w:rPr>
          <w:rFonts w:ascii="Times New Roman" w:hAnsi="Times New Roman" w:cs="Times New Roman"/>
          <w:noProof/>
          <w:sz w:val="24"/>
          <w:szCs w:val="24"/>
        </w:rPr>
        <w:t>(15</w:t>
      </w:r>
      <w:r w:rsidR="00E43236">
        <w:rPr>
          <w:rFonts w:ascii="Times New Roman" w:hAnsi="Times New Roman" w:cs="Times New Roman"/>
          <w:noProof/>
          <w:sz w:val="24"/>
          <w:szCs w:val="24"/>
        </w:rPr>
        <w:t>,</w:t>
      </w:r>
      <w:r w:rsidR="000E0920">
        <w:rPr>
          <w:rFonts w:ascii="Times New Roman" w:hAnsi="Times New Roman" w:cs="Times New Roman"/>
          <w:noProof/>
          <w:sz w:val="24"/>
          <w:szCs w:val="24"/>
        </w:rPr>
        <w:t>32</w:t>
      </w:r>
      <w:r w:rsidRPr="00CA7358">
        <w:rPr>
          <w:rFonts w:ascii="Times New Roman" w:hAnsi="Times New Roman" w:cs="Times New Roman"/>
          <w:noProof/>
          <w:sz w:val="24"/>
          <w:szCs w:val="24"/>
        </w:rPr>
        <w:t>)</w:t>
      </w:r>
      <w:r w:rsidRPr="00CA7358">
        <w:rPr>
          <w:rFonts w:ascii="Times New Roman" w:hAnsi="Times New Roman" w:cs="Times New Roman"/>
          <w:sz w:val="24"/>
          <w:szCs w:val="24"/>
        </w:rPr>
        <w:t xml:space="preserve">. </w:t>
      </w:r>
      <w:r w:rsidR="00300BFB">
        <w:rPr>
          <w:rFonts w:ascii="Times New Roman" w:hAnsi="Times New Roman" w:cs="Times New Roman"/>
          <w:sz w:val="24"/>
          <w:szCs w:val="24"/>
        </w:rPr>
        <w:t xml:space="preserve">However, </w:t>
      </w:r>
      <w:r w:rsidR="002E66C8">
        <w:rPr>
          <w:rFonts w:ascii="Times New Roman" w:hAnsi="Times New Roman" w:cs="Times New Roman"/>
          <w:sz w:val="24"/>
          <w:szCs w:val="24"/>
        </w:rPr>
        <w:t xml:space="preserve">we were uniquely positioned to take </w:t>
      </w:r>
      <w:r w:rsidR="00CE28FA" w:rsidRPr="00CA7358">
        <w:rPr>
          <w:rFonts w:ascii="Times New Roman" w:hAnsi="Times New Roman" w:cs="Times New Roman"/>
          <w:sz w:val="24"/>
          <w:szCs w:val="24"/>
        </w:rPr>
        <w:t xml:space="preserve">account </w:t>
      </w:r>
      <w:r w:rsidR="002E66C8">
        <w:rPr>
          <w:rFonts w:ascii="Times New Roman" w:hAnsi="Times New Roman" w:cs="Times New Roman"/>
          <w:sz w:val="24"/>
          <w:szCs w:val="24"/>
        </w:rPr>
        <w:t xml:space="preserve">of </w:t>
      </w:r>
      <w:r w:rsidR="00CE28FA" w:rsidRPr="00CA7358">
        <w:rPr>
          <w:rFonts w:ascii="Times New Roman" w:hAnsi="Times New Roman" w:cs="Times New Roman"/>
          <w:sz w:val="24"/>
          <w:szCs w:val="24"/>
        </w:rPr>
        <w:t>potential covariates</w:t>
      </w:r>
      <w:r w:rsidR="00E43236">
        <w:rPr>
          <w:rFonts w:ascii="Times New Roman" w:hAnsi="Times New Roman" w:cs="Times New Roman"/>
          <w:sz w:val="24"/>
          <w:szCs w:val="24"/>
        </w:rPr>
        <w:t xml:space="preserve"> </w:t>
      </w:r>
      <w:r w:rsidR="00CE28FA" w:rsidRPr="00CA7358">
        <w:rPr>
          <w:rFonts w:ascii="Times New Roman" w:hAnsi="Times New Roman" w:cs="Times New Roman"/>
          <w:sz w:val="24"/>
          <w:szCs w:val="24"/>
        </w:rPr>
        <w:t>(14,17)</w:t>
      </w:r>
      <w:r w:rsidR="00300BFB">
        <w:rPr>
          <w:rFonts w:ascii="Times New Roman" w:hAnsi="Times New Roman" w:cs="Times New Roman"/>
          <w:sz w:val="24"/>
          <w:szCs w:val="24"/>
        </w:rPr>
        <w:t xml:space="preserve"> and t</w:t>
      </w:r>
      <w:r w:rsidR="00CE28FA" w:rsidRPr="00CA7358">
        <w:rPr>
          <w:rFonts w:ascii="Times New Roman" w:hAnsi="Times New Roman" w:cs="Times New Roman"/>
          <w:sz w:val="24"/>
          <w:szCs w:val="24"/>
        </w:rPr>
        <w:t xml:space="preserve">his </w:t>
      </w:r>
      <w:r w:rsidR="0008271E">
        <w:rPr>
          <w:rFonts w:ascii="Times New Roman" w:hAnsi="Times New Roman" w:cs="Times New Roman"/>
          <w:sz w:val="24"/>
          <w:szCs w:val="24"/>
        </w:rPr>
        <w:t>may</w:t>
      </w:r>
      <w:r w:rsidR="00CE28FA" w:rsidRPr="00CA7358">
        <w:rPr>
          <w:rFonts w:ascii="Times New Roman" w:hAnsi="Times New Roman" w:cs="Times New Roman"/>
          <w:sz w:val="24"/>
          <w:szCs w:val="24"/>
        </w:rPr>
        <w:t xml:space="preserve"> explain why </w:t>
      </w:r>
      <w:r w:rsidR="002E66C8">
        <w:rPr>
          <w:rFonts w:ascii="Times New Roman" w:hAnsi="Times New Roman" w:cs="Times New Roman"/>
          <w:sz w:val="24"/>
          <w:szCs w:val="24"/>
        </w:rPr>
        <w:t xml:space="preserve">we observed a greater attenuation after adjustment than had been previously </w:t>
      </w:r>
      <w:r w:rsidR="00573CB2">
        <w:rPr>
          <w:rFonts w:ascii="Times New Roman" w:hAnsi="Times New Roman" w:cs="Times New Roman"/>
          <w:sz w:val="24"/>
          <w:szCs w:val="24"/>
        </w:rPr>
        <w:t>demonstrated</w:t>
      </w:r>
      <w:r w:rsidR="002E66C8">
        <w:rPr>
          <w:rFonts w:ascii="Times New Roman" w:hAnsi="Times New Roman" w:cs="Times New Roman"/>
          <w:sz w:val="24"/>
          <w:szCs w:val="24"/>
        </w:rPr>
        <w:t>.</w:t>
      </w:r>
      <w:r w:rsidR="0008271E">
        <w:rPr>
          <w:rFonts w:ascii="Times New Roman" w:hAnsi="Times New Roman" w:cs="Times New Roman"/>
          <w:sz w:val="24"/>
          <w:szCs w:val="24"/>
        </w:rPr>
        <w:t xml:space="preserve"> </w:t>
      </w:r>
      <w:r w:rsidR="00B9057C" w:rsidRPr="00CA7358">
        <w:rPr>
          <w:rFonts w:ascii="Times New Roman" w:hAnsi="Times New Roman" w:cs="Times New Roman"/>
          <w:sz w:val="24"/>
          <w:szCs w:val="24"/>
        </w:rPr>
        <w:t xml:space="preserve"> </w:t>
      </w:r>
      <w:r w:rsidR="002E66C8">
        <w:rPr>
          <w:rFonts w:ascii="Times New Roman" w:hAnsi="Times New Roman" w:cs="Times New Roman"/>
          <w:sz w:val="24"/>
          <w:szCs w:val="24"/>
        </w:rPr>
        <w:t>Furthermore, t</w:t>
      </w:r>
      <w:r w:rsidRPr="00CA7358">
        <w:rPr>
          <w:rFonts w:ascii="Times New Roman" w:hAnsi="Times New Roman" w:cs="Times New Roman"/>
          <w:sz w:val="24"/>
          <w:szCs w:val="24"/>
        </w:rPr>
        <w:t xml:space="preserve">he published literature describing </w:t>
      </w:r>
      <w:r w:rsidR="00FF7E89">
        <w:rPr>
          <w:rFonts w:ascii="Times New Roman" w:hAnsi="Times New Roman" w:cs="Times New Roman"/>
          <w:sz w:val="24"/>
          <w:szCs w:val="24"/>
        </w:rPr>
        <w:t>grip</w:t>
      </w:r>
      <w:r w:rsidR="00FF7E89" w:rsidRPr="00CA7358">
        <w:rPr>
          <w:rFonts w:ascii="Times New Roman" w:hAnsi="Times New Roman" w:cs="Times New Roman"/>
          <w:sz w:val="24"/>
          <w:szCs w:val="24"/>
        </w:rPr>
        <w:t xml:space="preserve"> </w:t>
      </w:r>
      <w:r w:rsidRPr="00CA7358">
        <w:rPr>
          <w:rFonts w:ascii="Times New Roman" w:hAnsi="Times New Roman" w:cs="Times New Roman"/>
          <w:sz w:val="24"/>
          <w:szCs w:val="24"/>
        </w:rPr>
        <w:t xml:space="preserve">strength and BMD </w:t>
      </w:r>
      <w:r w:rsidR="0057498D" w:rsidRPr="00CA7358">
        <w:rPr>
          <w:rFonts w:ascii="Times New Roman" w:hAnsi="Times New Roman" w:cs="Times New Roman"/>
          <w:sz w:val="24"/>
          <w:szCs w:val="24"/>
        </w:rPr>
        <w:t xml:space="preserve">relationships </w:t>
      </w:r>
      <w:r w:rsidRPr="00CA7358">
        <w:rPr>
          <w:rFonts w:ascii="Times New Roman" w:hAnsi="Times New Roman" w:cs="Times New Roman"/>
          <w:sz w:val="24"/>
          <w:szCs w:val="24"/>
        </w:rPr>
        <w:t xml:space="preserve">are </w:t>
      </w:r>
      <w:r w:rsidR="0057498D" w:rsidRPr="00CA7358">
        <w:rPr>
          <w:rFonts w:ascii="Times New Roman" w:hAnsi="Times New Roman" w:cs="Times New Roman"/>
          <w:sz w:val="24"/>
          <w:szCs w:val="24"/>
        </w:rPr>
        <w:t>heterogeneous</w:t>
      </w:r>
      <w:r w:rsidR="00EB24C8" w:rsidRPr="00CA7358">
        <w:rPr>
          <w:rFonts w:ascii="Times New Roman" w:hAnsi="Times New Roman" w:cs="Times New Roman"/>
          <w:sz w:val="24"/>
          <w:szCs w:val="24"/>
        </w:rPr>
        <w:t xml:space="preserve"> in terms of ethnicity, exclusion criteria, </w:t>
      </w:r>
      <w:r w:rsidR="00863189" w:rsidRPr="00CA7358">
        <w:rPr>
          <w:rFonts w:ascii="Times New Roman" w:hAnsi="Times New Roman" w:cs="Times New Roman"/>
          <w:sz w:val="24"/>
          <w:szCs w:val="24"/>
        </w:rPr>
        <w:t xml:space="preserve">assessment of confounders, </w:t>
      </w:r>
      <w:r w:rsidR="00EB24C8" w:rsidRPr="00CA7358">
        <w:rPr>
          <w:rFonts w:ascii="Times New Roman" w:hAnsi="Times New Roman" w:cs="Times New Roman"/>
          <w:sz w:val="24"/>
          <w:szCs w:val="24"/>
        </w:rPr>
        <w:t xml:space="preserve">study size and conclusions </w:t>
      </w:r>
      <w:r w:rsidR="0008271E">
        <w:rPr>
          <w:rFonts w:ascii="Times New Roman" w:hAnsi="Times New Roman" w:cs="Times New Roman"/>
          <w:sz w:val="24"/>
          <w:szCs w:val="24"/>
        </w:rPr>
        <w:t>and fail to reach a consensus</w:t>
      </w:r>
      <w:r w:rsidR="00E43236">
        <w:rPr>
          <w:rFonts w:ascii="Times New Roman" w:hAnsi="Times New Roman" w:cs="Times New Roman"/>
          <w:sz w:val="24"/>
          <w:szCs w:val="24"/>
        </w:rPr>
        <w:t xml:space="preserve"> </w:t>
      </w:r>
      <w:r w:rsidR="00EA5272" w:rsidRPr="00CA7358">
        <w:rPr>
          <w:rFonts w:ascii="Times New Roman" w:hAnsi="Times New Roman" w:cs="Times New Roman"/>
          <w:sz w:val="24"/>
          <w:szCs w:val="24"/>
        </w:rPr>
        <w:t>(14</w:t>
      </w:r>
      <w:r w:rsidR="00E43236">
        <w:rPr>
          <w:rFonts w:ascii="Times New Roman" w:hAnsi="Times New Roman" w:cs="Times New Roman"/>
          <w:sz w:val="24"/>
          <w:szCs w:val="24"/>
        </w:rPr>
        <w:t>-</w:t>
      </w:r>
      <w:r w:rsidR="00EA5272" w:rsidRPr="00CA7358">
        <w:rPr>
          <w:rFonts w:ascii="Times New Roman" w:hAnsi="Times New Roman" w:cs="Times New Roman"/>
          <w:sz w:val="24"/>
          <w:szCs w:val="24"/>
        </w:rPr>
        <w:t>15,33)</w:t>
      </w:r>
      <w:r w:rsidRPr="00CA7358">
        <w:rPr>
          <w:rFonts w:ascii="Times New Roman" w:hAnsi="Times New Roman" w:cs="Times New Roman"/>
          <w:sz w:val="24"/>
          <w:szCs w:val="24"/>
        </w:rPr>
        <w:t>.</w:t>
      </w:r>
      <w:r w:rsidR="0008271E">
        <w:rPr>
          <w:rFonts w:ascii="Times New Roman" w:hAnsi="Times New Roman" w:cs="Times New Roman"/>
          <w:sz w:val="24"/>
          <w:szCs w:val="24"/>
        </w:rPr>
        <w:t xml:space="preserve">  </w:t>
      </w:r>
    </w:p>
    <w:p w:rsidR="008A7308" w:rsidRDefault="008A7308">
      <w:pPr>
        <w:spacing w:after="0" w:line="480" w:lineRule="auto"/>
        <w:jc w:val="both"/>
        <w:rPr>
          <w:rFonts w:ascii="Times New Roman" w:hAnsi="Times New Roman" w:cs="Times New Roman"/>
          <w:sz w:val="24"/>
          <w:szCs w:val="24"/>
          <w:lang w:val="en-GB"/>
        </w:rPr>
      </w:pPr>
    </w:p>
    <w:p w:rsidR="008A7308" w:rsidRDefault="00835FE9">
      <w:pPr>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To our knowledge, the relationship between physical performance as measured by gait speed and bone </w:t>
      </w:r>
      <w:r w:rsidRPr="002A1D16">
        <w:rPr>
          <w:rFonts w:ascii="Times New Roman" w:hAnsi="Times New Roman" w:cs="Times New Roman"/>
          <w:sz w:val="24"/>
          <w:szCs w:val="24"/>
          <w:lang w:val="en-GB"/>
        </w:rPr>
        <w:t>structure</w:t>
      </w:r>
      <w:r>
        <w:rPr>
          <w:rFonts w:ascii="Times New Roman" w:hAnsi="Times New Roman" w:cs="Times New Roman"/>
          <w:sz w:val="24"/>
          <w:szCs w:val="24"/>
          <w:lang w:val="en-GB"/>
        </w:rPr>
        <w:t xml:space="preserve"> has not been previously investigated. </w:t>
      </w:r>
      <w:r w:rsidR="00531C69">
        <w:rPr>
          <w:rFonts w:ascii="Times New Roman" w:hAnsi="Times New Roman" w:cs="Times New Roman"/>
          <w:sz w:val="24"/>
          <w:szCs w:val="24"/>
          <w:lang w:val="en-GB"/>
        </w:rPr>
        <w:t xml:space="preserve">The STRAMBO study </w:t>
      </w:r>
      <w:r>
        <w:rPr>
          <w:rFonts w:ascii="Times New Roman" w:hAnsi="Times New Roman" w:cs="Times New Roman"/>
          <w:sz w:val="24"/>
          <w:szCs w:val="24"/>
          <w:lang w:val="en-GB"/>
        </w:rPr>
        <w:t>defined</w:t>
      </w:r>
      <w:r w:rsidR="00531C69">
        <w:rPr>
          <w:rFonts w:ascii="Times New Roman" w:hAnsi="Times New Roman" w:cs="Times New Roman"/>
          <w:sz w:val="24"/>
          <w:szCs w:val="24"/>
          <w:lang w:val="en-GB"/>
        </w:rPr>
        <w:t xml:space="preserve"> physical performance</w:t>
      </w:r>
      <w:r>
        <w:rPr>
          <w:rFonts w:ascii="Times New Roman" w:hAnsi="Times New Roman" w:cs="Times New Roman"/>
          <w:sz w:val="24"/>
          <w:szCs w:val="24"/>
          <w:lang w:val="en-GB"/>
        </w:rPr>
        <w:t xml:space="preserve"> in terms of </w:t>
      </w:r>
      <w:r w:rsidR="00531C69">
        <w:rPr>
          <w:rFonts w:ascii="Times New Roman" w:hAnsi="Times New Roman" w:cs="Times New Roman"/>
          <w:sz w:val="24"/>
          <w:szCs w:val="24"/>
          <w:lang w:val="en-GB"/>
        </w:rPr>
        <w:t xml:space="preserve">chair </w:t>
      </w:r>
      <w:r>
        <w:rPr>
          <w:rFonts w:ascii="Times New Roman" w:hAnsi="Times New Roman" w:cs="Times New Roman"/>
          <w:sz w:val="24"/>
          <w:szCs w:val="24"/>
          <w:lang w:val="en-GB"/>
        </w:rPr>
        <w:t>rises</w:t>
      </w:r>
      <w:r w:rsidR="00531C69">
        <w:rPr>
          <w:rFonts w:ascii="Times New Roman" w:hAnsi="Times New Roman" w:cs="Times New Roman"/>
          <w:sz w:val="24"/>
          <w:szCs w:val="24"/>
          <w:lang w:val="en-GB"/>
        </w:rPr>
        <w:t>, static and dynamic balance</w:t>
      </w:r>
      <w:r w:rsidR="00E43236">
        <w:rPr>
          <w:rFonts w:ascii="Times New Roman" w:hAnsi="Times New Roman" w:cs="Times New Roman"/>
          <w:sz w:val="24"/>
          <w:szCs w:val="24"/>
          <w:lang w:val="en-GB"/>
        </w:rPr>
        <w:t xml:space="preserve"> </w:t>
      </w:r>
      <w:r w:rsidR="00531C69">
        <w:rPr>
          <w:rFonts w:ascii="Times New Roman" w:hAnsi="Times New Roman" w:cs="Times New Roman"/>
          <w:noProof/>
          <w:sz w:val="24"/>
          <w:szCs w:val="24"/>
          <w:lang w:val="en-GB"/>
        </w:rPr>
        <w:t>(34)</w:t>
      </w:r>
      <w:r>
        <w:rPr>
          <w:rFonts w:ascii="Times New Roman" w:hAnsi="Times New Roman" w:cs="Times New Roman"/>
          <w:noProof/>
          <w:sz w:val="24"/>
          <w:szCs w:val="24"/>
          <w:lang w:val="en-GB"/>
        </w:rPr>
        <w:t>,</w:t>
      </w:r>
      <w:r>
        <w:rPr>
          <w:rFonts w:ascii="Times New Roman" w:hAnsi="Times New Roman" w:cs="Times New Roman"/>
          <w:sz w:val="24"/>
          <w:szCs w:val="24"/>
          <w:lang w:val="en-GB"/>
        </w:rPr>
        <w:t xml:space="preserve"> and </w:t>
      </w:r>
      <w:r w:rsidR="00531C69">
        <w:rPr>
          <w:rFonts w:ascii="Times New Roman" w:hAnsi="Times New Roman" w:cs="Times New Roman"/>
          <w:sz w:val="24"/>
          <w:szCs w:val="24"/>
          <w:lang w:val="en-GB"/>
        </w:rPr>
        <w:t xml:space="preserve">found that those participants who failed on more than one of these tests had significantly lower BMD (trabecular, cortical and total) and cortical bone area as assessed by high resolution pQCT.  </w:t>
      </w:r>
      <w:r w:rsidR="002A1AF9">
        <w:rPr>
          <w:rFonts w:ascii="Times New Roman" w:hAnsi="Times New Roman" w:cs="Times New Roman"/>
          <w:sz w:val="24"/>
          <w:szCs w:val="24"/>
          <w:lang w:val="en-GB"/>
        </w:rPr>
        <w:t>While our definition of PP is different, it is also possible that our cohort was generally fitter than the participants from the STRAMBO study.</w:t>
      </w:r>
    </w:p>
    <w:p w:rsidR="0067392C" w:rsidRDefault="0067392C" w:rsidP="0067392C">
      <w:pPr>
        <w:spacing w:after="0" w:line="480" w:lineRule="auto"/>
        <w:jc w:val="both"/>
        <w:rPr>
          <w:rFonts w:ascii="Times New Roman" w:hAnsi="Times New Roman" w:cs="Times New Roman"/>
          <w:sz w:val="24"/>
          <w:szCs w:val="24"/>
          <w:lang w:val="en-GB"/>
        </w:rPr>
      </w:pPr>
    </w:p>
    <w:p w:rsidR="002A1AF9" w:rsidRPr="00DD0887" w:rsidRDefault="00996F75" w:rsidP="00DD088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Associations between muscle</w:t>
      </w:r>
      <w:r w:rsidR="00531C69">
        <w:rPr>
          <w:rFonts w:ascii="Times New Roman" w:hAnsi="Times New Roman" w:cs="Times New Roman"/>
          <w:sz w:val="24"/>
          <w:szCs w:val="24"/>
        </w:rPr>
        <w:t xml:space="preserve"> and bone</w:t>
      </w:r>
      <w:r w:rsidR="00835FE9">
        <w:rPr>
          <w:rFonts w:ascii="Times New Roman" w:hAnsi="Times New Roman" w:cs="Times New Roman"/>
          <w:sz w:val="24"/>
          <w:szCs w:val="24"/>
        </w:rPr>
        <w:t xml:space="preserve"> size</w:t>
      </w:r>
      <w:r w:rsidR="00531C69">
        <w:rPr>
          <w:rFonts w:ascii="Times New Roman" w:hAnsi="Times New Roman" w:cs="Times New Roman"/>
          <w:sz w:val="24"/>
          <w:szCs w:val="24"/>
        </w:rPr>
        <w:t xml:space="preserve"> could be explained in several ways.  </w:t>
      </w:r>
      <w:r w:rsidR="00835FE9">
        <w:rPr>
          <w:rFonts w:ascii="Times New Roman" w:hAnsi="Times New Roman" w:cs="Times New Roman"/>
          <w:sz w:val="24"/>
          <w:szCs w:val="24"/>
        </w:rPr>
        <w:t>First,</w:t>
      </w:r>
      <w:r w:rsidR="00531C69">
        <w:rPr>
          <w:rFonts w:ascii="Times New Roman" w:hAnsi="Times New Roman" w:cs="Times New Roman"/>
          <w:sz w:val="24"/>
          <w:szCs w:val="24"/>
        </w:rPr>
        <w:t xml:space="preserve"> the mechanostat hypothesis</w:t>
      </w:r>
      <w:r w:rsidR="00E43236">
        <w:rPr>
          <w:rFonts w:ascii="Times New Roman" w:hAnsi="Times New Roman" w:cs="Times New Roman"/>
          <w:sz w:val="24"/>
          <w:szCs w:val="24"/>
        </w:rPr>
        <w:t xml:space="preserve"> </w:t>
      </w:r>
      <w:r w:rsidR="00531C69">
        <w:rPr>
          <w:rFonts w:ascii="Times New Roman" w:hAnsi="Times New Roman" w:cs="Times New Roman"/>
          <w:noProof/>
          <w:sz w:val="24"/>
          <w:szCs w:val="24"/>
        </w:rPr>
        <w:t>(</w:t>
      </w:r>
      <w:r w:rsidR="0040168F">
        <w:rPr>
          <w:rFonts w:ascii="Times New Roman" w:hAnsi="Times New Roman" w:cs="Times New Roman"/>
          <w:noProof/>
          <w:sz w:val="24"/>
          <w:szCs w:val="24"/>
        </w:rPr>
        <w:t>5</w:t>
      </w:r>
      <w:r w:rsidR="00531C69">
        <w:rPr>
          <w:rFonts w:ascii="Times New Roman" w:hAnsi="Times New Roman" w:cs="Times New Roman"/>
          <w:noProof/>
          <w:sz w:val="24"/>
          <w:szCs w:val="24"/>
        </w:rPr>
        <w:t>)</w:t>
      </w:r>
      <w:r w:rsidR="00835FE9">
        <w:rPr>
          <w:rFonts w:ascii="Times New Roman" w:hAnsi="Times New Roman" w:cs="Times New Roman"/>
          <w:noProof/>
          <w:sz w:val="24"/>
          <w:szCs w:val="24"/>
        </w:rPr>
        <w:t xml:space="preserve"> states that</w:t>
      </w:r>
      <w:r w:rsidR="00531C69">
        <w:rPr>
          <w:rFonts w:ascii="Times New Roman" w:hAnsi="Times New Roman" w:cs="Times New Roman"/>
          <w:sz w:val="24"/>
          <w:szCs w:val="24"/>
        </w:rPr>
        <w:t xml:space="preserve"> a muscle provides a direct mechanical stimulus to a bone during contraction</w:t>
      </w:r>
      <w:r w:rsidR="00E630B1">
        <w:rPr>
          <w:rFonts w:ascii="Times New Roman" w:hAnsi="Times New Roman" w:cs="Times New Roman"/>
          <w:sz w:val="24"/>
          <w:szCs w:val="24"/>
        </w:rPr>
        <w:t xml:space="preserve"> </w:t>
      </w:r>
      <w:r w:rsidR="00C4511C">
        <w:rPr>
          <w:rFonts w:ascii="Times New Roman" w:hAnsi="Times New Roman" w:cs="Times New Roman"/>
          <w:sz w:val="24"/>
          <w:szCs w:val="24"/>
        </w:rPr>
        <w:t>to generate</w:t>
      </w:r>
      <w:r w:rsidR="00531C69">
        <w:rPr>
          <w:rFonts w:ascii="Times New Roman" w:hAnsi="Times New Roman" w:cs="Times New Roman"/>
          <w:sz w:val="24"/>
          <w:szCs w:val="24"/>
        </w:rPr>
        <w:t xml:space="preserve"> bending moments</w:t>
      </w:r>
      <w:r w:rsidR="00E43236">
        <w:rPr>
          <w:rFonts w:ascii="Times New Roman" w:hAnsi="Times New Roman" w:cs="Times New Roman"/>
          <w:sz w:val="24"/>
          <w:szCs w:val="24"/>
        </w:rPr>
        <w:t xml:space="preserve"> </w:t>
      </w:r>
      <w:r w:rsidR="00531C69">
        <w:rPr>
          <w:rFonts w:ascii="Times New Roman" w:hAnsi="Times New Roman" w:cs="Times New Roman"/>
          <w:noProof/>
          <w:sz w:val="24"/>
          <w:szCs w:val="24"/>
        </w:rPr>
        <w:t>(3</w:t>
      </w:r>
      <w:r w:rsidR="0040168F">
        <w:rPr>
          <w:rFonts w:ascii="Times New Roman" w:hAnsi="Times New Roman" w:cs="Times New Roman"/>
          <w:noProof/>
          <w:sz w:val="24"/>
          <w:szCs w:val="24"/>
        </w:rPr>
        <w:t>5</w:t>
      </w:r>
      <w:r w:rsidR="00531C69">
        <w:rPr>
          <w:rFonts w:ascii="Times New Roman" w:hAnsi="Times New Roman" w:cs="Times New Roman"/>
          <w:noProof/>
          <w:sz w:val="24"/>
          <w:szCs w:val="24"/>
        </w:rPr>
        <w:t>)</w:t>
      </w:r>
      <w:r w:rsidR="00531C69">
        <w:rPr>
          <w:rFonts w:ascii="Times New Roman" w:hAnsi="Times New Roman" w:cs="Times New Roman"/>
          <w:sz w:val="24"/>
          <w:szCs w:val="24"/>
        </w:rPr>
        <w:t xml:space="preserve">.  </w:t>
      </w:r>
      <w:r w:rsidR="00131137">
        <w:rPr>
          <w:rFonts w:ascii="Times New Roman" w:hAnsi="Times New Roman" w:cs="Times New Roman"/>
          <w:sz w:val="24"/>
          <w:szCs w:val="24"/>
        </w:rPr>
        <w:t xml:space="preserve">Mechanotransduction of these forces subsequently occurs mainly through the function of osteocytes which sense strain and regulate </w:t>
      </w:r>
      <w:r w:rsidR="00131137">
        <w:rPr>
          <w:rFonts w:ascii="Times New Roman" w:hAnsi="Times New Roman" w:cs="Times New Roman"/>
          <w:sz w:val="24"/>
          <w:szCs w:val="24"/>
        </w:rPr>
        <w:lastRenderedPageBreak/>
        <w:t>sclerostin production in response.  This allows deforming forces applied to bone to promote osteogenesis</w:t>
      </w:r>
      <w:r w:rsidR="000D201C">
        <w:rPr>
          <w:rFonts w:ascii="Times New Roman" w:hAnsi="Times New Roman" w:cs="Times New Roman"/>
          <w:sz w:val="24"/>
          <w:szCs w:val="24"/>
        </w:rPr>
        <w:t xml:space="preserve">.  </w:t>
      </w:r>
      <w:r w:rsidR="00E630B1">
        <w:rPr>
          <w:rFonts w:ascii="Times New Roman" w:hAnsi="Times New Roman" w:cs="Times New Roman"/>
          <w:sz w:val="24"/>
          <w:szCs w:val="24"/>
        </w:rPr>
        <w:t>This hypothesis</w:t>
      </w:r>
      <w:r w:rsidR="000D201C">
        <w:rPr>
          <w:rFonts w:ascii="Times New Roman" w:hAnsi="Times New Roman" w:cs="Times New Roman"/>
          <w:sz w:val="24"/>
          <w:szCs w:val="24"/>
        </w:rPr>
        <w:t xml:space="preserve"> forms a possible mechanism through which muscle and bone may </w:t>
      </w:r>
      <w:r w:rsidR="00B022E3">
        <w:rPr>
          <w:rFonts w:ascii="Times New Roman" w:hAnsi="Times New Roman" w:cs="Times New Roman"/>
          <w:sz w:val="24"/>
          <w:szCs w:val="24"/>
        </w:rPr>
        <w:t>be linked</w:t>
      </w:r>
      <w:r w:rsidR="000D201C">
        <w:rPr>
          <w:rFonts w:ascii="Times New Roman" w:hAnsi="Times New Roman" w:cs="Times New Roman"/>
          <w:sz w:val="24"/>
          <w:szCs w:val="24"/>
        </w:rPr>
        <w:t xml:space="preserve">.  </w:t>
      </w:r>
      <w:r w:rsidR="00E630B1">
        <w:rPr>
          <w:rFonts w:ascii="Times New Roman" w:hAnsi="Times New Roman" w:cs="Times New Roman"/>
          <w:sz w:val="24"/>
          <w:szCs w:val="24"/>
        </w:rPr>
        <w:t>Second, genetic and hormonal factors</w:t>
      </w:r>
      <w:r w:rsidR="00531C69">
        <w:rPr>
          <w:rFonts w:ascii="Times New Roman" w:hAnsi="Times New Roman" w:cs="Times New Roman"/>
          <w:sz w:val="24"/>
          <w:szCs w:val="24"/>
        </w:rPr>
        <w:t xml:space="preserve"> </w:t>
      </w:r>
      <w:r w:rsidR="00E630B1">
        <w:rPr>
          <w:rFonts w:ascii="Times New Roman" w:hAnsi="Times New Roman" w:cs="Times New Roman"/>
          <w:sz w:val="24"/>
          <w:szCs w:val="24"/>
        </w:rPr>
        <w:t>have pleiotropic effects on the musculoskeletal system and can,</w:t>
      </w:r>
      <w:r w:rsidR="00531C69">
        <w:rPr>
          <w:rFonts w:ascii="Times New Roman" w:hAnsi="Times New Roman" w:cs="Times New Roman"/>
          <w:sz w:val="24"/>
          <w:szCs w:val="24"/>
        </w:rPr>
        <w:t xml:space="preserve"> either directly or indirectly</w:t>
      </w:r>
      <w:r w:rsidR="0071603E">
        <w:rPr>
          <w:rFonts w:ascii="Times New Roman" w:hAnsi="Times New Roman" w:cs="Times New Roman"/>
          <w:sz w:val="24"/>
          <w:szCs w:val="24"/>
        </w:rPr>
        <w:t>,</w:t>
      </w:r>
      <w:r w:rsidR="00531C69">
        <w:rPr>
          <w:rFonts w:ascii="Times New Roman" w:hAnsi="Times New Roman" w:cs="Times New Roman"/>
          <w:sz w:val="24"/>
          <w:szCs w:val="24"/>
        </w:rPr>
        <w:t xml:space="preserve"> </w:t>
      </w:r>
      <w:r w:rsidR="00C4511C">
        <w:rPr>
          <w:rFonts w:ascii="Times New Roman" w:hAnsi="Times New Roman" w:cs="Times New Roman"/>
          <w:sz w:val="24"/>
          <w:szCs w:val="24"/>
        </w:rPr>
        <w:t xml:space="preserve">impact on both muscle and bone growth </w:t>
      </w:r>
      <w:r w:rsidR="00531C69">
        <w:rPr>
          <w:rFonts w:ascii="Times New Roman" w:hAnsi="Times New Roman" w:cs="Times New Roman"/>
          <w:noProof/>
          <w:sz w:val="24"/>
          <w:szCs w:val="24"/>
        </w:rPr>
        <w:t>(</w:t>
      </w:r>
      <w:r w:rsidR="0040168F">
        <w:rPr>
          <w:rFonts w:ascii="Times New Roman" w:hAnsi="Times New Roman" w:cs="Times New Roman"/>
          <w:noProof/>
          <w:sz w:val="24"/>
          <w:szCs w:val="24"/>
        </w:rPr>
        <w:t>6-8,36-</w:t>
      </w:r>
      <w:r w:rsidR="00531C69">
        <w:rPr>
          <w:rFonts w:ascii="Times New Roman" w:hAnsi="Times New Roman" w:cs="Times New Roman"/>
          <w:noProof/>
          <w:sz w:val="24"/>
          <w:szCs w:val="24"/>
        </w:rPr>
        <w:t>37)</w:t>
      </w:r>
      <w:r w:rsidR="00531C69">
        <w:rPr>
          <w:rFonts w:ascii="Times New Roman" w:hAnsi="Times New Roman" w:cs="Times New Roman"/>
          <w:sz w:val="24"/>
          <w:szCs w:val="24"/>
        </w:rPr>
        <w:t xml:space="preserve">.  </w:t>
      </w:r>
      <w:r w:rsidR="00EB65FB">
        <w:rPr>
          <w:rFonts w:ascii="Times New Roman" w:hAnsi="Times New Roman" w:cs="Times New Roman"/>
          <w:sz w:val="24"/>
          <w:szCs w:val="24"/>
        </w:rPr>
        <w:t>Third, e</w:t>
      </w:r>
      <w:r w:rsidR="00531C69">
        <w:rPr>
          <w:rFonts w:ascii="Times New Roman" w:hAnsi="Times New Roman" w:cs="Times New Roman"/>
          <w:sz w:val="24"/>
          <w:szCs w:val="24"/>
        </w:rPr>
        <w:t>xercise can affect both bone structure and muscle size</w:t>
      </w:r>
      <w:r w:rsidR="001C4CF6">
        <w:rPr>
          <w:rFonts w:ascii="Times New Roman" w:hAnsi="Times New Roman" w:cs="Times New Roman"/>
          <w:sz w:val="24"/>
          <w:szCs w:val="24"/>
        </w:rPr>
        <w:t xml:space="preserve"> and strength</w:t>
      </w:r>
      <w:r w:rsidR="00E43236">
        <w:rPr>
          <w:rFonts w:ascii="Times New Roman" w:hAnsi="Times New Roman" w:cs="Times New Roman"/>
          <w:sz w:val="24"/>
          <w:szCs w:val="24"/>
        </w:rPr>
        <w:t xml:space="preserve"> </w:t>
      </w:r>
      <w:r w:rsidR="00531C69">
        <w:rPr>
          <w:rFonts w:ascii="Times New Roman" w:hAnsi="Times New Roman" w:cs="Times New Roman"/>
          <w:noProof/>
          <w:sz w:val="24"/>
          <w:szCs w:val="24"/>
        </w:rPr>
        <w:t>(</w:t>
      </w:r>
      <w:r w:rsidR="0040168F">
        <w:rPr>
          <w:rFonts w:ascii="Times New Roman" w:hAnsi="Times New Roman" w:cs="Times New Roman"/>
          <w:noProof/>
          <w:sz w:val="24"/>
          <w:szCs w:val="24"/>
        </w:rPr>
        <w:t>38-</w:t>
      </w:r>
      <w:r w:rsidR="000E0920">
        <w:rPr>
          <w:rFonts w:ascii="Times New Roman" w:hAnsi="Times New Roman" w:cs="Times New Roman"/>
          <w:noProof/>
          <w:sz w:val="24"/>
          <w:szCs w:val="24"/>
        </w:rPr>
        <w:t>4</w:t>
      </w:r>
      <w:r w:rsidR="0040168F">
        <w:rPr>
          <w:rFonts w:ascii="Times New Roman" w:hAnsi="Times New Roman" w:cs="Times New Roman"/>
          <w:noProof/>
          <w:sz w:val="24"/>
          <w:szCs w:val="24"/>
        </w:rPr>
        <w:t>0</w:t>
      </w:r>
      <w:r w:rsidR="00531C69">
        <w:rPr>
          <w:rFonts w:ascii="Times New Roman" w:hAnsi="Times New Roman" w:cs="Times New Roman"/>
          <w:noProof/>
          <w:sz w:val="24"/>
          <w:szCs w:val="24"/>
        </w:rPr>
        <w:t>)</w:t>
      </w:r>
      <w:r w:rsidR="00531C69">
        <w:rPr>
          <w:rFonts w:ascii="Times New Roman" w:hAnsi="Times New Roman" w:cs="Times New Roman"/>
          <w:sz w:val="24"/>
          <w:szCs w:val="24"/>
        </w:rPr>
        <w:t>.</w:t>
      </w:r>
      <w:r w:rsidR="00EB65FB">
        <w:rPr>
          <w:rFonts w:ascii="Times New Roman" w:hAnsi="Times New Roman" w:cs="Times New Roman"/>
          <w:sz w:val="24"/>
          <w:szCs w:val="24"/>
        </w:rPr>
        <w:t xml:space="preserve">  Finally, </w:t>
      </w:r>
      <w:r w:rsidR="00995294">
        <w:rPr>
          <w:rFonts w:ascii="Times New Roman" w:hAnsi="Times New Roman" w:cs="Times New Roman"/>
          <w:sz w:val="24"/>
          <w:szCs w:val="24"/>
        </w:rPr>
        <w:t xml:space="preserve">in keeping with the developmental origins hypothesis, </w:t>
      </w:r>
      <w:r w:rsidR="00EB65FB">
        <w:rPr>
          <w:rFonts w:ascii="Times New Roman" w:hAnsi="Times New Roman" w:cs="Times New Roman"/>
          <w:sz w:val="24"/>
          <w:szCs w:val="24"/>
        </w:rPr>
        <w:t xml:space="preserve">there is evidence supporting associations between birth weight and </w:t>
      </w:r>
      <w:r w:rsidR="001C4CF6">
        <w:rPr>
          <w:rFonts w:ascii="Times New Roman" w:hAnsi="Times New Roman" w:cs="Times New Roman"/>
          <w:sz w:val="24"/>
          <w:szCs w:val="24"/>
        </w:rPr>
        <w:t xml:space="preserve">both </w:t>
      </w:r>
      <w:r w:rsidR="00EB65FB">
        <w:rPr>
          <w:rFonts w:ascii="Times New Roman" w:hAnsi="Times New Roman" w:cs="Times New Roman"/>
          <w:sz w:val="24"/>
          <w:szCs w:val="24"/>
        </w:rPr>
        <w:t>bone health</w:t>
      </w:r>
      <w:r w:rsidR="001C4CF6">
        <w:rPr>
          <w:rFonts w:ascii="Times New Roman" w:hAnsi="Times New Roman" w:cs="Times New Roman"/>
          <w:sz w:val="24"/>
          <w:szCs w:val="24"/>
        </w:rPr>
        <w:t>(</w:t>
      </w:r>
      <w:r w:rsidR="00904B90">
        <w:rPr>
          <w:rFonts w:ascii="Times New Roman" w:hAnsi="Times New Roman" w:cs="Times New Roman"/>
          <w:sz w:val="24"/>
          <w:szCs w:val="24"/>
        </w:rPr>
        <w:t>41</w:t>
      </w:r>
      <w:r w:rsidR="001C4CF6">
        <w:rPr>
          <w:rFonts w:ascii="Times New Roman" w:hAnsi="Times New Roman" w:cs="Times New Roman"/>
          <w:sz w:val="24"/>
          <w:szCs w:val="24"/>
        </w:rPr>
        <w:t>)</w:t>
      </w:r>
      <w:r w:rsidR="00EB65FB">
        <w:rPr>
          <w:rFonts w:ascii="Times New Roman" w:hAnsi="Times New Roman" w:cs="Times New Roman"/>
          <w:sz w:val="24"/>
          <w:szCs w:val="24"/>
        </w:rPr>
        <w:t xml:space="preserve"> </w:t>
      </w:r>
      <w:r w:rsidR="00904B90">
        <w:rPr>
          <w:rFonts w:ascii="Times New Roman" w:hAnsi="Times New Roman" w:cs="Times New Roman"/>
          <w:sz w:val="24"/>
          <w:szCs w:val="24"/>
        </w:rPr>
        <w:t>and muscle function</w:t>
      </w:r>
      <w:r w:rsidR="001C4CF6">
        <w:rPr>
          <w:rFonts w:ascii="Times New Roman" w:hAnsi="Times New Roman" w:cs="Times New Roman"/>
          <w:sz w:val="24"/>
          <w:szCs w:val="24"/>
        </w:rPr>
        <w:t>(</w:t>
      </w:r>
      <w:r w:rsidR="00904B90">
        <w:rPr>
          <w:rFonts w:ascii="Times New Roman" w:hAnsi="Times New Roman" w:cs="Times New Roman"/>
          <w:sz w:val="24"/>
          <w:szCs w:val="24"/>
        </w:rPr>
        <w:t>42</w:t>
      </w:r>
      <w:r w:rsidR="001C4CF6">
        <w:rPr>
          <w:rFonts w:ascii="Times New Roman" w:hAnsi="Times New Roman" w:cs="Times New Roman"/>
          <w:sz w:val="24"/>
          <w:szCs w:val="24"/>
        </w:rPr>
        <w:t>)</w:t>
      </w:r>
      <w:r w:rsidR="00995294">
        <w:rPr>
          <w:rFonts w:ascii="Times New Roman" w:hAnsi="Times New Roman" w:cs="Times New Roman"/>
          <w:sz w:val="24"/>
          <w:szCs w:val="24"/>
        </w:rPr>
        <w:t xml:space="preserve"> in later life</w:t>
      </w:r>
      <w:r w:rsidR="001C4CF6">
        <w:rPr>
          <w:rFonts w:ascii="Times New Roman" w:hAnsi="Times New Roman" w:cs="Times New Roman"/>
          <w:sz w:val="24"/>
          <w:szCs w:val="24"/>
        </w:rPr>
        <w:t xml:space="preserve">.  Consequently, a </w:t>
      </w:r>
      <w:r w:rsidR="001C4CF6" w:rsidRPr="00DD0887">
        <w:rPr>
          <w:rFonts w:ascii="Times New Roman" w:hAnsi="Times New Roman" w:cs="Times New Roman"/>
          <w:sz w:val="24"/>
          <w:szCs w:val="24"/>
        </w:rPr>
        <w:t>common developmental contributio</w:t>
      </w:r>
      <w:r w:rsidR="008541C7" w:rsidRPr="00DD0887">
        <w:rPr>
          <w:rFonts w:ascii="Times New Roman" w:hAnsi="Times New Roman" w:cs="Times New Roman"/>
          <w:sz w:val="24"/>
          <w:szCs w:val="24"/>
        </w:rPr>
        <w:t xml:space="preserve">n to both facets </w:t>
      </w:r>
      <w:r w:rsidR="00995294" w:rsidRPr="00DD0887">
        <w:rPr>
          <w:rFonts w:ascii="Times New Roman" w:hAnsi="Times New Roman" w:cs="Times New Roman"/>
          <w:sz w:val="24"/>
          <w:szCs w:val="24"/>
        </w:rPr>
        <w:t>could partly explain associations seen.</w:t>
      </w:r>
    </w:p>
    <w:p w:rsidR="00EB65FB" w:rsidRPr="00DD0887" w:rsidRDefault="00EB65FB" w:rsidP="00DD0887">
      <w:pPr>
        <w:spacing w:after="0" w:line="480" w:lineRule="auto"/>
        <w:jc w:val="both"/>
        <w:rPr>
          <w:rFonts w:ascii="Times New Roman" w:hAnsi="Times New Roman" w:cs="Times New Roman"/>
          <w:sz w:val="24"/>
          <w:szCs w:val="24"/>
        </w:rPr>
      </w:pPr>
    </w:p>
    <w:p w:rsidR="008C6F73" w:rsidRDefault="004B4C00" w:rsidP="008C6F73">
      <w:pPr>
        <w:spacing w:line="480" w:lineRule="auto"/>
        <w:rPr>
          <w:rFonts w:ascii="Times New Roman" w:hAnsi="Times New Roman" w:cs="Times New Roman"/>
          <w:sz w:val="24"/>
          <w:szCs w:val="24"/>
        </w:rPr>
      </w:pPr>
      <w:r w:rsidRPr="00DD0887">
        <w:rPr>
          <w:rFonts w:ascii="Times New Roman" w:hAnsi="Times New Roman" w:cs="Times New Roman"/>
          <w:sz w:val="24"/>
          <w:szCs w:val="24"/>
        </w:rPr>
        <w:t xml:space="preserve">The main strengths of our study are </w:t>
      </w:r>
      <w:r w:rsidR="00AA2929" w:rsidRPr="00DD0887">
        <w:rPr>
          <w:rFonts w:ascii="Times New Roman" w:hAnsi="Times New Roman" w:cs="Times New Roman"/>
          <w:sz w:val="24"/>
          <w:szCs w:val="24"/>
        </w:rPr>
        <w:t xml:space="preserve">that </w:t>
      </w:r>
      <w:r w:rsidR="00CA7358" w:rsidRPr="00DD0887">
        <w:rPr>
          <w:rFonts w:ascii="Times New Roman" w:hAnsi="Times New Roman" w:cs="Times New Roman"/>
          <w:sz w:val="24"/>
          <w:szCs w:val="24"/>
        </w:rPr>
        <w:t xml:space="preserve">the </w:t>
      </w:r>
      <w:r w:rsidR="00C4511C" w:rsidRPr="00DD0887">
        <w:rPr>
          <w:rFonts w:ascii="Times New Roman" w:hAnsi="Times New Roman" w:cs="Times New Roman"/>
          <w:sz w:val="24"/>
          <w:szCs w:val="24"/>
        </w:rPr>
        <w:t xml:space="preserve">sample </w:t>
      </w:r>
      <w:r w:rsidR="00CA7358" w:rsidRPr="00DD0887">
        <w:rPr>
          <w:rFonts w:ascii="Times New Roman" w:hAnsi="Times New Roman" w:cs="Times New Roman"/>
          <w:sz w:val="24"/>
          <w:szCs w:val="24"/>
        </w:rPr>
        <w:t xml:space="preserve">investigated is generally representative </w:t>
      </w:r>
      <w:r w:rsidR="00904B90" w:rsidRPr="00DD0887">
        <w:rPr>
          <w:rFonts w:ascii="Times New Roman" w:hAnsi="Times New Roman" w:cs="Times New Roman"/>
          <w:sz w:val="24"/>
          <w:szCs w:val="24"/>
        </w:rPr>
        <w:t>of the UK population as a whole</w:t>
      </w:r>
      <w:r w:rsidR="00CA7358" w:rsidRPr="00DD0887">
        <w:rPr>
          <w:rFonts w:ascii="Times New Roman" w:hAnsi="Times New Roman" w:cs="Times New Roman"/>
          <w:sz w:val="24"/>
          <w:szCs w:val="24"/>
        </w:rPr>
        <w:t>(</w:t>
      </w:r>
      <w:r w:rsidR="000E0920" w:rsidRPr="00DD0887">
        <w:rPr>
          <w:rFonts w:ascii="Times New Roman" w:hAnsi="Times New Roman" w:cs="Times New Roman"/>
          <w:sz w:val="24"/>
          <w:szCs w:val="24"/>
        </w:rPr>
        <w:t>4</w:t>
      </w:r>
      <w:r w:rsidR="00BE663C">
        <w:rPr>
          <w:rFonts w:ascii="Times New Roman" w:hAnsi="Times New Roman" w:cs="Times New Roman"/>
          <w:sz w:val="24"/>
          <w:szCs w:val="24"/>
        </w:rPr>
        <w:t xml:space="preserve">3) and that previous extensive phenotyping has allowed us to thoroughly adjust for potential confounding factors. </w:t>
      </w:r>
      <w:r w:rsidR="00BE663C">
        <w:rPr>
          <w:rFonts w:ascii="Times New Roman" w:hAnsi="Times New Roman" w:cs="Times New Roman"/>
          <w:sz w:val="24"/>
          <w:szCs w:val="24"/>
          <w:lang w:val="en-GB"/>
        </w:rPr>
        <w:t xml:space="preserve"> However, there are also several limitations of this study.  Firstly, the design was cross-sectional which prevents assessment of causality.  Grip strength was taken as the highest of 6 measurements (3 on the dominant side and 3 on the non-dominant side) and so usually the maximum grip strength measurement was taken from the dominant side whilst bone parameters were assessed on the non-dominant side.  This may attenuate associations seen between grip strength and bone parameters to a degree although the difference between dominant and non dominant limbs is usually small and relatively consistent (44). Furthermore, the pQCT assessment of bone strength provided is a theoretical estimate, rather than a measure of experimental failure.  However, it has previously been shown to be related to in vitro breaking strength (45).  </w:t>
      </w:r>
      <w:r w:rsidR="00DD0887" w:rsidRPr="00DD0887">
        <w:rPr>
          <w:rFonts w:ascii="Times New Roman" w:hAnsi="Times New Roman" w:cs="Times New Roman"/>
          <w:sz w:val="24"/>
          <w:szCs w:val="24"/>
        </w:rPr>
        <w:t>Third, it is clear that the radius and tibia are not completely circular in cross-section.  The manufacturer of the instrument recommends use of</w:t>
      </w:r>
      <w:r w:rsidR="00757240">
        <w:rPr>
          <w:rFonts w:ascii="Times New Roman" w:hAnsi="Times New Roman" w:cs="Times New Roman"/>
          <w:sz w:val="24"/>
          <w:szCs w:val="24"/>
        </w:rPr>
        <w:t xml:space="preserve"> a</w:t>
      </w:r>
      <w:r w:rsidR="00DD0887" w:rsidRPr="00DD0887">
        <w:rPr>
          <w:rFonts w:ascii="Times New Roman" w:hAnsi="Times New Roman" w:cs="Times New Roman"/>
          <w:sz w:val="24"/>
          <w:szCs w:val="24"/>
        </w:rPr>
        <w:t xml:space="preserve"> </w:t>
      </w:r>
      <w:r w:rsidR="00757240">
        <w:rPr>
          <w:rFonts w:ascii="Times New Roman" w:hAnsi="Times New Roman" w:cs="Times New Roman"/>
          <w:sz w:val="24"/>
          <w:szCs w:val="24"/>
        </w:rPr>
        <w:lastRenderedPageBreak/>
        <w:t>circular ring model assumption</w:t>
      </w:r>
      <w:r w:rsidR="00DD0887" w:rsidRPr="00DD0887">
        <w:rPr>
          <w:rFonts w:ascii="Times New Roman" w:hAnsi="Times New Roman" w:cs="Times New Roman"/>
          <w:sz w:val="24"/>
          <w:szCs w:val="24"/>
        </w:rPr>
        <w:t xml:space="preserve"> in analysis of pQCT images; furthermore, </w:t>
      </w:r>
      <w:r w:rsidR="00757240">
        <w:rPr>
          <w:rFonts w:ascii="Times New Roman" w:hAnsi="Times New Roman" w:cs="Times New Roman"/>
          <w:sz w:val="24"/>
          <w:szCs w:val="24"/>
        </w:rPr>
        <w:t>images analyz</w:t>
      </w:r>
      <w:r w:rsidR="00DD0887" w:rsidRPr="00DD0887">
        <w:rPr>
          <w:rFonts w:ascii="Times New Roman" w:hAnsi="Times New Roman" w:cs="Times New Roman"/>
          <w:sz w:val="24"/>
          <w:szCs w:val="24"/>
        </w:rPr>
        <w:t>ed on this basis have been shown to be accurate at both skeletal sites</w:t>
      </w:r>
      <w:r w:rsidR="00294B84">
        <w:rPr>
          <w:rFonts w:ascii="Times New Roman" w:hAnsi="Times New Roman" w:cs="Times New Roman"/>
          <w:sz w:val="24"/>
          <w:szCs w:val="24"/>
        </w:rPr>
        <w:t>(46-47)</w:t>
      </w:r>
      <w:r w:rsidR="00DD0887" w:rsidRPr="00DD0887">
        <w:rPr>
          <w:rFonts w:ascii="Times New Roman" w:hAnsi="Times New Roman" w:cs="Times New Roman"/>
          <w:sz w:val="24"/>
          <w:szCs w:val="24"/>
        </w:rPr>
        <w:t xml:space="preserve">.  </w:t>
      </w:r>
      <w:r w:rsidR="00807F6D">
        <w:rPr>
          <w:rFonts w:ascii="Times New Roman" w:hAnsi="Times New Roman" w:cs="Times New Roman"/>
          <w:sz w:val="24"/>
          <w:szCs w:val="24"/>
        </w:rPr>
        <w:t>A</w:t>
      </w:r>
      <w:r w:rsidR="00DD0887" w:rsidRPr="00DD0887">
        <w:rPr>
          <w:rFonts w:ascii="Times New Roman" w:hAnsi="Times New Roman" w:cs="Times New Roman"/>
          <w:sz w:val="24"/>
          <w:szCs w:val="24"/>
        </w:rPr>
        <w:t xml:space="preserve"> potential alternative strategy would be use an iterative contour detection method which might provide a direct measurement, based on the true shape of the bone.  However, this procedure fails to produce </w:t>
      </w:r>
      <w:r w:rsidR="00DD0887">
        <w:rPr>
          <w:rFonts w:ascii="Times New Roman" w:hAnsi="Times New Roman" w:cs="Times New Roman"/>
          <w:sz w:val="24"/>
          <w:szCs w:val="24"/>
        </w:rPr>
        <w:t>a measurement that can be utiliz</w:t>
      </w:r>
      <w:r w:rsidR="00DD0887" w:rsidRPr="00DD0887">
        <w:rPr>
          <w:rFonts w:ascii="Times New Roman" w:hAnsi="Times New Roman" w:cs="Times New Roman"/>
          <w:sz w:val="24"/>
          <w:szCs w:val="24"/>
        </w:rPr>
        <w:t xml:space="preserve">ed in an appreciable portion of individuals.  As a consequence our main data were presented using </w:t>
      </w:r>
      <w:r w:rsidR="00294B84">
        <w:rPr>
          <w:rFonts w:ascii="Times New Roman" w:hAnsi="Times New Roman" w:cs="Times New Roman"/>
          <w:sz w:val="24"/>
          <w:szCs w:val="24"/>
        </w:rPr>
        <w:t>a</w:t>
      </w:r>
      <w:r w:rsidR="00294B84" w:rsidRPr="00DD0887">
        <w:rPr>
          <w:rFonts w:ascii="Times New Roman" w:hAnsi="Times New Roman" w:cs="Times New Roman"/>
          <w:sz w:val="24"/>
          <w:szCs w:val="24"/>
        </w:rPr>
        <w:t xml:space="preserve"> </w:t>
      </w:r>
      <w:r w:rsidR="00294B84">
        <w:rPr>
          <w:rFonts w:ascii="Times New Roman" w:hAnsi="Times New Roman" w:cs="Times New Roman"/>
          <w:sz w:val="24"/>
          <w:szCs w:val="24"/>
        </w:rPr>
        <w:t>circular ring model assumption</w:t>
      </w:r>
      <w:r w:rsidR="00294B84" w:rsidRPr="00DD0887">
        <w:rPr>
          <w:rFonts w:ascii="Times New Roman" w:hAnsi="Times New Roman" w:cs="Times New Roman"/>
          <w:sz w:val="24"/>
          <w:szCs w:val="24"/>
        </w:rPr>
        <w:t xml:space="preserve"> </w:t>
      </w:r>
      <w:r w:rsidR="00DD0887" w:rsidRPr="00DD0887">
        <w:rPr>
          <w:rFonts w:ascii="Times New Roman" w:hAnsi="Times New Roman" w:cs="Times New Roman"/>
          <w:sz w:val="24"/>
          <w:szCs w:val="24"/>
        </w:rPr>
        <w:t>as suggested by the manufacturer.</w:t>
      </w:r>
      <w:r w:rsidR="00DD0887">
        <w:rPr>
          <w:rFonts w:ascii="Times New Roman" w:hAnsi="Times New Roman" w:cs="Times New Roman"/>
          <w:sz w:val="24"/>
          <w:szCs w:val="24"/>
        </w:rPr>
        <w:t xml:space="preserve">  </w:t>
      </w:r>
      <w:r w:rsidR="002A1AF9" w:rsidRPr="00DD0887">
        <w:rPr>
          <w:rFonts w:ascii="Times New Roman" w:hAnsi="Times New Roman" w:cs="Times New Roman"/>
          <w:sz w:val="24"/>
          <w:szCs w:val="24"/>
          <w:lang w:val="en-GB"/>
        </w:rPr>
        <w:t>Finally, w</w:t>
      </w:r>
      <w:r w:rsidR="00531C69" w:rsidRPr="00DD0887">
        <w:rPr>
          <w:rFonts w:ascii="Times New Roman" w:hAnsi="Times New Roman" w:cs="Times New Roman"/>
          <w:sz w:val="24"/>
          <w:szCs w:val="24"/>
          <w:lang w:val="en-GB"/>
        </w:rPr>
        <w:t xml:space="preserve">e also recognise the limitations associated with self-reported physical activity, dietary calcium, smoking status and alcohol consumption.  </w:t>
      </w:r>
    </w:p>
    <w:p w:rsidR="00E96193" w:rsidRPr="00DD0887" w:rsidRDefault="00E96193" w:rsidP="00DD0887">
      <w:pPr>
        <w:spacing w:after="0" w:line="480" w:lineRule="auto"/>
        <w:jc w:val="both"/>
        <w:rPr>
          <w:rFonts w:ascii="Times New Roman" w:hAnsi="Times New Roman" w:cs="Times New Roman"/>
          <w:b/>
          <w:sz w:val="24"/>
          <w:szCs w:val="24"/>
          <w:lang w:val="en-GB"/>
        </w:rPr>
      </w:pPr>
    </w:p>
    <w:p w:rsidR="00E96193" w:rsidRPr="00F406A8" w:rsidRDefault="00531C69">
      <w:pPr>
        <w:spacing w:after="0" w:line="480" w:lineRule="auto"/>
        <w:jc w:val="both"/>
        <w:rPr>
          <w:rFonts w:ascii="Times New Roman" w:hAnsi="Times New Roman" w:cs="Times New Roman"/>
          <w:sz w:val="24"/>
          <w:szCs w:val="24"/>
          <w:lang w:val="en-GB"/>
        </w:rPr>
      </w:pPr>
      <w:r w:rsidRPr="00F406A8">
        <w:rPr>
          <w:rFonts w:ascii="Times New Roman" w:hAnsi="Times New Roman" w:cs="Times New Roman"/>
          <w:sz w:val="24"/>
          <w:szCs w:val="24"/>
          <w:lang w:val="en-GB"/>
        </w:rPr>
        <w:t xml:space="preserve">In conclusion, </w:t>
      </w:r>
      <w:r w:rsidR="00C84656" w:rsidRPr="00F406A8">
        <w:rPr>
          <w:rFonts w:ascii="Times New Roman" w:hAnsi="Times New Roman" w:cs="Times New Roman"/>
          <w:sz w:val="24"/>
          <w:szCs w:val="24"/>
          <w:lang w:val="en-GB"/>
        </w:rPr>
        <w:t>we have</w:t>
      </w:r>
      <w:r w:rsidRPr="00F406A8">
        <w:rPr>
          <w:rFonts w:ascii="Times New Roman" w:hAnsi="Times New Roman" w:cs="Times New Roman"/>
          <w:sz w:val="24"/>
          <w:szCs w:val="24"/>
          <w:lang w:val="en-GB"/>
        </w:rPr>
        <w:t xml:space="preserve"> shown that muscle size and </w:t>
      </w:r>
      <w:r w:rsidR="00FF7E89">
        <w:rPr>
          <w:rFonts w:ascii="Times New Roman" w:hAnsi="Times New Roman" w:cs="Times New Roman"/>
          <w:sz w:val="24"/>
          <w:szCs w:val="24"/>
          <w:lang w:val="en-GB"/>
        </w:rPr>
        <w:t xml:space="preserve">grip </w:t>
      </w:r>
      <w:r w:rsidRPr="00F406A8">
        <w:rPr>
          <w:rFonts w:ascii="Times New Roman" w:hAnsi="Times New Roman" w:cs="Times New Roman"/>
          <w:sz w:val="24"/>
          <w:szCs w:val="24"/>
          <w:lang w:val="en-GB"/>
        </w:rPr>
        <w:t>strength</w:t>
      </w:r>
      <w:r w:rsidR="002A1AF9" w:rsidRPr="00F406A8">
        <w:rPr>
          <w:rFonts w:ascii="Times New Roman" w:hAnsi="Times New Roman" w:cs="Times New Roman"/>
          <w:sz w:val="24"/>
          <w:szCs w:val="24"/>
          <w:lang w:val="en-GB"/>
        </w:rPr>
        <w:t xml:space="preserve">, but not </w:t>
      </w:r>
      <w:r w:rsidR="007B20A0">
        <w:rPr>
          <w:rFonts w:ascii="Times New Roman" w:hAnsi="Times New Roman" w:cs="Times New Roman"/>
          <w:sz w:val="24"/>
          <w:szCs w:val="24"/>
          <w:lang w:val="en-GB"/>
        </w:rPr>
        <w:t>gait speed</w:t>
      </w:r>
      <w:r w:rsidR="002A1AF9" w:rsidRPr="00F406A8">
        <w:rPr>
          <w:rFonts w:ascii="Times New Roman" w:hAnsi="Times New Roman" w:cs="Times New Roman"/>
          <w:sz w:val="24"/>
          <w:szCs w:val="24"/>
          <w:lang w:val="en-GB"/>
        </w:rPr>
        <w:t xml:space="preserve">, </w:t>
      </w:r>
      <w:r w:rsidRPr="00F406A8">
        <w:rPr>
          <w:rFonts w:ascii="Times New Roman" w:hAnsi="Times New Roman" w:cs="Times New Roman"/>
          <w:sz w:val="24"/>
          <w:szCs w:val="24"/>
          <w:lang w:val="en-GB"/>
        </w:rPr>
        <w:t xml:space="preserve">are associated with bone size and strength.  Potential mechanisms explaining this relationship include the mechanostat hypothesis, </w:t>
      </w:r>
      <w:r w:rsidR="00807DED" w:rsidRPr="00F406A8">
        <w:rPr>
          <w:rFonts w:ascii="Times New Roman" w:hAnsi="Times New Roman" w:cs="Times New Roman"/>
          <w:sz w:val="24"/>
          <w:szCs w:val="24"/>
          <w:lang w:val="en-GB"/>
        </w:rPr>
        <w:t xml:space="preserve">developmental, </w:t>
      </w:r>
      <w:r w:rsidR="00651BDF" w:rsidRPr="00F406A8">
        <w:rPr>
          <w:rFonts w:ascii="Times New Roman" w:hAnsi="Times New Roman" w:cs="Times New Roman"/>
          <w:sz w:val="24"/>
          <w:szCs w:val="24"/>
          <w:lang w:val="en-GB"/>
        </w:rPr>
        <w:t xml:space="preserve">genetic </w:t>
      </w:r>
      <w:r w:rsidR="00807DED" w:rsidRPr="00F406A8">
        <w:rPr>
          <w:rFonts w:ascii="Times New Roman" w:hAnsi="Times New Roman" w:cs="Times New Roman"/>
          <w:sz w:val="24"/>
          <w:szCs w:val="24"/>
          <w:lang w:val="en-GB"/>
        </w:rPr>
        <w:t>and</w:t>
      </w:r>
      <w:r w:rsidRPr="00F406A8">
        <w:rPr>
          <w:rFonts w:ascii="Times New Roman" w:hAnsi="Times New Roman" w:cs="Times New Roman"/>
          <w:sz w:val="24"/>
          <w:szCs w:val="24"/>
          <w:lang w:val="en-GB"/>
        </w:rPr>
        <w:t xml:space="preserve"> hormonal factors.  Further studies are needed to </w:t>
      </w:r>
      <w:r w:rsidR="00C84656" w:rsidRPr="00F406A8">
        <w:rPr>
          <w:rFonts w:ascii="Times New Roman" w:hAnsi="Times New Roman" w:cs="Times New Roman"/>
          <w:sz w:val="24"/>
          <w:szCs w:val="24"/>
          <w:lang w:val="en-GB"/>
        </w:rPr>
        <w:t xml:space="preserve">determine </w:t>
      </w:r>
      <w:r w:rsidRPr="00F406A8">
        <w:rPr>
          <w:rFonts w:ascii="Times New Roman" w:hAnsi="Times New Roman" w:cs="Times New Roman"/>
          <w:sz w:val="24"/>
          <w:szCs w:val="24"/>
          <w:lang w:val="en-GB"/>
        </w:rPr>
        <w:t xml:space="preserve">whether muscle size and </w:t>
      </w:r>
      <w:r w:rsidR="007B712C">
        <w:rPr>
          <w:rFonts w:ascii="Times New Roman" w:hAnsi="Times New Roman" w:cs="Times New Roman"/>
          <w:sz w:val="24"/>
          <w:szCs w:val="24"/>
          <w:lang w:val="en-GB"/>
        </w:rPr>
        <w:t xml:space="preserve">grip </w:t>
      </w:r>
      <w:r w:rsidRPr="00F406A8">
        <w:rPr>
          <w:rFonts w:ascii="Times New Roman" w:hAnsi="Times New Roman" w:cs="Times New Roman"/>
          <w:sz w:val="24"/>
          <w:szCs w:val="24"/>
          <w:lang w:val="en-GB"/>
        </w:rPr>
        <w:t>strength have a deterministic relationship with bone structure and whether associations also exist between each of the muscle parameters and bone-related clinical outcomes such as fractures.</w:t>
      </w:r>
    </w:p>
    <w:p w:rsidR="00E96193" w:rsidRPr="00F406A8" w:rsidRDefault="00037644" w:rsidP="00E43236">
      <w:pPr>
        <w:rPr>
          <w:rFonts w:ascii="Times New Roman" w:eastAsia="Calibri" w:hAnsi="Times New Roman" w:cs="Times New Roman"/>
          <w:b/>
          <w:sz w:val="24"/>
          <w:szCs w:val="24"/>
        </w:rPr>
      </w:pPr>
      <w:r w:rsidRPr="00F406A8">
        <w:rPr>
          <w:rFonts w:ascii="Times New Roman" w:hAnsi="Times New Roman" w:cs="Times New Roman"/>
          <w:sz w:val="24"/>
          <w:szCs w:val="24"/>
          <w:lang w:val="en-GB"/>
        </w:rPr>
        <w:br w:type="page"/>
      </w:r>
      <w:r w:rsidR="00531C69" w:rsidRPr="00F406A8">
        <w:rPr>
          <w:rFonts w:ascii="Times New Roman" w:eastAsia="Calibri" w:hAnsi="Times New Roman" w:cs="Times New Roman"/>
          <w:b/>
          <w:sz w:val="24"/>
          <w:szCs w:val="24"/>
        </w:rPr>
        <w:lastRenderedPageBreak/>
        <w:t>Disclosures</w:t>
      </w:r>
    </w:p>
    <w:p w:rsidR="00D1185F" w:rsidRPr="00F406A8" w:rsidRDefault="00D1185F">
      <w:pPr>
        <w:spacing w:after="0" w:line="480" w:lineRule="auto"/>
        <w:jc w:val="both"/>
        <w:rPr>
          <w:rFonts w:ascii="Times New Roman" w:eastAsia="Calibri" w:hAnsi="Times New Roman" w:cs="Times New Roman"/>
          <w:sz w:val="24"/>
          <w:szCs w:val="24"/>
        </w:rPr>
      </w:pPr>
      <w:r w:rsidRPr="00F406A8">
        <w:rPr>
          <w:rFonts w:ascii="Times New Roman" w:eastAsia="Calibri" w:hAnsi="Times New Roman" w:cs="Times New Roman"/>
          <w:sz w:val="24"/>
          <w:szCs w:val="24"/>
        </w:rPr>
        <w:t>MHE</w:t>
      </w:r>
      <w:r w:rsidR="00FC3369" w:rsidRPr="00F406A8">
        <w:rPr>
          <w:rFonts w:ascii="Times New Roman" w:eastAsia="Calibri" w:hAnsi="Times New Roman" w:cs="Times New Roman"/>
          <w:sz w:val="24"/>
          <w:szCs w:val="24"/>
        </w:rPr>
        <w:t>,</w:t>
      </w:r>
      <w:r w:rsidRPr="00F406A8">
        <w:rPr>
          <w:rFonts w:ascii="Times New Roman" w:eastAsia="Calibri" w:hAnsi="Times New Roman" w:cs="Times New Roman"/>
          <w:sz w:val="24"/>
          <w:szCs w:val="24"/>
        </w:rPr>
        <w:t xml:space="preserve"> CLG</w:t>
      </w:r>
      <w:r w:rsidR="00FC3369" w:rsidRPr="00F406A8">
        <w:rPr>
          <w:rFonts w:ascii="Times New Roman" w:eastAsia="Calibri" w:hAnsi="Times New Roman" w:cs="Times New Roman"/>
          <w:sz w:val="24"/>
          <w:szCs w:val="24"/>
        </w:rPr>
        <w:t>, HPP, KAJ, NCH, AAS, and EMD</w:t>
      </w:r>
      <w:r w:rsidRPr="00F406A8">
        <w:rPr>
          <w:rFonts w:ascii="Times New Roman" w:eastAsia="Calibri" w:hAnsi="Times New Roman" w:cs="Times New Roman"/>
          <w:sz w:val="24"/>
          <w:szCs w:val="24"/>
        </w:rPr>
        <w:t xml:space="preserve"> have no disclosures.</w:t>
      </w:r>
    </w:p>
    <w:p w:rsidR="00FC3369" w:rsidRPr="00F406A8" w:rsidRDefault="00FC3369">
      <w:pPr>
        <w:spacing w:after="0" w:line="480" w:lineRule="auto"/>
        <w:jc w:val="both"/>
        <w:rPr>
          <w:rFonts w:ascii="Times New Roman" w:eastAsia="Calibri" w:hAnsi="Times New Roman" w:cs="Times New Roman"/>
          <w:sz w:val="24"/>
          <w:szCs w:val="24"/>
        </w:rPr>
      </w:pPr>
      <w:r w:rsidRPr="00F406A8">
        <w:rPr>
          <w:rFonts w:ascii="Times New Roman" w:eastAsia="Calibri" w:hAnsi="Times New Roman" w:cs="Times New Roman"/>
          <w:sz w:val="24"/>
          <w:szCs w:val="24"/>
        </w:rPr>
        <w:t xml:space="preserve">CC has </w:t>
      </w:r>
      <w:r w:rsidR="00157843">
        <w:rPr>
          <w:rFonts w:ascii="Times New Roman" w:eastAsia="Calibri" w:hAnsi="Times New Roman" w:cs="Times New Roman"/>
          <w:sz w:val="24"/>
          <w:szCs w:val="24"/>
        </w:rPr>
        <w:t>received</w:t>
      </w:r>
      <w:r w:rsidR="00157843" w:rsidRPr="00157843">
        <w:rPr>
          <w:rFonts w:ascii="Times New Roman" w:eastAsia="Times New Roman" w:hAnsi="Times New Roman" w:cs="Times New Roman"/>
          <w:sz w:val="24"/>
          <w:szCs w:val="24"/>
        </w:rPr>
        <w:t xml:space="preserve"> honoraria and consulting fees from Amgen, Eli Lilly, Medtro</w:t>
      </w:r>
      <w:r w:rsidR="00157843">
        <w:rPr>
          <w:rFonts w:ascii="Times New Roman" w:eastAsia="Times New Roman" w:hAnsi="Times New Roman" w:cs="Times New Roman"/>
          <w:sz w:val="24"/>
          <w:szCs w:val="24"/>
        </w:rPr>
        <w:t>nic, Merck, Novartis and Servier.</w:t>
      </w:r>
    </w:p>
    <w:p w:rsidR="00E96193" w:rsidRPr="00F406A8" w:rsidRDefault="00E96193">
      <w:pPr>
        <w:spacing w:after="0" w:line="480" w:lineRule="auto"/>
        <w:jc w:val="both"/>
        <w:rPr>
          <w:rFonts w:ascii="Times New Roman" w:eastAsia="Calibri" w:hAnsi="Times New Roman" w:cs="Times New Roman"/>
          <w:sz w:val="24"/>
          <w:szCs w:val="24"/>
        </w:rPr>
      </w:pPr>
    </w:p>
    <w:p w:rsidR="00E96193" w:rsidRPr="00F406A8" w:rsidRDefault="00531C69">
      <w:pPr>
        <w:spacing w:after="0" w:line="480" w:lineRule="auto"/>
        <w:jc w:val="both"/>
        <w:rPr>
          <w:rFonts w:ascii="Times New Roman" w:eastAsia="Calibri" w:hAnsi="Times New Roman" w:cs="Times New Roman"/>
          <w:b/>
          <w:sz w:val="24"/>
          <w:szCs w:val="24"/>
        </w:rPr>
      </w:pPr>
      <w:r w:rsidRPr="00F406A8">
        <w:rPr>
          <w:rFonts w:ascii="Times New Roman" w:eastAsia="Calibri" w:hAnsi="Times New Roman" w:cs="Times New Roman"/>
          <w:b/>
          <w:sz w:val="24"/>
          <w:szCs w:val="24"/>
        </w:rPr>
        <w:t>Acknowledgements</w:t>
      </w:r>
    </w:p>
    <w:p w:rsidR="00E96193" w:rsidRPr="00F406A8" w:rsidRDefault="00531C69">
      <w:pPr>
        <w:spacing w:after="0" w:line="480" w:lineRule="auto"/>
        <w:jc w:val="both"/>
        <w:rPr>
          <w:rFonts w:ascii="Times New Roman" w:eastAsia="Calibri" w:hAnsi="Times New Roman" w:cs="Times New Roman"/>
          <w:sz w:val="24"/>
          <w:szCs w:val="24"/>
        </w:rPr>
      </w:pPr>
      <w:r w:rsidRPr="00F406A8">
        <w:rPr>
          <w:rFonts w:ascii="Times New Roman" w:eastAsia="Calibri" w:hAnsi="Times New Roman" w:cs="Times New Roman"/>
          <w:sz w:val="24"/>
          <w:szCs w:val="24"/>
        </w:rPr>
        <w:t>The Hertfordshire Cohort Study was supported by the Medical Research Council of Great Britain; Arthritis Research UK; and the International Osteoporosis Foundation.  The work herein was also sup</w:t>
      </w:r>
      <w:r w:rsidR="00D2283B">
        <w:rPr>
          <w:rFonts w:ascii="Times New Roman" w:eastAsia="Calibri" w:hAnsi="Times New Roman" w:cs="Times New Roman"/>
          <w:sz w:val="24"/>
          <w:szCs w:val="24"/>
        </w:rPr>
        <w:t>ported by the NIHR Nutrition BRC</w:t>
      </w:r>
      <w:r w:rsidRPr="00F406A8">
        <w:rPr>
          <w:rFonts w:ascii="Times New Roman" w:eastAsia="Calibri" w:hAnsi="Times New Roman" w:cs="Times New Roman"/>
          <w:sz w:val="24"/>
          <w:szCs w:val="24"/>
        </w:rPr>
        <w:t xml:space="preserve">, University of Southampton and the NIHR Musculoskeletal BRU, University of Oxford.  </w:t>
      </w:r>
      <w:r w:rsidR="00B471B2">
        <w:rPr>
          <w:rFonts w:ascii="Times New Roman" w:eastAsia="Calibri" w:hAnsi="Times New Roman" w:cs="Times New Roman"/>
          <w:sz w:val="24"/>
          <w:szCs w:val="24"/>
        </w:rPr>
        <w:t xml:space="preserve">MHE is funded by an Arthritis Research UK Clinical PhD Studentship.  </w:t>
      </w:r>
      <w:r w:rsidRPr="00F406A8">
        <w:rPr>
          <w:rFonts w:ascii="Times New Roman" w:eastAsia="Calibri" w:hAnsi="Times New Roman" w:cs="Times New Roman"/>
          <w:sz w:val="24"/>
          <w:szCs w:val="24"/>
        </w:rPr>
        <w:t>We thank all of the men and women who took part in the Hertfordshire Cohort Study; the HCS Research Staff; and Vanessa Cox who managed the data.</w:t>
      </w:r>
    </w:p>
    <w:p w:rsidR="00E96193" w:rsidRPr="00F406A8" w:rsidRDefault="00E96193">
      <w:pPr>
        <w:spacing w:after="0" w:line="480" w:lineRule="auto"/>
        <w:jc w:val="both"/>
        <w:rPr>
          <w:rFonts w:ascii="Times New Roman" w:eastAsia="Calibri" w:hAnsi="Times New Roman" w:cs="Times New Roman"/>
          <w:sz w:val="24"/>
          <w:szCs w:val="24"/>
        </w:rPr>
      </w:pPr>
    </w:p>
    <w:p w:rsidR="00E96193" w:rsidRPr="00F406A8" w:rsidRDefault="00531C69">
      <w:pPr>
        <w:spacing w:after="0" w:line="480" w:lineRule="auto"/>
        <w:jc w:val="both"/>
        <w:rPr>
          <w:rFonts w:ascii="Times New Roman" w:eastAsia="Calibri" w:hAnsi="Times New Roman" w:cs="Times New Roman"/>
          <w:sz w:val="24"/>
          <w:szCs w:val="24"/>
        </w:rPr>
      </w:pPr>
      <w:r w:rsidRPr="00F406A8">
        <w:rPr>
          <w:rFonts w:ascii="Times New Roman" w:eastAsia="Calibri" w:hAnsi="Times New Roman" w:cs="Times New Roman"/>
          <w:sz w:val="24"/>
          <w:szCs w:val="24"/>
        </w:rPr>
        <w:t>MHE, EMD and CC made substantial contributions to the conception and design of the study.  EMD and CC were involved in data acquisition.  MHE drafted the manuscript with input from CLG</w:t>
      </w:r>
      <w:r w:rsidR="002A1AF9" w:rsidRPr="00F406A8">
        <w:rPr>
          <w:rFonts w:ascii="Times New Roman" w:eastAsia="Calibri" w:hAnsi="Times New Roman" w:cs="Times New Roman"/>
          <w:sz w:val="24"/>
          <w:szCs w:val="24"/>
        </w:rPr>
        <w:t>, ED, and CC</w:t>
      </w:r>
      <w:r w:rsidRPr="00F406A8">
        <w:rPr>
          <w:rFonts w:ascii="Times New Roman" w:eastAsia="Calibri" w:hAnsi="Times New Roman" w:cs="Times New Roman"/>
          <w:sz w:val="24"/>
          <w:szCs w:val="24"/>
        </w:rPr>
        <w:t>.  All authors contributed to the analysis and interpretation of the data, revised the manuscript critically for important intellectual content, and approved the final version of the submitted manuscript.  MHE accepts responsibility for the integrity of the data analysis.</w:t>
      </w:r>
    </w:p>
    <w:p w:rsidR="00531C69" w:rsidRDefault="00531C69" w:rsidP="00C161CC">
      <w:pPr>
        <w:spacing w:line="480" w:lineRule="auto"/>
        <w:rPr>
          <w:rFonts w:ascii="Times New Roman" w:hAnsi="Times New Roman" w:cs="Times New Roman"/>
          <w:sz w:val="24"/>
          <w:szCs w:val="24"/>
          <w:lang w:val="en-GB"/>
        </w:rPr>
      </w:pPr>
    </w:p>
    <w:p w:rsidR="00531C69" w:rsidRDefault="00531C69" w:rsidP="00C161CC">
      <w:pPr>
        <w:spacing w:line="480" w:lineRule="auto"/>
        <w:rPr>
          <w:rFonts w:ascii="Times New Roman" w:hAnsi="Times New Roman" w:cs="Times New Roman"/>
          <w:sz w:val="24"/>
          <w:szCs w:val="24"/>
          <w:lang w:val="en-GB"/>
        </w:rPr>
      </w:pPr>
    </w:p>
    <w:p w:rsidR="00531C69" w:rsidRDefault="00531C69" w:rsidP="00C161CC">
      <w:pPr>
        <w:spacing w:line="480" w:lineRule="auto"/>
        <w:rPr>
          <w:rFonts w:ascii="Times New Roman" w:hAnsi="Times New Roman" w:cs="Times New Roman"/>
          <w:sz w:val="24"/>
          <w:szCs w:val="24"/>
          <w:lang w:val="en-GB"/>
        </w:rPr>
      </w:pPr>
    </w:p>
    <w:p w:rsidR="00531C69" w:rsidRPr="007D3002" w:rsidRDefault="00531C69" w:rsidP="00C161CC">
      <w:pPr>
        <w:spacing w:after="0" w:line="480" w:lineRule="auto"/>
        <w:rPr>
          <w:rFonts w:ascii="Times New Roman" w:hAnsi="Times New Roman" w:cs="Times New Roman"/>
          <w:sz w:val="24"/>
          <w:szCs w:val="24"/>
          <w:lang w:val="en-GB"/>
        </w:rPr>
      </w:pPr>
    </w:p>
    <w:p w:rsidR="009073FD" w:rsidRPr="007D3002" w:rsidRDefault="00D4795C" w:rsidP="00495BD9">
      <w:pPr>
        <w:rPr>
          <w:rFonts w:ascii="Times New Roman" w:hAnsi="Times New Roman" w:cs="Times New Roman"/>
          <w:b/>
          <w:noProof/>
          <w:sz w:val="24"/>
          <w:szCs w:val="24"/>
          <w:lang w:val="en-GB"/>
        </w:rPr>
      </w:pPr>
      <w:r w:rsidRPr="007D3002">
        <w:rPr>
          <w:rFonts w:ascii="Times New Roman" w:hAnsi="Times New Roman" w:cs="Times New Roman"/>
          <w:b/>
          <w:noProof/>
          <w:sz w:val="24"/>
          <w:szCs w:val="24"/>
          <w:lang w:val="en-GB"/>
        </w:rPr>
        <w:lastRenderedPageBreak/>
        <w:t>References</w:t>
      </w: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Johnell O, Kanis JA. An estimate of the worldwide prevalence and disability associated with osteoporotic fractures. Osteoporos.Int. 2006 Dec;17(12):1726-33.</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Burge R, Dawson-Hughes B, Solomon DH, Wong JB, King A, Tosteson A. Incidence and economic burden of osteoporosis-related fractures in the United States, 2005-2025. J.Bone Miner.Res. 2007 Mar;22(3):465-75.</w:t>
      </w:r>
    </w:p>
    <w:p w:rsidR="0062195D" w:rsidRPr="00A711EF" w:rsidRDefault="0062195D" w:rsidP="00495BD9">
      <w:pPr>
        <w:pStyle w:val="ListParagraph"/>
        <w:ind w:left="540" w:hanging="540"/>
        <w:rPr>
          <w:rFonts w:ascii="Times New Roman" w:hAnsi="Times New Roman" w:cs="Times New Roman"/>
          <w:noProof/>
          <w:sz w:val="24"/>
          <w:szCs w:val="24"/>
          <w:lang w:val="en-GB"/>
        </w:rPr>
      </w:pPr>
    </w:p>
    <w:p w:rsidR="0040168F" w:rsidRPr="00A711EF" w:rsidRDefault="0040168F"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A711EF">
        <w:rPr>
          <w:rFonts w:ascii="Times New Roman" w:hAnsi="Times New Roman" w:cs="Times New Roman"/>
          <w:noProof/>
          <w:sz w:val="24"/>
          <w:szCs w:val="24"/>
          <w:lang w:val="en-GB"/>
        </w:rPr>
        <w:t xml:space="preserve">Cruz-Jentoft AJ, Baeyens JP, Bauer JM, Boirie Y, Cederholm T, Landi F, Martin FC, Michel JP, Rolland Y, Schneider SM, </w:t>
      </w:r>
      <w:r w:rsidR="00A711EF" w:rsidRPr="00A711EF">
        <w:rPr>
          <w:rFonts w:ascii="Times New Roman" w:hAnsi="Times New Roman" w:cs="Times New Roman"/>
          <w:noProof/>
          <w:sz w:val="24"/>
          <w:szCs w:val="24"/>
          <w:lang w:val="en-GB"/>
        </w:rPr>
        <w:t>Topinkova E, Vandewoude M, Zamboni M; European Working Gropu on Sarcopenia in Older People</w:t>
      </w:r>
      <w:r w:rsidRPr="00A711EF">
        <w:rPr>
          <w:rFonts w:ascii="Times New Roman" w:hAnsi="Times New Roman" w:cs="Times New Roman"/>
          <w:noProof/>
          <w:sz w:val="24"/>
          <w:szCs w:val="24"/>
          <w:lang w:val="en-GB"/>
        </w:rPr>
        <w:t>. Sarcopenia: European consensus on definition and diagnosis: Report of the European Working Group on Sarcopenia in Older People. Age Ageing 2010 Jul;39(4):412-23.</w:t>
      </w:r>
    </w:p>
    <w:p w:rsidR="00A711EF" w:rsidRPr="00A711EF" w:rsidRDefault="00A711EF"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 xml:space="preserve">Wickham C, Cooper C, Margetts BM, Barker DJ. Muscle strength, activity, housing and the risk of falls in elderly people. Age Ageing 1989 Jan;18(1):47-51.  </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 xml:space="preserve">Frost HM. Bone's mechanostat: a 2003 update. Anat.Rec.A Discov.Mol.Cell Evol.Biol 2003 Dec;275(2):1081-101. </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432D03" w:rsidRPr="007D3002" w:rsidRDefault="00432D03" w:rsidP="00495BD9">
      <w:pPr>
        <w:pStyle w:val="ListParagraph"/>
        <w:numPr>
          <w:ilvl w:val="0"/>
          <w:numId w:val="14"/>
        </w:numPr>
        <w:ind w:left="540" w:hanging="540"/>
        <w:rPr>
          <w:rFonts w:ascii="Times New Roman" w:hAnsi="Times New Roman" w:cs="Times New Roman"/>
          <w:sz w:val="24"/>
          <w:szCs w:val="24"/>
        </w:rPr>
      </w:pPr>
      <w:r w:rsidRPr="007D3002">
        <w:rPr>
          <w:rFonts w:ascii="Times New Roman" w:hAnsi="Times New Roman" w:cs="Times New Roman"/>
          <w:sz w:val="24"/>
          <w:szCs w:val="24"/>
        </w:rPr>
        <w:t>Karasik D, Kiel DP. Genetics of the musculoskeletal system: a pleiotropic approach. J Bone Miner Res 2008 Jun;23(6):788-802.</w:t>
      </w:r>
    </w:p>
    <w:p w:rsidR="0040168F" w:rsidRPr="007D3002" w:rsidRDefault="0040168F"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432D03" w:rsidRPr="007D3002" w:rsidRDefault="00432D03" w:rsidP="00495BD9">
      <w:pPr>
        <w:pStyle w:val="ListParagraph"/>
        <w:numPr>
          <w:ilvl w:val="0"/>
          <w:numId w:val="14"/>
        </w:numPr>
        <w:ind w:left="540" w:hanging="540"/>
        <w:rPr>
          <w:rFonts w:ascii="Times New Roman" w:hAnsi="Times New Roman" w:cs="Times New Roman"/>
          <w:sz w:val="24"/>
          <w:szCs w:val="24"/>
        </w:rPr>
      </w:pPr>
      <w:r w:rsidRPr="007D3002">
        <w:rPr>
          <w:rFonts w:ascii="Times New Roman" w:hAnsi="Times New Roman" w:cs="Times New Roman"/>
          <w:sz w:val="24"/>
          <w:szCs w:val="24"/>
        </w:rPr>
        <w:t>Tritos NA, Biller BM. Growth hormone and bone. Curr Opin Endocrinol Diabetes Obes 2009 Dec;16(6):415-22.</w:t>
      </w:r>
    </w:p>
    <w:p w:rsidR="0040168F" w:rsidRPr="007D3002" w:rsidRDefault="0040168F" w:rsidP="00495BD9">
      <w:pPr>
        <w:pStyle w:val="ListParagraph"/>
        <w:ind w:left="540" w:hanging="540"/>
        <w:rPr>
          <w:rFonts w:ascii="Times New Roman" w:hAnsi="Times New Roman" w:cs="Times New Roman"/>
          <w:sz w:val="24"/>
          <w:szCs w:val="24"/>
        </w:rPr>
      </w:pPr>
    </w:p>
    <w:p w:rsidR="00432D03" w:rsidRPr="007D3002" w:rsidRDefault="00432D03" w:rsidP="00495BD9">
      <w:pPr>
        <w:pStyle w:val="ListParagraph"/>
        <w:numPr>
          <w:ilvl w:val="0"/>
          <w:numId w:val="14"/>
        </w:numPr>
        <w:ind w:left="540" w:hanging="540"/>
        <w:rPr>
          <w:rFonts w:ascii="Times New Roman" w:hAnsi="Times New Roman" w:cs="Times New Roman"/>
          <w:sz w:val="24"/>
          <w:szCs w:val="24"/>
        </w:rPr>
      </w:pPr>
      <w:r w:rsidRPr="007D3002">
        <w:rPr>
          <w:rFonts w:ascii="Times New Roman" w:hAnsi="Times New Roman" w:cs="Times New Roman"/>
          <w:sz w:val="24"/>
          <w:szCs w:val="24"/>
        </w:rPr>
        <w:t>Urban RJ. Growth hormone and testosterone: anabolic effects on</w:t>
      </w:r>
      <w:r w:rsidR="007D3002">
        <w:rPr>
          <w:rFonts w:ascii="Times New Roman" w:hAnsi="Times New Roman" w:cs="Times New Roman"/>
          <w:sz w:val="24"/>
          <w:szCs w:val="24"/>
        </w:rPr>
        <w:t xml:space="preserve"> muscle. Horm Res Paediatr 2011 Jul;</w:t>
      </w:r>
      <w:r w:rsidRPr="007D3002">
        <w:rPr>
          <w:rFonts w:ascii="Times New Roman" w:hAnsi="Times New Roman" w:cs="Times New Roman"/>
          <w:sz w:val="24"/>
          <w:szCs w:val="24"/>
        </w:rPr>
        <w:t>76 Suppl 1:81-3.</w:t>
      </w:r>
    </w:p>
    <w:p w:rsidR="0040168F" w:rsidRPr="007D3002" w:rsidRDefault="0040168F" w:rsidP="00495BD9">
      <w:pPr>
        <w:pStyle w:val="ListParagraph"/>
        <w:ind w:left="540" w:hanging="540"/>
        <w:rPr>
          <w:rFonts w:ascii="Times New Roman" w:hAnsi="Times New Roman" w:cs="Times New Roman"/>
          <w:sz w:val="24"/>
          <w:szCs w:val="24"/>
        </w:rPr>
      </w:pPr>
    </w:p>
    <w:p w:rsidR="00432D03" w:rsidRPr="007D3002" w:rsidRDefault="00432D03" w:rsidP="00495BD9">
      <w:pPr>
        <w:pStyle w:val="ListParagraph"/>
        <w:numPr>
          <w:ilvl w:val="0"/>
          <w:numId w:val="14"/>
        </w:numPr>
        <w:ind w:left="540" w:hanging="540"/>
        <w:rPr>
          <w:rFonts w:ascii="Times New Roman" w:hAnsi="Times New Roman" w:cs="Times New Roman"/>
          <w:sz w:val="24"/>
          <w:szCs w:val="24"/>
        </w:rPr>
      </w:pPr>
      <w:r w:rsidRPr="007D3002">
        <w:rPr>
          <w:rFonts w:ascii="Times New Roman" w:hAnsi="Times New Roman" w:cs="Times New Roman"/>
          <w:sz w:val="24"/>
          <w:szCs w:val="24"/>
        </w:rPr>
        <w:t>Gomez-Cabello A, Ara I, Gonzalez-Aguero A, Casajus JA, Vicente-Rodriguez G. Effects of training on bone mass in older adults: a systematic review. Sports Med 2012 Apr 1;42(4):301-25.</w:t>
      </w:r>
    </w:p>
    <w:p w:rsidR="0040168F" w:rsidRPr="007D3002" w:rsidRDefault="0040168F"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Segal NA, Torner JC, Yang M, Curtis JR, Felson DT, Nevitt MC. Muscle mass is more strongly related to hip bone mineral density than is quadriceps strength or lower activity level in adults over age 50 year. J Clin Densitom. 2008 Oct;11(4):503-10.</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Blain H, Vuillemin A, Teissier A, Hanesse B, Guillemin F, Jeandel C. Influence of muscle strength and body weight and composition on regional bone mineral density in healthy women aged 60 years and over. Gerontology 2001 Jul;47(4):207-12.</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lastRenderedPageBreak/>
        <w:t>Sirola J, Tuppurainen M, Honkanen R, Jurvelin JS, Kroger H. Associations between grip strength change and axial postmenopausal bone loss--a 10-year population-based follow-up study. Osteoporos.Int. 2005 Dec;16(12):1841-8.</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Robling AG, Castillo AB, Turner CH. Biomechanical and molecular regulation of bone remodeling. Annu.Rev.Biomed.Eng 2006</w:t>
      </w:r>
      <w:r w:rsidR="007D3002">
        <w:rPr>
          <w:rFonts w:ascii="Times New Roman" w:hAnsi="Times New Roman" w:cs="Times New Roman"/>
          <w:noProof/>
          <w:sz w:val="24"/>
          <w:szCs w:val="24"/>
          <w:lang w:val="en-GB"/>
        </w:rPr>
        <w:t xml:space="preserve"> Aug</w:t>
      </w:r>
      <w:r w:rsidRPr="007D3002">
        <w:rPr>
          <w:rFonts w:ascii="Times New Roman" w:hAnsi="Times New Roman" w:cs="Times New Roman"/>
          <w:noProof/>
          <w:sz w:val="24"/>
          <w:szCs w:val="24"/>
          <w:lang w:val="en-GB"/>
        </w:rPr>
        <w:t>;8:455-98.</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Cousins JM, Petit MA, Paudel ML, Taylor BC, Hughes JM, Cauley JA, Zmuda JM, Cawthon PM, Ensrud KE. Muscle power and physical activity are associated with bone strength in older men: The osteoporotic fractures in men study. Bone 2010 Aug;47(2):205-11.</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Kaji H, Kosaka R, Yamauchi M, Kuno K, Chihara K, Sugimoto T. Effects of age, grip strength and smoking on forearm volumetric bone mineral density and bone geometry by peripheral quantitative computed tomography: comparisons between female and male. Endocr.J 2005 Dec;52(6):659-66.</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Hasegawa Y, Schneider P, Reiners C. Age, sex, and grip strength determine architectural bone parameters assessed by peripheral quantitative computed tomography (pQCT) at the human radius. J Biomech. 2001 Apr;34(4):497-503.</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Frank AW, Lorbergs AL, Chilibeck PD, Farthing JP, Kontulainen SA. Muscle cross sectional area and grip torque contraction types are similarly related to pQCT derived bone strength indices in the radii of older healthy adults. J Musculoskelet.Neuronal.Interact. 2010 Jun;10(2):136-41.</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Dallosso HM, Morgan K, Bassey EJ, Ebrahim SB, Fentem PH, Arie TH. Levels of customary physical activity among the old and the very old living at home. J Epidemiol.Community Health 1988 Jun;42(2):121-7.</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Robinson SM, Jameson KA, Batelaan SF, Martin HJ, Syddall HE, Dennison EM, Cooper C, Sayer AA. Diet and its relationship with grip strength in community-dwelling older men and women: the Hertfordshire cohort study. J Am Geriatr.Soc. 2008 Jan;56(1):84-90.</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ind w:left="540" w:hanging="540"/>
        <w:rPr>
          <w:rFonts w:ascii="Times New Roman" w:hAnsi="Times New Roman" w:cs="Times New Roman"/>
          <w:sz w:val="24"/>
          <w:szCs w:val="24"/>
        </w:rPr>
      </w:pPr>
      <w:r w:rsidRPr="007D3002">
        <w:rPr>
          <w:rFonts w:ascii="Times New Roman" w:hAnsi="Times New Roman" w:cs="Times New Roman"/>
          <w:sz w:val="24"/>
          <w:szCs w:val="24"/>
        </w:rPr>
        <w:t xml:space="preserve">Office of Population Census and Surveys (OPCS 1991): </w:t>
      </w:r>
      <w:r w:rsidRPr="007D3002">
        <w:rPr>
          <w:rStyle w:val="Emphasis"/>
          <w:rFonts w:ascii="Times New Roman" w:hAnsi="Times New Roman" w:cs="Times New Roman"/>
          <w:i w:val="0"/>
          <w:sz w:val="24"/>
          <w:szCs w:val="24"/>
        </w:rPr>
        <w:t>Standard occupational Classification. Volume 3</w:t>
      </w:r>
      <w:r w:rsidRPr="007D3002">
        <w:rPr>
          <w:rFonts w:ascii="Times New Roman" w:hAnsi="Times New Roman" w:cs="Times New Roman"/>
          <w:sz w:val="24"/>
          <w:szCs w:val="24"/>
        </w:rPr>
        <w:t>. London: HMSO.</w:t>
      </w:r>
    </w:p>
    <w:p w:rsidR="0062195D" w:rsidRPr="007D3002" w:rsidRDefault="0062195D" w:rsidP="00495BD9">
      <w:pPr>
        <w:pStyle w:val="ListParagraph"/>
        <w:ind w:left="540" w:hanging="540"/>
        <w:rPr>
          <w:rFonts w:ascii="Times New Roman" w:hAnsi="Times New Roman" w:cs="Times New Roman"/>
          <w:sz w:val="24"/>
          <w:szCs w:val="24"/>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Roberts HC, Denison HJ, Martin HJ, Patel HP, Syddall H, Cooper C, Sayer AA. A review of the measurement of grip strength in clinical and epidemiological studies: towards a standardised approach. Age Ageing 2011 Jul;40(4):423-9.</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ind w:left="540" w:hanging="540"/>
        <w:rPr>
          <w:rFonts w:ascii="Times New Roman" w:eastAsia="Times New Roman" w:hAnsi="Times New Roman" w:cs="Times New Roman"/>
          <w:sz w:val="24"/>
          <w:szCs w:val="24"/>
        </w:rPr>
      </w:pPr>
      <w:r w:rsidRPr="007D3002">
        <w:rPr>
          <w:rFonts w:ascii="Times New Roman" w:eastAsia="Times New Roman" w:hAnsi="Times New Roman" w:cs="Times New Roman"/>
          <w:sz w:val="24"/>
          <w:szCs w:val="24"/>
        </w:rPr>
        <w:t>Cramer JT, Palmer IJ, Ryan ED,</w:t>
      </w:r>
      <w:r w:rsidR="007D3002">
        <w:rPr>
          <w:rFonts w:ascii="Times New Roman" w:eastAsia="Times New Roman" w:hAnsi="Times New Roman" w:cs="Times New Roman"/>
          <w:sz w:val="24"/>
          <w:szCs w:val="24"/>
        </w:rPr>
        <w:t xml:space="preserve"> Herda TJ, Bemben DA, Bemben MG, Stratemeier PH</w:t>
      </w:r>
      <w:r w:rsidRPr="007D3002">
        <w:rPr>
          <w:rFonts w:ascii="Times New Roman" w:eastAsia="Times New Roman" w:hAnsi="Times New Roman" w:cs="Times New Roman"/>
          <w:sz w:val="24"/>
          <w:szCs w:val="24"/>
        </w:rPr>
        <w:t xml:space="preserve">. Validity and Reliability of a Peripheral Quantitative Computed Tomography Scanner for Measuring Muscle Cross-sectional Area. </w:t>
      </w:r>
      <w:r w:rsidR="007D3002">
        <w:rPr>
          <w:rFonts w:ascii="Times New Roman" w:eastAsia="Times New Roman" w:hAnsi="Times New Roman" w:cs="Times New Roman"/>
          <w:iCs/>
          <w:sz w:val="24"/>
          <w:szCs w:val="24"/>
        </w:rPr>
        <w:t>Med Sci Sports Exerc</w:t>
      </w:r>
      <w:r w:rsidRPr="007D3002">
        <w:rPr>
          <w:rFonts w:ascii="Times New Roman" w:eastAsia="Times New Roman" w:hAnsi="Times New Roman" w:cs="Times New Roman"/>
          <w:sz w:val="24"/>
          <w:szCs w:val="24"/>
        </w:rPr>
        <w:t xml:space="preserve"> 2007</w:t>
      </w:r>
      <w:r w:rsidR="007D3002">
        <w:rPr>
          <w:rFonts w:ascii="Times New Roman" w:eastAsia="Times New Roman" w:hAnsi="Times New Roman" w:cs="Times New Roman"/>
          <w:sz w:val="24"/>
          <w:szCs w:val="24"/>
        </w:rPr>
        <w:t xml:space="preserve"> May;</w:t>
      </w:r>
      <w:r w:rsidRPr="007D3002">
        <w:rPr>
          <w:rFonts w:ascii="Times New Roman" w:eastAsia="Times New Roman" w:hAnsi="Times New Roman" w:cs="Times New Roman"/>
          <w:iCs/>
          <w:sz w:val="24"/>
          <w:szCs w:val="24"/>
        </w:rPr>
        <w:t>39</w:t>
      </w:r>
      <w:r w:rsidR="007D3002">
        <w:rPr>
          <w:rFonts w:ascii="Times New Roman" w:eastAsia="Times New Roman" w:hAnsi="Times New Roman" w:cs="Times New Roman"/>
          <w:sz w:val="24"/>
          <w:szCs w:val="24"/>
        </w:rPr>
        <w:t>(5):</w:t>
      </w:r>
      <w:r w:rsidR="00AC7C03">
        <w:rPr>
          <w:rFonts w:ascii="Times New Roman" w:eastAsia="Times New Roman" w:hAnsi="Times New Roman" w:cs="Times New Roman"/>
          <w:sz w:val="24"/>
          <w:szCs w:val="24"/>
        </w:rPr>
        <w:t>S225-</w:t>
      </w:r>
      <w:r w:rsidRPr="007D3002">
        <w:rPr>
          <w:rFonts w:ascii="Times New Roman" w:eastAsia="Times New Roman" w:hAnsi="Times New Roman" w:cs="Times New Roman"/>
          <w:sz w:val="24"/>
          <w:szCs w:val="24"/>
        </w:rPr>
        <w:t>6.</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lastRenderedPageBreak/>
        <w:t>Declaration of Helsinki. Ethical principles for medical research involving human subjects. J Indian Med.Assoc. 2009 Jun;107(6):403-5.</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Stenholm S, Tiainen K, Rantanen T, Sainio P, Heliovaara M, Impivaara O, Koskinen S. Long-term determinants of muscle strength decline: prospective evidence from the 22-year mini-Finland follow-up survey. J Am Geriatr.Soc. 2012 Jan;60(1):77-85.</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Atlantis E, Martin SA, Haren MT, Taylor AW, Wittert GA. Inverse associations between muscle mass, strength, and the metabolic syndrome. Metabolism 2009 Jul;58(7):1013-22.</w:t>
      </w:r>
    </w:p>
    <w:p w:rsidR="0062195D" w:rsidRPr="00F406A8" w:rsidRDefault="0062195D" w:rsidP="00495BD9">
      <w:pPr>
        <w:pStyle w:val="ListParagraph"/>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Everson-Rose SA, Paudel M, Taylor BC, Dam T, Cawthon PM, Leblanc E, Strotmeyer ES, Cauley JA, Stefa</w:t>
      </w:r>
      <w:r w:rsidR="000C6F12">
        <w:rPr>
          <w:rFonts w:ascii="Times New Roman" w:hAnsi="Times New Roman" w:cs="Times New Roman"/>
          <w:noProof/>
          <w:sz w:val="24"/>
          <w:szCs w:val="24"/>
          <w:lang w:val="en-GB"/>
        </w:rPr>
        <w:t>nick ML, Barrett-Connor E, Ensrud KE; Osteoporotic Fractures in Men Research Group</w:t>
      </w:r>
      <w:r w:rsidRPr="00F406A8">
        <w:rPr>
          <w:rFonts w:ascii="Times New Roman" w:hAnsi="Times New Roman" w:cs="Times New Roman"/>
          <w:noProof/>
          <w:sz w:val="24"/>
          <w:szCs w:val="24"/>
          <w:lang w:val="en-GB"/>
        </w:rPr>
        <w:t xml:space="preserve">. </w:t>
      </w:r>
      <w:r w:rsidR="000C6F12">
        <w:rPr>
          <w:rFonts w:ascii="Times New Roman" w:hAnsi="Times New Roman" w:cs="Times New Roman"/>
          <w:noProof/>
          <w:sz w:val="24"/>
          <w:szCs w:val="24"/>
          <w:lang w:val="en-GB"/>
        </w:rPr>
        <w:t xml:space="preserve"> </w:t>
      </w:r>
      <w:r w:rsidRPr="00F406A8">
        <w:rPr>
          <w:rFonts w:ascii="Times New Roman" w:hAnsi="Times New Roman" w:cs="Times New Roman"/>
          <w:noProof/>
          <w:sz w:val="24"/>
          <w:szCs w:val="24"/>
          <w:lang w:val="en-GB"/>
        </w:rPr>
        <w:t>Metabolic syndrome and physical performance in elderly men: the osteoporotic fractures in men study. J Am Geriatr.Soc. 2011 Aug;59(8):1376-84.</w:t>
      </w:r>
    </w:p>
    <w:p w:rsidR="0062195D"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 xml:space="preserve">Leslie WD, Rubin MR, Schwartz AV, Kanis JA. Type 2 diabetes and </w:t>
      </w:r>
      <w:r w:rsidR="002528A4" w:rsidRPr="00F406A8">
        <w:rPr>
          <w:rFonts w:ascii="Times New Roman" w:hAnsi="Times New Roman" w:cs="Times New Roman"/>
          <w:noProof/>
          <w:sz w:val="24"/>
          <w:szCs w:val="24"/>
          <w:lang w:val="en-GB"/>
        </w:rPr>
        <w:t>bone. J Bone Miner.Res. 2012 Nov</w:t>
      </w:r>
      <w:r w:rsidR="00F406A8" w:rsidRPr="00F406A8">
        <w:rPr>
          <w:rFonts w:ascii="Times New Roman" w:hAnsi="Times New Roman" w:cs="Times New Roman"/>
          <w:noProof/>
          <w:sz w:val="24"/>
          <w:szCs w:val="24"/>
          <w:lang w:val="en-GB"/>
        </w:rPr>
        <w:t>;27(11):2231-7.</w:t>
      </w:r>
    </w:p>
    <w:p w:rsidR="0062195D" w:rsidRPr="00F406A8" w:rsidRDefault="0062195D" w:rsidP="00495BD9">
      <w:pPr>
        <w:pStyle w:val="ListParagraph"/>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eastAsia="Times New Roman" w:hAnsi="Times New Roman" w:cs="Times New Roman"/>
          <w:sz w:val="24"/>
          <w:szCs w:val="24"/>
        </w:rPr>
        <w:t>Bland JM, Altman DG.  Mulitple significance tests: the Bonferroni method.  BMJ</w:t>
      </w:r>
      <w:r w:rsidRPr="00F406A8">
        <w:rPr>
          <w:rFonts w:ascii="Times New Roman" w:hAnsi="Times New Roman" w:cs="Times New Roman"/>
          <w:sz w:val="24"/>
          <w:szCs w:val="24"/>
        </w:rPr>
        <w:t xml:space="preserve"> 1995</w:t>
      </w:r>
      <w:r w:rsidR="00F406A8">
        <w:rPr>
          <w:rFonts w:ascii="Times New Roman" w:hAnsi="Times New Roman" w:cs="Times New Roman"/>
          <w:sz w:val="24"/>
          <w:szCs w:val="24"/>
        </w:rPr>
        <w:t xml:space="preserve"> Jan;310(6973):</w:t>
      </w:r>
      <w:r w:rsidRPr="00F406A8">
        <w:rPr>
          <w:rFonts w:ascii="Times New Roman" w:hAnsi="Times New Roman" w:cs="Times New Roman"/>
          <w:sz w:val="24"/>
          <w:szCs w:val="24"/>
        </w:rPr>
        <w:t>170.</w:t>
      </w:r>
    </w:p>
    <w:p w:rsidR="0062195D" w:rsidRPr="00F406A8"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Macdonald H, Kontulainen S, Petit M, Janssen P, McKay H. Bone strength and its determinants in pre- and</w:t>
      </w:r>
      <w:r w:rsidRPr="007D3002">
        <w:rPr>
          <w:rFonts w:ascii="Times New Roman" w:hAnsi="Times New Roman" w:cs="Times New Roman"/>
          <w:noProof/>
          <w:sz w:val="24"/>
          <w:szCs w:val="24"/>
          <w:lang w:val="en-GB"/>
        </w:rPr>
        <w:t xml:space="preserve"> early pubertal boys and girls. Bone 2006 Sep;39(3):598-608.</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 xml:space="preserve">Rittweger J, Beller G, Ehrig J, Jung C, Koch U, Ramolla J, Schmidt F, Newitt </w:t>
      </w:r>
      <w:r w:rsidR="000C6F12">
        <w:rPr>
          <w:rFonts w:ascii="Times New Roman" w:hAnsi="Times New Roman" w:cs="Times New Roman"/>
          <w:noProof/>
          <w:sz w:val="24"/>
          <w:szCs w:val="24"/>
          <w:lang w:val="en-GB"/>
        </w:rPr>
        <w:t>D, Majumdar S, Schiessl H, Felsenberg D</w:t>
      </w:r>
      <w:r w:rsidRPr="007D3002">
        <w:rPr>
          <w:rFonts w:ascii="Times New Roman" w:hAnsi="Times New Roman" w:cs="Times New Roman"/>
          <w:noProof/>
          <w:sz w:val="24"/>
          <w:szCs w:val="24"/>
          <w:lang w:val="en-GB"/>
        </w:rPr>
        <w:t>. Bone-muscle strength indices for the human lower leg. Bone 2000 Aug;27(2):319-26.</w:t>
      </w:r>
    </w:p>
    <w:p w:rsidR="000C6F12" w:rsidRPr="000C6F12" w:rsidRDefault="000C6F12"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Dowthwaite JN, Kanaley JA, Spadaro JA, Hickman RM, Scerpella TA. Muscle indices do not fully account for enhanced upper extremity bone mass and strength in gymnasts. J Musculoskelet.Neuronal.Interact. 2009 Jan;9(1):2-14.</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Wapniarz M, Lehmann R, Reincke M, Schonau E, Klein K, Allolio B. Determinants of radial bone density as measured by PQCT in pre- and postmenopausal women: the role of bone size. J Bone Miner.Res. 1997 Feb;12(2):248-54.</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Specker B, Binkley T, Fahrenwald N. Rural versus nonrural differences in BMC, volumetric BMD, and bone size: a population-based cross-sectional study. Bone 2004 Dec;35(6):1389-98.</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Blaizot S, Boutroy S, Vilayphiou N, Boonen S</w:t>
      </w:r>
      <w:r w:rsidRPr="00F406A8">
        <w:rPr>
          <w:rFonts w:ascii="Times New Roman" w:hAnsi="Times New Roman" w:cs="Times New Roman"/>
          <w:noProof/>
          <w:sz w:val="24"/>
          <w:szCs w:val="24"/>
          <w:lang w:val="en-GB"/>
        </w:rPr>
        <w:t>, Chapurlat R, Szulc P. Poor bone microarchitecture in older men with impaired physical performance-the STRAMBO stu</w:t>
      </w:r>
      <w:r w:rsidR="00F406A8" w:rsidRPr="00F406A8">
        <w:rPr>
          <w:rFonts w:ascii="Times New Roman" w:hAnsi="Times New Roman" w:cs="Times New Roman"/>
          <w:noProof/>
          <w:sz w:val="24"/>
          <w:szCs w:val="24"/>
          <w:lang w:val="en-GB"/>
        </w:rPr>
        <w:t xml:space="preserve">dy. Osteoporos.Int. 2012 Jan 31 </w:t>
      </w:r>
      <w:r w:rsidR="00F406A8" w:rsidRPr="00F406A8">
        <w:rPr>
          <w:rFonts w:ascii="Times New Roman" w:hAnsi="Times New Roman" w:cs="Times New Roman"/>
          <w:sz w:val="24"/>
          <w:szCs w:val="24"/>
        </w:rPr>
        <w:t>[Epub ahead of print]</w:t>
      </w:r>
      <w:r w:rsidR="00F406A8">
        <w:rPr>
          <w:rFonts w:ascii="Times New Roman" w:hAnsi="Times New Roman" w:cs="Times New Roman"/>
          <w:sz w:val="24"/>
          <w:szCs w:val="24"/>
        </w:rPr>
        <w:t>.</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lastRenderedPageBreak/>
        <w:t>Lu TW, Taylor SJ, O'Connor JJ, Walker PS. Influence of muscle activity on the forces in the femur: an in vivo study. J Biomech. 1997 Nov;30(11-12):1101-6.</w:t>
      </w:r>
    </w:p>
    <w:p w:rsidR="0062195D" w:rsidRPr="007D3002"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Frost HM. Could some biomechanical effects of growth hormone help to explain its effects on bone formation and resorption? Bone 1998 Nov;23(5):395-8.</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62195D" w:rsidRPr="007D3002"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Hogler W, Briody J, Moore B, Lu PW, Cowell CT. Effect of growth hormone therapy and puberty on bone and body composition in children with idiopathic short stature and growth hormone deficiency. Bone 2005 Nov;37(5):642-50.</w:t>
      </w:r>
    </w:p>
    <w:p w:rsidR="0062195D" w:rsidRPr="007D3002" w:rsidRDefault="0062195D" w:rsidP="00495BD9">
      <w:pPr>
        <w:pStyle w:val="ListParagraph"/>
        <w:ind w:left="540" w:hanging="540"/>
        <w:rPr>
          <w:rFonts w:ascii="Times New Roman" w:hAnsi="Times New Roman" w:cs="Times New Roman"/>
          <w:noProof/>
          <w:sz w:val="24"/>
          <w:szCs w:val="24"/>
          <w:lang w:val="en-GB"/>
        </w:rPr>
      </w:pPr>
    </w:p>
    <w:p w:rsidR="0040168F" w:rsidRPr="007D3002" w:rsidRDefault="0040168F"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7D3002">
        <w:rPr>
          <w:rFonts w:ascii="Times New Roman" w:hAnsi="Times New Roman" w:cs="Times New Roman"/>
          <w:noProof/>
          <w:sz w:val="24"/>
          <w:szCs w:val="24"/>
          <w:lang w:val="en-GB"/>
        </w:rPr>
        <w:t>Specker BL. Influence of rapid growth on skeletal adaptation to exercise. J Musculoskelet.Neuronal.Interact. 2006 Apr;6(2):147-53.</w:t>
      </w:r>
    </w:p>
    <w:p w:rsidR="0040168F" w:rsidRPr="007D3002" w:rsidRDefault="0040168F" w:rsidP="00495BD9">
      <w:pPr>
        <w:pStyle w:val="ListParagraph"/>
        <w:ind w:left="540" w:hanging="540"/>
        <w:rPr>
          <w:rFonts w:ascii="Times New Roman" w:hAnsi="Times New Roman" w:cs="Times New Roman"/>
          <w:noProof/>
          <w:sz w:val="24"/>
          <w:szCs w:val="24"/>
          <w:lang w:val="en-GB"/>
        </w:rPr>
      </w:pPr>
    </w:p>
    <w:p w:rsidR="0040168F" w:rsidRPr="00F406A8" w:rsidRDefault="0040168F"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Hamrick MW, Skedros JG, Pennington C, McNeil PL. Increased osteogenic response to exercise in metaphyseal versus diaphyseal cortical bone. J Musculoskelet.Neuronal.Interact. 2006 Jul;6(3):258-63.</w:t>
      </w:r>
    </w:p>
    <w:p w:rsidR="0040168F" w:rsidRPr="00F406A8" w:rsidRDefault="0040168F"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24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Hamilton CJ, Swan VJ, Jamal SA. The effects of exercise and physical activity participation on bone mass and geometry in postmenopausal women: a systematic review of pQCT studies. Osteoporos.Int. 2010 Jan;21(1):11-23.</w:t>
      </w:r>
    </w:p>
    <w:p w:rsidR="0062195D" w:rsidRPr="00F406A8" w:rsidRDefault="0062195D" w:rsidP="00495BD9">
      <w:pPr>
        <w:pStyle w:val="ListParagraph"/>
        <w:ind w:left="540" w:hanging="540"/>
        <w:rPr>
          <w:rFonts w:ascii="Times New Roman" w:hAnsi="Times New Roman" w:cs="Times New Roman"/>
          <w:noProof/>
          <w:sz w:val="24"/>
          <w:szCs w:val="24"/>
          <w:lang w:val="en-GB"/>
        </w:rPr>
      </w:pPr>
    </w:p>
    <w:p w:rsidR="00F406A8" w:rsidRPr="00F406A8" w:rsidRDefault="001F5AA7" w:rsidP="00495BD9">
      <w:pPr>
        <w:pStyle w:val="ListParagraph"/>
        <w:numPr>
          <w:ilvl w:val="0"/>
          <w:numId w:val="14"/>
        </w:numPr>
        <w:ind w:left="540" w:hanging="540"/>
        <w:rPr>
          <w:rFonts w:ascii="Times New Roman" w:hAnsi="Times New Roman" w:cs="Times New Roman"/>
          <w:sz w:val="24"/>
          <w:szCs w:val="24"/>
        </w:rPr>
      </w:pPr>
      <w:hyperlink r:id="rId7" w:history="1">
        <w:r w:rsidR="00904B90" w:rsidRPr="00F406A8">
          <w:rPr>
            <w:rStyle w:val="Hyperlink"/>
            <w:rFonts w:ascii="Times New Roman" w:hAnsi="Times New Roman" w:cs="Times New Roman"/>
            <w:color w:val="auto"/>
            <w:sz w:val="24"/>
            <w:szCs w:val="24"/>
            <w:u w:val="none"/>
          </w:rPr>
          <w:t>Baird J</w:t>
        </w:r>
      </w:hyperlink>
      <w:r w:rsidR="00904B90" w:rsidRPr="00F406A8">
        <w:rPr>
          <w:rFonts w:ascii="Times New Roman" w:hAnsi="Times New Roman" w:cs="Times New Roman"/>
          <w:sz w:val="24"/>
          <w:szCs w:val="24"/>
        </w:rPr>
        <w:t xml:space="preserve">, </w:t>
      </w:r>
      <w:hyperlink r:id="rId8" w:history="1">
        <w:r w:rsidR="00904B90" w:rsidRPr="00F406A8">
          <w:rPr>
            <w:rStyle w:val="Hyperlink"/>
            <w:rFonts w:ascii="Times New Roman" w:hAnsi="Times New Roman" w:cs="Times New Roman"/>
            <w:color w:val="auto"/>
            <w:sz w:val="24"/>
            <w:szCs w:val="24"/>
            <w:u w:val="none"/>
          </w:rPr>
          <w:t>Kurshid MA</w:t>
        </w:r>
      </w:hyperlink>
      <w:r w:rsidR="00904B90" w:rsidRPr="00F406A8">
        <w:rPr>
          <w:rFonts w:ascii="Times New Roman" w:hAnsi="Times New Roman" w:cs="Times New Roman"/>
          <w:sz w:val="24"/>
          <w:szCs w:val="24"/>
        </w:rPr>
        <w:t xml:space="preserve">, </w:t>
      </w:r>
      <w:hyperlink r:id="rId9" w:history="1">
        <w:r w:rsidR="00904B90" w:rsidRPr="00F406A8">
          <w:rPr>
            <w:rStyle w:val="Hyperlink"/>
            <w:rFonts w:ascii="Times New Roman" w:hAnsi="Times New Roman" w:cs="Times New Roman"/>
            <w:color w:val="auto"/>
            <w:sz w:val="24"/>
            <w:szCs w:val="24"/>
            <w:u w:val="none"/>
          </w:rPr>
          <w:t>Kim M</w:t>
        </w:r>
      </w:hyperlink>
      <w:r w:rsidR="00904B90" w:rsidRPr="00F406A8">
        <w:rPr>
          <w:rFonts w:ascii="Times New Roman" w:hAnsi="Times New Roman" w:cs="Times New Roman"/>
          <w:sz w:val="24"/>
          <w:szCs w:val="24"/>
        </w:rPr>
        <w:t xml:space="preserve">, </w:t>
      </w:r>
      <w:hyperlink r:id="rId10" w:history="1">
        <w:r w:rsidR="00904B90" w:rsidRPr="00F406A8">
          <w:rPr>
            <w:rStyle w:val="Hyperlink"/>
            <w:rFonts w:ascii="Times New Roman" w:hAnsi="Times New Roman" w:cs="Times New Roman"/>
            <w:color w:val="auto"/>
            <w:sz w:val="24"/>
            <w:szCs w:val="24"/>
            <w:u w:val="none"/>
          </w:rPr>
          <w:t>Harvey N</w:t>
        </w:r>
      </w:hyperlink>
      <w:r w:rsidR="00904B90" w:rsidRPr="00F406A8">
        <w:rPr>
          <w:rFonts w:ascii="Times New Roman" w:hAnsi="Times New Roman" w:cs="Times New Roman"/>
          <w:sz w:val="24"/>
          <w:szCs w:val="24"/>
        </w:rPr>
        <w:t xml:space="preserve">, </w:t>
      </w:r>
      <w:hyperlink r:id="rId11" w:history="1">
        <w:r w:rsidR="00904B90" w:rsidRPr="00F406A8">
          <w:rPr>
            <w:rStyle w:val="Hyperlink"/>
            <w:rFonts w:ascii="Times New Roman" w:hAnsi="Times New Roman" w:cs="Times New Roman"/>
            <w:color w:val="auto"/>
            <w:sz w:val="24"/>
            <w:szCs w:val="24"/>
            <w:u w:val="none"/>
          </w:rPr>
          <w:t>Dennison E</w:t>
        </w:r>
      </w:hyperlink>
      <w:r w:rsidR="00904B90" w:rsidRPr="00F406A8">
        <w:rPr>
          <w:rFonts w:ascii="Times New Roman" w:hAnsi="Times New Roman" w:cs="Times New Roman"/>
          <w:sz w:val="24"/>
          <w:szCs w:val="24"/>
        </w:rPr>
        <w:t xml:space="preserve">, </w:t>
      </w:r>
      <w:hyperlink r:id="rId12" w:history="1">
        <w:r w:rsidR="00904B90" w:rsidRPr="00F406A8">
          <w:rPr>
            <w:rStyle w:val="Hyperlink"/>
            <w:rFonts w:ascii="Times New Roman" w:hAnsi="Times New Roman" w:cs="Times New Roman"/>
            <w:color w:val="auto"/>
            <w:sz w:val="24"/>
            <w:szCs w:val="24"/>
            <w:u w:val="none"/>
          </w:rPr>
          <w:t>Cooper C</w:t>
        </w:r>
      </w:hyperlink>
      <w:r w:rsidR="00904B90" w:rsidRPr="00F406A8">
        <w:rPr>
          <w:rFonts w:ascii="Times New Roman" w:hAnsi="Times New Roman" w:cs="Times New Roman"/>
          <w:sz w:val="24"/>
          <w:szCs w:val="24"/>
        </w:rPr>
        <w:t xml:space="preserve">.  Does birthweight predict bone mass in adulthood? A systematic review and meta-analysis. </w:t>
      </w:r>
      <w:hyperlink r:id="rId13" w:tooltip="Osteoporosis international : a journal established as result of cooperation between the European Foundation for Osteoporosis and the National Osteoporosis Foundation of the USA." w:history="1">
        <w:r w:rsidR="00904B90" w:rsidRPr="00F406A8">
          <w:rPr>
            <w:rStyle w:val="Hyperlink"/>
            <w:rFonts w:ascii="Times New Roman" w:hAnsi="Times New Roman" w:cs="Times New Roman"/>
            <w:color w:val="auto"/>
            <w:sz w:val="24"/>
            <w:szCs w:val="24"/>
            <w:u w:val="none"/>
          </w:rPr>
          <w:t>Osteoporos Int.</w:t>
        </w:r>
      </w:hyperlink>
      <w:r w:rsidR="00F406A8" w:rsidRPr="00F406A8">
        <w:rPr>
          <w:rFonts w:ascii="Times New Roman" w:hAnsi="Times New Roman" w:cs="Times New Roman"/>
          <w:sz w:val="24"/>
          <w:szCs w:val="24"/>
        </w:rPr>
        <w:t xml:space="preserve"> 2011 May;22(5):1323-</w:t>
      </w:r>
      <w:r w:rsidR="00904B90" w:rsidRPr="00F406A8">
        <w:rPr>
          <w:rFonts w:ascii="Times New Roman" w:hAnsi="Times New Roman" w:cs="Times New Roman"/>
          <w:sz w:val="24"/>
          <w:szCs w:val="24"/>
        </w:rPr>
        <w:t>34.</w:t>
      </w:r>
    </w:p>
    <w:p w:rsidR="00F406A8" w:rsidRPr="00F406A8" w:rsidRDefault="00F406A8" w:rsidP="00495BD9">
      <w:pPr>
        <w:pStyle w:val="ListParagraph"/>
        <w:ind w:left="540" w:hanging="540"/>
        <w:rPr>
          <w:rFonts w:ascii="Times New Roman" w:hAnsi="Times New Roman" w:cs="Times New Roman"/>
          <w:sz w:val="24"/>
          <w:szCs w:val="24"/>
        </w:rPr>
      </w:pPr>
    </w:p>
    <w:p w:rsidR="00904B90" w:rsidRPr="00F406A8" w:rsidRDefault="001F5AA7" w:rsidP="00495BD9">
      <w:pPr>
        <w:pStyle w:val="ListParagraph"/>
        <w:numPr>
          <w:ilvl w:val="0"/>
          <w:numId w:val="14"/>
        </w:numPr>
        <w:ind w:left="540" w:hanging="540"/>
        <w:rPr>
          <w:rFonts w:ascii="Times New Roman" w:hAnsi="Times New Roman" w:cs="Times New Roman"/>
          <w:sz w:val="24"/>
          <w:szCs w:val="24"/>
        </w:rPr>
      </w:pPr>
      <w:hyperlink r:id="rId14" w:history="1">
        <w:r w:rsidR="00904B90" w:rsidRPr="00F406A8">
          <w:rPr>
            <w:rStyle w:val="Hyperlink"/>
            <w:rFonts w:ascii="Times New Roman" w:hAnsi="Times New Roman" w:cs="Times New Roman"/>
            <w:color w:val="auto"/>
            <w:sz w:val="24"/>
            <w:szCs w:val="24"/>
            <w:u w:val="none"/>
          </w:rPr>
          <w:t>Dodds R</w:t>
        </w:r>
      </w:hyperlink>
      <w:r w:rsidR="00904B90" w:rsidRPr="00F406A8">
        <w:rPr>
          <w:rFonts w:ascii="Times New Roman" w:hAnsi="Times New Roman" w:cs="Times New Roman"/>
          <w:sz w:val="24"/>
          <w:szCs w:val="24"/>
        </w:rPr>
        <w:t xml:space="preserve">, </w:t>
      </w:r>
      <w:hyperlink r:id="rId15" w:history="1">
        <w:r w:rsidR="00904B90" w:rsidRPr="00F406A8">
          <w:rPr>
            <w:rStyle w:val="highlight"/>
            <w:rFonts w:ascii="Times New Roman" w:hAnsi="Times New Roman" w:cs="Times New Roman"/>
            <w:sz w:val="24"/>
            <w:szCs w:val="24"/>
          </w:rPr>
          <w:t>Denison HJ</w:t>
        </w:r>
      </w:hyperlink>
      <w:r w:rsidR="00904B90" w:rsidRPr="00F406A8">
        <w:rPr>
          <w:rFonts w:ascii="Times New Roman" w:hAnsi="Times New Roman" w:cs="Times New Roman"/>
          <w:sz w:val="24"/>
          <w:szCs w:val="24"/>
        </w:rPr>
        <w:t xml:space="preserve">, </w:t>
      </w:r>
      <w:hyperlink r:id="rId16" w:history="1">
        <w:r w:rsidR="00904B90" w:rsidRPr="00F406A8">
          <w:rPr>
            <w:rStyle w:val="Hyperlink"/>
            <w:rFonts w:ascii="Times New Roman" w:hAnsi="Times New Roman" w:cs="Times New Roman"/>
            <w:color w:val="auto"/>
            <w:sz w:val="24"/>
            <w:szCs w:val="24"/>
            <w:u w:val="none"/>
          </w:rPr>
          <w:t>Ntani G</w:t>
        </w:r>
      </w:hyperlink>
      <w:r w:rsidR="00904B90" w:rsidRPr="00F406A8">
        <w:rPr>
          <w:rFonts w:ascii="Times New Roman" w:hAnsi="Times New Roman" w:cs="Times New Roman"/>
          <w:sz w:val="24"/>
          <w:szCs w:val="24"/>
        </w:rPr>
        <w:t xml:space="preserve">, </w:t>
      </w:r>
      <w:hyperlink r:id="rId17" w:history="1">
        <w:r w:rsidR="00904B90" w:rsidRPr="00F406A8">
          <w:rPr>
            <w:rStyle w:val="Hyperlink"/>
            <w:rFonts w:ascii="Times New Roman" w:hAnsi="Times New Roman" w:cs="Times New Roman"/>
            <w:color w:val="auto"/>
            <w:sz w:val="24"/>
            <w:szCs w:val="24"/>
            <w:u w:val="none"/>
          </w:rPr>
          <w:t>Cooper R</w:t>
        </w:r>
      </w:hyperlink>
      <w:r w:rsidR="00904B90" w:rsidRPr="00F406A8">
        <w:rPr>
          <w:rFonts w:ascii="Times New Roman" w:hAnsi="Times New Roman" w:cs="Times New Roman"/>
          <w:sz w:val="24"/>
          <w:szCs w:val="24"/>
        </w:rPr>
        <w:t xml:space="preserve">, </w:t>
      </w:r>
      <w:hyperlink r:id="rId18" w:history="1">
        <w:r w:rsidR="00904B90" w:rsidRPr="00F406A8">
          <w:rPr>
            <w:rStyle w:val="Hyperlink"/>
            <w:rFonts w:ascii="Times New Roman" w:hAnsi="Times New Roman" w:cs="Times New Roman"/>
            <w:color w:val="auto"/>
            <w:sz w:val="24"/>
            <w:szCs w:val="24"/>
            <w:u w:val="none"/>
          </w:rPr>
          <w:t>Cooper C</w:t>
        </w:r>
      </w:hyperlink>
      <w:r w:rsidR="00904B90" w:rsidRPr="00F406A8">
        <w:rPr>
          <w:rFonts w:ascii="Times New Roman" w:hAnsi="Times New Roman" w:cs="Times New Roman"/>
          <w:sz w:val="24"/>
          <w:szCs w:val="24"/>
        </w:rPr>
        <w:t xml:space="preserve">, </w:t>
      </w:r>
      <w:hyperlink r:id="rId19" w:history="1">
        <w:r w:rsidR="00904B90" w:rsidRPr="00F406A8">
          <w:rPr>
            <w:rStyle w:val="Hyperlink"/>
            <w:rFonts w:ascii="Times New Roman" w:hAnsi="Times New Roman" w:cs="Times New Roman"/>
            <w:color w:val="auto"/>
            <w:sz w:val="24"/>
            <w:szCs w:val="24"/>
            <w:u w:val="none"/>
          </w:rPr>
          <w:t>Sayer AA</w:t>
        </w:r>
      </w:hyperlink>
      <w:r w:rsidR="00904B90" w:rsidRPr="00F406A8">
        <w:rPr>
          <w:rFonts w:ascii="Times New Roman" w:hAnsi="Times New Roman" w:cs="Times New Roman"/>
          <w:sz w:val="24"/>
          <w:szCs w:val="24"/>
        </w:rPr>
        <w:t xml:space="preserve">, </w:t>
      </w:r>
      <w:hyperlink r:id="rId20" w:history="1">
        <w:r w:rsidR="00904B90" w:rsidRPr="00F406A8">
          <w:rPr>
            <w:rStyle w:val="Hyperlink"/>
            <w:rFonts w:ascii="Times New Roman" w:hAnsi="Times New Roman" w:cs="Times New Roman"/>
            <w:color w:val="auto"/>
            <w:sz w:val="24"/>
            <w:szCs w:val="24"/>
            <w:u w:val="none"/>
          </w:rPr>
          <w:t>Baird J</w:t>
        </w:r>
      </w:hyperlink>
      <w:r w:rsidR="00904B90" w:rsidRPr="00F406A8">
        <w:rPr>
          <w:rFonts w:ascii="Times New Roman" w:hAnsi="Times New Roman" w:cs="Times New Roman"/>
          <w:sz w:val="24"/>
          <w:szCs w:val="24"/>
        </w:rPr>
        <w:t xml:space="preserve">.  Birth weight and muscle strength: a systematic review and meta-analysis.  </w:t>
      </w:r>
      <w:hyperlink r:id="rId21" w:tooltip="The journal of nutrition, health &amp; aging." w:history="1">
        <w:r w:rsidR="00904B90" w:rsidRPr="00F406A8">
          <w:rPr>
            <w:rStyle w:val="Hyperlink"/>
            <w:rFonts w:ascii="Times New Roman" w:hAnsi="Times New Roman" w:cs="Times New Roman"/>
            <w:color w:val="auto"/>
            <w:sz w:val="24"/>
            <w:szCs w:val="24"/>
            <w:u w:val="none"/>
          </w:rPr>
          <w:t>J Nutr Health Aging.</w:t>
        </w:r>
      </w:hyperlink>
      <w:r w:rsidR="00904B90" w:rsidRPr="00F406A8">
        <w:rPr>
          <w:rFonts w:ascii="Times New Roman" w:hAnsi="Times New Roman" w:cs="Times New Roman"/>
          <w:sz w:val="24"/>
          <w:szCs w:val="24"/>
        </w:rPr>
        <w:t xml:space="preserve"> 2012</w:t>
      </w:r>
      <w:r w:rsidR="00F406A8" w:rsidRPr="00F406A8">
        <w:rPr>
          <w:rFonts w:ascii="Times New Roman" w:hAnsi="Times New Roman" w:cs="Times New Roman"/>
          <w:sz w:val="24"/>
          <w:szCs w:val="24"/>
        </w:rPr>
        <w:t xml:space="preserve"> Jul;16(7):</w:t>
      </w:r>
      <w:r w:rsidR="00904B90" w:rsidRPr="00F406A8">
        <w:rPr>
          <w:rFonts w:ascii="Times New Roman" w:hAnsi="Times New Roman" w:cs="Times New Roman"/>
          <w:sz w:val="24"/>
          <w:szCs w:val="24"/>
        </w:rPr>
        <w:t>609-15.</w:t>
      </w:r>
    </w:p>
    <w:p w:rsidR="00904B90" w:rsidRPr="00F406A8" w:rsidRDefault="00904B90" w:rsidP="00495BD9">
      <w:pPr>
        <w:pStyle w:val="ListParagraph"/>
        <w:tabs>
          <w:tab w:val="left" w:pos="540"/>
        </w:tabs>
        <w:spacing w:after="0" w:line="240" w:lineRule="auto"/>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tabs>
          <w:tab w:val="left" w:pos="540"/>
        </w:tabs>
        <w:spacing w:after="0" w:line="240" w:lineRule="auto"/>
        <w:ind w:left="540" w:hanging="540"/>
        <w:rPr>
          <w:rFonts w:ascii="Times New Roman" w:hAnsi="Times New Roman" w:cs="Times New Roman"/>
          <w:noProof/>
          <w:sz w:val="24"/>
          <w:szCs w:val="24"/>
          <w:lang w:val="en-GB"/>
        </w:rPr>
      </w:pPr>
      <w:r w:rsidRPr="00F406A8">
        <w:rPr>
          <w:rFonts w:ascii="Times New Roman" w:hAnsi="Times New Roman" w:cs="Times New Roman"/>
          <w:noProof/>
          <w:sz w:val="24"/>
          <w:szCs w:val="24"/>
          <w:lang w:val="en-GB"/>
        </w:rPr>
        <w:t>Syddall HE, Aihie SA, Dennison EM, Martin HJ, Barker DJ, Cooper C. Cohort profile: the Hertfordshire cohort study. Int.J Epidemiol. 2005 Dec;34(6):1234-42.</w:t>
      </w:r>
    </w:p>
    <w:p w:rsidR="0062195D" w:rsidRPr="00F406A8" w:rsidRDefault="0062195D" w:rsidP="00495BD9">
      <w:pPr>
        <w:pStyle w:val="ListParagraph"/>
        <w:tabs>
          <w:tab w:val="left" w:pos="540"/>
        </w:tabs>
        <w:spacing w:after="240" w:line="240" w:lineRule="auto"/>
        <w:ind w:left="540" w:hanging="540"/>
        <w:rPr>
          <w:rFonts w:ascii="Times New Roman" w:hAnsi="Times New Roman" w:cs="Times New Roman"/>
          <w:noProof/>
          <w:sz w:val="24"/>
          <w:szCs w:val="24"/>
          <w:lang w:val="en-GB"/>
        </w:rPr>
      </w:pPr>
    </w:p>
    <w:p w:rsidR="0062195D" w:rsidRPr="00F406A8" w:rsidRDefault="0062195D" w:rsidP="00495BD9">
      <w:pPr>
        <w:pStyle w:val="ListParagraph"/>
        <w:numPr>
          <w:ilvl w:val="0"/>
          <w:numId w:val="14"/>
        </w:numPr>
        <w:ind w:left="540" w:hanging="540"/>
        <w:rPr>
          <w:rFonts w:ascii="Times New Roman" w:hAnsi="Times New Roman" w:cs="Times New Roman"/>
          <w:sz w:val="24"/>
          <w:szCs w:val="24"/>
        </w:rPr>
      </w:pPr>
      <w:r w:rsidRPr="00F406A8">
        <w:rPr>
          <w:rFonts w:ascii="Times New Roman" w:hAnsi="Times New Roman" w:cs="Times New Roman"/>
          <w:sz w:val="24"/>
          <w:szCs w:val="24"/>
        </w:rPr>
        <w:t>Bechtol CO.  Grip test; the use of a dynamometer with adjustable handle spacings.  J Bon</w:t>
      </w:r>
      <w:r w:rsidR="00F406A8" w:rsidRPr="00F406A8">
        <w:rPr>
          <w:rFonts w:ascii="Times New Roman" w:hAnsi="Times New Roman" w:cs="Times New Roman"/>
          <w:sz w:val="24"/>
          <w:szCs w:val="24"/>
        </w:rPr>
        <w:t>e Joint Surg Am 1954 Jul; 36: 820-</w:t>
      </w:r>
      <w:r w:rsidRPr="00F406A8">
        <w:rPr>
          <w:rFonts w:ascii="Times New Roman" w:hAnsi="Times New Roman" w:cs="Times New Roman"/>
          <w:sz w:val="24"/>
          <w:szCs w:val="24"/>
        </w:rPr>
        <w:t>4.</w:t>
      </w:r>
    </w:p>
    <w:p w:rsidR="0062195D" w:rsidRPr="00F406A8" w:rsidRDefault="0062195D" w:rsidP="00495BD9">
      <w:pPr>
        <w:pStyle w:val="ListParagraph"/>
        <w:ind w:left="540" w:hanging="540"/>
        <w:rPr>
          <w:rFonts w:ascii="Times New Roman" w:hAnsi="Times New Roman" w:cs="Times New Roman"/>
          <w:sz w:val="24"/>
          <w:szCs w:val="24"/>
        </w:rPr>
      </w:pPr>
    </w:p>
    <w:p w:rsidR="0062195D" w:rsidRPr="00F406A8" w:rsidRDefault="0062195D" w:rsidP="00495BD9">
      <w:pPr>
        <w:pStyle w:val="ListParagraph"/>
        <w:numPr>
          <w:ilvl w:val="0"/>
          <w:numId w:val="14"/>
        </w:numPr>
        <w:ind w:left="540" w:hanging="540"/>
        <w:rPr>
          <w:rFonts w:ascii="Times New Roman" w:hAnsi="Times New Roman" w:cs="Times New Roman"/>
          <w:sz w:val="24"/>
          <w:szCs w:val="24"/>
        </w:rPr>
      </w:pPr>
      <w:r w:rsidRPr="00F406A8">
        <w:rPr>
          <w:rFonts w:ascii="Times New Roman" w:hAnsi="Times New Roman" w:cs="Times New Roman"/>
          <w:sz w:val="24"/>
          <w:szCs w:val="24"/>
        </w:rPr>
        <w:t xml:space="preserve">Ferretti JL, Capozza RF, Zanchetta JR.  Mechanical validation of a tomographic (pQCT) index for </w:t>
      </w:r>
      <w:r w:rsidR="00820C5B" w:rsidRPr="00F406A8">
        <w:rPr>
          <w:rFonts w:ascii="Times New Roman" w:hAnsi="Times New Roman" w:cs="Times New Roman"/>
          <w:sz w:val="24"/>
          <w:szCs w:val="24"/>
        </w:rPr>
        <w:t>noninvasive estimation of rat femur bending strength.  Bone 1996</w:t>
      </w:r>
      <w:r w:rsidR="00F406A8" w:rsidRPr="00F406A8">
        <w:rPr>
          <w:rFonts w:ascii="Times New Roman" w:hAnsi="Times New Roman" w:cs="Times New Roman"/>
          <w:sz w:val="24"/>
          <w:szCs w:val="24"/>
        </w:rPr>
        <w:t xml:space="preserve"> Feb;18(2):</w:t>
      </w:r>
      <w:r w:rsidR="00820C5B" w:rsidRPr="00F406A8">
        <w:rPr>
          <w:rFonts w:ascii="Times New Roman" w:hAnsi="Times New Roman" w:cs="Times New Roman"/>
          <w:sz w:val="24"/>
          <w:szCs w:val="24"/>
        </w:rPr>
        <w:t>97-102.</w:t>
      </w:r>
    </w:p>
    <w:p w:rsidR="00995294" w:rsidRPr="007D3002" w:rsidRDefault="00995294" w:rsidP="00495BD9">
      <w:pPr>
        <w:ind w:left="540" w:hanging="540"/>
        <w:rPr>
          <w:rFonts w:ascii="Times New Roman" w:hAnsi="Times New Roman" w:cs="Times New Roman"/>
          <w:sz w:val="24"/>
          <w:szCs w:val="24"/>
        </w:rPr>
      </w:pPr>
    </w:p>
    <w:p w:rsidR="007D3002" w:rsidRPr="007D3002" w:rsidRDefault="007D3002" w:rsidP="00495BD9">
      <w:pPr>
        <w:ind w:left="540" w:hanging="540"/>
        <w:rPr>
          <w:rFonts w:ascii="Times New Roman" w:hAnsi="Times New Roman" w:cs="Times New Roman"/>
          <w:sz w:val="24"/>
          <w:szCs w:val="24"/>
        </w:rPr>
      </w:pPr>
    </w:p>
    <w:p w:rsidR="00ED0764" w:rsidRDefault="00ED0764">
      <w:pPr>
        <w:rPr>
          <w:rFonts w:ascii="Times New Roman" w:hAnsi="Times New Roman" w:cs="Times New Roman"/>
          <w:sz w:val="24"/>
          <w:szCs w:val="24"/>
        </w:rPr>
      </w:pPr>
    </w:p>
    <w:p w:rsidR="00ED0764" w:rsidRPr="00ED0764" w:rsidRDefault="00ED0764" w:rsidP="00ED0764">
      <w:pPr>
        <w:spacing w:after="0" w:line="480" w:lineRule="auto"/>
        <w:rPr>
          <w:rFonts w:ascii="Times New Roman" w:hAnsi="Times New Roman" w:cs="Times New Roman"/>
          <w:b/>
          <w:sz w:val="24"/>
          <w:szCs w:val="24"/>
        </w:rPr>
      </w:pPr>
      <w:r w:rsidRPr="00ED0764">
        <w:rPr>
          <w:rFonts w:ascii="Times New Roman" w:hAnsi="Times New Roman" w:cs="Times New Roman"/>
          <w:b/>
          <w:sz w:val="24"/>
          <w:szCs w:val="24"/>
        </w:rPr>
        <w:lastRenderedPageBreak/>
        <w:t>Figures</w:t>
      </w:r>
    </w:p>
    <w:p w:rsidR="00ED0764" w:rsidRDefault="00ED0764" w:rsidP="00ED0764">
      <w:pPr>
        <w:spacing w:after="0" w:line="480" w:lineRule="auto"/>
        <w:rPr>
          <w:rFonts w:ascii="Times New Roman" w:hAnsi="Times New Roman" w:cs="Times New Roman"/>
          <w:sz w:val="24"/>
          <w:szCs w:val="24"/>
        </w:rPr>
      </w:pPr>
    </w:p>
    <w:p w:rsidR="00ED0764" w:rsidRPr="00495BD9" w:rsidRDefault="00ED0764" w:rsidP="00ED0764">
      <w:pPr>
        <w:spacing w:after="0" w:line="480" w:lineRule="auto"/>
        <w:rPr>
          <w:rFonts w:ascii="Times New Roman" w:hAnsi="Times New Roman" w:cs="Times New Roman"/>
          <w:sz w:val="24"/>
          <w:szCs w:val="24"/>
          <w:lang w:val="en-GB"/>
        </w:rPr>
      </w:pPr>
      <w:r w:rsidRPr="00495BD9">
        <w:rPr>
          <w:rFonts w:ascii="Times New Roman" w:hAnsi="Times New Roman" w:cs="Times New Roman"/>
          <w:sz w:val="24"/>
          <w:szCs w:val="24"/>
          <w:lang w:val="en-GB"/>
        </w:rPr>
        <w:t xml:space="preserve">Figure 1 – Scatter plots showing relationships between standardized forearm muscle size, muscle strength and physical performance, and bone size (PC), bone strength (SSI), and volumetric bone density (cBMD) in men. </w:t>
      </w:r>
    </w:p>
    <w:p w:rsidR="00ED0764" w:rsidRPr="00495BD9" w:rsidRDefault="00ED0764" w:rsidP="00ED0764">
      <w:pPr>
        <w:spacing w:after="0" w:line="480" w:lineRule="auto"/>
        <w:rPr>
          <w:rFonts w:ascii="Times New Roman" w:hAnsi="Times New Roman" w:cs="Times New Roman"/>
          <w:sz w:val="24"/>
          <w:szCs w:val="24"/>
          <w:lang w:val="en-GB"/>
        </w:rPr>
      </w:pPr>
    </w:p>
    <w:p w:rsidR="00ED0764" w:rsidRPr="00495BD9" w:rsidRDefault="00ED0764" w:rsidP="00ED0764">
      <w:pPr>
        <w:spacing w:after="0" w:line="480" w:lineRule="auto"/>
        <w:rPr>
          <w:rFonts w:ascii="Times New Roman" w:hAnsi="Times New Roman" w:cs="Times New Roman"/>
          <w:sz w:val="24"/>
          <w:szCs w:val="24"/>
          <w:lang w:val="en-GB"/>
        </w:rPr>
      </w:pPr>
      <w:r w:rsidRPr="00495BD9">
        <w:rPr>
          <w:rFonts w:ascii="Times New Roman" w:hAnsi="Times New Roman" w:cs="Times New Roman"/>
          <w:sz w:val="24"/>
          <w:szCs w:val="24"/>
          <w:lang w:val="en-GB"/>
        </w:rPr>
        <w:t xml:space="preserve">Figure 2 – Scatter plots showing relationships between standardized forearm muscle size, muscle strength and physical performance, and bone size (PC), bone strength (SSI), and volumetric bone density (cBMD) in women. </w:t>
      </w:r>
    </w:p>
    <w:p w:rsidR="00ED0764" w:rsidRPr="00495BD9" w:rsidRDefault="00ED0764">
      <w:pPr>
        <w:rPr>
          <w:rFonts w:ascii="Times New Roman" w:hAnsi="Times New Roman" w:cs="Times New Roman"/>
          <w:sz w:val="24"/>
          <w:szCs w:val="24"/>
        </w:rPr>
      </w:pPr>
      <w:r w:rsidRPr="00495BD9">
        <w:rPr>
          <w:rFonts w:ascii="Times New Roman" w:hAnsi="Times New Roman" w:cs="Times New Roman"/>
          <w:sz w:val="24"/>
          <w:szCs w:val="24"/>
        </w:rPr>
        <w:br w:type="page"/>
      </w:r>
    </w:p>
    <w:p w:rsidR="00531C69" w:rsidRPr="007D3002" w:rsidRDefault="002521F6" w:rsidP="007D3002">
      <w:pPr>
        <w:rPr>
          <w:rFonts w:ascii="Times New Roman" w:hAnsi="Times New Roman" w:cs="Times New Roman"/>
          <w:sz w:val="24"/>
          <w:szCs w:val="24"/>
          <w:lang w:val="en-GB"/>
        </w:rPr>
      </w:pPr>
      <w:r w:rsidRPr="002521F6">
        <w:rPr>
          <w:rFonts w:ascii="Times New Roman" w:hAnsi="Times New Roman" w:cs="Times New Roman"/>
          <w:b/>
          <w:sz w:val="24"/>
          <w:szCs w:val="24"/>
          <w:lang w:val="en-GB"/>
        </w:rPr>
        <w:lastRenderedPageBreak/>
        <w:t>Table 1: Summary characteristics of the study participants</w:t>
      </w:r>
    </w:p>
    <w:tbl>
      <w:tblPr>
        <w:tblStyle w:val="TableGrid"/>
        <w:tblW w:w="7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4"/>
        <w:gridCol w:w="938"/>
        <w:gridCol w:w="1275"/>
        <w:gridCol w:w="993"/>
        <w:gridCol w:w="1418"/>
        <w:gridCol w:w="993"/>
      </w:tblGrid>
      <w:tr w:rsidR="00531C69" w:rsidRPr="00C24C98" w:rsidTr="00D20C9B">
        <w:tc>
          <w:tcPr>
            <w:tcW w:w="1864" w:type="dxa"/>
            <w:tcBorders>
              <w:top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275"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Men</w:t>
            </w:r>
          </w:p>
        </w:tc>
        <w:tc>
          <w:tcPr>
            <w:tcW w:w="993" w:type="dxa"/>
            <w:tcBorders>
              <w:top w:val="single" w:sz="4" w:space="0" w:color="auto"/>
            </w:tcBorders>
          </w:tcPr>
          <w:p w:rsidR="00531C69" w:rsidRPr="00651BDF" w:rsidRDefault="00531C69" w:rsidP="00C161CC">
            <w:pPr>
              <w:spacing w:after="200" w:line="276" w:lineRule="auto"/>
              <w:jc w:val="center"/>
              <w:rPr>
                <w:rFonts w:ascii="Times New Roman" w:hAnsi="Times New Roman" w:cs="Times New Roman"/>
                <w:b/>
                <w:sz w:val="19"/>
                <w:szCs w:val="19"/>
                <w:lang w:val="en-GB"/>
              </w:rPr>
            </w:pPr>
          </w:p>
        </w:tc>
        <w:tc>
          <w:tcPr>
            <w:tcW w:w="1418"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Women</w:t>
            </w:r>
          </w:p>
        </w:tc>
        <w:tc>
          <w:tcPr>
            <w:tcW w:w="993" w:type="dxa"/>
            <w:tcBorders>
              <w:top w:val="single" w:sz="4" w:space="0" w:color="auto"/>
            </w:tcBorders>
          </w:tcPr>
          <w:p w:rsidR="00531C69" w:rsidRPr="00651BDF" w:rsidRDefault="00531C69" w:rsidP="00C161CC">
            <w:pPr>
              <w:spacing w:after="200" w:line="276" w:lineRule="auto"/>
              <w:jc w:val="center"/>
              <w:rPr>
                <w:rFonts w:ascii="Times New Roman" w:hAnsi="Times New Roman" w:cs="Times New Roman"/>
                <w:b/>
                <w:sz w:val="19"/>
                <w:szCs w:val="19"/>
                <w:lang w:val="en-GB"/>
              </w:rPr>
            </w:pPr>
          </w:p>
        </w:tc>
      </w:tr>
      <w:tr w:rsidR="00531C69" w:rsidRPr="00C24C98" w:rsidTr="00D20C9B">
        <w:tc>
          <w:tcPr>
            <w:tcW w:w="1864" w:type="dxa"/>
            <w:tcBorders>
              <w:bottom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Total N</w:t>
            </w:r>
          </w:p>
        </w:tc>
        <w:tc>
          <w:tcPr>
            <w:tcW w:w="1275"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Mean (SD)</w:t>
            </w:r>
          </w:p>
        </w:tc>
        <w:tc>
          <w:tcPr>
            <w:tcW w:w="993"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Total N</w:t>
            </w:r>
          </w:p>
        </w:tc>
        <w:tc>
          <w:tcPr>
            <w:tcW w:w="1418"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Mean (SD)</w:t>
            </w:r>
          </w:p>
        </w:tc>
        <w:tc>
          <w:tcPr>
            <w:tcW w:w="993" w:type="dxa"/>
            <w:tcBorders>
              <w:bottom w:val="single" w:sz="4" w:space="0" w:color="auto"/>
            </w:tcBorders>
          </w:tcPr>
          <w:p w:rsidR="00531C69" w:rsidRPr="00651BDF" w:rsidRDefault="00651BDF" w:rsidP="00C161CC">
            <w:pPr>
              <w:spacing w:after="200" w:line="276" w:lineRule="auto"/>
              <w:jc w:val="center"/>
              <w:rPr>
                <w:rFonts w:ascii="Times New Roman" w:hAnsi="Times New Roman" w:cs="Times New Roman"/>
                <w:b/>
                <w:sz w:val="19"/>
                <w:szCs w:val="19"/>
                <w:lang w:val="en-GB"/>
              </w:rPr>
            </w:pPr>
            <w:r>
              <w:rPr>
                <w:rFonts w:ascii="Times New Roman" w:hAnsi="Times New Roman" w:cs="Times New Roman"/>
                <w:b/>
                <w:sz w:val="19"/>
                <w:szCs w:val="19"/>
                <w:lang w:val="en-GB"/>
              </w:rPr>
              <w:t xml:space="preserve">p </w:t>
            </w:r>
            <w:r w:rsidR="002521F6" w:rsidRPr="002521F6">
              <w:rPr>
                <w:rFonts w:ascii="Times New Roman" w:hAnsi="Times New Roman" w:cs="Times New Roman"/>
                <w:b/>
                <w:sz w:val="19"/>
                <w:szCs w:val="19"/>
                <w:lang w:val="en-GB"/>
              </w:rPr>
              <w:t>value</w:t>
            </w:r>
          </w:p>
        </w:tc>
      </w:tr>
      <w:tr w:rsidR="00531C69" w:rsidRPr="00C24C98" w:rsidTr="00D20C9B">
        <w:tc>
          <w:tcPr>
            <w:tcW w:w="1864" w:type="dxa"/>
            <w:tcBorders>
              <w:top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275"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993"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418"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993"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Age (years)</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69.2 (2.5)</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69.5 (2.6)</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0.111</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Height (cm)</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173.7 (6.5)</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160.5 (6.1)</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Weight (kg)</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82.0 (11.9)</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71.8 (13.8)</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4E31B3"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BMI (kg/m</w:t>
            </w:r>
            <w:r w:rsidRPr="00C24C98">
              <w:rPr>
                <w:rFonts w:ascii="Times New Roman" w:hAnsi="Times New Roman" w:cs="Times New Roman"/>
                <w:sz w:val="19"/>
                <w:szCs w:val="19"/>
                <w:vertAlign w:val="superscript"/>
                <w:lang w:val="en-GB"/>
              </w:rPr>
              <w:t>2</w:t>
            </w:r>
            <w:r w:rsidRPr="00C24C98">
              <w:rPr>
                <w:rFonts w:ascii="Times New Roman" w:hAnsi="Times New Roman" w:cs="Times New Roman"/>
                <w:sz w:val="19"/>
                <w:szCs w:val="19"/>
                <w:lang w:val="en-GB"/>
              </w:rPr>
              <w:t>)</w:t>
            </w:r>
            <w:r w:rsidRPr="00C24C98">
              <w:rPr>
                <w:rFonts w:ascii="Times New Roman" w:hAnsi="Times New Roman" w:cs="Times New Roman"/>
                <w:sz w:val="19"/>
                <w:szCs w:val="19"/>
                <w:vertAlign w:val="superscript"/>
                <w:lang w:val="en-GB"/>
              </w:rPr>
              <w:t>a</w:t>
            </w:r>
            <w:r>
              <w:rPr>
                <w:rFonts w:ascii="Times New Roman" w:hAnsi="Times New Roman" w:cs="Times New Roman"/>
                <w:sz w:val="19"/>
                <w:szCs w:val="19"/>
                <w:vertAlign w:val="superscript"/>
                <w:lang w:val="en-GB"/>
              </w:rPr>
              <w:t>b</w:t>
            </w:r>
          </w:p>
        </w:tc>
        <w:tc>
          <w:tcPr>
            <w:tcW w:w="938" w:type="dxa"/>
          </w:tcPr>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26.9 (1.14</w:t>
            </w:r>
            <w:r w:rsidRPr="00C24C98">
              <w:rPr>
                <w:rFonts w:ascii="Times New Roman" w:hAnsi="Times New Roman" w:cs="Times New Roman"/>
                <w:sz w:val="19"/>
                <w:szCs w:val="19"/>
                <w:lang w:val="en-GB"/>
              </w:rPr>
              <w:t>)</w:t>
            </w:r>
          </w:p>
        </w:tc>
        <w:tc>
          <w:tcPr>
            <w:tcW w:w="993" w:type="dxa"/>
          </w:tcPr>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27.4 (1.1</w:t>
            </w:r>
            <w:r w:rsidRPr="00C24C98">
              <w:rPr>
                <w:rFonts w:ascii="Times New Roman" w:hAnsi="Times New Roman" w:cs="Times New Roman"/>
                <w:sz w:val="19"/>
                <w:szCs w:val="19"/>
                <w:lang w:val="en-GB"/>
              </w:rPr>
              <w:t>9)</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0.144</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Radius length (mm)</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304</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263.3 (11.9)</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316</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239.1 (13.2)</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4E31B3"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Tibia length (mm)</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295</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379.0 (21.5)</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298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348.1 (19.9)</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Physical Activity Score</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64.0 (14.2)</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61.8 (14.3)</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0.059</w:t>
            </w:r>
          </w:p>
        </w:tc>
      </w:tr>
      <w:tr w:rsidR="00531C69" w:rsidRPr="00C24C98" w:rsidTr="00D20C9B">
        <w:tc>
          <w:tcPr>
            <w:tcW w:w="1864" w:type="dxa"/>
          </w:tcPr>
          <w:p w:rsidR="00531C69" w:rsidRPr="00066513"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Calcium intake (mg/day)</w:t>
            </w:r>
            <w:r>
              <w:rPr>
                <w:rFonts w:ascii="Times New Roman" w:hAnsi="Times New Roman" w:cs="Times New Roman"/>
                <w:sz w:val="19"/>
                <w:szCs w:val="19"/>
                <w:vertAlign w:val="superscript"/>
                <w:lang w:val="en-GB"/>
              </w:rPr>
              <w:t>b</w:t>
            </w:r>
          </w:p>
        </w:tc>
        <w:tc>
          <w:tcPr>
            <w:tcW w:w="938" w:type="dxa"/>
          </w:tcPr>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1208.4 (1.29</w:t>
            </w:r>
            <w:r w:rsidRPr="00C24C98">
              <w:rPr>
                <w:rFonts w:ascii="Times New Roman" w:hAnsi="Times New Roman" w:cs="Times New Roman"/>
                <w:sz w:val="19"/>
                <w:szCs w:val="19"/>
                <w:lang w:val="en-GB"/>
              </w:rPr>
              <w:t>)</w:t>
            </w:r>
          </w:p>
        </w:tc>
        <w:tc>
          <w:tcPr>
            <w:tcW w:w="993" w:type="dxa"/>
          </w:tcPr>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1094.2 (1.30</w:t>
            </w:r>
            <w:r w:rsidRPr="00C24C98">
              <w:rPr>
                <w:rFonts w:ascii="Times New Roman" w:hAnsi="Times New Roman" w:cs="Times New Roman"/>
                <w:sz w:val="19"/>
                <w:szCs w:val="19"/>
                <w:lang w:val="en-GB"/>
              </w:rPr>
              <w:t>)</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Borders>
              <w:bottom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bottom w:val="single" w:sz="4" w:space="0" w:color="auto"/>
            </w:tcBorders>
          </w:tcPr>
          <w:p w:rsidR="00531C69" w:rsidRDefault="00531C69" w:rsidP="00C161CC">
            <w:pPr>
              <w:jc w:val="center"/>
              <w:rPr>
                <w:rFonts w:ascii="Times New Roman" w:hAnsi="Times New Roman" w:cs="Times New Roman"/>
                <w:sz w:val="19"/>
                <w:szCs w:val="19"/>
                <w:lang w:val="en-GB"/>
              </w:rPr>
            </w:pPr>
          </w:p>
        </w:tc>
        <w:tc>
          <w:tcPr>
            <w:tcW w:w="1275" w:type="dxa"/>
            <w:tcBorders>
              <w:bottom w:val="single" w:sz="4" w:space="0" w:color="auto"/>
            </w:tcBorders>
          </w:tcPr>
          <w:p w:rsidR="00531C69" w:rsidRDefault="00531C69" w:rsidP="00C161CC">
            <w:pPr>
              <w:jc w:val="center"/>
              <w:rPr>
                <w:rFonts w:ascii="Times New Roman" w:hAnsi="Times New Roman" w:cs="Times New Roman"/>
                <w:sz w:val="19"/>
                <w:szCs w:val="19"/>
                <w:lang w:val="en-GB"/>
              </w:rPr>
            </w:pPr>
          </w:p>
        </w:tc>
        <w:tc>
          <w:tcPr>
            <w:tcW w:w="993" w:type="dxa"/>
            <w:tcBorders>
              <w:bottom w:val="single" w:sz="4" w:space="0" w:color="auto"/>
            </w:tcBorders>
          </w:tcPr>
          <w:p w:rsidR="00531C69" w:rsidRDefault="00531C69" w:rsidP="00C161CC">
            <w:pPr>
              <w:jc w:val="center"/>
              <w:rPr>
                <w:rFonts w:ascii="Times New Roman" w:hAnsi="Times New Roman" w:cs="Times New Roman"/>
                <w:sz w:val="19"/>
                <w:szCs w:val="19"/>
                <w:lang w:val="en-GB"/>
              </w:rPr>
            </w:pPr>
          </w:p>
        </w:tc>
        <w:tc>
          <w:tcPr>
            <w:tcW w:w="1418" w:type="dxa"/>
            <w:tcBorders>
              <w:bottom w:val="single" w:sz="4" w:space="0" w:color="auto"/>
            </w:tcBorders>
          </w:tcPr>
          <w:p w:rsidR="00531C69" w:rsidRDefault="00531C69" w:rsidP="00C161CC">
            <w:pPr>
              <w:jc w:val="center"/>
              <w:rPr>
                <w:rFonts w:ascii="Times New Roman" w:hAnsi="Times New Roman" w:cs="Times New Roman"/>
                <w:sz w:val="19"/>
                <w:szCs w:val="19"/>
                <w:lang w:val="en-GB"/>
              </w:rPr>
            </w:pPr>
          </w:p>
        </w:tc>
        <w:tc>
          <w:tcPr>
            <w:tcW w:w="993"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Borders>
              <w:top w:val="single" w:sz="4" w:space="0" w:color="auto"/>
              <w:bottom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top w:val="single" w:sz="4" w:space="0" w:color="auto"/>
              <w:bottom w:val="single" w:sz="4" w:space="0" w:color="auto"/>
            </w:tcBorders>
          </w:tcPr>
          <w:p w:rsidR="00531C69" w:rsidRPr="00651BDF" w:rsidRDefault="00531C69" w:rsidP="00C161CC">
            <w:pPr>
              <w:spacing w:after="200" w:line="276" w:lineRule="auto"/>
              <w:jc w:val="center"/>
              <w:rPr>
                <w:rFonts w:ascii="Times New Roman" w:hAnsi="Times New Roman" w:cs="Times New Roman"/>
                <w:b/>
                <w:sz w:val="19"/>
                <w:szCs w:val="19"/>
                <w:lang w:val="en-GB"/>
              </w:rPr>
            </w:pPr>
          </w:p>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Total N</w:t>
            </w:r>
          </w:p>
        </w:tc>
        <w:tc>
          <w:tcPr>
            <w:tcW w:w="1275" w:type="dxa"/>
            <w:tcBorders>
              <w:top w:val="single" w:sz="4" w:space="0" w:color="auto"/>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Men</w:t>
            </w:r>
          </w:p>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N (%)</w:t>
            </w:r>
          </w:p>
        </w:tc>
        <w:tc>
          <w:tcPr>
            <w:tcW w:w="993" w:type="dxa"/>
            <w:tcBorders>
              <w:top w:val="single" w:sz="4" w:space="0" w:color="auto"/>
              <w:bottom w:val="single" w:sz="4" w:space="0" w:color="auto"/>
            </w:tcBorders>
          </w:tcPr>
          <w:p w:rsidR="00531C69" w:rsidRPr="00651BDF" w:rsidRDefault="00531C69" w:rsidP="00C161CC">
            <w:pPr>
              <w:spacing w:after="200" w:line="276" w:lineRule="auto"/>
              <w:jc w:val="center"/>
              <w:rPr>
                <w:rFonts w:ascii="Times New Roman" w:hAnsi="Times New Roman" w:cs="Times New Roman"/>
                <w:b/>
                <w:sz w:val="19"/>
                <w:szCs w:val="19"/>
                <w:lang w:val="en-GB"/>
              </w:rPr>
            </w:pPr>
          </w:p>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Total N</w:t>
            </w:r>
          </w:p>
        </w:tc>
        <w:tc>
          <w:tcPr>
            <w:tcW w:w="1418" w:type="dxa"/>
            <w:tcBorders>
              <w:top w:val="single" w:sz="4" w:space="0" w:color="auto"/>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Women</w:t>
            </w:r>
          </w:p>
          <w:p w:rsidR="00531C69" w:rsidRPr="00651BDF" w:rsidRDefault="002521F6" w:rsidP="00C161CC">
            <w:pPr>
              <w:spacing w:after="200" w:line="276" w:lineRule="auto"/>
              <w:jc w:val="center"/>
              <w:rPr>
                <w:rFonts w:ascii="Times New Roman" w:hAnsi="Times New Roman" w:cs="Times New Roman"/>
                <w:b/>
                <w:sz w:val="19"/>
                <w:szCs w:val="19"/>
                <w:lang w:val="en-GB"/>
              </w:rPr>
            </w:pPr>
            <w:r w:rsidRPr="002521F6">
              <w:rPr>
                <w:rFonts w:ascii="Times New Roman" w:hAnsi="Times New Roman" w:cs="Times New Roman"/>
                <w:b/>
                <w:sz w:val="19"/>
                <w:szCs w:val="19"/>
                <w:lang w:val="en-GB"/>
              </w:rPr>
              <w:t>N (%)</w:t>
            </w:r>
          </w:p>
        </w:tc>
        <w:tc>
          <w:tcPr>
            <w:tcW w:w="993" w:type="dxa"/>
            <w:tcBorders>
              <w:top w:val="single" w:sz="4" w:space="0" w:color="auto"/>
              <w:bottom w:val="single" w:sz="4" w:space="0" w:color="auto"/>
            </w:tcBorders>
          </w:tcPr>
          <w:p w:rsidR="00531C69" w:rsidRPr="00651BDF" w:rsidRDefault="00531C69" w:rsidP="00C161CC">
            <w:pPr>
              <w:spacing w:after="200" w:line="276" w:lineRule="auto"/>
              <w:jc w:val="center"/>
              <w:rPr>
                <w:rFonts w:ascii="Times New Roman" w:hAnsi="Times New Roman" w:cs="Times New Roman"/>
                <w:b/>
                <w:sz w:val="19"/>
                <w:szCs w:val="19"/>
                <w:lang w:val="en-GB"/>
              </w:rPr>
            </w:pPr>
          </w:p>
          <w:p w:rsidR="00531C69" w:rsidRPr="00651BDF" w:rsidRDefault="00651BDF" w:rsidP="00C161CC">
            <w:pPr>
              <w:spacing w:after="200" w:line="276" w:lineRule="auto"/>
              <w:jc w:val="center"/>
              <w:rPr>
                <w:rFonts w:ascii="Times New Roman" w:hAnsi="Times New Roman" w:cs="Times New Roman"/>
                <w:b/>
                <w:sz w:val="19"/>
                <w:szCs w:val="19"/>
                <w:lang w:val="en-GB"/>
              </w:rPr>
            </w:pPr>
            <w:r>
              <w:rPr>
                <w:rFonts w:ascii="Times New Roman" w:hAnsi="Times New Roman" w:cs="Times New Roman"/>
                <w:b/>
                <w:sz w:val="19"/>
                <w:szCs w:val="19"/>
                <w:lang w:val="en-GB"/>
              </w:rPr>
              <w:t xml:space="preserve">p </w:t>
            </w:r>
            <w:r w:rsidR="002521F6" w:rsidRPr="002521F6">
              <w:rPr>
                <w:rFonts w:ascii="Times New Roman" w:hAnsi="Times New Roman" w:cs="Times New Roman"/>
                <w:b/>
                <w:sz w:val="19"/>
                <w:szCs w:val="19"/>
                <w:lang w:val="en-GB"/>
              </w:rPr>
              <w:t>value</w:t>
            </w:r>
          </w:p>
        </w:tc>
      </w:tr>
      <w:tr w:rsidR="00531C69" w:rsidRPr="00C24C98" w:rsidTr="00D20C9B">
        <w:tc>
          <w:tcPr>
            <w:tcW w:w="1864" w:type="dxa"/>
            <w:tcBorders>
              <w:top w:val="single" w:sz="4" w:space="0" w:color="auto"/>
            </w:tcBorders>
          </w:tcPr>
          <w:p w:rsidR="00531C69" w:rsidRPr="00C24C98" w:rsidRDefault="00531C69" w:rsidP="00C161CC">
            <w:pPr>
              <w:rPr>
                <w:rFonts w:ascii="Times New Roman" w:hAnsi="Times New Roman" w:cs="Times New Roman"/>
                <w:sz w:val="19"/>
                <w:szCs w:val="19"/>
                <w:lang w:val="en-GB"/>
              </w:rPr>
            </w:pPr>
          </w:p>
        </w:tc>
        <w:tc>
          <w:tcPr>
            <w:tcW w:w="938"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275"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993"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418"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993" w:type="dxa"/>
            <w:tcBorders>
              <w:top w:val="single" w:sz="4" w:space="0" w:color="auto"/>
            </w:tcBorders>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3C78F4" w:rsidRDefault="00531C69" w:rsidP="00C161CC">
            <w:pPr>
              <w:rPr>
                <w:rFonts w:ascii="Times New Roman" w:hAnsi="Times New Roman" w:cs="Times New Roman"/>
                <w:sz w:val="19"/>
                <w:szCs w:val="19"/>
                <w:vertAlign w:val="superscript"/>
                <w:lang w:val="en-GB"/>
              </w:rPr>
            </w:pPr>
            <w:r>
              <w:rPr>
                <w:rFonts w:ascii="Times New Roman" w:hAnsi="Times New Roman" w:cs="Times New Roman"/>
                <w:sz w:val="19"/>
                <w:szCs w:val="19"/>
                <w:lang w:val="en-GB"/>
              </w:rPr>
              <w:t xml:space="preserve">≥1 </w:t>
            </w:r>
            <w:r w:rsidRPr="00C24C98">
              <w:rPr>
                <w:rFonts w:ascii="Times New Roman" w:hAnsi="Times New Roman" w:cs="Times New Roman"/>
                <w:sz w:val="19"/>
                <w:szCs w:val="19"/>
                <w:lang w:val="en-GB"/>
              </w:rPr>
              <w:t>Fall since age 45 years</w:t>
            </w:r>
            <w:r>
              <w:rPr>
                <w:rFonts w:ascii="Times New Roman" w:hAnsi="Times New Roman" w:cs="Times New Roman"/>
                <w:sz w:val="19"/>
                <w:szCs w:val="19"/>
                <w:vertAlign w:val="superscript"/>
                <w:lang w:val="en-GB"/>
              </w:rPr>
              <w:t>c</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312</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125 (40.</w:t>
            </w:r>
            <w:r>
              <w:rPr>
                <w:rFonts w:ascii="Times New Roman" w:hAnsi="Times New Roman" w:cs="Times New Roman"/>
                <w:sz w:val="19"/>
                <w:szCs w:val="19"/>
                <w:lang w:val="en-GB"/>
              </w:rPr>
              <w:t>1</w:t>
            </w:r>
            <w:r w:rsidRPr="00C24C98">
              <w:rPr>
                <w:rFonts w:ascii="Times New Roman" w:hAnsi="Times New Roman" w:cs="Times New Roman"/>
                <w:sz w:val="19"/>
                <w:szCs w:val="19"/>
                <w:lang w:val="en-GB"/>
              </w:rPr>
              <w:t>)</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317</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194 (61.2)</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3C78F4"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Fracture since age 45 years</w:t>
            </w:r>
            <w:r>
              <w:rPr>
                <w:rFonts w:ascii="Times New Roman" w:hAnsi="Times New Roman" w:cs="Times New Roman"/>
                <w:sz w:val="19"/>
                <w:szCs w:val="19"/>
                <w:vertAlign w:val="superscript"/>
                <w:lang w:val="en-GB"/>
              </w:rPr>
              <w:t>d</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305</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56 (18.4)</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316</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68 (21.5)</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0.325</w:t>
            </w:r>
          </w:p>
        </w:tc>
      </w:tr>
      <w:tr w:rsidR="00531C69" w:rsidRPr="00C24C98" w:rsidTr="00D20C9B">
        <w:tc>
          <w:tcPr>
            <w:tcW w:w="1864" w:type="dxa"/>
          </w:tcPr>
          <w:p w:rsidR="00531C69" w:rsidRPr="003C78F4"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Vitamin D status (nmol/l)</w:t>
            </w:r>
          </w:p>
          <w:p w:rsidR="00531C69" w:rsidRPr="00C24C98"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 xml:space="preserve">     &lt;25</w:t>
            </w:r>
          </w:p>
        </w:tc>
        <w:tc>
          <w:tcPr>
            <w:tcW w:w="938"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259</w:t>
            </w:r>
          </w:p>
        </w:tc>
        <w:tc>
          <w:tcPr>
            <w:tcW w:w="1275" w:type="dxa"/>
          </w:tcPr>
          <w:p w:rsidR="00531C69" w:rsidRPr="00C24C98"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30 (11.6)</w:t>
            </w:r>
          </w:p>
        </w:tc>
        <w:tc>
          <w:tcPr>
            <w:tcW w:w="993"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292</w:t>
            </w:r>
          </w:p>
        </w:tc>
        <w:tc>
          <w:tcPr>
            <w:tcW w:w="1418" w:type="dxa"/>
          </w:tcPr>
          <w:p w:rsidR="00531C69" w:rsidRPr="00C24C98"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49 (16.8)</w:t>
            </w:r>
          </w:p>
        </w:tc>
        <w:tc>
          <w:tcPr>
            <w:tcW w:w="993"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0.047</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25-50</w:t>
            </w:r>
          </w:p>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&gt;50</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123 (47.5)</w:t>
            </w:r>
          </w:p>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106 (40.9)</w:t>
            </w: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150 (51.4)</w:t>
            </w:r>
          </w:p>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93 (31.8)</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A93EF8" w:rsidRDefault="00531C69" w:rsidP="00C161CC">
            <w:pPr>
              <w:rPr>
                <w:rFonts w:ascii="Times New Roman" w:hAnsi="Times New Roman" w:cs="Times New Roman"/>
                <w:sz w:val="19"/>
                <w:szCs w:val="19"/>
                <w:vertAlign w:val="superscript"/>
                <w:lang w:val="en-GB"/>
              </w:rPr>
            </w:pPr>
            <w:r>
              <w:rPr>
                <w:rFonts w:ascii="Times New Roman" w:hAnsi="Times New Roman" w:cs="Times New Roman"/>
                <w:sz w:val="19"/>
                <w:szCs w:val="19"/>
                <w:lang w:val="en-GB"/>
              </w:rPr>
              <w:t xml:space="preserve">Alcohol </w:t>
            </w:r>
            <w:r>
              <w:rPr>
                <w:rFonts w:ascii="Times New Roman" w:hAnsi="Times New Roman" w:cs="Times New Roman"/>
                <w:sz w:val="19"/>
                <w:szCs w:val="19"/>
                <w:vertAlign w:val="superscript"/>
                <w:lang w:val="en-GB"/>
              </w:rPr>
              <w:t>e</w:t>
            </w:r>
          </w:p>
          <w:p w:rsidR="00531C69" w:rsidRDefault="00531C69" w:rsidP="00C161CC">
            <w:pPr>
              <w:rPr>
                <w:rFonts w:ascii="Times New Roman" w:hAnsi="Times New Roman" w:cs="Times New Roman"/>
                <w:sz w:val="19"/>
                <w:szCs w:val="19"/>
                <w:lang w:val="en-GB"/>
              </w:rPr>
            </w:pPr>
            <w:r>
              <w:rPr>
                <w:rFonts w:ascii="Times New Roman" w:hAnsi="Times New Roman" w:cs="Times New Roman"/>
                <w:sz w:val="19"/>
                <w:szCs w:val="19"/>
                <w:lang w:val="en-GB"/>
              </w:rPr>
              <w:t xml:space="preserve">     Non-drinker</w:t>
            </w:r>
          </w:p>
          <w:p w:rsidR="00531C69" w:rsidRDefault="00531C69" w:rsidP="00C161CC">
            <w:pPr>
              <w:rPr>
                <w:rFonts w:ascii="Times New Roman" w:hAnsi="Times New Roman" w:cs="Times New Roman"/>
                <w:sz w:val="19"/>
                <w:szCs w:val="19"/>
                <w:lang w:val="en-GB"/>
              </w:rPr>
            </w:pPr>
            <w:r>
              <w:rPr>
                <w:rFonts w:ascii="Times New Roman" w:hAnsi="Times New Roman" w:cs="Times New Roman"/>
                <w:sz w:val="19"/>
                <w:szCs w:val="19"/>
                <w:lang w:val="en-GB"/>
              </w:rPr>
              <w:t xml:space="preserve">     &lt;=recommended </w:t>
            </w:r>
          </w:p>
          <w:p w:rsidR="00531C69" w:rsidRPr="00C24C98" w:rsidRDefault="00531C69" w:rsidP="00C161CC">
            <w:pPr>
              <w:rPr>
                <w:rFonts w:ascii="Times New Roman" w:hAnsi="Times New Roman" w:cs="Times New Roman"/>
                <w:sz w:val="19"/>
                <w:szCs w:val="19"/>
                <w:lang w:val="en-GB"/>
              </w:rPr>
            </w:pPr>
            <w:r>
              <w:rPr>
                <w:rFonts w:ascii="Times New Roman" w:hAnsi="Times New Roman" w:cs="Times New Roman"/>
                <w:sz w:val="19"/>
                <w:szCs w:val="19"/>
                <w:lang w:val="en-GB"/>
              </w:rPr>
              <w:t xml:space="preserve">     &gt;recommended    </w:t>
            </w:r>
          </w:p>
        </w:tc>
        <w:tc>
          <w:tcPr>
            <w:tcW w:w="938"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9 (2.8)</w:t>
            </w: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234 (74.8)</w:t>
            </w: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70 (22.4)</w:t>
            </w:r>
          </w:p>
        </w:tc>
        <w:tc>
          <w:tcPr>
            <w:tcW w:w="993"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Default="00531C69" w:rsidP="00C161CC">
            <w:pPr>
              <w:jc w:val="center"/>
              <w:rPr>
                <w:rFonts w:ascii="Times New Roman" w:hAnsi="Times New Roman" w:cs="Times New Roman"/>
                <w:sz w:val="19"/>
                <w:szCs w:val="19"/>
                <w:lang w:val="en-GB"/>
              </w:rPr>
            </w:pP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54 (17.0)</w:t>
            </w:r>
          </w:p>
          <w:p w:rsidR="00531C69"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256 (80.5)</w:t>
            </w: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8 (2.5)</w:t>
            </w:r>
          </w:p>
        </w:tc>
        <w:tc>
          <w:tcPr>
            <w:tcW w:w="993" w:type="dxa"/>
          </w:tcPr>
          <w:p w:rsidR="00531C69" w:rsidRDefault="00531C69" w:rsidP="00C161CC">
            <w:pPr>
              <w:jc w:val="center"/>
              <w:rPr>
                <w:rFonts w:ascii="Times New Roman" w:hAnsi="Times New Roman" w:cs="Times New Roman"/>
                <w:sz w:val="19"/>
                <w:szCs w:val="19"/>
                <w:lang w:val="en-GB"/>
              </w:rPr>
            </w:pPr>
          </w:p>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Smoking status</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Current</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313</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26 (8.3)</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315</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17 (5.4)</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&lt;0.001</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Ex</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167 (53.4)</w:t>
            </w: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99 (31.4)</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Never</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120 (38.3)</w:t>
            </w: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199 (63.2)</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vertAlign w:val="superscript"/>
                <w:lang w:val="en-GB"/>
              </w:rPr>
            </w:pPr>
            <w:r w:rsidRPr="00C24C98">
              <w:rPr>
                <w:rFonts w:ascii="Times New Roman" w:hAnsi="Times New Roman" w:cs="Times New Roman"/>
                <w:sz w:val="19"/>
                <w:szCs w:val="19"/>
                <w:lang w:val="en-GB"/>
              </w:rPr>
              <w:t>Social class</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I-IIINM  </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297</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128 (43.1)</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136 (42.8)</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0.934</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IIIM-V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169 (56.9)</w:t>
            </w: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182 (57.2)</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rPr>
          <w:trHeight w:val="173"/>
        </w:trPr>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Estrogen replacement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Never         </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n/a</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n/a</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318</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186 (58.5)</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n/a</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&gt;5yrs ago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58 (18.2)</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&lt;5yrs ago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20 (6.3)</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Current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54 (17.0)</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rPr>
          <w:trHeight w:val="149"/>
        </w:trPr>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Years since menopause</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0-10             </w:t>
            </w:r>
          </w:p>
        </w:tc>
        <w:tc>
          <w:tcPr>
            <w:tcW w:w="938"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n/a</w:t>
            </w:r>
          </w:p>
        </w:tc>
        <w:tc>
          <w:tcPr>
            <w:tcW w:w="1275"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n/a</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315</w:t>
            </w: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40 (12.7)</w:t>
            </w:r>
          </w:p>
        </w:tc>
        <w:tc>
          <w:tcPr>
            <w:tcW w:w="993" w:type="dxa"/>
          </w:tcPr>
          <w:p w:rsidR="00531C69" w:rsidRPr="00C24C98" w:rsidRDefault="00531C69" w:rsidP="00C161CC">
            <w:pPr>
              <w:jc w:val="center"/>
              <w:rPr>
                <w:rFonts w:ascii="Times New Roman" w:hAnsi="Times New Roman" w:cs="Times New Roman"/>
                <w:sz w:val="19"/>
                <w:szCs w:val="19"/>
                <w:lang w:val="en-GB"/>
              </w:rPr>
            </w:pPr>
            <w:r>
              <w:rPr>
                <w:rFonts w:ascii="Times New Roman" w:hAnsi="Times New Roman" w:cs="Times New Roman"/>
                <w:sz w:val="19"/>
                <w:szCs w:val="19"/>
                <w:lang w:val="en-GB"/>
              </w:rPr>
              <w:t>n/a</w:t>
            </w: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10-20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143 (45.4)</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c>
          <w:tcPr>
            <w:tcW w:w="1864" w:type="dxa"/>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&gt;20              </w:t>
            </w:r>
          </w:p>
        </w:tc>
        <w:tc>
          <w:tcPr>
            <w:tcW w:w="938" w:type="dxa"/>
          </w:tcPr>
          <w:p w:rsidR="00531C69" w:rsidRPr="00C24C98" w:rsidRDefault="00531C69" w:rsidP="00C161CC">
            <w:pPr>
              <w:jc w:val="center"/>
              <w:rPr>
                <w:rFonts w:ascii="Times New Roman" w:hAnsi="Times New Roman" w:cs="Times New Roman"/>
                <w:sz w:val="19"/>
                <w:szCs w:val="19"/>
                <w:lang w:val="en-GB"/>
              </w:rPr>
            </w:pPr>
          </w:p>
        </w:tc>
        <w:tc>
          <w:tcPr>
            <w:tcW w:w="1275" w:type="dxa"/>
          </w:tcPr>
          <w:p w:rsidR="00531C69" w:rsidRPr="00C24C98" w:rsidRDefault="00531C69" w:rsidP="00C161CC">
            <w:pPr>
              <w:jc w:val="center"/>
              <w:rPr>
                <w:rFonts w:ascii="Times New Roman" w:hAnsi="Times New Roman" w:cs="Times New Roman"/>
                <w:sz w:val="19"/>
                <w:szCs w:val="19"/>
                <w:lang w:val="en-GB"/>
              </w:rPr>
            </w:pPr>
          </w:p>
        </w:tc>
        <w:tc>
          <w:tcPr>
            <w:tcW w:w="993" w:type="dxa"/>
          </w:tcPr>
          <w:p w:rsidR="00531C69" w:rsidRPr="00C24C98" w:rsidRDefault="00531C69" w:rsidP="00C161CC">
            <w:pPr>
              <w:jc w:val="center"/>
              <w:rPr>
                <w:rFonts w:ascii="Times New Roman" w:hAnsi="Times New Roman" w:cs="Times New Roman"/>
                <w:sz w:val="19"/>
                <w:szCs w:val="19"/>
                <w:lang w:val="en-GB"/>
              </w:rPr>
            </w:pPr>
          </w:p>
        </w:tc>
        <w:tc>
          <w:tcPr>
            <w:tcW w:w="1418" w:type="dxa"/>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54 (17.1)</w:t>
            </w:r>
          </w:p>
        </w:tc>
        <w:tc>
          <w:tcPr>
            <w:tcW w:w="993" w:type="dxa"/>
          </w:tcPr>
          <w:p w:rsidR="00531C69" w:rsidRPr="00C24C98" w:rsidRDefault="00531C69" w:rsidP="00C161CC">
            <w:pPr>
              <w:jc w:val="center"/>
              <w:rPr>
                <w:rFonts w:ascii="Times New Roman" w:hAnsi="Times New Roman" w:cs="Times New Roman"/>
                <w:sz w:val="19"/>
                <w:szCs w:val="19"/>
                <w:lang w:val="en-GB"/>
              </w:rPr>
            </w:pPr>
          </w:p>
        </w:tc>
      </w:tr>
      <w:tr w:rsidR="00531C69" w:rsidRPr="00C24C98" w:rsidTr="00D20C9B">
        <w:trPr>
          <w:trHeight w:val="169"/>
        </w:trPr>
        <w:tc>
          <w:tcPr>
            <w:tcW w:w="1864" w:type="dxa"/>
            <w:tcBorders>
              <w:bottom w:val="single" w:sz="4" w:space="0" w:color="auto"/>
            </w:tcBorders>
          </w:tcPr>
          <w:p w:rsidR="00531C69" w:rsidRPr="00C24C98" w:rsidRDefault="00531C69" w:rsidP="00C161CC">
            <w:pPr>
              <w:rPr>
                <w:rFonts w:ascii="Times New Roman" w:hAnsi="Times New Roman" w:cs="Times New Roman"/>
                <w:sz w:val="19"/>
                <w:szCs w:val="19"/>
                <w:lang w:val="en-GB"/>
              </w:rPr>
            </w:pPr>
            <w:r w:rsidRPr="00C24C98">
              <w:rPr>
                <w:rFonts w:ascii="Times New Roman" w:hAnsi="Times New Roman" w:cs="Times New Roman"/>
                <w:sz w:val="19"/>
                <w:szCs w:val="19"/>
                <w:lang w:val="en-GB"/>
              </w:rPr>
              <w:t xml:space="preserve">     Hysterectomy</w:t>
            </w:r>
          </w:p>
        </w:tc>
        <w:tc>
          <w:tcPr>
            <w:tcW w:w="938"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275"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993"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p>
        </w:tc>
        <w:tc>
          <w:tcPr>
            <w:tcW w:w="1418"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r w:rsidRPr="00C24C98">
              <w:rPr>
                <w:rFonts w:ascii="Times New Roman" w:hAnsi="Times New Roman" w:cs="Times New Roman"/>
                <w:sz w:val="19"/>
                <w:szCs w:val="19"/>
                <w:lang w:val="en-GB"/>
              </w:rPr>
              <w:t>78 (24.8)</w:t>
            </w:r>
          </w:p>
          <w:p w:rsidR="00531C69" w:rsidRPr="00C24C98" w:rsidRDefault="00531C69" w:rsidP="00C161CC">
            <w:pPr>
              <w:jc w:val="center"/>
              <w:rPr>
                <w:rFonts w:ascii="Times New Roman" w:hAnsi="Times New Roman" w:cs="Times New Roman"/>
                <w:sz w:val="19"/>
                <w:szCs w:val="19"/>
                <w:lang w:val="en-GB"/>
              </w:rPr>
            </w:pPr>
          </w:p>
        </w:tc>
        <w:tc>
          <w:tcPr>
            <w:tcW w:w="993" w:type="dxa"/>
            <w:tcBorders>
              <w:bottom w:val="single" w:sz="4" w:space="0" w:color="auto"/>
            </w:tcBorders>
          </w:tcPr>
          <w:p w:rsidR="00531C69" w:rsidRPr="00C24C98" w:rsidRDefault="00531C69" w:rsidP="00C161CC">
            <w:pPr>
              <w:jc w:val="center"/>
              <w:rPr>
                <w:rFonts w:ascii="Times New Roman" w:hAnsi="Times New Roman" w:cs="Times New Roman"/>
                <w:sz w:val="19"/>
                <w:szCs w:val="19"/>
                <w:lang w:val="en-GB"/>
              </w:rPr>
            </w:pPr>
          </w:p>
        </w:tc>
      </w:tr>
    </w:tbl>
    <w:p w:rsidR="00531C69" w:rsidRDefault="00531C69" w:rsidP="00C161CC">
      <w:pPr>
        <w:spacing w:after="0"/>
        <w:rPr>
          <w:rFonts w:ascii="Times New Roman" w:hAnsi="Times New Roman" w:cs="Times New Roman"/>
          <w:sz w:val="19"/>
          <w:szCs w:val="19"/>
          <w:lang w:val="en-GB"/>
        </w:rPr>
      </w:pPr>
      <w:r w:rsidRPr="00C24C98">
        <w:rPr>
          <w:rFonts w:ascii="Times New Roman" w:hAnsi="Times New Roman" w:cs="Times New Roman"/>
          <w:sz w:val="19"/>
          <w:szCs w:val="19"/>
          <w:vertAlign w:val="superscript"/>
          <w:lang w:val="en-GB"/>
        </w:rPr>
        <w:t>a</w:t>
      </w:r>
      <w:r w:rsidRPr="00C24C98">
        <w:rPr>
          <w:rFonts w:ascii="Times New Roman" w:hAnsi="Times New Roman" w:cs="Times New Roman"/>
          <w:sz w:val="19"/>
          <w:szCs w:val="19"/>
          <w:lang w:val="en-GB"/>
        </w:rPr>
        <w:t xml:space="preserve">BMI: Body </w:t>
      </w:r>
      <w:r w:rsidRPr="003C78F4">
        <w:rPr>
          <w:rFonts w:ascii="Times New Roman" w:hAnsi="Times New Roman" w:cs="Times New Roman"/>
          <w:sz w:val="19"/>
          <w:szCs w:val="19"/>
          <w:lang w:val="en-GB"/>
        </w:rPr>
        <w:t>mass index</w:t>
      </w:r>
      <w:r w:rsidR="00D1185F">
        <w:rPr>
          <w:rFonts w:ascii="Times New Roman" w:hAnsi="Times New Roman" w:cs="Times New Roman"/>
          <w:sz w:val="19"/>
          <w:szCs w:val="19"/>
          <w:lang w:val="en-GB"/>
        </w:rPr>
        <w:t xml:space="preserve">, </w:t>
      </w:r>
      <w:r w:rsidRPr="003C78F4">
        <w:rPr>
          <w:rFonts w:ascii="Times New Roman" w:hAnsi="Times New Roman" w:cs="Times New Roman"/>
          <w:sz w:val="19"/>
          <w:szCs w:val="19"/>
          <w:lang w:val="en-GB"/>
        </w:rPr>
        <w:t xml:space="preserve"> </w:t>
      </w:r>
      <w:r w:rsidRPr="003C78F4">
        <w:rPr>
          <w:rFonts w:ascii="Times New Roman" w:hAnsi="Times New Roman" w:cs="Times New Roman"/>
          <w:sz w:val="19"/>
          <w:szCs w:val="19"/>
          <w:vertAlign w:val="superscript"/>
          <w:lang w:val="en-GB"/>
        </w:rPr>
        <w:t>b</w:t>
      </w:r>
      <w:r>
        <w:rPr>
          <w:rFonts w:ascii="Times New Roman" w:hAnsi="Times New Roman" w:cs="Times New Roman"/>
          <w:sz w:val="19"/>
          <w:szCs w:val="19"/>
          <w:lang w:val="en-GB"/>
        </w:rPr>
        <w:t>Geometric mean</w:t>
      </w:r>
      <w:r w:rsidR="00D1185F">
        <w:rPr>
          <w:rFonts w:ascii="Times New Roman" w:hAnsi="Times New Roman" w:cs="Times New Roman"/>
          <w:sz w:val="19"/>
          <w:szCs w:val="19"/>
          <w:lang w:val="en-GB"/>
        </w:rPr>
        <w:t xml:space="preserve">,  </w:t>
      </w:r>
      <w:r>
        <w:rPr>
          <w:rFonts w:ascii="Times New Roman" w:hAnsi="Times New Roman" w:cs="Times New Roman"/>
          <w:sz w:val="19"/>
          <w:szCs w:val="19"/>
          <w:vertAlign w:val="superscript"/>
          <w:lang w:val="en-GB"/>
        </w:rPr>
        <w:t>c</w:t>
      </w:r>
      <w:r>
        <w:rPr>
          <w:rFonts w:ascii="Times New Roman" w:hAnsi="Times New Roman" w:cs="Times New Roman"/>
          <w:sz w:val="19"/>
          <w:szCs w:val="19"/>
          <w:lang w:val="en-GB"/>
        </w:rPr>
        <w:t>S</w:t>
      </w:r>
      <w:r w:rsidRPr="00066513">
        <w:rPr>
          <w:rFonts w:ascii="Times New Roman" w:hAnsi="Times New Roman" w:cs="Times New Roman"/>
          <w:sz w:val="19"/>
          <w:szCs w:val="19"/>
          <w:lang w:val="en-GB"/>
        </w:rPr>
        <w:t>elf</w:t>
      </w:r>
      <w:r w:rsidRPr="003C78F4">
        <w:rPr>
          <w:rFonts w:ascii="Times New Roman" w:hAnsi="Times New Roman" w:cs="Times New Roman"/>
          <w:sz w:val="19"/>
          <w:szCs w:val="19"/>
          <w:lang w:val="en-GB"/>
        </w:rPr>
        <w:t>-reported falls</w:t>
      </w:r>
      <w:r w:rsidR="00D1185F">
        <w:rPr>
          <w:rFonts w:ascii="Times New Roman" w:hAnsi="Times New Roman" w:cs="Times New Roman"/>
          <w:sz w:val="19"/>
          <w:szCs w:val="19"/>
          <w:lang w:val="en-GB"/>
        </w:rPr>
        <w:t xml:space="preserve">,  </w:t>
      </w:r>
      <w:r>
        <w:rPr>
          <w:rFonts w:ascii="Times New Roman" w:hAnsi="Times New Roman" w:cs="Times New Roman"/>
          <w:sz w:val="19"/>
          <w:szCs w:val="19"/>
          <w:vertAlign w:val="superscript"/>
          <w:lang w:val="en-GB"/>
        </w:rPr>
        <w:t>d</w:t>
      </w:r>
      <w:r w:rsidRPr="003C78F4">
        <w:rPr>
          <w:rFonts w:ascii="Times New Roman" w:hAnsi="Times New Roman" w:cs="Times New Roman"/>
          <w:sz w:val="19"/>
          <w:szCs w:val="19"/>
          <w:lang w:val="en-GB"/>
        </w:rPr>
        <w:t>Any site</w:t>
      </w:r>
      <w:r w:rsidR="00D1185F">
        <w:rPr>
          <w:rFonts w:ascii="Times New Roman" w:hAnsi="Times New Roman" w:cs="Times New Roman"/>
          <w:sz w:val="19"/>
          <w:szCs w:val="19"/>
          <w:lang w:val="en-GB"/>
        </w:rPr>
        <w:t xml:space="preserve">,  </w:t>
      </w:r>
      <w:r>
        <w:rPr>
          <w:rFonts w:ascii="Times New Roman" w:hAnsi="Times New Roman" w:cs="Times New Roman"/>
          <w:sz w:val="19"/>
          <w:szCs w:val="19"/>
          <w:vertAlign w:val="superscript"/>
          <w:lang w:val="en-GB"/>
        </w:rPr>
        <w:t>e</w:t>
      </w:r>
      <w:r w:rsidRPr="00A93EF8">
        <w:rPr>
          <w:rFonts w:ascii="Times New Roman" w:hAnsi="Times New Roman" w:cs="Times New Roman"/>
          <w:sz w:val="19"/>
          <w:szCs w:val="19"/>
          <w:lang w:val="en-GB"/>
        </w:rPr>
        <w:t>Maximum recommended units of alcohol per week are 21 in men and 14 in women.</w:t>
      </w:r>
    </w:p>
    <w:p w:rsidR="00531C69" w:rsidRDefault="002521F6" w:rsidP="00C161CC">
      <w:pPr>
        <w:spacing w:after="0"/>
        <w:rPr>
          <w:rFonts w:ascii="Times New Roman" w:hAnsi="Times New Roman" w:cs="Times New Roman"/>
          <w:b/>
          <w:sz w:val="24"/>
          <w:szCs w:val="24"/>
          <w:lang w:val="en-GB"/>
        </w:rPr>
      </w:pPr>
      <w:r w:rsidRPr="002521F6">
        <w:rPr>
          <w:rFonts w:ascii="Times New Roman" w:hAnsi="Times New Roman" w:cs="Times New Roman"/>
          <w:b/>
          <w:sz w:val="24"/>
          <w:szCs w:val="24"/>
          <w:lang w:val="en-GB"/>
        </w:rPr>
        <w:lastRenderedPageBreak/>
        <w:t>Table 2: Summary of muscle parameters and bone structural parameters assessed by peripheral quantitative computed tomography</w:t>
      </w:r>
    </w:p>
    <w:p w:rsidR="00651BDF" w:rsidRPr="00651BDF" w:rsidRDefault="00651BDF" w:rsidP="00C161CC">
      <w:pPr>
        <w:spacing w:after="0"/>
        <w:rPr>
          <w:rFonts w:ascii="Times New Roman" w:hAnsi="Times New Roman" w:cs="Times New Roman"/>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9"/>
        <w:gridCol w:w="954"/>
        <w:gridCol w:w="1560"/>
        <w:gridCol w:w="1134"/>
        <w:gridCol w:w="1612"/>
        <w:gridCol w:w="939"/>
      </w:tblGrid>
      <w:tr w:rsidR="00531C69" w:rsidRPr="008A2F0E" w:rsidTr="00651BDF">
        <w:tc>
          <w:tcPr>
            <w:tcW w:w="1989" w:type="dxa"/>
            <w:tcBorders>
              <w:top w:val="single" w:sz="4" w:space="0" w:color="auto"/>
            </w:tcBorders>
          </w:tcPr>
          <w:p w:rsidR="00531C69" w:rsidRPr="00623AA4" w:rsidRDefault="00531C69" w:rsidP="00C161CC">
            <w:pPr>
              <w:rPr>
                <w:rFonts w:ascii="Times New Roman" w:hAnsi="Times New Roman" w:cs="Times New Roman"/>
                <w:sz w:val="20"/>
                <w:szCs w:val="20"/>
                <w:lang w:val="en-GB"/>
              </w:rPr>
            </w:pPr>
          </w:p>
        </w:tc>
        <w:tc>
          <w:tcPr>
            <w:tcW w:w="954" w:type="dxa"/>
            <w:tcBorders>
              <w:top w:val="single" w:sz="4" w:space="0" w:color="auto"/>
            </w:tcBorders>
          </w:tcPr>
          <w:p w:rsidR="00531C69" w:rsidRPr="00651BDF" w:rsidRDefault="00531C69" w:rsidP="00C161CC">
            <w:pPr>
              <w:spacing w:after="200" w:line="276" w:lineRule="auto"/>
              <w:jc w:val="center"/>
              <w:rPr>
                <w:rFonts w:ascii="Times New Roman" w:hAnsi="Times New Roman" w:cs="Times New Roman"/>
                <w:b/>
                <w:sz w:val="20"/>
                <w:szCs w:val="20"/>
                <w:lang w:val="en-GB"/>
              </w:rPr>
            </w:pPr>
          </w:p>
        </w:tc>
        <w:tc>
          <w:tcPr>
            <w:tcW w:w="1560"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Men (n=304)</w:t>
            </w:r>
          </w:p>
        </w:tc>
        <w:tc>
          <w:tcPr>
            <w:tcW w:w="1134" w:type="dxa"/>
            <w:tcBorders>
              <w:top w:val="single" w:sz="4" w:space="0" w:color="auto"/>
            </w:tcBorders>
          </w:tcPr>
          <w:p w:rsidR="00531C69" w:rsidRPr="00651BDF" w:rsidRDefault="00531C69" w:rsidP="00C161CC">
            <w:pPr>
              <w:spacing w:after="200" w:line="276" w:lineRule="auto"/>
              <w:jc w:val="center"/>
              <w:rPr>
                <w:rFonts w:ascii="Times New Roman" w:hAnsi="Times New Roman" w:cs="Times New Roman"/>
                <w:b/>
                <w:sz w:val="20"/>
                <w:szCs w:val="20"/>
                <w:lang w:val="en-GB"/>
              </w:rPr>
            </w:pPr>
          </w:p>
        </w:tc>
        <w:tc>
          <w:tcPr>
            <w:tcW w:w="1612"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Women (n=316)</w:t>
            </w:r>
          </w:p>
        </w:tc>
        <w:tc>
          <w:tcPr>
            <w:tcW w:w="939"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p-value</w:t>
            </w:r>
          </w:p>
        </w:tc>
      </w:tr>
      <w:tr w:rsidR="00531C69" w:rsidRPr="008A2F0E" w:rsidTr="00651BDF">
        <w:tc>
          <w:tcPr>
            <w:tcW w:w="1989" w:type="dxa"/>
            <w:tcBorders>
              <w:bottom w:val="single" w:sz="4" w:space="0" w:color="auto"/>
            </w:tcBorders>
          </w:tcPr>
          <w:p w:rsidR="00531C69" w:rsidRPr="00623AA4" w:rsidRDefault="00531C69" w:rsidP="00C161CC">
            <w:pPr>
              <w:rPr>
                <w:rFonts w:ascii="Times New Roman" w:hAnsi="Times New Roman" w:cs="Times New Roman"/>
                <w:sz w:val="20"/>
                <w:szCs w:val="20"/>
                <w:lang w:val="en-GB"/>
              </w:rPr>
            </w:pPr>
          </w:p>
        </w:tc>
        <w:tc>
          <w:tcPr>
            <w:tcW w:w="954"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Total N</w:t>
            </w:r>
          </w:p>
        </w:tc>
        <w:tc>
          <w:tcPr>
            <w:tcW w:w="1560"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Mean (SD)</w:t>
            </w:r>
          </w:p>
        </w:tc>
        <w:tc>
          <w:tcPr>
            <w:tcW w:w="1134"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Total N</w:t>
            </w:r>
          </w:p>
        </w:tc>
        <w:tc>
          <w:tcPr>
            <w:tcW w:w="1612"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Mean (SD)</w:t>
            </w:r>
          </w:p>
        </w:tc>
        <w:tc>
          <w:tcPr>
            <w:tcW w:w="939" w:type="dxa"/>
            <w:tcBorders>
              <w:bottom w:val="single" w:sz="4" w:space="0" w:color="auto"/>
            </w:tcBorders>
          </w:tcPr>
          <w:p w:rsidR="00531C69" w:rsidRPr="00651BDF" w:rsidRDefault="00531C69" w:rsidP="00C161CC">
            <w:pPr>
              <w:spacing w:after="200" w:line="276" w:lineRule="auto"/>
              <w:jc w:val="center"/>
              <w:rPr>
                <w:rFonts w:ascii="Times New Roman" w:hAnsi="Times New Roman" w:cs="Times New Roman"/>
                <w:b/>
                <w:sz w:val="20"/>
                <w:szCs w:val="20"/>
                <w:lang w:val="en-GB"/>
              </w:rPr>
            </w:pPr>
          </w:p>
        </w:tc>
      </w:tr>
      <w:tr w:rsidR="00531C69" w:rsidRPr="008A2F0E" w:rsidTr="00651BDF">
        <w:trPr>
          <w:trHeight w:val="318"/>
        </w:trPr>
        <w:tc>
          <w:tcPr>
            <w:tcW w:w="1989" w:type="dxa"/>
            <w:tcBorders>
              <w:top w:val="single" w:sz="4" w:space="0" w:color="auto"/>
            </w:tcBorders>
          </w:tcPr>
          <w:p w:rsidR="00531C69" w:rsidRPr="00651BDF" w:rsidRDefault="002521F6" w:rsidP="00C161CC">
            <w:pPr>
              <w:spacing w:after="200" w:line="276" w:lineRule="auto"/>
              <w:rPr>
                <w:rFonts w:ascii="Times New Roman" w:hAnsi="Times New Roman" w:cs="Times New Roman"/>
                <w:b/>
                <w:i/>
                <w:sz w:val="20"/>
                <w:szCs w:val="20"/>
                <w:lang w:val="en-GB"/>
              </w:rPr>
            </w:pPr>
            <w:r w:rsidRPr="002521F6">
              <w:rPr>
                <w:rFonts w:ascii="Times New Roman" w:hAnsi="Times New Roman" w:cs="Times New Roman"/>
                <w:b/>
                <w:i/>
                <w:sz w:val="20"/>
                <w:szCs w:val="20"/>
                <w:lang w:val="en-GB"/>
              </w:rPr>
              <w:t>Muscle</w:t>
            </w:r>
          </w:p>
        </w:tc>
        <w:tc>
          <w:tcPr>
            <w:tcW w:w="954" w:type="dxa"/>
            <w:tcBorders>
              <w:top w:val="single" w:sz="4" w:space="0" w:color="auto"/>
            </w:tcBorders>
          </w:tcPr>
          <w:p w:rsidR="00531C69" w:rsidRPr="00623AA4" w:rsidRDefault="00531C69" w:rsidP="00C161CC">
            <w:pPr>
              <w:jc w:val="center"/>
              <w:rPr>
                <w:rFonts w:ascii="Times New Roman" w:hAnsi="Times New Roman" w:cs="Times New Roman"/>
                <w:sz w:val="20"/>
                <w:szCs w:val="20"/>
                <w:lang w:val="en-GB"/>
              </w:rPr>
            </w:pPr>
          </w:p>
        </w:tc>
        <w:tc>
          <w:tcPr>
            <w:tcW w:w="1560" w:type="dxa"/>
            <w:tcBorders>
              <w:top w:val="single" w:sz="4" w:space="0" w:color="auto"/>
            </w:tcBorders>
          </w:tcPr>
          <w:p w:rsidR="00531C69" w:rsidRPr="00623AA4" w:rsidRDefault="00531C69" w:rsidP="00C161CC">
            <w:pPr>
              <w:jc w:val="center"/>
              <w:rPr>
                <w:rFonts w:ascii="Times New Roman" w:hAnsi="Times New Roman" w:cs="Times New Roman"/>
                <w:sz w:val="20"/>
                <w:szCs w:val="20"/>
                <w:lang w:val="en-GB"/>
              </w:rPr>
            </w:pPr>
          </w:p>
        </w:tc>
        <w:tc>
          <w:tcPr>
            <w:tcW w:w="1134" w:type="dxa"/>
            <w:tcBorders>
              <w:top w:val="single" w:sz="4" w:space="0" w:color="auto"/>
            </w:tcBorders>
          </w:tcPr>
          <w:p w:rsidR="00531C69" w:rsidRPr="00623AA4" w:rsidRDefault="00531C69" w:rsidP="00C161CC">
            <w:pPr>
              <w:jc w:val="center"/>
              <w:rPr>
                <w:rFonts w:ascii="Times New Roman" w:hAnsi="Times New Roman" w:cs="Times New Roman"/>
                <w:sz w:val="20"/>
                <w:szCs w:val="20"/>
                <w:lang w:val="en-GB"/>
              </w:rPr>
            </w:pPr>
          </w:p>
        </w:tc>
        <w:tc>
          <w:tcPr>
            <w:tcW w:w="1612" w:type="dxa"/>
            <w:tcBorders>
              <w:top w:val="single" w:sz="4" w:space="0" w:color="auto"/>
            </w:tcBorders>
          </w:tcPr>
          <w:p w:rsidR="00531C69" w:rsidRPr="00623AA4" w:rsidRDefault="00531C69" w:rsidP="00C161CC">
            <w:pPr>
              <w:jc w:val="center"/>
              <w:rPr>
                <w:rFonts w:ascii="Times New Roman" w:hAnsi="Times New Roman" w:cs="Times New Roman"/>
                <w:sz w:val="20"/>
                <w:szCs w:val="20"/>
                <w:lang w:val="en-GB"/>
              </w:rPr>
            </w:pPr>
          </w:p>
        </w:tc>
        <w:tc>
          <w:tcPr>
            <w:tcW w:w="939" w:type="dxa"/>
            <w:tcBorders>
              <w:top w:val="single" w:sz="4" w:space="0" w:color="auto"/>
            </w:tcBorders>
          </w:tcPr>
          <w:p w:rsidR="00531C69" w:rsidRPr="00623AA4" w:rsidRDefault="00531C69" w:rsidP="00C161CC">
            <w:pPr>
              <w:rPr>
                <w:rFonts w:ascii="Times New Roman" w:hAnsi="Times New Roman" w:cs="Times New Roman"/>
                <w:sz w:val="20"/>
                <w:szCs w:val="20"/>
                <w:lang w:val="en-GB"/>
              </w:rPr>
            </w:pPr>
          </w:p>
        </w:tc>
      </w:tr>
      <w:tr w:rsidR="00531C69" w:rsidRPr="008A2F0E" w:rsidTr="00651BDF">
        <w:trPr>
          <w:trHeight w:val="95"/>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Forearm Muscle CSA (mm</w:t>
            </w:r>
            <w:r w:rsidRPr="00623AA4">
              <w:rPr>
                <w:rFonts w:ascii="Times New Roman" w:hAnsi="Times New Roman" w:cs="Times New Roman"/>
                <w:sz w:val="20"/>
                <w:szCs w:val="20"/>
                <w:vertAlign w:val="superscript"/>
                <w:lang w:val="en-GB"/>
              </w:rPr>
              <w:t>2</w:t>
            </w:r>
            <w:r w:rsidRPr="00623AA4">
              <w:rPr>
                <w:rFonts w:ascii="Times New Roman" w:hAnsi="Times New Roman" w:cs="Times New Roman"/>
                <w:sz w:val="20"/>
                <w:szCs w:val="20"/>
                <w:lang w:val="en-GB"/>
              </w:rPr>
              <w:t>)</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4033.2 (517.6)</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314</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2554.9 (369.7)</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95"/>
        </w:trPr>
        <w:tc>
          <w:tcPr>
            <w:tcW w:w="1989" w:type="dxa"/>
          </w:tcPr>
          <w:p w:rsidR="00531C69" w:rsidRPr="00623AA4" w:rsidRDefault="00531C69" w:rsidP="00C161CC">
            <w:pPr>
              <w:rPr>
                <w:rFonts w:ascii="Times New Roman" w:hAnsi="Times New Roman" w:cs="Times New Roman"/>
                <w:sz w:val="20"/>
                <w:szCs w:val="20"/>
                <w:vertAlign w:val="superscript"/>
                <w:lang w:val="en-GB"/>
              </w:rPr>
            </w:pPr>
            <w:r w:rsidRPr="00623AA4">
              <w:rPr>
                <w:rFonts w:ascii="Times New Roman" w:hAnsi="Times New Roman" w:cs="Times New Roman"/>
                <w:sz w:val="20"/>
                <w:szCs w:val="20"/>
                <w:lang w:val="en-GB"/>
              </w:rPr>
              <w:t>Calf Muscle CSA (mm</w:t>
            </w:r>
            <w:r w:rsidRPr="00623AA4">
              <w:rPr>
                <w:rFonts w:ascii="Times New Roman" w:hAnsi="Times New Roman" w:cs="Times New Roman"/>
                <w:sz w:val="20"/>
                <w:szCs w:val="20"/>
                <w:vertAlign w:val="superscript"/>
                <w:lang w:val="en-GB"/>
              </w:rPr>
              <w:t>2</w:t>
            </w:r>
            <w:r w:rsidRPr="00623AA4">
              <w:rPr>
                <w:rFonts w:ascii="Times New Roman" w:hAnsi="Times New Roman" w:cs="Times New Roman"/>
                <w:sz w:val="20"/>
                <w:szCs w:val="20"/>
                <w:lang w:val="en-GB"/>
              </w:rPr>
              <w:t>)</w:t>
            </w:r>
            <w:r w:rsidRPr="00623AA4">
              <w:rPr>
                <w:rFonts w:ascii="Times New Roman" w:hAnsi="Times New Roman" w:cs="Times New Roman"/>
                <w:sz w:val="20"/>
                <w:szCs w:val="20"/>
                <w:vertAlign w:val="superscript"/>
                <w:lang w:val="en-GB"/>
              </w:rPr>
              <w:t>a</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293</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8035.2 (1203.6)</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295</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6212.2 (980.9)</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Grip strength (kg)</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312</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42.2 (7.6)</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317</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24.9 (5.8)</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Gait speed (m/s)</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311</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0.9</w:t>
            </w:r>
            <w:r>
              <w:rPr>
                <w:rFonts w:ascii="Times New Roman" w:hAnsi="Times New Roman" w:cs="Times New Roman"/>
                <w:sz w:val="20"/>
                <w:szCs w:val="20"/>
                <w:lang w:val="en-GB"/>
              </w:rPr>
              <w:t>2 (0.17</w:t>
            </w:r>
            <w:r w:rsidRPr="00623AA4">
              <w:rPr>
                <w:rFonts w:ascii="Times New Roman" w:hAnsi="Times New Roman" w:cs="Times New Roman"/>
                <w:sz w:val="20"/>
                <w:szCs w:val="20"/>
                <w:lang w:val="en-GB"/>
              </w:rPr>
              <w:t>)</w:t>
            </w:r>
          </w:p>
        </w:tc>
        <w:tc>
          <w:tcPr>
            <w:tcW w:w="1134" w:type="dxa"/>
          </w:tcPr>
          <w:p w:rsidR="00531C69"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314</w:t>
            </w:r>
          </w:p>
        </w:tc>
        <w:tc>
          <w:tcPr>
            <w:tcW w:w="1612"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0.88 (0.16</w:t>
            </w:r>
            <w:r w:rsidRPr="00623AA4">
              <w:rPr>
                <w:rFonts w:ascii="Times New Roman" w:hAnsi="Times New Roman" w:cs="Times New Roman"/>
                <w:sz w:val="20"/>
                <w:szCs w:val="20"/>
                <w:lang w:val="en-GB"/>
              </w:rPr>
              <w:t>)</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c>
          <w:tcPr>
            <w:tcW w:w="1989" w:type="dxa"/>
          </w:tcPr>
          <w:p w:rsidR="00531C69" w:rsidRPr="00623AA4" w:rsidRDefault="00531C69" w:rsidP="00C161CC">
            <w:pPr>
              <w:rPr>
                <w:rFonts w:ascii="Times New Roman" w:hAnsi="Times New Roman" w:cs="Times New Roman"/>
                <w:sz w:val="20"/>
                <w:szCs w:val="20"/>
                <w:lang w:val="en-GB"/>
              </w:rPr>
            </w:pPr>
          </w:p>
        </w:tc>
        <w:tc>
          <w:tcPr>
            <w:tcW w:w="954" w:type="dxa"/>
          </w:tcPr>
          <w:p w:rsidR="00531C69" w:rsidRPr="00623AA4" w:rsidRDefault="00531C69" w:rsidP="00C161CC">
            <w:pPr>
              <w:jc w:val="center"/>
              <w:rPr>
                <w:rFonts w:ascii="Times New Roman" w:hAnsi="Times New Roman" w:cs="Times New Roman"/>
                <w:sz w:val="20"/>
                <w:szCs w:val="20"/>
                <w:lang w:val="en-GB"/>
              </w:rPr>
            </w:pPr>
          </w:p>
        </w:tc>
        <w:tc>
          <w:tcPr>
            <w:tcW w:w="1560" w:type="dxa"/>
          </w:tcPr>
          <w:p w:rsidR="00531C69" w:rsidRPr="00623AA4" w:rsidRDefault="00531C69" w:rsidP="00C161CC">
            <w:pPr>
              <w:jc w:val="center"/>
              <w:rPr>
                <w:rFonts w:ascii="Times New Roman" w:hAnsi="Times New Roman" w:cs="Times New Roman"/>
                <w:sz w:val="20"/>
                <w:szCs w:val="20"/>
                <w:lang w:val="en-GB"/>
              </w:rPr>
            </w:pPr>
          </w:p>
        </w:tc>
        <w:tc>
          <w:tcPr>
            <w:tcW w:w="1134" w:type="dxa"/>
          </w:tcPr>
          <w:p w:rsidR="00531C69" w:rsidRPr="00623AA4" w:rsidRDefault="00531C69" w:rsidP="00C161CC">
            <w:pPr>
              <w:jc w:val="center"/>
              <w:rPr>
                <w:rFonts w:ascii="Times New Roman" w:hAnsi="Times New Roman" w:cs="Times New Roman"/>
                <w:sz w:val="20"/>
                <w:szCs w:val="20"/>
                <w:lang w:val="en-GB"/>
              </w:rPr>
            </w:pPr>
          </w:p>
        </w:tc>
        <w:tc>
          <w:tcPr>
            <w:tcW w:w="1612" w:type="dxa"/>
          </w:tcPr>
          <w:p w:rsidR="00531C69" w:rsidRPr="00623AA4" w:rsidRDefault="00531C69" w:rsidP="00C161CC">
            <w:pPr>
              <w:jc w:val="center"/>
              <w:rPr>
                <w:rFonts w:ascii="Times New Roman" w:hAnsi="Times New Roman" w:cs="Times New Roman"/>
                <w:sz w:val="20"/>
                <w:szCs w:val="20"/>
                <w:lang w:val="en-GB"/>
              </w:rPr>
            </w:pPr>
          </w:p>
        </w:tc>
        <w:tc>
          <w:tcPr>
            <w:tcW w:w="939" w:type="dxa"/>
          </w:tcPr>
          <w:p w:rsidR="00531C69" w:rsidRPr="00623AA4" w:rsidRDefault="00531C69" w:rsidP="00C161CC">
            <w:pPr>
              <w:jc w:val="center"/>
              <w:rPr>
                <w:rFonts w:ascii="Times New Roman" w:hAnsi="Times New Roman" w:cs="Times New Roman"/>
                <w:sz w:val="20"/>
                <w:szCs w:val="20"/>
                <w:lang w:val="en-GB"/>
              </w:rPr>
            </w:pPr>
          </w:p>
        </w:tc>
      </w:tr>
      <w:tr w:rsidR="00531C69" w:rsidRPr="008A2F0E" w:rsidTr="00651BDF">
        <w:trPr>
          <w:trHeight w:val="191"/>
        </w:trPr>
        <w:tc>
          <w:tcPr>
            <w:tcW w:w="1989" w:type="dxa"/>
          </w:tcPr>
          <w:p w:rsidR="00531C69" w:rsidRPr="00651BDF" w:rsidRDefault="002521F6" w:rsidP="00C161CC">
            <w:pPr>
              <w:spacing w:after="200" w:line="276" w:lineRule="auto"/>
              <w:rPr>
                <w:rFonts w:ascii="Times New Roman" w:hAnsi="Times New Roman" w:cs="Times New Roman"/>
                <w:b/>
                <w:i/>
                <w:sz w:val="20"/>
                <w:szCs w:val="20"/>
                <w:lang w:val="en-GB"/>
              </w:rPr>
            </w:pPr>
            <w:r w:rsidRPr="002521F6">
              <w:rPr>
                <w:rFonts w:ascii="Times New Roman" w:hAnsi="Times New Roman" w:cs="Times New Roman"/>
                <w:b/>
                <w:i/>
                <w:sz w:val="20"/>
                <w:szCs w:val="20"/>
                <w:lang w:val="en-GB"/>
              </w:rPr>
              <w:t>Radial</w:t>
            </w:r>
          </w:p>
        </w:tc>
        <w:tc>
          <w:tcPr>
            <w:tcW w:w="954" w:type="dxa"/>
          </w:tcPr>
          <w:p w:rsidR="00531C69" w:rsidRPr="00623AA4" w:rsidRDefault="00531C69" w:rsidP="00C161CC">
            <w:pPr>
              <w:jc w:val="center"/>
              <w:rPr>
                <w:rFonts w:ascii="Times New Roman" w:hAnsi="Times New Roman" w:cs="Times New Roman"/>
                <w:sz w:val="20"/>
                <w:szCs w:val="20"/>
                <w:lang w:val="en-GB"/>
              </w:rPr>
            </w:pPr>
          </w:p>
        </w:tc>
        <w:tc>
          <w:tcPr>
            <w:tcW w:w="1560" w:type="dxa"/>
          </w:tcPr>
          <w:p w:rsidR="00531C69" w:rsidRPr="00623AA4" w:rsidRDefault="00531C69" w:rsidP="00C161CC">
            <w:pPr>
              <w:jc w:val="center"/>
              <w:rPr>
                <w:rFonts w:ascii="Times New Roman" w:hAnsi="Times New Roman" w:cs="Times New Roman"/>
                <w:sz w:val="20"/>
                <w:szCs w:val="20"/>
                <w:lang w:val="en-GB"/>
              </w:rPr>
            </w:pPr>
          </w:p>
        </w:tc>
        <w:tc>
          <w:tcPr>
            <w:tcW w:w="1134" w:type="dxa"/>
          </w:tcPr>
          <w:p w:rsidR="00531C69" w:rsidRPr="00623AA4" w:rsidRDefault="00531C69" w:rsidP="00C161CC">
            <w:pPr>
              <w:jc w:val="center"/>
              <w:rPr>
                <w:rFonts w:ascii="Times New Roman" w:hAnsi="Times New Roman" w:cs="Times New Roman"/>
                <w:sz w:val="20"/>
                <w:szCs w:val="20"/>
                <w:lang w:val="en-GB"/>
              </w:rPr>
            </w:pPr>
          </w:p>
        </w:tc>
        <w:tc>
          <w:tcPr>
            <w:tcW w:w="1612" w:type="dxa"/>
          </w:tcPr>
          <w:p w:rsidR="00531C69" w:rsidRPr="00623AA4" w:rsidRDefault="00531C69" w:rsidP="00C161CC">
            <w:pPr>
              <w:jc w:val="center"/>
              <w:rPr>
                <w:rFonts w:ascii="Times New Roman" w:hAnsi="Times New Roman" w:cs="Times New Roman"/>
                <w:sz w:val="20"/>
                <w:szCs w:val="20"/>
                <w:lang w:val="en-GB"/>
              </w:rPr>
            </w:pPr>
          </w:p>
        </w:tc>
        <w:tc>
          <w:tcPr>
            <w:tcW w:w="939" w:type="dxa"/>
          </w:tcPr>
          <w:p w:rsidR="00531C69" w:rsidRPr="00623AA4" w:rsidRDefault="00531C69" w:rsidP="00C161CC">
            <w:pPr>
              <w:jc w:val="center"/>
              <w:rPr>
                <w:rFonts w:ascii="Times New Roman" w:hAnsi="Times New Roman" w:cs="Times New Roman"/>
                <w:sz w:val="20"/>
                <w:szCs w:val="20"/>
                <w:lang w:val="en-GB"/>
              </w:rPr>
            </w:pPr>
          </w:p>
        </w:tc>
      </w:tr>
      <w:tr w:rsidR="00531C69" w:rsidRPr="008A2F0E" w:rsidTr="00651BDF">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dTBA</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493.8 (68.8)</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371.3 (51.9)</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tBMD</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211.6 (40.5)</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173.1 (44.7)</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69"/>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cBMD</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1113.6 (39.7)</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1095.5 (46.4)</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229"/>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cBA</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99.5 (13.7)</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63.7 (12.1)</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33"/>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PC</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47.7 (3.6)</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40.8 (3.3)</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94"/>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EC</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31.9 (4.7)</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29.3 (4.3)</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253"/>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SSI</w:t>
            </w:r>
          </w:p>
        </w:tc>
        <w:tc>
          <w:tcPr>
            <w:tcW w:w="954" w:type="dxa"/>
          </w:tcPr>
          <w:p w:rsidR="00531C69" w:rsidRPr="00623AA4" w:rsidRDefault="00531C69" w:rsidP="00C161CC">
            <w:pPr>
              <w:jc w:val="center"/>
              <w:rPr>
                <w:rFonts w:ascii="Times New Roman" w:hAnsi="Times New Roman" w:cs="Times New Roman"/>
                <w:sz w:val="20"/>
                <w:szCs w:val="20"/>
                <w:lang w:val="en-GB"/>
              </w:rPr>
            </w:pPr>
            <w:r w:rsidRPr="00E13404">
              <w:rPr>
                <w:rFonts w:ascii="Times New Roman" w:hAnsi="Times New Roman" w:cs="Times New Roman"/>
                <w:sz w:val="20"/>
                <w:szCs w:val="20"/>
                <w:lang w:val="en-GB"/>
              </w:rPr>
              <w:t>304</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397.5 (81.9)</w:t>
            </w:r>
          </w:p>
        </w:tc>
        <w:tc>
          <w:tcPr>
            <w:tcW w:w="1134" w:type="dxa"/>
          </w:tcPr>
          <w:p w:rsidR="00531C69" w:rsidRPr="00623AA4" w:rsidRDefault="00531C69" w:rsidP="00C161CC">
            <w:pPr>
              <w:jc w:val="center"/>
              <w:rPr>
                <w:rFonts w:ascii="Times New Roman" w:hAnsi="Times New Roman" w:cs="Times New Roman"/>
                <w:sz w:val="20"/>
                <w:szCs w:val="20"/>
                <w:lang w:val="en-GB"/>
              </w:rPr>
            </w:pPr>
            <w:r w:rsidRPr="00901DE2">
              <w:rPr>
                <w:rFonts w:ascii="Times New Roman" w:hAnsi="Times New Roman" w:cs="Times New Roman"/>
                <w:sz w:val="20"/>
                <w:szCs w:val="20"/>
                <w:lang w:val="en-GB"/>
              </w:rPr>
              <w:t>316</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226.1 (51.1)</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515"/>
        </w:trPr>
        <w:tc>
          <w:tcPr>
            <w:tcW w:w="1989" w:type="dxa"/>
          </w:tcPr>
          <w:p w:rsidR="00531C69" w:rsidRPr="00623AA4" w:rsidRDefault="00531C69" w:rsidP="00C161CC">
            <w:pPr>
              <w:rPr>
                <w:rFonts w:ascii="Times New Roman" w:hAnsi="Times New Roman" w:cs="Times New Roman"/>
                <w:sz w:val="20"/>
                <w:szCs w:val="20"/>
                <w:lang w:val="en-GB"/>
              </w:rPr>
            </w:pPr>
          </w:p>
          <w:p w:rsidR="00531C69" w:rsidRPr="00651BDF" w:rsidRDefault="002521F6" w:rsidP="00C161CC">
            <w:pPr>
              <w:spacing w:after="200" w:line="276" w:lineRule="auto"/>
              <w:rPr>
                <w:rFonts w:ascii="Times New Roman" w:hAnsi="Times New Roman" w:cs="Times New Roman"/>
                <w:b/>
                <w:i/>
                <w:sz w:val="20"/>
                <w:szCs w:val="20"/>
                <w:vertAlign w:val="superscript"/>
                <w:lang w:val="en-GB"/>
              </w:rPr>
            </w:pPr>
            <w:r w:rsidRPr="002521F6">
              <w:rPr>
                <w:rFonts w:ascii="Times New Roman" w:hAnsi="Times New Roman" w:cs="Times New Roman"/>
                <w:b/>
                <w:i/>
                <w:sz w:val="20"/>
                <w:szCs w:val="20"/>
                <w:lang w:val="en-GB"/>
              </w:rPr>
              <w:t>Tibial</w:t>
            </w:r>
          </w:p>
        </w:tc>
        <w:tc>
          <w:tcPr>
            <w:tcW w:w="954" w:type="dxa"/>
          </w:tcPr>
          <w:p w:rsidR="00531C69" w:rsidRPr="00623AA4" w:rsidRDefault="00531C69" w:rsidP="00C161CC">
            <w:pPr>
              <w:jc w:val="center"/>
              <w:rPr>
                <w:rFonts w:ascii="Times New Roman" w:hAnsi="Times New Roman" w:cs="Times New Roman"/>
                <w:i/>
                <w:sz w:val="20"/>
                <w:szCs w:val="20"/>
                <w:lang w:val="en-GB"/>
              </w:rPr>
            </w:pPr>
          </w:p>
        </w:tc>
        <w:tc>
          <w:tcPr>
            <w:tcW w:w="1560" w:type="dxa"/>
          </w:tcPr>
          <w:p w:rsidR="00531C69" w:rsidRPr="00623AA4" w:rsidRDefault="00531C69" w:rsidP="00C161CC">
            <w:pPr>
              <w:jc w:val="center"/>
              <w:rPr>
                <w:rFonts w:ascii="Times New Roman" w:hAnsi="Times New Roman" w:cs="Times New Roman"/>
                <w:i/>
                <w:sz w:val="20"/>
                <w:szCs w:val="20"/>
                <w:lang w:val="en-GB"/>
              </w:rPr>
            </w:pPr>
          </w:p>
        </w:tc>
        <w:tc>
          <w:tcPr>
            <w:tcW w:w="1134" w:type="dxa"/>
          </w:tcPr>
          <w:p w:rsidR="00531C69" w:rsidRPr="00623AA4" w:rsidRDefault="00531C69" w:rsidP="00C161CC">
            <w:pPr>
              <w:jc w:val="center"/>
              <w:rPr>
                <w:rFonts w:ascii="Times New Roman" w:hAnsi="Times New Roman" w:cs="Times New Roman"/>
                <w:i/>
                <w:sz w:val="20"/>
                <w:szCs w:val="20"/>
                <w:lang w:val="en-GB"/>
              </w:rPr>
            </w:pPr>
          </w:p>
        </w:tc>
        <w:tc>
          <w:tcPr>
            <w:tcW w:w="1612" w:type="dxa"/>
          </w:tcPr>
          <w:p w:rsidR="00531C69" w:rsidRPr="00623AA4" w:rsidRDefault="00531C69" w:rsidP="00C161CC">
            <w:pPr>
              <w:jc w:val="center"/>
              <w:rPr>
                <w:rFonts w:ascii="Times New Roman" w:hAnsi="Times New Roman" w:cs="Times New Roman"/>
                <w:i/>
                <w:sz w:val="20"/>
                <w:szCs w:val="20"/>
                <w:lang w:val="en-GB"/>
              </w:rPr>
            </w:pPr>
          </w:p>
        </w:tc>
        <w:tc>
          <w:tcPr>
            <w:tcW w:w="939" w:type="dxa"/>
          </w:tcPr>
          <w:p w:rsidR="00531C69" w:rsidRPr="00623AA4" w:rsidRDefault="00531C69" w:rsidP="00C161CC">
            <w:pPr>
              <w:jc w:val="center"/>
              <w:rPr>
                <w:rFonts w:ascii="Times New Roman" w:hAnsi="Times New Roman" w:cs="Times New Roman"/>
                <w:i/>
                <w:sz w:val="20"/>
                <w:szCs w:val="20"/>
                <w:lang w:val="en-GB"/>
              </w:rPr>
            </w:pPr>
          </w:p>
        </w:tc>
      </w:tr>
      <w:tr w:rsidR="00531C69" w:rsidRPr="008A2F0E" w:rsidTr="00651BDF">
        <w:trPr>
          <w:trHeight w:val="107"/>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dTBA</w:t>
            </w:r>
          </w:p>
        </w:tc>
        <w:tc>
          <w:tcPr>
            <w:tcW w:w="95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1391.3 (163.4)</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1129.8 (128.2)</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25"/>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tBMD</w:t>
            </w:r>
          </w:p>
        </w:tc>
        <w:tc>
          <w:tcPr>
            <w:tcW w:w="954" w:type="dxa"/>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241.9 (36.5)</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220.6 (45.6)</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85"/>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cBMD</w:t>
            </w:r>
          </w:p>
        </w:tc>
        <w:tc>
          <w:tcPr>
            <w:tcW w:w="954" w:type="dxa"/>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1155.8 (26.4)</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1141.1 (37.4)</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17"/>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cBA</w:t>
            </w:r>
          </w:p>
        </w:tc>
        <w:tc>
          <w:tcPr>
            <w:tcW w:w="954" w:type="dxa"/>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338.6 (39.9)</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247.8 (32.2)</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177"/>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PC</w:t>
            </w:r>
          </w:p>
        </w:tc>
        <w:tc>
          <w:tcPr>
            <w:tcW w:w="954" w:type="dxa"/>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77.5 (4.2)</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68.8 (3.9)</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95"/>
        </w:trPr>
        <w:tc>
          <w:tcPr>
            <w:tcW w:w="1989" w:type="dxa"/>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EC</w:t>
            </w:r>
          </w:p>
        </w:tc>
        <w:tc>
          <w:tcPr>
            <w:tcW w:w="954" w:type="dxa"/>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41.9 (4.8)</w:t>
            </w:r>
          </w:p>
        </w:tc>
        <w:tc>
          <w:tcPr>
            <w:tcW w:w="1134"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40.0 (5.4)</w:t>
            </w:r>
          </w:p>
        </w:tc>
        <w:tc>
          <w:tcPr>
            <w:tcW w:w="939" w:type="dxa"/>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r w:rsidR="00531C69" w:rsidRPr="008A2F0E" w:rsidTr="00651BDF">
        <w:trPr>
          <w:trHeight w:val="85"/>
        </w:trPr>
        <w:tc>
          <w:tcPr>
            <w:tcW w:w="1989" w:type="dxa"/>
            <w:tcBorders>
              <w:bottom w:val="single" w:sz="4" w:space="0" w:color="auto"/>
            </w:tcBorders>
          </w:tcPr>
          <w:p w:rsidR="00531C69" w:rsidRPr="00623AA4" w:rsidRDefault="00531C69" w:rsidP="00C161CC">
            <w:pPr>
              <w:rPr>
                <w:rFonts w:ascii="Times New Roman" w:hAnsi="Times New Roman" w:cs="Times New Roman"/>
                <w:sz w:val="20"/>
                <w:szCs w:val="20"/>
                <w:lang w:val="en-GB"/>
              </w:rPr>
            </w:pPr>
            <w:r w:rsidRPr="00623AA4">
              <w:rPr>
                <w:rFonts w:ascii="Times New Roman" w:hAnsi="Times New Roman" w:cs="Times New Roman"/>
                <w:sz w:val="20"/>
                <w:szCs w:val="20"/>
                <w:lang w:val="en-GB"/>
              </w:rPr>
              <w:t>SSI</w:t>
            </w:r>
          </w:p>
        </w:tc>
        <w:tc>
          <w:tcPr>
            <w:tcW w:w="954" w:type="dxa"/>
            <w:tcBorders>
              <w:bottom w:val="single" w:sz="4" w:space="0" w:color="auto"/>
            </w:tcBorders>
          </w:tcPr>
          <w:p w:rsidR="00531C69" w:rsidRPr="00623AA4" w:rsidRDefault="00531C69" w:rsidP="00C161CC">
            <w:pPr>
              <w:jc w:val="center"/>
              <w:rPr>
                <w:rFonts w:ascii="Times New Roman" w:hAnsi="Times New Roman" w:cs="Times New Roman"/>
                <w:sz w:val="20"/>
                <w:szCs w:val="20"/>
                <w:lang w:val="en-GB"/>
              </w:rPr>
            </w:pPr>
            <w:r w:rsidRPr="00932E1C">
              <w:rPr>
                <w:rFonts w:ascii="Times New Roman" w:hAnsi="Times New Roman" w:cs="Times New Roman"/>
                <w:sz w:val="20"/>
                <w:szCs w:val="20"/>
                <w:lang w:val="en-GB"/>
              </w:rPr>
              <w:t>295</w:t>
            </w:r>
          </w:p>
        </w:tc>
        <w:tc>
          <w:tcPr>
            <w:tcW w:w="1560" w:type="dxa"/>
            <w:tcBorders>
              <w:bottom w:val="single" w:sz="4" w:space="0" w:color="auto"/>
            </w:tcBorders>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2072.3 (328.2)</w:t>
            </w:r>
          </w:p>
        </w:tc>
        <w:tc>
          <w:tcPr>
            <w:tcW w:w="1134" w:type="dxa"/>
            <w:tcBorders>
              <w:bottom w:val="single" w:sz="4" w:space="0" w:color="auto"/>
            </w:tcBorders>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298</w:t>
            </w:r>
          </w:p>
        </w:tc>
        <w:tc>
          <w:tcPr>
            <w:tcW w:w="1612" w:type="dxa"/>
            <w:tcBorders>
              <w:bottom w:val="single" w:sz="4" w:space="0" w:color="auto"/>
            </w:tcBorders>
          </w:tcPr>
          <w:p w:rsidR="00531C69" w:rsidRPr="00623AA4" w:rsidRDefault="00531C69" w:rsidP="00C161CC">
            <w:pPr>
              <w:jc w:val="center"/>
              <w:rPr>
                <w:rFonts w:ascii="Times New Roman" w:hAnsi="Times New Roman" w:cs="Times New Roman"/>
                <w:sz w:val="20"/>
                <w:szCs w:val="20"/>
                <w:lang w:val="en-GB"/>
              </w:rPr>
            </w:pPr>
            <w:r w:rsidRPr="00623AA4">
              <w:rPr>
                <w:rFonts w:ascii="Times New Roman" w:hAnsi="Times New Roman" w:cs="Times New Roman"/>
                <w:sz w:val="20"/>
                <w:szCs w:val="20"/>
                <w:lang w:val="en-GB"/>
              </w:rPr>
              <w:t>1400.7 (226.9)</w:t>
            </w:r>
          </w:p>
        </w:tc>
        <w:tc>
          <w:tcPr>
            <w:tcW w:w="939" w:type="dxa"/>
            <w:tcBorders>
              <w:bottom w:val="single" w:sz="4" w:space="0" w:color="auto"/>
            </w:tcBorders>
          </w:tcPr>
          <w:p w:rsidR="00531C69" w:rsidRPr="00623AA4"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&lt;0.001</w:t>
            </w:r>
          </w:p>
        </w:tc>
      </w:tr>
    </w:tbl>
    <w:p w:rsidR="00531C69" w:rsidRDefault="00531C69" w:rsidP="00C161CC">
      <w:pPr>
        <w:spacing w:after="0" w:line="240" w:lineRule="auto"/>
        <w:rPr>
          <w:rFonts w:ascii="Times New Roman" w:hAnsi="Times New Roman" w:cs="Times New Roman"/>
          <w:sz w:val="19"/>
          <w:szCs w:val="19"/>
          <w:lang w:val="en-GB"/>
        </w:rPr>
      </w:pPr>
    </w:p>
    <w:p w:rsidR="00531C69" w:rsidRPr="008A2F0E" w:rsidRDefault="00531C69" w:rsidP="00C161CC">
      <w:pPr>
        <w:spacing w:after="0"/>
        <w:rPr>
          <w:rFonts w:ascii="Times New Roman" w:hAnsi="Times New Roman" w:cs="Times New Roman"/>
          <w:sz w:val="19"/>
          <w:szCs w:val="19"/>
          <w:lang w:val="en-GB"/>
        </w:rPr>
      </w:pPr>
      <w:r w:rsidRPr="008A2F0E">
        <w:rPr>
          <w:rFonts w:ascii="Times New Roman" w:hAnsi="Times New Roman" w:cs="Times New Roman"/>
          <w:sz w:val="19"/>
          <w:szCs w:val="19"/>
          <w:lang w:val="en-GB"/>
        </w:rPr>
        <w:t>Key: dTBA, distal total bone area; tBMD, trabecular bone mineral density; cBA, cortical bone area; cBMD, cortical bone mineral density; SSI, strength strain index; EC, endosteal circumference; PC, periosteal circumference.</w:t>
      </w: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Default="00531C69" w:rsidP="00C161CC">
      <w:pPr>
        <w:rPr>
          <w:rFonts w:ascii="Times New Roman" w:hAnsi="Times New Roman" w:cs="Times New Roman"/>
          <w:sz w:val="24"/>
          <w:szCs w:val="24"/>
          <w:lang w:val="en-GB"/>
        </w:rPr>
      </w:pPr>
    </w:p>
    <w:p w:rsidR="00531C69" w:rsidRPr="00651BDF" w:rsidRDefault="002521F6" w:rsidP="00C161CC">
      <w:pPr>
        <w:rPr>
          <w:rFonts w:ascii="Times New Roman" w:hAnsi="Times New Roman" w:cs="Times New Roman"/>
          <w:b/>
          <w:sz w:val="24"/>
          <w:szCs w:val="24"/>
          <w:lang w:val="en-GB"/>
        </w:rPr>
      </w:pPr>
      <w:r w:rsidRPr="002521F6">
        <w:rPr>
          <w:rFonts w:ascii="Times New Roman" w:hAnsi="Times New Roman" w:cs="Times New Roman"/>
          <w:b/>
          <w:sz w:val="24"/>
          <w:szCs w:val="24"/>
          <w:lang w:val="en-GB"/>
        </w:rPr>
        <w:lastRenderedPageBreak/>
        <w:t>Table 3: Associations between muscle parameters and bone structure in the corresponding limb (unadjusted)</w:t>
      </w:r>
      <w:r w:rsidRPr="002521F6">
        <w:rPr>
          <w:rFonts w:ascii="Times New Roman" w:hAnsi="Times New Roman" w:cs="Times New Roman"/>
          <w:b/>
          <w:sz w:val="24"/>
          <w:szCs w:val="24"/>
        </w:rPr>
        <w:t xml:space="preserve">.  </w:t>
      </w:r>
    </w:p>
    <w:tbl>
      <w:tblPr>
        <w:tblStyle w:val="TableGrid"/>
        <w:tblW w:w="6912" w:type="dxa"/>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3119"/>
        <w:gridCol w:w="2976"/>
      </w:tblGrid>
      <w:tr w:rsidR="00531C69" w:rsidRPr="00C24C98" w:rsidTr="00C161CC">
        <w:tc>
          <w:tcPr>
            <w:tcW w:w="817" w:type="dxa"/>
            <w:tcBorders>
              <w:top w:val="single" w:sz="4" w:space="0" w:color="auto"/>
            </w:tcBorders>
          </w:tcPr>
          <w:p w:rsidR="00531C69" w:rsidRPr="00C24C98" w:rsidRDefault="00531C69" w:rsidP="00C161CC">
            <w:pPr>
              <w:rPr>
                <w:rFonts w:ascii="Times New Roman" w:hAnsi="Times New Roman" w:cs="Times New Roman"/>
                <w:sz w:val="20"/>
                <w:szCs w:val="20"/>
                <w:lang w:val="en-GB"/>
              </w:rPr>
            </w:pPr>
          </w:p>
        </w:tc>
        <w:tc>
          <w:tcPr>
            <w:tcW w:w="3119"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Men</w:t>
            </w:r>
          </w:p>
        </w:tc>
        <w:tc>
          <w:tcPr>
            <w:tcW w:w="2976"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Women</w:t>
            </w:r>
          </w:p>
        </w:tc>
      </w:tr>
      <w:tr w:rsidR="00531C69" w:rsidRPr="00C24C98" w:rsidTr="00C161CC">
        <w:tc>
          <w:tcPr>
            <w:tcW w:w="817" w:type="dxa"/>
            <w:tcBorders>
              <w:bottom w:val="single" w:sz="4" w:space="0" w:color="auto"/>
            </w:tcBorders>
          </w:tcPr>
          <w:p w:rsidR="00531C69" w:rsidRPr="00C24C98" w:rsidRDefault="00531C69" w:rsidP="00C161CC">
            <w:pPr>
              <w:rPr>
                <w:rFonts w:ascii="Times New Roman" w:hAnsi="Times New Roman" w:cs="Times New Roman"/>
                <w:sz w:val="20"/>
                <w:szCs w:val="20"/>
                <w:lang w:val="en-GB"/>
              </w:rPr>
            </w:pPr>
          </w:p>
        </w:tc>
        <w:tc>
          <w:tcPr>
            <w:tcW w:w="3119"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β (95%CI)</w:t>
            </w:r>
          </w:p>
        </w:tc>
        <w:tc>
          <w:tcPr>
            <w:tcW w:w="2976"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β (95%CI)</w:t>
            </w:r>
          </w:p>
        </w:tc>
      </w:tr>
      <w:tr w:rsidR="00531C69" w:rsidRPr="00C24C98" w:rsidTr="00C161CC">
        <w:trPr>
          <w:trHeight w:val="456"/>
        </w:trPr>
        <w:tc>
          <w:tcPr>
            <w:tcW w:w="6912" w:type="dxa"/>
            <w:gridSpan w:val="3"/>
            <w:tcBorders>
              <w:top w:val="single" w:sz="4" w:space="0" w:color="auto"/>
            </w:tcBorders>
          </w:tcPr>
          <w:p w:rsidR="00531C69" w:rsidRPr="00651BDF" w:rsidRDefault="00531C69" w:rsidP="005F740B">
            <w:pPr>
              <w:spacing w:line="276" w:lineRule="auto"/>
              <w:rPr>
                <w:rFonts w:ascii="Times New Roman" w:hAnsi="Times New Roman" w:cs="Times New Roman"/>
                <w:b/>
                <w:sz w:val="20"/>
                <w:szCs w:val="20"/>
                <w:lang w:val="en-GB"/>
              </w:rPr>
            </w:pPr>
          </w:p>
          <w:p w:rsidR="00531C69" w:rsidRPr="00651BDF" w:rsidRDefault="002521F6" w:rsidP="00C161CC">
            <w:pPr>
              <w:spacing w:after="200"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Forearm Muscle CSA (muscle size) and radial bone structure</w:t>
            </w:r>
          </w:p>
        </w:tc>
      </w:tr>
      <w:tr w:rsidR="00531C69" w:rsidRPr="00C24C98" w:rsidTr="00C161CC">
        <w:trPr>
          <w:trHeight w:val="1799"/>
        </w:trPr>
        <w:tc>
          <w:tcPr>
            <w:tcW w:w="817" w:type="dxa"/>
          </w:tcPr>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dTBA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tBMD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PC</w:t>
            </w:r>
          </w:p>
          <w:p w:rsidR="00531C69" w:rsidRPr="00320693" w:rsidRDefault="00531C69" w:rsidP="00C161CC">
            <w:pPr>
              <w:rPr>
                <w:rFonts w:ascii="Times New Roman" w:hAnsi="Times New Roman" w:cs="Times New Roman"/>
                <w:sz w:val="20"/>
                <w:szCs w:val="20"/>
                <w:vertAlign w:val="superscript"/>
                <w:lang w:val="en-GB"/>
              </w:rPr>
            </w:pPr>
            <w:r w:rsidRPr="00320693">
              <w:rPr>
                <w:rFonts w:ascii="Times New Roman" w:hAnsi="Times New Roman" w:cs="Times New Roman"/>
                <w:sz w:val="20"/>
                <w:szCs w:val="20"/>
                <w:lang w:val="en-GB"/>
              </w:rPr>
              <w:t>EC</w:t>
            </w:r>
            <w:r w:rsidRPr="00320693">
              <w:rPr>
                <w:rFonts w:ascii="Times New Roman" w:hAnsi="Times New Roman" w:cs="Times New Roman"/>
                <w:sz w:val="20"/>
                <w:szCs w:val="20"/>
                <w:vertAlign w:val="superscript"/>
                <w:lang w:val="en-GB"/>
              </w:rPr>
              <w:t>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SSI</w:t>
            </w:r>
          </w:p>
          <w:p w:rsidR="00531C69" w:rsidRPr="00320693" w:rsidRDefault="00531C69" w:rsidP="00C161CC">
            <w:pPr>
              <w:rPr>
                <w:rFonts w:ascii="Times New Roman" w:hAnsi="Times New Roman" w:cs="Times New Roman"/>
                <w:sz w:val="20"/>
                <w:szCs w:val="20"/>
                <w:lang w:val="en-GB"/>
              </w:rPr>
            </w:pPr>
          </w:p>
        </w:tc>
        <w:tc>
          <w:tcPr>
            <w:tcW w:w="3119" w:type="dxa"/>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2</w:t>
            </w:r>
            <w:r w:rsidR="0006088A">
              <w:rPr>
                <w:rFonts w:ascii="Times New Roman" w:hAnsi="Times New Roman" w:cs="Times New Roman"/>
                <w:sz w:val="20"/>
                <w:szCs w:val="20"/>
                <w:lang w:val="en-GB"/>
              </w:rPr>
              <w:t>5.0</w:t>
            </w:r>
            <w:r w:rsidRPr="00320693">
              <w:rPr>
                <w:rFonts w:ascii="Times New Roman" w:hAnsi="Times New Roman" w:cs="Times New Roman"/>
                <w:sz w:val="20"/>
                <w:szCs w:val="20"/>
                <w:lang w:val="en-GB"/>
              </w:rPr>
              <w:t xml:space="preserve"> (17.7, 32.2)***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2.34 (-2.24, 6.91)</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-4.25 (-8.72, 0.22)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5.11 (3.68, 6.55)***</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1.40 (1.02, 1.77)***</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-0.63 (-0.90, -0.35)***</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27.</w:t>
            </w:r>
            <w:r w:rsidR="0006088A">
              <w:rPr>
                <w:rFonts w:ascii="Times New Roman" w:hAnsi="Times New Roman" w:cs="Times New Roman"/>
                <w:sz w:val="20"/>
                <w:szCs w:val="20"/>
                <w:lang w:val="en-GB"/>
              </w:rPr>
              <w:t>2</w:t>
            </w:r>
            <w:r w:rsidRPr="00320693">
              <w:rPr>
                <w:rFonts w:ascii="Times New Roman" w:hAnsi="Times New Roman" w:cs="Times New Roman"/>
                <w:sz w:val="20"/>
                <w:szCs w:val="20"/>
                <w:lang w:val="en-GB"/>
              </w:rPr>
              <w:t xml:space="preserve"> (18.4, 35.9)***</w:t>
            </w:r>
          </w:p>
          <w:p w:rsidR="00531C69" w:rsidRPr="00320693" w:rsidRDefault="00531C69" w:rsidP="00C161CC">
            <w:pPr>
              <w:rPr>
                <w:rFonts w:ascii="Times New Roman" w:hAnsi="Times New Roman" w:cs="Times New Roman"/>
                <w:sz w:val="20"/>
                <w:szCs w:val="20"/>
                <w:lang w:val="en-GB"/>
              </w:rPr>
            </w:pPr>
          </w:p>
        </w:tc>
        <w:tc>
          <w:tcPr>
            <w:tcW w:w="2976" w:type="dxa"/>
          </w:tcPr>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17.</w:t>
            </w:r>
            <w:r w:rsidR="0006088A">
              <w:rPr>
                <w:rFonts w:ascii="Times New Roman" w:eastAsia="Times New Roman" w:hAnsi="Times New Roman" w:cs="Times New Roman"/>
                <w:sz w:val="20"/>
                <w:szCs w:val="20"/>
              </w:rPr>
              <w:t>5</w:t>
            </w:r>
            <w:r w:rsidRPr="00320693">
              <w:rPr>
                <w:rFonts w:ascii="Times New Roman" w:eastAsia="Times New Roman" w:hAnsi="Times New Roman" w:cs="Times New Roman"/>
                <w:sz w:val="20"/>
                <w:szCs w:val="20"/>
              </w:rPr>
              <w:t xml:space="preserve"> (12.0, 22.9)***</w:t>
            </w:r>
          </w:p>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10.</w:t>
            </w:r>
            <w:r w:rsidR="0006088A">
              <w:rPr>
                <w:rFonts w:ascii="Times New Roman" w:eastAsia="Times New Roman" w:hAnsi="Times New Roman" w:cs="Times New Roman"/>
                <w:sz w:val="20"/>
                <w:szCs w:val="20"/>
              </w:rPr>
              <w:t>1</w:t>
            </w:r>
            <w:r w:rsidRPr="00320693">
              <w:rPr>
                <w:rFonts w:ascii="Times New Roman" w:eastAsia="Times New Roman" w:hAnsi="Times New Roman" w:cs="Times New Roman"/>
                <w:sz w:val="20"/>
                <w:szCs w:val="20"/>
              </w:rPr>
              <w:t xml:space="preserve"> (5.25, 14.</w:t>
            </w:r>
            <w:r w:rsidR="0006088A">
              <w:rPr>
                <w:rFonts w:ascii="Times New Roman" w:eastAsia="Times New Roman" w:hAnsi="Times New Roman" w:cs="Times New Roman"/>
                <w:sz w:val="20"/>
                <w:szCs w:val="20"/>
              </w:rPr>
              <w:t>9</w:t>
            </w:r>
            <w:r w:rsidRPr="00320693">
              <w:rPr>
                <w:rFonts w:ascii="Times New Roman" w:eastAsia="Times New Roman" w:hAnsi="Times New Roman" w:cs="Times New Roman"/>
                <w:sz w:val="20"/>
                <w:szCs w:val="20"/>
              </w:rPr>
              <w:t>)***</w:t>
            </w:r>
          </w:p>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3.53 (-1.64, 8.70)</w:t>
            </w:r>
          </w:p>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5.91 (4.75, 7.08)***</w:t>
            </w:r>
          </w:p>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1.34 (1.02, 1.67)***</w:t>
            </w:r>
          </w:p>
          <w:p w:rsidR="00531C69" w:rsidRPr="00320693" w:rsidRDefault="00531C69" w:rsidP="00C161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-1.05 (-1.32, -0.78)***</w:t>
            </w:r>
          </w:p>
          <w:p w:rsidR="00531C69" w:rsidRPr="00320693" w:rsidRDefault="00531C69" w:rsidP="00C161CC">
            <w:pPr>
              <w:jc w:val="center"/>
              <w:rPr>
                <w:rFonts w:ascii="Times New Roman" w:eastAsia="Times New Roman" w:hAnsi="Times New Roman" w:cs="Times New Roman"/>
                <w:sz w:val="20"/>
                <w:szCs w:val="20"/>
              </w:rPr>
            </w:pPr>
            <w:r w:rsidRPr="00320693">
              <w:rPr>
                <w:rFonts w:ascii="Times New Roman" w:eastAsia="Times New Roman" w:hAnsi="Times New Roman" w:cs="Times New Roman"/>
                <w:sz w:val="20"/>
                <w:szCs w:val="20"/>
              </w:rPr>
              <w:t>23.3 (18.2, 28.</w:t>
            </w:r>
            <w:r w:rsidR="0006088A">
              <w:rPr>
                <w:rFonts w:ascii="Times New Roman" w:eastAsia="Times New Roman" w:hAnsi="Times New Roman" w:cs="Times New Roman"/>
                <w:sz w:val="20"/>
                <w:szCs w:val="20"/>
              </w:rPr>
              <w:t>4</w:t>
            </w:r>
            <w:r w:rsidRPr="00320693">
              <w:rPr>
                <w:rFonts w:ascii="Times New Roman" w:eastAsia="Times New Roman" w:hAnsi="Times New Roman" w:cs="Times New Roman"/>
                <w:sz w:val="20"/>
                <w:szCs w:val="20"/>
              </w:rPr>
              <w:t>)***</w:t>
            </w:r>
          </w:p>
          <w:p w:rsidR="00531C69" w:rsidRPr="00320693" w:rsidRDefault="00531C69" w:rsidP="00C161CC">
            <w:pPr>
              <w:jc w:val="center"/>
              <w:rPr>
                <w:rFonts w:ascii="Times New Roman" w:hAnsi="Times New Roman" w:cs="Times New Roman"/>
                <w:sz w:val="20"/>
                <w:szCs w:val="20"/>
                <w:lang w:val="en-GB"/>
              </w:rPr>
            </w:pPr>
          </w:p>
        </w:tc>
      </w:tr>
      <w:tr w:rsidR="00531C69" w:rsidRPr="00651BDF" w:rsidTr="00C161CC">
        <w:trPr>
          <w:trHeight w:val="263"/>
        </w:trPr>
        <w:tc>
          <w:tcPr>
            <w:tcW w:w="6912" w:type="dxa"/>
            <w:gridSpan w:val="3"/>
          </w:tcPr>
          <w:p w:rsidR="00531C69" w:rsidRPr="00651BDF" w:rsidRDefault="002521F6" w:rsidP="00C161CC">
            <w:pPr>
              <w:spacing w:after="200"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Calf Muscle CSA (muscle size) and tibial bone structure</w:t>
            </w:r>
          </w:p>
        </w:tc>
      </w:tr>
      <w:tr w:rsidR="00531C69" w:rsidRPr="00C24C98" w:rsidTr="00C161CC">
        <w:trPr>
          <w:trHeight w:val="1776"/>
        </w:trPr>
        <w:tc>
          <w:tcPr>
            <w:tcW w:w="817" w:type="dxa"/>
          </w:tcPr>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dTBA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tBMD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PC</w:t>
            </w:r>
          </w:p>
          <w:p w:rsidR="00531C69" w:rsidRPr="00320693" w:rsidRDefault="00531C69" w:rsidP="00C161CC">
            <w:pPr>
              <w:rPr>
                <w:rFonts w:ascii="Times New Roman" w:hAnsi="Times New Roman" w:cs="Times New Roman"/>
                <w:sz w:val="20"/>
                <w:szCs w:val="20"/>
                <w:vertAlign w:val="superscript"/>
                <w:lang w:val="en-GB"/>
              </w:rPr>
            </w:pPr>
            <w:r w:rsidRPr="00320693">
              <w:rPr>
                <w:rFonts w:ascii="Times New Roman" w:hAnsi="Times New Roman" w:cs="Times New Roman"/>
                <w:sz w:val="20"/>
                <w:szCs w:val="20"/>
                <w:lang w:val="en-GB"/>
              </w:rPr>
              <w:t>EC</w:t>
            </w:r>
            <w:r w:rsidRPr="00320693">
              <w:rPr>
                <w:rFonts w:ascii="Times New Roman" w:hAnsi="Times New Roman" w:cs="Times New Roman"/>
                <w:sz w:val="20"/>
                <w:szCs w:val="20"/>
                <w:vertAlign w:val="superscript"/>
                <w:lang w:val="en-GB"/>
              </w:rPr>
              <w:t>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SSI</w:t>
            </w:r>
          </w:p>
          <w:p w:rsidR="00531C69" w:rsidRPr="00320693" w:rsidRDefault="00531C69" w:rsidP="00C161CC">
            <w:pPr>
              <w:rPr>
                <w:rFonts w:ascii="Times New Roman" w:hAnsi="Times New Roman" w:cs="Times New Roman"/>
                <w:sz w:val="20"/>
                <w:szCs w:val="20"/>
                <w:lang w:val="en-GB"/>
              </w:rPr>
            </w:pPr>
          </w:p>
        </w:tc>
        <w:tc>
          <w:tcPr>
            <w:tcW w:w="3119" w:type="dxa"/>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40.</w:t>
            </w:r>
            <w:r w:rsidR="0096220F">
              <w:rPr>
                <w:rFonts w:ascii="Times New Roman" w:hAnsi="Times New Roman" w:cs="Times New Roman"/>
                <w:sz w:val="20"/>
                <w:szCs w:val="20"/>
                <w:lang w:val="en-GB"/>
              </w:rPr>
              <w:t>6</w:t>
            </w:r>
            <w:r w:rsidRPr="00320693">
              <w:rPr>
                <w:rFonts w:ascii="Times New Roman" w:hAnsi="Times New Roman" w:cs="Times New Roman"/>
                <w:sz w:val="20"/>
                <w:szCs w:val="20"/>
                <w:lang w:val="en-GB"/>
              </w:rPr>
              <w:t xml:space="preserve"> (22.</w:t>
            </w:r>
            <w:r w:rsidR="0096220F">
              <w:rPr>
                <w:rFonts w:ascii="Times New Roman" w:hAnsi="Times New Roman" w:cs="Times New Roman"/>
                <w:sz w:val="20"/>
                <w:szCs w:val="20"/>
                <w:lang w:val="en-GB"/>
              </w:rPr>
              <w:t>4</w:t>
            </w:r>
            <w:r w:rsidRPr="00320693">
              <w:rPr>
                <w:rFonts w:ascii="Times New Roman" w:hAnsi="Times New Roman" w:cs="Times New Roman"/>
                <w:sz w:val="20"/>
                <w:szCs w:val="20"/>
                <w:lang w:val="en-GB"/>
              </w:rPr>
              <w:t>, 58.8)***</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3.84 (-0.35, 8.03)</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-2.42 (-5.45, 0.62)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14.1 (9.88, 18.4)***</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1.58 (1.34, 2.02)***</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-0.45 (-0.91, -0.01)*</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115 (</w:t>
            </w:r>
            <w:r w:rsidR="0096220F">
              <w:rPr>
                <w:rFonts w:ascii="Times New Roman" w:hAnsi="Times New Roman" w:cs="Times New Roman"/>
                <w:sz w:val="20"/>
                <w:szCs w:val="20"/>
                <w:lang w:val="en-GB"/>
              </w:rPr>
              <w:t>80.0</w:t>
            </w:r>
            <w:r w:rsidRPr="00320693">
              <w:rPr>
                <w:rFonts w:ascii="Times New Roman" w:hAnsi="Times New Roman" w:cs="Times New Roman"/>
                <w:sz w:val="20"/>
                <w:szCs w:val="20"/>
                <w:lang w:val="en-GB"/>
              </w:rPr>
              <w:t>, 150)***</w:t>
            </w:r>
          </w:p>
          <w:p w:rsidR="00531C69" w:rsidRPr="00320693" w:rsidRDefault="00531C69" w:rsidP="00C161CC">
            <w:pPr>
              <w:jc w:val="center"/>
              <w:rPr>
                <w:rFonts w:ascii="Times New Roman" w:hAnsi="Times New Roman" w:cs="Times New Roman"/>
                <w:sz w:val="20"/>
                <w:szCs w:val="20"/>
                <w:lang w:val="en-GB"/>
              </w:rPr>
            </w:pPr>
          </w:p>
        </w:tc>
        <w:tc>
          <w:tcPr>
            <w:tcW w:w="2976" w:type="dxa"/>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37.3 (23.3, 51.</w:t>
            </w:r>
            <w:r w:rsidR="0096220F">
              <w:rPr>
                <w:rFonts w:ascii="Times New Roman" w:hAnsi="Times New Roman" w:cs="Times New Roman"/>
                <w:sz w:val="20"/>
                <w:szCs w:val="20"/>
                <w:lang w:val="en-GB"/>
              </w:rPr>
              <w:t>4</w:t>
            </w:r>
            <w:r w:rsidRPr="00320693">
              <w:rPr>
                <w:rFonts w:ascii="Times New Roman" w:hAnsi="Times New Roman" w:cs="Times New Roman"/>
                <w:sz w:val="20"/>
                <w:szCs w:val="20"/>
                <w:lang w:val="en-GB"/>
              </w:rPr>
              <w:t>)***</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10.</w:t>
            </w:r>
            <w:r w:rsidR="0096220F">
              <w:rPr>
                <w:rFonts w:ascii="Times New Roman" w:hAnsi="Times New Roman" w:cs="Times New Roman"/>
                <w:sz w:val="20"/>
                <w:szCs w:val="20"/>
                <w:lang w:val="en-GB"/>
              </w:rPr>
              <w:t>2</w:t>
            </w:r>
            <w:r w:rsidRPr="00320693">
              <w:rPr>
                <w:rFonts w:ascii="Times New Roman" w:hAnsi="Times New Roman" w:cs="Times New Roman"/>
                <w:sz w:val="20"/>
                <w:szCs w:val="20"/>
                <w:lang w:val="en-GB"/>
              </w:rPr>
              <w:t xml:space="preserve"> (5.06, 15.3)***</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-0.71 (5.02, 3.60)</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15.7 (12.5, 1</w:t>
            </w:r>
            <w:r w:rsidR="0096220F">
              <w:rPr>
                <w:rFonts w:ascii="Times New Roman" w:hAnsi="Times New Roman" w:cs="Times New Roman"/>
                <w:sz w:val="20"/>
                <w:szCs w:val="20"/>
                <w:lang w:val="en-GB"/>
              </w:rPr>
              <w:t>9.0</w:t>
            </w:r>
            <w:r w:rsidRPr="00320693">
              <w:rPr>
                <w:rFonts w:ascii="Times New Roman" w:hAnsi="Times New Roman" w:cs="Times New Roman"/>
                <w:sz w:val="20"/>
                <w:szCs w:val="20"/>
                <w:lang w:val="en-GB"/>
              </w:rPr>
              <w:t>)***</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1.78 (1.39, 2.18)***</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-1.38 (-1.86, -0.90)***</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11</w:t>
            </w:r>
            <w:r w:rsidR="0096220F">
              <w:rPr>
                <w:rFonts w:ascii="Times New Roman" w:hAnsi="Times New Roman" w:cs="Times New Roman"/>
                <w:sz w:val="20"/>
                <w:szCs w:val="20"/>
                <w:lang w:val="en-GB"/>
              </w:rPr>
              <w:t>2</w:t>
            </w:r>
            <w:r w:rsidRPr="00320693">
              <w:rPr>
                <w:rFonts w:ascii="Times New Roman" w:hAnsi="Times New Roman" w:cs="Times New Roman"/>
                <w:sz w:val="20"/>
                <w:szCs w:val="20"/>
                <w:lang w:val="en-GB"/>
              </w:rPr>
              <w:t xml:space="preserve"> (88.</w:t>
            </w:r>
            <w:r w:rsidR="0096220F">
              <w:rPr>
                <w:rFonts w:ascii="Times New Roman" w:hAnsi="Times New Roman" w:cs="Times New Roman"/>
                <w:sz w:val="20"/>
                <w:szCs w:val="20"/>
                <w:lang w:val="en-GB"/>
              </w:rPr>
              <w:t>9</w:t>
            </w:r>
            <w:r w:rsidRPr="00320693">
              <w:rPr>
                <w:rFonts w:ascii="Times New Roman" w:hAnsi="Times New Roman" w:cs="Times New Roman"/>
                <w:sz w:val="20"/>
                <w:szCs w:val="20"/>
                <w:lang w:val="en-GB"/>
              </w:rPr>
              <w:t>, 134)***</w:t>
            </w:r>
          </w:p>
          <w:p w:rsidR="00531C69" w:rsidRPr="00320693" w:rsidRDefault="00531C69" w:rsidP="00C161CC">
            <w:pPr>
              <w:jc w:val="center"/>
              <w:rPr>
                <w:rFonts w:ascii="Times New Roman" w:hAnsi="Times New Roman" w:cs="Times New Roman"/>
                <w:sz w:val="20"/>
                <w:szCs w:val="20"/>
                <w:lang w:val="en-GB"/>
              </w:rPr>
            </w:pPr>
          </w:p>
        </w:tc>
      </w:tr>
      <w:tr w:rsidR="00531C69" w:rsidRPr="00651BDF" w:rsidTr="00C161CC">
        <w:trPr>
          <w:trHeight w:val="251"/>
        </w:trPr>
        <w:tc>
          <w:tcPr>
            <w:tcW w:w="6912" w:type="dxa"/>
            <w:gridSpan w:val="3"/>
          </w:tcPr>
          <w:p w:rsidR="00531C69" w:rsidRPr="00651BDF" w:rsidRDefault="002521F6" w:rsidP="00C161CC">
            <w:pPr>
              <w:spacing w:after="200" w:line="276" w:lineRule="auto"/>
              <w:ind w:left="720"/>
              <w:contextualSpacing/>
              <w:rPr>
                <w:rFonts w:ascii="Times New Roman" w:hAnsi="Times New Roman" w:cs="Times New Roman"/>
                <w:b/>
                <w:sz w:val="20"/>
                <w:szCs w:val="20"/>
                <w:lang w:val="en-GB"/>
              </w:rPr>
            </w:pPr>
            <w:r w:rsidRPr="002521F6">
              <w:rPr>
                <w:rFonts w:ascii="Times New Roman" w:hAnsi="Times New Roman" w:cs="Times New Roman"/>
                <w:b/>
                <w:sz w:val="20"/>
                <w:szCs w:val="20"/>
                <w:lang w:val="en-GB"/>
              </w:rPr>
              <w:t>Grip Strength (muscle strength) and radial bone structure</w:t>
            </w:r>
          </w:p>
        </w:tc>
      </w:tr>
      <w:tr w:rsidR="00531C69" w:rsidRPr="00AE323D" w:rsidTr="00C161CC">
        <w:trPr>
          <w:trHeight w:val="1796"/>
        </w:trPr>
        <w:tc>
          <w:tcPr>
            <w:tcW w:w="817" w:type="dxa"/>
          </w:tcPr>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dTBA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tBMD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PC</w:t>
            </w:r>
          </w:p>
          <w:p w:rsidR="00531C69" w:rsidRPr="00320693" w:rsidRDefault="00531C69" w:rsidP="00C161CC">
            <w:pPr>
              <w:rPr>
                <w:rFonts w:ascii="Times New Roman" w:hAnsi="Times New Roman" w:cs="Times New Roman"/>
                <w:sz w:val="20"/>
                <w:szCs w:val="20"/>
                <w:vertAlign w:val="superscript"/>
                <w:lang w:val="en-GB"/>
              </w:rPr>
            </w:pPr>
            <w:r w:rsidRPr="00320693">
              <w:rPr>
                <w:rFonts w:ascii="Times New Roman" w:hAnsi="Times New Roman" w:cs="Times New Roman"/>
                <w:sz w:val="20"/>
                <w:szCs w:val="20"/>
                <w:lang w:val="en-GB"/>
              </w:rPr>
              <w:t>EC</w:t>
            </w:r>
            <w:r w:rsidRPr="00320693">
              <w:rPr>
                <w:rFonts w:ascii="Times New Roman" w:hAnsi="Times New Roman" w:cs="Times New Roman"/>
                <w:sz w:val="20"/>
                <w:szCs w:val="20"/>
                <w:vertAlign w:val="superscript"/>
                <w:lang w:val="en-GB"/>
              </w:rPr>
              <w:t>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SSI</w:t>
            </w:r>
          </w:p>
        </w:tc>
        <w:tc>
          <w:tcPr>
            <w:tcW w:w="3119" w:type="dxa"/>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12.</w:t>
            </w:r>
            <w:r w:rsidR="0096220F">
              <w:rPr>
                <w:rFonts w:ascii="Times New Roman" w:hAnsi="Times New Roman" w:cs="Times New Roman"/>
                <w:sz w:val="20"/>
                <w:szCs w:val="20"/>
                <w:lang w:val="en-GB"/>
              </w:rPr>
              <w:t>4</w:t>
            </w:r>
            <w:r w:rsidRPr="00320693">
              <w:rPr>
                <w:rFonts w:ascii="Times New Roman" w:hAnsi="Times New Roman" w:cs="Times New Roman"/>
                <w:sz w:val="20"/>
                <w:szCs w:val="20"/>
                <w:lang w:val="en-GB"/>
              </w:rPr>
              <w:t xml:space="preserve"> (4.70, 20.</w:t>
            </w:r>
            <w:r w:rsidR="0096220F">
              <w:rPr>
                <w:rFonts w:ascii="Times New Roman" w:hAnsi="Times New Roman" w:cs="Times New Roman"/>
                <w:sz w:val="20"/>
                <w:szCs w:val="20"/>
                <w:lang w:val="en-GB"/>
              </w:rPr>
              <w:t>1</w:t>
            </w:r>
            <w:r w:rsidRPr="00320693">
              <w:rPr>
                <w:rFonts w:ascii="Times New Roman" w:hAnsi="Times New Roman" w:cs="Times New Roman"/>
                <w:sz w:val="20"/>
                <w:szCs w:val="20"/>
                <w:lang w:val="en-GB"/>
              </w:rPr>
              <w:t>)**</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-1.26 (-5.85, 3.34)</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0.73 (-3.76, 5.23)</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2.15 (0.62, 3.69)**</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0.55 (0.15, 0.96)**</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-0.24 (-0.50, 0.20)</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12.3 (3.13, 21.</w:t>
            </w:r>
            <w:r w:rsidR="0096220F">
              <w:rPr>
                <w:rFonts w:ascii="Times New Roman" w:hAnsi="Times New Roman" w:cs="Times New Roman"/>
                <w:sz w:val="20"/>
                <w:szCs w:val="20"/>
                <w:lang w:val="en-GB"/>
              </w:rPr>
              <w:t>5</w:t>
            </w:r>
            <w:r w:rsidRPr="00320693">
              <w:rPr>
                <w:rFonts w:ascii="Times New Roman" w:hAnsi="Times New Roman" w:cs="Times New Roman"/>
                <w:sz w:val="20"/>
                <w:szCs w:val="20"/>
                <w:lang w:val="en-GB"/>
              </w:rPr>
              <w:t>)**</w:t>
            </w:r>
          </w:p>
        </w:tc>
        <w:tc>
          <w:tcPr>
            <w:tcW w:w="2976" w:type="dxa"/>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9.52 (3.87, 15.</w:t>
            </w:r>
            <w:r w:rsidR="0096220F">
              <w:rPr>
                <w:rFonts w:ascii="Times New Roman" w:hAnsi="Times New Roman" w:cs="Times New Roman"/>
                <w:sz w:val="20"/>
                <w:szCs w:val="20"/>
                <w:lang w:val="en-GB"/>
              </w:rPr>
              <w:t>2</w:t>
            </w:r>
            <w:r w:rsidRPr="00320693">
              <w:rPr>
                <w:rFonts w:ascii="Times New Roman" w:hAnsi="Times New Roman" w:cs="Times New Roman"/>
                <w:sz w:val="20"/>
                <w:szCs w:val="20"/>
                <w:lang w:val="en-GB"/>
              </w:rPr>
              <w:t>)**</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0.35 (-4.61, 5.32)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5.45 (0.34, 10.56)*</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1.78 (0.45, 3.11)**</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0.18 (-0.18, 0.54)</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-0.31 (-057, -0.04)*</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8.76 (3.16, 14.</w:t>
            </w:r>
            <w:r w:rsidR="0096220F">
              <w:rPr>
                <w:rFonts w:ascii="Times New Roman" w:hAnsi="Times New Roman" w:cs="Times New Roman"/>
                <w:sz w:val="20"/>
                <w:szCs w:val="20"/>
                <w:lang w:val="en-GB"/>
              </w:rPr>
              <w:t>4</w:t>
            </w:r>
            <w:r w:rsidRPr="00320693">
              <w:rPr>
                <w:rFonts w:ascii="Times New Roman" w:hAnsi="Times New Roman" w:cs="Times New Roman"/>
                <w:sz w:val="20"/>
                <w:szCs w:val="20"/>
                <w:lang w:val="en-GB"/>
              </w:rPr>
              <w:t>)**</w:t>
            </w:r>
          </w:p>
        </w:tc>
      </w:tr>
      <w:tr w:rsidR="00531C69" w:rsidRPr="00651BDF" w:rsidTr="00C161CC">
        <w:trPr>
          <w:trHeight w:val="181"/>
        </w:trPr>
        <w:tc>
          <w:tcPr>
            <w:tcW w:w="6912" w:type="dxa"/>
            <w:gridSpan w:val="3"/>
          </w:tcPr>
          <w:p w:rsidR="00531C69" w:rsidRPr="00651BDF" w:rsidRDefault="002521F6" w:rsidP="00C161CC">
            <w:pPr>
              <w:spacing w:after="200" w:line="276" w:lineRule="auto"/>
              <w:ind w:left="720"/>
              <w:contextualSpacing/>
              <w:rPr>
                <w:rFonts w:ascii="Times New Roman" w:hAnsi="Times New Roman" w:cs="Times New Roman"/>
                <w:b/>
                <w:sz w:val="20"/>
                <w:szCs w:val="20"/>
                <w:lang w:val="en-GB"/>
              </w:rPr>
            </w:pPr>
            <w:r w:rsidRPr="002521F6">
              <w:rPr>
                <w:rFonts w:ascii="Times New Roman" w:hAnsi="Times New Roman" w:cs="Times New Roman"/>
                <w:b/>
                <w:sz w:val="20"/>
                <w:szCs w:val="20"/>
                <w:lang w:val="en-GB"/>
              </w:rPr>
              <w:t>Gait Speed (physical performance) and tibial bone structure</w:t>
            </w:r>
          </w:p>
        </w:tc>
      </w:tr>
      <w:tr w:rsidR="00531C69" w:rsidRPr="00C24C98" w:rsidTr="00C161CC">
        <w:trPr>
          <w:trHeight w:val="1623"/>
        </w:trPr>
        <w:tc>
          <w:tcPr>
            <w:tcW w:w="817" w:type="dxa"/>
            <w:tcBorders>
              <w:bottom w:val="single" w:sz="4" w:space="0" w:color="auto"/>
            </w:tcBorders>
          </w:tcPr>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dTBA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tBMD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cBMD</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cBA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PC</w:t>
            </w:r>
          </w:p>
          <w:p w:rsidR="00531C69" w:rsidRPr="00320693" w:rsidRDefault="00531C69" w:rsidP="00C161CC">
            <w:pPr>
              <w:rPr>
                <w:rFonts w:ascii="Times New Roman" w:hAnsi="Times New Roman" w:cs="Times New Roman"/>
                <w:sz w:val="20"/>
                <w:szCs w:val="20"/>
                <w:vertAlign w:val="superscript"/>
                <w:lang w:val="en-GB"/>
              </w:rPr>
            </w:pPr>
            <w:r w:rsidRPr="00320693">
              <w:rPr>
                <w:rFonts w:ascii="Times New Roman" w:hAnsi="Times New Roman" w:cs="Times New Roman"/>
                <w:sz w:val="20"/>
                <w:szCs w:val="20"/>
                <w:lang w:val="en-GB"/>
              </w:rPr>
              <w:t>EC</w:t>
            </w:r>
            <w:r w:rsidRPr="00320693">
              <w:rPr>
                <w:rFonts w:ascii="Times New Roman" w:hAnsi="Times New Roman" w:cs="Times New Roman"/>
                <w:sz w:val="20"/>
                <w:szCs w:val="20"/>
                <w:vertAlign w:val="superscript"/>
                <w:lang w:val="en-GB"/>
              </w:rPr>
              <w:t>a</w:t>
            </w:r>
          </w:p>
          <w:p w:rsidR="00531C69" w:rsidRPr="00320693" w:rsidRDefault="00531C69" w:rsidP="00C161CC">
            <w:pPr>
              <w:rPr>
                <w:rFonts w:ascii="Times New Roman" w:hAnsi="Times New Roman" w:cs="Times New Roman"/>
                <w:sz w:val="20"/>
                <w:szCs w:val="20"/>
                <w:lang w:val="en-GB"/>
              </w:rPr>
            </w:pPr>
            <w:r w:rsidRPr="00320693">
              <w:rPr>
                <w:rFonts w:ascii="Times New Roman" w:hAnsi="Times New Roman" w:cs="Times New Roman"/>
                <w:sz w:val="20"/>
                <w:szCs w:val="20"/>
                <w:lang w:val="en-GB"/>
              </w:rPr>
              <w:t>SSI</w:t>
            </w:r>
          </w:p>
          <w:p w:rsidR="00531C69" w:rsidRPr="00320693" w:rsidRDefault="00531C69" w:rsidP="00C161CC">
            <w:pPr>
              <w:rPr>
                <w:rFonts w:ascii="Times New Roman" w:hAnsi="Times New Roman" w:cs="Times New Roman"/>
                <w:sz w:val="20"/>
                <w:szCs w:val="20"/>
                <w:lang w:val="en-GB"/>
              </w:rPr>
            </w:pPr>
          </w:p>
        </w:tc>
        <w:tc>
          <w:tcPr>
            <w:tcW w:w="3119" w:type="dxa"/>
            <w:tcBorders>
              <w:bottom w:val="single" w:sz="4" w:space="0" w:color="auto"/>
            </w:tcBorders>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15.</w:t>
            </w:r>
            <w:r w:rsidR="005F740B">
              <w:rPr>
                <w:rFonts w:ascii="Times New Roman" w:hAnsi="Times New Roman" w:cs="Times New Roman"/>
                <w:sz w:val="20"/>
                <w:szCs w:val="20"/>
                <w:lang w:val="en-GB"/>
              </w:rPr>
              <w:t>5</w:t>
            </w:r>
            <w:r w:rsidRPr="00320693">
              <w:rPr>
                <w:rFonts w:ascii="Times New Roman" w:hAnsi="Times New Roman" w:cs="Times New Roman"/>
                <w:sz w:val="20"/>
                <w:szCs w:val="20"/>
                <w:lang w:val="en-GB"/>
              </w:rPr>
              <w:t xml:space="preserve"> (-3.32, 34.2)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-1.81 (-6.04, 2.42)</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0.57 (-2.48, 3.61)</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4.15 (-0.45, 8.76)</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0.43 (-0.04, 0.91)</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-0.14 (-0.57, 0.30)</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42.</w:t>
            </w:r>
            <w:r w:rsidR="005F740B">
              <w:rPr>
                <w:rFonts w:ascii="Times New Roman" w:hAnsi="Times New Roman" w:cs="Times New Roman"/>
                <w:sz w:val="20"/>
                <w:szCs w:val="20"/>
                <w:lang w:val="en-GB"/>
              </w:rPr>
              <w:t>7</w:t>
            </w:r>
            <w:r w:rsidRPr="00320693">
              <w:rPr>
                <w:rFonts w:ascii="Times New Roman" w:hAnsi="Times New Roman" w:cs="Times New Roman"/>
                <w:sz w:val="20"/>
                <w:szCs w:val="20"/>
                <w:lang w:val="en-GB"/>
              </w:rPr>
              <w:t xml:space="preserve"> (5.03, 80.</w:t>
            </w:r>
            <w:r w:rsidR="005F740B">
              <w:rPr>
                <w:rFonts w:ascii="Times New Roman" w:hAnsi="Times New Roman" w:cs="Times New Roman"/>
                <w:sz w:val="20"/>
                <w:szCs w:val="20"/>
                <w:lang w:val="en-GB"/>
              </w:rPr>
              <w:t>3</w:t>
            </w:r>
            <w:r w:rsidRPr="00320693">
              <w:rPr>
                <w:rFonts w:ascii="Times New Roman" w:hAnsi="Times New Roman" w:cs="Times New Roman"/>
                <w:sz w:val="20"/>
                <w:szCs w:val="20"/>
                <w:lang w:val="en-GB"/>
              </w:rPr>
              <w:t>)*</w:t>
            </w:r>
          </w:p>
          <w:p w:rsidR="00531C69" w:rsidRPr="00320693" w:rsidRDefault="00531C69" w:rsidP="00C161CC">
            <w:pPr>
              <w:jc w:val="center"/>
              <w:rPr>
                <w:rFonts w:ascii="Times New Roman" w:hAnsi="Times New Roman" w:cs="Times New Roman"/>
                <w:sz w:val="20"/>
                <w:szCs w:val="20"/>
                <w:lang w:val="en-GB"/>
              </w:rPr>
            </w:pPr>
          </w:p>
        </w:tc>
        <w:tc>
          <w:tcPr>
            <w:tcW w:w="2976" w:type="dxa"/>
            <w:tcBorders>
              <w:bottom w:val="single" w:sz="4" w:space="0" w:color="auto"/>
            </w:tcBorders>
          </w:tcPr>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-5.05 (-</w:t>
            </w:r>
            <w:r w:rsidR="005F740B">
              <w:rPr>
                <w:rFonts w:ascii="Times New Roman" w:hAnsi="Times New Roman" w:cs="Times New Roman"/>
                <w:sz w:val="20"/>
                <w:szCs w:val="20"/>
                <w:lang w:val="en-GB"/>
              </w:rPr>
              <w:t>20.0</w:t>
            </w:r>
            <w:r w:rsidRPr="00320693">
              <w:rPr>
                <w:rFonts w:ascii="Times New Roman" w:hAnsi="Times New Roman" w:cs="Times New Roman"/>
                <w:sz w:val="20"/>
                <w:szCs w:val="20"/>
                <w:lang w:val="en-GB"/>
              </w:rPr>
              <w:t>, 9.87)</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3.40 (-1.94, 8.75)</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-0.67 (-5.07, 3.73)</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1.80 (-1.97, 5.58)</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-0.42 (-0.88, 0.03)</w:t>
            </w:r>
          </w:p>
          <w:p w:rsidR="00531C69" w:rsidRPr="00320693"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-0.56 (-1.02, -0.11)*</w:t>
            </w:r>
          </w:p>
          <w:p w:rsidR="00531C69" w:rsidRPr="00320693" w:rsidRDefault="00531C69" w:rsidP="00C161CC">
            <w:pPr>
              <w:jc w:val="center"/>
              <w:rPr>
                <w:rFonts w:ascii="Times New Roman" w:hAnsi="Times New Roman" w:cs="Times New Roman"/>
                <w:sz w:val="20"/>
                <w:szCs w:val="20"/>
                <w:lang w:val="en-GB"/>
              </w:rPr>
            </w:pPr>
            <w:r w:rsidRPr="00320693">
              <w:rPr>
                <w:rFonts w:ascii="Times New Roman" w:hAnsi="Times New Roman" w:cs="Times New Roman"/>
                <w:sz w:val="20"/>
                <w:szCs w:val="20"/>
                <w:lang w:val="en-GB"/>
              </w:rPr>
              <w:t>-9.96 (-36.5, 16.6)</w:t>
            </w:r>
          </w:p>
          <w:p w:rsidR="00531C69" w:rsidRPr="00320693" w:rsidRDefault="00531C69" w:rsidP="00C161CC">
            <w:pPr>
              <w:jc w:val="center"/>
              <w:rPr>
                <w:rFonts w:ascii="Times New Roman" w:hAnsi="Times New Roman" w:cs="Times New Roman"/>
                <w:sz w:val="20"/>
                <w:szCs w:val="20"/>
                <w:lang w:val="en-GB"/>
              </w:rPr>
            </w:pPr>
          </w:p>
        </w:tc>
      </w:tr>
    </w:tbl>
    <w:p w:rsidR="00531C69" w:rsidRDefault="00531C69" w:rsidP="00C161CC">
      <w:pPr>
        <w:spacing w:after="0"/>
        <w:rPr>
          <w:rFonts w:ascii="Times New Roman" w:hAnsi="Times New Roman" w:cs="Times New Roman"/>
          <w:sz w:val="20"/>
          <w:szCs w:val="20"/>
          <w:lang w:val="en-GB"/>
        </w:rPr>
      </w:pPr>
    </w:p>
    <w:p w:rsidR="00757EA9" w:rsidRDefault="00531C69" w:rsidP="00C161CC">
      <w:pPr>
        <w:spacing w:after="0"/>
        <w:rPr>
          <w:rFonts w:ascii="Times New Roman" w:hAnsi="Times New Roman" w:cs="Times New Roman"/>
          <w:sz w:val="20"/>
          <w:szCs w:val="20"/>
          <w:lang w:val="en-GB"/>
        </w:rPr>
      </w:pPr>
      <w:r w:rsidRPr="00C24C98">
        <w:rPr>
          <w:rFonts w:ascii="Times New Roman" w:hAnsi="Times New Roman" w:cs="Times New Roman"/>
          <w:sz w:val="20"/>
          <w:szCs w:val="20"/>
          <w:lang w:val="en-GB"/>
        </w:rPr>
        <w:t xml:space="preserve">Key: </w:t>
      </w:r>
      <w:r w:rsidRPr="008A2F0E">
        <w:rPr>
          <w:rFonts w:ascii="Times New Roman" w:hAnsi="Times New Roman" w:cs="Times New Roman"/>
          <w:sz w:val="19"/>
          <w:szCs w:val="19"/>
          <w:lang w:val="en-GB"/>
        </w:rPr>
        <w:t xml:space="preserve">dTBA, distal total bone area; </w:t>
      </w:r>
      <w:r w:rsidRPr="00C24C98">
        <w:rPr>
          <w:rFonts w:ascii="Times New Roman" w:hAnsi="Times New Roman" w:cs="Times New Roman"/>
          <w:sz w:val="20"/>
          <w:szCs w:val="20"/>
          <w:lang w:val="en-GB"/>
        </w:rPr>
        <w:t xml:space="preserve">tBMD, trabecular bone mineral density; cBMD, cortical bone mineral density; cBA, cortical bone area; </w:t>
      </w:r>
      <w:r w:rsidR="00D1185F" w:rsidRPr="00C24C98">
        <w:rPr>
          <w:rFonts w:ascii="Times New Roman" w:hAnsi="Times New Roman" w:cs="Times New Roman"/>
          <w:sz w:val="20"/>
          <w:szCs w:val="20"/>
          <w:lang w:val="en-GB"/>
        </w:rPr>
        <w:t xml:space="preserve">PC, periosteal circumference; </w:t>
      </w:r>
      <w:r w:rsidRPr="00C24C98">
        <w:rPr>
          <w:rFonts w:ascii="Times New Roman" w:hAnsi="Times New Roman" w:cs="Times New Roman"/>
          <w:sz w:val="20"/>
          <w:szCs w:val="20"/>
          <w:lang w:val="en-GB"/>
        </w:rPr>
        <w:t xml:space="preserve">EC, endosteal circumference; </w:t>
      </w:r>
      <w:r w:rsidR="00D1185F" w:rsidRPr="00C24C98">
        <w:rPr>
          <w:rFonts w:ascii="Times New Roman" w:hAnsi="Times New Roman" w:cs="Times New Roman"/>
          <w:sz w:val="20"/>
          <w:szCs w:val="20"/>
          <w:lang w:val="en-GB"/>
        </w:rPr>
        <w:t>SSI, strength strain index</w:t>
      </w:r>
      <w:r w:rsidRPr="00C24C98">
        <w:rPr>
          <w:rFonts w:ascii="Times New Roman" w:hAnsi="Times New Roman" w:cs="Times New Roman"/>
          <w:sz w:val="20"/>
          <w:szCs w:val="20"/>
          <w:lang w:val="en-GB"/>
        </w:rPr>
        <w:t xml:space="preserve">.  </w:t>
      </w:r>
    </w:p>
    <w:p w:rsidR="00531C69" w:rsidRDefault="00531C69" w:rsidP="00C161CC">
      <w:pPr>
        <w:spacing w:after="0"/>
        <w:rPr>
          <w:rFonts w:ascii="Times New Roman" w:hAnsi="Times New Roman" w:cs="Times New Roman"/>
          <w:sz w:val="20"/>
          <w:szCs w:val="20"/>
          <w:lang w:val="en-GB"/>
        </w:rPr>
      </w:pPr>
      <w:r w:rsidRPr="00C24C98">
        <w:rPr>
          <w:rFonts w:ascii="Times New Roman" w:hAnsi="Times New Roman" w:cs="Times New Roman"/>
          <w:sz w:val="20"/>
          <w:szCs w:val="20"/>
          <w:lang w:val="en-GB"/>
        </w:rPr>
        <w:t>NB Lower limb was corresponding limb for gait speed (physical performance).</w:t>
      </w:r>
      <w:r>
        <w:rPr>
          <w:rFonts w:ascii="Times New Roman" w:hAnsi="Times New Roman" w:cs="Times New Roman"/>
          <w:sz w:val="20"/>
          <w:szCs w:val="20"/>
          <w:lang w:val="en-GB"/>
        </w:rPr>
        <w:t xml:space="preserve">  </w:t>
      </w:r>
    </w:p>
    <w:p w:rsidR="00531C69" w:rsidRPr="00D71E30" w:rsidRDefault="00531C69" w:rsidP="00C161CC">
      <w:pPr>
        <w:spacing w:after="0"/>
        <w:rPr>
          <w:rFonts w:ascii="Times New Roman" w:hAnsi="Times New Roman" w:cs="Times New Roman"/>
          <w:sz w:val="20"/>
          <w:szCs w:val="20"/>
          <w:lang w:val="en-GB"/>
        </w:rPr>
      </w:pPr>
      <w:r>
        <w:rPr>
          <w:rFonts w:ascii="Times New Roman" w:hAnsi="Times New Roman" w:cs="Times New Roman"/>
          <w:sz w:val="20"/>
          <w:szCs w:val="20"/>
          <w:vertAlign w:val="superscript"/>
          <w:lang w:val="en-GB"/>
        </w:rPr>
        <w:t>a</w:t>
      </w:r>
      <w:r>
        <w:rPr>
          <w:rFonts w:ascii="Times New Roman" w:hAnsi="Times New Roman" w:cs="Times New Roman"/>
          <w:sz w:val="20"/>
          <w:szCs w:val="20"/>
          <w:lang w:val="en-GB"/>
        </w:rPr>
        <w:t>Adjusted for PC.  *p&lt;0.05, **p&lt;0.01, ***p&lt;0.001</w:t>
      </w:r>
    </w:p>
    <w:p w:rsidR="00531C69" w:rsidRDefault="00531C69" w:rsidP="00C161CC">
      <w:pPr>
        <w:rPr>
          <w:rFonts w:ascii="Times New Roman" w:hAnsi="Times New Roman" w:cs="Times New Roman"/>
          <w:sz w:val="24"/>
          <w:szCs w:val="24"/>
          <w:lang w:val="en-GB"/>
        </w:rPr>
      </w:pPr>
    </w:p>
    <w:p w:rsidR="00531C69" w:rsidRPr="00651BDF" w:rsidRDefault="002521F6" w:rsidP="00C161CC">
      <w:pPr>
        <w:rPr>
          <w:rFonts w:ascii="Times New Roman" w:hAnsi="Times New Roman" w:cs="Times New Roman"/>
          <w:b/>
          <w:sz w:val="24"/>
          <w:szCs w:val="24"/>
          <w:lang w:val="en-GB"/>
        </w:rPr>
      </w:pPr>
      <w:r w:rsidRPr="002521F6">
        <w:rPr>
          <w:rFonts w:ascii="Times New Roman" w:hAnsi="Times New Roman" w:cs="Times New Roman"/>
          <w:b/>
          <w:sz w:val="24"/>
          <w:szCs w:val="24"/>
          <w:lang w:val="en-GB"/>
        </w:rPr>
        <w:lastRenderedPageBreak/>
        <w:t xml:space="preserve">Table 4: Associations between muscle parameters and bone structure in the corresponding limb after adjustment for </w:t>
      </w:r>
      <w:r w:rsidRPr="002521F6">
        <w:rPr>
          <w:rFonts w:ascii="Times New Roman" w:hAnsi="Times New Roman" w:cs="Times New Roman"/>
          <w:b/>
          <w:sz w:val="24"/>
          <w:szCs w:val="24"/>
        </w:rPr>
        <w:t xml:space="preserve">age, height, weight-adjusted-for-height, limb length-adjusted-for-height, social class, smoking status, alcohol consumption, calcium intake, physical activity, diabetes, and in women, years since menopause and </w:t>
      </w:r>
      <w:r w:rsidR="00651BDF">
        <w:rPr>
          <w:rFonts w:ascii="Times New Roman" w:hAnsi="Times New Roman" w:cs="Times New Roman"/>
          <w:b/>
          <w:sz w:val="24"/>
          <w:szCs w:val="24"/>
        </w:rPr>
        <w:t>e</w:t>
      </w:r>
      <w:r w:rsidRPr="002521F6">
        <w:rPr>
          <w:rFonts w:ascii="Times New Roman" w:hAnsi="Times New Roman" w:cs="Times New Roman"/>
          <w:b/>
          <w:sz w:val="24"/>
          <w:szCs w:val="24"/>
        </w:rPr>
        <w:t xml:space="preserve">strogen replacement therapy.  </w:t>
      </w:r>
    </w:p>
    <w:tbl>
      <w:tblPr>
        <w:tblStyle w:val="TableGrid"/>
        <w:tblW w:w="6912" w:type="dxa"/>
        <w:tblInd w:w="1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17"/>
        <w:gridCol w:w="3119"/>
        <w:gridCol w:w="2976"/>
      </w:tblGrid>
      <w:tr w:rsidR="00531C69" w:rsidRPr="00C24C98" w:rsidTr="00C161CC">
        <w:tc>
          <w:tcPr>
            <w:tcW w:w="817" w:type="dxa"/>
            <w:tcBorders>
              <w:top w:val="single" w:sz="4" w:space="0" w:color="auto"/>
            </w:tcBorders>
          </w:tcPr>
          <w:p w:rsidR="00531C69" w:rsidRPr="00C24C98" w:rsidRDefault="00531C69" w:rsidP="00C161CC">
            <w:pPr>
              <w:rPr>
                <w:rFonts w:ascii="Times New Roman" w:hAnsi="Times New Roman" w:cs="Times New Roman"/>
                <w:sz w:val="20"/>
                <w:szCs w:val="20"/>
                <w:lang w:val="en-GB"/>
              </w:rPr>
            </w:pPr>
          </w:p>
        </w:tc>
        <w:tc>
          <w:tcPr>
            <w:tcW w:w="3119"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Men</w:t>
            </w:r>
          </w:p>
        </w:tc>
        <w:tc>
          <w:tcPr>
            <w:tcW w:w="2976" w:type="dxa"/>
            <w:tcBorders>
              <w:top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Women</w:t>
            </w:r>
          </w:p>
        </w:tc>
      </w:tr>
      <w:tr w:rsidR="00531C69" w:rsidRPr="00C24C98" w:rsidTr="005F740B">
        <w:trPr>
          <w:trHeight w:val="183"/>
        </w:trPr>
        <w:tc>
          <w:tcPr>
            <w:tcW w:w="817" w:type="dxa"/>
            <w:tcBorders>
              <w:bottom w:val="single" w:sz="4" w:space="0" w:color="auto"/>
            </w:tcBorders>
          </w:tcPr>
          <w:p w:rsidR="00531C69" w:rsidRPr="00C24C98" w:rsidRDefault="00531C69" w:rsidP="00C161CC">
            <w:pPr>
              <w:rPr>
                <w:rFonts w:ascii="Times New Roman" w:hAnsi="Times New Roman" w:cs="Times New Roman"/>
                <w:sz w:val="20"/>
                <w:szCs w:val="20"/>
                <w:lang w:val="en-GB"/>
              </w:rPr>
            </w:pPr>
          </w:p>
        </w:tc>
        <w:tc>
          <w:tcPr>
            <w:tcW w:w="3119"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β (95%CI)</w:t>
            </w:r>
          </w:p>
        </w:tc>
        <w:tc>
          <w:tcPr>
            <w:tcW w:w="2976" w:type="dxa"/>
            <w:tcBorders>
              <w:bottom w:val="single" w:sz="4" w:space="0" w:color="auto"/>
            </w:tcBorders>
          </w:tcPr>
          <w:p w:rsidR="00531C69" w:rsidRPr="00651BDF" w:rsidRDefault="002521F6" w:rsidP="00C161CC">
            <w:pPr>
              <w:spacing w:after="200" w:line="276" w:lineRule="auto"/>
              <w:jc w:val="center"/>
              <w:rPr>
                <w:rFonts w:ascii="Times New Roman" w:hAnsi="Times New Roman" w:cs="Times New Roman"/>
                <w:b/>
                <w:sz w:val="20"/>
                <w:szCs w:val="20"/>
                <w:lang w:val="en-GB"/>
              </w:rPr>
            </w:pPr>
            <w:r w:rsidRPr="002521F6">
              <w:rPr>
                <w:rFonts w:ascii="Times New Roman" w:hAnsi="Times New Roman" w:cs="Times New Roman"/>
                <w:b/>
                <w:sz w:val="20"/>
                <w:szCs w:val="20"/>
                <w:lang w:val="en-GB"/>
              </w:rPr>
              <w:t>β (95%CI)</w:t>
            </w:r>
          </w:p>
        </w:tc>
      </w:tr>
      <w:tr w:rsidR="00531C69" w:rsidRPr="00651BDF" w:rsidTr="00C161CC">
        <w:trPr>
          <w:trHeight w:val="456"/>
        </w:trPr>
        <w:tc>
          <w:tcPr>
            <w:tcW w:w="6912" w:type="dxa"/>
            <w:gridSpan w:val="3"/>
            <w:tcBorders>
              <w:top w:val="single" w:sz="4" w:space="0" w:color="auto"/>
            </w:tcBorders>
          </w:tcPr>
          <w:p w:rsidR="00531C69" w:rsidRPr="00651BDF" w:rsidRDefault="00531C69" w:rsidP="005F740B">
            <w:pPr>
              <w:spacing w:line="276" w:lineRule="auto"/>
              <w:rPr>
                <w:rFonts w:ascii="Times New Roman" w:hAnsi="Times New Roman" w:cs="Times New Roman"/>
                <w:b/>
                <w:sz w:val="20"/>
                <w:szCs w:val="20"/>
                <w:lang w:val="en-GB"/>
              </w:rPr>
            </w:pPr>
          </w:p>
          <w:p w:rsidR="00531C69" w:rsidRPr="00651BDF" w:rsidRDefault="002521F6" w:rsidP="005F740B">
            <w:pPr>
              <w:spacing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Forearm Muscle CSA (muscle size) and radial bone structure</w:t>
            </w:r>
          </w:p>
        </w:tc>
      </w:tr>
      <w:tr w:rsidR="00531C69" w:rsidRPr="00C24C98" w:rsidTr="00C161CC">
        <w:trPr>
          <w:trHeight w:val="1799"/>
        </w:trPr>
        <w:tc>
          <w:tcPr>
            <w:tcW w:w="817" w:type="dxa"/>
          </w:tcPr>
          <w:p w:rsidR="00531C69" w:rsidRPr="00C24C98" w:rsidRDefault="00531C69" w:rsidP="00C161CC">
            <w:pPr>
              <w:rPr>
                <w:rFonts w:ascii="Times New Roman" w:hAnsi="Times New Roman" w:cs="Times New Roman"/>
                <w:sz w:val="20"/>
                <w:szCs w:val="20"/>
                <w:lang w:val="en-GB"/>
              </w:rPr>
            </w:pPr>
            <w:r>
              <w:rPr>
                <w:rFonts w:ascii="Times New Roman" w:hAnsi="Times New Roman" w:cs="Times New Roman"/>
                <w:sz w:val="20"/>
                <w:szCs w:val="20"/>
                <w:lang w:val="en-GB"/>
              </w:rPr>
              <w:t>d</w:t>
            </w:r>
            <w:r w:rsidRPr="00C24C98">
              <w:rPr>
                <w:rFonts w:ascii="Times New Roman" w:hAnsi="Times New Roman" w:cs="Times New Roman"/>
                <w:sz w:val="20"/>
                <w:szCs w:val="20"/>
                <w:lang w:val="en-GB"/>
              </w:rPr>
              <w:t>TBA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tBMD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PC</w:t>
            </w:r>
          </w:p>
          <w:p w:rsidR="00531C69" w:rsidRPr="00953ACA" w:rsidRDefault="00531C69" w:rsidP="00C161CC">
            <w:pPr>
              <w:rPr>
                <w:rFonts w:ascii="Times New Roman" w:hAnsi="Times New Roman" w:cs="Times New Roman"/>
                <w:sz w:val="20"/>
                <w:szCs w:val="20"/>
                <w:vertAlign w:val="superscript"/>
                <w:lang w:val="en-GB"/>
              </w:rPr>
            </w:pPr>
            <w:r w:rsidRPr="00C24C98">
              <w:rPr>
                <w:rFonts w:ascii="Times New Roman" w:hAnsi="Times New Roman" w:cs="Times New Roman"/>
                <w:sz w:val="20"/>
                <w:szCs w:val="20"/>
                <w:lang w:val="en-GB"/>
              </w:rPr>
              <w:t>EC</w:t>
            </w:r>
            <w:r>
              <w:rPr>
                <w:rFonts w:ascii="Times New Roman" w:hAnsi="Times New Roman" w:cs="Times New Roman"/>
                <w:sz w:val="20"/>
                <w:szCs w:val="20"/>
                <w:vertAlign w:val="superscript"/>
                <w:lang w:val="en-GB"/>
              </w:rPr>
              <w:t>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SSI</w:t>
            </w:r>
          </w:p>
          <w:p w:rsidR="00531C69" w:rsidRPr="00C24C98" w:rsidRDefault="00531C69" w:rsidP="00C161CC">
            <w:pPr>
              <w:rPr>
                <w:rFonts w:ascii="Times New Roman" w:hAnsi="Times New Roman" w:cs="Times New Roman"/>
                <w:sz w:val="20"/>
                <w:szCs w:val="20"/>
                <w:lang w:val="en-GB"/>
              </w:rPr>
            </w:pPr>
          </w:p>
        </w:tc>
        <w:tc>
          <w:tcPr>
            <w:tcW w:w="3119" w:type="dxa"/>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23.9</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(14.</w:t>
            </w:r>
            <w:r w:rsidR="005F740B">
              <w:rPr>
                <w:rFonts w:ascii="Times New Roman" w:hAnsi="Times New Roman" w:cs="Times New Roman"/>
                <w:sz w:val="20"/>
                <w:szCs w:val="20"/>
                <w:lang w:val="en-GB"/>
              </w:rPr>
              <w:t>6</w:t>
            </w:r>
            <w:r w:rsidRPr="00C24C98">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33.</w:t>
            </w:r>
            <w:r w:rsidR="005F740B">
              <w:rPr>
                <w:rFonts w:ascii="Times New Roman" w:hAnsi="Times New Roman" w:cs="Times New Roman"/>
                <w:sz w:val="20"/>
                <w:szCs w:val="20"/>
                <w:lang w:val="en-GB"/>
              </w:rPr>
              <w:t>3</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2.63 (-3.33,</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8.60)</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-2.38 (-8.08,</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3.32)</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4.28 (2.36,</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6.20)</w:t>
            </w:r>
            <w:r>
              <w:rPr>
                <w:rFonts w:ascii="Times New Roman" w:hAnsi="Times New Roman" w:cs="Times New Roman"/>
                <w:sz w:val="20"/>
                <w:szCs w:val="20"/>
                <w:lang w:val="en-GB"/>
              </w:rPr>
              <w:t>***</w:t>
            </w:r>
          </w:p>
          <w:p w:rsidR="00531C69"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1.20 (0.71,</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1.69)</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-0.48 (-0.83, -0.13)**</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23.6</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(12.</w:t>
            </w:r>
            <w:r w:rsidR="005F740B">
              <w:rPr>
                <w:rFonts w:ascii="Times New Roman" w:hAnsi="Times New Roman" w:cs="Times New Roman"/>
                <w:sz w:val="20"/>
                <w:szCs w:val="20"/>
                <w:lang w:val="en-GB"/>
              </w:rPr>
              <w:t>2</w:t>
            </w:r>
            <w:r w:rsidRPr="00C24C98">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35.</w:t>
            </w:r>
            <w:r w:rsidR="005F740B">
              <w:rPr>
                <w:rFonts w:ascii="Times New Roman" w:hAnsi="Times New Roman" w:cs="Times New Roman"/>
                <w:sz w:val="20"/>
                <w:szCs w:val="20"/>
                <w:lang w:val="en-GB"/>
              </w:rPr>
              <w:t>1</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rPr>
                <w:rFonts w:ascii="Times New Roman" w:hAnsi="Times New Roman" w:cs="Times New Roman"/>
                <w:sz w:val="20"/>
                <w:szCs w:val="20"/>
                <w:lang w:val="en-GB"/>
              </w:rPr>
            </w:pPr>
          </w:p>
        </w:tc>
        <w:tc>
          <w:tcPr>
            <w:tcW w:w="2976" w:type="dxa"/>
          </w:tcPr>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16.</w:t>
            </w:r>
            <w:r w:rsidR="005F740B">
              <w:rPr>
                <w:rFonts w:ascii="Times New Roman" w:eastAsia="Times New Roman" w:hAnsi="Times New Roman" w:cs="Times New Roman"/>
                <w:sz w:val="20"/>
                <w:szCs w:val="20"/>
              </w:rPr>
              <w:t>8</w:t>
            </w:r>
            <w:r w:rsidRPr="00C24C98">
              <w:rPr>
                <w:rFonts w:ascii="Times New Roman" w:eastAsia="Times New Roman" w:hAnsi="Times New Roman" w:cs="Times New Roman"/>
                <w:sz w:val="20"/>
                <w:szCs w:val="20"/>
              </w:rPr>
              <w:t xml:space="preserve"> (10.</w:t>
            </w:r>
            <w:r w:rsidR="005F740B">
              <w:rPr>
                <w:rFonts w:ascii="Times New Roman" w:eastAsia="Times New Roman" w:hAnsi="Times New Roman" w:cs="Times New Roman"/>
                <w:sz w:val="20"/>
                <w:szCs w:val="20"/>
              </w:rPr>
              <w:t>4</w:t>
            </w:r>
            <w:r w:rsidRPr="00C24C9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23.1)</w:t>
            </w:r>
            <w:r>
              <w:rPr>
                <w:rFonts w:ascii="Times New Roman" w:eastAsia="Times New Roman" w:hAnsi="Times New Roman" w:cs="Times New Roman"/>
                <w:sz w:val="20"/>
                <w:szCs w:val="20"/>
              </w:rPr>
              <w:t>***</w:t>
            </w:r>
          </w:p>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8.09 (2.30,</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13.</w:t>
            </w:r>
            <w:r w:rsidR="005F740B">
              <w:rPr>
                <w:rFonts w:ascii="Times New Roman" w:eastAsia="Times New Roman" w:hAnsi="Times New Roman" w:cs="Times New Roman"/>
                <w:sz w:val="20"/>
                <w:szCs w:val="20"/>
              </w:rPr>
              <w:t>9</w:t>
            </w:r>
            <w:r w:rsidRPr="00C24C98">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-0.24 (-6.50,</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6.01)</w:t>
            </w:r>
          </w:p>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5.25 (3.84,</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6.66)</w:t>
            </w:r>
            <w:r>
              <w:rPr>
                <w:rFonts w:ascii="Times New Roman" w:eastAsia="Times New Roman" w:hAnsi="Times New Roman" w:cs="Times New Roman"/>
                <w:sz w:val="20"/>
                <w:szCs w:val="20"/>
              </w:rPr>
              <w:t>***</w:t>
            </w:r>
          </w:p>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1.44 (1.05,</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1.83)</w:t>
            </w:r>
            <w:r>
              <w:rPr>
                <w:rFonts w:ascii="Times New Roman" w:eastAsia="Times New Roman" w:hAnsi="Times New Roman" w:cs="Times New Roman"/>
                <w:sz w:val="20"/>
                <w:szCs w:val="20"/>
              </w:rPr>
              <w:t>***</w:t>
            </w:r>
          </w:p>
          <w:p w:rsidR="00531C69" w:rsidRPr="00C24C98" w:rsidRDefault="00531C69" w:rsidP="00C161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-0.90 (-1.23, -0.58</w:t>
            </w:r>
            <w:r w:rsidRPr="00C24C98">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rsidR="00531C69" w:rsidRPr="00C24C98" w:rsidRDefault="00531C69" w:rsidP="00C161CC">
            <w:pPr>
              <w:jc w:val="center"/>
              <w:rPr>
                <w:rFonts w:ascii="Times New Roman" w:eastAsia="Times New Roman" w:hAnsi="Times New Roman" w:cs="Times New Roman"/>
                <w:sz w:val="20"/>
                <w:szCs w:val="20"/>
              </w:rPr>
            </w:pPr>
            <w:r w:rsidRPr="00C24C98">
              <w:rPr>
                <w:rFonts w:ascii="Times New Roman" w:eastAsia="Times New Roman" w:hAnsi="Times New Roman" w:cs="Times New Roman"/>
                <w:sz w:val="20"/>
                <w:szCs w:val="20"/>
              </w:rPr>
              <w:t>24.</w:t>
            </w:r>
            <w:r w:rsidR="005F740B">
              <w:rPr>
                <w:rFonts w:ascii="Times New Roman" w:eastAsia="Times New Roman" w:hAnsi="Times New Roman" w:cs="Times New Roman"/>
                <w:sz w:val="20"/>
                <w:szCs w:val="20"/>
              </w:rPr>
              <w:t>6</w:t>
            </w:r>
            <w:r w:rsidRPr="00C24C98">
              <w:rPr>
                <w:rFonts w:ascii="Times New Roman" w:eastAsia="Times New Roman" w:hAnsi="Times New Roman" w:cs="Times New Roman"/>
                <w:sz w:val="20"/>
                <w:szCs w:val="20"/>
              </w:rPr>
              <w:t xml:space="preserve"> (18.</w:t>
            </w:r>
            <w:r w:rsidR="005F740B">
              <w:rPr>
                <w:rFonts w:ascii="Times New Roman" w:eastAsia="Times New Roman" w:hAnsi="Times New Roman" w:cs="Times New Roman"/>
                <w:sz w:val="20"/>
                <w:szCs w:val="20"/>
              </w:rPr>
              <w:t>6</w:t>
            </w:r>
            <w:r w:rsidRPr="00C24C98">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Pr="00C24C98">
              <w:rPr>
                <w:rFonts w:ascii="Times New Roman" w:eastAsia="Times New Roman" w:hAnsi="Times New Roman" w:cs="Times New Roman"/>
                <w:sz w:val="20"/>
                <w:szCs w:val="20"/>
              </w:rPr>
              <w:t>30.6)</w:t>
            </w:r>
            <w:r>
              <w:rPr>
                <w:rFonts w:ascii="Times New Roman" w:eastAsia="Times New Roman" w:hAnsi="Times New Roman" w:cs="Times New Roman"/>
                <w:sz w:val="20"/>
                <w:szCs w:val="20"/>
              </w:rPr>
              <w:t>***</w:t>
            </w:r>
          </w:p>
          <w:p w:rsidR="00531C69" w:rsidRPr="00C24C98" w:rsidRDefault="00531C69" w:rsidP="00C161CC">
            <w:pPr>
              <w:jc w:val="center"/>
              <w:rPr>
                <w:rFonts w:ascii="Times New Roman" w:hAnsi="Times New Roman" w:cs="Times New Roman"/>
                <w:sz w:val="20"/>
                <w:szCs w:val="20"/>
                <w:lang w:val="en-GB"/>
              </w:rPr>
            </w:pPr>
          </w:p>
        </w:tc>
      </w:tr>
      <w:tr w:rsidR="00531C69" w:rsidRPr="00C24C98" w:rsidTr="00C161CC">
        <w:trPr>
          <w:trHeight w:val="263"/>
        </w:trPr>
        <w:tc>
          <w:tcPr>
            <w:tcW w:w="6912" w:type="dxa"/>
            <w:gridSpan w:val="3"/>
          </w:tcPr>
          <w:p w:rsidR="00531C69" w:rsidRPr="00651BDF" w:rsidRDefault="002521F6" w:rsidP="00C161CC">
            <w:pPr>
              <w:spacing w:after="200"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Calf Muscle CSA (muscle size) and tibial bone structure</w:t>
            </w:r>
          </w:p>
        </w:tc>
      </w:tr>
      <w:tr w:rsidR="00531C69" w:rsidRPr="00C24C98" w:rsidTr="00C161CC">
        <w:trPr>
          <w:trHeight w:val="1776"/>
        </w:trPr>
        <w:tc>
          <w:tcPr>
            <w:tcW w:w="817" w:type="dxa"/>
          </w:tcPr>
          <w:p w:rsidR="00531C69" w:rsidRPr="00C24C98" w:rsidRDefault="00531C69" w:rsidP="00C161CC">
            <w:pPr>
              <w:rPr>
                <w:rFonts w:ascii="Times New Roman" w:hAnsi="Times New Roman" w:cs="Times New Roman"/>
                <w:sz w:val="20"/>
                <w:szCs w:val="20"/>
                <w:lang w:val="en-GB"/>
              </w:rPr>
            </w:pPr>
            <w:r>
              <w:rPr>
                <w:rFonts w:ascii="Times New Roman" w:hAnsi="Times New Roman" w:cs="Times New Roman"/>
                <w:sz w:val="20"/>
                <w:szCs w:val="20"/>
                <w:lang w:val="en-GB"/>
              </w:rPr>
              <w:t>d</w:t>
            </w:r>
            <w:r w:rsidRPr="00C24C98">
              <w:rPr>
                <w:rFonts w:ascii="Times New Roman" w:hAnsi="Times New Roman" w:cs="Times New Roman"/>
                <w:sz w:val="20"/>
                <w:szCs w:val="20"/>
                <w:lang w:val="en-GB"/>
              </w:rPr>
              <w:t>TBA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tBMD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PC</w:t>
            </w:r>
          </w:p>
          <w:p w:rsidR="00531C69" w:rsidRPr="00953ACA" w:rsidRDefault="00531C69" w:rsidP="00C161CC">
            <w:pPr>
              <w:rPr>
                <w:rFonts w:ascii="Times New Roman" w:hAnsi="Times New Roman" w:cs="Times New Roman"/>
                <w:sz w:val="20"/>
                <w:szCs w:val="20"/>
                <w:vertAlign w:val="superscript"/>
                <w:lang w:val="en-GB"/>
              </w:rPr>
            </w:pPr>
            <w:r w:rsidRPr="00C24C98">
              <w:rPr>
                <w:rFonts w:ascii="Times New Roman" w:hAnsi="Times New Roman" w:cs="Times New Roman"/>
                <w:sz w:val="20"/>
                <w:szCs w:val="20"/>
                <w:lang w:val="en-GB"/>
              </w:rPr>
              <w:t>EC</w:t>
            </w:r>
            <w:r>
              <w:rPr>
                <w:rFonts w:ascii="Times New Roman" w:hAnsi="Times New Roman" w:cs="Times New Roman"/>
                <w:sz w:val="20"/>
                <w:szCs w:val="20"/>
                <w:vertAlign w:val="superscript"/>
                <w:lang w:val="en-GB"/>
              </w:rPr>
              <w:t>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SSI</w:t>
            </w:r>
          </w:p>
          <w:p w:rsidR="00531C69" w:rsidRPr="00C24C98" w:rsidRDefault="00531C69" w:rsidP="00C161CC">
            <w:pPr>
              <w:rPr>
                <w:rFonts w:ascii="Times New Roman" w:hAnsi="Times New Roman" w:cs="Times New Roman"/>
                <w:sz w:val="20"/>
                <w:szCs w:val="20"/>
                <w:lang w:val="en-GB"/>
              </w:rPr>
            </w:pPr>
          </w:p>
        </w:tc>
        <w:tc>
          <w:tcPr>
            <w:tcW w:w="3119" w:type="dxa"/>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22.8 (1.78,</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43.9)</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-0.35 (-5.61,</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4.91)</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-1.39 (-5.42,</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2.64)</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8.57 (3.20,</w:t>
            </w:r>
            <w:r>
              <w:rPr>
                <w:rFonts w:ascii="Times New Roman" w:hAnsi="Times New Roman" w:cs="Times New Roman"/>
                <w:sz w:val="20"/>
                <w:szCs w:val="20"/>
                <w:lang w:val="en-GB"/>
              </w:rPr>
              <w:t xml:space="preserve"> </w:t>
            </w:r>
            <w:r w:rsidR="005F740B">
              <w:rPr>
                <w:rFonts w:ascii="Times New Roman" w:hAnsi="Times New Roman" w:cs="Times New Roman"/>
                <w:sz w:val="20"/>
                <w:szCs w:val="20"/>
                <w:lang w:val="en-GB"/>
              </w:rPr>
              <w:t>14.0</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1.18</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(0.65,</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1.72)</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-0.04 (-0.61, 0.54)</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78.</w:t>
            </w:r>
            <w:r w:rsidR="005F740B">
              <w:rPr>
                <w:rFonts w:ascii="Times New Roman" w:hAnsi="Times New Roman" w:cs="Times New Roman"/>
                <w:sz w:val="20"/>
                <w:szCs w:val="20"/>
                <w:lang w:val="en-GB"/>
              </w:rPr>
              <w:t>2</w:t>
            </w:r>
            <w:r w:rsidRPr="00C24C98">
              <w:rPr>
                <w:rFonts w:ascii="Times New Roman" w:hAnsi="Times New Roman" w:cs="Times New Roman"/>
                <w:sz w:val="20"/>
                <w:szCs w:val="20"/>
                <w:lang w:val="en-GB"/>
              </w:rPr>
              <w:t xml:space="preserve"> (35.</w:t>
            </w:r>
            <w:r w:rsidR="005F740B">
              <w:rPr>
                <w:rFonts w:ascii="Times New Roman" w:hAnsi="Times New Roman" w:cs="Times New Roman"/>
                <w:sz w:val="20"/>
                <w:szCs w:val="20"/>
                <w:lang w:val="en-GB"/>
              </w:rPr>
              <w:t>7</w:t>
            </w:r>
            <w:r w:rsidRPr="00C24C98">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12</w:t>
            </w:r>
            <w:r w:rsidR="005F740B">
              <w:rPr>
                <w:rFonts w:ascii="Times New Roman" w:hAnsi="Times New Roman" w:cs="Times New Roman"/>
                <w:sz w:val="20"/>
                <w:szCs w:val="20"/>
                <w:lang w:val="en-GB"/>
              </w:rPr>
              <w:t>1</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p>
        </w:tc>
        <w:tc>
          <w:tcPr>
            <w:tcW w:w="2976" w:type="dxa"/>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19.5 (4.09,</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34.9)</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3.65 (-2.60, 9.90)</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-4.13 (-9.53,</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1.27)</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9.71 (5.97,</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13.4)</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1.32 (0.87,</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1.77)</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-0.86 (-1.41, -0.32)**</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76.4 (51.3,</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10</w:t>
            </w:r>
            <w:r w:rsidR="005F740B">
              <w:rPr>
                <w:rFonts w:ascii="Times New Roman" w:hAnsi="Times New Roman" w:cs="Times New Roman"/>
                <w:sz w:val="20"/>
                <w:szCs w:val="20"/>
                <w:lang w:val="en-GB"/>
              </w:rPr>
              <w:t>2</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p>
        </w:tc>
      </w:tr>
      <w:tr w:rsidR="00531C69" w:rsidRPr="00651BDF" w:rsidTr="00C161CC">
        <w:trPr>
          <w:trHeight w:val="251"/>
        </w:trPr>
        <w:tc>
          <w:tcPr>
            <w:tcW w:w="6912" w:type="dxa"/>
            <w:gridSpan w:val="3"/>
          </w:tcPr>
          <w:p w:rsidR="00531C69" w:rsidRPr="00651BDF" w:rsidRDefault="002521F6" w:rsidP="00C161CC">
            <w:pPr>
              <w:spacing w:after="200"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Grip Strength (muscle strength) and radial bone structure</w:t>
            </w:r>
          </w:p>
        </w:tc>
      </w:tr>
      <w:tr w:rsidR="00531C69" w:rsidRPr="00C24C98" w:rsidTr="00C161CC">
        <w:trPr>
          <w:trHeight w:val="1796"/>
        </w:trPr>
        <w:tc>
          <w:tcPr>
            <w:tcW w:w="817" w:type="dxa"/>
          </w:tcPr>
          <w:p w:rsidR="00531C69" w:rsidRPr="00C24C98" w:rsidRDefault="00531C69" w:rsidP="00C161CC">
            <w:pPr>
              <w:rPr>
                <w:rFonts w:ascii="Times New Roman" w:hAnsi="Times New Roman" w:cs="Times New Roman"/>
                <w:sz w:val="20"/>
                <w:szCs w:val="20"/>
                <w:lang w:val="en-GB"/>
              </w:rPr>
            </w:pPr>
            <w:r>
              <w:rPr>
                <w:rFonts w:ascii="Times New Roman" w:hAnsi="Times New Roman" w:cs="Times New Roman"/>
                <w:sz w:val="20"/>
                <w:szCs w:val="20"/>
                <w:lang w:val="en-GB"/>
              </w:rPr>
              <w:t>d</w:t>
            </w:r>
            <w:r w:rsidRPr="00C24C98">
              <w:rPr>
                <w:rFonts w:ascii="Times New Roman" w:hAnsi="Times New Roman" w:cs="Times New Roman"/>
                <w:sz w:val="20"/>
                <w:szCs w:val="20"/>
                <w:lang w:val="en-GB"/>
              </w:rPr>
              <w:t>TBA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tBMD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PC</w:t>
            </w:r>
          </w:p>
          <w:p w:rsidR="00531C69" w:rsidRPr="00953ACA" w:rsidRDefault="00531C69" w:rsidP="00C161CC">
            <w:pPr>
              <w:rPr>
                <w:rFonts w:ascii="Times New Roman" w:hAnsi="Times New Roman" w:cs="Times New Roman"/>
                <w:sz w:val="20"/>
                <w:szCs w:val="20"/>
                <w:vertAlign w:val="superscript"/>
                <w:lang w:val="en-GB"/>
              </w:rPr>
            </w:pPr>
            <w:r w:rsidRPr="00C24C98">
              <w:rPr>
                <w:rFonts w:ascii="Times New Roman" w:hAnsi="Times New Roman" w:cs="Times New Roman"/>
                <w:sz w:val="20"/>
                <w:szCs w:val="20"/>
                <w:lang w:val="en-GB"/>
              </w:rPr>
              <w:t>EC</w:t>
            </w:r>
            <w:r>
              <w:rPr>
                <w:rFonts w:ascii="Times New Roman" w:hAnsi="Times New Roman" w:cs="Times New Roman"/>
                <w:sz w:val="20"/>
                <w:szCs w:val="20"/>
                <w:vertAlign w:val="superscript"/>
                <w:lang w:val="en-GB"/>
              </w:rPr>
              <w:t>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SSI</w:t>
            </w:r>
          </w:p>
        </w:tc>
        <w:tc>
          <w:tcPr>
            <w:tcW w:w="3119" w:type="dxa"/>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9.66 (0.84,</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18.</w:t>
            </w:r>
            <w:r w:rsidR="005F740B">
              <w:rPr>
                <w:rFonts w:ascii="Times New Roman" w:hAnsi="Times New Roman" w:cs="Times New Roman"/>
                <w:sz w:val="20"/>
                <w:szCs w:val="20"/>
                <w:lang w:val="en-GB"/>
              </w:rPr>
              <w:t>5</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-1.94 (-7.38,</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3.50)</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-0.68 (-5.86,</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4.51)</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1.43 (-0.38,</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3.23)</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0.50 (0.04,</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0.96)</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-0.11 (-0.42, 0.21</w:t>
            </w:r>
            <w:r w:rsidRPr="00C24C98">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8.59 (-2.10,</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19.</w:t>
            </w:r>
            <w:r w:rsidR="005F740B">
              <w:rPr>
                <w:rFonts w:ascii="Times New Roman" w:hAnsi="Times New Roman" w:cs="Times New Roman"/>
                <w:sz w:val="20"/>
                <w:szCs w:val="20"/>
                <w:lang w:val="en-GB"/>
              </w:rPr>
              <w:t>3</w:t>
            </w:r>
            <w:r w:rsidRPr="00C24C98">
              <w:rPr>
                <w:rFonts w:ascii="Times New Roman" w:hAnsi="Times New Roman" w:cs="Times New Roman"/>
                <w:sz w:val="20"/>
                <w:szCs w:val="20"/>
                <w:lang w:val="en-GB"/>
              </w:rPr>
              <w:t>)</w:t>
            </w:r>
          </w:p>
        </w:tc>
        <w:tc>
          <w:tcPr>
            <w:tcW w:w="2976" w:type="dxa"/>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5.97 (0.19,</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11.7)</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-0.30 (-5.46,</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4.86)</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2.80 (-2.64,</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8.23)</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0.78 (-0.57,</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2.12)</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-0.04 (-0.41,</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0.34)</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-0.15 (-0.43, 0.12</w:t>
            </w:r>
            <w:r w:rsidRPr="00C24C98">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4.17 (-1.64,</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9.98)</w:t>
            </w:r>
          </w:p>
        </w:tc>
      </w:tr>
      <w:tr w:rsidR="00531C69" w:rsidRPr="00651BDF" w:rsidTr="00C161CC">
        <w:trPr>
          <w:trHeight w:val="181"/>
        </w:trPr>
        <w:tc>
          <w:tcPr>
            <w:tcW w:w="6912" w:type="dxa"/>
            <w:gridSpan w:val="3"/>
          </w:tcPr>
          <w:p w:rsidR="00531C69" w:rsidRPr="00651BDF" w:rsidRDefault="002521F6" w:rsidP="00C161CC">
            <w:pPr>
              <w:spacing w:after="200" w:line="276" w:lineRule="auto"/>
              <w:rPr>
                <w:rFonts w:ascii="Times New Roman" w:hAnsi="Times New Roman" w:cs="Times New Roman"/>
                <w:b/>
                <w:sz w:val="20"/>
                <w:szCs w:val="20"/>
                <w:lang w:val="en-GB"/>
              </w:rPr>
            </w:pPr>
            <w:r w:rsidRPr="002521F6">
              <w:rPr>
                <w:rFonts w:ascii="Times New Roman" w:hAnsi="Times New Roman" w:cs="Times New Roman"/>
                <w:b/>
                <w:sz w:val="20"/>
                <w:szCs w:val="20"/>
                <w:lang w:val="en-GB"/>
              </w:rPr>
              <w:t>Gait Speed (physical performance) and tibial bone structure</w:t>
            </w:r>
          </w:p>
        </w:tc>
      </w:tr>
      <w:tr w:rsidR="00531C69" w:rsidRPr="00C24C98" w:rsidTr="00C161CC">
        <w:trPr>
          <w:trHeight w:val="1623"/>
        </w:trPr>
        <w:tc>
          <w:tcPr>
            <w:tcW w:w="817" w:type="dxa"/>
            <w:tcBorders>
              <w:bottom w:val="single" w:sz="4" w:space="0" w:color="auto"/>
            </w:tcBorders>
          </w:tcPr>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dTBA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tBMD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cBMD</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cBA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PC</w:t>
            </w:r>
          </w:p>
          <w:p w:rsidR="00531C69" w:rsidRPr="00953ACA" w:rsidRDefault="00531C69" w:rsidP="00C161CC">
            <w:pPr>
              <w:rPr>
                <w:rFonts w:ascii="Times New Roman" w:hAnsi="Times New Roman" w:cs="Times New Roman"/>
                <w:sz w:val="20"/>
                <w:szCs w:val="20"/>
                <w:vertAlign w:val="superscript"/>
                <w:lang w:val="en-GB"/>
              </w:rPr>
            </w:pPr>
            <w:r w:rsidRPr="00C24C98">
              <w:rPr>
                <w:rFonts w:ascii="Times New Roman" w:hAnsi="Times New Roman" w:cs="Times New Roman"/>
                <w:sz w:val="20"/>
                <w:szCs w:val="20"/>
                <w:lang w:val="en-GB"/>
              </w:rPr>
              <w:t>EC</w:t>
            </w:r>
            <w:r>
              <w:rPr>
                <w:rFonts w:ascii="Times New Roman" w:hAnsi="Times New Roman" w:cs="Times New Roman"/>
                <w:sz w:val="20"/>
                <w:szCs w:val="20"/>
                <w:vertAlign w:val="superscript"/>
                <w:lang w:val="en-GB"/>
              </w:rPr>
              <w:t>a</w:t>
            </w:r>
          </w:p>
          <w:p w:rsidR="00531C69" w:rsidRPr="00C24C98" w:rsidRDefault="00531C69" w:rsidP="00C161CC">
            <w:pPr>
              <w:rPr>
                <w:rFonts w:ascii="Times New Roman" w:hAnsi="Times New Roman" w:cs="Times New Roman"/>
                <w:sz w:val="20"/>
                <w:szCs w:val="20"/>
                <w:lang w:val="en-GB"/>
              </w:rPr>
            </w:pPr>
            <w:r w:rsidRPr="00C24C98">
              <w:rPr>
                <w:rFonts w:ascii="Times New Roman" w:hAnsi="Times New Roman" w:cs="Times New Roman"/>
                <w:sz w:val="20"/>
                <w:szCs w:val="20"/>
                <w:lang w:val="en-GB"/>
              </w:rPr>
              <w:t>SSI</w:t>
            </w:r>
          </w:p>
          <w:p w:rsidR="00531C69" w:rsidRPr="00C24C98" w:rsidRDefault="00531C69" w:rsidP="00C161CC">
            <w:pPr>
              <w:rPr>
                <w:rFonts w:ascii="Times New Roman" w:hAnsi="Times New Roman" w:cs="Times New Roman"/>
                <w:sz w:val="20"/>
                <w:szCs w:val="20"/>
                <w:lang w:val="en-GB"/>
              </w:rPr>
            </w:pPr>
          </w:p>
        </w:tc>
        <w:tc>
          <w:tcPr>
            <w:tcW w:w="3119" w:type="dxa"/>
            <w:tcBorders>
              <w:bottom w:val="single" w:sz="4" w:space="0" w:color="auto"/>
            </w:tcBorders>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2.20 (-15.</w:t>
            </w:r>
            <w:r w:rsidR="005F740B">
              <w:rPr>
                <w:rFonts w:ascii="Times New Roman" w:hAnsi="Times New Roman" w:cs="Times New Roman"/>
                <w:sz w:val="20"/>
                <w:szCs w:val="20"/>
                <w:lang w:val="en-GB"/>
              </w:rPr>
              <w:t>9</w:t>
            </w:r>
            <w:r w:rsidRPr="00C24C98">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20.</w:t>
            </w:r>
            <w:r w:rsidR="005F740B">
              <w:rPr>
                <w:rFonts w:ascii="Times New Roman" w:hAnsi="Times New Roman" w:cs="Times New Roman"/>
                <w:sz w:val="20"/>
                <w:szCs w:val="20"/>
                <w:lang w:val="en-GB"/>
              </w:rPr>
              <w:t>3</w:t>
            </w:r>
            <w:r w:rsidRPr="00C24C98">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-0.21 (-4.65,</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4.23)</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-1.30 (-4.69,</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2.09)</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3.99 (-0.66,</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8.64)</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0.40 (-0.07,</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0.87)</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-0.15 (-0.62, 0.32</w:t>
            </w:r>
            <w:r w:rsidRPr="00C24C98">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37.</w:t>
            </w:r>
            <w:r w:rsidR="005F740B">
              <w:rPr>
                <w:rFonts w:ascii="Times New Roman" w:hAnsi="Times New Roman" w:cs="Times New Roman"/>
                <w:sz w:val="20"/>
                <w:szCs w:val="20"/>
                <w:lang w:val="en-GB"/>
              </w:rPr>
              <w:t>1</w:t>
            </w:r>
            <w:r w:rsidRPr="00C24C98">
              <w:rPr>
                <w:rFonts w:ascii="Times New Roman" w:hAnsi="Times New Roman" w:cs="Times New Roman"/>
                <w:sz w:val="20"/>
                <w:szCs w:val="20"/>
                <w:lang w:val="en-GB"/>
              </w:rPr>
              <w:t xml:space="preserve"> (0.63,</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73.</w:t>
            </w:r>
            <w:r w:rsidR="005F740B">
              <w:rPr>
                <w:rFonts w:ascii="Times New Roman" w:hAnsi="Times New Roman" w:cs="Times New Roman"/>
                <w:sz w:val="20"/>
                <w:szCs w:val="20"/>
                <w:lang w:val="en-GB"/>
              </w:rPr>
              <w:t>5</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p>
        </w:tc>
        <w:tc>
          <w:tcPr>
            <w:tcW w:w="2976" w:type="dxa"/>
            <w:tcBorders>
              <w:bottom w:val="single" w:sz="4" w:space="0" w:color="auto"/>
            </w:tcBorders>
          </w:tcPr>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-3.63 (-16.9,</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9.68)</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3.88 (-1.41,</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9.17)</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-1.04 (-5.64,</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3.56)</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3.20 (-0.12,</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6.51)</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-0.22 (-0.63,</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0.19)</w:t>
            </w:r>
          </w:p>
          <w:p w:rsidR="00531C69" w:rsidRPr="00C24C98" w:rsidRDefault="00531C69" w:rsidP="00C161CC">
            <w:pPr>
              <w:jc w:val="center"/>
              <w:rPr>
                <w:rFonts w:ascii="Times New Roman" w:hAnsi="Times New Roman" w:cs="Times New Roman"/>
                <w:sz w:val="20"/>
                <w:szCs w:val="20"/>
                <w:lang w:val="en-GB"/>
              </w:rPr>
            </w:pPr>
            <w:r>
              <w:rPr>
                <w:rFonts w:ascii="Times New Roman" w:hAnsi="Times New Roman" w:cs="Times New Roman"/>
                <w:sz w:val="20"/>
                <w:szCs w:val="20"/>
                <w:lang w:val="en-GB"/>
              </w:rPr>
              <w:t>-0.57 (-1.02</w:t>
            </w:r>
            <w:r w:rsidRPr="00C24C98">
              <w:rPr>
                <w:rFonts w:ascii="Times New Roman" w:hAnsi="Times New Roman" w:cs="Times New Roman"/>
                <w:sz w:val="20"/>
                <w:szCs w:val="20"/>
                <w:lang w:val="en-GB"/>
              </w:rPr>
              <w:t>,</w:t>
            </w:r>
            <w:r>
              <w:rPr>
                <w:rFonts w:ascii="Times New Roman" w:hAnsi="Times New Roman" w:cs="Times New Roman"/>
                <w:sz w:val="20"/>
                <w:szCs w:val="20"/>
                <w:lang w:val="en-GB"/>
              </w:rPr>
              <w:t xml:space="preserve"> -0.13</w:t>
            </w:r>
            <w:r w:rsidRPr="00C24C98">
              <w:rPr>
                <w:rFonts w:ascii="Times New Roman" w:hAnsi="Times New Roman" w:cs="Times New Roman"/>
                <w:sz w:val="20"/>
                <w:szCs w:val="20"/>
                <w:lang w:val="en-GB"/>
              </w:rPr>
              <w:t>)</w:t>
            </w:r>
            <w:r>
              <w:rPr>
                <w:rFonts w:ascii="Times New Roman" w:hAnsi="Times New Roman" w:cs="Times New Roman"/>
                <w:sz w:val="20"/>
                <w:szCs w:val="20"/>
                <w:lang w:val="en-GB"/>
              </w:rPr>
              <w:t>*</w:t>
            </w:r>
          </w:p>
          <w:p w:rsidR="00531C69" w:rsidRPr="00C24C98" w:rsidRDefault="00531C69" w:rsidP="00C161CC">
            <w:pPr>
              <w:jc w:val="center"/>
              <w:rPr>
                <w:rFonts w:ascii="Times New Roman" w:hAnsi="Times New Roman" w:cs="Times New Roman"/>
                <w:sz w:val="20"/>
                <w:szCs w:val="20"/>
                <w:lang w:val="en-GB"/>
              </w:rPr>
            </w:pPr>
            <w:r w:rsidRPr="00C24C98">
              <w:rPr>
                <w:rFonts w:ascii="Times New Roman" w:hAnsi="Times New Roman" w:cs="Times New Roman"/>
                <w:sz w:val="20"/>
                <w:szCs w:val="20"/>
                <w:lang w:val="en-GB"/>
              </w:rPr>
              <w:t>0.96 (-22.0,</w:t>
            </w:r>
            <w:r>
              <w:rPr>
                <w:rFonts w:ascii="Times New Roman" w:hAnsi="Times New Roman" w:cs="Times New Roman"/>
                <w:sz w:val="20"/>
                <w:szCs w:val="20"/>
                <w:lang w:val="en-GB"/>
              </w:rPr>
              <w:t xml:space="preserve"> </w:t>
            </w:r>
            <w:r w:rsidRPr="00C24C98">
              <w:rPr>
                <w:rFonts w:ascii="Times New Roman" w:hAnsi="Times New Roman" w:cs="Times New Roman"/>
                <w:sz w:val="20"/>
                <w:szCs w:val="20"/>
                <w:lang w:val="en-GB"/>
              </w:rPr>
              <w:t>23.9)</w:t>
            </w:r>
          </w:p>
          <w:p w:rsidR="00531C69" w:rsidRPr="00C24C98" w:rsidRDefault="00531C69" w:rsidP="00C161CC">
            <w:pPr>
              <w:jc w:val="center"/>
              <w:rPr>
                <w:rFonts w:ascii="Times New Roman" w:hAnsi="Times New Roman" w:cs="Times New Roman"/>
                <w:sz w:val="20"/>
                <w:szCs w:val="20"/>
                <w:lang w:val="en-GB"/>
              </w:rPr>
            </w:pPr>
          </w:p>
        </w:tc>
      </w:tr>
    </w:tbl>
    <w:p w:rsidR="00531C69" w:rsidRDefault="00531C69" w:rsidP="00C161CC">
      <w:pPr>
        <w:spacing w:after="0"/>
        <w:rPr>
          <w:rFonts w:ascii="Times New Roman" w:hAnsi="Times New Roman" w:cs="Times New Roman"/>
          <w:sz w:val="20"/>
          <w:szCs w:val="20"/>
          <w:lang w:val="en-GB"/>
        </w:rPr>
      </w:pPr>
    </w:p>
    <w:p w:rsidR="00757EA9" w:rsidRDefault="00757EA9" w:rsidP="00C161CC">
      <w:pPr>
        <w:spacing w:after="0"/>
        <w:rPr>
          <w:rFonts w:ascii="Times New Roman" w:hAnsi="Times New Roman" w:cs="Times New Roman"/>
          <w:sz w:val="20"/>
          <w:szCs w:val="20"/>
          <w:lang w:val="en-GB"/>
        </w:rPr>
      </w:pPr>
      <w:r w:rsidRPr="00C24C98">
        <w:rPr>
          <w:rFonts w:ascii="Times New Roman" w:hAnsi="Times New Roman" w:cs="Times New Roman"/>
          <w:sz w:val="20"/>
          <w:szCs w:val="20"/>
          <w:lang w:val="en-GB"/>
        </w:rPr>
        <w:t xml:space="preserve">Key: </w:t>
      </w:r>
      <w:r w:rsidRPr="008A2F0E">
        <w:rPr>
          <w:rFonts w:ascii="Times New Roman" w:hAnsi="Times New Roman" w:cs="Times New Roman"/>
          <w:sz w:val="19"/>
          <w:szCs w:val="19"/>
          <w:lang w:val="en-GB"/>
        </w:rPr>
        <w:t xml:space="preserve">dTBA, distal total bone area; </w:t>
      </w:r>
      <w:r w:rsidRPr="00C24C98">
        <w:rPr>
          <w:rFonts w:ascii="Times New Roman" w:hAnsi="Times New Roman" w:cs="Times New Roman"/>
          <w:sz w:val="20"/>
          <w:szCs w:val="20"/>
          <w:lang w:val="en-GB"/>
        </w:rPr>
        <w:t xml:space="preserve">tBMD, trabecular bone mineral density; cBMD, cortical bone mineral density; cBA, cortical bone area; PC, periosteal circumference; EC, endosteal circumference; SSI, strength strain index.  </w:t>
      </w:r>
    </w:p>
    <w:p w:rsidR="00531C69" w:rsidRDefault="00531C69" w:rsidP="00C161CC">
      <w:pPr>
        <w:spacing w:after="0"/>
        <w:rPr>
          <w:rFonts w:ascii="Times New Roman" w:hAnsi="Times New Roman" w:cs="Times New Roman"/>
          <w:sz w:val="20"/>
          <w:szCs w:val="20"/>
          <w:lang w:val="en-GB"/>
        </w:rPr>
      </w:pPr>
      <w:r w:rsidRPr="00C24C98">
        <w:rPr>
          <w:rFonts w:ascii="Times New Roman" w:hAnsi="Times New Roman" w:cs="Times New Roman"/>
          <w:sz w:val="20"/>
          <w:szCs w:val="20"/>
          <w:lang w:val="en-GB"/>
        </w:rPr>
        <w:t>NB Lower limb was corresponding limb for gait speed (physical performance).</w:t>
      </w:r>
      <w:r>
        <w:rPr>
          <w:rFonts w:ascii="Times New Roman" w:hAnsi="Times New Roman" w:cs="Times New Roman"/>
          <w:sz w:val="20"/>
          <w:szCs w:val="20"/>
          <w:lang w:val="en-GB"/>
        </w:rPr>
        <w:t xml:space="preserve">  </w:t>
      </w:r>
    </w:p>
    <w:p w:rsidR="00531C69" w:rsidRPr="00953ACA" w:rsidRDefault="00531C69" w:rsidP="00C161CC">
      <w:pPr>
        <w:spacing w:after="0"/>
        <w:rPr>
          <w:rFonts w:ascii="Times New Roman" w:hAnsi="Times New Roman" w:cs="Times New Roman"/>
          <w:sz w:val="20"/>
          <w:szCs w:val="20"/>
          <w:lang w:val="en-GB"/>
        </w:rPr>
      </w:pPr>
      <w:r>
        <w:rPr>
          <w:rFonts w:ascii="Times New Roman" w:hAnsi="Times New Roman" w:cs="Times New Roman"/>
          <w:sz w:val="20"/>
          <w:szCs w:val="20"/>
          <w:vertAlign w:val="superscript"/>
          <w:lang w:val="en-GB"/>
        </w:rPr>
        <w:t>a</w:t>
      </w:r>
      <w:r>
        <w:rPr>
          <w:rFonts w:ascii="Times New Roman" w:hAnsi="Times New Roman" w:cs="Times New Roman"/>
          <w:sz w:val="20"/>
          <w:szCs w:val="20"/>
          <w:lang w:val="en-GB"/>
        </w:rPr>
        <w:t>Additionally adjusted for PC.  *p&lt;0.05, **p&lt;0.01, ***p&lt;0.001</w:t>
      </w:r>
    </w:p>
    <w:sectPr w:rsidR="00531C69" w:rsidRPr="00953ACA" w:rsidSect="00C161CC">
      <w:footerReference w:type="default" r:id="rId2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6E8" w:rsidRDefault="005C36E8" w:rsidP="00BF05DA">
      <w:pPr>
        <w:spacing w:after="0" w:line="240" w:lineRule="auto"/>
      </w:pPr>
      <w:r>
        <w:separator/>
      </w:r>
    </w:p>
  </w:endnote>
  <w:endnote w:type="continuationSeparator" w:id="0">
    <w:p w:rsidR="005C36E8" w:rsidRDefault="005C36E8" w:rsidP="00B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7814"/>
      <w:docPartObj>
        <w:docPartGallery w:val="Page Numbers (Bottom of Page)"/>
        <w:docPartUnique/>
      </w:docPartObj>
    </w:sdtPr>
    <w:sdtContent>
      <w:p w:rsidR="00757240" w:rsidRDefault="001F5AA7">
        <w:pPr>
          <w:pStyle w:val="Footer"/>
          <w:jc w:val="right"/>
        </w:pPr>
        <w:fldSimple w:instr=" PAGE   \* MERGEFORMAT ">
          <w:r w:rsidR="00E86CE6">
            <w:rPr>
              <w:noProof/>
            </w:rPr>
            <w:t>24</w:t>
          </w:r>
        </w:fldSimple>
      </w:p>
    </w:sdtContent>
  </w:sdt>
  <w:p w:rsidR="00757240" w:rsidRDefault="007572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6E8" w:rsidRDefault="005C36E8" w:rsidP="00BF05DA">
      <w:pPr>
        <w:spacing w:after="0" w:line="240" w:lineRule="auto"/>
      </w:pPr>
      <w:r>
        <w:separator/>
      </w:r>
    </w:p>
  </w:footnote>
  <w:footnote w:type="continuationSeparator" w:id="0">
    <w:p w:rsidR="005C36E8" w:rsidRDefault="005C36E8" w:rsidP="00BF0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6606"/>
    <w:multiLevelType w:val="hybridMultilevel"/>
    <w:tmpl w:val="D4FA1A88"/>
    <w:lvl w:ilvl="0" w:tplc="D9BE036E">
      <w:start w:val="4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4F1068"/>
    <w:multiLevelType w:val="hybridMultilevel"/>
    <w:tmpl w:val="6F9E5EDC"/>
    <w:lvl w:ilvl="0" w:tplc="B31A8AA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72A97"/>
    <w:multiLevelType w:val="hybridMultilevel"/>
    <w:tmpl w:val="6974EA22"/>
    <w:lvl w:ilvl="0" w:tplc="EFE2355C">
      <w:start w:val="4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7E2FC3"/>
    <w:multiLevelType w:val="hybridMultilevel"/>
    <w:tmpl w:val="F38841DC"/>
    <w:lvl w:ilvl="0" w:tplc="DBB89F6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8323B6"/>
    <w:multiLevelType w:val="hybridMultilevel"/>
    <w:tmpl w:val="BE069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FE2E2D"/>
    <w:multiLevelType w:val="hybridMultilevel"/>
    <w:tmpl w:val="A3209EA4"/>
    <w:lvl w:ilvl="0" w:tplc="33163CFA">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052178"/>
    <w:multiLevelType w:val="hybridMultilevel"/>
    <w:tmpl w:val="4C56D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D7809"/>
    <w:multiLevelType w:val="hybridMultilevel"/>
    <w:tmpl w:val="CBC629C2"/>
    <w:lvl w:ilvl="0" w:tplc="A17216BE">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D4E1E"/>
    <w:multiLevelType w:val="hybridMultilevel"/>
    <w:tmpl w:val="159A1B36"/>
    <w:lvl w:ilvl="0" w:tplc="2D50B89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409D6"/>
    <w:multiLevelType w:val="hybridMultilevel"/>
    <w:tmpl w:val="FF946FF2"/>
    <w:lvl w:ilvl="0" w:tplc="B240AE44">
      <w:start w:val="1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77118E"/>
    <w:multiLevelType w:val="hybridMultilevel"/>
    <w:tmpl w:val="D7BE55F8"/>
    <w:lvl w:ilvl="0" w:tplc="2D50B896">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D605DE"/>
    <w:multiLevelType w:val="hybridMultilevel"/>
    <w:tmpl w:val="4A8E7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A4A36"/>
    <w:multiLevelType w:val="hybridMultilevel"/>
    <w:tmpl w:val="635C4D78"/>
    <w:lvl w:ilvl="0" w:tplc="228230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A831F1"/>
    <w:multiLevelType w:val="hybridMultilevel"/>
    <w:tmpl w:val="3928188A"/>
    <w:lvl w:ilvl="0" w:tplc="F7CAC5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B157C"/>
    <w:multiLevelType w:val="hybridMultilevel"/>
    <w:tmpl w:val="2206CC32"/>
    <w:lvl w:ilvl="0" w:tplc="3BCA37E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BA0E00"/>
    <w:multiLevelType w:val="hybridMultilevel"/>
    <w:tmpl w:val="77128936"/>
    <w:lvl w:ilvl="0" w:tplc="84448876">
      <w:start w:val="4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
  </w:num>
  <w:num w:numId="4">
    <w:abstractNumId w:val="0"/>
  </w:num>
  <w:num w:numId="5">
    <w:abstractNumId w:val="14"/>
  </w:num>
  <w:num w:numId="6">
    <w:abstractNumId w:val="3"/>
  </w:num>
  <w:num w:numId="7">
    <w:abstractNumId w:val="5"/>
  </w:num>
  <w:num w:numId="8">
    <w:abstractNumId w:val="4"/>
  </w:num>
  <w:num w:numId="9">
    <w:abstractNumId w:val="13"/>
  </w:num>
  <w:num w:numId="10">
    <w:abstractNumId w:val="9"/>
  </w:num>
  <w:num w:numId="11">
    <w:abstractNumId w:val="12"/>
  </w:num>
  <w:num w:numId="12">
    <w:abstractNumId w:val="10"/>
  </w:num>
  <w:num w:numId="13">
    <w:abstractNumId w:val="8"/>
  </w:num>
  <w:num w:numId="14">
    <w:abstractNumId w:val="6"/>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footnotePr>
    <w:footnote w:id="-1"/>
    <w:footnote w:id="0"/>
  </w:footnotePr>
  <w:endnotePr>
    <w:endnote w:id="-1"/>
    <w:endnote w:id="0"/>
  </w:endnotePr>
  <w:compat/>
  <w:docVars>
    <w:docVar w:name="REFMGR.InstantFormat" w:val="&lt;ENInstantFormat&gt;&lt;Enabled&gt;0&lt;/Enabled&gt;&lt;ScanUnformatted&gt;1&lt;/ScanUnformatted&gt;&lt;ScanChanges&gt;1&lt;/ScanChanges&gt;&lt;/ENInstantFormat&gt;"/>
  </w:docVars>
  <w:rsids>
    <w:rsidRoot w:val="00531C69"/>
    <w:rsid w:val="00010C86"/>
    <w:rsid w:val="00021F4C"/>
    <w:rsid w:val="00022E22"/>
    <w:rsid w:val="00035676"/>
    <w:rsid w:val="00037644"/>
    <w:rsid w:val="00045124"/>
    <w:rsid w:val="000526B2"/>
    <w:rsid w:val="0005587D"/>
    <w:rsid w:val="000567C4"/>
    <w:rsid w:val="0006088A"/>
    <w:rsid w:val="000668BC"/>
    <w:rsid w:val="000670BC"/>
    <w:rsid w:val="00071DF3"/>
    <w:rsid w:val="00076F76"/>
    <w:rsid w:val="000805F6"/>
    <w:rsid w:val="0008271E"/>
    <w:rsid w:val="000B3894"/>
    <w:rsid w:val="000B5319"/>
    <w:rsid w:val="000C46C7"/>
    <w:rsid w:val="000C6F12"/>
    <w:rsid w:val="000D0FB8"/>
    <w:rsid w:val="000D201C"/>
    <w:rsid w:val="000D3C2F"/>
    <w:rsid w:val="000E0920"/>
    <w:rsid w:val="00101229"/>
    <w:rsid w:val="00102D32"/>
    <w:rsid w:val="0011342F"/>
    <w:rsid w:val="00115BE7"/>
    <w:rsid w:val="00131137"/>
    <w:rsid w:val="00150050"/>
    <w:rsid w:val="00151DC4"/>
    <w:rsid w:val="00153DED"/>
    <w:rsid w:val="001556B0"/>
    <w:rsid w:val="00155B59"/>
    <w:rsid w:val="00157843"/>
    <w:rsid w:val="001663AF"/>
    <w:rsid w:val="001679C1"/>
    <w:rsid w:val="00171B83"/>
    <w:rsid w:val="0017643D"/>
    <w:rsid w:val="00187202"/>
    <w:rsid w:val="001A5948"/>
    <w:rsid w:val="001A7942"/>
    <w:rsid w:val="001B3BB4"/>
    <w:rsid w:val="001C1425"/>
    <w:rsid w:val="001C465F"/>
    <w:rsid w:val="001C4CF6"/>
    <w:rsid w:val="001C70B4"/>
    <w:rsid w:val="001D3F24"/>
    <w:rsid w:val="001D4478"/>
    <w:rsid w:val="001D6F37"/>
    <w:rsid w:val="001E7A78"/>
    <w:rsid w:val="001F5AA7"/>
    <w:rsid w:val="001F6109"/>
    <w:rsid w:val="001F6F2A"/>
    <w:rsid w:val="00200C90"/>
    <w:rsid w:val="00216B37"/>
    <w:rsid w:val="002237F3"/>
    <w:rsid w:val="002400F2"/>
    <w:rsid w:val="002521F6"/>
    <w:rsid w:val="002528A4"/>
    <w:rsid w:val="00257DF0"/>
    <w:rsid w:val="00271080"/>
    <w:rsid w:val="00277A0D"/>
    <w:rsid w:val="00280CE7"/>
    <w:rsid w:val="00292E6E"/>
    <w:rsid w:val="00294B84"/>
    <w:rsid w:val="002A1AF9"/>
    <w:rsid w:val="002A22F7"/>
    <w:rsid w:val="002A2E87"/>
    <w:rsid w:val="002A7225"/>
    <w:rsid w:val="002C7E7A"/>
    <w:rsid w:val="002D6F3B"/>
    <w:rsid w:val="002E66C8"/>
    <w:rsid w:val="00300BFB"/>
    <w:rsid w:val="00316007"/>
    <w:rsid w:val="00320F19"/>
    <w:rsid w:val="003372FB"/>
    <w:rsid w:val="003378E0"/>
    <w:rsid w:val="00343BE7"/>
    <w:rsid w:val="00350EE9"/>
    <w:rsid w:val="00355FD9"/>
    <w:rsid w:val="00371BFA"/>
    <w:rsid w:val="003A2DE3"/>
    <w:rsid w:val="003A53BF"/>
    <w:rsid w:val="003A6BCC"/>
    <w:rsid w:val="003A6C33"/>
    <w:rsid w:val="003B3F5B"/>
    <w:rsid w:val="003C5F5A"/>
    <w:rsid w:val="003F3041"/>
    <w:rsid w:val="0040168F"/>
    <w:rsid w:val="00402EF8"/>
    <w:rsid w:val="00410ACB"/>
    <w:rsid w:val="00410BC8"/>
    <w:rsid w:val="0041745A"/>
    <w:rsid w:val="00432D03"/>
    <w:rsid w:val="004442D8"/>
    <w:rsid w:val="004457C7"/>
    <w:rsid w:val="00447B09"/>
    <w:rsid w:val="00456A72"/>
    <w:rsid w:val="00457C5A"/>
    <w:rsid w:val="004612C7"/>
    <w:rsid w:val="00461C11"/>
    <w:rsid w:val="004732F2"/>
    <w:rsid w:val="00482933"/>
    <w:rsid w:val="00486720"/>
    <w:rsid w:val="004922EF"/>
    <w:rsid w:val="00495BD9"/>
    <w:rsid w:val="004A6666"/>
    <w:rsid w:val="004B13C0"/>
    <w:rsid w:val="004B4C00"/>
    <w:rsid w:val="004C7553"/>
    <w:rsid w:val="004F0F7A"/>
    <w:rsid w:val="00506869"/>
    <w:rsid w:val="00515779"/>
    <w:rsid w:val="00517CBD"/>
    <w:rsid w:val="00520332"/>
    <w:rsid w:val="00525D8B"/>
    <w:rsid w:val="00530BB7"/>
    <w:rsid w:val="00530F17"/>
    <w:rsid w:val="00531C69"/>
    <w:rsid w:val="00554138"/>
    <w:rsid w:val="00556E39"/>
    <w:rsid w:val="00573CB2"/>
    <w:rsid w:val="0057498D"/>
    <w:rsid w:val="00583099"/>
    <w:rsid w:val="0059211F"/>
    <w:rsid w:val="005962AD"/>
    <w:rsid w:val="005A4DE9"/>
    <w:rsid w:val="005B4EC2"/>
    <w:rsid w:val="005C36E8"/>
    <w:rsid w:val="005E51EC"/>
    <w:rsid w:val="005F6776"/>
    <w:rsid w:val="005F740B"/>
    <w:rsid w:val="005F7C56"/>
    <w:rsid w:val="0061123C"/>
    <w:rsid w:val="00613D85"/>
    <w:rsid w:val="0061557C"/>
    <w:rsid w:val="0061704F"/>
    <w:rsid w:val="006205A9"/>
    <w:rsid w:val="0062195D"/>
    <w:rsid w:val="00651BDF"/>
    <w:rsid w:val="00666759"/>
    <w:rsid w:val="00671619"/>
    <w:rsid w:val="0067392C"/>
    <w:rsid w:val="006974BF"/>
    <w:rsid w:val="006A48B8"/>
    <w:rsid w:val="006B4C71"/>
    <w:rsid w:val="006C015A"/>
    <w:rsid w:val="006F4868"/>
    <w:rsid w:val="006F4F6D"/>
    <w:rsid w:val="00703BF7"/>
    <w:rsid w:val="007074DE"/>
    <w:rsid w:val="0071603E"/>
    <w:rsid w:val="00736DA5"/>
    <w:rsid w:val="00743E10"/>
    <w:rsid w:val="00757240"/>
    <w:rsid w:val="00757EA9"/>
    <w:rsid w:val="007634B2"/>
    <w:rsid w:val="00783222"/>
    <w:rsid w:val="0078334C"/>
    <w:rsid w:val="00795AC0"/>
    <w:rsid w:val="007A61E0"/>
    <w:rsid w:val="007B20A0"/>
    <w:rsid w:val="007B712C"/>
    <w:rsid w:val="007C74F1"/>
    <w:rsid w:val="007D3002"/>
    <w:rsid w:val="007D7CC9"/>
    <w:rsid w:val="007E1EFB"/>
    <w:rsid w:val="007E53FA"/>
    <w:rsid w:val="007F1684"/>
    <w:rsid w:val="007F4BC3"/>
    <w:rsid w:val="00802DE2"/>
    <w:rsid w:val="00803B29"/>
    <w:rsid w:val="00806A7A"/>
    <w:rsid w:val="00807DED"/>
    <w:rsid w:val="00807E0E"/>
    <w:rsid w:val="00807F6D"/>
    <w:rsid w:val="00810D4E"/>
    <w:rsid w:val="00820C5B"/>
    <w:rsid w:val="00827288"/>
    <w:rsid w:val="0083517E"/>
    <w:rsid w:val="00835FE9"/>
    <w:rsid w:val="00836E5C"/>
    <w:rsid w:val="0083791E"/>
    <w:rsid w:val="0084392F"/>
    <w:rsid w:val="00850AC7"/>
    <w:rsid w:val="008541C7"/>
    <w:rsid w:val="00862885"/>
    <w:rsid w:val="00863189"/>
    <w:rsid w:val="00874945"/>
    <w:rsid w:val="00875D42"/>
    <w:rsid w:val="008A7308"/>
    <w:rsid w:val="008C6F73"/>
    <w:rsid w:val="008C7D28"/>
    <w:rsid w:val="008D4B14"/>
    <w:rsid w:val="008E3D54"/>
    <w:rsid w:val="008F3100"/>
    <w:rsid w:val="008F5DC5"/>
    <w:rsid w:val="00900B5C"/>
    <w:rsid w:val="00904B90"/>
    <w:rsid w:val="009073FD"/>
    <w:rsid w:val="00915CF1"/>
    <w:rsid w:val="00923E6E"/>
    <w:rsid w:val="00935747"/>
    <w:rsid w:val="00937F57"/>
    <w:rsid w:val="00944537"/>
    <w:rsid w:val="009512B3"/>
    <w:rsid w:val="009556F6"/>
    <w:rsid w:val="0096220F"/>
    <w:rsid w:val="009777F9"/>
    <w:rsid w:val="00982660"/>
    <w:rsid w:val="00987B71"/>
    <w:rsid w:val="0099004E"/>
    <w:rsid w:val="00995294"/>
    <w:rsid w:val="00996F75"/>
    <w:rsid w:val="00997733"/>
    <w:rsid w:val="009A65D5"/>
    <w:rsid w:val="009B0820"/>
    <w:rsid w:val="009B133B"/>
    <w:rsid w:val="009D18E3"/>
    <w:rsid w:val="009E4C65"/>
    <w:rsid w:val="009E659B"/>
    <w:rsid w:val="009F325E"/>
    <w:rsid w:val="009F52CE"/>
    <w:rsid w:val="00A1116B"/>
    <w:rsid w:val="00A16FCA"/>
    <w:rsid w:val="00A202E0"/>
    <w:rsid w:val="00A37B68"/>
    <w:rsid w:val="00A60C05"/>
    <w:rsid w:val="00A711EF"/>
    <w:rsid w:val="00A8354E"/>
    <w:rsid w:val="00A87B6A"/>
    <w:rsid w:val="00A87E59"/>
    <w:rsid w:val="00A900BA"/>
    <w:rsid w:val="00A91A00"/>
    <w:rsid w:val="00A94FAF"/>
    <w:rsid w:val="00A967F4"/>
    <w:rsid w:val="00AA2929"/>
    <w:rsid w:val="00AA6AFB"/>
    <w:rsid w:val="00AB0957"/>
    <w:rsid w:val="00AB1E4A"/>
    <w:rsid w:val="00AC0B58"/>
    <w:rsid w:val="00AC6B4C"/>
    <w:rsid w:val="00AC7C03"/>
    <w:rsid w:val="00AF5B58"/>
    <w:rsid w:val="00AF7DDD"/>
    <w:rsid w:val="00B022E3"/>
    <w:rsid w:val="00B15787"/>
    <w:rsid w:val="00B22943"/>
    <w:rsid w:val="00B341CC"/>
    <w:rsid w:val="00B44F9B"/>
    <w:rsid w:val="00B471B2"/>
    <w:rsid w:val="00B47A4A"/>
    <w:rsid w:val="00B47E0C"/>
    <w:rsid w:val="00B51041"/>
    <w:rsid w:val="00B54287"/>
    <w:rsid w:val="00B61778"/>
    <w:rsid w:val="00B7078E"/>
    <w:rsid w:val="00B709C8"/>
    <w:rsid w:val="00B9057C"/>
    <w:rsid w:val="00BA14BC"/>
    <w:rsid w:val="00BA2A61"/>
    <w:rsid w:val="00BA3503"/>
    <w:rsid w:val="00BB2AA7"/>
    <w:rsid w:val="00BC54E6"/>
    <w:rsid w:val="00BE663C"/>
    <w:rsid w:val="00BE7FC6"/>
    <w:rsid w:val="00BF05DA"/>
    <w:rsid w:val="00C0756E"/>
    <w:rsid w:val="00C1399C"/>
    <w:rsid w:val="00C152A8"/>
    <w:rsid w:val="00C161CC"/>
    <w:rsid w:val="00C2143F"/>
    <w:rsid w:val="00C4217D"/>
    <w:rsid w:val="00C4511C"/>
    <w:rsid w:val="00C465C0"/>
    <w:rsid w:val="00C50E27"/>
    <w:rsid w:val="00C56A47"/>
    <w:rsid w:val="00C56C75"/>
    <w:rsid w:val="00C60799"/>
    <w:rsid w:val="00C75B97"/>
    <w:rsid w:val="00C76899"/>
    <w:rsid w:val="00C84656"/>
    <w:rsid w:val="00CA7358"/>
    <w:rsid w:val="00CB0BF5"/>
    <w:rsid w:val="00CC3E3A"/>
    <w:rsid w:val="00CD79EB"/>
    <w:rsid w:val="00CE0328"/>
    <w:rsid w:val="00CE28FA"/>
    <w:rsid w:val="00CE2B50"/>
    <w:rsid w:val="00CF40AE"/>
    <w:rsid w:val="00CF5D09"/>
    <w:rsid w:val="00CF69A0"/>
    <w:rsid w:val="00D01C4F"/>
    <w:rsid w:val="00D1185F"/>
    <w:rsid w:val="00D127A1"/>
    <w:rsid w:val="00D1684F"/>
    <w:rsid w:val="00D20C9B"/>
    <w:rsid w:val="00D217B3"/>
    <w:rsid w:val="00D2283B"/>
    <w:rsid w:val="00D30A15"/>
    <w:rsid w:val="00D36BFC"/>
    <w:rsid w:val="00D41B89"/>
    <w:rsid w:val="00D42559"/>
    <w:rsid w:val="00D45E80"/>
    <w:rsid w:val="00D4795C"/>
    <w:rsid w:val="00D55E49"/>
    <w:rsid w:val="00D57357"/>
    <w:rsid w:val="00D57E8C"/>
    <w:rsid w:val="00D61119"/>
    <w:rsid w:val="00D62D3C"/>
    <w:rsid w:val="00D6496B"/>
    <w:rsid w:val="00D675C2"/>
    <w:rsid w:val="00D72F5C"/>
    <w:rsid w:val="00D823B7"/>
    <w:rsid w:val="00D82730"/>
    <w:rsid w:val="00D97CC8"/>
    <w:rsid w:val="00DA4552"/>
    <w:rsid w:val="00DB1E88"/>
    <w:rsid w:val="00DC3C14"/>
    <w:rsid w:val="00DD0887"/>
    <w:rsid w:val="00DD333C"/>
    <w:rsid w:val="00DF45D8"/>
    <w:rsid w:val="00DF49AA"/>
    <w:rsid w:val="00DF67F6"/>
    <w:rsid w:val="00E2068D"/>
    <w:rsid w:val="00E334A8"/>
    <w:rsid w:val="00E41D99"/>
    <w:rsid w:val="00E43236"/>
    <w:rsid w:val="00E4396F"/>
    <w:rsid w:val="00E57841"/>
    <w:rsid w:val="00E630B1"/>
    <w:rsid w:val="00E66F8A"/>
    <w:rsid w:val="00E716F5"/>
    <w:rsid w:val="00E7420F"/>
    <w:rsid w:val="00E77230"/>
    <w:rsid w:val="00E8676D"/>
    <w:rsid w:val="00E86CE6"/>
    <w:rsid w:val="00E93197"/>
    <w:rsid w:val="00E94B84"/>
    <w:rsid w:val="00E96193"/>
    <w:rsid w:val="00E96288"/>
    <w:rsid w:val="00EA4460"/>
    <w:rsid w:val="00EA5272"/>
    <w:rsid w:val="00EB1275"/>
    <w:rsid w:val="00EB24C8"/>
    <w:rsid w:val="00EB65FB"/>
    <w:rsid w:val="00EB792F"/>
    <w:rsid w:val="00EC07DE"/>
    <w:rsid w:val="00EC3201"/>
    <w:rsid w:val="00EC4402"/>
    <w:rsid w:val="00ED0764"/>
    <w:rsid w:val="00ED1116"/>
    <w:rsid w:val="00EF4411"/>
    <w:rsid w:val="00F0637B"/>
    <w:rsid w:val="00F123F9"/>
    <w:rsid w:val="00F13A0F"/>
    <w:rsid w:val="00F2236C"/>
    <w:rsid w:val="00F30211"/>
    <w:rsid w:val="00F358D8"/>
    <w:rsid w:val="00F406A8"/>
    <w:rsid w:val="00F462EB"/>
    <w:rsid w:val="00F47CE1"/>
    <w:rsid w:val="00F50808"/>
    <w:rsid w:val="00F54D9B"/>
    <w:rsid w:val="00F57179"/>
    <w:rsid w:val="00F81106"/>
    <w:rsid w:val="00F83DA3"/>
    <w:rsid w:val="00F91042"/>
    <w:rsid w:val="00FA1165"/>
    <w:rsid w:val="00FC3369"/>
    <w:rsid w:val="00FC5329"/>
    <w:rsid w:val="00FD05FD"/>
    <w:rsid w:val="00FE2122"/>
    <w:rsid w:val="00FE7E0B"/>
    <w:rsid w:val="00FF5F83"/>
    <w:rsid w:val="00FF7E8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69"/>
  </w:style>
  <w:style w:type="paragraph" w:styleId="Heading1">
    <w:name w:val="heading 1"/>
    <w:basedOn w:val="Normal"/>
    <w:next w:val="Normal"/>
    <w:link w:val="Heading1Char"/>
    <w:uiPriority w:val="99"/>
    <w:qFormat/>
    <w:rsid w:val="00531C69"/>
    <w:pPr>
      <w:keepNext/>
      <w:spacing w:after="0" w:line="480" w:lineRule="auto"/>
      <w:jc w:val="both"/>
      <w:outlineLvl w:val="0"/>
    </w:pPr>
    <w:rPr>
      <w:rFonts w:ascii="Times New Roman" w:eastAsia="Times New Roman" w:hAnsi="Times New Roman" w:cs="Times New Roman"/>
      <w:b/>
      <w:bCs/>
      <w:sz w:val="24"/>
      <w:szCs w:val="24"/>
      <w:lang w:val="en-GB"/>
    </w:rPr>
  </w:style>
  <w:style w:type="paragraph" w:styleId="Heading2">
    <w:name w:val="heading 2"/>
    <w:basedOn w:val="Normal"/>
    <w:next w:val="Normal"/>
    <w:link w:val="Heading2Char"/>
    <w:uiPriority w:val="99"/>
    <w:qFormat/>
    <w:rsid w:val="00531C69"/>
    <w:pPr>
      <w:keepNext/>
      <w:spacing w:after="0" w:line="360" w:lineRule="auto"/>
      <w:jc w:val="both"/>
      <w:outlineLvl w:val="1"/>
    </w:pPr>
    <w:rPr>
      <w:rFonts w:ascii="Arial" w:eastAsia="Times New Roman" w:hAnsi="Arial" w:cs="Arial"/>
      <w:i/>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1C69"/>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uiPriority w:val="99"/>
    <w:rsid w:val="00531C69"/>
    <w:rPr>
      <w:rFonts w:ascii="Arial" w:eastAsia="Times New Roman" w:hAnsi="Arial" w:cs="Arial"/>
      <w:i/>
      <w:iCs/>
      <w:sz w:val="24"/>
      <w:szCs w:val="24"/>
      <w:lang w:val="en-GB"/>
    </w:rPr>
  </w:style>
  <w:style w:type="table" w:styleId="TableGrid">
    <w:name w:val="Table Grid"/>
    <w:basedOn w:val="TableNormal"/>
    <w:uiPriority w:val="59"/>
    <w:rsid w:val="00531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C69"/>
    <w:pPr>
      <w:ind w:left="720"/>
      <w:contextualSpacing/>
    </w:pPr>
  </w:style>
  <w:style w:type="paragraph" w:customStyle="1" w:styleId="Alexdouble">
    <w:name w:val="Alex double"/>
    <w:basedOn w:val="Normal"/>
    <w:uiPriority w:val="99"/>
    <w:rsid w:val="00531C69"/>
    <w:pPr>
      <w:spacing w:after="0" w:line="480" w:lineRule="auto"/>
      <w:jc w:val="both"/>
    </w:pPr>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rsid w:val="00531C69"/>
    <w:pPr>
      <w:spacing w:after="0" w:line="480" w:lineRule="auto"/>
      <w:jc w:val="both"/>
    </w:pPr>
    <w:rPr>
      <w:rFonts w:ascii="Times New Roman" w:eastAsia="Times New Roman" w:hAnsi="Times New Roman" w:cs="Times New Roman"/>
      <w:sz w:val="24"/>
      <w:szCs w:val="24"/>
      <w:lang w:val="en-GB"/>
    </w:rPr>
  </w:style>
  <w:style w:type="character" w:customStyle="1" w:styleId="BodyText3Char">
    <w:name w:val="Body Text 3 Char"/>
    <w:basedOn w:val="DefaultParagraphFont"/>
    <w:link w:val="BodyText3"/>
    <w:uiPriority w:val="99"/>
    <w:semiHidden/>
    <w:rsid w:val="00531C69"/>
    <w:rPr>
      <w:rFonts w:ascii="Times New Roman" w:eastAsia="Times New Roman" w:hAnsi="Times New Roman" w:cs="Times New Roman"/>
      <w:sz w:val="24"/>
      <w:szCs w:val="24"/>
      <w:lang w:val="en-GB"/>
    </w:rPr>
  </w:style>
  <w:style w:type="paragraph" w:styleId="Header">
    <w:name w:val="header"/>
    <w:basedOn w:val="Normal"/>
    <w:link w:val="HeaderChar"/>
    <w:uiPriority w:val="99"/>
    <w:semiHidden/>
    <w:unhideWhenUsed/>
    <w:rsid w:val="00531C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1C69"/>
  </w:style>
  <w:style w:type="paragraph" w:styleId="Footer">
    <w:name w:val="footer"/>
    <w:basedOn w:val="Normal"/>
    <w:link w:val="FooterChar"/>
    <w:uiPriority w:val="99"/>
    <w:unhideWhenUsed/>
    <w:rsid w:val="00531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C69"/>
  </w:style>
  <w:style w:type="paragraph" w:styleId="BalloonText">
    <w:name w:val="Balloon Text"/>
    <w:basedOn w:val="Normal"/>
    <w:link w:val="BalloonTextChar"/>
    <w:uiPriority w:val="99"/>
    <w:semiHidden/>
    <w:unhideWhenUsed/>
    <w:rsid w:val="00531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C69"/>
    <w:rPr>
      <w:rFonts w:ascii="Tahoma" w:hAnsi="Tahoma" w:cs="Tahoma"/>
      <w:sz w:val="16"/>
      <w:szCs w:val="16"/>
    </w:rPr>
  </w:style>
  <w:style w:type="character" w:styleId="CommentReference">
    <w:name w:val="annotation reference"/>
    <w:basedOn w:val="DefaultParagraphFont"/>
    <w:uiPriority w:val="99"/>
    <w:semiHidden/>
    <w:unhideWhenUsed/>
    <w:rsid w:val="00531C69"/>
    <w:rPr>
      <w:sz w:val="16"/>
      <w:szCs w:val="16"/>
    </w:rPr>
  </w:style>
  <w:style w:type="paragraph" w:styleId="CommentText">
    <w:name w:val="annotation text"/>
    <w:basedOn w:val="Normal"/>
    <w:link w:val="CommentTextChar"/>
    <w:uiPriority w:val="99"/>
    <w:unhideWhenUsed/>
    <w:rsid w:val="00531C69"/>
    <w:pPr>
      <w:spacing w:line="240" w:lineRule="auto"/>
    </w:pPr>
    <w:rPr>
      <w:sz w:val="20"/>
      <w:szCs w:val="20"/>
    </w:rPr>
  </w:style>
  <w:style w:type="character" w:customStyle="1" w:styleId="CommentTextChar">
    <w:name w:val="Comment Text Char"/>
    <w:basedOn w:val="DefaultParagraphFont"/>
    <w:link w:val="CommentText"/>
    <w:uiPriority w:val="99"/>
    <w:rsid w:val="00531C69"/>
    <w:rPr>
      <w:sz w:val="20"/>
      <w:szCs w:val="20"/>
    </w:rPr>
  </w:style>
  <w:style w:type="paragraph" w:styleId="CommentSubject">
    <w:name w:val="annotation subject"/>
    <w:basedOn w:val="CommentText"/>
    <w:next w:val="CommentText"/>
    <w:link w:val="CommentSubjectChar"/>
    <w:uiPriority w:val="99"/>
    <w:semiHidden/>
    <w:unhideWhenUsed/>
    <w:rsid w:val="00531C69"/>
    <w:rPr>
      <w:b/>
      <w:bCs/>
    </w:rPr>
  </w:style>
  <w:style w:type="character" w:customStyle="1" w:styleId="CommentSubjectChar">
    <w:name w:val="Comment Subject Char"/>
    <w:basedOn w:val="CommentTextChar"/>
    <w:link w:val="CommentSubject"/>
    <w:uiPriority w:val="99"/>
    <w:semiHidden/>
    <w:rsid w:val="00531C69"/>
    <w:rPr>
      <w:b/>
      <w:bCs/>
    </w:rPr>
  </w:style>
  <w:style w:type="character" w:styleId="Hyperlink">
    <w:name w:val="Hyperlink"/>
    <w:basedOn w:val="DefaultParagraphFont"/>
    <w:uiPriority w:val="99"/>
    <w:semiHidden/>
    <w:unhideWhenUsed/>
    <w:rsid w:val="00531C69"/>
    <w:rPr>
      <w:color w:val="0000FF"/>
      <w:u w:val="single"/>
    </w:rPr>
  </w:style>
  <w:style w:type="paragraph" w:styleId="Revision">
    <w:name w:val="Revision"/>
    <w:hidden/>
    <w:uiPriority w:val="99"/>
    <w:semiHidden/>
    <w:rsid w:val="00531C69"/>
    <w:pPr>
      <w:spacing w:after="0" w:line="240" w:lineRule="auto"/>
    </w:pPr>
  </w:style>
  <w:style w:type="character" w:styleId="Emphasis">
    <w:name w:val="Emphasis"/>
    <w:basedOn w:val="DefaultParagraphFont"/>
    <w:uiPriority w:val="20"/>
    <w:qFormat/>
    <w:rsid w:val="00AC6B4C"/>
    <w:rPr>
      <w:i/>
      <w:iCs/>
    </w:rPr>
  </w:style>
  <w:style w:type="character" w:customStyle="1" w:styleId="highlight">
    <w:name w:val="highlight"/>
    <w:basedOn w:val="DefaultParagraphFont"/>
    <w:rsid w:val="00A900BA"/>
  </w:style>
  <w:style w:type="paragraph" w:customStyle="1" w:styleId="svarticle">
    <w:name w:val="svarticle"/>
    <w:basedOn w:val="Normal"/>
    <w:rsid w:val="000C46C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3002"/>
    <w:rPr>
      <w:b/>
      <w:bCs/>
    </w:rPr>
  </w:style>
</w:styles>
</file>

<file path=word/webSettings.xml><?xml version="1.0" encoding="utf-8"?>
<w:webSettings xmlns:r="http://schemas.openxmlformats.org/officeDocument/2006/relationships" xmlns:w="http://schemas.openxmlformats.org/wordprocessingml/2006/main">
  <w:divs>
    <w:div w:id="211892701">
      <w:bodyDiv w:val="1"/>
      <w:marLeft w:val="0"/>
      <w:marRight w:val="0"/>
      <w:marTop w:val="0"/>
      <w:marBottom w:val="0"/>
      <w:divBdr>
        <w:top w:val="none" w:sz="0" w:space="0" w:color="auto"/>
        <w:left w:val="none" w:sz="0" w:space="0" w:color="auto"/>
        <w:bottom w:val="none" w:sz="0" w:space="0" w:color="auto"/>
        <w:right w:val="none" w:sz="0" w:space="0" w:color="auto"/>
      </w:divBdr>
      <w:divsChild>
        <w:div w:id="73745046">
          <w:marLeft w:val="0"/>
          <w:marRight w:val="0"/>
          <w:marTop w:val="0"/>
          <w:marBottom w:val="0"/>
          <w:divBdr>
            <w:top w:val="none" w:sz="0" w:space="0" w:color="auto"/>
            <w:left w:val="none" w:sz="0" w:space="0" w:color="auto"/>
            <w:bottom w:val="none" w:sz="0" w:space="0" w:color="auto"/>
            <w:right w:val="none" w:sz="0" w:space="0" w:color="auto"/>
          </w:divBdr>
        </w:div>
        <w:div w:id="254167546">
          <w:marLeft w:val="0"/>
          <w:marRight w:val="0"/>
          <w:marTop w:val="0"/>
          <w:marBottom w:val="0"/>
          <w:divBdr>
            <w:top w:val="none" w:sz="0" w:space="0" w:color="auto"/>
            <w:left w:val="none" w:sz="0" w:space="0" w:color="auto"/>
            <w:bottom w:val="none" w:sz="0" w:space="0" w:color="auto"/>
            <w:right w:val="none" w:sz="0" w:space="0" w:color="auto"/>
          </w:divBdr>
        </w:div>
      </w:divsChild>
    </w:div>
    <w:div w:id="755639666">
      <w:bodyDiv w:val="1"/>
      <w:marLeft w:val="0"/>
      <w:marRight w:val="0"/>
      <w:marTop w:val="0"/>
      <w:marBottom w:val="0"/>
      <w:divBdr>
        <w:top w:val="none" w:sz="0" w:space="0" w:color="auto"/>
        <w:left w:val="none" w:sz="0" w:space="0" w:color="auto"/>
        <w:bottom w:val="none" w:sz="0" w:space="0" w:color="auto"/>
        <w:right w:val="none" w:sz="0" w:space="0" w:color="auto"/>
      </w:divBdr>
    </w:div>
    <w:div w:id="798761404">
      <w:bodyDiv w:val="1"/>
      <w:marLeft w:val="0"/>
      <w:marRight w:val="0"/>
      <w:marTop w:val="0"/>
      <w:marBottom w:val="0"/>
      <w:divBdr>
        <w:top w:val="none" w:sz="0" w:space="0" w:color="auto"/>
        <w:left w:val="none" w:sz="0" w:space="0" w:color="auto"/>
        <w:bottom w:val="none" w:sz="0" w:space="0" w:color="auto"/>
        <w:right w:val="none" w:sz="0" w:space="0" w:color="auto"/>
      </w:divBdr>
      <w:divsChild>
        <w:div w:id="58943618">
          <w:marLeft w:val="0"/>
          <w:marRight w:val="0"/>
          <w:marTop w:val="0"/>
          <w:marBottom w:val="0"/>
          <w:divBdr>
            <w:top w:val="none" w:sz="0" w:space="0" w:color="auto"/>
            <w:left w:val="none" w:sz="0" w:space="0" w:color="auto"/>
            <w:bottom w:val="none" w:sz="0" w:space="0" w:color="auto"/>
            <w:right w:val="none" w:sz="0" w:space="0" w:color="auto"/>
          </w:divBdr>
        </w:div>
        <w:div w:id="1915628898">
          <w:marLeft w:val="0"/>
          <w:marRight w:val="0"/>
          <w:marTop w:val="0"/>
          <w:marBottom w:val="0"/>
          <w:divBdr>
            <w:top w:val="none" w:sz="0" w:space="0" w:color="auto"/>
            <w:left w:val="none" w:sz="0" w:space="0" w:color="auto"/>
            <w:bottom w:val="none" w:sz="0" w:space="0" w:color="auto"/>
            <w:right w:val="none" w:sz="0" w:space="0" w:color="auto"/>
          </w:divBdr>
        </w:div>
      </w:divsChild>
    </w:div>
    <w:div w:id="1191453306">
      <w:bodyDiv w:val="1"/>
      <w:marLeft w:val="0"/>
      <w:marRight w:val="0"/>
      <w:marTop w:val="0"/>
      <w:marBottom w:val="0"/>
      <w:divBdr>
        <w:top w:val="none" w:sz="0" w:space="0" w:color="auto"/>
        <w:left w:val="none" w:sz="0" w:space="0" w:color="auto"/>
        <w:bottom w:val="none" w:sz="0" w:space="0" w:color="auto"/>
        <w:right w:val="none" w:sz="0" w:space="0" w:color="auto"/>
      </w:divBdr>
      <w:divsChild>
        <w:div w:id="258679702">
          <w:marLeft w:val="0"/>
          <w:marRight w:val="0"/>
          <w:marTop w:val="0"/>
          <w:marBottom w:val="0"/>
          <w:divBdr>
            <w:top w:val="none" w:sz="0" w:space="0" w:color="auto"/>
            <w:left w:val="none" w:sz="0" w:space="0" w:color="auto"/>
            <w:bottom w:val="none" w:sz="0" w:space="0" w:color="auto"/>
            <w:right w:val="none" w:sz="0" w:space="0" w:color="auto"/>
          </w:divBdr>
        </w:div>
        <w:div w:id="1134635279">
          <w:marLeft w:val="0"/>
          <w:marRight w:val="0"/>
          <w:marTop w:val="0"/>
          <w:marBottom w:val="0"/>
          <w:divBdr>
            <w:top w:val="none" w:sz="0" w:space="0" w:color="auto"/>
            <w:left w:val="none" w:sz="0" w:space="0" w:color="auto"/>
            <w:bottom w:val="none" w:sz="0" w:space="0" w:color="auto"/>
            <w:right w:val="none" w:sz="0" w:space="0" w:color="auto"/>
          </w:divBdr>
        </w:div>
      </w:divsChild>
    </w:div>
    <w:div w:id="1201942906">
      <w:bodyDiv w:val="1"/>
      <w:marLeft w:val="0"/>
      <w:marRight w:val="0"/>
      <w:marTop w:val="0"/>
      <w:marBottom w:val="0"/>
      <w:divBdr>
        <w:top w:val="none" w:sz="0" w:space="0" w:color="auto"/>
        <w:left w:val="none" w:sz="0" w:space="0" w:color="auto"/>
        <w:bottom w:val="none" w:sz="0" w:space="0" w:color="auto"/>
        <w:right w:val="none" w:sz="0" w:space="0" w:color="auto"/>
      </w:divBdr>
      <w:divsChild>
        <w:div w:id="367798923">
          <w:marLeft w:val="0"/>
          <w:marRight w:val="0"/>
          <w:marTop w:val="0"/>
          <w:marBottom w:val="0"/>
          <w:divBdr>
            <w:top w:val="none" w:sz="0" w:space="0" w:color="auto"/>
            <w:left w:val="none" w:sz="0" w:space="0" w:color="auto"/>
            <w:bottom w:val="none" w:sz="0" w:space="0" w:color="auto"/>
            <w:right w:val="none" w:sz="0" w:space="0" w:color="auto"/>
          </w:divBdr>
        </w:div>
        <w:div w:id="542719646">
          <w:marLeft w:val="0"/>
          <w:marRight w:val="0"/>
          <w:marTop w:val="0"/>
          <w:marBottom w:val="0"/>
          <w:divBdr>
            <w:top w:val="none" w:sz="0" w:space="0" w:color="auto"/>
            <w:left w:val="none" w:sz="0" w:space="0" w:color="auto"/>
            <w:bottom w:val="none" w:sz="0" w:space="0" w:color="auto"/>
            <w:right w:val="none" w:sz="0" w:space="0" w:color="auto"/>
          </w:divBdr>
        </w:div>
      </w:divsChild>
    </w:div>
    <w:div w:id="1293823166">
      <w:bodyDiv w:val="1"/>
      <w:marLeft w:val="0"/>
      <w:marRight w:val="0"/>
      <w:marTop w:val="0"/>
      <w:marBottom w:val="0"/>
      <w:divBdr>
        <w:top w:val="none" w:sz="0" w:space="0" w:color="auto"/>
        <w:left w:val="none" w:sz="0" w:space="0" w:color="auto"/>
        <w:bottom w:val="none" w:sz="0" w:space="0" w:color="auto"/>
        <w:right w:val="none" w:sz="0" w:space="0" w:color="auto"/>
      </w:divBdr>
      <w:divsChild>
        <w:div w:id="1803958932">
          <w:marLeft w:val="0"/>
          <w:marRight w:val="0"/>
          <w:marTop w:val="0"/>
          <w:marBottom w:val="0"/>
          <w:divBdr>
            <w:top w:val="none" w:sz="0" w:space="0" w:color="auto"/>
            <w:left w:val="none" w:sz="0" w:space="0" w:color="auto"/>
            <w:bottom w:val="none" w:sz="0" w:space="0" w:color="auto"/>
            <w:right w:val="none" w:sz="0" w:space="0" w:color="auto"/>
          </w:divBdr>
        </w:div>
        <w:div w:id="1256595710">
          <w:marLeft w:val="0"/>
          <w:marRight w:val="0"/>
          <w:marTop w:val="0"/>
          <w:marBottom w:val="0"/>
          <w:divBdr>
            <w:top w:val="none" w:sz="0" w:space="0" w:color="auto"/>
            <w:left w:val="none" w:sz="0" w:space="0" w:color="auto"/>
            <w:bottom w:val="none" w:sz="0" w:space="0" w:color="auto"/>
            <w:right w:val="none" w:sz="0" w:space="0" w:color="auto"/>
          </w:divBdr>
        </w:div>
      </w:divsChild>
    </w:div>
    <w:div w:id="1504129828">
      <w:bodyDiv w:val="1"/>
      <w:marLeft w:val="0"/>
      <w:marRight w:val="0"/>
      <w:marTop w:val="0"/>
      <w:marBottom w:val="0"/>
      <w:divBdr>
        <w:top w:val="none" w:sz="0" w:space="0" w:color="auto"/>
        <w:left w:val="none" w:sz="0" w:space="0" w:color="auto"/>
        <w:bottom w:val="none" w:sz="0" w:space="0" w:color="auto"/>
        <w:right w:val="none" w:sz="0" w:space="0" w:color="auto"/>
      </w:divBdr>
      <w:divsChild>
        <w:div w:id="2045059845">
          <w:marLeft w:val="0"/>
          <w:marRight w:val="0"/>
          <w:marTop w:val="0"/>
          <w:marBottom w:val="0"/>
          <w:divBdr>
            <w:top w:val="none" w:sz="0" w:space="0" w:color="auto"/>
            <w:left w:val="none" w:sz="0" w:space="0" w:color="auto"/>
            <w:bottom w:val="none" w:sz="0" w:space="0" w:color="auto"/>
            <w:right w:val="none" w:sz="0" w:space="0" w:color="auto"/>
          </w:divBdr>
        </w:div>
        <w:div w:id="296642603">
          <w:marLeft w:val="0"/>
          <w:marRight w:val="0"/>
          <w:marTop w:val="0"/>
          <w:marBottom w:val="0"/>
          <w:divBdr>
            <w:top w:val="none" w:sz="0" w:space="0" w:color="auto"/>
            <w:left w:val="none" w:sz="0" w:space="0" w:color="auto"/>
            <w:bottom w:val="none" w:sz="0" w:space="0" w:color="auto"/>
            <w:right w:val="none" w:sz="0" w:space="0" w:color="auto"/>
          </w:divBdr>
        </w:div>
      </w:divsChild>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sChild>
        <w:div w:id="1723598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Kurshid%20MA%5BAuthor%5D&amp;cauthor=true&amp;cauthor_uid=20683711" TargetMode="External"/><Relationship Id="rId13" Type="http://schemas.openxmlformats.org/officeDocument/2006/relationships/hyperlink" Target="http://www.ncbi.nlm.nih.gov/pubmed/20683711" TargetMode="External"/><Relationship Id="rId18" Type="http://schemas.openxmlformats.org/officeDocument/2006/relationships/hyperlink" Target="http://www.ncbi.nlm.nih.gov/pubmed?term=Cooper%20C%5BAuthor%5D&amp;cauthor=true&amp;cauthor_uid=22836701" TargetMode="External"/><Relationship Id="rId3" Type="http://schemas.openxmlformats.org/officeDocument/2006/relationships/settings" Target="settings.xml"/><Relationship Id="rId21" Type="http://schemas.openxmlformats.org/officeDocument/2006/relationships/hyperlink" Target="http://www.ncbi.nlm.nih.gov/pubmed/22836701" TargetMode="External"/><Relationship Id="rId7" Type="http://schemas.openxmlformats.org/officeDocument/2006/relationships/hyperlink" Target="http://www.ncbi.nlm.nih.gov/pubmed?term=Baird%20J%5BAuthor%5D&amp;cauthor=true&amp;cauthor_uid=20683711" TargetMode="External"/><Relationship Id="rId12" Type="http://schemas.openxmlformats.org/officeDocument/2006/relationships/hyperlink" Target="http://www.ncbi.nlm.nih.gov/pubmed?term=Cooper%20C%5BAuthor%5D&amp;cauthor=true&amp;cauthor_uid=20683711" TargetMode="External"/><Relationship Id="rId17" Type="http://schemas.openxmlformats.org/officeDocument/2006/relationships/hyperlink" Target="http://www.ncbi.nlm.nih.gov/pubmed?term=Cooper%20R%5BAuthor%5D&amp;cauthor=true&amp;cauthor_uid=22836701" TargetMode="External"/><Relationship Id="rId2" Type="http://schemas.openxmlformats.org/officeDocument/2006/relationships/styles" Target="styles.xml"/><Relationship Id="rId16" Type="http://schemas.openxmlformats.org/officeDocument/2006/relationships/hyperlink" Target="http://www.ncbi.nlm.nih.gov/pubmed?term=Ntani%20G%5BAuthor%5D&amp;cauthor=true&amp;cauthor_uid=22836701" TargetMode="External"/><Relationship Id="rId20" Type="http://schemas.openxmlformats.org/officeDocument/2006/relationships/hyperlink" Target="http://www.ncbi.nlm.nih.gov/pubmed?term=Baird%20J%5BAuthor%5D&amp;cauthor=true&amp;cauthor_uid=228367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Dennison%20E%5BAuthor%5D&amp;cauthor=true&amp;cauthor_uid=2068371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bi.nlm.nih.gov/pubmed?term=Denison%20HJ%5BAuthor%5D&amp;cauthor=true&amp;cauthor_uid=22836701" TargetMode="External"/><Relationship Id="rId23" Type="http://schemas.openxmlformats.org/officeDocument/2006/relationships/fontTable" Target="fontTable.xml"/><Relationship Id="rId10" Type="http://schemas.openxmlformats.org/officeDocument/2006/relationships/hyperlink" Target="http://www.ncbi.nlm.nih.gov/pubmed?term=Harvey%20N%5BAuthor%5D&amp;cauthor=true&amp;cauthor_uid=20683711" TargetMode="External"/><Relationship Id="rId19" Type="http://schemas.openxmlformats.org/officeDocument/2006/relationships/hyperlink" Target="http://www.ncbi.nlm.nih.gov/pubmed?term=Sayer%20AA%5BAuthor%5D&amp;cauthor=true&amp;cauthor_uid=22836701" TargetMode="External"/><Relationship Id="rId4" Type="http://schemas.openxmlformats.org/officeDocument/2006/relationships/webSettings" Target="webSettings.xml"/><Relationship Id="rId9" Type="http://schemas.openxmlformats.org/officeDocument/2006/relationships/hyperlink" Target="http://www.ncbi.nlm.nih.gov/pubmed?term=Kim%20M%5BAuthor%5D&amp;cauthor=true&amp;cauthor_uid=20683711" TargetMode="External"/><Relationship Id="rId14" Type="http://schemas.openxmlformats.org/officeDocument/2006/relationships/hyperlink" Target="http://www.ncbi.nlm.nih.gov/pubmed?term=Dodds%20R%5BAuthor%5D&amp;cauthor=true&amp;cauthor_uid=2283670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6227</Words>
  <Characters>35498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MRC LEU</Company>
  <LinksUpToDate>false</LinksUpToDate>
  <CharactersWithSpaces>41642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Edwards2</dc:creator>
  <cp:keywords/>
  <dc:description/>
  <cp:lastModifiedBy>karen.drake</cp:lastModifiedBy>
  <cp:revision>2</cp:revision>
  <cp:lastPrinted>2013-03-22T16:26:00Z</cp:lastPrinted>
  <dcterms:created xsi:type="dcterms:W3CDTF">2013-07-02T12:16:00Z</dcterms:created>
  <dcterms:modified xsi:type="dcterms:W3CDTF">2013-07-02T12:16:00Z</dcterms:modified>
</cp:coreProperties>
</file>