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E43" w:rsidRPr="008738AB" w:rsidRDefault="00BE6C2C" w:rsidP="00813E43">
      <w:pPr>
        <w:pStyle w:val="Caption"/>
        <w:keepNext/>
        <w:jc w:val="both"/>
        <w:rPr>
          <w:color w:val="auto"/>
          <w:sz w:val="22"/>
          <w:lang w:val="en-US"/>
        </w:rPr>
      </w:pPr>
      <w:bookmarkStart w:id="0" w:name="_GoBack"/>
      <w:bookmarkEnd w:id="0"/>
      <w:r>
        <w:rPr>
          <w:color w:val="auto"/>
          <w:sz w:val="22"/>
          <w:lang w:val="en-US"/>
        </w:rPr>
        <w:t xml:space="preserve">Supplemental Table 1. </w:t>
      </w:r>
      <w:r w:rsidR="00813E43" w:rsidRPr="008738AB">
        <w:rPr>
          <w:color w:val="auto"/>
          <w:sz w:val="22"/>
          <w:lang w:val="en-US"/>
        </w:rPr>
        <w:t xml:space="preserve"> </w:t>
      </w:r>
      <w:r w:rsidR="00C135EE" w:rsidRPr="008738AB">
        <w:rPr>
          <w:color w:val="auto"/>
          <w:sz w:val="22"/>
          <w:lang w:val="en-US"/>
        </w:rPr>
        <w:t xml:space="preserve">Detection </w:t>
      </w:r>
      <w:r w:rsidR="009B4202" w:rsidRPr="008738AB">
        <w:rPr>
          <w:color w:val="auto"/>
          <w:sz w:val="22"/>
          <w:lang w:val="en-US"/>
        </w:rPr>
        <w:t xml:space="preserve">and Validation </w:t>
      </w:r>
      <w:r w:rsidR="00C135EE" w:rsidRPr="008738AB">
        <w:rPr>
          <w:color w:val="auto"/>
          <w:sz w:val="22"/>
          <w:lang w:val="en-US"/>
        </w:rPr>
        <w:t xml:space="preserve">of </w:t>
      </w:r>
      <w:r w:rsidR="009B4202" w:rsidRPr="008738AB">
        <w:rPr>
          <w:color w:val="auto"/>
          <w:sz w:val="22"/>
          <w:lang w:val="en-US"/>
        </w:rPr>
        <w:t xml:space="preserve">63 </w:t>
      </w:r>
      <w:r w:rsidR="00813E43" w:rsidRPr="008738AB">
        <w:rPr>
          <w:i/>
          <w:color w:val="auto"/>
          <w:sz w:val="22"/>
          <w:lang w:val="en-US"/>
        </w:rPr>
        <w:t>BRCA1</w:t>
      </w:r>
      <w:r w:rsidR="00813E43" w:rsidRPr="008738AB">
        <w:rPr>
          <w:color w:val="auto"/>
          <w:sz w:val="22"/>
          <w:lang w:val="en-US"/>
        </w:rPr>
        <w:t xml:space="preserve"> alternative splicing events</w:t>
      </w:r>
      <w:r w:rsidR="00C135EE" w:rsidRPr="008738AB">
        <w:rPr>
          <w:color w:val="auto"/>
          <w:sz w:val="22"/>
          <w:lang w:val="en-US"/>
        </w:rPr>
        <w:t>.</w:t>
      </w:r>
      <w:r w:rsidR="00813E43" w:rsidRPr="008738AB">
        <w:rPr>
          <w:color w:val="auto"/>
          <w:sz w:val="22"/>
          <w:lang w:val="en-US"/>
        </w:rPr>
        <w:t xml:space="preserve">  </w:t>
      </w:r>
    </w:p>
    <w:p w:rsidR="00D75657" w:rsidRPr="0018241D" w:rsidRDefault="008B2ABA" w:rsidP="0018241D">
      <w:pPr>
        <w:keepNext/>
        <w:spacing w:after="200" w:line="276" w:lineRule="auto"/>
        <w:jc w:val="both"/>
        <w:rPr>
          <w:rFonts w:ascii="Arial" w:hAnsi="Arial" w:cs="Arial"/>
          <w:b/>
          <w:sz w:val="18"/>
          <w:lang w:val="en-GB"/>
        </w:rPr>
      </w:pPr>
      <w:r w:rsidRPr="008B2ABA">
        <w:rPr>
          <w:noProof/>
          <w:szCs w:val="20"/>
          <w:lang w:val="en-GB" w:eastAsia="zh-CN"/>
        </w:rPr>
        <w:drawing>
          <wp:inline distT="0" distB="0" distL="0" distR="0">
            <wp:extent cx="5592213" cy="7251773"/>
            <wp:effectExtent l="19050" t="0" r="8487"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593565" cy="7253526"/>
                    </a:xfrm>
                    <a:prstGeom prst="rect">
                      <a:avLst/>
                    </a:prstGeom>
                    <a:noFill/>
                    <a:ln w="9525">
                      <a:noFill/>
                      <a:miter lim="800000"/>
                      <a:headEnd/>
                      <a:tailEnd/>
                    </a:ln>
                  </pic:spPr>
                </pic:pic>
              </a:graphicData>
            </a:graphic>
          </wp:inline>
        </w:drawing>
      </w:r>
      <w:r w:rsidR="00CA35A8" w:rsidRPr="008738AB">
        <w:rPr>
          <w:sz w:val="14"/>
          <w:szCs w:val="20"/>
          <w:vertAlign w:val="superscript"/>
          <w:lang w:val="en-GB"/>
        </w:rPr>
        <w:t>1</w:t>
      </w:r>
      <w:r w:rsidR="003F1041" w:rsidRPr="008738AB">
        <w:rPr>
          <w:sz w:val="14"/>
          <w:szCs w:val="20"/>
          <w:lang w:val="en-GB"/>
        </w:rPr>
        <w:t>Splicing events displayed in blue boxes were supported by experimental evidence of contributing laboratories. By contrast, splicing events displayed in white boxes were supported solely by public domain scientific data</w:t>
      </w:r>
      <w:r w:rsidR="00CA35A8" w:rsidRPr="008738AB">
        <w:rPr>
          <w:sz w:val="14"/>
          <w:szCs w:val="20"/>
          <w:lang w:val="en-GB"/>
        </w:rPr>
        <w:t xml:space="preserve"> </w:t>
      </w:r>
      <w:r w:rsidR="00CA35A8" w:rsidRPr="008738AB">
        <w:rPr>
          <w:sz w:val="14"/>
          <w:szCs w:val="20"/>
          <w:vertAlign w:val="superscript"/>
          <w:lang w:val="en-GB"/>
        </w:rPr>
        <w:t xml:space="preserve">2 </w:t>
      </w:r>
      <w:r w:rsidRPr="008738AB">
        <w:rPr>
          <w:sz w:val="14"/>
          <w:szCs w:val="20"/>
          <w:lang w:val="en-GB"/>
        </w:rPr>
        <w:t xml:space="preserve">Predicted size-fragments according to </w:t>
      </w:r>
      <w:r w:rsidR="00CA35A8" w:rsidRPr="008738AB">
        <w:rPr>
          <w:color w:val="000000"/>
          <w:sz w:val="14"/>
          <w:szCs w:val="20"/>
          <w:lang w:val="en-US"/>
        </w:rPr>
        <w:t xml:space="preserve">Ensemble reference </w:t>
      </w:r>
      <w:r w:rsidR="00E17993" w:rsidRPr="008738AB">
        <w:rPr>
          <w:color w:val="000000"/>
          <w:sz w:val="14"/>
          <w:szCs w:val="20"/>
          <w:lang w:val="en-US"/>
        </w:rPr>
        <w:t>transcript</w:t>
      </w:r>
      <w:r w:rsidR="00CA35A8" w:rsidRPr="008738AB">
        <w:rPr>
          <w:color w:val="000000"/>
          <w:sz w:val="14"/>
          <w:szCs w:val="20"/>
          <w:lang w:val="en-US"/>
        </w:rPr>
        <w:t xml:space="preserve"> ENST00000357654.</w:t>
      </w:r>
      <w:r w:rsidR="007F0FC6" w:rsidRPr="008738AB">
        <w:rPr>
          <w:color w:val="000000"/>
          <w:sz w:val="14"/>
          <w:szCs w:val="20"/>
          <w:lang w:val="en-US"/>
        </w:rPr>
        <w:t xml:space="preserve"> T</w:t>
      </w:r>
      <w:r w:rsidRPr="008738AB">
        <w:rPr>
          <w:color w:val="000000"/>
          <w:sz w:val="14"/>
          <w:szCs w:val="20"/>
          <w:lang w:val="en-US"/>
        </w:rPr>
        <w:t>he actual size-fragment observed in CE might be slightly different (±2bp)</w:t>
      </w:r>
      <w:r w:rsidR="00CA35A8" w:rsidRPr="008738AB">
        <w:rPr>
          <w:color w:val="000000"/>
          <w:sz w:val="14"/>
          <w:szCs w:val="20"/>
          <w:lang w:val="en-US"/>
        </w:rPr>
        <w:t xml:space="preserve"> </w:t>
      </w:r>
      <w:r w:rsidR="007D51CA" w:rsidRPr="008738AB">
        <w:rPr>
          <w:color w:val="000000"/>
          <w:sz w:val="14"/>
          <w:szCs w:val="20"/>
          <w:vertAlign w:val="superscript"/>
          <w:lang w:val="en-US"/>
        </w:rPr>
        <w:t xml:space="preserve">3 </w:t>
      </w:r>
      <w:r w:rsidR="007D51CA" w:rsidRPr="008738AB">
        <w:rPr>
          <w:color w:val="000000"/>
          <w:sz w:val="14"/>
          <w:szCs w:val="20"/>
          <w:lang w:val="en-US"/>
        </w:rPr>
        <w:t xml:space="preserve">Splicing events displayed </w:t>
      </w:r>
      <w:r w:rsidR="00282696" w:rsidRPr="008738AB">
        <w:rPr>
          <w:color w:val="000000"/>
          <w:sz w:val="14"/>
          <w:szCs w:val="20"/>
          <w:lang w:val="en-US"/>
        </w:rPr>
        <w:t>i</w:t>
      </w:r>
      <w:r w:rsidR="007D51CA" w:rsidRPr="008738AB">
        <w:rPr>
          <w:color w:val="000000"/>
          <w:sz w:val="14"/>
          <w:szCs w:val="20"/>
          <w:lang w:val="en-US"/>
        </w:rPr>
        <w:t>n blue boxes have been validated in the present study.</w:t>
      </w:r>
      <w:r w:rsidR="00623856" w:rsidRPr="008738AB">
        <w:rPr>
          <w:sz w:val="14"/>
          <w:szCs w:val="20"/>
          <w:lang w:val="en-GB"/>
        </w:rPr>
        <w:t xml:space="preserve">  *</w:t>
      </w:r>
      <w:r w:rsidR="007F0E92" w:rsidRPr="008738AB">
        <w:rPr>
          <w:sz w:val="14"/>
          <w:szCs w:val="20"/>
          <w:lang w:val="en-GB"/>
        </w:rPr>
        <w:t xml:space="preserve"> </w:t>
      </w:r>
      <w:r w:rsidR="00623856" w:rsidRPr="008738AB">
        <w:rPr>
          <w:sz w:val="14"/>
          <w:szCs w:val="20"/>
          <w:lang w:val="en-GB"/>
        </w:rPr>
        <w:t>Stage 2 amplicons were designed prior to the publication of these findings.</w:t>
      </w:r>
      <w:r w:rsidR="007D51CA" w:rsidRPr="008738AB">
        <w:rPr>
          <w:color w:val="000000"/>
          <w:sz w:val="14"/>
          <w:szCs w:val="20"/>
          <w:lang w:val="en-US"/>
        </w:rPr>
        <w:t xml:space="preserve"> </w:t>
      </w:r>
      <w:r w:rsidR="00CA35A8" w:rsidRPr="008738AB">
        <w:rPr>
          <w:color w:val="000000"/>
          <w:sz w:val="14"/>
          <w:szCs w:val="20"/>
          <w:vertAlign w:val="superscript"/>
          <w:lang w:val="en-US"/>
        </w:rPr>
        <w:t>4</w:t>
      </w:r>
      <w:r w:rsidR="005A20B7" w:rsidRPr="008738AB">
        <w:rPr>
          <w:color w:val="000000"/>
          <w:sz w:val="14"/>
          <w:szCs w:val="20"/>
          <w:lang w:val="en-US"/>
        </w:rPr>
        <w:t xml:space="preserve"> </w:t>
      </w:r>
      <w:r w:rsidR="004E781E" w:rsidRPr="008738AB">
        <w:rPr>
          <w:color w:val="000000"/>
          <w:sz w:val="14"/>
          <w:szCs w:val="20"/>
          <w:lang w:val="en-US"/>
        </w:rPr>
        <w:t>Exon1B</w:t>
      </w:r>
      <w:r w:rsidR="00FD22AA" w:rsidRPr="008738AB">
        <w:rPr>
          <w:color w:val="000000"/>
          <w:sz w:val="14"/>
          <w:szCs w:val="20"/>
          <w:lang w:val="en-US"/>
        </w:rPr>
        <w:t xml:space="preserve"> t</w:t>
      </w:r>
      <w:r w:rsidR="00623856" w:rsidRPr="008738AB">
        <w:rPr>
          <w:color w:val="000000"/>
          <w:sz w:val="14"/>
          <w:szCs w:val="20"/>
          <w:lang w:val="en-US"/>
        </w:rPr>
        <w:t>erminal events have be</w:t>
      </w:r>
      <w:r w:rsidR="005A20B7" w:rsidRPr="008738AB">
        <w:rPr>
          <w:color w:val="000000"/>
          <w:sz w:val="14"/>
          <w:szCs w:val="20"/>
          <w:lang w:val="en-US"/>
        </w:rPr>
        <w:t>en analyzed by one contributing laboratory only</w:t>
      </w:r>
      <w:r w:rsidR="004E781E" w:rsidRPr="008738AB">
        <w:rPr>
          <w:color w:val="000000"/>
          <w:sz w:val="14"/>
          <w:szCs w:val="20"/>
          <w:lang w:val="en-US"/>
        </w:rPr>
        <w:t xml:space="preserve">. </w:t>
      </w:r>
      <w:r w:rsidR="00623856" w:rsidRPr="008738AB">
        <w:rPr>
          <w:color w:val="000000"/>
          <w:sz w:val="14"/>
          <w:szCs w:val="20"/>
          <w:lang w:val="en-US"/>
        </w:rPr>
        <w:t xml:space="preserve">Since </w:t>
      </w:r>
      <w:r w:rsidR="00282696" w:rsidRPr="008738AB">
        <w:rPr>
          <w:color w:val="000000"/>
          <w:sz w:val="14"/>
          <w:szCs w:val="20"/>
          <w:lang w:val="en-US"/>
        </w:rPr>
        <w:t>(E1B)</w:t>
      </w:r>
      <w:r w:rsidR="00282696" w:rsidRPr="008738AB">
        <w:rPr>
          <w:rFonts w:eastAsia="Gulim"/>
          <w:color w:val="000000"/>
          <w:sz w:val="14"/>
          <w:szCs w:val="20"/>
          <w:lang w:val="en-US"/>
        </w:rPr>
        <w:t>+Δ</w:t>
      </w:r>
      <w:r w:rsidR="00282696" w:rsidRPr="008738AB">
        <w:rPr>
          <w:color w:val="000000"/>
          <w:sz w:val="14"/>
          <w:szCs w:val="20"/>
          <w:lang w:val="en-US"/>
        </w:rPr>
        <w:t xml:space="preserve">2_5 </w:t>
      </w:r>
      <w:r w:rsidR="00623856" w:rsidRPr="008738AB">
        <w:rPr>
          <w:color w:val="000000"/>
          <w:sz w:val="14"/>
          <w:szCs w:val="20"/>
          <w:lang w:val="en-US"/>
        </w:rPr>
        <w:t>has not been sequenced, this event do not qualify for a validated event according to our own criteria</w:t>
      </w:r>
      <w:r w:rsidR="00282696" w:rsidRPr="008738AB">
        <w:rPr>
          <w:color w:val="000000"/>
          <w:sz w:val="14"/>
          <w:szCs w:val="20"/>
          <w:lang w:val="en-US"/>
        </w:rPr>
        <w:t xml:space="preserve"> (see methods)</w:t>
      </w:r>
      <w:r w:rsidR="00623856" w:rsidRPr="008738AB">
        <w:rPr>
          <w:color w:val="000000"/>
          <w:sz w:val="14"/>
          <w:szCs w:val="20"/>
          <w:lang w:val="en-US"/>
        </w:rPr>
        <w:t>. However,</w:t>
      </w:r>
      <w:r w:rsidR="007F0E92" w:rsidRPr="008738AB">
        <w:rPr>
          <w:color w:val="000000"/>
          <w:sz w:val="14"/>
          <w:szCs w:val="20"/>
          <w:lang w:val="en-US"/>
        </w:rPr>
        <w:t xml:space="preserve"> we have </w:t>
      </w:r>
      <w:r w:rsidR="002325D9" w:rsidRPr="008738AB">
        <w:rPr>
          <w:color w:val="000000"/>
          <w:sz w:val="14"/>
          <w:szCs w:val="20"/>
          <w:lang w:val="en-US"/>
        </w:rPr>
        <w:t>validated</w:t>
      </w:r>
      <w:r w:rsidR="009B4202" w:rsidRPr="008738AB">
        <w:rPr>
          <w:color w:val="000000"/>
          <w:sz w:val="14"/>
          <w:szCs w:val="20"/>
          <w:lang w:val="en-US"/>
        </w:rPr>
        <w:t xml:space="preserve"> this </w:t>
      </w:r>
      <w:r w:rsidR="007F0E92" w:rsidRPr="008738AB">
        <w:rPr>
          <w:color w:val="000000"/>
          <w:sz w:val="14"/>
          <w:szCs w:val="20"/>
          <w:lang w:val="en-US"/>
        </w:rPr>
        <w:t xml:space="preserve">imputed </w:t>
      </w:r>
      <w:r w:rsidR="009B4202" w:rsidRPr="008738AB">
        <w:rPr>
          <w:color w:val="000000"/>
          <w:sz w:val="14"/>
          <w:szCs w:val="20"/>
          <w:lang w:val="en-US"/>
        </w:rPr>
        <w:t>splicing event</w:t>
      </w:r>
      <w:r w:rsidR="007F0E92" w:rsidRPr="008738AB">
        <w:rPr>
          <w:color w:val="000000"/>
          <w:sz w:val="14"/>
          <w:szCs w:val="20"/>
          <w:lang w:val="en-US"/>
        </w:rPr>
        <w:t xml:space="preserve"> based on the following data</w:t>
      </w:r>
      <w:r w:rsidR="00277C51" w:rsidRPr="008738AB">
        <w:rPr>
          <w:color w:val="000000"/>
          <w:sz w:val="14"/>
          <w:szCs w:val="20"/>
          <w:lang w:val="en-US"/>
        </w:rPr>
        <w:t xml:space="preserve">. First, </w:t>
      </w:r>
      <w:r w:rsidR="00277C51" w:rsidRPr="008738AB">
        <w:rPr>
          <w:i/>
          <w:color w:val="000000"/>
          <w:sz w:val="14"/>
          <w:szCs w:val="20"/>
          <w:lang w:val="en-US"/>
        </w:rPr>
        <w:t>BRCA1</w:t>
      </w:r>
      <w:r w:rsidR="00277C51" w:rsidRPr="008738AB">
        <w:rPr>
          <w:color w:val="000000"/>
          <w:sz w:val="14"/>
          <w:szCs w:val="20"/>
          <w:lang w:val="en-US"/>
        </w:rPr>
        <w:t xml:space="preserve"> </w:t>
      </w:r>
      <w:r w:rsidR="00277C51" w:rsidRPr="008738AB">
        <w:rPr>
          <w:rFonts w:eastAsia="Gulim"/>
          <w:color w:val="000000"/>
          <w:sz w:val="14"/>
          <w:szCs w:val="20"/>
          <w:lang w:val="en-US"/>
        </w:rPr>
        <w:t>Δ</w:t>
      </w:r>
      <w:r w:rsidR="00277C51" w:rsidRPr="008738AB">
        <w:rPr>
          <w:color w:val="000000"/>
          <w:sz w:val="14"/>
          <w:szCs w:val="20"/>
          <w:lang w:val="en-US"/>
        </w:rPr>
        <w:t xml:space="preserve">2, and </w:t>
      </w:r>
      <w:r w:rsidR="00277C51" w:rsidRPr="008738AB">
        <w:rPr>
          <w:rFonts w:eastAsia="Gulim"/>
          <w:color w:val="000000"/>
          <w:sz w:val="14"/>
          <w:szCs w:val="20"/>
          <w:lang w:val="en-US"/>
        </w:rPr>
        <w:t>Δ</w:t>
      </w:r>
      <w:r w:rsidR="00277C51" w:rsidRPr="008738AB">
        <w:rPr>
          <w:color w:val="000000"/>
          <w:sz w:val="14"/>
          <w:szCs w:val="20"/>
          <w:lang w:val="en-US"/>
        </w:rPr>
        <w:t xml:space="preserve">2,3 events have been validated in both E1B and E1A </w:t>
      </w:r>
      <w:r w:rsidR="007F0E92" w:rsidRPr="008738AB">
        <w:rPr>
          <w:color w:val="000000"/>
          <w:sz w:val="14"/>
          <w:szCs w:val="20"/>
          <w:lang w:val="en-US"/>
        </w:rPr>
        <w:t xml:space="preserve">containing </w:t>
      </w:r>
      <w:r w:rsidR="00277C51" w:rsidRPr="008738AB">
        <w:rPr>
          <w:color w:val="000000"/>
          <w:sz w:val="14"/>
          <w:szCs w:val="20"/>
          <w:lang w:val="en-US"/>
        </w:rPr>
        <w:t>transcripts</w:t>
      </w:r>
      <w:r w:rsidR="007F0E92" w:rsidRPr="008738AB">
        <w:rPr>
          <w:color w:val="000000"/>
          <w:sz w:val="14"/>
          <w:szCs w:val="20"/>
          <w:lang w:val="en-US"/>
        </w:rPr>
        <w:t>, suggesting that alternative splicing events at the 5' end of the BRCA1 gene is similar, regardless of the transcription star site used</w:t>
      </w:r>
      <w:r w:rsidR="00277C51" w:rsidRPr="008738AB">
        <w:rPr>
          <w:color w:val="000000"/>
          <w:sz w:val="14"/>
          <w:szCs w:val="20"/>
          <w:lang w:val="en-US"/>
        </w:rPr>
        <w:t xml:space="preserve">. Second, </w:t>
      </w:r>
      <w:r w:rsidR="00277C51" w:rsidRPr="008738AB">
        <w:rPr>
          <w:rFonts w:eastAsia="Gulim"/>
          <w:color w:val="000000"/>
          <w:sz w:val="14"/>
          <w:szCs w:val="20"/>
          <w:lang w:val="en-US"/>
        </w:rPr>
        <w:t>Δ</w:t>
      </w:r>
      <w:r w:rsidR="00277C51" w:rsidRPr="008738AB">
        <w:rPr>
          <w:color w:val="000000"/>
          <w:sz w:val="14"/>
          <w:szCs w:val="20"/>
          <w:lang w:val="en-US"/>
        </w:rPr>
        <w:t>2_5 has been validated in E1A transcripts.</w:t>
      </w:r>
      <w:r w:rsidR="00277C51" w:rsidRPr="0018241D">
        <w:rPr>
          <w:rFonts w:ascii="Arial" w:hAnsi="Arial" w:cs="Arial"/>
          <w:color w:val="000000"/>
          <w:sz w:val="14"/>
          <w:szCs w:val="20"/>
          <w:lang w:val="en-US"/>
        </w:rPr>
        <w:t xml:space="preserve"> </w:t>
      </w:r>
    </w:p>
    <w:p w:rsidR="000230E1" w:rsidRPr="008738AB" w:rsidRDefault="00D75657" w:rsidP="000230E1">
      <w:pPr>
        <w:pStyle w:val="Caption"/>
        <w:keepNext/>
        <w:jc w:val="both"/>
        <w:rPr>
          <w:color w:val="auto"/>
          <w:sz w:val="22"/>
          <w:lang w:val="en-US"/>
        </w:rPr>
      </w:pPr>
      <w:r>
        <w:rPr>
          <w:rFonts w:ascii="Arial" w:hAnsi="Arial" w:cs="Arial"/>
          <w:color w:val="auto"/>
          <w:lang w:val="en-US"/>
        </w:rPr>
        <w:lastRenderedPageBreak/>
        <w:t xml:space="preserve">                </w:t>
      </w:r>
      <w:r w:rsidR="000230E1" w:rsidRPr="008738AB">
        <w:rPr>
          <w:color w:val="auto"/>
          <w:sz w:val="22"/>
          <w:lang w:val="en-US"/>
        </w:rPr>
        <w:t>Supplemental Table 2</w:t>
      </w:r>
      <w:r w:rsidR="00BE6C2C">
        <w:rPr>
          <w:color w:val="auto"/>
          <w:sz w:val="22"/>
          <w:lang w:val="en-US"/>
        </w:rPr>
        <w:t xml:space="preserve">. </w:t>
      </w:r>
      <w:r w:rsidR="000230E1" w:rsidRPr="008738AB">
        <w:rPr>
          <w:color w:val="auto"/>
          <w:sz w:val="22"/>
          <w:lang w:val="en-US"/>
        </w:rPr>
        <w:t xml:space="preserve"> Stage 2 and 3 Data </w:t>
      </w:r>
    </w:p>
    <w:p w:rsidR="00C523E3" w:rsidRPr="000230E1" w:rsidRDefault="000230E1" w:rsidP="004D4083">
      <w:pPr>
        <w:keepNext/>
        <w:spacing w:after="200" w:line="276" w:lineRule="auto"/>
        <w:jc w:val="center"/>
        <w:rPr>
          <w:sz w:val="20"/>
          <w:lang w:val="en-US"/>
        </w:rPr>
      </w:pPr>
      <w:r w:rsidRPr="000230E1">
        <w:rPr>
          <w:noProof/>
          <w:lang w:val="en-GB" w:eastAsia="zh-CN"/>
        </w:rPr>
        <w:drawing>
          <wp:inline distT="0" distB="0" distL="0" distR="0">
            <wp:extent cx="4918710" cy="7641204"/>
            <wp:effectExtent l="19050" t="0" r="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4919756" cy="7642829"/>
                    </a:xfrm>
                    <a:prstGeom prst="rect">
                      <a:avLst/>
                    </a:prstGeom>
                    <a:noFill/>
                    <a:ln w="9525">
                      <a:noFill/>
                      <a:miter lim="800000"/>
                      <a:headEnd/>
                      <a:tailEnd/>
                    </a:ln>
                  </pic:spPr>
                </pic:pic>
              </a:graphicData>
            </a:graphic>
          </wp:inline>
        </w:drawing>
      </w:r>
    </w:p>
    <w:p w:rsidR="002325D9" w:rsidRDefault="00C523E3" w:rsidP="008738AB">
      <w:pPr>
        <w:pStyle w:val="Caption"/>
        <w:keepNext/>
        <w:jc w:val="both"/>
        <w:rPr>
          <w:rFonts w:ascii="Arial" w:hAnsi="Arial" w:cs="Arial"/>
          <w:b w:val="0"/>
          <w:color w:val="auto"/>
          <w:sz w:val="14"/>
          <w:szCs w:val="12"/>
          <w:lang w:val="en-GB"/>
        </w:rPr>
      </w:pPr>
      <w:r w:rsidRPr="008738AB">
        <w:rPr>
          <w:b w:val="0"/>
          <w:color w:val="auto"/>
          <w:sz w:val="14"/>
          <w:szCs w:val="12"/>
          <w:vertAlign w:val="superscript"/>
          <w:lang w:val="en-GB"/>
        </w:rPr>
        <w:t xml:space="preserve">1 </w:t>
      </w:r>
      <w:r w:rsidRPr="008738AB">
        <w:rPr>
          <w:b w:val="0"/>
          <w:color w:val="auto"/>
          <w:sz w:val="14"/>
          <w:szCs w:val="12"/>
          <w:lang w:val="en-GB"/>
        </w:rPr>
        <w:t xml:space="preserve">Qualitative abundance (QA) based on visual inspection of splicing assays (see methods for further details) </w:t>
      </w:r>
      <w:r w:rsidRPr="008738AB">
        <w:rPr>
          <w:b w:val="0"/>
          <w:color w:val="auto"/>
          <w:sz w:val="14"/>
          <w:szCs w:val="12"/>
          <w:vertAlign w:val="superscript"/>
          <w:lang w:val="en-GB"/>
        </w:rPr>
        <w:t>2</w:t>
      </w:r>
      <w:r w:rsidRPr="008738AB">
        <w:rPr>
          <w:b w:val="0"/>
          <w:color w:val="auto"/>
          <w:sz w:val="14"/>
          <w:szCs w:val="12"/>
          <w:lang w:val="en-GB"/>
        </w:rPr>
        <w:t xml:space="preserve"> </w:t>
      </w:r>
      <w:r w:rsidRPr="008738AB">
        <w:rPr>
          <w:b w:val="0"/>
          <w:i/>
          <w:color w:val="auto"/>
          <w:sz w:val="14"/>
          <w:szCs w:val="12"/>
          <w:lang w:val="en-US"/>
        </w:rPr>
        <w:t>Coverage</w:t>
      </w:r>
      <w:r w:rsidRPr="008738AB">
        <w:rPr>
          <w:b w:val="0"/>
          <w:color w:val="auto"/>
          <w:sz w:val="14"/>
          <w:szCs w:val="12"/>
          <w:lang w:val="en-US"/>
        </w:rPr>
        <w:t xml:space="preserve"> refers to data-points </w:t>
      </w:r>
      <w:r w:rsidRPr="008738AB">
        <w:rPr>
          <w:b w:val="0"/>
          <w:i/>
          <w:color w:val="auto"/>
          <w:sz w:val="14"/>
          <w:szCs w:val="12"/>
          <w:lang w:val="en-US"/>
        </w:rPr>
        <w:t>per</w:t>
      </w:r>
      <w:r w:rsidRPr="008738AB">
        <w:rPr>
          <w:b w:val="0"/>
          <w:color w:val="auto"/>
          <w:sz w:val="14"/>
          <w:szCs w:val="12"/>
          <w:lang w:val="en-US"/>
        </w:rPr>
        <w:t xml:space="preserve"> splicing event. </w:t>
      </w:r>
      <w:r w:rsidRPr="008738AB">
        <w:rPr>
          <w:b w:val="0"/>
          <w:i/>
          <w:color w:val="auto"/>
          <w:sz w:val="14"/>
          <w:szCs w:val="12"/>
          <w:lang w:val="en-US"/>
        </w:rPr>
        <w:t>Detection Rate</w:t>
      </w:r>
      <w:r w:rsidRPr="008738AB">
        <w:rPr>
          <w:b w:val="0"/>
          <w:color w:val="auto"/>
          <w:sz w:val="14"/>
          <w:szCs w:val="12"/>
          <w:lang w:val="en-US"/>
        </w:rPr>
        <w:t xml:space="preserve"> refers to the % of positive data-points.</w:t>
      </w:r>
      <w:r w:rsidRPr="008738AB">
        <w:rPr>
          <w:b w:val="0"/>
          <w:color w:val="auto"/>
          <w:sz w:val="14"/>
          <w:szCs w:val="12"/>
          <w:lang w:val="en-GB"/>
        </w:rPr>
        <w:t xml:space="preserve"> (See methods for further details). </w:t>
      </w:r>
      <w:r w:rsidRPr="008738AB">
        <w:rPr>
          <w:b w:val="0"/>
          <w:color w:val="auto"/>
          <w:sz w:val="14"/>
          <w:szCs w:val="12"/>
          <w:vertAlign w:val="superscript"/>
          <w:lang w:val="en-GB"/>
        </w:rPr>
        <w:t xml:space="preserve">3 </w:t>
      </w:r>
      <w:r w:rsidRPr="008738AB">
        <w:rPr>
          <w:b w:val="0"/>
          <w:color w:val="auto"/>
          <w:sz w:val="14"/>
          <w:szCs w:val="12"/>
          <w:lang w:val="en-GB"/>
        </w:rPr>
        <w:t xml:space="preserve">Gray boxes indicate a minimum of one positive data-point. </w:t>
      </w:r>
      <w:r w:rsidRPr="008738AB">
        <w:rPr>
          <w:b w:val="0"/>
          <w:color w:val="auto"/>
          <w:sz w:val="14"/>
          <w:szCs w:val="12"/>
          <w:vertAlign w:val="superscript"/>
          <w:lang w:val="en-GB"/>
        </w:rPr>
        <w:t>4</w:t>
      </w:r>
      <w:r w:rsidRPr="008738AB">
        <w:rPr>
          <w:b w:val="0"/>
          <w:color w:val="auto"/>
          <w:sz w:val="14"/>
          <w:szCs w:val="12"/>
          <w:lang w:val="en-GB"/>
        </w:rPr>
        <w:t>Splicing assays interrogating the corresponding event. Some events are detected by two or more different assays (see Supp Table 1 for further details</w:t>
      </w:r>
      <w:r w:rsidRPr="0018241D">
        <w:rPr>
          <w:rFonts w:ascii="Arial" w:hAnsi="Arial" w:cs="Arial"/>
          <w:b w:val="0"/>
          <w:color w:val="auto"/>
          <w:sz w:val="14"/>
          <w:szCs w:val="12"/>
          <w:lang w:val="en-GB"/>
        </w:rPr>
        <w:t>)</w:t>
      </w:r>
      <w:r w:rsidR="002325D9" w:rsidRPr="0018241D">
        <w:rPr>
          <w:rFonts w:ascii="Arial" w:hAnsi="Arial" w:cs="Arial"/>
          <w:b w:val="0"/>
          <w:color w:val="auto"/>
          <w:sz w:val="14"/>
          <w:szCs w:val="12"/>
          <w:lang w:val="en-GB"/>
        </w:rPr>
        <w:t>.</w:t>
      </w:r>
    </w:p>
    <w:p w:rsidR="008738AB" w:rsidRPr="008738AB" w:rsidRDefault="008738AB" w:rsidP="008738AB">
      <w:pPr>
        <w:rPr>
          <w:lang w:val="en-GB"/>
        </w:rPr>
        <w:sectPr w:rsidR="008738AB" w:rsidRPr="008738AB" w:rsidSect="00853BBF">
          <w:footerReference w:type="default" r:id="rId10"/>
          <w:pgSz w:w="11906" w:h="16838"/>
          <w:pgMar w:top="1701" w:right="1417" w:bottom="1701" w:left="1417" w:header="709" w:footer="709" w:gutter="0"/>
          <w:cols w:space="708"/>
          <w:docGrid w:linePitch="360"/>
        </w:sectPr>
      </w:pPr>
    </w:p>
    <w:p w:rsidR="000F7A97" w:rsidRDefault="000F7A97" w:rsidP="002619F2">
      <w:pPr>
        <w:spacing w:after="200" w:line="276" w:lineRule="auto"/>
        <w:rPr>
          <w:rFonts w:ascii="Arial" w:hAnsi="Arial" w:cs="Arial"/>
          <w:b/>
          <w:sz w:val="22"/>
          <w:szCs w:val="22"/>
          <w:lang w:val="en-GB"/>
        </w:rPr>
      </w:pPr>
    </w:p>
    <w:p w:rsidR="00823B98" w:rsidRPr="008738AB" w:rsidRDefault="00C516CC" w:rsidP="006C7F1D">
      <w:pPr>
        <w:spacing w:line="480" w:lineRule="auto"/>
        <w:jc w:val="both"/>
        <w:rPr>
          <w:b/>
          <w:sz w:val="22"/>
          <w:szCs w:val="20"/>
          <w:lang w:val="en-US"/>
        </w:rPr>
      </w:pPr>
      <w:r w:rsidRPr="008738AB">
        <w:rPr>
          <w:b/>
          <w:sz w:val="22"/>
          <w:szCs w:val="20"/>
          <w:lang w:val="en-US"/>
        </w:rPr>
        <w:t>Supplemental Table 3.</w:t>
      </w:r>
      <w:r w:rsidR="00104393" w:rsidRPr="008738AB">
        <w:rPr>
          <w:b/>
          <w:sz w:val="22"/>
          <w:szCs w:val="20"/>
          <w:lang w:val="en-US"/>
        </w:rPr>
        <w:t xml:space="preserve">   </w:t>
      </w:r>
      <w:r w:rsidRPr="008738AB">
        <w:rPr>
          <w:b/>
          <w:i/>
          <w:sz w:val="22"/>
          <w:szCs w:val="20"/>
          <w:lang w:val="en-US"/>
        </w:rPr>
        <w:t>BRCA1</w:t>
      </w:r>
      <w:r w:rsidRPr="008738AB">
        <w:rPr>
          <w:b/>
          <w:sz w:val="22"/>
          <w:szCs w:val="20"/>
          <w:lang w:val="en-US"/>
        </w:rPr>
        <w:t xml:space="preserve"> </w:t>
      </w:r>
      <w:r w:rsidR="00CB1FB9" w:rsidRPr="008738AB">
        <w:rPr>
          <w:b/>
          <w:sz w:val="22"/>
          <w:szCs w:val="20"/>
          <w:lang w:val="en-US"/>
        </w:rPr>
        <w:t xml:space="preserve">alternative </w:t>
      </w:r>
      <w:r w:rsidRPr="008738AB">
        <w:rPr>
          <w:b/>
          <w:sz w:val="22"/>
          <w:szCs w:val="20"/>
          <w:lang w:val="en-US"/>
        </w:rPr>
        <w:t>splicing ev</w:t>
      </w:r>
      <w:r w:rsidR="000500AB" w:rsidRPr="008738AB">
        <w:rPr>
          <w:b/>
          <w:sz w:val="22"/>
          <w:szCs w:val="20"/>
          <w:lang w:val="en-US"/>
        </w:rPr>
        <w:t>e</w:t>
      </w:r>
      <w:r w:rsidR="00104393" w:rsidRPr="008738AB">
        <w:rPr>
          <w:b/>
          <w:sz w:val="22"/>
          <w:szCs w:val="20"/>
          <w:lang w:val="en-US"/>
        </w:rPr>
        <w:t>nts not validated by our experimental approach</w:t>
      </w:r>
      <w:r w:rsidRPr="008738AB">
        <w:rPr>
          <w:b/>
          <w:sz w:val="22"/>
          <w:szCs w:val="20"/>
          <w:lang w:val="en-US"/>
        </w:rPr>
        <w:t xml:space="preserve">. </w:t>
      </w:r>
    </w:p>
    <w:tbl>
      <w:tblPr>
        <w:tblpPr w:leftFromText="141" w:rightFromText="141" w:vertAnchor="page" w:horzAnchor="margin" w:tblpY="2479"/>
        <w:tblW w:w="13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4"/>
        <w:gridCol w:w="904"/>
        <w:gridCol w:w="2366"/>
        <w:gridCol w:w="2694"/>
        <w:gridCol w:w="1134"/>
        <w:gridCol w:w="1275"/>
        <w:gridCol w:w="993"/>
        <w:gridCol w:w="1134"/>
        <w:gridCol w:w="1559"/>
      </w:tblGrid>
      <w:tr w:rsidR="00646D51" w:rsidTr="00A11693">
        <w:trPr>
          <w:trHeight w:hRule="exact" w:val="469"/>
        </w:trPr>
        <w:tc>
          <w:tcPr>
            <w:tcW w:w="2278" w:type="dxa"/>
            <w:gridSpan w:val="2"/>
            <w:tcBorders>
              <w:top w:val="nil"/>
              <w:left w:val="nil"/>
              <w:right w:val="nil"/>
            </w:tcBorders>
          </w:tcPr>
          <w:p w:rsidR="00646D51" w:rsidRPr="00944ACA" w:rsidRDefault="00646D51" w:rsidP="00944ACA">
            <w:pPr>
              <w:pStyle w:val="Normal1"/>
              <w:jc w:val="center"/>
              <w:rPr>
                <w:rFonts w:ascii="Arial" w:hAnsi="Arial" w:cs="Arial"/>
                <w:b/>
                <w:sz w:val="18"/>
                <w:lang w:val="en-US"/>
              </w:rPr>
            </w:pPr>
          </w:p>
        </w:tc>
        <w:tc>
          <w:tcPr>
            <w:tcW w:w="6194" w:type="dxa"/>
            <w:gridSpan w:val="3"/>
            <w:tcBorders>
              <w:top w:val="nil"/>
              <w:left w:val="nil"/>
              <w:right w:val="single" w:sz="4" w:space="0" w:color="auto"/>
            </w:tcBorders>
            <w:vAlign w:val="center"/>
          </w:tcPr>
          <w:p w:rsidR="00646D51" w:rsidRPr="00944ACA" w:rsidRDefault="00646D51" w:rsidP="00944ACA">
            <w:pPr>
              <w:pStyle w:val="Normal1"/>
              <w:jc w:val="center"/>
              <w:rPr>
                <w:rFonts w:ascii="Arial" w:hAnsi="Arial" w:cs="Arial"/>
                <w:b/>
                <w:sz w:val="18"/>
                <w:lang w:val="en-US"/>
              </w:rPr>
            </w:pPr>
          </w:p>
        </w:tc>
        <w:tc>
          <w:tcPr>
            <w:tcW w:w="1275" w:type="dxa"/>
            <w:tcBorders>
              <w:left w:val="single" w:sz="4" w:space="0" w:color="auto"/>
            </w:tcBorders>
            <w:shd w:val="clear" w:color="auto" w:fill="FFFFFF"/>
            <w:vAlign w:val="center"/>
          </w:tcPr>
          <w:p w:rsidR="00646D51" w:rsidRPr="00944ACA" w:rsidRDefault="00646D51" w:rsidP="00944ACA">
            <w:pPr>
              <w:pStyle w:val="Normal1"/>
              <w:jc w:val="center"/>
              <w:rPr>
                <w:rFonts w:ascii="Arial" w:hAnsi="Arial" w:cs="Arial"/>
                <w:b/>
                <w:sz w:val="18"/>
                <w:lang w:val="en-US"/>
              </w:rPr>
            </w:pPr>
            <w:r w:rsidRPr="00944ACA">
              <w:rPr>
                <w:rFonts w:ascii="Arial" w:hAnsi="Arial" w:cs="Arial"/>
                <w:b/>
                <w:sz w:val="18"/>
                <w:lang w:val="en-US"/>
              </w:rPr>
              <w:t>This study</w:t>
            </w:r>
          </w:p>
        </w:tc>
        <w:tc>
          <w:tcPr>
            <w:tcW w:w="3686" w:type="dxa"/>
            <w:gridSpan w:val="3"/>
            <w:shd w:val="clear" w:color="auto" w:fill="FFFFFF"/>
            <w:vAlign w:val="center"/>
          </w:tcPr>
          <w:p w:rsidR="00646D51" w:rsidRPr="00944ACA" w:rsidRDefault="00646D51" w:rsidP="00944ACA">
            <w:pPr>
              <w:pStyle w:val="Normal1"/>
              <w:jc w:val="center"/>
              <w:rPr>
                <w:rFonts w:ascii="Arial" w:hAnsi="Arial" w:cs="Arial"/>
                <w:b/>
                <w:sz w:val="18"/>
                <w:lang w:val="en-US"/>
              </w:rPr>
            </w:pPr>
            <w:r w:rsidRPr="00944ACA">
              <w:rPr>
                <w:rFonts w:ascii="Arial" w:hAnsi="Arial" w:cs="Arial"/>
                <w:b/>
                <w:sz w:val="18"/>
                <w:lang w:val="en-US"/>
              </w:rPr>
              <w:t>Previous studies</w:t>
            </w:r>
          </w:p>
        </w:tc>
      </w:tr>
      <w:tr w:rsidR="00A11693" w:rsidTr="00F41BE2">
        <w:trPr>
          <w:trHeight w:hRule="exact" w:val="469"/>
        </w:trPr>
        <w:tc>
          <w:tcPr>
            <w:tcW w:w="1374" w:type="dxa"/>
            <w:shd w:val="clear" w:color="auto" w:fill="D9D9D9" w:themeFill="background1" w:themeFillShade="D9"/>
            <w:vAlign w:val="center"/>
          </w:tcPr>
          <w:p w:rsidR="00646D51" w:rsidRPr="00E60A5D" w:rsidRDefault="00646D51" w:rsidP="00944ACA">
            <w:pPr>
              <w:pStyle w:val="Normal1"/>
              <w:jc w:val="center"/>
              <w:rPr>
                <w:rFonts w:ascii="Arial" w:hAnsi="Arial" w:cs="Arial"/>
                <w:b/>
                <w:sz w:val="16"/>
                <w:lang w:val="en-US"/>
              </w:rPr>
            </w:pPr>
            <w:r w:rsidRPr="00E60A5D">
              <w:rPr>
                <w:rFonts w:ascii="Arial" w:hAnsi="Arial" w:cs="Arial"/>
                <w:b/>
                <w:sz w:val="16"/>
                <w:lang w:val="en-US"/>
              </w:rPr>
              <w:t>Designation</w:t>
            </w:r>
          </w:p>
        </w:tc>
        <w:tc>
          <w:tcPr>
            <w:tcW w:w="3270" w:type="dxa"/>
            <w:gridSpan w:val="2"/>
            <w:shd w:val="clear" w:color="auto" w:fill="D9D9D9" w:themeFill="background1" w:themeFillShade="D9"/>
            <w:vAlign w:val="center"/>
          </w:tcPr>
          <w:p w:rsidR="00646D51" w:rsidRPr="00E60A5D" w:rsidRDefault="00646D51" w:rsidP="00944ACA">
            <w:pPr>
              <w:pStyle w:val="Normal1"/>
              <w:jc w:val="center"/>
              <w:rPr>
                <w:rFonts w:ascii="Arial" w:hAnsi="Arial" w:cs="Arial"/>
                <w:b/>
                <w:sz w:val="16"/>
                <w:lang w:val="en-US"/>
              </w:rPr>
            </w:pPr>
            <w:r w:rsidRPr="00E60A5D">
              <w:rPr>
                <w:rFonts w:ascii="Arial" w:hAnsi="Arial" w:cs="Arial"/>
                <w:b/>
                <w:sz w:val="16"/>
                <w:lang w:val="en-US"/>
              </w:rPr>
              <w:t>HGVS</w:t>
            </w:r>
          </w:p>
        </w:tc>
        <w:tc>
          <w:tcPr>
            <w:tcW w:w="2694" w:type="dxa"/>
            <w:shd w:val="clear" w:color="auto" w:fill="D9D9D9" w:themeFill="background1" w:themeFillShade="D9"/>
          </w:tcPr>
          <w:p w:rsidR="00646D51" w:rsidRPr="00E60A5D" w:rsidRDefault="00646D51" w:rsidP="00944ACA">
            <w:pPr>
              <w:pStyle w:val="Normal1"/>
              <w:jc w:val="center"/>
              <w:rPr>
                <w:rFonts w:ascii="Arial" w:hAnsi="Arial" w:cs="Arial"/>
                <w:b/>
                <w:sz w:val="16"/>
                <w:lang w:val="en-US"/>
              </w:rPr>
            </w:pPr>
          </w:p>
          <w:p w:rsidR="00646D51" w:rsidRPr="00E60A5D" w:rsidRDefault="00646D51" w:rsidP="00944ACA">
            <w:pPr>
              <w:pStyle w:val="Normal1"/>
              <w:jc w:val="center"/>
              <w:rPr>
                <w:rFonts w:ascii="Arial" w:hAnsi="Arial" w:cs="Arial"/>
                <w:b/>
                <w:sz w:val="16"/>
                <w:lang w:val="en-US"/>
              </w:rPr>
            </w:pPr>
            <w:r w:rsidRPr="00E60A5D">
              <w:rPr>
                <w:rFonts w:ascii="Arial" w:hAnsi="Arial" w:cs="Arial"/>
                <w:b/>
                <w:sz w:val="16"/>
                <w:lang w:val="en-US"/>
              </w:rPr>
              <w:t>Biotype</w:t>
            </w:r>
          </w:p>
        </w:tc>
        <w:tc>
          <w:tcPr>
            <w:tcW w:w="1134" w:type="dxa"/>
            <w:shd w:val="clear" w:color="auto" w:fill="D9D9D9" w:themeFill="background1" w:themeFillShade="D9"/>
            <w:vAlign w:val="center"/>
          </w:tcPr>
          <w:p w:rsidR="00646D51" w:rsidRPr="00E60A5D" w:rsidRDefault="00646D51" w:rsidP="00944ACA">
            <w:pPr>
              <w:pStyle w:val="Normal1"/>
              <w:jc w:val="center"/>
              <w:rPr>
                <w:rFonts w:ascii="Arial" w:hAnsi="Arial" w:cs="Arial"/>
                <w:b/>
                <w:sz w:val="16"/>
                <w:lang w:val="en-US"/>
              </w:rPr>
            </w:pPr>
            <w:r w:rsidRPr="00E60A5D">
              <w:rPr>
                <w:rFonts w:ascii="Arial" w:hAnsi="Arial" w:cs="Arial"/>
                <w:b/>
                <w:sz w:val="16"/>
                <w:lang w:val="en-US"/>
              </w:rPr>
              <w:t xml:space="preserve">Functional </w:t>
            </w:r>
          </w:p>
          <w:p w:rsidR="00646D51" w:rsidRPr="00E60A5D" w:rsidRDefault="00646D51" w:rsidP="00944ACA">
            <w:pPr>
              <w:pStyle w:val="Normal1"/>
              <w:jc w:val="center"/>
              <w:rPr>
                <w:rFonts w:ascii="Arial" w:hAnsi="Arial" w:cs="Arial"/>
                <w:b/>
                <w:sz w:val="16"/>
                <w:lang w:val="en-US"/>
              </w:rPr>
            </w:pPr>
            <w:r w:rsidRPr="00E60A5D">
              <w:rPr>
                <w:rFonts w:ascii="Arial" w:hAnsi="Arial" w:cs="Arial"/>
                <w:b/>
                <w:sz w:val="16"/>
                <w:lang w:val="en-US"/>
              </w:rPr>
              <w:t>Annotation</w:t>
            </w:r>
          </w:p>
        </w:tc>
        <w:tc>
          <w:tcPr>
            <w:tcW w:w="1275" w:type="dxa"/>
            <w:shd w:val="clear" w:color="auto" w:fill="D9D9D9" w:themeFill="background1" w:themeFillShade="D9"/>
            <w:vAlign w:val="center"/>
          </w:tcPr>
          <w:p w:rsidR="00646D51" w:rsidRPr="00E60A5D" w:rsidRDefault="00646D51" w:rsidP="00944ACA">
            <w:pPr>
              <w:pStyle w:val="Normal1"/>
              <w:jc w:val="center"/>
              <w:rPr>
                <w:rFonts w:ascii="Arial" w:hAnsi="Arial" w:cs="Arial"/>
                <w:b/>
                <w:sz w:val="16"/>
                <w:lang w:val="en-US"/>
              </w:rPr>
            </w:pPr>
            <w:r w:rsidRPr="00E60A5D">
              <w:rPr>
                <w:rFonts w:ascii="Arial" w:hAnsi="Arial" w:cs="Arial"/>
                <w:b/>
                <w:sz w:val="16"/>
                <w:lang w:val="en-US"/>
              </w:rPr>
              <w:t>Coverage</w:t>
            </w:r>
            <w:r w:rsidRPr="00E60A5D">
              <w:rPr>
                <w:rFonts w:ascii="Arial" w:hAnsi="Arial" w:cs="Arial"/>
                <w:b/>
                <w:sz w:val="16"/>
                <w:vertAlign w:val="superscript"/>
                <w:lang w:val="en-US"/>
              </w:rPr>
              <w:t>1</w:t>
            </w:r>
          </w:p>
        </w:tc>
        <w:tc>
          <w:tcPr>
            <w:tcW w:w="993" w:type="dxa"/>
            <w:shd w:val="clear" w:color="auto" w:fill="D9D9D9" w:themeFill="background1" w:themeFillShade="D9"/>
            <w:vAlign w:val="center"/>
          </w:tcPr>
          <w:p w:rsidR="00646D51" w:rsidRPr="00944ACA" w:rsidRDefault="00646D51" w:rsidP="00944ACA">
            <w:pPr>
              <w:pStyle w:val="Normal1"/>
              <w:jc w:val="center"/>
              <w:rPr>
                <w:rFonts w:ascii="Arial" w:hAnsi="Arial" w:cs="Arial"/>
                <w:b/>
                <w:sz w:val="18"/>
                <w:lang w:val="en-US"/>
              </w:rPr>
            </w:pPr>
            <w:r w:rsidRPr="00646D51">
              <w:rPr>
                <w:rFonts w:ascii="Arial" w:hAnsi="Arial" w:cs="Arial"/>
                <w:b/>
                <w:sz w:val="14"/>
                <w:lang w:val="en-US"/>
              </w:rPr>
              <w:t>GENCODE</w:t>
            </w:r>
          </w:p>
        </w:tc>
        <w:tc>
          <w:tcPr>
            <w:tcW w:w="1134" w:type="dxa"/>
            <w:shd w:val="clear" w:color="auto" w:fill="D9D9D9" w:themeFill="background1" w:themeFillShade="D9"/>
            <w:vAlign w:val="center"/>
          </w:tcPr>
          <w:p w:rsidR="00646D51" w:rsidRPr="00E60A5D" w:rsidRDefault="00646D51" w:rsidP="00944ACA">
            <w:pPr>
              <w:pStyle w:val="Normal1"/>
              <w:jc w:val="center"/>
              <w:rPr>
                <w:rFonts w:ascii="Arial" w:hAnsi="Arial" w:cs="Arial"/>
                <w:b/>
                <w:sz w:val="16"/>
                <w:lang w:val="en-US"/>
              </w:rPr>
            </w:pPr>
            <w:r w:rsidRPr="00E60A5D">
              <w:rPr>
                <w:rFonts w:ascii="Arial" w:hAnsi="Arial" w:cs="Arial"/>
                <w:b/>
                <w:sz w:val="16"/>
                <w:lang w:val="en-US"/>
              </w:rPr>
              <w:t>Blood</w:t>
            </w:r>
          </w:p>
        </w:tc>
        <w:tc>
          <w:tcPr>
            <w:tcW w:w="1559" w:type="dxa"/>
            <w:shd w:val="clear" w:color="auto" w:fill="D9D9D9" w:themeFill="background1" w:themeFillShade="D9"/>
            <w:vAlign w:val="center"/>
          </w:tcPr>
          <w:p w:rsidR="00646D51" w:rsidRPr="00E60A5D" w:rsidRDefault="00646D51" w:rsidP="00944ACA">
            <w:pPr>
              <w:pStyle w:val="Normal1"/>
              <w:jc w:val="center"/>
              <w:rPr>
                <w:rFonts w:ascii="Arial" w:hAnsi="Arial" w:cs="Arial"/>
                <w:b/>
                <w:sz w:val="16"/>
                <w:lang w:val="en-US"/>
              </w:rPr>
            </w:pPr>
            <w:r w:rsidRPr="00E60A5D">
              <w:rPr>
                <w:rFonts w:ascii="Arial" w:hAnsi="Arial" w:cs="Arial"/>
                <w:b/>
                <w:sz w:val="16"/>
                <w:lang w:val="en-US"/>
              </w:rPr>
              <w:t>Others</w:t>
            </w:r>
          </w:p>
        </w:tc>
      </w:tr>
      <w:tr w:rsidR="00A11693" w:rsidTr="002325D9">
        <w:trPr>
          <w:trHeight w:hRule="exact" w:val="300"/>
        </w:trPr>
        <w:tc>
          <w:tcPr>
            <w:tcW w:w="1374" w:type="dxa"/>
            <w:shd w:val="clear" w:color="auto" w:fill="D9D9D9" w:themeFill="background1" w:themeFillShade="D9"/>
            <w:vAlign w:val="center"/>
          </w:tcPr>
          <w:p w:rsidR="00646D51" w:rsidRPr="006615DE" w:rsidRDefault="00646D51" w:rsidP="002325D9">
            <w:pPr>
              <w:pStyle w:val="Normal1"/>
              <w:jc w:val="center"/>
              <w:rPr>
                <w:rFonts w:ascii="Symbol" w:hAnsi="Symbol" w:cs="Arial"/>
                <w:b/>
                <w:sz w:val="16"/>
                <w:szCs w:val="16"/>
                <w:lang w:val="en-US"/>
              </w:rPr>
            </w:pPr>
            <w:r>
              <w:rPr>
                <w:rFonts w:ascii="Gulim" w:eastAsia="Gulim" w:hAnsi="Gulim" w:cs="Arial" w:hint="eastAsia"/>
                <w:b/>
                <w:sz w:val="16"/>
                <w:szCs w:val="16"/>
                <w:lang w:val="en-US"/>
              </w:rPr>
              <w:t>▼</w:t>
            </w:r>
            <w:r w:rsidR="002325D9">
              <w:rPr>
                <w:rFonts w:ascii="Arial" w:hAnsi="Arial" w:cs="Arial"/>
                <w:b/>
                <w:sz w:val="16"/>
                <w:szCs w:val="16"/>
                <w:lang w:val="en-US"/>
              </w:rPr>
              <w:t>1aA+</w:t>
            </w:r>
            <w:r>
              <w:rPr>
                <w:rFonts w:ascii="Arial" w:hAnsi="Arial" w:cs="Arial"/>
                <w:b/>
                <w:sz w:val="16"/>
                <w:szCs w:val="16"/>
                <w:lang w:val="en-US"/>
              </w:rPr>
              <w:sym w:font="Symbol" w:char="F044"/>
            </w:r>
            <w:r>
              <w:rPr>
                <w:rFonts w:ascii="Arial" w:hAnsi="Arial" w:cs="Arial"/>
                <w:b/>
                <w:sz w:val="16"/>
                <w:szCs w:val="16"/>
                <w:lang w:val="en-US"/>
              </w:rPr>
              <w:t>2_17</w:t>
            </w:r>
          </w:p>
        </w:tc>
        <w:tc>
          <w:tcPr>
            <w:tcW w:w="3270" w:type="dxa"/>
            <w:gridSpan w:val="2"/>
            <w:vAlign w:val="center"/>
          </w:tcPr>
          <w:p w:rsidR="00646D51" w:rsidRPr="00C135EE" w:rsidRDefault="00C135EE" w:rsidP="002325D9">
            <w:pPr>
              <w:pStyle w:val="Normal1"/>
              <w:jc w:val="center"/>
              <w:rPr>
                <w:rFonts w:ascii="Arial" w:hAnsi="Arial" w:cs="Arial"/>
                <w:sz w:val="14"/>
                <w:szCs w:val="14"/>
                <w:lang w:val="en-US"/>
              </w:rPr>
            </w:pPr>
            <w:r w:rsidRPr="00C135EE">
              <w:rPr>
                <w:rFonts w:ascii="Arial" w:hAnsi="Arial" w:cs="Arial"/>
                <w:sz w:val="14"/>
                <w:szCs w:val="14"/>
                <w:lang w:val="en-US"/>
              </w:rPr>
              <w:t>r.-20_-19ins-20+1_-20+89</w:t>
            </w:r>
            <w:r>
              <w:rPr>
                <w:rFonts w:ascii="Arial" w:hAnsi="Arial" w:cs="Arial"/>
                <w:sz w:val="14"/>
                <w:szCs w:val="14"/>
                <w:lang w:val="en-US"/>
              </w:rPr>
              <w:t xml:space="preserve"> </w:t>
            </w:r>
            <w:r w:rsidR="00F41BE2" w:rsidRPr="00C135EE">
              <w:rPr>
                <w:rFonts w:ascii="Arial" w:hAnsi="Arial" w:cs="Arial"/>
                <w:sz w:val="14"/>
                <w:szCs w:val="14"/>
                <w:lang w:val="en-US"/>
              </w:rPr>
              <w:t>+</w:t>
            </w:r>
            <w:r>
              <w:rPr>
                <w:rFonts w:ascii="Arial" w:hAnsi="Arial" w:cs="Arial"/>
                <w:sz w:val="14"/>
                <w:szCs w:val="14"/>
                <w:lang w:val="en-US"/>
              </w:rPr>
              <w:t xml:space="preserve"> </w:t>
            </w:r>
            <w:r w:rsidR="00F41BE2" w:rsidRPr="00C135EE">
              <w:rPr>
                <w:rFonts w:ascii="Arial" w:hAnsi="Arial" w:cs="Arial"/>
                <w:sz w:val="14"/>
                <w:szCs w:val="14"/>
                <w:lang w:val="en-US"/>
              </w:rPr>
              <w:t>r</w:t>
            </w:r>
            <w:r w:rsidRPr="00C135EE">
              <w:rPr>
                <w:rFonts w:ascii="Arial" w:hAnsi="Arial" w:cs="Arial"/>
                <w:sz w:val="14"/>
                <w:szCs w:val="14"/>
                <w:lang w:val="en-US"/>
              </w:rPr>
              <w:t>.-19_5074del</w:t>
            </w:r>
          </w:p>
          <w:p w:rsidR="00F41BE2" w:rsidRPr="00F41BE2" w:rsidRDefault="00F41BE2" w:rsidP="002325D9">
            <w:pPr>
              <w:pStyle w:val="Normal1"/>
              <w:jc w:val="center"/>
              <w:rPr>
                <w:rFonts w:ascii="Arial" w:hAnsi="Arial" w:cs="Arial"/>
                <w:sz w:val="14"/>
                <w:szCs w:val="16"/>
                <w:lang w:val="en-US"/>
              </w:rPr>
            </w:pPr>
          </w:p>
        </w:tc>
        <w:tc>
          <w:tcPr>
            <w:tcW w:w="2694" w:type="dxa"/>
            <w:shd w:val="clear" w:color="auto" w:fill="FFFFFF"/>
            <w:vAlign w:val="center"/>
          </w:tcPr>
          <w:p w:rsidR="00646D51" w:rsidRDefault="00631417" w:rsidP="002325D9">
            <w:pPr>
              <w:pStyle w:val="Normal1"/>
              <w:jc w:val="center"/>
              <w:rPr>
                <w:rFonts w:ascii="Arial" w:hAnsi="Arial" w:cs="Arial"/>
                <w:sz w:val="16"/>
                <w:szCs w:val="16"/>
                <w:lang w:val="en-US"/>
              </w:rPr>
            </w:pPr>
            <w:r>
              <w:rPr>
                <w:rFonts w:ascii="Arial" w:hAnsi="Arial" w:cs="Arial"/>
                <w:sz w:val="16"/>
                <w:szCs w:val="16"/>
                <w:lang w:val="en-US"/>
              </w:rPr>
              <w:t>Splice donor</w:t>
            </w:r>
            <w:r w:rsidR="00A11693">
              <w:rPr>
                <w:rFonts w:ascii="Arial" w:hAnsi="Arial" w:cs="Arial"/>
                <w:sz w:val="16"/>
                <w:szCs w:val="16"/>
                <w:lang w:val="en-US"/>
              </w:rPr>
              <w:t xml:space="preserve"> shift + Multi-cassette</w:t>
            </w:r>
          </w:p>
        </w:tc>
        <w:tc>
          <w:tcPr>
            <w:tcW w:w="1134" w:type="dxa"/>
            <w:shd w:val="clear" w:color="auto" w:fill="FFFFFF"/>
            <w:vAlign w:val="center"/>
          </w:tcPr>
          <w:p w:rsidR="00646D51" w:rsidRPr="00277A5C" w:rsidRDefault="00646D51" w:rsidP="002325D9">
            <w:pPr>
              <w:pStyle w:val="Normal1"/>
              <w:jc w:val="center"/>
              <w:rPr>
                <w:rFonts w:ascii="Arial" w:hAnsi="Arial" w:cs="Arial"/>
                <w:sz w:val="16"/>
                <w:szCs w:val="16"/>
                <w:lang w:val="en-US"/>
              </w:rPr>
            </w:pPr>
            <w:r>
              <w:rPr>
                <w:rFonts w:ascii="Arial" w:hAnsi="Arial" w:cs="Arial"/>
                <w:sz w:val="16"/>
                <w:szCs w:val="16"/>
                <w:lang w:val="en-US"/>
              </w:rPr>
              <w:t>No FS</w:t>
            </w:r>
            <w:r>
              <w:rPr>
                <w:rFonts w:ascii="Arial" w:hAnsi="Arial" w:cs="Arial"/>
                <w:color w:val="auto"/>
                <w:sz w:val="16"/>
                <w:szCs w:val="16"/>
                <w:vertAlign w:val="superscript"/>
                <w:lang w:val="en-US"/>
              </w:rPr>
              <w:t>2</w:t>
            </w:r>
          </w:p>
        </w:tc>
        <w:tc>
          <w:tcPr>
            <w:tcW w:w="1275" w:type="dxa"/>
            <w:shd w:val="clear" w:color="auto" w:fill="FFFFFF"/>
            <w:vAlign w:val="center"/>
          </w:tcPr>
          <w:p w:rsidR="00646D51" w:rsidRPr="00277A5C" w:rsidRDefault="00646D51" w:rsidP="002325D9">
            <w:pPr>
              <w:pStyle w:val="Normal1"/>
              <w:jc w:val="center"/>
              <w:rPr>
                <w:rFonts w:ascii="Arial" w:hAnsi="Arial" w:cs="Arial"/>
                <w:sz w:val="16"/>
                <w:szCs w:val="16"/>
                <w:lang w:val="en-US"/>
              </w:rPr>
            </w:pPr>
            <w:r>
              <w:rPr>
                <w:rFonts w:ascii="Arial" w:hAnsi="Arial" w:cs="Arial"/>
                <w:sz w:val="16"/>
                <w:szCs w:val="16"/>
                <w:lang w:val="en-US"/>
              </w:rPr>
              <w:t>72*</w:t>
            </w:r>
          </w:p>
        </w:tc>
        <w:tc>
          <w:tcPr>
            <w:tcW w:w="993" w:type="dxa"/>
            <w:shd w:val="clear" w:color="auto" w:fill="FFFFFF"/>
            <w:vAlign w:val="center"/>
          </w:tcPr>
          <w:p w:rsidR="00646D51" w:rsidRPr="00277A5C" w:rsidRDefault="00646D51" w:rsidP="002325D9">
            <w:pPr>
              <w:pStyle w:val="Normal1"/>
              <w:jc w:val="center"/>
              <w:rPr>
                <w:rFonts w:ascii="Arial" w:hAnsi="Arial" w:cs="Arial"/>
                <w:sz w:val="16"/>
                <w:szCs w:val="16"/>
                <w:lang w:val="en-US"/>
              </w:rPr>
            </w:pPr>
            <w:r w:rsidRPr="00277A5C">
              <w:rPr>
                <w:rFonts w:ascii="Arial" w:hAnsi="Arial" w:cs="Arial"/>
                <w:sz w:val="16"/>
                <w:szCs w:val="16"/>
                <w:lang w:val="en-US"/>
              </w:rPr>
              <w:t>-</w:t>
            </w:r>
          </w:p>
        </w:tc>
        <w:tc>
          <w:tcPr>
            <w:tcW w:w="1134" w:type="dxa"/>
            <w:shd w:val="clear" w:color="auto" w:fill="FFFFFF"/>
            <w:vAlign w:val="center"/>
          </w:tcPr>
          <w:p w:rsidR="00646D51" w:rsidRPr="00277A5C" w:rsidRDefault="00646D51" w:rsidP="002325D9">
            <w:pPr>
              <w:pStyle w:val="Normal1"/>
              <w:jc w:val="center"/>
              <w:rPr>
                <w:rFonts w:ascii="Arial" w:hAnsi="Arial" w:cs="Arial"/>
                <w:sz w:val="16"/>
                <w:szCs w:val="16"/>
                <w:lang w:val="en-US"/>
              </w:rPr>
            </w:pPr>
            <w:r w:rsidRPr="00277A5C">
              <w:rPr>
                <w:rFonts w:ascii="Arial" w:hAnsi="Arial" w:cs="Arial"/>
                <w:sz w:val="16"/>
                <w:szCs w:val="16"/>
                <w:lang w:val="en-US"/>
              </w:rPr>
              <w:t>-</w:t>
            </w:r>
          </w:p>
        </w:tc>
        <w:tc>
          <w:tcPr>
            <w:tcW w:w="1559" w:type="dxa"/>
            <w:shd w:val="clear" w:color="auto" w:fill="FFFFFF"/>
            <w:vAlign w:val="center"/>
          </w:tcPr>
          <w:p w:rsidR="00646D51" w:rsidRPr="00277A5C" w:rsidRDefault="00646D51" w:rsidP="002325D9">
            <w:pPr>
              <w:pStyle w:val="Normal1"/>
              <w:jc w:val="center"/>
              <w:rPr>
                <w:rFonts w:ascii="Arial" w:hAnsi="Arial" w:cs="Arial"/>
                <w:sz w:val="16"/>
                <w:szCs w:val="16"/>
                <w:lang w:val="en-US"/>
              </w:rPr>
            </w:pPr>
            <w:r w:rsidRPr="00277A5C">
              <w:rPr>
                <w:rFonts w:ascii="Arial" w:hAnsi="Arial" w:cs="Arial"/>
                <w:sz w:val="16"/>
                <w:szCs w:val="16"/>
                <w:lang w:val="en-US"/>
              </w:rPr>
              <w:t>BCCL</w:t>
            </w:r>
            <w:r>
              <w:rPr>
                <w:rFonts w:ascii="Arial" w:hAnsi="Arial" w:cs="Arial"/>
                <w:sz w:val="16"/>
                <w:szCs w:val="16"/>
                <w:lang w:val="en-US"/>
              </w:rPr>
              <w:t>s</w:t>
            </w:r>
            <w:r w:rsidR="00E31AF3">
              <w:rPr>
                <w:rFonts w:ascii="Arial" w:hAnsi="Arial" w:cs="Arial"/>
                <w:sz w:val="16"/>
                <w:szCs w:val="16"/>
                <w:lang w:val="en-US"/>
              </w:rPr>
              <w:t>, BC</w:t>
            </w:r>
            <w:r>
              <w:rPr>
                <w:rFonts w:ascii="Arial" w:hAnsi="Arial" w:cs="Arial"/>
                <w:sz w:val="16"/>
                <w:szCs w:val="16"/>
                <w:lang w:val="en-US"/>
              </w:rPr>
              <w:t>s</w:t>
            </w:r>
            <w:r w:rsidR="00EE3C3A" w:rsidRPr="00277A5C">
              <w:rPr>
                <w:sz w:val="16"/>
                <w:szCs w:val="16"/>
              </w:rPr>
              <w:fldChar w:fldCharType="begin"/>
            </w:r>
            <w:r w:rsidRPr="00F41BE2">
              <w:rPr>
                <w:sz w:val="16"/>
                <w:szCs w:val="16"/>
                <w:lang w:val="en-US"/>
              </w:rPr>
              <w:instrText xml:space="preserve"> ADDIN ZOTERO_ITEM CSL_CITATION {"citationID":"1r75qkcqs9","prop</w:instrText>
            </w:r>
            <w:r w:rsidRPr="00277A5C">
              <w:rPr>
                <w:sz w:val="16"/>
                <w:szCs w:val="16"/>
              </w:rPr>
              <w:instrText xml:space="preserve">erties":{"formattedCitation":"(21)","plainCitation":"(21)"},"citationItems":[{"id":50,"uris":["http://zotero.org/users/912122/items/P9P6AEHF"],"uri":["http://zotero.org/users/912122/items/P9P6AEHF"],"itemData":{"id":50,"type":"article-journal","title":"Cloning and characterization of a new BRCA1 variant: A role for BRCT domains in apoptosis","container-title":"Cancer Letters","page":"205-213","volume":"295","issue":"2","source":"ScienceDirect","abstract":"BRCA1 is a tumor-suppressor gene responsible for hereditary breast and ovarian cancers. Characterization of alternately spliced forms of BRCA1 may identify the region of the gene responsible for its function. Here, we cloned and characterized a new BRCA1 splicing variant from the breast cancer cell line ZR-75-30. This transcript, named BRCA1-E1aA-Δ2-17, lacks most exons found in full-length BRCA1, but maintains the original reading frame. We detected expression of the BRCA1-E1aA-Δ2-17 transcript in several human cell lines and tumor tissues, and the fusion protein GFP-BRCA1-E1aA-Δ2-17 localized to the nucleus. Likewise, overexpression of the BRCA1-E1aA-Δ2-17 transcript resulted in cell death as measured by the MTT assay, and fluorescence activated cell sorting (FACS) assays confirmed that this was caused by cellular apoptosis. Our data imply that BRCT domains of the BRCA1 play a role in the cellular apoptosis we observed, and suggest that elucidating the specific function of each of the domains could aid in understanding the exact role of the BRCA1 tumor suppressor.","DOI":"10.1016/j.canlet.2010.03.002","ISSN":"0304-3835","shortTitle":"Cloning and characterization of a new BRCA1 variant","journalAbbreviation":"Cancer Letters","author":[{"family":"Gu","given":"Meijia"},{"family":"Li","given":"Hua"},{"family":"Shen","given":"Chao"},{"family":"Wu","given":"Lin"},{"family":"Liu","given":"Wanhong"},{"family":"Miao","given":"Lixia"},{"family":"Zheng","given":"Congyi"}],"issued":{"date-parts":[["2010",9,28]]},"accessed":{"date-parts":[["2013",2,12]]}}}],"schema":"https://github.com/citation-style-language/schema/raw/master/csl-citation.json"} </w:instrText>
            </w:r>
            <w:r w:rsidR="00EE3C3A" w:rsidRPr="00277A5C">
              <w:rPr>
                <w:sz w:val="16"/>
                <w:szCs w:val="16"/>
              </w:rPr>
              <w:fldChar w:fldCharType="separate"/>
            </w:r>
            <w:r>
              <w:rPr>
                <w:rFonts w:ascii="Arial" w:hAnsi="Arial" w:cs="Arial"/>
                <w:sz w:val="16"/>
                <w:szCs w:val="16"/>
              </w:rPr>
              <w:t>(22</w:t>
            </w:r>
            <w:r w:rsidRPr="00277A5C">
              <w:rPr>
                <w:rFonts w:ascii="Arial" w:hAnsi="Arial" w:cs="Arial"/>
                <w:sz w:val="16"/>
                <w:szCs w:val="16"/>
              </w:rPr>
              <w:t>)</w:t>
            </w:r>
            <w:r w:rsidR="00EE3C3A" w:rsidRPr="00277A5C">
              <w:rPr>
                <w:sz w:val="16"/>
                <w:szCs w:val="16"/>
              </w:rPr>
              <w:fldChar w:fldCharType="end"/>
            </w:r>
          </w:p>
        </w:tc>
      </w:tr>
      <w:tr w:rsidR="00A11693" w:rsidTr="002325D9">
        <w:trPr>
          <w:trHeight w:hRule="exact" w:val="300"/>
        </w:trPr>
        <w:tc>
          <w:tcPr>
            <w:tcW w:w="1374" w:type="dxa"/>
            <w:shd w:val="clear" w:color="auto" w:fill="D9D9D9" w:themeFill="background1" w:themeFillShade="D9"/>
            <w:vAlign w:val="center"/>
          </w:tcPr>
          <w:p w:rsidR="00646D51" w:rsidRPr="006615DE" w:rsidRDefault="00646D51" w:rsidP="002325D9">
            <w:pPr>
              <w:pStyle w:val="Normal1"/>
              <w:jc w:val="center"/>
              <w:rPr>
                <w:rFonts w:ascii="Symbol" w:hAnsi="Symbol" w:cs="Arial"/>
                <w:b/>
                <w:sz w:val="16"/>
                <w:szCs w:val="16"/>
                <w:lang w:val="en-US"/>
              </w:rPr>
            </w:pPr>
            <w:r>
              <w:rPr>
                <w:rFonts w:ascii="Arial" w:hAnsi="Arial" w:cs="Arial"/>
                <w:b/>
                <w:sz w:val="16"/>
                <w:szCs w:val="16"/>
                <w:lang w:val="en-US"/>
              </w:rPr>
              <w:sym w:font="Symbol" w:char="F044"/>
            </w:r>
            <w:r>
              <w:rPr>
                <w:rFonts w:ascii="Arial" w:hAnsi="Arial" w:cs="Arial"/>
                <w:b/>
                <w:sz w:val="16"/>
                <w:szCs w:val="16"/>
                <w:lang w:val="en-US"/>
              </w:rPr>
              <w:t>3_5</w:t>
            </w:r>
          </w:p>
        </w:tc>
        <w:tc>
          <w:tcPr>
            <w:tcW w:w="3270" w:type="dxa"/>
            <w:gridSpan w:val="2"/>
            <w:vAlign w:val="center"/>
          </w:tcPr>
          <w:p w:rsidR="00646D51" w:rsidRPr="00646D51" w:rsidRDefault="00192277" w:rsidP="002325D9">
            <w:pPr>
              <w:pStyle w:val="Normal1"/>
              <w:jc w:val="center"/>
              <w:rPr>
                <w:rFonts w:ascii="Arial" w:hAnsi="Arial" w:cs="Arial"/>
                <w:sz w:val="14"/>
                <w:szCs w:val="16"/>
                <w:lang w:val="en-US"/>
              </w:rPr>
            </w:pPr>
            <w:r>
              <w:rPr>
                <w:rFonts w:ascii="Arial" w:hAnsi="Arial" w:cs="Arial"/>
                <w:sz w:val="14"/>
                <w:szCs w:val="16"/>
                <w:lang w:val="en-US"/>
              </w:rPr>
              <w:t>r</w:t>
            </w:r>
            <w:r w:rsidR="00646D51" w:rsidRPr="00646D51">
              <w:rPr>
                <w:rFonts w:ascii="Arial" w:hAnsi="Arial" w:cs="Arial"/>
                <w:sz w:val="14"/>
                <w:szCs w:val="16"/>
                <w:lang w:val="en-US"/>
              </w:rPr>
              <w:t>.81_217del</w:t>
            </w:r>
          </w:p>
        </w:tc>
        <w:tc>
          <w:tcPr>
            <w:tcW w:w="2694" w:type="dxa"/>
            <w:shd w:val="clear" w:color="auto" w:fill="FFFFFF"/>
            <w:vAlign w:val="center"/>
          </w:tcPr>
          <w:p w:rsidR="00646D51" w:rsidRDefault="00A11693" w:rsidP="002325D9">
            <w:pPr>
              <w:pStyle w:val="Normal1"/>
              <w:jc w:val="center"/>
              <w:rPr>
                <w:rFonts w:ascii="Arial" w:hAnsi="Arial" w:cs="Arial"/>
                <w:sz w:val="16"/>
                <w:szCs w:val="16"/>
                <w:lang w:val="en-US"/>
              </w:rPr>
            </w:pPr>
            <w:r>
              <w:rPr>
                <w:rFonts w:ascii="Arial" w:hAnsi="Arial" w:cs="Arial"/>
                <w:sz w:val="16"/>
                <w:szCs w:val="16"/>
                <w:lang w:val="en-US"/>
              </w:rPr>
              <w:t>Multi-cassette</w:t>
            </w:r>
          </w:p>
        </w:tc>
        <w:tc>
          <w:tcPr>
            <w:tcW w:w="1134" w:type="dxa"/>
            <w:shd w:val="clear" w:color="auto" w:fill="FFFFFF"/>
            <w:vAlign w:val="center"/>
          </w:tcPr>
          <w:p w:rsidR="00646D51" w:rsidRPr="00277A5C" w:rsidRDefault="00646D51" w:rsidP="002325D9">
            <w:pPr>
              <w:pStyle w:val="Normal1"/>
              <w:jc w:val="center"/>
              <w:rPr>
                <w:rFonts w:ascii="Arial" w:hAnsi="Arial" w:cs="Arial"/>
                <w:sz w:val="16"/>
                <w:szCs w:val="16"/>
                <w:lang w:val="en-US"/>
              </w:rPr>
            </w:pPr>
            <w:r>
              <w:rPr>
                <w:rFonts w:ascii="Arial" w:hAnsi="Arial" w:cs="Arial"/>
                <w:sz w:val="16"/>
                <w:szCs w:val="16"/>
                <w:lang w:val="en-US"/>
              </w:rPr>
              <w:t>PTC-NMD</w:t>
            </w:r>
          </w:p>
        </w:tc>
        <w:tc>
          <w:tcPr>
            <w:tcW w:w="1275" w:type="dxa"/>
            <w:shd w:val="clear" w:color="auto" w:fill="FFFFFF"/>
            <w:vAlign w:val="center"/>
          </w:tcPr>
          <w:p w:rsidR="00646D51" w:rsidRPr="00277A5C" w:rsidRDefault="00646D51" w:rsidP="002325D9">
            <w:pPr>
              <w:pStyle w:val="Normal1"/>
              <w:jc w:val="center"/>
              <w:rPr>
                <w:rFonts w:ascii="Arial" w:hAnsi="Arial" w:cs="Arial"/>
                <w:sz w:val="16"/>
                <w:szCs w:val="16"/>
                <w:lang w:val="en-US"/>
              </w:rPr>
            </w:pPr>
            <w:r>
              <w:rPr>
                <w:rFonts w:ascii="Arial" w:hAnsi="Arial" w:cs="Arial"/>
                <w:sz w:val="16"/>
                <w:szCs w:val="16"/>
                <w:lang w:val="en-US"/>
              </w:rPr>
              <w:t>61</w:t>
            </w:r>
          </w:p>
        </w:tc>
        <w:tc>
          <w:tcPr>
            <w:tcW w:w="993" w:type="dxa"/>
            <w:shd w:val="clear" w:color="auto" w:fill="FFFFFF"/>
            <w:vAlign w:val="center"/>
          </w:tcPr>
          <w:p w:rsidR="00646D51" w:rsidRPr="00277A5C" w:rsidRDefault="00646D51" w:rsidP="002325D9">
            <w:pPr>
              <w:pStyle w:val="Normal1"/>
              <w:jc w:val="center"/>
              <w:rPr>
                <w:rFonts w:ascii="Arial" w:hAnsi="Arial" w:cs="Arial"/>
                <w:sz w:val="16"/>
                <w:szCs w:val="16"/>
                <w:lang w:val="en-US"/>
              </w:rPr>
            </w:pPr>
            <w:r w:rsidRPr="00277A5C">
              <w:rPr>
                <w:rFonts w:ascii="Arial" w:hAnsi="Arial" w:cs="Arial"/>
                <w:sz w:val="16"/>
                <w:szCs w:val="16"/>
                <w:lang w:val="en-US"/>
              </w:rPr>
              <w:t>-</w:t>
            </w:r>
          </w:p>
        </w:tc>
        <w:tc>
          <w:tcPr>
            <w:tcW w:w="1134" w:type="dxa"/>
            <w:shd w:val="clear" w:color="auto" w:fill="FFFFFF"/>
            <w:vAlign w:val="center"/>
          </w:tcPr>
          <w:p w:rsidR="00646D51" w:rsidRPr="00277A5C" w:rsidRDefault="00646D51" w:rsidP="002325D9">
            <w:pPr>
              <w:pStyle w:val="Normal1"/>
              <w:jc w:val="center"/>
              <w:rPr>
                <w:rFonts w:ascii="Arial" w:hAnsi="Arial" w:cs="Arial"/>
                <w:sz w:val="16"/>
                <w:szCs w:val="16"/>
                <w:lang w:val="en-US"/>
              </w:rPr>
            </w:pPr>
            <w:r>
              <w:rPr>
                <w:rFonts w:ascii="Arial" w:hAnsi="Arial" w:cs="Arial"/>
                <w:sz w:val="16"/>
                <w:szCs w:val="16"/>
                <w:lang w:val="en-US"/>
              </w:rPr>
              <w:t>PBMCs (17)</w:t>
            </w:r>
          </w:p>
        </w:tc>
        <w:tc>
          <w:tcPr>
            <w:tcW w:w="1559" w:type="dxa"/>
            <w:shd w:val="clear" w:color="auto" w:fill="FFFFFF"/>
            <w:vAlign w:val="center"/>
          </w:tcPr>
          <w:p w:rsidR="00646D51" w:rsidRPr="00277A5C" w:rsidRDefault="00583CF7" w:rsidP="002325D9">
            <w:pPr>
              <w:pStyle w:val="Normal1"/>
              <w:jc w:val="center"/>
              <w:rPr>
                <w:rFonts w:ascii="Arial" w:hAnsi="Arial" w:cs="Arial"/>
                <w:sz w:val="16"/>
                <w:szCs w:val="16"/>
                <w:lang w:val="en-US"/>
              </w:rPr>
            </w:pPr>
            <w:r>
              <w:rPr>
                <w:rFonts w:ascii="Arial" w:hAnsi="Arial" w:cs="Arial"/>
                <w:sz w:val="16"/>
                <w:szCs w:val="16"/>
                <w:lang w:val="en-US"/>
              </w:rPr>
              <w:t>-</w:t>
            </w:r>
          </w:p>
        </w:tc>
      </w:tr>
      <w:tr w:rsidR="00874A5F" w:rsidTr="002325D9">
        <w:trPr>
          <w:trHeight w:hRule="exact" w:val="300"/>
        </w:trPr>
        <w:tc>
          <w:tcPr>
            <w:tcW w:w="1374" w:type="dxa"/>
            <w:tcBorders>
              <w:bottom w:val="single" w:sz="4" w:space="0" w:color="000000"/>
            </w:tcBorders>
            <w:shd w:val="clear" w:color="auto" w:fill="D9D9D9" w:themeFill="background1" w:themeFillShade="D9"/>
            <w:vAlign w:val="center"/>
          </w:tcPr>
          <w:p w:rsidR="00874A5F" w:rsidRPr="0028233C" w:rsidRDefault="00874A5F" w:rsidP="002325D9">
            <w:pPr>
              <w:pStyle w:val="Normal1"/>
              <w:jc w:val="center"/>
              <w:rPr>
                <w:rFonts w:ascii="Symbol" w:hAnsi="Symbol" w:cs="Arial"/>
                <w:b/>
                <w:color w:val="000000" w:themeColor="text1"/>
                <w:sz w:val="16"/>
                <w:szCs w:val="16"/>
                <w:lang w:val="en-US"/>
              </w:rPr>
            </w:pPr>
            <w:r w:rsidRPr="0028233C">
              <w:rPr>
                <w:rFonts w:ascii="Arial" w:hAnsi="Arial" w:cs="Arial"/>
                <w:b/>
                <w:color w:val="000000" w:themeColor="text1"/>
                <w:sz w:val="16"/>
                <w:szCs w:val="16"/>
                <w:lang w:val="en-US"/>
              </w:rPr>
              <w:sym w:font="Symbol" w:char="F044"/>
            </w:r>
            <w:r w:rsidRPr="0028233C">
              <w:rPr>
                <w:rFonts w:ascii="Arial" w:hAnsi="Arial" w:cs="Arial"/>
                <w:b/>
                <w:color w:val="000000" w:themeColor="text1"/>
                <w:sz w:val="16"/>
                <w:szCs w:val="16"/>
                <w:lang w:val="en-US"/>
              </w:rPr>
              <w:t>5q,6</w:t>
            </w:r>
          </w:p>
        </w:tc>
        <w:tc>
          <w:tcPr>
            <w:tcW w:w="3270" w:type="dxa"/>
            <w:gridSpan w:val="2"/>
            <w:tcBorders>
              <w:bottom w:val="single" w:sz="4" w:space="0" w:color="auto"/>
            </w:tcBorders>
            <w:vAlign w:val="center"/>
          </w:tcPr>
          <w:p w:rsidR="00874A5F" w:rsidRPr="00646D51" w:rsidRDefault="00874A5F" w:rsidP="002325D9">
            <w:pPr>
              <w:pStyle w:val="Normal1"/>
              <w:jc w:val="center"/>
              <w:rPr>
                <w:rFonts w:ascii="Arial" w:hAnsi="Arial" w:cs="Arial"/>
                <w:sz w:val="14"/>
                <w:szCs w:val="16"/>
                <w:lang w:val="en-US"/>
              </w:rPr>
            </w:pPr>
            <w:r w:rsidRPr="00646D51">
              <w:rPr>
                <w:rFonts w:ascii="Arial" w:hAnsi="Arial" w:cs="Arial"/>
                <w:sz w:val="14"/>
                <w:szCs w:val="16"/>
                <w:lang w:val="en-US"/>
              </w:rPr>
              <w:t>r.191_301del</w:t>
            </w:r>
          </w:p>
        </w:tc>
        <w:tc>
          <w:tcPr>
            <w:tcW w:w="2694" w:type="dxa"/>
            <w:tcBorders>
              <w:bottom w:val="single" w:sz="4" w:space="0" w:color="000000"/>
            </w:tcBorders>
            <w:shd w:val="clear" w:color="auto" w:fill="FFFFFF"/>
            <w:vAlign w:val="center"/>
          </w:tcPr>
          <w:p w:rsidR="00874A5F" w:rsidRDefault="00874A5F" w:rsidP="002325D9">
            <w:pPr>
              <w:pStyle w:val="Normal1"/>
              <w:jc w:val="center"/>
              <w:rPr>
                <w:rFonts w:ascii="Arial" w:hAnsi="Arial" w:cs="Arial"/>
                <w:sz w:val="16"/>
                <w:szCs w:val="16"/>
                <w:lang w:val="en-US"/>
              </w:rPr>
            </w:pPr>
            <w:r>
              <w:rPr>
                <w:rFonts w:ascii="Arial" w:hAnsi="Arial" w:cs="Arial"/>
                <w:sz w:val="16"/>
                <w:szCs w:val="16"/>
                <w:lang w:val="en-US"/>
              </w:rPr>
              <w:t>Splice donor shift + cassette</w:t>
            </w:r>
          </w:p>
        </w:tc>
        <w:tc>
          <w:tcPr>
            <w:tcW w:w="1134" w:type="dxa"/>
            <w:tcBorders>
              <w:bottom w:val="single" w:sz="4" w:space="0" w:color="000000"/>
            </w:tcBorders>
            <w:shd w:val="clear" w:color="auto" w:fill="FFFFFF"/>
            <w:vAlign w:val="center"/>
          </w:tcPr>
          <w:p w:rsidR="00874A5F" w:rsidRPr="00277A5C" w:rsidRDefault="00874A5F" w:rsidP="002325D9">
            <w:pPr>
              <w:pStyle w:val="Normal1"/>
              <w:jc w:val="center"/>
              <w:rPr>
                <w:rFonts w:ascii="Arial" w:hAnsi="Arial" w:cs="Arial"/>
                <w:sz w:val="16"/>
                <w:szCs w:val="16"/>
                <w:lang w:val="en-US"/>
              </w:rPr>
            </w:pPr>
            <w:r>
              <w:rPr>
                <w:rFonts w:ascii="Arial" w:hAnsi="Arial" w:cs="Arial"/>
                <w:sz w:val="16"/>
                <w:szCs w:val="16"/>
                <w:lang w:val="en-US"/>
              </w:rPr>
              <w:t>PTC-NMD</w:t>
            </w:r>
          </w:p>
        </w:tc>
        <w:tc>
          <w:tcPr>
            <w:tcW w:w="1275" w:type="dxa"/>
            <w:tcBorders>
              <w:bottom w:val="single" w:sz="4" w:space="0" w:color="000000"/>
            </w:tcBorders>
            <w:shd w:val="clear" w:color="auto" w:fill="FFFFFF"/>
            <w:vAlign w:val="center"/>
          </w:tcPr>
          <w:p w:rsidR="00874A5F" w:rsidRPr="00277A5C" w:rsidRDefault="00874A5F" w:rsidP="002325D9">
            <w:pPr>
              <w:pStyle w:val="Normal1"/>
              <w:jc w:val="center"/>
              <w:rPr>
                <w:rFonts w:ascii="Arial" w:hAnsi="Arial" w:cs="Arial"/>
                <w:sz w:val="16"/>
                <w:szCs w:val="16"/>
                <w:lang w:val="en-US"/>
              </w:rPr>
            </w:pPr>
            <w:r>
              <w:rPr>
                <w:rFonts w:ascii="Arial" w:hAnsi="Arial" w:cs="Arial"/>
                <w:sz w:val="16"/>
                <w:szCs w:val="16"/>
                <w:lang w:val="en-US"/>
              </w:rPr>
              <w:t>124</w:t>
            </w:r>
          </w:p>
        </w:tc>
        <w:tc>
          <w:tcPr>
            <w:tcW w:w="993" w:type="dxa"/>
            <w:tcBorders>
              <w:bottom w:val="single" w:sz="4" w:space="0" w:color="000000"/>
            </w:tcBorders>
            <w:shd w:val="clear" w:color="auto" w:fill="FFFFFF"/>
            <w:vAlign w:val="center"/>
          </w:tcPr>
          <w:p w:rsidR="00874A5F" w:rsidRPr="00277A5C" w:rsidRDefault="00874A5F" w:rsidP="002325D9">
            <w:pPr>
              <w:pStyle w:val="Normal1"/>
              <w:jc w:val="center"/>
              <w:rPr>
                <w:rFonts w:ascii="Arial" w:hAnsi="Arial" w:cs="Arial"/>
                <w:sz w:val="16"/>
                <w:szCs w:val="16"/>
                <w:lang w:val="en-US"/>
              </w:rPr>
            </w:pPr>
            <w:r w:rsidRPr="00277A5C">
              <w:rPr>
                <w:rFonts w:ascii="Arial" w:hAnsi="Arial" w:cs="Arial"/>
                <w:sz w:val="16"/>
                <w:szCs w:val="16"/>
                <w:lang w:val="en-US"/>
              </w:rPr>
              <w:t>-</w:t>
            </w:r>
          </w:p>
        </w:tc>
        <w:tc>
          <w:tcPr>
            <w:tcW w:w="1134" w:type="dxa"/>
            <w:tcBorders>
              <w:bottom w:val="single" w:sz="4" w:space="0" w:color="000000"/>
            </w:tcBorders>
            <w:shd w:val="clear" w:color="auto" w:fill="FFFFFF"/>
            <w:vAlign w:val="center"/>
          </w:tcPr>
          <w:p w:rsidR="00874A5F" w:rsidRDefault="00874A5F" w:rsidP="002325D9">
            <w:pPr>
              <w:pStyle w:val="Normal1"/>
              <w:jc w:val="center"/>
              <w:rPr>
                <w:rFonts w:ascii="Arial" w:hAnsi="Arial" w:cs="Arial"/>
                <w:sz w:val="16"/>
                <w:szCs w:val="16"/>
                <w:lang w:val="en-US"/>
              </w:rPr>
            </w:pPr>
            <w:r w:rsidRPr="00B044EE">
              <w:rPr>
                <w:rFonts w:ascii="Arial" w:hAnsi="Arial" w:cs="Arial"/>
                <w:sz w:val="16"/>
                <w:szCs w:val="16"/>
                <w:lang w:val="en-US"/>
              </w:rPr>
              <w:t xml:space="preserve">PBMC </w:t>
            </w:r>
            <w:r w:rsidR="009A4A96">
              <w:rPr>
                <w:rFonts w:ascii="Arial" w:hAnsi="Arial" w:cs="Arial"/>
                <w:sz w:val="16"/>
                <w:szCs w:val="16"/>
              </w:rPr>
              <w:t>(48</w:t>
            </w:r>
            <w:r w:rsidRPr="00B044EE">
              <w:rPr>
                <w:rFonts w:ascii="Arial" w:hAnsi="Arial" w:cs="Arial"/>
                <w:sz w:val="16"/>
                <w:szCs w:val="16"/>
              </w:rPr>
              <w:t>)</w:t>
            </w:r>
          </w:p>
          <w:p w:rsidR="00874A5F" w:rsidRPr="00277A5C" w:rsidRDefault="00874A5F" w:rsidP="002325D9">
            <w:pPr>
              <w:pStyle w:val="Normal1"/>
              <w:jc w:val="center"/>
              <w:rPr>
                <w:rFonts w:ascii="Arial" w:hAnsi="Arial" w:cs="Arial"/>
                <w:sz w:val="16"/>
                <w:szCs w:val="16"/>
                <w:lang w:val="en-US"/>
              </w:rPr>
            </w:pPr>
          </w:p>
        </w:tc>
        <w:tc>
          <w:tcPr>
            <w:tcW w:w="1559" w:type="dxa"/>
            <w:tcBorders>
              <w:bottom w:val="single" w:sz="4" w:space="0" w:color="000000"/>
            </w:tcBorders>
            <w:shd w:val="clear" w:color="auto" w:fill="FFFFFF"/>
            <w:vAlign w:val="center"/>
          </w:tcPr>
          <w:p w:rsidR="00874A5F" w:rsidRPr="00277A5C" w:rsidRDefault="00583CF7" w:rsidP="002325D9">
            <w:pPr>
              <w:pStyle w:val="Normal1"/>
              <w:jc w:val="center"/>
              <w:rPr>
                <w:rFonts w:ascii="Arial" w:hAnsi="Arial" w:cs="Arial"/>
                <w:sz w:val="16"/>
                <w:szCs w:val="16"/>
                <w:lang w:val="en-US"/>
              </w:rPr>
            </w:pPr>
            <w:r>
              <w:rPr>
                <w:rFonts w:ascii="Arial" w:hAnsi="Arial" w:cs="Arial"/>
                <w:sz w:val="16"/>
                <w:szCs w:val="16"/>
                <w:lang w:val="en-US"/>
              </w:rPr>
              <w:t>-</w:t>
            </w:r>
          </w:p>
        </w:tc>
      </w:tr>
      <w:tr w:rsidR="00874A5F" w:rsidTr="002325D9">
        <w:trPr>
          <w:trHeight w:hRule="exact" w:val="300"/>
        </w:trPr>
        <w:tc>
          <w:tcPr>
            <w:tcW w:w="1374" w:type="dxa"/>
            <w:tcBorders>
              <w:bottom w:val="single" w:sz="4" w:space="0" w:color="000000"/>
            </w:tcBorders>
            <w:shd w:val="clear" w:color="auto" w:fill="D9D9D9" w:themeFill="background1" w:themeFillShade="D9"/>
            <w:vAlign w:val="center"/>
          </w:tcPr>
          <w:p w:rsidR="00874A5F" w:rsidRPr="0028233C" w:rsidRDefault="00874A5F" w:rsidP="002325D9">
            <w:pPr>
              <w:pStyle w:val="Normal1"/>
              <w:jc w:val="center"/>
              <w:rPr>
                <w:rFonts w:ascii="Symbol" w:hAnsi="Symbol" w:cs="Arial"/>
                <w:b/>
                <w:color w:val="000000" w:themeColor="text1"/>
                <w:sz w:val="16"/>
                <w:szCs w:val="16"/>
                <w:lang w:val="en-US"/>
              </w:rPr>
            </w:pPr>
            <w:r w:rsidRPr="0028233C">
              <w:rPr>
                <w:rFonts w:ascii="Arial" w:hAnsi="Arial" w:cs="Arial"/>
                <w:b/>
                <w:color w:val="000000" w:themeColor="text1"/>
                <w:sz w:val="16"/>
                <w:szCs w:val="16"/>
                <w:lang w:val="en-US"/>
              </w:rPr>
              <w:sym w:font="Symbol" w:char="F044"/>
            </w:r>
            <w:r w:rsidRPr="0028233C">
              <w:rPr>
                <w:rFonts w:ascii="Arial" w:hAnsi="Arial" w:cs="Arial"/>
                <w:b/>
                <w:color w:val="000000" w:themeColor="text1"/>
                <w:sz w:val="16"/>
                <w:szCs w:val="16"/>
                <w:lang w:val="en-US"/>
              </w:rPr>
              <w:t>6,7</w:t>
            </w:r>
          </w:p>
        </w:tc>
        <w:tc>
          <w:tcPr>
            <w:tcW w:w="3270" w:type="dxa"/>
            <w:gridSpan w:val="2"/>
            <w:tcBorders>
              <w:bottom w:val="single" w:sz="4" w:space="0" w:color="auto"/>
            </w:tcBorders>
            <w:vAlign w:val="center"/>
          </w:tcPr>
          <w:p w:rsidR="00874A5F" w:rsidRPr="00646D51" w:rsidRDefault="00874A5F" w:rsidP="002325D9">
            <w:pPr>
              <w:pStyle w:val="Normal1"/>
              <w:jc w:val="center"/>
              <w:rPr>
                <w:rFonts w:ascii="Arial" w:hAnsi="Arial" w:cs="Arial"/>
                <w:sz w:val="14"/>
                <w:szCs w:val="16"/>
                <w:lang w:val="en-US"/>
              </w:rPr>
            </w:pPr>
            <w:r w:rsidRPr="00646D51">
              <w:rPr>
                <w:rFonts w:ascii="Arial" w:hAnsi="Arial" w:cs="Arial"/>
                <w:sz w:val="14"/>
                <w:szCs w:val="16"/>
                <w:lang w:val="en-US"/>
              </w:rPr>
              <w:t>r.213_441del</w:t>
            </w:r>
          </w:p>
        </w:tc>
        <w:tc>
          <w:tcPr>
            <w:tcW w:w="2694" w:type="dxa"/>
            <w:tcBorders>
              <w:bottom w:val="single" w:sz="4" w:space="0" w:color="000000"/>
            </w:tcBorders>
            <w:shd w:val="clear" w:color="auto" w:fill="FFFFFF"/>
            <w:vAlign w:val="center"/>
          </w:tcPr>
          <w:p w:rsidR="00874A5F" w:rsidRDefault="00874A5F" w:rsidP="002325D9">
            <w:pPr>
              <w:pStyle w:val="Normal1"/>
              <w:jc w:val="center"/>
              <w:rPr>
                <w:rFonts w:ascii="Arial" w:hAnsi="Arial" w:cs="Arial"/>
                <w:sz w:val="16"/>
                <w:szCs w:val="16"/>
                <w:lang w:val="en-US"/>
              </w:rPr>
            </w:pPr>
            <w:r>
              <w:rPr>
                <w:rFonts w:ascii="Arial" w:hAnsi="Arial" w:cs="Arial"/>
                <w:sz w:val="16"/>
                <w:szCs w:val="16"/>
                <w:lang w:val="en-US"/>
              </w:rPr>
              <w:t>Multi-cassette</w:t>
            </w:r>
          </w:p>
        </w:tc>
        <w:tc>
          <w:tcPr>
            <w:tcW w:w="1134" w:type="dxa"/>
            <w:tcBorders>
              <w:bottom w:val="single" w:sz="4" w:space="0" w:color="000000"/>
            </w:tcBorders>
            <w:shd w:val="clear" w:color="auto" w:fill="FFFFFF"/>
            <w:vAlign w:val="center"/>
          </w:tcPr>
          <w:p w:rsidR="00874A5F" w:rsidRPr="00277A5C" w:rsidRDefault="00874A5F" w:rsidP="002325D9">
            <w:pPr>
              <w:pStyle w:val="Normal1"/>
              <w:jc w:val="center"/>
              <w:rPr>
                <w:rFonts w:ascii="Arial" w:hAnsi="Arial" w:cs="Arial"/>
                <w:sz w:val="16"/>
                <w:szCs w:val="16"/>
                <w:lang w:val="en-US"/>
              </w:rPr>
            </w:pPr>
            <w:r>
              <w:rPr>
                <w:rFonts w:ascii="Arial" w:hAnsi="Arial" w:cs="Arial"/>
                <w:sz w:val="16"/>
                <w:szCs w:val="16"/>
                <w:lang w:val="en-US"/>
              </w:rPr>
              <w:t>PTC-NMD</w:t>
            </w:r>
          </w:p>
        </w:tc>
        <w:tc>
          <w:tcPr>
            <w:tcW w:w="1275" w:type="dxa"/>
            <w:tcBorders>
              <w:bottom w:val="single" w:sz="4" w:space="0" w:color="000000"/>
            </w:tcBorders>
            <w:shd w:val="clear" w:color="auto" w:fill="FFFFFF"/>
            <w:vAlign w:val="center"/>
          </w:tcPr>
          <w:p w:rsidR="00874A5F" w:rsidRPr="00277A5C" w:rsidRDefault="00874A5F" w:rsidP="002325D9">
            <w:pPr>
              <w:pStyle w:val="Normal1"/>
              <w:jc w:val="center"/>
              <w:rPr>
                <w:rFonts w:ascii="Arial" w:hAnsi="Arial" w:cs="Arial"/>
                <w:sz w:val="16"/>
                <w:szCs w:val="16"/>
                <w:lang w:val="en-US"/>
              </w:rPr>
            </w:pPr>
            <w:r>
              <w:rPr>
                <w:rFonts w:ascii="Arial" w:hAnsi="Arial" w:cs="Arial"/>
                <w:sz w:val="16"/>
                <w:szCs w:val="16"/>
                <w:lang w:val="en-US"/>
              </w:rPr>
              <w:t>124</w:t>
            </w:r>
          </w:p>
        </w:tc>
        <w:tc>
          <w:tcPr>
            <w:tcW w:w="993" w:type="dxa"/>
            <w:tcBorders>
              <w:bottom w:val="single" w:sz="4" w:space="0" w:color="000000"/>
            </w:tcBorders>
            <w:shd w:val="clear" w:color="auto" w:fill="FFFFFF"/>
            <w:vAlign w:val="center"/>
          </w:tcPr>
          <w:p w:rsidR="00874A5F" w:rsidRPr="00277A5C" w:rsidRDefault="00874A5F" w:rsidP="002325D9">
            <w:pPr>
              <w:pStyle w:val="Normal1"/>
              <w:jc w:val="center"/>
              <w:rPr>
                <w:rFonts w:ascii="Arial" w:hAnsi="Arial" w:cs="Arial"/>
                <w:sz w:val="16"/>
                <w:szCs w:val="16"/>
                <w:lang w:val="en-US"/>
              </w:rPr>
            </w:pPr>
            <w:r w:rsidRPr="00277A5C">
              <w:rPr>
                <w:rFonts w:ascii="Arial" w:hAnsi="Arial" w:cs="Arial"/>
                <w:sz w:val="16"/>
                <w:szCs w:val="16"/>
                <w:lang w:val="en-US"/>
              </w:rPr>
              <w:t>-</w:t>
            </w:r>
          </w:p>
        </w:tc>
        <w:tc>
          <w:tcPr>
            <w:tcW w:w="1134" w:type="dxa"/>
            <w:tcBorders>
              <w:bottom w:val="single" w:sz="4" w:space="0" w:color="000000"/>
            </w:tcBorders>
            <w:shd w:val="clear" w:color="auto" w:fill="FFFFFF"/>
            <w:vAlign w:val="center"/>
          </w:tcPr>
          <w:p w:rsidR="00874A5F" w:rsidRPr="00B044EE" w:rsidRDefault="00874A5F" w:rsidP="002325D9">
            <w:pPr>
              <w:pStyle w:val="Normal1"/>
              <w:jc w:val="center"/>
              <w:rPr>
                <w:rFonts w:ascii="Arial" w:hAnsi="Arial" w:cs="Arial"/>
                <w:sz w:val="16"/>
                <w:szCs w:val="16"/>
                <w:lang w:val="en-US"/>
              </w:rPr>
            </w:pPr>
            <w:r w:rsidRPr="00B044EE">
              <w:rPr>
                <w:rFonts w:ascii="Arial" w:hAnsi="Arial" w:cs="Arial"/>
                <w:sz w:val="16"/>
                <w:szCs w:val="16"/>
                <w:lang w:val="en-US"/>
              </w:rPr>
              <w:t xml:space="preserve">PBMC </w:t>
            </w:r>
            <w:r w:rsidR="009A4A96">
              <w:rPr>
                <w:rFonts w:ascii="Arial" w:hAnsi="Arial" w:cs="Arial"/>
                <w:sz w:val="16"/>
                <w:szCs w:val="16"/>
              </w:rPr>
              <w:t>(48</w:t>
            </w:r>
            <w:r w:rsidRPr="00B044EE">
              <w:rPr>
                <w:rFonts w:ascii="Arial" w:hAnsi="Arial" w:cs="Arial"/>
                <w:sz w:val="16"/>
                <w:szCs w:val="16"/>
              </w:rPr>
              <w:t>)</w:t>
            </w:r>
          </w:p>
        </w:tc>
        <w:tc>
          <w:tcPr>
            <w:tcW w:w="1559" w:type="dxa"/>
            <w:tcBorders>
              <w:bottom w:val="single" w:sz="4" w:space="0" w:color="000000"/>
            </w:tcBorders>
            <w:shd w:val="clear" w:color="auto" w:fill="FFFFFF"/>
            <w:vAlign w:val="center"/>
          </w:tcPr>
          <w:p w:rsidR="00874A5F" w:rsidRPr="00277A5C" w:rsidRDefault="00583CF7" w:rsidP="002325D9">
            <w:pPr>
              <w:pStyle w:val="Normal1"/>
              <w:jc w:val="center"/>
              <w:rPr>
                <w:rFonts w:ascii="Arial" w:hAnsi="Arial" w:cs="Arial"/>
                <w:sz w:val="16"/>
                <w:szCs w:val="16"/>
                <w:lang w:val="en-US"/>
              </w:rPr>
            </w:pPr>
            <w:r>
              <w:rPr>
                <w:rFonts w:ascii="Arial" w:hAnsi="Arial" w:cs="Arial"/>
                <w:sz w:val="16"/>
                <w:szCs w:val="16"/>
                <w:lang w:val="en-US"/>
              </w:rPr>
              <w:t>-</w:t>
            </w:r>
          </w:p>
        </w:tc>
      </w:tr>
      <w:tr w:rsidR="00A11693" w:rsidTr="002325D9">
        <w:trPr>
          <w:trHeight w:hRule="exact" w:val="300"/>
        </w:trPr>
        <w:tc>
          <w:tcPr>
            <w:tcW w:w="1374" w:type="dxa"/>
            <w:tcBorders>
              <w:bottom w:val="single" w:sz="4" w:space="0" w:color="000000"/>
            </w:tcBorders>
            <w:shd w:val="clear" w:color="auto" w:fill="D9D9D9" w:themeFill="background1" w:themeFillShade="D9"/>
            <w:vAlign w:val="center"/>
          </w:tcPr>
          <w:p w:rsidR="00646D51" w:rsidRPr="006615DE" w:rsidRDefault="00646D51" w:rsidP="002325D9">
            <w:pPr>
              <w:pStyle w:val="Normal1"/>
              <w:jc w:val="center"/>
              <w:rPr>
                <w:rFonts w:ascii="Symbol" w:hAnsi="Symbol" w:cs="Arial"/>
                <w:b/>
                <w:sz w:val="16"/>
                <w:szCs w:val="16"/>
                <w:lang w:val="en-US"/>
              </w:rPr>
            </w:pPr>
            <w:r>
              <w:rPr>
                <w:rFonts w:ascii="Arial" w:hAnsi="Arial" w:cs="Arial"/>
                <w:b/>
                <w:sz w:val="16"/>
                <w:szCs w:val="16"/>
                <w:lang w:val="en-US"/>
              </w:rPr>
              <w:sym w:font="Symbol" w:char="F044"/>
            </w:r>
            <w:r>
              <w:rPr>
                <w:rFonts w:ascii="Arial" w:hAnsi="Arial" w:cs="Arial"/>
                <w:b/>
                <w:sz w:val="16"/>
                <w:szCs w:val="16"/>
                <w:lang w:val="en-US"/>
              </w:rPr>
              <w:t>13_19</w:t>
            </w:r>
          </w:p>
        </w:tc>
        <w:tc>
          <w:tcPr>
            <w:tcW w:w="3270" w:type="dxa"/>
            <w:gridSpan w:val="2"/>
            <w:tcBorders>
              <w:bottom w:val="single" w:sz="4" w:space="0" w:color="auto"/>
            </w:tcBorders>
            <w:vAlign w:val="center"/>
          </w:tcPr>
          <w:p w:rsidR="00646D51" w:rsidRPr="00646D51" w:rsidRDefault="00192277" w:rsidP="002325D9">
            <w:pPr>
              <w:pStyle w:val="Normal1"/>
              <w:jc w:val="center"/>
              <w:rPr>
                <w:rFonts w:ascii="Arial" w:hAnsi="Arial" w:cs="Arial"/>
                <w:sz w:val="14"/>
                <w:szCs w:val="16"/>
                <w:lang w:val="en-US"/>
              </w:rPr>
            </w:pPr>
            <w:r>
              <w:rPr>
                <w:rFonts w:ascii="Arial" w:hAnsi="Arial" w:cs="Arial"/>
                <w:sz w:val="14"/>
                <w:szCs w:val="16"/>
                <w:lang w:val="en-US"/>
              </w:rPr>
              <w:t>r</w:t>
            </w:r>
            <w:r w:rsidR="00646D51" w:rsidRPr="00646D51">
              <w:rPr>
                <w:rFonts w:ascii="Arial" w:hAnsi="Arial" w:cs="Arial"/>
                <w:sz w:val="14"/>
                <w:szCs w:val="16"/>
                <w:lang w:val="en-US"/>
              </w:rPr>
              <w:t>.4186_5193del</w:t>
            </w:r>
          </w:p>
        </w:tc>
        <w:tc>
          <w:tcPr>
            <w:tcW w:w="2694" w:type="dxa"/>
            <w:tcBorders>
              <w:bottom w:val="single" w:sz="4" w:space="0" w:color="000000"/>
            </w:tcBorders>
            <w:shd w:val="clear" w:color="auto" w:fill="FFFFFF"/>
            <w:vAlign w:val="center"/>
          </w:tcPr>
          <w:p w:rsidR="00646D51" w:rsidRDefault="00A11693" w:rsidP="002325D9">
            <w:pPr>
              <w:pStyle w:val="Normal1"/>
              <w:jc w:val="center"/>
              <w:rPr>
                <w:rFonts w:ascii="Arial" w:hAnsi="Arial" w:cs="Arial"/>
                <w:sz w:val="16"/>
                <w:szCs w:val="16"/>
                <w:lang w:val="en-US"/>
              </w:rPr>
            </w:pPr>
            <w:r>
              <w:rPr>
                <w:rFonts w:ascii="Arial" w:hAnsi="Arial" w:cs="Arial"/>
                <w:sz w:val="16"/>
                <w:szCs w:val="16"/>
                <w:lang w:val="en-US"/>
              </w:rPr>
              <w:t>Multi-cassette</w:t>
            </w:r>
          </w:p>
        </w:tc>
        <w:tc>
          <w:tcPr>
            <w:tcW w:w="1134" w:type="dxa"/>
            <w:tcBorders>
              <w:bottom w:val="single" w:sz="4" w:space="0" w:color="000000"/>
            </w:tcBorders>
            <w:shd w:val="clear" w:color="auto" w:fill="FFFFFF"/>
            <w:vAlign w:val="center"/>
          </w:tcPr>
          <w:p w:rsidR="00646D51" w:rsidRPr="00277A5C" w:rsidRDefault="00646D51" w:rsidP="002325D9">
            <w:pPr>
              <w:pStyle w:val="Normal1"/>
              <w:jc w:val="center"/>
              <w:rPr>
                <w:rFonts w:ascii="Arial" w:hAnsi="Arial" w:cs="Arial"/>
                <w:sz w:val="16"/>
                <w:szCs w:val="16"/>
                <w:lang w:val="en-US"/>
              </w:rPr>
            </w:pPr>
            <w:r>
              <w:rPr>
                <w:rFonts w:ascii="Arial" w:hAnsi="Arial" w:cs="Arial"/>
                <w:sz w:val="16"/>
                <w:szCs w:val="16"/>
                <w:lang w:val="en-US"/>
              </w:rPr>
              <w:t>No FS</w:t>
            </w:r>
          </w:p>
        </w:tc>
        <w:tc>
          <w:tcPr>
            <w:tcW w:w="1275" w:type="dxa"/>
            <w:tcBorders>
              <w:bottom w:val="single" w:sz="4" w:space="0" w:color="000000"/>
            </w:tcBorders>
            <w:shd w:val="clear" w:color="auto" w:fill="FFFFFF"/>
            <w:vAlign w:val="center"/>
          </w:tcPr>
          <w:p w:rsidR="00646D51" w:rsidRPr="00277A5C" w:rsidRDefault="00646D51" w:rsidP="002325D9">
            <w:pPr>
              <w:pStyle w:val="Normal1"/>
              <w:jc w:val="center"/>
              <w:rPr>
                <w:rFonts w:ascii="Arial" w:hAnsi="Arial" w:cs="Arial"/>
                <w:sz w:val="16"/>
                <w:szCs w:val="16"/>
                <w:lang w:val="en-US"/>
              </w:rPr>
            </w:pPr>
            <w:r>
              <w:rPr>
                <w:rFonts w:ascii="Arial" w:hAnsi="Arial" w:cs="Arial"/>
                <w:sz w:val="16"/>
                <w:szCs w:val="16"/>
                <w:lang w:val="en-US"/>
              </w:rPr>
              <w:t>20*</w:t>
            </w:r>
          </w:p>
        </w:tc>
        <w:tc>
          <w:tcPr>
            <w:tcW w:w="993" w:type="dxa"/>
            <w:tcBorders>
              <w:bottom w:val="single" w:sz="4" w:space="0" w:color="000000"/>
            </w:tcBorders>
            <w:shd w:val="clear" w:color="auto" w:fill="FFFFFF"/>
            <w:vAlign w:val="center"/>
          </w:tcPr>
          <w:p w:rsidR="00646D51" w:rsidRPr="00277A5C" w:rsidRDefault="00646D51" w:rsidP="002325D9">
            <w:pPr>
              <w:pStyle w:val="Normal1"/>
              <w:jc w:val="center"/>
              <w:rPr>
                <w:rFonts w:ascii="Arial" w:hAnsi="Arial" w:cs="Arial"/>
                <w:sz w:val="16"/>
                <w:szCs w:val="16"/>
                <w:lang w:val="en-US"/>
              </w:rPr>
            </w:pPr>
            <w:r w:rsidRPr="00277A5C">
              <w:rPr>
                <w:rFonts w:ascii="Arial" w:hAnsi="Arial" w:cs="Arial"/>
                <w:sz w:val="16"/>
                <w:szCs w:val="16"/>
                <w:lang w:val="en-US"/>
              </w:rPr>
              <w:t>-</w:t>
            </w:r>
          </w:p>
        </w:tc>
        <w:tc>
          <w:tcPr>
            <w:tcW w:w="1134" w:type="dxa"/>
            <w:tcBorders>
              <w:bottom w:val="single" w:sz="4" w:space="0" w:color="000000"/>
            </w:tcBorders>
            <w:shd w:val="clear" w:color="auto" w:fill="FFFFFF"/>
            <w:vAlign w:val="center"/>
          </w:tcPr>
          <w:p w:rsidR="00646D51" w:rsidRPr="00277A5C" w:rsidRDefault="00646D51" w:rsidP="002325D9">
            <w:pPr>
              <w:pStyle w:val="Normal1"/>
              <w:jc w:val="center"/>
              <w:rPr>
                <w:rFonts w:ascii="Arial" w:hAnsi="Arial" w:cs="Arial"/>
                <w:sz w:val="16"/>
                <w:szCs w:val="16"/>
                <w:lang w:val="en-US"/>
              </w:rPr>
            </w:pPr>
            <w:r>
              <w:rPr>
                <w:rFonts w:ascii="Arial" w:hAnsi="Arial" w:cs="Arial"/>
                <w:sz w:val="16"/>
                <w:szCs w:val="16"/>
                <w:lang w:val="en-US"/>
              </w:rPr>
              <w:t>PBMCs</w:t>
            </w:r>
            <w:r w:rsidRPr="00277A5C">
              <w:rPr>
                <w:rFonts w:ascii="Arial" w:hAnsi="Arial" w:cs="Arial"/>
                <w:sz w:val="16"/>
                <w:szCs w:val="16"/>
                <w:lang w:val="en-US"/>
              </w:rPr>
              <w:t xml:space="preserve"> </w:t>
            </w:r>
            <w:r>
              <w:rPr>
                <w:rFonts w:ascii="Arial" w:hAnsi="Arial" w:cs="Arial"/>
                <w:sz w:val="16"/>
                <w:szCs w:val="16"/>
                <w:lang w:val="en-US"/>
              </w:rPr>
              <w:t xml:space="preserve"> (17)</w:t>
            </w:r>
          </w:p>
        </w:tc>
        <w:tc>
          <w:tcPr>
            <w:tcW w:w="1559" w:type="dxa"/>
            <w:tcBorders>
              <w:bottom w:val="single" w:sz="4" w:space="0" w:color="000000"/>
            </w:tcBorders>
            <w:shd w:val="clear" w:color="auto" w:fill="FFFFFF"/>
            <w:vAlign w:val="center"/>
          </w:tcPr>
          <w:p w:rsidR="00646D51" w:rsidRPr="00277A5C" w:rsidRDefault="00583CF7" w:rsidP="002325D9">
            <w:pPr>
              <w:pStyle w:val="Normal1"/>
              <w:jc w:val="center"/>
              <w:rPr>
                <w:rFonts w:ascii="Arial" w:hAnsi="Arial" w:cs="Arial"/>
                <w:sz w:val="16"/>
                <w:szCs w:val="16"/>
                <w:lang w:val="en-US"/>
              </w:rPr>
            </w:pPr>
            <w:r>
              <w:rPr>
                <w:rFonts w:ascii="Arial" w:hAnsi="Arial" w:cs="Arial"/>
                <w:sz w:val="16"/>
                <w:szCs w:val="16"/>
                <w:lang w:val="en-US"/>
              </w:rPr>
              <w:t>-</w:t>
            </w:r>
          </w:p>
        </w:tc>
      </w:tr>
      <w:tr w:rsidR="00A11693" w:rsidTr="002325D9">
        <w:trPr>
          <w:trHeight w:hRule="exact" w:val="382"/>
        </w:trPr>
        <w:tc>
          <w:tcPr>
            <w:tcW w:w="1374" w:type="dxa"/>
            <w:tcBorders>
              <w:right w:val="single" w:sz="4" w:space="0" w:color="auto"/>
            </w:tcBorders>
            <w:shd w:val="clear" w:color="auto" w:fill="D9D9D9" w:themeFill="background1" w:themeFillShade="D9"/>
            <w:vAlign w:val="center"/>
          </w:tcPr>
          <w:p w:rsidR="00646D51" w:rsidRPr="006615DE" w:rsidRDefault="00646D51" w:rsidP="002325D9">
            <w:pPr>
              <w:pStyle w:val="Normal1"/>
              <w:jc w:val="center"/>
              <w:rPr>
                <w:rFonts w:ascii="Symbol" w:hAnsi="Symbol" w:cs="Arial"/>
                <w:b/>
                <w:color w:val="0D0D0D"/>
                <w:sz w:val="16"/>
                <w:szCs w:val="16"/>
                <w:lang w:val="en-US"/>
              </w:rPr>
            </w:pPr>
            <w:r>
              <w:rPr>
                <w:rFonts w:ascii="Arial" w:hAnsi="Arial" w:cs="Arial"/>
                <w:b/>
                <w:sz w:val="16"/>
                <w:szCs w:val="16"/>
                <w:lang w:val="en-US"/>
              </w:rPr>
              <w:sym w:font="Symbol" w:char="F044"/>
            </w:r>
            <w:r>
              <w:rPr>
                <w:rFonts w:ascii="Arial" w:hAnsi="Arial" w:cs="Arial"/>
                <w:b/>
                <w:sz w:val="16"/>
                <w:szCs w:val="16"/>
                <w:lang w:val="en-US"/>
              </w:rPr>
              <w:t>17_19</w:t>
            </w:r>
          </w:p>
        </w:tc>
        <w:tc>
          <w:tcPr>
            <w:tcW w:w="3270" w:type="dxa"/>
            <w:gridSpan w:val="2"/>
            <w:tcBorders>
              <w:top w:val="single" w:sz="4" w:space="0" w:color="auto"/>
              <w:left w:val="single" w:sz="4" w:space="0" w:color="auto"/>
              <w:bottom w:val="single" w:sz="4" w:space="0" w:color="auto"/>
              <w:right w:val="single" w:sz="4" w:space="0" w:color="auto"/>
            </w:tcBorders>
            <w:vAlign w:val="center"/>
          </w:tcPr>
          <w:p w:rsidR="00646D51" w:rsidRPr="00646D51" w:rsidRDefault="00192277" w:rsidP="002325D9">
            <w:pPr>
              <w:pStyle w:val="Normal1"/>
              <w:jc w:val="center"/>
              <w:rPr>
                <w:rFonts w:ascii="Arial" w:hAnsi="Arial" w:cs="Arial"/>
                <w:sz w:val="14"/>
                <w:szCs w:val="16"/>
                <w:lang w:val="en-US"/>
              </w:rPr>
            </w:pPr>
            <w:r>
              <w:rPr>
                <w:rFonts w:ascii="Arial" w:hAnsi="Arial" w:cs="Arial"/>
                <w:sz w:val="14"/>
                <w:szCs w:val="16"/>
                <w:lang w:val="en-US"/>
              </w:rPr>
              <w:t>r</w:t>
            </w:r>
            <w:r w:rsidR="00646D51" w:rsidRPr="00646D51">
              <w:rPr>
                <w:rFonts w:ascii="Arial" w:hAnsi="Arial" w:cs="Arial"/>
                <w:sz w:val="14"/>
                <w:szCs w:val="16"/>
                <w:lang w:val="en-US"/>
              </w:rPr>
              <w:t>.4987_5193del</w:t>
            </w:r>
          </w:p>
        </w:tc>
        <w:tc>
          <w:tcPr>
            <w:tcW w:w="2694" w:type="dxa"/>
            <w:tcBorders>
              <w:left w:val="single" w:sz="4" w:space="0" w:color="auto"/>
              <w:right w:val="single" w:sz="4" w:space="0" w:color="auto"/>
            </w:tcBorders>
            <w:shd w:val="clear" w:color="auto" w:fill="FFFFFF"/>
            <w:vAlign w:val="center"/>
          </w:tcPr>
          <w:p w:rsidR="00646D51" w:rsidRPr="00320674" w:rsidRDefault="00A11693" w:rsidP="002325D9">
            <w:pPr>
              <w:pStyle w:val="Normal1"/>
              <w:jc w:val="center"/>
              <w:rPr>
                <w:rFonts w:ascii="Arial" w:hAnsi="Arial" w:cs="Arial"/>
                <w:color w:val="auto"/>
                <w:sz w:val="16"/>
                <w:szCs w:val="16"/>
                <w:lang w:val="en-US"/>
              </w:rPr>
            </w:pPr>
            <w:r>
              <w:rPr>
                <w:rFonts w:ascii="Arial" w:hAnsi="Arial" w:cs="Arial"/>
                <w:sz w:val="16"/>
                <w:szCs w:val="16"/>
                <w:lang w:val="en-US"/>
              </w:rPr>
              <w:t>Multi-cassette</w:t>
            </w:r>
          </w:p>
        </w:tc>
        <w:tc>
          <w:tcPr>
            <w:tcW w:w="1134" w:type="dxa"/>
            <w:tcBorders>
              <w:left w:val="single" w:sz="4" w:space="0" w:color="auto"/>
            </w:tcBorders>
            <w:shd w:val="clear" w:color="auto" w:fill="FFFFFF"/>
            <w:vAlign w:val="center"/>
          </w:tcPr>
          <w:p w:rsidR="00646D51" w:rsidRPr="00320674" w:rsidRDefault="00646D51" w:rsidP="002325D9">
            <w:pPr>
              <w:pStyle w:val="Normal1"/>
              <w:jc w:val="center"/>
              <w:rPr>
                <w:rFonts w:ascii="Arial" w:hAnsi="Arial" w:cs="Arial"/>
                <w:color w:val="auto"/>
                <w:sz w:val="16"/>
                <w:szCs w:val="16"/>
                <w:lang w:val="en-US"/>
              </w:rPr>
            </w:pPr>
            <w:r w:rsidRPr="00320674">
              <w:rPr>
                <w:rFonts w:ascii="Arial" w:hAnsi="Arial" w:cs="Arial"/>
                <w:color w:val="auto"/>
                <w:sz w:val="16"/>
                <w:szCs w:val="16"/>
                <w:lang w:val="en-US"/>
              </w:rPr>
              <w:t>No FS</w:t>
            </w:r>
          </w:p>
        </w:tc>
        <w:tc>
          <w:tcPr>
            <w:tcW w:w="1275" w:type="dxa"/>
            <w:shd w:val="clear" w:color="auto" w:fill="FFFFFF"/>
            <w:vAlign w:val="center"/>
          </w:tcPr>
          <w:p w:rsidR="00646D51" w:rsidRPr="00277A5C" w:rsidRDefault="00646D51" w:rsidP="002325D9">
            <w:pPr>
              <w:pStyle w:val="Normal1"/>
              <w:jc w:val="center"/>
              <w:rPr>
                <w:rFonts w:ascii="Arial" w:hAnsi="Arial" w:cs="Arial"/>
                <w:sz w:val="16"/>
                <w:szCs w:val="16"/>
                <w:lang w:val="en-US"/>
              </w:rPr>
            </w:pPr>
            <w:r>
              <w:rPr>
                <w:rFonts w:ascii="Arial" w:hAnsi="Arial" w:cs="Arial"/>
                <w:sz w:val="16"/>
                <w:szCs w:val="16"/>
                <w:lang w:val="en-US"/>
              </w:rPr>
              <w:t>223</w:t>
            </w:r>
          </w:p>
        </w:tc>
        <w:tc>
          <w:tcPr>
            <w:tcW w:w="993" w:type="dxa"/>
            <w:shd w:val="clear" w:color="auto" w:fill="FFFFFF"/>
            <w:vAlign w:val="center"/>
          </w:tcPr>
          <w:p w:rsidR="00646D51" w:rsidRPr="00277A5C" w:rsidRDefault="00646D51" w:rsidP="002325D9">
            <w:pPr>
              <w:pStyle w:val="Normal1"/>
              <w:jc w:val="center"/>
              <w:rPr>
                <w:rFonts w:ascii="Arial" w:hAnsi="Arial" w:cs="Arial"/>
                <w:sz w:val="16"/>
                <w:szCs w:val="16"/>
                <w:lang w:val="en-US"/>
              </w:rPr>
            </w:pPr>
            <w:r w:rsidRPr="00277A5C">
              <w:rPr>
                <w:rFonts w:ascii="Arial" w:hAnsi="Arial" w:cs="Arial"/>
                <w:sz w:val="16"/>
                <w:szCs w:val="16"/>
                <w:lang w:val="en-US"/>
              </w:rPr>
              <w:t>-</w:t>
            </w:r>
          </w:p>
        </w:tc>
        <w:tc>
          <w:tcPr>
            <w:tcW w:w="1134" w:type="dxa"/>
            <w:shd w:val="clear" w:color="auto" w:fill="FFFFFF"/>
            <w:vAlign w:val="center"/>
          </w:tcPr>
          <w:p w:rsidR="00646D51" w:rsidRPr="00277A5C" w:rsidRDefault="00646D51" w:rsidP="002325D9">
            <w:pPr>
              <w:pStyle w:val="Normal1"/>
              <w:jc w:val="center"/>
              <w:rPr>
                <w:rFonts w:ascii="Arial" w:hAnsi="Arial" w:cs="Arial"/>
                <w:sz w:val="16"/>
                <w:szCs w:val="16"/>
                <w:lang w:val="en-US"/>
              </w:rPr>
            </w:pPr>
            <w:r>
              <w:rPr>
                <w:rFonts w:ascii="Arial" w:hAnsi="Arial" w:cs="Arial"/>
                <w:sz w:val="16"/>
                <w:szCs w:val="16"/>
                <w:lang w:val="en-US"/>
              </w:rPr>
              <w:t>PBMCs</w:t>
            </w:r>
            <w:r w:rsidRPr="00277A5C">
              <w:rPr>
                <w:rFonts w:ascii="Arial" w:hAnsi="Arial" w:cs="Arial"/>
                <w:sz w:val="16"/>
                <w:szCs w:val="16"/>
                <w:lang w:val="en-US"/>
              </w:rPr>
              <w:t xml:space="preserve"> </w:t>
            </w:r>
            <w:r>
              <w:rPr>
                <w:rFonts w:ascii="Arial" w:hAnsi="Arial" w:cs="Arial"/>
                <w:sz w:val="16"/>
                <w:szCs w:val="16"/>
                <w:lang w:val="en-US"/>
              </w:rPr>
              <w:t>(17)</w:t>
            </w:r>
          </w:p>
        </w:tc>
        <w:tc>
          <w:tcPr>
            <w:tcW w:w="1559" w:type="dxa"/>
            <w:shd w:val="clear" w:color="auto" w:fill="FFFFFF"/>
            <w:vAlign w:val="center"/>
          </w:tcPr>
          <w:p w:rsidR="00646D51" w:rsidRPr="00277A5C" w:rsidRDefault="00583CF7" w:rsidP="002325D9">
            <w:pPr>
              <w:pStyle w:val="Normal1"/>
              <w:keepNext/>
              <w:jc w:val="center"/>
              <w:rPr>
                <w:rFonts w:ascii="Arial" w:hAnsi="Arial" w:cs="Arial"/>
                <w:sz w:val="16"/>
                <w:szCs w:val="16"/>
                <w:lang w:val="en-US"/>
              </w:rPr>
            </w:pPr>
            <w:r>
              <w:rPr>
                <w:rFonts w:ascii="Arial" w:hAnsi="Arial" w:cs="Arial"/>
                <w:sz w:val="16"/>
                <w:szCs w:val="16"/>
                <w:lang w:val="en-US"/>
              </w:rPr>
              <w:t>-</w:t>
            </w:r>
          </w:p>
        </w:tc>
      </w:tr>
      <w:tr w:rsidR="00874A5F" w:rsidTr="002325D9">
        <w:trPr>
          <w:trHeight w:hRule="exact" w:val="382"/>
        </w:trPr>
        <w:tc>
          <w:tcPr>
            <w:tcW w:w="1374" w:type="dxa"/>
            <w:tcBorders>
              <w:bottom w:val="single" w:sz="4" w:space="0" w:color="000000"/>
              <w:right w:val="single" w:sz="4" w:space="0" w:color="auto"/>
            </w:tcBorders>
            <w:shd w:val="clear" w:color="auto" w:fill="D9D9D9" w:themeFill="background1" w:themeFillShade="D9"/>
            <w:vAlign w:val="center"/>
          </w:tcPr>
          <w:p w:rsidR="00874A5F" w:rsidRDefault="00874A5F" w:rsidP="002325D9">
            <w:pPr>
              <w:pStyle w:val="Normal1"/>
              <w:jc w:val="center"/>
              <w:rPr>
                <w:rFonts w:ascii="Arial" w:hAnsi="Arial" w:cs="Arial"/>
                <w:b/>
                <w:sz w:val="16"/>
                <w:szCs w:val="16"/>
                <w:lang w:val="en-US"/>
              </w:rPr>
            </w:pPr>
            <w:r>
              <w:rPr>
                <w:rFonts w:ascii="Arial" w:hAnsi="Arial" w:cs="Arial"/>
                <w:b/>
                <w:sz w:val="16"/>
                <w:szCs w:val="16"/>
                <w:lang w:val="en-US"/>
              </w:rPr>
              <w:sym w:font="Symbol" w:char="F044"/>
            </w:r>
            <w:r>
              <w:rPr>
                <w:rFonts w:ascii="Arial" w:hAnsi="Arial" w:cs="Arial"/>
                <w:b/>
                <w:sz w:val="16"/>
                <w:szCs w:val="16"/>
                <w:lang w:val="en-US"/>
              </w:rPr>
              <w:t>18_20</w:t>
            </w:r>
          </w:p>
        </w:tc>
        <w:tc>
          <w:tcPr>
            <w:tcW w:w="3270" w:type="dxa"/>
            <w:gridSpan w:val="2"/>
            <w:tcBorders>
              <w:top w:val="single" w:sz="4" w:space="0" w:color="auto"/>
              <w:left w:val="single" w:sz="4" w:space="0" w:color="auto"/>
              <w:bottom w:val="single" w:sz="4" w:space="0" w:color="auto"/>
              <w:right w:val="single" w:sz="4" w:space="0" w:color="auto"/>
            </w:tcBorders>
            <w:vAlign w:val="center"/>
          </w:tcPr>
          <w:p w:rsidR="00874A5F" w:rsidRDefault="00583CF7" w:rsidP="002325D9">
            <w:pPr>
              <w:pStyle w:val="Normal1"/>
              <w:jc w:val="center"/>
              <w:rPr>
                <w:rFonts w:ascii="Arial" w:hAnsi="Arial" w:cs="Arial"/>
                <w:sz w:val="14"/>
                <w:szCs w:val="16"/>
                <w:lang w:val="en-US"/>
              </w:rPr>
            </w:pPr>
            <w:r>
              <w:rPr>
                <w:rFonts w:ascii="Arial" w:hAnsi="Arial" w:cs="Arial"/>
                <w:sz w:val="14"/>
                <w:szCs w:val="16"/>
                <w:lang w:val="en-US"/>
              </w:rPr>
              <w:t>r.</w:t>
            </w:r>
            <w:r w:rsidR="00D4306F">
              <w:rPr>
                <w:rFonts w:ascii="Arial" w:hAnsi="Arial" w:cs="Arial"/>
                <w:sz w:val="14"/>
                <w:szCs w:val="16"/>
                <w:lang w:val="en-US"/>
              </w:rPr>
              <w:t>5075_5277del</w:t>
            </w:r>
          </w:p>
        </w:tc>
        <w:tc>
          <w:tcPr>
            <w:tcW w:w="2694" w:type="dxa"/>
            <w:tcBorders>
              <w:left w:val="single" w:sz="4" w:space="0" w:color="auto"/>
              <w:right w:val="single" w:sz="4" w:space="0" w:color="auto"/>
            </w:tcBorders>
            <w:shd w:val="clear" w:color="auto" w:fill="FFFFFF"/>
            <w:vAlign w:val="center"/>
          </w:tcPr>
          <w:p w:rsidR="00874A5F" w:rsidRDefault="001A5DCC" w:rsidP="002325D9">
            <w:pPr>
              <w:pStyle w:val="Normal1"/>
              <w:jc w:val="center"/>
              <w:rPr>
                <w:rFonts w:ascii="Arial" w:hAnsi="Arial" w:cs="Arial"/>
                <w:sz w:val="16"/>
                <w:szCs w:val="16"/>
                <w:lang w:val="en-US"/>
              </w:rPr>
            </w:pPr>
            <w:r>
              <w:rPr>
                <w:rFonts w:ascii="Arial" w:hAnsi="Arial" w:cs="Arial"/>
                <w:sz w:val="16"/>
                <w:szCs w:val="16"/>
                <w:lang w:val="en-US"/>
              </w:rPr>
              <w:t>Multi-cassette</w:t>
            </w:r>
          </w:p>
        </w:tc>
        <w:tc>
          <w:tcPr>
            <w:tcW w:w="1134" w:type="dxa"/>
            <w:tcBorders>
              <w:left w:val="single" w:sz="4" w:space="0" w:color="auto"/>
            </w:tcBorders>
            <w:shd w:val="clear" w:color="auto" w:fill="FFFFFF"/>
            <w:vAlign w:val="center"/>
          </w:tcPr>
          <w:p w:rsidR="00874A5F" w:rsidRPr="00320674" w:rsidRDefault="00D4306F" w:rsidP="002325D9">
            <w:pPr>
              <w:pStyle w:val="Normal1"/>
              <w:jc w:val="center"/>
              <w:rPr>
                <w:rFonts w:ascii="Arial" w:hAnsi="Arial" w:cs="Arial"/>
                <w:color w:val="auto"/>
                <w:sz w:val="16"/>
                <w:szCs w:val="16"/>
                <w:lang w:val="en-US"/>
              </w:rPr>
            </w:pPr>
            <w:r>
              <w:rPr>
                <w:rFonts w:ascii="Arial" w:hAnsi="Arial" w:cs="Arial"/>
                <w:sz w:val="16"/>
                <w:szCs w:val="16"/>
                <w:lang w:val="en-US"/>
              </w:rPr>
              <w:t>PTC-NMD</w:t>
            </w:r>
          </w:p>
        </w:tc>
        <w:tc>
          <w:tcPr>
            <w:tcW w:w="1275" w:type="dxa"/>
            <w:shd w:val="clear" w:color="auto" w:fill="FFFFFF"/>
            <w:vAlign w:val="center"/>
          </w:tcPr>
          <w:p w:rsidR="00874A5F" w:rsidRDefault="002325D9" w:rsidP="002325D9">
            <w:pPr>
              <w:pStyle w:val="Normal1"/>
              <w:jc w:val="center"/>
              <w:rPr>
                <w:rFonts w:ascii="Arial" w:hAnsi="Arial" w:cs="Arial"/>
                <w:sz w:val="16"/>
                <w:szCs w:val="16"/>
                <w:lang w:val="en-US"/>
              </w:rPr>
            </w:pPr>
            <w:r>
              <w:rPr>
                <w:rFonts w:ascii="Arial" w:hAnsi="Arial" w:cs="Arial"/>
                <w:sz w:val="16"/>
                <w:szCs w:val="16"/>
                <w:lang w:val="en-US"/>
              </w:rPr>
              <w:t>103</w:t>
            </w:r>
          </w:p>
        </w:tc>
        <w:tc>
          <w:tcPr>
            <w:tcW w:w="993" w:type="dxa"/>
            <w:shd w:val="clear" w:color="auto" w:fill="FFFFFF"/>
            <w:vAlign w:val="center"/>
          </w:tcPr>
          <w:p w:rsidR="00874A5F" w:rsidRPr="00277A5C" w:rsidRDefault="00583CF7" w:rsidP="002325D9">
            <w:pPr>
              <w:pStyle w:val="Normal1"/>
              <w:jc w:val="center"/>
              <w:rPr>
                <w:rFonts w:ascii="Arial" w:hAnsi="Arial" w:cs="Arial"/>
                <w:sz w:val="16"/>
                <w:szCs w:val="16"/>
                <w:lang w:val="en-US"/>
              </w:rPr>
            </w:pPr>
            <w:r>
              <w:rPr>
                <w:rFonts w:ascii="Arial" w:hAnsi="Arial" w:cs="Arial"/>
                <w:sz w:val="16"/>
                <w:szCs w:val="16"/>
                <w:lang w:val="en-US"/>
              </w:rPr>
              <w:t>-</w:t>
            </w:r>
          </w:p>
        </w:tc>
        <w:tc>
          <w:tcPr>
            <w:tcW w:w="1134" w:type="dxa"/>
            <w:shd w:val="clear" w:color="auto" w:fill="FFFFFF"/>
            <w:vAlign w:val="center"/>
          </w:tcPr>
          <w:p w:rsidR="00874A5F" w:rsidRDefault="00583CF7" w:rsidP="002325D9">
            <w:pPr>
              <w:pStyle w:val="Normal1"/>
              <w:jc w:val="center"/>
              <w:rPr>
                <w:rFonts w:ascii="Arial" w:hAnsi="Arial" w:cs="Arial"/>
                <w:sz w:val="16"/>
                <w:szCs w:val="16"/>
                <w:lang w:val="en-US"/>
              </w:rPr>
            </w:pPr>
            <w:r>
              <w:rPr>
                <w:rFonts w:ascii="Arial" w:hAnsi="Arial" w:cs="Arial"/>
                <w:sz w:val="16"/>
                <w:szCs w:val="16"/>
                <w:lang w:val="en-US"/>
              </w:rPr>
              <w:t>-</w:t>
            </w:r>
          </w:p>
        </w:tc>
        <w:tc>
          <w:tcPr>
            <w:tcW w:w="1559" w:type="dxa"/>
            <w:shd w:val="clear" w:color="auto" w:fill="FFFFFF"/>
            <w:vAlign w:val="center"/>
          </w:tcPr>
          <w:p w:rsidR="00874A5F" w:rsidRPr="00277A5C" w:rsidRDefault="00583CF7" w:rsidP="002325D9">
            <w:pPr>
              <w:pStyle w:val="Normal1"/>
              <w:keepNext/>
              <w:jc w:val="center"/>
              <w:rPr>
                <w:rFonts w:ascii="Arial" w:hAnsi="Arial" w:cs="Arial"/>
                <w:sz w:val="16"/>
                <w:szCs w:val="16"/>
                <w:lang w:val="en-US"/>
              </w:rPr>
            </w:pPr>
            <w:r>
              <w:rPr>
                <w:rFonts w:ascii="Arial" w:hAnsi="Arial" w:cs="Arial"/>
                <w:sz w:val="16"/>
                <w:szCs w:val="16"/>
                <w:lang w:val="en-US"/>
              </w:rPr>
              <w:t>-</w:t>
            </w:r>
          </w:p>
        </w:tc>
      </w:tr>
      <w:tr w:rsidR="00874A5F" w:rsidTr="002325D9">
        <w:trPr>
          <w:trHeight w:hRule="exact" w:val="382"/>
        </w:trPr>
        <w:tc>
          <w:tcPr>
            <w:tcW w:w="1374" w:type="dxa"/>
            <w:tcBorders>
              <w:bottom w:val="single" w:sz="4" w:space="0" w:color="auto"/>
              <w:right w:val="single" w:sz="4" w:space="0" w:color="auto"/>
            </w:tcBorders>
            <w:shd w:val="clear" w:color="auto" w:fill="D9D9D9" w:themeFill="background1" w:themeFillShade="D9"/>
            <w:vAlign w:val="center"/>
          </w:tcPr>
          <w:p w:rsidR="00874A5F" w:rsidRDefault="001A5DCC" w:rsidP="002325D9">
            <w:pPr>
              <w:pStyle w:val="Normal1"/>
              <w:jc w:val="center"/>
              <w:rPr>
                <w:rFonts w:ascii="Arial" w:hAnsi="Arial" w:cs="Arial"/>
                <w:b/>
                <w:sz w:val="16"/>
                <w:szCs w:val="16"/>
                <w:lang w:val="en-US"/>
              </w:rPr>
            </w:pPr>
            <w:r w:rsidRPr="0028233C">
              <w:rPr>
                <w:rFonts w:ascii="Arial" w:hAnsi="Arial" w:cs="Arial"/>
                <w:b/>
                <w:color w:val="000000" w:themeColor="text1"/>
                <w:sz w:val="16"/>
                <w:szCs w:val="16"/>
                <w:lang w:val="en-US"/>
              </w:rPr>
              <w:sym w:font="Symbol" w:char="F044"/>
            </w:r>
            <w:r>
              <w:rPr>
                <w:rFonts w:ascii="Arial" w:hAnsi="Arial" w:cs="Arial"/>
                <w:b/>
                <w:color w:val="000000" w:themeColor="text1"/>
                <w:sz w:val="16"/>
                <w:szCs w:val="16"/>
                <w:lang w:val="en-US"/>
              </w:rPr>
              <w:t>19</w:t>
            </w:r>
          </w:p>
        </w:tc>
        <w:tc>
          <w:tcPr>
            <w:tcW w:w="3270" w:type="dxa"/>
            <w:gridSpan w:val="2"/>
            <w:tcBorders>
              <w:top w:val="single" w:sz="4" w:space="0" w:color="auto"/>
              <w:left w:val="single" w:sz="4" w:space="0" w:color="auto"/>
              <w:bottom w:val="single" w:sz="4" w:space="0" w:color="auto"/>
              <w:right w:val="single" w:sz="4" w:space="0" w:color="auto"/>
            </w:tcBorders>
            <w:vAlign w:val="center"/>
          </w:tcPr>
          <w:p w:rsidR="00874A5F" w:rsidRDefault="00D4306F" w:rsidP="002325D9">
            <w:pPr>
              <w:pStyle w:val="Normal1"/>
              <w:jc w:val="center"/>
              <w:rPr>
                <w:rFonts w:ascii="Arial" w:hAnsi="Arial" w:cs="Arial"/>
                <w:sz w:val="14"/>
                <w:szCs w:val="16"/>
                <w:lang w:val="en-US"/>
              </w:rPr>
            </w:pPr>
            <w:r>
              <w:rPr>
                <w:rFonts w:ascii="Arial" w:hAnsi="Arial" w:cs="Arial"/>
                <w:sz w:val="14"/>
                <w:szCs w:val="16"/>
                <w:lang w:val="en-US"/>
              </w:rPr>
              <w:t>r.5153_5193del</w:t>
            </w:r>
          </w:p>
        </w:tc>
        <w:tc>
          <w:tcPr>
            <w:tcW w:w="2694" w:type="dxa"/>
            <w:tcBorders>
              <w:left w:val="single" w:sz="4" w:space="0" w:color="auto"/>
              <w:bottom w:val="single" w:sz="4" w:space="0" w:color="auto"/>
              <w:right w:val="single" w:sz="4" w:space="0" w:color="auto"/>
            </w:tcBorders>
            <w:shd w:val="clear" w:color="auto" w:fill="FFFFFF"/>
            <w:vAlign w:val="center"/>
          </w:tcPr>
          <w:p w:rsidR="00874A5F" w:rsidRDefault="001A5DCC" w:rsidP="002325D9">
            <w:pPr>
              <w:pStyle w:val="Normal1"/>
              <w:jc w:val="center"/>
              <w:rPr>
                <w:rFonts w:ascii="Arial" w:hAnsi="Arial" w:cs="Arial"/>
                <w:sz w:val="16"/>
                <w:szCs w:val="16"/>
                <w:lang w:val="en-US"/>
              </w:rPr>
            </w:pPr>
            <w:r>
              <w:rPr>
                <w:rFonts w:ascii="Arial" w:hAnsi="Arial" w:cs="Arial"/>
                <w:sz w:val="16"/>
                <w:szCs w:val="16"/>
                <w:lang w:val="en-US"/>
              </w:rPr>
              <w:t>Cassette</w:t>
            </w:r>
          </w:p>
        </w:tc>
        <w:tc>
          <w:tcPr>
            <w:tcW w:w="1134" w:type="dxa"/>
            <w:tcBorders>
              <w:left w:val="single" w:sz="4" w:space="0" w:color="auto"/>
              <w:bottom w:val="single" w:sz="4" w:space="0" w:color="auto"/>
            </w:tcBorders>
            <w:shd w:val="clear" w:color="auto" w:fill="FFFFFF"/>
            <w:vAlign w:val="center"/>
          </w:tcPr>
          <w:p w:rsidR="00874A5F" w:rsidRPr="00320674" w:rsidRDefault="00D4306F" w:rsidP="002325D9">
            <w:pPr>
              <w:pStyle w:val="Normal1"/>
              <w:jc w:val="center"/>
              <w:rPr>
                <w:rFonts w:ascii="Arial" w:hAnsi="Arial" w:cs="Arial"/>
                <w:color w:val="auto"/>
                <w:sz w:val="16"/>
                <w:szCs w:val="16"/>
                <w:lang w:val="en-US"/>
              </w:rPr>
            </w:pPr>
            <w:r>
              <w:rPr>
                <w:rFonts w:ascii="Arial" w:hAnsi="Arial" w:cs="Arial"/>
                <w:sz w:val="16"/>
                <w:szCs w:val="16"/>
                <w:lang w:val="en-US"/>
              </w:rPr>
              <w:t>PTC-NMD</w:t>
            </w:r>
          </w:p>
        </w:tc>
        <w:tc>
          <w:tcPr>
            <w:tcW w:w="1275" w:type="dxa"/>
            <w:tcBorders>
              <w:bottom w:val="single" w:sz="4" w:space="0" w:color="auto"/>
            </w:tcBorders>
            <w:shd w:val="clear" w:color="auto" w:fill="FFFFFF"/>
            <w:vAlign w:val="center"/>
          </w:tcPr>
          <w:p w:rsidR="00874A5F" w:rsidRDefault="002325D9" w:rsidP="002325D9">
            <w:pPr>
              <w:pStyle w:val="Normal1"/>
              <w:jc w:val="center"/>
              <w:rPr>
                <w:rFonts w:ascii="Arial" w:hAnsi="Arial" w:cs="Arial"/>
                <w:sz w:val="16"/>
                <w:szCs w:val="16"/>
                <w:lang w:val="en-US"/>
              </w:rPr>
            </w:pPr>
            <w:r>
              <w:rPr>
                <w:rFonts w:ascii="Arial" w:hAnsi="Arial" w:cs="Arial"/>
                <w:sz w:val="16"/>
                <w:szCs w:val="16"/>
                <w:lang w:val="en-US"/>
              </w:rPr>
              <w:t>103</w:t>
            </w:r>
          </w:p>
        </w:tc>
        <w:tc>
          <w:tcPr>
            <w:tcW w:w="993" w:type="dxa"/>
            <w:tcBorders>
              <w:bottom w:val="single" w:sz="4" w:space="0" w:color="auto"/>
            </w:tcBorders>
            <w:shd w:val="clear" w:color="auto" w:fill="FFFFFF"/>
            <w:vAlign w:val="center"/>
          </w:tcPr>
          <w:p w:rsidR="00874A5F" w:rsidRPr="00277A5C" w:rsidRDefault="00583CF7" w:rsidP="002325D9">
            <w:pPr>
              <w:pStyle w:val="Normal1"/>
              <w:jc w:val="center"/>
              <w:rPr>
                <w:rFonts w:ascii="Arial" w:hAnsi="Arial" w:cs="Arial"/>
                <w:sz w:val="16"/>
                <w:szCs w:val="16"/>
                <w:lang w:val="en-US"/>
              </w:rPr>
            </w:pPr>
            <w:r>
              <w:rPr>
                <w:rFonts w:ascii="Arial" w:hAnsi="Arial" w:cs="Arial"/>
                <w:sz w:val="16"/>
                <w:szCs w:val="16"/>
                <w:lang w:val="en-US"/>
              </w:rPr>
              <w:t>-</w:t>
            </w:r>
          </w:p>
        </w:tc>
        <w:tc>
          <w:tcPr>
            <w:tcW w:w="1134" w:type="dxa"/>
            <w:tcBorders>
              <w:bottom w:val="single" w:sz="4" w:space="0" w:color="auto"/>
            </w:tcBorders>
            <w:shd w:val="clear" w:color="auto" w:fill="FFFFFF"/>
            <w:vAlign w:val="center"/>
          </w:tcPr>
          <w:p w:rsidR="00874A5F" w:rsidRDefault="00583CF7" w:rsidP="002325D9">
            <w:pPr>
              <w:pStyle w:val="Normal1"/>
              <w:jc w:val="center"/>
              <w:rPr>
                <w:rFonts w:ascii="Arial" w:hAnsi="Arial" w:cs="Arial"/>
                <w:sz w:val="16"/>
                <w:szCs w:val="16"/>
                <w:lang w:val="en-US"/>
              </w:rPr>
            </w:pPr>
            <w:r>
              <w:rPr>
                <w:rFonts w:ascii="Arial" w:hAnsi="Arial" w:cs="Arial"/>
                <w:sz w:val="16"/>
                <w:szCs w:val="16"/>
                <w:lang w:val="en-US"/>
              </w:rPr>
              <w:t>-</w:t>
            </w:r>
          </w:p>
        </w:tc>
        <w:tc>
          <w:tcPr>
            <w:tcW w:w="1559" w:type="dxa"/>
            <w:tcBorders>
              <w:bottom w:val="single" w:sz="4" w:space="0" w:color="auto"/>
            </w:tcBorders>
            <w:shd w:val="clear" w:color="auto" w:fill="FFFFFF"/>
            <w:vAlign w:val="center"/>
          </w:tcPr>
          <w:p w:rsidR="00874A5F" w:rsidRPr="00277A5C" w:rsidRDefault="00583CF7" w:rsidP="002325D9">
            <w:pPr>
              <w:pStyle w:val="Normal1"/>
              <w:keepNext/>
              <w:jc w:val="center"/>
              <w:rPr>
                <w:rFonts w:ascii="Arial" w:hAnsi="Arial" w:cs="Arial"/>
                <w:sz w:val="16"/>
                <w:szCs w:val="16"/>
                <w:lang w:val="en-US"/>
              </w:rPr>
            </w:pPr>
            <w:r>
              <w:rPr>
                <w:rFonts w:ascii="Arial" w:hAnsi="Arial" w:cs="Arial"/>
                <w:sz w:val="16"/>
                <w:szCs w:val="16"/>
                <w:lang w:val="en-US"/>
              </w:rPr>
              <w:t>-</w:t>
            </w:r>
          </w:p>
        </w:tc>
      </w:tr>
    </w:tbl>
    <w:p w:rsidR="00007BEC" w:rsidRPr="008738AB" w:rsidRDefault="00F0106F" w:rsidP="008738AB">
      <w:pPr>
        <w:pStyle w:val="Caption"/>
        <w:framePr w:hSpace="141" w:wrap="around" w:vAnchor="page" w:hAnchor="page" w:x="1600" w:y="6319"/>
        <w:spacing w:after="0" w:line="480" w:lineRule="auto"/>
        <w:jc w:val="both"/>
        <w:rPr>
          <w:b w:val="0"/>
          <w:color w:val="auto"/>
          <w:sz w:val="16"/>
          <w:szCs w:val="20"/>
          <w:lang w:val="en-US"/>
        </w:rPr>
      </w:pPr>
      <w:r w:rsidRPr="008738AB">
        <w:rPr>
          <w:b w:val="0"/>
          <w:color w:val="auto"/>
          <w:sz w:val="16"/>
          <w:szCs w:val="20"/>
          <w:vertAlign w:val="superscript"/>
          <w:lang w:val="en-US"/>
        </w:rPr>
        <w:t xml:space="preserve">1 </w:t>
      </w:r>
      <w:r w:rsidR="001E7D2C" w:rsidRPr="008738AB">
        <w:rPr>
          <w:b w:val="0"/>
          <w:color w:val="auto"/>
          <w:sz w:val="16"/>
          <w:szCs w:val="20"/>
          <w:lang w:val="en-US"/>
        </w:rPr>
        <w:t>Coverage was calculated pooling together splicing as</w:t>
      </w:r>
      <w:r w:rsidR="00B044EE" w:rsidRPr="008738AB">
        <w:rPr>
          <w:b w:val="0"/>
          <w:color w:val="auto"/>
          <w:sz w:val="16"/>
          <w:szCs w:val="20"/>
          <w:lang w:val="en-US"/>
        </w:rPr>
        <w:t xml:space="preserve">says performed in LEUs, PBMCs, </w:t>
      </w:r>
      <w:r w:rsidR="001E7D2C" w:rsidRPr="008738AB">
        <w:rPr>
          <w:b w:val="0"/>
          <w:color w:val="auto"/>
          <w:sz w:val="16"/>
          <w:szCs w:val="20"/>
          <w:lang w:val="en-US"/>
        </w:rPr>
        <w:t xml:space="preserve">PBLs, LCLs, and </w:t>
      </w:r>
      <w:r w:rsidR="00AC565F" w:rsidRPr="008738AB">
        <w:rPr>
          <w:b w:val="0"/>
          <w:color w:val="auto"/>
          <w:sz w:val="16"/>
          <w:szCs w:val="20"/>
          <w:lang w:val="en-US"/>
        </w:rPr>
        <w:t>BREAST samples</w:t>
      </w:r>
      <w:r w:rsidR="001E7D2C" w:rsidRPr="008738AB">
        <w:rPr>
          <w:b w:val="0"/>
          <w:color w:val="auto"/>
          <w:sz w:val="16"/>
          <w:szCs w:val="20"/>
          <w:lang w:val="en-US"/>
        </w:rPr>
        <w:t xml:space="preserve"> (independent control samples plus technical </w:t>
      </w:r>
      <w:r w:rsidR="00AA6D51" w:rsidRPr="008738AB">
        <w:rPr>
          <w:b w:val="0"/>
          <w:color w:val="auto"/>
          <w:sz w:val="16"/>
          <w:szCs w:val="20"/>
          <w:lang w:val="en-US"/>
        </w:rPr>
        <w:t>replicas)</w:t>
      </w:r>
      <w:r w:rsidR="001E7D2C" w:rsidRPr="008738AB">
        <w:rPr>
          <w:b w:val="0"/>
          <w:color w:val="auto"/>
          <w:sz w:val="16"/>
          <w:szCs w:val="20"/>
          <w:lang w:val="en-US"/>
        </w:rPr>
        <w:t xml:space="preserve">. </w:t>
      </w:r>
      <w:r w:rsidRPr="008738AB">
        <w:rPr>
          <w:b w:val="0"/>
          <w:color w:val="auto"/>
          <w:sz w:val="16"/>
          <w:szCs w:val="20"/>
          <w:vertAlign w:val="superscript"/>
          <w:lang w:val="en-US"/>
        </w:rPr>
        <w:t xml:space="preserve">2 </w:t>
      </w:r>
      <w:r w:rsidR="002619F2" w:rsidRPr="008738AB">
        <w:rPr>
          <w:b w:val="0"/>
          <w:color w:val="auto"/>
          <w:sz w:val="16"/>
          <w:szCs w:val="20"/>
          <w:lang w:val="en-US"/>
        </w:rPr>
        <w:t>E</w:t>
      </w:r>
      <w:r w:rsidR="008C411F" w:rsidRPr="008738AB">
        <w:rPr>
          <w:b w:val="0"/>
          <w:color w:val="auto"/>
          <w:sz w:val="16"/>
          <w:szCs w:val="20"/>
          <w:lang w:val="en-US"/>
        </w:rPr>
        <w:t xml:space="preserve">xon </w:t>
      </w:r>
      <w:r w:rsidR="002619F2" w:rsidRPr="008738AB">
        <w:rPr>
          <w:b w:val="0"/>
          <w:color w:val="auto"/>
          <w:sz w:val="16"/>
          <w:szCs w:val="20"/>
          <w:lang w:val="en-US"/>
        </w:rPr>
        <w:t>1Aa is a splice donor shift event inc</w:t>
      </w:r>
      <w:r w:rsidR="008C411F" w:rsidRPr="008738AB">
        <w:rPr>
          <w:b w:val="0"/>
          <w:color w:val="auto"/>
          <w:sz w:val="16"/>
          <w:szCs w:val="20"/>
          <w:lang w:val="en-US"/>
        </w:rPr>
        <w:t xml:space="preserve">orporating 89 nucleotides into exon </w:t>
      </w:r>
      <w:r w:rsidR="002619F2" w:rsidRPr="008738AB">
        <w:rPr>
          <w:b w:val="0"/>
          <w:color w:val="auto"/>
          <w:sz w:val="16"/>
          <w:szCs w:val="20"/>
          <w:lang w:val="en-US"/>
        </w:rPr>
        <w:t xml:space="preserve">1A. The inserted nucleotides include an in-frame ATG. </w:t>
      </w:r>
      <w:r w:rsidRPr="008738AB">
        <w:rPr>
          <w:b w:val="0"/>
          <w:color w:val="auto"/>
          <w:sz w:val="16"/>
          <w:szCs w:val="20"/>
          <w:lang w:val="en-US"/>
        </w:rPr>
        <w:t xml:space="preserve">* </w:t>
      </w:r>
      <w:r w:rsidR="001E7D2C" w:rsidRPr="008738AB">
        <w:rPr>
          <w:b w:val="0"/>
          <w:color w:val="auto"/>
          <w:sz w:val="16"/>
          <w:szCs w:val="20"/>
          <w:lang w:val="en-US"/>
        </w:rPr>
        <w:t>Since none</w:t>
      </w:r>
      <w:r w:rsidR="008E4626" w:rsidRPr="008738AB">
        <w:rPr>
          <w:b w:val="0"/>
          <w:color w:val="auto"/>
          <w:sz w:val="16"/>
          <w:szCs w:val="20"/>
          <w:lang w:val="en-US"/>
        </w:rPr>
        <w:t xml:space="preserve"> of the Stage 2 splicing assays (see Supp Table 1) are able to </w:t>
      </w:r>
      <w:r w:rsidR="002325D9" w:rsidRPr="008738AB">
        <w:rPr>
          <w:b w:val="0"/>
          <w:color w:val="auto"/>
          <w:sz w:val="16"/>
          <w:szCs w:val="20"/>
          <w:lang w:val="en-US"/>
        </w:rPr>
        <w:t>detected</w:t>
      </w:r>
      <w:r w:rsidR="001E7D2C" w:rsidRPr="008738AB">
        <w:rPr>
          <w:b w:val="0"/>
          <w:color w:val="auto"/>
          <w:sz w:val="16"/>
          <w:szCs w:val="16"/>
          <w:lang w:val="en-US"/>
        </w:rPr>
        <w:t xml:space="preserve"> </w:t>
      </w:r>
      <w:r w:rsidR="002325D9" w:rsidRPr="008738AB">
        <w:rPr>
          <w:rFonts w:eastAsia="Gulim"/>
          <w:b w:val="0"/>
          <w:color w:val="000000" w:themeColor="text1"/>
          <w:sz w:val="16"/>
          <w:szCs w:val="16"/>
          <w:lang w:val="en-US"/>
        </w:rPr>
        <w:t>▼</w:t>
      </w:r>
      <w:r w:rsidR="002325D9" w:rsidRPr="008738AB">
        <w:rPr>
          <w:b w:val="0"/>
          <w:color w:val="000000" w:themeColor="text1"/>
          <w:sz w:val="16"/>
          <w:szCs w:val="16"/>
          <w:lang w:val="en-US"/>
        </w:rPr>
        <w:t>1aA+</w:t>
      </w:r>
      <w:r w:rsidR="002325D9" w:rsidRPr="008738AB">
        <w:rPr>
          <w:b w:val="0"/>
          <w:color w:val="000000" w:themeColor="text1"/>
          <w:sz w:val="16"/>
          <w:szCs w:val="16"/>
          <w:lang w:val="en-US"/>
        </w:rPr>
        <w:sym w:font="Symbol" w:char="F044"/>
      </w:r>
      <w:r w:rsidR="002325D9" w:rsidRPr="008738AB">
        <w:rPr>
          <w:b w:val="0"/>
          <w:color w:val="000000" w:themeColor="text1"/>
          <w:sz w:val="16"/>
          <w:szCs w:val="16"/>
          <w:lang w:val="en-US"/>
        </w:rPr>
        <w:t>2_17</w:t>
      </w:r>
      <w:r w:rsidR="002325D9" w:rsidRPr="008738AB">
        <w:rPr>
          <w:sz w:val="16"/>
          <w:szCs w:val="16"/>
          <w:lang w:val="en-US"/>
        </w:rPr>
        <w:t xml:space="preserve"> </w:t>
      </w:r>
      <w:r w:rsidR="001E7D2C" w:rsidRPr="008738AB">
        <w:rPr>
          <w:b w:val="0"/>
          <w:color w:val="auto"/>
          <w:sz w:val="16"/>
          <w:szCs w:val="16"/>
          <w:lang w:val="en-US"/>
        </w:rPr>
        <w:t xml:space="preserve">and </w:t>
      </w:r>
      <w:r w:rsidR="001E7D2C" w:rsidRPr="008738AB">
        <w:rPr>
          <w:b w:val="0"/>
          <w:color w:val="auto"/>
          <w:sz w:val="16"/>
          <w:szCs w:val="16"/>
          <w:lang w:val="en-US"/>
        </w:rPr>
        <w:sym w:font="Symbol" w:char="F044"/>
      </w:r>
      <w:r w:rsidR="001E7D2C" w:rsidRPr="008738AB">
        <w:rPr>
          <w:b w:val="0"/>
          <w:color w:val="auto"/>
          <w:sz w:val="16"/>
          <w:szCs w:val="16"/>
          <w:lang w:val="en-US"/>
        </w:rPr>
        <w:t>13_19</w:t>
      </w:r>
      <w:r w:rsidR="001E7D2C" w:rsidRPr="008738AB">
        <w:rPr>
          <w:b w:val="0"/>
          <w:color w:val="auto"/>
          <w:sz w:val="16"/>
          <w:szCs w:val="20"/>
          <w:lang w:val="en-US"/>
        </w:rPr>
        <w:t xml:space="preserve"> events, we later perfo</w:t>
      </w:r>
      <w:r w:rsidR="00646D51" w:rsidRPr="008738AB">
        <w:rPr>
          <w:b w:val="0"/>
          <w:color w:val="auto"/>
          <w:sz w:val="16"/>
          <w:szCs w:val="20"/>
          <w:lang w:val="en-US"/>
        </w:rPr>
        <w:t>rme</w:t>
      </w:r>
      <w:r w:rsidR="00464007" w:rsidRPr="008738AB">
        <w:rPr>
          <w:b w:val="0"/>
          <w:color w:val="auto"/>
          <w:sz w:val="16"/>
          <w:szCs w:val="20"/>
          <w:lang w:val="en-US"/>
        </w:rPr>
        <w:t>d dedicated screenings with</w:t>
      </w:r>
      <w:r w:rsidR="008E4626" w:rsidRPr="008738AB">
        <w:rPr>
          <w:b w:val="0"/>
          <w:color w:val="auto"/>
          <w:sz w:val="16"/>
          <w:szCs w:val="20"/>
          <w:lang w:val="en-US"/>
        </w:rPr>
        <w:t xml:space="preserve"> splicing assays </w:t>
      </w:r>
      <w:r w:rsidR="00646D51" w:rsidRPr="008738AB">
        <w:rPr>
          <w:b w:val="0"/>
          <w:color w:val="auto"/>
          <w:sz w:val="16"/>
          <w:szCs w:val="20"/>
          <w:lang w:val="en-US"/>
        </w:rPr>
        <w:t>1A-22 and 12-</w:t>
      </w:r>
      <w:r w:rsidR="00464007" w:rsidRPr="008738AB">
        <w:rPr>
          <w:b w:val="0"/>
          <w:color w:val="auto"/>
          <w:sz w:val="16"/>
          <w:szCs w:val="20"/>
          <w:lang w:val="en-US"/>
        </w:rPr>
        <w:t>22</w:t>
      </w:r>
      <w:r w:rsidR="001E3851" w:rsidRPr="008738AB">
        <w:rPr>
          <w:b w:val="0"/>
          <w:color w:val="auto"/>
          <w:sz w:val="16"/>
          <w:szCs w:val="20"/>
          <w:lang w:val="en-US"/>
        </w:rPr>
        <w:t xml:space="preserve">. </w:t>
      </w:r>
    </w:p>
    <w:p w:rsidR="001E7D2C" w:rsidRPr="008738AB" w:rsidRDefault="00A11693" w:rsidP="008738AB">
      <w:pPr>
        <w:pStyle w:val="Caption"/>
        <w:framePr w:hSpace="141" w:wrap="around" w:vAnchor="page" w:hAnchor="page" w:x="1600" w:y="6319"/>
        <w:spacing w:after="0" w:line="480" w:lineRule="auto"/>
        <w:jc w:val="both"/>
        <w:rPr>
          <w:b w:val="0"/>
          <w:color w:val="auto"/>
          <w:sz w:val="16"/>
          <w:szCs w:val="16"/>
          <w:lang w:val="en-US"/>
        </w:rPr>
      </w:pPr>
      <w:r w:rsidRPr="008738AB">
        <w:rPr>
          <w:b w:val="0"/>
          <w:color w:val="auto"/>
          <w:sz w:val="16"/>
          <w:szCs w:val="20"/>
          <w:lang w:val="en-US"/>
        </w:rPr>
        <w:t xml:space="preserve">Since </w:t>
      </w:r>
      <w:r w:rsidRPr="008738AB">
        <w:rPr>
          <w:b w:val="0"/>
          <w:color w:val="auto"/>
          <w:sz w:val="16"/>
          <w:szCs w:val="16"/>
          <w:lang w:val="en-US"/>
        </w:rPr>
        <w:t>▼</w:t>
      </w:r>
      <w:r w:rsidR="002325D9" w:rsidRPr="008738AB">
        <w:rPr>
          <w:b w:val="0"/>
          <w:color w:val="auto"/>
          <w:sz w:val="16"/>
          <w:szCs w:val="16"/>
          <w:lang w:val="en-US"/>
        </w:rPr>
        <w:t>1aA+</w:t>
      </w:r>
      <w:r w:rsidR="001E3851" w:rsidRPr="008738AB">
        <w:rPr>
          <w:b w:val="0"/>
          <w:color w:val="auto"/>
          <w:sz w:val="16"/>
          <w:szCs w:val="16"/>
          <w:lang w:val="en-US"/>
        </w:rPr>
        <w:sym w:font="Symbol" w:char="F044"/>
      </w:r>
      <w:r w:rsidR="001E3851" w:rsidRPr="008738AB">
        <w:rPr>
          <w:b w:val="0"/>
          <w:color w:val="auto"/>
          <w:sz w:val="16"/>
          <w:szCs w:val="16"/>
          <w:lang w:val="en-US"/>
        </w:rPr>
        <w:t>2_17</w:t>
      </w:r>
      <w:r w:rsidRPr="008738AB">
        <w:rPr>
          <w:b w:val="0"/>
          <w:color w:val="auto"/>
          <w:sz w:val="16"/>
          <w:szCs w:val="16"/>
          <w:lang w:val="en-US"/>
        </w:rPr>
        <w:t xml:space="preserve"> </w:t>
      </w:r>
      <w:r w:rsidR="001E3851" w:rsidRPr="008738AB">
        <w:rPr>
          <w:b w:val="0"/>
          <w:color w:val="auto"/>
          <w:sz w:val="16"/>
          <w:szCs w:val="16"/>
          <w:lang w:val="en-US"/>
        </w:rPr>
        <w:t>has been detected in Breast Cancer Cell Lines (</w:t>
      </w:r>
      <w:r w:rsidR="00E31AF3">
        <w:rPr>
          <w:b w:val="0"/>
          <w:color w:val="auto"/>
          <w:sz w:val="16"/>
          <w:szCs w:val="16"/>
          <w:lang w:val="en-US"/>
        </w:rPr>
        <w:t>BCCLs) and Breast Cancers (BC</w:t>
      </w:r>
      <w:r w:rsidR="005E4254" w:rsidRPr="008738AB">
        <w:rPr>
          <w:b w:val="0"/>
          <w:color w:val="auto"/>
          <w:sz w:val="16"/>
          <w:szCs w:val="16"/>
          <w:lang w:val="en-US"/>
        </w:rPr>
        <w:t>s)</w:t>
      </w:r>
      <w:r w:rsidRPr="008738AB">
        <w:rPr>
          <w:b w:val="0"/>
          <w:color w:val="auto"/>
          <w:sz w:val="16"/>
          <w:szCs w:val="16"/>
          <w:lang w:val="en-US"/>
        </w:rPr>
        <w:t xml:space="preserve"> but not in control samples, </w:t>
      </w:r>
      <w:r w:rsidR="001E3851" w:rsidRPr="008738AB">
        <w:rPr>
          <w:b w:val="0"/>
          <w:color w:val="auto"/>
          <w:sz w:val="16"/>
          <w:szCs w:val="16"/>
          <w:lang w:val="en-US"/>
        </w:rPr>
        <w:t xml:space="preserve">it does not </w:t>
      </w:r>
      <w:r w:rsidR="00864860" w:rsidRPr="008738AB">
        <w:rPr>
          <w:b w:val="0"/>
          <w:color w:val="auto"/>
          <w:sz w:val="16"/>
          <w:szCs w:val="16"/>
          <w:lang w:val="en-US"/>
        </w:rPr>
        <w:t xml:space="preserve">necessarily </w:t>
      </w:r>
      <w:r w:rsidR="001E3851" w:rsidRPr="008738AB">
        <w:rPr>
          <w:b w:val="0"/>
          <w:color w:val="auto"/>
          <w:sz w:val="16"/>
          <w:szCs w:val="16"/>
          <w:lang w:val="en-US"/>
        </w:rPr>
        <w:t xml:space="preserve">qualify for a </w:t>
      </w:r>
      <w:r w:rsidR="00CD47A6" w:rsidRPr="008738AB">
        <w:rPr>
          <w:b w:val="0"/>
          <w:i/>
          <w:color w:val="auto"/>
          <w:sz w:val="16"/>
          <w:szCs w:val="16"/>
          <w:lang w:val="en-US"/>
        </w:rPr>
        <w:t>naturally occurring</w:t>
      </w:r>
      <w:r w:rsidR="00CD47A6" w:rsidRPr="008738AB">
        <w:rPr>
          <w:b w:val="0"/>
          <w:color w:val="auto"/>
          <w:sz w:val="16"/>
          <w:szCs w:val="16"/>
          <w:lang w:val="en-US"/>
        </w:rPr>
        <w:t xml:space="preserve"> </w:t>
      </w:r>
      <w:r w:rsidR="001E3851" w:rsidRPr="008738AB">
        <w:rPr>
          <w:b w:val="0"/>
          <w:color w:val="auto"/>
          <w:sz w:val="16"/>
          <w:szCs w:val="16"/>
          <w:lang w:val="en-US"/>
        </w:rPr>
        <w:t>splicing event</w:t>
      </w:r>
      <w:r w:rsidR="008F7953" w:rsidRPr="008738AB">
        <w:rPr>
          <w:b w:val="0"/>
          <w:color w:val="auto"/>
          <w:sz w:val="16"/>
          <w:szCs w:val="16"/>
          <w:lang w:val="en-US"/>
        </w:rPr>
        <w:t xml:space="preserve"> (it might be</w:t>
      </w:r>
      <w:r w:rsidR="00864860" w:rsidRPr="008738AB">
        <w:rPr>
          <w:b w:val="0"/>
          <w:color w:val="auto"/>
          <w:sz w:val="16"/>
          <w:szCs w:val="16"/>
          <w:lang w:val="en-US"/>
        </w:rPr>
        <w:t xml:space="preserve">, for instance, </w:t>
      </w:r>
      <w:r w:rsidR="005E4254" w:rsidRPr="008738AB">
        <w:rPr>
          <w:b w:val="0"/>
          <w:color w:val="auto"/>
          <w:sz w:val="16"/>
          <w:szCs w:val="16"/>
          <w:lang w:val="en-US"/>
        </w:rPr>
        <w:t xml:space="preserve">a by-product </w:t>
      </w:r>
      <w:r w:rsidR="008F7953" w:rsidRPr="008738AB">
        <w:rPr>
          <w:b w:val="0"/>
          <w:color w:val="auto"/>
          <w:sz w:val="16"/>
          <w:szCs w:val="16"/>
          <w:lang w:val="en-US"/>
        </w:rPr>
        <w:t>of</w:t>
      </w:r>
      <w:r w:rsidR="00864860" w:rsidRPr="008738AB">
        <w:rPr>
          <w:b w:val="0"/>
          <w:color w:val="auto"/>
          <w:sz w:val="16"/>
          <w:szCs w:val="16"/>
          <w:lang w:val="en-US"/>
        </w:rPr>
        <w:t xml:space="preserve"> </w:t>
      </w:r>
      <w:r w:rsidR="008F7953" w:rsidRPr="008738AB">
        <w:rPr>
          <w:b w:val="0"/>
          <w:color w:val="auto"/>
          <w:sz w:val="16"/>
          <w:szCs w:val="16"/>
          <w:lang w:val="en-US"/>
        </w:rPr>
        <w:t>the carcinogenic process)</w:t>
      </w:r>
      <w:r w:rsidR="001E3851" w:rsidRPr="008738AB">
        <w:rPr>
          <w:b w:val="0"/>
          <w:color w:val="auto"/>
          <w:sz w:val="16"/>
          <w:szCs w:val="16"/>
          <w:lang w:val="en-US"/>
        </w:rPr>
        <w:t xml:space="preserve">. </w:t>
      </w:r>
      <w:r w:rsidR="00AC565F" w:rsidRPr="008738AB">
        <w:rPr>
          <w:b w:val="0"/>
          <w:color w:val="auto"/>
          <w:sz w:val="16"/>
          <w:szCs w:val="16"/>
          <w:lang w:val="en-US"/>
        </w:rPr>
        <w:t>Yet</w:t>
      </w:r>
      <w:r w:rsidR="002325D9" w:rsidRPr="008738AB">
        <w:rPr>
          <w:b w:val="0"/>
          <w:color w:val="auto"/>
          <w:sz w:val="16"/>
          <w:szCs w:val="16"/>
          <w:lang w:val="en-US"/>
        </w:rPr>
        <w:t>, ▼1aA+</w:t>
      </w:r>
      <w:r w:rsidR="00631417" w:rsidRPr="008738AB">
        <w:rPr>
          <w:b w:val="0"/>
          <w:color w:val="auto"/>
          <w:sz w:val="16"/>
          <w:szCs w:val="16"/>
          <w:lang w:val="en-US"/>
        </w:rPr>
        <w:sym w:font="Symbol" w:char="F044"/>
      </w:r>
      <w:r w:rsidR="00631417" w:rsidRPr="008738AB">
        <w:rPr>
          <w:b w:val="0"/>
          <w:color w:val="auto"/>
          <w:sz w:val="16"/>
          <w:szCs w:val="16"/>
          <w:lang w:val="en-US"/>
        </w:rPr>
        <w:t xml:space="preserve">2_17 combines two biotypes, one of them a </w:t>
      </w:r>
      <w:r w:rsidR="008C411F" w:rsidRPr="008738AB">
        <w:rPr>
          <w:b w:val="0"/>
          <w:color w:val="auto"/>
          <w:sz w:val="16"/>
          <w:szCs w:val="16"/>
          <w:lang w:val="en-US"/>
        </w:rPr>
        <w:t>do</w:t>
      </w:r>
      <w:r w:rsidR="00631417" w:rsidRPr="008738AB">
        <w:rPr>
          <w:b w:val="0"/>
          <w:color w:val="auto"/>
          <w:sz w:val="16"/>
          <w:szCs w:val="16"/>
          <w:lang w:val="en-US"/>
        </w:rPr>
        <w:t>nor shift</w:t>
      </w:r>
      <w:r w:rsidR="008C411F" w:rsidRPr="008738AB">
        <w:rPr>
          <w:b w:val="0"/>
          <w:color w:val="auto"/>
          <w:sz w:val="16"/>
          <w:szCs w:val="16"/>
          <w:lang w:val="en-US"/>
        </w:rPr>
        <w:t xml:space="preserve"> (</w:t>
      </w:r>
      <w:r w:rsidR="00631417" w:rsidRPr="008738AB">
        <w:rPr>
          <w:b w:val="0"/>
          <w:color w:val="auto"/>
          <w:sz w:val="16"/>
          <w:szCs w:val="16"/>
          <w:lang w:val="en-US"/>
        </w:rPr>
        <w:t>▼</w:t>
      </w:r>
      <w:r w:rsidR="007E1CEA" w:rsidRPr="008738AB">
        <w:rPr>
          <w:b w:val="0"/>
          <w:color w:val="auto"/>
          <w:sz w:val="16"/>
          <w:szCs w:val="16"/>
          <w:lang w:val="en-US"/>
        </w:rPr>
        <w:t>1aA</w:t>
      </w:r>
      <w:r w:rsidR="008C411F" w:rsidRPr="008738AB">
        <w:rPr>
          <w:b w:val="0"/>
          <w:color w:val="auto"/>
          <w:sz w:val="16"/>
          <w:szCs w:val="16"/>
          <w:lang w:val="en-US"/>
        </w:rPr>
        <w:t>)</w:t>
      </w:r>
      <w:r w:rsidR="00631417" w:rsidRPr="008738AB">
        <w:rPr>
          <w:b w:val="0"/>
          <w:color w:val="auto"/>
          <w:sz w:val="16"/>
          <w:szCs w:val="16"/>
          <w:lang w:val="en-US"/>
        </w:rPr>
        <w:t xml:space="preserve"> detected </w:t>
      </w:r>
      <w:r w:rsidR="00AC565F" w:rsidRPr="008738AB">
        <w:rPr>
          <w:b w:val="0"/>
          <w:color w:val="auto"/>
          <w:sz w:val="16"/>
          <w:szCs w:val="16"/>
          <w:lang w:val="en-US"/>
        </w:rPr>
        <w:t xml:space="preserve">in the present study as an individual event </w:t>
      </w:r>
      <w:r w:rsidR="005E4254" w:rsidRPr="008738AB">
        <w:rPr>
          <w:b w:val="0"/>
          <w:color w:val="auto"/>
          <w:sz w:val="16"/>
          <w:szCs w:val="16"/>
          <w:lang w:val="en-US"/>
        </w:rPr>
        <w:t>both in blood and BREAST (Table 3).</w:t>
      </w:r>
      <w:r w:rsidR="00007BEC" w:rsidRPr="008738AB">
        <w:rPr>
          <w:b w:val="0"/>
          <w:color w:val="auto"/>
          <w:sz w:val="16"/>
          <w:szCs w:val="16"/>
          <w:lang w:val="en-US"/>
        </w:rPr>
        <w:t xml:space="preserve"> </w:t>
      </w:r>
      <w:r w:rsidR="002325D9" w:rsidRPr="008738AB">
        <w:rPr>
          <w:b w:val="0"/>
          <w:color w:val="auto"/>
          <w:sz w:val="16"/>
          <w:szCs w:val="16"/>
          <w:lang w:val="en-US"/>
        </w:rPr>
        <w:t xml:space="preserve"> </w:t>
      </w:r>
      <w:r w:rsidR="00007BEC" w:rsidRPr="008738AB">
        <w:rPr>
          <w:b w:val="0"/>
          <w:color w:val="auto"/>
          <w:sz w:val="16"/>
          <w:szCs w:val="16"/>
          <w:lang w:val="en-US"/>
        </w:rPr>
        <w:t xml:space="preserve">By contrast, </w:t>
      </w:r>
      <w:r w:rsidR="00007BEC" w:rsidRPr="008738AB">
        <w:rPr>
          <w:b w:val="0"/>
          <w:i/>
          <w:color w:val="auto"/>
          <w:sz w:val="16"/>
          <w:szCs w:val="16"/>
          <w:lang w:val="en-US"/>
        </w:rPr>
        <w:t>BRCA1</w:t>
      </w:r>
      <w:r w:rsidR="00007BEC" w:rsidRPr="008738AB">
        <w:rPr>
          <w:b w:val="0"/>
          <w:color w:val="auto"/>
          <w:sz w:val="16"/>
          <w:szCs w:val="16"/>
          <w:lang w:val="en-US"/>
        </w:rPr>
        <w:t xml:space="preserve"> </w:t>
      </w:r>
      <w:r w:rsidR="00007BEC" w:rsidRPr="008738AB">
        <w:rPr>
          <w:b w:val="0"/>
          <w:color w:val="000000" w:themeColor="text1"/>
          <w:sz w:val="16"/>
          <w:szCs w:val="16"/>
          <w:lang w:val="en-US"/>
        </w:rPr>
        <w:sym w:font="Symbol" w:char="F044"/>
      </w:r>
      <w:r w:rsidR="00007BEC" w:rsidRPr="008738AB">
        <w:rPr>
          <w:b w:val="0"/>
          <w:color w:val="000000" w:themeColor="text1"/>
          <w:sz w:val="16"/>
          <w:szCs w:val="16"/>
          <w:lang w:val="en-US"/>
        </w:rPr>
        <w:t xml:space="preserve">(5q,6), </w:t>
      </w:r>
      <w:r w:rsidR="00007BEC" w:rsidRPr="008738AB">
        <w:rPr>
          <w:b w:val="0"/>
          <w:color w:val="000000" w:themeColor="text1"/>
          <w:sz w:val="16"/>
          <w:szCs w:val="16"/>
          <w:lang w:val="en-US"/>
        </w:rPr>
        <w:sym w:font="Symbol" w:char="F044"/>
      </w:r>
      <w:r w:rsidR="00007BEC" w:rsidRPr="008738AB">
        <w:rPr>
          <w:b w:val="0"/>
          <w:color w:val="000000" w:themeColor="text1"/>
          <w:sz w:val="16"/>
          <w:szCs w:val="16"/>
          <w:lang w:val="en-US"/>
        </w:rPr>
        <w:t xml:space="preserve">(6,7), </w:t>
      </w:r>
      <w:r w:rsidR="00007BEC" w:rsidRPr="008738AB">
        <w:rPr>
          <w:b w:val="0"/>
          <w:color w:val="000000" w:themeColor="text1"/>
          <w:sz w:val="16"/>
          <w:szCs w:val="16"/>
          <w:lang w:val="en-US"/>
        </w:rPr>
        <w:sym w:font="Symbol" w:char="F044"/>
      </w:r>
      <w:r w:rsidR="00007BEC" w:rsidRPr="008738AB">
        <w:rPr>
          <w:b w:val="0"/>
          <w:color w:val="000000" w:themeColor="text1"/>
          <w:sz w:val="16"/>
          <w:szCs w:val="16"/>
          <w:lang w:val="en-US"/>
        </w:rPr>
        <w:t xml:space="preserve">3_5, </w:t>
      </w:r>
      <w:r w:rsidR="00007BEC" w:rsidRPr="008738AB">
        <w:rPr>
          <w:b w:val="0"/>
          <w:color w:val="auto"/>
          <w:sz w:val="16"/>
          <w:szCs w:val="16"/>
          <w:lang w:val="en-US"/>
        </w:rPr>
        <w:sym w:font="Symbol" w:char="F044"/>
      </w:r>
      <w:r w:rsidR="00007BEC" w:rsidRPr="008738AB">
        <w:rPr>
          <w:b w:val="0"/>
          <w:color w:val="auto"/>
          <w:sz w:val="16"/>
          <w:szCs w:val="16"/>
          <w:lang w:val="en-US"/>
        </w:rPr>
        <w:t xml:space="preserve">13_19, and </w:t>
      </w:r>
      <w:r w:rsidR="00007BEC" w:rsidRPr="008738AB">
        <w:rPr>
          <w:b w:val="0"/>
          <w:color w:val="auto"/>
          <w:sz w:val="16"/>
          <w:szCs w:val="16"/>
          <w:lang w:val="en-US"/>
        </w:rPr>
        <w:sym w:font="Symbol" w:char="F044"/>
      </w:r>
      <w:r w:rsidR="00007BEC" w:rsidRPr="008738AB">
        <w:rPr>
          <w:b w:val="0"/>
          <w:color w:val="auto"/>
          <w:sz w:val="16"/>
          <w:szCs w:val="16"/>
          <w:lang w:val="en-US"/>
        </w:rPr>
        <w:t xml:space="preserve">17_19 </w:t>
      </w:r>
      <w:r w:rsidR="00504FE4" w:rsidRPr="008738AB">
        <w:rPr>
          <w:b w:val="0"/>
          <w:color w:val="auto"/>
          <w:sz w:val="16"/>
          <w:szCs w:val="16"/>
          <w:lang w:val="en-US"/>
        </w:rPr>
        <w:t xml:space="preserve"> </w:t>
      </w:r>
      <w:r w:rsidR="009C1F5A" w:rsidRPr="008738AB">
        <w:rPr>
          <w:b w:val="0"/>
          <w:color w:val="000000" w:themeColor="text1"/>
          <w:sz w:val="16"/>
          <w:szCs w:val="16"/>
          <w:lang w:val="en-US"/>
        </w:rPr>
        <w:t xml:space="preserve">have been reported in blood related control samples, thus </w:t>
      </w:r>
      <w:r w:rsidR="00F715F8" w:rsidRPr="008738AB">
        <w:rPr>
          <w:b w:val="0"/>
          <w:color w:val="000000" w:themeColor="text1"/>
          <w:sz w:val="16"/>
          <w:szCs w:val="16"/>
          <w:lang w:val="en-US"/>
        </w:rPr>
        <w:t xml:space="preserve">apparently </w:t>
      </w:r>
      <w:r w:rsidR="009C1F5A" w:rsidRPr="008738AB">
        <w:rPr>
          <w:b w:val="0"/>
          <w:color w:val="000000" w:themeColor="text1"/>
          <w:sz w:val="16"/>
          <w:szCs w:val="16"/>
          <w:lang w:val="en-US"/>
        </w:rPr>
        <w:t xml:space="preserve">qualifying for </w:t>
      </w:r>
      <w:r w:rsidR="009C1F5A" w:rsidRPr="008738AB">
        <w:rPr>
          <w:b w:val="0"/>
          <w:i/>
          <w:color w:val="000000" w:themeColor="text1"/>
          <w:sz w:val="16"/>
          <w:szCs w:val="16"/>
          <w:lang w:val="en-US"/>
        </w:rPr>
        <w:t>naturally occurring</w:t>
      </w:r>
      <w:r w:rsidR="009C1F5A" w:rsidRPr="008738AB">
        <w:rPr>
          <w:b w:val="0"/>
          <w:color w:val="000000" w:themeColor="text1"/>
          <w:sz w:val="16"/>
          <w:szCs w:val="16"/>
          <w:lang w:val="en-US"/>
        </w:rPr>
        <w:t xml:space="preserve"> events. </w:t>
      </w:r>
      <w:r w:rsidR="008C411F" w:rsidRPr="008738AB">
        <w:rPr>
          <w:b w:val="0"/>
          <w:color w:val="000000" w:themeColor="text1"/>
          <w:sz w:val="16"/>
          <w:szCs w:val="16"/>
          <w:lang w:val="en-US"/>
        </w:rPr>
        <w:t xml:space="preserve">Yet, the authors do not inform on </w:t>
      </w:r>
      <w:r w:rsidR="00671609" w:rsidRPr="008738AB">
        <w:rPr>
          <w:b w:val="0"/>
          <w:color w:val="000000" w:themeColor="text1"/>
          <w:sz w:val="16"/>
          <w:szCs w:val="16"/>
          <w:lang w:val="en-US"/>
        </w:rPr>
        <w:t xml:space="preserve">relevant analytical parameters such as </w:t>
      </w:r>
      <w:r w:rsidR="00F41BE2" w:rsidRPr="008738AB">
        <w:rPr>
          <w:b w:val="0"/>
          <w:color w:val="000000" w:themeColor="text1"/>
          <w:sz w:val="16"/>
          <w:szCs w:val="16"/>
          <w:lang w:val="en-US"/>
        </w:rPr>
        <w:t xml:space="preserve">coverage, </w:t>
      </w:r>
      <w:r w:rsidR="00671609" w:rsidRPr="008738AB">
        <w:rPr>
          <w:b w:val="0"/>
          <w:color w:val="000000" w:themeColor="text1"/>
          <w:sz w:val="16"/>
          <w:szCs w:val="16"/>
          <w:lang w:val="en-US"/>
        </w:rPr>
        <w:t xml:space="preserve">detection rates, </w:t>
      </w:r>
      <w:r w:rsidR="008C411F" w:rsidRPr="008738AB">
        <w:rPr>
          <w:b w:val="0"/>
          <w:color w:val="000000" w:themeColor="text1"/>
          <w:sz w:val="16"/>
          <w:szCs w:val="16"/>
          <w:lang w:val="en-US"/>
        </w:rPr>
        <w:t>and/or relative expression levels</w:t>
      </w:r>
      <w:r w:rsidR="00671609" w:rsidRPr="008738AB">
        <w:rPr>
          <w:b w:val="0"/>
          <w:color w:val="000000" w:themeColor="text1"/>
          <w:sz w:val="16"/>
          <w:szCs w:val="16"/>
          <w:lang w:val="en-US"/>
        </w:rPr>
        <w:t xml:space="preserve"> (or whether the analyses were performed in the presence of NMD inhibitors)</w:t>
      </w:r>
      <w:r w:rsidR="00C56D42" w:rsidRPr="008738AB">
        <w:rPr>
          <w:b w:val="0"/>
          <w:color w:val="000000" w:themeColor="text1"/>
          <w:sz w:val="16"/>
          <w:szCs w:val="16"/>
          <w:lang w:val="en-US"/>
        </w:rPr>
        <w:t xml:space="preserve">. </w:t>
      </w:r>
      <w:r w:rsidR="00F715F8" w:rsidRPr="008738AB">
        <w:rPr>
          <w:b w:val="0"/>
          <w:color w:val="000000" w:themeColor="text1"/>
          <w:sz w:val="16"/>
          <w:szCs w:val="16"/>
          <w:lang w:val="en-US"/>
        </w:rPr>
        <w:t>It i</w:t>
      </w:r>
      <w:r w:rsidR="008E4626" w:rsidRPr="008738AB">
        <w:rPr>
          <w:b w:val="0"/>
          <w:color w:val="000000" w:themeColor="text1"/>
          <w:sz w:val="16"/>
          <w:szCs w:val="16"/>
          <w:lang w:val="en-US"/>
        </w:rPr>
        <w:t>s t</w:t>
      </w:r>
      <w:r w:rsidR="00631417" w:rsidRPr="008738AB">
        <w:rPr>
          <w:b w:val="0"/>
          <w:color w:val="000000" w:themeColor="text1"/>
          <w:sz w:val="16"/>
          <w:szCs w:val="16"/>
          <w:lang w:val="en-US"/>
        </w:rPr>
        <w:t>heref</w:t>
      </w:r>
      <w:r w:rsidR="00504FE4" w:rsidRPr="008738AB">
        <w:rPr>
          <w:b w:val="0"/>
          <w:color w:val="000000" w:themeColor="text1"/>
          <w:sz w:val="16"/>
          <w:szCs w:val="16"/>
          <w:lang w:val="en-US"/>
        </w:rPr>
        <w:t>ore possible that</w:t>
      </w:r>
      <w:r w:rsidR="00007BEC" w:rsidRPr="008738AB">
        <w:rPr>
          <w:b w:val="0"/>
          <w:color w:val="000000" w:themeColor="text1"/>
          <w:sz w:val="16"/>
          <w:szCs w:val="16"/>
          <w:lang w:val="en-US"/>
        </w:rPr>
        <w:t xml:space="preserve"> some of these events </w:t>
      </w:r>
      <w:r w:rsidR="00AC565F" w:rsidRPr="008738AB">
        <w:rPr>
          <w:b w:val="0"/>
          <w:color w:val="000000" w:themeColor="text1"/>
          <w:sz w:val="16"/>
          <w:szCs w:val="16"/>
          <w:lang w:val="en-US"/>
        </w:rPr>
        <w:t xml:space="preserve">represent </w:t>
      </w:r>
      <w:r w:rsidR="001A5DCC" w:rsidRPr="008738AB">
        <w:rPr>
          <w:b w:val="0"/>
          <w:color w:val="000000" w:themeColor="text1"/>
          <w:sz w:val="16"/>
          <w:szCs w:val="16"/>
          <w:lang w:val="en-US"/>
        </w:rPr>
        <w:t>rather minor</w:t>
      </w:r>
      <w:r w:rsidR="00AC565F" w:rsidRPr="008738AB">
        <w:rPr>
          <w:b w:val="0"/>
          <w:color w:val="000000" w:themeColor="text1"/>
          <w:sz w:val="16"/>
          <w:szCs w:val="16"/>
          <w:lang w:val="en-US"/>
        </w:rPr>
        <w:t xml:space="preserve"> ev</w:t>
      </w:r>
      <w:r w:rsidR="00007BEC" w:rsidRPr="008738AB">
        <w:rPr>
          <w:b w:val="0"/>
          <w:color w:val="000000" w:themeColor="text1"/>
          <w:sz w:val="16"/>
          <w:szCs w:val="16"/>
          <w:lang w:val="en-US"/>
        </w:rPr>
        <w:t>ents</w:t>
      </w:r>
      <w:r w:rsidR="008E4626" w:rsidRPr="008738AB">
        <w:rPr>
          <w:b w:val="0"/>
          <w:color w:val="000000" w:themeColor="text1"/>
          <w:sz w:val="16"/>
          <w:szCs w:val="16"/>
          <w:lang w:val="en-US"/>
        </w:rPr>
        <w:t>.</w:t>
      </w:r>
      <w:r w:rsidR="00C56D42" w:rsidRPr="008738AB">
        <w:rPr>
          <w:b w:val="0"/>
          <w:color w:val="000000" w:themeColor="text1"/>
          <w:sz w:val="16"/>
          <w:szCs w:val="16"/>
          <w:lang w:val="en-US"/>
        </w:rPr>
        <w:t xml:space="preserve"> In this regard it is interesting to note that we have not detected </w:t>
      </w:r>
      <w:r w:rsidR="00C56D42" w:rsidRPr="008738AB">
        <w:rPr>
          <w:b w:val="0"/>
          <w:color w:val="auto"/>
          <w:sz w:val="16"/>
          <w:szCs w:val="16"/>
          <w:lang w:val="en-US"/>
        </w:rPr>
        <w:sym w:font="Symbol" w:char="F044"/>
      </w:r>
      <w:r w:rsidR="00C56D42" w:rsidRPr="008738AB">
        <w:rPr>
          <w:b w:val="0"/>
          <w:color w:val="auto"/>
          <w:sz w:val="16"/>
          <w:szCs w:val="16"/>
          <w:lang w:val="en-US"/>
        </w:rPr>
        <w:t xml:space="preserve">13_19 and </w:t>
      </w:r>
      <w:r w:rsidR="00C56D42" w:rsidRPr="008738AB">
        <w:rPr>
          <w:b w:val="0"/>
          <w:color w:val="auto"/>
          <w:sz w:val="16"/>
          <w:szCs w:val="16"/>
          <w:lang w:val="en-US"/>
        </w:rPr>
        <w:sym w:font="Symbol" w:char="F044"/>
      </w:r>
      <w:r w:rsidR="00C56D42" w:rsidRPr="008738AB">
        <w:rPr>
          <w:b w:val="0"/>
          <w:color w:val="auto"/>
          <w:sz w:val="16"/>
          <w:szCs w:val="16"/>
          <w:lang w:val="en-US"/>
        </w:rPr>
        <w:t>17_19, but we have detected other (multi)-cassette events in the same</w:t>
      </w:r>
      <w:r w:rsidR="00C56D42" w:rsidRPr="008738AB">
        <w:rPr>
          <w:b w:val="0"/>
          <w:i/>
          <w:color w:val="auto"/>
          <w:sz w:val="16"/>
          <w:szCs w:val="16"/>
          <w:lang w:val="en-US"/>
        </w:rPr>
        <w:t xml:space="preserve"> BRCA1</w:t>
      </w:r>
      <w:r w:rsidR="00C56D42" w:rsidRPr="008738AB">
        <w:rPr>
          <w:b w:val="0"/>
          <w:color w:val="auto"/>
          <w:sz w:val="16"/>
          <w:szCs w:val="16"/>
          <w:lang w:val="en-US"/>
        </w:rPr>
        <w:t xml:space="preserve"> region, most of them among the Stage 2 events with lower detection rate</w:t>
      </w:r>
      <w:r w:rsidR="00D44D32" w:rsidRPr="008738AB">
        <w:rPr>
          <w:b w:val="0"/>
          <w:color w:val="auto"/>
          <w:sz w:val="16"/>
          <w:szCs w:val="16"/>
          <w:lang w:val="en-US"/>
        </w:rPr>
        <w:t>s</w:t>
      </w:r>
      <w:r w:rsidR="00C56D42" w:rsidRPr="008738AB">
        <w:rPr>
          <w:b w:val="0"/>
          <w:color w:val="auto"/>
          <w:sz w:val="16"/>
          <w:szCs w:val="16"/>
          <w:lang w:val="en-US"/>
        </w:rPr>
        <w:t xml:space="preserve"> (see Supp</w:t>
      </w:r>
      <w:r w:rsidR="002F19E3" w:rsidRPr="008738AB">
        <w:rPr>
          <w:b w:val="0"/>
          <w:color w:val="auto"/>
          <w:sz w:val="16"/>
          <w:szCs w:val="16"/>
          <w:lang w:val="en-US"/>
        </w:rPr>
        <w:t>.</w:t>
      </w:r>
      <w:r w:rsidR="00C56D42" w:rsidRPr="008738AB">
        <w:rPr>
          <w:b w:val="0"/>
          <w:color w:val="auto"/>
          <w:sz w:val="16"/>
          <w:szCs w:val="16"/>
          <w:lang w:val="en-US"/>
        </w:rPr>
        <w:t xml:space="preserve"> Table 2).</w:t>
      </w:r>
      <w:r w:rsidR="00104393" w:rsidRPr="008738AB">
        <w:rPr>
          <w:b w:val="0"/>
          <w:color w:val="000000" w:themeColor="text1"/>
          <w:sz w:val="16"/>
          <w:szCs w:val="16"/>
          <w:lang w:val="en-US"/>
        </w:rPr>
        <w:t xml:space="preserve"> </w:t>
      </w:r>
      <w:r w:rsidR="008E4626" w:rsidRPr="008738AB">
        <w:rPr>
          <w:b w:val="0"/>
          <w:color w:val="000000" w:themeColor="text1"/>
          <w:sz w:val="16"/>
          <w:szCs w:val="16"/>
          <w:lang w:val="en-US"/>
        </w:rPr>
        <w:t xml:space="preserve">We have identified in our study up to </w:t>
      </w:r>
      <w:r w:rsidR="00D44D32" w:rsidRPr="008738AB">
        <w:rPr>
          <w:b w:val="0"/>
          <w:color w:val="000000" w:themeColor="text1"/>
          <w:sz w:val="16"/>
          <w:szCs w:val="16"/>
          <w:lang w:val="en-US"/>
        </w:rPr>
        <w:t>23</w:t>
      </w:r>
      <w:r w:rsidR="008E4626" w:rsidRPr="008738AB">
        <w:rPr>
          <w:b w:val="0"/>
          <w:color w:val="000000" w:themeColor="text1"/>
          <w:sz w:val="16"/>
          <w:szCs w:val="16"/>
          <w:lang w:val="en-US"/>
        </w:rPr>
        <w:t xml:space="preserve"> PTC-NMD splicing events, </w:t>
      </w:r>
      <w:r w:rsidR="001D257D" w:rsidRPr="008738AB">
        <w:rPr>
          <w:b w:val="0"/>
          <w:color w:val="000000" w:themeColor="text1"/>
          <w:sz w:val="16"/>
          <w:szCs w:val="16"/>
          <w:lang w:val="en-US"/>
        </w:rPr>
        <w:t>suggesting that lack of NMD inhibition</w:t>
      </w:r>
      <w:r w:rsidR="00192277" w:rsidRPr="008738AB">
        <w:rPr>
          <w:b w:val="0"/>
          <w:color w:val="000000" w:themeColor="text1"/>
          <w:sz w:val="16"/>
          <w:szCs w:val="16"/>
          <w:lang w:val="en-US"/>
        </w:rPr>
        <w:t xml:space="preserve"> (at least in capillary EP based analysis) is not a major </w:t>
      </w:r>
      <w:r w:rsidR="00104393" w:rsidRPr="008738AB">
        <w:rPr>
          <w:b w:val="0"/>
          <w:color w:val="000000" w:themeColor="text1"/>
          <w:sz w:val="16"/>
          <w:szCs w:val="16"/>
          <w:lang w:val="en-US"/>
        </w:rPr>
        <w:t>concern (</w:t>
      </w:r>
      <w:r w:rsidR="00C00D30" w:rsidRPr="008738AB">
        <w:rPr>
          <w:b w:val="0"/>
          <w:color w:val="000000" w:themeColor="text1"/>
          <w:sz w:val="16"/>
          <w:szCs w:val="16"/>
          <w:lang w:val="en-US"/>
        </w:rPr>
        <w:t>37</w:t>
      </w:r>
      <w:r w:rsidR="001D257D" w:rsidRPr="008738AB">
        <w:rPr>
          <w:b w:val="0"/>
          <w:color w:val="000000" w:themeColor="text1"/>
          <w:sz w:val="16"/>
          <w:szCs w:val="16"/>
          <w:lang w:val="en-US"/>
        </w:rPr>
        <w:t>).</w:t>
      </w:r>
      <w:r w:rsidR="00E60A5D" w:rsidRPr="008738AB">
        <w:rPr>
          <w:b w:val="0"/>
          <w:color w:val="000000" w:themeColor="text1"/>
          <w:sz w:val="16"/>
          <w:szCs w:val="16"/>
          <w:lang w:val="en-US"/>
        </w:rPr>
        <w:t xml:space="preserve"> </w:t>
      </w:r>
      <w:r w:rsidR="00D44D32" w:rsidRPr="008738AB">
        <w:rPr>
          <w:b w:val="0"/>
          <w:color w:val="000000" w:themeColor="text1"/>
          <w:sz w:val="16"/>
          <w:szCs w:val="16"/>
          <w:lang w:val="en-US"/>
        </w:rPr>
        <w:t>Yet</w:t>
      </w:r>
      <w:r w:rsidR="001D257D" w:rsidRPr="008738AB">
        <w:rPr>
          <w:b w:val="0"/>
          <w:color w:val="000000" w:themeColor="text1"/>
          <w:sz w:val="16"/>
          <w:szCs w:val="16"/>
          <w:lang w:val="en-US"/>
        </w:rPr>
        <w:t xml:space="preserve">, we cannot </w:t>
      </w:r>
      <w:r w:rsidR="00E60A5D" w:rsidRPr="008738AB">
        <w:rPr>
          <w:b w:val="0"/>
          <w:color w:val="000000" w:themeColor="text1"/>
          <w:sz w:val="16"/>
          <w:szCs w:val="16"/>
          <w:lang w:val="en-US"/>
        </w:rPr>
        <w:t>discard that</w:t>
      </w:r>
      <w:r w:rsidR="001D257D" w:rsidRPr="008738AB">
        <w:rPr>
          <w:b w:val="0"/>
          <w:color w:val="000000" w:themeColor="text1"/>
          <w:sz w:val="16"/>
          <w:szCs w:val="16"/>
          <w:lang w:val="en-US"/>
        </w:rPr>
        <w:t xml:space="preserve"> certain P</w:t>
      </w:r>
      <w:r w:rsidR="00810D20" w:rsidRPr="008738AB">
        <w:rPr>
          <w:b w:val="0"/>
          <w:color w:val="000000" w:themeColor="text1"/>
          <w:sz w:val="16"/>
          <w:szCs w:val="16"/>
          <w:lang w:val="en-US"/>
        </w:rPr>
        <w:t xml:space="preserve">TC-NMD events, including </w:t>
      </w:r>
      <w:r w:rsidR="009C1F5A" w:rsidRPr="008738AB">
        <w:rPr>
          <w:b w:val="0"/>
          <w:color w:val="000000" w:themeColor="text1"/>
          <w:sz w:val="16"/>
          <w:szCs w:val="16"/>
          <w:lang w:val="en-US"/>
        </w:rPr>
        <w:sym w:font="Symbol" w:char="F044"/>
      </w:r>
      <w:r w:rsidR="00AC565F" w:rsidRPr="008738AB">
        <w:rPr>
          <w:b w:val="0"/>
          <w:color w:val="000000" w:themeColor="text1"/>
          <w:sz w:val="16"/>
          <w:szCs w:val="16"/>
          <w:lang w:val="en-US"/>
        </w:rPr>
        <w:t>(</w:t>
      </w:r>
      <w:r w:rsidR="00386A02" w:rsidRPr="008738AB">
        <w:rPr>
          <w:b w:val="0"/>
          <w:color w:val="000000" w:themeColor="text1"/>
          <w:sz w:val="16"/>
          <w:szCs w:val="16"/>
          <w:lang w:val="en-US"/>
        </w:rPr>
        <w:t>5q,6</w:t>
      </w:r>
      <w:r w:rsidR="00AC565F" w:rsidRPr="008738AB">
        <w:rPr>
          <w:b w:val="0"/>
          <w:color w:val="000000" w:themeColor="text1"/>
          <w:sz w:val="16"/>
          <w:szCs w:val="16"/>
          <w:lang w:val="en-US"/>
        </w:rPr>
        <w:t>)</w:t>
      </w:r>
      <w:r w:rsidR="00386A02" w:rsidRPr="008738AB">
        <w:rPr>
          <w:b w:val="0"/>
          <w:color w:val="000000" w:themeColor="text1"/>
          <w:sz w:val="16"/>
          <w:szCs w:val="16"/>
          <w:lang w:val="en-US"/>
        </w:rPr>
        <w:t xml:space="preserve">, </w:t>
      </w:r>
      <w:r w:rsidR="009C1F5A" w:rsidRPr="008738AB">
        <w:rPr>
          <w:b w:val="0"/>
          <w:color w:val="000000" w:themeColor="text1"/>
          <w:sz w:val="16"/>
          <w:szCs w:val="16"/>
          <w:lang w:val="en-US"/>
        </w:rPr>
        <w:sym w:font="Symbol" w:char="F044"/>
      </w:r>
      <w:r w:rsidR="00AC565F" w:rsidRPr="008738AB">
        <w:rPr>
          <w:b w:val="0"/>
          <w:color w:val="000000" w:themeColor="text1"/>
          <w:sz w:val="16"/>
          <w:szCs w:val="16"/>
          <w:lang w:val="en-US"/>
        </w:rPr>
        <w:t>(</w:t>
      </w:r>
      <w:r w:rsidR="009C1F5A" w:rsidRPr="008738AB">
        <w:rPr>
          <w:b w:val="0"/>
          <w:color w:val="000000" w:themeColor="text1"/>
          <w:sz w:val="16"/>
          <w:szCs w:val="16"/>
          <w:lang w:val="en-US"/>
        </w:rPr>
        <w:t>6,7</w:t>
      </w:r>
      <w:r w:rsidR="00192277" w:rsidRPr="008738AB">
        <w:rPr>
          <w:b w:val="0"/>
          <w:color w:val="000000" w:themeColor="text1"/>
          <w:sz w:val="16"/>
          <w:szCs w:val="16"/>
          <w:lang w:val="en-US"/>
        </w:rPr>
        <w:t>)</w:t>
      </w:r>
      <w:r w:rsidR="00B824FF" w:rsidRPr="008738AB">
        <w:rPr>
          <w:b w:val="0"/>
          <w:color w:val="000000" w:themeColor="text1"/>
          <w:sz w:val="16"/>
          <w:szCs w:val="16"/>
          <w:lang w:val="en-US"/>
        </w:rPr>
        <w:t xml:space="preserve">, and </w:t>
      </w:r>
      <w:r w:rsidR="00B824FF" w:rsidRPr="008738AB">
        <w:rPr>
          <w:b w:val="0"/>
          <w:color w:val="000000" w:themeColor="text1"/>
          <w:sz w:val="16"/>
          <w:szCs w:val="16"/>
          <w:lang w:val="en-US"/>
        </w:rPr>
        <w:sym w:font="Symbol" w:char="F044"/>
      </w:r>
      <w:r w:rsidR="00B824FF" w:rsidRPr="008738AB">
        <w:rPr>
          <w:b w:val="0"/>
          <w:color w:val="000000" w:themeColor="text1"/>
          <w:sz w:val="16"/>
          <w:szCs w:val="16"/>
          <w:lang w:val="en-US"/>
        </w:rPr>
        <w:t>3_5</w:t>
      </w:r>
      <w:r w:rsidR="00810D20" w:rsidRPr="008738AB">
        <w:rPr>
          <w:b w:val="0"/>
          <w:color w:val="000000" w:themeColor="text1"/>
          <w:sz w:val="16"/>
          <w:szCs w:val="16"/>
          <w:lang w:val="en-US"/>
        </w:rPr>
        <w:t>,</w:t>
      </w:r>
      <w:r w:rsidR="00CD47A6" w:rsidRPr="008738AB">
        <w:rPr>
          <w:b w:val="0"/>
          <w:color w:val="000000" w:themeColor="text1"/>
          <w:sz w:val="16"/>
          <w:szCs w:val="16"/>
          <w:lang w:val="en-US"/>
        </w:rPr>
        <w:t xml:space="preserve"> </w:t>
      </w:r>
      <w:r w:rsidR="009C1F5A" w:rsidRPr="008738AB">
        <w:rPr>
          <w:b w:val="0"/>
          <w:color w:val="000000" w:themeColor="text1"/>
          <w:sz w:val="16"/>
          <w:szCs w:val="16"/>
          <w:lang w:val="en-US"/>
        </w:rPr>
        <w:t>are particularly prone to NM</w:t>
      </w:r>
      <w:r w:rsidR="009C1F5A" w:rsidRPr="008738AB">
        <w:rPr>
          <w:b w:val="0"/>
          <w:color w:val="auto"/>
          <w:sz w:val="16"/>
          <w:szCs w:val="16"/>
          <w:lang w:val="en-US"/>
        </w:rPr>
        <w:t>D</w:t>
      </w:r>
      <w:r w:rsidR="00810D20" w:rsidRPr="008738AB">
        <w:rPr>
          <w:b w:val="0"/>
          <w:color w:val="000000" w:themeColor="text1"/>
          <w:sz w:val="16"/>
          <w:szCs w:val="16"/>
          <w:lang w:val="en-US"/>
        </w:rPr>
        <w:t xml:space="preserve"> degradation</w:t>
      </w:r>
      <w:r w:rsidR="009C1F5A" w:rsidRPr="008738AB">
        <w:rPr>
          <w:b w:val="0"/>
          <w:color w:val="000000" w:themeColor="text1"/>
          <w:sz w:val="16"/>
          <w:szCs w:val="16"/>
          <w:lang w:val="en-US"/>
        </w:rPr>
        <w:t>.</w:t>
      </w:r>
      <w:r w:rsidR="00192277" w:rsidRPr="008738AB">
        <w:rPr>
          <w:b w:val="0"/>
          <w:color w:val="000000" w:themeColor="text1"/>
          <w:sz w:val="16"/>
          <w:szCs w:val="16"/>
          <w:lang w:val="en-US"/>
        </w:rPr>
        <w:t xml:space="preserve"> </w:t>
      </w:r>
      <w:r w:rsidR="00104393" w:rsidRPr="008738AB">
        <w:rPr>
          <w:b w:val="0"/>
          <w:color w:val="000000" w:themeColor="text1"/>
          <w:sz w:val="16"/>
          <w:szCs w:val="16"/>
          <w:lang w:val="en-US"/>
        </w:rPr>
        <w:t xml:space="preserve">BRCA1 </w:t>
      </w:r>
      <w:r w:rsidR="00104393" w:rsidRPr="008738AB">
        <w:rPr>
          <w:b w:val="0"/>
          <w:color w:val="000000" w:themeColor="text1"/>
          <w:sz w:val="16"/>
          <w:szCs w:val="16"/>
          <w:lang w:val="en-US"/>
        </w:rPr>
        <w:sym w:font="Symbol" w:char="F044"/>
      </w:r>
      <w:r w:rsidR="00104393" w:rsidRPr="008738AB">
        <w:rPr>
          <w:b w:val="0"/>
          <w:color w:val="000000" w:themeColor="text1"/>
          <w:sz w:val="16"/>
          <w:szCs w:val="16"/>
          <w:lang w:val="en-US"/>
        </w:rPr>
        <w:t>18_20 and</w:t>
      </w:r>
      <w:r w:rsidR="00104393" w:rsidRPr="008738AB">
        <w:rPr>
          <w:b w:val="0"/>
          <w:sz w:val="16"/>
          <w:szCs w:val="16"/>
          <w:lang w:val="en-US"/>
        </w:rPr>
        <w:t xml:space="preserve"> </w:t>
      </w:r>
      <w:r w:rsidR="00104393" w:rsidRPr="008738AB">
        <w:rPr>
          <w:b w:val="0"/>
          <w:color w:val="000000" w:themeColor="text1"/>
          <w:sz w:val="16"/>
          <w:szCs w:val="16"/>
          <w:lang w:val="en-US"/>
        </w:rPr>
        <w:sym w:font="Symbol" w:char="F044"/>
      </w:r>
      <w:r w:rsidR="00104393" w:rsidRPr="008738AB">
        <w:rPr>
          <w:b w:val="0"/>
          <w:color w:val="000000" w:themeColor="text1"/>
          <w:sz w:val="16"/>
          <w:szCs w:val="16"/>
          <w:lang w:val="en-US"/>
        </w:rPr>
        <w:t xml:space="preserve">19 </w:t>
      </w:r>
      <w:r w:rsidR="004D4083" w:rsidRPr="008738AB">
        <w:rPr>
          <w:b w:val="0"/>
          <w:color w:val="000000" w:themeColor="text1"/>
          <w:sz w:val="16"/>
          <w:szCs w:val="16"/>
          <w:lang w:val="en-US"/>
        </w:rPr>
        <w:t xml:space="preserve">have been detected (imputed) by </w:t>
      </w:r>
      <w:r w:rsidR="00104393" w:rsidRPr="008738AB">
        <w:rPr>
          <w:b w:val="0"/>
          <w:color w:val="000000" w:themeColor="text1"/>
          <w:sz w:val="16"/>
          <w:szCs w:val="16"/>
          <w:lang w:val="en-US"/>
        </w:rPr>
        <w:t>contributor</w:t>
      </w:r>
      <w:r w:rsidR="004D4083" w:rsidRPr="008738AB">
        <w:rPr>
          <w:b w:val="0"/>
          <w:color w:val="000000" w:themeColor="text1"/>
          <w:sz w:val="16"/>
          <w:szCs w:val="16"/>
          <w:lang w:val="en-US"/>
        </w:rPr>
        <w:t>s</w:t>
      </w:r>
      <w:r w:rsidR="00104393" w:rsidRPr="008738AB">
        <w:rPr>
          <w:b w:val="0"/>
          <w:color w:val="000000" w:themeColor="text1"/>
          <w:sz w:val="16"/>
          <w:szCs w:val="16"/>
          <w:lang w:val="en-US"/>
        </w:rPr>
        <w:t xml:space="preserve"> of the pre</w:t>
      </w:r>
      <w:r w:rsidR="004D4083" w:rsidRPr="008738AB">
        <w:rPr>
          <w:b w:val="0"/>
          <w:color w:val="000000" w:themeColor="text1"/>
          <w:sz w:val="16"/>
          <w:szCs w:val="16"/>
          <w:lang w:val="en-US"/>
        </w:rPr>
        <w:t>sent study (one contributor each)</w:t>
      </w:r>
      <w:r w:rsidR="00104393" w:rsidRPr="008738AB">
        <w:rPr>
          <w:b w:val="0"/>
          <w:color w:val="000000" w:themeColor="text1"/>
          <w:sz w:val="16"/>
          <w:szCs w:val="16"/>
          <w:lang w:val="en-US"/>
        </w:rPr>
        <w:t>. However</w:t>
      </w:r>
      <w:r w:rsidR="004D4083" w:rsidRPr="008738AB">
        <w:rPr>
          <w:b w:val="0"/>
          <w:color w:val="000000" w:themeColor="text1"/>
          <w:sz w:val="16"/>
          <w:szCs w:val="16"/>
          <w:lang w:val="en-US"/>
        </w:rPr>
        <w:t>,</w:t>
      </w:r>
      <w:r w:rsidR="00104393" w:rsidRPr="008738AB">
        <w:rPr>
          <w:b w:val="0"/>
          <w:color w:val="000000" w:themeColor="text1"/>
          <w:sz w:val="16"/>
          <w:szCs w:val="16"/>
          <w:lang w:val="en-US"/>
        </w:rPr>
        <w:t xml:space="preserve"> we do not have sequence evidence nor</w:t>
      </w:r>
      <w:r w:rsidR="004D4083" w:rsidRPr="008738AB">
        <w:rPr>
          <w:b w:val="0"/>
          <w:color w:val="000000" w:themeColor="text1"/>
          <w:sz w:val="16"/>
          <w:szCs w:val="16"/>
          <w:lang w:val="en-US"/>
        </w:rPr>
        <w:t xml:space="preserve"> validation detection by a second laboratory. </w:t>
      </w:r>
      <w:r w:rsidR="00104393" w:rsidRPr="008738AB">
        <w:rPr>
          <w:b w:val="0"/>
          <w:color w:val="000000" w:themeColor="text1"/>
          <w:sz w:val="16"/>
          <w:szCs w:val="16"/>
          <w:lang w:val="en-US"/>
        </w:rPr>
        <w:t xml:space="preserve"> </w:t>
      </w:r>
    </w:p>
    <w:p w:rsidR="00276B09" w:rsidRPr="00EB3B9C" w:rsidRDefault="00276B09" w:rsidP="00276B09">
      <w:pPr>
        <w:keepNext/>
        <w:spacing w:line="360" w:lineRule="auto"/>
        <w:jc w:val="both"/>
        <w:rPr>
          <w:b/>
          <w:bCs/>
          <w:sz w:val="18"/>
          <w:szCs w:val="18"/>
          <w:lang w:val="en-US"/>
        </w:rPr>
      </w:pPr>
      <w:r w:rsidRPr="00276B09">
        <w:rPr>
          <w:rFonts w:ascii="Arial" w:hAnsi="Arial" w:cs="Arial"/>
          <w:b/>
          <w:noProof/>
          <w:sz w:val="18"/>
          <w:szCs w:val="18"/>
          <w:lang w:val="en-GB" w:eastAsia="zh-CN"/>
        </w:rPr>
        <w:lastRenderedPageBreak/>
        <w:drawing>
          <wp:anchor distT="0" distB="0" distL="114300" distR="114300" simplePos="0" relativeHeight="251658240" behindDoc="1" locked="0" layoutInCell="1" allowOverlap="0">
            <wp:simplePos x="0" y="0"/>
            <wp:positionH relativeFrom="column">
              <wp:posOffset>19685</wp:posOffset>
            </wp:positionH>
            <wp:positionV relativeFrom="paragraph">
              <wp:posOffset>-1905</wp:posOffset>
            </wp:positionV>
            <wp:extent cx="6691630" cy="4968875"/>
            <wp:effectExtent l="19050" t="0" r="0" b="0"/>
            <wp:wrapTight wrapText="largest">
              <wp:wrapPolygon edited="0">
                <wp:start x="1353" y="0"/>
                <wp:lineTo x="1353" y="10600"/>
                <wp:lineTo x="184" y="11180"/>
                <wp:lineTo x="-61" y="11345"/>
                <wp:lineTo x="-61" y="21200"/>
                <wp:lineTo x="21584" y="21200"/>
                <wp:lineTo x="21584" y="0"/>
                <wp:lineTo x="1353" y="0"/>
              </wp:wrapPolygon>
            </wp:wrapTight>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691630" cy="4968875"/>
                    </a:xfrm>
                    <a:prstGeom prst="rect">
                      <a:avLst/>
                    </a:prstGeom>
                    <a:noFill/>
                  </pic:spPr>
                </pic:pic>
              </a:graphicData>
            </a:graphic>
          </wp:anchor>
        </w:drawing>
      </w:r>
      <w:r w:rsidR="00F7098B" w:rsidRPr="00F7098B">
        <w:rPr>
          <w:b/>
          <w:bCs/>
          <w:sz w:val="18"/>
          <w:szCs w:val="18"/>
          <w:lang w:val="en-US"/>
        </w:rPr>
        <w:t>Su</w:t>
      </w:r>
      <w:r w:rsidR="00F7098B">
        <w:rPr>
          <w:b/>
          <w:bCs/>
          <w:sz w:val="18"/>
          <w:szCs w:val="18"/>
          <w:lang w:val="en-US"/>
        </w:rPr>
        <w:t>pplemental Figure</w:t>
      </w:r>
      <w:r w:rsidRPr="00276B09">
        <w:rPr>
          <w:b/>
          <w:bCs/>
          <w:sz w:val="18"/>
          <w:szCs w:val="18"/>
          <w:lang w:val="en-US"/>
        </w:rPr>
        <w:t xml:space="preserve"> </w:t>
      </w:r>
      <w:r w:rsidR="00F7098B">
        <w:rPr>
          <w:b/>
          <w:bCs/>
          <w:sz w:val="18"/>
          <w:szCs w:val="18"/>
          <w:lang w:val="en-US"/>
        </w:rPr>
        <w:t>1</w:t>
      </w:r>
      <w:r w:rsidRPr="00276B09">
        <w:rPr>
          <w:sz w:val="18"/>
          <w:szCs w:val="18"/>
          <w:lang w:val="en-US"/>
        </w:rPr>
        <w:t xml:space="preserve"> </w:t>
      </w:r>
      <w:r w:rsidRPr="00276B09">
        <w:rPr>
          <w:b/>
          <w:sz w:val="18"/>
          <w:szCs w:val="18"/>
          <w:lang w:val="en-US"/>
        </w:rPr>
        <w:t>Annotation of</w:t>
      </w:r>
      <w:r w:rsidRPr="00276B09">
        <w:rPr>
          <w:sz w:val="18"/>
          <w:szCs w:val="18"/>
          <w:lang w:val="en-US"/>
        </w:rPr>
        <w:t xml:space="preserve"> </w:t>
      </w:r>
      <w:r w:rsidRPr="00276B09">
        <w:rPr>
          <w:b/>
          <w:bCs/>
          <w:i/>
          <w:iCs/>
          <w:sz w:val="18"/>
          <w:szCs w:val="18"/>
          <w:lang w:val="en-US"/>
        </w:rPr>
        <w:t xml:space="preserve">BRCA1 </w:t>
      </w:r>
      <w:r w:rsidRPr="00276B09">
        <w:rPr>
          <w:b/>
          <w:bCs/>
          <w:sz w:val="18"/>
          <w:szCs w:val="18"/>
          <w:lang w:val="en-US"/>
        </w:rPr>
        <w:t xml:space="preserve">alternative splicing events </w:t>
      </w:r>
      <w:r w:rsidRPr="00276B09">
        <w:rPr>
          <w:sz w:val="18"/>
          <w:szCs w:val="18"/>
          <w:lang w:val="en-US"/>
        </w:rPr>
        <w:t>Panel A shows a representative example of a 7-11q CE assay.  Note that ±3bp (NAGNAG located at the 5’ end of exon 8), ±46bp (exon 9), and ±77bp (exon 10) spacing between peaks are essential for imputation and proper peak annotation. Interestingly, the assay predicts the existence of one splicing event (SE) involving ±16bp (annotated as X in the figure).  However, we have not been able to impute X.  Panel B shows a representative example of a 12-14 assay. In this assay, ±3bp (NAGNAG located at the 5’ ends of exon 13 and exon 14), ±172bp (exon13), and ±66bp (exon13A) spacing between peaks are essential for imputation and proper peak annotation. Panel C shows a detail of an independent 12-14 assay (a technical replica) in which one extra peak in the 350bp region is observed. Note that the extra peak shown in Panel C is essential for ▼13A,14p annotation. Peaks representing a combination of two independent splicing events are annotated as (SE</w:t>
      </w:r>
      <w:r w:rsidRPr="00276B09">
        <w:rPr>
          <w:sz w:val="18"/>
          <w:szCs w:val="18"/>
          <w:vertAlign w:val="subscript"/>
          <w:lang w:val="en-US"/>
        </w:rPr>
        <w:t>1</w:t>
      </w:r>
      <w:r w:rsidRPr="00276B09">
        <w:rPr>
          <w:sz w:val="18"/>
          <w:szCs w:val="18"/>
          <w:lang w:val="en-US"/>
        </w:rPr>
        <w:t>+SE</w:t>
      </w:r>
      <w:r w:rsidRPr="00276B09">
        <w:rPr>
          <w:sz w:val="18"/>
          <w:szCs w:val="18"/>
          <w:vertAlign w:val="subscript"/>
          <w:lang w:val="en-US"/>
        </w:rPr>
        <w:t>2</w:t>
      </w:r>
      <w:r w:rsidRPr="00276B09">
        <w:rPr>
          <w:sz w:val="18"/>
          <w:szCs w:val="18"/>
          <w:lang w:val="en-US"/>
        </w:rPr>
        <w:t>).Peaks compatible with different SE events are annotated as (SE</w:t>
      </w:r>
      <w:r w:rsidRPr="00276B09">
        <w:rPr>
          <w:sz w:val="18"/>
          <w:szCs w:val="18"/>
          <w:vertAlign w:val="subscript"/>
          <w:lang w:val="en-US"/>
        </w:rPr>
        <w:t>1</w:t>
      </w:r>
      <w:r w:rsidRPr="00276B09">
        <w:rPr>
          <w:sz w:val="18"/>
          <w:szCs w:val="18"/>
          <w:lang w:val="en-US"/>
        </w:rPr>
        <w:t>)/(SE</w:t>
      </w:r>
      <w:r w:rsidRPr="00276B09">
        <w:rPr>
          <w:sz w:val="18"/>
          <w:szCs w:val="18"/>
          <w:vertAlign w:val="subscript"/>
          <w:lang w:val="en-US"/>
        </w:rPr>
        <w:t>2</w:t>
      </w:r>
      <w:r w:rsidRPr="00276B09">
        <w:rPr>
          <w:sz w:val="18"/>
          <w:szCs w:val="18"/>
          <w:lang w:val="en-US"/>
        </w:rPr>
        <w:t xml:space="preserve">). </w:t>
      </w:r>
      <w:r w:rsidRPr="00276B09">
        <w:rPr>
          <w:sz w:val="18"/>
          <w:szCs w:val="18"/>
          <w:vertAlign w:val="superscript"/>
          <w:lang w:val="en-US"/>
        </w:rPr>
        <w:t>*</w:t>
      </w:r>
      <w:r w:rsidRPr="00276B09">
        <w:rPr>
          <w:sz w:val="18"/>
          <w:szCs w:val="18"/>
          <w:lang w:val="en-US"/>
        </w:rPr>
        <w:t xml:space="preserve">Annotations not supported by sequencing data (see Tables 1 to 4 for further details). Note that, overall, the signal corresponding to transcripts containing two </w:t>
      </w:r>
      <w:r w:rsidRPr="00276B09">
        <w:rPr>
          <w:rFonts w:eastAsia="Arial"/>
          <w:sz w:val="18"/>
          <w:szCs w:val="18"/>
          <w:lang w:val="en-US"/>
        </w:rPr>
        <w:t xml:space="preserve">splicing events </w:t>
      </w:r>
      <w:r w:rsidRPr="00276B09">
        <w:rPr>
          <w:sz w:val="18"/>
          <w:szCs w:val="18"/>
          <w:lang w:val="en-US"/>
        </w:rPr>
        <w:t xml:space="preserve">is consistently lower than that of the transcripts containing the corresponding individual events (compare for instance </w:t>
      </w:r>
      <w:r w:rsidRPr="00276B09">
        <w:rPr>
          <w:sz w:val="18"/>
          <w:szCs w:val="18"/>
          <w:lang w:val="en-US"/>
        </w:rPr>
        <w:sym w:font="Symbol" w:char="F044"/>
      </w:r>
      <w:r w:rsidRPr="00276B09">
        <w:rPr>
          <w:sz w:val="18"/>
          <w:szCs w:val="18"/>
          <w:lang w:val="en-US"/>
        </w:rPr>
        <w:t>8p+</w:t>
      </w:r>
      <w:r w:rsidRPr="00276B09">
        <w:rPr>
          <w:sz w:val="18"/>
          <w:szCs w:val="18"/>
          <w:lang w:val="en-US"/>
        </w:rPr>
        <w:sym w:font="Symbol" w:char="F044"/>
      </w:r>
      <w:r w:rsidRPr="00276B09">
        <w:rPr>
          <w:sz w:val="18"/>
          <w:szCs w:val="18"/>
          <w:lang w:val="en-US"/>
        </w:rPr>
        <w:t xml:space="preserve">9,10 with </w:t>
      </w:r>
      <w:r w:rsidRPr="00276B09">
        <w:rPr>
          <w:sz w:val="18"/>
          <w:szCs w:val="18"/>
          <w:lang w:val="en-US"/>
        </w:rPr>
        <w:sym w:font="Symbol" w:char="F044"/>
      </w:r>
      <w:r w:rsidRPr="00276B09">
        <w:rPr>
          <w:sz w:val="18"/>
          <w:szCs w:val="18"/>
          <w:lang w:val="en-US"/>
        </w:rPr>
        <w:t xml:space="preserve">8p and </w:t>
      </w:r>
      <w:r w:rsidRPr="00276B09">
        <w:rPr>
          <w:sz w:val="18"/>
          <w:szCs w:val="18"/>
          <w:lang w:val="en-US"/>
        </w:rPr>
        <w:sym w:font="Symbol" w:char="F044"/>
      </w:r>
      <w:r w:rsidRPr="00276B09">
        <w:rPr>
          <w:sz w:val="18"/>
          <w:szCs w:val="18"/>
          <w:lang w:val="en-US"/>
        </w:rPr>
        <w:t xml:space="preserve">9,10), as expected from a random combination of independent elements.  </w:t>
      </w:r>
    </w:p>
    <w:p w:rsidR="002619F2" w:rsidRPr="002F66B0" w:rsidRDefault="002F66B0" w:rsidP="002F66B0">
      <w:pPr>
        <w:pStyle w:val="Caption"/>
        <w:keepNext/>
        <w:spacing w:line="360" w:lineRule="auto"/>
        <w:jc w:val="both"/>
        <w:rPr>
          <w:b w:val="0"/>
          <w:color w:val="000000" w:themeColor="text1"/>
          <w:lang w:val="en-US"/>
        </w:rPr>
      </w:pPr>
      <w:r w:rsidRPr="002F66B0">
        <w:rPr>
          <w:rFonts w:ascii="Arial" w:hAnsi="Arial" w:cs="Arial"/>
          <w:noProof/>
          <w:color w:val="000000" w:themeColor="text1"/>
          <w:lang w:val="en-GB" w:eastAsia="zh-CN"/>
        </w:rPr>
        <w:lastRenderedPageBreak/>
        <w:drawing>
          <wp:anchor distT="0" distB="0" distL="114300" distR="114300" simplePos="0" relativeHeight="251659264" behindDoc="1" locked="0" layoutInCell="1" allowOverlap="0">
            <wp:simplePos x="0" y="0"/>
            <wp:positionH relativeFrom="column">
              <wp:posOffset>17145</wp:posOffset>
            </wp:positionH>
            <wp:positionV relativeFrom="page">
              <wp:posOffset>896620</wp:posOffset>
            </wp:positionV>
            <wp:extent cx="6692265" cy="4932680"/>
            <wp:effectExtent l="19050" t="0" r="0" b="0"/>
            <wp:wrapSquare wrapText="right"/>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692265" cy="4932680"/>
                    </a:xfrm>
                    <a:prstGeom prst="rect">
                      <a:avLst/>
                    </a:prstGeom>
                    <a:noFill/>
                  </pic:spPr>
                </pic:pic>
              </a:graphicData>
            </a:graphic>
          </wp:anchor>
        </w:drawing>
      </w:r>
      <w:r>
        <w:rPr>
          <w:color w:val="000000" w:themeColor="text1"/>
          <w:lang w:val="en-US"/>
        </w:rPr>
        <w:t>Supplemental Figure 2</w:t>
      </w:r>
      <w:r w:rsidR="00EB3B9C">
        <w:rPr>
          <w:color w:val="000000" w:themeColor="text1"/>
          <w:lang w:val="en-US"/>
        </w:rPr>
        <w:t>.</w:t>
      </w:r>
      <w:r>
        <w:rPr>
          <w:color w:val="000000" w:themeColor="text1"/>
          <w:lang w:val="en-US"/>
        </w:rPr>
        <w:t xml:space="preserve"> Stochastic </w:t>
      </w:r>
      <w:r w:rsidRPr="002F66B0">
        <w:rPr>
          <w:color w:val="000000" w:themeColor="text1"/>
          <w:lang w:val="en-US"/>
        </w:rPr>
        <w:t xml:space="preserve">preferential amplification of </w:t>
      </w:r>
      <w:r w:rsidRPr="002F66B0">
        <w:rPr>
          <w:i/>
          <w:color w:val="000000" w:themeColor="text1"/>
          <w:lang w:val="en-US"/>
        </w:rPr>
        <w:t>minor</w:t>
      </w:r>
      <w:r w:rsidRPr="002F66B0">
        <w:rPr>
          <w:color w:val="000000" w:themeColor="text1"/>
          <w:lang w:val="en-US"/>
        </w:rPr>
        <w:t xml:space="preserve"> splicing events</w:t>
      </w:r>
      <w:r w:rsidR="00EB3B9C">
        <w:rPr>
          <w:color w:val="000000" w:themeColor="text1"/>
          <w:lang w:val="en-US"/>
        </w:rPr>
        <w:t>.</w:t>
      </w:r>
      <w:r w:rsidR="00EB3B9C">
        <w:rPr>
          <w:b w:val="0"/>
          <w:color w:val="000000" w:themeColor="text1"/>
          <w:lang w:val="en-US"/>
        </w:rPr>
        <w:t xml:space="preserve"> </w:t>
      </w:r>
      <w:r w:rsidRPr="002F66B0">
        <w:rPr>
          <w:b w:val="0"/>
          <w:color w:val="000000" w:themeColor="text1"/>
          <w:lang w:val="en-US"/>
        </w:rPr>
        <w:t>CE analysis of 16-24 assays allowed us to identify up to 8 different alternative splicing events. Panel A shows a representative example. Compared with the full-length, all them are rather minor events (note that the corresponding full-length peak is saturated), so direct sequencing of splice junctions is not feasible. Panels B and C show examples of stochastic preferential amplification of minor alternative splicing events (</w:t>
      </w:r>
      <w:r w:rsidRPr="002F66B0">
        <w:rPr>
          <w:b w:val="0"/>
          <w:color w:val="000000" w:themeColor="text1"/>
          <w:lang w:val="en-US"/>
        </w:rPr>
        <w:sym w:font="Symbol" w:char="0044"/>
      </w:r>
      <w:r w:rsidRPr="002F66B0">
        <w:rPr>
          <w:b w:val="0"/>
          <w:color w:val="000000" w:themeColor="text1"/>
          <w:lang w:val="en-US"/>
        </w:rPr>
        <w:t xml:space="preserve">23 and </w:t>
      </w:r>
      <w:r w:rsidRPr="002F66B0">
        <w:rPr>
          <w:b w:val="0"/>
          <w:color w:val="000000" w:themeColor="text1"/>
          <w:lang w:val="en-US"/>
        </w:rPr>
        <w:sym w:font="Symbol" w:char="0044"/>
      </w:r>
      <w:r w:rsidRPr="002F66B0">
        <w:rPr>
          <w:b w:val="0"/>
          <w:color w:val="000000" w:themeColor="text1"/>
          <w:lang w:val="en-US"/>
        </w:rPr>
        <w:t xml:space="preserve">18, respectively) which allow direct sequencing of the splicing junctions. To avoid </w:t>
      </w:r>
      <w:r w:rsidRPr="002F66B0">
        <w:rPr>
          <w:b w:val="0"/>
          <w:color w:val="000000" w:themeColor="text1"/>
          <w:lang w:val="en-US"/>
        </w:rPr>
        <w:sym w:font="Symbol" w:char="0044"/>
      </w:r>
      <w:r w:rsidRPr="002F66B0">
        <w:rPr>
          <w:b w:val="0"/>
          <w:color w:val="000000" w:themeColor="text1"/>
          <w:lang w:val="en-US"/>
        </w:rPr>
        <w:t xml:space="preserve">22 interference, </w:t>
      </w:r>
      <w:r w:rsidRPr="002F66B0">
        <w:rPr>
          <w:b w:val="0"/>
          <w:color w:val="000000" w:themeColor="text1"/>
          <w:lang w:val="en-US"/>
        </w:rPr>
        <w:sym w:font="Symbol" w:char="0044"/>
      </w:r>
      <w:r w:rsidRPr="002F66B0">
        <w:rPr>
          <w:b w:val="0"/>
          <w:color w:val="000000" w:themeColor="text1"/>
          <w:lang w:val="en-US"/>
        </w:rPr>
        <w:t xml:space="preserve">23 splice junction was sequenced with a forward primer located at exon 22.   Panels D and E show two assays performed in parallel with the same sample (technical replicas). Four alternative splicing events are detected in both assays (only the 420-520bp region is shown), but </w:t>
      </w:r>
      <w:r w:rsidRPr="002F66B0">
        <w:rPr>
          <w:b w:val="0"/>
          <w:color w:val="000000" w:themeColor="text1"/>
          <w:lang w:val="en-US"/>
        </w:rPr>
        <w:sym w:font="Symbol" w:char="0044"/>
      </w:r>
      <w:r w:rsidRPr="002F66B0">
        <w:rPr>
          <w:b w:val="0"/>
          <w:color w:val="000000" w:themeColor="text1"/>
          <w:lang w:val="en-US"/>
        </w:rPr>
        <w:t xml:space="preserve">17 is detected only once. </w:t>
      </w:r>
      <w:r w:rsidRPr="002F66B0">
        <w:rPr>
          <w:b w:val="0"/>
          <w:color w:val="000000" w:themeColor="text1"/>
          <w:vertAlign w:val="superscript"/>
          <w:lang w:val="en-US"/>
        </w:rPr>
        <w:t>*</w:t>
      </w:r>
      <w:r w:rsidRPr="002F66B0">
        <w:rPr>
          <w:b w:val="0"/>
          <w:color w:val="000000" w:themeColor="text1"/>
          <w:lang w:val="en-US"/>
        </w:rPr>
        <w:t>Annotations not supported by sequencing data (see Tables 1-4 for further details)</w:t>
      </w:r>
      <w:r w:rsidR="00C10214">
        <w:rPr>
          <w:b w:val="0"/>
          <w:color w:val="000000" w:themeColor="text1"/>
          <w:lang w:val="en-US"/>
        </w:rPr>
        <w:t>.</w:t>
      </w:r>
    </w:p>
    <w:p w:rsidR="00276B09" w:rsidRDefault="00276B09" w:rsidP="006C7F1D">
      <w:pPr>
        <w:spacing w:line="480" w:lineRule="auto"/>
        <w:jc w:val="both"/>
        <w:rPr>
          <w:rFonts w:ascii="Arial" w:hAnsi="Arial" w:cs="Arial"/>
          <w:b/>
          <w:sz w:val="22"/>
          <w:szCs w:val="22"/>
          <w:lang w:val="en-GB"/>
        </w:rPr>
      </w:pPr>
    </w:p>
    <w:p w:rsidR="00276B09" w:rsidRPr="00EB3B9C" w:rsidRDefault="0017759A" w:rsidP="00EB3B9C">
      <w:pPr>
        <w:keepNext/>
        <w:spacing w:line="480" w:lineRule="auto"/>
        <w:jc w:val="both"/>
        <w:rPr>
          <w:lang w:val="en-US"/>
        </w:rPr>
      </w:pPr>
      <w:r>
        <w:rPr>
          <w:rFonts w:ascii="Arial" w:hAnsi="Arial" w:cs="Arial"/>
          <w:b/>
          <w:noProof/>
          <w:sz w:val="22"/>
          <w:szCs w:val="22"/>
          <w:lang w:val="en-GB" w:eastAsia="zh-CN"/>
        </w:rPr>
        <w:lastRenderedPageBreak/>
        <w:drawing>
          <wp:anchor distT="0" distB="0" distL="114300" distR="114300" simplePos="0" relativeHeight="251660288" behindDoc="1" locked="0" layoutInCell="1" allowOverlap="0">
            <wp:simplePos x="0" y="0"/>
            <wp:positionH relativeFrom="column">
              <wp:posOffset>17145</wp:posOffset>
            </wp:positionH>
            <wp:positionV relativeFrom="paragraph">
              <wp:posOffset>-3175</wp:posOffset>
            </wp:positionV>
            <wp:extent cx="6442075" cy="4675505"/>
            <wp:effectExtent l="19050" t="0" r="0" b="0"/>
            <wp:wrapSquare wrapText="right"/>
            <wp:docPr id="7"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3" cstate="print"/>
                    <a:srcRect/>
                    <a:stretch>
                      <a:fillRect/>
                    </a:stretch>
                  </pic:blipFill>
                  <pic:spPr bwMode="auto">
                    <a:xfrm>
                      <a:off x="0" y="0"/>
                      <a:ext cx="6442075" cy="4675505"/>
                    </a:xfrm>
                    <a:prstGeom prst="rect">
                      <a:avLst/>
                    </a:prstGeom>
                    <a:noFill/>
                  </pic:spPr>
                </pic:pic>
              </a:graphicData>
            </a:graphic>
          </wp:anchor>
        </w:drawing>
      </w:r>
      <w:r w:rsidRPr="0017759A">
        <w:rPr>
          <w:b/>
          <w:sz w:val="18"/>
          <w:szCs w:val="18"/>
          <w:lang w:val="en-US"/>
        </w:rPr>
        <w:t>Supplemental Figure 3</w:t>
      </w:r>
      <w:r w:rsidR="00EB3B9C">
        <w:rPr>
          <w:b/>
          <w:sz w:val="18"/>
          <w:szCs w:val="18"/>
          <w:lang w:val="en-US"/>
        </w:rPr>
        <w:t xml:space="preserve">. </w:t>
      </w:r>
      <w:r w:rsidRPr="0017759A">
        <w:rPr>
          <w:b/>
          <w:i/>
          <w:sz w:val="18"/>
          <w:szCs w:val="18"/>
          <w:lang w:val="en-US"/>
        </w:rPr>
        <w:t>BRCA1</w:t>
      </w:r>
      <w:r w:rsidRPr="0017759A">
        <w:rPr>
          <w:b/>
          <w:sz w:val="18"/>
          <w:szCs w:val="18"/>
          <w:lang w:val="en-US"/>
        </w:rPr>
        <w:t xml:space="preserve"> alternative splicing in exon11 lacking RNAs</w:t>
      </w:r>
      <w:r w:rsidR="00EB3B9C">
        <w:rPr>
          <w:b/>
          <w:sz w:val="18"/>
          <w:szCs w:val="18"/>
          <w:lang w:val="en-US"/>
        </w:rPr>
        <w:t>.</w:t>
      </w:r>
      <w:r w:rsidRPr="0017759A">
        <w:rPr>
          <w:b/>
          <w:sz w:val="18"/>
          <w:szCs w:val="18"/>
          <w:lang w:val="en-US"/>
        </w:rPr>
        <w:t xml:space="preserve"> </w:t>
      </w:r>
      <w:r w:rsidRPr="00EB3B9C">
        <w:rPr>
          <w:sz w:val="18"/>
          <w:szCs w:val="18"/>
          <w:lang w:val="en-US"/>
        </w:rPr>
        <w:t xml:space="preserve">Panel A shows a representative example of a 7-12 CE assay. The full-length fragment (3793bp) is out of range for CE analysis. Dashes areas are shown in greater detail in panel B and C (note that panel B1 is a magnification of panel A, but panels B2, C1 and C2 represent independent assays. Several peaks have been annotated, most of them representing combinations of independent events. Other peaks have not been annotated. Some might represent unspecific amplifications, but others (in particular </w:t>
      </w:r>
      <w:r w:rsidRPr="00EB3B9C">
        <w:rPr>
          <w:sz w:val="18"/>
          <w:szCs w:val="18"/>
          <w:lang w:val="en-US"/>
        </w:rPr>
        <w:sym w:font="Symbol" w:char="F044"/>
      </w:r>
      <w:r w:rsidRPr="00EB3B9C">
        <w:rPr>
          <w:sz w:val="18"/>
          <w:szCs w:val="18"/>
          <w:lang w:val="en-US"/>
        </w:rPr>
        <w:t xml:space="preserve">B, </w:t>
      </w:r>
      <w:r w:rsidRPr="00EB3B9C">
        <w:rPr>
          <w:sz w:val="18"/>
          <w:szCs w:val="18"/>
          <w:lang w:val="en-US"/>
        </w:rPr>
        <w:sym w:font="Symbol" w:char="F044"/>
      </w:r>
      <w:r w:rsidRPr="00EB3B9C">
        <w:rPr>
          <w:sz w:val="18"/>
          <w:szCs w:val="18"/>
          <w:lang w:val="en-US"/>
        </w:rPr>
        <w:t xml:space="preserve">C, </w:t>
      </w:r>
      <w:r w:rsidRPr="00EB3B9C">
        <w:rPr>
          <w:sz w:val="18"/>
          <w:szCs w:val="18"/>
          <w:lang w:val="en-US"/>
        </w:rPr>
        <w:sym w:font="Symbol" w:char="F044"/>
      </w:r>
      <w:r w:rsidRPr="00EB3B9C">
        <w:rPr>
          <w:sz w:val="18"/>
          <w:szCs w:val="18"/>
          <w:lang w:val="en-US"/>
        </w:rPr>
        <w:t xml:space="preserve">D, and </w:t>
      </w:r>
      <w:r w:rsidRPr="00EB3B9C">
        <w:rPr>
          <w:sz w:val="18"/>
          <w:szCs w:val="18"/>
          <w:lang w:val="en-US"/>
        </w:rPr>
        <w:sym w:font="Symbol" w:char="F044"/>
      </w:r>
      <w:r w:rsidRPr="00EB3B9C">
        <w:rPr>
          <w:sz w:val="18"/>
          <w:szCs w:val="18"/>
          <w:lang w:val="en-US"/>
        </w:rPr>
        <w:t xml:space="preserve">X) are apparently observed in combination with </w:t>
      </w:r>
      <w:r w:rsidRPr="00EB3B9C">
        <w:rPr>
          <w:i/>
          <w:sz w:val="18"/>
          <w:szCs w:val="18"/>
          <w:lang w:val="en-US"/>
        </w:rPr>
        <w:t>BRCA1</w:t>
      </w:r>
      <w:r w:rsidRPr="00EB3B9C">
        <w:rPr>
          <w:sz w:val="18"/>
          <w:szCs w:val="18"/>
          <w:lang w:val="en-US"/>
        </w:rPr>
        <w:t xml:space="preserve"> events, supporting that they are indeed true </w:t>
      </w:r>
      <w:r w:rsidRPr="00EB3B9C">
        <w:rPr>
          <w:i/>
          <w:sz w:val="18"/>
          <w:szCs w:val="18"/>
          <w:lang w:val="en-US"/>
        </w:rPr>
        <w:t>BRCA1</w:t>
      </w:r>
      <w:r w:rsidRPr="00EB3B9C">
        <w:rPr>
          <w:sz w:val="18"/>
          <w:szCs w:val="18"/>
          <w:lang w:val="en-US"/>
        </w:rPr>
        <w:t xml:space="preserve"> splicing events that we have not been able to annotate. Interestingly, the </w:t>
      </w:r>
      <w:r w:rsidRPr="00EB3B9C">
        <w:rPr>
          <w:sz w:val="18"/>
          <w:szCs w:val="18"/>
          <w:lang w:val="en-US"/>
        </w:rPr>
        <w:sym w:font="Symbol" w:char="F044"/>
      </w:r>
      <w:r w:rsidRPr="00EB3B9C">
        <w:rPr>
          <w:sz w:val="18"/>
          <w:szCs w:val="18"/>
          <w:lang w:val="en-US"/>
        </w:rPr>
        <w:t xml:space="preserve">X event (±16bp) is probably the same </w:t>
      </w:r>
      <w:r w:rsidRPr="00EB3B9C">
        <w:rPr>
          <w:sz w:val="18"/>
          <w:szCs w:val="18"/>
          <w:lang w:val="en-US"/>
        </w:rPr>
        <w:sym w:font="Symbol" w:char="F044"/>
      </w:r>
      <w:r w:rsidRPr="00EB3B9C">
        <w:rPr>
          <w:sz w:val="18"/>
          <w:szCs w:val="18"/>
          <w:lang w:val="en-US"/>
        </w:rPr>
        <w:t>X event detected in 7-11q CE assays (see Figure 1). Peaks representing a combination of independent splicing events (SE) are annotated as (SE</w:t>
      </w:r>
      <w:r w:rsidRPr="00EB3B9C">
        <w:rPr>
          <w:sz w:val="18"/>
          <w:szCs w:val="18"/>
          <w:vertAlign w:val="subscript"/>
          <w:lang w:val="en-US"/>
        </w:rPr>
        <w:t>1</w:t>
      </w:r>
      <w:r w:rsidRPr="00EB3B9C">
        <w:rPr>
          <w:sz w:val="18"/>
          <w:szCs w:val="18"/>
          <w:lang w:val="en-US"/>
        </w:rPr>
        <w:t>+SE</w:t>
      </w:r>
      <w:r w:rsidRPr="00EB3B9C">
        <w:rPr>
          <w:sz w:val="18"/>
          <w:szCs w:val="18"/>
          <w:vertAlign w:val="subscript"/>
          <w:lang w:val="en-US"/>
        </w:rPr>
        <w:t>2</w:t>
      </w:r>
      <w:r w:rsidRPr="00EB3B9C">
        <w:rPr>
          <w:sz w:val="18"/>
          <w:szCs w:val="18"/>
          <w:lang w:val="en-US"/>
        </w:rPr>
        <w:t>+SE</w:t>
      </w:r>
      <w:r w:rsidRPr="00EB3B9C">
        <w:rPr>
          <w:sz w:val="18"/>
          <w:szCs w:val="18"/>
          <w:vertAlign w:val="subscript"/>
          <w:lang w:val="en-US"/>
        </w:rPr>
        <w:t>n</w:t>
      </w:r>
      <w:r w:rsidRPr="00EB3B9C">
        <w:rPr>
          <w:sz w:val="18"/>
          <w:szCs w:val="18"/>
          <w:lang w:val="en-US"/>
        </w:rPr>
        <w:t xml:space="preserve">). </w:t>
      </w:r>
      <w:r w:rsidRPr="00EB3B9C">
        <w:rPr>
          <w:sz w:val="18"/>
          <w:szCs w:val="18"/>
          <w:vertAlign w:val="superscript"/>
          <w:lang w:val="en-US"/>
        </w:rPr>
        <w:t>*</w:t>
      </w:r>
      <w:r w:rsidRPr="00EB3B9C">
        <w:rPr>
          <w:sz w:val="18"/>
          <w:szCs w:val="18"/>
          <w:lang w:val="en-US"/>
        </w:rPr>
        <w:t xml:space="preserve">Annotations not supported by sequencing data (see Tables 1-4 for further details). Note that, overall, the signal corresponding to transcripts containing two or more </w:t>
      </w:r>
      <w:r w:rsidRPr="00EB3B9C">
        <w:rPr>
          <w:rFonts w:eastAsia="Arial"/>
          <w:sz w:val="18"/>
          <w:szCs w:val="18"/>
          <w:lang w:val="en-US"/>
        </w:rPr>
        <w:t xml:space="preserve">splicing events </w:t>
      </w:r>
      <w:r w:rsidRPr="00EB3B9C">
        <w:rPr>
          <w:sz w:val="18"/>
          <w:szCs w:val="18"/>
          <w:lang w:val="en-US"/>
        </w:rPr>
        <w:t>is consistently lower than that of the transcripts containing the corresponding individual events, as expected from a random combination of independent elements</w:t>
      </w:r>
      <w:r w:rsidR="00EB3B9C">
        <w:rPr>
          <w:sz w:val="18"/>
          <w:szCs w:val="18"/>
          <w:lang w:val="en-US"/>
        </w:rPr>
        <w:t>.</w:t>
      </w:r>
    </w:p>
    <w:p w:rsidR="00276B09" w:rsidRDefault="00276B09" w:rsidP="008738AB">
      <w:pPr>
        <w:spacing w:line="480" w:lineRule="auto"/>
        <w:jc w:val="both"/>
        <w:rPr>
          <w:b/>
          <w:bCs/>
          <w:sz w:val="22"/>
          <w:szCs w:val="22"/>
          <w:lang w:val="nl-NL"/>
        </w:rPr>
      </w:pPr>
      <w:r w:rsidRPr="005357AC">
        <w:rPr>
          <w:rFonts w:ascii="Arial" w:hAnsi="Arial" w:cs="Arial"/>
          <w:b/>
          <w:noProof/>
          <w:sz w:val="22"/>
          <w:szCs w:val="22"/>
          <w:lang w:val="en-GB" w:eastAsia="zh-CN"/>
        </w:rPr>
        <w:lastRenderedPageBreak/>
        <w:drawing>
          <wp:inline distT="0" distB="0" distL="0" distR="0">
            <wp:extent cx="8531860" cy="3275903"/>
            <wp:effectExtent l="0" t="0" r="254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8531860" cy="3275903"/>
                    </a:xfrm>
                    <a:prstGeom prst="rect">
                      <a:avLst/>
                    </a:prstGeom>
                    <a:noFill/>
                  </pic:spPr>
                </pic:pic>
              </a:graphicData>
            </a:graphic>
          </wp:inline>
        </w:drawing>
      </w:r>
    </w:p>
    <w:p w:rsidR="005357AC" w:rsidRPr="008738AB" w:rsidRDefault="00EB3B9C" w:rsidP="008738AB">
      <w:pPr>
        <w:spacing w:line="480" w:lineRule="auto"/>
        <w:jc w:val="both"/>
        <w:rPr>
          <w:sz w:val="22"/>
          <w:szCs w:val="22"/>
          <w:lang w:val="en-US"/>
        </w:rPr>
      </w:pPr>
      <w:r>
        <w:rPr>
          <w:b/>
          <w:bCs/>
          <w:sz w:val="22"/>
          <w:szCs w:val="22"/>
          <w:lang w:val="nl-NL"/>
        </w:rPr>
        <w:t>Supplemental Figure 4</w:t>
      </w:r>
      <w:r w:rsidR="00BE6C2C">
        <w:rPr>
          <w:b/>
          <w:bCs/>
          <w:sz w:val="22"/>
          <w:szCs w:val="22"/>
          <w:lang w:val="nl-NL"/>
        </w:rPr>
        <w:t>.</w:t>
      </w:r>
      <w:r w:rsidR="005357AC" w:rsidRPr="008738AB">
        <w:rPr>
          <w:b/>
          <w:bCs/>
          <w:sz w:val="22"/>
          <w:szCs w:val="22"/>
          <w:lang w:val="nl-NL"/>
        </w:rPr>
        <w:t xml:space="preserve">  NAGNAG sequence motifs at the 5’ end of </w:t>
      </w:r>
      <w:r w:rsidR="005357AC" w:rsidRPr="008738AB">
        <w:rPr>
          <w:b/>
          <w:bCs/>
          <w:i/>
          <w:iCs/>
          <w:sz w:val="22"/>
          <w:szCs w:val="22"/>
          <w:lang w:val="nl-NL"/>
        </w:rPr>
        <w:t>BRCA1</w:t>
      </w:r>
      <w:r w:rsidR="005357AC" w:rsidRPr="008738AB">
        <w:rPr>
          <w:b/>
          <w:bCs/>
          <w:sz w:val="22"/>
          <w:szCs w:val="22"/>
          <w:lang w:val="nl-NL"/>
        </w:rPr>
        <w:t xml:space="preserve"> exon 6, 8, 13 and 14 and local splice-site prediction.</w:t>
      </w:r>
      <w:r w:rsidR="005357AC" w:rsidRPr="008738AB">
        <w:rPr>
          <w:sz w:val="22"/>
          <w:szCs w:val="22"/>
          <w:lang w:val="nl-NL"/>
        </w:rPr>
        <w:t xml:space="preserve"> Screenshot from Alamut software (Interactive Biosoftware) showing the local sequence at the 5’end of the exon 6, 8, 13 and 14, including the composition of the NAGNAG motif. The 3’ predictions in green represent the outcomes for predictions of the strength of a splice acceptor site as predicted by the different integrated software tools. The height of the vertical green bars is correlated with the height of the score (range of scores indicated in light gray next to the different tools). The NAGNAG-motif is displayed next to the screenshot, including the experimentally (Exp) determined ratio between the use of the proximal (P) or distal (D) acceptor site (NAG</w:t>
      </w:r>
      <w:r w:rsidR="005357AC" w:rsidRPr="008738AB">
        <w:rPr>
          <w:sz w:val="22"/>
          <w:szCs w:val="22"/>
          <w:vertAlign w:val="superscript"/>
          <w:lang w:val="nl-NL"/>
        </w:rPr>
        <w:t>P</w:t>
      </w:r>
      <w:r w:rsidR="005357AC" w:rsidRPr="008738AB">
        <w:rPr>
          <w:sz w:val="22"/>
          <w:szCs w:val="22"/>
          <w:lang w:val="nl-NL"/>
        </w:rPr>
        <w:t>NAG</w:t>
      </w:r>
      <w:r w:rsidR="005357AC" w:rsidRPr="008738AB">
        <w:rPr>
          <w:sz w:val="22"/>
          <w:szCs w:val="22"/>
          <w:vertAlign w:val="superscript"/>
          <w:lang w:val="nl-NL"/>
        </w:rPr>
        <w:t>D</w:t>
      </w:r>
      <w:r w:rsidR="005357AC" w:rsidRPr="008738AB">
        <w:rPr>
          <w:sz w:val="22"/>
          <w:szCs w:val="22"/>
          <w:lang w:val="nl-NL"/>
        </w:rPr>
        <w:t>). BayNAGNAG prediction scores (</w:t>
      </w:r>
      <w:hyperlink r:id="rId15" w:history="1">
        <w:r w:rsidR="005357AC" w:rsidRPr="008738AB">
          <w:rPr>
            <w:rStyle w:val="Hyperlink"/>
            <w:sz w:val="22"/>
            <w:szCs w:val="22"/>
            <w:u w:val="none"/>
            <w:lang w:val="nl-NL"/>
          </w:rPr>
          <w:t>http://www.tassdb.info/baynagnag/form.html</w:t>
        </w:r>
      </w:hyperlink>
      <w:r w:rsidR="005357AC" w:rsidRPr="008738AB">
        <w:rPr>
          <w:sz w:val="22"/>
          <w:szCs w:val="22"/>
          <w:lang w:val="nl-NL"/>
        </w:rPr>
        <w:t xml:space="preserve">) are given (≥0.5 = significant result).  PD = usage of both acceptors, P or D = constitutive splicing at either P or D acceptor site. </w:t>
      </w:r>
    </w:p>
    <w:p w:rsidR="005357AC" w:rsidRDefault="005357AC" w:rsidP="005357AC">
      <w:pPr>
        <w:pStyle w:val="Caption"/>
        <w:jc w:val="both"/>
        <w:rPr>
          <w:rFonts w:ascii="Arial" w:hAnsi="Arial" w:cs="Arial"/>
          <w:b w:val="0"/>
          <w:sz w:val="22"/>
          <w:szCs w:val="22"/>
          <w:lang w:val="en-GB"/>
        </w:rPr>
        <w:sectPr w:rsidR="005357AC" w:rsidSect="002619F2">
          <w:pgSz w:w="16838" w:h="11906" w:orient="landscape"/>
          <w:pgMar w:top="1417" w:right="1701" w:bottom="1417" w:left="1701" w:header="709" w:footer="709" w:gutter="0"/>
          <w:cols w:space="708"/>
          <w:docGrid w:linePitch="360"/>
        </w:sectPr>
      </w:pPr>
    </w:p>
    <w:p w:rsidR="009162EA" w:rsidRDefault="009162EA" w:rsidP="006C7F1D">
      <w:pPr>
        <w:spacing w:line="480" w:lineRule="auto"/>
        <w:jc w:val="both"/>
        <w:rPr>
          <w:rFonts w:ascii="Arial" w:hAnsi="Arial" w:cs="Arial"/>
          <w:b/>
          <w:sz w:val="22"/>
          <w:szCs w:val="22"/>
          <w:lang w:val="en-GB"/>
        </w:rPr>
      </w:pPr>
    </w:p>
    <w:p w:rsidR="00823B98" w:rsidRDefault="007F0A17" w:rsidP="00823B98">
      <w:pPr>
        <w:spacing w:line="480" w:lineRule="auto"/>
        <w:jc w:val="center"/>
        <w:rPr>
          <w:rFonts w:ascii="Arial" w:hAnsi="Arial" w:cs="Arial"/>
          <w:b/>
          <w:sz w:val="22"/>
          <w:szCs w:val="22"/>
          <w:lang w:val="en-GB"/>
        </w:rPr>
      </w:pPr>
      <w:r>
        <w:rPr>
          <w:rFonts w:ascii="Arial" w:hAnsi="Arial" w:cs="Arial"/>
          <w:b/>
          <w:noProof/>
          <w:sz w:val="22"/>
          <w:szCs w:val="22"/>
          <w:lang w:val="en-GB" w:eastAsia="zh-CN"/>
        </w:rPr>
        <w:drawing>
          <wp:inline distT="0" distB="0" distL="0" distR="0">
            <wp:extent cx="5677160" cy="4584700"/>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677160" cy="4584700"/>
                    </a:xfrm>
                    <a:prstGeom prst="rect">
                      <a:avLst/>
                    </a:prstGeom>
                    <a:noFill/>
                  </pic:spPr>
                </pic:pic>
              </a:graphicData>
            </a:graphic>
          </wp:inline>
        </w:drawing>
      </w:r>
    </w:p>
    <w:p w:rsidR="00880989" w:rsidRPr="008738AB" w:rsidRDefault="00880989" w:rsidP="008738AB">
      <w:pPr>
        <w:spacing w:line="480" w:lineRule="auto"/>
        <w:jc w:val="both"/>
        <w:rPr>
          <w:sz w:val="22"/>
          <w:szCs w:val="22"/>
          <w:lang w:val="en-US"/>
        </w:rPr>
      </w:pPr>
      <w:r w:rsidRPr="008738AB">
        <w:rPr>
          <w:b/>
          <w:bCs/>
          <w:sz w:val="22"/>
          <w:szCs w:val="22"/>
          <w:lang w:val="en-US"/>
        </w:rPr>
        <w:t>Supp</w:t>
      </w:r>
      <w:r w:rsidR="00EB3B9C">
        <w:rPr>
          <w:b/>
          <w:bCs/>
          <w:sz w:val="22"/>
          <w:szCs w:val="22"/>
          <w:lang w:val="en-US"/>
        </w:rPr>
        <w:t>lemental Figure 5</w:t>
      </w:r>
      <w:r w:rsidR="00BE6C2C">
        <w:rPr>
          <w:b/>
          <w:bCs/>
          <w:sz w:val="22"/>
          <w:szCs w:val="22"/>
          <w:lang w:val="en-US"/>
        </w:rPr>
        <w:t xml:space="preserve">. </w:t>
      </w:r>
      <w:r w:rsidRPr="008738AB">
        <w:rPr>
          <w:b/>
          <w:bCs/>
          <w:sz w:val="22"/>
          <w:szCs w:val="22"/>
          <w:lang w:val="en-US"/>
        </w:rPr>
        <w:t xml:space="preserve"> </w:t>
      </w:r>
      <w:r w:rsidRPr="008738AB">
        <w:rPr>
          <w:bCs/>
          <w:sz w:val="22"/>
          <w:szCs w:val="22"/>
          <w:lang w:val="en-US"/>
        </w:rPr>
        <w:t xml:space="preserve">Relative expression level of </w:t>
      </w:r>
      <w:r w:rsidRPr="008738AB">
        <w:rPr>
          <w:bCs/>
          <w:i/>
          <w:sz w:val="22"/>
          <w:szCs w:val="22"/>
          <w:lang w:val="en-US"/>
        </w:rPr>
        <w:t>BRCA1</w:t>
      </w:r>
      <w:r w:rsidRPr="008738AB">
        <w:rPr>
          <w:bCs/>
          <w:sz w:val="22"/>
          <w:szCs w:val="22"/>
          <w:lang w:val="en-US"/>
        </w:rPr>
        <w:t xml:space="preserve"> </w:t>
      </w:r>
      <w:r w:rsidR="00325B38" w:rsidRPr="008738AB">
        <w:rPr>
          <w:bCs/>
          <w:sz w:val="22"/>
          <w:szCs w:val="22"/>
          <w:lang w:val="en-US"/>
        </w:rPr>
        <w:sym w:font="Symbol" w:char="F044"/>
      </w:r>
      <w:r w:rsidR="00325B38" w:rsidRPr="008738AB">
        <w:rPr>
          <w:bCs/>
          <w:sz w:val="22"/>
          <w:szCs w:val="22"/>
          <w:lang w:val="en-US"/>
        </w:rPr>
        <w:t xml:space="preserve">1Aq </w:t>
      </w:r>
      <w:r w:rsidRPr="008738AB">
        <w:rPr>
          <w:bCs/>
          <w:sz w:val="22"/>
          <w:szCs w:val="22"/>
          <w:lang w:val="en-US"/>
        </w:rPr>
        <w:t xml:space="preserve">in 4 blood related RNA sources and one breast tissue.  </w:t>
      </w:r>
      <w:r w:rsidRPr="008738AB">
        <w:rPr>
          <w:sz w:val="22"/>
          <w:szCs w:val="22"/>
          <w:lang w:val="en-US"/>
        </w:rPr>
        <w:t xml:space="preserve">33-cycle RT-PCR assays </w:t>
      </w:r>
      <w:r w:rsidR="004512D3" w:rsidRPr="008738AB">
        <w:rPr>
          <w:sz w:val="22"/>
          <w:szCs w:val="22"/>
          <w:lang w:val="en-US"/>
        </w:rPr>
        <w:t xml:space="preserve">(E1A-E3) </w:t>
      </w:r>
      <w:r w:rsidRPr="008738AB">
        <w:rPr>
          <w:sz w:val="22"/>
          <w:szCs w:val="22"/>
          <w:lang w:val="en-US"/>
        </w:rPr>
        <w:t>were anal</w:t>
      </w:r>
      <w:r w:rsidR="008474B8" w:rsidRPr="008738AB">
        <w:rPr>
          <w:sz w:val="22"/>
          <w:szCs w:val="22"/>
          <w:lang w:val="en-US"/>
        </w:rPr>
        <w:t>yzed by CE</w:t>
      </w:r>
      <w:r w:rsidR="00C5082D" w:rsidRPr="008738AB">
        <w:rPr>
          <w:sz w:val="22"/>
          <w:szCs w:val="22"/>
          <w:lang w:val="en-US"/>
        </w:rPr>
        <w:t xml:space="preserve">. The boxplot </w:t>
      </w:r>
      <w:r w:rsidRPr="008738AB">
        <w:rPr>
          <w:sz w:val="22"/>
          <w:szCs w:val="22"/>
          <w:lang w:val="en-US"/>
        </w:rPr>
        <w:t xml:space="preserve">shows the ratios between the peak area of </w:t>
      </w:r>
      <w:r w:rsidRPr="008738AB">
        <w:rPr>
          <w:bCs/>
          <w:sz w:val="22"/>
          <w:szCs w:val="22"/>
          <w:lang w:val="en-US"/>
        </w:rPr>
        <w:sym w:font="Symbol" w:char="F044"/>
      </w:r>
      <w:r w:rsidRPr="008738AB">
        <w:rPr>
          <w:bCs/>
          <w:sz w:val="22"/>
          <w:szCs w:val="22"/>
          <w:lang w:val="en-US"/>
        </w:rPr>
        <w:t xml:space="preserve">1Aq </w:t>
      </w:r>
      <w:r w:rsidRPr="008738AB">
        <w:rPr>
          <w:sz w:val="22"/>
          <w:szCs w:val="22"/>
          <w:lang w:val="en-US"/>
        </w:rPr>
        <w:t>and the peak areas of the reference full-length transcript</w:t>
      </w:r>
      <w:r w:rsidR="00C5082D" w:rsidRPr="008738AB">
        <w:rPr>
          <w:sz w:val="22"/>
          <w:szCs w:val="22"/>
          <w:lang w:val="en-US"/>
        </w:rPr>
        <w:t xml:space="preserve"> (Low, Q1, Median, Q3, ad High values are indicated)</w:t>
      </w:r>
      <w:r w:rsidR="00FC7BCE" w:rsidRPr="008738AB">
        <w:rPr>
          <w:sz w:val="22"/>
          <w:szCs w:val="22"/>
          <w:lang w:val="en-US"/>
        </w:rPr>
        <w:t xml:space="preserve">. </w:t>
      </w:r>
      <w:r w:rsidR="00C5082D" w:rsidRPr="008738AB">
        <w:rPr>
          <w:sz w:val="22"/>
          <w:szCs w:val="22"/>
          <w:lang w:val="en-US"/>
        </w:rPr>
        <w:t xml:space="preserve">Normal outliers </w:t>
      </w:r>
      <w:r w:rsidR="0074542D" w:rsidRPr="008738AB">
        <w:rPr>
          <w:sz w:val="22"/>
          <w:szCs w:val="22"/>
          <w:lang w:val="en-US"/>
        </w:rPr>
        <w:t xml:space="preserve">(&gt;1.5 IQR) display </w:t>
      </w:r>
      <w:r w:rsidR="004D4083" w:rsidRPr="008738AB">
        <w:rPr>
          <w:sz w:val="22"/>
          <w:szCs w:val="22"/>
          <w:lang w:val="en-US"/>
        </w:rPr>
        <w:t>a small circle</w:t>
      </w:r>
      <w:r w:rsidR="0074542D" w:rsidRPr="008738AB">
        <w:rPr>
          <w:sz w:val="22"/>
          <w:szCs w:val="22"/>
          <w:lang w:val="en-US"/>
        </w:rPr>
        <w:t xml:space="preserve">. </w:t>
      </w:r>
      <w:r w:rsidR="00B8181D" w:rsidRPr="008738AB">
        <w:rPr>
          <w:sz w:val="22"/>
          <w:szCs w:val="22"/>
          <w:lang w:val="en-US"/>
        </w:rPr>
        <w:t xml:space="preserve">N indicates the number of </w:t>
      </w:r>
      <w:r w:rsidR="00FC7BCE" w:rsidRPr="008738AB">
        <w:rPr>
          <w:sz w:val="22"/>
          <w:szCs w:val="22"/>
          <w:lang w:val="en-US"/>
        </w:rPr>
        <w:t xml:space="preserve">individual </w:t>
      </w:r>
      <w:r w:rsidR="00B8181D" w:rsidRPr="008738AB">
        <w:rPr>
          <w:sz w:val="22"/>
          <w:szCs w:val="22"/>
          <w:lang w:val="en-US"/>
        </w:rPr>
        <w:t>data-</w:t>
      </w:r>
      <w:r w:rsidR="00FC7BCE" w:rsidRPr="008738AB">
        <w:rPr>
          <w:sz w:val="22"/>
          <w:szCs w:val="22"/>
          <w:lang w:val="en-US"/>
        </w:rPr>
        <w:t>points (</w:t>
      </w:r>
      <w:r w:rsidRPr="008738AB">
        <w:rPr>
          <w:sz w:val="22"/>
          <w:szCs w:val="22"/>
          <w:lang w:val="en-US"/>
        </w:rPr>
        <w:t>diff</w:t>
      </w:r>
      <w:r w:rsidR="00B8181D" w:rsidRPr="008738AB">
        <w:rPr>
          <w:sz w:val="22"/>
          <w:szCs w:val="22"/>
          <w:lang w:val="en-US"/>
        </w:rPr>
        <w:t>erent control samples plus technical replica</w:t>
      </w:r>
      <w:r w:rsidR="009D3836" w:rsidRPr="008738AB">
        <w:rPr>
          <w:sz w:val="22"/>
          <w:szCs w:val="22"/>
          <w:lang w:val="en-US"/>
        </w:rPr>
        <w:t>te</w:t>
      </w:r>
      <w:r w:rsidR="00B8181D" w:rsidRPr="008738AB">
        <w:rPr>
          <w:sz w:val="22"/>
          <w:szCs w:val="22"/>
          <w:lang w:val="en-US"/>
        </w:rPr>
        <w:t>s</w:t>
      </w:r>
      <w:r w:rsidR="00FC7BCE" w:rsidRPr="008738AB">
        <w:rPr>
          <w:sz w:val="22"/>
          <w:szCs w:val="22"/>
          <w:lang w:val="en-US"/>
        </w:rPr>
        <w:t>). In BR</w:t>
      </w:r>
      <w:r w:rsidR="00D212A2" w:rsidRPr="008738AB">
        <w:rPr>
          <w:sz w:val="22"/>
          <w:szCs w:val="22"/>
          <w:lang w:val="en-US"/>
        </w:rPr>
        <w:t>E</w:t>
      </w:r>
      <w:r w:rsidR="00FC7BCE" w:rsidRPr="008738AB">
        <w:rPr>
          <w:sz w:val="22"/>
          <w:szCs w:val="22"/>
          <w:lang w:val="en-US"/>
        </w:rPr>
        <w:t>AST</w:t>
      </w:r>
      <w:r w:rsidRPr="008738AB">
        <w:rPr>
          <w:sz w:val="22"/>
          <w:szCs w:val="22"/>
          <w:lang w:val="en-US"/>
        </w:rPr>
        <w:t>, N indicates the number</w:t>
      </w:r>
      <w:r w:rsidR="00D20AE8" w:rsidRPr="008738AB">
        <w:rPr>
          <w:sz w:val="22"/>
          <w:szCs w:val="22"/>
          <w:lang w:val="en-US"/>
        </w:rPr>
        <w:t xml:space="preserve"> of technical replicas</w:t>
      </w:r>
      <w:r w:rsidRPr="008738AB">
        <w:rPr>
          <w:sz w:val="22"/>
          <w:szCs w:val="22"/>
          <w:lang w:val="en-US"/>
        </w:rPr>
        <w:t xml:space="preserve">. </w:t>
      </w:r>
    </w:p>
    <w:p w:rsidR="0064499D" w:rsidRPr="00880989" w:rsidRDefault="0064499D" w:rsidP="006C7F1D">
      <w:pPr>
        <w:spacing w:line="480" w:lineRule="auto"/>
        <w:jc w:val="both"/>
        <w:rPr>
          <w:rFonts w:ascii="Arial" w:hAnsi="Arial" w:cs="Arial"/>
          <w:b/>
          <w:sz w:val="22"/>
          <w:szCs w:val="22"/>
          <w:lang w:val="en-US"/>
        </w:rPr>
      </w:pPr>
    </w:p>
    <w:p w:rsidR="006C7F1D" w:rsidRPr="00FC7BCE" w:rsidRDefault="006C7F1D" w:rsidP="006C7F1D">
      <w:pPr>
        <w:spacing w:line="480" w:lineRule="auto"/>
        <w:jc w:val="both"/>
        <w:rPr>
          <w:rFonts w:ascii="Arial" w:hAnsi="Arial" w:cs="Arial"/>
          <w:sz w:val="22"/>
          <w:szCs w:val="22"/>
          <w:lang w:val="en-US"/>
        </w:rPr>
      </w:pPr>
    </w:p>
    <w:p w:rsidR="006C7F1D" w:rsidRDefault="006C7F1D">
      <w:pPr>
        <w:rPr>
          <w:lang w:val="en-GB"/>
        </w:rPr>
      </w:pPr>
    </w:p>
    <w:p w:rsidR="009E5F5F" w:rsidRDefault="007F0A17" w:rsidP="001D58B2">
      <w:pPr>
        <w:jc w:val="center"/>
        <w:rPr>
          <w:lang w:val="en-GB"/>
        </w:rPr>
      </w:pPr>
      <w:r>
        <w:rPr>
          <w:noProof/>
          <w:lang w:val="en-GB" w:eastAsia="zh-CN"/>
        </w:rPr>
        <w:lastRenderedPageBreak/>
        <w:drawing>
          <wp:inline distT="0" distB="0" distL="0" distR="0">
            <wp:extent cx="5733547" cy="4641850"/>
            <wp:effectExtent l="19050" t="0" r="503"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736569" cy="4644296"/>
                    </a:xfrm>
                    <a:prstGeom prst="rect">
                      <a:avLst/>
                    </a:prstGeom>
                    <a:noFill/>
                  </pic:spPr>
                </pic:pic>
              </a:graphicData>
            </a:graphic>
          </wp:inline>
        </w:drawing>
      </w:r>
    </w:p>
    <w:p w:rsidR="009E5F5F" w:rsidRDefault="009E5F5F">
      <w:pPr>
        <w:rPr>
          <w:lang w:val="en-GB"/>
        </w:rPr>
      </w:pPr>
    </w:p>
    <w:p w:rsidR="009E5F5F" w:rsidRDefault="009E5F5F">
      <w:pPr>
        <w:rPr>
          <w:lang w:val="en-GB"/>
        </w:rPr>
      </w:pPr>
    </w:p>
    <w:p w:rsidR="00153F85" w:rsidRPr="008738AB" w:rsidRDefault="00FA1E2B" w:rsidP="008738AB">
      <w:pPr>
        <w:spacing w:line="480" w:lineRule="auto"/>
        <w:jc w:val="both"/>
        <w:rPr>
          <w:sz w:val="22"/>
          <w:szCs w:val="22"/>
          <w:lang w:val="en-US"/>
        </w:rPr>
      </w:pPr>
      <w:r w:rsidRPr="008738AB">
        <w:rPr>
          <w:b/>
          <w:bCs/>
          <w:sz w:val="22"/>
          <w:szCs w:val="22"/>
          <w:lang w:val="en-US"/>
        </w:rPr>
        <w:t>Supp</w:t>
      </w:r>
      <w:r w:rsidR="00BE6C2C">
        <w:rPr>
          <w:b/>
          <w:bCs/>
          <w:sz w:val="22"/>
          <w:szCs w:val="22"/>
          <w:lang w:val="en-US"/>
        </w:rPr>
        <w:t>lemental</w:t>
      </w:r>
      <w:r w:rsidR="00EB3B9C">
        <w:rPr>
          <w:b/>
          <w:bCs/>
          <w:sz w:val="22"/>
          <w:szCs w:val="22"/>
          <w:lang w:val="en-US"/>
        </w:rPr>
        <w:t xml:space="preserve"> Figure 6</w:t>
      </w:r>
      <w:r w:rsidR="00BE6C2C">
        <w:rPr>
          <w:b/>
          <w:bCs/>
          <w:sz w:val="22"/>
          <w:szCs w:val="22"/>
          <w:lang w:val="en-US"/>
        </w:rPr>
        <w:t xml:space="preserve">. </w:t>
      </w:r>
      <w:r w:rsidR="00153F85" w:rsidRPr="008738AB">
        <w:rPr>
          <w:b/>
          <w:bCs/>
          <w:sz w:val="22"/>
          <w:szCs w:val="22"/>
          <w:lang w:val="en-US"/>
        </w:rPr>
        <w:t xml:space="preserve"> </w:t>
      </w:r>
      <w:r w:rsidR="00153F85" w:rsidRPr="008738AB">
        <w:rPr>
          <w:bCs/>
          <w:sz w:val="22"/>
          <w:szCs w:val="22"/>
          <w:lang w:val="en-US"/>
        </w:rPr>
        <w:t xml:space="preserve">Relative expression level of </w:t>
      </w:r>
      <w:r w:rsidR="00153F85" w:rsidRPr="008738AB">
        <w:rPr>
          <w:bCs/>
          <w:i/>
          <w:sz w:val="22"/>
          <w:szCs w:val="22"/>
          <w:lang w:val="en-US"/>
        </w:rPr>
        <w:t>BRCA1</w:t>
      </w:r>
      <w:r w:rsidR="00153F85" w:rsidRPr="008738AB">
        <w:rPr>
          <w:bCs/>
          <w:sz w:val="22"/>
          <w:szCs w:val="22"/>
          <w:lang w:val="en-US"/>
        </w:rPr>
        <w:t xml:space="preserve"> </w:t>
      </w:r>
      <w:r w:rsidR="00153F85" w:rsidRPr="008738AB">
        <w:rPr>
          <w:bCs/>
          <w:sz w:val="22"/>
          <w:szCs w:val="22"/>
          <w:lang w:val="en-US"/>
        </w:rPr>
        <w:sym w:font="Symbol" w:char="F044"/>
      </w:r>
      <w:r w:rsidR="00153F85" w:rsidRPr="008738AB">
        <w:rPr>
          <w:bCs/>
          <w:sz w:val="22"/>
          <w:szCs w:val="22"/>
          <w:lang w:val="en-US"/>
        </w:rPr>
        <w:t xml:space="preserve">5 in 4 blood related RNA sources and one breast tissue.  </w:t>
      </w:r>
      <w:r w:rsidR="00153F85" w:rsidRPr="008738AB">
        <w:rPr>
          <w:sz w:val="22"/>
          <w:szCs w:val="22"/>
          <w:lang w:val="en-US"/>
        </w:rPr>
        <w:t xml:space="preserve">33-cycle RT-PCR assays (E3-E8) </w:t>
      </w:r>
      <w:r w:rsidR="008474B8" w:rsidRPr="008738AB">
        <w:rPr>
          <w:sz w:val="22"/>
          <w:szCs w:val="22"/>
          <w:lang w:val="en-US"/>
        </w:rPr>
        <w:t>were analyzed by CE</w:t>
      </w:r>
      <w:r w:rsidR="00153F85" w:rsidRPr="008738AB">
        <w:rPr>
          <w:sz w:val="22"/>
          <w:szCs w:val="22"/>
          <w:lang w:val="en-US"/>
        </w:rPr>
        <w:t xml:space="preserve">. </w:t>
      </w:r>
      <w:r w:rsidR="006274B8" w:rsidRPr="008738AB">
        <w:rPr>
          <w:sz w:val="22"/>
          <w:szCs w:val="22"/>
          <w:lang w:val="en-US"/>
        </w:rPr>
        <w:t xml:space="preserve">The boxplot shows the ratios between the peak area of </w:t>
      </w:r>
      <w:r w:rsidR="006274B8" w:rsidRPr="008738AB">
        <w:rPr>
          <w:bCs/>
          <w:sz w:val="22"/>
          <w:szCs w:val="22"/>
          <w:lang w:val="en-US"/>
        </w:rPr>
        <w:sym w:font="Symbol" w:char="F044"/>
      </w:r>
      <w:r w:rsidR="006274B8" w:rsidRPr="008738AB">
        <w:rPr>
          <w:bCs/>
          <w:sz w:val="22"/>
          <w:szCs w:val="22"/>
          <w:lang w:val="en-US"/>
        </w:rPr>
        <w:t xml:space="preserve">5 </w:t>
      </w:r>
      <w:r w:rsidR="006274B8" w:rsidRPr="008738AB">
        <w:rPr>
          <w:sz w:val="22"/>
          <w:szCs w:val="22"/>
          <w:lang w:val="en-US"/>
        </w:rPr>
        <w:t>and the peak areas of the reference full-length transcript (Low, Q1, Median, Q3, ad High values are indicated)</w:t>
      </w:r>
      <w:r w:rsidR="00153F85" w:rsidRPr="008738AB">
        <w:rPr>
          <w:sz w:val="22"/>
          <w:szCs w:val="22"/>
          <w:lang w:val="en-US"/>
        </w:rPr>
        <w:t xml:space="preserve">. </w:t>
      </w:r>
      <w:r w:rsidR="006274B8" w:rsidRPr="008738AB">
        <w:rPr>
          <w:sz w:val="22"/>
          <w:szCs w:val="22"/>
          <w:lang w:val="en-US"/>
        </w:rPr>
        <w:t xml:space="preserve">Normal outliers (&gt;1.5 IQR) display a small circle. Extreme outliers (&gt;3 IQR) display a star sign. </w:t>
      </w:r>
      <w:r w:rsidR="00153F85" w:rsidRPr="008738AB">
        <w:rPr>
          <w:sz w:val="22"/>
          <w:szCs w:val="22"/>
          <w:lang w:val="en-US"/>
        </w:rPr>
        <w:t>N indicates the number of individual data-points (different control samples plus technical replica</w:t>
      </w:r>
      <w:r w:rsidR="009D3836" w:rsidRPr="008738AB">
        <w:rPr>
          <w:sz w:val="22"/>
          <w:szCs w:val="22"/>
          <w:lang w:val="en-US"/>
        </w:rPr>
        <w:t>te</w:t>
      </w:r>
      <w:r w:rsidR="00153F85" w:rsidRPr="008738AB">
        <w:rPr>
          <w:sz w:val="22"/>
          <w:szCs w:val="22"/>
          <w:lang w:val="en-US"/>
        </w:rPr>
        <w:t>s). In BR</w:t>
      </w:r>
      <w:r w:rsidR="00D212A2" w:rsidRPr="008738AB">
        <w:rPr>
          <w:sz w:val="22"/>
          <w:szCs w:val="22"/>
          <w:lang w:val="en-US"/>
        </w:rPr>
        <w:t>E</w:t>
      </w:r>
      <w:r w:rsidR="00153F85" w:rsidRPr="008738AB">
        <w:rPr>
          <w:sz w:val="22"/>
          <w:szCs w:val="22"/>
          <w:lang w:val="en-US"/>
        </w:rPr>
        <w:t xml:space="preserve">AST, N indicates the number of technical replicas performed. </w:t>
      </w:r>
    </w:p>
    <w:p w:rsidR="009E5F5F" w:rsidRPr="00153524" w:rsidRDefault="009E5F5F">
      <w:pPr>
        <w:rPr>
          <w:lang w:val="en-US"/>
        </w:rPr>
      </w:pPr>
    </w:p>
    <w:p w:rsidR="009E5F5F" w:rsidRDefault="007F0A17" w:rsidP="001D58B2">
      <w:pPr>
        <w:jc w:val="center"/>
        <w:rPr>
          <w:lang w:val="en-GB"/>
        </w:rPr>
      </w:pPr>
      <w:r>
        <w:rPr>
          <w:noProof/>
          <w:lang w:val="en-GB" w:eastAsia="zh-CN"/>
        </w:rPr>
        <w:lastRenderedPageBreak/>
        <w:drawing>
          <wp:inline distT="0" distB="0" distL="0" distR="0">
            <wp:extent cx="5642016" cy="4572622"/>
            <wp:effectExtent l="19050" t="0" r="0"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644989" cy="4575032"/>
                    </a:xfrm>
                    <a:prstGeom prst="rect">
                      <a:avLst/>
                    </a:prstGeom>
                    <a:noFill/>
                  </pic:spPr>
                </pic:pic>
              </a:graphicData>
            </a:graphic>
          </wp:inline>
        </w:drawing>
      </w:r>
    </w:p>
    <w:p w:rsidR="009E5F5F" w:rsidRDefault="009E5F5F">
      <w:pPr>
        <w:rPr>
          <w:lang w:val="en-GB"/>
        </w:rPr>
      </w:pPr>
    </w:p>
    <w:p w:rsidR="009E5F5F" w:rsidRDefault="009E5F5F">
      <w:pPr>
        <w:rPr>
          <w:lang w:val="en-GB"/>
        </w:rPr>
      </w:pPr>
    </w:p>
    <w:p w:rsidR="00153F85" w:rsidRPr="008738AB" w:rsidRDefault="00FA1E2B" w:rsidP="008738AB">
      <w:pPr>
        <w:spacing w:line="480" w:lineRule="auto"/>
        <w:jc w:val="both"/>
        <w:rPr>
          <w:sz w:val="22"/>
          <w:szCs w:val="22"/>
          <w:lang w:val="en-US"/>
        </w:rPr>
      </w:pPr>
      <w:r w:rsidRPr="008738AB">
        <w:rPr>
          <w:b/>
          <w:bCs/>
          <w:sz w:val="22"/>
          <w:szCs w:val="22"/>
          <w:lang w:val="en-US"/>
        </w:rPr>
        <w:t>Supp</w:t>
      </w:r>
      <w:r w:rsidR="00BE6C2C">
        <w:rPr>
          <w:b/>
          <w:bCs/>
          <w:sz w:val="22"/>
          <w:szCs w:val="22"/>
          <w:lang w:val="en-US"/>
        </w:rPr>
        <w:t>lemental</w:t>
      </w:r>
      <w:r w:rsidR="00EB3B9C">
        <w:rPr>
          <w:b/>
          <w:bCs/>
          <w:sz w:val="22"/>
          <w:szCs w:val="22"/>
          <w:lang w:val="en-US"/>
        </w:rPr>
        <w:t xml:space="preserve"> Figure 7</w:t>
      </w:r>
      <w:r w:rsidR="00BE6C2C">
        <w:rPr>
          <w:b/>
          <w:bCs/>
          <w:sz w:val="22"/>
          <w:szCs w:val="22"/>
          <w:lang w:val="en-US"/>
        </w:rPr>
        <w:t xml:space="preserve">. </w:t>
      </w:r>
      <w:r w:rsidR="00153F85" w:rsidRPr="008738AB">
        <w:rPr>
          <w:b/>
          <w:bCs/>
          <w:sz w:val="22"/>
          <w:szCs w:val="22"/>
          <w:lang w:val="en-US"/>
        </w:rPr>
        <w:t xml:space="preserve"> </w:t>
      </w:r>
      <w:r w:rsidR="00153F85" w:rsidRPr="008738AB">
        <w:rPr>
          <w:bCs/>
          <w:sz w:val="22"/>
          <w:szCs w:val="22"/>
          <w:lang w:val="en-US"/>
        </w:rPr>
        <w:t xml:space="preserve">Relative expression level of </w:t>
      </w:r>
      <w:r w:rsidR="00153F85" w:rsidRPr="008738AB">
        <w:rPr>
          <w:bCs/>
          <w:i/>
          <w:sz w:val="22"/>
          <w:szCs w:val="22"/>
          <w:lang w:val="en-US"/>
        </w:rPr>
        <w:t>BRCA1</w:t>
      </w:r>
      <w:r w:rsidR="00153F85" w:rsidRPr="008738AB">
        <w:rPr>
          <w:bCs/>
          <w:sz w:val="22"/>
          <w:szCs w:val="22"/>
          <w:lang w:val="en-US"/>
        </w:rPr>
        <w:t xml:space="preserve"> </w:t>
      </w:r>
      <w:r w:rsidR="00153F85" w:rsidRPr="008738AB">
        <w:rPr>
          <w:bCs/>
          <w:sz w:val="22"/>
          <w:szCs w:val="22"/>
          <w:lang w:val="en-US"/>
        </w:rPr>
        <w:sym w:font="Symbol" w:char="F044"/>
      </w:r>
      <w:r w:rsidR="00153F85" w:rsidRPr="008738AB">
        <w:rPr>
          <w:bCs/>
          <w:sz w:val="22"/>
          <w:szCs w:val="22"/>
          <w:lang w:val="en-US"/>
        </w:rPr>
        <w:t xml:space="preserve">5q in 4 blood related RNA sources and one breast tissue.  </w:t>
      </w:r>
      <w:r w:rsidR="00153F85" w:rsidRPr="008738AB">
        <w:rPr>
          <w:sz w:val="22"/>
          <w:szCs w:val="22"/>
          <w:lang w:val="en-US"/>
        </w:rPr>
        <w:t xml:space="preserve">33-cycle RT-PCR assays (E3-E8) </w:t>
      </w:r>
      <w:r w:rsidR="008474B8" w:rsidRPr="008738AB">
        <w:rPr>
          <w:sz w:val="22"/>
          <w:szCs w:val="22"/>
          <w:lang w:val="en-US"/>
        </w:rPr>
        <w:t>were analyzed by CE</w:t>
      </w:r>
      <w:r w:rsidR="006274B8" w:rsidRPr="008738AB">
        <w:rPr>
          <w:sz w:val="22"/>
          <w:szCs w:val="22"/>
          <w:lang w:val="en-US"/>
        </w:rPr>
        <w:t xml:space="preserve">. The boxplot shows the ratios between the peak area of </w:t>
      </w:r>
      <w:r w:rsidR="006274B8" w:rsidRPr="008738AB">
        <w:rPr>
          <w:bCs/>
          <w:sz w:val="22"/>
          <w:szCs w:val="22"/>
          <w:lang w:val="en-US"/>
        </w:rPr>
        <w:sym w:font="Symbol" w:char="F044"/>
      </w:r>
      <w:r w:rsidR="006274B8" w:rsidRPr="008738AB">
        <w:rPr>
          <w:bCs/>
          <w:sz w:val="22"/>
          <w:szCs w:val="22"/>
          <w:lang w:val="en-US"/>
        </w:rPr>
        <w:t xml:space="preserve">5q </w:t>
      </w:r>
      <w:r w:rsidR="006274B8" w:rsidRPr="008738AB">
        <w:rPr>
          <w:sz w:val="22"/>
          <w:szCs w:val="22"/>
          <w:lang w:val="en-US"/>
        </w:rPr>
        <w:t>and the peak areas of the reference full-length transcript (Low, Q1, Median, Q3, ad High values are indicated). Normal outliers (&gt;</w:t>
      </w:r>
      <w:r w:rsidR="004D4083" w:rsidRPr="008738AB">
        <w:rPr>
          <w:sz w:val="22"/>
          <w:szCs w:val="22"/>
          <w:lang w:val="en-US"/>
        </w:rPr>
        <w:t>1.5 IQR) display a small circle</w:t>
      </w:r>
      <w:r w:rsidR="006274B8" w:rsidRPr="008738AB">
        <w:rPr>
          <w:sz w:val="22"/>
          <w:szCs w:val="22"/>
          <w:lang w:val="en-US"/>
        </w:rPr>
        <w:t xml:space="preserve">. </w:t>
      </w:r>
      <w:r w:rsidR="00153F85" w:rsidRPr="008738AB">
        <w:rPr>
          <w:sz w:val="22"/>
          <w:szCs w:val="22"/>
          <w:lang w:val="en-US"/>
        </w:rPr>
        <w:t>N indicates the number of individual data-points (different control samples plus technical replica</w:t>
      </w:r>
      <w:r w:rsidR="009D3836" w:rsidRPr="008738AB">
        <w:rPr>
          <w:sz w:val="22"/>
          <w:szCs w:val="22"/>
          <w:lang w:val="en-US"/>
        </w:rPr>
        <w:t>te</w:t>
      </w:r>
      <w:r w:rsidR="00153F85" w:rsidRPr="008738AB">
        <w:rPr>
          <w:sz w:val="22"/>
          <w:szCs w:val="22"/>
          <w:lang w:val="en-US"/>
        </w:rPr>
        <w:t>s). In BR</w:t>
      </w:r>
      <w:r w:rsidR="00D212A2" w:rsidRPr="008738AB">
        <w:rPr>
          <w:sz w:val="22"/>
          <w:szCs w:val="22"/>
          <w:lang w:val="en-US"/>
        </w:rPr>
        <w:t>E</w:t>
      </w:r>
      <w:r w:rsidR="00153F85" w:rsidRPr="008738AB">
        <w:rPr>
          <w:sz w:val="22"/>
          <w:szCs w:val="22"/>
          <w:lang w:val="en-US"/>
        </w:rPr>
        <w:t xml:space="preserve">AST, N indicates the number of technical replicas performed. </w:t>
      </w:r>
    </w:p>
    <w:p w:rsidR="009E5F5F" w:rsidRPr="00153F85" w:rsidRDefault="009E5F5F">
      <w:pPr>
        <w:rPr>
          <w:lang w:val="en-US"/>
        </w:rPr>
      </w:pPr>
    </w:p>
    <w:p w:rsidR="009E5F5F" w:rsidRDefault="009E5F5F">
      <w:pPr>
        <w:rPr>
          <w:lang w:val="en-GB"/>
        </w:rPr>
      </w:pPr>
    </w:p>
    <w:p w:rsidR="009E5F5F" w:rsidRDefault="007F0A17" w:rsidP="001D58B2">
      <w:pPr>
        <w:jc w:val="center"/>
        <w:rPr>
          <w:lang w:val="en-GB"/>
        </w:rPr>
      </w:pPr>
      <w:r>
        <w:rPr>
          <w:noProof/>
          <w:lang w:val="en-GB" w:eastAsia="zh-CN"/>
        </w:rPr>
        <w:lastRenderedPageBreak/>
        <w:drawing>
          <wp:inline distT="0" distB="0" distL="0" distR="0">
            <wp:extent cx="5679319" cy="4597400"/>
            <wp:effectExtent l="19050" t="0" r="0" b="0"/>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679319" cy="4597400"/>
                    </a:xfrm>
                    <a:prstGeom prst="rect">
                      <a:avLst/>
                    </a:prstGeom>
                    <a:noFill/>
                  </pic:spPr>
                </pic:pic>
              </a:graphicData>
            </a:graphic>
          </wp:inline>
        </w:drawing>
      </w:r>
    </w:p>
    <w:p w:rsidR="009E5F5F" w:rsidRDefault="009E5F5F">
      <w:pPr>
        <w:rPr>
          <w:lang w:val="en-GB"/>
        </w:rPr>
      </w:pPr>
    </w:p>
    <w:p w:rsidR="009E5F5F" w:rsidRDefault="009E5F5F">
      <w:pPr>
        <w:rPr>
          <w:lang w:val="en-GB"/>
        </w:rPr>
      </w:pPr>
    </w:p>
    <w:p w:rsidR="00153F85" w:rsidRPr="008738AB" w:rsidRDefault="00FA1E2B" w:rsidP="008738AB">
      <w:pPr>
        <w:spacing w:line="480" w:lineRule="auto"/>
        <w:jc w:val="both"/>
        <w:rPr>
          <w:sz w:val="22"/>
          <w:szCs w:val="22"/>
          <w:lang w:val="en-US"/>
        </w:rPr>
      </w:pPr>
      <w:r w:rsidRPr="008738AB">
        <w:rPr>
          <w:b/>
          <w:bCs/>
          <w:sz w:val="22"/>
          <w:szCs w:val="22"/>
          <w:lang w:val="en-US"/>
        </w:rPr>
        <w:t>Supp</w:t>
      </w:r>
      <w:r w:rsidR="00BE6C2C">
        <w:rPr>
          <w:b/>
          <w:bCs/>
          <w:sz w:val="22"/>
          <w:szCs w:val="22"/>
          <w:lang w:val="en-US"/>
        </w:rPr>
        <w:t>lemental</w:t>
      </w:r>
      <w:r w:rsidR="00EB3B9C">
        <w:rPr>
          <w:b/>
          <w:bCs/>
          <w:sz w:val="22"/>
          <w:szCs w:val="22"/>
          <w:lang w:val="en-US"/>
        </w:rPr>
        <w:t xml:space="preserve"> Figure 8</w:t>
      </w:r>
      <w:r w:rsidR="00BE6C2C">
        <w:rPr>
          <w:b/>
          <w:bCs/>
          <w:sz w:val="22"/>
          <w:szCs w:val="22"/>
          <w:lang w:val="en-US"/>
        </w:rPr>
        <w:t xml:space="preserve">. </w:t>
      </w:r>
      <w:r w:rsidR="00153F85" w:rsidRPr="008738AB">
        <w:rPr>
          <w:b/>
          <w:bCs/>
          <w:sz w:val="22"/>
          <w:szCs w:val="22"/>
          <w:lang w:val="en-US"/>
        </w:rPr>
        <w:t xml:space="preserve"> </w:t>
      </w:r>
      <w:r w:rsidR="00153F85" w:rsidRPr="008738AB">
        <w:rPr>
          <w:bCs/>
          <w:sz w:val="22"/>
          <w:szCs w:val="22"/>
          <w:lang w:val="en-US"/>
        </w:rPr>
        <w:t xml:space="preserve">Relative expression level of </w:t>
      </w:r>
      <w:r w:rsidR="00153F85" w:rsidRPr="008738AB">
        <w:rPr>
          <w:bCs/>
          <w:i/>
          <w:sz w:val="22"/>
          <w:szCs w:val="22"/>
          <w:lang w:val="en-US"/>
        </w:rPr>
        <w:t>BRCA1</w:t>
      </w:r>
      <w:r w:rsidR="00153F85" w:rsidRPr="008738AB">
        <w:rPr>
          <w:bCs/>
          <w:sz w:val="22"/>
          <w:szCs w:val="22"/>
          <w:lang w:val="en-US"/>
        </w:rPr>
        <w:t xml:space="preserve"> </w:t>
      </w:r>
      <w:r w:rsidR="00153F85" w:rsidRPr="008738AB">
        <w:rPr>
          <w:bCs/>
          <w:sz w:val="22"/>
          <w:szCs w:val="22"/>
          <w:lang w:val="en-US"/>
        </w:rPr>
        <w:sym w:font="Symbol" w:char="F044"/>
      </w:r>
      <w:r w:rsidR="00153F85" w:rsidRPr="008738AB">
        <w:rPr>
          <w:bCs/>
          <w:sz w:val="22"/>
          <w:szCs w:val="22"/>
          <w:lang w:val="en-US"/>
        </w:rPr>
        <w:t xml:space="preserve">8p in 4 blood related RNA sources and one breast tissue.  </w:t>
      </w:r>
      <w:r w:rsidR="00153F85" w:rsidRPr="008738AB">
        <w:rPr>
          <w:sz w:val="22"/>
          <w:szCs w:val="22"/>
          <w:lang w:val="en-US"/>
        </w:rPr>
        <w:t xml:space="preserve">33-cycle </w:t>
      </w:r>
      <w:r w:rsidR="00A25A87" w:rsidRPr="008738AB">
        <w:rPr>
          <w:sz w:val="22"/>
          <w:szCs w:val="22"/>
          <w:lang w:val="en-US"/>
        </w:rPr>
        <w:t>RT-PCR assays</w:t>
      </w:r>
      <w:r w:rsidR="00153F85" w:rsidRPr="008738AB">
        <w:rPr>
          <w:sz w:val="22"/>
          <w:szCs w:val="22"/>
          <w:lang w:val="en-US"/>
        </w:rPr>
        <w:t xml:space="preserve"> </w:t>
      </w:r>
      <w:r w:rsidR="008474B8" w:rsidRPr="008738AB">
        <w:rPr>
          <w:sz w:val="22"/>
          <w:szCs w:val="22"/>
          <w:lang w:val="en-US"/>
        </w:rPr>
        <w:t>were analyzed by CE</w:t>
      </w:r>
      <w:r w:rsidR="006274B8" w:rsidRPr="008738AB">
        <w:rPr>
          <w:sz w:val="22"/>
          <w:szCs w:val="22"/>
          <w:lang w:val="en-US"/>
        </w:rPr>
        <w:t xml:space="preserve">. The boxplot shows the ratios between the peak area of </w:t>
      </w:r>
      <w:r w:rsidR="006274B8" w:rsidRPr="008738AB">
        <w:rPr>
          <w:bCs/>
          <w:sz w:val="22"/>
          <w:szCs w:val="22"/>
          <w:lang w:val="en-US"/>
        </w:rPr>
        <w:sym w:font="Symbol" w:char="F044"/>
      </w:r>
      <w:r w:rsidR="006274B8" w:rsidRPr="008738AB">
        <w:rPr>
          <w:bCs/>
          <w:sz w:val="22"/>
          <w:szCs w:val="22"/>
          <w:lang w:val="en-US"/>
        </w:rPr>
        <w:t xml:space="preserve">8p </w:t>
      </w:r>
      <w:r w:rsidR="006274B8" w:rsidRPr="008738AB">
        <w:rPr>
          <w:sz w:val="22"/>
          <w:szCs w:val="22"/>
          <w:lang w:val="en-US"/>
        </w:rPr>
        <w:t xml:space="preserve">and the peak areas of the reference full-length transcript (Low, Q1, Median, Q3, ad High values are indicated). Normal outliers (&gt;1.5 IQR) display a small circle. Extreme outliers (&gt;3 IQR) display a star sign. </w:t>
      </w:r>
      <w:r w:rsidR="00153F85" w:rsidRPr="008738AB">
        <w:rPr>
          <w:sz w:val="22"/>
          <w:szCs w:val="22"/>
          <w:lang w:val="en-US"/>
        </w:rPr>
        <w:t>N indicates the number of individual data-points (different control samples plus technical replica</w:t>
      </w:r>
      <w:r w:rsidR="009D3836" w:rsidRPr="008738AB">
        <w:rPr>
          <w:sz w:val="22"/>
          <w:szCs w:val="22"/>
          <w:lang w:val="en-US"/>
        </w:rPr>
        <w:t>te</w:t>
      </w:r>
      <w:r w:rsidR="00153F85" w:rsidRPr="008738AB">
        <w:rPr>
          <w:sz w:val="22"/>
          <w:szCs w:val="22"/>
          <w:lang w:val="en-US"/>
        </w:rPr>
        <w:t>s). In BR</w:t>
      </w:r>
      <w:r w:rsidR="00D212A2" w:rsidRPr="008738AB">
        <w:rPr>
          <w:sz w:val="22"/>
          <w:szCs w:val="22"/>
          <w:lang w:val="en-US"/>
        </w:rPr>
        <w:t>E</w:t>
      </w:r>
      <w:r w:rsidR="00153F85" w:rsidRPr="008738AB">
        <w:rPr>
          <w:sz w:val="22"/>
          <w:szCs w:val="22"/>
          <w:lang w:val="en-US"/>
        </w:rPr>
        <w:t xml:space="preserve">AST, N indicates the number of technical replicas performed. </w:t>
      </w:r>
    </w:p>
    <w:p w:rsidR="009E5F5F" w:rsidRPr="00153F85" w:rsidRDefault="009E5F5F">
      <w:pPr>
        <w:rPr>
          <w:lang w:val="en-US"/>
        </w:rPr>
      </w:pPr>
    </w:p>
    <w:p w:rsidR="009E5F5F" w:rsidRDefault="009E5F5F">
      <w:pPr>
        <w:rPr>
          <w:lang w:val="en-GB"/>
        </w:rPr>
      </w:pPr>
    </w:p>
    <w:p w:rsidR="001D58B2" w:rsidRDefault="001D58B2" w:rsidP="001D58B2">
      <w:pPr>
        <w:jc w:val="center"/>
        <w:rPr>
          <w:lang w:val="en-GB"/>
        </w:rPr>
      </w:pPr>
    </w:p>
    <w:p w:rsidR="009E5F5F" w:rsidRDefault="007F0A17" w:rsidP="001D58B2">
      <w:pPr>
        <w:jc w:val="center"/>
        <w:rPr>
          <w:lang w:val="en-GB"/>
        </w:rPr>
      </w:pPr>
      <w:r>
        <w:rPr>
          <w:noProof/>
          <w:lang w:val="en-GB" w:eastAsia="zh-CN"/>
        </w:rPr>
        <w:lastRenderedPageBreak/>
        <w:drawing>
          <wp:inline distT="0" distB="0" distL="0" distR="0">
            <wp:extent cx="5645150" cy="4569740"/>
            <wp:effectExtent l="19050" t="0" r="0" b="0"/>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645150" cy="4569740"/>
                    </a:xfrm>
                    <a:prstGeom prst="rect">
                      <a:avLst/>
                    </a:prstGeom>
                    <a:noFill/>
                  </pic:spPr>
                </pic:pic>
              </a:graphicData>
            </a:graphic>
          </wp:inline>
        </w:drawing>
      </w:r>
    </w:p>
    <w:p w:rsidR="001D58B2" w:rsidRDefault="001D58B2" w:rsidP="001D58B2">
      <w:pPr>
        <w:jc w:val="center"/>
        <w:rPr>
          <w:lang w:val="en-GB"/>
        </w:rPr>
      </w:pPr>
    </w:p>
    <w:p w:rsidR="001D58B2" w:rsidRDefault="001D58B2" w:rsidP="001D58B2">
      <w:pPr>
        <w:jc w:val="center"/>
        <w:rPr>
          <w:lang w:val="en-GB"/>
        </w:rPr>
      </w:pPr>
    </w:p>
    <w:p w:rsidR="00A25A87" w:rsidRPr="008738AB" w:rsidRDefault="00FA1E2B" w:rsidP="008738AB">
      <w:pPr>
        <w:spacing w:line="480" w:lineRule="auto"/>
        <w:jc w:val="both"/>
        <w:rPr>
          <w:sz w:val="22"/>
          <w:szCs w:val="22"/>
          <w:lang w:val="en-US"/>
        </w:rPr>
      </w:pPr>
      <w:r w:rsidRPr="008738AB">
        <w:rPr>
          <w:b/>
          <w:bCs/>
          <w:sz w:val="22"/>
          <w:szCs w:val="22"/>
          <w:lang w:val="en-US"/>
        </w:rPr>
        <w:t>Supp</w:t>
      </w:r>
      <w:r w:rsidR="00BE6C2C">
        <w:rPr>
          <w:b/>
          <w:bCs/>
          <w:sz w:val="22"/>
          <w:szCs w:val="22"/>
          <w:lang w:val="en-US"/>
        </w:rPr>
        <w:t>lemental</w:t>
      </w:r>
      <w:r w:rsidR="009A533D">
        <w:rPr>
          <w:b/>
          <w:bCs/>
          <w:sz w:val="22"/>
          <w:szCs w:val="22"/>
          <w:lang w:val="en-US"/>
        </w:rPr>
        <w:t xml:space="preserve"> Figure 9</w:t>
      </w:r>
      <w:r w:rsidR="00BE6C2C">
        <w:rPr>
          <w:b/>
          <w:bCs/>
          <w:sz w:val="22"/>
          <w:szCs w:val="22"/>
          <w:lang w:val="en-US"/>
        </w:rPr>
        <w:t xml:space="preserve">. </w:t>
      </w:r>
      <w:r w:rsidR="00A25A87" w:rsidRPr="008738AB">
        <w:rPr>
          <w:b/>
          <w:bCs/>
          <w:sz w:val="22"/>
          <w:szCs w:val="22"/>
          <w:lang w:val="en-US"/>
        </w:rPr>
        <w:t xml:space="preserve"> </w:t>
      </w:r>
      <w:r w:rsidR="00A25A87" w:rsidRPr="008738AB">
        <w:rPr>
          <w:bCs/>
          <w:sz w:val="22"/>
          <w:szCs w:val="22"/>
          <w:lang w:val="en-US"/>
        </w:rPr>
        <w:t xml:space="preserve">Relative expression level of </w:t>
      </w:r>
      <w:r w:rsidR="00A25A87" w:rsidRPr="008738AB">
        <w:rPr>
          <w:bCs/>
          <w:i/>
          <w:sz w:val="22"/>
          <w:szCs w:val="22"/>
          <w:lang w:val="en-US"/>
        </w:rPr>
        <w:t>BRCA1</w:t>
      </w:r>
      <w:r w:rsidR="00A25A87" w:rsidRPr="008738AB">
        <w:rPr>
          <w:bCs/>
          <w:sz w:val="22"/>
          <w:szCs w:val="22"/>
          <w:lang w:val="en-US"/>
        </w:rPr>
        <w:t xml:space="preserve"> </w:t>
      </w:r>
      <w:r w:rsidR="00A25A87" w:rsidRPr="008738AB">
        <w:rPr>
          <w:bCs/>
          <w:sz w:val="22"/>
          <w:szCs w:val="22"/>
          <w:lang w:val="en-US"/>
        </w:rPr>
        <w:sym w:font="Symbol" w:char="F044"/>
      </w:r>
      <w:r w:rsidR="00A25A87" w:rsidRPr="008738AB">
        <w:rPr>
          <w:bCs/>
          <w:sz w:val="22"/>
          <w:szCs w:val="22"/>
          <w:lang w:val="en-US"/>
        </w:rPr>
        <w:t xml:space="preserve">9 in 4 blood related RNA sources and one breast tissue.  </w:t>
      </w:r>
      <w:r w:rsidR="00A25A87" w:rsidRPr="008738AB">
        <w:rPr>
          <w:sz w:val="22"/>
          <w:szCs w:val="22"/>
          <w:lang w:val="en-US"/>
        </w:rPr>
        <w:t xml:space="preserve">33-cycle RT-PCR assays </w:t>
      </w:r>
      <w:r w:rsidR="008474B8" w:rsidRPr="008738AB">
        <w:rPr>
          <w:sz w:val="22"/>
          <w:szCs w:val="22"/>
          <w:lang w:val="en-US"/>
        </w:rPr>
        <w:t>were analyzed by CE</w:t>
      </w:r>
      <w:r w:rsidR="006274B8" w:rsidRPr="008738AB">
        <w:rPr>
          <w:sz w:val="22"/>
          <w:szCs w:val="22"/>
          <w:lang w:val="en-US"/>
        </w:rPr>
        <w:t xml:space="preserve">. The boxplot shows the ratios between the peak area of </w:t>
      </w:r>
      <w:r w:rsidR="006274B8" w:rsidRPr="008738AB">
        <w:rPr>
          <w:bCs/>
          <w:sz w:val="22"/>
          <w:szCs w:val="22"/>
          <w:lang w:val="en-US"/>
        </w:rPr>
        <w:sym w:font="Symbol" w:char="F044"/>
      </w:r>
      <w:r w:rsidR="006274B8" w:rsidRPr="008738AB">
        <w:rPr>
          <w:bCs/>
          <w:sz w:val="22"/>
          <w:szCs w:val="22"/>
          <w:lang w:val="en-US"/>
        </w:rPr>
        <w:t xml:space="preserve">9 </w:t>
      </w:r>
      <w:r w:rsidR="006274B8" w:rsidRPr="008738AB">
        <w:rPr>
          <w:sz w:val="22"/>
          <w:szCs w:val="22"/>
          <w:lang w:val="en-US"/>
        </w:rPr>
        <w:t xml:space="preserve">and the peak areas of the reference full-length transcript (Low, Q1, Median, Q3, ad High values are indicated). </w:t>
      </w:r>
      <w:r w:rsidR="00A25A87" w:rsidRPr="008738AB">
        <w:rPr>
          <w:sz w:val="22"/>
          <w:szCs w:val="22"/>
          <w:lang w:val="en-US"/>
        </w:rPr>
        <w:t>N indicates the number of individual data-points (different control samples plus technical replica</w:t>
      </w:r>
      <w:r w:rsidR="009D3836" w:rsidRPr="008738AB">
        <w:rPr>
          <w:sz w:val="22"/>
          <w:szCs w:val="22"/>
          <w:lang w:val="en-US"/>
        </w:rPr>
        <w:t>te</w:t>
      </w:r>
      <w:r w:rsidR="00A25A87" w:rsidRPr="008738AB">
        <w:rPr>
          <w:sz w:val="22"/>
          <w:szCs w:val="22"/>
          <w:lang w:val="en-US"/>
        </w:rPr>
        <w:t>s). In BR</w:t>
      </w:r>
      <w:r w:rsidR="00D212A2" w:rsidRPr="008738AB">
        <w:rPr>
          <w:sz w:val="22"/>
          <w:szCs w:val="22"/>
          <w:lang w:val="en-US"/>
        </w:rPr>
        <w:t>E</w:t>
      </w:r>
      <w:r w:rsidR="00A25A87" w:rsidRPr="008738AB">
        <w:rPr>
          <w:sz w:val="22"/>
          <w:szCs w:val="22"/>
          <w:lang w:val="en-US"/>
        </w:rPr>
        <w:t xml:space="preserve">AST, N indicates the number of technical replicas performed. </w:t>
      </w:r>
    </w:p>
    <w:p w:rsidR="00A25A87" w:rsidRPr="00153F85" w:rsidRDefault="00A25A87" w:rsidP="00A25A87">
      <w:pPr>
        <w:rPr>
          <w:lang w:val="en-US"/>
        </w:rPr>
      </w:pPr>
    </w:p>
    <w:p w:rsidR="001D58B2" w:rsidRPr="00A25A87" w:rsidRDefault="001D58B2" w:rsidP="001D58B2">
      <w:pPr>
        <w:jc w:val="center"/>
        <w:rPr>
          <w:lang w:val="en-US"/>
        </w:rPr>
      </w:pPr>
    </w:p>
    <w:p w:rsidR="001D58B2" w:rsidRDefault="00AE594B" w:rsidP="001D58B2">
      <w:pPr>
        <w:jc w:val="center"/>
        <w:rPr>
          <w:lang w:val="en-GB"/>
        </w:rPr>
      </w:pPr>
      <w:r>
        <w:rPr>
          <w:noProof/>
          <w:lang w:val="en-GB" w:eastAsia="zh-CN"/>
        </w:rPr>
        <w:lastRenderedPageBreak/>
        <w:drawing>
          <wp:inline distT="0" distB="0" distL="0" distR="0">
            <wp:extent cx="5617972" cy="4565650"/>
            <wp:effectExtent l="19050" t="0" r="1778" b="0"/>
            <wp:docPr id="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620184" cy="4567448"/>
                    </a:xfrm>
                    <a:prstGeom prst="rect">
                      <a:avLst/>
                    </a:prstGeom>
                    <a:noFill/>
                  </pic:spPr>
                </pic:pic>
              </a:graphicData>
            </a:graphic>
          </wp:inline>
        </w:drawing>
      </w:r>
    </w:p>
    <w:p w:rsidR="001D58B2" w:rsidRDefault="001D58B2" w:rsidP="001D58B2">
      <w:pPr>
        <w:jc w:val="center"/>
        <w:rPr>
          <w:lang w:val="en-GB"/>
        </w:rPr>
      </w:pPr>
    </w:p>
    <w:p w:rsidR="001D58B2" w:rsidRDefault="001D58B2" w:rsidP="001D58B2">
      <w:pPr>
        <w:jc w:val="center"/>
        <w:rPr>
          <w:lang w:val="en-GB"/>
        </w:rPr>
      </w:pPr>
    </w:p>
    <w:p w:rsidR="00A25A87" w:rsidRPr="008738AB" w:rsidRDefault="00FA1E2B" w:rsidP="008738AB">
      <w:pPr>
        <w:spacing w:line="480" w:lineRule="auto"/>
        <w:jc w:val="both"/>
        <w:rPr>
          <w:sz w:val="22"/>
          <w:szCs w:val="22"/>
          <w:lang w:val="en-US"/>
        </w:rPr>
      </w:pPr>
      <w:r w:rsidRPr="008738AB">
        <w:rPr>
          <w:b/>
          <w:bCs/>
          <w:sz w:val="22"/>
          <w:szCs w:val="22"/>
          <w:lang w:val="en-US"/>
        </w:rPr>
        <w:t>Supp</w:t>
      </w:r>
      <w:r w:rsidR="00BE6C2C">
        <w:rPr>
          <w:b/>
          <w:bCs/>
          <w:sz w:val="22"/>
          <w:szCs w:val="22"/>
          <w:lang w:val="en-US"/>
        </w:rPr>
        <w:t xml:space="preserve">lemental </w:t>
      </w:r>
      <w:r w:rsidR="009A533D">
        <w:rPr>
          <w:b/>
          <w:bCs/>
          <w:sz w:val="22"/>
          <w:szCs w:val="22"/>
          <w:lang w:val="en-US"/>
        </w:rPr>
        <w:t xml:space="preserve"> Figure 10</w:t>
      </w:r>
      <w:r w:rsidR="00BE6C2C">
        <w:rPr>
          <w:b/>
          <w:bCs/>
          <w:sz w:val="22"/>
          <w:szCs w:val="22"/>
          <w:lang w:val="en-US"/>
        </w:rPr>
        <w:t xml:space="preserve">. </w:t>
      </w:r>
      <w:r w:rsidR="00A25A87" w:rsidRPr="008738AB">
        <w:rPr>
          <w:b/>
          <w:bCs/>
          <w:sz w:val="22"/>
          <w:szCs w:val="22"/>
          <w:lang w:val="en-US"/>
        </w:rPr>
        <w:t xml:space="preserve"> </w:t>
      </w:r>
      <w:r w:rsidR="00A25A87" w:rsidRPr="008738AB">
        <w:rPr>
          <w:bCs/>
          <w:sz w:val="22"/>
          <w:szCs w:val="22"/>
          <w:lang w:val="en-US"/>
        </w:rPr>
        <w:t xml:space="preserve">Relative expression level of </w:t>
      </w:r>
      <w:r w:rsidR="00A25A87" w:rsidRPr="008738AB">
        <w:rPr>
          <w:bCs/>
          <w:i/>
          <w:sz w:val="22"/>
          <w:szCs w:val="22"/>
          <w:lang w:val="en-US"/>
        </w:rPr>
        <w:t>BRCA1</w:t>
      </w:r>
      <w:r w:rsidR="00A25A87" w:rsidRPr="008738AB">
        <w:rPr>
          <w:bCs/>
          <w:sz w:val="22"/>
          <w:szCs w:val="22"/>
          <w:lang w:val="en-US"/>
        </w:rPr>
        <w:t xml:space="preserve"> </w:t>
      </w:r>
      <w:r w:rsidR="00A25A87" w:rsidRPr="008738AB">
        <w:rPr>
          <w:bCs/>
          <w:sz w:val="22"/>
          <w:szCs w:val="22"/>
          <w:lang w:val="en-US"/>
        </w:rPr>
        <w:sym w:font="Symbol" w:char="F044"/>
      </w:r>
      <w:r w:rsidR="00A25A87" w:rsidRPr="008738AB">
        <w:rPr>
          <w:bCs/>
          <w:sz w:val="22"/>
          <w:szCs w:val="22"/>
          <w:lang w:val="en-US"/>
        </w:rPr>
        <w:t xml:space="preserve">9,10 in 4 blood related RNA sources and one breast tissue.  </w:t>
      </w:r>
      <w:r w:rsidR="00A25A87" w:rsidRPr="008738AB">
        <w:rPr>
          <w:sz w:val="22"/>
          <w:szCs w:val="22"/>
          <w:lang w:val="en-US"/>
        </w:rPr>
        <w:t xml:space="preserve">33-cycle RT-PCR assays </w:t>
      </w:r>
      <w:r w:rsidR="008474B8" w:rsidRPr="008738AB">
        <w:rPr>
          <w:sz w:val="22"/>
          <w:szCs w:val="22"/>
          <w:lang w:val="en-US"/>
        </w:rPr>
        <w:t>were analyzed by CE</w:t>
      </w:r>
      <w:r w:rsidR="006274B8" w:rsidRPr="008738AB">
        <w:rPr>
          <w:sz w:val="22"/>
          <w:szCs w:val="22"/>
          <w:lang w:val="en-US"/>
        </w:rPr>
        <w:t xml:space="preserve">. The boxplot shows the ratios between the peak area of </w:t>
      </w:r>
      <w:r w:rsidR="006274B8" w:rsidRPr="008738AB">
        <w:rPr>
          <w:bCs/>
          <w:sz w:val="22"/>
          <w:szCs w:val="22"/>
          <w:lang w:val="en-US"/>
        </w:rPr>
        <w:sym w:font="Symbol" w:char="F044"/>
      </w:r>
      <w:r w:rsidR="006274B8" w:rsidRPr="008738AB">
        <w:rPr>
          <w:bCs/>
          <w:sz w:val="22"/>
          <w:szCs w:val="22"/>
          <w:lang w:val="en-US"/>
        </w:rPr>
        <w:t xml:space="preserve">9,10 </w:t>
      </w:r>
      <w:r w:rsidR="006274B8" w:rsidRPr="008738AB">
        <w:rPr>
          <w:sz w:val="22"/>
          <w:szCs w:val="22"/>
          <w:lang w:val="en-US"/>
        </w:rPr>
        <w:t xml:space="preserve">and the peak areas of the reference full-length transcript (Low, Q1, Median, Q3, ad High values are indicated). Normal outliers (&gt;1.5 IQR) display a small circle. Extreme outliers (&gt;3 IQR) display a star sign. </w:t>
      </w:r>
      <w:r w:rsidR="00A25A87" w:rsidRPr="008738AB">
        <w:rPr>
          <w:sz w:val="22"/>
          <w:szCs w:val="22"/>
          <w:lang w:val="en-US"/>
        </w:rPr>
        <w:t>N indicates the number of individual data-points (different control samples plus technical replica</w:t>
      </w:r>
      <w:r w:rsidR="009D3836" w:rsidRPr="008738AB">
        <w:rPr>
          <w:sz w:val="22"/>
          <w:szCs w:val="22"/>
          <w:lang w:val="en-US"/>
        </w:rPr>
        <w:t>te</w:t>
      </w:r>
      <w:r w:rsidR="00A25A87" w:rsidRPr="008738AB">
        <w:rPr>
          <w:sz w:val="22"/>
          <w:szCs w:val="22"/>
          <w:lang w:val="en-US"/>
        </w:rPr>
        <w:t>s). In BR</w:t>
      </w:r>
      <w:r w:rsidR="00D212A2" w:rsidRPr="008738AB">
        <w:rPr>
          <w:sz w:val="22"/>
          <w:szCs w:val="22"/>
          <w:lang w:val="en-US"/>
        </w:rPr>
        <w:t>E</w:t>
      </w:r>
      <w:r w:rsidR="00A25A87" w:rsidRPr="008738AB">
        <w:rPr>
          <w:sz w:val="22"/>
          <w:szCs w:val="22"/>
          <w:lang w:val="en-US"/>
        </w:rPr>
        <w:t xml:space="preserve">AST, N indicates the number of technical replicas performed. </w:t>
      </w:r>
    </w:p>
    <w:p w:rsidR="00A25A87" w:rsidRPr="00153F85" w:rsidRDefault="00A25A87" w:rsidP="00A25A87">
      <w:pPr>
        <w:rPr>
          <w:lang w:val="en-US"/>
        </w:rPr>
      </w:pPr>
    </w:p>
    <w:p w:rsidR="001D58B2" w:rsidRPr="00A25A87" w:rsidRDefault="001D58B2" w:rsidP="001D58B2">
      <w:pPr>
        <w:jc w:val="center"/>
        <w:rPr>
          <w:lang w:val="en-US"/>
        </w:rPr>
      </w:pPr>
    </w:p>
    <w:p w:rsidR="001D58B2" w:rsidRDefault="001D58B2" w:rsidP="001D58B2">
      <w:pPr>
        <w:jc w:val="center"/>
        <w:rPr>
          <w:lang w:val="en-GB"/>
        </w:rPr>
      </w:pPr>
    </w:p>
    <w:p w:rsidR="001D58B2" w:rsidRDefault="001D58B2" w:rsidP="001D58B2">
      <w:pPr>
        <w:jc w:val="center"/>
        <w:rPr>
          <w:lang w:val="en-GB"/>
        </w:rPr>
      </w:pPr>
    </w:p>
    <w:p w:rsidR="001D58B2" w:rsidRDefault="001D58B2" w:rsidP="001D58B2">
      <w:pPr>
        <w:jc w:val="center"/>
        <w:rPr>
          <w:lang w:val="en-GB"/>
        </w:rPr>
      </w:pPr>
    </w:p>
    <w:p w:rsidR="001D58B2" w:rsidRDefault="00AE594B" w:rsidP="001D58B2">
      <w:pPr>
        <w:jc w:val="center"/>
        <w:rPr>
          <w:lang w:val="en-GB"/>
        </w:rPr>
      </w:pPr>
      <w:r>
        <w:rPr>
          <w:noProof/>
          <w:lang w:val="en-GB" w:eastAsia="zh-CN"/>
        </w:rPr>
        <w:lastRenderedPageBreak/>
        <w:drawing>
          <wp:inline distT="0" distB="0" distL="0" distR="0">
            <wp:extent cx="5627592" cy="4578350"/>
            <wp:effectExtent l="19050" t="0" r="0" b="0"/>
            <wp:docPr id="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629808" cy="4580153"/>
                    </a:xfrm>
                    <a:prstGeom prst="rect">
                      <a:avLst/>
                    </a:prstGeom>
                    <a:noFill/>
                  </pic:spPr>
                </pic:pic>
              </a:graphicData>
            </a:graphic>
          </wp:inline>
        </w:drawing>
      </w:r>
    </w:p>
    <w:p w:rsidR="001D58B2" w:rsidRDefault="001D58B2" w:rsidP="001D58B2">
      <w:pPr>
        <w:jc w:val="center"/>
        <w:rPr>
          <w:lang w:val="en-GB"/>
        </w:rPr>
      </w:pPr>
    </w:p>
    <w:p w:rsidR="001D58B2" w:rsidRDefault="001D58B2" w:rsidP="001D58B2">
      <w:pPr>
        <w:jc w:val="center"/>
        <w:rPr>
          <w:lang w:val="en-GB"/>
        </w:rPr>
      </w:pPr>
    </w:p>
    <w:p w:rsidR="00A25A87" w:rsidRPr="008738AB" w:rsidRDefault="00FA1E2B" w:rsidP="008738AB">
      <w:pPr>
        <w:spacing w:line="480" w:lineRule="auto"/>
        <w:jc w:val="both"/>
        <w:rPr>
          <w:sz w:val="22"/>
          <w:szCs w:val="22"/>
          <w:lang w:val="en-US"/>
        </w:rPr>
      </w:pPr>
      <w:r w:rsidRPr="008738AB">
        <w:rPr>
          <w:b/>
          <w:bCs/>
          <w:sz w:val="22"/>
          <w:szCs w:val="22"/>
          <w:lang w:val="en-US"/>
        </w:rPr>
        <w:t>Supp</w:t>
      </w:r>
      <w:r w:rsidR="00BE6C2C">
        <w:rPr>
          <w:b/>
          <w:bCs/>
          <w:sz w:val="22"/>
          <w:szCs w:val="22"/>
          <w:lang w:val="en-US"/>
        </w:rPr>
        <w:t xml:space="preserve">lemental </w:t>
      </w:r>
      <w:r w:rsidR="009A533D">
        <w:rPr>
          <w:b/>
          <w:bCs/>
          <w:sz w:val="22"/>
          <w:szCs w:val="22"/>
          <w:lang w:val="en-US"/>
        </w:rPr>
        <w:t xml:space="preserve"> Figure 11</w:t>
      </w:r>
      <w:r w:rsidR="00BE6C2C">
        <w:rPr>
          <w:b/>
          <w:bCs/>
          <w:sz w:val="22"/>
          <w:szCs w:val="22"/>
          <w:lang w:val="en-US"/>
        </w:rPr>
        <w:t xml:space="preserve">. </w:t>
      </w:r>
      <w:r w:rsidR="00A25A87" w:rsidRPr="008738AB">
        <w:rPr>
          <w:b/>
          <w:bCs/>
          <w:sz w:val="22"/>
          <w:szCs w:val="22"/>
          <w:lang w:val="en-US"/>
        </w:rPr>
        <w:t xml:space="preserve"> </w:t>
      </w:r>
      <w:r w:rsidR="00A25A87" w:rsidRPr="008738AB">
        <w:rPr>
          <w:bCs/>
          <w:sz w:val="22"/>
          <w:szCs w:val="22"/>
          <w:lang w:val="en-US"/>
        </w:rPr>
        <w:t xml:space="preserve">Relative expression level of </w:t>
      </w:r>
      <w:r w:rsidR="00A25A87" w:rsidRPr="008738AB">
        <w:rPr>
          <w:bCs/>
          <w:i/>
          <w:sz w:val="22"/>
          <w:szCs w:val="22"/>
          <w:lang w:val="en-US"/>
        </w:rPr>
        <w:t>BRCA1</w:t>
      </w:r>
      <w:r w:rsidR="00A25A87" w:rsidRPr="008738AB">
        <w:rPr>
          <w:bCs/>
          <w:sz w:val="22"/>
          <w:szCs w:val="22"/>
          <w:lang w:val="en-US"/>
        </w:rPr>
        <w:t xml:space="preserve"> </w:t>
      </w:r>
      <w:r w:rsidR="00A25A87" w:rsidRPr="008738AB">
        <w:rPr>
          <w:bCs/>
          <w:sz w:val="22"/>
          <w:szCs w:val="22"/>
          <w:lang w:val="en-US"/>
        </w:rPr>
        <w:sym w:font="Symbol" w:char="F044"/>
      </w:r>
      <w:r w:rsidR="00A25A87" w:rsidRPr="008738AB">
        <w:rPr>
          <w:bCs/>
          <w:sz w:val="22"/>
          <w:szCs w:val="22"/>
          <w:lang w:val="en-US"/>
        </w:rPr>
        <w:t xml:space="preserve">13p in 4 blood related RNA sources and one breast tissue.  </w:t>
      </w:r>
      <w:r w:rsidR="00A25A87" w:rsidRPr="008738AB">
        <w:rPr>
          <w:sz w:val="22"/>
          <w:szCs w:val="22"/>
          <w:lang w:val="en-US"/>
        </w:rPr>
        <w:t xml:space="preserve">33-cycle RT-PCR assays </w:t>
      </w:r>
      <w:r w:rsidR="008474B8" w:rsidRPr="008738AB">
        <w:rPr>
          <w:sz w:val="22"/>
          <w:szCs w:val="22"/>
          <w:lang w:val="en-US"/>
        </w:rPr>
        <w:t>were analyzed by CE</w:t>
      </w:r>
      <w:r w:rsidR="006274B8" w:rsidRPr="008738AB">
        <w:rPr>
          <w:sz w:val="22"/>
          <w:szCs w:val="22"/>
          <w:lang w:val="en-US"/>
        </w:rPr>
        <w:t xml:space="preserve">. The boxplot shows the ratios between the peak area of </w:t>
      </w:r>
      <w:r w:rsidR="006274B8" w:rsidRPr="008738AB">
        <w:rPr>
          <w:bCs/>
          <w:sz w:val="22"/>
          <w:szCs w:val="22"/>
          <w:lang w:val="en-US"/>
        </w:rPr>
        <w:sym w:font="Symbol" w:char="F044"/>
      </w:r>
      <w:r w:rsidR="006274B8" w:rsidRPr="008738AB">
        <w:rPr>
          <w:bCs/>
          <w:sz w:val="22"/>
          <w:szCs w:val="22"/>
          <w:lang w:val="en-US"/>
        </w:rPr>
        <w:t xml:space="preserve">13p </w:t>
      </w:r>
      <w:r w:rsidR="006274B8" w:rsidRPr="008738AB">
        <w:rPr>
          <w:sz w:val="22"/>
          <w:szCs w:val="22"/>
          <w:lang w:val="en-US"/>
        </w:rPr>
        <w:t>and the peak areas of the reference full-length transcript (Low, Q1, Median, Q3, ad High values are indicated). Normal outliers (&gt;</w:t>
      </w:r>
      <w:r w:rsidR="004D4083" w:rsidRPr="008738AB">
        <w:rPr>
          <w:sz w:val="22"/>
          <w:szCs w:val="22"/>
          <w:lang w:val="en-US"/>
        </w:rPr>
        <w:t>1.5 IQR) display a small circle</w:t>
      </w:r>
      <w:r w:rsidR="006274B8" w:rsidRPr="008738AB">
        <w:rPr>
          <w:sz w:val="22"/>
          <w:szCs w:val="22"/>
          <w:lang w:val="en-US"/>
        </w:rPr>
        <w:t xml:space="preserve">. </w:t>
      </w:r>
      <w:r w:rsidR="00A25A87" w:rsidRPr="008738AB">
        <w:rPr>
          <w:sz w:val="22"/>
          <w:szCs w:val="22"/>
          <w:lang w:val="en-US"/>
        </w:rPr>
        <w:t>N indicates the number of individual data-points (different control samples plus technical replica</w:t>
      </w:r>
      <w:r w:rsidR="009D3836" w:rsidRPr="008738AB">
        <w:rPr>
          <w:sz w:val="22"/>
          <w:szCs w:val="22"/>
          <w:lang w:val="en-US"/>
        </w:rPr>
        <w:t>te</w:t>
      </w:r>
      <w:r w:rsidR="00A25A87" w:rsidRPr="008738AB">
        <w:rPr>
          <w:sz w:val="22"/>
          <w:szCs w:val="22"/>
          <w:lang w:val="en-US"/>
        </w:rPr>
        <w:t>s). In BR</w:t>
      </w:r>
      <w:r w:rsidR="00D212A2" w:rsidRPr="008738AB">
        <w:rPr>
          <w:sz w:val="22"/>
          <w:szCs w:val="22"/>
          <w:lang w:val="en-US"/>
        </w:rPr>
        <w:t>E</w:t>
      </w:r>
      <w:r w:rsidR="00A25A87" w:rsidRPr="008738AB">
        <w:rPr>
          <w:sz w:val="22"/>
          <w:szCs w:val="22"/>
          <w:lang w:val="en-US"/>
        </w:rPr>
        <w:t xml:space="preserve">AST, N indicates the number of technical replicas performed. </w:t>
      </w:r>
    </w:p>
    <w:p w:rsidR="00A25A87" w:rsidRPr="00153F85" w:rsidRDefault="00A25A87" w:rsidP="00A25A87">
      <w:pPr>
        <w:rPr>
          <w:lang w:val="en-US"/>
        </w:rPr>
      </w:pPr>
    </w:p>
    <w:p w:rsidR="001D58B2" w:rsidRPr="00A25A87" w:rsidRDefault="001D58B2" w:rsidP="001D58B2">
      <w:pPr>
        <w:jc w:val="center"/>
        <w:rPr>
          <w:lang w:val="en-US"/>
        </w:rPr>
      </w:pPr>
    </w:p>
    <w:p w:rsidR="001D58B2" w:rsidRDefault="00AE594B" w:rsidP="001D58B2">
      <w:pPr>
        <w:jc w:val="center"/>
        <w:rPr>
          <w:lang w:val="en-GB"/>
        </w:rPr>
      </w:pPr>
      <w:r>
        <w:rPr>
          <w:noProof/>
          <w:lang w:val="en-GB" w:eastAsia="zh-CN"/>
        </w:rPr>
        <w:lastRenderedPageBreak/>
        <w:drawing>
          <wp:inline distT="0" distB="0" distL="0" distR="0">
            <wp:extent cx="5661066" cy="4588061"/>
            <wp:effectExtent l="19050" t="0" r="0" b="0"/>
            <wp:docPr id="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664049" cy="4590479"/>
                    </a:xfrm>
                    <a:prstGeom prst="rect">
                      <a:avLst/>
                    </a:prstGeom>
                    <a:noFill/>
                  </pic:spPr>
                </pic:pic>
              </a:graphicData>
            </a:graphic>
          </wp:inline>
        </w:drawing>
      </w:r>
    </w:p>
    <w:p w:rsidR="00A25A87" w:rsidRDefault="00A25A87" w:rsidP="001D58B2">
      <w:pPr>
        <w:jc w:val="center"/>
        <w:rPr>
          <w:lang w:val="en-GB"/>
        </w:rPr>
      </w:pPr>
    </w:p>
    <w:p w:rsidR="00A25A87" w:rsidRDefault="00A25A87" w:rsidP="001D58B2">
      <w:pPr>
        <w:jc w:val="center"/>
        <w:rPr>
          <w:lang w:val="en-GB"/>
        </w:rPr>
      </w:pPr>
    </w:p>
    <w:p w:rsidR="00E31AF3" w:rsidRDefault="00FA1E2B" w:rsidP="008738AB">
      <w:pPr>
        <w:spacing w:line="480" w:lineRule="auto"/>
        <w:jc w:val="both"/>
        <w:rPr>
          <w:sz w:val="22"/>
          <w:szCs w:val="22"/>
          <w:lang w:val="en-US"/>
        </w:rPr>
      </w:pPr>
      <w:r w:rsidRPr="008738AB">
        <w:rPr>
          <w:b/>
          <w:bCs/>
          <w:sz w:val="22"/>
          <w:szCs w:val="22"/>
          <w:lang w:val="en-US"/>
        </w:rPr>
        <w:t>Supp</w:t>
      </w:r>
      <w:r w:rsidR="00BE6C2C">
        <w:rPr>
          <w:b/>
          <w:bCs/>
          <w:sz w:val="22"/>
          <w:szCs w:val="22"/>
          <w:lang w:val="en-US"/>
        </w:rPr>
        <w:t>lemental</w:t>
      </w:r>
      <w:r w:rsidR="009A533D">
        <w:rPr>
          <w:b/>
          <w:bCs/>
          <w:sz w:val="22"/>
          <w:szCs w:val="22"/>
          <w:lang w:val="en-US"/>
        </w:rPr>
        <w:t xml:space="preserve"> Figure 12</w:t>
      </w:r>
      <w:r w:rsidR="00EB3B9C">
        <w:rPr>
          <w:b/>
          <w:bCs/>
          <w:sz w:val="22"/>
          <w:szCs w:val="22"/>
          <w:lang w:val="en-US"/>
        </w:rPr>
        <w:t xml:space="preserve">. </w:t>
      </w:r>
      <w:r w:rsidR="00A25A87" w:rsidRPr="008738AB">
        <w:rPr>
          <w:b/>
          <w:bCs/>
          <w:sz w:val="22"/>
          <w:szCs w:val="22"/>
          <w:lang w:val="en-US"/>
        </w:rPr>
        <w:t xml:space="preserve"> </w:t>
      </w:r>
      <w:r w:rsidR="00A25A87" w:rsidRPr="008738AB">
        <w:rPr>
          <w:bCs/>
          <w:sz w:val="22"/>
          <w:szCs w:val="22"/>
          <w:lang w:val="en-US"/>
        </w:rPr>
        <w:t xml:space="preserve">Relative expression level of </w:t>
      </w:r>
      <w:r w:rsidR="00A25A87" w:rsidRPr="008738AB">
        <w:rPr>
          <w:bCs/>
          <w:i/>
          <w:sz w:val="22"/>
          <w:szCs w:val="22"/>
          <w:lang w:val="en-US"/>
        </w:rPr>
        <w:t>BRCA1</w:t>
      </w:r>
      <w:r w:rsidR="00A25A87" w:rsidRPr="008738AB">
        <w:rPr>
          <w:bCs/>
          <w:sz w:val="22"/>
          <w:szCs w:val="22"/>
          <w:lang w:val="en-US"/>
        </w:rPr>
        <w:t xml:space="preserve"> </w:t>
      </w:r>
      <w:r w:rsidR="00A25A87" w:rsidRPr="008738AB">
        <w:rPr>
          <w:bCs/>
          <w:sz w:val="22"/>
          <w:szCs w:val="22"/>
          <w:lang w:val="en-US"/>
        </w:rPr>
        <w:sym w:font="Symbol" w:char="F044"/>
      </w:r>
      <w:r w:rsidR="00A25A87" w:rsidRPr="008738AB">
        <w:rPr>
          <w:bCs/>
          <w:sz w:val="22"/>
          <w:szCs w:val="22"/>
          <w:lang w:val="en-US"/>
        </w:rPr>
        <w:t xml:space="preserve">14p in 4 blood related RNA sources and one breast tissue.  </w:t>
      </w:r>
      <w:r w:rsidR="00A25A87" w:rsidRPr="008738AB">
        <w:rPr>
          <w:sz w:val="22"/>
          <w:szCs w:val="22"/>
          <w:lang w:val="en-US"/>
        </w:rPr>
        <w:t xml:space="preserve">33-cycle RT-PCR assays </w:t>
      </w:r>
      <w:r w:rsidR="008474B8" w:rsidRPr="008738AB">
        <w:rPr>
          <w:sz w:val="22"/>
          <w:szCs w:val="22"/>
          <w:lang w:val="en-US"/>
        </w:rPr>
        <w:t>were analyzed by CE</w:t>
      </w:r>
      <w:r w:rsidR="00A25A87" w:rsidRPr="008738AB">
        <w:rPr>
          <w:sz w:val="22"/>
          <w:szCs w:val="22"/>
          <w:lang w:val="en-US"/>
        </w:rPr>
        <w:t xml:space="preserve">. </w:t>
      </w:r>
      <w:r w:rsidR="006274B8" w:rsidRPr="008738AB">
        <w:rPr>
          <w:sz w:val="22"/>
          <w:szCs w:val="22"/>
          <w:lang w:val="en-US"/>
        </w:rPr>
        <w:t xml:space="preserve">The boxplot shows the ratios between the peak area of </w:t>
      </w:r>
      <w:r w:rsidR="006274B8" w:rsidRPr="008738AB">
        <w:rPr>
          <w:bCs/>
          <w:sz w:val="22"/>
          <w:szCs w:val="22"/>
          <w:lang w:val="en-US"/>
        </w:rPr>
        <w:sym w:font="Symbol" w:char="F044"/>
      </w:r>
      <w:r w:rsidR="006274B8" w:rsidRPr="008738AB">
        <w:rPr>
          <w:bCs/>
          <w:sz w:val="22"/>
          <w:szCs w:val="22"/>
          <w:lang w:val="en-US"/>
        </w:rPr>
        <w:t xml:space="preserve">14p </w:t>
      </w:r>
      <w:r w:rsidR="006274B8" w:rsidRPr="008738AB">
        <w:rPr>
          <w:sz w:val="22"/>
          <w:szCs w:val="22"/>
          <w:lang w:val="en-US"/>
        </w:rPr>
        <w:t>and the peak areas of the reference full-length transcript (Low, Q1, Median, Q3, ad High values are indicated). Normal outliers (&gt;</w:t>
      </w:r>
      <w:r w:rsidR="004D4083" w:rsidRPr="008738AB">
        <w:rPr>
          <w:sz w:val="22"/>
          <w:szCs w:val="22"/>
          <w:lang w:val="en-US"/>
        </w:rPr>
        <w:t>1.5 IQR) display a small circle</w:t>
      </w:r>
      <w:r w:rsidR="006274B8" w:rsidRPr="008738AB">
        <w:rPr>
          <w:sz w:val="22"/>
          <w:szCs w:val="22"/>
          <w:lang w:val="en-US"/>
        </w:rPr>
        <w:t xml:space="preserve">. </w:t>
      </w:r>
      <w:r w:rsidR="00A25A87" w:rsidRPr="008738AB">
        <w:rPr>
          <w:sz w:val="22"/>
          <w:szCs w:val="22"/>
          <w:lang w:val="en-US"/>
        </w:rPr>
        <w:t>N indicates the number of individual data-points (different control samples plus technical replica</w:t>
      </w:r>
      <w:r w:rsidR="009D3836" w:rsidRPr="008738AB">
        <w:rPr>
          <w:sz w:val="22"/>
          <w:szCs w:val="22"/>
          <w:lang w:val="en-US"/>
        </w:rPr>
        <w:t>te</w:t>
      </w:r>
      <w:r w:rsidR="00A25A87" w:rsidRPr="008738AB">
        <w:rPr>
          <w:sz w:val="22"/>
          <w:szCs w:val="22"/>
          <w:lang w:val="en-US"/>
        </w:rPr>
        <w:t>s). In BR</w:t>
      </w:r>
      <w:r w:rsidR="00D212A2" w:rsidRPr="008738AB">
        <w:rPr>
          <w:sz w:val="22"/>
          <w:szCs w:val="22"/>
          <w:lang w:val="en-US"/>
        </w:rPr>
        <w:t>E</w:t>
      </w:r>
      <w:r w:rsidR="00A25A87" w:rsidRPr="008738AB">
        <w:rPr>
          <w:sz w:val="22"/>
          <w:szCs w:val="22"/>
          <w:lang w:val="en-US"/>
        </w:rPr>
        <w:t>AST, N indicates the number of technical replicas performe</w:t>
      </w:r>
      <w:r w:rsidR="0018241D" w:rsidRPr="008738AB">
        <w:rPr>
          <w:sz w:val="22"/>
          <w:szCs w:val="22"/>
          <w:lang w:val="en-US"/>
        </w:rPr>
        <w:t xml:space="preserve">d. </w:t>
      </w:r>
    </w:p>
    <w:p w:rsidR="000148B5" w:rsidRPr="008738AB" w:rsidRDefault="000148B5" w:rsidP="008738AB">
      <w:pPr>
        <w:spacing w:line="480" w:lineRule="auto"/>
        <w:jc w:val="both"/>
        <w:rPr>
          <w:sz w:val="22"/>
          <w:szCs w:val="22"/>
          <w:lang w:val="en-US"/>
        </w:rPr>
        <w:sectPr w:rsidR="000148B5" w:rsidRPr="008738AB" w:rsidSect="002619F2">
          <w:pgSz w:w="11906" w:h="16838"/>
          <w:pgMar w:top="1701" w:right="1417" w:bottom="1701" w:left="1417" w:header="709" w:footer="709" w:gutter="0"/>
          <w:cols w:space="708"/>
          <w:docGrid w:linePitch="360"/>
        </w:sectPr>
      </w:pPr>
    </w:p>
    <w:p w:rsidR="0018241D" w:rsidRPr="0018241D" w:rsidRDefault="0018241D" w:rsidP="000148B5">
      <w:pPr>
        <w:tabs>
          <w:tab w:val="left" w:pos="4621"/>
        </w:tabs>
        <w:rPr>
          <w:lang w:val="en-GB"/>
        </w:rPr>
      </w:pPr>
    </w:p>
    <w:sectPr w:rsidR="0018241D" w:rsidRPr="0018241D" w:rsidSect="009E5F5F">
      <w:pgSz w:w="16838" w:h="11906" w:orient="landscape"/>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185" w:rsidRDefault="00357185" w:rsidP="00910DA9">
      <w:r>
        <w:separator/>
      </w:r>
    </w:p>
  </w:endnote>
  <w:endnote w:type="continuationSeparator" w:id="0">
    <w:p w:rsidR="00357185" w:rsidRDefault="00357185" w:rsidP="00910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38296"/>
      <w:docPartObj>
        <w:docPartGallery w:val="Page Numbers (Bottom of Page)"/>
        <w:docPartUnique/>
      </w:docPartObj>
    </w:sdtPr>
    <w:sdtEndPr/>
    <w:sdtContent>
      <w:p w:rsidR="0018241D" w:rsidRDefault="008A504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8241D" w:rsidRDefault="001824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185" w:rsidRDefault="00357185" w:rsidP="00910DA9">
      <w:r>
        <w:separator/>
      </w:r>
    </w:p>
  </w:footnote>
  <w:footnote w:type="continuationSeparator" w:id="0">
    <w:p w:rsidR="00357185" w:rsidRDefault="00357185" w:rsidP="00910D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F1D"/>
    <w:rsid w:val="00007BEC"/>
    <w:rsid w:val="000143D1"/>
    <w:rsid w:val="000148B5"/>
    <w:rsid w:val="000221D9"/>
    <w:rsid w:val="000230E1"/>
    <w:rsid w:val="000415A6"/>
    <w:rsid w:val="0004239A"/>
    <w:rsid w:val="000500AB"/>
    <w:rsid w:val="00053D43"/>
    <w:rsid w:val="000649A7"/>
    <w:rsid w:val="00086AA5"/>
    <w:rsid w:val="000922CB"/>
    <w:rsid w:val="000936C4"/>
    <w:rsid w:val="000C38ED"/>
    <w:rsid w:val="000F7A97"/>
    <w:rsid w:val="00104393"/>
    <w:rsid w:val="001158FF"/>
    <w:rsid w:val="00153524"/>
    <w:rsid w:val="00153F85"/>
    <w:rsid w:val="00154BAC"/>
    <w:rsid w:val="00156DE2"/>
    <w:rsid w:val="00171434"/>
    <w:rsid w:val="0017759A"/>
    <w:rsid w:val="0018241D"/>
    <w:rsid w:val="00192277"/>
    <w:rsid w:val="001A5DCC"/>
    <w:rsid w:val="001D257D"/>
    <w:rsid w:val="001D58B2"/>
    <w:rsid w:val="001E3851"/>
    <w:rsid w:val="001E7D2C"/>
    <w:rsid w:val="001F4B15"/>
    <w:rsid w:val="00213EC3"/>
    <w:rsid w:val="0022367C"/>
    <w:rsid w:val="002265A2"/>
    <w:rsid w:val="002325D9"/>
    <w:rsid w:val="00233606"/>
    <w:rsid w:val="00244826"/>
    <w:rsid w:val="00260450"/>
    <w:rsid w:val="002619F2"/>
    <w:rsid w:val="0027568A"/>
    <w:rsid w:val="00276B09"/>
    <w:rsid w:val="00277A5C"/>
    <w:rsid w:val="00277C51"/>
    <w:rsid w:val="0028233C"/>
    <w:rsid w:val="00282696"/>
    <w:rsid w:val="00295E53"/>
    <w:rsid w:val="00297FC2"/>
    <w:rsid w:val="002A3ACD"/>
    <w:rsid w:val="002F113F"/>
    <w:rsid w:val="002F19E3"/>
    <w:rsid w:val="002F66B0"/>
    <w:rsid w:val="00306060"/>
    <w:rsid w:val="00310A9A"/>
    <w:rsid w:val="00320674"/>
    <w:rsid w:val="00321683"/>
    <w:rsid w:val="00325B38"/>
    <w:rsid w:val="00344850"/>
    <w:rsid w:val="00352AE1"/>
    <w:rsid w:val="00357185"/>
    <w:rsid w:val="00361E2E"/>
    <w:rsid w:val="00367628"/>
    <w:rsid w:val="00386A02"/>
    <w:rsid w:val="00394A78"/>
    <w:rsid w:val="003A5C91"/>
    <w:rsid w:val="003B7AAC"/>
    <w:rsid w:val="003C3FB1"/>
    <w:rsid w:val="003C65CD"/>
    <w:rsid w:val="003E165C"/>
    <w:rsid w:val="003F1041"/>
    <w:rsid w:val="003F350C"/>
    <w:rsid w:val="004118B6"/>
    <w:rsid w:val="00417AC8"/>
    <w:rsid w:val="00433BC6"/>
    <w:rsid w:val="00447D03"/>
    <w:rsid w:val="00450A17"/>
    <w:rsid w:val="00451052"/>
    <w:rsid w:val="004512D3"/>
    <w:rsid w:val="00464007"/>
    <w:rsid w:val="00472A4B"/>
    <w:rsid w:val="0048135C"/>
    <w:rsid w:val="00492E0C"/>
    <w:rsid w:val="004A4380"/>
    <w:rsid w:val="004B35C7"/>
    <w:rsid w:val="004C265C"/>
    <w:rsid w:val="004D10AE"/>
    <w:rsid w:val="004D4083"/>
    <w:rsid w:val="004E781E"/>
    <w:rsid w:val="004E79F1"/>
    <w:rsid w:val="004F7E8C"/>
    <w:rsid w:val="00504FE4"/>
    <w:rsid w:val="00510F2A"/>
    <w:rsid w:val="00511515"/>
    <w:rsid w:val="005119F7"/>
    <w:rsid w:val="00512156"/>
    <w:rsid w:val="005139C3"/>
    <w:rsid w:val="005357AC"/>
    <w:rsid w:val="005727DB"/>
    <w:rsid w:val="00577A96"/>
    <w:rsid w:val="00583CF7"/>
    <w:rsid w:val="00590D2B"/>
    <w:rsid w:val="00595EC7"/>
    <w:rsid w:val="005A20B7"/>
    <w:rsid w:val="005D560A"/>
    <w:rsid w:val="005E4254"/>
    <w:rsid w:val="005F0B7D"/>
    <w:rsid w:val="006143A8"/>
    <w:rsid w:val="00623290"/>
    <w:rsid w:val="00623856"/>
    <w:rsid w:val="00625404"/>
    <w:rsid w:val="006274B8"/>
    <w:rsid w:val="00631417"/>
    <w:rsid w:val="00633D97"/>
    <w:rsid w:val="006375EA"/>
    <w:rsid w:val="0064455C"/>
    <w:rsid w:val="0064499D"/>
    <w:rsid w:val="00646D51"/>
    <w:rsid w:val="00646E82"/>
    <w:rsid w:val="006615DE"/>
    <w:rsid w:val="00662696"/>
    <w:rsid w:val="00663C38"/>
    <w:rsid w:val="00671609"/>
    <w:rsid w:val="00694BEF"/>
    <w:rsid w:val="006C7F1D"/>
    <w:rsid w:val="006F031A"/>
    <w:rsid w:val="006F7A09"/>
    <w:rsid w:val="00702201"/>
    <w:rsid w:val="00706AF4"/>
    <w:rsid w:val="0074542D"/>
    <w:rsid w:val="00750E1B"/>
    <w:rsid w:val="007562A4"/>
    <w:rsid w:val="00761D51"/>
    <w:rsid w:val="007872EC"/>
    <w:rsid w:val="00790B10"/>
    <w:rsid w:val="007D4573"/>
    <w:rsid w:val="007D51CA"/>
    <w:rsid w:val="007D5E53"/>
    <w:rsid w:val="007E1CEA"/>
    <w:rsid w:val="007E59A7"/>
    <w:rsid w:val="007F0A17"/>
    <w:rsid w:val="007F0E92"/>
    <w:rsid w:val="007F0FC6"/>
    <w:rsid w:val="00804E3A"/>
    <w:rsid w:val="00810D20"/>
    <w:rsid w:val="00813E43"/>
    <w:rsid w:val="00823B98"/>
    <w:rsid w:val="00836267"/>
    <w:rsid w:val="008474B8"/>
    <w:rsid w:val="00847927"/>
    <w:rsid w:val="00853BBF"/>
    <w:rsid w:val="00854389"/>
    <w:rsid w:val="00864860"/>
    <w:rsid w:val="00872231"/>
    <w:rsid w:val="008738AB"/>
    <w:rsid w:val="00874A5F"/>
    <w:rsid w:val="00880989"/>
    <w:rsid w:val="008A5045"/>
    <w:rsid w:val="008B2ABA"/>
    <w:rsid w:val="008B5C5B"/>
    <w:rsid w:val="008C411F"/>
    <w:rsid w:val="008E4626"/>
    <w:rsid w:val="008F5728"/>
    <w:rsid w:val="008F7953"/>
    <w:rsid w:val="00910DA9"/>
    <w:rsid w:val="009162EA"/>
    <w:rsid w:val="00935C63"/>
    <w:rsid w:val="00944ACA"/>
    <w:rsid w:val="00990B0A"/>
    <w:rsid w:val="00992DD2"/>
    <w:rsid w:val="009A4A96"/>
    <w:rsid w:val="009A533D"/>
    <w:rsid w:val="009A61F8"/>
    <w:rsid w:val="009B1C5B"/>
    <w:rsid w:val="009B4202"/>
    <w:rsid w:val="009C1F5A"/>
    <w:rsid w:val="009D3836"/>
    <w:rsid w:val="009D5FCF"/>
    <w:rsid w:val="009E5F5F"/>
    <w:rsid w:val="009E7047"/>
    <w:rsid w:val="00A11693"/>
    <w:rsid w:val="00A25A87"/>
    <w:rsid w:val="00A27283"/>
    <w:rsid w:val="00A3144C"/>
    <w:rsid w:val="00A35393"/>
    <w:rsid w:val="00A470CC"/>
    <w:rsid w:val="00A57100"/>
    <w:rsid w:val="00AA6D51"/>
    <w:rsid w:val="00AC1FF2"/>
    <w:rsid w:val="00AC565F"/>
    <w:rsid w:val="00AD09FD"/>
    <w:rsid w:val="00AE594B"/>
    <w:rsid w:val="00AF1DAC"/>
    <w:rsid w:val="00B044EE"/>
    <w:rsid w:val="00B04696"/>
    <w:rsid w:val="00B203B9"/>
    <w:rsid w:val="00B20F9A"/>
    <w:rsid w:val="00B26F9B"/>
    <w:rsid w:val="00B33259"/>
    <w:rsid w:val="00B62624"/>
    <w:rsid w:val="00B66F60"/>
    <w:rsid w:val="00B8181D"/>
    <w:rsid w:val="00B824FF"/>
    <w:rsid w:val="00B92E89"/>
    <w:rsid w:val="00B951BB"/>
    <w:rsid w:val="00BA25C3"/>
    <w:rsid w:val="00BB3C73"/>
    <w:rsid w:val="00BC41FD"/>
    <w:rsid w:val="00BD0786"/>
    <w:rsid w:val="00BE6C2C"/>
    <w:rsid w:val="00C00D30"/>
    <w:rsid w:val="00C03239"/>
    <w:rsid w:val="00C03BCB"/>
    <w:rsid w:val="00C03DD9"/>
    <w:rsid w:val="00C10214"/>
    <w:rsid w:val="00C135EE"/>
    <w:rsid w:val="00C14034"/>
    <w:rsid w:val="00C2250B"/>
    <w:rsid w:val="00C5082D"/>
    <w:rsid w:val="00C516CC"/>
    <w:rsid w:val="00C523E3"/>
    <w:rsid w:val="00C56D42"/>
    <w:rsid w:val="00C66E50"/>
    <w:rsid w:val="00C8365B"/>
    <w:rsid w:val="00C9669D"/>
    <w:rsid w:val="00C9705F"/>
    <w:rsid w:val="00CA35A8"/>
    <w:rsid w:val="00CA5451"/>
    <w:rsid w:val="00CA7090"/>
    <w:rsid w:val="00CB1FB9"/>
    <w:rsid w:val="00CD47A6"/>
    <w:rsid w:val="00CD7214"/>
    <w:rsid w:val="00CF6E84"/>
    <w:rsid w:val="00D048DA"/>
    <w:rsid w:val="00D20AE8"/>
    <w:rsid w:val="00D212A2"/>
    <w:rsid w:val="00D4306F"/>
    <w:rsid w:val="00D44D32"/>
    <w:rsid w:val="00D55E50"/>
    <w:rsid w:val="00D56959"/>
    <w:rsid w:val="00D75657"/>
    <w:rsid w:val="00DA5D2D"/>
    <w:rsid w:val="00DD6455"/>
    <w:rsid w:val="00DE12BA"/>
    <w:rsid w:val="00E03AD9"/>
    <w:rsid w:val="00E17993"/>
    <w:rsid w:val="00E31AF3"/>
    <w:rsid w:val="00E36DFB"/>
    <w:rsid w:val="00E37C51"/>
    <w:rsid w:val="00E50887"/>
    <w:rsid w:val="00E60A5D"/>
    <w:rsid w:val="00E6761F"/>
    <w:rsid w:val="00E723AE"/>
    <w:rsid w:val="00E77873"/>
    <w:rsid w:val="00EB3B9C"/>
    <w:rsid w:val="00ED3EF3"/>
    <w:rsid w:val="00EE05A8"/>
    <w:rsid w:val="00EE3C3A"/>
    <w:rsid w:val="00EE3FF1"/>
    <w:rsid w:val="00EE52E4"/>
    <w:rsid w:val="00EE73DA"/>
    <w:rsid w:val="00F0106F"/>
    <w:rsid w:val="00F0172E"/>
    <w:rsid w:val="00F13F87"/>
    <w:rsid w:val="00F22555"/>
    <w:rsid w:val="00F26ADE"/>
    <w:rsid w:val="00F32496"/>
    <w:rsid w:val="00F3415D"/>
    <w:rsid w:val="00F41BE2"/>
    <w:rsid w:val="00F66F30"/>
    <w:rsid w:val="00F7098B"/>
    <w:rsid w:val="00F715F8"/>
    <w:rsid w:val="00F91020"/>
    <w:rsid w:val="00FA0C62"/>
    <w:rsid w:val="00FA1E2B"/>
    <w:rsid w:val="00FA3CD1"/>
    <w:rsid w:val="00FC7BCE"/>
    <w:rsid w:val="00FD22AA"/>
    <w:rsid w:val="00FE6F94"/>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F1D"/>
    <w:pPr>
      <w:spacing w:after="0" w:line="240" w:lineRule="auto"/>
    </w:pPr>
    <w:rPr>
      <w:rFonts w:ascii="Times New Roman" w:eastAsia="Times New Roman" w:hAnsi="Times New Roman" w:cs="Times New Roman"/>
      <w:sz w:val="24"/>
      <w:szCs w:val="24"/>
      <w:lang w:eastAsia="es-ES"/>
    </w:rPr>
  </w:style>
  <w:style w:type="paragraph" w:styleId="Heading3">
    <w:name w:val="heading 3"/>
    <w:basedOn w:val="Normal"/>
    <w:next w:val="Normal"/>
    <w:link w:val="Heading3Char"/>
    <w:qFormat/>
    <w:rsid w:val="006C7F1D"/>
    <w:pPr>
      <w:keepNext/>
      <w:jc w:val="both"/>
      <w:outlineLvl w:val="2"/>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C7F1D"/>
    <w:rPr>
      <w:rFonts w:ascii="Times New Roman" w:eastAsia="Times New Roman" w:hAnsi="Times New Roman" w:cs="Times New Roman"/>
      <w:b/>
      <w:bCs/>
      <w:sz w:val="24"/>
      <w:szCs w:val="24"/>
      <w:lang w:val="en-GB" w:eastAsia="es-ES"/>
    </w:rPr>
  </w:style>
  <w:style w:type="paragraph" w:styleId="BodyText">
    <w:name w:val="Body Text"/>
    <w:basedOn w:val="Normal"/>
    <w:link w:val="BodyTextChar"/>
    <w:semiHidden/>
    <w:rsid w:val="006C7F1D"/>
    <w:pPr>
      <w:jc w:val="both"/>
    </w:pPr>
    <w:rPr>
      <w:lang w:val="en-GB"/>
    </w:rPr>
  </w:style>
  <w:style w:type="character" w:customStyle="1" w:styleId="BodyTextChar">
    <w:name w:val="Body Text Char"/>
    <w:basedOn w:val="DefaultParagraphFont"/>
    <w:link w:val="BodyText"/>
    <w:semiHidden/>
    <w:rsid w:val="006C7F1D"/>
    <w:rPr>
      <w:rFonts w:ascii="Times New Roman" w:eastAsia="Times New Roman" w:hAnsi="Times New Roman" w:cs="Times New Roman"/>
      <w:sz w:val="24"/>
      <w:szCs w:val="24"/>
      <w:lang w:val="en-GB" w:eastAsia="es-ES"/>
    </w:rPr>
  </w:style>
  <w:style w:type="character" w:styleId="Hyperlink">
    <w:name w:val="Hyperlink"/>
    <w:basedOn w:val="DefaultParagraphFont"/>
    <w:uiPriority w:val="99"/>
    <w:unhideWhenUsed/>
    <w:rsid w:val="006C7F1D"/>
    <w:rPr>
      <w:color w:val="0000FF" w:themeColor="hyperlink"/>
      <w:u w:val="single"/>
    </w:rPr>
  </w:style>
  <w:style w:type="paragraph" w:styleId="BalloonText">
    <w:name w:val="Balloon Text"/>
    <w:basedOn w:val="Normal"/>
    <w:link w:val="BalloonTextChar"/>
    <w:uiPriority w:val="99"/>
    <w:semiHidden/>
    <w:unhideWhenUsed/>
    <w:rsid w:val="00823B98"/>
    <w:rPr>
      <w:rFonts w:ascii="Tahoma" w:hAnsi="Tahoma" w:cs="Tahoma"/>
      <w:sz w:val="16"/>
      <w:szCs w:val="16"/>
    </w:rPr>
  </w:style>
  <w:style w:type="character" w:customStyle="1" w:styleId="BalloonTextChar">
    <w:name w:val="Balloon Text Char"/>
    <w:basedOn w:val="DefaultParagraphFont"/>
    <w:link w:val="BalloonText"/>
    <w:uiPriority w:val="99"/>
    <w:semiHidden/>
    <w:rsid w:val="00823B98"/>
    <w:rPr>
      <w:rFonts w:ascii="Tahoma" w:eastAsia="Times New Roman" w:hAnsi="Tahoma" w:cs="Tahoma"/>
      <w:sz w:val="16"/>
      <w:szCs w:val="16"/>
      <w:lang w:eastAsia="es-ES"/>
    </w:rPr>
  </w:style>
  <w:style w:type="paragraph" w:customStyle="1" w:styleId="Normal1">
    <w:name w:val="Normal1"/>
    <w:uiPriority w:val="99"/>
    <w:rsid w:val="00AD09FD"/>
    <w:pPr>
      <w:spacing w:after="0" w:line="240" w:lineRule="auto"/>
      <w:jc w:val="both"/>
    </w:pPr>
    <w:rPr>
      <w:rFonts w:ascii="Times New Roman" w:eastAsia="Times New Roman" w:hAnsi="Times New Roman" w:cs="Times New Roman"/>
      <w:color w:val="000000"/>
      <w:sz w:val="20"/>
      <w:szCs w:val="20"/>
      <w:lang w:eastAsia="es-ES"/>
    </w:rPr>
  </w:style>
  <w:style w:type="paragraph" w:styleId="Caption">
    <w:name w:val="caption"/>
    <w:basedOn w:val="Normal"/>
    <w:next w:val="Normal"/>
    <w:uiPriority w:val="35"/>
    <w:unhideWhenUsed/>
    <w:qFormat/>
    <w:rsid w:val="006615DE"/>
    <w:pPr>
      <w:spacing w:after="200"/>
    </w:pPr>
    <w:rPr>
      <w:b/>
      <w:bCs/>
      <w:color w:val="4F81BD" w:themeColor="accent1"/>
      <w:sz w:val="18"/>
      <w:szCs w:val="18"/>
    </w:rPr>
  </w:style>
  <w:style w:type="paragraph" w:styleId="Header">
    <w:name w:val="header"/>
    <w:basedOn w:val="Normal"/>
    <w:link w:val="HeaderChar"/>
    <w:uiPriority w:val="99"/>
    <w:semiHidden/>
    <w:unhideWhenUsed/>
    <w:rsid w:val="00910DA9"/>
    <w:pPr>
      <w:tabs>
        <w:tab w:val="center" w:pos="4252"/>
        <w:tab w:val="right" w:pos="8504"/>
      </w:tabs>
    </w:pPr>
  </w:style>
  <w:style w:type="character" w:customStyle="1" w:styleId="HeaderChar">
    <w:name w:val="Header Char"/>
    <w:basedOn w:val="DefaultParagraphFont"/>
    <w:link w:val="Header"/>
    <w:uiPriority w:val="99"/>
    <w:semiHidden/>
    <w:rsid w:val="00910DA9"/>
    <w:rPr>
      <w:rFonts w:ascii="Times New Roman" w:eastAsia="Times New Roman" w:hAnsi="Times New Roman" w:cs="Times New Roman"/>
      <w:sz w:val="24"/>
      <w:szCs w:val="24"/>
      <w:lang w:eastAsia="es-ES"/>
    </w:rPr>
  </w:style>
  <w:style w:type="paragraph" w:styleId="Footer">
    <w:name w:val="footer"/>
    <w:basedOn w:val="Normal"/>
    <w:link w:val="FooterChar"/>
    <w:uiPriority w:val="99"/>
    <w:unhideWhenUsed/>
    <w:rsid w:val="00910DA9"/>
    <w:pPr>
      <w:tabs>
        <w:tab w:val="center" w:pos="4252"/>
        <w:tab w:val="right" w:pos="8504"/>
      </w:tabs>
    </w:pPr>
  </w:style>
  <w:style w:type="character" w:customStyle="1" w:styleId="FooterChar">
    <w:name w:val="Footer Char"/>
    <w:basedOn w:val="DefaultParagraphFont"/>
    <w:link w:val="Footer"/>
    <w:uiPriority w:val="99"/>
    <w:rsid w:val="00910DA9"/>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F1D"/>
    <w:pPr>
      <w:spacing w:after="0" w:line="240" w:lineRule="auto"/>
    </w:pPr>
    <w:rPr>
      <w:rFonts w:ascii="Times New Roman" w:eastAsia="Times New Roman" w:hAnsi="Times New Roman" w:cs="Times New Roman"/>
      <w:sz w:val="24"/>
      <w:szCs w:val="24"/>
      <w:lang w:eastAsia="es-ES"/>
    </w:rPr>
  </w:style>
  <w:style w:type="paragraph" w:styleId="Heading3">
    <w:name w:val="heading 3"/>
    <w:basedOn w:val="Normal"/>
    <w:next w:val="Normal"/>
    <w:link w:val="Heading3Char"/>
    <w:qFormat/>
    <w:rsid w:val="006C7F1D"/>
    <w:pPr>
      <w:keepNext/>
      <w:jc w:val="both"/>
      <w:outlineLvl w:val="2"/>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C7F1D"/>
    <w:rPr>
      <w:rFonts w:ascii="Times New Roman" w:eastAsia="Times New Roman" w:hAnsi="Times New Roman" w:cs="Times New Roman"/>
      <w:b/>
      <w:bCs/>
      <w:sz w:val="24"/>
      <w:szCs w:val="24"/>
      <w:lang w:val="en-GB" w:eastAsia="es-ES"/>
    </w:rPr>
  </w:style>
  <w:style w:type="paragraph" w:styleId="BodyText">
    <w:name w:val="Body Text"/>
    <w:basedOn w:val="Normal"/>
    <w:link w:val="BodyTextChar"/>
    <w:semiHidden/>
    <w:rsid w:val="006C7F1D"/>
    <w:pPr>
      <w:jc w:val="both"/>
    </w:pPr>
    <w:rPr>
      <w:lang w:val="en-GB"/>
    </w:rPr>
  </w:style>
  <w:style w:type="character" w:customStyle="1" w:styleId="BodyTextChar">
    <w:name w:val="Body Text Char"/>
    <w:basedOn w:val="DefaultParagraphFont"/>
    <w:link w:val="BodyText"/>
    <w:semiHidden/>
    <w:rsid w:val="006C7F1D"/>
    <w:rPr>
      <w:rFonts w:ascii="Times New Roman" w:eastAsia="Times New Roman" w:hAnsi="Times New Roman" w:cs="Times New Roman"/>
      <w:sz w:val="24"/>
      <w:szCs w:val="24"/>
      <w:lang w:val="en-GB" w:eastAsia="es-ES"/>
    </w:rPr>
  </w:style>
  <w:style w:type="character" w:styleId="Hyperlink">
    <w:name w:val="Hyperlink"/>
    <w:basedOn w:val="DefaultParagraphFont"/>
    <w:uiPriority w:val="99"/>
    <w:unhideWhenUsed/>
    <w:rsid w:val="006C7F1D"/>
    <w:rPr>
      <w:color w:val="0000FF" w:themeColor="hyperlink"/>
      <w:u w:val="single"/>
    </w:rPr>
  </w:style>
  <w:style w:type="paragraph" w:styleId="BalloonText">
    <w:name w:val="Balloon Text"/>
    <w:basedOn w:val="Normal"/>
    <w:link w:val="BalloonTextChar"/>
    <w:uiPriority w:val="99"/>
    <w:semiHidden/>
    <w:unhideWhenUsed/>
    <w:rsid w:val="00823B98"/>
    <w:rPr>
      <w:rFonts w:ascii="Tahoma" w:hAnsi="Tahoma" w:cs="Tahoma"/>
      <w:sz w:val="16"/>
      <w:szCs w:val="16"/>
    </w:rPr>
  </w:style>
  <w:style w:type="character" w:customStyle="1" w:styleId="BalloonTextChar">
    <w:name w:val="Balloon Text Char"/>
    <w:basedOn w:val="DefaultParagraphFont"/>
    <w:link w:val="BalloonText"/>
    <w:uiPriority w:val="99"/>
    <w:semiHidden/>
    <w:rsid w:val="00823B98"/>
    <w:rPr>
      <w:rFonts w:ascii="Tahoma" w:eastAsia="Times New Roman" w:hAnsi="Tahoma" w:cs="Tahoma"/>
      <w:sz w:val="16"/>
      <w:szCs w:val="16"/>
      <w:lang w:eastAsia="es-ES"/>
    </w:rPr>
  </w:style>
  <w:style w:type="paragraph" w:customStyle="1" w:styleId="Normal1">
    <w:name w:val="Normal1"/>
    <w:uiPriority w:val="99"/>
    <w:rsid w:val="00AD09FD"/>
    <w:pPr>
      <w:spacing w:after="0" w:line="240" w:lineRule="auto"/>
      <w:jc w:val="both"/>
    </w:pPr>
    <w:rPr>
      <w:rFonts w:ascii="Times New Roman" w:eastAsia="Times New Roman" w:hAnsi="Times New Roman" w:cs="Times New Roman"/>
      <w:color w:val="000000"/>
      <w:sz w:val="20"/>
      <w:szCs w:val="20"/>
      <w:lang w:eastAsia="es-ES"/>
    </w:rPr>
  </w:style>
  <w:style w:type="paragraph" w:styleId="Caption">
    <w:name w:val="caption"/>
    <w:basedOn w:val="Normal"/>
    <w:next w:val="Normal"/>
    <w:uiPriority w:val="35"/>
    <w:unhideWhenUsed/>
    <w:qFormat/>
    <w:rsid w:val="006615DE"/>
    <w:pPr>
      <w:spacing w:after="200"/>
    </w:pPr>
    <w:rPr>
      <w:b/>
      <w:bCs/>
      <w:color w:val="4F81BD" w:themeColor="accent1"/>
      <w:sz w:val="18"/>
      <w:szCs w:val="18"/>
    </w:rPr>
  </w:style>
  <w:style w:type="paragraph" w:styleId="Header">
    <w:name w:val="header"/>
    <w:basedOn w:val="Normal"/>
    <w:link w:val="HeaderChar"/>
    <w:uiPriority w:val="99"/>
    <w:semiHidden/>
    <w:unhideWhenUsed/>
    <w:rsid w:val="00910DA9"/>
    <w:pPr>
      <w:tabs>
        <w:tab w:val="center" w:pos="4252"/>
        <w:tab w:val="right" w:pos="8504"/>
      </w:tabs>
    </w:pPr>
  </w:style>
  <w:style w:type="character" w:customStyle="1" w:styleId="HeaderChar">
    <w:name w:val="Header Char"/>
    <w:basedOn w:val="DefaultParagraphFont"/>
    <w:link w:val="Header"/>
    <w:uiPriority w:val="99"/>
    <w:semiHidden/>
    <w:rsid w:val="00910DA9"/>
    <w:rPr>
      <w:rFonts w:ascii="Times New Roman" w:eastAsia="Times New Roman" w:hAnsi="Times New Roman" w:cs="Times New Roman"/>
      <w:sz w:val="24"/>
      <w:szCs w:val="24"/>
      <w:lang w:eastAsia="es-ES"/>
    </w:rPr>
  </w:style>
  <w:style w:type="paragraph" w:styleId="Footer">
    <w:name w:val="footer"/>
    <w:basedOn w:val="Normal"/>
    <w:link w:val="FooterChar"/>
    <w:uiPriority w:val="99"/>
    <w:unhideWhenUsed/>
    <w:rsid w:val="00910DA9"/>
    <w:pPr>
      <w:tabs>
        <w:tab w:val="center" w:pos="4252"/>
        <w:tab w:val="right" w:pos="8504"/>
      </w:tabs>
    </w:pPr>
  </w:style>
  <w:style w:type="character" w:customStyle="1" w:styleId="FooterChar">
    <w:name w:val="Footer Char"/>
    <w:basedOn w:val="DefaultParagraphFont"/>
    <w:link w:val="Footer"/>
    <w:uiPriority w:val="99"/>
    <w:rsid w:val="00910DA9"/>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4732">
      <w:bodyDiv w:val="1"/>
      <w:marLeft w:val="0"/>
      <w:marRight w:val="0"/>
      <w:marTop w:val="0"/>
      <w:marBottom w:val="0"/>
      <w:divBdr>
        <w:top w:val="none" w:sz="0" w:space="0" w:color="auto"/>
        <w:left w:val="none" w:sz="0" w:space="0" w:color="auto"/>
        <w:bottom w:val="none" w:sz="0" w:space="0" w:color="auto"/>
        <w:right w:val="none" w:sz="0" w:space="0" w:color="auto"/>
      </w:divBdr>
    </w:div>
    <w:div w:id="56366763">
      <w:bodyDiv w:val="1"/>
      <w:marLeft w:val="0"/>
      <w:marRight w:val="0"/>
      <w:marTop w:val="0"/>
      <w:marBottom w:val="0"/>
      <w:divBdr>
        <w:top w:val="none" w:sz="0" w:space="0" w:color="auto"/>
        <w:left w:val="none" w:sz="0" w:space="0" w:color="auto"/>
        <w:bottom w:val="none" w:sz="0" w:space="0" w:color="auto"/>
        <w:right w:val="none" w:sz="0" w:space="0" w:color="auto"/>
      </w:divBdr>
    </w:div>
    <w:div w:id="70547574">
      <w:bodyDiv w:val="1"/>
      <w:marLeft w:val="0"/>
      <w:marRight w:val="0"/>
      <w:marTop w:val="0"/>
      <w:marBottom w:val="0"/>
      <w:divBdr>
        <w:top w:val="none" w:sz="0" w:space="0" w:color="auto"/>
        <w:left w:val="none" w:sz="0" w:space="0" w:color="auto"/>
        <w:bottom w:val="none" w:sz="0" w:space="0" w:color="auto"/>
        <w:right w:val="none" w:sz="0" w:space="0" w:color="auto"/>
      </w:divBdr>
    </w:div>
    <w:div w:id="84033951">
      <w:bodyDiv w:val="1"/>
      <w:marLeft w:val="0"/>
      <w:marRight w:val="0"/>
      <w:marTop w:val="0"/>
      <w:marBottom w:val="0"/>
      <w:divBdr>
        <w:top w:val="none" w:sz="0" w:space="0" w:color="auto"/>
        <w:left w:val="none" w:sz="0" w:space="0" w:color="auto"/>
        <w:bottom w:val="none" w:sz="0" w:space="0" w:color="auto"/>
        <w:right w:val="none" w:sz="0" w:space="0" w:color="auto"/>
      </w:divBdr>
    </w:div>
    <w:div w:id="130439178">
      <w:bodyDiv w:val="1"/>
      <w:marLeft w:val="0"/>
      <w:marRight w:val="0"/>
      <w:marTop w:val="0"/>
      <w:marBottom w:val="0"/>
      <w:divBdr>
        <w:top w:val="none" w:sz="0" w:space="0" w:color="auto"/>
        <w:left w:val="none" w:sz="0" w:space="0" w:color="auto"/>
        <w:bottom w:val="none" w:sz="0" w:space="0" w:color="auto"/>
        <w:right w:val="none" w:sz="0" w:space="0" w:color="auto"/>
      </w:divBdr>
    </w:div>
    <w:div w:id="364066552">
      <w:bodyDiv w:val="1"/>
      <w:marLeft w:val="0"/>
      <w:marRight w:val="0"/>
      <w:marTop w:val="0"/>
      <w:marBottom w:val="0"/>
      <w:divBdr>
        <w:top w:val="none" w:sz="0" w:space="0" w:color="auto"/>
        <w:left w:val="none" w:sz="0" w:space="0" w:color="auto"/>
        <w:bottom w:val="none" w:sz="0" w:space="0" w:color="auto"/>
        <w:right w:val="none" w:sz="0" w:space="0" w:color="auto"/>
      </w:divBdr>
    </w:div>
    <w:div w:id="372660293">
      <w:bodyDiv w:val="1"/>
      <w:marLeft w:val="0"/>
      <w:marRight w:val="0"/>
      <w:marTop w:val="0"/>
      <w:marBottom w:val="0"/>
      <w:divBdr>
        <w:top w:val="none" w:sz="0" w:space="0" w:color="auto"/>
        <w:left w:val="none" w:sz="0" w:space="0" w:color="auto"/>
        <w:bottom w:val="none" w:sz="0" w:space="0" w:color="auto"/>
        <w:right w:val="none" w:sz="0" w:space="0" w:color="auto"/>
      </w:divBdr>
    </w:div>
    <w:div w:id="461653665">
      <w:bodyDiv w:val="1"/>
      <w:marLeft w:val="0"/>
      <w:marRight w:val="0"/>
      <w:marTop w:val="0"/>
      <w:marBottom w:val="0"/>
      <w:divBdr>
        <w:top w:val="none" w:sz="0" w:space="0" w:color="auto"/>
        <w:left w:val="none" w:sz="0" w:space="0" w:color="auto"/>
        <w:bottom w:val="none" w:sz="0" w:space="0" w:color="auto"/>
        <w:right w:val="none" w:sz="0" w:space="0" w:color="auto"/>
      </w:divBdr>
    </w:div>
    <w:div w:id="798303923">
      <w:bodyDiv w:val="1"/>
      <w:marLeft w:val="0"/>
      <w:marRight w:val="0"/>
      <w:marTop w:val="0"/>
      <w:marBottom w:val="0"/>
      <w:divBdr>
        <w:top w:val="none" w:sz="0" w:space="0" w:color="auto"/>
        <w:left w:val="none" w:sz="0" w:space="0" w:color="auto"/>
        <w:bottom w:val="none" w:sz="0" w:space="0" w:color="auto"/>
        <w:right w:val="none" w:sz="0" w:space="0" w:color="auto"/>
      </w:divBdr>
    </w:div>
    <w:div w:id="1292055422">
      <w:bodyDiv w:val="1"/>
      <w:marLeft w:val="0"/>
      <w:marRight w:val="0"/>
      <w:marTop w:val="0"/>
      <w:marBottom w:val="0"/>
      <w:divBdr>
        <w:top w:val="none" w:sz="0" w:space="0" w:color="auto"/>
        <w:left w:val="none" w:sz="0" w:space="0" w:color="auto"/>
        <w:bottom w:val="none" w:sz="0" w:space="0" w:color="auto"/>
        <w:right w:val="none" w:sz="0" w:space="0" w:color="auto"/>
      </w:divBdr>
    </w:div>
    <w:div w:id="1500197398">
      <w:bodyDiv w:val="1"/>
      <w:marLeft w:val="0"/>
      <w:marRight w:val="0"/>
      <w:marTop w:val="0"/>
      <w:marBottom w:val="0"/>
      <w:divBdr>
        <w:top w:val="none" w:sz="0" w:space="0" w:color="auto"/>
        <w:left w:val="none" w:sz="0" w:space="0" w:color="auto"/>
        <w:bottom w:val="none" w:sz="0" w:space="0" w:color="auto"/>
        <w:right w:val="none" w:sz="0" w:space="0" w:color="auto"/>
      </w:divBdr>
    </w:div>
    <w:div w:id="1597858718">
      <w:bodyDiv w:val="1"/>
      <w:marLeft w:val="0"/>
      <w:marRight w:val="0"/>
      <w:marTop w:val="0"/>
      <w:marBottom w:val="0"/>
      <w:divBdr>
        <w:top w:val="none" w:sz="0" w:space="0" w:color="auto"/>
        <w:left w:val="none" w:sz="0" w:space="0" w:color="auto"/>
        <w:bottom w:val="none" w:sz="0" w:space="0" w:color="auto"/>
        <w:right w:val="none" w:sz="0" w:space="0" w:color="auto"/>
      </w:divBdr>
    </w:div>
    <w:div w:id="1643273986">
      <w:bodyDiv w:val="1"/>
      <w:marLeft w:val="0"/>
      <w:marRight w:val="0"/>
      <w:marTop w:val="0"/>
      <w:marBottom w:val="0"/>
      <w:divBdr>
        <w:top w:val="none" w:sz="0" w:space="0" w:color="auto"/>
        <w:left w:val="none" w:sz="0" w:space="0" w:color="auto"/>
        <w:bottom w:val="none" w:sz="0" w:space="0" w:color="auto"/>
        <w:right w:val="none" w:sz="0" w:space="0" w:color="auto"/>
      </w:divBdr>
    </w:div>
    <w:div w:id="1759014241">
      <w:bodyDiv w:val="1"/>
      <w:marLeft w:val="0"/>
      <w:marRight w:val="0"/>
      <w:marTop w:val="0"/>
      <w:marBottom w:val="0"/>
      <w:divBdr>
        <w:top w:val="none" w:sz="0" w:space="0" w:color="auto"/>
        <w:left w:val="none" w:sz="0" w:space="0" w:color="auto"/>
        <w:bottom w:val="none" w:sz="0" w:space="0" w:color="auto"/>
        <w:right w:val="none" w:sz="0" w:space="0" w:color="auto"/>
      </w:divBdr>
    </w:div>
    <w:div w:id="1801726031">
      <w:bodyDiv w:val="1"/>
      <w:marLeft w:val="0"/>
      <w:marRight w:val="0"/>
      <w:marTop w:val="0"/>
      <w:marBottom w:val="0"/>
      <w:divBdr>
        <w:top w:val="none" w:sz="0" w:space="0" w:color="auto"/>
        <w:left w:val="none" w:sz="0" w:space="0" w:color="auto"/>
        <w:bottom w:val="none" w:sz="0" w:space="0" w:color="auto"/>
        <w:right w:val="none" w:sz="0" w:space="0" w:color="auto"/>
      </w:divBdr>
    </w:div>
    <w:div w:id="1924946744">
      <w:bodyDiv w:val="1"/>
      <w:marLeft w:val="0"/>
      <w:marRight w:val="0"/>
      <w:marTop w:val="0"/>
      <w:marBottom w:val="0"/>
      <w:divBdr>
        <w:top w:val="none" w:sz="0" w:space="0" w:color="auto"/>
        <w:left w:val="none" w:sz="0" w:space="0" w:color="auto"/>
        <w:bottom w:val="none" w:sz="0" w:space="0" w:color="auto"/>
        <w:right w:val="none" w:sz="0" w:space="0" w:color="auto"/>
      </w:divBdr>
    </w:div>
    <w:div w:id="198129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assdb.info/baynagnag/form.html" TargetMode="External"/><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8F772-9373-4BCE-8CE3-34D14F384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2440</Words>
  <Characters>13911</Characters>
  <Application>Microsoft Office Word</Application>
  <DocSecurity>4</DocSecurity>
  <Lines>115</Lines>
  <Paragraphs>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University of Southampton</Company>
  <LinksUpToDate>false</LinksUpToDate>
  <CharactersWithSpaces>16319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dc:creator>
  <cp:lastModifiedBy>de Montfalcon</cp:lastModifiedBy>
  <cp:revision>2</cp:revision>
  <dcterms:created xsi:type="dcterms:W3CDTF">2014-07-17T11:23:00Z</dcterms:created>
  <dcterms:modified xsi:type="dcterms:W3CDTF">2014-07-17T11:23:00Z</dcterms:modified>
</cp:coreProperties>
</file>