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512" w:rsidRPr="0006598E" w:rsidRDefault="00B64512" w:rsidP="00B64512">
      <w:pPr>
        <w:rPr>
          <w:rFonts w:ascii="Arial" w:hAnsi="Arial" w:cs="Arial"/>
        </w:rPr>
      </w:pPr>
    </w:p>
    <w:p w:rsidR="00B64512" w:rsidRPr="0006598E" w:rsidRDefault="00B64512" w:rsidP="00B64512">
      <w:pPr>
        <w:jc w:val="center"/>
        <w:rPr>
          <w:rFonts w:ascii="Arial" w:hAnsi="Arial" w:cs="Arial"/>
          <w:b/>
          <w:sz w:val="28"/>
          <w:szCs w:val="28"/>
        </w:rPr>
      </w:pPr>
    </w:p>
    <w:p w:rsidR="00B64512" w:rsidRPr="0006598E" w:rsidRDefault="00B64512" w:rsidP="00B64512">
      <w:pPr>
        <w:jc w:val="center"/>
        <w:rPr>
          <w:rFonts w:ascii="Arial" w:hAnsi="Arial" w:cs="Arial"/>
          <w:b/>
          <w:sz w:val="28"/>
          <w:szCs w:val="28"/>
        </w:rPr>
      </w:pPr>
    </w:p>
    <w:p w:rsidR="00B64512" w:rsidRPr="0006598E" w:rsidRDefault="00B64512" w:rsidP="00B64512">
      <w:pPr>
        <w:jc w:val="center"/>
        <w:rPr>
          <w:rFonts w:ascii="Arial" w:hAnsi="Arial" w:cs="Arial"/>
          <w:b/>
          <w:sz w:val="28"/>
          <w:szCs w:val="28"/>
        </w:rPr>
      </w:pPr>
    </w:p>
    <w:p w:rsidR="00B64512" w:rsidRPr="0006598E" w:rsidRDefault="00B64512" w:rsidP="00B64512">
      <w:pPr>
        <w:jc w:val="center"/>
        <w:rPr>
          <w:rFonts w:ascii="Arial" w:hAnsi="Arial" w:cs="Arial"/>
          <w:b/>
          <w:sz w:val="28"/>
          <w:szCs w:val="28"/>
        </w:rPr>
      </w:pPr>
    </w:p>
    <w:p w:rsidR="00B64512" w:rsidRPr="0006598E" w:rsidRDefault="00B64512" w:rsidP="00B64512">
      <w:pPr>
        <w:jc w:val="center"/>
        <w:rPr>
          <w:rFonts w:ascii="Arial" w:hAnsi="Arial" w:cs="Arial"/>
          <w:b/>
          <w:sz w:val="28"/>
          <w:szCs w:val="28"/>
        </w:rPr>
      </w:pPr>
    </w:p>
    <w:p w:rsidR="00B64512" w:rsidRPr="0006598E" w:rsidRDefault="00B64512" w:rsidP="00B64512">
      <w:pPr>
        <w:jc w:val="center"/>
        <w:rPr>
          <w:rFonts w:ascii="Arial" w:hAnsi="Arial" w:cs="Arial"/>
          <w:b/>
          <w:sz w:val="28"/>
          <w:szCs w:val="28"/>
        </w:rPr>
      </w:pPr>
    </w:p>
    <w:p w:rsidR="00B64512" w:rsidRPr="0006598E" w:rsidRDefault="00B64512" w:rsidP="00B64512">
      <w:pPr>
        <w:jc w:val="center"/>
        <w:rPr>
          <w:rFonts w:ascii="Arial" w:hAnsi="Arial" w:cs="Arial"/>
          <w:b/>
          <w:sz w:val="28"/>
          <w:szCs w:val="28"/>
        </w:rPr>
      </w:pPr>
    </w:p>
    <w:p w:rsidR="009E1394" w:rsidRPr="000A43B6" w:rsidRDefault="009E1394" w:rsidP="00F60DF7">
      <w:pPr>
        <w:spacing w:line="276" w:lineRule="auto"/>
        <w:jc w:val="center"/>
        <w:rPr>
          <w:rFonts w:ascii="Arial" w:hAnsi="Arial" w:cs="Arial"/>
          <w:b/>
          <w:sz w:val="40"/>
          <w:szCs w:val="36"/>
        </w:rPr>
      </w:pPr>
      <w:r w:rsidRPr="000A43B6">
        <w:rPr>
          <w:rFonts w:ascii="Arial" w:hAnsi="Arial" w:cs="Arial"/>
          <w:b/>
          <w:sz w:val="40"/>
          <w:szCs w:val="36"/>
        </w:rPr>
        <w:t>L</w:t>
      </w:r>
      <w:r w:rsidR="00F96A59">
        <w:rPr>
          <w:rFonts w:ascii="Arial" w:hAnsi="Arial" w:cs="Arial"/>
          <w:b/>
          <w:sz w:val="40"/>
          <w:szCs w:val="36"/>
        </w:rPr>
        <w:t xml:space="preserve">ong </w:t>
      </w:r>
      <w:r w:rsidR="0053290B" w:rsidRPr="000A43B6">
        <w:rPr>
          <w:rFonts w:ascii="Arial" w:hAnsi="Arial" w:cs="Arial"/>
          <w:b/>
          <w:sz w:val="40"/>
          <w:szCs w:val="36"/>
        </w:rPr>
        <w:t xml:space="preserve">duration blast loading of cylindrical </w:t>
      </w:r>
    </w:p>
    <w:p w:rsidR="0053290B" w:rsidRPr="000A43B6" w:rsidRDefault="0053290B" w:rsidP="00F60DF7">
      <w:pPr>
        <w:spacing w:line="276" w:lineRule="auto"/>
        <w:jc w:val="center"/>
        <w:rPr>
          <w:rFonts w:ascii="Arial" w:hAnsi="Arial" w:cs="Arial"/>
          <w:b/>
          <w:sz w:val="40"/>
          <w:szCs w:val="36"/>
        </w:rPr>
      </w:pPr>
      <w:r w:rsidRPr="000A43B6">
        <w:rPr>
          <w:rFonts w:ascii="Arial" w:hAnsi="Arial" w:cs="Arial"/>
          <w:b/>
          <w:sz w:val="40"/>
          <w:szCs w:val="36"/>
        </w:rPr>
        <w:t>shell structures</w:t>
      </w:r>
      <w:r w:rsidR="009E1394" w:rsidRPr="000A43B6">
        <w:rPr>
          <w:rFonts w:ascii="Arial" w:hAnsi="Arial" w:cs="Arial"/>
          <w:b/>
          <w:sz w:val="40"/>
          <w:szCs w:val="36"/>
        </w:rPr>
        <w:t xml:space="preserve"> with variable fill level</w:t>
      </w:r>
    </w:p>
    <w:p w:rsidR="00B64512" w:rsidRDefault="00B64512" w:rsidP="00B64512">
      <w:pPr>
        <w:jc w:val="center"/>
        <w:rPr>
          <w:rFonts w:ascii="Arial" w:hAnsi="Arial" w:cs="Arial"/>
          <w:b/>
          <w:sz w:val="28"/>
          <w:szCs w:val="28"/>
        </w:rPr>
      </w:pPr>
    </w:p>
    <w:p w:rsidR="0006598E" w:rsidRPr="0006598E" w:rsidRDefault="0006598E" w:rsidP="00B64512">
      <w:pPr>
        <w:jc w:val="center"/>
        <w:rPr>
          <w:rFonts w:ascii="Arial" w:hAnsi="Arial" w:cs="Arial"/>
          <w:b/>
          <w:sz w:val="28"/>
          <w:szCs w:val="28"/>
        </w:rPr>
      </w:pPr>
    </w:p>
    <w:p w:rsidR="00B64512" w:rsidRPr="00994F93" w:rsidRDefault="00B64512" w:rsidP="00B64512">
      <w:pPr>
        <w:spacing w:before="120"/>
        <w:jc w:val="center"/>
        <w:rPr>
          <w:rFonts w:ascii="Arial" w:hAnsi="Arial" w:cs="Arial"/>
          <w:b/>
          <w:sz w:val="28"/>
        </w:rPr>
      </w:pPr>
      <w:r w:rsidRPr="00994F93">
        <w:rPr>
          <w:rFonts w:ascii="Arial" w:hAnsi="Arial" w:cs="Arial"/>
          <w:b/>
          <w:sz w:val="28"/>
        </w:rPr>
        <w:t xml:space="preserve">*Simon K Clubley </w:t>
      </w:r>
    </w:p>
    <w:p w:rsidR="00B64512" w:rsidRPr="0006598E" w:rsidRDefault="00B64512" w:rsidP="00994F93">
      <w:pPr>
        <w:spacing w:before="120"/>
        <w:jc w:val="center"/>
        <w:rPr>
          <w:rFonts w:ascii="Arial" w:hAnsi="Arial" w:cs="Arial"/>
          <w:sz w:val="22"/>
          <w:szCs w:val="22"/>
        </w:rPr>
      </w:pPr>
      <w:r w:rsidRPr="0006598E">
        <w:rPr>
          <w:rFonts w:ascii="Arial" w:hAnsi="Arial" w:cs="Arial"/>
        </w:rPr>
        <w:t>BEng(Hons) MBA PhD EurIng CEng MICE CITP MBCS</w:t>
      </w:r>
    </w:p>
    <w:p w:rsidR="00730FF4" w:rsidRDefault="00730FF4" w:rsidP="00B64512">
      <w:pPr>
        <w:jc w:val="center"/>
        <w:rPr>
          <w:rFonts w:ascii="Arial" w:hAnsi="Arial" w:cs="Arial"/>
        </w:rPr>
      </w:pPr>
    </w:p>
    <w:p w:rsidR="00B64512" w:rsidRPr="0006598E" w:rsidRDefault="00730FF4" w:rsidP="00F60DF7">
      <w:pPr>
        <w:spacing w:before="120" w:line="276" w:lineRule="auto"/>
        <w:jc w:val="center"/>
        <w:rPr>
          <w:rFonts w:ascii="Arial" w:hAnsi="Arial" w:cs="Arial"/>
        </w:rPr>
      </w:pPr>
      <w:r w:rsidRPr="0006598E">
        <w:rPr>
          <w:rFonts w:ascii="Arial" w:hAnsi="Arial" w:cs="Arial"/>
        </w:rPr>
        <w:t xml:space="preserve">Lecturer in </w:t>
      </w:r>
      <w:r w:rsidR="00070E73">
        <w:rPr>
          <w:rFonts w:ascii="Arial" w:hAnsi="Arial" w:cs="Arial"/>
        </w:rPr>
        <w:t>Structural</w:t>
      </w:r>
      <w:r w:rsidRPr="0006598E">
        <w:rPr>
          <w:rFonts w:ascii="Arial" w:hAnsi="Arial" w:cs="Arial"/>
        </w:rPr>
        <w:t xml:space="preserve"> </w:t>
      </w:r>
      <w:r w:rsidR="00070E73">
        <w:rPr>
          <w:rFonts w:ascii="Arial" w:hAnsi="Arial" w:cs="Arial"/>
        </w:rPr>
        <w:t>Engineering</w:t>
      </w:r>
    </w:p>
    <w:p w:rsidR="000A43B6" w:rsidRDefault="00730FF4" w:rsidP="000A43B6">
      <w:pPr>
        <w:spacing w:before="120" w:line="276" w:lineRule="auto"/>
        <w:jc w:val="center"/>
        <w:rPr>
          <w:rFonts w:ascii="Arial" w:hAnsi="Arial" w:cs="Arial"/>
        </w:rPr>
      </w:pPr>
      <w:r w:rsidRPr="0006598E">
        <w:rPr>
          <w:rFonts w:ascii="Arial" w:hAnsi="Arial" w:cs="Arial"/>
        </w:rPr>
        <w:t xml:space="preserve">Faculty of Engineering and the Environment, </w:t>
      </w:r>
      <w:r w:rsidR="000A43B6">
        <w:rPr>
          <w:rFonts w:ascii="Arial" w:hAnsi="Arial" w:cs="Arial"/>
        </w:rPr>
        <w:t xml:space="preserve">Infrastructure </w:t>
      </w:r>
      <w:r w:rsidR="00070E73">
        <w:rPr>
          <w:rFonts w:ascii="Arial" w:hAnsi="Arial" w:cs="Arial"/>
        </w:rPr>
        <w:t xml:space="preserve">Research </w:t>
      </w:r>
      <w:r w:rsidR="000A43B6">
        <w:rPr>
          <w:rFonts w:ascii="Arial" w:hAnsi="Arial" w:cs="Arial"/>
        </w:rPr>
        <w:t xml:space="preserve">Group, </w:t>
      </w:r>
    </w:p>
    <w:p w:rsidR="00730FF4" w:rsidRPr="0006598E" w:rsidRDefault="00730FF4" w:rsidP="00F60DF7">
      <w:pPr>
        <w:spacing w:line="276" w:lineRule="auto"/>
        <w:jc w:val="center"/>
        <w:rPr>
          <w:rFonts w:ascii="Arial" w:hAnsi="Arial" w:cs="Arial"/>
        </w:rPr>
      </w:pPr>
      <w:r w:rsidRPr="0006598E">
        <w:rPr>
          <w:rFonts w:ascii="Arial" w:hAnsi="Arial" w:cs="Arial"/>
        </w:rPr>
        <w:t>University of Southampton</w:t>
      </w:r>
      <w:r w:rsidR="000A43B6">
        <w:rPr>
          <w:rFonts w:ascii="Arial" w:hAnsi="Arial" w:cs="Arial"/>
        </w:rPr>
        <w:t xml:space="preserve">, </w:t>
      </w:r>
      <w:r w:rsidR="00070E73">
        <w:rPr>
          <w:rFonts w:ascii="Arial" w:hAnsi="Arial" w:cs="Arial"/>
        </w:rPr>
        <w:t>Highfield</w:t>
      </w:r>
      <w:r w:rsidRPr="0006598E">
        <w:rPr>
          <w:rFonts w:ascii="Arial" w:hAnsi="Arial" w:cs="Arial"/>
        </w:rPr>
        <w:t>, Southampton, SO17 1BJ, UK</w:t>
      </w:r>
    </w:p>
    <w:p w:rsidR="00730FF4" w:rsidRPr="0006598E" w:rsidRDefault="00730FF4" w:rsidP="00B64512">
      <w:pPr>
        <w:jc w:val="center"/>
        <w:rPr>
          <w:rFonts w:ascii="Arial" w:hAnsi="Arial" w:cs="Arial"/>
        </w:rPr>
      </w:pPr>
    </w:p>
    <w:p w:rsidR="00730FF4" w:rsidRPr="0006598E" w:rsidRDefault="00730FF4" w:rsidP="00B64512">
      <w:pPr>
        <w:jc w:val="center"/>
        <w:rPr>
          <w:rFonts w:ascii="Arial" w:hAnsi="Arial" w:cs="Arial"/>
          <w:sz w:val="22"/>
          <w:lang w:val="fr-FR"/>
        </w:rPr>
      </w:pPr>
      <w:r w:rsidRPr="0006598E">
        <w:rPr>
          <w:rFonts w:ascii="Arial" w:hAnsi="Arial" w:cs="Arial"/>
          <w:sz w:val="22"/>
          <w:lang w:val="fr-FR"/>
        </w:rPr>
        <w:t xml:space="preserve">Email: </w:t>
      </w:r>
      <w:hyperlink r:id="rId8" w:history="1">
        <w:r w:rsidRPr="0006598E">
          <w:rPr>
            <w:rStyle w:val="Hyperlink"/>
            <w:rFonts w:ascii="Arial" w:hAnsi="Arial" w:cs="Arial"/>
            <w:sz w:val="22"/>
            <w:lang w:val="fr-FR"/>
          </w:rPr>
          <w:t>S.K.Clubley@soton.ac.uk</w:t>
        </w:r>
      </w:hyperlink>
    </w:p>
    <w:p w:rsidR="00730FF4" w:rsidRPr="00350B52" w:rsidRDefault="00730FF4" w:rsidP="005D5E4E">
      <w:pPr>
        <w:spacing w:before="120"/>
        <w:jc w:val="center"/>
        <w:rPr>
          <w:rFonts w:ascii="Arial" w:hAnsi="Arial" w:cs="Arial"/>
          <w:sz w:val="22"/>
        </w:rPr>
      </w:pPr>
      <w:r w:rsidRPr="00350B52">
        <w:rPr>
          <w:rFonts w:ascii="Arial" w:hAnsi="Arial" w:cs="Arial"/>
          <w:sz w:val="22"/>
        </w:rPr>
        <w:t>Tel. +44 (0) 2380 592884</w:t>
      </w:r>
    </w:p>
    <w:p w:rsidR="00B64512" w:rsidRPr="00350B52" w:rsidRDefault="00B64512" w:rsidP="00B64512">
      <w:pPr>
        <w:pStyle w:val="Footer"/>
        <w:spacing w:before="60"/>
        <w:ind w:right="357"/>
        <w:jc w:val="center"/>
        <w:rPr>
          <w:rFonts w:ascii="Arial" w:hAnsi="Arial" w:cs="Arial"/>
          <w:sz w:val="20"/>
          <w:szCs w:val="20"/>
        </w:rPr>
      </w:pPr>
    </w:p>
    <w:p w:rsidR="00B64512" w:rsidRPr="00350B52" w:rsidRDefault="00B64512" w:rsidP="008E6632">
      <w:pPr>
        <w:spacing w:before="240" w:line="480" w:lineRule="auto"/>
        <w:jc w:val="both"/>
        <w:rPr>
          <w:rFonts w:ascii="Arial" w:hAnsi="Arial" w:cs="Arial"/>
          <w:sz w:val="22"/>
          <w:szCs w:val="22"/>
        </w:rPr>
      </w:pPr>
      <w:r w:rsidRPr="00350B52">
        <w:rPr>
          <w:rFonts w:ascii="Arial" w:hAnsi="Arial" w:cs="Arial"/>
          <w:sz w:val="22"/>
          <w:szCs w:val="22"/>
        </w:rPr>
        <w:t xml:space="preserve"> </w:t>
      </w:r>
    </w:p>
    <w:p w:rsidR="008E6632" w:rsidRPr="00350B52" w:rsidRDefault="008E6632" w:rsidP="008E6632">
      <w:pPr>
        <w:spacing w:before="240" w:line="480" w:lineRule="auto"/>
        <w:jc w:val="both"/>
        <w:rPr>
          <w:rFonts w:ascii="Arial" w:hAnsi="Arial" w:cs="Arial"/>
          <w:sz w:val="22"/>
          <w:szCs w:val="22"/>
        </w:rPr>
      </w:pPr>
    </w:p>
    <w:p w:rsidR="00B64512" w:rsidRPr="0006598E" w:rsidRDefault="007E50EB" w:rsidP="00B64512">
      <w:pPr>
        <w:jc w:val="center"/>
        <w:rPr>
          <w:rFonts w:ascii="Arial" w:hAnsi="Arial" w:cs="Arial"/>
          <w:sz w:val="22"/>
          <w:szCs w:val="22"/>
        </w:rPr>
      </w:pPr>
      <w:r>
        <w:rPr>
          <w:rFonts w:ascii="Arial" w:hAnsi="Arial" w:cs="Arial"/>
          <w:sz w:val="22"/>
          <w:szCs w:val="22"/>
        </w:rPr>
        <w:t>Journal</w:t>
      </w:r>
      <w:r w:rsidR="00B64512" w:rsidRPr="0006598E">
        <w:rPr>
          <w:rFonts w:ascii="Arial" w:hAnsi="Arial" w:cs="Arial"/>
          <w:sz w:val="22"/>
          <w:szCs w:val="22"/>
        </w:rPr>
        <w:t xml:space="preserve"> </w:t>
      </w:r>
      <w:r w:rsidR="00FE425B">
        <w:rPr>
          <w:rFonts w:ascii="Arial" w:hAnsi="Arial" w:cs="Arial"/>
          <w:sz w:val="22"/>
          <w:szCs w:val="22"/>
        </w:rPr>
        <w:t>re</w:t>
      </w:r>
      <w:r w:rsidR="0006598E">
        <w:rPr>
          <w:rFonts w:ascii="Arial" w:hAnsi="Arial" w:cs="Arial"/>
          <w:sz w:val="22"/>
          <w:szCs w:val="22"/>
        </w:rPr>
        <w:t>submission</w:t>
      </w:r>
      <w:r w:rsidR="00FE425B">
        <w:rPr>
          <w:rFonts w:ascii="Arial" w:hAnsi="Arial" w:cs="Arial"/>
          <w:sz w:val="22"/>
          <w:szCs w:val="22"/>
        </w:rPr>
        <w:t xml:space="preserve"> following review</w:t>
      </w:r>
      <w:r w:rsidR="00B64512" w:rsidRPr="0006598E">
        <w:rPr>
          <w:rFonts w:ascii="Arial" w:hAnsi="Arial" w:cs="Arial"/>
          <w:sz w:val="22"/>
          <w:szCs w:val="22"/>
        </w:rPr>
        <w:t xml:space="preserve">: </w:t>
      </w:r>
      <w:r w:rsidR="00FE425B">
        <w:rPr>
          <w:rFonts w:ascii="Arial" w:hAnsi="Arial" w:cs="Arial"/>
          <w:sz w:val="22"/>
          <w:szCs w:val="22"/>
        </w:rPr>
        <w:t>August</w:t>
      </w:r>
      <w:r w:rsidR="00B64512" w:rsidRPr="0006598E">
        <w:rPr>
          <w:rFonts w:ascii="Arial" w:hAnsi="Arial" w:cs="Arial"/>
          <w:sz w:val="22"/>
          <w:szCs w:val="22"/>
        </w:rPr>
        <w:t xml:space="preserve"> 201</w:t>
      </w:r>
      <w:r w:rsidR="00745048">
        <w:rPr>
          <w:rFonts w:ascii="Arial" w:hAnsi="Arial" w:cs="Arial"/>
          <w:sz w:val="22"/>
          <w:szCs w:val="22"/>
        </w:rPr>
        <w:t>4</w:t>
      </w:r>
    </w:p>
    <w:p w:rsidR="00AE0C54" w:rsidRPr="0006598E" w:rsidRDefault="00B64512">
      <w:pPr>
        <w:rPr>
          <w:rFonts w:ascii="Arial" w:hAnsi="Arial" w:cs="Arial"/>
        </w:rPr>
      </w:pPr>
      <w:r w:rsidRPr="0006598E">
        <w:rPr>
          <w:rFonts w:ascii="Arial" w:hAnsi="Arial" w:cs="Arial"/>
        </w:rPr>
        <w:br w:type="page"/>
      </w:r>
    </w:p>
    <w:p w:rsidR="00BD53B3" w:rsidRDefault="00BD53B3" w:rsidP="009948CE">
      <w:pPr>
        <w:spacing w:before="360" w:after="600" w:line="360" w:lineRule="auto"/>
        <w:jc w:val="center"/>
        <w:rPr>
          <w:rFonts w:ascii="Arial" w:hAnsi="Arial" w:cs="Arial"/>
          <w:b/>
        </w:rPr>
      </w:pPr>
    </w:p>
    <w:p w:rsidR="002031C3" w:rsidRPr="00D26831" w:rsidRDefault="002031C3" w:rsidP="009948CE">
      <w:pPr>
        <w:spacing w:before="720" w:after="480" w:line="360" w:lineRule="auto"/>
        <w:jc w:val="center"/>
        <w:rPr>
          <w:rFonts w:ascii="Arial" w:hAnsi="Arial" w:cs="Arial"/>
          <w:b/>
          <w:sz w:val="36"/>
        </w:rPr>
      </w:pPr>
      <w:r w:rsidRPr="00D26831">
        <w:rPr>
          <w:rFonts w:ascii="Arial" w:hAnsi="Arial" w:cs="Arial"/>
          <w:b/>
          <w:sz w:val="36"/>
        </w:rPr>
        <w:t>ABSTRACT</w:t>
      </w:r>
    </w:p>
    <w:p w:rsidR="009222EB" w:rsidRPr="0053290B" w:rsidRDefault="00856BBB" w:rsidP="00DF7CA7">
      <w:pPr>
        <w:spacing w:before="240" w:line="480" w:lineRule="auto"/>
        <w:ind w:firstLine="720"/>
        <w:jc w:val="both"/>
        <w:rPr>
          <w:rFonts w:ascii="Arial" w:hAnsi="Arial" w:cs="Arial"/>
          <w:sz w:val="22"/>
        </w:rPr>
      </w:pPr>
      <w:r w:rsidRPr="0053290B">
        <w:rPr>
          <w:rFonts w:ascii="Arial" w:hAnsi="Arial" w:cs="Arial"/>
          <w:sz w:val="22"/>
        </w:rPr>
        <w:t>This</w:t>
      </w:r>
      <w:r w:rsidR="00EB4AF3" w:rsidRPr="0053290B">
        <w:rPr>
          <w:rFonts w:ascii="Arial" w:hAnsi="Arial" w:cs="Arial"/>
          <w:sz w:val="22"/>
        </w:rPr>
        <w:t xml:space="preserve"> paper investigates the </w:t>
      </w:r>
      <w:r w:rsidR="00400338">
        <w:rPr>
          <w:rFonts w:ascii="Arial" w:hAnsi="Arial" w:cs="Arial"/>
          <w:sz w:val="22"/>
        </w:rPr>
        <w:t>effect</w:t>
      </w:r>
      <w:r w:rsidR="00EB4AF3" w:rsidRPr="0053290B">
        <w:rPr>
          <w:rFonts w:ascii="Arial" w:hAnsi="Arial" w:cs="Arial"/>
          <w:sz w:val="22"/>
        </w:rPr>
        <w:t xml:space="preserve"> of long-duration blast loads on the structural </w:t>
      </w:r>
      <w:r w:rsidR="00B746D9" w:rsidRPr="0053290B">
        <w:rPr>
          <w:rFonts w:ascii="Arial" w:hAnsi="Arial" w:cs="Arial"/>
          <w:sz w:val="22"/>
        </w:rPr>
        <w:t>response</w:t>
      </w:r>
      <w:r w:rsidR="00CB2417">
        <w:rPr>
          <w:rFonts w:ascii="Arial" w:hAnsi="Arial" w:cs="Arial"/>
          <w:sz w:val="22"/>
        </w:rPr>
        <w:t xml:space="preserve"> of aluminium cylindrical shell structures</w:t>
      </w:r>
      <w:r w:rsidR="00400338">
        <w:rPr>
          <w:rFonts w:ascii="Arial" w:hAnsi="Arial" w:cs="Arial"/>
          <w:sz w:val="22"/>
        </w:rPr>
        <w:t xml:space="preserve"> containing </w:t>
      </w:r>
      <w:r w:rsidR="00B43497">
        <w:rPr>
          <w:rFonts w:ascii="Arial" w:hAnsi="Arial" w:cs="Arial"/>
          <w:sz w:val="22"/>
        </w:rPr>
        <w:t>varying</w:t>
      </w:r>
      <w:r w:rsidR="00400338">
        <w:rPr>
          <w:rFonts w:ascii="Arial" w:hAnsi="Arial" w:cs="Arial"/>
          <w:sz w:val="22"/>
        </w:rPr>
        <w:t xml:space="preserve"> fluid levels</w:t>
      </w:r>
      <w:r w:rsidR="00EB4AF3" w:rsidRPr="0053290B">
        <w:rPr>
          <w:rFonts w:ascii="Arial" w:hAnsi="Arial" w:cs="Arial"/>
          <w:sz w:val="22"/>
        </w:rPr>
        <w:t xml:space="preserve">. </w:t>
      </w:r>
      <w:r w:rsidR="00400338">
        <w:rPr>
          <w:rFonts w:ascii="Arial" w:hAnsi="Arial" w:cs="Arial"/>
          <w:sz w:val="22"/>
        </w:rPr>
        <w:t xml:space="preserve">A detailed non-linear numerical model comprising </w:t>
      </w:r>
      <w:r w:rsidR="00780E3D">
        <w:rPr>
          <w:rFonts w:ascii="Arial" w:hAnsi="Arial" w:cs="Arial"/>
          <w:sz w:val="22"/>
        </w:rPr>
        <w:t xml:space="preserve">remapped </w:t>
      </w:r>
      <w:r w:rsidR="00400338">
        <w:rPr>
          <w:rFonts w:ascii="Arial" w:hAnsi="Arial" w:cs="Arial"/>
          <w:sz w:val="22"/>
        </w:rPr>
        <w:t xml:space="preserve">Lagrangian analysis examines localised plate buckling </w:t>
      </w:r>
      <w:r w:rsidR="009960FD">
        <w:rPr>
          <w:rFonts w:ascii="Arial" w:hAnsi="Arial" w:cs="Arial"/>
          <w:sz w:val="22"/>
        </w:rPr>
        <w:t xml:space="preserve">and deformation. </w:t>
      </w:r>
      <w:r w:rsidR="00B43497">
        <w:rPr>
          <w:rFonts w:ascii="Arial" w:hAnsi="Arial" w:cs="Arial"/>
          <w:sz w:val="22"/>
        </w:rPr>
        <w:t>The relative computational accuracy of an uncoupled numerical model developed in this paper is compared with experimental results obtained</w:t>
      </w:r>
      <w:r w:rsidR="00B43497" w:rsidRPr="0053290B">
        <w:rPr>
          <w:rFonts w:ascii="Arial" w:hAnsi="Arial" w:cs="Arial"/>
          <w:sz w:val="22"/>
        </w:rPr>
        <w:t xml:space="preserve"> at one of the worlds’ most powerful air blast </w:t>
      </w:r>
      <w:r w:rsidR="00B43497">
        <w:rPr>
          <w:rFonts w:ascii="Arial" w:hAnsi="Arial" w:cs="Arial"/>
          <w:sz w:val="22"/>
        </w:rPr>
        <w:t xml:space="preserve">testing </w:t>
      </w:r>
      <w:r w:rsidR="00B43497" w:rsidRPr="0053290B">
        <w:rPr>
          <w:rFonts w:ascii="Arial" w:hAnsi="Arial" w:cs="Arial"/>
          <w:sz w:val="22"/>
        </w:rPr>
        <w:t>facilities</w:t>
      </w:r>
      <w:r w:rsidR="00B43497">
        <w:rPr>
          <w:rFonts w:ascii="Arial" w:hAnsi="Arial" w:cs="Arial"/>
          <w:sz w:val="22"/>
        </w:rPr>
        <w:t xml:space="preserve">. </w:t>
      </w:r>
      <w:r w:rsidR="00B43497" w:rsidRPr="0053290B">
        <w:rPr>
          <w:rFonts w:ascii="Arial" w:hAnsi="Arial" w:cs="Arial"/>
          <w:sz w:val="22"/>
        </w:rPr>
        <w:t xml:space="preserve">Evaluating structural </w:t>
      </w:r>
      <w:r w:rsidR="00B43497">
        <w:rPr>
          <w:rFonts w:ascii="Arial" w:hAnsi="Arial" w:cs="Arial"/>
          <w:sz w:val="22"/>
        </w:rPr>
        <w:t>response</w:t>
      </w:r>
      <w:r w:rsidR="00B43497" w:rsidRPr="0053290B">
        <w:rPr>
          <w:rFonts w:ascii="Arial" w:hAnsi="Arial" w:cs="Arial"/>
          <w:sz w:val="22"/>
        </w:rPr>
        <w:t xml:space="preserve"> </w:t>
      </w:r>
      <w:r w:rsidR="00152E0F">
        <w:rPr>
          <w:rFonts w:ascii="Arial" w:hAnsi="Arial" w:cs="Arial"/>
          <w:sz w:val="22"/>
        </w:rPr>
        <w:t>for</w:t>
      </w:r>
      <w:r w:rsidR="00B43497">
        <w:rPr>
          <w:rFonts w:ascii="Arial" w:hAnsi="Arial" w:cs="Arial"/>
          <w:sz w:val="22"/>
        </w:rPr>
        <w:t xml:space="preserve"> </w:t>
      </w:r>
      <w:r w:rsidR="00B43497" w:rsidRPr="0053290B">
        <w:rPr>
          <w:rFonts w:ascii="Arial" w:hAnsi="Arial" w:cs="Arial"/>
          <w:sz w:val="22"/>
        </w:rPr>
        <w:t xml:space="preserve">blast loads </w:t>
      </w:r>
      <w:r w:rsidR="00B43497">
        <w:rPr>
          <w:rFonts w:ascii="Arial" w:hAnsi="Arial" w:cs="Arial"/>
          <w:sz w:val="22"/>
        </w:rPr>
        <w:t>with an extended dynamic pressure phase</w:t>
      </w:r>
      <w:r w:rsidR="00B43497" w:rsidRPr="0053290B">
        <w:rPr>
          <w:rFonts w:ascii="Arial" w:hAnsi="Arial" w:cs="Arial"/>
          <w:sz w:val="22"/>
        </w:rPr>
        <w:t xml:space="preserve"> is </w:t>
      </w:r>
      <w:r w:rsidR="00B43497">
        <w:rPr>
          <w:rFonts w:ascii="Arial" w:hAnsi="Arial" w:cs="Arial"/>
          <w:sz w:val="22"/>
        </w:rPr>
        <w:t xml:space="preserve">exceptionally difficult using </w:t>
      </w:r>
      <w:r w:rsidR="000D0D95">
        <w:rPr>
          <w:rFonts w:ascii="Arial" w:hAnsi="Arial" w:cs="Arial"/>
          <w:sz w:val="22"/>
        </w:rPr>
        <w:t xml:space="preserve">only </w:t>
      </w:r>
      <w:r w:rsidR="00B43497">
        <w:rPr>
          <w:rFonts w:ascii="Arial" w:hAnsi="Arial" w:cs="Arial"/>
          <w:sz w:val="22"/>
        </w:rPr>
        <w:t xml:space="preserve">Eulerian </w:t>
      </w:r>
      <w:r w:rsidR="00152E0F">
        <w:rPr>
          <w:rFonts w:ascii="Arial" w:hAnsi="Arial" w:cs="Arial"/>
          <w:sz w:val="22"/>
        </w:rPr>
        <w:t>controlled</w:t>
      </w:r>
      <w:r w:rsidR="00B43497">
        <w:rPr>
          <w:rFonts w:ascii="Arial" w:hAnsi="Arial" w:cs="Arial"/>
          <w:sz w:val="22"/>
        </w:rPr>
        <w:t xml:space="preserve"> CFD methods; due to domain constraints </w:t>
      </w:r>
      <w:r w:rsidR="00152E0F">
        <w:rPr>
          <w:rFonts w:ascii="Arial" w:hAnsi="Arial" w:cs="Arial"/>
          <w:sz w:val="22"/>
        </w:rPr>
        <w:t>incorporating restrictive cell sizes engulfing the target structure before remapping</w:t>
      </w:r>
      <w:r w:rsidR="00B43497">
        <w:rPr>
          <w:rFonts w:ascii="Arial" w:hAnsi="Arial" w:cs="Arial"/>
          <w:sz w:val="22"/>
        </w:rPr>
        <w:t xml:space="preserve">. </w:t>
      </w:r>
      <w:r w:rsidR="00565280">
        <w:rPr>
          <w:rFonts w:ascii="Arial" w:hAnsi="Arial" w:cs="Arial"/>
          <w:sz w:val="22"/>
        </w:rPr>
        <w:t xml:space="preserve">The </w:t>
      </w:r>
      <w:r w:rsidR="00152E0F">
        <w:rPr>
          <w:rFonts w:ascii="Arial" w:hAnsi="Arial" w:cs="Arial"/>
          <w:sz w:val="22"/>
        </w:rPr>
        <w:t>further complexity</w:t>
      </w:r>
      <w:r w:rsidR="00565280">
        <w:rPr>
          <w:rFonts w:ascii="Arial" w:hAnsi="Arial" w:cs="Arial"/>
          <w:sz w:val="22"/>
        </w:rPr>
        <w:t xml:space="preserve"> of shock transmission through </w:t>
      </w:r>
      <w:r w:rsidR="000D0D95">
        <w:rPr>
          <w:rFonts w:ascii="Arial" w:hAnsi="Arial" w:cs="Arial"/>
          <w:sz w:val="22"/>
        </w:rPr>
        <w:t>a</w:t>
      </w:r>
      <w:r w:rsidR="00565280">
        <w:rPr>
          <w:rFonts w:ascii="Arial" w:hAnsi="Arial" w:cs="Arial"/>
          <w:sz w:val="22"/>
        </w:rPr>
        <w:t xml:space="preserve"> structure damped by an internal fluid is examined experimentally</w:t>
      </w:r>
      <w:r w:rsidR="00565280" w:rsidRPr="0053290B">
        <w:rPr>
          <w:rFonts w:ascii="Arial" w:hAnsi="Arial" w:cs="Arial"/>
          <w:sz w:val="22"/>
        </w:rPr>
        <w:t>.</w:t>
      </w:r>
      <w:r w:rsidR="00565280">
        <w:rPr>
          <w:rFonts w:ascii="Arial" w:hAnsi="Arial" w:cs="Arial"/>
          <w:sz w:val="22"/>
        </w:rPr>
        <w:t xml:space="preserve"> </w:t>
      </w:r>
      <w:r w:rsidR="000D0D95">
        <w:rPr>
          <w:rFonts w:ascii="Arial" w:hAnsi="Arial" w:cs="Arial"/>
          <w:sz w:val="22"/>
        </w:rPr>
        <w:t>Fibre optic controlled i</w:t>
      </w:r>
      <w:r w:rsidR="009960FD">
        <w:rPr>
          <w:rFonts w:ascii="Arial" w:hAnsi="Arial" w:cs="Arial"/>
          <w:sz w:val="22"/>
        </w:rPr>
        <w:t xml:space="preserve">nstrumentation and high speed photography </w:t>
      </w:r>
      <w:r w:rsidR="001B7F47">
        <w:rPr>
          <w:rFonts w:ascii="Arial" w:hAnsi="Arial" w:cs="Arial"/>
          <w:sz w:val="22"/>
        </w:rPr>
        <w:t>provide</w:t>
      </w:r>
      <w:r w:rsidR="00400338">
        <w:rPr>
          <w:rFonts w:ascii="Arial" w:hAnsi="Arial" w:cs="Arial"/>
          <w:sz w:val="22"/>
        </w:rPr>
        <w:t xml:space="preserve"> a </w:t>
      </w:r>
      <w:r w:rsidR="001B7F47">
        <w:rPr>
          <w:rFonts w:ascii="Arial" w:hAnsi="Arial" w:cs="Arial"/>
          <w:sz w:val="22"/>
        </w:rPr>
        <w:t xml:space="preserve">vital insight towards </w:t>
      </w:r>
      <w:r w:rsidR="009960FD">
        <w:rPr>
          <w:rFonts w:ascii="Arial" w:hAnsi="Arial" w:cs="Arial"/>
          <w:sz w:val="22"/>
        </w:rPr>
        <w:t>coupled flow-field</w:t>
      </w:r>
      <w:r w:rsidR="001B7F47">
        <w:rPr>
          <w:rFonts w:ascii="Arial" w:hAnsi="Arial" w:cs="Arial"/>
          <w:sz w:val="22"/>
        </w:rPr>
        <w:t xml:space="preserve"> behaviour </w:t>
      </w:r>
      <w:r w:rsidR="009960FD">
        <w:rPr>
          <w:rFonts w:ascii="Arial" w:hAnsi="Arial" w:cs="Arial"/>
          <w:sz w:val="22"/>
        </w:rPr>
        <w:t xml:space="preserve">of the </w:t>
      </w:r>
      <w:r w:rsidR="00C8526D">
        <w:rPr>
          <w:rFonts w:ascii="Arial" w:hAnsi="Arial" w:cs="Arial"/>
          <w:sz w:val="22"/>
        </w:rPr>
        <w:t xml:space="preserve">shell </w:t>
      </w:r>
      <w:r w:rsidR="009960FD">
        <w:rPr>
          <w:rFonts w:ascii="Arial" w:hAnsi="Arial" w:cs="Arial"/>
          <w:sz w:val="22"/>
        </w:rPr>
        <w:t>structure</w:t>
      </w:r>
      <w:r w:rsidR="00EB4AF3" w:rsidRPr="0053290B">
        <w:rPr>
          <w:rFonts w:ascii="Arial" w:hAnsi="Arial" w:cs="Arial"/>
          <w:sz w:val="22"/>
        </w:rPr>
        <w:t xml:space="preserve">. </w:t>
      </w:r>
      <w:r w:rsidR="009960FD">
        <w:rPr>
          <w:rFonts w:ascii="Arial" w:hAnsi="Arial" w:cs="Arial"/>
          <w:sz w:val="22"/>
        </w:rPr>
        <w:t xml:space="preserve">Surface mounted pressure gauges on the </w:t>
      </w:r>
      <w:r w:rsidR="00674F9F">
        <w:rPr>
          <w:rFonts w:ascii="Arial" w:hAnsi="Arial" w:cs="Arial"/>
          <w:sz w:val="22"/>
        </w:rPr>
        <w:t>cylindrical</w:t>
      </w:r>
      <w:r w:rsidR="00753247">
        <w:rPr>
          <w:rFonts w:ascii="Arial" w:hAnsi="Arial" w:cs="Arial"/>
          <w:sz w:val="22"/>
        </w:rPr>
        <w:t xml:space="preserve"> wall</w:t>
      </w:r>
      <w:r w:rsidR="009960FD">
        <w:rPr>
          <w:rFonts w:ascii="Arial" w:hAnsi="Arial" w:cs="Arial"/>
          <w:sz w:val="22"/>
        </w:rPr>
        <w:t xml:space="preserve"> accurately </w:t>
      </w:r>
      <w:r w:rsidR="00753247">
        <w:rPr>
          <w:rFonts w:ascii="Arial" w:hAnsi="Arial" w:cs="Arial"/>
          <w:sz w:val="22"/>
        </w:rPr>
        <w:t>record</w:t>
      </w:r>
      <w:r w:rsidR="009960FD">
        <w:rPr>
          <w:rFonts w:ascii="Arial" w:hAnsi="Arial" w:cs="Arial"/>
          <w:sz w:val="22"/>
        </w:rPr>
        <w:t xml:space="preserve"> the pressure time history</w:t>
      </w:r>
      <w:r w:rsidR="00753247">
        <w:rPr>
          <w:rFonts w:ascii="Arial" w:hAnsi="Arial" w:cs="Arial"/>
          <w:sz w:val="22"/>
        </w:rPr>
        <w:t xml:space="preserve"> throughout the passage of the shock wave. </w:t>
      </w:r>
      <w:r w:rsidR="00147B93">
        <w:rPr>
          <w:rFonts w:ascii="Arial" w:hAnsi="Arial" w:cs="Arial"/>
          <w:sz w:val="22"/>
        </w:rPr>
        <w:t>T</w:t>
      </w:r>
      <w:r w:rsidR="00686BB0" w:rsidRPr="0053290B">
        <w:rPr>
          <w:rFonts w:ascii="Arial" w:hAnsi="Arial" w:cs="Arial"/>
          <w:sz w:val="22"/>
        </w:rPr>
        <w:t xml:space="preserve">his paper </w:t>
      </w:r>
      <w:r w:rsidR="00147B93">
        <w:rPr>
          <w:rFonts w:ascii="Arial" w:hAnsi="Arial" w:cs="Arial"/>
          <w:sz w:val="22"/>
        </w:rPr>
        <w:t xml:space="preserve">highlights the key influence on blast response due to </w:t>
      </w:r>
      <w:r w:rsidR="00BD53B3">
        <w:rPr>
          <w:rFonts w:ascii="Arial" w:hAnsi="Arial" w:cs="Arial"/>
          <w:sz w:val="22"/>
        </w:rPr>
        <w:t>vary</w:t>
      </w:r>
      <w:bookmarkStart w:id="0" w:name="_GoBack"/>
      <w:bookmarkEnd w:id="0"/>
      <w:r w:rsidR="00BD53B3">
        <w:rPr>
          <w:rFonts w:ascii="Arial" w:hAnsi="Arial" w:cs="Arial"/>
          <w:sz w:val="22"/>
        </w:rPr>
        <w:t xml:space="preserve">ing internal </w:t>
      </w:r>
      <w:r w:rsidR="00147B93">
        <w:rPr>
          <w:rFonts w:ascii="Arial" w:hAnsi="Arial" w:cs="Arial"/>
          <w:sz w:val="22"/>
        </w:rPr>
        <w:t>fluid level</w:t>
      </w:r>
      <w:r w:rsidR="00BD53B3">
        <w:rPr>
          <w:rFonts w:ascii="Arial" w:hAnsi="Arial" w:cs="Arial"/>
          <w:sz w:val="22"/>
        </w:rPr>
        <w:t>s</w:t>
      </w:r>
      <w:r w:rsidR="00147B93">
        <w:rPr>
          <w:rFonts w:ascii="Arial" w:hAnsi="Arial" w:cs="Arial"/>
          <w:sz w:val="22"/>
        </w:rPr>
        <w:t xml:space="preserve"> and the relative </w:t>
      </w:r>
      <w:r w:rsidR="00565280">
        <w:rPr>
          <w:rFonts w:ascii="Arial" w:hAnsi="Arial" w:cs="Arial"/>
          <w:sz w:val="22"/>
        </w:rPr>
        <w:t>importance pertaining to</w:t>
      </w:r>
      <w:r w:rsidR="00147B93">
        <w:rPr>
          <w:rFonts w:ascii="Arial" w:hAnsi="Arial" w:cs="Arial"/>
          <w:sz w:val="22"/>
        </w:rPr>
        <w:t xml:space="preserve"> a conservative design solution</w:t>
      </w:r>
      <w:r w:rsidR="00152E0F">
        <w:rPr>
          <w:rFonts w:ascii="Arial" w:hAnsi="Arial" w:cs="Arial"/>
          <w:sz w:val="22"/>
        </w:rPr>
        <w:t xml:space="preserve"> for varying operational states</w:t>
      </w:r>
      <w:r w:rsidR="00147B93">
        <w:rPr>
          <w:rFonts w:ascii="Arial" w:hAnsi="Arial" w:cs="Arial"/>
          <w:sz w:val="22"/>
        </w:rPr>
        <w:t xml:space="preserve">. </w:t>
      </w:r>
      <w:r w:rsidR="00152E0F">
        <w:rPr>
          <w:rFonts w:ascii="Arial" w:hAnsi="Arial" w:cs="Arial"/>
          <w:sz w:val="22"/>
        </w:rPr>
        <w:t xml:space="preserve">Numerical modelling in this paper demonstrates the robust accuracy achievable for a remapped Lagrangian solution. </w:t>
      </w:r>
      <w:r w:rsidR="00C8526D">
        <w:rPr>
          <w:rFonts w:ascii="Arial" w:hAnsi="Arial" w:cs="Arial"/>
          <w:sz w:val="22"/>
        </w:rPr>
        <w:t xml:space="preserve">The routine </w:t>
      </w:r>
      <w:r w:rsidR="000D0D95">
        <w:rPr>
          <w:rFonts w:ascii="Arial" w:hAnsi="Arial" w:cs="Arial"/>
          <w:sz w:val="22"/>
        </w:rPr>
        <w:t xml:space="preserve">analytical </w:t>
      </w:r>
      <w:r w:rsidR="00C8526D">
        <w:rPr>
          <w:rFonts w:ascii="Arial" w:hAnsi="Arial" w:cs="Arial"/>
          <w:sz w:val="22"/>
        </w:rPr>
        <w:t xml:space="preserve">assumption of uniform drag forces acting on the structural body was shown to be both misleading and inaccurate by comparison. </w:t>
      </w:r>
      <w:r w:rsidR="00147B93">
        <w:rPr>
          <w:rFonts w:ascii="Arial" w:hAnsi="Arial" w:cs="Arial"/>
          <w:sz w:val="22"/>
        </w:rPr>
        <w:t xml:space="preserve">This research </w:t>
      </w:r>
      <w:r w:rsidR="00686BB0" w:rsidRPr="0053290B">
        <w:rPr>
          <w:rFonts w:ascii="Arial" w:hAnsi="Arial" w:cs="Arial"/>
          <w:sz w:val="22"/>
        </w:rPr>
        <w:t xml:space="preserve">will be of direct interest to both practitioners and researchers </w:t>
      </w:r>
      <w:r w:rsidR="00011871" w:rsidRPr="0053290B">
        <w:rPr>
          <w:rFonts w:ascii="Arial" w:hAnsi="Arial" w:cs="Arial"/>
          <w:sz w:val="22"/>
        </w:rPr>
        <w:t>considering</w:t>
      </w:r>
      <w:r w:rsidR="00686BB0" w:rsidRPr="0053290B">
        <w:rPr>
          <w:rFonts w:ascii="Arial" w:hAnsi="Arial" w:cs="Arial"/>
          <w:sz w:val="22"/>
        </w:rPr>
        <w:t xml:space="preserve"> high power </w:t>
      </w:r>
      <w:r w:rsidR="00A21B5A" w:rsidRPr="0053290B">
        <w:rPr>
          <w:rFonts w:ascii="Arial" w:hAnsi="Arial" w:cs="Arial"/>
          <w:sz w:val="22"/>
        </w:rPr>
        <w:t xml:space="preserve">explosive </w:t>
      </w:r>
      <w:r w:rsidR="00686BB0" w:rsidRPr="0053290B">
        <w:rPr>
          <w:rFonts w:ascii="Arial" w:hAnsi="Arial" w:cs="Arial"/>
          <w:sz w:val="22"/>
        </w:rPr>
        <w:t xml:space="preserve">blasts </w:t>
      </w:r>
      <w:r w:rsidR="00011871" w:rsidRPr="0053290B">
        <w:rPr>
          <w:rFonts w:ascii="Arial" w:hAnsi="Arial" w:cs="Arial"/>
          <w:sz w:val="22"/>
        </w:rPr>
        <w:t>from</w:t>
      </w:r>
      <w:r w:rsidR="00686BB0" w:rsidRPr="0053290B">
        <w:rPr>
          <w:rFonts w:ascii="Arial" w:hAnsi="Arial" w:cs="Arial"/>
          <w:sz w:val="22"/>
        </w:rPr>
        <w:t xml:space="preserve"> </w:t>
      </w:r>
      <w:r w:rsidR="006E16A6" w:rsidRPr="0053290B">
        <w:rPr>
          <w:rFonts w:ascii="Arial" w:hAnsi="Arial" w:cs="Arial"/>
          <w:sz w:val="22"/>
        </w:rPr>
        <w:t xml:space="preserve">sources such as </w:t>
      </w:r>
      <w:r w:rsidR="00CA079D">
        <w:rPr>
          <w:rFonts w:ascii="Arial" w:hAnsi="Arial" w:cs="Arial"/>
          <w:sz w:val="22"/>
        </w:rPr>
        <w:t xml:space="preserve">hydrocarbon </w:t>
      </w:r>
      <w:r w:rsidR="00052356">
        <w:rPr>
          <w:rFonts w:ascii="Arial" w:hAnsi="Arial" w:cs="Arial"/>
          <w:sz w:val="22"/>
        </w:rPr>
        <w:t>vapour cloud</w:t>
      </w:r>
      <w:r w:rsidR="00686BB0" w:rsidRPr="0053290B">
        <w:rPr>
          <w:rFonts w:ascii="Arial" w:hAnsi="Arial" w:cs="Arial"/>
          <w:sz w:val="22"/>
        </w:rPr>
        <w:t xml:space="preserve"> ignition</w:t>
      </w:r>
      <w:r w:rsidR="00B060BE">
        <w:rPr>
          <w:rFonts w:ascii="Arial" w:hAnsi="Arial" w:cs="Arial"/>
          <w:sz w:val="22"/>
        </w:rPr>
        <w:t xml:space="preserve">. </w:t>
      </w:r>
    </w:p>
    <w:p w:rsidR="005F212A" w:rsidRPr="0006598E" w:rsidRDefault="00317A18" w:rsidP="00584B15">
      <w:pPr>
        <w:spacing w:before="240" w:line="480" w:lineRule="auto"/>
        <w:jc w:val="both"/>
        <w:rPr>
          <w:rFonts w:ascii="Arial" w:hAnsi="Arial" w:cs="Arial"/>
        </w:rPr>
      </w:pPr>
      <w:r w:rsidRPr="0053290B">
        <w:rPr>
          <w:rFonts w:ascii="Arial" w:hAnsi="Arial" w:cs="Arial"/>
          <w:b/>
          <w:sz w:val="22"/>
        </w:rPr>
        <w:t xml:space="preserve">Keywords: </w:t>
      </w:r>
      <w:r w:rsidR="001A447D" w:rsidRPr="0053290B">
        <w:rPr>
          <w:rFonts w:ascii="Arial" w:hAnsi="Arial" w:cs="Arial"/>
          <w:sz w:val="22"/>
        </w:rPr>
        <w:t xml:space="preserve">cylindrical shell, </w:t>
      </w:r>
      <w:r w:rsidR="001531FC" w:rsidRPr="0053290B">
        <w:rPr>
          <w:rFonts w:ascii="Arial" w:hAnsi="Arial" w:cs="Arial"/>
          <w:sz w:val="22"/>
        </w:rPr>
        <w:t>blast</w:t>
      </w:r>
      <w:r w:rsidR="006E16A6" w:rsidRPr="0053290B">
        <w:rPr>
          <w:rFonts w:ascii="Arial" w:hAnsi="Arial" w:cs="Arial"/>
          <w:sz w:val="22"/>
        </w:rPr>
        <w:t xml:space="preserve"> resistance</w:t>
      </w:r>
      <w:r w:rsidR="001531FC" w:rsidRPr="0053290B">
        <w:rPr>
          <w:rFonts w:ascii="Arial" w:hAnsi="Arial" w:cs="Arial"/>
          <w:sz w:val="22"/>
        </w:rPr>
        <w:t>,</w:t>
      </w:r>
      <w:r w:rsidR="006E16A6" w:rsidRPr="0053290B">
        <w:rPr>
          <w:rFonts w:ascii="Arial" w:hAnsi="Arial" w:cs="Arial"/>
          <w:sz w:val="22"/>
        </w:rPr>
        <w:t xml:space="preserve"> long-duration,</w:t>
      </w:r>
      <w:r w:rsidR="001531FC" w:rsidRPr="0053290B">
        <w:rPr>
          <w:rFonts w:ascii="Arial" w:hAnsi="Arial" w:cs="Arial"/>
          <w:sz w:val="22"/>
        </w:rPr>
        <w:t xml:space="preserve"> </w:t>
      </w:r>
      <w:r w:rsidR="001A447D" w:rsidRPr="0053290B">
        <w:rPr>
          <w:rFonts w:ascii="Arial" w:hAnsi="Arial" w:cs="Arial"/>
          <w:sz w:val="22"/>
        </w:rPr>
        <w:t>structural response</w:t>
      </w:r>
      <w:r w:rsidR="00052356">
        <w:rPr>
          <w:rFonts w:ascii="Arial" w:hAnsi="Arial" w:cs="Arial"/>
          <w:sz w:val="22"/>
        </w:rPr>
        <w:t>,</w:t>
      </w:r>
      <w:r w:rsidR="00251BF9">
        <w:rPr>
          <w:rFonts w:ascii="Arial" w:hAnsi="Arial" w:cs="Arial"/>
          <w:sz w:val="22"/>
        </w:rPr>
        <w:t xml:space="preserve"> fluid fill</w:t>
      </w:r>
    </w:p>
    <w:p w:rsidR="0019178A" w:rsidRDefault="0019178A">
      <w:pPr>
        <w:rPr>
          <w:rFonts w:ascii="Arial" w:hAnsi="Arial" w:cs="Arial"/>
          <w:b/>
          <w:sz w:val="28"/>
        </w:rPr>
      </w:pPr>
      <w:r>
        <w:rPr>
          <w:rFonts w:ascii="Arial" w:hAnsi="Arial" w:cs="Arial"/>
          <w:b/>
          <w:sz w:val="28"/>
        </w:rPr>
        <w:br w:type="page"/>
      </w:r>
    </w:p>
    <w:p w:rsidR="000A43B6" w:rsidRPr="000A43B6" w:rsidRDefault="000A43B6">
      <w:pPr>
        <w:rPr>
          <w:rFonts w:ascii="Arial" w:hAnsi="Arial" w:cs="Arial"/>
          <w:b/>
          <w:sz w:val="12"/>
        </w:rPr>
      </w:pPr>
    </w:p>
    <w:p w:rsidR="00F414A9" w:rsidRPr="0006598E" w:rsidRDefault="005F212A" w:rsidP="001D0C39">
      <w:pPr>
        <w:spacing w:line="480" w:lineRule="auto"/>
        <w:jc w:val="both"/>
        <w:rPr>
          <w:rFonts w:ascii="Arial" w:hAnsi="Arial" w:cs="Arial"/>
          <w:b/>
        </w:rPr>
      </w:pPr>
      <w:r w:rsidRPr="00F1294E">
        <w:rPr>
          <w:rFonts w:ascii="Arial" w:hAnsi="Arial" w:cs="Arial"/>
          <w:b/>
          <w:sz w:val="28"/>
        </w:rPr>
        <w:t>1. Introduction</w:t>
      </w:r>
    </w:p>
    <w:p w:rsidR="00C97538" w:rsidRDefault="002A31FF" w:rsidP="00455EED">
      <w:pPr>
        <w:spacing w:line="480" w:lineRule="auto"/>
        <w:ind w:firstLine="720"/>
        <w:jc w:val="both"/>
        <w:rPr>
          <w:rFonts w:ascii="Arial" w:hAnsi="Arial" w:cs="Arial"/>
          <w:sz w:val="22"/>
        </w:rPr>
      </w:pPr>
      <w:r w:rsidRPr="00DF2BA8">
        <w:rPr>
          <w:rFonts w:ascii="Arial" w:hAnsi="Arial" w:cs="Arial"/>
          <w:sz w:val="22"/>
        </w:rPr>
        <w:t>Cylindrical</w:t>
      </w:r>
      <w:r w:rsidR="0084446F">
        <w:rPr>
          <w:rFonts w:ascii="Arial" w:hAnsi="Arial" w:cs="Arial"/>
          <w:sz w:val="22"/>
        </w:rPr>
        <w:t xml:space="preserve"> </w:t>
      </w:r>
      <w:r w:rsidR="002D7E40">
        <w:rPr>
          <w:rFonts w:ascii="Arial" w:hAnsi="Arial" w:cs="Arial"/>
          <w:sz w:val="22"/>
        </w:rPr>
        <w:t>shell structures are an important component of many industrial processes and can be found</w:t>
      </w:r>
      <w:r w:rsidR="000567F0">
        <w:rPr>
          <w:rFonts w:ascii="Arial" w:hAnsi="Arial" w:cs="Arial"/>
          <w:sz w:val="22"/>
        </w:rPr>
        <w:t xml:space="preserve"> worldwide</w:t>
      </w:r>
      <w:r w:rsidR="002D7E40">
        <w:rPr>
          <w:rFonts w:ascii="Arial" w:hAnsi="Arial" w:cs="Arial"/>
          <w:sz w:val="22"/>
        </w:rPr>
        <w:t xml:space="preserve"> in a wide variety of sizes and support configurations. Irrespective of diameter, they are constructed from a series of </w:t>
      </w:r>
      <w:r w:rsidR="001539EE">
        <w:rPr>
          <w:rFonts w:ascii="Arial" w:hAnsi="Arial" w:cs="Arial"/>
          <w:sz w:val="22"/>
        </w:rPr>
        <w:t xml:space="preserve">rolled </w:t>
      </w:r>
      <w:r w:rsidR="002D7E40">
        <w:rPr>
          <w:rFonts w:ascii="Arial" w:hAnsi="Arial" w:cs="Arial"/>
          <w:sz w:val="22"/>
        </w:rPr>
        <w:t xml:space="preserve">welded plates continuously joined </w:t>
      </w:r>
      <w:r w:rsidR="0004162B">
        <w:rPr>
          <w:rFonts w:ascii="Arial" w:hAnsi="Arial" w:cs="Arial"/>
          <w:sz w:val="22"/>
        </w:rPr>
        <w:t>on all</w:t>
      </w:r>
      <w:r w:rsidR="002D7E40">
        <w:rPr>
          <w:rFonts w:ascii="Arial" w:hAnsi="Arial" w:cs="Arial"/>
          <w:sz w:val="22"/>
        </w:rPr>
        <w:t xml:space="preserve"> edges. Each of these plates will be curved with a bend radius dependent upon the final vessel </w:t>
      </w:r>
      <w:r w:rsidR="001539EE">
        <w:rPr>
          <w:rFonts w:ascii="Arial" w:hAnsi="Arial" w:cs="Arial"/>
          <w:sz w:val="22"/>
        </w:rPr>
        <w:t>sizing. The local plate curvature of small cylindrical</w:t>
      </w:r>
      <w:r w:rsidR="002D7E40">
        <w:rPr>
          <w:rFonts w:ascii="Arial" w:hAnsi="Arial" w:cs="Arial"/>
          <w:sz w:val="22"/>
        </w:rPr>
        <w:t xml:space="preserve"> assemblies will be high by comparison with bulk containment vessels of diameters in excess of 100m.</w:t>
      </w:r>
      <w:r w:rsidR="0004162B">
        <w:rPr>
          <w:rFonts w:ascii="Arial" w:hAnsi="Arial" w:cs="Arial"/>
          <w:sz w:val="22"/>
        </w:rPr>
        <w:t xml:space="preserve"> </w:t>
      </w:r>
      <w:r w:rsidR="00745048">
        <w:rPr>
          <w:rFonts w:ascii="Arial" w:hAnsi="Arial" w:cs="Arial"/>
          <w:sz w:val="22"/>
        </w:rPr>
        <w:t>Structurally, l</w:t>
      </w:r>
      <w:r w:rsidR="0004162B">
        <w:rPr>
          <w:rFonts w:ascii="Arial" w:hAnsi="Arial" w:cs="Arial"/>
          <w:sz w:val="22"/>
        </w:rPr>
        <w:t xml:space="preserve">arger bulk storage vessels can present a near square projected area </w:t>
      </w:r>
      <w:r w:rsidR="006D433F">
        <w:rPr>
          <w:rFonts w:ascii="Arial" w:hAnsi="Arial" w:cs="Arial"/>
          <w:sz w:val="22"/>
        </w:rPr>
        <w:t xml:space="preserve">to applied loads </w:t>
      </w:r>
      <w:r w:rsidR="0004162B">
        <w:rPr>
          <w:rFonts w:ascii="Arial" w:hAnsi="Arial" w:cs="Arial"/>
          <w:sz w:val="22"/>
        </w:rPr>
        <w:t xml:space="preserve">due to their comparative building size. </w:t>
      </w:r>
      <w:r w:rsidR="00745048">
        <w:rPr>
          <w:rFonts w:ascii="Arial" w:hAnsi="Arial" w:cs="Arial"/>
          <w:sz w:val="22"/>
        </w:rPr>
        <w:t>C</w:t>
      </w:r>
      <w:r w:rsidR="0004162B">
        <w:rPr>
          <w:rFonts w:ascii="Arial" w:hAnsi="Arial" w:cs="Arial"/>
          <w:sz w:val="22"/>
        </w:rPr>
        <w:t>ylinders can be po</w:t>
      </w:r>
      <w:r w:rsidR="00AA7DE8">
        <w:rPr>
          <w:rFonts w:ascii="Arial" w:hAnsi="Arial" w:cs="Arial"/>
          <w:sz w:val="22"/>
        </w:rPr>
        <w:t>sitioned on raised stanchions or</w:t>
      </w:r>
      <w:r w:rsidR="0004162B">
        <w:rPr>
          <w:rFonts w:ascii="Arial" w:hAnsi="Arial" w:cs="Arial"/>
          <w:sz w:val="22"/>
        </w:rPr>
        <w:t xml:space="preserve"> with full base fixity</w:t>
      </w:r>
      <w:r w:rsidR="00AA7DE8">
        <w:rPr>
          <w:rFonts w:ascii="Arial" w:hAnsi="Arial" w:cs="Arial"/>
          <w:sz w:val="22"/>
        </w:rPr>
        <w:t xml:space="preserve"> to the bottom shell course</w:t>
      </w:r>
      <w:r w:rsidR="00745048">
        <w:rPr>
          <w:rFonts w:ascii="Arial" w:hAnsi="Arial" w:cs="Arial"/>
          <w:sz w:val="22"/>
        </w:rPr>
        <w:t xml:space="preserve"> predominantly designed to resist overturning wind forces</w:t>
      </w:r>
      <w:r w:rsidR="0004162B">
        <w:rPr>
          <w:rFonts w:ascii="Arial" w:hAnsi="Arial" w:cs="Arial"/>
          <w:sz w:val="22"/>
        </w:rPr>
        <w:t>. The latter being most common with the former prevalent for smaller diameter</w:t>
      </w:r>
      <w:r w:rsidR="001539EE">
        <w:rPr>
          <w:rFonts w:ascii="Arial" w:hAnsi="Arial" w:cs="Arial"/>
          <w:sz w:val="22"/>
        </w:rPr>
        <w:t xml:space="preserve">s </w:t>
      </w:r>
      <w:r w:rsidR="0004162B">
        <w:rPr>
          <w:rFonts w:ascii="Arial" w:hAnsi="Arial" w:cs="Arial"/>
          <w:sz w:val="22"/>
        </w:rPr>
        <w:t xml:space="preserve">typically present in </w:t>
      </w:r>
      <w:r w:rsidR="00212A4A">
        <w:rPr>
          <w:rFonts w:ascii="Arial" w:hAnsi="Arial" w:cs="Arial"/>
          <w:sz w:val="22"/>
        </w:rPr>
        <w:t xml:space="preserve">petrochemical processes. </w:t>
      </w:r>
    </w:p>
    <w:p w:rsidR="00455EED" w:rsidRDefault="00212A4A" w:rsidP="00C97538">
      <w:pPr>
        <w:spacing w:before="120" w:line="480" w:lineRule="auto"/>
        <w:ind w:firstLine="720"/>
        <w:jc w:val="both"/>
        <w:rPr>
          <w:rFonts w:ascii="Arial" w:hAnsi="Arial" w:cs="Arial"/>
          <w:sz w:val="22"/>
        </w:rPr>
      </w:pPr>
      <w:r>
        <w:rPr>
          <w:rFonts w:ascii="Arial" w:hAnsi="Arial" w:cs="Arial"/>
          <w:sz w:val="22"/>
        </w:rPr>
        <w:t xml:space="preserve">Despite the relative </w:t>
      </w:r>
      <w:r w:rsidR="001539EE">
        <w:rPr>
          <w:rFonts w:ascii="Arial" w:hAnsi="Arial" w:cs="Arial"/>
          <w:sz w:val="22"/>
        </w:rPr>
        <w:t>delineation</w:t>
      </w:r>
      <w:r>
        <w:rPr>
          <w:rFonts w:ascii="Arial" w:hAnsi="Arial" w:cs="Arial"/>
          <w:sz w:val="22"/>
        </w:rPr>
        <w:t xml:space="preserve">, reduced diameter </w:t>
      </w:r>
      <w:r w:rsidR="001539EE">
        <w:rPr>
          <w:rFonts w:ascii="Arial" w:hAnsi="Arial" w:cs="Arial"/>
          <w:sz w:val="22"/>
        </w:rPr>
        <w:t xml:space="preserve">structural </w:t>
      </w:r>
      <w:r w:rsidR="00745048">
        <w:rPr>
          <w:rFonts w:ascii="Arial" w:hAnsi="Arial" w:cs="Arial"/>
          <w:sz w:val="22"/>
        </w:rPr>
        <w:t>sizes</w:t>
      </w:r>
      <w:r>
        <w:rPr>
          <w:rFonts w:ascii="Arial" w:hAnsi="Arial" w:cs="Arial"/>
          <w:sz w:val="22"/>
        </w:rPr>
        <w:t xml:space="preserve"> will </w:t>
      </w:r>
      <w:r w:rsidR="001539EE">
        <w:rPr>
          <w:rFonts w:ascii="Arial" w:hAnsi="Arial" w:cs="Arial"/>
          <w:sz w:val="22"/>
        </w:rPr>
        <w:t xml:space="preserve">still </w:t>
      </w:r>
      <w:r w:rsidR="006D433F">
        <w:rPr>
          <w:rFonts w:ascii="Arial" w:hAnsi="Arial" w:cs="Arial"/>
          <w:sz w:val="22"/>
        </w:rPr>
        <w:t>consist of</w:t>
      </w:r>
      <w:r>
        <w:rPr>
          <w:rFonts w:ascii="Arial" w:hAnsi="Arial" w:cs="Arial"/>
          <w:sz w:val="22"/>
        </w:rPr>
        <w:t xml:space="preserve"> many metres. </w:t>
      </w:r>
      <w:r w:rsidR="004E3F6C">
        <w:rPr>
          <w:rFonts w:ascii="Arial" w:hAnsi="Arial" w:cs="Arial"/>
          <w:sz w:val="22"/>
        </w:rPr>
        <w:t xml:space="preserve">Importantly, </w:t>
      </w:r>
      <w:r w:rsidR="001539EE">
        <w:rPr>
          <w:rFonts w:ascii="Arial" w:hAnsi="Arial" w:cs="Arial"/>
          <w:sz w:val="22"/>
        </w:rPr>
        <w:t xml:space="preserve">in-service </w:t>
      </w:r>
      <w:r w:rsidR="004E3F6C">
        <w:rPr>
          <w:rFonts w:ascii="Arial" w:hAnsi="Arial" w:cs="Arial"/>
          <w:sz w:val="22"/>
        </w:rPr>
        <w:t xml:space="preserve">cylinders will contain </w:t>
      </w:r>
      <w:r w:rsidR="006D433F">
        <w:rPr>
          <w:rFonts w:ascii="Arial" w:hAnsi="Arial" w:cs="Arial"/>
          <w:sz w:val="22"/>
        </w:rPr>
        <w:t>varying</w:t>
      </w:r>
      <w:r w:rsidR="004E3F6C">
        <w:rPr>
          <w:rFonts w:ascii="Arial" w:hAnsi="Arial" w:cs="Arial"/>
          <w:sz w:val="22"/>
        </w:rPr>
        <w:t xml:space="preserve"> fluid fill levels ranging from empty </w:t>
      </w:r>
      <w:r w:rsidR="006D433F">
        <w:rPr>
          <w:rFonts w:ascii="Arial" w:hAnsi="Arial" w:cs="Arial"/>
          <w:sz w:val="22"/>
        </w:rPr>
        <w:t>or</w:t>
      </w:r>
      <w:r w:rsidR="004E3F6C">
        <w:rPr>
          <w:rFonts w:ascii="Arial" w:hAnsi="Arial" w:cs="Arial"/>
          <w:sz w:val="22"/>
        </w:rPr>
        <w:t xml:space="preserve"> non-operational to near volume locked</w:t>
      </w:r>
      <w:r w:rsidR="006D433F">
        <w:rPr>
          <w:rFonts w:ascii="Arial" w:hAnsi="Arial" w:cs="Arial"/>
          <w:sz w:val="22"/>
        </w:rPr>
        <w:t xml:space="preserve"> and operational</w:t>
      </w:r>
      <w:r w:rsidR="004E3F6C">
        <w:rPr>
          <w:rFonts w:ascii="Arial" w:hAnsi="Arial" w:cs="Arial"/>
          <w:sz w:val="22"/>
        </w:rPr>
        <w:t xml:space="preserve">. </w:t>
      </w:r>
      <w:r w:rsidR="009F6453">
        <w:rPr>
          <w:rFonts w:ascii="Arial" w:hAnsi="Arial" w:cs="Arial"/>
          <w:sz w:val="22"/>
        </w:rPr>
        <w:t>Besides in-service loading</w:t>
      </w:r>
      <w:r w:rsidR="001539EE">
        <w:rPr>
          <w:rFonts w:ascii="Arial" w:hAnsi="Arial" w:cs="Arial"/>
          <w:sz w:val="22"/>
        </w:rPr>
        <w:t>,</w:t>
      </w:r>
      <w:r w:rsidR="009F6453">
        <w:rPr>
          <w:rFonts w:ascii="Arial" w:hAnsi="Arial" w:cs="Arial"/>
          <w:sz w:val="22"/>
        </w:rPr>
        <w:t xml:space="preserve"> the structures will </w:t>
      </w:r>
      <w:r w:rsidR="006D433F">
        <w:rPr>
          <w:rFonts w:ascii="Arial" w:hAnsi="Arial" w:cs="Arial"/>
          <w:sz w:val="22"/>
        </w:rPr>
        <w:t>in limited circumstances be</w:t>
      </w:r>
      <w:r w:rsidR="009F6453">
        <w:rPr>
          <w:rFonts w:ascii="Arial" w:hAnsi="Arial" w:cs="Arial"/>
          <w:sz w:val="22"/>
        </w:rPr>
        <w:t xml:space="preserve"> designed to resist a degree of accidental loading. The source of </w:t>
      </w:r>
      <w:r w:rsidR="006D433F">
        <w:rPr>
          <w:rFonts w:ascii="Arial" w:hAnsi="Arial" w:cs="Arial"/>
          <w:sz w:val="22"/>
        </w:rPr>
        <w:t>these loads</w:t>
      </w:r>
      <w:r w:rsidR="009F6453">
        <w:rPr>
          <w:rFonts w:ascii="Arial" w:hAnsi="Arial" w:cs="Arial"/>
          <w:sz w:val="22"/>
        </w:rPr>
        <w:t xml:space="preserve"> </w:t>
      </w:r>
      <w:r w:rsidR="001539EE">
        <w:rPr>
          <w:rFonts w:ascii="Arial" w:hAnsi="Arial" w:cs="Arial"/>
          <w:sz w:val="22"/>
        </w:rPr>
        <w:t>will</w:t>
      </w:r>
      <w:r w:rsidR="009F6453">
        <w:rPr>
          <w:rFonts w:ascii="Arial" w:hAnsi="Arial" w:cs="Arial"/>
          <w:sz w:val="22"/>
        </w:rPr>
        <w:t xml:space="preserve"> range from impact</w:t>
      </w:r>
      <w:r w:rsidR="001539EE">
        <w:rPr>
          <w:rFonts w:ascii="Arial" w:hAnsi="Arial" w:cs="Arial"/>
          <w:sz w:val="22"/>
        </w:rPr>
        <w:t>, fragment penetration,</w:t>
      </w:r>
      <w:r w:rsidR="009F6453">
        <w:rPr>
          <w:rFonts w:ascii="Arial" w:hAnsi="Arial" w:cs="Arial"/>
          <w:sz w:val="22"/>
        </w:rPr>
        <w:t xml:space="preserve"> collision</w:t>
      </w:r>
      <w:r w:rsidR="001539EE">
        <w:rPr>
          <w:rFonts w:ascii="Arial" w:hAnsi="Arial" w:cs="Arial"/>
          <w:sz w:val="22"/>
        </w:rPr>
        <w:t xml:space="preserve"> and</w:t>
      </w:r>
      <w:r w:rsidR="009F6453">
        <w:rPr>
          <w:rFonts w:ascii="Arial" w:hAnsi="Arial" w:cs="Arial"/>
          <w:sz w:val="22"/>
        </w:rPr>
        <w:t xml:space="preserve"> </w:t>
      </w:r>
      <w:r w:rsidR="001539EE">
        <w:rPr>
          <w:rFonts w:ascii="Arial" w:hAnsi="Arial" w:cs="Arial"/>
          <w:sz w:val="22"/>
        </w:rPr>
        <w:t>explosive shock</w:t>
      </w:r>
      <w:r w:rsidR="00455EED">
        <w:rPr>
          <w:rFonts w:ascii="Arial" w:hAnsi="Arial" w:cs="Arial"/>
          <w:sz w:val="22"/>
        </w:rPr>
        <w:t xml:space="preserve"> or blast</w:t>
      </w:r>
      <w:r w:rsidR="009F6453">
        <w:rPr>
          <w:rFonts w:ascii="Arial" w:hAnsi="Arial" w:cs="Arial"/>
          <w:sz w:val="22"/>
        </w:rPr>
        <w:t xml:space="preserve">. </w:t>
      </w:r>
      <w:r w:rsidR="001539EE">
        <w:rPr>
          <w:rFonts w:ascii="Arial" w:hAnsi="Arial" w:cs="Arial"/>
          <w:sz w:val="22"/>
        </w:rPr>
        <w:t>Potential collapse behaviour and the degree of any plastic shell deformation resulting from imposed loads will vary due to the interaction of the structure with any internal fluids; as a function of shock transmission, hydrostatics, sloshing and dynamic damping effects.</w:t>
      </w:r>
      <w:r w:rsidR="00455EED">
        <w:rPr>
          <w:rFonts w:ascii="Arial" w:hAnsi="Arial" w:cs="Arial"/>
          <w:sz w:val="22"/>
        </w:rPr>
        <w:t xml:space="preserve"> </w:t>
      </w:r>
      <w:r w:rsidR="001539EE">
        <w:rPr>
          <w:rFonts w:ascii="Arial" w:hAnsi="Arial" w:cs="Arial"/>
          <w:sz w:val="22"/>
        </w:rPr>
        <w:t xml:space="preserve">Structural resistance and response </w:t>
      </w:r>
      <w:r>
        <w:rPr>
          <w:rFonts w:ascii="Arial" w:hAnsi="Arial" w:cs="Arial"/>
          <w:sz w:val="22"/>
        </w:rPr>
        <w:t xml:space="preserve">to blast is an important consideration from the perspective of disproportionate consequence, </w:t>
      </w:r>
      <w:r w:rsidR="006D433F">
        <w:rPr>
          <w:rFonts w:ascii="Arial" w:hAnsi="Arial" w:cs="Arial"/>
          <w:sz w:val="22"/>
        </w:rPr>
        <w:t xml:space="preserve">collateral effects, </w:t>
      </w:r>
      <w:r>
        <w:rPr>
          <w:rFonts w:ascii="Arial" w:hAnsi="Arial" w:cs="Arial"/>
          <w:sz w:val="22"/>
        </w:rPr>
        <w:t xml:space="preserve">operational resilience and </w:t>
      </w:r>
      <w:r w:rsidR="001539EE">
        <w:rPr>
          <w:rFonts w:ascii="Arial" w:hAnsi="Arial" w:cs="Arial"/>
          <w:sz w:val="22"/>
        </w:rPr>
        <w:t xml:space="preserve">potential </w:t>
      </w:r>
      <w:r>
        <w:rPr>
          <w:rFonts w:ascii="Arial" w:hAnsi="Arial" w:cs="Arial"/>
          <w:sz w:val="22"/>
        </w:rPr>
        <w:t xml:space="preserve">economic loss. Accidental </w:t>
      </w:r>
      <w:r w:rsidR="009E585B">
        <w:rPr>
          <w:rFonts w:ascii="Arial" w:hAnsi="Arial" w:cs="Arial"/>
          <w:sz w:val="22"/>
        </w:rPr>
        <w:t xml:space="preserve">or deliberate </w:t>
      </w:r>
      <w:r>
        <w:rPr>
          <w:rFonts w:ascii="Arial" w:hAnsi="Arial" w:cs="Arial"/>
          <w:sz w:val="22"/>
        </w:rPr>
        <w:t xml:space="preserve">blast loading </w:t>
      </w:r>
      <w:r w:rsidR="001539EE">
        <w:rPr>
          <w:rFonts w:ascii="Arial" w:hAnsi="Arial" w:cs="Arial"/>
          <w:sz w:val="22"/>
        </w:rPr>
        <w:t>can</w:t>
      </w:r>
      <w:r>
        <w:rPr>
          <w:rFonts w:ascii="Arial" w:hAnsi="Arial" w:cs="Arial"/>
          <w:sz w:val="22"/>
        </w:rPr>
        <w:t xml:space="preserve"> severely damage any cylindrical shell causing not only isolated failure but a progressive sequence of events in surrounding </w:t>
      </w:r>
      <w:r w:rsidR="001539EE">
        <w:rPr>
          <w:rFonts w:ascii="Arial" w:hAnsi="Arial" w:cs="Arial"/>
          <w:sz w:val="22"/>
        </w:rPr>
        <w:t xml:space="preserve">high and low criticality </w:t>
      </w:r>
      <w:r>
        <w:rPr>
          <w:rFonts w:ascii="Arial" w:hAnsi="Arial" w:cs="Arial"/>
          <w:sz w:val="22"/>
        </w:rPr>
        <w:t xml:space="preserve">structures. </w:t>
      </w:r>
      <w:r w:rsidR="00B10891">
        <w:rPr>
          <w:rFonts w:ascii="Arial" w:hAnsi="Arial" w:cs="Arial"/>
          <w:sz w:val="22"/>
        </w:rPr>
        <w:t xml:space="preserve">The loss of fluid fill through a </w:t>
      </w:r>
      <w:r w:rsidR="006D433F">
        <w:rPr>
          <w:rFonts w:ascii="Arial" w:hAnsi="Arial" w:cs="Arial"/>
          <w:sz w:val="22"/>
        </w:rPr>
        <w:t>resulting</w:t>
      </w:r>
      <w:r w:rsidR="00B10891">
        <w:rPr>
          <w:rFonts w:ascii="Arial" w:hAnsi="Arial" w:cs="Arial"/>
          <w:sz w:val="22"/>
        </w:rPr>
        <w:t xml:space="preserve"> shell breach presents a </w:t>
      </w:r>
      <w:r w:rsidR="001539EE">
        <w:rPr>
          <w:rFonts w:ascii="Arial" w:hAnsi="Arial" w:cs="Arial"/>
          <w:sz w:val="22"/>
        </w:rPr>
        <w:t xml:space="preserve">particularly </w:t>
      </w:r>
      <w:r w:rsidR="00B10891">
        <w:rPr>
          <w:rFonts w:ascii="Arial" w:hAnsi="Arial" w:cs="Arial"/>
          <w:sz w:val="22"/>
        </w:rPr>
        <w:t>high hazard scenario</w:t>
      </w:r>
      <w:r w:rsidR="00715186">
        <w:rPr>
          <w:rFonts w:ascii="Arial" w:hAnsi="Arial" w:cs="Arial"/>
          <w:sz w:val="22"/>
        </w:rPr>
        <w:t>;</w:t>
      </w:r>
      <w:r w:rsidR="006D433F">
        <w:rPr>
          <w:rFonts w:ascii="Arial" w:hAnsi="Arial" w:cs="Arial"/>
          <w:sz w:val="22"/>
        </w:rPr>
        <w:t xml:space="preserve"> </w:t>
      </w:r>
      <w:r w:rsidR="00715186">
        <w:rPr>
          <w:rFonts w:ascii="Arial" w:hAnsi="Arial" w:cs="Arial"/>
          <w:sz w:val="22"/>
        </w:rPr>
        <w:t>g</w:t>
      </w:r>
      <w:r w:rsidR="006D433F">
        <w:rPr>
          <w:rFonts w:ascii="Arial" w:hAnsi="Arial" w:cs="Arial"/>
          <w:sz w:val="22"/>
        </w:rPr>
        <w:t>iving rise to</w:t>
      </w:r>
      <w:r w:rsidR="00D719C5">
        <w:rPr>
          <w:rFonts w:ascii="Arial" w:hAnsi="Arial" w:cs="Arial"/>
          <w:sz w:val="22"/>
        </w:rPr>
        <w:t xml:space="preserve"> </w:t>
      </w:r>
      <w:r w:rsidR="006D433F">
        <w:rPr>
          <w:rFonts w:ascii="Arial" w:hAnsi="Arial" w:cs="Arial"/>
          <w:sz w:val="22"/>
        </w:rPr>
        <w:t xml:space="preserve">uncontrolled </w:t>
      </w:r>
      <w:r w:rsidR="00455EED">
        <w:rPr>
          <w:rFonts w:ascii="Arial" w:hAnsi="Arial" w:cs="Arial"/>
          <w:sz w:val="22"/>
        </w:rPr>
        <w:t>spillage</w:t>
      </w:r>
      <w:r w:rsidR="006D433F">
        <w:rPr>
          <w:rFonts w:ascii="Arial" w:hAnsi="Arial" w:cs="Arial"/>
          <w:sz w:val="22"/>
        </w:rPr>
        <w:t>, vapour</w:t>
      </w:r>
      <w:r w:rsidR="00715186">
        <w:rPr>
          <w:rFonts w:ascii="Arial" w:hAnsi="Arial" w:cs="Arial"/>
          <w:sz w:val="22"/>
        </w:rPr>
        <w:t xml:space="preserve"> release</w:t>
      </w:r>
      <w:r w:rsidR="006D433F">
        <w:rPr>
          <w:rFonts w:ascii="Arial" w:hAnsi="Arial" w:cs="Arial"/>
          <w:sz w:val="22"/>
        </w:rPr>
        <w:t xml:space="preserve">, </w:t>
      </w:r>
      <w:r w:rsidR="00715186">
        <w:rPr>
          <w:rFonts w:ascii="Arial" w:hAnsi="Arial" w:cs="Arial"/>
          <w:sz w:val="22"/>
        </w:rPr>
        <w:t xml:space="preserve">liquid </w:t>
      </w:r>
      <w:r w:rsidR="006D433F">
        <w:rPr>
          <w:rFonts w:ascii="Arial" w:hAnsi="Arial" w:cs="Arial"/>
          <w:sz w:val="22"/>
        </w:rPr>
        <w:t xml:space="preserve">ponding, </w:t>
      </w:r>
      <w:r w:rsidR="00D719C5">
        <w:rPr>
          <w:rFonts w:ascii="Arial" w:hAnsi="Arial" w:cs="Arial"/>
          <w:sz w:val="22"/>
        </w:rPr>
        <w:t>fires and secondary explosions</w:t>
      </w:r>
      <w:r w:rsidR="00B10891">
        <w:rPr>
          <w:rFonts w:ascii="Arial" w:hAnsi="Arial" w:cs="Arial"/>
          <w:sz w:val="22"/>
        </w:rPr>
        <w:t xml:space="preserve">. </w:t>
      </w:r>
    </w:p>
    <w:p w:rsidR="00E4481B" w:rsidRDefault="00212A4A" w:rsidP="00455EED">
      <w:pPr>
        <w:spacing w:before="120" w:line="480" w:lineRule="auto"/>
        <w:ind w:firstLine="720"/>
        <w:jc w:val="both"/>
        <w:rPr>
          <w:rFonts w:ascii="Arial" w:hAnsi="Arial" w:cs="Arial"/>
          <w:sz w:val="22"/>
        </w:rPr>
      </w:pPr>
      <w:r>
        <w:rPr>
          <w:rFonts w:ascii="Arial" w:hAnsi="Arial" w:cs="Arial"/>
          <w:sz w:val="22"/>
        </w:rPr>
        <w:t xml:space="preserve">The particular source of explosive blast load considered in this paper </w:t>
      </w:r>
      <w:r w:rsidR="00C0449A">
        <w:rPr>
          <w:rFonts w:ascii="Arial" w:hAnsi="Arial" w:cs="Arial"/>
          <w:sz w:val="22"/>
        </w:rPr>
        <w:t>is long-duration</w:t>
      </w:r>
      <w:r w:rsidR="00DE413C">
        <w:rPr>
          <w:rFonts w:ascii="Arial" w:hAnsi="Arial" w:cs="Arial"/>
          <w:sz w:val="22"/>
        </w:rPr>
        <w:t>, with a positive phase duration, T</w:t>
      </w:r>
      <w:r w:rsidR="00DE413C" w:rsidRPr="00DE413C">
        <w:rPr>
          <w:rFonts w:ascii="Arial" w:hAnsi="Arial" w:cs="Arial"/>
          <w:sz w:val="22"/>
          <w:vertAlign w:val="subscript"/>
        </w:rPr>
        <w:t>a</w:t>
      </w:r>
      <w:r w:rsidR="00DE413C">
        <w:rPr>
          <w:rFonts w:ascii="Arial" w:hAnsi="Arial" w:cs="Arial"/>
          <w:sz w:val="22"/>
        </w:rPr>
        <w:t xml:space="preserve"> greater than 100 milliseconds;</w:t>
      </w:r>
      <w:r w:rsidR="00C0449A">
        <w:rPr>
          <w:rFonts w:ascii="Arial" w:hAnsi="Arial" w:cs="Arial"/>
          <w:sz w:val="22"/>
        </w:rPr>
        <w:t xml:space="preserve"> by comparison with conventional </w:t>
      </w:r>
      <w:r w:rsidR="00455EED">
        <w:rPr>
          <w:rFonts w:ascii="Arial" w:hAnsi="Arial" w:cs="Arial"/>
          <w:sz w:val="22"/>
        </w:rPr>
        <w:t xml:space="preserve">TNT equivalent </w:t>
      </w:r>
      <w:r w:rsidR="00C0449A">
        <w:rPr>
          <w:rFonts w:ascii="Arial" w:hAnsi="Arial" w:cs="Arial"/>
          <w:sz w:val="22"/>
        </w:rPr>
        <w:t xml:space="preserve">explosives at </w:t>
      </w:r>
      <w:r w:rsidR="00C97538">
        <w:rPr>
          <w:rFonts w:ascii="Arial" w:hAnsi="Arial" w:cs="Arial"/>
          <w:sz w:val="22"/>
        </w:rPr>
        <w:t xml:space="preserve">approximately </w:t>
      </w:r>
      <w:r w:rsidR="00C0449A">
        <w:rPr>
          <w:rFonts w:ascii="Arial" w:hAnsi="Arial" w:cs="Arial"/>
          <w:sz w:val="22"/>
        </w:rPr>
        <w:t xml:space="preserve">10-20 milliseconds. </w:t>
      </w:r>
      <w:r w:rsidR="008B7D1A" w:rsidRPr="008B7D1A">
        <w:rPr>
          <w:rFonts w:ascii="Arial" w:hAnsi="Arial" w:cs="Arial"/>
          <w:sz w:val="22"/>
        </w:rPr>
        <w:t xml:space="preserve">Using the established Kingery and </w:t>
      </w:r>
      <w:r w:rsidR="008B7D1A" w:rsidRPr="008B7D1A">
        <w:rPr>
          <w:rFonts w:ascii="Arial" w:hAnsi="Arial" w:cs="Arial"/>
          <w:sz w:val="22"/>
        </w:rPr>
        <w:lastRenderedPageBreak/>
        <w:t xml:space="preserve">Bulmash equations </w:t>
      </w:r>
      <w:r w:rsidR="008B7D1A">
        <w:rPr>
          <w:rFonts w:ascii="Arial" w:hAnsi="Arial" w:cs="Arial"/>
          <w:sz w:val="22"/>
        </w:rPr>
        <w:t xml:space="preserve">[1] </w:t>
      </w:r>
      <w:r w:rsidR="008B7D1A" w:rsidRPr="008B7D1A">
        <w:rPr>
          <w:rFonts w:ascii="Arial" w:hAnsi="Arial" w:cs="Arial"/>
          <w:sz w:val="22"/>
        </w:rPr>
        <w:t xml:space="preserve">for radial charge propagation, </w:t>
      </w:r>
      <w:r w:rsidR="008B7D1A">
        <w:rPr>
          <w:rFonts w:ascii="Arial" w:hAnsi="Arial" w:cs="Arial"/>
          <w:sz w:val="22"/>
        </w:rPr>
        <w:t>&gt;</w:t>
      </w:r>
      <w:r w:rsidR="00DF23DB">
        <w:rPr>
          <w:rFonts w:ascii="Arial" w:hAnsi="Arial" w:cs="Arial"/>
          <w:sz w:val="22"/>
        </w:rPr>
        <w:t xml:space="preserve"> </w:t>
      </w:r>
      <w:r w:rsidR="008B7D1A" w:rsidRPr="008B7D1A">
        <w:rPr>
          <w:rFonts w:ascii="Arial" w:hAnsi="Arial" w:cs="Arial"/>
          <w:sz w:val="22"/>
        </w:rPr>
        <w:t xml:space="preserve">30 tonnes TNT equivalency is calculated as the approximate </w:t>
      </w:r>
      <w:r w:rsidR="008B7D1A">
        <w:rPr>
          <w:rFonts w:ascii="Arial" w:hAnsi="Arial" w:cs="Arial"/>
          <w:sz w:val="22"/>
        </w:rPr>
        <w:t xml:space="preserve">absolute </w:t>
      </w:r>
      <w:r w:rsidR="008B7D1A" w:rsidRPr="008B7D1A">
        <w:rPr>
          <w:rFonts w:ascii="Arial" w:hAnsi="Arial" w:cs="Arial"/>
          <w:sz w:val="22"/>
        </w:rPr>
        <w:t>minimum yi</w:t>
      </w:r>
      <w:r w:rsidR="00745048">
        <w:rPr>
          <w:rFonts w:ascii="Arial" w:hAnsi="Arial" w:cs="Arial"/>
          <w:sz w:val="22"/>
        </w:rPr>
        <w:t>eld for the formation of a long-duration</w:t>
      </w:r>
      <w:r w:rsidR="008B7D1A" w:rsidRPr="008B7D1A">
        <w:rPr>
          <w:rFonts w:ascii="Arial" w:hAnsi="Arial" w:cs="Arial"/>
          <w:sz w:val="22"/>
        </w:rPr>
        <w:t xml:space="preserve"> pulse.</w:t>
      </w:r>
      <w:r w:rsidR="008B7D1A">
        <w:rPr>
          <w:rFonts w:asciiTheme="minorHAnsi" w:hAnsiTheme="minorHAnsi" w:cs="Arial"/>
          <w:bCs/>
          <w:sz w:val="22"/>
        </w:rPr>
        <w:t xml:space="preserve"> </w:t>
      </w:r>
      <w:r w:rsidR="00455EED" w:rsidRPr="00455EED">
        <w:rPr>
          <w:rFonts w:ascii="Arial" w:hAnsi="Arial" w:cs="Arial"/>
          <w:sz w:val="22"/>
        </w:rPr>
        <w:t>By example,</w:t>
      </w:r>
      <w:r w:rsidR="00455EED">
        <w:rPr>
          <w:rFonts w:asciiTheme="minorHAnsi" w:hAnsiTheme="minorHAnsi" w:cs="Arial"/>
          <w:bCs/>
          <w:sz w:val="22"/>
        </w:rPr>
        <w:t xml:space="preserve"> </w:t>
      </w:r>
      <w:r w:rsidR="001A251E">
        <w:rPr>
          <w:rFonts w:ascii="Arial" w:hAnsi="Arial" w:cs="Arial"/>
          <w:sz w:val="22"/>
        </w:rPr>
        <w:t>l</w:t>
      </w:r>
      <w:r w:rsidR="00C0449A">
        <w:rPr>
          <w:rFonts w:ascii="Arial" w:hAnsi="Arial" w:cs="Arial"/>
          <w:sz w:val="22"/>
        </w:rPr>
        <w:t xml:space="preserve">ong-duration blasts with wavelengths of hundreds of metres are </w:t>
      </w:r>
      <w:r w:rsidR="009E585B">
        <w:rPr>
          <w:rFonts w:ascii="Arial" w:hAnsi="Arial" w:cs="Arial"/>
          <w:sz w:val="22"/>
        </w:rPr>
        <w:t xml:space="preserve">typically </w:t>
      </w:r>
      <w:r w:rsidR="00C0449A">
        <w:rPr>
          <w:rFonts w:ascii="Arial" w:hAnsi="Arial" w:cs="Arial"/>
          <w:sz w:val="22"/>
        </w:rPr>
        <w:t xml:space="preserve">characteristic of unconfined hydrocarbon </w:t>
      </w:r>
      <w:r w:rsidR="00745048">
        <w:rPr>
          <w:rFonts w:ascii="Arial" w:hAnsi="Arial" w:cs="Arial"/>
          <w:sz w:val="22"/>
        </w:rPr>
        <w:t xml:space="preserve">or chemical </w:t>
      </w:r>
      <w:r w:rsidR="00C0449A">
        <w:rPr>
          <w:rFonts w:ascii="Arial" w:hAnsi="Arial" w:cs="Arial"/>
          <w:sz w:val="22"/>
        </w:rPr>
        <w:t>detonations</w:t>
      </w:r>
      <w:r w:rsidR="00DF23DB">
        <w:rPr>
          <w:rFonts w:ascii="Arial" w:hAnsi="Arial" w:cs="Arial"/>
          <w:sz w:val="22"/>
        </w:rPr>
        <w:t>; pursuant to the initial flame front ignition</w:t>
      </w:r>
      <w:r w:rsidR="00745048">
        <w:rPr>
          <w:rFonts w:ascii="Arial" w:hAnsi="Arial" w:cs="Arial"/>
          <w:sz w:val="22"/>
        </w:rPr>
        <w:t>.</w:t>
      </w:r>
      <w:r w:rsidR="00C0449A">
        <w:rPr>
          <w:rFonts w:ascii="Arial" w:hAnsi="Arial" w:cs="Arial"/>
          <w:sz w:val="22"/>
        </w:rPr>
        <w:t xml:space="preserve"> </w:t>
      </w:r>
      <w:r w:rsidR="00745048">
        <w:rPr>
          <w:rFonts w:ascii="Arial" w:hAnsi="Arial" w:cs="Arial"/>
          <w:sz w:val="22"/>
        </w:rPr>
        <w:t>D</w:t>
      </w:r>
      <w:r w:rsidR="00D0179B">
        <w:rPr>
          <w:rFonts w:ascii="Arial" w:hAnsi="Arial" w:cs="Arial"/>
          <w:sz w:val="22"/>
        </w:rPr>
        <w:t>issimilarity</w:t>
      </w:r>
      <w:r w:rsidR="00C0449A">
        <w:rPr>
          <w:rFonts w:ascii="Arial" w:hAnsi="Arial" w:cs="Arial"/>
          <w:sz w:val="22"/>
        </w:rPr>
        <w:t xml:space="preserve"> with smaller conventional explosive </w:t>
      </w:r>
      <w:r w:rsidR="00715186">
        <w:rPr>
          <w:rFonts w:ascii="Arial" w:hAnsi="Arial" w:cs="Arial"/>
          <w:sz w:val="22"/>
        </w:rPr>
        <w:t>yields</w:t>
      </w:r>
      <w:r w:rsidR="00C0449A">
        <w:rPr>
          <w:rFonts w:ascii="Arial" w:hAnsi="Arial" w:cs="Arial"/>
          <w:sz w:val="22"/>
        </w:rPr>
        <w:t xml:space="preserve"> </w:t>
      </w:r>
      <w:r w:rsidR="00D0179B">
        <w:rPr>
          <w:rFonts w:ascii="Arial" w:hAnsi="Arial" w:cs="Arial"/>
          <w:sz w:val="22"/>
        </w:rPr>
        <w:t xml:space="preserve">highlights </w:t>
      </w:r>
      <w:r w:rsidR="00C0449A">
        <w:rPr>
          <w:rFonts w:ascii="Arial" w:hAnsi="Arial" w:cs="Arial"/>
          <w:sz w:val="22"/>
        </w:rPr>
        <w:t xml:space="preserve">the </w:t>
      </w:r>
      <w:r w:rsidR="002D13C5">
        <w:rPr>
          <w:rFonts w:ascii="Arial" w:hAnsi="Arial" w:cs="Arial"/>
          <w:sz w:val="22"/>
        </w:rPr>
        <w:t xml:space="preserve">comparatively </w:t>
      </w:r>
      <w:r w:rsidR="001A251E">
        <w:rPr>
          <w:rFonts w:ascii="Arial" w:hAnsi="Arial" w:cs="Arial"/>
          <w:sz w:val="22"/>
        </w:rPr>
        <w:t xml:space="preserve">large </w:t>
      </w:r>
      <w:r w:rsidR="00C0449A">
        <w:rPr>
          <w:rFonts w:ascii="Arial" w:hAnsi="Arial" w:cs="Arial"/>
          <w:sz w:val="22"/>
        </w:rPr>
        <w:t xml:space="preserve">energy deposition </w:t>
      </w:r>
      <w:r w:rsidR="001C63AF">
        <w:rPr>
          <w:rFonts w:ascii="Arial" w:hAnsi="Arial" w:cs="Arial"/>
          <w:sz w:val="22"/>
        </w:rPr>
        <w:t xml:space="preserve">or </w:t>
      </w:r>
      <w:r w:rsidR="002D13C5">
        <w:rPr>
          <w:rFonts w:ascii="Arial" w:hAnsi="Arial" w:cs="Arial"/>
          <w:sz w:val="22"/>
        </w:rPr>
        <w:t xml:space="preserve">blast </w:t>
      </w:r>
      <w:r w:rsidR="001C63AF">
        <w:rPr>
          <w:rFonts w:ascii="Arial" w:hAnsi="Arial" w:cs="Arial"/>
          <w:sz w:val="22"/>
        </w:rPr>
        <w:t>impulse</w:t>
      </w:r>
      <w:r w:rsidR="002D13C5">
        <w:rPr>
          <w:rFonts w:ascii="Arial" w:hAnsi="Arial" w:cs="Arial"/>
          <w:sz w:val="22"/>
        </w:rPr>
        <w:t>.</w:t>
      </w:r>
      <w:r w:rsidR="001C63AF">
        <w:rPr>
          <w:rFonts w:ascii="Arial" w:hAnsi="Arial" w:cs="Arial"/>
          <w:sz w:val="22"/>
        </w:rPr>
        <w:t xml:space="preserve"> </w:t>
      </w:r>
      <w:r w:rsidR="002D13C5">
        <w:rPr>
          <w:rFonts w:ascii="Arial" w:hAnsi="Arial" w:cs="Arial"/>
          <w:sz w:val="22"/>
        </w:rPr>
        <w:t xml:space="preserve">This in turn </w:t>
      </w:r>
      <w:r w:rsidR="0002352F">
        <w:rPr>
          <w:rFonts w:ascii="Arial" w:hAnsi="Arial" w:cs="Arial"/>
          <w:sz w:val="22"/>
        </w:rPr>
        <w:t>extenuates</w:t>
      </w:r>
      <w:r w:rsidR="001C63AF">
        <w:rPr>
          <w:rFonts w:ascii="Arial" w:hAnsi="Arial" w:cs="Arial"/>
          <w:sz w:val="22"/>
        </w:rPr>
        <w:t xml:space="preserve"> </w:t>
      </w:r>
      <w:r w:rsidR="00C0449A">
        <w:rPr>
          <w:rFonts w:ascii="Arial" w:hAnsi="Arial" w:cs="Arial"/>
          <w:sz w:val="22"/>
        </w:rPr>
        <w:t>overmatch</w:t>
      </w:r>
      <w:r w:rsidR="0002352F">
        <w:rPr>
          <w:rFonts w:ascii="Arial" w:hAnsi="Arial" w:cs="Arial"/>
          <w:sz w:val="22"/>
        </w:rPr>
        <w:t>ing of</w:t>
      </w:r>
      <w:r w:rsidR="00C0449A">
        <w:rPr>
          <w:rFonts w:ascii="Arial" w:hAnsi="Arial" w:cs="Arial"/>
          <w:sz w:val="22"/>
        </w:rPr>
        <w:t xml:space="preserve"> structure</w:t>
      </w:r>
      <w:r w:rsidR="001A251E">
        <w:rPr>
          <w:rFonts w:ascii="Arial" w:hAnsi="Arial" w:cs="Arial"/>
          <w:sz w:val="22"/>
        </w:rPr>
        <w:t>s</w:t>
      </w:r>
      <w:r w:rsidR="00C0449A">
        <w:rPr>
          <w:rFonts w:ascii="Arial" w:hAnsi="Arial" w:cs="Arial"/>
          <w:sz w:val="22"/>
        </w:rPr>
        <w:t xml:space="preserve"> </w:t>
      </w:r>
      <w:r w:rsidR="001A251E">
        <w:rPr>
          <w:rFonts w:ascii="Arial" w:hAnsi="Arial" w:cs="Arial"/>
          <w:sz w:val="22"/>
        </w:rPr>
        <w:t>causing</w:t>
      </w:r>
      <w:r w:rsidR="00C0449A">
        <w:rPr>
          <w:rFonts w:ascii="Arial" w:hAnsi="Arial" w:cs="Arial"/>
          <w:sz w:val="22"/>
        </w:rPr>
        <w:t xml:space="preserve"> a destructive quasi-static response</w:t>
      </w:r>
      <w:r w:rsidR="00BC5F60">
        <w:rPr>
          <w:rFonts w:ascii="Arial" w:hAnsi="Arial" w:cs="Arial"/>
          <w:sz w:val="22"/>
        </w:rPr>
        <w:t xml:space="preserve"> exceeding the natural period of the structure</w:t>
      </w:r>
      <w:r w:rsidR="00C0449A">
        <w:rPr>
          <w:rFonts w:ascii="Arial" w:hAnsi="Arial" w:cs="Arial"/>
          <w:sz w:val="22"/>
        </w:rPr>
        <w:t xml:space="preserve">. </w:t>
      </w:r>
      <w:r w:rsidR="00DF23DB">
        <w:rPr>
          <w:rFonts w:ascii="Arial" w:hAnsi="Arial" w:cs="Arial"/>
          <w:sz w:val="22"/>
        </w:rPr>
        <w:t xml:space="preserve">Importantly, this </w:t>
      </w:r>
      <w:r w:rsidR="002D13C5">
        <w:rPr>
          <w:rFonts w:ascii="Arial" w:hAnsi="Arial" w:cs="Arial"/>
          <w:sz w:val="22"/>
        </w:rPr>
        <w:t>loading</w:t>
      </w:r>
      <w:r w:rsidR="00DF23DB">
        <w:rPr>
          <w:rFonts w:ascii="Arial" w:hAnsi="Arial" w:cs="Arial"/>
          <w:sz w:val="22"/>
        </w:rPr>
        <w:t xml:space="preserve"> regime </w:t>
      </w:r>
      <w:r w:rsidR="00BC5F60">
        <w:rPr>
          <w:rFonts w:ascii="Arial" w:hAnsi="Arial" w:cs="Arial"/>
          <w:sz w:val="22"/>
        </w:rPr>
        <w:t>quickly</w:t>
      </w:r>
      <w:r w:rsidR="00DF23DB">
        <w:rPr>
          <w:rFonts w:ascii="Arial" w:hAnsi="Arial" w:cs="Arial"/>
          <w:sz w:val="22"/>
        </w:rPr>
        <w:t xml:space="preserve"> becomes a destabilising </w:t>
      </w:r>
      <w:r w:rsidR="00BC5F60">
        <w:rPr>
          <w:rFonts w:ascii="Arial" w:hAnsi="Arial" w:cs="Arial"/>
          <w:sz w:val="22"/>
        </w:rPr>
        <w:t>condition</w:t>
      </w:r>
      <w:r w:rsidR="002D13C5">
        <w:rPr>
          <w:rFonts w:ascii="Arial" w:hAnsi="Arial" w:cs="Arial"/>
          <w:sz w:val="22"/>
        </w:rPr>
        <w:t xml:space="preserve"> [2, 3]</w:t>
      </w:r>
      <w:r w:rsidR="00DF23DB">
        <w:rPr>
          <w:rFonts w:ascii="Arial" w:hAnsi="Arial" w:cs="Arial"/>
          <w:sz w:val="22"/>
        </w:rPr>
        <w:t xml:space="preserve">. </w:t>
      </w:r>
      <w:r w:rsidR="0002352F">
        <w:rPr>
          <w:rFonts w:ascii="Arial" w:hAnsi="Arial" w:cs="Arial"/>
          <w:sz w:val="22"/>
        </w:rPr>
        <w:t>Prolonged</w:t>
      </w:r>
      <w:r w:rsidR="00DF23DB">
        <w:rPr>
          <w:rFonts w:ascii="Arial" w:hAnsi="Arial" w:cs="Arial"/>
          <w:sz w:val="22"/>
        </w:rPr>
        <w:t xml:space="preserve"> air pressure acting </w:t>
      </w:r>
      <w:r w:rsidR="0002352F">
        <w:rPr>
          <w:rFonts w:ascii="Arial" w:hAnsi="Arial" w:cs="Arial"/>
          <w:sz w:val="22"/>
        </w:rPr>
        <w:t xml:space="preserve">locally </w:t>
      </w:r>
      <w:r w:rsidR="00DF23DB">
        <w:rPr>
          <w:rFonts w:ascii="Arial" w:hAnsi="Arial" w:cs="Arial"/>
          <w:sz w:val="22"/>
        </w:rPr>
        <w:t xml:space="preserve">normal to the </w:t>
      </w:r>
      <w:r w:rsidR="00BC5F60">
        <w:rPr>
          <w:rFonts w:ascii="Arial" w:hAnsi="Arial" w:cs="Arial"/>
          <w:sz w:val="22"/>
        </w:rPr>
        <w:t xml:space="preserve">shell </w:t>
      </w:r>
      <w:r w:rsidR="00DF23DB">
        <w:rPr>
          <w:rFonts w:ascii="Arial" w:hAnsi="Arial" w:cs="Arial"/>
          <w:sz w:val="22"/>
        </w:rPr>
        <w:t xml:space="preserve">surface will </w:t>
      </w:r>
      <w:r w:rsidR="002D13C5">
        <w:rPr>
          <w:rFonts w:ascii="Arial" w:hAnsi="Arial" w:cs="Arial"/>
          <w:sz w:val="22"/>
        </w:rPr>
        <w:t>continually</w:t>
      </w:r>
      <w:r w:rsidR="00DF23DB">
        <w:rPr>
          <w:rFonts w:ascii="Arial" w:hAnsi="Arial" w:cs="Arial"/>
          <w:sz w:val="22"/>
        </w:rPr>
        <w:t xml:space="preserve"> </w:t>
      </w:r>
      <w:r w:rsidR="00BC5F60">
        <w:rPr>
          <w:rFonts w:ascii="Arial" w:hAnsi="Arial" w:cs="Arial"/>
          <w:sz w:val="22"/>
        </w:rPr>
        <w:t>worsen structural response</w:t>
      </w:r>
      <w:r w:rsidR="0002352F">
        <w:rPr>
          <w:rFonts w:ascii="Arial" w:hAnsi="Arial" w:cs="Arial"/>
          <w:sz w:val="22"/>
        </w:rPr>
        <w:t>. This becoming</w:t>
      </w:r>
      <w:r w:rsidR="00DF23DB">
        <w:rPr>
          <w:rFonts w:ascii="Arial" w:hAnsi="Arial" w:cs="Arial"/>
          <w:sz w:val="22"/>
        </w:rPr>
        <w:t xml:space="preserve"> a function of distance between the resultant shear centre </w:t>
      </w:r>
      <w:r w:rsidR="002D13C5">
        <w:rPr>
          <w:rFonts w:ascii="Arial" w:hAnsi="Arial" w:cs="Arial"/>
          <w:sz w:val="22"/>
        </w:rPr>
        <w:t xml:space="preserve">coupled to the rotating line of </w:t>
      </w:r>
      <w:r w:rsidR="00DF23DB">
        <w:rPr>
          <w:rFonts w:ascii="Arial" w:hAnsi="Arial" w:cs="Arial"/>
          <w:sz w:val="22"/>
        </w:rPr>
        <w:t>compressive force. Destabilising load conditions are in the main</w:t>
      </w:r>
      <w:r w:rsidR="002D13C5">
        <w:rPr>
          <w:rFonts w:ascii="Arial" w:hAnsi="Arial" w:cs="Arial"/>
          <w:sz w:val="22"/>
        </w:rPr>
        <w:t xml:space="preserve"> by comparison</w:t>
      </w:r>
      <w:r w:rsidR="00DF23DB">
        <w:rPr>
          <w:rFonts w:ascii="Arial" w:hAnsi="Arial" w:cs="Arial"/>
          <w:sz w:val="22"/>
        </w:rPr>
        <w:t xml:space="preserve">, rare design cases </w:t>
      </w:r>
      <w:r w:rsidR="002D13C5">
        <w:rPr>
          <w:rFonts w:ascii="Arial" w:hAnsi="Arial" w:cs="Arial"/>
          <w:sz w:val="22"/>
        </w:rPr>
        <w:t xml:space="preserve">for what may be termed standard building structures; e.g., </w:t>
      </w:r>
      <w:r w:rsidR="00BC5F60">
        <w:rPr>
          <w:rFonts w:ascii="Arial" w:hAnsi="Arial" w:cs="Arial"/>
          <w:sz w:val="22"/>
        </w:rPr>
        <w:t>machinery capable of</w:t>
      </w:r>
      <w:r w:rsidR="002D13C5">
        <w:rPr>
          <w:rFonts w:ascii="Arial" w:hAnsi="Arial" w:cs="Arial"/>
          <w:sz w:val="22"/>
        </w:rPr>
        <w:t xml:space="preserve"> active</w:t>
      </w:r>
      <w:r w:rsidR="00BC5F60">
        <w:rPr>
          <w:rFonts w:ascii="Arial" w:hAnsi="Arial" w:cs="Arial"/>
          <w:sz w:val="22"/>
        </w:rPr>
        <w:t xml:space="preserve"> spatial </w:t>
      </w:r>
      <w:r w:rsidR="002D13C5">
        <w:rPr>
          <w:rFonts w:ascii="Arial" w:hAnsi="Arial" w:cs="Arial"/>
          <w:sz w:val="22"/>
        </w:rPr>
        <w:t>movement</w:t>
      </w:r>
      <w:r w:rsidR="001C63AF">
        <w:rPr>
          <w:rFonts w:ascii="Arial" w:hAnsi="Arial" w:cs="Arial"/>
          <w:sz w:val="22"/>
        </w:rPr>
        <w:t>.</w:t>
      </w:r>
      <w:r w:rsidR="00FD6F50">
        <w:rPr>
          <w:rFonts w:ascii="Arial" w:hAnsi="Arial" w:cs="Arial"/>
          <w:sz w:val="22"/>
        </w:rPr>
        <w:t xml:space="preserve"> </w:t>
      </w:r>
      <w:r w:rsidR="001C63AF">
        <w:rPr>
          <w:rFonts w:ascii="Arial" w:hAnsi="Arial" w:cs="Arial"/>
          <w:sz w:val="22"/>
        </w:rPr>
        <w:t xml:space="preserve"> </w:t>
      </w:r>
      <w:r w:rsidR="00C0449A">
        <w:rPr>
          <w:rFonts w:ascii="Arial" w:hAnsi="Arial" w:cs="Arial"/>
          <w:sz w:val="22"/>
        </w:rPr>
        <w:t xml:space="preserve"> </w:t>
      </w:r>
      <w:r>
        <w:rPr>
          <w:rFonts w:ascii="Arial" w:hAnsi="Arial" w:cs="Arial"/>
          <w:sz w:val="22"/>
        </w:rPr>
        <w:t xml:space="preserve"> </w:t>
      </w:r>
    </w:p>
    <w:p w:rsidR="00172384" w:rsidRDefault="00E4481B" w:rsidP="001C63AF">
      <w:pPr>
        <w:spacing w:before="120" w:line="480" w:lineRule="auto"/>
        <w:ind w:firstLine="720"/>
        <w:jc w:val="both"/>
        <w:rPr>
          <w:rFonts w:ascii="Arial" w:hAnsi="Arial" w:cs="Arial"/>
          <w:sz w:val="22"/>
        </w:rPr>
      </w:pPr>
      <w:r w:rsidRPr="00E4481B">
        <w:rPr>
          <w:rFonts w:ascii="Arial" w:hAnsi="Arial" w:cs="Arial"/>
          <w:sz w:val="22"/>
        </w:rPr>
        <w:t xml:space="preserve">The </w:t>
      </w:r>
      <w:r w:rsidR="00715186" w:rsidRPr="00E4481B">
        <w:rPr>
          <w:rFonts w:ascii="Arial" w:hAnsi="Arial" w:cs="Arial"/>
          <w:sz w:val="22"/>
        </w:rPr>
        <w:t>effects of blast loading on structural elements are</w:t>
      </w:r>
      <w:r w:rsidRPr="00E4481B">
        <w:rPr>
          <w:rFonts w:ascii="Arial" w:hAnsi="Arial" w:cs="Arial"/>
          <w:sz w:val="22"/>
        </w:rPr>
        <w:t xml:space="preserve"> a key consideration in the design of new facilities and the assessment of existing structures</w:t>
      </w:r>
      <w:r w:rsidR="0017435E">
        <w:rPr>
          <w:rFonts w:ascii="Arial" w:hAnsi="Arial" w:cs="Arial"/>
          <w:sz w:val="22"/>
        </w:rPr>
        <w:t xml:space="preserve"> [4]</w:t>
      </w:r>
      <w:r w:rsidRPr="00E4481B">
        <w:rPr>
          <w:rFonts w:ascii="Arial" w:hAnsi="Arial" w:cs="Arial"/>
          <w:sz w:val="22"/>
        </w:rPr>
        <w:t>.</w:t>
      </w:r>
      <w:r>
        <w:rPr>
          <w:rFonts w:asciiTheme="minorHAnsi" w:hAnsiTheme="minorHAnsi" w:cs="Arial"/>
          <w:bCs/>
          <w:sz w:val="22"/>
        </w:rPr>
        <w:t xml:space="preserve"> </w:t>
      </w:r>
      <w:r w:rsidRPr="00E4481B">
        <w:rPr>
          <w:rFonts w:ascii="Arial" w:hAnsi="Arial" w:cs="Arial"/>
          <w:sz w:val="22"/>
        </w:rPr>
        <w:t xml:space="preserve">This has arguably, never been more </w:t>
      </w:r>
      <w:r w:rsidR="009003A3">
        <w:rPr>
          <w:rFonts w:ascii="Arial" w:hAnsi="Arial" w:cs="Arial"/>
          <w:sz w:val="22"/>
        </w:rPr>
        <w:t>critical</w:t>
      </w:r>
      <w:r w:rsidRPr="00E4481B">
        <w:rPr>
          <w:rFonts w:ascii="Arial" w:hAnsi="Arial" w:cs="Arial"/>
          <w:sz w:val="22"/>
        </w:rPr>
        <w:t xml:space="preserve"> given</w:t>
      </w:r>
      <w:r w:rsidR="0063035E">
        <w:rPr>
          <w:rFonts w:ascii="Arial" w:hAnsi="Arial" w:cs="Arial"/>
          <w:sz w:val="22"/>
        </w:rPr>
        <w:t>:</w:t>
      </w:r>
      <w:r>
        <w:rPr>
          <w:rFonts w:ascii="Arial" w:hAnsi="Arial" w:cs="Arial"/>
          <w:sz w:val="22"/>
        </w:rPr>
        <w:t xml:space="preserve"> (a) </w:t>
      </w:r>
      <w:r w:rsidRPr="00E4481B">
        <w:rPr>
          <w:rFonts w:ascii="Arial" w:hAnsi="Arial" w:cs="Arial"/>
          <w:sz w:val="22"/>
        </w:rPr>
        <w:t xml:space="preserve">large scale explosions such as the </w:t>
      </w:r>
      <w:r w:rsidR="00CC14C3">
        <w:rPr>
          <w:rFonts w:ascii="Arial" w:hAnsi="Arial" w:cs="Arial"/>
          <w:sz w:val="22"/>
        </w:rPr>
        <w:t xml:space="preserve">2005 </w:t>
      </w:r>
      <w:r w:rsidRPr="00E4481B">
        <w:rPr>
          <w:rFonts w:ascii="Arial" w:hAnsi="Arial" w:cs="Arial"/>
          <w:sz w:val="22"/>
        </w:rPr>
        <w:t>Buncefield fuel depot</w:t>
      </w:r>
      <w:r w:rsidR="00CC14C3">
        <w:rPr>
          <w:rFonts w:ascii="Arial" w:hAnsi="Arial" w:cs="Arial"/>
          <w:sz w:val="22"/>
        </w:rPr>
        <w:t>,</w:t>
      </w:r>
      <w:r w:rsidRPr="00E4481B">
        <w:rPr>
          <w:rFonts w:ascii="Arial" w:hAnsi="Arial" w:cs="Arial"/>
          <w:sz w:val="22"/>
        </w:rPr>
        <w:t xml:space="preserve"> UK</w:t>
      </w:r>
      <w:r w:rsidR="00DE413C">
        <w:rPr>
          <w:rFonts w:ascii="Arial" w:hAnsi="Arial" w:cs="Arial"/>
          <w:sz w:val="22"/>
        </w:rPr>
        <w:t xml:space="preserve"> </w:t>
      </w:r>
      <w:r w:rsidR="0063035E">
        <w:rPr>
          <w:rFonts w:ascii="Arial" w:hAnsi="Arial" w:cs="Arial"/>
          <w:sz w:val="22"/>
        </w:rPr>
        <w:t xml:space="preserve">and Azote de France </w:t>
      </w:r>
      <w:r w:rsidR="00DE413C" w:rsidRPr="00DE413C">
        <w:rPr>
          <w:rFonts w:ascii="Arial" w:hAnsi="Arial" w:cs="Arial"/>
          <w:sz w:val="22"/>
        </w:rPr>
        <w:t>(</w:t>
      </w:r>
      <w:r w:rsidR="0063035E">
        <w:rPr>
          <w:rFonts w:ascii="Arial" w:hAnsi="Arial" w:cs="Arial"/>
          <w:sz w:val="22"/>
        </w:rPr>
        <w:t xml:space="preserve">the former </w:t>
      </w:r>
      <w:r w:rsidR="00CC14C3">
        <w:rPr>
          <w:rFonts w:ascii="Arial" w:hAnsi="Arial" w:cs="Arial"/>
          <w:sz w:val="22"/>
        </w:rPr>
        <w:t xml:space="preserve">estimated </w:t>
      </w:r>
      <w:r w:rsidR="0063035E">
        <w:rPr>
          <w:rFonts w:ascii="Arial" w:hAnsi="Arial" w:cs="Arial"/>
          <w:sz w:val="22"/>
        </w:rPr>
        <w:t xml:space="preserve">at </w:t>
      </w:r>
      <w:r w:rsidR="00EF4562">
        <w:rPr>
          <w:rFonts w:ascii="Arial" w:hAnsi="Arial" w:cs="Arial"/>
          <w:sz w:val="22"/>
        </w:rPr>
        <w:t xml:space="preserve">approx. </w:t>
      </w:r>
      <w:r w:rsidR="00DE413C" w:rsidRPr="00DE413C">
        <w:rPr>
          <w:rFonts w:ascii="Arial" w:hAnsi="Arial" w:cs="Arial"/>
          <w:sz w:val="22"/>
        </w:rPr>
        <w:t>250 tonnes TNT equivalence)</w:t>
      </w:r>
      <w:r w:rsidR="007963C0">
        <w:rPr>
          <w:rFonts w:ascii="Arial" w:hAnsi="Arial" w:cs="Arial"/>
          <w:sz w:val="22"/>
        </w:rPr>
        <w:t xml:space="preserve"> </w:t>
      </w:r>
      <w:r w:rsidR="0063035E">
        <w:rPr>
          <w:rFonts w:ascii="Arial" w:hAnsi="Arial" w:cs="Arial"/>
          <w:sz w:val="22"/>
        </w:rPr>
        <w:t xml:space="preserve">both </w:t>
      </w:r>
      <w:r w:rsidR="007963C0">
        <w:rPr>
          <w:rFonts w:ascii="Arial" w:hAnsi="Arial" w:cs="Arial"/>
          <w:sz w:val="22"/>
        </w:rPr>
        <w:t>damaging buildings across a 2</w:t>
      </w:r>
      <w:r w:rsidR="0063035E">
        <w:rPr>
          <w:rFonts w:ascii="Arial" w:hAnsi="Arial" w:cs="Arial"/>
          <w:sz w:val="22"/>
        </w:rPr>
        <w:t>-4</w:t>
      </w:r>
      <w:r w:rsidR="007963C0">
        <w:rPr>
          <w:rFonts w:ascii="Arial" w:hAnsi="Arial" w:cs="Arial"/>
          <w:sz w:val="22"/>
        </w:rPr>
        <w:t>km radius [5]</w:t>
      </w:r>
      <w:r w:rsidRPr="00E4481B">
        <w:rPr>
          <w:rFonts w:ascii="Arial" w:hAnsi="Arial" w:cs="Arial"/>
          <w:sz w:val="22"/>
        </w:rPr>
        <w:t xml:space="preserve">, </w:t>
      </w:r>
      <w:r>
        <w:rPr>
          <w:rFonts w:ascii="Arial" w:hAnsi="Arial" w:cs="Arial"/>
          <w:sz w:val="22"/>
        </w:rPr>
        <w:t xml:space="preserve">(b) </w:t>
      </w:r>
      <w:r w:rsidR="00CC14C3">
        <w:rPr>
          <w:rFonts w:ascii="Arial" w:hAnsi="Arial" w:cs="Arial"/>
          <w:sz w:val="22"/>
        </w:rPr>
        <w:t>2013 ammonium nitrate</w:t>
      </w:r>
      <w:r w:rsidRPr="00E4481B">
        <w:rPr>
          <w:rFonts w:ascii="Arial" w:hAnsi="Arial" w:cs="Arial"/>
          <w:sz w:val="22"/>
        </w:rPr>
        <w:t xml:space="preserve"> storage depot</w:t>
      </w:r>
      <w:r w:rsidR="005C1290">
        <w:rPr>
          <w:rFonts w:ascii="Arial" w:hAnsi="Arial" w:cs="Arial"/>
          <w:sz w:val="22"/>
        </w:rPr>
        <w:t xml:space="preserve"> detonation</w:t>
      </w:r>
      <w:r w:rsidR="007963C0">
        <w:rPr>
          <w:rFonts w:ascii="Arial" w:hAnsi="Arial" w:cs="Arial"/>
          <w:sz w:val="22"/>
        </w:rPr>
        <w:t xml:space="preserve"> in the town of</w:t>
      </w:r>
      <w:r w:rsidRPr="00E4481B">
        <w:rPr>
          <w:rFonts w:ascii="Arial" w:hAnsi="Arial" w:cs="Arial"/>
          <w:sz w:val="22"/>
        </w:rPr>
        <w:t xml:space="preserve"> </w:t>
      </w:r>
      <w:r w:rsidR="005C1290">
        <w:rPr>
          <w:rFonts w:ascii="Arial" w:hAnsi="Arial" w:cs="Arial"/>
          <w:sz w:val="22"/>
        </w:rPr>
        <w:t xml:space="preserve">West, </w:t>
      </w:r>
      <w:r>
        <w:rPr>
          <w:rFonts w:ascii="Arial" w:hAnsi="Arial" w:cs="Arial"/>
          <w:sz w:val="22"/>
        </w:rPr>
        <w:t>Texas</w:t>
      </w:r>
      <w:r w:rsidR="00CC14C3">
        <w:rPr>
          <w:rFonts w:ascii="Arial" w:hAnsi="Arial" w:cs="Arial"/>
          <w:sz w:val="22"/>
        </w:rPr>
        <w:t>,</w:t>
      </w:r>
      <w:r>
        <w:rPr>
          <w:rFonts w:ascii="Arial" w:hAnsi="Arial" w:cs="Arial"/>
          <w:sz w:val="22"/>
        </w:rPr>
        <w:t xml:space="preserve"> </w:t>
      </w:r>
      <w:r w:rsidRPr="00E4481B">
        <w:rPr>
          <w:rFonts w:ascii="Arial" w:hAnsi="Arial" w:cs="Arial"/>
          <w:sz w:val="22"/>
        </w:rPr>
        <w:t>US</w:t>
      </w:r>
      <w:r>
        <w:rPr>
          <w:rFonts w:ascii="Arial" w:hAnsi="Arial" w:cs="Arial"/>
          <w:sz w:val="22"/>
        </w:rPr>
        <w:t>A</w:t>
      </w:r>
      <w:r w:rsidRPr="00E4481B">
        <w:rPr>
          <w:rFonts w:ascii="Arial" w:hAnsi="Arial" w:cs="Arial"/>
          <w:sz w:val="22"/>
        </w:rPr>
        <w:t xml:space="preserve"> </w:t>
      </w:r>
      <w:r w:rsidR="00CC14C3" w:rsidRPr="00DE413C">
        <w:rPr>
          <w:rFonts w:ascii="Arial" w:hAnsi="Arial" w:cs="Arial"/>
          <w:sz w:val="22"/>
        </w:rPr>
        <w:t>(</w:t>
      </w:r>
      <w:r w:rsidR="00CC14C3">
        <w:rPr>
          <w:rFonts w:ascii="Arial" w:hAnsi="Arial" w:cs="Arial"/>
          <w:sz w:val="22"/>
        </w:rPr>
        <w:t xml:space="preserve">estimated </w:t>
      </w:r>
      <w:r w:rsidR="00EF4562">
        <w:rPr>
          <w:rFonts w:ascii="Arial" w:hAnsi="Arial" w:cs="Arial"/>
          <w:sz w:val="22"/>
        </w:rPr>
        <w:t xml:space="preserve">approx. </w:t>
      </w:r>
      <w:r w:rsidR="00CC14C3" w:rsidRPr="00DE413C">
        <w:rPr>
          <w:rFonts w:ascii="Arial" w:hAnsi="Arial" w:cs="Arial"/>
          <w:sz w:val="22"/>
        </w:rPr>
        <w:t>2</w:t>
      </w:r>
      <w:r w:rsidR="00CC14C3">
        <w:rPr>
          <w:rFonts w:ascii="Arial" w:hAnsi="Arial" w:cs="Arial"/>
          <w:sz w:val="22"/>
        </w:rPr>
        <w:t>0</w:t>
      </w:r>
      <w:r w:rsidR="00CC14C3" w:rsidRPr="00DE413C">
        <w:rPr>
          <w:rFonts w:ascii="Arial" w:hAnsi="Arial" w:cs="Arial"/>
          <w:sz w:val="22"/>
        </w:rPr>
        <w:t>0 tonnes TNT equivalence)</w:t>
      </w:r>
      <w:r w:rsidR="0063035E">
        <w:rPr>
          <w:rFonts w:ascii="Arial" w:hAnsi="Arial" w:cs="Arial"/>
          <w:sz w:val="22"/>
        </w:rPr>
        <w:t xml:space="preserve"> killing 14</w:t>
      </w:r>
      <w:r w:rsidR="007963C0">
        <w:rPr>
          <w:rFonts w:ascii="Arial" w:hAnsi="Arial" w:cs="Arial"/>
          <w:sz w:val="22"/>
        </w:rPr>
        <w:t xml:space="preserve"> inhabitants and critically damaging 150 buildings</w:t>
      </w:r>
      <w:r w:rsidR="00CC14C3">
        <w:rPr>
          <w:rFonts w:ascii="Arial" w:hAnsi="Arial" w:cs="Arial"/>
          <w:sz w:val="22"/>
        </w:rPr>
        <w:t xml:space="preserve">, (c) </w:t>
      </w:r>
      <w:r w:rsidR="00CC14C3" w:rsidRPr="00CC14C3">
        <w:rPr>
          <w:rFonts w:ascii="Arial" w:hAnsi="Arial" w:cs="Arial"/>
          <w:sz w:val="22"/>
        </w:rPr>
        <w:t>large scale military explosive detonations such as the 1981 ‘Mill Race’ trial</w:t>
      </w:r>
      <w:r w:rsidR="00CC14C3">
        <w:rPr>
          <w:rFonts w:ascii="Arial" w:hAnsi="Arial" w:cs="Arial"/>
          <w:sz w:val="22"/>
        </w:rPr>
        <w:t xml:space="preserve"> </w:t>
      </w:r>
      <w:r w:rsidR="008B7D1A">
        <w:rPr>
          <w:rFonts w:ascii="Arial" w:hAnsi="Arial" w:cs="Arial"/>
          <w:sz w:val="22"/>
        </w:rPr>
        <w:t>[</w:t>
      </w:r>
      <w:r w:rsidR="0017435E">
        <w:rPr>
          <w:rFonts w:ascii="Arial" w:hAnsi="Arial" w:cs="Arial"/>
          <w:sz w:val="22"/>
        </w:rPr>
        <w:t>6</w:t>
      </w:r>
      <w:r w:rsidR="00CC14C3">
        <w:rPr>
          <w:rFonts w:ascii="Arial" w:hAnsi="Arial" w:cs="Arial"/>
          <w:sz w:val="22"/>
        </w:rPr>
        <w:t xml:space="preserve">] </w:t>
      </w:r>
      <w:r w:rsidRPr="00E4481B">
        <w:rPr>
          <w:rFonts w:ascii="Arial" w:hAnsi="Arial" w:cs="Arial"/>
          <w:sz w:val="22"/>
        </w:rPr>
        <w:t>and</w:t>
      </w:r>
      <w:r w:rsidR="00CC14C3">
        <w:rPr>
          <w:rFonts w:ascii="Arial" w:hAnsi="Arial" w:cs="Arial"/>
          <w:sz w:val="22"/>
        </w:rPr>
        <w:t>, (d</w:t>
      </w:r>
      <w:r w:rsidRPr="00E4481B">
        <w:rPr>
          <w:rFonts w:ascii="Arial" w:hAnsi="Arial" w:cs="Arial"/>
          <w:sz w:val="22"/>
        </w:rPr>
        <w:t xml:space="preserve">) climatic changes leading to theoretically low probability design accidents e.g. the Fukushima nuclear power plant failure, Japan. In all cases, the potential for severe loss of life and </w:t>
      </w:r>
      <w:r w:rsidR="005C1290">
        <w:rPr>
          <w:rFonts w:ascii="Arial" w:hAnsi="Arial" w:cs="Arial"/>
          <w:sz w:val="22"/>
        </w:rPr>
        <w:t xml:space="preserve">critical </w:t>
      </w:r>
      <w:r w:rsidRPr="00E4481B">
        <w:rPr>
          <w:rFonts w:ascii="Arial" w:hAnsi="Arial" w:cs="Arial"/>
          <w:sz w:val="22"/>
        </w:rPr>
        <w:t>damage to infrastructure is considerable due to the power and magnitude of the blast</w:t>
      </w:r>
      <w:r w:rsidR="005C1290">
        <w:rPr>
          <w:rFonts w:ascii="Arial" w:hAnsi="Arial" w:cs="Arial"/>
          <w:sz w:val="22"/>
        </w:rPr>
        <w:t>.</w:t>
      </w:r>
      <w:r w:rsidRPr="00E4481B">
        <w:rPr>
          <w:rFonts w:ascii="Arial" w:hAnsi="Arial" w:cs="Arial"/>
          <w:sz w:val="22"/>
        </w:rPr>
        <w:t xml:space="preserve"> </w:t>
      </w:r>
      <w:r w:rsidR="005C1290">
        <w:rPr>
          <w:rFonts w:ascii="Arial" w:hAnsi="Arial" w:cs="Arial"/>
          <w:sz w:val="22"/>
        </w:rPr>
        <w:t>I</w:t>
      </w:r>
      <w:r w:rsidRPr="00E4481B">
        <w:rPr>
          <w:rFonts w:ascii="Arial" w:hAnsi="Arial" w:cs="Arial"/>
          <w:sz w:val="22"/>
        </w:rPr>
        <w:t xml:space="preserve">mportantly, </w:t>
      </w:r>
      <w:r w:rsidR="005C1290">
        <w:rPr>
          <w:rFonts w:ascii="Arial" w:hAnsi="Arial" w:cs="Arial"/>
          <w:sz w:val="22"/>
        </w:rPr>
        <w:t xml:space="preserve">this is </w:t>
      </w:r>
      <w:r w:rsidRPr="00E4481B">
        <w:rPr>
          <w:rFonts w:ascii="Arial" w:hAnsi="Arial" w:cs="Arial"/>
          <w:sz w:val="22"/>
        </w:rPr>
        <w:t>not confined within the immediate proximity of the explosive source</w:t>
      </w:r>
      <w:r w:rsidR="0063035E">
        <w:rPr>
          <w:rFonts w:ascii="Arial" w:hAnsi="Arial" w:cs="Arial"/>
          <w:sz w:val="22"/>
        </w:rPr>
        <w:t xml:space="preserve"> (e.g. characteristic of vapour cloud flame front propagation)</w:t>
      </w:r>
      <w:r w:rsidRPr="00E4481B">
        <w:rPr>
          <w:rFonts w:ascii="Arial" w:hAnsi="Arial" w:cs="Arial"/>
          <w:sz w:val="22"/>
        </w:rPr>
        <w:t>.</w:t>
      </w:r>
      <w:r w:rsidR="00D544E8">
        <w:rPr>
          <w:rFonts w:ascii="Arial" w:hAnsi="Arial" w:cs="Arial"/>
          <w:sz w:val="22"/>
        </w:rPr>
        <w:t xml:space="preserve"> </w:t>
      </w:r>
      <w:r w:rsidR="002F3184">
        <w:rPr>
          <w:rFonts w:ascii="Arial" w:hAnsi="Arial" w:cs="Arial"/>
          <w:sz w:val="22"/>
        </w:rPr>
        <w:t>Pritchard et al [5] noted that damage to structures subject to longer duration hydrocarbon detonations vary dependent upon range. At close in, near field distances</w:t>
      </w:r>
      <w:r w:rsidR="00E275C9">
        <w:rPr>
          <w:rFonts w:ascii="Arial" w:hAnsi="Arial" w:cs="Arial"/>
          <w:sz w:val="22"/>
        </w:rPr>
        <w:t xml:space="preserve"> (&lt; 10m)</w:t>
      </w:r>
      <w:r w:rsidR="002F3184">
        <w:rPr>
          <w:rFonts w:ascii="Arial" w:hAnsi="Arial" w:cs="Arial"/>
          <w:sz w:val="22"/>
        </w:rPr>
        <w:t xml:space="preserve">, the fireball loads </w:t>
      </w:r>
      <w:r w:rsidR="00F40AB1">
        <w:rPr>
          <w:rFonts w:ascii="Arial" w:hAnsi="Arial" w:cs="Arial"/>
          <w:sz w:val="22"/>
        </w:rPr>
        <w:t xml:space="preserve">in the regular region </w:t>
      </w:r>
      <w:r w:rsidR="002F3184">
        <w:rPr>
          <w:rFonts w:ascii="Arial" w:hAnsi="Arial" w:cs="Arial"/>
          <w:sz w:val="22"/>
        </w:rPr>
        <w:t xml:space="preserve">are typically unrepresentative of high explosive TNT equivalency. Far field effects tend to be stabilised in nature with the formation of a planar </w:t>
      </w:r>
      <w:r w:rsidR="00F40AB1">
        <w:rPr>
          <w:rFonts w:ascii="Arial" w:hAnsi="Arial" w:cs="Arial"/>
          <w:sz w:val="22"/>
        </w:rPr>
        <w:t>Mach</w:t>
      </w:r>
      <w:r w:rsidR="002F3184">
        <w:rPr>
          <w:rFonts w:ascii="Arial" w:hAnsi="Arial" w:cs="Arial"/>
          <w:sz w:val="22"/>
        </w:rPr>
        <w:t xml:space="preserve"> </w:t>
      </w:r>
      <w:r w:rsidR="00F40AB1">
        <w:rPr>
          <w:rFonts w:ascii="Arial" w:hAnsi="Arial" w:cs="Arial"/>
          <w:sz w:val="22"/>
        </w:rPr>
        <w:t xml:space="preserve">region or </w:t>
      </w:r>
      <w:r w:rsidR="002F3184">
        <w:rPr>
          <w:rFonts w:ascii="Arial" w:hAnsi="Arial" w:cs="Arial"/>
          <w:sz w:val="22"/>
        </w:rPr>
        <w:t>stem</w:t>
      </w:r>
      <w:r w:rsidR="00F40AB1">
        <w:rPr>
          <w:rFonts w:ascii="Arial" w:hAnsi="Arial" w:cs="Arial"/>
          <w:sz w:val="22"/>
        </w:rPr>
        <w:t xml:space="preserve">; specifically considered in this paper. </w:t>
      </w:r>
    </w:p>
    <w:p w:rsidR="00780E3D" w:rsidRDefault="008B7D1A" w:rsidP="001C63AF">
      <w:pPr>
        <w:spacing w:before="120" w:line="480" w:lineRule="auto"/>
        <w:ind w:firstLine="720"/>
        <w:jc w:val="both"/>
        <w:rPr>
          <w:rFonts w:ascii="Arial" w:hAnsi="Arial" w:cs="Arial"/>
          <w:sz w:val="22"/>
        </w:rPr>
      </w:pPr>
      <w:r w:rsidRPr="002A702C">
        <w:rPr>
          <w:rFonts w:ascii="Arial" w:hAnsi="Arial" w:cs="Arial"/>
          <w:sz w:val="22"/>
        </w:rPr>
        <w:lastRenderedPageBreak/>
        <w:t>Blast loading</w:t>
      </w:r>
      <w:r w:rsidRPr="008B7D1A">
        <w:rPr>
          <w:rFonts w:ascii="Arial" w:hAnsi="Arial" w:cs="Arial"/>
          <w:sz w:val="22"/>
        </w:rPr>
        <w:t xml:space="preserve"> and its interaction with structures is a complex phenomenon even in the simplest of settings. Modelling the effect of air blast and coupled structural response is a non-trivial </w:t>
      </w:r>
      <w:r w:rsidR="004066F7">
        <w:rPr>
          <w:rFonts w:ascii="Arial" w:hAnsi="Arial" w:cs="Arial"/>
          <w:sz w:val="22"/>
        </w:rPr>
        <w:t xml:space="preserve">engineering </w:t>
      </w:r>
      <w:r w:rsidRPr="008B7D1A">
        <w:rPr>
          <w:rFonts w:ascii="Arial" w:hAnsi="Arial" w:cs="Arial"/>
          <w:sz w:val="22"/>
        </w:rPr>
        <w:t xml:space="preserve">task. The difficulty is </w:t>
      </w:r>
      <w:r w:rsidR="002A702C">
        <w:rPr>
          <w:rFonts w:ascii="Arial" w:hAnsi="Arial" w:cs="Arial"/>
          <w:sz w:val="22"/>
        </w:rPr>
        <w:t>magnified</w:t>
      </w:r>
      <w:r w:rsidR="00EF4562">
        <w:rPr>
          <w:rFonts w:ascii="Arial" w:hAnsi="Arial" w:cs="Arial"/>
          <w:sz w:val="22"/>
        </w:rPr>
        <w:t xml:space="preserve"> when considering long-</w:t>
      </w:r>
      <w:r w:rsidRPr="008B7D1A">
        <w:rPr>
          <w:rFonts w:ascii="Arial" w:hAnsi="Arial" w:cs="Arial"/>
          <w:sz w:val="22"/>
        </w:rPr>
        <w:t xml:space="preserve">duration blast due to considerable drag loads imparted </w:t>
      </w:r>
      <w:r w:rsidR="00EF4562">
        <w:rPr>
          <w:rFonts w:ascii="Arial" w:hAnsi="Arial" w:cs="Arial"/>
          <w:sz w:val="22"/>
        </w:rPr>
        <w:t>during</w:t>
      </w:r>
      <w:r w:rsidRPr="008B7D1A">
        <w:rPr>
          <w:rFonts w:ascii="Arial" w:hAnsi="Arial" w:cs="Arial"/>
          <w:sz w:val="22"/>
        </w:rPr>
        <w:t xml:space="preserve"> the dynamic pressure phase.</w:t>
      </w:r>
      <w:r>
        <w:rPr>
          <w:rFonts w:asciiTheme="minorHAnsi" w:hAnsiTheme="minorHAnsi" w:cs="Arial"/>
          <w:bCs/>
          <w:sz w:val="22"/>
        </w:rPr>
        <w:t xml:space="preserve"> </w:t>
      </w:r>
      <w:r w:rsidR="00E4481B" w:rsidRPr="00D544E8">
        <w:rPr>
          <w:rFonts w:ascii="Arial" w:hAnsi="Arial" w:cs="Arial"/>
          <w:sz w:val="22"/>
        </w:rPr>
        <w:t>Evaluation of structures for the effects of blast loading is both experimentally and analytically demanding</w:t>
      </w:r>
      <w:r w:rsidR="0017435E">
        <w:rPr>
          <w:rFonts w:ascii="Arial" w:hAnsi="Arial" w:cs="Arial"/>
          <w:sz w:val="22"/>
        </w:rPr>
        <w:t xml:space="preserve"> [7</w:t>
      </w:r>
      <w:r w:rsidR="000A0081">
        <w:rPr>
          <w:rFonts w:ascii="Arial" w:hAnsi="Arial" w:cs="Arial"/>
          <w:sz w:val="22"/>
        </w:rPr>
        <w:t>, 8</w:t>
      </w:r>
      <w:r w:rsidR="0017435E">
        <w:rPr>
          <w:rFonts w:ascii="Arial" w:hAnsi="Arial" w:cs="Arial"/>
          <w:sz w:val="22"/>
        </w:rPr>
        <w:t>]</w:t>
      </w:r>
      <w:r w:rsidR="00E4481B" w:rsidRPr="00D544E8">
        <w:rPr>
          <w:rFonts w:ascii="Arial" w:hAnsi="Arial" w:cs="Arial"/>
          <w:sz w:val="22"/>
        </w:rPr>
        <w:t>.</w:t>
      </w:r>
      <w:r w:rsidR="00E4481B">
        <w:rPr>
          <w:rFonts w:asciiTheme="minorHAnsi" w:hAnsiTheme="minorHAnsi" w:cs="Arial"/>
          <w:bCs/>
          <w:sz w:val="22"/>
        </w:rPr>
        <w:t xml:space="preserve"> </w:t>
      </w:r>
      <w:r w:rsidR="00E4481B" w:rsidRPr="00D544E8">
        <w:rPr>
          <w:rFonts w:ascii="Arial" w:hAnsi="Arial" w:cs="Arial"/>
          <w:sz w:val="22"/>
        </w:rPr>
        <w:t>Due to the number of simplifying assumptions required or the lack of accurate input data</w:t>
      </w:r>
      <w:r w:rsidR="002A702C">
        <w:rPr>
          <w:rFonts w:ascii="Arial" w:hAnsi="Arial" w:cs="Arial"/>
          <w:sz w:val="22"/>
        </w:rPr>
        <w:t>,</w:t>
      </w:r>
      <w:r w:rsidR="00E4481B" w:rsidRPr="00D544E8">
        <w:rPr>
          <w:rFonts w:ascii="Arial" w:hAnsi="Arial" w:cs="Arial"/>
          <w:sz w:val="22"/>
        </w:rPr>
        <w:t xml:space="preserve"> the potential for error is considerable if only</w:t>
      </w:r>
      <w:r w:rsidR="002A702C">
        <w:rPr>
          <w:rFonts w:ascii="Arial" w:hAnsi="Arial" w:cs="Arial"/>
          <w:sz w:val="22"/>
        </w:rPr>
        <w:t xml:space="preserve"> computational methods are used. This includes</w:t>
      </w:r>
      <w:r w:rsidR="00E4481B" w:rsidRPr="00D544E8">
        <w:rPr>
          <w:rFonts w:ascii="Arial" w:hAnsi="Arial" w:cs="Arial"/>
          <w:sz w:val="22"/>
        </w:rPr>
        <w:t xml:space="preserve"> both the source </w:t>
      </w:r>
      <w:r w:rsidR="00EF4562">
        <w:rPr>
          <w:rFonts w:ascii="Arial" w:hAnsi="Arial" w:cs="Arial"/>
          <w:sz w:val="22"/>
        </w:rPr>
        <w:t xml:space="preserve">term </w:t>
      </w:r>
      <w:r w:rsidR="00E4481B" w:rsidRPr="00D544E8">
        <w:rPr>
          <w:rFonts w:ascii="Arial" w:hAnsi="Arial" w:cs="Arial"/>
          <w:sz w:val="22"/>
        </w:rPr>
        <w:t xml:space="preserve">and </w:t>
      </w:r>
      <w:r w:rsidR="002A702C">
        <w:rPr>
          <w:rFonts w:ascii="Arial" w:hAnsi="Arial" w:cs="Arial"/>
          <w:sz w:val="22"/>
        </w:rPr>
        <w:t xml:space="preserve">high-rate </w:t>
      </w:r>
      <w:r w:rsidR="00E4481B" w:rsidRPr="00D544E8">
        <w:rPr>
          <w:rFonts w:ascii="Arial" w:hAnsi="Arial" w:cs="Arial"/>
          <w:sz w:val="22"/>
        </w:rPr>
        <w:t xml:space="preserve">material </w:t>
      </w:r>
      <w:r w:rsidR="002A702C">
        <w:rPr>
          <w:rFonts w:ascii="Arial" w:hAnsi="Arial" w:cs="Arial"/>
          <w:sz w:val="22"/>
        </w:rPr>
        <w:t>behaviour</w:t>
      </w:r>
      <w:r w:rsidR="00E4481B" w:rsidRPr="00D544E8">
        <w:rPr>
          <w:rFonts w:ascii="Arial" w:hAnsi="Arial" w:cs="Arial"/>
          <w:sz w:val="22"/>
        </w:rPr>
        <w:t>.</w:t>
      </w:r>
      <w:r w:rsidR="00E4481B">
        <w:rPr>
          <w:rFonts w:asciiTheme="minorHAnsi" w:hAnsiTheme="minorHAnsi" w:cs="Arial"/>
          <w:bCs/>
          <w:sz w:val="22"/>
        </w:rPr>
        <w:t xml:space="preserve"> </w:t>
      </w:r>
      <w:r w:rsidR="00E4481B" w:rsidRPr="00D544E8">
        <w:rPr>
          <w:rFonts w:ascii="Arial" w:hAnsi="Arial" w:cs="Arial"/>
          <w:sz w:val="22"/>
        </w:rPr>
        <w:t xml:space="preserve">Conversely, experimental procedures are complex and </w:t>
      </w:r>
      <w:r w:rsidR="002A702C">
        <w:rPr>
          <w:rFonts w:ascii="Arial" w:hAnsi="Arial" w:cs="Arial"/>
          <w:sz w:val="22"/>
        </w:rPr>
        <w:t xml:space="preserve">quite often prohibitively </w:t>
      </w:r>
      <w:r w:rsidR="00E4481B" w:rsidRPr="00D544E8">
        <w:rPr>
          <w:rFonts w:ascii="Arial" w:hAnsi="Arial" w:cs="Arial"/>
          <w:sz w:val="22"/>
        </w:rPr>
        <w:t xml:space="preserve">expensive, requiring specialist </w:t>
      </w:r>
      <w:r w:rsidR="004066F7">
        <w:rPr>
          <w:rFonts w:ascii="Arial" w:hAnsi="Arial" w:cs="Arial"/>
          <w:sz w:val="22"/>
        </w:rPr>
        <w:t>(</w:t>
      </w:r>
      <w:r w:rsidR="002A702C">
        <w:rPr>
          <w:rFonts w:ascii="Arial" w:hAnsi="Arial" w:cs="Arial"/>
          <w:sz w:val="22"/>
        </w:rPr>
        <w:t xml:space="preserve">usually </w:t>
      </w:r>
      <w:r w:rsidR="004066F7">
        <w:rPr>
          <w:rFonts w:ascii="Arial" w:hAnsi="Arial" w:cs="Arial"/>
          <w:sz w:val="22"/>
        </w:rPr>
        <w:t xml:space="preserve">national) </w:t>
      </w:r>
      <w:r w:rsidR="00E4481B" w:rsidRPr="00D544E8">
        <w:rPr>
          <w:rFonts w:ascii="Arial" w:hAnsi="Arial" w:cs="Arial"/>
          <w:sz w:val="22"/>
        </w:rPr>
        <w:t xml:space="preserve">facilities and </w:t>
      </w:r>
      <w:r w:rsidR="00D544E8">
        <w:rPr>
          <w:rFonts w:ascii="Arial" w:hAnsi="Arial" w:cs="Arial"/>
          <w:sz w:val="22"/>
        </w:rPr>
        <w:t xml:space="preserve">dedicated </w:t>
      </w:r>
      <w:r w:rsidR="00E4481B" w:rsidRPr="00D544E8">
        <w:rPr>
          <w:rFonts w:ascii="Arial" w:hAnsi="Arial" w:cs="Arial"/>
          <w:sz w:val="22"/>
        </w:rPr>
        <w:t xml:space="preserve">operational expertise. </w:t>
      </w:r>
      <w:r w:rsidR="002A702C">
        <w:rPr>
          <w:rFonts w:ascii="Arial" w:hAnsi="Arial" w:cs="Arial"/>
          <w:sz w:val="22"/>
        </w:rPr>
        <w:t xml:space="preserve">Further issues pertaining to scaling effects of structures including, density and mass additionally complicate any trial planning. </w:t>
      </w:r>
      <w:r w:rsidR="00D544E8" w:rsidRPr="00D544E8">
        <w:rPr>
          <w:rFonts w:ascii="Arial" w:hAnsi="Arial" w:cs="Arial"/>
          <w:sz w:val="22"/>
        </w:rPr>
        <w:t>To the practicing engineer</w:t>
      </w:r>
      <w:r w:rsidR="002A702C">
        <w:rPr>
          <w:rFonts w:ascii="Arial" w:hAnsi="Arial" w:cs="Arial"/>
          <w:sz w:val="22"/>
        </w:rPr>
        <w:t xml:space="preserve"> and most academic investigators</w:t>
      </w:r>
      <w:r w:rsidR="00D544E8" w:rsidRPr="00D544E8">
        <w:rPr>
          <w:rFonts w:ascii="Arial" w:hAnsi="Arial" w:cs="Arial"/>
          <w:sz w:val="22"/>
        </w:rPr>
        <w:t xml:space="preserve">, the evaluation of structures for transient dynamic blast loads can appear </w:t>
      </w:r>
      <w:r w:rsidR="002A702C">
        <w:rPr>
          <w:rFonts w:ascii="Arial" w:hAnsi="Arial" w:cs="Arial"/>
          <w:sz w:val="22"/>
        </w:rPr>
        <w:t>unachievable; particularly long-duration effects</w:t>
      </w:r>
      <w:r w:rsidR="00D544E8" w:rsidRPr="00D544E8">
        <w:rPr>
          <w:rFonts w:ascii="Arial" w:hAnsi="Arial" w:cs="Arial"/>
          <w:sz w:val="22"/>
        </w:rPr>
        <w:t xml:space="preserve">. </w:t>
      </w:r>
      <w:r w:rsidR="002A702C">
        <w:rPr>
          <w:rFonts w:ascii="Arial" w:hAnsi="Arial" w:cs="Arial"/>
          <w:sz w:val="22"/>
        </w:rPr>
        <w:t>As a result, a</w:t>
      </w:r>
      <w:r w:rsidR="00D544E8" w:rsidRPr="00D544E8">
        <w:rPr>
          <w:rFonts w:ascii="Arial" w:hAnsi="Arial" w:cs="Arial"/>
          <w:sz w:val="22"/>
        </w:rPr>
        <w:t xml:space="preserve"> substantial degree of pragmatic conservatism is usually adopted with heavily factored quasi-static equivalent loads</w:t>
      </w:r>
      <w:r w:rsidR="00EF4562">
        <w:rPr>
          <w:rFonts w:ascii="Arial" w:hAnsi="Arial" w:cs="Arial"/>
          <w:sz w:val="22"/>
        </w:rPr>
        <w:t xml:space="preserve"> </w:t>
      </w:r>
      <w:r w:rsidR="002A702C">
        <w:rPr>
          <w:rFonts w:ascii="Arial" w:hAnsi="Arial" w:cs="Arial"/>
          <w:sz w:val="22"/>
        </w:rPr>
        <w:t xml:space="preserve">and single degree of freedom constructs </w:t>
      </w:r>
      <w:r w:rsidR="00EF4562">
        <w:rPr>
          <w:rFonts w:ascii="Arial" w:hAnsi="Arial" w:cs="Arial"/>
          <w:sz w:val="22"/>
        </w:rPr>
        <w:t>[9, 10]</w:t>
      </w:r>
      <w:r w:rsidR="00D544E8" w:rsidRPr="00D544E8">
        <w:rPr>
          <w:rFonts w:ascii="Arial" w:hAnsi="Arial" w:cs="Arial"/>
          <w:sz w:val="22"/>
        </w:rPr>
        <w:t>.</w:t>
      </w:r>
      <w:r w:rsidR="00D544E8">
        <w:rPr>
          <w:rFonts w:ascii="Arial" w:hAnsi="Arial" w:cs="Arial"/>
          <w:sz w:val="22"/>
        </w:rPr>
        <w:t xml:space="preserve"> </w:t>
      </w:r>
    </w:p>
    <w:p w:rsidR="00700696" w:rsidRDefault="00E4481B" w:rsidP="005B5C93">
      <w:pPr>
        <w:spacing w:before="120" w:line="480" w:lineRule="auto"/>
        <w:ind w:firstLine="720"/>
        <w:jc w:val="both"/>
        <w:rPr>
          <w:rFonts w:ascii="Arial" w:hAnsi="Arial" w:cs="Arial"/>
          <w:sz w:val="22"/>
        </w:rPr>
      </w:pPr>
      <w:r w:rsidRPr="00D544E8">
        <w:rPr>
          <w:rFonts w:ascii="Arial" w:hAnsi="Arial" w:cs="Arial"/>
          <w:sz w:val="22"/>
        </w:rPr>
        <w:t>Isolated blast trials achieve varying degrees of success largely dependent upon prior experience</w:t>
      </w:r>
      <w:r w:rsidR="002A702C">
        <w:rPr>
          <w:rFonts w:ascii="Arial" w:hAnsi="Arial" w:cs="Arial"/>
          <w:sz w:val="22"/>
        </w:rPr>
        <w:t>. These</w:t>
      </w:r>
      <w:r w:rsidRPr="00D544E8">
        <w:rPr>
          <w:rFonts w:ascii="Arial" w:hAnsi="Arial" w:cs="Arial"/>
          <w:sz w:val="22"/>
        </w:rPr>
        <w:t xml:space="preserve"> will ultimately only yield a single </w:t>
      </w:r>
      <w:r w:rsidR="004066F7">
        <w:rPr>
          <w:rFonts w:ascii="Arial" w:hAnsi="Arial" w:cs="Arial"/>
          <w:sz w:val="22"/>
        </w:rPr>
        <w:t xml:space="preserve">binary </w:t>
      </w:r>
      <w:r w:rsidRPr="00D544E8">
        <w:rPr>
          <w:rFonts w:ascii="Arial" w:hAnsi="Arial" w:cs="Arial"/>
          <w:sz w:val="22"/>
        </w:rPr>
        <w:t xml:space="preserve">result or small parametric variation. </w:t>
      </w:r>
      <w:r w:rsidR="00237D59">
        <w:rPr>
          <w:rFonts w:ascii="Arial" w:hAnsi="Arial" w:cs="Arial"/>
          <w:sz w:val="22"/>
        </w:rPr>
        <w:t xml:space="preserve">The main body of research examining dynamic response of (empty) cylindrical shells focuses upon comparatively small explosive sources and </w:t>
      </w:r>
      <w:r w:rsidR="002A702C">
        <w:rPr>
          <w:rFonts w:ascii="Arial" w:hAnsi="Arial" w:cs="Arial"/>
          <w:sz w:val="22"/>
        </w:rPr>
        <w:t xml:space="preserve">purely </w:t>
      </w:r>
      <w:r w:rsidR="00237D59">
        <w:rPr>
          <w:rFonts w:ascii="Arial" w:hAnsi="Arial" w:cs="Arial"/>
          <w:sz w:val="22"/>
        </w:rPr>
        <w:t xml:space="preserve">elastic material behaviour; </w:t>
      </w:r>
      <w:r w:rsidR="002A702C">
        <w:rPr>
          <w:rFonts w:ascii="Arial" w:hAnsi="Arial" w:cs="Arial"/>
          <w:sz w:val="22"/>
        </w:rPr>
        <w:t>borne</w:t>
      </w:r>
      <w:r w:rsidR="00237D59">
        <w:rPr>
          <w:rFonts w:ascii="Arial" w:hAnsi="Arial" w:cs="Arial"/>
          <w:sz w:val="22"/>
        </w:rPr>
        <w:t xml:space="preserve"> by the complexity of non-linear modelling and the absence of capable experimental test facilities i.e. shock tubes [11, 12]. A number of </w:t>
      </w:r>
      <w:r w:rsidR="00ED28C6">
        <w:rPr>
          <w:rFonts w:ascii="Arial" w:hAnsi="Arial" w:cs="Arial"/>
          <w:sz w:val="22"/>
        </w:rPr>
        <w:t>investigators</w:t>
      </w:r>
      <w:r w:rsidR="00237D59">
        <w:rPr>
          <w:rFonts w:ascii="Arial" w:hAnsi="Arial" w:cs="Arial"/>
          <w:sz w:val="22"/>
        </w:rPr>
        <w:t xml:space="preserve"> have examined the transient dynamic response of curved plates </w:t>
      </w:r>
      <w:r w:rsidR="002A1A13">
        <w:rPr>
          <w:rFonts w:ascii="Arial" w:hAnsi="Arial" w:cs="Arial"/>
          <w:sz w:val="22"/>
        </w:rPr>
        <w:t xml:space="preserve">from a purely theoretical perspective </w:t>
      </w:r>
      <w:r w:rsidR="00237D59">
        <w:rPr>
          <w:rFonts w:ascii="Arial" w:hAnsi="Arial" w:cs="Arial"/>
          <w:sz w:val="22"/>
        </w:rPr>
        <w:t xml:space="preserve">using </w:t>
      </w:r>
      <w:r w:rsidR="00ED28C6">
        <w:rPr>
          <w:rFonts w:ascii="Arial" w:hAnsi="Arial" w:cs="Arial"/>
          <w:sz w:val="22"/>
        </w:rPr>
        <w:t>progressive</w:t>
      </w:r>
      <w:r w:rsidR="00237D59">
        <w:rPr>
          <w:rFonts w:ascii="Arial" w:hAnsi="Arial" w:cs="Arial"/>
          <w:sz w:val="22"/>
        </w:rPr>
        <w:t xml:space="preserve"> computational methods</w:t>
      </w:r>
      <w:r w:rsidR="0070638C">
        <w:rPr>
          <w:rFonts w:ascii="Arial" w:hAnsi="Arial" w:cs="Arial"/>
          <w:sz w:val="22"/>
        </w:rPr>
        <w:t xml:space="preserve"> [13, 14]</w:t>
      </w:r>
      <w:r w:rsidR="00ED28C6">
        <w:rPr>
          <w:rFonts w:ascii="Arial" w:hAnsi="Arial" w:cs="Arial"/>
          <w:sz w:val="22"/>
        </w:rPr>
        <w:t>.</w:t>
      </w:r>
      <w:r w:rsidR="00237D59">
        <w:rPr>
          <w:rFonts w:ascii="Arial" w:hAnsi="Arial" w:cs="Arial"/>
          <w:sz w:val="22"/>
        </w:rPr>
        <w:t xml:space="preserve"> </w:t>
      </w:r>
      <w:r w:rsidR="00ED28C6">
        <w:rPr>
          <w:rFonts w:ascii="Arial" w:hAnsi="Arial" w:cs="Arial"/>
          <w:sz w:val="22"/>
        </w:rPr>
        <w:t>H</w:t>
      </w:r>
      <w:r w:rsidR="00237D59">
        <w:rPr>
          <w:rFonts w:ascii="Arial" w:hAnsi="Arial" w:cs="Arial"/>
          <w:sz w:val="22"/>
        </w:rPr>
        <w:t xml:space="preserve">owever, only small explosive </w:t>
      </w:r>
      <w:r w:rsidR="00ED28C6">
        <w:rPr>
          <w:rFonts w:ascii="Arial" w:hAnsi="Arial" w:cs="Arial"/>
          <w:sz w:val="22"/>
        </w:rPr>
        <w:t xml:space="preserve">TNT </w:t>
      </w:r>
      <w:r w:rsidR="00715186">
        <w:rPr>
          <w:rFonts w:ascii="Arial" w:hAnsi="Arial" w:cs="Arial"/>
          <w:sz w:val="22"/>
        </w:rPr>
        <w:t>equivalencies were</w:t>
      </w:r>
      <w:r w:rsidR="002A1A13">
        <w:rPr>
          <w:rFonts w:ascii="Arial" w:hAnsi="Arial" w:cs="Arial"/>
          <w:sz w:val="22"/>
        </w:rPr>
        <w:t xml:space="preserve"> considered, none long-duration in nature and </w:t>
      </w:r>
      <w:r w:rsidR="0070638C">
        <w:rPr>
          <w:rFonts w:ascii="Arial" w:hAnsi="Arial" w:cs="Arial"/>
          <w:sz w:val="22"/>
        </w:rPr>
        <w:t xml:space="preserve">importantly, </w:t>
      </w:r>
      <w:r w:rsidR="00715186">
        <w:rPr>
          <w:rFonts w:ascii="Arial" w:hAnsi="Arial" w:cs="Arial"/>
          <w:sz w:val="22"/>
        </w:rPr>
        <w:t xml:space="preserve">they </w:t>
      </w:r>
      <w:r w:rsidR="002A1A13">
        <w:rPr>
          <w:rFonts w:ascii="Arial" w:hAnsi="Arial" w:cs="Arial"/>
          <w:sz w:val="22"/>
        </w:rPr>
        <w:t>did not include any comparative experimental testing</w:t>
      </w:r>
      <w:r w:rsidR="0070638C">
        <w:rPr>
          <w:rFonts w:ascii="Arial" w:hAnsi="Arial" w:cs="Arial"/>
          <w:sz w:val="22"/>
        </w:rPr>
        <w:t xml:space="preserve"> as </w:t>
      </w:r>
      <w:r w:rsidR="00ED28C6">
        <w:rPr>
          <w:rFonts w:ascii="Arial" w:hAnsi="Arial" w:cs="Arial"/>
          <w:sz w:val="22"/>
        </w:rPr>
        <w:t xml:space="preserve">calibration or </w:t>
      </w:r>
      <w:r w:rsidR="0070638C">
        <w:rPr>
          <w:rFonts w:ascii="Arial" w:hAnsi="Arial" w:cs="Arial"/>
          <w:sz w:val="22"/>
        </w:rPr>
        <w:t>benchmark</w:t>
      </w:r>
      <w:r w:rsidR="00600F9C">
        <w:rPr>
          <w:rFonts w:ascii="Arial" w:hAnsi="Arial" w:cs="Arial"/>
          <w:sz w:val="22"/>
        </w:rPr>
        <w:t xml:space="preserve"> [15, 16</w:t>
      </w:r>
      <w:r w:rsidR="00F07ACC">
        <w:rPr>
          <w:rFonts w:ascii="Arial" w:hAnsi="Arial" w:cs="Arial"/>
          <w:sz w:val="22"/>
        </w:rPr>
        <w:t>, 17</w:t>
      </w:r>
      <w:r w:rsidR="00600F9C">
        <w:rPr>
          <w:rFonts w:ascii="Arial" w:hAnsi="Arial" w:cs="Arial"/>
          <w:sz w:val="22"/>
        </w:rPr>
        <w:t>]</w:t>
      </w:r>
      <w:r w:rsidR="002A1A13">
        <w:rPr>
          <w:rFonts w:ascii="Arial" w:hAnsi="Arial" w:cs="Arial"/>
          <w:sz w:val="22"/>
        </w:rPr>
        <w:t>.</w:t>
      </w:r>
      <w:r w:rsidR="00237D59">
        <w:rPr>
          <w:rFonts w:ascii="Arial" w:hAnsi="Arial" w:cs="Arial"/>
          <w:sz w:val="22"/>
        </w:rPr>
        <w:t xml:space="preserve"> </w:t>
      </w:r>
      <w:r w:rsidR="00F07ACC">
        <w:rPr>
          <w:rFonts w:ascii="Arial" w:hAnsi="Arial" w:cs="Arial"/>
          <w:sz w:val="22"/>
        </w:rPr>
        <w:t>Neuberger et al [18</w:t>
      </w:r>
      <w:r w:rsidR="00600F9C">
        <w:rPr>
          <w:rFonts w:ascii="Arial" w:hAnsi="Arial" w:cs="Arial"/>
          <w:sz w:val="22"/>
        </w:rPr>
        <w:t xml:space="preserve">] confirmed the challenge and difficulty involved with conducting full-scale </w:t>
      </w:r>
      <w:r w:rsidR="00ED28C6">
        <w:rPr>
          <w:rFonts w:ascii="Arial" w:hAnsi="Arial" w:cs="Arial"/>
          <w:sz w:val="22"/>
        </w:rPr>
        <w:t xml:space="preserve">blast </w:t>
      </w:r>
      <w:r w:rsidR="00600F9C">
        <w:rPr>
          <w:rFonts w:ascii="Arial" w:hAnsi="Arial" w:cs="Arial"/>
          <w:sz w:val="22"/>
        </w:rPr>
        <w:t xml:space="preserve">experiments both in terms of cost and technical feasibility. </w:t>
      </w:r>
    </w:p>
    <w:p w:rsidR="00674F9F" w:rsidRDefault="004066F7" w:rsidP="005B5C93">
      <w:pPr>
        <w:spacing w:before="120" w:line="480" w:lineRule="auto"/>
        <w:ind w:firstLine="720"/>
        <w:jc w:val="both"/>
        <w:rPr>
          <w:rFonts w:ascii="Arial" w:hAnsi="Arial" w:cs="Arial"/>
          <w:b/>
          <w:sz w:val="28"/>
        </w:rPr>
      </w:pPr>
      <w:r>
        <w:rPr>
          <w:rFonts w:ascii="Arial" w:hAnsi="Arial" w:cs="Arial"/>
          <w:sz w:val="22"/>
        </w:rPr>
        <w:t>T</w:t>
      </w:r>
      <w:r w:rsidR="00E4481B" w:rsidRPr="00D544E8">
        <w:rPr>
          <w:rFonts w:ascii="Arial" w:hAnsi="Arial" w:cs="Arial"/>
          <w:sz w:val="22"/>
        </w:rPr>
        <w:t xml:space="preserve">he most prudent research blends experimental testing with numerical </w:t>
      </w:r>
      <w:r w:rsidR="00ED28C6">
        <w:rPr>
          <w:rFonts w:ascii="Arial" w:hAnsi="Arial" w:cs="Arial"/>
          <w:sz w:val="22"/>
        </w:rPr>
        <w:t>ratification</w:t>
      </w:r>
      <w:r w:rsidR="00E4481B" w:rsidRPr="00D544E8">
        <w:rPr>
          <w:rFonts w:ascii="Arial" w:hAnsi="Arial" w:cs="Arial"/>
          <w:sz w:val="22"/>
        </w:rPr>
        <w:t xml:space="preserve"> which is </w:t>
      </w:r>
      <w:r w:rsidR="00D544E8" w:rsidRPr="00D544E8">
        <w:rPr>
          <w:rFonts w:ascii="Arial" w:hAnsi="Arial" w:cs="Arial"/>
          <w:sz w:val="22"/>
        </w:rPr>
        <w:t xml:space="preserve">the </w:t>
      </w:r>
      <w:r w:rsidR="00ED28C6">
        <w:rPr>
          <w:rFonts w:ascii="Arial" w:hAnsi="Arial" w:cs="Arial"/>
          <w:sz w:val="22"/>
        </w:rPr>
        <w:t xml:space="preserve">key </w:t>
      </w:r>
      <w:r w:rsidR="00D544E8" w:rsidRPr="00D544E8">
        <w:rPr>
          <w:rFonts w:ascii="Arial" w:hAnsi="Arial" w:cs="Arial"/>
          <w:sz w:val="22"/>
        </w:rPr>
        <w:t xml:space="preserve">methodology </w:t>
      </w:r>
      <w:r w:rsidR="00D544E8">
        <w:rPr>
          <w:rFonts w:ascii="Arial" w:hAnsi="Arial" w:cs="Arial"/>
          <w:sz w:val="22"/>
        </w:rPr>
        <w:t xml:space="preserve">presented </w:t>
      </w:r>
      <w:r w:rsidR="00D544E8" w:rsidRPr="00D544E8">
        <w:rPr>
          <w:rFonts w:ascii="Arial" w:hAnsi="Arial" w:cs="Arial"/>
          <w:sz w:val="22"/>
        </w:rPr>
        <w:t>in this paper</w:t>
      </w:r>
      <w:r w:rsidR="00E4481B" w:rsidRPr="00D544E8">
        <w:rPr>
          <w:rFonts w:ascii="Arial" w:hAnsi="Arial" w:cs="Arial"/>
          <w:sz w:val="22"/>
        </w:rPr>
        <w:t>.</w:t>
      </w:r>
      <w:r w:rsidR="00E4481B">
        <w:rPr>
          <w:rFonts w:asciiTheme="minorHAnsi" w:hAnsiTheme="minorHAnsi" w:cs="Arial"/>
          <w:bCs/>
          <w:sz w:val="22"/>
        </w:rPr>
        <w:t xml:space="preserve"> </w:t>
      </w:r>
      <w:r w:rsidR="00780E3D" w:rsidRPr="00780E3D">
        <w:rPr>
          <w:rFonts w:ascii="Arial" w:hAnsi="Arial" w:cs="Arial"/>
          <w:sz w:val="22"/>
        </w:rPr>
        <w:t>Conducted in</w:t>
      </w:r>
      <w:r w:rsidR="00780E3D">
        <w:rPr>
          <w:rFonts w:ascii="Arial" w:hAnsi="Arial" w:cs="Arial"/>
          <w:sz w:val="22"/>
        </w:rPr>
        <w:t xml:space="preserve"> the Air Blast Tunnel </w:t>
      </w:r>
      <w:r w:rsidR="00026370">
        <w:rPr>
          <w:rFonts w:ascii="Arial" w:hAnsi="Arial" w:cs="Arial"/>
          <w:sz w:val="22"/>
        </w:rPr>
        <w:t xml:space="preserve">(ABT) </w:t>
      </w:r>
      <w:r w:rsidR="00780E3D">
        <w:rPr>
          <w:rFonts w:ascii="Arial" w:hAnsi="Arial" w:cs="Arial"/>
          <w:sz w:val="22"/>
        </w:rPr>
        <w:t xml:space="preserve">at </w:t>
      </w:r>
      <w:r w:rsidR="00ED28C6">
        <w:rPr>
          <w:rFonts w:ascii="Arial" w:hAnsi="Arial" w:cs="Arial"/>
          <w:sz w:val="22"/>
        </w:rPr>
        <w:t xml:space="preserve">MoD </w:t>
      </w:r>
      <w:r w:rsidR="00ED28C6">
        <w:rPr>
          <w:rFonts w:ascii="Arial" w:hAnsi="Arial" w:cs="Arial"/>
          <w:sz w:val="22"/>
        </w:rPr>
        <w:lastRenderedPageBreak/>
        <w:t>Shoeburyness</w:t>
      </w:r>
      <w:r w:rsidR="00780E3D">
        <w:rPr>
          <w:rFonts w:ascii="Arial" w:hAnsi="Arial" w:cs="Arial"/>
          <w:sz w:val="22"/>
        </w:rPr>
        <w:t>, a UK national facility</w:t>
      </w:r>
      <w:r w:rsidR="00F07ACC">
        <w:rPr>
          <w:rFonts w:ascii="Arial" w:hAnsi="Arial" w:cs="Arial"/>
          <w:sz w:val="22"/>
        </w:rPr>
        <w:t xml:space="preserve"> [19</w:t>
      </w:r>
      <w:r w:rsidR="00780E3D">
        <w:rPr>
          <w:rFonts w:ascii="Arial" w:hAnsi="Arial" w:cs="Arial"/>
          <w:sz w:val="22"/>
        </w:rPr>
        <w:t xml:space="preserve">], research in this paper specifically examines the coupled response of cylindrical shells with </w:t>
      </w:r>
      <w:r w:rsidR="00ED28C6">
        <w:rPr>
          <w:rFonts w:ascii="Arial" w:hAnsi="Arial" w:cs="Arial"/>
          <w:sz w:val="22"/>
        </w:rPr>
        <w:t>varying</w:t>
      </w:r>
      <w:r w:rsidR="00780E3D">
        <w:rPr>
          <w:rFonts w:ascii="Arial" w:hAnsi="Arial" w:cs="Arial"/>
          <w:sz w:val="22"/>
        </w:rPr>
        <w:t xml:space="preserve"> internal fluid </w:t>
      </w:r>
      <w:r w:rsidR="00ED28C6">
        <w:rPr>
          <w:rFonts w:ascii="Arial" w:hAnsi="Arial" w:cs="Arial"/>
          <w:sz w:val="22"/>
        </w:rPr>
        <w:t>levels.</w:t>
      </w:r>
      <w:r w:rsidR="00780E3D">
        <w:rPr>
          <w:rFonts w:ascii="Arial" w:hAnsi="Arial" w:cs="Arial"/>
          <w:sz w:val="22"/>
        </w:rPr>
        <w:t xml:space="preserve"> </w:t>
      </w:r>
      <w:r w:rsidR="00ED28C6">
        <w:rPr>
          <w:rFonts w:ascii="Arial" w:hAnsi="Arial" w:cs="Arial"/>
          <w:sz w:val="22"/>
        </w:rPr>
        <w:t>I</w:t>
      </w:r>
      <w:r w:rsidR="00780E3D">
        <w:rPr>
          <w:rFonts w:ascii="Arial" w:hAnsi="Arial" w:cs="Arial"/>
          <w:sz w:val="22"/>
        </w:rPr>
        <w:t xml:space="preserve">mportantly, </w:t>
      </w:r>
      <w:r w:rsidR="00ED28C6">
        <w:rPr>
          <w:rFonts w:ascii="Arial" w:hAnsi="Arial" w:cs="Arial"/>
          <w:sz w:val="22"/>
        </w:rPr>
        <w:t xml:space="preserve">this paper further </w:t>
      </w:r>
      <w:r w:rsidR="000905D3">
        <w:rPr>
          <w:rFonts w:ascii="Arial" w:hAnsi="Arial" w:cs="Arial"/>
          <w:sz w:val="22"/>
        </w:rPr>
        <w:t xml:space="preserve">considers </w:t>
      </w:r>
      <w:r w:rsidR="00780E3D">
        <w:rPr>
          <w:rFonts w:ascii="Arial" w:hAnsi="Arial" w:cs="Arial"/>
          <w:sz w:val="22"/>
        </w:rPr>
        <w:t xml:space="preserve">whether it is possible to accurately model </w:t>
      </w:r>
      <w:r w:rsidR="000905D3">
        <w:rPr>
          <w:rFonts w:ascii="Arial" w:hAnsi="Arial" w:cs="Arial"/>
          <w:sz w:val="22"/>
        </w:rPr>
        <w:t>long-duration effects</w:t>
      </w:r>
      <w:r w:rsidR="00780E3D">
        <w:rPr>
          <w:rFonts w:ascii="Arial" w:hAnsi="Arial" w:cs="Arial"/>
          <w:sz w:val="22"/>
        </w:rPr>
        <w:t xml:space="preserve"> </w:t>
      </w:r>
      <w:r w:rsidR="00ED28C6">
        <w:rPr>
          <w:rFonts w:ascii="Arial" w:hAnsi="Arial" w:cs="Arial"/>
          <w:sz w:val="22"/>
        </w:rPr>
        <w:t xml:space="preserve">on these shell structures </w:t>
      </w:r>
      <w:r w:rsidR="00780E3D">
        <w:rPr>
          <w:rFonts w:ascii="Arial" w:hAnsi="Arial" w:cs="Arial"/>
          <w:sz w:val="22"/>
        </w:rPr>
        <w:t>using remapped Lagrangian methods.</w:t>
      </w:r>
      <w:r w:rsidR="00780E3D">
        <w:rPr>
          <w:rFonts w:asciiTheme="minorHAnsi" w:hAnsiTheme="minorHAnsi" w:cs="Arial"/>
          <w:bCs/>
          <w:sz w:val="22"/>
        </w:rPr>
        <w:t xml:space="preserve"> </w:t>
      </w:r>
      <w:r w:rsidR="000905D3" w:rsidRPr="000905D3">
        <w:rPr>
          <w:rFonts w:ascii="Arial" w:hAnsi="Arial" w:cs="Arial"/>
          <w:sz w:val="22"/>
        </w:rPr>
        <w:t xml:space="preserve">Results from high fidelity analyses are compared </w:t>
      </w:r>
      <w:r w:rsidR="00ED28C6" w:rsidRPr="000905D3">
        <w:rPr>
          <w:rFonts w:ascii="Arial" w:hAnsi="Arial" w:cs="Arial"/>
          <w:sz w:val="22"/>
        </w:rPr>
        <w:t>for agreement and accuracy</w:t>
      </w:r>
      <w:r w:rsidR="000905D3" w:rsidRPr="000905D3">
        <w:rPr>
          <w:rFonts w:ascii="Arial" w:hAnsi="Arial" w:cs="Arial"/>
          <w:sz w:val="22"/>
        </w:rPr>
        <w:t xml:space="preserve"> </w:t>
      </w:r>
      <w:r w:rsidR="00ED28C6" w:rsidRPr="000905D3">
        <w:rPr>
          <w:rFonts w:ascii="Arial" w:hAnsi="Arial" w:cs="Arial"/>
          <w:sz w:val="22"/>
        </w:rPr>
        <w:t>with</w:t>
      </w:r>
      <w:r w:rsidR="00ED28C6">
        <w:rPr>
          <w:rFonts w:ascii="Arial" w:hAnsi="Arial" w:cs="Arial"/>
          <w:sz w:val="22"/>
        </w:rPr>
        <w:t xml:space="preserve"> </w:t>
      </w:r>
      <w:r w:rsidR="000905D3" w:rsidRPr="000905D3">
        <w:rPr>
          <w:rFonts w:ascii="Arial" w:hAnsi="Arial" w:cs="Arial"/>
          <w:sz w:val="22"/>
        </w:rPr>
        <w:t xml:space="preserve">fibre optic controlled instrumentation and high speed </w:t>
      </w:r>
      <w:r w:rsidR="000905D3">
        <w:rPr>
          <w:rFonts w:ascii="Arial" w:hAnsi="Arial" w:cs="Arial"/>
          <w:sz w:val="22"/>
        </w:rPr>
        <w:t>P</w:t>
      </w:r>
      <w:r w:rsidR="000905D3" w:rsidRPr="000905D3">
        <w:rPr>
          <w:rFonts w:ascii="Arial" w:hAnsi="Arial" w:cs="Arial"/>
          <w:sz w:val="22"/>
        </w:rPr>
        <w:t xml:space="preserve">hantom video photography. </w:t>
      </w:r>
      <w:r w:rsidR="000905D3">
        <w:rPr>
          <w:rFonts w:ascii="Arial" w:hAnsi="Arial" w:cs="Arial"/>
          <w:sz w:val="22"/>
        </w:rPr>
        <w:t>The action of long-</w:t>
      </w:r>
      <w:r w:rsidR="00E4481B" w:rsidRPr="00D544E8">
        <w:rPr>
          <w:rFonts w:ascii="Arial" w:hAnsi="Arial" w:cs="Arial"/>
          <w:sz w:val="22"/>
        </w:rPr>
        <w:t xml:space="preserve">duration blast loading on structures is an under investigated </w:t>
      </w:r>
      <w:r w:rsidR="00ED28C6">
        <w:rPr>
          <w:rFonts w:ascii="Arial" w:hAnsi="Arial" w:cs="Arial"/>
          <w:sz w:val="22"/>
        </w:rPr>
        <w:t xml:space="preserve">field of </w:t>
      </w:r>
      <w:r w:rsidR="00E4481B" w:rsidRPr="00D544E8">
        <w:rPr>
          <w:rFonts w:ascii="Arial" w:hAnsi="Arial" w:cs="Arial"/>
          <w:sz w:val="22"/>
        </w:rPr>
        <w:t xml:space="preserve">research with considerable </w:t>
      </w:r>
      <w:r w:rsidR="00780E3D">
        <w:rPr>
          <w:rFonts w:ascii="Arial" w:hAnsi="Arial" w:cs="Arial"/>
          <w:sz w:val="22"/>
        </w:rPr>
        <w:t xml:space="preserve">applicability and </w:t>
      </w:r>
      <w:r w:rsidR="00E4481B" w:rsidRPr="00D544E8">
        <w:rPr>
          <w:rFonts w:ascii="Arial" w:hAnsi="Arial" w:cs="Arial"/>
          <w:sz w:val="22"/>
        </w:rPr>
        <w:t>importance</w:t>
      </w:r>
      <w:r w:rsidR="00ED28C6">
        <w:rPr>
          <w:rFonts w:ascii="Arial" w:hAnsi="Arial" w:cs="Arial"/>
          <w:sz w:val="22"/>
        </w:rPr>
        <w:t xml:space="preserve"> to asset owners and practitioners</w:t>
      </w:r>
      <w:r w:rsidR="00E4481B" w:rsidRPr="00D544E8">
        <w:rPr>
          <w:rFonts w:ascii="Arial" w:hAnsi="Arial" w:cs="Arial"/>
          <w:sz w:val="22"/>
        </w:rPr>
        <w:t>.</w:t>
      </w:r>
      <w:r w:rsidR="00E4481B">
        <w:rPr>
          <w:rFonts w:asciiTheme="minorHAnsi" w:hAnsiTheme="minorHAnsi" w:cs="Arial"/>
          <w:bCs/>
          <w:sz w:val="22"/>
        </w:rPr>
        <w:t xml:space="preserve"> </w:t>
      </w:r>
    </w:p>
    <w:p w:rsidR="00E14EEF" w:rsidRPr="00F1294E" w:rsidRDefault="004B0FEB" w:rsidP="00B75189">
      <w:pPr>
        <w:spacing w:before="120" w:line="480" w:lineRule="auto"/>
        <w:rPr>
          <w:rFonts w:ascii="Arial" w:hAnsi="Arial" w:cs="Arial"/>
          <w:b/>
          <w:sz w:val="28"/>
        </w:rPr>
      </w:pPr>
      <w:r w:rsidRPr="00F1294E">
        <w:rPr>
          <w:rFonts w:ascii="Arial" w:hAnsi="Arial" w:cs="Arial"/>
          <w:b/>
          <w:sz w:val="28"/>
        </w:rPr>
        <w:t xml:space="preserve">2. </w:t>
      </w:r>
      <w:r w:rsidR="001A447D">
        <w:rPr>
          <w:rFonts w:ascii="Arial" w:hAnsi="Arial" w:cs="Arial"/>
          <w:b/>
          <w:sz w:val="28"/>
        </w:rPr>
        <w:t>Experimental Procedure</w:t>
      </w:r>
    </w:p>
    <w:p w:rsidR="00D3142E" w:rsidRDefault="00B75189" w:rsidP="00674F9F">
      <w:pPr>
        <w:spacing w:line="480" w:lineRule="auto"/>
        <w:jc w:val="both"/>
        <w:rPr>
          <w:rFonts w:ascii="Arial" w:hAnsi="Arial" w:cs="Arial"/>
          <w:sz w:val="22"/>
        </w:rPr>
      </w:pPr>
      <w:r w:rsidRPr="00B75189">
        <w:rPr>
          <w:rFonts w:ascii="Arial" w:hAnsi="Arial" w:cs="Arial"/>
          <w:sz w:val="22"/>
        </w:rPr>
        <w:tab/>
      </w:r>
      <w:r w:rsidR="00980EAB">
        <w:rPr>
          <w:rFonts w:ascii="Arial" w:hAnsi="Arial" w:cs="Arial"/>
          <w:sz w:val="22"/>
        </w:rPr>
        <w:t>E</w:t>
      </w:r>
      <w:r w:rsidR="00026370">
        <w:rPr>
          <w:rFonts w:ascii="Arial" w:hAnsi="Arial" w:cs="Arial"/>
          <w:sz w:val="22"/>
        </w:rPr>
        <w:t xml:space="preserve">xperimental trials </w:t>
      </w:r>
      <w:r w:rsidR="00082685">
        <w:rPr>
          <w:rFonts w:ascii="Arial" w:hAnsi="Arial" w:cs="Arial"/>
          <w:sz w:val="22"/>
        </w:rPr>
        <w:t>discussed</w:t>
      </w:r>
      <w:r w:rsidR="00026370">
        <w:rPr>
          <w:rFonts w:ascii="Arial" w:hAnsi="Arial" w:cs="Arial"/>
          <w:sz w:val="22"/>
        </w:rPr>
        <w:t xml:space="preserve"> in this paper were constructed and analysed at the </w:t>
      </w:r>
      <w:r w:rsidR="00883509">
        <w:rPr>
          <w:rFonts w:ascii="Arial" w:hAnsi="Arial" w:cs="Arial"/>
          <w:sz w:val="22"/>
        </w:rPr>
        <w:t xml:space="preserve">national </w:t>
      </w:r>
      <w:r w:rsidR="00026370">
        <w:rPr>
          <w:rFonts w:ascii="Arial" w:hAnsi="Arial" w:cs="Arial"/>
          <w:sz w:val="22"/>
        </w:rPr>
        <w:t xml:space="preserve">ABT, MoD Shoeburyness, UK. The ABT forms one </w:t>
      </w:r>
      <w:r w:rsidR="00082685">
        <w:rPr>
          <w:rFonts w:ascii="Arial" w:hAnsi="Arial" w:cs="Arial"/>
          <w:sz w:val="22"/>
        </w:rPr>
        <w:t xml:space="preserve">part </w:t>
      </w:r>
      <w:r w:rsidR="00026370">
        <w:rPr>
          <w:rFonts w:ascii="Arial" w:hAnsi="Arial" w:cs="Arial"/>
          <w:sz w:val="22"/>
        </w:rPr>
        <w:t xml:space="preserve">of a number of </w:t>
      </w:r>
      <w:r w:rsidR="00980EAB">
        <w:rPr>
          <w:rFonts w:ascii="Arial" w:hAnsi="Arial" w:cs="Arial"/>
          <w:sz w:val="22"/>
        </w:rPr>
        <w:t>linked</w:t>
      </w:r>
      <w:r w:rsidR="00883509">
        <w:rPr>
          <w:rFonts w:ascii="Arial" w:hAnsi="Arial" w:cs="Arial"/>
          <w:sz w:val="22"/>
        </w:rPr>
        <w:t xml:space="preserve"> </w:t>
      </w:r>
      <w:r w:rsidR="00980EAB">
        <w:rPr>
          <w:rFonts w:ascii="Arial" w:hAnsi="Arial" w:cs="Arial"/>
          <w:sz w:val="22"/>
        </w:rPr>
        <w:t xml:space="preserve">explosive </w:t>
      </w:r>
      <w:r w:rsidR="00350B52">
        <w:rPr>
          <w:rFonts w:ascii="Arial" w:hAnsi="Arial" w:cs="Arial"/>
          <w:sz w:val="22"/>
        </w:rPr>
        <w:t>research facilities</w:t>
      </w:r>
      <w:r w:rsidR="00883509">
        <w:rPr>
          <w:rFonts w:ascii="Arial" w:hAnsi="Arial" w:cs="Arial"/>
          <w:sz w:val="22"/>
        </w:rPr>
        <w:t xml:space="preserve"> </w:t>
      </w:r>
      <w:r w:rsidR="00980EAB">
        <w:rPr>
          <w:rFonts w:ascii="Arial" w:hAnsi="Arial" w:cs="Arial"/>
          <w:sz w:val="22"/>
        </w:rPr>
        <w:t>on a single operational site. Overall, investigators can examine</w:t>
      </w:r>
      <w:r w:rsidR="00026370">
        <w:rPr>
          <w:rFonts w:ascii="Arial" w:hAnsi="Arial" w:cs="Arial"/>
          <w:sz w:val="22"/>
        </w:rPr>
        <w:t xml:space="preserve"> </w:t>
      </w:r>
      <w:r w:rsidR="00980EAB">
        <w:rPr>
          <w:rFonts w:ascii="Arial" w:hAnsi="Arial" w:cs="Arial"/>
          <w:sz w:val="22"/>
        </w:rPr>
        <w:t>yields ranging f</w:t>
      </w:r>
      <w:r w:rsidR="00026370">
        <w:rPr>
          <w:rFonts w:ascii="Arial" w:hAnsi="Arial" w:cs="Arial"/>
          <w:sz w:val="22"/>
        </w:rPr>
        <w:t xml:space="preserve">rom very small, comparatively short-duration charges (&lt; 0.01kg TNT equivalent) to long duration, </w:t>
      </w:r>
      <w:r w:rsidR="00980EAB">
        <w:rPr>
          <w:rFonts w:ascii="Arial" w:hAnsi="Arial" w:cs="Arial"/>
          <w:sz w:val="22"/>
        </w:rPr>
        <w:t>large explosives</w:t>
      </w:r>
      <w:r w:rsidR="00026370">
        <w:rPr>
          <w:rFonts w:ascii="Arial" w:hAnsi="Arial" w:cs="Arial"/>
          <w:sz w:val="22"/>
        </w:rPr>
        <w:t xml:space="preserve"> with sustained dynamic pressure phases (</w:t>
      </w:r>
      <w:r w:rsidR="00980EAB">
        <w:rPr>
          <w:rFonts w:ascii="Arial" w:hAnsi="Arial" w:cs="Arial"/>
          <w:sz w:val="22"/>
        </w:rPr>
        <w:t xml:space="preserve">characteristic of </w:t>
      </w:r>
      <w:r w:rsidR="00026370">
        <w:rPr>
          <w:rFonts w:ascii="Arial" w:hAnsi="Arial" w:cs="Arial"/>
          <w:sz w:val="22"/>
        </w:rPr>
        <w:t>&gt; 500</w:t>
      </w:r>
      <w:r w:rsidR="00265E6B">
        <w:rPr>
          <w:rFonts w:ascii="Arial" w:hAnsi="Arial" w:cs="Arial"/>
          <w:sz w:val="22"/>
        </w:rPr>
        <w:t>,000</w:t>
      </w:r>
      <w:r w:rsidR="00026370">
        <w:rPr>
          <w:rFonts w:ascii="Arial" w:hAnsi="Arial" w:cs="Arial"/>
          <w:sz w:val="22"/>
        </w:rPr>
        <w:t xml:space="preserve">kg </w:t>
      </w:r>
      <w:r w:rsidR="00265E6B">
        <w:rPr>
          <w:rFonts w:ascii="Arial" w:hAnsi="Arial" w:cs="Arial"/>
          <w:sz w:val="22"/>
        </w:rPr>
        <w:t xml:space="preserve">or 500 tonnes </w:t>
      </w:r>
      <w:r w:rsidR="00026370">
        <w:rPr>
          <w:rFonts w:ascii="Arial" w:hAnsi="Arial" w:cs="Arial"/>
          <w:sz w:val="22"/>
        </w:rPr>
        <w:t xml:space="preserve">TNT equivalent). Trials </w:t>
      </w:r>
      <w:r w:rsidR="001F60C7">
        <w:rPr>
          <w:rFonts w:ascii="Arial" w:hAnsi="Arial" w:cs="Arial"/>
          <w:sz w:val="22"/>
        </w:rPr>
        <w:t>considering</w:t>
      </w:r>
      <w:r w:rsidR="00026370">
        <w:rPr>
          <w:rFonts w:ascii="Arial" w:hAnsi="Arial" w:cs="Arial"/>
          <w:sz w:val="22"/>
        </w:rPr>
        <w:t xml:space="preserve"> the smallest explosive quantities are generally conducted on an open-air arena while the demands of long-duration shock wave generation are reserved for the </w:t>
      </w:r>
      <w:r w:rsidR="00883509">
        <w:rPr>
          <w:rFonts w:ascii="Arial" w:hAnsi="Arial" w:cs="Arial"/>
          <w:sz w:val="22"/>
        </w:rPr>
        <w:t xml:space="preserve">environmentally </w:t>
      </w:r>
      <w:r w:rsidR="00265E6B">
        <w:rPr>
          <w:rFonts w:ascii="Arial" w:hAnsi="Arial" w:cs="Arial"/>
          <w:sz w:val="22"/>
        </w:rPr>
        <w:t xml:space="preserve">controlled surroundings of the </w:t>
      </w:r>
      <w:r w:rsidR="00026370">
        <w:rPr>
          <w:rFonts w:ascii="Arial" w:hAnsi="Arial" w:cs="Arial"/>
          <w:sz w:val="22"/>
        </w:rPr>
        <w:t>ABT.</w:t>
      </w:r>
      <w:r w:rsidR="00883509">
        <w:rPr>
          <w:rFonts w:ascii="Arial" w:hAnsi="Arial" w:cs="Arial"/>
          <w:sz w:val="22"/>
        </w:rPr>
        <w:t xml:space="preserve"> </w:t>
      </w:r>
    </w:p>
    <w:p w:rsidR="0050214B" w:rsidRDefault="000A6BD5" w:rsidP="0050214B">
      <w:pPr>
        <w:spacing w:before="120" w:line="480" w:lineRule="auto"/>
        <w:ind w:firstLine="720"/>
        <w:jc w:val="both"/>
        <w:rPr>
          <w:rFonts w:ascii="Arial" w:hAnsi="Arial" w:cs="Arial"/>
          <w:sz w:val="22"/>
        </w:rPr>
      </w:pPr>
      <w:r>
        <w:rPr>
          <w:rFonts w:ascii="Arial" w:hAnsi="Arial" w:cs="Arial"/>
          <w:sz w:val="22"/>
        </w:rPr>
        <w:t xml:space="preserve">The focus of this paper was directed towards the </w:t>
      </w:r>
      <w:r w:rsidR="00C13B5C">
        <w:rPr>
          <w:rFonts w:ascii="Arial" w:hAnsi="Arial" w:cs="Arial"/>
          <w:sz w:val="22"/>
        </w:rPr>
        <w:t>performance of cylindrical shell structures with</w:t>
      </w:r>
      <w:r>
        <w:rPr>
          <w:rFonts w:ascii="Arial" w:hAnsi="Arial" w:cs="Arial"/>
          <w:sz w:val="22"/>
        </w:rPr>
        <w:t xml:space="preserve"> the ABT functioning at 100% maximum power. </w:t>
      </w:r>
      <w:r w:rsidR="00C13B5C">
        <w:rPr>
          <w:rFonts w:ascii="Arial" w:hAnsi="Arial" w:cs="Arial"/>
          <w:sz w:val="22"/>
        </w:rPr>
        <w:t xml:space="preserve">Geometrically, the ABT is approximately 200m in length comprising two primary test regions as a function of tunnel taper. At the midway point a 4.9m diameter removable section and suspended floor plate </w:t>
      </w:r>
      <w:r>
        <w:rPr>
          <w:rFonts w:ascii="Arial" w:hAnsi="Arial" w:cs="Arial"/>
          <w:sz w:val="22"/>
        </w:rPr>
        <w:t xml:space="preserve">subjects target structures to a peak </w:t>
      </w:r>
      <w:r w:rsidR="003A1C64">
        <w:rPr>
          <w:rFonts w:ascii="Arial" w:hAnsi="Arial" w:cs="Arial"/>
          <w:sz w:val="22"/>
        </w:rPr>
        <w:t>overpressure</w:t>
      </w:r>
      <w:r>
        <w:rPr>
          <w:rFonts w:ascii="Arial" w:hAnsi="Arial" w:cs="Arial"/>
          <w:sz w:val="22"/>
        </w:rPr>
        <w:t xml:space="preserve"> of 110kPa</w:t>
      </w:r>
      <w:r w:rsidR="00C13B5C">
        <w:rPr>
          <w:rFonts w:ascii="Arial" w:hAnsi="Arial" w:cs="Arial"/>
          <w:sz w:val="22"/>
        </w:rPr>
        <w:t xml:space="preserve"> with </w:t>
      </w:r>
      <w:r w:rsidR="004E54D8">
        <w:rPr>
          <w:rFonts w:ascii="Arial" w:hAnsi="Arial" w:cs="Arial"/>
          <w:sz w:val="22"/>
        </w:rPr>
        <w:t>positive</w:t>
      </w:r>
      <w:r w:rsidR="00C13B5C">
        <w:rPr>
          <w:rFonts w:ascii="Arial" w:hAnsi="Arial" w:cs="Arial"/>
          <w:sz w:val="22"/>
        </w:rPr>
        <w:t xml:space="preserve"> phase duration of approximately 0.2 seconds. Towards the exhaust end, the ABT widens to a 10.2m diameter permitting the examination of larger structures with a peak overpressure of approximately 55kPa for the same duration</w:t>
      </w:r>
      <w:r w:rsidR="007A508D">
        <w:rPr>
          <w:rFonts w:ascii="Arial" w:hAnsi="Arial" w:cs="Arial"/>
          <w:sz w:val="22"/>
        </w:rPr>
        <w:t>, see Figure 1</w:t>
      </w:r>
      <w:r w:rsidR="00715186">
        <w:rPr>
          <w:rFonts w:ascii="Arial" w:hAnsi="Arial" w:cs="Arial"/>
          <w:sz w:val="22"/>
        </w:rPr>
        <w:t xml:space="preserve"> - </w:t>
      </w:r>
      <w:r w:rsidR="00715186" w:rsidRPr="00715186">
        <w:rPr>
          <w:rFonts w:ascii="Arial" w:hAnsi="Arial" w:cs="Arial"/>
          <w:sz w:val="22"/>
        </w:rPr>
        <w:t>tunnel in perspective view with experimentation area shown centre picture</w:t>
      </w:r>
      <w:r w:rsidR="00C13B5C">
        <w:rPr>
          <w:rFonts w:ascii="Arial" w:hAnsi="Arial" w:cs="Arial"/>
          <w:sz w:val="22"/>
        </w:rPr>
        <w:t xml:space="preserve">. The explosive driver source produces a planar </w:t>
      </w:r>
      <w:r w:rsidR="00D24097">
        <w:rPr>
          <w:rFonts w:ascii="Arial" w:hAnsi="Arial" w:cs="Arial"/>
          <w:sz w:val="22"/>
        </w:rPr>
        <w:t xml:space="preserve">shock </w:t>
      </w:r>
      <w:r w:rsidR="00C13B5C">
        <w:rPr>
          <w:rFonts w:ascii="Arial" w:hAnsi="Arial" w:cs="Arial"/>
          <w:sz w:val="22"/>
        </w:rPr>
        <w:t xml:space="preserve">wave as the ABT gradually widens in cross section. Negligible wave curvature exists towards </w:t>
      </w:r>
      <w:r w:rsidR="00D24097">
        <w:rPr>
          <w:rFonts w:ascii="Arial" w:hAnsi="Arial" w:cs="Arial"/>
          <w:sz w:val="22"/>
        </w:rPr>
        <w:t>tunnel boundaries</w:t>
      </w:r>
      <w:r w:rsidR="00C13B5C">
        <w:rPr>
          <w:rFonts w:ascii="Arial" w:hAnsi="Arial" w:cs="Arial"/>
          <w:sz w:val="22"/>
        </w:rPr>
        <w:t xml:space="preserve"> thus subjecting any structure to a near Mach Stem load</w:t>
      </w:r>
      <w:r w:rsidR="00D24097">
        <w:rPr>
          <w:rFonts w:ascii="Arial" w:hAnsi="Arial" w:cs="Arial"/>
          <w:sz w:val="22"/>
        </w:rPr>
        <w:t>ing regime</w:t>
      </w:r>
      <w:r w:rsidR="00C13B5C">
        <w:rPr>
          <w:rFonts w:ascii="Arial" w:hAnsi="Arial" w:cs="Arial"/>
          <w:sz w:val="22"/>
        </w:rPr>
        <w:t xml:space="preserve">. </w:t>
      </w:r>
      <w:r w:rsidR="007A508D">
        <w:rPr>
          <w:rFonts w:ascii="Arial" w:hAnsi="Arial" w:cs="Arial"/>
          <w:sz w:val="22"/>
        </w:rPr>
        <w:t>At the 10.2m exhaust end of the ABT, a rarefaction wave eliminator is installed to control shock wave expansion effects; thus prevent any degrading pressure reduction</w:t>
      </w:r>
      <w:r w:rsidR="00CD4B00">
        <w:rPr>
          <w:rFonts w:ascii="Arial" w:hAnsi="Arial" w:cs="Arial"/>
          <w:sz w:val="22"/>
        </w:rPr>
        <w:t xml:space="preserve"> [19]</w:t>
      </w:r>
      <w:r w:rsidR="007A508D">
        <w:rPr>
          <w:rFonts w:ascii="Arial" w:hAnsi="Arial" w:cs="Arial"/>
          <w:sz w:val="22"/>
        </w:rPr>
        <w:t xml:space="preserve">. </w:t>
      </w:r>
      <w:r w:rsidR="003A1C64">
        <w:rPr>
          <w:rFonts w:ascii="Arial" w:hAnsi="Arial" w:cs="Arial"/>
          <w:sz w:val="22"/>
        </w:rPr>
        <w:t xml:space="preserve">It is </w:t>
      </w:r>
      <w:r w:rsidR="003A1C64">
        <w:rPr>
          <w:rFonts w:ascii="Arial" w:hAnsi="Arial" w:cs="Arial"/>
          <w:sz w:val="22"/>
        </w:rPr>
        <w:lastRenderedPageBreak/>
        <w:t xml:space="preserve">theoretically possible to fire at +100% </w:t>
      </w:r>
      <w:r w:rsidR="00D24097">
        <w:rPr>
          <w:rFonts w:ascii="Arial" w:hAnsi="Arial" w:cs="Arial"/>
          <w:sz w:val="22"/>
        </w:rPr>
        <w:t xml:space="preserve">maximum power </w:t>
      </w:r>
      <w:r w:rsidR="00D3142E">
        <w:rPr>
          <w:rFonts w:ascii="Arial" w:hAnsi="Arial" w:cs="Arial"/>
          <w:sz w:val="22"/>
        </w:rPr>
        <w:t>but safety constraints pertaining to the primary superstructure</w:t>
      </w:r>
      <w:r>
        <w:rPr>
          <w:rFonts w:ascii="Arial" w:hAnsi="Arial" w:cs="Arial"/>
          <w:sz w:val="22"/>
        </w:rPr>
        <w:t xml:space="preserve"> </w:t>
      </w:r>
      <w:r w:rsidR="00D24097">
        <w:rPr>
          <w:rFonts w:ascii="Arial" w:hAnsi="Arial" w:cs="Arial"/>
          <w:sz w:val="22"/>
        </w:rPr>
        <w:t>govern</w:t>
      </w:r>
      <w:r w:rsidR="00D3142E">
        <w:rPr>
          <w:rFonts w:ascii="Arial" w:hAnsi="Arial" w:cs="Arial"/>
          <w:sz w:val="22"/>
        </w:rPr>
        <w:t xml:space="preserve">. </w:t>
      </w:r>
      <w:r w:rsidR="008D0BE7">
        <w:rPr>
          <w:rFonts w:ascii="Arial" w:hAnsi="Arial" w:cs="Arial"/>
          <w:sz w:val="22"/>
        </w:rPr>
        <w:t xml:space="preserve">For normal ABT operations, a near Friedlander type blast wave is generated given the governing form stated in Equation 1, [20]. </w:t>
      </w:r>
      <w:r w:rsidR="00D3142E">
        <w:rPr>
          <w:rFonts w:ascii="Arial" w:hAnsi="Arial" w:cs="Arial"/>
          <w:sz w:val="22"/>
        </w:rPr>
        <w:t xml:space="preserve">The energy deposition or impulse transferred to any structure in the ABT is </w:t>
      </w:r>
      <w:r w:rsidR="00CD4B00">
        <w:rPr>
          <w:rFonts w:ascii="Arial" w:hAnsi="Arial" w:cs="Arial"/>
          <w:sz w:val="22"/>
        </w:rPr>
        <w:t xml:space="preserve">substantial </w:t>
      </w:r>
      <w:r w:rsidR="00D24097">
        <w:rPr>
          <w:rFonts w:ascii="Arial" w:hAnsi="Arial" w:cs="Arial"/>
          <w:sz w:val="22"/>
        </w:rPr>
        <w:t xml:space="preserve">in magnitude </w:t>
      </w:r>
      <w:r w:rsidR="00D3142E">
        <w:rPr>
          <w:rFonts w:ascii="Arial" w:hAnsi="Arial" w:cs="Arial"/>
          <w:sz w:val="22"/>
        </w:rPr>
        <w:t>by comparison with traditional small</w:t>
      </w:r>
      <w:r w:rsidR="00D24097">
        <w:rPr>
          <w:rFonts w:ascii="Arial" w:hAnsi="Arial" w:cs="Arial"/>
          <w:sz w:val="22"/>
        </w:rPr>
        <w:t>er</w:t>
      </w:r>
      <w:r w:rsidR="00D3142E">
        <w:rPr>
          <w:rFonts w:ascii="Arial" w:hAnsi="Arial" w:cs="Arial"/>
          <w:sz w:val="22"/>
        </w:rPr>
        <w:t xml:space="preserve"> scale TNT charges</w:t>
      </w:r>
      <w:r w:rsidR="00D24097">
        <w:rPr>
          <w:rFonts w:ascii="Arial" w:hAnsi="Arial" w:cs="Arial"/>
          <w:sz w:val="22"/>
        </w:rPr>
        <w:t xml:space="preserve">; characteristic of </w:t>
      </w:r>
      <w:r w:rsidR="00CD4B00">
        <w:rPr>
          <w:rFonts w:ascii="Arial" w:hAnsi="Arial" w:cs="Arial"/>
          <w:sz w:val="22"/>
        </w:rPr>
        <w:t xml:space="preserve">open-air </w:t>
      </w:r>
      <w:r w:rsidR="00D24097">
        <w:rPr>
          <w:rFonts w:ascii="Arial" w:hAnsi="Arial" w:cs="Arial"/>
          <w:sz w:val="22"/>
        </w:rPr>
        <w:t>arena based trials</w:t>
      </w:r>
      <w:r w:rsidR="00D3142E">
        <w:rPr>
          <w:rFonts w:ascii="Arial" w:hAnsi="Arial" w:cs="Arial"/>
          <w:sz w:val="22"/>
        </w:rPr>
        <w:t xml:space="preserve">. </w:t>
      </w:r>
      <w:r w:rsidR="0050214B">
        <w:rPr>
          <w:rFonts w:ascii="Arial" w:hAnsi="Arial" w:cs="Arial"/>
          <w:sz w:val="22"/>
        </w:rPr>
        <w:t xml:space="preserve"> </w:t>
      </w:r>
    </w:p>
    <w:p w:rsidR="0050214B" w:rsidRDefault="0050214B" w:rsidP="0050214B">
      <w:pPr>
        <w:spacing w:line="480"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m:oMath>
        <m:f>
          <m:fPr>
            <m:type m:val="lin"/>
            <m:ctrlPr>
              <w:rPr>
                <w:rFonts w:ascii="Cambria Math" w:hAnsi="Cambria Math" w:cs="Arial"/>
                <w:i/>
              </w:rPr>
            </m:ctrlPr>
          </m:fPr>
          <m:num>
            <m:r>
              <w:rPr>
                <w:rFonts w:ascii="Cambria Math" w:hAnsi="Cambria Math" w:cs="Arial"/>
              </w:rPr>
              <m:t>p</m:t>
            </m:r>
          </m:num>
          <m:den>
            <m:sSub>
              <m:sSubPr>
                <m:ctrlPr>
                  <w:rPr>
                    <w:rFonts w:ascii="Cambria Math" w:hAnsi="Cambria Math" w:cs="Arial"/>
                    <w:i/>
                  </w:rPr>
                </m:ctrlPr>
              </m:sSubPr>
              <m:e>
                <m:r>
                  <w:rPr>
                    <w:rFonts w:ascii="Cambria Math" w:hAnsi="Cambria Math" w:cs="Arial"/>
                  </w:rPr>
                  <m:t>p</m:t>
                </m:r>
              </m:e>
              <m:sub>
                <m:r>
                  <w:rPr>
                    <w:rFonts w:ascii="Cambria Math" w:hAnsi="Cambria Math" w:cs="Arial"/>
                  </w:rPr>
                  <m:t>0</m:t>
                </m:r>
              </m:sub>
            </m:sSub>
            <m:r>
              <w:rPr>
                <w:rFonts w:ascii="Cambria Math" w:hAnsi="Cambria Math" w:cs="Arial"/>
              </w:rPr>
              <m:t>=</m:t>
            </m:r>
            <m:d>
              <m:dPr>
                <m:ctrlPr>
                  <w:rPr>
                    <w:rFonts w:ascii="Cambria Math" w:hAnsi="Cambria Math" w:cs="Arial"/>
                    <w:i/>
                  </w:rPr>
                </m:ctrlPr>
              </m:dPr>
              <m:e>
                <m:r>
                  <w:rPr>
                    <w:rFonts w:ascii="Cambria Math" w:hAnsi="Cambria Math" w:cs="Arial"/>
                  </w:rPr>
                  <m:t>1-</m:t>
                </m:r>
                <m:f>
                  <m:fPr>
                    <m:type m:val="skw"/>
                    <m:ctrlPr>
                      <w:rPr>
                        <w:rFonts w:ascii="Cambria Math" w:hAnsi="Cambria Math" w:cs="Arial"/>
                        <w:i/>
                      </w:rPr>
                    </m:ctrlPr>
                  </m:fPr>
                  <m:num>
                    <m:r>
                      <w:rPr>
                        <w:rFonts w:ascii="Cambria Math" w:hAnsi="Cambria Math" w:cs="Arial"/>
                      </w:rPr>
                      <m:t>t</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den>
                </m:f>
              </m:e>
            </m:d>
            <m:sSup>
              <m:sSupPr>
                <m:ctrlPr>
                  <w:rPr>
                    <w:rFonts w:ascii="Cambria Math" w:hAnsi="Cambria Math" w:cs="Arial"/>
                    <w:i/>
                  </w:rPr>
                </m:ctrlPr>
              </m:sSupPr>
              <m:e>
                <m:r>
                  <w:rPr>
                    <w:rFonts w:ascii="Cambria Math" w:hAnsi="Cambria Math" w:cs="Arial"/>
                  </w:rPr>
                  <m:t>e</m:t>
                </m:r>
              </m:e>
              <m:sup>
                <m:r>
                  <w:rPr>
                    <w:rFonts w:ascii="Cambria Math" w:hAnsi="Cambria Math" w:cs="Arial"/>
                  </w:rPr>
                  <m:t>-kt/</m:t>
                </m:r>
                <m:sSub>
                  <m:sSubPr>
                    <m:ctrlPr>
                      <w:rPr>
                        <w:rFonts w:ascii="Cambria Math" w:hAnsi="Cambria Math" w:cs="Arial"/>
                        <w:i/>
                      </w:rPr>
                    </m:ctrlPr>
                  </m:sSubPr>
                  <m:e>
                    <m:r>
                      <w:rPr>
                        <w:rFonts w:ascii="Cambria Math" w:hAnsi="Cambria Math" w:cs="Arial"/>
                      </w:rPr>
                      <m:t>t</m:t>
                    </m:r>
                  </m:e>
                  <m:sub>
                    <m:r>
                      <w:rPr>
                        <w:rFonts w:ascii="Cambria Math" w:hAnsi="Cambria Math" w:cs="Arial"/>
                      </w:rPr>
                      <m:t>0</m:t>
                    </m:r>
                  </m:sub>
                </m:sSub>
              </m:sup>
            </m:sSup>
          </m:den>
        </m:f>
      </m:oMath>
      <w:r>
        <w:rPr>
          <w:rFonts w:ascii="Arial" w:hAnsi="Arial" w:cs="Arial"/>
          <w:sz w:val="22"/>
        </w:rPr>
        <w:tab/>
      </w:r>
      <w:r>
        <w:rPr>
          <w:rFonts w:ascii="Arial" w:hAnsi="Arial" w:cs="Arial"/>
          <w:sz w:val="22"/>
        </w:rPr>
        <w:tab/>
      </w:r>
      <w:r>
        <w:rPr>
          <w:rFonts w:ascii="Arial" w:hAnsi="Arial" w:cs="Arial"/>
          <w:sz w:val="22"/>
        </w:rPr>
        <w:tab/>
        <w:t>Eqn {1}</w:t>
      </w:r>
    </w:p>
    <w:p w:rsidR="0050214B" w:rsidRDefault="0050214B" w:rsidP="0050214B">
      <w:pPr>
        <w:spacing w:line="360" w:lineRule="auto"/>
        <w:ind w:left="720" w:firstLine="720"/>
        <w:jc w:val="both"/>
        <w:rPr>
          <w:rFonts w:ascii="Arial" w:hAnsi="Arial" w:cs="Arial"/>
          <w:sz w:val="22"/>
        </w:rPr>
      </w:pPr>
      <w:r>
        <w:rPr>
          <w:rFonts w:ascii="Arial" w:hAnsi="Arial" w:cs="Arial"/>
          <w:sz w:val="22"/>
        </w:rPr>
        <w:t xml:space="preserve">Where: </w:t>
      </w:r>
      <w:r>
        <w:rPr>
          <w:rFonts w:ascii="Arial" w:hAnsi="Arial" w:cs="Arial"/>
          <w:sz w:val="22"/>
        </w:rPr>
        <w:tab/>
      </w:r>
      <w:r>
        <w:rPr>
          <w:rFonts w:ascii="Arial" w:hAnsi="Arial" w:cs="Arial"/>
          <w:i/>
          <w:sz w:val="22"/>
        </w:rPr>
        <w:t>p</w:t>
      </w:r>
      <w:r>
        <w:rPr>
          <w:rFonts w:ascii="Arial" w:hAnsi="Arial" w:cs="Arial"/>
          <w:sz w:val="22"/>
        </w:rPr>
        <w:t xml:space="preserve"> </w:t>
      </w:r>
      <w:r>
        <w:rPr>
          <w:rFonts w:ascii="Arial" w:hAnsi="Arial" w:cs="Arial"/>
          <w:sz w:val="22"/>
        </w:rPr>
        <w:tab/>
        <w:t xml:space="preserve">= pressure at </w:t>
      </w:r>
      <w:r w:rsidR="00350B52">
        <w:rPr>
          <w:rFonts w:ascii="Arial" w:hAnsi="Arial" w:cs="Arial"/>
          <w:sz w:val="22"/>
        </w:rPr>
        <w:t>time ‘t’</w:t>
      </w:r>
    </w:p>
    <w:p w:rsidR="0050214B" w:rsidRDefault="0050214B" w:rsidP="0050214B">
      <w:pPr>
        <w:spacing w:line="360" w:lineRule="auto"/>
        <w:ind w:left="720" w:firstLine="720"/>
        <w:jc w:val="both"/>
        <w:rPr>
          <w:rFonts w:ascii="Arial" w:hAnsi="Arial" w:cs="Arial"/>
          <w:sz w:val="22"/>
        </w:rPr>
      </w:pPr>
      <w:r>
        <w:rPr>
          <w:rFonts w:ascii="Arial" w:hAnsi="Arial" w:cs="Arial"/>
          <w:sz w:val="22"/>
        </w:rPr>
        <w:tab/>
      </w:r>
      <w:r>
        <w:rPr>
          <w:rFonts w:ascii="Arial" w:hAnsi="Arial" w:cs="Arial"/>
          <w:sz w:val="22"/>
        </w:rPr>
        <w:tab/>
      </w:r>
      <w:r>
        <w:rPr>
          <w:rFonts w:ascii="Arial" w:hAnsi="Arial" w:cs="Arial"/>
          <w:i/>
          <w:sz w:val="22"/>
        </w:rPr>
        <w:t>p</w:t>
      </w:r>
      <w:r>
        <w:rPr>
          <w:rFonts w:ascii="Arial" w:hAnsi="Arial" w:cs="Arial"/>
          <w:i/>
          <w:sz w:val="22"/>
          <w:vertAlign w:val="subscript"/>
        </w:rPr>
        <w:t>0</w:t>
      </w:r>
      <w:r>
        <w:rPr>
          <w:rFonts w:ascii="Arial" w:hAnsi="Arial" w:cs="Arial"/>
          <w:i/>
          <w:sz w:val="22"/>
        </w:rPr>
        <w:t xml:space="preserve"> </w:t>
      </w:r>
      <w:r>
        <w:rPr>
          <w:rFonts w:ascii="Arial" w:hAnsi="Arial" w:cs="Arial"/>
          <w:i/>
          <w:sz w:val="22"/>
        </w:rPr>
        <w:tab/>
        <w:t xml:space="preserve">= </w:t>
      </w:r>
      <w:r>
        <w:rPr>
          <w:rFonts w:ascii="Arial" w:hAnsi="Arial" w:cs="Arial"/>
          <w:sz w:val="22"/>
        </w:rPr>
        <w:t>peak static overpressure</w:t>
      </w:r>
    </w:p>
    <w:p w:rsidR="0050214B" w:rsidRDefault="0050214B" w:rsidP="0050214B">
      <w:pPr>
        <w:spacing w:line="360" w:lineRule="auto"/>
        <w:ind w:left="720" w:firstLine="720"/>
        <w:jc w:val="both"/>
        <w:rPr>
          <w:rFonts w:ascii="Arial" w:hAnsi="Arial" w:cs="Arial"/>
          <w:sz w:val="22"/>
        </w:rPr>
      </w:pPr>
      <w:r>
        <w:rPr>
          <w:rFonts w:ascii="Arial" w:hAnsi="Arial" w:cs="Arial"/>
          <w:i/>
          <w:sz w:val="22"/>
        </w:rPr>
        <w:tab/>
      </w:r>
      <w:r>
        <w:rPr>
          <w:rFonts w:ascii="Arial" w:hAnsi="Arial" w:cs="Arial"/>
          <w:i/>
          <w:sz w:val="22"/>
        </w:rPr>
        <w:tab/>
        <w:t>k</w:t>
      </w:r>
      <w:r>
        <w:rPr>
          <w:rFonts w:ascii="Arial" w:hAnsi="Arial" w:cs="Arial"/>
          <w:i/>
          <w:sz w:val="22"/>
        </w:rPr>
        <w:tab/>
        <w:t xml:space="preserve">= </w:t>
      </w:r>
      <w:r>
        <w:rPr>
          <w:rFonts w:ascii="Arial" w:hAnsi="Arial" w:cs="Arial"/>
          <w:sz w:val="22"/>
        </w:rPr>
        <w:t>wave form decay parameter</w:t>
      </w:r>
    </w:p>
    <w:p w:rsidR="0050214B" w:rsidRPr="00A97621" w:rsidRDefault="0050214B" w:rsidP="0050214B">
      <w:pPr>
        <w:spacing w:line="360" w:lineRule="auto"/>
        <w:ind w:left="720" w:firstLine="720"/>
        <w:jc w:val="both"/>
        <w:rPr>
          <w:rFonts w:ascii="Arial" w:hAnsi="Arial" w:cs="Arial"/>
          <w:sz w:val="22"/>
        </w:rPr>
      </w:pPr>
      <w:r>
        <w:rPr>
          <w:rFonts w:ascii="Arial" w:hAnsi="Arial" w:cs="Arial"/>
          <w:i/>
          <w:sz w:val="22"/>
        </w:rPr>
        <w:tab/>
      </w:r>
      <w:r>
        <w:rPr>
          <w:rFonts w:ascii="Arial" w:hAnsi="Arial" w:cs="Arial"/>
          <w:i/>
          <w:sz w:val="22"/>
        </w:rPr>
        <w:tab/>
        <w:t>t</w:t>
      </w:r>
      <w:r>
        <w:rPr>
          <w:rFonts w:ascii="Arial" w:hAnsi="Arial" w:cs="Arial"/>
          <w:i/>
          <w:sz w:val="22"/>
          <w:vertAlign w:val="subscript"/>
        </w:rPr>
        <w:t>0</w:t>
      </w:r>
      <w:r>
        <w:rPr>
          <w:rFonts w:ascii="Arial" w:hAnsi="Arial" w:cs="Arial"/>
          <w:i/>
          <w:sz w:val="22"/>
          <w:vertAlign w:val="subscript"/>
        </w:rPr>
        <w:tab/>
      </w:r>
      <w:r>
        <w:rPr>
          <w:rFonts w:ascii="Arial" w:hAnsi="Arial" w:cs="Arial"/>
          <w:i/>
          <w:sz w:val="22"/>
        </w:rPr>
        <w:t xml:space="preserve">= </w:t>
      </w:r>
      <w:r w:rsidRPr="00A97621">
        <w:rPr>
          <w:rFonts w:ascii="Arial" w:hAnsi="Arial" w:cs="Arial"/>
          <w:sz w:val="22"/>
        </w:rPr>
        <w:t>arrival time</w:t>
      </w:r>
    </w:p>
    <w:p w:rsidR="00707D53" w:rsidRDefault="0050214B" w:rsidP="0050214B">
      <w:pPr>
        <w:spacing w:before="240" w:line="480" w:lineRule="auto"/>
        <w:jc w:val="both"/>
        <w:rPr>
          <w:rFonts w:ascii="Arial" w:hAnsi="Arial" w:cs="Arial"/>
          <w:sz w:val="22"/>
        </w:rPr>
      </w:pPr>
      <w:r>
        <w:rPr>
          <w:rFonts w:ascii="Arial" w:hAnsi="Arial" w:cs="Arial"/>
          <w:sz w:val="22"/>
        </w:rPr>
        <w:tab/>
        <w:t xml:space="preserve">Experimental </w:t>
      </w:r>
      <w:r w:rsidR="00EC5B7E">
        <w:rPr>
          <w:rFonts w:ascii="Arial" w:hAnsi="Arial" w:cs="Arial"/>
          <w:sz w:val="22"/>
        </w:rPr>
        <w:t>operations in</w:t>
      </w:r>
      <w:r>
        <w:rPr>
          <w:rFonts w:ascii="Arial" w:hAnsi="Arial" w:cs="Arial"/>
          <w:sz w:val="22"/>
        </w:rPr>
        <w:t xml:space="preserve"> the ABT and any instrumentation installed on test structures </w:t>
      </w:r>
      <w:r w:rsidR="007B0F32">
        <w:rPr>
          <w:rFonts w:ascii="Arial" w:hAnsi="Arial" w:cs="Arial"/>
          <w:sz w:val="22"/>
        </w:rPr>
        <w:t>are</w:t>
      </w:r>
      <w:r>
        <w:rPr>
          <w:rFonts w:ascii="Arial" w:hAnsi="Arial" w:cs="Arial"/>
          <w:sz w:val="22"/>
        </w:rPr>
        <w:t xml:space="preserve"> controlled autonomously through fibre optic link</w:t>
      </w:r>
      <w:r w:rsidR="00EC5B7E">
        <w:rPr>
          <w:rFonts w:ascii="Arial" w:hAnsi="Arial" w:cs="Arial"/>
          <w:sz w:val="22"/>
        </w:rPr>
        <w:t>; synchronis</w:t>
      </w:r>
      <w:r w:rsidR="007B0F32">
        <w:rPr>
          <w:rFonts w:ascii="Arial" w:hAnsi="Arial" w:cs="Arial"/>
          <w:sz w:val="22"/>
        </w:rPr>
        <w:t xml:space="preserve">ed with the precise firing point of the driver charge in relation to </w:t>
      </w:r>
      <w:r w:rsidR="001E5C9E">
        <w:rPr>
          <w:rFonts w:ascii="Arial" w:hAnsi="Arial" w:cs="Arial"/>
          <w:sz w:val="22"/>
        </w:rPr>
        <w:t>internal</w:t>
      </w:r>
      <w:r w:rsidR="007B0F32">
        <w:rPr>
          <w:rFonts w:ascii="Arial" w:hAnsi="Arial" w:cs="Arial"/>
          <w:sz w:val="22"/>
        </w:rPr>
        <w:t xml:space="preserve"> atmospheric conditions.</w:t>
      </w:r>
      <w:r>
        <w:rPr>
          <w:rFonts w:ascii="Arial" w:hAnsi="Arial" w:cs="Arial"/>
          <w:sz w:val="22"/>
        </w:rPr>
        <w:t xml:space="preserve"> </w:t>
      </w:r>
      <w:r w:rsidR="007B0F32">
        <w:rPr>
          <w:rFonts w:ascii="Arial" w:hAnsi="Arial" w:cs="Arial"/>
          <w:sz w:val="22"/>
        </w:rPr>
        <w:t xml:space="preserve">The latter ensures trial consistency pertaining to planned versus </w:t>
      </w:r>
      <w:r w:rsidR="001E5C9E">
        <w:rPr>
          <w:rFonts w:ascii="Arial" w:hAnsi="Arial" w:cs="Arial"/>
          <w:sz w:val="22"/>
        </w:rPr>
        <w:t>target</w:t>
      </w:r>
      <w:r w:rsidR="007B0F32">
        <w:rPr>
          <w:rFonts w:ascii="Arial" w:hAnsi="Arial" w:cs="Arial"/>
          <w:sz w:val="22"/>
        </w:rPr>
        <w:t xml:space="preserve"> blast pressure. </w:t>
      </w:r>
      <w:r>
        <w:rPr>
          <w:rFonts w:ascii="Arial" w:hAnsi="Arial" w:cs="Arial"/>
          <w:sz w:val="22"/>
        </w:rPr>
        <w:t>ABT environmental monitoring</w:t>
      </w:r>
      <w:r w:rsidR="001E5C9E">
        <w:rPr>
          <w:rFonts w:ascii="Arial" w:hAnsi="Arial" w:cs="Arial"/>
          <w:sz w:val="22"/>
        </w:rPr>
        <w:t xml:space="preserve"> in the narrow and large diameter tunnel sections include</w:t>
      </w:r>
      <w:r>
        <w:rPr>
          <w:rFonts w:ascii="Arial" w:hAnsi="Arial" w:cs="Arial"/>
          <w:sz w:val="22"/>
        </w:rPr>
        <w:t xml:space="preserve"> static, reflected and dynamic pressure </w:t>
      </w:r>
      <w:r w:rsidR="007B0F32">
        <w:rPr>
          <w:rFonts w:ascii="Arial" w:hAnsi="Arial" w:cs="Arial"/>
          <w:sz w:val="22"/>
        </w:rPr>
        <w:t>histories</w:t>
      </w:r>
      <w:r>
        <w:rPr>
          <w:rFonts w:ascii="Arial" w:hAnsi="Arial" w:cs="Arial"/>
          <w:sz w:val="22"/>
        </w:rPr>
        <w:t xml:space="preserve"> on and around structures.</w:t>
      </w:r>
      <w:r w:rsidR="00EC5B7E">
        <w:rPr>
          <w:rFonts w:ascii="Arial" w:hAnsi="Arial" w:cs="Arial"/>
          <w:sz w:val="22"/>
        </w:rPr>
        <w:t xml:space="preserve"> </w:t>
      </w:r>
      <w:r w:rsidR="001E5C9E">
        <w:rPr>
          <w:rFonts w:ascii="Arial" w:hAnsi="Arial" w:cs="Arial"/>
          <w:sz w:val="22"/>
        </w:rPr>
        <w:t xml:space="preserve">In addition to any pressure gauge or structural instrumentation e.g. strain and acceleration, deformed responses are recorded using high speed video photography (running at 6000 to 10,000 frames per second). </w:t>
      </w:r>
      <w:r w:rsidR="00707D53">
        <w:rPr>
          <w:rFonts w:ascii="Arial" w:hAnsi="Arial" w:cs="Arial"/>
          <w:sz w:val="22"/>
        </w:rPr>
        <w:t xml:space="preserve">In </w:t>
      </w:r>
      <w:r w:rsidR="00715186">
        <w:rPr>
          <w:rFonts w:ascii="Arial" w:hAnsi="Arial" w:cs="Arial"/>
          <w:sz w:val="22"/>
        </w:rPr>
        <w:t>post-trial</w:t>
      </w:r>
      <w:r w:rsidR="00707D53">
        <w:rPr>
          <w:rFonts w:ascii="Arial" w:hAnsi="Arial" w:cs="Arial"/>
          <w:sz w:val="22"/>
        </w:rPr>
        <w:t xml:space="preserve"> analyses, it is subsequently possible to compare shock wave arrival and diffraction</w:t>
      </w:r>
      <w:r w:rsidR="00EC5B7E">
        <w:rPr>
          <w:rFonts w:ascii="Arial" w:hAnsi="Arial" w:cs="Arial"/>
          <w:sz w:val="22"/>
        </w:rPr>
        <w:t xml:space="preserve"> </w:t>
      </w:r>
      <w:r w:rsidR="00707D53">
        <w:rPr>
          <w:rFonts w:ascii="Arial" w:hAnsi="Arial" w:cs="Arial"/>
          <w:sz w:val="22"/>
        </w:rPr>
        <w:t xml:space="preserve">via video photography with time sequenced gauge data. The records can be curtailed and magnified at any point for ratification with numerical modelling. </w:t>
      </w:r>
    </w:p>
    <w:p w:rsidR="00707D53" w:rsidRPr="005809B0" w:rsidRDefault="00707D53" w:rsidP="00707D53">
      <w:pPr>
        <w:spacing w:before="120" w:line="480" w:lineRule="auto"/>
        <w:rPr>
          <w:rFonts w:ascii="Arial" w:hAnsi="Arial" w:cs="Arial"/>
          <w:b/>
        </w:rPr>
      </w:pPr>
      <w:r w:rsidRPr="005809B0">
        <w:rPr>
          <w:rFonts w:ascii="Arial" w:hAnsi="Arial" w:cs="Arial"/>
          <w:b/>
        </w:rPr>
        <w:t xml:space="preserve">2.1 </w:t>
      </w:r>
      <w:r>
        <w:rPr>
          <w:rFonts w:ascii="Arial" w:hAnsi="Arial" w:cs="Arial"/>
          <w:b/>
        </w:rPr>
        <w:t xml:space="preserve">Trial </w:t>
      </w:r>
      <w:r w:rsidRPr="005809B0">
        <w:rPr>
          <w:rFonts w:ascii="Arial" w:hAnsi="Arial" w:cs="Arial"/>
          <w:b/>
        </w:rPr>
        <w:t>Setup</w:t>
      </w:r>
    </w:p>
    <w:p w:rsidR="00CE7134" w:rsidRDefault="008D4341" w:rsidP="00C64B44">
      <w:pPr>
        <w:spacing w:line="480" w:lineRule="auto"/>
        <w:ind w:firstLine="720"/>
        <w:jc w:val="both"/>
        <w:rPr>
          <w:rFonts w:ascii="Arial" w:hAnsi="Arial" w:cs="Arial"/>
          <w:sz w:val="22"/>
        </w:rPr>
      </w:pPr>
      <w:r>
        <w:rPr>
          <w:rFonts w:ascii="Arial" w:hAnsi="Arial" w:cs="Arial"/>
          <w:sz w:val="22"/>
        </w:rPr>
        <w:t xml:space="preserve">Cylindrical shell structures present particular difficulties when conducting blast trials. Firstly, a curved </w:t>
      </w:r>
      <w:r w:rsidR="000F28E6">
        <w:rPr>
          <w:rFonts w:ascii="Arial" w:hAnsi="Arial" w:cs="Arial"/>
          <w:sz w:val="22"/>
        </w:rPr>
        <w:t>facing</w:t>
      </w:r>
      <w:r>
        <w:rPr>
          <w:rFonts w:ascii="Arial" w:hAnsi="Arial" w:cs="Arial"/>
          <w:sz w:val="22"/>
        </w:rPr>
        <w:t xml:space="preserve"> area is aerodynamically efficient thus reducing the initial response to the shock wave</w:t>
      </w:r>
      <w:r w:rsidR="000F28E6">
        <w:rPr>
          <w:rFonts w:ascii="Arial" w:hAnsi="Arial" w:cs="Arial"/>
          <w:sz w:val="22"/>
        </w:rPr>
        <w:t>;</w:t>
      </w:r>
      <w:r>
        <w:rPr>
          <w:rFonts w:ascii="Arial" w:hAnsi="Arial" w:cs="Arial"/>
          <w:sz w:val="22"/>
        </w:rPr>
        <w:t xml:space="preserve"> </w:t>
      </w:r>
      <w:r w:rsidR="000F28E6">
        <w:rPr>
          <w:rFonts w:ascii="Arial" w:hAnsi="Arial" w:cs="Arial"/>
          <w:sz w:val="22"/>
        </w:rPr>
        <w:t xml:space="preserve">as a result, </w:t>
      </w:r>
      <w:r>
        <w:rPr>
          <w:rFonts w:ascii="Arial" w:hAnsi="Arial" w:cs="Arial"/>
          <w:sz w:val="22"/>
        </w:rPr>
        <w:t>high</w:t>
      </w:r>
      <w:r w:rsidR="00CE7134">
        <w:rPr>
          <w:rFonts w:ascii="Arial" w:hAnsi="Arial" w:cs="Arial"/>
          <w:sz w:val="22"/>
        </w:rPr>
        <w:t xml:space="preserve"> impulse</w:t>
      </w:r>
      <w:r>
        <w:rPr>
          <w:rFonts w:ascii="Arial" w:hAnsi="Arial" w:cs="Arial"/>
          <w:sz w:val="22"/>
        </w:rPr>
        <w:t xml:space="preserve"> detonations</w:t>
      </w:r>
      <w:r w:rsidR="00CE7134">
        <w:rPr>
          <w:rFonts w:ascii="Arial" w:hAnsi="Arial" w:cs="Arial"/>
          <w:sz w:val="22"/>
        </w:rPr>
        <w:t xml:space="preserve"> are required</w:t>
      </w:r>
      <w:r>
        <w:rPr>
          <w:rFonts w:ascii="Arial" w:hAnsi="Arial" w:cs="Arial"/>
          <w:sz w:val="22"/>
        </w:rPr>
        <w:t xml:space="preserve"> to solicit a measureable response</w:t>
      </w:r>
      <w:r w:rsidR="00C0568F">
        <w:rPr>
          <w:rFonts w:ascii="Arial" w:hAnsi="Arial" w:cs="Arial"/>
          <w:sz w:val="22"/>
        </w:rPr>
        <w:t xml:space="preserve"> (excluding contact charges)</w:t>
      </w:r>
      <w:r>
        <w:rPr>
          <w:rFonts w:ascii="Arial" w:hAnsi="Arial" w:cs="Arial"/>
          <w:sz w:val="22"/>
        </w:rPr>
        <w:t xml:space="preserve">. Secondly, curved </w:t>
      </w:r>
      <w:r w:rsidR="000F28E6">
        <w:rPr>
          <w:rFonts w:ascii="Arial" w:hAnsi="Arial" w:cs="Arial"/>
          <w:sz w:val="22"/>
        </w:rPr>
        <w:t>surfaces</w:t>
      </w:r>
      <w:r>
        <w:rPr>
          <w:rFonts w:ascii="Arial" w:hAnsi="Arial" w:cs="Arial"/>
          <w:sz w:val="22"/>
        </w:rPr>
        <w:t xml:space="preserve"> </w:t>
      </w:r>
      <w:r w:rsidR="00CE7134">
        <w:rPr>
          <w:rFonts w:ascii="Arial" w:hAnsi="Arial" w:cs="Arial"/>
          <w:sz w:val="22"/>
        </w:rPr>
        <w:t>present additional</w:t>
      </w:r>
      <w:r w:rsidR="000F28E6">
        <w:rPr>
          <w:rFonts w:ascii="Arial" w:hAnsi="Arial" w:cs="Arial"/>
          <w:sz w:val="22"/>
        </w:rPr>
        <w:t xml:space="preserve"> challenges </w:t>
      </w:r>
      <w:r w:rsidR="00C0568F">
        <w:rPr>
          <w:rFonts w:ascii="Arial" w:hAnsi="Arial" w:cs="Arial"/>
          <w:sz w:val="22"/>
        </w:rPr>
        <w:t>pertaining</w:t>
      </w:r>
      <w:r w:rsidR="000F28E6">
        <w:rPr>
          <w:rFonts w:ascii="Arial" w:hAnsi="Arial" w:cs="Arial"/>
          <w:sz w:val="22"/>
        </w:rPr>
        <w:t xml:space="preserve"> to the attachment of instrumentation and wiring e.g. successful </w:t>
      </w:r>
      <w:r w:rsidR="00C0568F">
        <w:rPr>
          <w:rFonts w:ascii="Arial" w:hAnsi="Arial" w:cs="Arial"/>
          <w:sz w:val="22"/>
        </w:rPr>
        <w:t>gauge</w:t>
      </w:r>
      <w:r w:rsidR="000F28E6">
        <w:rPr>
          <w:rFonts w:ascii="Arial" w:hAnsi="Arial" w:cs="Arial"/>
          <w:sz w:val="22"/>
        </w:rPr>
        <w:t xml:space="preserve"> bonding</w:t>
      </w:r>
      <w:r w:rsidR="00CE7134">
        <w:rPr>
          <w:rFonts w:ascii="Arial" w:hAnsi="Arial" w:cs="Arial"/>
          <w:sz w:val="22"/>
        </w:rPr>
        <w:t xml:space="preserve"> to a non-flat surface</w:t>
      </w:r>
      <w:r w:rsidR="000F28E6">
        <w:rPr>
          <w:rFonts w:ascii="Arial" w:hAnsi="Arial" w:cs="Arial"/>
          <w:sz w:val="22"/>
        </w:rPr>
        <w:t xml:space="preserve">. Testing of full-scale shell structures subject to long-duration blast loading was only possible in an ABT facility. Careful pre-trial planning was required to determine the optimum </w:t>
      </w:r>
      <w:r w:rsidR="00C0568F">
        <w:rPr>
          <w:rFonts w:ascii="Arial" w:hAnsi="Arial" w:cs="Arial"/>
          <w:sz w:val="22"/>
        </w:rPr>
        <w:t>shell</w:t>
      </w:r>
      <w:r w:rsidR="000F28E6">
        <w:rPr>
          <w:rFonts w:ascii="Arial" w:hAnsi="Arial" w:cs="Arial"/>
          <w:sz w:val="22"/>
        </w:rPr>
        <w:t xml:space="preserve"> geometry </w:t>
      </w:r>
      <w:r w:rsidR="00C0568F">
        <w:rPr>
          <w:rFonts w:ascii="Arial" w:hAnsi="Arial" w:cs="Arial"/>
          <w:sz w:val="22"/>
        </w:rPr>
        <w:t>that would respond reasonably</w:t>
      </w:r>
      <w:r w:rsidR="00A51F26">
        <w:rPr>
          <w:rFonts w:ascii="Arial" w:hAnsi="Arial" w:cs="Arial"/>
          <w:sz w:val="22"/>
        </w:rPr>
        <w:t xml:space="preserve"> for multiple fluid fill states:</w:t>
      </w:r>
      <w:r w:rsidR="00C0568F">
        <w:rPr>
          <w:rFonts w:ascii="Arial" w:hAnsi="Arial" w:cs="Arial"/>
          <w:sz w:val="22"/>
        </w:rPr>
        <w:t xml:space="preserve"> i.e. present </w:t>
      </w:r>
      <w:r w:rsidR="00A51F26">
        <w:rPr>
          <w:rFonts w:ascii="Arial" w:hAnsi="Arial" w:cs="Arial"/>
          <w:sz w:val="22"/>
        </w:rPr>
        <w:t xml:space="preserve">measureable </w:t>
      </w:r>
      <w:r w:rsidR="00C0568F">
        <w:rPr>
          <w:rFonts w:ascii="Arial" w:hAnsi="Arial" w:cs="Arial"/>
          <w:sz w:val="22"/>
        </w:rPr>
        <w:t xml:space="preserve">damage without </w:t>
      </w:r>
      <w:r w:rsidR="00CE7134">
        <w:rPr>
          <w:rFonts w:ascii="Arial" w:hAnsi="Arial" w:cs="Arial"/>
          <w:sz w:val="22"/>
        </w:rPr>
        <w:lastRenderedPageBreak/>
        <w:t xml:space="preserve">complete </w:t>
      </w:r>
      <w:r w:rsidR="00C0568F">
        <w:rPr>
          <w:rFonts w:ascii="Arial" w:hAnsi="Arial" w:cs="Arial"/>
          <w:sz w:val="22"/>
        </w:rPr>
        <w:t xml:space="preserve">collapse/annihilation or conversely, fail to respond at all providing little or no comparative data ratification. </w:t>
      </w:r>
      <w:r w:rsidR="00CE7134">
        <w:rPr>
          <w:rFonts w:ascii="Arial" w:hAnsi="Arial" w:cs="Arial"/>
          <w:sz w:val="22"/>
        </w:rPr>
        <w:t>Overall</w:t>
      </w:r>
      <w:r w:rsidR="002B48E9">
        <w:rPr>
          <w:rFonts w:ascii="Arial" w:hAnsi="Arial" w:cs="Arial"/>
          <w:sz w:val="22"/>
        </w:rPr>
        <w:t xml:space="preserve">, the final size of the vessel was mandated to meet ABT ‘choking’ </w:t>
      </w:r>
      <w:r w:rsidR="00313D28">
        <w:rPr>
          <w:rFonts w:ascii="Arial" w:hAnsi="Arial" w:cs="Arial"/>
          <w:sz w:val="22"/>
        </w:rPr>
        <w:t xml:space="preserve">or flow stagnation </w:t>
      </w:r>
      <w:r w:rsidR="002B48E9">
        <w:rPr>
          <w:rFonts w:ascii="Arial" w:hAnsi="Arial" w:cs="Arial"/>
          <w:sz w:val="22"/>
        </w:rPr>
        <w:t xml:space="preserve">concerns (set at approximately 33% </w:t>
      </w:r>
      <w:r w:rsidR="00A51F26">
        <w:rPr>
          <w:rFonts w:ascii="Arial" w:hAnsi="Arial" w:cs="Arial"/>
          <w:sz w:val="22"/>
        </w:rPr>
        <w:t xml:space="preserve">utilization </w:t>
      </w:r>
      <w:r w:rsidR="002B48E9">
        <w:rPr>
          <w:rFonts w:ascii="Arial" w:hAnsi="Arial" w:cs="Arial"/>
          <w:sz w:val="22"/>
        </w:rPr>
        <w:t xml:space="preserve">of the tunnel cross-section) to </w:t>
      </w:r>
      <w:r w:rsidR="00CE7134">
        <w:rPr>
          <w:rFonts w:ascii="Arial" w:hAnsi="Arial" w:cs="Arial"/>
          <w:sz w:val="22"/>
        </w:rPr>
        <w:t>limit</w:t>
      </w:r>
      <w:r w:rsidR="002B48E9">
        <w:rPr>
          <w:rFonts w:ascii="Arial" w:hAnsi="Arial" w:cs="Arial"/>
          <w:sz w:val="22"/>
        </w:rPr>
        <w:t xml:space="preserve"> </w:t>
      </w:r>
      <w:r w:rsidR="00CE7134">
        <w:rPr>
          <w:rFonts w:ascii="Arial" w:hAnsi="Arial" w:cs="Arial"/>
          <w:sz w:val="22"/>
        </w:rPr>
        <w:t>potential</w:t>
      </w:r>
      <w:r w:rsidR="002B48E9">
        <w:rPr>
          <w:rFonts w:ascii="Arial" w:hAnsi="Arial" w:cs="Arial"/>
          <w:sz w:val="22"/>
        </w:rPr>
        <w:t xml:space="preserve"> facility damage.</w:t>
      </w:r>
      <w:r w:rsidR="00790A6D">
        <w:rPr>
          <w:rFonts w:ascii="Arial" w:hAnsi="Arial" w:cs="Arial"/>
          <w:sz w:val="22"/>
        </w:rPr>
        <w:t xml:space="preserve"> </w:t>
      </w:r>
    </w:p>
    <w:p w:rsidR="00F033E3" w:rsidRDefault="00E36A6C" w:rsidP="00707D53">
      <w:pPr>
        <w:spacing w:before="120" w:line="480" w:lineRule="auto"/>
        <w:ind w:firstLine="720"/>
        <w:jc w:val="both"/>
        <w:rPr>
          <w:rFonts w:ascii="Arial" w:hAnsi="Arial" w:cs="Arial"/>
          <w:sz w:val="22"/>
        </w:rPr>
      </w:pPr>
      <w:r>
        <w:rPr>
          <w:rFonts w:ascii="Arial" w:hAnsi="Arial" w:cs="Arial"/>
          <w:sz w:val="22"/>
        </w:rPr>
        <w:t xml:space="preserve">Despite the immense power of the ABT facility, full scale cylindrical shells constructed from steel plate proved to be </w:t>
      </w:r>
      <w:r w:rsidR="002B48E9">
        <w:rPr>
          <w:rFonts w:ascii="Arial" w:hAnsi="Arial" w:cs="Arial"/>
          <w:sz w:val="22"/>
        </w:rPr>
        <w:t xml:space="preserve">largely undefeatable at geometries that could be readily </w:t>
      </w:r>
      <w:r w:rsidR="00CE7134">
        <w:rPr>
          <w:rFonts w:ascii="Arial" w:hAnsi="Arial" w:cs="Arial"/>
          <w:sz w:val="22"/>
        </w:rPr>
        <w:t xml:space="preserve">installed </w:t>
      </w:r>
      <w:r w:rsidR="00C9482E">
        <w:rPr>
          <w:rFonts w:ascii="Arial" w:hAnsi="Arial" w:cs="Arial"/>
          <w:sz w:val="22"/>
        </w:rPr>
        <w:t>after</w:t>
      </w:r>
      <w:r w:rsidR="00CE7134">
        <w:rPr>
          <w:rFonts w:ascii="Arial" w:hAnsi="Arial" w:cs="Arial"/>
          <w:sz w:val="22"/>
        </w:rPr>
        <w:t xml:space="preserve"> prefabrication</w:t>
      </w:r>
      <w:r w:rsidR="002B48E9">
        <w:rPr>
          <w:rFonts w:ascii="Arial" w:hAnsi="Arial" w:cs="Arial"/>
          <w:sz w:val="22"/>
        </w:rPr>
        <w:t>. Marine grade AA5086-H111, high quality aluminium plate of 4mm thickness wa</w:t>
      </w:r>
      <w:r w:rsidR="004E54D8">
        <w:rPr>
          <w:rFonts w:ascii="Arial" w:hAnsi="Arial" w:cs="Arial"/>
          <w:sz w:val="22"/>
        </w:rPr>
        <w:t xml:space="preserve">s selected for the shell plates coupled to a 50mm thick aluminium base plate comprehensively bolted to the </w:t>
      </w:r>
      <w:r w:rsidR="00C9482E">
        <w:rPr>
          <w:rFonts w:ascii="Arial" w:hAnsi="Arial" w:cs="Arial"/>
          <w:sz w:val="22"/>
        </w:rPr>
        <w:t xml:space="preserve">reinforced </w:t>
      </w:r>
      <w:r w:rsidR="004E54D8">
        <w:rPr>
          <w:rFonts w:ascii="Arial" w:hAnsi="Arial" w:cs="Arial"/>
          <w:sz w:val="22"/>
        </w:rPr>
        <w:t xml:space="preserve">ABT floor. </w:t>
      </w:r>
      <w:r w:rsidR="00F033E3">
        <w:rPr>
          <w:rFonts w:ascii="Arial" w:hAnsi="Arial" w:cs="Arial"/>
          <w:sz w:val="22"/>
        </w:rPr>
        <w:t>The bottom shell course was fillet welded to the base plate around the full circumference with no intermittent break simulating full fixity restraint to wind loading effects. Individual plates in each shell course were joined by a full-depth single vee butt weld of 1.6mm thickness at the throat tapering to 22mm</w:t>
      </w:r>
      <w:r w:rsidR="00421D7B">
        <w:rPr>
          <w:rFonts w:ascii="Arial" w:hAnsi="Arial" w:cs="Arial"/>
          <w:sz w:val="22"/>
        </w:rPr>
        <w:t>; MAG welded with gas shield using a zirconiated tungsten electrode</w:t>
      </w:r>
      <w:r w:rsidR="00F033E3">
        <w:rPr>
          <w:rFonts w:ascii="Arial" w:hAnsi="Arial" w:cs="Arial"/>
          <w:sz w:val="22"/>
        </w:rPr>
        <w:t xml:space="preserve">. </w:t>
      </w:r>
      <w:r w:rsidR="00421D7B">
        <w:rPr>
          <w:rFonts w:ascii="Arial" w:hAnsi="Arial" w:cs="Arial"/>
          <w:sz w:val="22"/>
        </w:rPr>
        <w:t>The single vee was mechanically cut and file cleaned before weld initiation at a maximum inter-pass temperature of 200</w:t>
      </w:r>
      <w:r w:rsidR="00421D7B">
        <w:rPr>
          <w:rFonts w:ascii="Cambria Math" w:hAnsi="Cambria Math" w:cs="Arial"/>
          <w:sz w:val="22"/>
        </w:rPr>
        <w:t>°</w:t>
      </w:r>
      <w:r w:rsidR="00421D7B">
        <w:rPr>
          <w:rFonts w:ascii="Arial" w:hAnsi="Arial" w:cs="Arial"/>
          <w:sz w:val="22"/>
        </w:rPr>
        <w:t xml:space="preserve">C. </w:t>
      </w:r>
      <w:r w:rsidR="006C43CF">
        <w:rPr>
          <w:rFonts w:ascii="Arial" w:hAnsi="Arial" w:cs="Arial"/>
          <w:sz w:val="22"/>
        </w:rPr>
        <w:t xml:space="preserve">All welds were independently inspected and passed for quality. </w:t>
      </w:r>
      <w:r w:rsidR="008513DF">
        <w:rPr>
          <w:rFonts w:ascii="Arial" w:hAnsi="Arial" w:cs="Arial"/>
          <w:sz w:val="22"/>
        </w:rPr>
        <w:t xml:space="preserve">Samples of aluminium used in construction were independently tested for mechanical strength and </w:t>
      </w:r>
      <w:r w:rsidR="00790A6D">
        <w:rPr>
          <w:rFonts w:ascii="Arial" w:hAnsi="Arial" w:cs="Arial"/>
          <w:sz w:val="22"/>
        </w:rPr>
        <w:t xml:space="preserve">summary </w:t>
      </w:r>
      <w:r w:rsidR="008513DF">
        <w:rPr>
          <w:rFonts w:ascii="Arial" w:hAnsi="Arial" w:cs="Arial"/>
          <w:sz w:val="22"/>
        </w:rPr>
        <w:t>properties are shown in Table 1</w:t>
      </w:r>
      <w:r w:rsidR="006C43CF">
        <w:rPr>
          <w:rFonts w:ascii="Arial" w:hAnsi="Arial" w:cs="Arial"/>
          <w:sz w:val="22"/>
        </w:rPr>
        <w:t xml:space="preserve"> for reference</w:t>
      </w:r>
      <w:r w:rsidR="008513DF">
        <w:rPr>
          <w:rFonts w:ascii="Arial" w:hAnsi="Arial" w:cs="Arial"/>
          <w:sz w:val="22"/>
        </w:rPr>
        <w:t xml:space="preserve">. Aluminium alloy AA5086-H111 has been reliably used for dynamic and impact response of plates by Abdulhamid et al [21]. </w:t>
      </w:r>
      <w:r w:rsidR="004E54D8">
        <w:rPr>
          <w:rFonts w:ascii="Arial" w:hAnsi="Arial" w:cs="Arial"/>
          <w:sz w:val="22"/>
        </w:rPr>
        <w:t xml:space="preserve">To remain consistent with </w:t>
      </w:r>
      <w:r w:rsidR="00B01ED8">
        <w:rPr>
          <w:rFonts w:ascii="Arial" w:hAnsi="Arial" w:cs="Arial"/>
          <w:sz w:val="22"/>
        </w:rPr>
        <w:t xml:space="preserve">prior </w:t>
      </w:r>
      <w:r w:rsidR="004E54D8">
        <w:rPr>
          <w:rFonts w:ascii="Arial" w:hAnsi="Arial" w:cs="Arial"/>
          <w:sz w:val="22"/>
        </w:rPr>
        <w:t>research</w:t>
      </w:r>
      <w:r w:rsidR="00C9482E">
        <w:rPr>
          <w:rFonts w:ascii="Arial" w:hAnsi="Arial" w:cs="Arial"/>
          <w:sz w:val="22"/>
        </w:rPr>
        <w:t xml:space="preserve"> </w:t>
      </w:r>
      <w:r w:rsidR="00313D28">
        <w:rPr>
          <w:rFonts w:ascii="Arial" w:hAnsi="Arial" w:cs="Arial"/>
          <w:sz w:val="22"/>
        </w:rPr>
        <w:t>considering</w:t>
      </w:r>
      <w:r w:rsidR="00C9482E">
        <w:rPr>
          <w:rFonts w:ascii="Arial" w:hAnsi="Arial" w:cs="Arial"/>
          <w:sz w:val="22"/>
        </w:rPr>
        <w:t xml:space="preserve"> only empty vessels Clubley [2</w:t>
      </w:r>
      <w:r w:rsidR="008513DF">
        <w:rPr>
          <w:rFonts w:ascii="Arial" w:hAnsi="Arial" w:cs="Arial"/>
          <w:sz w:val="22"/>
        </w:rPr>
        <w:t>2</w:t>
      </w:r>
      <w:r w:rsidR="00C9482E">
        <w:rPr>
          <w:rFonts w:ascii="Arial" w:hAnsi="Arial" w:cs="Arial"/>
          <w:sz w:val="22"/>
        </w:rPr>
        <w:t xml:space="preserve">], the maximum size </w:t>
      </w:r>
      <w:r w:rsidR="00313D28">
        <w:rPr>
          <w:rFonts w:ascii="Arial" w:hAnsi="Arial" w:cs="Arial"/>
          <w:sz w:val="22"/>
        </w:rPr>
        <w:t>cylinder</w:t>
      </w:r>
      <w:r w:rsidR="00C9482E">
        <w:rPr>
          <w:rFonts w:ascii="Arial" w:hAnsi="Arial" w:cs="Arial"/>
          <w:sz w:val="22"/>
        </w:rPr>
        <w:t xml:space="preserve"> was set: 4m in height to the hemispherical crown lid tip and 1.4m in outside diameter. It was not possible to install </w:t>
      </w:r>
      <w:r w:rsidR="00313D28">
        <w:rPr>
          <w:rFonts w:ascii="Arial" w:hAnsi="Arial" w:cs="Arial"/>
          <w:sz w:val="22"/>
        </w:rPr>
        <w:t xml:space="preserve">a taller vessel in the large diameter section of the ABT due to residual overhead crane clearance. </w:t>
      </w:r>
      <w:r w:rsidR="00AA71E0">
        <w:rPr>
          <w:rFonts w:ascii="Arial" w:hAnsi="Arial" w:cs="Arial"/>
          <w:sz w:val="22"/>
        </w:rPr>
        <w:t>Figure 2 shows</w:t>
      </w:r>
      <w:r w:rsidR="002B48E9">
        <w:rPr>
          <w:rFonts w:ascii="Arial" w:hAnsi="Arial" w:cs="Arial"/>
          <w:sz w:val="22"/>
        </w:rPr>
        <w:t xml:space="preserve"> </w:t>
      </w:r>
      <w:r w:rsidR="00B01ED8">
        <w:rPr>
          <w:rFonts w:ascii="Arial" w:hAnsi="Arial" w:cs="Arial"/>
          <w:sz w:val="22"/>
        </w:rPr>
        <w:t xml:space="preserve">completed </w:t>
      </w:r>
      <w:r w:rsidR="00AA71E0">
        <w:rPr>
          <w:rFonts w:ascii="Arial" w:hAnsi="Arial" w:cs="Arial"/>
          <w:sz w:val="22"/>
        </w:rPr>
        <w:t xml:space="preserve">installation </w:t>
      </w:r>
      <w:r w:rsidR="000B4897">
        <w:rPr>
          <w:rFonts w:ascii="Arial" w:hAnsi="Arial" w:cs="Arial"/>
          <w:sz w:val="22"/>
        </w:rPr>
        <w:t xml:space="preserve">and general arrangement </w:t>
      </w:r>
      <w:r w:rsidR="00AA71E0">
        <w:rPr>
          <w:rFonts w:ascii="Arial" w:hAnsi="Arial" w:cs="Arial"/>
          <w:sz w:val="22"/>
        </w:rPr>
        <w:t xml:space="preserve">of the test structure in the 10.2m tunnel section, on the centreline – depicting limited overhead clearance. </w:t>
      </w:r>
    </w:p>
    <w:p w:rsidR="00C145A0" w:rsidRDefault="000B4897" w:rsidP="00707D53">
      <w:pPr>
        <w:spacing w:before="120" w:line="480" w:lineRule="auto"/>
        <w:ind w:firstLine="720"/>
        <w:jc w:val="both"/>
        <w:rPr>
          <w:rFonts w:ascii="Arial" w:hAnsi="Arial" w:cs="Arial"/>
          <w:sz w:val="22"/>
        </w:rPr>
      </w:pPr>
      <w:r>
        <w:rPr>
          <w:rFonts w:ascii="Arial" w:hAnsi="Arial" w:cs="Arial"/>
          <w:sz w:val="22"/>
        </w:rPr>
        <w:t xml:space="preserve">Figure 2 highlights the bottom section of the vessel was </w:t>
      </w:r>
      <w:r w:rsidR="0000348D">
        <w:rPr>
          <w:rFonts w:ascii="Arial" w:hAnsi="Arial" w:cs="Arial"/>
          <w:sz w:val="22"/>
        </w:rPr>
        <w:t>covered</w:t>
      </w:r>
      <w:r>
        <w:rPr>
          <w:rFonts w:ascii="Arial" w:hAnsi="Arial" w:cs="Arial"/>
          <w:sz w:val="22"/>
        </w:rPr>
        <w:t xml:space="preserve"> in a</w:t>
      </w:r>
      <w:r w:rsidR="0000348D">
        <w:rPr>
          <w:rFonts w:ascii="Arial" w:hAnsi="Arial" w:cs="Arial"/>
          <w:sz w:val="22"/>
        </w:rPr>
        <w:t xml:space="preserve"> thin</w:t>
      </w:r>
      <w:r>
        <w:rPr>
          <w:rFonts w:ascii="Arial" w:hAnsi="Arial" w:cs="Arial"/>
          <w:sz w:val="22"/>
        </w:rPr>
        <w:t xml:space="preserve"> 50x50mm square hatched overlaid yellow livery. This </w:t>
      </w:r>
      <w:r w:rsidR="00A3410E">
        <w:rPr>
          <w:rFonts w:ascii="Arial" w:hAnsi="Arial" w:cs="Arial"/>
          <w:sz w:val="22"/>
        </w:rPr>
        <w:t xml:space="preserve">colour scheme </w:t>
      </w:r>
      <w:r>
        <w:rPr>
          <w:rFonts w:ascii="Arial" w:hAnsi="Arial" w:cs="Arial"/>
          <w:sz w:val="22"/>
        </w:rPr>
        <w:t xml:space="preserve">was designed to aid measurement of plate deformation using high speed photography and by comparison with numerical models </w:t>
      </w:r>
      <w:r w:rsidR="00A3410E">
        <w:rPr>
          <w:rFonts w:ascii="Arial" w:hAnsi="Arial" w:cs="Arial"/>
          <w:sz w:val="22"/>
        </w:rPr>
        <w:t xml:space="preserve">subsequently defined </w:t>
      </w:r>
      <w:r>
        <w:rPr>
          <w:rFonts w:ascii="Arial" w:hAnsi="Arial" w:cs="Arial"/>
          <w:sz w:val="22"/>
        </w:rPr>
        <w:t xml:space="preserve">with </w:t>
      </w:r>
      <w:r w:rsidR="0000348D">
        <w:rPr>
          <w:rFonts w:ascii="Arial" w:hAnsi="Arial" w:cs="Arial"/>
          <w:sz w:val="22"/>
        </w:rPr>
        <w:t>a matching</w:t>
      </w:r>
      <w:r>
        <w:rPr>
          <w:rFonts w:ascii="Arial" w:hAnsi="Arial" w:cs="Arial"/>
          <w:sz w:val="22"/>
        </w:rPr>
        <w:t xml:space="preserve"> mesh density.</w:t>
      </w:r>
      <w:r w:rsidR="00790A6D">
        <w:rPr>
          <w:rFonts w:ascii="Arial" w:hAnsi="Arial" w:cs="Arial"/>
          <w:sz w:val="22"/>
        </w:rPr>
        <w:t xml:space="preserve"> The chosen cylinder size remained constant for three independently tested fluid fill states; empty, 50% full and 100% full – </w:t>
      </w:r>
      <w:r w:rsidR="00B01ED8">
        <w:rPr>
          <w:rFonts w:ascii="Arial" w:hAnsi="Arial" w:cs="Arial"/>
          <w:sz w:val="22"/>
        </w:rPr>
        <w:t xml:space="preserve">or </w:t>
      </w:r>
      <w:r w:rsidR="00790A6D">
        <w:rPr>
          <w:rFonts w:ascii="Arial" w:hAnsi="Arial" w:cs="Arial"/>
          <w:sz w:val="22"/>
        </w:rPr>
        <w:t xml:space="preserve">volume locked. </w:t>
      </w:r>
      <w:r w:rsidR="00790A6D">
        <w:rPr>
          <w:rFonts w:ascii="Arial" w:hAnsi="Arial" w:cs="Arial"/>
          <w:sz w:val="22"/>
        </w:rPr>
        <w:lastRenderedPageBreak/>
        <w:t>The liquid contained was potable water (</w:t>
      </w:r>
      <w:r w:rsidR="00790A6D">
        <w:rPr>
          <w:rFonts w:ascii="Calibri" w:hAnsi="Calibri" w:cs="Calibri"/>
          <w:sz w:val="22"/>
        </w:rPr>
        <w:t>ρ</w:t>
      </w:r>
      <w:r w:rsidR="00790A6D">
        <w:rPr>
          <w:rFonts w:ascii="Arial" w:hAnsi="Arial" w:cs="Arial"/>
          <w:sz w:val="22"/>
        </w:rPr>
        <w:t xml:space="preserve"> = 1000kg/m</w:t>
      </w:r>
      <w:r w:rsidR="00790A6D" w:rsidRPr="00790A6D">
        <w:rPr>
          <w:rFonts w:ascii="Arial" w:hAnsi="Arial" w:cs="Arial"/>
          <w:sz w:val="22"/>
          <w:vertAlign w:val="superscript"/>
        </w:rPr>
        <w:t>3</w:t>
      </w:r>
      <w:r w:rsidR="00790A6D">
        <w:rPr>
          <w:rFonts w:ascii="Arial" w:hAnsi="Arial" w:cs="Arial"/>
          <w:sz w:val="22"/>
        </w:rPr>
        <w:t xml:space="preserve">) as opposed to hydrocarbon fuel to mitigate significant safety and environmental concerns. </w:t>
      </w:r>
      <w:r w:rsidR="00B01ED8">
        <w:rPr>
          <w:rFonts w:ascii="Arial" w:hAnsi="Arial" w:cs="Arial"/>
          <w:sz w:val="22"/>
        </w:rPr>
        <w:t xml:space="preserve">Any breach in the vessel walls following shock wave arrival would potentially scatter fuel over hundreds of metres; presenting a secondary risk. </w:t>
      </w:r>
      <w:r w:rsidR="00790A6D">
        <w:rPr>
          <w:rFonts w:ascii="Arial" w:hAnsi="Arial" w:cs="Arial"/>
          <w:sz w:val="22"/>
        </w:rPr>
        <w:t xml:space="preserve">British standard valve fittings were used to secure and retain </w:t>
      </w:r>
      <w:r w:rsidR="00B01ED8">
        <w:rPr>
          <w:rFonts w:ascii="Arial" w:hAnsi="Arial" w:cs="Arial"/>
          <w:sz w:val="22"/>
        </w:rPr>
        <w:t>all</w:t>
      </w:r>
      <w:r w:rsidR="00790A6D">
        <w:rPr>
          <w:rFonts w:ascii="Arial" w:hAnsi="Arial" w:cs="Arial"/>
          <w:sz w:val="22"/>
        </w:rPr>
        <w:t xml:space="preserve"> fluid fill. Each</w:t>
      </w:r>
      <w:r w:rsidR="00B01ED8">
        <w:rPr>
          <w:rFonts w:ascii="Arial" w:hAnsi="Arial" w:cs="Arial"/>
          <w:sz w:val="22"/>
        </w:rPr>
        <w:t xml:space="preserve"> vessel</w:t>
      </w:r>
      <w:r w:rsidR="00790A6D">
        <w:rPr>
          <w:rFonts w:ascii="Arial" w:hAnsi="Arial" w:cs="Arial"/>
          <w:sz w:val="22"/>
        </w:rPr>
        <w:t xml:space="preserve"> fill configuration was blast loaded individually </w:t>
      </w:r>
      <w:r w:rsidR="00CB4052">
        <w:rPr>
          <w:rFonts w:ascii="Arial" w:hAnsi="Arial" w:cs="Arial"/>
          <w:sz w:val="22"/>
        </w:rPr>
        <w:t xml:space="preserve">and in isolation </w:t>
      </w:r>
      <w:r w:rsidR="00790A6D">
        <w:rPr>
          <w:rFonts w:ascii="Arial" w:hAnsi="Arial" w:cs="Arial"/>
          <w:sz w:val="22"/>
        </w:rPr>
        <w:t xml:space="preserve">with no re-use of any fittings, </w:t>
      </w:r>
      <w:r w:rsidR="000035B5">
        <w:rPr>
          <w:rFonts w:ascii="Arial" w:hAnsi="Arial" w:cs="Arial"/>
          <w:sz w:val="22"/>
        </w:rPr>
        <w:t xml:space="preserve">instrumentation, </w:t>
      </w:r>
      <w:r w:rsidR="00790A6D">
        <w:rPr>
          <w:rFonts w:ascii="Arial" w:hAnsi="Arial" w:cs="Arial"/>
          <w:sz w:val="22"/>
        </w:rPr>
        <w:t xml:space="preserve">materials or structural components. </w:t>
      </w:r>
      <w:r w:rsidR="000035B5">
        <w:rPr>
          <w:rFonts w:ascii="Arial" w:hAnsi="Arial" w:cs="Arial"/>
          <w:sz w:val="22"/>
        </w:rPr>
        <w:t>A full calibration and setup protocol of all gauges and wiring was conducted before each firing.</w:t>
      </w:r>
      <w:r w:rsidR="001302E7">
        <w:rPr>
          <w:rFonts w:ascii="Arial" w:hAnsi="Arial" w:cs="Arial"/>
          <w:sz w:val="22"/>
        </w:rPr>
        <w:t xml:space="preserve"> </w:t>
      </w:r>
      <w:r w:rsidR="000035B5">
        <w:rPr>
          <w:rFonts w:ascii="Arial" w:hAnsi="Arial" w:cs="Arial"/>
          <w:sz w:val="22"/>
        </w:rPr>
        <w:t xml:space="preserve"> </w:t>
      </w:r>
    </w:p>
    <w:p w:rsidR="00F96A59" w:rsidRDefault="00F96A59" w:rsidP="00707D53">
      <w:pPr>
        <w:spacing w:before="120" w:line="480" w:lineRule="auto"/>
        <w:ind w:firstLine="720"/>
        <w:jc w:val="both"/>
        <w:rPr>
          <w:rFonts w:ascii="Arial" w:hAnsi="Arial" w:cs="Arial"/>
          <w:sz w:val="22"/>
        </w:rPr>
      </w:pPr>
      <w:r>
        <w:rPr>
          <w:rFonts w:ascii="Arial" w:hAnsi="Arial" w:cs="Arial"/>
          <w:sz w:val="22"/>
        </w:rPr>
        <w:t>The flow field environment around each of the three cylindrical shells was monitored with a comprehensive array of pressure</w:t>
      </w:r>
      <w:r w:rsidR="0092051A">
        <w:rPr>
          <w:rFonts w:ascii="Arial" w:hAnsi="Arial" w:cs="Arial"/>
          <w:sz w:val="22"/>
        </w:rPr>
        <w:t xml:space="preserve"> based </w:t>
      </w:r>
      <w:r>
        <w:rPr>
          <w:rFonts w:ascii="Arial" w:hAnsi="Arial" w:cs="Arial"/>
          <w:sz w:val="22"/>
        </w:rPr>
        <w:t xml:space="preserve">instrumentation. Peak static overpressure was recorded with PIS1, PIS2 and PIS3 labelled gauges with dynamic pressure measured across the ABT height with PDS’ labelled gauges; confirming the driver generation of a planar wave or Mach stem effect. For reference, the </w:t>
      </w:r>
      <w:r w:rsidR="007D72E3">
        <w:rPr>
          <w:rFonts w:ascii="Arial" w:hAnsi="Arial" w:cs="Arial"/>
          <w:sz w:val="22"/>
        </w:rPr>
        <w:t>position of environmental instrumentation surrounding each cylinder is</w:t>
      </w:r>
      <w:r>
        <w:rPr>
          <w:rFonts w:ascii="Arial" w:hAnsi="Arial" w:cs="Arial"/>
          <w:sz w:val="22"/>
        </w:rPr>
        <w:t xml:space="preserve"> shown in Figure 3a. The shock wave arrives at the target structure from the North side, with diffraction and clearing towards the South side. </w:t>
      </w:r>
      <w:r w:rsidR="00F64B6C">
        <w:rPr>
          <w:rFonts w:ascii="Arial" w:hAnsi="Arial" w:cs="Arial"/>
          <w:sz w:val="22"/>
        </w:rPr>
        <w:t>Dynamic pressure instrumentation (PDS</w:t>
      </w:r>
      <w:r w:rsidR="007D72E3">
        <w:rPr>
          <w:rFonts w:ascii="Arial" w:hAnsi="Arial" w:cs="Arial"/>
          <w:sz w:val="22"/>
        </w:rPr>
        <w:t>1-T, M, B</w:t>
      </w:r>
      <w:r w:rsidR="00F64B6C">
        <w:rPr>
          <w:rFonts w:ascii="Arial" w:hAnsi="Arial" w:cs="Arial"/>
          <w:sz w:val="22"/>
        </w:rPr>
        <w:t xml:space="preserve">) set in a </w:t>
      </w:r>
      <w:r w:rsidR="007D72E3">
        <w:rPr>
          <w:rFonts w:ascii="Arial" w:hAnsi="Arial" w:cs="Arial"/>
          <w:sz w:val="22"/>
        </w:rPr>
        <w:t xml:space="preserve">4.2m </w:t>
      </w:r>
      <w:r w:rsidR="00F64B6C">
        <w:rPr>
          <w:rFonts w:ascii="Arial" w:hAnsi="Arial" w:cs="Arial"/>
          <w:sz w:val="22"/>
        </w:rPr>
        <w:t xml:space="preserve">vertical array </w:t>
      </w:r>
      <w:r w:rsidR="007D72E3">
        <w:rPr>
          <w:rFonts w:ascii="Arial" w:hAnsi="Arial" w:cs="Arial"/>
          <w:sz w:val="22"/>
        </w:rPr>
        <w:t>are</w:t>
      </w:r>
      <w:r w:rsidR="00F64B6C">
        <w:rPr>
          <w:rFonts w:ascii="Arial" w:hAnsi="Arial" w:cs="Arial"/>
          <w:sz w:val="22"/>
        </w:rPr>
        <w:t xml:space="preserve"> shown in Figure 3b;</w:t>
      </w:r>
      <w:r w:rsidR="007D72E3">
        <w:rPr>
          <w:rFonts w:ascii="Arial" w:hAnsi="Arial" w:cs="Arial"/>
          <w:sz w:val="22"/>
        </w:rPr>
        <w:t xml:space="preserve"> measurement</w:t>
      </w:r>
      <w:r w:rsidR="00F64B6C">
        <w:rPr>
          <w:rFonts w:ascii="Arial" w:hAnsi="Arial" w:cs="Arial"/>
          <w:sz w:val="22"/>
        </w:rPr>
        <w:t xml:space="preserve"> stings are marked at positions top, middle and bottom. </w:t>
      </w:r>
      <w:r w:rsidR="00227F07">
        <w:rPr>
          <w:rFonts w:ascii="Arial" w:hAnsi="Arial" w:cs="Arial"/>
          <w:sz w:val="22"/>
        </w:rPr>
        <w:t xml:space="preserve">The exact pressure history coupled to the time variant structural response of the shell surfaces was recorded using flush mounted Endevco pressure gauges. A total of five were installed on each of the three vessels; denoted PIST1 to PIST5. Flush mounted pressure instrumentation </w:t>
      </w:r>
      <w:r w:rsidR="008E7547">
        <w:rPr>
          <w:rFonts w:ascii="Arial" w:hAnsi="Arial" w:cs="Arial"/>
          <w:sz w:val="22"/>
        </w:rPr>
        <w:t xml:space="preserve">and concealed wiring </w:t>
      </w:r>
      <w:r w:rsidR="00F259D6">
        <w:rPr>
          <w:rFonts w:ascii="Arial" w:hAnsi="Arial" w:cs="Arial"/>
          <w:sz w:val="22"/>
        </w:rPr>
        <w:t xml:space="preserve">passing through trunking </w:t>
      </w:r>
      <w:r w:rsidR="0092051A">
        <w:rPr>
          <w:rFonts w:ascii="Arial" w:hAnsi="Arial" w:cs="Arial"/>
          <w:sz w:val="22"/>
        </w:rPr>
        <w:t xml:space="preserve">represented a significant cost for three trials; traditionally reserved for aeronautics based experiments. As a </w:t>
      </w:r>
      <w:r w:rsidR="008E7547">
        <w:rPr>
          <w:rFonts w:ascii="Arial" w:hAnsi="Arial" w:cs="Arial"/>
          <w:sz w:val="22"/>
        </w:rPr>
        <w:t>consequence</w:t>
      </w:r>
      <w:r w:rsidR="0092051A">
        <w:rPr>
          <w:rFonts w:ascii="Arial" w:hAnsi="Arial" w:cs="Arial"/>
          <w:sz w:val="22"/>
        </w:rPr>
        <w:t>,</w:t>
      </w:r>
      <w:r w:rsidR="008E7547">
        <w:rPr>
          <w:rFonts w:ascii="Arial" w:hAnsi="Arial" w:cs="Arial"/>
          <w:sz w:val="22"/>
        </w:rPr>
        <w:t xml:space="preserve"> surface pressure</w:t>
      </w:r>
      <w:r w:rsidR="0092051A">
        <w:rPr>
          <w:rFonts w:ascii="Arial" w:hAnsi="Arial" w:cs="Arial"/>
          <w:sz w:val="22"/>
        </w:rPr>
        <w:t xml:space="preserve"> monitoring was restricted to </w:t>
      </w:r>
      <w:r w:rsidR="008E7547">
        <w:rPr>
          <w:rFonts w:ascii="Arial" w:hAnsi="Arial" w:cs="Arial"/>
          <w:sz w:val="22"/>
        </w:rPr>
        <w:t xml:space="preserve">the centre points of </w:t>
      </w:r>
      <w:r w:rsidR="0092051A">
        <w:rPr>
          <w:rFonts w:ascii="Arial" w:hAnsi="Arial" w:cs="Arial"/>
          <w:sz w:val="22"/>
        </w:rPr>
        <w:t>shell quadrants</w:t>
      </w:r>
      <w:r w:rsidR="008E7547">
        <w:rPr>
          <w:rFonts w:ascii="Arial" w:hAnsi="Arial" w:cs="Arial"/>
          <w:sz w:val="22"/>
        </w:rPr>
        <w:t>. Figure 4 explains the relative orientation of gauges PIST1 to PIST5</w:t>
      </w:r>
      <w:r w:rsidR="00C67DFF">
        <w:rPr>
          <w:rFonts w:ascii="Arial" w:hAnsi="Arial" w:cs="Arial"/>
          <w:sz w:val="22"/>
        </w:rPr>
        <w:t xml:space="preserve"> to the shock wave</w:t>
      </w:r>
      <w:r w:rsidR="008E7547">
        <w:rPr>
          <w:rFonts w:ascii="Arial" w:hAnsi="Arial" w:cs="Arial"/>
          <w:sz w:val="22"/>
        </w:rPr>
        <w:t xml:space="preserve">. </w:t>
      </w:r>
      <w:r w:rsidR="00227F07">
        <w:rPr>
          <w:rFonts w:ascii="Arial" w:hAnsi="Arial" w:cs="Arial"/>
          <w:sz w:val="22"/>
        </w:rPr>
        <w:t xml:space="preserve"> </w:t>
      </w:r>
      <w:r>
        <w:rPr>
          <w:rFonts w:ascii="Arial" w:hAnsi="Arial" w:cs="Arial"/>
          <w:sz w:val="22"/>
        </w:rPr>
        <w:t xml:space="preserve"> </w:t>
      </w:r>
    </w:p>
    <w:p w:rsidR="00B83807" w:rsidRDefault="00C67DFF" w:rsidP="00707D53">
      <w:pPr>
        <w:spacing w:before="120" w:line="480" w:lineRule="auto"/>
        <w:ind w:firstLine="720"/>
        <w:jc w:val="both"/>
        <w:rPr>
          <w:rFonts w:ascii="Arial" w:hAnsi="Arial" w:cs="Arial"/>
          <w:sz w:val="22"/>
        </w:rPr>
      </w:pPr>
      <w:r>
        <w:rPr>
          <w:rFonts w:ascii="Arial" w:hAnsi="Arial" w:cs="Arial"/>
          <w:sz w:val="22"/>
        </w:rPr>
        <w:t xml:space="preserve">Structural response of the </w:t>
      </w:r>
      <w:r w:rsidR="00EA7501">
        <w:rPr>
          <w:rFonts w:ascii="Arial" w:hAnsi="Arial" w:cs="Arial"/>
          <w:sz w:val="22"/>
        </w:rPr>
        <w:t>aluminium</w:t>
      </w:r>
      <w:r>
        <w:rPr>
          <w:rFonts w:ascii="Arial" w:hAnsi="Arial" w:cs="Arial"/>
          <w:sz w:val="22"/>
        </w:rPr>
        <w:t xml:space="preserve"> was measured with an array of bonded strain gauge rosettes installed at a minimum 100mm height above the base plate fillet weld. Figures 5 and 6 indicate the position of each gauge in conjunction</w:t>
      </w:r>
      <w:r w:rsidR="00EA7501">
        <w:rPr>
          <w:rFonts w:ascii="Arial" w:hAnsi="Arial" w:cs="Arial"/>
          <w:sz w:val="22"/>
        </w:rPr>
        <w:t xml:space="preserve"> with a fast response</w:t>
      </w:r>
      <w:r w:rsidR="00FD3E70">
        <w:rPr>
          <w:rFonts w:ascii="Arial" w:hAnsi="Arial" w:cs="Arial"/>
          <w:sz w:val="22"/>
        </w:rPr>
        <w:t xml:space="preserve"> accelerometer attached near mid-height</w:t>
      </w:r>
      <w:r>
        <w:rPr>
          <w:rFonts w:ascii="Arial" w:hAnsi="Arial" w:cs="Arial"/>
          <w:sz w:val="22"/>
        </w:rPr>
        <w:t xml:space="preserve">. Rosettes measured strain in three axes on North, South, East and West faces. Denoted by labels SNV, SNA &amp; SNH, representing strain in </w:t>
      </w:r>
      <w:r w:rsidR="00EA7501">
        <w:rPr>
          <w:rFonts w:ascii="Arial" w:hAnsi="Arial" w:cs="Arial"/>
          <w:sz w:val="22"/>
        </w:rPr>
        <w:t xml:space="preserve">blast facing </w:t>
      </w:r>
      <w:r>
        <w:rPr>
          <w:rFonts w:ascii="Arial" w:hAnsi="Arial" w:cs="Arial"/>
          <w:sz w:val="22"/>
        </w:rPr>
        <w:t xml:space="preserve">North side plates for 90 degrees vertical, 45 degrees angled and 0 degrees horizontal, each rosette was mirrored per face; </w:t>
      </w:r>
      <w:r>
        <w:rPr>
          <w:rFonts w:ascii="Arial" w:hAnsi="Arial" w:cs="Arial"/>
          <w:sz w:val="22"/>
        </w:rPr>
        <w:lastRenderedPageBreak/>
        <w:t xml:space="preserve">where ‘N’ is replaced by the direction considered e.g. vertically, </w:t>
      </w:r>
      <w:proofErr w:type="spellStart"/>
      <w:r>
        <w:rPr>
          <w:rFonts w:ascii="Arial" w:hAnsi="Arial" w:cs="Arial"/>
          <w:sz w:val="22"/>
        </w:rPr>
        <w:t>SSV</w:t>
      </w:r>
      <w:proofErr w:type="spellEnd"/>
      <w:r>
        <w:rPr>
          <w:rFonts w:ascii="Arial" w:hAnsi="Arial" w:cs="Arial"/>
          <w:sz w:val="22"/>
        </w:rPr>
        <w:t xml:space="preserve">, SEV or SWV. </w:t>
      </w:r>
      <w:r w:rsidR="00FD3E70">
        <w:rPr>
          <w:rFonts w:ascii="Arial" w:hAnsi="Arial" w:cs="Arial"/>
          <w:sz w:val="22"/>
        </w:rPr>
        <w:t>Figure 6 indicates the position of two additional photography targets set at a predefined distance. These were required to provide a visual calibration of known reference when calculating particle velocity as a function of pixel movement during video playback.</w:t>
      </w:r>
      <w:r w:rsidR="002C0F92">
        <w:rPr>
          <w:rFonts w:ascii="Arial" w:hAnsi="Arial" w:cs="Arial"/>
          <w:sz w:val="22"/>
        </w:rPr>
        <w:t xml:space="preserve"> The ABT explosive driver configuration was set to perform at maximum yield consistent with loading  assumed during the pre-trial planning phase; 55kPa peak static overpressure, 8kPa dynamic pressure and positive phase duration of approximately 0.2 seconds.</w:t>
      </w:r>
      <w:r w:rsidR="00127AC9">
        <w:rPr>
          <w:rFonts w:ascii="Arial" w:hAnsi="Arial" w:cs="Arial"/>
          <w:sz w:val="22"/>
        </w:rPr>
        <w:t xml:space="preserve"> Figure 7 shows a direct comparison of free field pressure gauge PIS2 </w:t>
      </w:r>
      <w:r w:rsidR="006201A4">
        <w:rPr>
          <w:rFonts w:ascii="Arial" w:hAnsi="Arial" w:cs="Arial"/>
          <w:sz w:val="22"/>
        </w:rPr>
        <w:t>and dynamic pressure gauge PDS1B</w:t>
      </w:r>
      <w:r w:rsidR="00127AC9">
        <w:rPr>
          <w:rFonts w:ascii="Arial" w:hAnsi="Arial" w:cs="Arial"/>
          <w:sz w:val="22"/>
        </w:rPr>
        <w:t xml:space="preserve"> </w:t>
      </w:r>
      <w:r w:rsidR="006201A4">
        <w:rPr>
          <w:rFonts w:ascii="Arial" w:hAnsi="Arial" w:cs="Arial"/>
          <w:sz w:val="22"/>
        </w:rPr>
        <w:t>for</w:t>
      </w:r>
      <w:r w:rsidR="00127AC9">
        <w:rPr>
          <w:rFonts w:ascii="Arial" w:hAnsi="Arial" w:cs="Arial"/>
          <w:sz w:val="22"/>
        </w:rPr>
        <w:t xml:space="preserve"> all three test cylinders. The pressure history shows excellent agreement between three independent trials for a demanding maximum power setting. </w:t>
      </w:r>
      <w:r w:rsidR="00B83807">
        <w:rPr>
          <w:rFonts w:ascii="Arial" w:hAnsi="Arial" w:cs="Arial"/>
          <w:sz w:val="22"/>
        </w:rPr>
        <w:t>Consistency was</w:t>
      </w:r>
      <w:r w:rsidR="00127AC9">
        <w:rPr>
          <w:rFonts w:ascii="Arial" w:hAnsi="Arial" w:cs="Arial"/>
          <w:sz w:val="22"/>
        </w:rPr>
        <w:t xml:space="preserve"> demonstrated for both time of arrival and maximum overpressure. </w:t>
      </w:r>
    </w:p>
    <w:p w:rsidR="00343265" w:rsidRPr="005809B0" w:rsidRDefault="006201A4" w:rsidP="00C64B44">
      <w:pPr>
        <w:spacing w:before="120" w:line="480" w:lineRule="auto"/>
        <w:ind w:firstLine="720"/>
        <w:jc w:val="both"/>
        <w:rPr>
          <w:rFonts w:ascii="Arial" w:hAnsi="Arial" w:cs="Arial"/>
          <w:sz w:val="22"/>
        </w:rPr>
      </w:pPr>
      <w:r>
        <w:rPr>
          <w:rFonts w:ascii="Arial" w:hAnsi="Arial" w:cs="Arial"/>
          <w:sz w:val="22"/>
        </w:rPr>
        <w:t xml:space="preserve">Figure 8 compares the overpressure recorded at PIS1 to 3 for successive positions </w:t>
      </w:r>
      <w:r w:rsidR="009C5490">
        <w:rPr>
          <w:rFonts w:ascii="Arial" w:hAnsi="Arial" w:cs="Arial"/>
          <w:sz w:val="22"/>
        </w:rPr>
        <w:t xml:space="preserve">along </w:t>
      </w:r>
      <w:r>
        <w:rPr>
          <w:rFonts w:ascii="Arial" w:hAnsi="Arial" w:cs="Arial"/>
          <w:sz w:val="22"/>
        </w:rPr>
        <w:t>the ABT</w:t>
      </w:r>
      <w:r w:rsidR="009C5490">
        <w:rPr>
          <w:rFonts w:ascii="Arial" w:hAnsi="Arial" w:cs="Arial"/>
          <w:sz w:val="22"/>
        </w:rPr>
        <w:t xml:space="preserve"> length</w:t>
      </w:r>
      <w:r>
        <w:rPr>
          <w:rFonts w:ascii="Arial" w:hAnsi="Arial" w:cs="Arial"/>
          <w:sz w:val="22"/>
        </w:rPr>
        <w:t xml:space="preserve">. A good agreement in records is apparent indicating a consistent planar wave with minor energy degradation as a function of expanding shock propagation. </w:t>
      </w:r>
      <w:r w:rsidR="00B83807">
        <w:rPr>
          <w:rFonts w:ascii="Arial" w:hAnsi="Arial" w:cs="Arial"/>
          <w:sz w:val="22"/>
        </w:rPr>
        <w:t>Pressure history data was recorded during the experimental trials at a very high sample rate and contained a degree of electrical noise despite a fibre optic link. In post-trial analyses, original records were filtered using a standard procedure comprising a fast Fourier transform with low pass smoothing algorithm operating across a minimum two hundred data point sweep.</w:t>
      </w:r>
      <w:r w:rsidR="00C64B44">
        <w:rPr>
          <w:rFonts w:ascii="Arial" w:hAnsi="Arial" w:cs="Arial"/>
          <w:sz w:val="22"/>
        </w:rPr>
        <w:t xml:space="preserve"> The total experimental trial cost to fabricate, install, instrument and blast test three cylindrical shells with varying fluid levels was approximately £300,000. </w:t>
      </w:r>
      <w:r w:rsidR="00B83807">
        <w:rPr>
          <w:rFonts w:ascii="Arial" w:hAnsi="Arial" w:cs="Arial"/>
          <w:sz w:val="22"/>
        </w:rPr>
        <w:t xml:space="preserve"> </w:t>
      </w:r>
      <w:r w:rsidR="00127AC9">
        <w:rPr>
          <w:rFonts w:ascii="Arial" w:hAnsi="Arial" w:cs="Arial"/>
          <w:sz w:val="22"/>
        </w:rPr>
        <w:t xml:space="preserve">  </w:t>
      </w:r>
      <w:r w:rsidR="002C0F92">
        <w:rPr>
          <w:rFonts w:ascii="Arial" w:hAnsi="Arial" w:cs="Arial"/>
          <w:sz w:val="22"/>
        </w:rPr>
        <w:t xml:space="preserve"> </w:t>
      </w:r>
      <w:r w:rsidR="00FD3E70">
        <w:rPr>
          <w:rFonts w:ascii="Arial" w:hAnsi="Arial" w:cs="Arial"/>
          <w:sz w:val="22"/>
        </w:rPr>
        <w:t xml:space="preserve"> </w:t>
      </w:r>
      <w:r w:rsidR="00C67DFF">
        <w:rPr>
          <w:rFonts w:ascii="Arial" w:hAnsi="Arial" w:cs="Arial"/>
          <w:sz w:val="22"/>
        </w:rPr>
        <w:t xml:space="preserve"> </w:t>
      </w:r>
      <w:r w:rsidR="00343265">
        <w:rPr>
          <w:rFonts w:ascii="Arial" w:hAnsi="Arial" w:cs="Arial"/>
          <w:sz w:val="22"/>
        </w:rPr>
        <w:t xml:space="preserve"> </w:t>
      </w:r>
    </w:p>
    <w:p w:rsidR="004B0FEB" w:rsidRPr="00F1294E" w:rsidRDefault="00E14EEF" w:rsidP="009564D0">
      <w:pPr>
        <w:spacing w:before="120" w:line="480" w:lineRule="auto"/>
        <w:jc w:val="both"/>
        <w:rPr>
          <w:rFonts w:ascii="Arial" w:hAnsi="Arial" w:cs="Arial"/>
          <w:b/>
          <w:sz w:val="28"/>
        </w:rPr>
      </w:pPr>
      <w:r w:rsidRPr="00F1294E">
        <w:rPr>
          <w:rFonts w:ascii="Arial" w:hAnsi="Arial" w:cs="Arial"/>
          <w:b/>
          <w:sz w:val="28"/>
        </w:rPr>
        <w:t xml:space="preserve">3. </w:t>
      </w:r>
      <w:r w:rsidR="0006598E" w:rsidRPr="00F1294E">
        <w:rPr>
          <w:rFonts w:ascii="Arial" w:hAnsi="Arial" w:cs="Arial"/>
          <w:b/>
          <w:sz w:val="28"/>
        </w:rPr>
        <w:t xml:space="preserve">Numerical </w:t>
      </w:r>
      <w:r w:rsidR="000A43B6">
        <w:rPr>
          <w:rFonts w:ascii="Arial" w:hAnsi="Arial" w:cs="Arial"/>
          <w:b/>
          <w:sz w:val="28"/>
        </w:rPr>
        <w:t>Modelling</w:t>
      </w:r>
    </w:p>
    <w:p w:rsidR="00F83A8A" w:rsidRDefault="009564D0" w:rsidP="00B33674">
      <w:pPr>
        <w:spacing w:line="480" w:lineRule="auto"/>
        <w:jc w:val="both"/>
        <w:rPr>
          <w:rFonts w:ascii="Arial" w:hAnsi="Arial" w:cs="Arial"/>
          <w:sz w:val="22"/>
          <w:szCs w:val="22"/>
        </w:rPr>
      </w:pPr>
      <w:r>
        <w:rPr>
          <w:rFonts w:ascii="Arial" w:hAnsi="Arial" w:cs="Arial"/>
          <w:b/>
        </w:rPr>
        <w:tab/>
      </w:r>
      <w:r w:rsidR="007478E5">
        <w:rPr>
          <w:rFonts w:ascii="Arial" w:hAnsi="Arial" w:cs="Arial"/>
          <w:sz w:val="22"/>
          <w:szCs w:val="22"/>
        </w:rPr>
        <w:t xml:space="preserve">Computational </w:t>
      </w:r>
      <w:r w:rsidR="009A0611">
        <w:rPr>
          <w:rFonts w:ascii="Arial" w:hAnsi="Arial" w:cs="Arial"/>
          <w:sz w:val="22"/>
          <w:szCs w:val="22"/>
        </w:rPr>
        <w:t>response</w:t>
      </w:r>
      <w:r w:rsidR="007478E5">
        <w:rPr>
          <w:rFonts w:ascii="Arial" w:hAnsi="Arial" w:cs="Arial"/>
          <w:sz w:val="22"/>
          <w:szCs w:val="22"/>
        </w:rPr>
        <w:t xml:space="preserve"> of </w:t>
      </w:r>
      <w:r w:rsidR="006D3EAF">
        <w:rPr>
          <w:rFonts w:ascii="Arial" w:hAnsi="Arial" w:cs="Arial"/>
          <w:sz w:val="22"/>
          <w:szCs w:val="22"/>
        </w:rPr>
        <w:t>each</w:t>
      </w:r>
      <w:r w:rsidR="007478E5">
        <w:rPr>
          <w:rFonts w:ascii="Arial" w:hAnsi="Arial" w:cs="Arial"/>
          <w:sz w:val="22"/>
          <w:szCs w:val="22"/>
        </w:rPr>
        <w:t xml:space="preserve"> </w:t>
      </w:r>
      <w:r w:rsidR="006D3EAF">
        <w:rPr>
          <w:rFonts w:ascii="Arial" w:hAnsi="Arial" w:cs="Arial"/>
          <w:sz w:val="22"/>
          <w:szCs w:val="22"/>
        </w:rPr>
        <w:t>cylindrical shell</w:t>
      </w:r>
      <w:r w:rsidR="007478E5">
        <w:rPr>
          <w:rFonts w:ascii="Arial" w:hAnsi="Arial" w:cs="Arial"/>
          <w:sz w:val="22"/>
          <w:szCs w:val="22"/>
        </w:rPr>
        <w:t xml:space="preserve"> subject to long-duration blast was </w:t>
      </w:r>
      <w:r w:rsidR="00626356">
        <w:rPr>
          <w:rFonts w:ascii="Arial" w:hAnsi="Arial" w:cs="Arial"/>
          <w:sz w:val="22"/>
          <w:szCs w:val="22"/>
        </w:rPr>
        <w:t>examined</w:t>
      </w:r>
      <w:r w:rsidR="007478E5">
        <w:rPr>
          <w:rFonts w:ascii="Arial" w:hAnsi="Arial" w:cs="Arial"/>
          <w:sz w:val="22"/>
          <w:szCs w:val="22"/>
        </w:rPr>
        <w:t xml:space="preserve"> using </w:t>
      </w:r>
      <w:r w:rsidR="009A0611">
        <w:rPr>
          <w:rFonts w:ascii="Arial" w:hAnsi="Arial" w:cs="Arial"/>
          <w:sz w:val="22"/>
          <w:szCs w:val="22"/>
        </w:rPr>
        <w:t>LUSAS FEA,</w:t>
      </w:r>
      <w:r w:rsidR="007478E5">
        <w:rPr>
          <w:rFonts w:ascii="Arial" w:hAnsi="Arial" w:cs="Arial"/>
          <w:sz w:val="22"/>
          <w:szCs w:val="22"/>
        </w:rPr>
        <w:t xml:space="preserve"> Civil and Structural Plus analysis suite [23]. A solid model was </w:t>
      </w:r>
      <w:r w:rsidR="009A0611">
        <w:rPr>
          <w:rFonts w:ascii="Arial" w:hAnsi="Arial" w:cs="Arial"/>
          <w:sz w:val="22"/>
          <w:szCs w:val="22"/>
        </w:rPr>
        <w:t>defined</w:t>
      </w:r>
      <w:r w:rsidR="007478E5">
        <w:rPr>
          <w:rFonts w:ascii="Arial" w:hAnsi="Arial" w:cs="Arial"/>
          <w:sz w:val="22"/>
          <w:szCs w:val="22"/>
        </w:rPr>
        <w:t xml:space="preserve"> to match the dimensions </w:t>
      </w:r>
      <w:r w:rsidR="006D3EAF">
        <w:rPr>
          <w:rFonts w:ascii="Arial" w:hAnsi="Arial" w:cs="Arial"/>
          <w:sz w:val="22"/>
          <w:szCs w:val="22"/>
        </w:rPr>
        <w:t xml:space="preserve">of the aluminium vessel </w:t>
      </w:r>
      <w:r w:rsidR="007478E5">
        <w:rPr>
          <w:rFonts w:ascii="Arial" w:hAnsi="Arial" w:cs="Arial"/>
          <w:sz w:val="22"/>
          <w:szCs w:val="22"/>
        </w:rPr>
        <w:t>shown in Figures 5 and 6</w:t>
      </w:r>
      <w:r w:rsidR="006D3EAF">
        <w:rPr>
          <w:rFonts w:ascii="Arial" w:hAnsi="Arial" w:cs="Arial"/>
          <w:sz w:val="22"/>
          <w:szCs w:val="22"/>
        </w:rPr>
        <w:t>;</w:t>
      </w:r>
      <w:r w:rsidR="007478E5">
        <w:rPr>
          <w:rFonts w:ascii="Arial" w:hAnsi="Arial" w:cs="Arial"/>
          <w:sz w:val="22"/>
          <w:szCs w:val="22"/>
        </w:rPr>
        <w:t xml:space="preserve"> with the assignment of a thick quadrilateral shell element QTS8</w:t>
      </w:r>
      <w:r w:rsidR="006D3EAF">
        <w:rPr>
          <w:rFonts w:ascii="Arial" w:hAnsi="Arial" w:cs="Arial"/>
          <w:sz w:val="22"/>
          <w:szCs w:val="22"/>
        </w:rPr>
        <w:t xml:space="preserve"> </w:t>
      </w:r>
      <w:r w:rsidR="00626356">
        <w:rPr>
          <w:rFonts w:ascii="Arial" w:hAnsi="Arial" w:cs="Arial"/>
          <w:sz w:val="22"/>
          <w:szCs w:val="22"/>
        </w:rPr>
        <w:t xml:space="preserve">capable of transverse shear </w:t>
      </w:r>
      <w:r w:rsidR="006D3EAF">
        <w:rPr>
          <w:rFonts w:ascii="Arial" w:hAnsi="Arial" w:cs="Arial"/>
          <w:sz w:val="22"/>
          <w:szCs w:val="22"/>
        </w:rPr>
        <w:t xml:space="preserve">based on an isoparametric interpolation order. A QTS8 thick shell element represents a robust choice to model curved plates where transverse shear stresses are present based on a degenerating continuum assembly. </w:t>
      </w:r>
      <w:r w:rsidR="009A0611">
        <w:rPr>
          <w:rFonts w:ascii="Arial" w:hAnsi="Arial" w:cs="Arial"/>
          <w:sz w:val="22"/>
          <w:szCs w:val="22"/>
        </w:rPr>
        <w:t>Local m</w:t>
      </w:r>
      <w:r w:rsidR="006D3EAF">
        <w:rPr>
          <w:rFonts w:ascii="Arial" w:hAnsi="Arial" w:cs="Arial"/>
          <w:sz w:val="22"/>
          <w:szCs w:val="22"/>
        </w:rPr>
        <w:t xml:space="preserve">esh density in the LUSAS models was set at 50mm x 50mm to </w:t>
      </w:r>
      <w:r w:rsidR="00626356">
        <w:rPr>
          <w:rFonts w:ascii="Arial" w:hAnsi="Arial" w:cs="Arial"/>
          <w:sz w:val="22"/>
          <w:szCs w:val="22"/>
        </w:rPr>
        <w:t xml:space="preserve">exactly </w:t>
      </w:r>
      <w:r w:rsidR="006D3EAF">
        <w:rPr>
          <w:rFonts w:ascii="Arial" w:hAnsi="Arial" w:cs="Arial"/>
          <w:sz w:val="22"/>
          <w:szCs w:val="22"/>
        </w:rPr>
        <w:t xml:space="preserve">match the yellow hatched livery </w:t>
      </w:r>
      <w:r w:rsidR="00626356">
        <w:rPr>
          <w:rFonts w:ascii="Arial" w:hAnsi="Arial" w:cs="Arial"/>
          <w:sz w:val="22"/>
          <w:szCs w:val="22"/>
        </w:rPr>
        <w:t>bonded</w:t>
      </w:r>
      <w:r w:rsidR="006D3EAF">
        <w:rPr>
          <w:rFonts w:ascii="Arial" w:hAnsi="Arial" w:cs="Arial"/>
          <w:sz w:val="22"/>
          <w:szCs w:val="22"/>
        </w:rPr>
        <w:t xml:space="preserve"> to the cylinder base course</w:t>
      </w:r>
      <w:r w:rsidR="009A0611">
        <w:rPr>
          <w:rFonts w:ascii="Arial" w:hAnsi="Arial" w:cs="Arial"/>
          <w:sz w:val="22"/>
          <w:szCs w:val="22"/>
        </w:rPr>
        <w:t>, shown in Figure 2</w:t>
      </w:r>
      <w:r w:rsidR="006D3EAF">
        <w:rPr>
          <w:rFonts w:ascii="Arial" w:hAnsi="Arial" w:cs="Arial"/>
          <w:sz w:val="22"/>
          <w:szCs w:val="22"/>
        </w:rPr>
        <w:t>.</w:t>
      </w:r>
      <w:r w:rsidR="00591DE3">
        <w:rPr>
          <w:rFonts w:ascii="Arial" w:hAnsi="Arial" w:cs="Arial"/>
          <w:sz w:val="22"/>
          <w:szCs w:val="22"/>
        </w:rPr>
        <w:t xml:space="preserve"> Geometric non-</w:t>
      </w:r>
      <w:r w:rsidR="00591DE3">
        <w:rPr>
          <w:rFonts w:ascii="Arial" w:hAnsi="Arial" w:cs="Arial"/>
          <w:sz w:val="22"/>
          <w:szCs w:val="22"/>
        </w:rPr>
        <w:lastRenderedPageBreak/>
        <w:t>l</w:t>
      </w:r>
      <w:r w:rsidR="00626356">
        <w:rPr>
          <w:rFonts w:ascii="Arial" w:hAnsi="Arial" w:cs="Arial"/>
          <w:sz w:val="22"/>
          <w:szCs w:val="22"/>
        </w:rPr>
        <w:t>inearity was included using an U</w:t>
      </w:r>
      <w:r w:rsidR="00591DE3">
        <w:rPr>
          <w:rFonts w:ascii="Arial" w:hAnsi="Arial" w:cs="Arial"/>
          <w:sz w:val="22"/>
          <w:szCs w:val="22"/>
        </w:rPr>
        <w:t xml:space="preserve">pdated Lagrangian solution scheme, permitting the evaluation of complex local distortion </w:t>
      </w:r>
      <w:r w:rsidR="00626356">
        <w:rPr>
          <w:rFonts w:ascii="Arial" w:hAnsi="Arial" w:cs="Arial"/>
          <w:sz w:val="22"/>
          <w:szCs w:val="22"/>
        </w:rPr>
        <w:t>with continually destabilizing load</w:t>
      </w:r>
      <w:r w:rsidR="00591DE3">
        <w:rPr>
          <w:rFonts w:ascii="Arial" w:hAnsi="Arial" w:cs="Arial"/>
          <w:sz w:val="22"/>
          <w:szCs w:val="22"/>
        </w:rPr>
        <w:t>. Mechanical strain calculati</w:t>
      </w:r>
      <w:r w:rsidR="00626356">
        <w:rPr>
          <w:rFonts w:ascii="Arial" w:hAnsi="Arial" w:cs="Arial"/>
          <w:sz w:val="22"/>
          <w:szCs w:val="22"/>
        </w:rPr>
        <w:t>ons formed in an U</w:t>
      </w:r>
      <w:r w:rsidR="00591DE3">
        <w:rPr>
          <w:rFonts w:ascii="Arial" w:hAnsi="Arial" w:cs="Arial"/>
          <w:sz w:val="22"/>
          <w:szCs w:val="22"/>
        </w:rPr>
        <w:t xml:space="preserve">pdated Lagrangian scheme </w:t>
      </w:r>
      <w:r w:rsidR="00626356">
        <w:rPr>
          <w:rFonts w:ascii="Arial" w:hAnsi="Arial" w:cs="Arial"/>
          <w:sz w:val="22"/>
          <w:szCs w:val="22"/>
        </w:rPr>
        <w:t>were</w:t>
      </w:r>
      <w:r w:rsidR="00591DE3">
        <w:rPr>
          <w:rFonts w:ascii="Arial" w:hAnsi="Arial" w:cs="Arial"/>
          <w:sz w:val="22"/>
          <w:szCs w:val="22"/>
        </w:rPr>
        <w:t xml:space="preserve"> based on the combined second Piola-Kirchoff stress tensor and the Green-Lagrange strain tensor.</w:t>
      </w:r>
      <w:r w:rsidR="00287A43">
        <w:rPr>
          <w:rFonts w:ascii="Arial" w:hAnsi="Arial" w:cs="Arial"/>
          <w:sz w:val="22"/>
          <w:szCs w:val="22"/>
        </w:rPr>
        <w:t xml:space="preserve"> Both tensors can calculate large deformations tending to rigid body motion states; suitable for particularly adverse loading regimes characteristic of long-duration shock waves. </w:t>
      </w:r>
      <w:r w:rsidR="00B33674">
        <w:rPr>
          <w:rFonts w:ascii="Arial" w:hAnsi="Arial" w:cs="Arial"/>
          <w:sz w:val="22"/>
          <w:szCs w:val="22"/>
        </w:rPr>
        <w:t>A</w:t>
      </w:r>
      <w:r w:rsidR="00042746">
        <w:rPr>
          <w:rFonts w:ascii="Arial" w:hAnsi="Arial" w:cs="Arial"/>
          <w:sz w:val="22"/>
          <w:szCs w:val="22"/>
        </w:rPr>
        <w:t xml:space="preserve">luminium alloy used in the experimental trials was defined </w:t>
      </w:r>
      <w:r w:rsidR="00626356">
        <w:rPr>
          <w:rFonts w:ascii="Arial" w:hAnsi="Arial" w:cs="Arial"/>
          <w:sz w:val="22"/>
          <w:szCs w:val="22"/>
        </w:rPr>
        <w:t xml:space="preserve">in the model </w:t>
      </w:r>
      <w:r w:rsidR="00042746">
        <w:rPr>
          <w:rFonts w:ascii="Arial" w:hAnsi="Arial" w:cs="Arial"/>
          <w:sz w:val="22"/>
          <w:szCs w:val="22"/>
        </w:rPr>
        <w:t xml:space="preserve">using a stress potential controlled, total strain hardening plastic model subject to a Von Mises yield criterion for a continuum formulation. Stress strain characteristics were set to match the material properties shown in Table 1 with a dynamic strain rate amplification factor of 1.1. </w:t>
      </w:r>
      <w:r w:rsidR="00F70961">
        <w:rPr>
          <w:rFonts w:ascii="Arial" w:hAnsi="Arial" w:cs="Arial"/>
          <w:sz w:val="22"/>
          <w:szCs w:val="22"/>
        </w:rPr>
        <w:t>Strain rate effects for explosive dynamic loading range between 10</w:t>
      </w:r>
      <w:r w:rsidR="00F70961">
        <w:rPr>
          <w:rFonts w:ascii="Arial" w:hAnsi="Arial" w:cs="Arial"/>
          <w:sz w:val="22"/>
          <w:szCs w:val="22"/>
          <w:vertAlign w:val="superscript"/>
        </w:rPr>
        <w:t>1</w:t>
      </w:r>
      <w:r w:rsidR="00F70961">
        <w:rPr>
          <w:rFonts w:ascii="Arial" w:hAnsi="Arial" w:cs="Arial"/>
          <w:sz w:val="22"/>
          <w:szCs w:val="22"/>
        </w:rPr>
        <w:t>s</w:t>
      </w:r>
      <w:r w:rsidR="00F70961">
        <w:rPr>
          <w:rFonts w:ascii="Arial" w:hAnsi="Arial" w:cs="Arial"/>
          <w:sz w:val="22"/>
          <w:szCs w:val="22"/>
          <w:vertAlign w:val="superscript"/>
        </w:rPr>
        <w:t>-1</w:t>
      </w:r>
      <w:r w:rsidR="00F70961">
        <w:rPr>
          <w:rFonts w:ascii="Arial" w:hAnsi="Arial" w:cs="Arial"/>
          <w:sz w:val="22"/>
          <w:szCs w:val="22"/>
        </w:rPr>
        <w:t xml:space="preserve"> and </w:t>
      </w:r>
      <w:r w:rsidR="00F70961">
        <w:rPr>
          <w:rFonts w:ascii="Arial" w:hAnsi="Arial" w:cs="Arial"/>
          <w:sz w:val="22"/>
          <w:szCs w:val="22"/>
        </w:rPr>
        <w:t>10</w:t>
      </w:r>
      <w:r w:rsidR="00F70961">
        <w:rPr>
          <w:rFonts w:ascii="Arial" w:hAnsi="Arial" w:cs="Arial"/>
          <w:sz w:val="22"/>
          <w:szCs w:val="22"/>
          <w:vertAlign w:val="superscript"/>
        </w:rPr>
        <w:t>6</w:t>
      </w:r>
      <w:r w:rsidR="00F70961">
        <w:rPr>
          <w:rFonts w:ascii="Arial" w:hAnsi="Arial" w:cs="Arial"/>
          <w:sz w:val="22"/>
          <w:szCs w:val="22"/>
        </w:rPr>
        <w:t>s</w:t>
      </w:r>
      <w:r w:rsidR="00F70961">
        <w:rPr>
          <w:rFonts w:ascii="Arial" w:hAnsi="Arial" w:cs="Arial"/>
          <w:sz w:val="22"/>
          <w:szCs w:val="22"/>
          <w:vertAlign w:val="superscript"/>
        </w:rPr>
        <w:t>-1</w:t>
      </w:r>
      <w:r w:rsidR="00F70961">
        <w:rPr>
          <w:rFonts w:ascii="Arial" w:hAnsi="Arial" w:cs="Arial"/>
          <w:sz w:val="22"/>
          <w:szCs w:val="22"/>
        </w:rPr>
        <w:t xml:space="preserve">. Blast waves in air induce structural strain rates typically </w:t>
      </w:r>
      <w:r w:rsidR="00EE29B6">
        <w:rPr>
          <w:rFonts w:ascii="Arial" w:hAnsi="Arial" w:cs="Arial"/>
          <w:sz w:val="22"/>
          <w:szCs w:val="22"/>
        </w:rPr>
        <w:t>with</w:t>
      </w:r>
      <w:r w:rsidR="00F70961">
        <w:rPr>
          <w:rFonts w:ascii="Arial" w:hAnsi="Arial" w:cs="Arial"/>
          <w:sz w:val="22"/>
          <w:szCs w:val="22"/>
        </w:rPr>
        <w:t xml:space="preserve">in the range of </w:t>
      </w:r>
      <w:r w:rsidR="00F70961">
        <w:rPr>
          <w:rFonts w:ascii="Arial" w:hAnsi="Arial" w:cs="Arial"/>
          <w:sz w:val="22"/>
          <w:szCs w:val="22"/>
        </w:rPr>
        <w:t>10</w:t>
      </w:r>
      <w:r w:rsidR="00F70961">
        <w:rPr>
          <w:rFonts w:ascii="Arial" w:hAnsi="Arial" w:cs="Arial"/>
          <w:sz w:val="22"/>
          <w:szCs w:val="22"/>
          <w:vertAlign w:val="superscript"/>
        </w:rPr>
        <w:t>1</w:t>
      </w:r>
      <w:r w:rsidR="00F70961">
        <w:rPr>
          <w:rFonts w:ascii="Arial" w:hAnsi="Arial" w:cs="Arial"/>
          <w:sz w:val="22"/>
          <w:szCs w:val="22"/>
        </w:rPr>
        <w:t>s</w:t>
      </w:r>
      <w:r w:rsidR="00F70961">
        <w:rPr>
          <w:rFonts w:ascii="Arial" w:hAnsi="Arial" w:cs="Arial"/>
          <w:sz w:val="22"/>
          <w:szCs w:val="22"/>
          <w:vertAlign w:val="superscript"/>
        </w:rPr>
        <w:t>-1</w:t>
      </w:r>
      <w:r w:rsidR="00F70961">
        <w:rPr>
          <w:rFonts w:ascii="Arial" w:hAnsi="Arial" w:cs="Arial"/>
          <w:sz w:val="22"/>
          <w:szCs w:val="22"/>
        </w:rPr>
        <w:t xml:space="preserve"> to </w:t>
      </w:r>
      <w:r w:rsidR="00F70961">
        <w:rPr>
          <w:rFonts w:ascii="Arial" w:hAnsi="Arial" w:cs="Arial"/>
          <w:sz w:val="22"/>
          <w:szCs w:val="22"/>
        </w:rPr>
        <w:t>10</w:t>
      </w:r>
      <w:r w:rsidR="00F70961" w:rsidRPr="00F70961">
        <w:rPr>
          <w:rFonts w:ascii="Arial" w:hAnsi="Arial" w:cs="Arial"/>
          <w:sz w:val="22"/>
          <w:szCs w:val="22"/>
          <w:vertAlign w:val="superscript"/>
        </w:rPr>
        <w:t>3</w:t>
      </w:r>
      <w:r w:rsidR="00F70961">
        <w:rPr>
          <w:rFonts w:ascii="Arial" w:hAnsi="Arial" w:cs="Arial"/>
          <w:sz w:val="22"/>
          <w:szCs w:val="22"/>
        </w:rPr>
        <w:t>s</w:t>
      </w:r>
      <w:r w:rsidR="00F70961">
        <w:rPr>
          <w:rFonts w:ascii="Arial" w:hAnsi="Arial" w:cs="Arial"/>
          <w:sz w:val="22"/>
          <w:szCs w:val="22"/>
          <w:vertAlign w:val="superscript"/>
        </w:rPr>
        <w:t>-1</w:t>
      </w:r>
      <w:r w:rsidR="00F70961">
        <w:rPr>
          <w:rFonts w:ascii="Arial" w:hAnsi="Arial" w:cs="Arial"/>
          <w:sz w:val="22"/>
          <w:szCs w:val="22"/>
        </w:rPr>
        <w:t xml:space="preserve"> with higher values appropriate to hypervelocity hydrodynamic impacts. </w:t>
      </w:r>
      <w:r w:rsidR="000B0F54">
        <w:rPr>
          <w:rFonts w:ascii="Arial" w:hAnsi="Arial" w:cs="Arial"/>
          <w:sz w:val="22"/>
          <w:szCs w:val="22"/>
        </w:rPr>
        <w:t>L</w:t>
      </w:r>
      <w:r w:rsidR="00F70961">
        <w:rPr>
          <w:rFonts w:ascii="Arial" w:hAnsi="Arial" w:cs="Arial"/>
          <w:sz w:val="22"/>
          <w:szCs w:val="22"/>
        </w:rPr>
        <w:t xml:space="preserve">ong duration </w:t>
      </w:r>
      <w:r w:rsidR="000B0F54">
        <w:rPr>
          <w:rFonts w:ascii="Arial" w:hAnsi="Arial" w:cs="Arial"/>
          <w:sz w:val="22"/>
          <w:szCs w:val="22"/>
        </w:rPr>
        <w:t>blast</w:t>
      </w:r>
      <w:r w:rsidR="00F70961">
        <w:rPr>
          <w:rFonts w:ascii="Arial" w:hAnsi="Arial" w:cs="Arial"/>
          <w:sz w:val="22"/>
          <w:szCs w:val="22"/>
        </w:rPr>
        <w:t xml:space="preserve"> </w:t>
      </w:r>
      <w:r w:rsidR="00EE29B6">
        <w:rPr>
          <w:rFonts w:ascii="Arial" w:hAnsi="Arial" w:cs="Arial"/>
          <w:sz w:val="22"/>
          <w:szCs w:val="22"/>
        </w:rPr>
        <w:t xml:space="preserve">loads </w:t>
      </w:r>
      <w:r w:rsidR="00F70961">
        <w:rPr>
          <w:rFonts w:ascii="Arial" w:hAnsi="Arial" w:cs="Arial"/>
          <w:sz w:val="22"/>
          <w:szCs w:val="22"/>
        </w:rPr>
        <w:t xml:space="preserve">presented in this paper </w:t>
      </w:r>
      <w:r w:rsidR="000B0F54">
        <w:rPr>
          <w:rFonts w:ascii="Arial" w:hAnsi="Arial" w:cs="Arial"/>
          <w:sz w:val="22"/>
          <w:szCs w:val="22"/>
        </w:rPr>
        <w:t xml:space="preserve">induced strain rates in the region of </w:t>
      </w:r>
      <w:r w:rsidR="000B0F54">
        <w:rPr>
          <w:rFonts w:ascii="Arial" w:hAnsi="Arial" w:cs="Arial"/>
          <w:sz w:val="22"/>
          <w:szCs w:val="22"/>
        </w:rPr>
        <w:t>10</w:t>
      </w:r>
      <w:r w:rsidR="000B0F54">
        <w:rPr>
          <w:rFonts w:ascii="Arial" w:hAnsi="Arial" w:cs="Arial"/>
          <w:sz w:val="22"/>
          <w:szCs w:val="22"/>
          <w:vertAlign w:val="superscript"/>
        </w:rPr>
        <w:t>2</w:t>
      </w:r>
      <w:r w:rsidR="000B0F54">
        <w:rPr>
          <w:rFonts w:ascii="Arial" w:hAnsi="Arial" w:cs="Arial"/>
          <w:sz w:val="22"/>
          <w:szCs w:val="22"/>
        </w:rPr>
        <w:t>s</w:t>
      </w:r>
      <w:r w:rsidR="000B0F54">
        <w:rPr>
          <w:rFonts w:ascii="Arial" w:hAnsi="Arial" w:cs="Arial"/>
          <w:sz w:val="22"/>
          <w:szCs w:val="22"/>
          <w:vertAlign w:val="superscript"/>
        </w:rPr>
        <w:t>-1</w:t>
      </w:r>
      <w:r w:rsidR="000B0F54">
        <w:rPr>
          <w:rFonts w:ascii="Arial" w:hAnsi="Arial" w:cs="Arial"/>
          <w:sz w:val="22"/>
          <w:szCs w:val="22"/>
        </w:rPr>
        <w:t>. In this performance envelope the aluminium alloy is predominantly strain rate insensitive</w:t>
      </w:r>
      <w:r w:rsidR="00EE29B6">
        <w:rPr>
          <w:rFonts w:ascii="Arial" w:hAnsi="Arial" w:cs="Arial"/>
          <w:sz w:val="22"/>
          <w:szCs w:val="22"/>
        </w:rPr>
        <w:t xml:space="preserve"> [21]</w:t>
      </w:r>
      <w:r w:rsidR="000B0F54">
        <w:rPr>
          <w:rFonts w:ascii="Arial" w:hAnsi="Arial" w:cs="Arial"/>
          <w:sz w:val="22"/>
          <w:szCs w:val="22"/>
        </w:rPr>
        <w:t xml:space="preserve">. Quasi-static strain rate amplifiers of between 1.0 and 1.1 are appropriate depending on conservatism. In the absence of experimental experience, </w:t>
      </w:r>
      <w:r w:rsidR="00EE29B6">
        <w:rPr>
          <w:rFonts w:ascii="Arial" w:hAnsi="Arial" w:cs="Arial"/>
          <w:sz w:val="22"/>
          <w:szCs w:val="22"/>
        </w:rPr>
        <w:t>analysts</w:t>
      </w:r>
      <w:r w:rsidR="000B0F54">
        <w:rPr>
          <w:rFonts w:ascii="Arial" w:hAnsi="Arial" w:cs="Arial"/>
          <w:sz w:val="22"/>
          <w:szCs w:val="22"/>
        </w:rPr>
        <w:t xml:space="preserve"> se</w:t>
      </w:r>
      <w:r w:rsidR="00EE29B6">
        <w:rPr>
          <w:rFonts w:ascii="Arial" w:hAnsi="Arial" w:cs="Arial"/>
          <w:sz w:val="22"/>
          <w:szCs w:val="22"/>
        </w:rPr>
        <w:t>lec</w:t>
      </w:r>
      <w:r w:rsidR="000B0F54">
        <w:rPr>
          <w:rFonts w:ascii="Arial" w:hAnsi="Arial" w:cs="Arial"/>
          <w:sz w:val="22"/>
          <w:szCs w:val="22"/>
        </w:rPr>
        <w:t>t a value of 1.0</w:t>
      </w:r>
      <w:r w:rsidR="00EE29B6">
        <w:rPr>
          <w:rFonts w:ascii="Arial" w:hAnsi="Arial" w:cs="Arial"/>
          <w:sz w:val="22"/>
          <w:szCs w:val="22"/>
        </w:rPr>
        <w:t xml:space="preserve"> [7]</w:t>
      </w:r>
      <w:r w:rsidR="000B0F54">
        <w:rPr>
          <w:rFonts w:ascii="Arial" w:hAnsi="Arial" w:cs="Arial"/>
          <w:sz w:val="22"/>
          <w:szCs w:val="22"/>
        </w:rPr>
        <w:t xml:space="preserve">; however, it has been found by experience this value is overly conservative and 1.1 is more accurate for </w:t>
      </w:r>
      <w:r w:rsidR="00EE29B6">
        <w:rPr>
          <w:rFonts w:ascii="Arial" w:hAnsi="Arial" w:cs="Arial"/>
          <w:sz w:val="22"/>
          <w:szCs w:val="22"/>
        </w:rPr>
        <w:t>aluminium alloys [22]</w:t>
      </w:r>
      <w:r w:rsidR="000B0F54">
        <w:rPr>
          <w:rFonts w:ascii="Arial" w:hAnsi="Arial" w:cs="Arial"/>
          <w:sz w:val="22"/>
          <w:szCs w:val="22"/>
        </w:rPr>
        <w:t>.</w:t>
      </w:r>
      <w:r w:rsidR="00F70961">
        <w:rPr>
          <w:rFonts w:ascii="Arial" w:hAnsi="Arial" w:cs="Arial"/>
          <w:sz w:val="22"/>
          <w:szCs w:val="22"/>
        </w:rPr>
        <w:t xml:space="preserve"> </w:t>
      </w:r>
      <w:r w:rsidR="00B33674">
        <w:rPr>
          <w:rFonts w:ascii="Arial" w:hAnsi="Arial" w:cs="Arial"/>
          <w:sz w:val="22"/>
          <w:szCs w:val="22"/>
        </w:rPr>
        <w:t xml:space="preserve">Monolithic full fixity was applied at the shell to base plate connection; representing </w:t>
      </w:r>
      <w:r w:rsidR="00626356">
        <w:rPr>
          <w:rFonts w:ascii="Arial" w:hAnsi="Arial" w:cs="Arial"/>
          <w:sz w:val="22"/>
          <w:szCs w:val="22"/>
        </w:rPr>
        <w:t xml:space="preserve">standard </w:t>
      </w:r>
      <w:r w:rsidR="00B33674">
        <w:rPr>
          <w:rFonts w:ascii="Arial" w:hAnsi="Arial" w:cs="Arial"/>
          <w:sz w:val="22"/>
          <w:szCs w:val="22"/>
        </w:rPr>
        <w:t xml:space="preserve">detailing for wind load resistance.  </w:t>
      </w:r>
    </w:p>
    <w:p w:rsidR="00B46F3F" w:rsidRDefault="00B33674" w:rsidP="00B46F3F">
      <w:pPr>
        <w:spacing w:before="120" w:line="480" w:lineRule="auto"/>
        <w:jc w:val="both"/>
        <w:rPr>
          <w:rFonts w:ascii="Arial" w:hAnsi="Arial" w:cs="Arial"/>
          <w:sz w:val="22"/>
          <w:szCs w:val="22"/>
        </w:rPr>
      </w:pPr>
      <w:r>
        <w:rPr>
          <w:rFonts w:ascii="Arial" w:hAnsi="Arial" w:cs="Arial"/>
          <w:sz w:val="22"/>
          <w:szCs w:val="22"/>
        </w:rPr>
        <w:tab/>
        <w:t xml:space="preserve">To model the temporal load response of the cylinder, results from each flush mounted pressure gauge </w:t>
      </w:r>
      <w:r w:rsidR="00B12DA3">
        <w:rPr>
          <w:rFonts w:ascii="Arial" w:hAnsi="Arial" w:cs="Arial"/>
          <w:sz w:val="22"/>
          <w:szCs w:val="22"/>
        </w:rPr>
        <w:t>(</w:t>
      </w:r>
      <w:r w:rsidR="00626356">
        <w:rPr>
          <w:rFonts w:ascii="Arial" w:hAnsi="Arial" w:cs="Arial"/>
          <w:sz w:val="22"/>
          <w:szCs w:val="22"/>
        </w:rPr>
        <w:t xml:space="preserve">PIST 1 to PIST 5 </w:t>
      </w:r>
      <w:r w:rsidR="00B12DA3">
        <w:rPr>
          <w:rFonts w:ascii="Arial" w:hAnsi="Arial" w:cs="Arial"/>
          <w:sz w:val="22"/>
          <w:szCs w:val="22"/>
        </w:rPr>
        <w:t>shown in Figure 4) were</w:t>
      </w:r>
      <w:r>
        <w:rPr>
          <w:rFonts w:ascii="Arial" w:hAnsi="Arial" w:cs="Arial"/>
          <w:sz w:val="22"/>
          <w:szCs w:val="22"/>
        </w:rPr>
        <w:t xml:space="preserve"> </w:t>
      </w:r>
      <w:r w:rsidR="00E42C33">
        <w:rPr>
          <w:rFonts w:ascii="Arial" w:hAnsi="Arial" w:cs="Arial"/>
          <w:sz w:val="22"/>
          <w:szCs w:val="22"/>
        </w:rPr>
        <w:t xml:space="preserve">accurately </w:t>
      </w:r>
      <w:r>
        <w:rPr>
          <w:rFonts w:ascii="Arial" w:hAnsi="Arial" w:cs="Arial"/>
          <w:sz w:val="22"/>
          <w:szCs w:val="22"/>
        </w:rPr>
        <w:t xml:space="preserve">remapped </w:t>
      </w:r>
      <w:r w:rsidR="00F25070">
        <w:rPr>
          <w:rFonts w:ascii="Arial" w:hAnsi="Arial" w:cs="Arial"/>
          <w:sz w:val="22"/>
          <w:szCs w:val="22"/>
        </w:rPr>
        <w:t>to</w:t>
      </w:r>
      <w:r w:rsidR="00B12DA3">
        <w:rPr>
          <w:rFonts w:ascii="Arial" w:hAnsi="Arial" w:cs="Arial"/>
          <w:sz w:val="22"/>
          <w:szCs w:val="22"/>
        </w:rPr>
        <w:t xml:space="preserve"> the finite element model using sequenced </w:t>
      </w:r>
      <w:r w:rsidR="009C5490">
        <w:rPr>
          <w:rFonts w:ascii="Arial" w:hAnsi="Arial" w:cs="Arial"/>
          <w:sz w:val="22"/>
          <w:szCs w:val="22"/>
        </w:rPr>
        <w:t>pressure-time</w:t>
      </w:r>
      <w:r w:rsidR="00E42C33">
        <w:rPr>
          <w:rFonts w:ascii="Arial" w:hAnsi="Arial" w:cs="Arial"/>
          <w:sz w:val="22"/>
          <w:szCs w:val="22"/>
        </w:rPr>
        <w:t xml:space="preserve"> </w:t>
      </w:r>
      <w:r w:rsidR="00B12DA3">
        <w:rPr>
          <w:rFonts w:ascii="Arial" w:hAnsi="Arial" w:cs="Arial"/>
          <w:sz w:val="22"/>
          <w:szCs w:val="22"/>
        </w:rPr>
        <w:t>load curves</w:t>
      </w:r>
      <w:r>
        <w:rPr>
          <w:rFonts w:ascii="Arial" w:hAnsi="Arial" w:cs="Arial"/>
          <w:sz w:val="22"/>
          <w:szCs w:val="22"/>
        </w:rPr>
        <w:t xml:space="preserve">. Pressure histories from adjacent quadrant gauges were </w:t>
      </w:r>
      <w:r w:rsidR="00B12DA3">
        <w:rPr>
          <w:rFonts w:ascii="Arial" w:hAnsi="Arial" w:cs="Arial"/>
          <w:sz w:val="22"/>
          <w:szCs w:val="22"/>
        </w:rPr>
        <w:t>parsed</w:t>
      </w:r>
      <w:r>
        <w:rPr>
          <w:rFonts w:ascii="Arial" w:hAnsi="Arial" w:cs="Arial"/>
          <w:sz w:val="22"/>
          <w:szCs w:val="22"/>
        </w:rPr>
        <w:t xml:space="preserve"> </w:t>
      </w:r>
      <w:r w:rsidR="00B12DA3">
        <w:rPr>
          <w:rFonts w:ascii="Arial" w:hAnsi="Arial" w:cs="Arial"/>
          <w:sz w:val="22"/>
          <w:szCs w:val="22"/>
        </w:rPr>
        <w:t xml:space="preserve">and amalgamated </w:t>
      </w:r>
      <w:r>
        <w:rPr>
          <w:rFonts w:ascii="Arial" w:hAnsi="Arial" w:cs="Arial"/>
          <w:sz w:val="22"/>
          <w:szCs w:val="22"/>
        </w:rPr>
        <w:t xml:space="preserve">using a tapering, quadratic surface field variation preventing any step change </w:t>
      </w:r>
      <w:r w:rsidR="00B12DA3">
        <w:rPr>
          <w:rFonts w:ascii="Arial" w:hAnsi="Arial" w:cs="Arial"/>
          <w:sz w:val="22"/>
          <w:szCs w:val="22"/>
        </w:rPr>
        <w:t>unrepresentative of the</w:t>
      </w:r>
      <w:r w:rsidR="00F25070">
        <w:rPr>
          <w:rFonts w:ascii="Arial" w:hAnsi="Arial" w:cs="Arial"/>
          <w:sz w:val="22"/>
          <w:szCs w:val="22"/>
        </w:rPr>
        <w:t xml:space="preserve"> diffracted</w:t>
      </w:r>
      <w:r w:rsidR="00B12DA3">
        <w:rPr>
          <w:rFonts w:ascii="Arial" w:hAnsi="Arial" w:cs="Arial"/>
          <w:sz w:val="22"/>
          <w:szCs w:val="22"/>
        </w:rPr>
        <w:t xml:space="preserve"> flow field. The use of recorded pressures from the shell surface </w:t>
      </w:r>
      <w:r w:rsidR="00E42C33">
        <w:rPr>
          <w:rFonts w:ascii="Arial" w:hAnsi="Arial" w:cs="Arial"/>
          <w:sz w:val="22"/>
          <w:szCs w:val="22"/>
        </w:rPr>
        <w:t>negated</w:t>
      </w:r>
      <w:r w:rsidR="00B12DA3">
        <w:rPr>
          <w:rFonts w:ascii="Arial" w:hAnsi="Arial" w:cs="Arial"/>
          <w:sz w:val="22"/>
          <w:szCs w:val="22"/>
        </w:rPr>
        <w:t xml:space="preserve"> the </w:t>
      </w:r>
      <w:r w:rsidR="00E42C33">
        <w:rPr>
          <w:rFonts w:ascii="Arial" w:hAnsi="Arial" w:cs="Arial"/>
          <w:sz w:val="22"/>
          <w:szCs w:val="22"/>
        </w:rPr>
        <w:t>standard analytical approach</w:t>
      </w:r>
      <w:r w:rsidR="00B12DA3">
        <w:rPr>
          <w:rFonts w:ascii="Arial" w:hAnsi="Arial" w:cs="Arial"/>
          <w:sz w:val="22"/>
          <w:szCs w:val="22"/>
        </w:rPr>
        <w:t xml:space="preserve"> to use an approximated or ‘best guess’ global drag force modified by a coefficient multiplier, C</w:t>
      </w:r>
      <w:r w:rsidR="00B12DA3" w:rsidRPr="00B12DA3">
        <w:rPr>
          <w:rFonts w:ascii="Arial" w:hAnsi="Arial" w:cs="Arial"/>
          <w:sz w:val="22"/>
          <w:szCs w:val="22"/>
          <w:vertAlign w:val="subscript"/>
        </w:rPr>
        <w:t>D</w:t>
      </w:r>
      <w:r w:rsidR="00B12DA3">
        <w:rPr>
          <w:rFonts w:ascii="Arial" w:hAnsi="Arial" w:cs="Arial"/>
          <w:sz w:val="22"/>
          <w:szCs w:val="22"/>
        </w:rPr>
        <w:t>. The effects of flow stagnation, clearing and diffraction were automatically included. Figures 9 to 11 show the pressure history for gauges PIST 1 (front face) to PIST 5 (rear face) pertaining to each of the three vessels</w:t>
      </w:r>
      <w:r w:rsidR="00E42C33">
        <w:rPr>
          <w:rFonts w:ascii="Arial" w:hAnsi="Arial" w:cs="Arial"/>
          <w:sz w:val="22"/>
          <w:szCs w:val="22"/>
        </w:rPr>
        <w:t xml:space="preserve"> and fill states</w:t>
      </w:r>
      <w:r w:rsidR="00B12DA3">
        <w:rPr>
          <w:rFonts w:ascii="Arial" w:hAnsi="Arial" w:cs="Arial"/>
          <w:sz w:val="22"/>
          <w:szCs w:val="22"/>
        </w:rPr>
        <w:t xml:space="preserve">. Figure 9 depicts a time separated arrival of the shock wave graduated from full reflected pressure to free field overpressure and </w:t>
      </w:r>
      <w:r w:rsidR="00F25070">
        <w:rPr>
          <w:rFonts w:ascii="Arial" w:hAnsi="Arial" w:cs="Arial"/>
          <w:sz w:val="22"/>
          <w:szCs w:val="22"/>
        </w:rPr>
        <w:t>below</w:t>
      </w:r>
      <w:r w:rsidR="00F9060D">
        <w:rPr>
          <w:rFonts w:ascii="Arial" w:hAnsi="Arial" w:cs="Arial"/>
          <w:sz w:val="22"/>
          <w:szCs w:val="22"/>
        </w:rPr>
        <w:t xml:space="preserve"> at the rear </w:t>
      </w:r>
      <w:r w:rsidR="00F25070">
        <w:rPr>
          <w:rFonts w:ascii="Arial" w:hAnsi="Arial" w:cs="Arial"/>
          <w:sz w:val="22"/>
          <w:szCs w:val="22"/>
        </w:rPr>
        <w:t xml:space="preserve">cylinder </w:t>
      </w:r>
      <w:r w:rsidR="00F9060D">
        <w:rPr>
          <w:rFonts w:ascii="Arial" w:hAnsi="Arial" w:cs="Arial"/>
          <w:sz w:val="22"/>
          <w:szCs w:val="22"/>
        </w:rPr>
        <w:t>face</w:t>
      </w:r>
      <w:r w:rsidR="00B12DA3">
        <w:rPr>
          <w:rFonts w:ascii="Arial" w:hAnsi="Arial" w:cs="Arial"/>
          <w:sz w:val="22"/>
          <w:szCs w:val="22"/>
        </w:rPr>
        <w:t xml:space="preserve">. A general </w:t>
      </w:r>
      <w:r w:rsidR="00E42C33">
        <w:rPr>
          <w:rFonts w:ascii="Arial" w:hAnsi="Arial" w:cs="Arial"/>
          <w:sz w:val="22"/>
          <w:szCs w:val="22"/>
        </w:rPr>
        <w:lastRenderedPageBreak/>
        <w:t xml:space="preserve">Friedlander </w:t>
      </w:r>
      <w:r w:rsidR="00B12DA3">
        <w:rPr>
          <w:rFonts w:ascii="Arial" w:hAnsi="Arial" w:cs="Arial"/>
          <w:sz w:val="22"/>
          <w:szCs w:val="22"/>
        </w:rPr>
        <w:t>decay profile is evident with</w:t>
      </w:r>
      <w:r w:rsidR="00D21FE3">
        <w:rPr>
          <w:rFonts w:ascii="Arial" w:hAnsi="Arial" w:cs="Arial"/>
          <w:sz w:val="22"/>
          <w:szCs w:val="22"/>
        </w:rPr>
        <w:t xml:space="preserve"> increasing</w:t>
      </w:r>
      <w:r w:rsidR="00B12DA3">
        <w:rPr>
          <w:rFonts w:ascii="Arial" w:hAnsi="Arial" w:cs="Arial"/>
          <w:sz w:val="22"/>
          <w:szCs w:val="22"/>
        </w:rPr>
        <w:t xml:space="preserve"> time. </w:t>
      </w:r>
      <w:r w:rsidR="00F9060D">
        <w:rPr>
          <w:rFonts w:ascii="Arial" w:hAnsi="Arial" w:cs="Arial"/>
          <w:sz w:val="22"/>
          <w:szCs w:val="22"/>
        </w:rPr>
        <w:t xml:space="preserve">By contrast, </w:t>
      </w:r>
      <w:r w:rsidR="00D21FE3">
        <w:rPr>
          <w:rFonts w:ascii="Arial" w:hAnsi="Arial" w:cs="Arial"/>
          <w:sz w:val="22"/>
          <w:szCs w:val="22"/>
        </w:rPr>
        <w:t xml:space="preserve">Figures 10 and 11 highlight a strong oscillatory response as a function of material ringing and </w:t>
      </w:r>
      <w:r w:rsidR="00193A58">
        <w:rPr>
          <w:rFonts w:ascii="Arial" w:hAnsi="Arial" w:cs="Arial"/>
          <w:sz w:val="22"/>
          <w:szCs w:val="22"/>
        </w:rPr>
        <w:t xml:space="preserve">fluid </w:t>
      </w:r>
      <w:r w:rsidR="00D21FE3">
        <w:rPr>
          <w:rFonts w:ascii="Arial" w:hAnsi="Arial" w:cs="Arial"/>
          <w:sz w:val="22"/>
          <w:szCs w:val="22"/>
        </w:rPr>
        <w:t>damping</w:t>
      </w:r>
      <w:r w:rsidR="00E42C33">
        <w:rPr>
          <w:rFonts w:ascii="Arial" w:hAnsi="Arial" w:cs="Arial"/>
          <w:sz w:val="22"/>
          <w:szCs w:val="22"/>
        </w:rPr>
        <w:t xml:space="preserve">; global structural behaviour now dominating local plate buckling effects. </w:t>
      </w:r>
      <w:r w:rsidR="00193A58">
        <w:rPr>
          <w:rFonts w:ascii="Arial" w:hAnsi="Arial" w:cs="Arial"/>
          <w:sz w:val="22"/>
          <w:szCs w:val="22"/>
        </w:rPr>
        <w:t>It</w:t>
      </w:r>
      <w:r w:rsidR="00D21FE3">
        <w:rPr>
          <w:rFonts w:ascii="Arial" w:hAnsi="Arial" w:cs="Arial"/>
          <w:sz w:val="22"/>
          <w:szCs w:val="22"/>
        </w:rPr>
        <w:t xml:space="preserve"> was not </w:t>
      </w:r>
      <w:r w:rsidR="00E42C33">
        <w:rPr>
          <w:rFonts w:ascii="Arial" w:hAnsi="Arial" w:cs="Arial"/>
          <w:sz w:val="22"/>
          <w:szCs w:val="22"/>
        </w:rPr>
        <w:t>possible to include</w:t>
      </w:r>
      <w:r w:rsidR="00193A58">
        <w:rPr>
          <w:rFonts w:ascii="Arial" w:hAnsi="Arial" w:cs="Arial"/>
          <w:sz w:val="22"/>
          <w:szCs w:val="22"/>
        </w:rPr>
        <w:t xml:space="preserve"> dynamic fluid translation and sloshing in the numerical model</w:t>
      </w:r>
      <w:r w:rsidR="00C37A33">
        <w:rPr>
          <w:rFonts w:ascii="Arial" w:hAnsi="Arial" w:cs="Arial"/>
          <w:sz w:val="22"/>
          <w:szCs w:val="22"/>
        </w:rPr>
        <w:t xml:space="preserve">. An </w:t>
      </w:r>
      <w:r w:rsidR="00D21FE3">
        <w:rPr>
          <w:rFonts w:ascii="Arial" w:hAnsi="Arial" w:cs="Arial"/>
          <w:sz w:val="22"/>
          <w:szCs w:val="22"/>
        </w:rPr>
        <w:t xml:space="preserve">adjustment for </w:t>
      </w:r>
      <w:r w:rsidR="00F6373C">
        <w:rPr>
          <w:rFonts w:ascii="Arial" w:hAnsi="Arial" w:cs="Arial"/>
          <w:sz w:val="22"/>
          <w:szCs w:val="22"/>
        </w:rPr>
        <w:t xml:space="preserve">mass </w:t>
      </w:r>
      <w:r w:rsidR="00D21FE3">
        <w:rPr>
          <w:rFonts w:ascii="Arial" w:hAnsi="Arial" w:cs="Arial"/>
          <w:sz w:val="22"/>
          <w:szCs w:val="22"/>
        </w:rPr>
        <w:t xml:space="preserve">fluid damping and </w:t>
      </w:r>
      <w:r w:rsidR="00F6373C">
        <w:rPr>
          <w:rFonts w:ascii="Arial" w:hAnsi="Arial" w:cs="Arial"/>
          <w:sz w:val="22"/>
          <w:szCs w:val="22"/>
        </w:rPr>
        <w:t xml:space="preserve">internal </w:t>
      </w:r>
      <w:r w:rsidR="00D21FE3">
        <w:rPr>
          <w:rFonts w:ascii="Arial" w:hAnsi="Arial" w:cs="Arial"/>
          <w:sz w:val="22"/>
          <w:szCs w:val="22"/>
        </w:rPr>
        <w:t xml:space="preserve">hydrostatic pressure </w:t>
      </w:r>
      <w:r w:rsidR="00F6373C">
        <w:rPr>
          <w:rFonts w:ascii="Arial" w:hAnsi="Arial" w:cs="Arial"/>
          <w:sz w:val="22"/>
          <w:szCs w:val="22"/>
        </w:rPr>
        <w:t xml:space="preserve">effects </w:t>
      </w:r>
      <w:r w:rsidR="00D21FE3">
        <w:rPr>
          <w:rFonts w:ascii="Arial" w:hAnsi="Arial" w:cs="Arial"/>
          <w:sz w:val="22"/>
          <w:szCs w:val="22"/>
        </w:rPr>
        <w:t>on the shell</w:t>
      </w:r>
      <w:r w:rsidR="00E42C33">
        <w:rPr>
          <w:rFonts w:ascii="Arial" w:hAnsi="Arial" w:cs="Arial"/>
          <w:sz w:val="22"/>
          <w:szCs w:val="22"/>
        </w:rPr>
        <w:t xml:space="preserve"> surface</w:t>
      </w:r>
      <w:r w:rsidR="00D21FE3">
        <w:rPr>
          <w:rFonts w:ascii="Arial" w:hAnsi="Arial" w:cs="Arial"/>
          <w:sz w:val="22"/>
          <w:szCs w:val="22"/>
        </w:rPr>
        <w:t xml:space="preserve"> </w:t>
      </w:r>
      <w:r w:rsidR="00F6373C">
        <w:rPr>
          <w:rFonts w:ascii="Arial" w:hAnsi="Arial" w:cs="Arial"/>
          <w:sz w:val="22"/>
          <w:szCs w:val="22"/>
        </w:rPr>
        <w:t>were</w:t>
      </w:r>
      <w:r w:rsidR="00D21FE3">
        <w:rPr>
          <w:rFonts w:ascii="Arial" w:hAnsi="Arial" w:cs="Arial"/>
          <w:sz w:val="22"/>
          <w:szCs w:val="22"/>
        </w:rPr>
        <w:t xml:space="preserve"> applied </w:t>
      </w:r>
      <w:r w:rsidR="00C37A33">
        <w:rPr>
          <w:rFonts w:ascii="Arial" w:hAnsi="Arial" w:cs="Arial"/>
          <w:sz w:val="22"/>
          <w:szCs w:val="22"/>
        </w:rPr>
        <w:t xml:space="preserve">using a split method of shell density recalculation </w:t>
      </w:r>
      <w:r w:rsidR="00F6373C">
        <w:rPr>
          <w:rFonts w:ascii="Arial" w:hAnsi="Arial" w:cs="Arial"/>
          <w:sz w:val="22"/>
          <w:szCs w:val="22"/>
        </w:rPr>
        <w:t>as a function of</w:t>
      </w:r>
      <w:r w:rsidR="00C37A33">
        <w:rPr>
          <w:rFonts w:ascii="Arial" w:hAnsi="Arial" w:cs="Arial"/>
          <w:sz w:val="22"/>
          <w:szCs w:val="22"/>
        </w:rPr>
        <w:t xml:space="preserve"> fill level</w:t>
      </w:r>
      <w:r w:rsidR="00F6373C">
        <w:rPr>
          <w:rFonts w:ascii="Arial" w:hAnsi="Arial" w:cs="Arial"/>
          <w:sz w:val="22"/>
          <w:szCs w:val="22"/>
        </w:rPr>
        <w:t>; further coupled to internal hydrostatic forces acting normal to the local shell surface</w:t>
      </w:r>
      <w:r w:rsidR="00C37A33">
        <w:rPr>
          <w:rFonts w:ascii="Arial" w:hAnsi="Arial" w:cs="Arial"/>
          <w:sz w:val="22"/>
          <w:szCs w:val="22"/>
        </w:rPr>
        <w:t xml:space="preserve"> providing an efficient solution strategy</w:t>
      </w:r>
      <w:r w:rsidR="00F6373C">
        <w:rPr>
          <w:rFonts w:ascii="Arial" w:hAnsi="Arial" w:cs="Arial"/>
          <w:sz w:val="22"/>
          <w:szCs w:val="22"/>
        </w:rPr>
        <w:t xml:space="preserve"> overall</w:t>
      </w:r>
      <w:r w:rsidR="00D21FE3">
        <w:rPr>
          <w:rFonts w:ascii="Arial" w:hAnsi="Arial" w:cs="Arial"/>
          <w:sz w:val="22"/>
          <w:szCs w:val="22"/>
        </w:rPr>
        <w:t xml:space="preserve">. </w:t>
      </w:r>
      <w:r w:rsidR="008760B7">
        <w:rPr>
          <w:rFonts w:ascii="Arial" w:hAnsi="Arial" w:cs="Arial"/>
          <w:sz w:val="22"/>
          <w:szCs w:val="22"/>
        </w:rPr>
        <w:t xml:space="preserve">Computational </w:t>
      </w:r>
      <w:r w:rsidR="003052A2">
        <w:rPr>
          <w:rFonts w:ascii="Arial" w:hAnsi="Arial" w:cs="Arial"/>
          <w:sz w:val="22"/>
          <w:szCs w:val="22"/>
        </w:rPr>
        <w:t xml:space="preserve">damping </w:t>
      </w:r>
      <w:r w:rsidR="008760B7">
        <w:rPr>
          <w:rFonts w:ascii="Arial" w:hAnsi="Arial" w:cs="Arial"/>
          <w:sz w:val="22"/>
          <w:szCs w:val="22"/>
        </w:rPr>
        <w:t>used</w:t>
      </w:r>
      <w:r w:rsidR="003052A2">
        <w:rPr>
          <w:rFonts w:ascii="Arial" w:hAnsi="Arial" w:cs="Arial"/>
          <w:sz w:val="22"/>
          <w:szCs w:val="22"/>
        </w:rPr>
        <w:t xml:space="preserve"> the Proportional Method or Rayleigh Damping construct; incorporating both viscous modal and hysteretic structural effects. </w:t>
      </w:r>
      <w:r w:rsidR="00B46F3F">
        <w:rPr>
          <w:rFonts w:ascii="Arial" w:hAnsi="Arial" w:cs="Arial"/>
          <w:sz w:val="22"/>
          <w:szCs w:val="22"/>
        </w:rPr>
        <w:t xml:space="preserve">An eigenvalue analysis of each experimental trial configuration with fluid modifier was conducted to determine the mass and stiffness adjustment </w:t>
      </w:r>
      <w:r w:rsidR="00F25070">
        <w:rPr>
          <w:rFonts w:ascii="Arial" w:hAnsi="Arial" w:cs="Arial"/>
          <w:sz w:val="22"/>
          <w:szCs w:val="22"/>
        </w:rPr>
        <w:t>parameters</w:t>
      </w:r>
      <w:r w:rsidR="00B46F3F">
        <w:rPr>
          <w:rFonts w:ascii="Arial" w:hAnsi="Arial" w:cs="Arial"/>
          <w:sz w:val="22"/>
          <w:szCs w:val="22"/>
        </w:rPr>
        <w:t xml:space="preserve">. </w:t>
      </w:r>
      <w:r w:rsidR="001D72DB">
        <w:rPr>
          <w:rFonts w:ascii="Arial" w:hAnsi="Arial" w:cs="Arial"/>
          <w:sz w:val="22"/>
          <w:szCs w:val="22"/>
        </w:rPr>
        <w:t>Metallic structural damping was set at 1% by prior experience [22]. In general terms, f</w:t>
      </w:r>
      <w:r w:rsidR="00B46F3F">
        <w:rPr>
          <w:rFonts w:ascii="Arial" w:hAnsi="Arial" w:cs="Arial"/>
          <w:sz w:val="22"/>
          <w:szCs w:val="22"/>
        </w:rPr>
        <w:t xml:space="preserve">irst peak response due to blast is largely unaffected by damping, particularly long-duration where an overmatching wavelength induces a quasi-static response. </w:t>
      </w:r>
      <w:r w:rsidR="001D72DB">
        <w:rPr>
          <w:rFonts w:ascii="Arial" w:hAnsi="Arial" w:cs="Arial"/>
          <w:sz w:val="22"/>
          <w:szCs w:val="22"/>
        </w:rPr>
        <w:t xml:space="preserve">Damping </w:t>
      </w:r>
      <w:r w:rsidR="009F1253">
        <w:rPr>
          <w:rFonts w:ascii="Arial" w:hAnsi="Arial" w:cs="Arial"/>
          <w:sz w:val="22"/>
          <w:szCs w:val="22"/>
        </w:rPr>
        <w:t xml:space="preserve">effects are evident beyond initial response. </w:t>
      </w:r>
    </w:p>
    <w:p w:rsidR="00137D1F" w:rsidRDefault="001C22D0" w:rsidP="00B46F3F">
      <w:pPr>
        <w:spacing w:before="120" w:line="480" w:lineRule="auto"/>
        <w:ind w:firstLine="720"/>
        <w:jc w:val="both"/>
        <w:rPr>
          <w:rFonts w:ascii="Arial" w:hAnsi="Arial" w:cs="Arial"/>
          <w:sz w:val="22"/>
          <w:szCs w:val="22"/>
        </w:rPr>
      </w:pPr>
      <w:r>
        <w:rPr>
          <w:rFonts w:ascii="Arial" w:hAnsi="Arial" w:cs="Arial"/>
          <w:sz w:val="22"/>
          <w:szCs w:val="22"/>
        </w:rPr>
        <w:t xml:space="preserve">Non-linear solution control was manually integrated in the time domain for implicit dynamics using a LUSAS Fast Solver [23] on eight parallel CPUs with 16GB RAM. Typical solution times were approximately 600 CPU hours. An implicit construct was defined </w:t>
      </w:r>
      <w:r w:rsidR="00075C60">
        <w:rPr>
          <w:rFonts w:ascii="Arial" w:hAnsi="Arial" w:cs="Arial"/>
          <w:sz w:val="22"/>
          <w:szCs w:val="22"/>
        </w:rPr>
        <w:t xml:space="preserve">in LUSAS </w:t>
      </w:r>
      <w:r>
        <w:rPr>
          <w:rFonts w:ascii="Arial" w:hAnsi="Arial" w:cs="Arial"/>
          <w:sz w:val="22"/>
          <w:szCs w:val="22"/>
        </w:rPr>
        <w:t>by consideration of the shock wave loading speed and impact severity (explicit solutions typically reserv</w:t>
      </w:r>
      <w:r w:rsidR="00075C60">
        <w:rPr>
          <w:rFonts w:ascii="Arial" w:hAnsi="Arial" w:cs="Arial"/>
          <w:sz w:val="22"/>
          <w:szCs w:val="22"/>
        </w:rPr>
        <w:t>ed for high velocity projectile impact</w:t>
      </w:r>
      <w:r>
        <w:rPr>
          <w:rFonts w:ascii="Arial" w:hAnsi="Arial" w:cs="Arial"/>
          <w:sz w:val="22"/>
          <w:szCs w:val="22"/>
        </w:rPr>
        <w:t xml:space="preserve"> </w:t>
      </w:r>
      <w:r w:rsidR="00075C60">
        <w:rPr>
          <w:rFonts w:ascii="Arial" w:hAnsi="Arial" w:cs="Arial"/>
          <w:sz w:val="22"/>
          <w:szCs w:val="22"/>
        </w:rPr>
        <w:t xml:space="preserve">above </w:t>
      </w:r>
      <w:r>
        <w:rPr>
          <w:rFonts w:ascii="Arial" w:hAnsi="Arial" w:cs="Arial"/>
          <w:sz w:val="22"/>
          <w:szCs w:val="22"/>
        </w:rPr>
        <w:t xml:space="preserve">Mach speed). </w:t>
      </w:r>
      <w:r w:rsidR="00271A99">
        <w:rPr>
          <w:rFonts w:ascii="Arial" w:hAnsi="Arial" w:cs="Arial"/>
          <w:sz w:val="22"/>
          <w:szCs w:val="22"/>
        </w:rPr>
        <w:t xml:space="preserve">Implicit solution regimes are computationally expensive due to matrix inversion at each time step but are importantly, numerically stable for difficult load cases. </w:t>
      </w:r>
      <w:r w:rsidR="00137D1F">
        <w:rPr>
          <w:rFonts w:ascii="Arial" w:hAnsi="Arial" w:cs="Arial"/>
          <w:sz w:val="22"/>
          <w:szCs w:val="22"/>
        </w:rPr>
        <w:t xml:space="preserve">The Hilber-Hughes-Taylor integration scheme or alpha method was </w:t>
      </w:r>
      <w:r w:rsidR="00B024B8">
        <w:rPr>
          <w:rFonts w:ascii="Arial" w:hAnsi="Arial" w:cs="Arial"/>
          <w:sz w:val="22"/>
          <w:szCs w:val="22"/>
        </w:rPr>
        <w:t>adopted,</w:t>
      </w:r>
      <w:r w:rsidR="00137D1F">
        <w:rPr>
          <w:rFonts w:ascii="Arial" w:hAnsi="Arial" w:cs="Arial"/>
          <w:sz w:val="22"/>
          <w:szCs w:val="22"/>
        </w:rPr>
        <w:t xml:space="preserve"> defined in Equation 2</w:t>
      </w:r>
      <w:r w:rsidR="00075C60">
        <w:rPr>
          <w:rFonts w:ascii="Arial" w:hAnsi="Arial" w:cs="Arial"/>
          <w:sz w:val="22"/>
          <w:szCs w:val="22"/>
        </w:rPr>
        <w:t xml:space="preserve"> as opposed to a Central Difference Method for explicit solutions</w:t>
      </w:r>
      <w:r w:rsidR="00137D1F">
        <w:rPr>
          <w:rFonts w:ascii="Arial" w:hAnsi="Arial" w:cs="Arial"/>
          <w:sz w:val="22"/>
          <w:szCs w:val="22"/>
        </w:rPr>
        <w:t xml:space="preserve">. </w:t>
      </w:r>
      <w:r w:rsidR="00075C60">
        <w:rPr>
          <w:rFonts w:ascii="Arial" w:hAnsi="Arial" w:cs="Arial"/>
          <w:sz w:val="22"/>
          <w:szCs w:val="22"/>
        </w:rPr>
        <w:t xml:space="preserve">Hilber-Hughes-Taylor </w:t>
      </w:r>
      <w:r w:rsidR="00137D1F">
        <w:rPr>
          <w:rFonts w:ascii="Arial" w:hAnsi="Arial" w:cs="Arial"/>
          <w:sz w:val="22"/>
          <w:szCs w:val="22"/>
        </w:rPr>
        <w:t xml:space="preserve">permitted energy dissipation and second order computational accuracy </w:t>
      </w:r>
      <w:r w:rsidR="00075C60">
        <w:rPr>
          <w:rFonts w:ascii="Arial" w:hAnsi="Arial" w:cs="Arial"/>
          <w:sz w:val="22"/>
          <w:szCs w:val="22"/>
        </w:rPr>
        <w:t>across extended time steps incorporating</w:t>
      </w:r>
      <w:r w:rsidR="00137D1F">
        <w:rPr>
          <w:rFonts w:ascii="Arial" w:hAnsi="Arial" w:cs="Arial"/>
          <w:sz w:val="22"/>
          <w:szCs w:val="22"/>
        </w:rPr>
        <w:t xml:space="preserve"> the Newmark </w:t>
      </w:r>
      <w:r w:rsidR="00075C60">
        <w:rPr>
          <w:rFonts w:ascii="Arial" w:hAnsi="Arial" w:cs="Arial"/>
          <w:sz w:val="22"/>
          <w:szCs w:val="22"/>
        </w:rPr>
        <w:t>approach</w:t>
      </w:r>
      <w:r w:rsidR="00137D1F">
        <w:rPr>
          <w:rFonts w:ascii="Arial" w:hAnsi="Arial" w:cs="Arial"/>
          <w:sz w:val="22"/>
          <w:szCs w:val="22"/>
        </w:rPr>
        <w:t xml:space="preserve">.  </w:t>
      </w:r>
    </w:p>
    <w:p w:rsidR="00137D1F" w:rsidRPr="00570C0B" w:rsidRDefault="004B0830" w:rsidP="00137D1F">
      <w:pPr>
        <w:spacing w:before="120" w:line="480" w:lineRule="auto"/>
        <w:ind w:left="1440" w:firstLine="720"/>
        <w:rPr>
          <w:rFonts w:ascii="Arial" w:hAnsi="Arial" w:cs="Arial"/>
          <w:sz w:val="22"/>
          <w:szCs w:val="22"/>
        </w:rPr>
      </w:pPr>
      <m:oMath>
        <m:sSub>
          <m:sSubPr>
            <m:ctrlPr>
              <w:rPr>
                <w:rFonts w:ascii="Cambria Math" w:hAnsi="Cambria Math" w:cs="Arial"/>
                <w:sz w:val="28"/>
                <w:szCs w:val="22"/>
              </w:rPr>
            </m:ctrlPr>
          </m:sSubPr>
          <m:e>
            <m:r>
              <w:rPr>
                <w:rFonts w:ascii="Cambria Math" w:hAnsi="Cambria Math" w:cs="Arial"/>
                <w:sz w:val="28"/>
                <w:szCs w:val="22"/>
              </w:rPr>
              <m:t>V</m:t>
            </m:r>
          </m:e>
          <m:sub>
            <m:r>
              <w:rPr>
                <w:rFonts w:ascii="Cambria Math" w:hAnsi="Cambria Math" w:cs="Arial"/>
                <w:sz w:val="28"/>
                <w:szCs w:val="22"/>
              </w:rPr>
              <m:t>1</m:t>
            </m:r>
          </m:sub>
        </m:sSub>
        <m:r>
          <w:rPr>
            <w:rFonts w:ascii="Cambria Math" w:hAnsi="Cambria Math" w:cs="Arial"/>
            <w:sz w:val="28"/>
            <w:szCs w:val="22"/>
          </w:rPr>
          <m:t>=</m:t>
        </m:r>
        <m:sSub>
          <m:sSubPr>
            <m:ctrlPr>
              <w:rPr>
                <w:rFonts w:ascii="Cambria Math" w:hAnsi="Cambria Math" w:cs="Arial"/>
                <w:i/>
                <w:sz w:val="28"/>
                <w:szCs w:val="22"/>
              </w:rPr>
            </m:ctrlPr>
          </m:sSubPr>
          <m:e>
            <m:r>
              <w:rPr>
                <w:rFonts w:ascii="Cambria Math" w:hAnsi="Cambria Math" w:cs="Arial"/>
                <w:sz w:val="28"/>
                <w:szCs w:val="22"/>
              </w:rPr>
              <m:t>V</m:t>
            </m:r>
          </m:e>
          <m:sub>
            <m:r>
              <w:rPr>
                <w:rFonts w:ascii="Cambria Math" w:hAnsi="Cambria Math" w:cs="Arial"/>
                <w:sz w:val="28"/>
                <w:szCs w:val="22"/>
              </w:rPr>
              <m:t>0</m:t>
            </m:r>
          </m:sub>
        </m:sSub>
        <m:r>
          <w:rPr>
            <w:rFonts w:ascii="Cambria Math" w:hAnsi="Cambria Math" w:cs="Arial"/>
            <w:sz w:val="28"/>
            <w:szCs w:val="22"/>
          </w:rPr>
          <m:t>+[</m:t>
        </m:r>
        <m:d>
          <m:dPr>
            <m:ctrlPr>
              <w:rPr>
                <w:rFonts w:ascii="Cambria Math" w:hAnsi="Cambria Math" w:cs="Arial"/>
                <w:i/>
                <w:sz w:val="28"/>
                <w:szCs w:val="22"/>
              </w:rPr>
            </m:ctrlPr>
          </m:dPr>
          <m:e>
            <m:r>
              <w:rPr>
                <w:rFonts w:ascii="Cambria Math" w:hAnsi="Cambria Math" w:cs="Arial"/>
                <w:sz w:val="28"/>
                <w:szCs w:val="22"/>
              </w:rPr>
              <m:t>1-γ</m:t>
            </m:r>
          </m:e>
        </m:d>
        <m:sSub>
          <m:sSubPr>
            <m:ctrlPr>
              <w:rPr>
                <w:rFonts w:ascii="Cambria Math" w:hAnsi="Cambria Math" w:cs="Arial"/>
                <w:i/>
                <w:sz w:val="28"/>
                <w:szCs w:val="22"/>
              </w:rPr>
            </m:ctrlPr>
          </m:sSubPr>
          <m:e>
            <m:r>
              <w:rPr>
                <w:rFonts w:ascii="Cambria Math" w:hAnsi="Cambria Math" w:cs="Arial"/>
                <w:sz w:val="28"/>
                <w:szCs w:val="22"/>
              </w:rPr>
              <m:t>A</m:t>
            </m:r>
          </m:e>
          <m:sub>
            <m:r>
              <w:rPr>
                <w:rFonts w:ascii="Cambria Math" w:hAnsi="Cambria Math" w:cs="Arial"/>
                <w:sz w:val="28"/>
                <w:szCs w:val="22"/>
              </w:rPr>
              <m:t>0</m:t>
            </m:r>
          </m:sub>
        </m:sSub>
        <m:r>
          <w:rPr>
            <w:rFonts w:ascii="Cambria Math" w:hAnsi="Cambria Math" w:cs="Arial"/>
            <w:sz w:val="28"/>
            <w:szCs w:val="22"/>
          </w:rPr>
          <m:t>+γ</m:t>
        </m:r>
        <m:sSub>
          <m:sSubPr>
            <m:ctrlPr>
              <w:rPr>
                <w:rFonts w:ascii="Cambria Math" w:hAnsi="Cambria Math" w:cs="Arial"/>
                <w:i/>
                <w:sz w:val="28"/>
                <w:szCs w:val="22"/>
              </w:rPr>
            </m:ctrlPr>
          </m:sSubPr>
          <m:e>
            <m:r>
              <w:rPr>
                <w:rFonts w:ascii="Cambria Math" w:hAnsi="Cambria Math" w:cs="Arial"/>
                <w:sz w:val="28"/>
                <w:szCs w:val="22"/>
              </w:rPr>
              <m:t>A</m:t>
            </m:r>
          </m:e>
          <m:sub>
            <m:r>
              <w:rPr>
                <w:rFonts w:ascii="Cambria Math" w:hAnsi="Cambria Math" w:cs="Arial"/>
                <w:sz w:val="28"/>
                <w:szCs w:val="22"/>
              </w:rPr>
              <m:t>1</m:t>
            </m:r>
          </m:sub>
        </m:sSub>
        <m:r>
          <w:rPr>
            <w:rFonts w:ascii="Cambria Math" w:hAnsi="Cambria Math" w:cs="Arial"/>
            <w:sz w:val="28"/>
            <w:szCs w:val="22"/>
          </w:rPr>
          <m:t>]</m:t>
        </m:r>
        <m:sSub>
          <m:sSubPr>
            <m:ctrlPr>
              <w:rPr>
                <w:rFonts w:ascii="Cambria Math" w:hAnsi="Cambria Math" w:cs="Arial"/>
                <w:i/>
                <w:sz w:val="28"/>
                <w:szCs w:val="22"/>
              </w:rPr>
            </m:ctrlPr>
          </m:sSubPr>
          <m:e>
            <m:r>
              <w:rPr>
                <w:rFonts w:ascii="Cambria Math" w:hAnsi="Cambria Math" w:cs="Arial"/>
                <w:sz w:val="28"/>
                <w:szCs w:val="22"/>
              </w:rPr>
              <m:t>∆</m:t>
            </m:r>
          </m:e>
          <m:sub>
            <m:r>
              <w:rPr>
                <w:rFonts w:ascii="Cambria Math" w:hAnsi="Cambria Math" w:cs="Arial"/>
                <w:sz w:val="28"/>
                <w:szCs w:val="22"/>
              </w:rPr>
              <m:t>t</m:t>
            </m:r>
          </m:sub>
        </m:sSub>
      </m:oMath>
      <w:r w:rsidR="00137D1F" w:rsidRPr="00570C0B">
        <w:rPr>
          <w:rFonts w:ascii="Arial" w:hAnsi="Arial" w:cs="Arial"/>
          <w:szCs w:val="22"/>
        </w:rPr>
        <w:tab/>
      </w:r>
      <w:r w:rsidR="00137D1F">
        <w:rPr>
          <w:rFonts w:ascii="Arial" w:hAnsi="Arial" w:cs="Arial"/>
          <w:sz w:val="22"/>
          <w:szCs w:val="22"/>
        </w:rPr>
        <w:tab/>
        <w:t>Eqn {2</w:t>
      </w:r>
      <w:r w:rsidR="00137D1F" w:rsidRPr="00570C0B">
        <w:rPr>
          <w:rFonts w:ascii="Arial" w:hAnsi="Arial" w:cs="Arial"/>
          <w:sz w:val="22"/>
          <w:szCs w:val="22"/>
        </w:rPr>
        <w:t>}</w:t>
      </w:r>
    </w:p>
    <w:p w:rsidR="00137D1F" w:rsidRPr="00570C0B" w:rsidRDefault="00137D1F" w:rsidP="00137D1F">
      <w:pPr>
        <w:spacing w:line="360" w:lineRule="auto"/>
        <w:ind w:firstLine="720"/>
        <w:jc w:val="both"/>
        <w:rPr>
          <w:rFonts w:ascii="Arial" w:hAnsi="Arial" w:cs="Arial"/>
          <w:sz w:val="22"/>
          <w:szCs w:val="22"/>
        </w:rPr>
      </w:pPr>
      <w:r>
        <w:rPr>
          <w:rFonts w:ascii="Arial" w:hAnsi="Arial" w:cs="Arial"/>
          <w:sz w:val="22"/>
          <w:szCs w:val="22"/>
        </w:rPr>
        <w:t xml:space="preserve">Where: </w:t>
      </w:r>
      <w:r>
        <w:rPr>
          <w:rFonts w:ascii="Arial" w:hAnsi="Arial" w:cs="Arial"/>
          <w:sz w:val="22"/>
          <w:szCs w:val="22"/>
        </w:rPr>
        <w:tab/>
      </w:r>
      <w:r>
        <w:rPr>
          <w:rFonts w:ascii="Arial" w:hAnsi="Arial" w:cs="Arial"/>
          <w:i/>
          <w:sz w:val="22"/>
          <w:szCs w:val="22"/>
        </w:rPr>
        <w:t>V</w:t>
      </w:r>
      <w:r w:rsidRPr="007F23BA">
        <w:rPr>
          <w:rFonts w:ascii="Arial" w:hAnsi="Arial" w:cs="Arial"/>
          <w:i/>
          <w:sz w:val="22"/>
          <w:szCs w:val="22"/>
          <w:vertAlign w:val="subscript"/>
        </w:rPr>
        <w:t>0</w:t>
      </w:r>
      <w:r w:rsidRPr="00570C0B">
        <w:rPr>
          <w:rFonts w:ascii="Arial" w:hAnsi="Arial" w:cs="Arial"/>
          <w:sz w:val="22"/>
          <w:szCs w:val="22"/>
        </w:rPr>
        <w:t xml:space="preserve"> </w:t>
      </w:r>
      <w:r w:rsidRPr="00570C0B">
        <w:rPr>
          <w:rFonts w:ascii="Arial" w:hAnsi="Arial" w:cs="Arial"/>
          <w:sz w:val="22"/>
          <w:szCs w:val="22"/>
        </w:rPr>
        <w:tab/>
        <w:t xml:space="preserve">= </w:t>
      </w:r>
      <w:r>
        <w:rPr>
          <w:rFonts w:ascii="Arial" w:hAnsi="Arial" w:cs="Arial"/>
          <w:sz w:val="22"/>
          <w:szCs w:val="22"/>
        </w:rPr>
        <w:t>initial velocity for the initial time step</w:t>
      </w:r>
    </w:p>
    <w:p w:rsidR="00137D1F" w:rsidRDefault="00137D1F" w:rsidP="00137D1F">
      <w:pPr>
        <w:spacing w:line="276" w:lineRule="auto"/>
        <w:ind w:left="720" w:firstLine="720"/>
        <w:jc w:val="both"/>
        <w:rPr>
          <w:rFonts w:ascii="Arial" w:hAnsi="Arial" w:cs="Arial"/>
          <w:sz w:val="22"/>
          <w:szCs w:val="22"/>
        </w:rPr>
      </w:pPr>
      <w:r>
        <w:rPr>
          <w:rFonts w:ascii="Arial" w:hAnsi="Arial" w:cs="Arial"/>
          <w:sz w:val="22"/>
          <w:szCs w:val="22"/>
        </w:rPr>
        <w:tab/>
      </w:r>
      <w:r>
        <w:rPr>
          <w:rFonts w:ascii="Arial" w:hAnsi="Arial" w:cs="Arial"/>
          <w:i/>
          <w:sz w:val="22"/>
          <w:szCs w:val="22"/>
        </w:rPr>
        <w:t>A</w:t>
      </w:r>
      <w:r w:rsidRPr="007F23BA">
        <w:rPr>
          <w:rFonts w:ascii="Arial" w:hAnsi="Arial" w:cs="Arial"/>
          <w:i/>
          <w:sz w:val="22"/>
          <w:szCs w:val="22"/>
          <w:vertAlign w:val="subscript"/>
        </w:rPr>
        <w:t>0</w:t>
      </w:r>
      <w:r w:rsidRPr="00570C0B">
        <w:rPr>
          <w:rFonts w:ascii="Arial" w:hAnsi="Arial" w:cs="Arial"/>
          <w:i/>
          <w:sz w:val="22"/>
          <w:szCs w:val="22"/>
        </w:rPr>
        <w:t xml:space="preserve"> </w:t>
      </w:r>
      <w:r w:rsidRPr="00570C0B">
        <w:rPr>
          <w:rFonts w:ascii="Arial" w:hAnsi="Arial" w:cs="Arial"/>
          <w:i/>
          <w:sz w:val="22"/>
          <w:szCs w:val="22"/>
        </w:rPr>
        <w:tab/>
        <w:t xml:space="preserve">= </w:t>
      </w:r>
      <w:r>
        <w:rPr>
          <w:rFonts w:ascii="Arial" w:hAnsi="Arial" w:cs="Arial"/>
          <w:sz w:val="22"/>
          <w:szCs w:val="22"/>
        </w:rPr>
        <w:t>initial acceleration for the initial time step</w:t>
      </w:r>
    </w:p>
    <w:p w:rsidR="00137D1F" w:rsidRPr="00926378" w:rsidRDefault="00137D1F" w:rsidP="00137D1F">
      <w:pPr>
        <w:spacing w:before="60" w:line="276" w:lineRule="auto"/>
        <w:ind w:left="1440" w:firstLine="720"/>
        <w:jc w:val="both"/>
        <w:rPr>
          <w:rFonts w:ascii="Arial" w:hAnsi="Arial" w:cs="Arial"/>
          <w:sz w:val="22"/>
          <w:szCs w:val="22"/>
        </w:rPr>
      </w:pPr>
      <w:r>
        <w:rPr>
          <w:rFonts w:ascii="Arial" w:hAnsi="Arial" w:cs="Arial"/>
          <w:i/>
          <w:sz w:val="22"/>
          <w:szCs w:val="22"/>
        </w:rPr>
        <w:t>V</w:t>
      </w:r>
      <w:r>
        <w:rPr>
          <w:rFonts w:ascii="Arial" w:hAnsi="Arial" w:cs="Arial"/>
          <w:i/>
          <w:sz w:val="22"/>
          <w:szCs w:val="22"/>
          <w:vertAlign w:val="subscript"/>
        </w:rPr>
        <w:t xml:space="preserve">1 </w:t>
      </w:r>
      <w:r>
        <w:rPr>
          <w:rFonts w:ascii="Arial" w:hAnsi="Arial" w:cs="Arial"/>
          <w:i/>
          <w:sz w:val="22"/>
          <w:szCs w:val="22"/>
        </w:rPr>
        <w:t>A</w:t>
      </w:r>
      <w:r w:rsidRPr="00926378">
        <w:rPr>
          <w:rFonts w:ascii="Arial" w:hAnsi="Arial" w:cs="Arial"/>
          <w:i/>
          <w:sz w:val="22"/>
          <w:szCs w:val="22"/>
          <w:vertAlign w:val="subscript"/>
        </w:rPr>
        <w:t>1</w:t>
      </w:r>
      <w:r>
        <w:rPr>
          <w:rFonts w:ascii="Arial" w:hAnsi="Arial" w:cs="Arial"/>
          <w:i/>
          <w:sz w:val="22"/>
          <w:szCs w:val="22"/>
          <w:vertAlign w:val="subscript"/>
        </w:rPr>
        <w:tab/>
      </w:r>
      <w:r>
        <w:rPr>
          <w:rFonts w:ascii="Arial" w:hAnsi="Arial" w:cs="Arial"/>
          <w:sz w:val="22"/>
          <w:szCs w:val="22"/>
        </w:rPr>
        <w:t>= velocity and acceleration at the first time step</w:t>
      </w:r>
    </w:p>
    <w:p w:rsidR="00137D1F" w:rsidRDefault="00137D1F" w:rsidP="00137D1F">
      <w:pPr>
        <w:spacing w:line="276" w:lineRule="auto"/>
        <w:ind w:left="720" w:firstLine="720"/>
        <w:jc w:val="both"/>
        <w:rPr>
          <w:rFonts w:ascii="Arial" w:hAnsi="Arial" w:cs="Arial"/>
          <w:sz w:val="22"/>
          <w:szCs w:val="22"/>
        </w:rPr>
      </w:pPr>
      <w:r>
        <w:rPr>
          <w:rFonts w:ascii="Arial" w:hAnsi="Arial" w:cs="Arial"/>
          <w:i/>
          <w:sz w:val="22"/>
          <w:szCs w:val="22"/>
        </w:rPr>
        <w:tab/>
      </w:r>
      <m:oMath>
        <m:sSub>
          <m:sSubPr>
            <m:ctrlPr>
              <w:rPr>
                <w:rFonts w:ascii="Cambria Math" w:hAnsi="Cambria Math" w:cs="Arial"/>
                <w:i/>
                <w:sz w:val="28"/>
                <w:szCs w:val="22"/>
              </w:rPr>
            </m:ctrlPr>
          </m:sSubPr>
          <m:e>
            <m:r>
              <w:rPr>
                <w:rFonts w:ascii="Cambria Math" w:hAnsi="Cambria Math" w:cs="Arial"/>
                <w:sz w:val="28"/>
                <w:szCs w:val="22"/>
              </w:rPr>
              <m:t>∆</m:t>
            </m:r>
          </m:e>
          <m:sub>
            <m:r>
              <w:rPr>
                <w:rFonts w:ascii="Cambria Math" w:hAnsi="Cambria Math" w:cs="Arial"/>
                <w:sz w:val="28"/>
                <w:szCs w:val="22"/>
              </w:rPr>
              <m:t>t</m:t>
            </m:r>
          </m:sub>
        </m:sSub>
      </m:oMath>
      <w:r>
        <w:rPr>
          <w:rFonts w:ascii="Arial" w:hAnsi="Arial" w:cs="Arial"/>
          <w:i/>
          <w:sz w:val="28"/>
          <w:szCs w:val="22"/>
        </w:rPr>
        <w:tab/>
      </w:r>
      <w:r w:rsidRPr="00477A17">
        <w:rPr>
          <w:rFonts w:ascii="Arial" w:hAnsi="Arial" w:cs="Arial"/>
          <w:i/>
          <w:sz w:val="22"/>
          <w:szCs w:val="22"/>
        </w:rPr>
        <w:t>=</w:t>
      </w:r>
      <w:r>
        <w:rPr>
          <w:rFonts w:ascii="Arial" w:hAnsi="Arial" w:cs="Arial"/>
          <w:sz w:val="22"/>
          <w:szCs w:val="22"/>
        </w:rPr>
        <w:t xml:space="preserve"> integration time step change</w:t>
      </w:r>
    </w:p>
    <w:p w:rsidR="00137D1F" w:rsidRDefault="00137D1F" w:rsidP="00137D1F">
      <w:pPr>
        <w:spacing w:line="480" w:lineRule="auto"/>
        <w:ind w:left="1440" w:firstLine="720"/>
        <w:jc w:val="both"/>
        <w:rPr>
          <w:rFonts w:ascii="Arial" w:hAnsi="Arial" w:cs="Arial"/>
          <w:sz w:val="22"/>
          <w:szCs w:val="22"/>
        </w:rPr>
      </w:pPr>
      <m:oMath>
        <m:r>
          <w:rPr>
            <w:rFonts w:ascii="Cambria Math" w:hAnsi="Cambria Math" w:cs="Arial"/>
            <w:sz w:val="28"/>
            <w:szCs w:val="22"/>
          </w:rPr>
          <w:lastRenderedPageBreak/>
          <m:t>γ</m:t>
        </m:r>
      </m:oMath>
      <w:r>
        <w:rPr>
          <w:rFonts w:ascii="Arial" w:hAnsi="Arial" w:cs="Arial"/>
          <w:sz w:val="28"/>
          <w:szCs w:val="22"/>
        </w:rPr>
        <w:tab/>
      </w:r>
      <w:r w:rsidRPr="00687B14">
        <w:rPr>
          <w:rFonts w:ascii="Arial" w:hAnsi="Arial" w:cs="Arial"/>
          <w:sz w:val="22"/>
          <w:szCs w:val="22"/>
        </w:rPr>
        <w:t>= Hilber-Hughes-Taylor integration constant</w:t>
      </w:r>
    </w:p>
    <w:p w:rsidR="00B86FDE" w:rsidRDefault="001C22D0" w:rsidP="009D2E92">
      <w:pPr>
        <w:spacing w:before="120" w:line="480" w:lineRule="auto"/>
        <w:jc w:val="both"/>
        <w:rPr>
          <w:rFonts w:ascii="Arial" w:hAnsi="Arial" w:cs="Arial"/>
          <w:sz w:val="22"/>
          <w:szCs w:val="22"/>
        </w:rPr>
      </w:pPr>
      <w:r>
        <w:rPr>
          <w:rFonts w:ascii="Arial" w:hAnsi="Arial" w:cs="Arial"/>
          <w:sz w:val="22"/>
          <w:szCs w:val="22"/>
        </w:rPr>
        <w:t xml:space="preserve">    </w:t>
      </w:r>
      <w:r w:rsidR="00D21FE3">
        <w:rPr>
          <w:rFonts w:ascii="Arial" w:hAnsi="Arial" w:cs="Arial"/>
          <w:sz w:val="22"/>
          <w:szCs w:val="22"/>
        </w:rPr>
        <w:t xml:space="preserve"> </w:t>
      </w:r>
      <w:r w:rsidR="00B12DA3">
        <w:rPr>
          <w:rFonts w:ascii="Arial" w:hAnsi="Arial" w:cs="Arial"/>
          <w:sz w:val="22"/>
          <w:szCs w:val="22"/>
        </w:rPr>
        <w:t xml:space="preserve"> </w:t>
      </w:r>
      <w:r w:rsidR="00F14008">
        <w:rPr>
          <w:rFonts w:ascii="Arial" w:hAnsi="Arial" w:cs="Arial"/>
          <w:sz w:val="22"/>
          <w:szCs w:val="22"/>
        </w:rPr>
        <w:t xml:space="preserve">Comparative CFD analyses </w:t>
      </w:r>
      <w:r w:rsidR="0017523E">
        <w:rPr>
          <w:rFonts w:ascii="Arial" w:hAnsi="Arial" w:cs="Arial"/>
          <w:sz w:val="22"/>
          <w:szCs w:val="22"/>
        </w:rPr>
        <w:t xml:space="preserve">examining conventional charge weights </w:t>
      </w:r>
      <w:r w:rsidR="00F14008">
        <w:rPr>
          <w:rFonts w:ascii="Arial" w:hAnsi="Arial" w:cs="Arial"/>
          <w:sz w:val="22"/>
          <w:szCs w:val="22"/>
        </w:rPr>
        <w:t xml:space="preserve">were conducted </w:t>
      </w:r>
      <w:r w:rsidR="009D2E92">
        <w:rPr>
          <w:rFonts w:ascii="Arial" w:hAnsi="Arial" w:cs="Arial"/>
          <w:sz w:val="22"/>
          <w:szCs w:val="22"/>
        </w:rPr>
        <w:t xml:space="preserve">in the planning phase </w:t>
      </w:r>
      <w:r w:rsidR="00F14008">
        <w:rPr>
          <w:rFonts w:ascii="Arial" w:hAnsi="Arial" w:cs="Arial"/>
          <w:sz w:val="22"/>
          <w:szCs w:val="22"/>
        </w:rPr>
        <w:t>using respected three-dimensional hydrocode, Air3D; designed specifically for air blast and shock wave loading constructs</w:t>
      </w:r>
      <w:r w:rsidR="00251E8F">
        <w:rPr>
          <w:rFonts w:ascii="Arial" w:hAnsi="Arial" w:cs="Arial"/>
          <w:sz w:val="22"/>
          <w:szCs w:val="22"/>
        </w:rPr>
        <w:t xml:space="preserve"> [24]</w:t>
      </w:r>
      <w:r w:rsidR="00F14008">
        <w:rPr>
          <w:rFonts w:ascii="Arial" w:hAnsi="Arial" w:cs="Arial"/>
          <w:sz w:val="22"/>
          <w:szCs w:val="22"/>
        </w:rPr>
        <w:t xml:space="preserve">. </w:t>
      </w:r>
      <w:r w:rsidR="0017523E">
        <w:rPr>
          <w:rFonts w:ascii="Arial" w:hAnsi="Arial" w:cs="Arial"/>
          <w:sz w:val="22"/>
          <w:szCs w:val="22"/>
        </w:rPr>
        <w:t xml:space="preserve">The </w:t>
      </w:r>
      <w:r w:rsidR="00F14008">
        <w:rPr>
          <w:rFonts w:ascii="Arial" w:hAnsi="Arial" w:cs="Arial"/>
          <w:sz w:val="22"/>
          <w:szCs w:val="22"/>
        </w:rPr>
        <w:t xml:space="preserve">Air3D solution scheme utilizes </w:t>
      </w:r>
      <w:r w:rsidR="0017523E">
        <w:rPr>
          <w:rFonts w:ascii="Arial" w:hAnsi="Arial" w:cs="Arial"/>
          <w:sz w:val="22"/>
          <w:szCs w:val="22"/>
        </w:rPr>
        <w:t>an</w:t>
      </w:r>
      <w:r w:rsidR="00F14008">
        <w:rPr>
          <w:rFonts w:ascii="Arial" w:hAnsi="Arial" w:cs="Arial"/>
          <w:sz w:val="22"/>
          <w:szCs w:val="22"/>
        </w:rPr>
        <w:t xml:space="preserve"> advection upstream splitting method in parallel with a MUSCL-Hancock integration of the Euler equations. Air3D models </w:t>
      </w:r>
      <w:r w:rsidR="00251E8F">
        <w:rPr>
          <w:rFonts w:ascii="Arial" w:hAnsi="Arial" w:cs="Arial"/>
          <w:sz w:val="22"/>
          <w:szCs w:val="22"/>
        </w:rPr>
        <w:t>are</w:t>
      </w:r>
      <w:r w:rsidR="00F14008">
        <w:rPr>
          <w:rFonts w:ascii="Arial" w:hAnsi="Arial" w:cs="Arial"/>
          <w:sz w:val="22"/>
          <w:szCs w:val="22"/>
        </w:rPr>
        <w:t xml:space="preserve"> capable of accurately evaluating the effects of blast wave diffraction, stagnation and clearing </w:t>
      </w:r>
      <w:r w:rsidR="00251E8F">
        <w:rPr>
          <w:rFonts w:ascii="Arial" w:hAnsi="Arial" w:cs="Arial"/>
          <w:sz w:val="22"/>
          <w:szCs w:val="22"/>
        </w:rPr>
        <w:t xml:space="preserve">[25]. </w:t>
      </w:r>
      <w:r w:rsidR="002032E7">
        <w:rPr>
          <w:rFonts w:ascii="Arial" w:hAnsi="Arial" w:cs="Arial"/>
          <w:sz w:val="22"/>
          <w:szCs w:val="22"/>
        </w:rPr>
        <w:t>Figure 12 shows a fourteen square metre domain on plan, mirrored about the centreline with flow out boundaries. A 10kg TNT equivalent charge at 9m standoff was used as a source term with; density = 1600kg/m</w:t>
      </w:r>
      <w:r w:rsidR="002032E7" w:rsidRPr="002032E7">
        <w:rPr>
          <w:rFonts w:ascii="Arial" w:hAnsi="Arial" w:cs="Arial"/>
          <w:sz w:val="22"/>
          <w:szCs w:val="22"/>
          <w:vertAlign w:val="superscript"/>
        </w:rPr>
        <w:t>3</w:t>
      </w:r>
      <w:r w:rsidR="002032E7">
        <w:rPr>
          <w:rFonts w:ascii="Arial" w:hAnsi="Arial" w:cs="Arial"/>
          <w:sz w:val="22"/>
          <w:szCs w:val="22"/>
        </w:rPr>
        <w:t xml:space="preserve"> and detonation velocity = 6730 m/sec. </w:t>
      </w:r>
      <w:r w:rsidR="0017523E">
        <w:rPr>
          <w:rFonts w:ascii="Arial" w:hAnsi="Arial" w:cs="Arial"/>
          <w:sz w:val="22"/>
          <w:szCs w:val="22"/>
        </w:rPr>
        <w:t>Figure 13 shows the shock wave developing a free field overpressure of approximately 55kPa and reflected pressure on the front cylindrical plate of approximately 115kPa; these values analogous to the free field and reflected pressures shown in Figure 9. A comparison of Figures 9 and 13 illustrates the positive phase duration is approximately 30 times greater</w:t>
      </w:r>
      <w:r w:rsidR="008A6119">
        <w:rPr>
          <w:rFonts w:ascii="Arial" w:hAnsi="Arial" w:cs="Arial"/>
          <w:sz w:val="22"/>
          <w:szCs w:val="22"/>
        </w:rPr>
        <w:t xml:space="preserve"> for the long-</w:t>
      </w:r>
      <w:r w:rsidR="0017523E">
        <w:rPr>
          <w:rFonts w:ascii="Arial" w:hAnsi="Arial" w:cs="Arial"/>
          <w:sz w:val="22"/>
          <w:szCs w:val="22"/>
        </w:rPr>
        <w:t xml:space="preserve">duration case under examination. The net impulse or energy, transferred to the cylindrical structure being commensurately much larger by comparison. </w:t>
      </w:r>
      <w:r w:rsidR="008A6119">
        <w:rPr>
          <w:rFonts w:ascii="Arial" w:hAnsi="Arial" w:cs="Arial"/>
          <w:sz w:val="22"/>
          <w:szCs w:val="22"/>
        </w:rPr>
        <w:t>The CFD domain size required to model a long-duration</w:t>
      </w:r>
      <w:r w:rsidR="002032E7">
        <w:rPr>
          <w:rFonts w:ascii="Arial" w:hAnsi="Arial" w:cs="Arial"/>
          <w:sz w:val="22"/>
          <w:szCs w:val="22"/>
        </w:rPr>
        <w:t xml:space="preserve"> </w:t>
      </w:r>
      <w:r w:rsidR="008A6119">
        <w:rPr>
          <w:rFonts w:ascii="Arial" w:hAnsi="Arial" w:cs="Arial"/>
          <w:sz w:val="22"/>
          <w:szCs w:val="22"/>
        </w:rPr>
        <w:t xml:space="preserve">wave length places </w:t>
      </w:r>
      <w:r w:rsidR="00353ADD">
        <w:rPr>
          <w:rFonts w:ascii="Arial" w:hAnsi="Arial" w:cs="Arial"/>
          <w:sz w:val="22"/>
          <w:szCs w:val="22"/>
        </w:rPr>
        <w:t xml:space="preserve">considerable </w:t>
      </w:r>
      <w:r w:rsidR="008A6119">
        <w:rPr>
          <w:rFonts w:ascii="Arial" w:hAnsi="Arial" w:cs="Arial"/>
          <w:sz w:val="22"/>
          <w:szCs w:val="22"/>
        </w:rPr>
        <w:t>restrictions on the minimum cell size, as a function of the total array that can be successfully evaluated</w:t>
      </w:r>
      <w:r w:rsidR="00353ADD">
        <w:rPr>
          <w:rFonts w:ascii="Arial" w:hAnsi="Arial" w:cs="Arial"/>
          <w:sz w:val="22"/>
          <w:szCs w:val="22"/>
        </w:rPr>
        <w:t xml:space="preserve"> in terms of computing resources</w:t>
      </w:r>
      <w:r w:rsidR="008A6119">
        <w:rPr>
          <w:rFonts w:ascii="Arial" w:hAnsi="Arial" w:cs="Arial"/>
          <w:sz w:val="22"/>
          <w:szCs w:val="22"/>
        </w:rPr>
        <w:t xml:space="preserve">. </w:t>
      </w:r>
      <w:r w:rsidR="00195CBA">
        <w:rPr>
          <w:rFonts w:ascii="Arial" w:hAnsi="Arial" w:cs="Arial"/>
          <w:sz w:val="22"/>
          <w:szCs w:val="22"/>
        </w:rPr>
        <w:t>A substantially extended domain is required to permit the complete passage and exhaust of the shockwave past the structure. A wavelength of many hundreds of metres dictates a restrictive total domain size of kilometres. Notwithstanding</w:t>
      </w:r>
      <w:r w:rsidR="008A6119">
        <w:rPr>
          <w:rFonts w:ascii="Arial" w:hAnsi="Arial" w:cs="Arial"/>
          <w:sz w:val="22"/>
          <w:szCs w:val="22"/>
        </w:rPr>
        <w:t xml:space="preserve"> a considerable </w:t>
      </w:r>
      <w:r w:rsidR="00353ADD">
        <w:rPr>
          <w:rFonts w:ascii="Arial" w:hAnsi="Arial" w:cs="Arial"/>
          <w:sz w:val="22"/>
          <w:szCs w:val="22"/>
        </w:rPr>
        <w:t>vessel</w:t>
      </w:r>
      <w:r w:rsidR="008A6119">
        <w:rPr>
          <w:rFonts w:ascii="Arial" w:hAnsi="Arial" w:cs="Arial"/>
          <w:sz w:val="22"/>
          <w:szCs w:val="22"/>
        </w:rPr>
        <w:t xml:space="preserve"> size (illustrated in Figures 2, 5 and 6), it was not possible to model long-duration blast effects using CFD </w:t>
      </w:r>
      <w:r w:rsidR="00353ADD">
        <w:rPr>
          <w:rFonts w:ascii="Arial" w:hAnsi="Arial" w:cs="Arial"/>
          <w:sz w:val="22"/>
          <w:szCs w:val="22"/>
        </w:rPr>
        <w:t>as</w:t>
      </w:r>
      <w:r w:rsidR="008A6119">
        <w:rPr>
          <w:rFonts w:ascii="Arial" w:hAnsi="Arial" w:cs="Arial"/>
          <w:sz w:val="22"/>
          <w:szCs w:val="22"/>
        </w:rPr>
        <w:t xml:space="preserve"> the structure would reside wholly within one fluid cell. </w:t>
      </w:r>
      <w:r w:rsidR="00353ADD">
        <w:rPr>
          <w:rFonts w:ascii="Arial" w:hAnsi="Arial" w:cs="Arial"/>
          <w:sz w:val="22"/>
          <w:szCs w:val="22"/>
        </w:rPr>
        <w:t>Consequently,</w:t>
      </w:r>
      <w:r w:rsidR="008A6119">
        <w:rPr>
          <w:rFonts w:ascii="Arial" w:hAnsi="Arial" w:cs="Arial"/>
          <w:sz w:val="22"/>
          <w:szCs w:val="22"/>
        </w:rPr>
        <w:t xml:space="preserve"> no net load or surface pressure distribution could be accurately determined and thus, remapped to the finite element model. This illustrates the core challenge </w:t>
      </w:r>
      <w:r w:rsidR="00195CBA">
        <w:rPr>
          <w:rFonts w:ascii="Arial" w:hAnsi="Arial" w:cs="Arial"/>
          <w:sz w:val="22"/>
          <w:szCs w:val="22"/>
        </w:rPr>
        <w:t xml:space="preserve">of both uncoupled/coupled analyses </w:t>
      </w:r>
      <w:r w:rsidR="008A6119">
        <w:rPr>
          <w:rFonts w:ascii="Arial" w:hAnsi="Arial" w:cs="Arial"/>
          <w:sz w:val="22"/>
          <w:szCs w:val="22"/>
        </w:rPr>
        <w:t xml:space="preserve">and the </w:t>
      </w:r>
      <w:r w:rsidR="00353ADD">
        <w:rPr>
          <w:rFonts w:ascii="Arial" w:hAnsi="Arial" w:cs="Arial"/>
          <w:sz w:val="22"/>
          <w:szCs w:val="22"/>
        </w:rPr>
        <w:t>value of the experimental data presented in this paper</w:t>
      </w:r>
      <w:r w:rsidR="008A6119">
        <w:rPr>
          <w:rFonts w:ascii="Arial" w:hAnsi="Arial" w:cs="Arial"/>
          <w:sz w:val="22"/>
          <w:szCs w:val="22"/>
        </w:rPr>
        <w:t xml:space="preserve">.   </w:t>
      </w:r>
      <w:r w:rsidR="002032E7">
        <w:rPr>
          <w:rFonts w:ascii="Arial" w:hAnsi="Arial" w:cs="Arial"/>
          <w:sz w:val="22"/>
          <w:szCs w:val="22"/>
        </w:rPr>
        <w:t xml:space="preserve"> </w:t>
      </w:r>
      <w:r w:rsidR="00F14008">
        <w:rPr>
          <w:rFonts w:ascii="Arial" w:hAnsi="Arial" w:cs="Arial"/>
          <w:sz w:val="22"/>
          <w:szCs w:val="22"/>
        </w:rPr>
        <w:t xml:space="preserve"> </w:t>
      </w:r>
      <w:r w:rsidR="006D3EAF">
        <w:rPr>
          <w:rFonts w:ascii="Arial" w:hAnsi="Arial" w:cs="Arial"/>
          <w:sz w:val="22"/>
          <w:szCs w:val="22"/>
        </w:rPr>
        <w:t xml:space="preserve">  </w:t>
      </w:r>
    </w:p>
    <w:p w:rsidR="004B0FEB" w:rsidRPr="00F1294E" w:rsidRDefault="008E6E13" w:rsidP="00B521D8">
      <w:pPr>
        <w:spacing w:before="120" w:line="480" w:lineRule="auto"/>
        <w:jc w:val="both"/>
        <w:rPr>
          <w:rFonts w:ascii="Arial" w:hAnsi="Arial" w:cs="Arial"/>
          <w:b/>
          <w:sz w:val="28"/>
        </w:rPr>
      </w:pPr>
      <w:r w:rsidRPr="00F1294E">
        <w:rPr>
          <w:rFonts w:ascii="Arial" w:hAnsi="Arial" w:cs="Arial"/>
          <w:b/>
          <w:sz w:val="28"/>
        </w:rPr>
        <w:t>4</w:t>
      </w:r>
      <w:r w:rsidR="004B0FEB" w:rsidRPr="00F1294E">
        <w:rPr>
          <w:rFonts w:ascii="Arial" w:hAnsi="Arial" w:cs="Arial"/>
          <w:b/>
          <w:sz w:val="28"/>
        </w:rPr>
        <w:t xml:space="preserve">. </w:t>
      </w:r>
      <w:r w:rsidR="0006598E" w:rsidRPr="00F1294E">
        <w:rPr>
          <w:rFonts w:ascii="Arial" w:hAnsi="Arial" w:cs="Arial"/>
          <w:b/>
          <w:sz w:val="28"/>
        </w:rPr>
        <w:t xml:space="preserve">Results and </w:t>
      </w:r>
      <w:r w:rsidR="001A447D">
        <w:rPr>
          <w:rFonts w:ascii="Arial" w:hAnsi="Arial" w:cs="Arial"/>
          <w:b/>
          <w:sz w:val="28"/>
        </w:rPr>
        <w:t>Discussion</w:t>
      </w:r>
    </w:p>
    <w:p w:rsidR="00F932D2" w:rsidRDefault="00A94FD4" w:rsidP="00674F9F">
      <w:pPr>
        <w:spacing w:line="480" w:lineRule="auto"/>
        <w:ind w:firstLine="720"/>
        <w:jc w:val="both"/>
        <w:rPr>
          <w:rFonts w:ascii="Arial" w:hAnsi="Arial" w:cs="Arial"/>
          <w:sz w:val="22"/>
          <w:szCs w:val="22"/>
        </w:rPr>
      </w:pPr>
      <w:r>
        <w:rPr>
          <w:rFonts w:ascii="Arial" w:hAnsi="Arial" w:cs="Arial"/>
          <w:sz w:val="22"/>
          <w:szCs w:val="22"/>
        </w:rPr>
        <w:t xml:space="preserve">A comparison </w:t>
      </w:r>
      <w:r w:rsidR="000D16F1">
        <w:rPr>
          <w:rFonts w:ascii="Arial" w:hAnsi="Arial" w:cs="Arial"/>
          <w:sz w:val="22"/>
          <w:szCs w:val="22"/>
        </w:rPr>
        <w:t>of</w:t>
      </w:r>
      <w:r>
        <w:rPr>
          <w:rFonts w:ascii="Arial" w:hAnsi="Arial" w:cs="Arial"/>
          <w:sz w:val="22"/>
          <w:szCs w:val="22"/>
        </w:rPr>
        <w:t xml:space="preserve"> r</w:t>
      </w:r>
      <w:r w:rsidR="009C5490">
        <w:rPr>
          <w:rFonts w:ascii="Arial" w:hAnsi="Arial" w:cs="Arial"/>
          <w:sz w:val="22"/>
          <w:szCs w:val="22"/>
        </w:rPr>
        <w:t xml:space="preserve">eflected </w:t>
      </w:r>
      <w:r w:rsidR="000D16F1">
        <w:rPr>
          <w:rFonts w:ascii="Arial" w:hAnsi="Arial" w:cs="Arial"/>
          <w:sz w:val="22"/>
          <w:szCs w:val="22"/>
        </w:rPr>
        <w:t xml:space="preserve">and static over </w:t>
      </w:r>
      <w:r w:rsidR="004B1DA1">
        <w:rPr>
          <w:rFonts w:ascii="Arial" w:hAnsi="Arial" w:cs="Arial"/>
          <w:sz w:val="22"/>
          <w:szCs w:val="22"/>
        </w:rPr>
        <w:t xml:space="preserve">pressure </w:t>
      </w:r>
      <w:r w:rsidR="000D16F1">
        <w:rPr>
          <w:rFonts w:ascii="Arial" w:hAnsi="Arial" w:cs="Arial"/>
          <w:sz w:val="22"/>
          <w:szCs w:val="22"/>
        </w:rPr>
        <w:t>coupled with local response of the cylindrical shell</w:t>
      </w:r>
      <w:r>
        <w:rPr>
          <w:rFonts w:ascii="Arial" w:hAnsi="Arial" w:cs="Arial"/>
          <w:sz w:val="22"/>
          <w:szCs w:val="22"/>
        </w:rPr>
        <w:t xml:space="preserve"> </w:t>
      </w:r>
      <w:r w:rsidR="000D16F1">
        <w:rPr>
          <w:rFonts w:ascii="Arial" w:hAnsi="Arial" w:cs="Arial"/>
          <w:sz w:val="22"/>
          <w:szCs w:val="22"/>
        </w:rPr>
        <w:t>is shown in Figures 14a, 14b and 14c</w:t>
      </w:r>
      <w:r>
        <w:rPr>
          <w:rFonts w:ascii="Arial" w:hAnsi="Arial" w:cs="Arial"/>
          <w:sz w:val="22"/>
          <w:szCs w:val="22"/>
        </w:rPr>
        <w:t>.</w:t>
      </w:r>
      <w:r w:rsidR="000D16F1">
        <w:rPr>
          <w:rFonts w:ascii="Arial" w:hAnsi="Arial" w:cs="Arial"/>
          <w:sz w:val="22"/>
          <w:szCs w:val="22"/>
        </w:rPr>
        <w:t xml:space="preserve"> The effect of fluid fill can be seen with respect to internal hydrostatic propping, sloshing and shock transmission. Following initial peak </w:t>
      </w:r>
      <w:r w:rsidR="000D16F1">
        <w:rPr>
          <w:rFonts w:ascii="Arial" w:hAnsi="Arial" w:cs="Arial"/>
          <w:sz w:val="22"/>
          <w:szCs w:val="22"/>
        </w:rPr>
        <w:lastRenderedPageBreak/>
        <w:t xml:space="preserve">response, reflected pressure recorded at gauge PIST 1 for an empty cylinder displays a steady decay of load versus response. By contrast, partially filled and fully filled configurations induce a oscillatory dynamic response with minimal </w:t>
      </w:r>
      <w:r w:rsidR="00267C6C">
        <w:rPr>
          <w:rFonts w:ascii="Arial" w:hAnsi="Arial" w:cs="Arial"/>
          <w:sz w:val="22"/>
          <w:szCs w:val="22"/>
        </w:rPr>
        <w:t>signal damping</w:t>
      </w:r>
      <w:r w:rsidR="00B42E28">
        <w:rPr>
          <w:rFonts w:ascii="Arial" w:hAnsi="Arial" w:cs="Arial"/>
          <w:sz w:val="22"/>
          <w:szCs w:val="22"/>
        </w:rPr>
        <w:t xml:space="preserve"> in the early stages</w:t>
      </w:r>
      <w:r w:rsidR="00267C6C">
        <w:rPr>
          <w:rFonts w:ascii="Arial" w:hAnsi="Arial" w:cs="Arial"/>
          <w:sz w:val="22"/>
          <w:szCs w:val="22"/>
        </w:rPr>
        <w:t xml:space="preserve">. Reflected pressure on the north face (blast facing) varies greatly when comparing an empty vessel with fully filled. Figure 14a shows the history for the latter oscillating around ambient pressure with a number of severe peaks occurring at late times. Maximum </w:t>
      </w:r>
      <w:r w:rsidR="00B42E28">
        <w:rPr>
          <w:rFonts w:ascii="Arial" w:hAnsi="Arial" w:cs="Arial"/>
          <w:sz w:val="22"/>
          <w:szCs w:val="22"/>
        </w:rPr>
        <w:t>amplitude</w:t>
      </w:r>
      <w:r w:rsidR="00267C6C">
        <w:rPr>
          <w:rFonts w:ascii="Arial" w:hAnsi="Arial" w:cs="Arial"/>
          <w:sz w:val="22"/>
          <w:szCs w:val="22"/>
        </w:rPr>
        <w:t xml:space="preserve"> does not exceed peak reflected pressure for an empty configuration. Oscillation for PIST 1 is in contrast to loads developing at the rear </w:t>
      </w:r>
      <w:r w:rsidR="003A3B4C">
        <w:rPr>
          <w:rFonts w:ascii="Arial" w:hAnsi="Arial" w:cs="Arial"/>
          <w:sz w:val="22"/>
          <w:szCs w:val="22"/>
        </w:rPr>
        <w:t xml:space="preserve">(south face) </w:t>
      </w:r>
      <w:r w:rsidR="00267C6C">
        <w:rPr>
          <w:rFonts w:ascii="Arial" w:hAnsi="Arial" w:cs="Arial"/>
          <w:sz w:val="22"/>
          <w:szCs w:val="22"/>
        </w:rPr>
        <w:t xml:space="preserve">of the cylinder measured by PIST 5. Figure 14c shows a fully filled configuration developing </w:t>
      </w:r>
      <w:r w:rsidR="00B42E28">
        <w:rPr>
          <w:rFonts w:ascii="Arial" w:hAnsi="Arial" w:cs="Arial"/>
          <w:sz w:val="22"/>
          <w:szCs w:val="22"/>
        </w:rPr>
        <w:t xml:space="preserve">approximately double the </w:t>
      </w:r>
      <w:r w:rsidR="00267C6C">
        <w:rPr>
          <w:rFonts w:ascii="Arial" w:hAnsi="Arial" w:cs="Arial"/>
          <w:sz w:val="22"/>
          <w:szCs w:val="22"/>
        </w:rPr>
        <w:t>pressure</w:t>
      </w:r>
      <w:r w:rsidR="00B42E28">
        <w:rPr>
          <w:rFonts w:ascii="Arial" w:hAnsi="Arial" w:cs="Arial"/>
          <w:sz w:val="22"/>
          <w:szCs w:val="22"/>
        </w:rPr>
        <w:t xml:space="preserve"> magnitude</w:t>
      </w:r>
      <w:r w:rsidR="00267C6C">
        <w:rPr>
          <w:rFonts w:ascii="Arial" w:hAnsi="Arial" w:cs="Arial"/>
          <w:sz w:val="22"/>
          <w:szCs w:val="22"/>
        </w:rPr>
        <w:t xml:space="preserve"> </w:t>
      </w:r>
      <w:r w:rsidR="00B42E28">
        <w:rPr>
          <w:rFonts w:ascii="Arial" w:hAnsi="Arial" w:cs="Arial"/>
          <w:sz w:val="22"/>
          <w:szCs w:val="22"/>
        </w:rPr>
        <w:t>following</w:t>
      </w:r>
      <w:r w:rsidR="00267C6C">
        <w:rPr>
          <w:rFonts w:ascii="Arial" w:hAnsi="Arial" w:cs="Arial"/>
          <w:sz w:val="22"/>
          <w:szCs w:val="22"/>
        </w:rPr>
        <w:t xml:space="preserve"> initial diffraction of the </w:t>
      </w:r>
      <w:r w:rsidR="003A3B4C">
        <w:rPr>
          <w:rFonts w:ascii="Arial" w:hAnsi="Arial" w:cs="Arial"/>
          <w:sz w:val="22"/>
          <w:szCs w:val="22"/>
        </w:rPr>
        <w:t>blast</w:t>
      </w:r>
      <w:r w:rsidR="00267C6C">
        <w:rPr>
          <w:rFonts w:ascii="Arial" w:hAnsi="Arial" w:cs="Arial"/>
          <w:sz w:val="22"/>
          <w:szCs w:val="22"/>
        </w:rPr>
        <w:t xml:space="preserve"> wave.</w:t>
      </w:r>
      <w:r w:rsidR="003A3B4C">
        <w:rPr>
          <w:rFonts w:ascii="Arial" w:hAnsi="Arial" w:cs="Arial"/>
          <w:sz w:val="22"/>
          <w:szCs w:val="22"/>
        </w:rPr>
        <w:t xml:space="preserve"> </w:t>
      </w:r>
      <w:r w:rsidR="00B42E28">
        <w:rPr>
          <w:rFonts w:ascii="Arial" w:hAnsi="Arial" w:cs="Arial"/>
          <w:sz w:val="22"/>
          <w:szCs w:val="22"/>
        </w:rPr>
        <w:t>Negative pressure readings are shown for PIST 5 in Figure 14c, due to turbulent flow during clearing</w:t>
      </w:r>
      <w:r w:rsidR="003A3B4C">
        <w:rPr>
          <w:rFonts w:ascii="Arial" w:hAnsi="Arial" w:cs="Arial"/>
          <w:sz w:val="22"/>
          <w:szCs w:val="22"/>
        </w:rPr>
        <w:t xml:space="preserve"> inducing small wake vortices linked to local plate flexure</w:t>
      </w:r>
      <w:r w:rsidR="00B42E28">
        <w:rPr>
          <w:rFonts w:ascii="Arial" w:hAnsi="Arial" w:cs="Arial"/>
          <w:sz w:val="22"/>
          <w:szCs w:val="22"/>
        </w:rPr>
        <w:t>;</w:t>
      </w:r>
      <w:r w:rsidR="003A3B4C">
        <w:rPr>
          <w:rFonts w:ascii="Arial" w:hAnsi="Arial" w:cs="Arial"/>
          <w:sz w:val="22"/>
          <w:szCs w:val="22"/>
        </w:rPr>
        <w:t xml:space="preserve"> combined with </w:t>
      </w:r>
      <w:r w:rsidR="0075483F">
        <w:rPr>
          <w:rFonts w:ascii="Arial" w:hAnsi="Arial" w:cs="Arial"/>
          <w:sz w:val="22"/>
          <w:szCs w:val="22"/>
        </w:rPr>
        <w:t xml:space="preserve">internal </w:t>
      </w:r>
      <w:r w:rsidR="003A3B4C">
        <w:rPr>
          <w:rFonts w:ascii="Arial" w:hAnsi="Arial" w:cs="Arial"/>
          <w:sz w:val="22"/>
          <w:szCs w:val="22"/>
        </w:rPr>
        <w:t xml:space="preserve">fluid movement and shock transmission. </w:t>
      </w:r>
      <w:r w:rsidR="0075483F">
        <w:rPr>
          <w:rFonts w:ascii="Arial" w:hAnsi="Arial" w:cs="Arial"/>
          <w:sz w:val="22"/>
          <w:szCs w:val="22"/>
        </w:rPr>
        <w:t xml:space="preserve">This effect was less noticeable for side on pressures measured by gauge PIST 3, </w:t>
      </w:r>
      <w:r w:rsidR="00B42E28">
        <w:rPr>
          <w:rFonts w:ascii="Arial" w:hAnsi="Arial" w:cs="Arial"/>
          <w:sz w:val="22"/>
          <w:szCs w:val="22"/>
        </w:rPr>
        <w:t>depicted</w:t>
      </w:r>
      <w:r w:rsidR="0075483F">
        <w:rPr>
          <w:rFonts w:ascii="Arial" w:hAnsi="Arial" w:cs="Arial"/>
          <w:sz w:val="22"/>
          <w:szCs w:val="22"/>
        </w:rPr>
        <w:t xml:space="preserve"> in Figure 14b. </w:t>
      </w:r>
      <w:r w:rsidR="00320118">
        <w:rPr>
          <w:rFonts w:ascii="Arial" w:hAnsi="Arial" w:cs="Arial"/>
          <w:sz w:val="22"/>
          <w:szCs w:val="22"/>
        </w:rPr>
        <w:t xml:space="preserve">Importantly, </w:t>
      </w:r>
      <w:r w:rsidR="00B42E28">
        <w:rPr>
          <w:rFonts w:ascii="Arial" w:hAnsi="Arial" w:cs="Arial"/>
          <w:sz w:val="22"/>
          <w:szCs w:val="22"/>
        </w:rPr>
        <w:t>detailed</w:t>
      </w:r>
      <w:r w:rsidR="0075483F">
        <w:rPr>
          <w:rFonts w:ascii="Arial" w:hAnsi="Arial" w:cs="Arial"/>
          <w:sz w:val="22"/>
          <w:szCs w:val="22"/>
        </w:rPr>
        <w:t xml:space="preserve"> pressure records shown in Figure 14 indicate the </w:t>
      </w:r>
      <w:r w:rsidR="00320118">
        <w:rPr>
          <w:rFonts w:ascii="Arial" w:hAnsi="Arial" w:cs="Arial"/>
          <w:sz w:val="22"/>
          <w:szCs w:val="22"/>
        </w:rPr>
        <w:t>challenging</w:t>
      </w:r>
      <w:r w:rsidR="0075483F">
        <w:rPr>
          <w:rFonts w:ascii="Arial" w:hAnsi="Arial" w:cs="Arial"/>
          <w:sz w:val="22"/>
          <w:szCs w:val="22"/>
        </w:rPr>
        <w:t xml:space="preserve"> nature of a single degree of freedom (SDOF) construct </w:t>
      </w:r>
      <w:r w:rsidR="00B42E28">
        <w:rPr>
          <w:rFonts w:ascii="Arial" w:hAnsi="Arial" w:cs="Arial"/>
          <w:sz w:val="22"/>
          <w:szCs w:val="22"/>
        </w:rPr>
        <w:t>when trying to model thin</w:t>
      </w:r>
      <w:r w:rsidR="0075483F">
        <w:rPr>
          <w:rFonts w:ascii="Arial" w:hAnsi="Arial" w:cs="Arial"/>
          <w:sz w:val="22"/>
          <w:szCs w:val="22"/>
        </w:rPr>
        <w:t xml:space="preserve"> </w:t>
      </w:r>
      <w:r w:rsidR="00B42E28">
        <w:rPr>
          <w:rFonts w:ascii="Arial" w:hAnsi="Arial" w:cs="Arial"/>
          <w:sz w:val="22"/>
          <w:szCs w:val="22"/>
        </w:rPr>
        <w:t xml:space="preserve">walled </w:t>
      </w:r>
      <w:r w:rsidR="0075483F">
        <w:rPr>
          <w:rFonts w:ascii="Arial" w:hAnsi="Arial" w:cs="Arial"/>
          <w:sz w:val="22"/>
          <w:szCs w:val="22"/>
        </w:rPr>
        <w:t xml:space="preserve">shell response. The resistance curve </w:t>
      </w:r>
      <w:r w:rsidR="00956138">
        <w:rPr>
          <w:rFonts w:ascii="Arial" w:hAnsi="Arial" w:cs="Arial"/>
          <w:sz w:val="22"/>
          <w:szCs w:val="22"/>
        </w:rPr>
        <w:t xml:space="preserve">for partially and fully filled </w:t>
      </w:r>
      <w:r w:rsidR="00B42E28">
        <w:rPr>
          <w:rFonts w:ascii="Arial" w:hAnsi="Arial" w:cs="Arial"/>
          <w:sz w:val="22"/>
          <w:szCs w:val="22"/>
        </w:rPr>
        <w:t>are</w:t>
      </w:r>
      <w:r w:rsidR="00956138">
        <w:rPr>
          <w:rFonts w:ascii="Arial" w:hAnsi="Arial" w:cs="Arial"/>
          <w:sz w:val="22"/>
          <w:szCs w:val="22"/>
        </w:rPr>
        <w:t xml:space="preserve"> not </w:t>
      </w:r>
      <w:r w:rsidR="00320118">
        <w:rPr>
          <w:rFonts w:ascii="Arial" w:hAnsi="Arial" w:cs="Arial"/>
          <w:sz w:val="22"/>
          <w:szCs w:val="22"/>
        </w:rPr>
        <w:t xml:space="preserve">constant or </w:t>
      </w:r>
      <w:r w:rsidR="00956138">
        <w:rPr>
          <w:rFonts w:ascii="Arial" w:hAnsi="Arial" w:cs="Arial"/>
          <w:sz w:val="22"/>
          <w:szCs w:val="22"/>
        </w:rPr>
        <w:t xml:space="preserve">descending </w:t>
      </w:r>
      <w:r w:rsidR="00B42E28">
        <w:rPr>
          <w:rFonts w:ascii="Arial" w:hAnsi="Arial" w:cs="Arial"/>
          <w:sz w:val="22"/>
          <w:szCs w:val="22"/>
        </w:rPr>
        <w:t xml:space="preserve">bi-linear forms </w:t>
      </w:r>
      <w:r w:rsidR="00956138">
        <w:rPr>
          <w:rFonts w:ascii="Arial" w:hAnsi="Arial" w:cs="Arial"/>
          <w:sz w:val="22"/>
          <w:szCs w:val="22"/>
        </w:rPr>
        <w:t>(by referenc</w:t>
      </w:r>
      <w:r w:rsidR="00B42E28">
        <w:rPr>
          <w:rFonts w:ascii="Arial" w:hAnsi="Arial" w:cs="Arial"/>
          <w:sz w:val="22"/>
          <w:szCs w:val="22"/>
        </w:rPr>
        <w:t>e to an empty state) and remain</w:t>
      </w:r>
      <w:r w:rsidR="00956138">
        <w:rPr>
          <w:rFonts w:ascii="Arial" w:hAnsi="Arial" w:cs="Arial"/>
          <w:sz w:val="22"/>
          <w:szCs w:val="22"/>
        </w:rPr>
        <w:t xml:space="preserve"> intrinsically linked to local plate </w:t>
      </w:r>
      <w:r w:rsidR="00B42E28">
        <w:rPr>
          <w:rFonts w:ascii="Arial" w:hAnsi="Arial" w:cs="Arial"/>
          <w:sz w:val="22"/>
          <w:szCs w:val="22"/>
        </w:rPr>
        <w:t>displacement</w:t>
      </w:r>
      <w:r w:rsidR="00956138">
        <w:rPr>
          <w:rFonts w:ascii="Arial" w:hAnsi="Arial" w:cs="Arial"/>
          <w:sz w:val="22"/>
          <w:szCs w:val="22"/>
        </w:rPr>
        <w:t xml:space="preserve"> in response to propping effects. </w:t>
      </w:r>
      <w:r w:rsidR="004B59A5">
        <w:rPr>
          <w:rFonts w:ascii="Arial" w:hAnsi="Arial" w:cs="Arial"/>
          <w:sz w:val="22"/>
          <w:szCs w:val="22"/>
        </w:rPr>
        <w:t xml:space="preserve">Reflected pressure records indicate a similar first peak resistance followed by </w:t>
      </w:r>
      <w:r w:rsidR="00320118">
        <w:rPr>
          <w:rFonts w:ascii="Arial" w:hAnsi="Arial" w:cs="Arial"/>
          <w:sz w:val="22"/>
          <w:szCs w:val="22"/>
        </w:rPr>
        <w:t xml:space="preserve">rapid </w:t>
      </w:r>
      <w:r w:rsidR="004B59A5">
        <w:rPr>
          <w:rFonts w:ascii="Arial" w:hAnsi="Arial" w:cs="Arial"/>
          <w:sz w:val="22"/>
          <w:szCs w:val="22"/>
        </w:rPr>
        <w:t xml:space="preserve">divergence. </w:t>
      </w:r>
      <w:r w:rsidR="00030196">
        <w:rPr>
          <w:rFonts w:ascii="Arial" w:hAnsi="Arial" w:cs="Arial"/>
          <w:sz w:val="22"/>
          <w:szCs w:val="22"/>
        </w:rPr>
        <w:t xml:space="preserve">Only in absolute terms can the magnitude of pressure be considered similar for side on and rear facing effects; less for the latter case. </w:t>
      </w:r>
    </w:p>
    <w:p w:rsidR="00D55869" w:rsidRDefault="00F932D2" w:rsidP="00F932D2">
      <w:pPr>
        <w:spacing w:before="120" w:line="480" w:lineRule="auto"/>
        <w:ind w:firstLine="720"/>
        <w:jc w:val="both"/>
        <w:rPr>
          <w:rFonts w:ascii="Arial" w:hAnsi="Arial" w:cs="Arial"/>
          <w:sz w:val="22"/>
          <w:szCs w:val="22"/>
        </w:rPr>
      </w:pPr>
      <w:r>
        <w:rPr>
          <w:rFonts w:ascii="Arial" w:hAnsi="Arial" w:cs="Arial"/>
          <w:sz w:val="22"/>
          <w:szCs w:val="22"/>
        </w:rPr>
        <w:t>Figure</w:t>
      </w:r>
      <w:r w:rsidR="00A820AD">
        <w:rPr>
          <w:rFonts w:ascii="Arial" w:hAnsi="Arial" w:cs="Arial"/>
          <w:sz w:val="22"/>
          <w:szCs w:val="22"/>
        </w:rPr>
        <w:t>s</w:t>
      </w:r>
      <w:r>
        <w:rPr>
          <w:rFonts w:ascii="Arial" w:hAnsi="Arial" w:cs="Arial"/>
          <w:sz w:val="22"/>
          <w:szCs w:val="22"/>
        </w:rPr>
        <w:t xml:space="preserve"> 15</w:t>
      </w:r>
      <w:r w:rsidR="00824696">
        <w:rPr>
          <w:rFonts w:ascii="Arial" w:hAnsi="Arial" w:cs="Arial"/>
          <w:sz w:val="22"/>
          <w:szCs w:val="22"/>
        </w:rPr>
        <w:t xml:space="preserve">a and 15b show the calculated impulse for all three fill states; indicating the relative work done or energy </w:t>
      </w:r>
      <w:r w:rsidR="00B44171">
        <w:rPr>
          <w:rFonts w:ascii="Arial" w:hAnsi="Arial" w:cs="Arial"/>
          <w:sz w:val="22"/>
          <w:szCs w:val="22"/>
        </w:rPr>
        <w:t>transferred to</w:t>
      </w:r>
      <w:r w:rsidR="00824696">
        <w:rPr>
          <w:rFonts w:ascii="Arial" w:hAnsi="Arial" w:cs="Arial"/>
          <w:sz w:val="22"/>
          <w:szCs w:val="22"/>
        </w:rPr>
        <w:t xml:space="preserve"> the system.</w:t>
      </w:r>
      <w:r w:rsidR="00B44171">
        <w:rPr>
          <w:rFonts w:ascii="Arial" w:hAnsi="Arial" w:cs="Arial"/>
          <w:sz w:val="22"/>
          <w:szCs w:val="22"/>
        </w:rPr>
        <w:t xml:space="preserve"> Figure 15a </w:t>
      </w:r>
      <w:r w:rsidR="00AF221B">
        <w:rPr>
          <w:rFonts w:ascii="Arial" w:hAnsi="Arial" w:cs="Arial"/>
          <w:sz w:val="22"/>
          <w:szCs w:val="22"/>
        </w:rPr>
        <w:t>indicates</w:t>
      </w:r>
      <w:r w:rsidR="00B44171">
        <w:rPr>
          <w:rFonts w:ascii="Arial" w:hAnsi="Arial" w:cs="Arial"/>
          <w:sz w:val="22"/>
          <w:szCs w:val="22"/>
        </w:rPr>
        <w:t xml:space="preserve"> despite differing pressure records, empty and partially filled cylinders accrue largely similar impulse. A fully filled configuration does not </w:t>
      </w:r>
      <w:r w:rsidR="00F17317">
        <w:rPr>
          <w:rFonts w:ascii="Arial" w:hAnsi="Arial" w:cs="Arial"/>
          <w:sz w:val="22"/>
          <w:szCs w:val="22"/>
        </w:rPr>
        <w:t>display</w:t>
      </w:r>
      <w:r w:rsidR="00B44171">
        <w:rPr>
          <w:rFonts w:ascii="Arial" w:hAnsi="Arial" w:cs="Arial"/>
          <w:sz w:val="22"/>
          <w:szCs w:val="22"/>
        </w:rPr>
        <w:t xml:space="preserve"> a significant impulse initially followed by a gradual rise at a roughly constant offset to empty and partially full. Figure 15b </w:t>
      </w:r>
      <w:r w:rsidR="00F17317">
        <w:rPr>
          <w:rFonts w:ascii="Arial" w:hAnsi="Arial" w:cs="Arial"/>
          <w:sz w:val="22"/>
          <w:szCs w:val="22"/>
        </w:rPr>
        <w:t>shows</w:t>
      </w:r>
      <w:r w:rsidR="00B44171">
        <w:rPr>
          <w:rFonts w:ascii="Arial" w:hAnsi="Arial" w:cs="Arial"/>
          <w:sz w:val="22"/>
          <w:szCs w:val="22"/>
        </w:rPr>
        <w:t xml:space="preserve"> early agreement towards impulse with divergence at later times. Despite large </w:t>
      </w:r>
      <w:r w:rsidR="00B71406">
        <w:rPr>
          <w:rFonts w:ascii="Arial" w:hAnsi="Arial" w:cs="Arial"/>
          <w:sz w:val="22"/>
          <w:szCs w:val="22"/>
        </w:rPr>
        <w:t xml:space="preserve">oscillatory </w:t>
      </w:r>
      <w:r w:rsidR="00B44171">
        <w:rPr>
          <w:rFonts w:ascii="Arial" w:hAnsi="Arial" w:cs="Arial"/>
          <w:sz w:val="22"/>
          <w:szCs w:val="22"/>
        </w:rPr>
        <w:t xml:space="preserve">peaks in rear face pressure shown in Figure 14c </w:t>
      </w:r>
      <w:r w:rsidR="00B71406">
        <w:rPr>
          <w:rFonts w:ascii="Arial" w:hAnsi="Arial" w:cs="Arial"/>
          <w:sz w:val="22"/>
          <w:szCs w:val="22"/>
        </w:rPr>
        <w:t>(</w:t>
      </w:r>
      <w:r w:rsidR="00B44171">
        <w:rPr>
          <w:rFonts w:ascii="Arial" w:hAnsi="Arial" w:cs="Arial"/>
          <w:sz w:val="22"/>
          <w:szCs w:val="22"/>
        </w:rPr>
        <w:t>for gauge PIST 5</w:t>
      </w:r>
      <w:r w:rsidR="00B71406">
        <w:rPr>
          <w:rFonts w:ascii="Arial" w:hAnsi="Arial" w:cs="Arial"/>
          <w:sz w:val="22"/>
          <w:szCs w:val="22"/>
        </w:rPr>
        <w:t>)</w:t>
      </w:r>
      <w:r w:rsidR="00B44171">
        <w:rPr>
          <w:rFonts w:ascii="Arial" w:hAnsi="Arial" w:cs="Arial"/>
          <w:sz w:val="22"/>
          <w:szCs w:val="22"/>
        </w:rPr>
        <w:t xml:space="preserve">, Figure 15b confirms </w:t>
      </w:r>
      <w:r w:rsidR="00FE658B">
        <w:rPr>
          <w:rFonts w:ascii="Arial" w:hAnsi="Arial" w:cs="Arial"/>
          <w:sz w:val="22"/>
          <w:szCs w:val="22"/>
        </w:rPr>
        <w:t>the actual energy transference wa</w:t>
      </w:r>
      <w:r w:rsidR="00B44171">
        <w:rPr>
          <w:rFonts w:ascii="Arial" w:hAnsi="Arial" w:cs="Arial"/>
          <w:sz w:val="22"/>
          <w:szCs w:val="22"/>
        </w:rPr>
        <w:t xml:space="preserve">s not </w:t>
      </w:r>
      <w:r w:rsidR="00B71406">
        <w:rPr>
          <w:rFonts w:ascii="Arial" w:hAnsi="Arial" w:cs="Arial"/>
          <w:sz w:val="22"/>
          <w:szCs w:val="22"/>
        </w:rPr>
        <w:t>comparable</w:t>
      </w:r>
      <w:r w:rsidR="00B44171">
        <w:rPr>
          <w:rFonts w:ascii="Arial" w:hAnsi="Arial" w:cs="Arial"/>
          <w:sz w:val="22"/>
          <w:szCs w:val="22"/>
        </w:rPr>
        <w:t xml:space="preserve"> with an empty cylinder; displaying a substantial degree of </w:t>
      </w:r>
      <w:r w:rsidR="00FE658B">
        <w:rPr>
          <w:rFonts w:ascii="Arial" w:hAnsi="Arial" w:cs="Arial"/>
          <w:sz w:val="22"/>
          <w:szCs w:val="22"/>
        </w:rPr>
        <w:t>plastic</w:t>
      </w:r>
      <w:r w:rsidR="00B44171">
        <w:rPr>
          <w:rFonts w:ascii="Arial" w:hAnsi="Arial" w:cs="Arial"/>
          <w:sz w:val="22"/>
          <w:szCs w:val="22"/>
        </w:rPr>
        <w:t xml:space="preserve"> deformation leading to </w:t>
      </w:r>
      <w:r w:rsidR="00B71406">
        <w:rPr>
          <w:rFonts w:ascii="Arial" w:hAnsi="Arial" w:cs="Arial"/>
          <w:sz w:val="22"/>
          <w:szCs w:val="22"/>
        </w:rPr>
        <w:t xml:space="preserve">structural </w:t>
      </w:r>
      <w:r w:rsidR="00B44171">
        <w:rPr>
          <w:rFonts w:ascii="Arial" w:hAnsi="Arial" w:cs="Arial"/>
          <w:sz w:val="22"/>
          <w:szCs w:val="22"/>
        </w:rPr>
        <w:t xml:space="preserve">collapse. </w:t>
      </w:r>
      <w:r w:rsidR="00D5181D">
        <w:rPr>
          <w:rFonts w:ascii="Arial" w:hAnsi="Arial" w:cs="Arial"/>
          <w:sz w:val="22"/>
          <w:szCs w:val="22"/>
        </w:rPr>
        <w:t xml:space="preserve">The absence of increased flow stagnation in the stiffer fully filled configuration compared </w:t>
      </w:r>
      <w:r w:rsidR="00D5181D">
        <w:rPr>
          <w:rFonts w:ascii="Arial" w:hAnsi="Arial" w:cs="Arial"/>
          <w:sz w:val="22"/>
          <w:szCs w:val="22"/>
        </w:rPr>
        <w:lastRenderedPageBreak/>
        <w:t xml:space="preserve">to severe local plate deformation in the partly or empty vessels gives rise to the difference in impulse shown in Figure 15. A lower pressure for an increased duration on ductile plating was detrimental by comparison with higher pressure for a comparative shorter duration on a stiffer, shock dampened assembly. </w:t>
      </w:r>
      <w:r w:rsidR="00FE658B">
        <w:rPr>
          <w:rFonts w:ascii="Arial" w:hAnsi="Arial" w:cs="Arial"/>
          <w:sz w:val="22"/>
          <w:szCs w:val="22"/>
        </w:rPr>
        <w:t>During firing, t</w:t>
      </w:r>
      <w:r w:rsidR="00B71406">
        <w:rPr>
          <w:rFonts w:ascii="Arial" w:hAnsi="Arial" w:cs="Arial"/>
          <w:sz w:val="22"/>
          <w:szCs w:val="22"/>
        </w:rPr>
        <w:t xml:space="preserve">he rarefaction wave eliminator </w:t>
      </w:r>
      <w:r w:rsidR="002A176E">
        <w:rPr>
          <w:rFonts w:ascii="Arial" w:hAnsi="Arial" w:cs="Arial"/>
          <w:sz w:val="22"/>
          <w:szCs w:val="22"/>
        </w:rPr>
        <w:t xml:space="preserve">(RWE) </w:t>
      </w:r>
      <w:r w:rsidR="00B71406">
        <w:rPr>
          <w:rFonts w:ascii="Arial" w:hAnsi="Arial" w:cs="Arial"/>
          <w:sz w:val="22"/>
          <w:szCs w:val="22"/>
        </w:rPr>
        <w:t>was set active in the ABT</w:t>
      </w:r>
      <w:r w:rsidR="002A176E">
        <w:rPr>
          <w:rFonts w:ascii="Arial" w:hAnsi="Arial" w:cs="Arial"/>
          <w:sz w:val="22"/>
          <w:szCs w:val="22"/>
        </w:rPr>
        <w:t>, shown temporarily open in Figure 1 for access. Use of the RWE</w:t>
      </w:r>
      <w:r w:rsidR="00B71406">
        <w:rPr>
          <w:rFonts w:ascii="Arial" w:hAnsi="Arial" w:cs="Arial"/>
          <w:sz w:val="22"/>
          <w:szCs w:val="22"/>
        </w:rPr>
        <w:t xml:space="preserve"> </w:t>
      </w:r>
      <w:r w:rsidR="002A176E">
        <w:rPr>
          <w:rFonts w:ascii="Arial" w:hAnsi="Arial" w:cs="Arial"/>
          <w:sz w:val="22"/>
          <w:szCs w:val="22"/>
        </w:rPr>
        <w:t xml:space="preserve">ensured </w:t>
      </w:r>
      <w:r w:rsidR="00FE658B">
        <w:rPr>
          <w:rFonts w:ascii="Arial" w:hAnsi="Arial" w:cs="Arial"/>
          <w:sz w:val="22"/>
          <w:szCs w:val="22"/>
        </w:rPr>
        <w:t xml:space="preserve">minimal </w:t>
      </w:r>
      <w:r w:rsidR="002A176E">
        <w:rPr>
          <w:rFonts w:ascii="Arial" w:hAnsi="Arial" w:cs="Arial"/>
          <w:sz w:val="22"/>
          <w:szCs w:val="22"/>
        </w:rPr>
        <w:t xml:space="preserve">pressure reduction at the cylinder during the shock wave exhaust phase. </w:t>
      </w:r>
    </w:p>
    <w:p w:rsidR="0097015E" w:rsidRPr="0097015E" w:rsidRDefault="0097015E" w:rsidP="00F932D2">
      <w:pPr>
        <w:spacing w:before="120" w:line="480" w:lineRule="auto"/>
        <w:ind w:firstLine="720"/>
        <w:jc w:val="both"/>
        <w:rPr>
          <w:rFonts w:ascii="Arial" w:hAnsi="Arial" w:cs="Arial"/>
          <w:sz w:val="22"/>
          <w:szCs w:val="22"/>
        </w:rPr>
      </w:pPr>
      <w:r w:rsidRPr="0097015E">
        <w:rPr>
          <w:rFonts w:ascii="Arial" w:hAnsi="Arial" w:cs="Arial"/>
          <w:sz w:val="22"/>
          <w:szCs w:val="22"/>
        </w:rPr>
        <w:t xml:space="preserve">Figure 16 </w:t>
      </w:r>
      <w:r>
        <w:rPr>
          <w:rFonts w:ascii="Arial" w:hAnsi="Arial" w:cs="Arial"/>
          <w:sz w:val="22"/>
          <w:szCs w:val="22"/>
        </w:rPr>
        <w:t xml:space="preserve">shows the failure deformation of an empty </w:t>
      </w:r>
      <w:r w:rsidR="00EF65E7">
        <w:rPr>
          <w:rFonts w:ascii="Arial" w:hAnsi="Arial" w:cs="Arial"/>
          <w:sz w:val="22"/>
          <w:szCs w:val="22"/>
        </w:rPr>
        <w:t>cylinder</w:t>
      </w:r>
      <w:r>
        <w:rPr>
          <w:rFonts w:ascii="Arial" w:hAnsi="Arial" w:cs="Arial"/>
          <w:sz w:val="22"/>
          <w:szCs w:val="22"/>
        </w:rPr>
        <w:t xml:space="preserve"> following blast wave</w:t>
      </w:r>
      <w:r w:rsidR="00EF65E7">
        <w:rPr>
          <w:rFonts w:ascii="Arial" w:hAnsi="Arial" w:cs="Arial"/>
          <w:sz w:val="22"/>
          <w:szCs w:val="22"/>
        </w:rPr>
        <w:t xml:space="preserve"> loading</w:t>
      </w:r>
      <w:r>
        <w:rPr>
          <w:rFonts w:ascii="Arial" w:hAnsi="Arial" w:cs="Arial"/>
          <w:sz w:val="22"/>
          <w:szCs w:val="22"/>
        </w:rPr>
        <w:t xml:space="preserve">. This is compared inset with two numerical models examining an identical structure but subject to differing load ethos. The deformed model marked </w:t>
      </w:r>
      <w:r w:rsidR="00C37A33">
        <w:rPr>
          <w:rFonts w:ascii="Arial" w:hAnsi="Arial" w:cs="Arial"/>
          <w:sz w:val="22"/>
          <w:szCs w:val="22"/>
        </w:rPr>
        <w:t>‘</w:t>
      </w:r>
      <w:r>
        <w:rPr>
          <w:rFonts w:ascii="Arial" w:hAnsi="Arial" w:cs="Arial"/>
          <w:sz w:val="22"/>
          <w:szCs w:val="22"/>
        </w:rPr>
        <w:t>false</w:t>
      </w:r>
      <w:r w:rsidR="00C37A33">
        <w:rPr>
          <w:rFonts w:ascii="Arial" w:hAnsi="Arial" w:cs="Arial"/>
          <w:sz w:val="22"/>
          <w:szCs w:val="22"/>
        </w:rPr>
        <w:t>’</w:t>
      </w:r>
      <w:r>
        <w:rPr>
          <w:rFonts w:ascii="Arial" w:hAnsi="Arial" w:cs="Arial"/>
          <w:sz w:val="22"/>
          <w:szCs w:val="22"/>
        </w:rPr>
        <w:t xml:space="preserve"> illustrates the erroneous answer generated when the numerical model was configured to solve </w:t>
      </w:r>
      <w:r w:rsidR="00C37A33">
        <w:rPr>
          <w:rFonts w:ascii="Arial" w:hAnsi="Arial" w:cs="Arial"/>
          <w:sz w:val="22"/>
          <w:szCs w:val="22"/>
        </w:rPr>
        <w:t xml:space="preserve">global </w:t>
      </w:r>
      <w:r>
        <w:rPr>
          <w:rFonts w:ascii="Arial" w:hAnsi="Arial" w:cs="Arial"/>
          <w:sz w:val="22"/>
          <w:szCs w:val="22"/>
        </w:rPr>
        <w:t xml:space="preserve">dynamic pressure effects </w:t>
      </w:r>
      <w:r w:rsidR="00C37A33">
        <w:rPr>
          <w:rFonts w:ascii="Arial" w:hAnsi="Arial" w:cs="Arial"/>
          <w:sz w:val="22"/>
          <w:szCs w:val="22"/>
        </w:rPr>
        <w:t xml:space="preserve">on a projected area </w:t>
      </w:r>
      <w:r>
        <w:rPr>
          <w:rFonts w:ascii="Arial" w:hAnsi="Arial" w:cs="Arial"/>
          <w:sz w:val="22"/>
          <w:szCs w:val="22"/>
        </w:rPr>
        <w:t xml:space="preserve">with a drag coefficient commensurate </w:t>
      </w:r>
      <w:r w:rsidR="00C37A33">
        <w:rPr>
          <w:rFonts w:ascii="Arial" w:hAnsi="Arial" w:cs="Arial"/>
          <w:sz w:val="22"/>
          <w:szCs w:val="22"/>
        </w:rPr>
        <w:t>to</w:t>
      </w:r>
      <w:r>
        <w:rPr>
          <w:rFonts w:ascii="Arial" w:hAnsi="Arial" w:cs="Arial"/>
          <w:sz w:val="22"/>
          <w:szCs w:val="22"/>
        </w:rPr>
        <w:t xml:space="preserve"> a curved cylinder (C</w:t>
      </w:r>
      <w:r w:rsidRPr="0097015E">
        <w:rPr>
          <w:rFonts w:ascii="Arial" w:hAnsi="Arial" w:cs="Arial"/>
          <w:sz w:val="22"/>
          <w:szCs w:val="22"/>
          <w:vertAlign w:val="subscript"/>
        </w:rPr>
        <w:t>D</w:t>
      </w:r>
      <w:r>
        <w:rPr>
          <w:rFonts w:ascii="Arial" w:hAnsi="Arial" w:cs="Arial"/>
          <w:sz w:val="22"/>
          <w:szCs w:val="22"/>
        </w:rPr>
        <w:t xml:space="preserve"> = 0.5). Global sway translation and local buckling at the base plate was observed in the model</w:t>
      </w:r>
      <w:r w:rsidR="00C37A33">
        <w:rPr>
          <w:rFonts w:ascii="Arial" w:hAnsi="Arial" w:cs="Arial"/>
          <w:sz w:val="22"/>
          <w:szCs w:val="22"/>
        </w:rPr>
        <w:t xml:space="preserve"> depicted by the concentrated contours</w:t>
      </w:r>
      <w:r>
        <w:rPr>
          <w:rFonts w:ascii="Arial" w:hAnsi="Arial" w:cs="Arial"/>
          <w:sz w:val="22"/>
          <w:szCs w:val="22"/>
        </w:rPr>
        <w:t>. This mode of failure was incorrect by comparison with the experimental trial</w:t>
      </w:r>
      <w:r w:rsidR="00C37A33">
        <w:rPr>
          <w:rFonts w:ascii="Arial" w:hAnsi="Arial" w:cs="Arial"/>
          <w:sz w:val="22"/>
          <w:szCs w:val="22"/>
        </w:rPr>
        <w:t xml:space="preserve"> demonstrating the importance of physical measurements.</w:t>
      </w:r>
      <w:r>
        <w:rPr>
          <w:rFonts w:ascii="Arial" w:hAnsi="Arial" w:cs="Arial"/>
          <w:sz w:val="22"/>
          <w:szCs w:val="22"/>
        </w:rPr>
        <w:t xml:space="preserve"> </w:t>
      </w:r>
      <w:r w:rsidR="00C37A33">
        <w:rPr>
          <w:rFonts w:ascii="Arial" w:hAnsi="Arial" w:cs="Arial"/>
          <w:sz w:val="22"/>
          <w:szCs w:val="22"/>
        </w:rPr>
        <w:t>Subsequent replacement</w:t>
      </w:r>
      <w:r w:rsidR="00EF65E7">
        <w:rPr>
          <w:rFonts w:ascii="Arial" w:hAnsi="Arial" w:cs="Arial"/>
          <w:sz w:val="22"/>
          <w:szCs w:val="22"/>
        </w:rPr>
        <w:t xml:space="preserve"> of drag loading for remapped pressure records </w:t>
      </w:r>
      <w:r w:rsidR="00C37A33">
        <w:rPr>
          <w:rFonts w:ascii="Arial" w:hAnsi="Arial" w:cs="Arial"/>
          <w:sz w:val="22"/>
          <w:szCs w:val="22"/>
        </w:rPr>
        <w:t>produced</w:t>
      </w:r>
      <w:r w:rsidR="00EF65E7">
        <w:rPr>
          <w:rFonts w:ascii="Arial" w:hAnsi="Arial" w:cs="Arial"/>
          <w:sz w:val="22"/>
          <w:szCs w:val="22"/>
        </w:rPr>
        <w:t xml:space="preserve"> an accurate model </w:t>
      </w:r>
      <w:r w:rsidR="002104A2">
        <w:rPr>
          <w:rFonts w:ascii="Arial" w:hAnsi="Arial" w:cs="Arial"/>
          <w:sz w:val="22"/>
          <w:szCs w:val="22"/>
        </w:rPr>
        <w:t>deformation</w:t>
      </w:r>
      <w:r w:rsidR="00EF65E7">
        <w:rPr>
          <w:rFonts w:ascii="Arial" w:hAnsi="Arial" w:cs="Arial"/>
          <w:sz w:val="22"/>
          <w:szCs w:val="22"/>
        </w:rPr>
        <w:t xml:space="preserve"> by comparison with experimental t</w:t>
      </w:r>
      <w:r w:rsidR="002104A2">
        <w:rPr>
          <w:rFonts w:ascii="Arial" w:hAnsi="Arial" w:cs="Arial"/>
          <w:sz w:val="22"/>
          <w:szCs w:val="22"/>
        </w:rPr>
        <w:t xml:space="preserve">esting; centre and left inset images </w:t>
      </w:r>
      <w:r w:rsidR="00C37A33">
        <w:rPr>
          <w:rFonts w:ascii="Arial" w:hAnsi="Arial" w:cs="Arial"/>
          <w:sz w:val="22"/>
          <w:szCs w:val="22"/>
        </w:rPr>
        <w:t xml:space="preserve">shown </w:t>
      </w:r>
      <w:r w:rsidR="002104A2">
        <w:rPr>
          <w:rFonts w:ascii="Arial" w:hAnsi="Arial" w:cs="Arial"/>
          <w:sz w:val="22"/>
          <w:szCs w:val="22"/>
        </w:rPr>
        <w:t xml:space="preserve">in Figure 16. Importantly, an erroneous or </w:t>
      </w:r>
      <w:r w:rsidR="00C37A33">
        <w:rPr>
          <w:rFonts w:ascii="Arial" w:hAnsi="Arial" w:cs="Arial"/>
          <w:sz w:val="22"/>
          <w:szCs w:val="22"/>
        </w:rPr>
        <w:t>‘</w:t>
      </w:r>
      <w:r w:rsidR="002104A2">
        <w:rPr>
          <w:rFonts w:ascii="Arial" w:hAnsi="Arial" w:cs="Arial"/>
          <w:sz w:val="22"/>
          <w:szCs w:val="22"/>
        </w:rPr>
        <w:t>false</w:t>
      </w:r>
      <w:r w:rsidR="00C37A33">
        <w:rPr>
          <w:rFonts w:ascii="Arial" w:hAnsi="Arial" w:cs="Arial"/>
          <w:sz w:val="22"/>
          <w:szCs w:val="22"/>
        </w:rPr>
        <w:t>’</w:t>
      </w:r>
      <w:r w:rsidR="002104A2">
        <w:rPr>
          <w:rFonts w:ascii="Arial" w:hAnsi="Arial" w:cs="Arial"/>
          <w:sz w:val="22"/>
          <w:szCs w:val="22"/>
        </w:rPr>
        <w:t xml:space="preserve"> failure </w:t>
      </w:r>
      <w:r w:rsidR="00214091">
        <w:rPr>
          <w:rFonts w:ascii="Arial" w:hAnsi="Arial" w:cs="Arial"/>
          <w:sz w:val="22"/>
          <w:szCs w:val="22"/>
        </w:rPr>
        <w:t>mode</w:t>
      </w:r>
      <w:r w:rsidR="002104A2">
        <w:rPr>
          <w:rFonts w:ascii="Arial" w:hAnsi="Arial" w:cs="Arial"/>
          <w:sz w:val="22"/>
          <w:szCs w:val="22"/>
        </w:rPr>
        <w:t xml:space="preserve"> </w:t>
      </w:r>
      <w:r w:rsidR="00C37A33">
        <w:rPr>
          <w:rFonts w:ascii="Arial" w:hAnsi="Arial" w:cs="Arial"/>
          <w:sz w:val="22"/>
          <w:szCs w:val="22"/>
        </w:rPr>
        <w:t>denoted</w:t>
      </w:r>
      <w:r w:rsidR="002104A2">
        <w:rPr>
          <w:rFonts w:ascii="Arial" w:hAnsi="Arial" w:cs="Arial"/>
          <w:sz w:val="22"/>
          <w:szCs w:val="22"/>
        </w:rPr>
        <w:t xml:space="preserve"> in Figure 16 is representative of general understanding or, ‘</w:t>
      </w:r>
      <w:r w:rsidR="00C37A33">
        <w:rPr>
          <w:rFonts w:ascii="Arial" w:hAnsi="Arial" w:cs="Arial"/>
          <w:sz w:val="22"/>
          <w:szCs w:val="22"/>
        </w:rPr>
        <w:t xml:space="preserve">current </w:t>
      </w:r>
      <w:r w:rsidR="002104A2">
        <w:rPr>
          <w:rFonts w:ascii="Arial" w:hAnsi="Arial" w:cs="Arial"/>
          <w:sz w:val="22"/>
          <w:szCs w:val="22"/>
        </w:rPr>
        <w:t xml:space="preserve">custom and practice’ for blast loads </w:t>
      </w:r>
      <w:r w:rsidR="00C37A33">
        <w:rPr>
          <w:rFonts w:ascii="Arial" w:hAnsi="Arial" w:cs="Arial"/>
          <w:sz w:val="22"/>
          <w:szCs w:val="22"/>
        </w:rPr>
        <w:t>by which</w:t>
      </w:r>
      <w:r w:rsidR="002104A2">
        <w:rPr>
          <w:rFonts w:ascii="Arial" w:hAnsi="Arial" w:cs="Arial"/>
          <w:sz w:val="22"/>
          <w:szCs w:val="22"/>
        </w:rPr>
        <w:t xml:space="preserve"> an accurate pressure history is not know </w:t>
      </w:r>
      <w:r w:rsidR="002104A2">
        <w:rPr>
          <w:rFonts w:ascii="Arial" w:hAnsi="Arial" w:cs="Arial"/>
          <w:i/>
          <w:sz w:val="22"/>
          <w:szCs w:val="22"/>
        </w:rPr>
        <w:t>a priori</w:t>
      </w:r>
      <w:r w:rsidR="002104A2">
        <w:rPr>
          <w:rFonts w:ascii="Arial" w:hAnsi="Arial" w:cs="Arial"/>
          <w:sz w:val="22"/>
          <w:szCs w:val="22"/>
        </w:rPr>
        <w:t xml:space="preserve"> – particularly characteristic of long-duration problems.  </w:t>
      </w:r>
      <w:r w:rsidR="00EF65E7">
        <w:rPr>
          <w:rFonts w:ascii="Arial" w:hAnsi="Arial" w:cs="Arial"/>
          <w:sz w:val="22"/>
          <w:szCs w:val="22"/>
        </w:rPr>
        <w:t xml:space="preserve"> </w:t>
      </w:r>
      <w:r>
        <w:rPr>
          <w:rFonts w:ascii="Arial" w:hAnsi="Arial" w:cs="Arial"/>
          <w:sz w:val="22"/>
          <w:szCs w:val="22"/>
        </w:rPr>
        <w:t xml:space="preserve">   </w:t>
      </w:r>
    </w:p>
    <w:p w:rsidR="00F416B7" w:rsidRDefault="00C37A33" w:rsidP="00F416B7">
      <w:pPr>
        <w:spacing w:before="120" w:line="480" w:lineRule="auto"/>
        <w:ind w:firstLine="720"/>
        <w:jc w:val="both"/>
        <w:rPr>
          <w:rFonts w:ascii="Arial" w:hAnsi="Arial" w:cs="Arial"/>
          <w:sz w:val="22"/>
          <w:szCs w:val="22"/>
        </w:rPr>
      </w:pPr>
      <w:r>
        <w:rPr>
          <w:rFonts w:ascii="Arial" w:hAnsi="Arial" w:cs="Arial"/>
          <w:sz w:val="22"/>
          <w:szCs w:val="22"/>
        </w:rPr>
        <w:t>Figures 1</w:t>
      </w:r>
      <w:r w:rsidR="00131743">
        <w:rPr>
          <w:rFonts w:ascii="Arial" w:hAnsi="Arial" w:cs="Arial"/>
          <w:sz w:val="22"/>
          <w:szCs w:val="22"/>
        </w:rPr>
        <w:t>7</w:t>
      </w:r>
      <w:r>
        <w:rPr>
          <w:rFonts w:ascii="Arial" w:hAnsi="Arial" w:cs="Arial"/>
          <w:sz w:val="22"/>
          <w:szCs w:val="22"/>
        </w:rPr>
        <w:t xml:space="preserve"> and 1</w:t>
      </w:r>
      <w:r w:rsidR="00131743">
        <w:rPr>
          <w:rFonts w:ascii="Arial" w:hAnsi="Arial" w:cs="Arial"/>
          <w:sz w:val="22"/>
          <w:szCs w:val="22"/>
        </w:rPr>
        <w:t>8</w:t>
      </w:r>
      <w:r>
        <w:rPr>
          <w:rFonts w:ascii="Arial" w:hAnsi="Arial" w:cs="Arial"/>
          <w:sz w:val="22"/>
          <w:szCs w:val="22"/>
        </w:rPr>
        <w:t xml:space="preserve"> </w:t>
      </w:r>
      <w:r w:rsidR="00131743">
        <w:rPr>
          <w:rFonts w:ascii="Arial" w:hAnsi="Arial" w:cs="Arial"/>
          <w:sz w:val="22"/>
          <w:szCs w:val="22"/>
        </w:rPr>
        <w:t>illustrate</w:t>
      </w:r>
      <w:r>
        <w:rPr>
          <w:rFonts w:ascii="Arial" w:hAnsi="Arial" w:cs="Arial"/>
          <w:sz w:val="22"/>
          <w:szCs w:val="22"/>
        </w:rPr>
        <w:t xml:space="preserve"> numerical model behaviour for comparative partially and fully filled cylinders. </w:t>
      </w:r>
      <w:r w:rsidR="00131743">
        <w:rPr>
          <w:rFonts w:ascii="Arial" w:hAnsi="Arial" w:cs="Arial"/>
          <w:sz w:val="22"/>
          <w:szCs w:val="22"/>
        </w:rPr>
        <w:t xml:space="preserve">Differing degrees of local plate deformation are shown ranging from no damage to incipient collapse and breach. Computational adjustments to account for fluid damping and internal hydrostatic pressure distribution produced accurate final state results, </w:t>
      </w:r>
      <w:r w:rsidR="00C62015">
        <w:rPr>
          <w:rFonts w:ascii="Arial" w:hAnsi="Arial" w:cs="Arial"/>
          <w:sz w:val="22"/>
          <w:szCs w:val="22"/>
        </w:rPr>
        <w:t>highlighted</w:t>
      </w:r>
      <w:r w:rsidR="00131743">
        <w:rPr>
          <w:rFonts w:ascii="Arial" w:hAnsi="Arial" w:cs="Arial"/>
          <w:sz w:val="22"/>
          <w:szCs w:val="22"/>
        </w:rPr>
        <w:t xml:space="preserve"> by comparison of inset imagery </w:t>
      </w:r>
      <w:r w:rsidR="00C62015">
        <w:rPr>
          <w:rFonts w:ascii="Arial" w:hAnsi="Arial" w:cs="Arial"/>
          <w:sz w:val="22"/>
          <w:szCs w:val="22"/>
        </w:rPr>
        <w:t xml:space="preserve">shown </w:t>
      </w:r>
      <w:r w:rsidR="00131743">
        <w:rPr>
          <w:rFonts w:ascii="Arial" w:hAnsi="Arial" w:cs="Arial"/>
          <w:sz w:val="22"/>
          <w:szCs w:val="22"/>
        </w:rPr>
        <w:t xml:space="preserve">in Figure 17. Figure 18 highlights the potential problems pertaining to an </w:t>
      </w:r>
      <w:r w:rsidR="0021419A">
        <w:rPr>
          <w:rFonts w:ascii="Arial" w:hAnsi="Arial" w:cs="Arial"/>
          <w:sz w:val="22"/>
          <w:szCs w:val="22"/>
        </w:rPr>
        <w:t>under</w:t>
      </w:r>
      <w:r w:rsidR="00024667">
        <w:rPr>
          <w:rFonts w:ascii="Arial" w:hAnsi="Arial" w:cs="Arial"/>
          <w:sz w:val="22"/>
          <w:szCs w:val="22"/>
        </w:rPr>
        <w:t xml:space="preserve"> estimate of internal fill level for the same cylindrical structure. Importantly, </w:t>
      </w:r>
      <w:r w:rsidR="00F90E3A">
        <w:rPr>
          <w:rFonts w:ascii="Arial" w:hAnsi="Arial" w:cs="Arial"/>
          <w:sz w:val="22"/>
          <w:szCs w:val="22"/>
        </w:rPr>
        <w:t xml:space="preserve">Figure 18 confirms the accuracy of the modified numerical model for a long duration blast load with respect to adaptive structural parameters, principally mass through </w:t>
      </w:r>
      <w:r w:rsidR="008F3B88">
        <w:rPr>
          <w:rFonts w:ascii="Arial" w:hAnsi="Arial" w:cs="Arial"/>
          <w:sz w:val="22"/>
          <w:szCs w:val="22"/>
        </w:rPr>
        <w:t xml:space="preserve">shell </w:t>
      </w:r>
      <w:r w:rsidR="00F90E3A">
        <w:rPr>
          <w:rFonts w:ascii="Arial" w:hAnsi="Arial" w:cs="Arial"/>
          <w:sz w:val="22"/>
          <w:szCs w:val="22"/>
        </w:rPr>
        <w:t>density modification and stiffness adjustments pertaining to internal hydrostatic forces.</w:t>
      </w:r>
      <w:r w:rsidR="008F3B88">
        <w:rPr>
          <w:rFonts w:ascii="Arial" w:hAnsi="Arial" w:cs="Arial"/>
          <w:sz w:val="22"/>
          <w:szCs w:val="22"/>
        </w:rPr>
        <w:t xml:space="preserve"> </w:t>
      </w:r>
      <w:r w:rsidR="0021419A">
        <w:rPr>
          <w:rFonts w:ascii="Arial" w:hAnsi="Arial" w:cs="Arial"/>
          <w:sz w:val="22"/>
          <w:szCs w:val="22"/>
        </w:rPr>
        <w:t xml:space="preserve">Aluminium strain readings are </w:t>
      </w:r>
      <w:r w:rsidR="0021419A">
        <w:rPr>
          <w:rFonts w:ascii="Arial" w:hAnsi="Arial" w:cs="Arial"/>
          <w:sz w:val="22"/>
          <w:szCs w:val="22"/>
        </w:rPr>
        <w:lastRenderedPageBreak/>
        <w:t xml:space="preserve">shown in Figures 19a and 19b. Both front </w:t>
      </w:r>
      <w:r w:rsidR="009F6628">
        <w:rPr>
          <w:rFonts w:ascii="Arial" w:hAnsi="Arial" w:cs="Arial"/>
          <w:sz w:val="22"/>
          <w:szCs w:val="22"/>
        </w:rPr>
        <w:t xml:space="preserve">(North) </w:t>
      </w:r>
      <w:r w:rsidR="0021419A">
        <w:rPr>
          <w:rFonts w:ascii="Arial" w:hAnsi="Arial" w:cs="Arial"/>
          <w:sz w:val="22"/>
          <w:szCs w:val="22"/>
        </w:rPr>
        <w:t>and rear</w:t>
      </w:r>
      <w:r w:rsidR="009F6628">
        <w:rPr>
          <w:rFonts w:ascii="Arial" w:hAnsi="Arial" w:cs="Arial"/>
          <w:sz w:val="22"/>
          <w:szCs w:val="22"/>
        </w:rPr>
        <w:t xml:space="preserve"> (South)</w:t>
      </w:r>
      <w:r w:rsidR="0021419A">
        <w:rPr>
          <w:rFonts w:ascii="Arial" w:hAnsi="Arial" w:cs="Arial"/>
          <w:sz w:val="22"/>
          <w:szCs w:val="22"/>
        </w:rPr>
        <w:t xml:space="preserve"> faces of the shell exceed yield strain for an empty configuration in the early stages with a rapid reduction following diffraction of the blast</w:t>
      </w:r>
      <w:r w:rsidR="009F6628">
        <w:rPr>
          <w:rFonts w:ascii="Arial" w:hAnsi="Arial" w:cs="Arial"/>
          <w:sz w:val="22"/>
          <w:szCs w:val="22"/>
        </w:rPr>
        <w:t xml:space="preserve"> wave</w:t>
      </w:r>
      <w:r w:rsidR="0021419A">
        <w:rPr>
          <w:rFonts w:ascii="Arial" w:hAnsi="Arial" w:cs="Arial"/>
          <w:sz w:val="22"/>
          <w:szCs w:val="22"/>
        </w:rPr>
        <w:t>. Strain on the rear face continues plastically without any further recovery. Strain records for t</w:t>
      </w:r>
      <w:r w:rsidR="00F80FFF">
        <w:rPr>
          <w:rFonts w:ascii="Arial" w:hAnsi="Arial" w:cs="Arial"/>
          <w:sz w:val="22"/>
          <w:szCs w:val="22"/>
        </w:rPr>
        <w:t xml:space="preserve">he front face subject to the highest reflected pressures show early oscillatory reversal symptomatic of complex local buckling and </w:t>
      </w:r>
      <w:r w:rsidR="009F6628">
        <w:rPr>
          <w:rFonts w:ascii="Arial" w:hAnsi="Arial" w:cs="Arial"/>
          <w:sz w:val="22"/>
          <w:szCs w:val="22"/>
        </w:rPr>
        <w:t xml:space="preserve">plate </w:t>
      </w:r>
      <w:r w:rsidR="00F80FFF">
        <w:rPr>
          <w:rFonts w:ascii="Arial" w:hAnsi="Arial" w:cs="Arial"/>
          <w:sz w:val="22"/>
          <w:szCs w:val="22"/>
        </w:rPr>
        <w:t xml:space="preserve">deformation. </w:t>
      </w:r>
      <w:r w:rsidR="0021419A">
        <w:rPr>
          <w:rFonts w:ascii="Arial" w:hAnsi="Arial" w:cs="Arial"/>
          <w:sz w:val="22"/>
          <w:szCs w:val="22"/>
        </w:rPr>
        <w:t xml:space="preserve">By comparison, partially filled and fully filled cylinders </w:t>
      </w:r>
      <w:r w:rsidR="00F416B7">
        <w:rPr>
          <w:rFonts w:ascii="Arial" w:hAnsi="Arial" w:cs="Arial"/>
          <w:sz w:val="22"/>
          <w:szCs w:val="22"/>
        </w:rPr>
        <w:t>fail to</w:t>
      </w:r>
      <w:r w:rsidR="0021419A">
        <w:rPr>
          <w:rFonts w:ascii="Arial" w:hAnsi="Arial" w:cs="Arial"/>
          <w:sz w:val="22"/>
          <w:szCs w:val="22"/>
        </w:rPr>
        <w:t xml:space="preserve"> reach yield and slowly return to a mild metallic ringing with increasing time. </w:t>
      </w:r>
      <w:r w:rsidR="009F6628">
        <w:rPr>
          <w:rFonts w:ascii="Arial" w:hAnsi="Arial" w:cs="Arial"/>
          <w:sz w:val="22"/>
          <w:szCs w:val="22"/>
        </w:rPr>
        <w:t xml:space="preserve">Figure 19b </w:t>
      </w:r>
      <w:r w:rsidR="00E23BC9">
        <w:rPr>
          <w:rFonts w:ascii="Arial" w:hAnsi="Arial" w:cs="Arial"/>
          <w:sz w:val="22"/>
          <w:szCs w:val="22"/>
        </w:rPr>
        <w:t>displays</w:t>
      </w:r>
      <w:r w:rsidR="009F6628">
        <w:rPr>
          <w:rFonts w:ascii="Arial" w:hAnsi="Arial" w:cs="Arial"/>
          <w:sz w:val="22"/>
          <w:szCs w:val="22"/>
        </w:rPr>
        <w:t xml:space="preserve"> peak strain values across an extended time returning to ambient pressure</w:t>
      </w:r>
      <w:r w:rsidR="00CD11F9">
        <w:rPr>
          <w:rFonts w:ascii="Arial" w:hAnsi="Arial" w:cs="Arial"/>
          <w:sz w:val="22"/>
          <w:szCs w:val="22"/>
        </w:rPr>
        <w:t xml:space="preserve">; showing the comparative total strain energy of additional fill states to an at-rest position. </w:t>
      </w:r>
      <w:r w:rsidR="00F416B7">
        <w:rPr>
          <w:rFonts w:ascii="Arial" w:hAnsi="Arial" w:cs="Arial"/>
          <w:sz w:val="22"/>
          <w:szCs w:val="22"/>
        </w:rPr>
        <w:t>I</w:t>
      </w:r>
      <w:r w:rsidR="00CD11F9">
        <w:rPr>
          <w:rFonts w:ascii="Arial" w:hAnsi="Arial" w:cs="Arial"/>
          <w:sz w:val="22"/>
          <w:szCs w:val="22"/>
        </w:rPr>
        <w:t>nset Figure 19b indicates peak deformation for a partially full cylinder when vertical strain rosette readings reach approximately 2000 microstrain. No breach or loss of structural integrity</w:t>
      </w:r>
      <w:r w:rsidR="00F416B7">
        <w:rPr>
          <w:rFonts w:ascii="Arial" w:hAnsi="Arial" w:cs="Arial"/>
          <w:sz w:val="22"/>
          <w:szCs w:val="22"/>
        </w:rPr>
        <w:t xml:space="preserve"> occurred</w:t>
      </w:r>
      <w:r w:rsidR="00CD11F9">
        <w:rPr>
          <w:rFonts w:ascii="Arial" w:hAnsi="Arial" w:cs="Arial"/>
          <w:sz w:val="22"/>
          <w:szCs w:val="22"/>
        </w:rPr>
        <w:t xml:space="preserve"> in the vessel. Figure 20 shows the numerical model was unable to match the initially severe peak </w:t>
      </w:r>
      <w:r w:rsidR="009C67C2">
        <w:rPr>
          <w:rFonts w:ascii="Arial" w:hAnsi="Arial" w:cs="Arial"/>
          <w:sz w:val="22"/>
          <w:szCs w:val="22"/>
        </w:rPr>
        <w:t xml:space="preserve">strain </w:t>
      </w:r>
      <w:r w:rsidR="00CD11F9">
        <w:rPr>
          <w:rFonts w:ascii="Arial" w:hAnsi="Arial" w:cs="Arial"/>
          <w:sz w:val="22"/>
          <w:szCs w:val="22"/>
        </w:rPr>
        <w:t xml:space="preserve">values measured in the experiments; however, </w:t>
      </w:r>
      <w:r w:rsidR="00AF0A11">
        <w:rPr>
          <w:rFonts w:ascii="Arial" w:hAnsi="Arial" w:cs="Arial"/>
          <w:sz w:val="22"/>
          <w:szCs w:val="22"/>
        </w:rPr>
        <w:t xml:space="preserve">the curve shape </w:t>
      </w:r>
      <w:r w:rsidR="009C67C2">
        <w:rPr>
          <w:rFonts w:ascii="Arial" w:hAnsi="Arial" w:cs="Arial"/>
          <w:sz w:val="22"/>
          <w:szCs w:val="22"/>
        </w:rPr>
        <w:t>after 10 milliseconds remains well characterised by comparison</w:t>
      </w:r>
      <w:r w:rsidR="00E23BC9">
        <w:rPr>
          <w:rFonts w:ascii="Arial" w:hAnsi="Arial" w:cs="Arial"/>
          <w:sz w:val="22"/>
          <w:szCs w:val="22"/>
        </w:rPr>
        <w:t xml:space="preserve"> for the remainder of the time, which was substantial</w:t>
      </w:r>
      <w:r w:rsidR="009C67C2">
        <w:rPr>
          <w:rFonts w:ascii="Arial" w:hAnsi="Arial" w:cs="Arial"/>
          <w:sz w:val="22"/>
          <w:szCs w:val="22"/>
        </w:rPr>
        <w:t>. Overall, f</w:t>
      </w:r>
      <w:r w:rsidR="004A7441">
        <w:rPr>
          <w:rFonts w:ascii="Arial" w:hAnsi="Arial" w:cs="Arial"/>
          <w:sz w:val="22"/>
          <w:szCs w:val="22"/>
        </w:rPr>
        <w:t xml:space="preserve">igures 16 to 18 </w:t>
      </w:r>
      <w:r w:rsidR="00E23BC9">
        <w:rPr>
          <w:rFonts w:ascii="Arial" w:hAnsi="Arial" w:cs="Arial"/>
          <w:sz w:val="22"/>
          <w:szCs w:val="22"/>
        </w:rPr>
        <w:t>emphasise</w:t>
      </w:r>
      <w:r w:rsidR="004A7441">
        <w:rPr>
          <w:rFonts w:ascii="Arial" w:hAnsi="Arial" w:cs="Arial"/>
          <w:sz w:val="22"/>
          <w:szCs w:val="22"/>
        </w:rPr>
        <w:t xml:space="preserve"> t</w:t>
      </w:r>
      <w:r w:rsidR="008F3B88">
        <w:rPr>
          <w:rFonts w:ascii="Arial" w:hAnsi="Arial" w:cs="Arial"/>
          <w:sz w:val="22"/>
          <w:szCs w:val="22"/>
        </w:rPr>
        <w:t xml:space="preserve">hin walled </w:t>
      </w:r>
      <w:r w:rsidR="004A7441">
        <w:rPr>
          <w:rFonts w:ascii="Arial" w:hAnsi="Arial" w:cs="Arial"/>
          <w:sz w:val="22"/>
          <w:szCs w:val="22"/>
        </w:rPr>
        <w:t xml:space="preserve">cylindrical shells are </w:t>
      </w:r>
      <w:r w:rsidR="008A0EA6">
        <w:rPr>
          <w:rFonts w:ascii="Arial" w:hAnsi="Arial" w:cs="Arial"/>
          <w:sz w:val="22"/>
          <w:szCs w:val="22"/>
        </w:rPr>
        <w:t>increasingly</w:t>
      </w:r>
      <w:r w:rsidR="008F3B88">
        <w:rPr>
          <w:rFonts w:ascii="Arial" w:hAnsi="Arial" w:cs="Arial"/>
          <w:sz w:val="22"/>
          <w:szCs w:val="22"/>
        </w:rPr>
        <w:t xml:space="preserve"> sensitive to an accurate spatial and temporal pressure distribution as opposed to shock transmission </w:t>
      </w:r>
      <w:r w:rsidR="004A7441">
        <w:rPr>
          <w:rFonts w:ascii="Arial" w:hAnsi="Arial" w:cs="Arial"/>
          <w:sz w:val="22"/>
          <w:szCs w:val="22"/>
        </w:rPr>
        <w:t xml:space="preserve">transversely </w:t>
      </w:r>
      <w:r w:rsidR="008F3B88">
        <w:rPr>
          <w:rFonts w:ascii="Arial" w:hAnsi="Arial" w:cs="Arial"/>
          <w:sz w:val="22"/>
          <w:szCs w:val="22"/>
        </w:rPr>
        <w:t>through the container</w:t>
      </w:r>
      <w:r w:rsidR="004A7441">
        <w:rPr>
          <w:rFonts w:ascii="Arial" w:hAnsi="Arial" w:cs="Arial"/>
          <w:sz w:val="22"/>
          <w:szCs w:val="22"/>
        </w:rPr>
        <w:t>; thus</w:t>
      </w:r>
      <w:r w:rsidR="006C5172">
        <w:rPr>
          <w:rFonts w:ascii="Arial" w:hAnsi="Arial" w:cs="Arial"/>
          <w:sz w:val="22"/>
          <w:szCs w:val="22"/>
        </w:rPr>
        <w:t>,</w:t>
      </w:r>
      <w:r w:rsidR="004A7441">
        <w:rPr>
          <w:rFonts w:ascii="Arial" w:hAnsi="Arial" w:cs="Arial"/>
          <w:sz w:val="22"/>
          <w:szCs w:val="22"/>
        </w:rPr>
        <w:t xml:space="preserve"> potentially simplifying the computational modelling demand and complexity</w:t>
      </w:r>
      <w:r w:rsidR="008A0EA6">
        <w:rPr>
          <w:rFonts w:ascii="Arial" w:hAnsi="Arial" w:cs="Arial"/>
          <w:sz w:val="22"/>
          <w:szCs w:val="22"/>
        </w:rPr>
        <w:t xml:space="preserve"> overall</w:t>
      </w:r>
      <w:r w:rsidR="006C5172">
        <w:rPr>
          <w:rFonts w:ascii="Arial" w:hAnsi="Arial" w:cs="Arial"/>
          <w:sz w:val="22"/>
          <w:szCs w:val="22"/>
        </w:rPr>
        <w:t xml:space="preserve"> as demonstrated</w:t>
      </w:r>
      <w:r w:rsidR="008F3B88">
        <w:rPr>
          <w:rFonts w:ascii="Arial" w:hAnsi="Arial" w:cs="Arial"/>
          <w:sz w:val="22"/>
          <w:szCs w:val="22"/>
        </w:rPr>
        <w:t>.</w:t>
      </w:r>
      <w:r w:rsidR="008A0EA6">
        <w:rPr>
          <w:rFonts w:ascii="Arial" w:hAnsi="Arial" w:cs="Arial"/>
          <w:sz w:val="22"/>
          <w:szCs w:val="22"/>
        </w:rPr>
        <w:t xml:space="preserve"> </w:t>
      </w:r>
      <w:r w:rsidR="004A7441">
        <w:rPr>
          <w:rFonts w:ascii="Arial" w:hAnsi="Arial" w:cs="Arial"/>
          <w:sz w:val="22"/>
          <w:szCs w:val="22"/>
        </w:rPr>
        <w:t xml:space="preserve">  </w:t>
      </w:r>
      <w:r w:rsidR="008F3B88">
        <w:rPr>
          <w:rFonts w:ascii="Arial" w:hAnsi="Arial" w:cs="Arial"/>
          <w:sz w:val="22"/>
          <w:szCs w:val="22"/>
        </w:rPr>
        <w:t xml:space="preserve"> </w:t>
      </w:r>
    </w:p>
    <w:p w:rsidR="002B7562" w:rsidRPr="00F416B7" w:rsidRDefault="002B7562" w:rsidP="00F416B7">
      <w:pPr>
        <w:spacing w:before="120" w:line="480" w:lineRule="auto"/>
        <w:jc w:val="both"/>
        <w:rPr>
          <w:rFonts w:ascii="Arial" w:hAnsi="Arial" w:cs="Arial"/>
          <w:b/>
          <w:sz w:val="28"/>
        </w:rPr>
      </w:pPr>
      <w:r>
        <w:rPr>
          <w:rFonts w:ascii="Arial" w:hAnsi="Arial" w:cs="Arial"/>
          <w:b/>
          <w:sz w:val="28"/>
        </w:rPr>
        <w:t>5</w:t>
      </w:r>
      <w:r w:rsidRPr="00F1294E">
        <w:rPr>
          <w:rFonts w:ascii="Arial" w:hAnsi="Arial" w:cs="Arial"/>
          <w:b/>
          <w:sz w:val="28"/>
        </w:rPr>
        <w:t xml:space="preserve">. </w:t>
      </w:r>
      <w:r>
        <w:rPr>
          <w:rFonts w:ascii="Arial" w:hAnsi="Arial" w:cs="Arial"/>
          <w:b/>
          <w:sz w:val="28"/>
        </w:rPr>
        <w:t>Conclusions</w:t>
      </w:r>
    </w:p>
    <w:p w:rsidR="004C0D65" w:rsidRDefault="002B7562" w:rsidP="002B7562">
      <w:pPr>
        <w:spacing w:line="480" w:lineRule="auto"/>
        <w:ind w:firstLine="720"/>
        <w:jc w:val="both"/>
        <w:rPr>
          <w:rFonts w:ascii="Arial" w:hAnsi="Arial" w:cs="Arial"/>
          <w:sz w:val="22"/>
        </w:rPr>
      </w:pPr>
      <w:r>
        <w:rPr>
          <w:rFonts w:ascii="Arial" w:hAnsi="Arial" w:cs="Arial"/>
          <w:sz w:val="22"/>
          <w:szCs w:val="22"/>
        </w:rPr>
        <w:t xml:space="preserve">This paper investigated </w:t>
      </w:r>
      <w:r w:rsidR="00974B22">
        <w:rPr>
          <w:rFonts w:ascii="Arial" w:hAnsi="Arial" w:cs="Arial"/>
          <w:sz w:val="22"/>
          <w:szCs w:val="22"/>
        </w:rPr>
        <w:t xml:space="preserve">the </w:t>
      </w:r>
      <w:r w:rsidR="00974B22">
        <w:rPr>
          <w:rFonts w:ascii="Arial" w:hAnsi="Arial" w:cs="Arial"/>
          <w:sz w:val="22"/>
        </w:rPr>
        <w:t xml:space="preserve">non-linear response of cylindrical shells containing varying fluid levels </w:t>
      </w:r>
      <w:r>
        <w:rPr>
          <w:rFonts w:ascii="Arial" w:hAnsi="Arial" w:cs="Arial"/>
          <w:sz w:val="22"/>
        </w:rPr>
        <w:t xml:space="preserve">using </w:t>
      </w:r>
      <w:r w:rsidR="00974B22">
        <w:rPr>
          <w:rFonts w:ascii="Arial" w:hAnsi="Arial" w:cs="Arial"/>
          <w:sz w:val="22"/>
        </w:rPr>
        <w:t>blended</w:t>
      </w:r>
      <w:r>
        <w:rPr>
          <w:rFonts w:ascii="Arial" w:hAnsi="Arial" w:cs="Arial"/>
          <w:sz w:val="22"/>
        </w:rPr>
        <w:t xml:space="preserve"> </w:t>
      </w:r>
      <w:r w:rsidR="00227AC0">
        <w:rPr>
          <w:rFonts w:ascii="Arial" w:hAnsi="Arial" w:cs="Arial"/>
          <w:sz w:val="22"/>
        </w:rPr>
        <w:t xml:space="preserve">or hybrid, </w:t>
      </w:r>
      <w:r>
        <w:rPr>
          <w:rFonts w:ascii="Arial" w:hAnsi="Arial" w:cs="Arial"/>
          <w:sz w:val="22"/>
        </w:rPr>
        <w:t xml:space="preserve">numerical and experimental methods. </w:t>
      </w:r>
      <w:r w:rsidR="00A91D8B">
        <w:rPr>
          <w:rFonts w:ascii="Arial" w:hAnsi="Arial" w:cs="Arial"/>
          <w:sz w:val="22"/>
        </w:rPr>
        <w:t>Aluminium</w:t>
      </w:r>
      <w:r>
        <w:rPr>
          <w:rFonts w:ascii="Arial" w:hAnsi="Arial" w:cs="Arial"/>
          <w:sz w:val="22"/>
        </w:rPr>
        <w:t xml:space="preserve"> </w:t>
      </w:r>
      <w:r w:rsidR="00974B22">
        <w:rPr>
          <w:rFonts w:ascii="Arial" w:hAnsi="Arial" w:cs="Arial"/>
          <w:sz w:val="22"/>
        </w:rPr>
        <w:t xml:space="preserve">shell </w:t>
      </w:r>
      <w:r>
        <w:rPr>
          <w:rFonts w:ascii="Arial" w:hAnsi="Arial" w:cs="Arial"/>
          <w:sz w:val="22"/>
        </w:rPr>
        <w:t>structure</w:t>
      </w:r>
      <w:r w:rsidR="00974B22">
        <w:rPr>
          <w:rFonts w:ascii="Arial" w:hAnsi="Arial" w:cs="Arial"/>
          <w:sz w:val="22"/>
        </w:rPr>
        <w:t>s</w:t>
      </w:r>
      <w:r>
        <w:rPr>
          <w:rFonts w:ascii="Arial" w:hAnsi="Arial" w:cs="Arial"/>
          <w:sz w:val="22"/>
        </w:rPr>
        <w:t xml:space="preserve"> </w:t>
      </w:r>
      <w:r w:rsidR="00974B22">
        <w:rPr>
          <w:rFonts w:ascii="Arial" w:hAnsi="Arial" w:cs="Arial"/>
          <w:sz w:val="22"/>
        </w:rPr>
        <w:t>were</w:t>
      </w:r>
      <w:r>
        <w:rPr>
          <w:rFonts w:ascii="Arial" w:hAnsi="Arial" w:cs="Arial"/>
          <w:sz w:val="22"/>
        </w:rPr>
        <w:t xml:space="preserve"> subject to a series of high power, long duration blast loads characteristic of major accidental or unplanned events </w:t>
      </w:r>
      <w:r w:rsidR="00974B22">
        <w:rPr>
          <w:rFonts w:ascii="Arial" w:hAnsi="Arial" w:cs="Arial"/>
          <w:sz w:val="22"/>
        </w:rPr>
        <w:t xml:space="preserve">e.g. hydrocarbon </w:t>
      </w:r>
      <w:r w:rsidR="00A91D8B">
        <w:rPr>
          <w:rFonts w:ascii="Arial" w:hAnsi="Arial" w:cs="Arial"/>
          <w:sz w:val="22"/>
        </w:rPr>
        <w:t xml:space="preserve">vapour detonation </w:t>
      </w:r>
      <w:r w:rsidR="00974B22">
        <w:rPr>
          <w:rFonts w:ascii="Arial" w:hAnsi="Arial" w:cs="Arial"/>
          <w:sz w:val="22"/>
        </w:rPr>
        <w:t>or large explosive yields</w:t>
      </w:r>
      <w:r>
        <w:rPr>
          <w:rFonts w:ascii="Arial" w:hAnsi="Arial" w:cs="Arial"/>
          <w:sz w:val="22"/>
        </w:rPr>
        <w:t xml:space="preserve">. </w:t>
      </w:r>
      <w:r w:rsidR="00974B22">
        <w:rPr>
          <w:rFonts w:ascii="Arial" w:hAnsi="Arial" w:cs="Arial"/>
          <w:sz w:val="22"/>
        </w:rPr>
        <w:t>Experimental testing i</w:t>
      </w:r>
      <w:r w:rsidR="00A91D8B">
        <w:rPr>
          <w:rFonts w:ascii="Arial" w:hAnsi="Arial" w:cs="Arial"/>
          <w:sz w:val="22"/>
        </w:rPr>
        <w:t>n the Air Blast T</w:t>
      </w:r>
      <w:r w:rsidR="00974B22">
        <w:rPr>
          <w:rFonts w:ascii="Arial" w:hAnsi="Arial" w:cs="Arial"/>
          <w:sz w:val="22"/>
        </w:rPr>
        <w:t xml:space="preserve">unnel demonstrated the </w:t>
      </w:r>
      <w:r w:rsidR="0026325A">
        <w:rPr>
          <w:rFonts w:ascii="Arial" w:hAnsi="Arial" w:cs="Arial"/>
          <w:sz w:val="22"/>
        </w:rPr>
        <w:t xml:space="preserve">inherent </w:t>
      </w:r>
      <w:r w:rsidR="00974B22">
        <w:rPr>
          <w:rFonts w:ascii="Arial" w:hAnsi="Arial" w:cs="Arial"/>
          <w:sz w:val="22"/>
        </w:rPr>
        <w:t>complexity pertaining to the response of curved plates coupled intrinsically with a blast</w:t>
      </w:r>
      <w:r w:rsidR="0026325A">
        <w:rPr>
          <w:rFonts w:ascii="Arial" w:hAnsi="Arial" w:cs="Arial"/>
          <w:sz w:val="22"/>
        </w:rPr>
        <w:t xml:space="preserve"> overpressure and internal hydrostatic force. Without detailed knowledge of the flow field from the experimental trial instrumentation, accuracy of the numerical models was </w:t>
      </w:r>
      <w:r w:rsidR="00227AC0">
        <w:rPr>
          <w:rFonts w:ascii="Arial" w:hAnsi="Arial" w:cs="Arial"/>
          <w:sz w:val="22"/>
        </w:rPr>
        <w:t xml:space="preserve">initially </w:t>
      </w:r>
      <w:r w:rsidR="0026325A">
        <w:rPr>
          <w:rFonts w:ascii="Arial" w:hAnsi="Arial" w:cs="Arial"/>
          <w:sz w:val="22"/>
        </w:rPr>
        <w:t>limited</w:t>
      </w:r>
      <w:r w:rsidR="00A91D8B">
        <w:rPr>
          <w:rFonts w:ascii="Arial" w:hAnsi="Arial" w:cs="Arial"/>
          <w:sz w:val="22"/>
        </w:rPr>
        <w:t xml:space="preserve"> based on an assumed response mechanism</w:t>
      </w:r>
      <w:r w:rsidR="0026325A">
        <w:rPr>
          <w:rFonts w:ascii="Arial" w:hAnsi="Arial" w:cs="Arial"/>
          <w:sz w:val="22"/>
        </w:rPr>
        <w:t xml:space="preserve">. </w:t>
      </w:r>
      <w:r w:rsidR="00A01810">
        <w:rPr>
          <w:rFonts w:ascii="Arial" w:hAnsi="Arial" w:cs="Arial"/>
          <w:sz w:val="22"/>
          <w:szCs w:val="22"/>
        </w:rPr>
        <w:t>Importantly, complex pressure histories recorded on the shell surface confirm the challenging nature of a potentially simplified SDOF construct towards modelling transient dynamic response.</w:t>
      </w:r>
      <w:r w:rsidR="00A01810">
        <w:rPr>
          <w:rFonts w:ascii="Arial" w:hAnsi="Arial" w:cs="Arial"/>
          <w:sz w:val="22"/>
        </w:rPr>
        <w:t xml:space="preserve"> Accurate </w:t>
      </w:r>
      <w:r w:rsidR="00A01810">
        <w:rPr>
          <w:rFonts w:ascii="Arial" w:hAnsi="Arial" w:cs="Arial"/>
          <w:sz w:val="22"/>
        </w:rPr>
        <w:lastRenderedPageBreak/>
        <w:t>characterisation of a resistance function and the mechanism of failure in a pursuant SDOF calculation would be subject to considerable speculation without recourse to knowledge gained from experimentation, as shown in this paper.</w:t>
      </w:r>
    </w:p>
    <w:p w:rsidR="002B7562" w:rsidRDefault="00227AC0" w:rsidP="004C0D65">
      <w:pPr>
        <w:spacing w:before="120" w:line="480" w:lineRule="auto"/>
        <w:ind w:firstLine="720"/>
        <w:jc w:val="both"/>
        <w:rPr>
          <w:rFonts w:ascii="Arial" w:hAnsi="Arial" w:cs="Arial"/>
          <w:sz w:val="22"/>
        </w:rPr>
      </w:pPr>
      <w:r>
        <w:rPr>
          <w:rFonts w:ascii="Arial" w:hAnsi="Arial" w:cs="Arial"/>
          <w:sz w:val="22"/>
        </w:rPr>
        <w:t>A</w:t>
      </w:r>
      <w:r w:rsidR="0026325A">
        <w:rPr>
          <w:rFonts w:ascii="Arial" w:hAnsi="Arial" w:cs="Arial"/>
          <w:sz w:val="22"/>
        </w:rPr>
        <w:t xml:space="preserve">nalyses </w:t>
      </w:r>
      <w:r w:rsidR="004C0D65">
        <w:rPr>
          <w:rFonts w:ascii="Arial" w:hAnsi="Arial" w:cs="Arial"/>
          <w:sz w:val="22"/>
        </w:rPr>
        <w:t>formulated</w:t>
      </w:r>
      <w:r>
        <w:rPr>
          <w:rFonts w:ascii="Arial" w:hAnsi="Arial" w:cs="Arial"/>
          <w:sz w:val="22"/>
        </w:rPr>
        <w:t xml:space="preserve"> upon</w:t>
      </w:r>
      <w:r w:rsidR="0026325A">
        <w:rPr>
          <w:rFonts w:ascii="Arial" w:hAnsi="Arial" w:cs="Arial"/>
          <w:sz w:val="22"/>
        </w:rPr>
        <w:t xml:space="preserve"> a global drag force </w:t>
      </w:r>
      <w:r w:rsidR="00A91D8B">
        <w:rPr>
          <w:rFonts w:ascii="Arial" w:hAnsi="Arial" w:cs="Arial"/>
          <w:sz w:val="22"/>
        </w:rPr>
        <w:t xml:space="preserve">(as a direct function of dynamic pressure) </w:t>
      </w:r>
      <w:r w:rsidR="0026325A">
        <w:rPr>
          <w:rFonts w:ascii="Arial" w:hAnsi="Arial" w:cs="Arial"/>
          <w:sz w:val="22"/>
        </w:rPr>
        <w:t>produced erroneous failure modes</w:t>
      </w:r>
      <w:r>
        <w:rPr>
          <w:rFonts w:ascii="Arial" w:hAnsi="Arial" w:cs="Arial"/>
          <w:sz w:val="22"/>
        </w:rPr>
        <w:t xml:space="preserve"> not supported by experimental observation</w:t>
      </w:r>
      <w:r w:rsidR="0026325A">
        <w:rPr>
          <w:rFonts w:ascii="Arial" w:hAnsi="Arial" w:cs="Arial"/>
          <w:sz w:val="22"/>
        </w:rPr>
        <w:t xml:space="preserve">. Subsequently revised analyses </w:t>
      </w:r>
      <w:r w:rsidR="00A91D8B">
        <w:rPr>
          <w:rFonts w:ascii="Arial" w:hAnsi="Arial" w:cs="Arial"/>
          <w:sz w:val="22"/>
        </w:rPr>
        <w:t>incorporating</w:t>
      </w:r>
      <w:r w:rsidR="0026325A">
        <w:rPr>
          <w:rFonts w:ascii="Arial" w:hAnsi="Arial" w:cs="Arial"/>
          <w:sz w:val="22"/>
        </w:rPr>
        <w:t xml:space="preserve"> </w:t>
      </w:r>
      <w:r w:rsidR="00A91D8B">
        <w:rPr>
          <w:rFonts w:ascii="Arial" w:hAnsi="Arial" w:cs="Arial"/>
          <w:sz w:val="22"/>
        </w:rPr>
        <w:t xml:space="preserve">shell density adjustments and </w:t>
      </w:r>
      <w:r w:rsidR="0026325A">
        <w:rPr>
          <w:rFonts w:ascii="Arial" w:hAnsi="Arial" w:cs="Arial"/>
          <w:sz w:val="22"/>
        </w:rPr>
        <w:t xml:space="preserve">remapped pressure histories measured </w:t>
      </w:r>
      <w:r w:rsidR="004E54D8">
        <w:rPr>
          <w:rFonts w:ascii="Arial" w:hAnsi="Arial" w:cs="Arial"/>
          <w:sz w:val="22"/>
        </w:rPr>
        <w:t>experimentally</w:t>
      </w:r>
      <w:r w:rsidR="0026325A">
        <w:rPr>
          <w:rFonts w:ascii="Arial" w:hAnsi="Arial" w:cs="Arial"/>
          <w:sz w:val="22"/>
        </w:rPr>
        <w:t xml:space="preserve"> produced numerical models demonstrating excellent agreement with </w:t>
      </w:r>
      <w:r w:rsidR="00A91D8B">
        <w:rPr>
          <w:rFonts w:ascii="Arial" w:hAnsi="Arial" w:cs="Arial"/>
          <w:sz w:val="22"/>
        </w:rPr>
        <w:t xml:space="preserve">final </w:t>
      </w:r>
      <w:r w:rsidR="0026325A">
        <w:rPr>
          <w:rFonts w:ascii="Arial" w:hAnsi="Arial" w:cs="Arial"/>
          <w:sz w:val="22"/>
        </w:rPr>
        <w:t xml:space="preserve">damage </w:t>
      </w:r>
      <w:r>
        <w:rPr>
          <w:rFonts w:ascii="Arial" w:hAnsi="Arial" w:cs="Arial"/>
          <w:sz w:val="22"/>
        </w:rPr>
        <w:t xml:space="preserve">states </w:t>
      </w:r>
      <w:r w:rsidR="0026325A">
        <w:rPr>
          <w:rFonts w:ascii="Arial" w:hAnsi="Arial" w:cs="Arial"/>
          <w:sz w:val="22"/>
        </w:rPr>
        <w:t xml:space="preserve">observed. </w:t>
      </w:r>
      <w:r w:rsidR="00AF7A45">
        <w:rPr>
          <w:rFonts w:ascii="Arial" w:hAnsi="Arial" w:cs="Arial"/>
          <w:sz w:val="22"/>
        </w:rPr>
        <w:t xml:space="preserve">This paper highlights the </w:t>
      </w:r>
      <w:r w:rsidR="00A91D8B">
        <w:rPr>
          <w:rFonts w:ascii="Arial" w:hAnsi="Arial" w:cs="Arial"/>
          <w:sz w:val="22"/>
        </w:rPr>
        <w:t xml:space="preserve">general </w:t>
      </w:r>
      <w:r w:rsidR="00AF7A45">
        <w:rPr>
          <w:rFonts w:ascii="Arial" w:hAnsi="Arial" w:cs="Arial"/>
          <w:sz w:val="22"/>
        </w:rPr>
        <w:t>difficulty of modelling long duration blast loads on structures. Due to CFD modelling constraints pertaining to cell</w:t>
      </w:r>
      <w:r w:rsidR="00A91D8B">
        <w:rPr>
          <w:rFonts w:ascii="Arial" w:hAnsi="Arial" w:cs="Arial"/>
          <w:sz w:val="22"/>
        </w:rPr>
        <w:t xml:space="preserve"> size</w:t>
      </w:r>
      <w:r w:rsidR="00B573F8">
        <w:rPr>
          <w:rFonts w:ascii="Arial" w:hAnsi="Arial" w:cs="Arial"/>
          <w:sz w:val="22"/>
        </w:rPr>
        <w:t>,</w:t>
      </w:r>
      <w:r w:rsidR="00AF7A45">
        <w:rPr>
          <w:rFonts w:ascii="Arial" w:hAnsi="Arial" w:cs="Arial"/>
          <w:sz w:val="22"/>
        </w:rPr>
        <w:t xml:space="preserve"> </w:t>
      </w:r>
      <w:r w:rsidR="00A91D8B">
        <w:rPr>
          <w:rFonts w:ascii="Arial" w:hAnsi="Arial" w:cs="Arial"/>
          <w:sz w:val="22"/>
        </w:rPr>
        <w:t xml:space="preserve">the </w:t>
      </w:r>
      <w:r w:rsidR="00AF7A45">
        <w:rPr>
          <w:rFonts w:ascii="Arial" w:hAnsi="Arial" w:cs="Arial"/>
          <w:sz w:val="22"/>
        </w:rPr>
        <w:t>domain size</w:t>
      </w:r>
      <w:r w:rsidR="00B573F8">
        <w:rPr>
          <w:rFonts w:ascii="Arial" w:hAnsi="Arial" w:cs="Arial"/>
          <w:sz w:val="22"/>
        </w:rPr>
        <w:t xml:space="preserve"> </w:t>
      </w:r>
      <w:r w:rsidR="00A91D8B">
        <w:rPr>
          <w:rFonts w:ascii="Arial" w:hAnsi="Arial" w:cs="Arial"/>
          <w:sz w:val="22"/>
        </w:rPr>
        <w:t xml:space="preserve">required to negate spurious boundary perturbations </w:t>
      </w:r>
      <w:r w:rsidR="00B573F8">
        <w:rPr>
          <w:rFonts w:ascii="Arial" w:hAnsi="Arial" w:cs="Arial"/>
          <w:sz w:val="22"/>
        </w:rPr>
        <w:t xml:space="preserve">and </w:t>
      </w:r>
      <w:r w:rsidR="00A91D8B">
        <w:rPr>
          <w:rFonts w:ascii="Arial" w:hAnsi="Arial" w:cs="Arial"/>
          <w:sz w:val="22"/>
        </w:rPr>
        <w:t xml:space="preserve">overall </w:t>
      </w:r>
      <w:r w:rsidR="00B573F8">
        <w:rPr>
          <w:rFonts w:ascii="Arial" w:hAnsi="Arial" w:cs="Arial"/>
          <w:sz w:val="22"/>
        </w:rPr>
        <w:t>shock wavelength</w:t>
      </w:r>
      <w:r w:rsidR="00AF7A45">
        <w:rPr>
          <w:rFonts w:ascii="Arial" w:hAnsi="Arial" w:cs="Arial"/>
          <w:sz w:val="22"/>
        </w:rPr>
        <w:t xml:space="preserve">, it is not readily possible to resolve net loads on structures. This is further complicated </w:t>
      </w:r>
      <w:r w:rsidR="00B573F8">
        <w:rPr>
          <w:rFonts w:ascii="Arial" w:hAnsi="Arial" w:cs="Arial"/>
          <w:sz w:val="22"/>
        </w:rPr>
        <w:t>when</w:t>
      </w:r>
      <w:r w:rsidR="00AF7A45">
        <w:rPr>
          <w:rFonts w:ascii="Arial" w:hAnsi="Arial" w:cs="Arial"/>
          <w:sz w:val="22"/>
        </w:rPr>
        <w:t xml:space="preserve"> the </w:t>
      </w:r>
      <w:r w:rsidR="00B573F8">
        <w:rPr>
          <w:rFonts w:ascii="Arial" w:hAnsi="Arial" w:cs="Arial"/>
          <w:sz w:val="22"/>
        </w:rPr>
        <w:t>shape geometry analysed</w:t>
      </w:r>
      <w:r w:rsidR="00A91D8B">
        <w:rPr>
          <w:rFonts w:ascii="Arial" w:hAnsi="Arial" w:cs="Arial"/>
          <w:sz w:val="22"/>
        </w:rPr>
        <w:t xml:space="preserve"> is curved or presents a reflection</w:t>
      </w:r>
      <w:r w:rsidR="00AF7A45">
        <w:rPr>
          <w:rFonts w:ascii="Arial" w:hAnsi="Arial" w:cs="Arial"/>
          <w:sz w:val="22"/>
        </w:rPr>
        <w:t xml:space="preserve"> angle of obliquity. Remapping CFD </w:t>
      </w:r>
      <w:r w:rsidR="00A91D8B">
        <w:rPr>
          <w:rFonts w:ascii="Arial" w:hAnsi="Arial" w:cs="Arial"/>
          <w:sz w:val="22"/>
        </w:rPr>
        <w:t xml:space="preserve">results </w:t>
      </w:r>
      <w:r w:rsidR="00AF7A45">
        <w:rPr>
          <w:rFonts w:ascii="Arial" w:hAnsi="Arial" w:cs="Arial"/>
          <w:sz w:val="22"/>
        </w:rPr>
        <w:t xml:space="preserve">directly to a Lagrangian based solution scheme is therefore limited or at worst, </w:t>
      </w:r>
      <w:r w:rsidR="00A91D8B">
        <w:rPr>
          <w:rFonts w:ascii="Arial" w:hAnsi="Arial" w:cs="Arial"/>
          <w:sz w:val="22"/>
        </w:rPr>
        <w:t>fundamentally</w:t>
      </w:r>
      <w:r w:rsidR="00AF7A45">
        <w:rPr>
          <w:rFonts w:ascii="Arial" w:hAnsi="Arial" w:cs="Arial"/>
          <w:sz w:val="22"/>
        </w:rPr>
        <w:t xml:space="preserve"> flawed.</w:t>
      </w:r>
      <w:r w:rsidR="00B573F8">
        <w:rPr>
          <w:rFonts w:ascii="Arial" w:hAnsi="Arial" w:cs="Arial"/>
          <w:sz w:val="22"/>
        </w:rPr>
        <w:t xml:space="preserve"> Only through a ratified approach of blended experimentation and </w:t>
      </w:r>
      <w:r w:rsidR="0001058E">
        <w:rPr>
          <w:rFonts w:ascii="Arial" w:hAnsi="Arial" w:cs="Arial"/>
          <w:sz w:val="22"/>
        </w:rPr>
        <w:t>high fidelity structural analyse</w:t>
      </w:r>
      <w:r w:rsidR="00B573F8">
        <w:rPr>
          <w:rFonts w:ascii="Arial" w:hAnsi="Arial" w:cs="Arial"/>
          <w:sz w:val="22"/>
        </w:rPr>
        <w:t xml:space="preserve">s can the true effects of long duration blast loads be evaluated </w:t>
      </w:r>
      <w:r w:rsidR="00A91D8B">
        <w:rPr>
          <w:rFonts w:ascii="Arial" w:hAnsi="Arial" w:cs="Arial"/>
          <w:sz w:val="22"/>
        </w:rPr>
        <w:t xml:space="preserve">accurately </w:t>
      </w:r>
      <w:r w:rsidR="00B573F8">
        <w:rPr>
          <w:rFonts w:ascii="Arial" w:hAnsi="Arial" w:cs="Arial"/>
          <w:sz w:val="22"/>
        </w:rPr>
        <w:t xml:space="preserve">for a defined class of structure. Importantly, this paper shows </w:t>
      </w:r>
      <w:r w:rsidR="0001058E">
        <w:rPr>
          <w:rFonts w:ascii="Arial" w:hAnsi="Arial" w:cs="Arial"/>
          <w:sz w:val="22"/>
        </w:rPr>
        <w:t xml:space="preserve">practitioners </w:t>
      </w:r>
      <w:r w:rsidR="00A91D8B">
        <w:rPr>
          <w:rFonts w:ascii="Arial" w:hAnsi="Arial" w:cs="Arial"/>
          <w:sz w:val="22"/>
        </w:rPr>
        <w:t xml:space="preserve">and researchers </w:t>
      </w:r>
      <w:r w:rsidR="0001058E">
        <w:rPr>
          <w:rFonts w:ascii="Arial" w:hAnsi="Arial" w:cs="Arial"/>
          <w:sz w:val="22"/>
        </w:rPr>
        <w:t>in this</w:t>
      </w:r>
      <w:r w:rsidR="00B573F8">
        <w:rPr>
          <w:rFonts w:ascii="Arial" w:hAnsi="Arial" w:cs="Arial"/>
          <w:sz w:val="22"/>
        </w:rPr>
        <w:t xml:space="preserve"> field that it i</w:t>
      </w:r>
      <w:r w:rsidR="0001058E">
        <w:rPr>
          <w:rFonts w:ascii="Arial" w:hAnsi="Arial" w:cs="Arial"/>
          <w:sz w:val="22"/>
        </w:rPr>
        <w:t>s quite possible to derive a</w:t>
      </w:r>
      <w:r w:rsidR="00B573F8">
        <w:rPr>
          <w:rFonts w:ascii="Arial" w:hAnsi="Arial" w:cs="Arial"/>
          <w:sz w:val="22"/>
        </w:rPr>
        <w:t xml:space="preserve"> non-conservative outcome</w:t>
      </w:r>
      <w:r w:rsidR="0001058E">
        <w:rPr>
          <w:rFonts w:ascii="Arial" w:hAnsi="Arial" w:cs="Arial"/>
          <w:sz w:val="22"/>
        </w:rPr>
        <w:t xml:space="preserve">; however, using the findings discussed </w:t>
      </w:r>
      <w:r w:rsidR="00A91D8B">
        <w:rPr>
          <w:rFonts w:ascii="Arial" w:hAnsi="Arial" w:cs="Arial"/>
          <w:sz w:val="22"/>
        </w:rPr>
        <w:t>in this paper</w:t>
      </w:r>
      <w:r w:rsidR="0001058E">
        <w:rPr>
          <w:rFonts w:ascii="Arial" w:hAnsi="Arial" w:cs="Arial"/>
          <w:sz w:val="22"/>
        </w:rPr>
        <w:t xml:space="preserve"> a robust methodology is now possible given a modified solution scheme.</w:t>
      </w:r>
      <w:r w:rsidR="00A01810">
        <w:rPr>
          <w:rFonts w:ascii="Arial" w:hAnsi="Arial" w:cs="Arial"/>
          <w:sz w:val="22"/>
        </w:rPr>
        <w:t xml:space="preserve"> Overall, t</w:t>
      </w:r>
      <w:r w:rsidR="0001058E">
        <w:rPr>
          <w:rFonts w:ascii="Arial" w:hAnsi="Arial" w:cs="Arial"/>
          <w:sz w:val="22"/>
        </w:rPr>
        <w:t xml:space="preserve">he final </w:t>
      </w:r>
      <w:r w:rsidR="00A01810">
        <w:rPr>
          <w:rFonts w:ascii="Arial" w:hAnsi="Arial" w:cs="Arial"/>
          <w:sz w:val="22"/>
        </w:rPr>
        <w:t xml:space="preserve">high fidelity </w:t>
      </w:r>
      <w:r w:rsidR="0001058E">
        <w:rPr>
          <w:rFonts w:ascii="Arial" w:hAnsi="Arial" w:cs="Arial"/>
          <w:sz w:val="22"/>
        </w:rPr>
        <w:t xml:space="preserve">numerical model </w:t>
      </w:r>
      <w:r w:rsidR="00694BFC">
        <w:rPr>
          <w:rFonts w:ascii="Arial" w:hAnsi="Arial" w:cs="Arial"/>
          <w:sz w:val="22"/>
        </w:rPr>
        <w:t xml:space="preserve">presented </w:t>
      </w:r>
      <w:r w:rsidR="0001058E">
        <w:rPr>
          <w:rFonts w:ascii="Arial" w:hAnsi="Arial" w:cs="Arial"/>
          <w:sz w:val="22"/>
        </w:rPr>
        <w:t xml:space="preserve">for cylindrical vessels </w:t>
      </w:r>
      <w:r w:rsidR="00A91D8B">
        <w:rPr>
          <w:rFonts w:ascii="Arial" w:hAnsi="Arial" w:cs="Arial"/>
          <w:sz w:val="22"/>
        </w:rPr>
        <w:t>of varying fill state</w:t>
      </w:r>
      <w:r w:rsidR="0001058E">
        <w:rPr>
          <w:rFonts w:ascii="Arial" w:hAnsi="Arial" w:cs="Arial"/>
          <w:sz w:val="22"/>
        </w:rPr>
        <w:t xml:space="preserve"> displays a high degree of comparable </w:t>
      </w:r>
      <w:r w:rsidR="00694BFC">
        <w:rPr>
          <w:rFonts w:ascii="Arial" w:hAnsi="Arial" w:cs="Arial"/>
          <w:sz w:val="22"/>
        </w:rPr>
        <w:t xml:space="preserve">physical </w:t>
      </w:r>
      <w:r w:rsidR="0001058E">
        <w:rPr>
          <w:rFonts w:ascii="Arial" w:hAnsi="Arial" w:cs="Arial"/>
          <w:sz w:val="22"/>
        </w:rPr>
        <w:t xml:space="preserve">accuracy. </w:t>
      </w:r>
      <w:r w:rsidR="00B573F8">
        <w:rPr>
          <w:rFonts w:ascii="Arial" w:hAnsi="Arial" w:cs="Arial"/>
          <w:sz w:val="22"/>
        </w:rPr>
        <w:t xml:space="preserve"> </w:t>
      </w:r>
      <w:r w:rsidR="00AF7A45">
        <w:rPr>
          <w:rFonts w:ascii="Arial" w:hAnsi="Arial" w:cs="Arial"/>
          <w:sz w:val="22"/>
        </w:rPr>
        <w:t xml:space="preserve"> </w:t>
      </w:r>
      <w:r w:rsidR="0026325A">
        <w:rPr>
          <w:rFonts w:ascii="Arial" w:hAnsi="Arial" w:cs="Arial"/>
          <w:sz w:val="22"/>
        </w:rPr>
        <w:t xml:space="preserve">  </w:t>
      </w:r>
      <w:r w:rsidR="00974B22">
        <w:rPr>
          <w:rFonts w:ascii="Arial" w:hAnsi="Arial" w:cs="Arial"/>
          <w:sz w:val="22"/>
        </w:rPr>
        <w:t xml:space="preserve">   </w:t>
      </w:r>
      <w:r w:rsidR="002B7562">
        <w:rPr>
          <w:rFonts w:ascii="Arial" w:hAnsi="Arial" w:cs="Arial"/>
          <w:sz w:val="22"/>
        </w:rPr>
        <w:t xml:space="preserve"> </w:t>
      </w:r>
    </w:p>
    <w:p w:rsidR="0006598E" w:rsidRPr="00F1294E" w:rsidRDefault="0006598E" w:rsidP="00F416B7">
      <w:pPr>
        <w:spacing w:before="120" w:line="480" w:lineRule="auto"/>
        <w:jc w:val="both"/>
        <w:rPr>
          <w:rFonts w:ascii="Arial" w:hAnsi="Arial" w:cs="Arial"/>
          <w:b/>
          <w:sz w:val="28"/>
        </w:rPr>
      </w:pPr>
      <w:r w:rsidRPr="00F1294E">
        <w:rPr>
          <w:rFonts w:ascii="Arial" w:hAnsi="Arial" w:cs="Arial"/>
          <w:b/>
          <w:sz w:val="28"/>
        </w:rPr>
        <w:t>Acknowledgements</w:t>
      </w:r>
    </w:p>
    <w:p w:rsidR="00183F54" w:rsidRDefault="00674F9F" w:rsidP="000A7943">
      <w:pPr>
        <w:spacing w:line="480" w:lineRule="auto"/>
        <w:ind w:firstLine="720"/>
        <w:jc w:val="both"/>
        <w:rPr>
          <w:rFonts w:ascii="Arial" w:hAnsi="Arial" w:cs="Arial"/>
          <w:sz w:val="22"/>
        </w:rPr>
      </w:pPr>
      <w:r w:rsidRPr="00CA6011">
        <w:rPr>
          <w:rFonts w:ascii="Arial" w:hAnsi="Arial" w:cs="Arial"/>
          <w:sz w:val="22"/>
        </w:rPr>
        <w:t>The author would like to extend gratitude to: the staff a</w:t>
      </w:r>
      <w:r>
        <w:rPr>
          <w:rFonts w:ascii="Arial" w:hAnsi="Arial" w:cs="Arial"/>
          <w:sz w:val="22"/>
        </w:rPr>
        <w:t xml:space="preserve">t Spurpark Ltd </w:t>
      </w:r>
      <w:r w:rsidRPr="00CA6011">
        <w:rPr>
          <w:rFonts w:ascii="Arial" w:hAnsi="Arial" w:cs="Arial"/>
          <w:sz w:val="22"/>
        </w:rPr>
        <w:t>for their help provided during the experimental trials. In addition, the author would like to thank LUSAS FEA for permission to use the software analysis suite.</w:t>
      </w:r>
      <w:r>
        <w:rPr>
          <w:rFonts w:ascii="Arial" w:hAnsi="Arial" w:cs="Arial"/>
          <w:sz w:val="22"/>
        </w:rPr>
        <w:t xml:space="preserve"> The author acknowledges that all results and data recorded and discussed in this paper are MoD results obtained at MoD facilities</w:t>
      </w:r>
      <w:r w:rsidR="0006598E" w:rsidRPr="00CA6011">
        <w:rPr>
          <w:rFonts w:ascii="Arial" w:hAnsi="Arial" w:cs="Arial"/>
          <w:sz w:val="22"/>
        </w:rPr>
        <w:t>.</w:t>
      </w:r>
    </w:p>
    <w:p w:rsidR="00E14EEF" w:rsidRPr="0006598E" w:rsidRDefault="00E14EEF" w:rsidP="00F416B7">
      <w:pPr>
        <w:spacing w:before="120" w:line="480" w:lineRule="auto"/>
        <w:jc w:val="both"/>
        <w:rPr>
          <w:rFonts w:ascii="Arial" w:hAnsi="Arial" w:cs="Arial"/>
          <w:b/>
        </w:rPr>
      </w:pPr>
      <w:r w:rsidRPr="00F1294E">
        <w:rPr>
          <w:rFonts w:ascii="Arial" w:hAnsi="Arial" w:cs="Arial"/>
          <w:b/>
          <w:sz w:val="28"/>
        </w:rPr>
        <w:t>References</w:t>
      </w:r>
    </w:p>
    <w:p w:rsidR="008B7D1A" w:rsidRDefault="00854323" w:rsidP="001D0C39">
      <w:pPr>
        <w:spacing w:line="480" w:lineRule="auto"/>
        <w:ind w:left="720" w:hanging="720"/>
        <w:jc w:val="both"/>
        <w:rPr>
          <w:rFonts w:ascii="Arial" w:hAnsi="Arial" w:cs="Arial"/>
          <w:sz w:val="22"/>
        </w:rPr>
      </w:pPr>
      <w:r>
        <w:rPr>
          <w:rFonts w:ascii="Arial" w:hAnsi="Arial" w:cs="Arial"/>
          <w:sz w:val="22"/>
        </w:rPr>
        <w:t>[</w:t>
      </w:r>
      <w:r w:rsidR="008B7D1A">
        <w:rPr>
          <w:rFonts w:ascii="Arial" w:hAnsi="Arial" w:cs="Arial"/>
          <w:sz w:val="22"/>
        </w:rPr>
        <w:t>1</w:t>
      </w:r>
      <w:r>
        <w:rPr>
          <w:rFonts w:ascii="Arial" w:hAnsi="Arial" w:cs="Arial"/>
          <w:sz w:val="22"/>
        </w:rPr>
        <w:t>]</w:t>
      </w:r>
      <w:r>
        <w:rPr>
          <w:rFonts w:ascii="Arial" w:hAnsi="Arial" w:cs="Arial"/>
          <w:sz w:val="22"/>
        </w:rPr>
        <w:tab/>
      </w:r>
      <w:r w:rsidR="008B7D1A">
        <w:rPr>
          <w:rFonts w:ascii="Arial" w:hAnsi="Arial" w:cs="Arial"/>
          <w:sz w:val="22"/>
        </w:rPr>
        <w:t xml:space="preserve">Kingery C N &amp; Bulmash G, 1984. </w:t>
      </w:r>
      <w:r w:rsidR="008B7D1A" w:rsidRPr="008B7D1A">
        <w:rPr>
          <w:rFonts w:ascii="Arial" w:hAnsi="Arial" w:cs="Arial"/>
          <w:i/>
          <w:sz w:val="22"/>
        </w:rPr>
        <w:t>Air blast parameters from TNT spherical air burst and hemispherical surface burst</w:t>
      </w:r>
      <w:r w:rsidR="008B7D1A">
        <w:rPr>
          <w:rFonts w:ascii="Arial" w:hAnsi="Arial" w:cs="Arial"/>
          <w:i/>
          <w:sz w:val="22"/>
        </w:rPr>
        <w:t xml:space="preserve">, </w:t>
      </w:r>
      <w:r w:rsidR="008B7D1A" w:rsidRPr="008B7D1A">
        <w:rPr>
          <w:rFonts w:ascii="Arial" w:hAnsi="Arial" w:cs="Arial"/>
          <w:sz w:val="22"/>
        </w:rPr>
        <w:t>Technical report ARBL-TR-02555</w:t>
      </w:r>
      <w:r w:rsidR="008B7D1A">
        <w:rPr>
          <w:rFonts w:ascii="Helvetica" w:hAnsi="Helvetica"/>
          <w:color w:val="333333"/>
          <w:sz w:val="21"/>
          <w:szCs w:val="21"/>
          <w:lang w:val="en"/>
        </w:rPr>
        <w:t>.</w:t>
      </w:r>
    </w:p>
    <w:p w:rsidR="00854323" w:rsidRDefault="008B7D1A" w:rsidP="001D0C39">
      <w:pPr>
        <w:spacing w:line="480" w:lineRule="auto"/>
        <w:ind w:left="720" w:hanging="720"/>
        <w:jc w:val="both"/>
        <w:rPr>
          <w:rFonts w:ascii="Arial" w:hAnsi="Arial" w:cs="Arial"/>
          <w:sz w:val="22"/>
        </w:rPr>
      </w:pPr>
      <w:r>
        <w:rPr>
          <w:rFonts w:ascii="Arial" w:hAnsi="Arial" w:cs="Arial"/>
          <w:sz w:val="22"/>
        </w:rPr>
        <w:lastRenderedPageBreak/>
        <w:t>[2]</w:t>
      </w:r>
      <w:r>
        <w:rPr>
          <w:rFonts w:ascii="Arial" w:hAnsi="Arial" w:cs="Arial"/>
          <w:sz w:val="22"/>
        </w:rPr>
        <w:tab/>
      </w:r>
      <w:r w:rsidR="00854323">
        <w:rPr>
          <w:rFonts w:ascii="Arial" w:hAnsi="Arial" w:cs="Arial"/>
          <w:sz w:val="22"/>
        </w:rPr>
        <w:t xml:space="preserve">Smith P </w:t>
      </w:r>
      <w:r w:rsidR="00854323" w:rsidRPr="007A16F8">
        <w:rPr>
          <w:rFonts w:ascii="Arial" w:hAnsi="Arial" w:cs="Arial"/>
          <w:sz w:val="22"/>
        </w:rPr>
        <w:t>D</w:t>
      </w:r>
      <w:r w:rsidR="00854323">
        <w:rPr>
          <w:rFonts w:ascii="Arial" w:hAnsi="Arial" w:cs="Arial"/>
          <w:sz w:val="22"/>
        </w:rPr>
        <w:t xml:space="preserve"> &amp; Hetherington J </w:t>
      </w:r>
      <w:r w:rsidR="00854323" w:rsidRPr="007A16F8">
        <w:rPr>
          <w:rFonts w:ascii="Arial" w:hAnsi="Arial" w:cs="Arial"/>
          <w:sz w:val="22"/>
        </w:rPr>
        <w:t xml:space="preserve">G, 1994. </w:t>
      </w:r>
      <w:r w:rsidR="00854323">
        <w:rPr>
          <w:rFonts w:ascii="Arial" w:hAnsi="Arial" w:cs="Arial"/>
          <w:i/>
          <w:sz w:val="22"/>
        </w:rPr>
        <w:t>Blast and ballistic loading of s</w:t>
      </w:r>
      <w:r w:rsidR="00854323" w:rsidRPr="007A16F8">
        <w:rPr>
          <w:rFonts w:ascii="Arial" w:hAnsi="Arial" w:cs="Arial"/>
          <w:i/>
          <w:sz w:val="22"/>
        </w:rPr>
        <w:t>tructures</w:t>
      </w:r>
      <w:r w:rsidR="00854323" w:rsidRPr="007B5E61">
        <w:rPr>
          <w:rFonts w:ascii="Arial" w:hAnsi="Arial" w:cs="Arial"/>
          <w:i/>
          <w:sz w:val="22"/>
        </w:rPr>
        <w:t>,</w:t>
      </w:r>
      <w:r w:rsidR="00854323" w:rsidRPr="007A16F8">
        <w:rPr>
          <w:rFonts w:ascii="Arial" w:hAnsi="Arial" w:cs="Arial"/>
          <w:sz w:val="22"/>
        </w:rPr>
        <w:t xml:space="preserve"> First Edition, Butterworth Heinemann Publishers, p52-57</w:t>
      </w:r>
      <w:r w:rsidR="00854323">
        <w:rPr>
          <w:rFonts w:ascii="Arial" w:hAnsi="Arial" w:cs="Arial"/>
          <w:sz w:val="22"/>
        </w:rPr>
        <w:t>.</w:t>
      </w:r>
    </w:p>
    <w:p w:rsidR="00854323" w:rsidRDefault="00B10891" w:rsidP="001D0C39">
      <w:pPr>
        <w:spacing w:line="480" w:lineRule="auto"/>
        <w:ind w:left="720" w:hanging="720"/>
        <w:jc w:val="both"/>
        <w:rPr>
          <w:rFonts w:ascii="Arial" w:hAnsi="Arial" w:cs="Arial"/>
          <w:sz w:val="22"/>
        </w:rPr>
      </w:pPr>
      <w:r>
        <w:rPr>
          <w:rFonts w:ascii="Arial" w:hAnsi="Arial" w:cs="Arial"/>
          <w:sz w:val="22"/>
        </w:rPr>
        <w:t>[</w:t>
      </w:r>
      <w:r w:rsidR="008B7D1A">
        <w:rPr>
          <w:rFonts w:ascii="Arial" w:hAnsi="Arial" w:cs="Arial"/>
          <w:sz w:val="22"/>
        </w:rPr>
        <w:t>3</w:t>
      </w:r>
      <w:r w:rsidR="00854323">
        <w:rPr>
          <w:rFonts w:ascii="Arial" w:hAnsi="Arial" w:cs="Arial"/>
          <w:sz w:val="22"/>
        </w:rPr>
        <w:t>]</w:t>
      </w:r>
      <w:r w:rsidR="00854323">
        <w:rPr>
          <w:rFonts w:ascii="Arial" w:hAnsi="Arial" w:cs="Arial"/>
          <w:sz w:val="22"/>
        </w:rPr>
        <w:tab/>
      </w:r>
      <w:r w:rsidR="000B08DD">
        <w:rPr>
          <w:rFonts w:ascii="Arial" w:hAnsi="Arial" w:cs="Arial"/>
          <w:sz w:val="22"/>
        </w:rPr>
        <w:t xml:space="preserve">Cormie D, Mays G &amp; Smith P </w:t>
      </w:r>
      <w:r w:rsidR="000B08DD" w:rsidRPr="007A16F8">
        <w:rPr>
          <w:rFonts w:ascii="Arial" w:hAnsi="Arial" w:cs="Arial"/>
          <w:sz w:val="22"/>
        </w:rPr>
        <w:t xml:space="preserve">D, 2009. </w:t>
      </w:r>
      <w:r w:rsidR="000B08DD">
        <w:rPr>
          <w:rFonts w:ascii="Arial" w:hAnsi="Arial" w:cs="Arial"/>
          <w:i/>
          <w:sz w:val="22"/>
        </w:rPr>
        <w:t>Blast effects on buildings,</w:t>
      </w:r>
      <w:r w:rsidR="000B08DD" w:rsidRPr="007A16F8">
        <w:rPr>
          <w:rFonts w:ascii="Arial" w:hAnsi="Arial" w:cs="Arial"/>
          <w:i/>
          <w:sz w:val="22"/>
        </w:rPr>
        <w:t xml:space="preserve"> </w:t>
      </w:r>
      <w:r w:rsidR="000B08DD" w:rsidRPr="007A16F8">
        <w:rPr>
          <w:rFonts w:ascii="Arial" w:hAnsi="Arial" w:cs="Arial"/>
          <w:sz w:val="22"/>
        </w:rPr>
        <w:t>Second Edition, Thomas Telford Publishers, p37-53</w:t>
      </w:r>
      <w:r w:rsidR="000B08DD">
        <w:rPr>
          <w:rFonts w:ascii="Arial" w:hAnsi="Arial" w:cs="Arial"/>
          <w:sz w:val="22"/>
        </w:rPr>
        <w:t>.</w:t>
      </w:r>
    </w:p>
    <w:p w:rsidR="0017435E" w:rsidRPr="0017435E" w:rsidRDefault="008B7D1A" w:rsidP="001D0C39">
      <w:pPr>
        <w:spacing w:line="480" w:lineRule="auto"/>
        <w:ind w:left="720" w:hanging="720"/>
        <w:jc w:val="both"/>
        <w:rPr>
          <w:rFonts w:ascii="Arial" w:hAnsi="Arial" w:cs="Arial"/>
          <w:sz w:val="22"/>
        </w:rPr>
      </w:pPr>
      <w:r>
        <w:rPr>
          <w:rFonts w:ascii="Arial" w:hAnsi="Arial" w:cs="Arial"/>
          <w:sz w:val="22"/>
        </w:rPr>
        <w:t>[4</w:t>
      </w:r>
      <w:r w:rsidR="006B539C">
        <w:rPr>
          <w:rFonts w:ascii="Arial" w:hAnsi="Arial" w:cs="Arial"/>
          <w:sz w:val="22"/>
        </w:rPr>
        <w:t>]</w:t>
      </w:r>
      <w:r w:rsidR="006B539C">
        <w:rPr>
          <w:rFonts w:ascii="Arial" w:hAnsi="Arial" w:cs="Arial"/>
          <w:sz w:val="22"/>
        </w:rPr>
        <w:tab/>
      </w:r>
      <w:proofErr w:type="spellStart"/>
      <w:r w:rsidR="000A0081">
        <w:rPr>
          <w:rFonts w:ascii="Arial" w:hAnsi="Arial" w:cs="Arial"/>
          <w:sz w:val="22"/>
        </w:rPr>
        <w:t>Remennikov</w:t>
      </w:r>
      <w:proofErr w:type="spellEnd"/>
      <w:r w:rsidR="000A0081">
        <w:rPr>
          <w:rFonts w:ascii="Arial" w:hAnsi="Arial" w:cs="Arial"/>
          <w:sz w:val="22"/>
        </w:rPr>
        <w:t xml:space="preserve"> A M &amp;</w:t>
      </w:r>
      <w:r w:rsidR="0017435E">
        <w:rPr>
          <w:rFonts w:ascii="Arial" w:hAnsi="Arial" w:cs="Arial"/>
          <w:sz w:val="22"/>
        </w:rPr>
        <w:t xml:space="preserve"> Rose T A, 2005. </w:t>
      </w:r>
      <w:r w:rsidR="0017435E">
        <w:rPr>
          <w:rFonts w:ascii="Arial" w:hAnsi="Arial" w:cs="Arial"/>
          <w:i/>
          <w:sz w:val="22"/>
        </w:rPr>
        <w:t xml:space="preserve">Modelling blast loads on buildings in complex city geometries, </w:t>
      </w:r>
      <w:r w:rsidR="0017435E">
        <w:rPr>
          <w:rFonts w:ascii="Arial" w:hAnsi="Arial" w:cs="Arial"/>
          <w:sz w:val="22"/>
        </w:rPr>
        <w:t xml:space="preserve">Computers and Structures, Vol. 83, p2197-2205, Elsevier. </w:t>
      </w:r>
    </w:p>
    <w:p w:rsidR="006B539C" w:rsidRDefault="0017435E" w:rsidP="001D0C39">
      <w:pPr>
        <w:spacing w:line="480" w:lineRule="auto"/>
        <w:ind w:left="720" w:hanging="720"/>
        <w:jc w:val="both"/>
        <w:rPr>
          <w:rFonts w:ascii="Arial" w:hAnsi="Arial" w:cs="Arial"/>
          <w:sz w:val="22"/>
        </w:rPr>
      </w:pPr>
      <w:r>
        <w:rPr>
          <w:rFonts w:ascii="Arial" w:hAnsi="Arial" w:cs="Arial"/>
          <w:sz w:val="22"/>
        </w:rPr>
        <w:t>[5]</w:t>
      </w:r>
      <w:r>
        <w:rPr>
          <w:rFonts w:ascii="Arial" w:hAnsi="Arial" w:cs="Arial"/>
          <w:sz w:val="22"/>
        </w:rPr>
        <w:tab/>
      </w:r>
      <w:r w:rsidR="006B539C" w:rsidRPr="006B539C">
        <w:rPr>
          <w:rFonts w:ascii="Arial" w:hAnsi="Arial" w:cs="Arial"/>
          <w:sz w:val="22"/>
        </w:rPr>
        <w:t>Burgan B et al. (2009). Buncefield explosion mechanism Phase 1. Technical Report, Steel Construction Institute</w:t>
      </w:r>
      <w:r w:rsidR="006B539C">
        <w:rPr>
          <w:rFonts w:ascii="Arial" w:hAnsi="Arial" w:cs="Arial"/>
          <w:sz w:val="22"/>
        </w:rPr>
        <w:t>.</w:t>
      </w:r>
    </w:p>
    <w:p w:rsidR="0001058E" w:rsidRDefault="008B7D1A" w:rsidP="001D0C39">
      <w:pPr>
        <w:spacing w:line="480" w:lineRule="auto"/>
        <w:ind w:left="720" w:hanging="720"/>
        <w:jc w:val="both"/>
        <w:rPr>
          <w:rFonts w:ascii="Arial" w:hAnsi="Arial" w:cs="Arial"/>
          <w:sz w:val="22"/>
        </w:rPr>
      </w:pPr>
      <w:r>
        <w:rPr>
          <w:rFonts w:ascii="Arial" w:hAnsi="Arial" w:cs="Arial"/>
          <w:sz w:val="22"/>
        </w:rPr>
        <w:t>[</w:t>
      </w:r>
      <w:r w:rsidR="0017435E">
        <w:rPr>
          <w:rFonts w:ascii="Arial" w:hAnsi="Arial" w:cs="Arial"/>
          <w:sz w:val="22"/>
        </w:rPr>
        <w:t>6</w:t>
      </w:r>
      <w:r w:rsidR="006B539C">
        <w:rPr>
          <w:rFonts w:ascii="Arial" w:hAnsi="Arial" w:cs="Arial"/>
          <w:sz w:val="22"/>
        </w:rPr>
        <w:t>]</w:t>
      </w:r>
      <w:r w:rsidR="006B539C">
        <w:rPr>
          <w:rFonts w:ascii="Arial" w:hAnsi="Arial" w:cs="Arial"/>
          <w:sz w:val="22"/>
        </w:rPr>
        <w:tab/>
      </w:r>
      <w:r w:rsidR="006B539C" w:rsidRPr="006B539C">
        <w:rPr>
          <w:rFonts w:ascii="Arial" w:hAnsi="Arial" w:cs="Arial"/>
          <w:sz w:val="22"/>
        </w:rPr>
        <w:t>Reid G H. (1981). Misty Castle series: Mill Race event – test execution report. Defence Nuclear Agency</w:t>
      </w:r>
      <w:r w:rsidR="006B539C">
        <w:rPr>
          <w:rFonts w:ascii="Arial" w:hAnsi="Arial" w:cs="Arial"/>
          <w:sz w:val="22"/>
        </w:rPr>
        <w:t>.</w:t>
      </w:r>
    </w:p>
    <w:p w:rsidR="0017435E" w:rsidRDefault="0017435E" w:rsidP="001D0C39">
      <w:pPr>
        <w:spacing w:line="480" w:lineRule="auto"/>
        <w:ind w:left="720" w:hanging="720"/>
        <w:jc w:val="both"/>
        <w:rPr>
          <w:rFonts w:ascii="Arial" w:hAnsi="Arial" w:cs="Arial"/>
          <w:sz w:val="22"/>
        </w:rPr>
      </w:pPr>
      <w:r>
        <w:rPr>
          <w:rFonts w:ascii="Arial" w:hAnsi="Arial" w:cs="Arial"/>
          <w:sz w:val="22"/>
        </w:rPr>
        <w:t>[7]</w:t>
      </w:r>
      <w:r>
        <w:rPr>
          <w:rFonts w:ascii="Arial" w:hAnsi="Arial" w:cs="Arial"/>
          <w:sz w:val="22"/>
        </w:rPr>
        <w:tab/>
      </w:r>
      <w:proofErr w:type="spellStart"/>
      <w:r>
        <w:rPr>
          <w:rFonts w:ascii="Arial" w:hAnsi="Arial" w:cs="Arial"/>
          <w:sz w:val="22"/>
        </w:rPr>
        <w:t>Bo</w:t>
      </w:r>
      <w:r w:rsidR="000A0081">
        <w:rPr>
          <w:rFonts w:ascii="Arial" w:hAnsi="Arial" w:cs="Arial"/>
          <w:sz w:val="22"/>
        </w:rPr>
        <w:t>rvik</w:t>
      </w:r>
      <w:proofErr w:type="spellEnd"/>
      <w:r w:rsidR="000A0081">
        <w:rPr>
          <w:rFonts w:ascii="Arial" w:hAnsi="Arial" w:cs="Arial"/>
          <w:sz w:val="22"/>
        </w:rPr>
        <w:t xml:space="preserve"> T, </w:t>
      </w:r>
      <w:proofErr w:type="spellStart"/>
      <w:r w:rsidR="000A0081">
        <w:rPr>
          <w:rFonts w:ascii="Arial" w:hAnsi="Arial" w:cs="Arial"/>
          <w:sz w:val="22"/>
        </w:rPr>
        <w:t>Hanssen</w:t>
      </w:r>
      <w:proofErr w:type="spellEnd"/>
      <w:r w:rsidR="000A0081">
        <w:rPr>
          <w:rFonts w:ascii="Arial" w:hAnsi="Arial" w:cs="Arial"/>
          <w:sz w:val="22"/>
        </w:rPr>
        <w:t xml:space="preserve"> A G, </w:t>
      </w:r>
      <w:proofErr w:type="spellStart"/>
      <w:r w:rsidR="000A0081">
        <w:rPr>
          <w:rFonts w:ascii="Arial" w:hAnsi="Arial" w:cs="Arial"/>
          <w:sz w:val="22"/>
        </w:rPr>
        <w:t>Langseth</w:t>
      </w:r>
      <w:proofErr w:type="spellEnd"/>
      <w:r w:rsidR="000A0081">
        <w:rPr>
          <w:rFonts w:ascii="Arial" w:hAnsi="Arial" w:cs="Arial"/>
          <w:sz w:val="22"/>
        </w:rPr>
        <w:t xml:space="preserve"> M &amp;</w:t>
      </w:r>
      <w:r>
        <w:rPr>
          <w:rFonts w:ascii="Arial" w:hAnsi="Arial" w:cs="Arial"/>
          <w:sz w:val="22"/>
        </w:rPr>
        <w:t xml:space="preserve"> </w:t>
      </w:r>
      <w:proofErr w:type="spellStart"/>
      <w:r>
        <w:rPr>
          <w:rFonts w:ascii="Arial" w:hAnsi="Arial" w:cs="Arial"/>
          <w:sz w:val="22"/>
        </w:rPr>
        <w:t>Olovsson</w:t>
      </w:r>
      <w:proofErr w:type="spellEnd"/>
      <w:r>
        <w:rPr>
          <w:rFonts w:ascii="Arial" w:hAnsi="Arial" w:cs="Arial"/>
          <w:sz w:val="22"/>
        </w:rPr>
        <w:t xml:space="preserve"> L, 2009. </w:t>
      </w:r>
      <w:r>
        <w:rPr>
          <w:rFonts w:ascii="Arial" w:hAnsi="Arial" w:cs="Arial"/>
          <w:i/>
          <w:sz w:val="22"/>
        </w:rPr>
        <w:t xml:space="preserve">Response of structures to planar blast loads – a </w:t>
      </w:r>
      <w:r w:rsidR="0028636B">
        <w:rPr>
          <w:rFonts w:ascii="Arial" w:hAnsi="Arial" w:cs="Arial"/>
          <w:i/>
          <w:sz w:val="22"/>
        </w:rPr>
        <w:t xml:space="preserve">finite element engineering approach, </w:t>
      </w:r>
      <w:r w:rsidR="0028636B">
        <w:rPr>
          <w:rFonts w:ascii="Arial" w:hAnsi="Arial" w:cs="Arial"/>
          <w:sz w:val="22"/>
        </w:rPr>
        <w:t xml:space="preserve">Computers and Structures, Vol. 87, p507-520, Elsevier. </w:t>
      </w:r>
    </w:p>
    <w:p w:rsidR="000A0081" w:rsidRPr="000A0081" w:rsidRDefault="000A0081" w:rsidP="001D0C39">
      <w:pPr>
        <w:spacing w:line="480" w:lineRule="auto"/>
        <w:ind w:left="720" w:hanging="720"/>
        <w:jc w:val="both"/>
        <w:rPr>
          <w:rFonts w:ascii="Arial" w:hAnsi="Arial" w:cs="Arial"/>
          <w:sz w:val="22"/>
        </w:rPr>
      </w:pPr>
      <w:r>
        <w:rPr>
          <w:rFonts w:ascii="Arial" w:hAnsi="Arial" w:cs="Arial"/>
          <w:sz w:val="22"/>
        </w:rPr>
        <w:t>[8]</w:t>
      </w:r>
      <w:r>
        <w:rPr>
          <w:rFonts w:ascii="Arial" w:hAnsi="Arial" w:cs="Arial"/>
          <w:sz w:val="22"/>
        </w:rPr>
        <w:tab/>
      </w:r>
      <w:proofErr w:type="spellStart"/>
      <w:r>
        <w:rPr>
          <w:rFonts w:ascii="Arial" w:hAnsi="Arial" w:cs="Arial"/>
          <w:sz w:val="22"/>
        </w:rPr>
        <w:t>Kambouchev</w:t>
      </w:r>
      <w:proofErr w:type="spellEnd"/>
      <w:r>
        <w:rPr>
          <w:rFonts w:ascii="Arial" w:hAnsi="Arial" w:cs="Arial"/>
          <w:sz w:val="22"/>
        </w:rPr>
        <w:t xml:space="preserve"> N, Noels L &amp; </w:t>
      </w:r>
      <w:proofErr w:type="spellStart"/>
      <w:r>
        <w:rPr>
          <w:rFonts w:ascii="Arial" w:hAnsi="Arial" w:cs="Arial"/>
          <w:sz w:val="22"/>
        </w:rPr>
        <w:t>Radovitzky</w:t>
      </w:r>
      <w:proofErr w:type="spellEnd"/>
      <w:r>
        <w:rPr>
          <w:rFonts w:ascii="Arial" w:hAnsi="Arial" w:cs="Arial"/>
          <w:sz w:val="22"/>
        </w:rPr>
        <w:t xml:space="preserve"> R, 2007. </w:t>
      </w:r>
      <w:r>
        <w:rPr>
          <w:rFonts w:ascii="Arial" w:hAnsi="Arial" w:cs="Arial"/>
          <w:i/>
          <w:sz w:val="22"/>
        </w:rPr>
        <w:t xml:space="preserve">Numerical simulation of the fluid-structure interaction between air blast waves and free standing plates, </w:t>
      </w:r>
      <w:r>
        <w:rPr>
          <w:rFonts w:ascii="Arial" w:hAnsi="Arial" w:cs="Arial"/>
          <w:sz w:val="22"/>
        </w:rPr>
        <w:t xml:space="preserve">Computers and Structures, Vol. 85, p923-931, Elsevier. </w:t>
      </w:r>
    </w:p>
    <w:p w:rsidR="00EF4562" w:rsidRDefault="00EF4562" w:rsidP="00EF4562">
      <w:pPr>
        <w:spacing w:line="480" w:lineRule="auto"/>
        <w:ind w:left="720" w:hanging="720"/>
        <w:jc w:val="both"/>
        <w:rPr>
          <w:rFonts w:ascii="Arial" w:hAnsi="Arial" w:cs="Arial"/>
          <w:sz w:val="22"/>
        </w:rPr>
      </w:pPr>
      <w:r>
        <w:rPr>
          <w:rFonts w:ascii="Arial" w:hAnsi="Arial" w:cs="Arial"/>
          <w:sz w:val="22"/>
        </w:rPr>
        <w:t>[9]</w:t>
      </w:r>
      <w:r>
        <w:rPr>
          <w:rFonts w:ascii="Arial" w:hAnsi="Arial" w:cs="Arial"/>
          <w:sz w:val="22"/>
        </w:rPr>
        <w:tab/>
        <w:t xml:space="preserve">Baker W D, Cox P A, Westine P S, Kulesz J </w:t>
      </w:r>
      <w:proofErr w:type="spellStart"/>
      <w:r>
        <w:rPr>
          <w:rFonts w:ascii="Arial" w:hAnsi="Arial" w:cs="Arial"/>
          <w:sz w:val="22"/>
        </w:rPr>
        <w:t>J</w:t>
      </w:r>
      <w:proofErr w:type="spellEnd"/>
      <w:r>
        <w:rPr>
          <w:rFonts w:ascii="Arial" w:hAnsi="Arial" w:cs="Arial"/>
          <w:sz w:val="22"/>
        </w:rPr>
        <w:t xml:space="preserve">, Strehlow R A, 1983. </w:t>
      </w:r>
      <w:r>
        <w:rPr>
          <w:rFonts w:ascii="Arial" w:hAnsi="Arial" w:cs="Arial"/>
          <w:i/>
          <w:sz w:val="22"/>
        </w:rPr>
        <w:t>Explosion hazards and evaluation,</w:t>
      </w:r>
      <w:r>
        <w:rPr>
          <w:rFonts w:ascii="Arial" w:hAnsi="Arial" w:cs="Arial"/>
          <w:sz w:val="22"/>
        </w:rPr>
        <w:t xml:space="preserve"> Vol. 5, Elsevier, ISBN 0-444-42094-0.</w:t>
      </w:r>
    </w:p>
    <w:p w:rsidR="00EF4562" w:rsidRDefault="00EF4562" w:rsidP="00EF4562">
      <w:pPr>
        <w:spacing w:line="480" w:lineRule="auto"/>
        <w:ind w:left="720" w:hanging="720"/>
        <w:jc w:val="both"/>
        <w:rPr>
          <w:rFonts w:ascii="Arial" w:hAnsi="Arial" w:cs="Arial"/>
          <w:sz w:val="22"/>
        </w:rPr>
      </w:pPr>
      <w:r>
        <w:rPr>
          <w:rFonts w:ascii="Arial" w:hAnsi="Arial" w:cs="Arial"/>
          <w:sz w:val="22"/>
        </w:rPr>
        <w:t>[10]</w:t>
      </w:r>
      <w:r>
        <w:rPr>
          <w:rFonts w:ascii="Arial" w:hAnsi="Arial" w:cs="Arial"/>
          <w:sz w:val="22"/>
        </w:rPr>
        <w:tab/>
        <w:t>Kinney G</w:t>
      </w:r>
      <w:r w:rsidRPr="007A16F8">
        <w:rPr>
          <w:rFonts w:ascii="Arial" w:hAnsi="Arial" w:cs="Arial"/>
          <w:sz w:val="22"/>
        </w:rPr>
        <w:t xml:space="preserve"> F, 1962. </w:t>
      </w:r>
      <w:r>
        <w:rPr>
          <w:rFonts w:ascii="Arial" w:hAnsi="Arial" w:cs="Arial"/>
          <w:i/>
          <w:sz w:val="22"/>
        </w:rPr>
        <w:t>Explosive s</w:t>
      </w:r>
      <w:r w:rsidRPr="007A16F8">
        <w:rPr>
          <w:rFonts w:ascii="Arial" w:hAnsi="Arial" w:cs="Arial"/>
          <w:i/>
          <w:sz w:val="22"/>
        </w:rPr>
        <w:t xml:space="preserve">hocks in </w:t>
      </w:r>
      <w:r>
        <w:rPr>
          <w:rFonts w:ascii="Arial" w:hAnsi="Arial" w:cs="Arial"/>
          <w:i/>
          <w:sz w:val="22"/>
        </w:rPr>
        <w:t>a</w:t>
      </w:r>
      <w:r w:rsidRPr="007A16F8">
        <w:rPr>
          <w:rFonts w:ascii="Arial" w:hAnsi="Arial" w:cs="Arial"/>
          <w:i/>
          <w:sz w:val="22"/>
        </w:rPr>
        <w:t>ir</w:t>
      </w:r>
      <w:r w:rsidRPr="007B5E61">
        <w:rPr>
          <w:rFonts w:ascii="Arial" w:hAnsi="Arial" w:cs="Arial"/>
          <w:i/>
          <w:sz w:val="22"/>
        </w:rPr>
        <w:t>,</w:t>
      </w:r>
      <w:r w:rsidRPr="007A16F8">
        <w:rPr>
          <w:rFonts w:ascii="Arial" w:hAnsi="Arial" w:cs="Arial"/>
          <w:sz w:val="22"/>
        </w:rPr>
        <w:t xml:space="preserve"> The Macmillan Company, New York, Library of Congress Catalogue No 62-14792.</w:t>
      </w:r>
    </w:p>
    <w:p w:rsidR="0070638C" w:rsidRDefault="0070638C" w:rsidP="0070638C">
      <w:pPr>
        <w:spacing w:line="480" w:lineRule="auto"/>
        <w:ind w:left="720" w:hanging="720"/>
        <w:jc w:val="both"/>
        <w:rPr>
          <w:rFonts w:ascii="Arial" w:hAnsi="Arial" w:cs="Arial"/>
          <w:sz w:val="22"/>
        </w:rPr>
      </w:pPr>
      <w:r>
        <w:rPr>
          <w:rFonts w:ascii="Arial" w:hAnsi="Arial" w:cs="Arial"/>
          <w:sz w:val="22"/>
        </w:rPr>
        <w:t>[11]</w:t>
      </w:r>
      <w:r>
        <w:rPr>
          <w:rFonts w:ascii="Arial" w:hAnsi="Arial" w:cs="Arial"/>
          <w:sz w:val="22"/>
        </w:rPr>
        <w:tab/>
        <w:t xml:space="preserve">Thompson V K, Ruiz C, 1989. </w:t>
      </w:r>
      <w:r>
        <w:rPr>
          <w:rFonts w:ascii="Arial" w:hAnsi="Arial" w:cs="Arial"/>
          <w:i/>
          <w:sz w:val="22"/>
        </w:rPr>
        <w:t xml:space="preserve">Dynamic elastic and plastic deformation of double-walled cylindrical storage tanks, </w:t>
      </w:r>
      <w:r>
        <w:rPr>
          <w:rFonts w:ascii="Arial" w:hAnsi="Arial" w:cs="Arial"/>
          <w:sz w:val="22"/>
        </w:rPr>
        <w:t>International Journal of Impact Engineering, Vol. 8, No.4, pp. 341-354, Pergamon.</w:t>
      </w:r>
    </w:p>
    <w:p w:rsidR="0070638C" w:rsidRDefault="0070638C" w:rsidP="0070638C">
      <w:pPr>
        <w:spacing w:line="480" w:lineRule="auto"/>
        <w:ind w:left="720" w:hanging="720"/>
        <w:jc w:val="both"/>
        <w:rPr>
          <w:rFonts w:ascii="Arial" w:hAnsi="Arial" w:cs="Arial"/>
          <w:sz w:val="22"/>
        </w:rPr>
      </w:pPr>
      <w:r w:rsidRPr="00350B52">
        <w:rPr>
          <w:rFonts w:ascii="Arial" w:hAnsi="Arial" w:cs="Arial"/>
          <w:sz w:val="22"/>
          <w:lang w:val="pt-PT"/>
        </w:rPr>
        <w:t>[12]</w:t>
      </w:r>
      <w:r w:rsidRPr="00350B52">
        <w:rPr>
          <w:rFonts w:ascii="Arial" w:hAnsi="Arial" w:cs="Arial"/>
          <w:sz w:val="22"/>
          <w:lang w:val="pt-PT"/>
        </w:rPr>
        <w:tab/>
        <w:t xml:space="preserve">Aksogan O, Sofiyev A H, 2001. </w:t>
      </w:r>
      <w:r>
        <w:rPr>
          <w:rFonts w:ascii="Arial" w:hAnsi="Arial" w:cs="Arial"/>
          <w:i/>
          <w:sz w:val="22"/>
        </w:rPr>
        <w:t xml:space="preserve">Dynamic buckling of a cylindrical shell with variable thickness subject to a time-dependent external pressure varying as a power function of time, </w:t>
      </w:r>
      <w:r w:rsidRPr="007B5E61">
        <w:rPr>
          <w:rFonts w:ascii="Arial" w:hAnsi="Arial" w:cs="Arial"/>
          <w:sz w:val="22"/>
        </w:rPr>
        <w:t>Journal of Sound and Vibration, Vol. 254, No.4, pp. 693-702, Elsevier.</w:t>
      </w:r>
    </w:p>
    <w:p w:rsidR="0070638C" w:rsidRDefault="0070638C" w:rsidP="0070638C">
      <w:pPr>
        <w:spacing w:line="480" w:lineRule="auto"/>
        <w:ind w:left="720" w:hanging="720"/>
        <w:jc w:val="both"/>
        <w:rPr>
          <w:rFonts w:ascii="Arial" w:hAnsi="Arial" w:cs="Arial"/>
          <w:sz w:val="22"/>
        </w:rPr>
      </w:pPr>
      <w:r>
        <w:rPr>
          <w:rFonts w:ascii="Arial" w:hAnsi="Arial" w:cs="Arial"/>
          <w:sz w:val="22"/>
        </w:rPr>
        <w:t>[13]</w:t>
      </w:r>
      <w:r>
        <w:rPr>
          <w:rFonts w:ascii="Arial" w:hAnsi="Arial" w:cs="Arial"/>
          <w:sz w:val="22"/>
        </w:rPr>
        <w:tab/>
        <w:t xml:space="preserve">Jiang J, Olson M D, 1991. </w:t>
      </w:r>
      <w:r>
        <w:rPr>
          <w:rFonts w:ascii="Arial" w:hAnsi="Arial" w:cs="Arial"/>
          <w:i/>
          <w:sz w:val="22"/>
        </w:rPr>
        <w:t xml:space="preserve">Nonlinear dynamic analysis of blast loaded cylindrical shell structures, </w:t>
      </w:r>
      <w:r>
        <w:rPr>
          <w:rFonts w:ascii="Arial" w:hAnsi="Arial" w:cs="Arial"/>
          <w:sz w:val="22"/>
        </w:rPr>
        <w:t>Computers and Structures, Vol. 41, No.1, pp. 41-52, Pergamon.</w:t>
      </w:r>
    </w:p>
    <w:p w:rsidR="00600F9C" w:rsidRDefault="0070638C" w:rsidP="0070638C">
      <w:pPr>
        <w:spacing w:line="480" w:lineRule="auto"/>
        <w:ind w:left="720" w:hanging="720"/>
        <w:jc w:val="both"/>
        <w:rPr>
          <w:rFonts w:ascii="Arial" w:hAnsi="Arial" w:cs="Arial"/>
          <w:sz w:val="22"/>
        </w:rPr>
      </w:pPr>
      <w:r>
        <w:rPr>
          <w:rFonts w:ascii="Arial" w:hAnsi="Arial" w:cs="Arial"/>
          <w:sz w:val="22"/>
        </w:rPr>
        <w:lastRenderedPageBreak/>
        <w:t>[14]</w:t>
      </w:r>
      <w:r>
        <w:rPr>
          <w:rFonts w:ascii="Arial" w:hAnsi="Arial" w:cs="Arial"/>
          <w:sz w:val="22"/>
        </w:rPr>
        <w:tab/>
        <w:t xml:space="preserve">Li Q M, Jones N, 1995. </w:t>
      </w:r>
      <w:r>
        <w:rPr>
          <w:rFonts w:ascii="Arial" w:hAnsi="Arial" w:cs="Arial"/>
          <w:i/>
          <w:sz w:val="22"/>
        </w:rPr>
        <w:t xml:space="preserve">Blast loading of a short cylindrical shell with transverse shear effects, </w:t>
      </w:r>
      <w:r>
        <w:rPr>
          <w:rFonts w:ascii="Arial" w:hAnsi="Arial" w:cs="Arial"/>
          <w:sz w:val="22"/>
        </w:rPr>
        <w:t xml:space="preserve">International Journal of Impact Engineering, Vol. 16, No.2, pp. 331-353, </w:t>
      </w:r>
      <w:r w:rsidRPr="007B5E61">
        <w:rPr>
          <w:rFonts w:ascii="Arial" w:hAnsi="Arial" w:cs="Arial"/>
          <w:sz w:val="22"/>
        </w:rPr>
        <w:t>Elsevier.</w:t>
      </w:r>
    </w:p>
    <w:p w:rsidR="00600F9C" w:rsidRDefault="00600F9C" w:rsidP="00600F9C">
      <w:pPr>
        <w:spacing w:line="480" w:lineRule="auto"/>
        <w:ind w:left="720" w:hanging="720"/>
        <w:jc w:val="both"/>
        <w:rPr>
          <w:rFonts w:ascii="Arial" w:hAnsi="Arial" w:cs="Arial"/>
          <w:sz w:val="22"/>
        </w:rPr>
      </w:pPr>
      <w:r w:rsidRPr="00350B52">
        <w:rPr>
          <w:rFonts w:ascii="Arial" w:hAnsi="Arial" w:cs="Arial"/>
          <w:sz w:val="22"/>
          <w:lang w:val="it-IT"/>
        </w:rPr>
        <w:t>[15]</w:t>
      </w:r>
      <w:r w:rsidRPr="00350B52">
        <w:rPr>
          <w:rFonts w:ascii="Arial" w:hAnsi="Arial" w:cs="Arial"/>
          <w:sz w:val="22"/>
          <w:lang w:val="it-IT"/>
        </w:rPr>
        <w:tab/>
        <w:t xml:space="preserve">Dong Q, Li Q M, Zheng J Y, 2010. </w:t>
      </w:r>
      <w:r>
        <w:rPr>
          <w:rFonts w:ascii="Arial" w:hAnsi="Arial" w:cs="Arial"/>
          <w:i/>
          <w:sz w:val="22"/>
        </w:rPr>
        <w:t>Interactive mechanisms between the internal blast loading and the dynamic elastic response of spherical containment vessels,</w:t>
      </w:r>
      <w:r>
        <w:rPr>
          <w:rFonts w:ascii="Arial" w:hAnsi="Arial" w:cs="Arial"/>
          <w:sz w:val="22"/>
        </w:rPr>
        <w:t xml:space="preserve"> International Journal of Impact Engineering, Vol. 37, pp. 349-358, Elsevier.</w:t>
      </w:r>
    </w:p>
    <w:p w:rsidR="00F07ACC" w:rsidRDefault="00600F9C" w:rsidP="00600F9C">
      <w:pPr>
        <w:spacing w:line="480" w:lineRule="auto"/>
        <w:ind w:left="720" w:hanging="720"/>
        <w:jc w:val="both"/>
        <w:rPr>
          <w:rFonts w:ascii="Arial" w:hAnsi="Arial" w:cs="Arial"/>
          <w:sz w:val="22"/>
        </w:rPr>
      </w:pPr>
      <w:r>
        <w:rPr>
          <w:rFonts w:ascii="Arial" w:hAnsi="Arial" w:cs="Arial"/>
          <w:sz w:val="22"/>
        </w:rPr>
        <w:t>[16]</w:t>
      </w:r>
      <w:r>
        <w:rPr>
          <w:rFonts w:ascii="Arial" w:hAnsi="Arial" w:cs="Arial"/>
          <w:sz w:val="22"/>
        </w:rPr>
        <w:tab/>
        <w:t xml:space="preserve">Louca L A, Pan Y G, Harding J E, 1998. </w:t>
      </w:r>
      <w:r>
        <w:rPr>
          <w:rFonts w:ascii="Arial" w:hAnsi="Arial" w:cs="Arial"/>
          <w:i/>
          <w:sz w:val="22"/>
        </w:rPr>
        <w:t>Response of stiffened and unstiffened plates subjected to blast loading,</w:t>
      </w:r>
      <w:r>
        <w:rPr>
          <w:rFonts w:ascii="Arial" w:hAnsi="Arial" w:cs="Arial"/>
          <w:sz w:val="22"/>
        </w:rPr>
        <w:t xml:space="preserve"> Engineering Structures, Vol. 20, No. 12, pp. 1079-1086, Elsevier.</w:t>
      </w:r>
      <w:r w:rsidR="0070638C">
        <w:rPr>
          <w:rFonts w:ascii="Arial" w:hAnsi="Arial" w:cs="Arial"/>
          <w:sz w:val="22"/>
        </w:rPr>
        <w:t xml:space="preserve"> </w:t>
      </w:r>
    </w:p>
    <w:p w:rsidR="0070638C" w:rsidRDefault="00F07ACC" w:rsidP="00600F9C">
      <w:pPr>
        <w:spacing w:line="480" w:lineRule="auto"/>
        <w:ind w:left="720" w:hanging="720"/>
        <w:jc w:val="both"/>
        <w:rPr>
          <w:rFonts w:ascii="Arial" w:hAnsi="Arial" w:cs="Arial"/>
          <w:sz w:val="22"/>
        </w:rPr>
      </w:pPr>
      <w:r>
        <w:rPr>
          <w:rFonts w:ascii="Arial" w:hAnsi="Arial" w:cs="Arial"/>
          <w:sz w:val="22"/>
        </w:rPr>
        <w:t>[17]</w:t>
      </w:r>
      <w:r>
        <w:rPr>
          <w:rFonts w:ascii="Arial" w:hAnsi="Arial" w:cs="Arial"/>
          <w:sz w:val="22"/>
        </w:rPr>
        <w:tab/>
        <w:t xml:space="preserve">Kumar P, LeBlanc J, </w:t>
      </w:r>
      <w:proofErr w:type="spellStart"/>
      <w:r>
        <w:rPr>
          <w:rFonts w:ascii="Arial" w:hAnsi="Arial" w:cs="Arial"/>
          <w:sz w:val="22"/>
        </w:rPr>
        <w:t>Stargel</w:t>
      </w:r>
      <w:proofErr w:type="spellEnd"/>
      <w:r>
        <w:rPr>
          <w:rFonts w:ascii="Arial" w:hAnsi="Arial" w:cs="Arial"/>
          <w:sz w:val="22"/>
        </w:rPr>
        <w:t xml:space="preserve"> D S and Shukla A, 2012. </w:t>
      </w:r>
      <w:r>
        <w:rPr>
          <w:rFonts w:ascii="Arial" w:hAnsi="Arial" w:cs="Arial"/>
          <w:i/>
          <w:sz w:val="22"/>
        </w:rPr>
        <w:t xml:space="preserve">Effect of plate curvature on blast response of aluminium panels. </w:t>
      </w:r>
      <w:r>
        <w:rPr>
          <w:rFonts w:ascii="Arial" w:hAnsi="Arial" w:cs="Arial"/>
          <w:sz w:val="22"/>
        </w:rPr>
        <w:t xml:space="preserve">International Journal of Impact Engineering, Vol. 46, p74-85, Elsevier. </w:t>
      </w:r>
      <w:r w:rsidR="0070638C">
        <w:rPr>
          <w:rFonts w:ascii="Arial" w:hAnsi="Arial" w:cs="Arial"/>
          <w:sz w:val="22"/>
        </w:rPr>
        <w:t xml:space="preserve"> </w:t>
      </w:r>
    </w:p>
    <w:p w:rsidR="00600F9C" w:rsidRDefault="00F07ACC" w:rsidP="00600F9C">
      <w:pPr>
        <w:spacing w:line="480" w:lineRule="auto"/>
        <w:ind w:left="720" w:hanging="720"/>
        <w:jc w:val="both"/>
        <w:rPr>
          <w:rFonts w:ascii="Arial" w:hAnsi="Arial" w:cs="Arial"/>
          <w:sz w:val="22"/>
        </w:rPr>
      </w:pPr>
      <w:r>
        <w:rPr>
          <w:rFonts w:ascii="Arial" w:hAnsi="Arial" w:cs="Arial"/>
          <w:sz w:val="22"/>
        </w:rPr>
        <w:t>[18</w:t>
      </w:r>
      <w:r w:rsidR="00600F9C">
        <w:rPr>
          <w:rFonts w:ascii="Arial" w:hAnsi="Arial" w:cs="Arial"/>
          <w:sz w:val="22"/>
        </w:rPr>
        <w:t>]</w:t>
      </w:r>
      <w:r w:rsidR="00600F9C">
        <w:rPr>
          <w:rFonts w:ascii="Arial" w:hAnsi="Arial" w:cs="Arial"/>
          <w:sz w:val="22"/>
        </w:rPr>
        <w:tab/>
        <w:t xml:space="preserve">Neuberger A, Peles S, Rittel D, 2007. </w:t>
      </w:r>
      <w:r w:rsidR="00600F9C">
        <w:rPr>
          <w:rFonts w:ascii="Arial" w:hAnsi="Arial" w:cs="Arial"/>
          <w:i/>
          <w:sz w:val="22"/>
        </w:rPr>
        <w:t xml:space="preserve">Scaling the response of circular plates subjected to large and close range spherical explosions. Part 1: air blast loading, </w:t>
      </w:r>
      <w:r w:rsidR="00600F9C">
        <w:rPr>
          <w:rFonts w:ascii="Arial" w:hAnsi="Arial" w:cs="Arial"/>
          <w:sz w:val="22"/>
        </w:rPr>
        <w:t>International Journal of Impact Engineering, Vol. 34, pp. 859-873, Elsevier.</w:t>
      </w:r>
    </w:p>
    <w:p w:rsidR="000905D3" w:rsidRDefault="000905D3" w:rsidP="000905D3">
      <w:pPr>
        <w:spacing w:line="480" w:lineRule="auto"/>
        <w:ind w:left="720" w:hanging="720"/>
        <w:jc w:val="both"/>
        <w:rPr>
          <w:rFonts w:ascii="Arial" w:hAnsi="Arial" w:cs="Arial"/>
          <w:sz w:val="22"/>
        </w:rPr>
      </w:pPr>
      <w:r>
        <w:rPr>
          <w:rFonts w:ascii="Arial" w:hAnsi="Arial" w:cs="Arial"/>
          <w:sz w:val="22"/>
        </w:rPr>
        <w:t>[1</w:t>
      </w:r>
      <w:r w:rsidR="00F07ACC">
        <w:rPr>
          <w:rFonts w:ascii="Arial" w:hAnsi="Arial" w:cs="Arial"/>
          <w:sz w:val="22"/>
        </w:rPr>
        <w:t>9</w:t>
      </w:r>
      <w:r>
        <w:rPr>
          <w:rFonts w:ascii="Arial" w:hAnsi="Arial" w:cs="Arial"/>
          <w:sz w:val="22"/>
        </w:rPr>
        <w:t>]</w:t>
      </w:r>
      <w:r>
        <w:rPr>
          <w:rFonts w:ascii="Arial" w:hAnsi="Arial" w:cs="Arial"/>
          <w:sz w:val="22"/>
        </w:rPr>
        <w:tab/>
        <w:t xml:space="preserve">Adams J, Rose T A, Garforth R, Evans G, Tate J, 2012. </w:t>
      </w:r>
      <w:r>
        <w:rPr>
          <w:rFonts w:ascii="Arial" w:hAnsi="Arial" w:cs="Arial"/>
          <w:i/>
          <w:sz w:val="22"/>
        </w:rPr>
        <w:t xml:space="preserve">Simulating explosive events in the Air Blast Tunnel, </w:t>
      </w:r>
      <w:r>
        <w:rPr>
          <w:rFonts w:ascii="Arial" w:hAnsi="Arial" w:cs="Arial"/>
          <w:sz w:val="22"/>
        </w:rPr>
        <w:t>MABS 2012 conference, Bourges France, Crown Copyright.</w:t>
      </w:r>
    </w:p>
    <w:p w:rsidR="00D67636" w:rsidRDefault="008D0BE7" w:rsidP="001D0C39">
      <w:pPr>
        <w:spacing w:before="120" w:line="480" w:lineRule="auto"/>
        <w:ind w:left="720" w:hanging="720"/>
        <w:jc w:val="both"/>
        <w:rPr>
          <w:rFonts w:ascii="Arial" w:hAnsi="Arial" w:cs="Arial"/>
          <w:color w:val="000000" w:themeColor="text1"/>
          <w:sz w:val="22"/>
        </w:rPr>
      </w:pPr>
      <w:r w:rsidRPr="008D0BE7">
        <w:rPr>
          <w:rFonts w:ascii="Arial" w:hAnsi="Arial" w:cs="Arial"/>
          <w:color w:val="000000" w:themeColor="text1"/>
          <w:sz w:val="22"/>
        </w:rPr>
        <w:t>[20</w:t>
      </w:r>
      <w:r w:rsidR="00163223" w:rsidRPr="008D0BE7">
        <w:rPr>
          <w:rFonts w:ascii="Arial" w:hAnsi="Arial" w:cs="Arial"/>
          <w:color w:val="000000" w:themeColor="text1"/>
          <w:sz w:val="22"/>
        </w:rPr>
        <w:t>]</w:t>
      </w:r>
      <w:r w:rsidR="00163223" w:rsidRPr="008D0BE7">
        <w:rPr>
          <w:rFonts w:ascii="Arial" w:hAnsi="Arial" w:cs="Arial"/>
          <w:color w:val="000000" w:themeColor="text1"/>
          <w:sz w:val="22"/>
        </w:rPr>
        <w:tab/>
      </w:r>
      <w:r w:rsidR="00D67636" w:rsidRPr="008D0BE7">
        <w:rPr>
          <w:rFonts w:ascii="Arial" w:hAnsi="Arial" w:cs="Arial"/>
          <w:color w:val="000000" w:themeColor="text1"/>
          <w:sz w:val="22"/>
        </w:rPr>
        <w:t xml:space="preserve">Friedlander F G, 1939. </w:t>
      </w:r>
      <w:r w:rsidR="00D67636" w:rsidRPr="008D0BE7">
        <w:rPr>
          <w:rFonts w:ascii="Arial" w:hAnsi="Arial" w:cs="Arial"/>
          <w:i/>
          <w:color w:val="000000" w:themeColor="text1"/>
          <w:sz w:val="22"/>
        </w:rPr>
        <w:t>Note on the diffraction of blast waves by a wall,</w:t>
      </w:r>
      <w:r w:rsidR="00D67636" w:rsidRPr="008D0BE7">
        <w:rPr>
          <w:rFonts w:ascii="Arial" w:hAnsi="Arial" w:cs="Arial"/>
          <w:color w:val="000000" w:themeColor="text1"/>
          <w:sz w:val="22"/>
        </w:rPr>
        <w:t xml:space="preserve"> UK Home Office ARP Dept., RC(A) July, Civil Defence Research Committee Report RC 61.</w:t>
      </w:r>
    </w:p>
    <w:p w:rsidR="008513DF" w:rsidRPr="008513DF" w:rsidRDefault="008513DF" w:rsidP="008513DF">
      <w:pPr>
        <w:spacing w:before="120" w:line="480" w:lineRule="auto"/>
        <w:ind w:left="720" w:hanging="720"/>
        <w:jc w:val="both"/>
        <w:rPr>
          <w:rFonts w:ascii="Arial" w:hAnsi="Arial" w:cs="Arial"/>
          <w:color w:val="000000" w:themeColor="text1"/>
          <w:sz w:val="22"/>
        </w:rPr>
      </w:pPr>
      <w:r w:rsidRPr="008513DF">
        <w:rPr>
          <w:rFonts w:ascii="Arial" w:hAnsi="Arial" w:cs="Arial"/>
          <w:color w:val="000000" w:themeColor="text1"/>
          <w:sz w:val="22"/>
        </w:rPr>
        <w:t>[21]</w:t>
      </w:r>
      <w:r w:rsidRPr="008513DF">
        <w:rPr>
          <w:rFonts w:ascii="Arial" w:hAnsi="Arial" w:cs="Arial"/>
          <w:color w:val="000000" w:themeColor="text1"/>
          <w:sz w:val="22"/>
        </w:rPr>
        <w:tab/>
        <w:t xml:space="preserve">Abdulhamid H, Kolopp A, Bouvet C, Rivallant S, 2013. </w:t>
      </w:r>
      <w:r w:rsidRPr="008513DF">
        <w:rPr>
          <w:rFonts w:ascii="Arial" w:hAnsi="Arial" w:cs="Arial"/>
          <w:i/>
          <w:color w:val="000000" w:themeColor="text1"/>
          <w:sz w:val="22"/>
        </w:rPr>
        <w:t>Experimental and numerical study of AA5086-H111 aluminium plates subjected to impact,</w:t>
      </w:r>
      <w:r w:rsidRPr="008513DF">
        <w:rPr>
          <w:rFonts w:ascii="Arial" w:hAnsi="Arial" w:cs="Arial"/>
          <w:color w:val="000000" w:themeColor="text1"/>
          <w:sz w:val="22"/>
        </w:rPr>
        <w:t xml:space="preserve"> International Journal of Impact Engineering, Vol. 51, </w:t>
      </w:r>
      <w:r w:rsidR="00737F59">
        <w:rPr>
          <w:rFonts w:ascii="Arial" w:hAnsi="Arial" w:cs="Arial"/>
          <w:color w:val="000000" w:themeColor="text1"/>
          <w:sz w:val="22"/>
        </w:rPr>
        <w:t xml:space="preserve">1-12, </w:t>
      </w:r>
      <w:r w:rsidRPr="008513DF">
        <w:rPr>
          <w:rFonts w:ascii="Arial" w:hAnsi="Arial" w:cs="Arial"/>
          <w:color w:val="000000" w:themeColor="text1"/>
          <w:sz w:val="22"/>
        </w:rPr>
        <w:t>Elsevier.</w:t>
      </w:r>
    </w:p>
    <w:p w:rsidR="004E54D8" w:rsidRDefault="004E54D8" w:rsidP="001D0C39">
      <w:pPr>
        <w:spacing w:before="120" w:line="480" w:lineRule="auto"/>
        <w:ind w:left="720" w:hanging="720"/>
        <w:jc w:val="both"/>
        <w:rPr>
          <w:rFonts w:ascii="Arial" w:hAnsi="Arial" w:cs="Arial"/>
          <w:color w:val="000000" w:themeColor="text1"/>
          <w:sz w:val="22"/>
        </w:rPr>
      </w:pPr>
      <w:r>
        <w:rPr>
          <w:rFonts w:ascii="Arial" w:hAnsi="Arial" w:cs="Arial"/>
          <w:color w:val="000000" w:themeColor="text1"/>
          <w:sz w:val="22"/>
        </w:rPr>
        <w:t>[</w:t>
      </w:r>
      <w:r w:rsidR="008513DF">
        <w:rPr>
          <w:rFonts w:ascii="Arial" w:hAnsi="Arial" w:cs="Arial"/>
          <w:color w:val="000000" w:themeColor="text1"/>
          <w:sz w:val="22"/>
        </w:rPr>
        <w:t>22</w:t>
      </w:r>
      <w:r>
        <w:rPr>
          <w:rFonts w:ascii="Arial" w:hAnsi="Arial" w:cs="Arial"/>
          <w:color w:val="000000" w:themeColor="text1"/>
          <w:sz w:val="22"/>
        </w:rPr>
        <w:t>]</w:t>
      </w:r>
      <w:r>
        <w:rPr>
          <w:rFonts w:ascii="Arial" w:hAnsi="Arial" w:cs="Arial"/>
          <w:color w:val="000000" w:themeColor="text1"/>
          <w:sz w:val="22"/>
        </w:rPr>
        <w:tab/>
      </w:r>
      <w:r w:rsidR="00C9482E" w:rsidRPr="00C9482E">
        <w:rPr>
          <w:rFonts w:ascii="Arial" w:hAnsi="Arial" w:cs="Arial"/>
          <w:color w:val="000000" w:themeColor="text1"/>
          <w:sz w:val="22"/>
        </w:rPr>
        <w:t xml:space="preserve">Clubley, </w:t>
      </w:r>
      <w:r w:rsidR="00925343">
        <w:rPr>
          <w:rFonts w:ascii="Arial" w:hAnsi="Arial" w:cs="Arial"/>
          <w:color w:val="000000" w:themeColor="text1"/>
          <w:sz w:val="22"/>
        </w:rPr>
        <w:t>S</w:t>
      </w:r>
      <w:r w:rsidR="00C9482E" w:rsidRPr="00C9482E">
        <w:rPr>
          <w:rFonts w:ascii="Arial" w:hAnsi="Arial" w:cs="Arial"/>
          <w:color w:val="000000" w:themeColor="text1"/>
          <w:sz w:val="22"/>
        </w:rPr>
        <w:t xml:space="preserve"> K</w:t>
      </w:r>
      <w:r w:rsidR="00925343">
        <w:rPr>
          <w:rFonts w:ascii="Arial" w:hAnsi="Arial" w:cs="Arial"/>
          <w:color w:val="000000" w:themeColor="text1"/>
          <w:sz w:val="22"/>
        </w:rPr>
        <w:t>,</w:t>
      </w:r>
      <w:r w:rsidR="00C9482E" w:rsidRPr="00C9482E">
        <w:rPr>
          <w:rFonts w:ascii="Arial" w:hAnsi="Arial" w:cs="Arial"/>
          <w:color w:val="000000" w:themeColor="text1"/>
          <w:sz w:val="22"/>
        </w:rPr>
        <w:t xml:space="preserve"> (2013)</w:t>
      </w:r>
      <w:r w:rsidR="00925343">
        <w:rPr>
          <w:rFonts w:ascii="Arial" w:hAnsi="Arial" w:cs="Arial"/>
          <w:color w:val="000000" w:themeColor="text1"/>
          <w:sz w:val="22"/>
        </w:rPr>
        <w:t>.</w:t>
      </w:r>
      <w:r w:rsidR="00C9482E" w:rsidRPr="00C9482E">
        <w:rPr>
          <w:rFonts w:ascii="Arial" w:hAnsi="Arial" w:cs="Arial"/>
          <w:color w:val="000000" w:themeColor="text1"/>
          <w:sz w:val="22"/>
        </w:rPr>
        <w:t xml:space="preserve"> </w:t>
      </w:r>
      <w:hyperlink r:id="rId9" w:history="1">
        <w:r w:rsidR="00C9482E" w:rsidRPr="00C9482E">
          <w:rPr>
            <w:rFonts w:ascii="Arial" w:hAnsi="Arial" w:cs="Arial"/>
            <w:i/>
            <w:color w:val="000000" w:themeColor="text1"/>
            <w:sz w:val="22"/>
          </w:rPr>
          <w:t>Non-linear long-duration blast loading of cylindrical shell structures</w:t>
        </w:r>
        <w:r w:rsidR="00C9482E" w:rsidRPr="00C9482E">
          <w:rPr>
            <w:rFonts w:ascii="Arial" w:hAnsi="Arial" w:cs="Arial"/>
            <w:color w:val="000000" w:themeColor="text1"/>
            <w:sz w:val="22"/>
          </w:rPr>
          <w:t>.</w:t>
        </w:r>
      </w:hyperlink>
      <w:r w:rsidR="00C9482E">
        <w:rPr>
          <w:rFonts w:ascii="Arial" w:hAnsi="Arial" w:cs="Arial"/>
          <w:color w:val="000000" w:themeColor="text1"/>
          <w:sz w:val="22"/>
        </w:rPr>
        <w:t xml:space="preserve"> </w:t>
      </w:r>
      <w:r w:rsidR="00C9482E" w:rsidRPr="00C9482E">
        <w:rPr>
          <w:rFonts w:ascii="Arial" w:hAnsi="Arial" w:cs="Arial"/>
          <w:color w:val="000000" w:themeColor="text1"/>
          <w:sz w:val="22"/>
        </w:rPr>
        <w:t>Engineering Structures</w:t>
      </w:r>
      <w:r w:rsidR="00C9482E">
        <w:rPr>
          <w:rFonts w:ascii="Arial" w:hAnsi="Arial" w:cs="Arial"/>
          <w:color w:val="000000" w:themeColor="text1"/>
          <w:sz w:val="22"/>
        </w:rPr>
        <w:t>,</w:t>
      </w:r>
      <w:r w:rsidR="00C9482E" w:rsidRPr="00C9482E">
        <w:rPr>
          <w:rFonts w:ascii="Arial" w:hAnsi="Arial" w:cs="Arial"/>
          <w:color w:val="000000" w:themeColor="text1"/>
          <w:sz w:val="22"/>
        </w:rPr>
        <w:t xml:space="preserve"> </w:t>
      </w:r>
      <w:hyperlink r:id="rId10" w:history="1">
        <w:r w:rsidR="00C9482E" w:rsidRPr="00C9482E">
          <w:rPr>
            <w:rFonts w:ascii="Arial" w:hAnsi="Arial" w:cs="Arial"/>
            <w:color w:val="000000" w:themeColor="text1"/>
            <w:sz w:val="22"/>
          </w:rPr>
          <w:t>doi:10.1016/j.engstruct.2013.10.030</w:t>
        </w:r>
      </w:hyperlink>
      <w:r w:rsidR="005D5979">
        <w:rPr>
          <w:rFonts w:ascii="Arial" w:hAnsi="Arial" w:cs="Arial"/>
          <w:color w:val="000000" w:themeColor="text1"/>
          <w:sz w:val="22"/>
        </w:rPr>
        <w:t>, 59, 113-126</w:t>
      </w:r>
      <w:r w:rsidR="00737F59">
        <w:rPr>
          <w:rFonts w:ascii="Arial" w:hAnsi="Arial" w:cs="Arial"/>
          <w:color w:val="000000" w:themeColor="text1"/>
          <w:sz w:val="22"/>
        </w:rPr>
        <w:t>, Elsevier.</w:t>
      </w:r>
    </w:p>
    <w:p w:rsidR="00AE44C5" w:rsidRPr="007478E5" w:rsidRDefault="00D67636" w:rsidP="001D0C39">
      <w:pPr>
        <w:spacing w:before="120" w:line="480" w:lineRule="auto"/>
        <w:ind w:left="720" w:hanging="720"/>
        <w:jc w:val="both"/>
        <w:rPr>
          <w:rFonts w:ascii="Arial" w:hAnsi="Arial" w:cs="Arial"/>
          <w:color w:val="000000" w:themeColor="text1"/>
          <w:sz w:val="22"/>
        </w:rPr>
      </w:pPr>
      <w:r w:rsidRPr="007478E5">
        <w:rPr>
          <w:rFonts w:ascii="Arial" w:hAnsi="Arial" w:cs="Arial"/>
          <w:color w:val="000000" w:themeColor="text1"/>
          <w:sz w:val="22"/>
        </w:rPr>
        <w:t>[23</w:t>
      </w:r>
      <w:r w:rsidR="00163223" w:rsidRPr="007478E5">
        <w:rPr>
          <w:rFonts w:ascii="Arial" w:hAnsi="Arial" w:cs="Arial"/>
          <w:color w:val="000000" w:themeColor="text1"/>
          <w:sz w:val="22"/>
        </w:rPr>
        <w:t>]</w:t>
      </w:r>
      <w:r w:rsidR="00163223" w:rsidRPr="007478E5">
        <w:rPr>
          <w:rFonts w:ascii="Arial" w:hAnsi="Arial" w:cs="Arial"/>
          <w:color w:val="000000" w:themeColor="text1"/>
          <w:sz w:val="22"/>
        </w:rPr>
        <w:tab/>
      </w:r>
      <w:r w:rsidR="009254AB" w:rsidRPr="007478E5">
        <w:rPr>
          <w:rFonts w:ascii="Arial" w:hAnsi="Arial" w:cs="Arial"/>
          <w:color w:val="000000" w:themeColor="text1"/>
          <w:sz w:val="22"/>
        </w:rPr>
        <w:t>LUSAS Finite Element Analysis, FEA Ltd, version 14.7-5, Civil and Structural Plus, 2013.</w:t>
      </w:r>
    </w:p>
    <w:p w:rsidR="007478E5" w:rsidRDefault="00925343" w:rsidP="001D0C39">
      <w:pPr>
        <w:spacing w:before="120" w:line="480" w:lineRule="auto"/>
        <w:ind w:left="720" w:hanging="720"/>
        <w:jc w:val="both"/>
        <w:rPr>
          <w:rFonts w:ascii="Arial" w:hAnsi="Arial" w:cs="Arial"/>
          <w:color w:val="000000" w:themeColor="text1"/>
          <w:sz w:val="22"/>
        </w:rPr>
      </w:pPr>
      <w:r w:rsidRPr="00925343">
        <w:rPr>
          <w:rFonts w:ascii="Arial" w:hAnsi="Arial" w:cs="Arial"/>
          <w:color w:val="000000" w:themeColor="text1"/>
          <w:sz w:val="22"/>
        </w:rPr>
        <w:t>[24]</w:t>
      </w:r>
      <w:r>
        <w:rPr>
          <w:rFonts w:ascii="Arial" w:hAnsi="Arial" w:cs="Arial"/>
          <w:color w:val="000000" w:themeColor="text1"/>
          <w:sz w:val="22"/>
        </w:rPr>
        <w:tab/>
        <w:t xml:space="preserve">Rose, T A, 2011. </w:t>
      </w:r>
      <w:r>
        <w:rPr>
          <w:rFonts w:ascii="Arial" w:hAnsi="Arial" w:cs="Arial"/>
          <w:i/>
          <w:color w:val="000000" w:themeColor="text1"/>
          <w:sz w:val="22"/>
        </w:rPr>
        <w:t xml:space="preserve">Air3D computational fluid dynamics, </w:t>
      </w:r>
      <w:r>
        <w:rPr>
          <w:rFonts w:ascii="Arial" w:hAnsi="Arial" w:cs="Arial"/>
          <w:color w:val="000000" w:themeColor="text1"/>
          <w:sz w:val="22"/>
        </w:rPr>
        <w:t xml:space="preserve">Version 9, Cranfield University.  </w:t>
      </w:r>
    </w:p>
    <w:p w:rsidR="00E14EEF" w:rsidRPr="0006598E" w:rsidRDefault="00925343" w:rsidP="006A5D28">
      <w:pPr>
        <w:spacing w:before="120" w:line="480" w:lineRule="auto"/>
        <w:ind w:left="720" w:hanging="720"/>
        <w:jc w:val="both"/>
        <w:rPr>
          <w:rFonts w:ascii="Arial" w:hAnsi="Arial" w:cs="Arial"/>
        </w:rPr>
      </w:pPr>
      <w:r>
        <w:rPr>
          <w:rFonts w:ascii="Arial" w:hAnsi="Arial" w:cs="Arial"/>
          <w:color w:val="000000" w:themeColor="text1"/>
          <w:sz w:val="22"/>
        </w:rPr>
        <w:t>[25]</w:t>
      </w:r>
      <w:r>
        <w:rPr>
          <w:rFonts w:ascii="Arial" w:hAnsi="Arial" w:cs="Arial"/>
          <w:color w:val="000000" w:themeColor="text1"/>
          <w:sz w:val="22"/>
        </w:rPr>
        <w:tab/>
      </w:r>
      <w:proofErr w:type="spellStart"/>
      <w:r>
        <w:rPr>
          <w:rFonts w:ascii="Arial" w:hAnsi="Arial" w:cs="Arial"/>
          <w:color w:val="000000" w:themeColor="text1"/>
          <w:sz w:val="22"/>
        </w:rPr>
        <w:t>Remennikov</w:t>
      </w:r>
      <w:proofErr w:type="spellEnd"/>
      <w:r>
        <w:rPr>
          <w:rFonts w:ascii="Arial" w:hAnsi="Arial" w:cs="Arial"/>
          <w:color w:val="000000" w:themeColor="text1"/>
          <w:sz w:val="22"/>
        </w:rPr>
        <w:t xml:space="preserve">, A, Rose, T A, (2005). </w:t>
      </w:r>
      <w:r>
        <w:rPr>
          <w:rFonts w:ascii="Arial" w:hAnsi="Arial" w:cs="Arial"/>
          <w:i/>
          <w:color w:val="000000" w:themeColor="text1"/>
          <w:sz w:val="22"/>
        </w:rPr>
        <w:t xml:space="preserve">Modelling blast loads in complex city geometries, </w:t>
      </w:r>
      <w:r>
        <w:rPr>
          <w:rFonts w:ascii="Arial" w:hAnsi="Arial" w:cs="Arial"/>
          <w:color w:val="000000" w:themeColor="text1"/>
          <w:sz w:val="22"/>
        </w:rPr>
        <w:t xml:space="preserve">Computers and Structures, </w:t>
      </w:r>
      <w:r w:rsidR="00737F59" w:rsidRPr="00925343">
        <w:rPr>
          <w:rFonts w:ascii="Arial" w:hAnsi="Arial" w:cs="Arial"/>
          <w:color w:val="000000" w:themeColor="text1"/>
          <w:sz w:val="22"/>
        </w:rPr>
        <w:t>doi:10.1016/j.compstruc.2005.04.003</w:t>
      </w:r>
      <w:r w:rsidR="00737F59">
        <w:rPr>
          <w:rFonts w:ascii="Arial" w:hAnsi="Arial" w:cs="Arial"/>
          <w:color w:val="000000" w:themeColor="text1"/>
          <w:sz w:val="22"/>
        </w:rPr>
        <w:t xml:space="preserve">, 83, </w:t>
      </w:r>
      <w:r w:rsidR="00582842">
        <w:rPr>
          <w:rFonts w:ascii="Arial" w:hAnsi="Arial" w:cs="Arial"/>
          <w:color w:val="000000" w:themeColor="text1"/>
          <w:sz w:val="22"/>
        </w:rPr>
        <w:t xml:space="preserve">2197-2205, </w:t>
      </w:r>
      <w:r w:rsidR="00737F59">
        <w:rPr>
          <w:rFonts w:ascii="Arial" w:hAnsi="Arial" w:cs="Arial"/>
          <w:color w:val="000000" w:themeColor="text1"/>
          <w:sz w:val="22"/>
        </w:rPr>
        <w:t>Elsevier</w:t>
      </w:r>
      <w:r>
        <w:rPr>
          <w:rFonts w:ascii="Arial" w:hAnsi="Arial" w:cs="Arial"/>
          <w:color w:val="000000" w:themeColor="text1"/>
          <w:sz w:val="22"/>
        </w:rPr>
        <w:t xml:space="preserve">. </w:t>
      </w:r>
    </w:p>
    <w:sectPr w:rsidR="00E14EEF" w:rsidRPr="0006598E" w:rsidSect="000A0611">
      <w:headerReference w:type="default" r:id="rId11"/>
      <w:footerReference w:type="even" r:id="rId12"/>
      <w:footerReference w:type="default" r:id="rId13"/>
      <w:pgSz w:w="11906" w:h="16838"/>
      <w:pgMar w:top="1134" w:right="107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30" w:rsidRDefault="004B0830">
      <w:r>
        <w:separator/>
      </w:r>
    </w:p>
  </w:endnote>
  <w:endnote w:type="continuationSeparator" w:id="0">
    <w:p w:rsidR="004B0830" w:rsidRDefault="004B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5F" w:rsidRDefault="007B405F" w:rsidP="00A75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405F" w:rsidRDefault="007B405F" w:rsidP="000A06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5F" w:rsidRDefault="007B405F" w:rsidP="00A75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25B">
      <w:rPr>
        <w:rStyle w:val="PageNumber"/>
        <w:noProof/>
      </w:rPr>
      <w:t>1</w:t>
    </w:r>
    <w:r>
      <w:rPr>
        <w:rStyle w:val="PageNumber"/>
      </w:rPr>
      <w:fldChar w:fldCharType="end"/>
    </w:r>
  </w:p>
  <w:p w:rsidR="007B405F" w:rsidRPr="00A05A89" w:rsidRDefault="007B405F" w:rsidP="00C067A9">
    <w:pPr>
      <w:pStyle w:val="Footer"/>
      <w:spacing w:before="60"/>
      <w:ind w:right="357"/>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30" w:rsidRDefault="004B0830">
      <w:r>
        <w:separator/>
      </w:r>
    </w:p>
  </w:footnote>
  <w:footnote w:type="continuationSeparator" w:id="0">
    <w:p w:rsidR="004B0830" w:rsidRDefault="004B0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5F" w:rsidRPr="0006598E" w:rsidRDefault="007B405F" w:rsidP="007342BC">
    <w:pPr>
      <w:pStyle w:val="Header"/>
      <w:jc w:val="right"/>
      <w:rPr>
        <w:rFonts w:ascii="Arial" w:hAnsi="Arial" w:cs="Arial"/>
        <w:sz w:val="20"/>
        <w:szCs w:val="20"/>
      </w:rPr>
    </w:pPr>
    <w:r w:rsidRPr="0006598E">
      <w:rPr>
        <w:rFonts w:ascii="Arial" w:hAnsi="Arial" w:cs="Arial"/>
        <w:noProof/>
        <w:sz w:val="20"/>
        <w:szCs w:val="20"/>
      </w:rPr>
      <mc:AlternateContent>
        <mc:Choice Requires="wps">
          <w:drawing>
            <wp:anchor distT="0" distB="0" distL="114300" distR="114300" simplePos="0" relativeHeight="251657728" behindDoc="0" locked="0" layoutInCell="1" allowOverlap="1" wp14:anchorId="5A08AC80" wp14:editId="19CE870A">
              <wp:simplePos x="0" y="0"/>
              <wp:positionH relativeFrom="column">
                <wp:posOffset>-36195</wp:posOffset>
              </wp:positionH>
              <wp:positionV relativeFrom="paragraph">
                <wp:posOffset>197485</wp:posOffset>
              </wp:positionV>
              <wp:extent cx="6130290" cy="11430"/>
              <wp:effectExtent l="11430" t="6985" r="1143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29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A3C7E5"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5.55pt" to="479.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yDHQIAADY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"/>
          </w:pict>
        </mc:Fallback>
      </mc:AlternateContent>
    </w:r>
    <w:r w:rsidR="009E1394">
      <w:rPr>
        <w:rFonts w:ascii="Arial" w:hAnsi="Arial" w:cs="Arial"/>
        <w:sz w:val="20"/>
        <w:szCs w:val="20"/>
      </w:rPr>
      <w:t xml:space="preserve">Long duration blast loading of cylindrical </w:t>
    </w:r>
    <w:r>
      <w:rPr>
        <w:rFonts w:ascii="Arial" w:hAnsi="Arial" w:cs="Arial"/>
        <w:sz w:val="20"/>
        <w:szCs w:val="20"/>
      </w:rPr>
      <w:t>shell structures</w:t>
    </w:r>
    <w:r w:rsidR="009E1394">
      <w:rPr>
        <w:rFonts w:ascii="Arial" w:hAnsi="Arial" w:cs="Arial"/>
        <w:sz w:val="20"/>
        <w:szCs w:val="20"/>
      </w:rPr>
      <w:t xml:space="preserve"> with variable fill level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36B2E"/>
    <w:multiLevelType w:val="hybridMultilevel"/>
    <w:tmpl w:val="D812A6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32D3C52"/>
    <w:multiLevelType w:val="hybridMultilevel"/>
    <w:tmpl w:val="A620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796BDD"/>
    <w:multiLevelType w:val="hybridMultilevel"/>
    <w:tmpl w:val="7A1285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ECD09F2"/>
    <w:multiLevelType w:val="hybridMultilevel"/>
    <w:tmpl w:val="B30C40AC"/>
    <w:lvl w:ilvl="0" w:tplc="6756D44A">
      <w:start w:val="1"/>
      <w:numFmt w:val="lowerLetter"/>
      <w:lvlText w:val="(%1)"/>
      <w:lvlJc w:val="left"/>
      <w:pPr>
        <w:tabs>
          <w:tab w:val="num" w:pos="1080"/>
        </w:tabs>
        <w:ind w:left="108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676A1F08"/>
    <w:multiLevelType w:val="hybridMultilevel"/>
    <w:tmpl w:val="7D885F94"/>
    <w:lvl w:ilvl="0" w:tplc="EE04937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BC"/>
    <w:rsid w:val="0000348D"/>
    <w:rsid w:val="000035B5"/>
    <w:rsid w:val="0001058E"/>
    <w:rsid w:val="00011871"/>
    <w:rsid w:val="00017E1D"/>
    <w:rsid w:val="0002194A"/>
    <w:rsid w:val="00022489"/>
    <w:rsid w:val="0002352F"/>
    <w:rsid w:val="00024667"/>
    <w:rsid w:val="00026370"/>
    <w:rsid w:val="00030196"/>
    <w:rsid w:val="00040756"/>
    <w:rsid w:val="0004162B"/>
    <w:rsid w:val="00042746"/>
    <w:rsid w:val="0004394E"/>
    <w:rsid w:val="000501AE"/>
    <w:rsid w:val="00052356"/>
    <w:rsid w:val="000567F0"/>
    <w:rsid w:val="000651A6"/>
    <w:rsid w:val="0006598E"/>
    <w:rsid w:val="00067F4F"/>
    <w:rsid w:val="000704D4"/>
    <w:rsid w:val="00070E73"/>
    <w:rsid w:val="00070F42"/>
    <w:rsid w:val="00075C60"/>
    <w:rsid w:val="00082685"/>
    <w:rsid w:val="000905D3"/>
    <w:rsid w:val="00093FFD"/>
    <w:rsid w:val="0009547E"/>
    <w:rsid w:val="000A0081"/>
    <w:rsid w:val="000A0611"/>
    <w:rsid w:val="000A43B6"/>
    <w:rsid w:val="000A6BD5"/>
    <w:rsid w:val="000A7943"/>
    <w:rsid w:val="000B05D8"/>
    <w:rsid w:val="000B08DD"/>
    <w:rsid w:val="000B0F54"/>
    <w:rsid w:val="000B4181"/>
    <w:rsid w:val="000B440F"/>
    <w:rsid w:val="000B4897"/>
    <w:rsid w:val="000B4D56"/>
    <w:rsid w:val="000B5864"/>
    <w:rsid w:val="000C498C"/>
    <w:rsid w:val="000D0D95"/>
    <w:rsid w:val="000D16F1"/>
    <w:rsid w:val="000D1EF1"/>
    <w:rsid w:val="000D2BA9"/>
    <w:rsid w:val="000D615D"/>
    <w:rsid w:val="000E01EA"/>
    <w:rsid w:val="000E0DB8"/>
    <w:rsid w:val="000E166E"/>
    <w:rsid w:val="000E2019"/>
    <w:rsid w:val="000E2E73"/>
    <w:rsid w:val="000E3EED"/>
    <w:rsid w:val="000F28E6"/>
    <w:rsid w:val="000F52AF"/>
    <w:rsid w:val="00102A88"/>
    <w:rsid w:val="00104866"/>
    <w:rsid w:val="00107EFA"/>
    <w:rsid w:val="00115F3F"/>
    <w:rsid w:val="00122105"/>
    <w:rsid w:val="0012585F"/>
    <w:rsid w:val="00127AC9"/>
    <w:rsid w:val="001302E7"/>
    <w:rsid w:val="00131743"/>
    <w:rsid w:val="00136E78"/>
    <w:rsid w:val="00137C96"/>
    <w:rsid w:val="00137D1F"/>
    <w:rsid w:val="00140E63"/>
    <w:rsid w:val="00147B93"/>
    <w:rsid w:val="00152E0F"/>
    <w:rsid w:val="001531FC"/>
    <w:rsid w:val="001539EE"/>
    <w:rsid w:val="0015405A"/>
    <w:rsid w:val="00155988"/>
    <w:rsid w:val="00157600"/>
    <w:rsid w:val="00162FFF"/>
    <w:rsid w:val="00163223"/>
    <w:rsid w:val="00164D9F"/>
    <w:rsid w:val="001702AD"/>
    <w:rsid w:val="00172384"/>
    <w:rsid w:val="0017435E"/>
    <w:rsid w:val="0017523E"/>
    <w:rsid w:val="00176CE2"/>
    <w:rsid w:val="00182AB9"/>
    <w:rsid w:val="00182DA4"/>
    <w:rsid w:val="00183F54"/>
    <w:rsid w:val="00184796"/>
    <w:rsid w:val="001858A0"/>
    <w:rsid w:val="00187B7D"/>
    <w:rsid w:val="0019178A"/>
    <w:rsid w:val="00191F25"/>
    <w:rsid w:val="00193A58"/>
    <w:rsid w:val="00195CBA"/>
    <w:rsid w:val="001961C9"/>
    <w:rsid w:val="001967C9"/>
    <w:rsid w:val="00196980"/>
    <w:rsid w:val="00196F0E"/>
    <w:rsid w:val="001A251E"/>
    <w:rsid w:val="001A447D"/>
    <w:rsid w:val="001B0860"/>
    <w:rsid w:val="001B1F9F"/>
    <w:rsid w:val="001B2947"/>
    <w:rsid w:val="001B4761"/>
    <w:rsid w:val="001B7F47"/>
    <w:rsid w:val="001C22D0"/>
    <w:rsid w:val="001C56FB"/>
    <w:rsid w:val="001C63AF"/>
    <w:rsid w:val="001D0C39"/>
    <w:rsid w:val="001D1287"/>
    <w:rsid w:val="001D18C4"/>
    <w:rsid w:val="001D296B"/>
    <w:rsid w:val="001D5DE0"/>
    <w:rsid w:val="001D72DB"/>
    <w:rsid w:val="001E5C9E"/>
    <w:rsid w:val="001F2318"/>
    <w:rsid w:val="001F38A3"/>
    <w:rsid w:val="001F60C7"/>
    <w:rsid w:val="001F642A"/>
    <w:rsid w:val="001F6651"/>
    <w:rsid w:val="001F6916"/>
    <w:rsid w:val="001F71B2"/>
    <w:rsid w:val="002004B6"/>
    <w:rsid w:val="0020055F"/>
    <w:rsid w:val="002031C3"/>
    <w:rsid w:val="002032E7"/>
    <w:rsid w:val="00204DD1"/>
    <w:rsid w:val="0020502B"/>
    <w:rsid w:val="00206942"/>
    <w:rsid w:val="00206A46"/>
    <w:rsid w:val="002104A2"/>
    <w:rsid w:val="00211FF0"/>
    <w:rsid w:val="00212A4A"/>
    <w:rsid w:val="00214091"/>
    <w:rsid w:val="0021419A"/>
    <w:rsid w:val="002151F6"/>
    <w:rsid w:val="0022348A"/>
    <w:rsid w:val="00227AC0"/>
    <w:rsid w:val="00227F07"/>
    <w:rsid w:val="002346EA"/>
    <w:rsid w:val="00237D59"/>
    <w:rsid w:val="00251BF9"/>
    <w:rsid w:val="00251E8F"/>
    <w:rsid w:val="00253AAE"/>
    <w:rsid w:val="00260CEA"/>
    <w:rsid w:val="0026325A"/>
    <w:rsid w:val="002634A0"/>
    <w:rsid w:val="00264A92"/>
    <w:rsid w:val="00265E6B"/>
    <w:rsid w:val="00267C6C"/>
    <w:rsid w:val="002707CE"/>
    <w:rsid w:val="00270FCE"/>
    <w:rsid w:val="00271A99"/>
    <w:rsid w:val="002729F5"/>
    <w:rsid w:val="00272AD1"/>
    <w:rsid w:val="002809A5"/>
    <w:rsid w:val="002810D4"/>
    <w:rsid w:val="002821C6"/>
    <w:rsid w:val="002837AE"/>
    <w:rsid w:val="00283EF7"/>
    <w:rsid w:val="00284111"/>
    <w:rsid w:val="0028636B"/>
    <w:rsid w:val="00287A43"/>
    <w:rsid w:val="00291ACC"/>
    <w:rsid w:val="00293CAE"/>
    <w:rsid w:val="002A01FD"/>
    <w:rsid w:val="002A176E"/>
    <w:rsid w:val="002A1A13"/>
    <w:rsid w:val="002A31FF"/>
    <w:rsid w:val="002A3283"/>
    <w:rsid w:val="002A6691"/>
    <w:rsid w:val="002A702C"/>
    <w:rsid w:val="002A7085"/>
    <w:rsid w:val="002B0FEB"/>
    <w:rsid w:val="002B48E9"/>
    <w:rsid w:val="002B6A27"/>
    <w:rsid w:val="002B7562"/>
    <w:rsid w:val="002C0F92"/>
    <w:rsid w:val="002C17A4"/>
    <w:rsid w:val="002C4060"/>
    <w:rsid w:val="002C50EE"/>
    <w:rsid w:val="002D13C5"/>
    <w:rsid w:val="002D7E40"/>
    <w:rsid w:val="002E0CF1"/>
    <w:rsid w:val="002E63FC"/>
    <w:rsid w:val="002E78E9"/>
    <w:rsid w:val="002F0B58"/>
    <w:rsid w:val="002F3184"/>
    <w:rsid w:val="002F40F6"/>
    <w:rsid w:val="002F54A6"/>
    <w:rsid w:val="0030125C"/>
    <w:rsid w:val="003049E1"/>
    <w:rsid w:val="003052A2"/>
    <w:rsid w:val="00310AD1"/>
    <w:rsid w:val="00313C83"/>
    <w:rsid w:val="00313D28"/>
    <w:rsid w:val="00316433"/>
    <w:rsid w:val="00317A18"/>
    <w:rsid w:val="00320118"/>
    <w:rsid w:val="00333E90"/>
    <w:rsid w:val="00334731"/>
    <w:rsid w:val="0033749A"/>
    <w:rsid w:val="00343265"/>
    <w:rsid w:val="00350B52"/>
    <w:rsid w:val="00351600"/>
    <w:rsid w:val="00353ADD"/>
    <w:rsid w:val="0037311A"/>
    <w:rsid w:val="0037322E"/>
    <w:rsid w:val="0038507C"/>
    <w:rsid w:val="00387A56"/>
    <w:rsid w:val="00390988"/>
    <w:rsid w:val="00397F05"/>
    <w:rsid w:val="003A055D"/>
    <w:rsid w:val="003A1C64"/>
    <w:rsid w:val="003A3B4C"/>
    <w:rsid w:val="003A5A21"/>
    <w:rsid w:val="003B5B76"/>
    <w:rsid w:val="003B7158"/>
    <w:rsid w:val="003B75B1"/>
    <w:rsid w:val="003D0D1F"/>
    <w:rsid w:val="003D4CEF"/>
    <w:rsid w:val="003D623E"/>
    <w:rsid w:val="003D710E"/>
    <w:rsid w:val="003D711C"/>
    <w:rsid w:val="003E15FA"/>
    <w:rsid w:val="003F5E7F"/>
    <w:rsid w:val="003F6533"/>
    <w:rsid w:val="00400260"/>
    <w:rsid w:val="00400338"/>
    <w:rsid w:val="004013A9"/>
    <w:rsid w:val="004066F7"/>
    <w:rsid w:val="00420353"/>
    <w:rsid w:val="00421D7B"/>
    <w:rsid w:val="004230F0"/>
    <w:rsid w:val="004245E2"/>
    <w:rsid w:val="00426BC6"/>
    <w:rsid w:val="00430FCF"/>
    <w:rsid w:val="00433DBF"/>
    <w:rsid w:val="0043464D"/>
    <w:rsid w:val="00441278"/>
    <w:rsid w:val="00441D1B"/>
    <w:rsid w:val="00452B0D"/>
    <w:rsid w:val="004548B1"/>
    <w:rsid w:val="00455EED"/>
    <w:rsid w:val="00465244"/>
    <w:rsid w:val="0047019C"/>
    <w:rsid w:val="00475D9C"/>
    <w:rsid w:val="00477A17"/>
    <w:rsid w:val="004838C5"/>
    <w:rsid w:val="00492271"/>
    <w:rsid w:val="00495A07"/>
    <w:rsid w:val="004975B3"/>
    <w:rsid w:val="004A0E48"/>
    <w:rsid w:val="004A27F3"/>
    <w:rsid w:val="004A2C8D"/>
    <w:rsid w:val="004A3E0D"/>
    <w:rsid w:val="004A7441"/>
    <w:rsid w:val="004B0830"/>
    <w:rsid w:val="004B0FEB"/>
    <w:rsid w:val="004B1DA1"/>
    <w:rsid w:val="004B414D"/>
    <w:rsid w:val="004B59A5"/>
    <w:rsid w:val="004C0D65"/>
    <w:rsid w:val="004C4FC6"/>
    <w:rsid w:val="004E3F6C"/>
    <w:rsid w:val="004E4FAA"/>
    <w:rsid w:val="004E54D8"/>
    <w:rsid w:val="004F0B52"/>
    <w:rsid w:val="00500572"/>
    <w:rsid w:val="0050214B"/>
    <w:rsid w:val="005026E9"/>
    <w:rsid w:val="00506B24"/>
    <w:rsid w:val="00527ADE"/>
    <w:rsid w:val="0053290B"/>
    <w:rsid w:val="00545F2E"/>
    <w:rsid w:val="0055277B"/>
    <w:rsid w:val="00552C61"/>
    <w:rsid w:val="0056162D"/>
    <w:rsid w:val="00565280"/>
    <w:rsid w:val="005654AB"/>
    <w:rsid w:val="00570C0B"/>
    <w:rsid w:val="005809B0"/>
    <w:rsid w:val="00582842"/>
    <w:rsid w:val="00584B15"/>
    <w:rsid w:val="00587DF9"/>
    <w:rsid w:val="00591DE3"/>
    <w:rsid w:val="00595514"/>
    <w:rsid w:val="005967C0"/>
    <w:rsid w:val="005B483C"/>
    <w:rsid w:val="005B5C93"/>
    <w:rsid w:val="005C0A1A"/>
    <w:rsid w:val="005C1290"/>
    <w:rsid w:val="005C26EF"/>
    <w:rsid w:val="005C3E5A"/>
    <w:rsid w:val="005D30B0"/>
    <w:rsid w:val="005D460D"/>
    <w:rsid w:val="005D5979"/>
    <w:rsid w:val="005D5E4E"/>
    <w:rsid w:val="005D788C"/>
    <w:rsid w:val="005D7902"/>
    <w:rsid w:val="005E2482"/>
    <w:rsid w:val="005F212A"/>
    <w:rsid w:val="005F3CB4"/>
    <w:rsid w:val="005F6CE2"/>
    <w:rsid w:val="00600F9C"/>
    <w:rsid w:val="00603D48"/>
    <w:rsid w:val="00605337"/>
    <w:rsid w:val="00607C48"/>
    <w:rsid w:val="00614B20"/>
    <w:rsid w:val="006178AC"/>
    <w:rsid w:val="006201A4"/>
    <w:rsid w:val="006220A0"/>
    <w:rsid w:val="00626356"/>
    <w:rsid w:val="0063035E"/>
    <w:rsid w:val="00634EA8"/>
    <w:rsid w:val="00646496"/>
    <w:rsid w:val="00647276"/>
    <w:rsid w:val="006476D8"/>
    <w:rsid w:val="0066272E"/>
    <w:rsid w:val="00671AE6"/>
    <w:rsid w:val="00674F9F"/>
    <w:rsid w:val="0068088D"/>
    <w:rsid w:val="00680B0F"/>
    <w:rsid w:val="006841EC"/>
    <w:rsid w:val="00685794"/>
    <w:rsid w:val="00686BB0"/>
    <w:rsid w:val="00687B14"/>
    <w:rsid w:val="006927E9"/>
    <w:rsid w:val="00694BFC"/>
    <w:rsid w:val="00694C8D"/>
    <w:rsid w:val="0069721F"/>
    <w:rsid w:val="006A0B11"/>
    <w:rsid w:val="006A2FEE"/>
    <w:rsid w:val="006A3A11"/>
    <w:rsid w:val="006A5817"/>
    <w:rsid w:val="006A5D28"/>
    <w:rsid w:val="006A6AEB"/>
    <w:rsid w:val="006B1CDA"/>
    <w:rsid w:val="006B539C"/>
    <w:rsid w:val="006B7E2E"/>
    <w:rsid w:val="006B7F15"/>
    <w:rsid w:val="006C39E6"/>
    <w:rsid w:val="006C43CF"/>
    <w:rsid w:val="006C5172"/>
    <w:rsid w:val="006D039C"/>
    <w:rsid w:val="006D0404"/>
    <w:rsid w:val="006D3EAF"/>
    <w:rsid w:val="006D433F"/>
    <w:rsid w:val="006D57D8"/>
    <w:rsid w:val="006D7AD9"/>
    <w:rsid w:val="006E16A6"/>
    <w:rsid w:val="006E63D4"/>
    <w:rsid w:val="006F1AB3"/>
    <w:rsid w:val="00700696"/>
    <w:rsid w:val="0070147C"/>
    <w:rsid w:val="007027A9"/>
    <w:rsid w:val="0070638C"/>
    <w:rsid w:val="0070739C"/>
    <w:rsid w:val="00707D53"/>
    <w:rsid w:val="00715186"/>
    <w:rsid w:val="007213E6"/>
    <w:rsid w:val="00730FF4"/>
    <w:rsid w:val="007342BC"/>
    <w:rsid w:val="007360B2"/>
    <w:rsid w:val="00737349"/>
    <w:rsid w:val="00737F59"/>
    <w:rsid w:val="00745048"/>
    <w:rsid w:val="007467DC"/>
    <w:rsid w:val="007476EB"/>
    <w:rsid w:val="007478E5"/>
    <w:rsid w:val="00750C64"/>
    <w:rsid w:val="00751A47"/>
    <w:rsid w:val="00753247"/>
    <w:rsid w:val="0075483F"/>
    <w:rsid w:val="00754F4F"/>
    <w:rsid w:val="00757DF2"/>
    <w:rsid w:val="00762A1F"/>
    <w:rsid w:val="00770A80"/>
    <w:rsid w:val="0077209E"/>
    <w:rsid w:val="007742A0"/>
    <w:rsid w:val="007747C5"/>
    <w:rsid w:val="00780E3D"/>
    <w:rsid w:val="00782CCB"/>
    <w:rsid w:val="00783EF5"/>
    <w:rsid w:val="00790A6D"/>
    <w:rsid w:val="007919C1"/>
    <w:rsid w:val="007937B3"/>
    <w:rsid w:val="007963C0"/>
    <w:rsid w:val="007A0644"/>
    <w:rsid w:val="007A0C91"/>
    <w:rsid w:val="007A16F8"/>
    <w:rsid w:val="007A508D"/>
    <w:rsid w:val="007B0F32"/>
    <w:rsid w:val="007B405F"/>
    <w:rsid w:val="007B5DF3"/>
    <w:rsid w:val="007B5E61"/>
    <w:rsid w:val="007B68F4"/>
    <w:rsid w:val="007B7515"/>
    <w:rsid w:val="007C22B2"/>
    <w:rsid w:val="007D5000"/>
    <w:rsid w:val="007D57DD"/>
    <w:rsid w:val="007D72E3"/>
    <w:rsid w:val="007E0F9A"/>
    <w:rsid w:val="007E10EA"/>
    <w:rsid w:val="007E50EB"/>
    <w:rsid w:val="007E5F08"/>
    <w:rsid w:val="007F02B3"/>
    <w:rsid w:val="007F23BA"/>
    <w:rsid w:val="00803225"/>
    <w:rsid w:val="00821AC0"/>
    <w:rsid w:val="00824696"/>
    <w:rsid w:val="008256B8"/>
    <w:rsid w:val="00827676"/>
    <w:rsid w:val="00831487"/>
    <w:rsid w:val="00831A9C"/>
    <w:rsid w:val="00832E84"/>
    <w:rsid w:val="00836CAE"/>
    <w:rsid w:val="0084446F"/>
    <w:rsid w:val="00847263"/>
    <w:rsid w:val="008513DF"/>
    <w:rsid w:val="00852667"/>
    <w:rsid w:val="00854323"/>
    <w:rsid w:val="00854ACE"/>
    <w:rsid w:val="008556C3"/>
    <w:rsid w:val="00856052"/>
    <w:rsid w:val="00856BBB"/>
    <w:rsid w:val="00857D68"/>
    <w:rsid w:val="008600A6"/>
    <w:rsid w:val="00870B5A"/>
    <w:rsid w:val="00873D50"/>
    <w:rsid w:val="008751D1"/>
    <w:rsid w:val="00875B9E"/>
    <w:rsid w:val="008760B7"/>
    <w:rsid w:val="00883509"/>
    <w:rsid w:val="00886F1A"/>
    <w:rsid w:val="00894EB3"/>
    <w:rsid w:val="008A0EA6"/>
    <w:rsid w:val="008A1CD9"/>
    <w:rsid w:val="008A315D"/>
    <w:rsid w:val="008A6119"/>
    <w:rsid w:val="008B3430"/>
    <w:rsid w:val="008B6D5F"/>
    <w:rsid w:val="008B7D1A"/>
    <w:rsid w:val="008C1979"/>
    <w:rsid w:val="008C34D6"/>
    <w:rsid w:val="008C3A53"/>
    <w:rsid w:val="008C3A94"/>
    <w:rsid w:val="008D0BE7"/>
    <w:rsid w:val="008D4341"/>
    <w:rsid w:val="008E44F1"/>
    <w:rsid w:val="008E5EE4"/>
    <w:rsid w:val="008E65ED"/>
    <w:rsid w:val="008E6632"/>
    <w:rsid w:val="008E6E13"/>
    <w:rsid w:val="008E7547"/>
    <w:rsid w:val="008E7EE6"/>
    <w:rsid w:val="008F0E3C"/>
    <w:rsid w:val="008F1CF4"/>
    <w:rsid w:val="008F2293"/>
    <w:rsid w:val="008F3B88"/>
    <w:rsid w:val="008F4E9E"/>
    <w:rsid w:val="008F777B"/>
    <w:rsid w:val="009003A3"/>
    <w:rsid w:val="00903BA6"/>
    <w:rsid w:val="00906FF5"/>
    <w:rsid w:val="009137BE"/>
    <w:rsid w:val="009138EA"/>
    <w:rsid w:val="009139B1"/>
    <w:rsid w:val="009142F0"/>
    <w:rsid w:val="009166B9"/>
    <w:rsid w:val="0092051A"/>
    <w:rsid w:val="009222EB"/>
    <w:rsid w:val="009241D6"/>
    <w:rsid w:val="00925343"/>
    <w:rsid w:val="009254AB"/>
    <w:rsid w:val="00925A39"/>
    <w:rsid w:val="00926E4E"/>
    <w:rsid w:val="0093056B"/>
    <w:rsid w:val="009329EE"/>
    <w:rsid w:val="00944AEC"/>
    <w:rsid w:val="009462AA"/>
    <w:rsid w:val="00950E68"/>
    <w:rsid w:val="00956138"/>
    <w:rsid w:val="009564D0"/>
    <w:rsid w:val="009621C4"/>
    <w:rsid w:val="0097015E"/>
    <w:rsid w:val="00974B22"/>
    <w:rsid w:val="00976C60"/>
    <w:rsid w:val="00980C3B"/>
    <w:rsid w:val="00980EAB"/>
    <w:rsid w:val="009948CE"/>
    <w:rsid w:val="00994F93"/>
    <w:rsid w:val="009960FD"/>
    <w:rsid w:val="009A0270"/>
    <w:rsid w:val="009A0611"/>
    <w:rsid w:val="009A6200"/>
    <w:rsid w:val="009B03A0"/>
    <w:rsid w:val="009B26DE"/>
    <w:rsid w:val="009C1FD1"/>
    <w:rsid w:val="009C2357"/>
    <w:rsid w:val="009C5490"/>
    <w:rsid w:val="009C67C2"/>
    <w:rsid w:val="009C759D"/>
    <w:rsid w:val="009C779B"/>
    <w:rsid w:val="009D2E92"/>
    <w:rsid w:val="009E1394"/>
    <w:rsid w:val="009E381C"/>
    <w:rsid w:val="009E3E8E"/>
    <w:rsid w:val="009E427A"/>
    <w:rsid w:val="009E585B"/>
    <w:rsid w:val="009F1253"/>
    <w:rsid w:val="009F38E3"/>
    <w:rsid w:val="009F4068"/>
    <w:rsid w:val="009F5AC8"/>
    <w:rsid w:val="009F6453"/>
    <w:rsid w:val="009F6628"/>
    <w:rsid w:val="009F7400"/>
    <w:rsid w:val="00A01810"/>
    <w:rsid w:val="00A05A89"/>
    <w:rsid w:val="00A133DB"/>
    <w:rsid w:val="00A14926"/>
    <w:rsid w:val="00A21B5A"/>
    <w:rsid w:val="00A21B96"/>
    <w:rsid w:val="00A21F60"/>
    <w:rsid w:val="00A30249"/>
    <w:rsid w:val="00A339B0"/>
    <w:rsid w:val="00A3410E"/>
    <w:rsid w:val="00A361F2"/>
    <w:rsid w:val="00A41F0C"/>
    <w:rsid w:val="00A42EA4"/>
    <w:rsid w:val="00A4528F"/>
    <w:rsid w:val="00A51F26"/>
    <w:rsid w:val="00A54A98"/>
    <w:rsid w:val="00A55941"/>
    <w:rsid w:val="00A56E1B"/>
    <w:rsid w:val="00A57DD6"/>
    <w:rsid w:val="00A63E00"/>
    <w:rsid w:val="00A64553"/>
    <w:rsid w:val="00A64DE6"/>
    <w:rsid w:val="00A7574C"/>
    <w:rsid w:val="00A7715D"/>
    <w:rsid w:val="00A77968"/>
    <w:rsid w:val="00A820AD"/>
    <w:rsid w:val="00A90D1C"/>
    <w:rsid w:val="00A91D8B"/>
    <w:rsid w:val="00A91EC0"/>
    <w:rsid w:val="00A92421"/>
    <w:rsid w:val="00A9305D"/>
    <w:rsid w:val="00A94FD4"/>
    <w:rsid w:val="00AA71E0"/>
    <w:rsid w:val="00AA7DE8"/>
    <w:rsid w:val="00AB03CC"/>
    <w:rsid w:val="00AB4D5B"/>
    <w:rsid w:val="00AB7F7A"/>
    <w:rsid w:val="00AC220B"/>
    <w:rsid w:val="00AC34B7"/>
    <w:rsid w:val="00AD68EE"/>
    <w:rsid w:val="00AE0C54"/>
    <w:rsid w:val="00AE44C5"/>
    <w:rsid w:val="00AE6A73"/>
    <w:rsid w:val="00AF0A11"/>
    <w:rsid w:val="00AF13F0"/>
    <w:rsid w:val="00AF1B7E"/>
    <w:rsid w:val="00AF221B"/>
    <w:rsid w:val="00AF7A45"/>
    <w:rsid w:val="00AF7E1F"/>
    <w:rsid w:val="00B01755"/>
    <w:rsid w:val="00B01ED8"/>
    <w:rsid w:val="00B024B8"/>
    <w:rsid w:val="00B05A02"/>
    <w:rsid w:val="00B060BE"/>
    <w:rsid w:val="00B10891"/>
    <w:rsid w:val="00B12DA3"/>
    <w:rsid w:val="00B15A04"/>
    <w:rsid w:val="00B15AEC"/>
    <w:rsid w:val="00B20D56"/>
    <w:rsid w:val="00B215DE"/>
    <w:rsid w:val="00B246B7"/>
    <w:rsid w:val="00B33674"/>
    <w:rsid w:val="00B36B23"/>
    <w:rsid w:val="00B41A09"/>
    <w:rsid w:val="00B42E28"/>
    <w:rsid w:val="00B43497"/>
    <w:rsid w:val="00B44171"/>
    <w:rsid w:val="00B46F3F"/>
    <w:rsid w:val="00B473F6"/>
    <w:rsid w:val="00B521D8"/>
    <w:rsid w:val="00B573F8"/>
    <w:rsid w:val="00B600DD"/>
    <w:rsid w:val="00B605F9"/>
    <w:rsid w:val="00B62A2F"/>
    <w:rsid w:val="00B64512"/>
    <w:rsid w:val="00B71406"/>
    <w:rsid w:val="00B746D9"/>
    <w:rsid w:val="00B75189"/>
    <w:rsid w:val="00B83807"/>
    <w:rsid w:val="00B869E2"/>
    <w:rsid w:val="00B86FDE"/>
    <w:rsid w:val="00B9230F"/>
    <w:rsid w:val="00B93560"/>
    <w:rsid w:val="00BA766C"/>
    <w:rsid w:val="00BB1863"/>
    <w:rsid w:val="00BB7C39"/>
    <w:rsid w:val="00BC1143"/>
    <w:rsid w:val="00BC377C"/>
    <w:rsid w:val="00BC5F60"/>
    <w:rsid w:val="00BD00AD"/>
    <w:rsid w:val="00BD02B7"/>
    <w:rsid w:val="00BD4906"/>
    <w:rsid w:val="00BD4BA6"/>
    <w:rsid w:val="00BD4F0D"/>
    <w:rsid w:val="00BD53B3"/>
    <w:rsid w:val="00BE0D22"/>
    <w:rsid w:val="00BE2703"/>
    <w:rsid w:val="00BE71AE"/>
    <w:rsid w:val="00BF0B22"/>
    <w:rsid w:val="00BF13F4"/>
    <w:rsid w:val="00BF154B"/>
    <w:rsid w:val="00BF33C2"/>
    <w:rsid w:val="00C0449A"/>
    <w:rsid w:val="00C0568F"/>
    <w:rsid w:val="00C067A9"/>
    <w:rsid w:val="00C073DE"/>
    <w:rsid w:val="00C119A5"/>
    <w:rsid w:val="00C13B5C"/>
    <w:rsid w:val="00C145A0"/>
    <w:rsid w:val="00C14720"/>
    <w:rsid w:val="00C16A55"/>
    <w:rsid w:val="00C205D0"/>
    <w:rsid w:val="00C21DC6"/>
    <w:rsid w:val="00C23BBA"/>
    <w:rsid w:val="00C306B6"/>
    <w:rsid w:val="00C32462"/>
    <w:rsid w:val="00C330CF"/>
    <w:rsid w:val="00C335FF"/>
    <w:rsid w:val="00C37A33"/>
    <w:rsid w:val="00C40C6A"/>
    <w:rsid w:val="00C42C48"/>
    <w:rsid w:val="00C44F38"/>
    <w:rsid w:val="00C4505F"/>
    <w:rsid w:val="00C56395"/>
    <w:rsid w:val="00C613A9"/>
    <w:rsid w:val="00C62015"/>
    <w:rsid w:val="00C64B44"/>
    <w:rsid w:val="00C67DFF"/>
    <w:rsid w:val="00C75D4E"/>
    <w:rsid w:val="00C766E4"/>
    <w:rsid w:val="00C80C2D"/>
    <w:rsid w:val="00C85047"/>
    <w:rsid w:val="00C8526D"/>
    <w:rsid w:val="00C87F85"/>
    <w:rsid w:val="00C91CB3"/>
    <w:rsid w:val="00C93E67"/>
    <w:rsid w:val="00C9482E"/>
    <w:rsid w:val="00C966F3"/>
    <w:rsid w:val="00C97538"/>
    <w:rsid w:val="00C979D8"/>
    <w:rsid w:val="00CA079D"/>
    <w:rsid w:val="00CA529E"/>
    <w:rsid w:val="00CA6011"/>
    <w:rsid w:val="00CA65FB"/>
    <w:rsid w:val="00CB2417"/>
    <w:rsid w:val="00CB2DA5"/>
    <w:rsid w:val="00CB4052"/>
    <w:rsid w:val="00CC14C3"/>
    <w:rsid w:val="00CC7AD2"/>
    <w:rsid w:val="00CD11F9"/>
    <w:rsid w:val="00CD4B00"/>
    <w:rsid w:val="00CD6492"/>
    <w:rsid w:val="00CD6D27"/>
    <w:rsid w:val="00CD716F"/>
    <w:rsid w:val="00CE7134"/>
    <w:rsid w:val="00CF06F3"/>
    <w:rsid w:val="00CF08FE"/>
    <w:rsid w:val="00CF10B6"/>
    <w:rsid w:val="00CF1D3E"/>
    <w:rsid w:val="00CF45F5"/>
    <w:rsid w:val="00CF7FC8"/>
    <w:rsid w:val="00D0179B"/>
    <w:rsid w:val="00D07070"/>
    <w:rsid w:val="00D07C65"/>
    <w:rsid w:val="00D12025"/>
    <w:rsid w:val="00D16562"/>
    <w:rsid w:val="00D168C9"/>
    <w:rsid w:val="00D20A5D"/>
    <w:rsid w:val="00D21FE3"/>
    <w:rsid w:val="00D2200F"/>
    <w:rsid w:val="00D24097"/>
    <w:rsid w:val="00D25FE1"/>
    <w:rsid w:val="00D26831"/>
    <w:rsid w:val="00D271B8"/>
    <w:rsid w:val="00D27BF3"/>
    <w:rsid w:val="00D3142E"/>
    <w:rsid w:val="00D44A76"/>
    <w:rsid w:val="00D5181D"/>
    <w:rsid w:val="00D51F2F"/>
    <w:rsid w:val="00D533DA"/>
    <w:rsid w:val="00D544E8"/>
    <w:rsid w:val="00D54A52"/>
    <w:rsid w:val="00D55869"/>
    <w:rsid w:val="00D57012"/>
    <w:rsid w:val="00D608E3"/>
    <w:rsid w:val="00D67636"/>
    <w:rsid w:val="00D719C5"/>
    <w:rsid w:val="00D76FE9"/>
    <w:rsid w:val="00D83807"/>
    <w:rsid w:val="00D90E5E"/>
    <w:rsid w:val="00D979A1"/>
    <w:rsid w:val="00DA097B"/>
    <w:rsid w:val="00DA2A3B"/>
    <w:rsid w:val="00DA4914"/>
    <w:rsid w:val="00DB0923"/>
    <w:rsid w:val="00DB68E2"/>
    <w:rsid w:val="00DC04B7"/>
    <w:rsid w:val="00DE35EE"/>
    <w:rsid w:val="00DE413C"/>
    <w:rsid w:val="00DE4875"/>
    <w:rsid w:val="00DF106F"/>
    <w:rsid w:val="00DF23DB"/>
    <w:rsid w:val="00DF2BA8"/>
    <w:rsid w:val="00DF7CA7"/>
    <w:rsid w:val="00E01E9B"/>
    <w:rsid w:val="00E026D1"/>
    <w:rsid w:val="00E072E8"/>
    <w:rsid w:val="00E13231"/>
    <w:rsid w:val="00E13799"/>
    <w:rsid w:val="00E14EEF"/>
    <w:rsid w:val="00E15C62"/>
    <w:rsid w:val="00E2015C"/>
    <w:rsid w:val="00E23BC9"/>
    <w:rsid w:val="00E275C9"/>
    <w:rsid w:val="00E275E2"/>
    <w:rsid w:val="00E307C8"/>
    <w:rsid w:val="00E36A6C"/>
    <w:rsid w:val="00E37201"/>
    <w:rsid w:val="00E42C33"/>
    <w:rsid w:val="00E4481B"/>
    <w:rsid w:val="00E469BA"/>
    <w:rsid w:val="00E5063B"/>
    <w:rsid w:val="00E53965"/>
    <w:rsid w:val="00E601B3"/>
    <w:rsid w:val="00E61AA1"/>
    <w:rsid w:val="00E67C6E"/>
    <w:rsid w:val="00E74EAF"/>
    <w:rsid w:val="00E7554B"/>
    <w:rsid w:val="00E83F46"/>
    <w:rsid w:val="00E91825"/>
    <w:rsid w:val="00E930C0"/>
    <w:rsid w:val="00EA505D"/>
    <w:rsid w:val="00EA6A4A"/>
    <w:rsid w:val="00EA7501"/>
    <w:rsid w:val="00EB4AF3"/>
    <w:rsid w:val="00EB5431"/>
    <w:rsid w:val="00EC49A5"/>
    <w:rsid w:val="00EC5B7E"/>
    <w:rsid w:val="00ED091E"/>
    <w:rsid w:val="00ED28C6"/>
    <w:rsid w:val="00ED2FDA"/>
    <w:rsid w:val="00ED5220"/>
    <w:rsid w:val="00EE29B6"/>
    <w:rsid w:val="00EE4A6C"/>
    <w:rsid w:val="00EE4FAD"/>
    <w:rsid w:val="00EE7AFD"/>
    <w:rsid w:val="00EF057D"/>
    <w:rsid w:val="00EF4562"/>
    <w:rsid w:val="00EF4D89"/>
    <w:rsid w:val="00EF65E7"/>
    <w:rsid w:val="00F033E3"/>
    <w:rsid w:val="00F07ACC"/>
    <w:rsid w:val="00F105EA"/>
    <w:rsid w:val="00F111D5"/>
    <w:rsid w:val="00F1294E"/>
    <w:rsid w:val="00F14008"/>
    <w:rsid w:val="00F14FDE"/>
    <w:rsid w:val="00F17317"/>
    <w:rsid w:val="00F17951"/>
    <w:rsid w:val="00F20430"/>
    <w:rsid w:val="00F20B3B"/>
    <w:rsid w:val="00F25070"/>
    <w:rsid w:val="00F25988"/>
    <w:rsid w:val="00F259D6"/>
    <w:rsid w:val="00F31229"/>
    <w:rsid w:val="00F36A84"/>
    <w:rsid w:val="00F3719D"/>
    <w:rsid w:val="00F40AB1"/>
    <w:rsid w:val="00F40AD1"/>
    <w:rsid w:val="00F414A9"/>
    <w:rsid w:val="00F416B7"/>
    <w:rsid w:val="00F416B9"/>
    <w:rsid w:val="00F43B8F"/>
    <w:rsid w:val="00F444B3"/>
    <w:rsid w:val="00F50C31"/>
    <w:rsid w:val="00F52E87"/>
    <w:rsid w:val="00F60DF7"/>
    <w:rsid w:val="00F60E9E"/>
    <w:rsid w:val="00F62995"/>
    <w:rsid w:val="00F6373C"/>
    <w:rsid w:val="00F64B6C"/>
    <w:rsid w:val="00F65A6C"/>
    <w:rsid w:val="00F662DD"/>
    <w:rsid w:val="00F67FE1"/>
    <w:rsid w:val="00F70961"/>
    <w:rsid w:val="00F76E0B"/>
    <w:rsid w:val="00F80FFF"/>
    <w:rsid w:val="00F81750"/>
    <w:rsid w:val="00F83A8A"/>
    <w:rsid w:val="00F86363"/>
    <w:rsid w:val="00F9060D"/>
    <w:rsid w:val="00F90E3A"/>
    <w:rsid w:val="00F932D2"/>
    <w:rsid w:val="00F96A59"/>
    <w:rsid w:val="00FB48DB"/>
    <w:rsid w:val="00FB6888"/>
    <w:rsid w:val="00FB79AB"/>
    <w:rsid w:val="00FC0365"/>
    <w:rsid w:val="00FD14EB"/>
    <w:rsid w:val="00FD39ED"/>
    <w:rsid w:val="00FD3E70"/>
    <w:rsid w:val="00FD6487"/>
    <w:rsid w:val="00FD6F50"/>
    <w:rsid w:val="00FD7977"/>
    <w:rsid w:val="00FE2C50"/>
    <w:rsid w:val="00FE425B"/>
    <w:rsid w:val="00FE658B"/>
    <w:rsid w:val="00FE7DD2"/>
    <w:rsid w:val="00FF2DB6"/>
    <w:rsid w:val="00FF72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2BC"/>
    <w:pPr>
      <w:tabs>
        <w:tab w:val="center" w:pos="4153"/>
        <w:tab w:val="right" w:pos="8306"/>
      </w:tabs>
    </w:pPr>
  </w:style>
  <w:style w:type="paragraph" w:styleId="Footer">
    <w:name w:val="footer"/>
    <w:basedOn w:val="Normal"/>
    <w:rsid w:val="007342BC"/>
    <w:pPr>
      <w:tabs>
        <w:tab w:val="center" w:pos="4153"/>
        <w:tab w:val="right" w:pos="8306"/>
      </w:tabs>
    </w:pPr>
  </w:style>
  <w:style w:type="character" w:styleId="PageNumber">
    <w:name w:val="page number"/>
    <w:basedOn w:val="DefaultParagraphFont"/>
    <w:rsid w:val="000A0611"/>
  </w:style>
  <w:style w:type="character" w:styleId="Hyperlink">
    <w:name w:val="Hyperlink"/>
    <w:rsid w:val="00A05A89"/>
    <w:rPr>
      <w:color w:val="0000FF"/>
      <w:u w:val="single"/>
    </w:rPr>
  </w:style>
  <w:style w:type="paragraph" w:styleId="BalloonText">
    <w:name w:val="Balloon Text"/>
    <w:basedOn w:val="Normal"/>
    <w:link w:val="BalloonTextChar"/>
    <w:rsid w:val="00730FF4"/>
    <w:rPr>
      <w:rFonts w:ascii="Tahoma" w:hAnsi="Tahoma" w:cs="Tahoma"/>
      <w:sz w:val="16"/>
      <w:szCs w:val="16"/>
    </w:rPr>
  </w:style>
  <w:style w:type="character" w:customStyle="1" w:styleId="BalloonTextChar">
    <w:name w:val="Balloon Text Char"/>
    <w:link w:val="BalloonText"/>
    <w:rsid w:val="00730FF4"/>
    <w:rPr>
      <w:rFonts w:ascii="Tahoma" w:hAnsi="Tahoma" w:cs="Tahoma"/>
      <w:sz w:val="16"/>
      <w:szCs w:val="16"/>
    </w:rPr>
  </w:style>
  <w:style w:type="character" w:styleId="PlaceholderText">
    <w:name w:val="Placeholder Text"/>
    <w:basedOn w:val="DefaultParagraphFont"/>
    <w:uiPriority w:val="99"/>
    <w:semiHidden/>
    <w:rsid w:val="00D67636"/>
    <w:rPr>
      <w:color w:val="808080"/>
    </w:rPr>
  </w:style>
  <w:style w:type="paragraph" w:styleId="ListParagraph">
    <w:name w:val="List Paragraph"/>
    <w:basedOn w:val="Normal"/>
    <w:uiPriority w:val="34"/>
    <w:qFormat/>
    <w:rsid w:val="001F6651"/>
    <w:pPr>
      <w:ind w:left="720"/>
      <w:contextualSpacing/>
    </w:pPr>
  </w:style>
  <w:style w:type="character" w:customStyle="1" w:styleId="personname">
    <w:name w:val="person_name"/>
    <w:basedOn w:val="DefaultParagraphFont"/>
    <w:rsid w:val="00C9482E"/>
  </w:style>
  <w:style w:type="character" w:customStyle="1" w:styleId="date2">
    <w:name w:val="date2"/>
    <w:basedOn w:val="DefaultParagraphFont"/>
    <w:rsid w:val="00C9482E"/>
  </w:style>
  <w:style w:type="character" w:customStyle="1" w:styleId="Title1">
    <w:name w:val="Title1"/>
    <w:basedOn w:val="DefaultParagraphFont"/>
    <w:rsid w:val="00C9482E"/>
  </w:style>
  <w:style w:type="character" w:customStyle="1" w:styleId="publication">
    <w:name w:val="publication"/>
    <w:basedOn w:val="DefaultParagraphFont"/>
    <w:rsid w:val="00C9482E"/>
  </w:style>
  <w:style w:type="character" w:customStyle="1" w:styleId="doi">
    <w:name w:val="doi"/>
    <w:basedOn w:val="DefaultParagraphFont"/>
    <w:rsid w:val="00C9482E"/>
  </w:style>
  <w:style w:type="character" w:customStyle="1" w:styleId="ispublished">
    <w:name w:val="ispublished"/>
    <w:basedOn w:val="DefaultParagraphFont"/>
    <w:rsid w:val="00C948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2BC"/>
    <w:pPr>
      <w:tabs>
        <w:tab w:val="center" w:pos="4153"/>
        <w:tab w:val="right" w:pos="8306"/>
      </w:tabs>
    </w:pPr>
  </w:style>
  <w:style w:type="paragraph" w:styleId="Footer">
    <w:name w:val="footer"/>
    <w:basedOn w:val="Normal"/>
    <w:rsid w:val="007342BC"/>
    <w:pPr>
      <w:tabs>
        <w:tab w:val="center" w:pos="4153"/>
        <w:tab w:val="right" w:pos="8306"/>
      </w:tabs>
    </w:pPr>
  </w:style>
  <w:style w:type="character" w:styleId="PageNumber">
    <w:name w:val="page number"/>
    <w:basedOn w:val="DefaultParagraphFont"/>
    <w:rsid w:val="000A0611"/>
  </w:style>
  <w:style w:type="character" w:styleId="Hyperlink">
    <w:name w:val="Hyperlink"/>
    <w:rsid w:val="00A05A89"/>
    <w:rPr>
      <w:color w:val="0000FF"/>
      <w:u w:val="single"/>
    </w:rPr>
  </w:style>
  <w:style w:type="paragraph" w:styleId="BalloonText">
    <w:name w:val="Balloon Text"/>
    <w:basedOn w:val="Normal"/>
    <w:link w:val="BalloonTextChar"/>
    <w:rsid w:val="00730FF4"/>
    <w:rPr>
      <w:rFonts w:ascii="Tahoma" w:hAnsi="Tahoma" w:cs="Tahoma"/>
      <w:sz w:val="16"/>
      <w:szCs w:val="16"/>
    </w:rPr>
  </w:style>
  <w:style w:type="character" w:customStyle="1" w:styleId="BalloonTextChar">
    <w:name w:val="Balloon Text Char"/>
    <w:link w:val="BalloonText"/>
    <w:rsid w:val="00730FF4"/>
    <w:rPr>
      <w:rFonts w:ascii="Tahoma" w:hAnsi="Tahoma" w:cs="Tahoma"/>
      <w:sz w:val="16"/>
      <w:szCs w:val="16"/>
    </w:rPr>
  </w:style>
  <w:style w:type="character" w:styleId="PlaceholderText">
    <w:name w:val="Placeholder Text"/>
    <w:basedOn w:val="DefaultParagraphFont"/>
    <w:uiPriority w:val="99"/>
    <w:semiHidden/>
    <w:rsid w:val="00D67636"/>
    <w:rPr>
      <w:color w:val="808080"/>
    </w:rPr>
  </w:style>
  <w:style w:type="paragraph" w:styleId="ListParagraph">
    <w:name w:val="List Paragraph"/>
    <w:basedOn w:val="Normal"/>
    <w:uiPriority w:val="34"/>
    <w:qFormat/>
    <w:rsid w:val="001F6651"/>
    <w:pPr>
      <w:ind w:left="720"/>
      <w:contextualSpacing/>
    </w:pPr>
  </w:style>
  <w:style w:type="character" w:customStyle="1" w:styleId="personname">
    <w:name w:val="person_name"/>
    <w:basedOn w:val="DefaultParagraphFont"/>
    <w:rsid w:val="00C9482E"/>
  </w:style>
  <w:style w:type="character" w:customStyle="1" w:styleId="date2">
    <w:name w:val="date2"/>
    <w:basedOn w:val="DefaultParagraphFont"/>
    <w:rsid w:val="00C9482E"/>
  </w:style>
  <w:style w:type="character" w:customStyle="1" w:styleId="Title1">
    <w:name w:val="Title1"/>
    <w:basedOn w:val="DefaultParagraphFont"/>
    <w:rsid w:val="00C9482E"/>
  </w:style>
  <w:style w:type="character" w:customStyle="1" w:styleId="publication">
    <w:name w:val="publication"/>
    <w:basedOn w:val="DefaultParagraphFont"/>
    <w:rsid w:val="00C9482E"/>
  </w:style>
  <w:style w:type="character" w:customStyle="1" w:styleId="doi">
    <w:name w:val="doi"/>
    <w:basedOn w:val="DefaultParagraphFont"/>
    <w:rsid w:val="00C9482E"/>
  </w:style>
  <w:style w:type="character" w:customStyle="1" w:styleId="ispublished">
    <w:name w:val="ispublished"/>
    <w:basedOn w:val="DefaultParagraphFont"/>
    <w:rsid w:val="00C9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Clubley@soton.ac.uk"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1016/j.engstruct.2013.10.030" TargetMode="External"/><Relationship Id="rId4" Type="http://schemas.openxmlformats.org/officeDocument/2006/relationships/settings" Target="settings.xml"/><Relationship Id="rId9" Type="http://schemas.openxmlformats.org/officeDocument/2006/relationships/hyperlink" Target="http://eprints.soton.ac.uk/35875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19</Pages>
  <Words>6749</Words>
  <Characters>38472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Figure List:</vt:lpstr>
    </vt:vector>
  </TitlesOfParts>
  <Company>University of Southampton</Company>
  <LinksUpToDate>false</LinksUpToDate>
  <CharactersWithSpaces>45131</CharactersWithSpaces>
  <SharedDoc>false</SharedDoc>
  <HLinks>
    <vt:vector size="6" baseType="variant">
      <vt:variant>
        <vt:i4>3407961</vt:i4>
      </vt:variant>
      <vt:variant>
        <vt:i4>0</vt:i4>
      </vt:variant>
      <vt:variant>
        <vt:i4>0</vt:i4>
      </vt:variant>
      <vt:variant>
        <vt:i4>5</vt:i4>
      </vt:variant>
      <vt:variant>
        <vt:lpwstr>mailto:S.K.Clubley@soton.ac.uk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List:</dc:title>
  <dc:creator>Clubley S.K.</dc:creator>
  <cp:lastModifiedBy>Clubley S.K.</cp:lastModifiedBy>
  <cp:revision>11</cp:revision>
  <cp:lastPrinted>2012-04-30T12:21:00Z</cp:lastPrinted>
  <dcterms:created xsi:type="dcterms:W3CDTF">2014-08-11T14:13:00Z</dcterms:created>
  <dcterms:modified xsi:type="dcterms:W3CDTF">2014-08-12T09:56:00Z</dcterms:modified>
</cp:coreProperties>
</file>