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AB" w:rsidRPr="000B1552" w:rsidRDefault="00A80CAB" w:rsidP="00EC57DB">
      <w:pPr>
        <w:jc w:val="both"/>
        <w:rPr>
          <w:rFonts w:ascii="Arial" w:hAnsi="Arial" w:cs="Arial"/>
          <w:b/>
          <w:bCs/>
          <w:sz w:val="20"/>
          <w:szCs w:val="20"/>
          <w:u w:val="single"/>
        </w:rPr>
      </w:pPr>
      <w:r w:rsidRPr="000B1552">
        <w:rPr>
          <w:rFonts w:ascii="Arial" w:hAnsi="Arial" w:cs="Arial"/>
          <w:b/>
          <w:bCs/>
          <w:sz w:val="20"/>
          <w:szCs w:val="20"/>
          <w:u w:val="single"/>
        </w:rPr>
        <w:t xml:space="preserve">Development of the Asystolic Predication Score: A tool to </w:t>
      </w:r>
      <w:r>
        <w:rPr>
          <w:rFonts w:ascii="Arial" w:hAnsi="Arial" w:cs="Arial"/>
          <w:b/>
          <w:bCs/>
          <w:sz w:val="20"/>
          <w:szCs w:val="20"/>
          <w:u w:val="single"/>
        </w:rPr>
        <w:t xml:space="preserve">assist shared decision making, in DCD donation through </w:t>
      </w:r>
      <w:r w:rsidRPr="000B1552">
        <w:rPr>
          <w:rFonts w:ascii="Arial" w:hAnsi="Arial" w:cs="Arial"/>
          <w:b/>
          <w:bCs/>
          <w:sz w:val="20"/>
          <w:szCs w:val="20"/>
          <w:u w:val="single"/>
        </w:rPr>
        <w:t>predict</w:t>
      </w:r>
      <w:r>
        <w:rPr>
          <w:rFonts w:ascii="Arial" w:hAnsi="Arial" w:cs="Arial"/>
          <w:b/>
          <w:bCs/>
          <w:sz w:val="20"/>
          <w:szCs w:val="20"/>
          <w:u w:val="single"/>
        </w:rPr>
        <w:t>ion of time to asystole</w:t>
      </w:r>
      <w:r w:rsidRPr="000B1552">
        <w:rPr>
          <w:rFonts w:ascii="Arial" w:hAnsi="Arial" w:cs="Arial"/>
          <w:b/>
          <w:bCs/>
          <w:sz w:val="20"/>
          <w:szCs w:val="20"/>
          <w:u w:val="single"/>
        </w:rPr>
        <w:t xml:space="preserve"> </w:t>
      </w:r>
      <w:r>
        <w:rPr>
          <w:rFonts w:ascii="Arial" w:hAnsi="Arial" w:cs="Arial"/>
          <w:b/>
          <w:bCs/>
          <w:sz w:val="20"/>
          <w:szCs w:val="20"/>
          <w:u w:val="single"/>
        </w:rPr>
        <w:t>following</w:t>
      </w:r>
      <w:r w:rsidRPr="000B1552">
        <w:rPr>
          <w:rFonts w:ascii="Arial" w:hAnsi="Arial" w:cs="Arial"/>
          <w:b/>
          <w:bCs/>
          <w:sz w:val="20"/>
          <w:szCs w:val="20"/>
          <w:u w:val="single"/>
        </w:rPr>
        <w:t xml:space="preserve"> withdrawal of life sustaining treatment.</w:t>
      </w:r>
    </w:p>
    <w:p w:rsidR="00A80CAB" w:rsidRDefault="00A80CAB" w:rsidP="00EC57DB">
      <w:pPr>
        <w:rPr>
          <w:rFonts w:ascii="Arial" w:hAnsi="Arial" w:cs="Arial"/>
          <w:sz w:val="20"/>
          <w:szCs w:val="20"/>
        </w:rPr>
      </w:pPr>
    </w:p>
    <w:p w:rsidR="00A80CAB" w:rsidRPr="000B1552" w:rsidRDefault="00A80CAB" w:rsidP="00EC57DB">
      <w:pPr>
        <w:jc w:val="both"/>
        <w:rPr>
          <w:rFonts w:ascii="Arial" w:hAnsi="Arial" w:cs="Arial"/>
          <w:b/>
          <w:bCs/>
          <w:sz w:val="20"/>
          <w:szCs w:val="20"/>
        </w:rPr>
      </w:pPr>
      <w:r w:rsidRPr="000B1552">
        <w:rPr>
          <w:rFonts w:ascii="Arial" w:hAnsi="Arial" w:cs="Arial"/>
          <w:b/>
          <w:bCs/>
          <w:sz w:val="20"/>
          <w:szCs w:val="20"/>
        </w:rPr>
        <w:t>Andrew</w:t>
      </w:r>
      <w:r>
        <w:rPr>
          <w:rFonts w:ascii="Arial" w:hAnsi="Arial" w:cs="Arial"/>
          <w:b/>
          <w:bCs/>
          <w:sz w:val="20"/>
          <w:szCs w:val="20"/>
        </w:rPr>
        <w:t xml:space="preserve"> R.</w:t>
      </w:r>
      <w:r w:rsidRPr="000B1552">
        <w:rPr>
          <w:rFonts w:ascii="Arial" w:hAnsi="Arial" w:cs="Arial"/>
          <w:b/>
          <w:bCs/>
          <w:sz w:val="20"/>
          <w:szCs w:val="20"/>
        </w:rPr>
        <w:t xml:space="preserve"> Broderick RN. MRes</w:t>
      </w:r>
      <w:r>
        <w:rPr>
          <w:rFonts w:ascii="Arial" w:hAnsi="Arial" w:cs="Arial"/>
          <w:b/>
          <w:bCs/>
          <w:sz w:val="20"/>
          <w:szCs w:val="20"/>
        </w:rPr>
        <w:t xml:space="preserve"> (Corresponding author)</w:t>
      </w:r>
    </w:p>
    <w:p w:rsidR="00A80CAB" w:rsidRPr="000B1552" w:rsidRDefault="00A80CAB" w:rsidP="00EC57DB">
      <w:pPr>
        <w:jc w:val="both"/>
        <w:rPr>
          <w:rFonts w:ascii="Arial" w:hAnsi="Arial" w:cs="Arial"/>
          <w:sz w:val="20"/>
          <w:szCs w:val="20"/>
        </w:rPr>
      </w:pPr>
      <w:r w:rsidRPr="000B1552">
        <w:rPr>
          <w:rFonts w:ascii="Arial" w:hAnsi="Arial" w:cs="Arial"/>
          <w:sz w:val="20"/>
          <w:szCs w:val="20"/>
        </w:rPr>
        <w:t>South West Organ Donation Services Team</w:t>
      </w:r>
    </w:p>
    <w:p w:rsidR="00A80CAB" w:rsidRPr="000B1552" w:rsidRDefault="00A80CAB" w:rsidP="00EC57DB">
      <w:pPr>
        <w:jc w:val="both"/>
        <w:rPr>
          <w:rFonts w:ascii="Arial" w:hAnsi="Arial" w:cs="Arial"/>
          <w:sz w:val="20"/>
          <w:szCs w:val="20"/>
        </w:rPr>
      </w:pPr>
      <w:r w:rsidRPr="000B1552">
        <w:rPr>
          <w:rFonts w:ascii="Arial" w:hAnsi="Arial" w:cs="Arial"/>
          <w:sz w:val="20"/>
          <w:szCs w:val="20"/>
        </w:rPr>
        <w:t>NHS Blood and Transplant</w:t>
      </w:r>
    </w:p>
    <w:p w:rsidR="00A80CAB" w:rsidRPr="000B1552" w:rsidRDefault="00A80CAB" w:rsidP="00EC57DB">
      <w:pPr>
        <w:jc w:val="both"/>
        <w:rPr>
          <w:rFonts w:ascii="Arial" w:hAnsi="Arial" w:cs="Arial"/>
          <w:sz w:val="20"/>
          <w:szCs w:val="20"/>
        </w:rPr>
      </w:pPr>
      <w:r w:rsidRPr="000B1552">
        <w:rPr>
          <w:rFonts w:ascii="Arial" w:hAnsi="Arial" w:cs="Arial"/>
          <w:sz w:val="20"/>
          <w:szCs w:val="20"/>
        </w:rPr>
        <w:t>Buckland House</w:t>
      </w:r>
      <w:r>
        <w:rPr>
          <w:rFonts w:ascii="Arial" w:hAnsi="Arial" w:cs="Arial"/>
          <w:sz w:val="20"/>
          <w:szCs w:val="20"/>
        </w:rPr>
        <w:t xml:space="preserve">, </w:t>
      </w:r>
      <w:r w:rsidRPr="000B1552">
        <w:rPr>
          <w:rFonts w:ascii="Arial" w:hAnsi="Arial" w:cs="Arial"/>
          <w:sz w:val="20"/>
          <w:szCs w:val="20"/>
        </w:rPr>
        <w:t xml:space="preserve">Park 5, </w:t>
      </w:r>
      <w:smartTag w:uri="urn:schemas-microsoft-com:office:smarttags" w:element="address">
        <w:smartTag w:uri="urn:schemas-microsoft-com:office:smarttags" w:element="Street">
          <w:r w:rsidRPr="000B1552">
            <w:rPr>
              <w:rFonts w:ascii="Arial" w:hAnsi="Arial" w:cs="Arial"/>
              <w:sz w:val="20"/>
              <w:szCs w:val="20"/>
            </w:rPr>
            <w:t>Harrier Way</w:t>
          </w:r>
        </w:smartTag>
      </w:smartTag>
      <w:r w:rsidRPr="000B1552">
        <w:rPr>
          <w:rFonts w:ascii="Arial" w:hAnsi="Arial" w:cs="Arial"/>
          <w:sz w:val="20"/>
          <w:szCs w:val="20"/>
        </w:rPr>
        <w:t>,</w:t>
      </w:r>
    </w:p>
    <w:p w:rsidR="00A80CAB" w:rsidRDefault="00A80CAB" w:rsidP="00EC57DB">
      <w:pPr>
        <w:jc w:val="both"/>
        <w:rPr>
          <w:rFonts w:ascii="Arial" w:hAnsi="Arial" w:cs="Arial"/>
          <w:sz w:val="20"/>
          <w:szCs w:val="20"/>
        </w:rPr>
      </w:pPr>
      <w:smartTag w:uri="urn:schemas-microsoft-com:office:smarttags" w:element="City">
        <w:smartTag w:uri="urn:schemas-microsoft-com:office:smarttags" w:element="place">
          <w:r w:rsidRPr="000B1552">
            <w:rPr>
              <w:rFonts w:ascii="Arial" w:hAnsi="Arial" w:cs="Arial"/>
              <w:sz w:val="20"/>
              <w:szCs w:val="20"/>
            </w:rPr>
            <w:t>Exeter</w:t>
          </w:r>
        </w:smartTag>
        <w:r>
          <w:rPr>
            <w:rFonts w:ascii="Arial" w:hAnsi="Arial" w:cs="Arial"/>
            <w:sz w:val="20"/>
            <w:szCs w:val="20"/>
          </w:rPr>
          <w:t xml:space="preserve">, </w:t>
        </w:r>
        <w:smartTag w:uri="urn:schemas-microsoft-com:office:smarttags" w:element="PostalCode">
          <w:r w:rsidRPr="000B1552">
            <w:rPr>
              <w:rFonts w:ascii="Arial" w:hAnsi="Arial" w:cs="Arial"/>
              <w:sz w:val="20"/>
              <w:szCs w:val="20"/>
            </w:rPr>
            <w:t>EX2 7HU</w:t>
          </w:r>
        </w:smartTag>
      </w:smartTag>
    </w:p>
    <w:p w:rsidR="00A80CAB" w:rsidRDefault="00A80CAB" w:rsidP="00EC57DB">
      <w:pPr>
        <w:pStyle w:val="ListParagraph"/>
        <w:ind w:left="0"/>
        <w:rPr>
          <w:rFonts w:ascii="Arial" w:hAnsi="Arial" w:cs="Arial"/>
          <w:sz w:val="20"/>
          <w:szCs w:val="20"/>
        </w:rPr>
      </w:pPr>
    </w:p>
    <w:p w:rsidR="00A80CAB" w:rsidRPr="00B47CE5" w:rsidRDefault="00A80CAB" w:rsidP="00EC57DB">
      <w:pPr>
        <w:pStyle w:val="ListParagraph"/>
        <w:ind w:left="0"/>
        <w:rPr>
          <w:rFonts w:ascii="Arial" w:hAnsi="Arial" w:cs="Arial"/>
          <w:sz w:val="20"/>
          <w:szCs w:val="20"/>
        </w:rPr>
      </w:pPr>
      <w:r w:rsidRPr="00B47CE5">
        <w:rPr>
          <w:rFonts w:ascii="Arial" w:hAnsi="Arial" w:cs="Arial"/>
          <w:sz w:val="20"/>
          <w:szCs w:val="20"/>
        </w:rPr>
        <w:t>No support received</w:t>
      </w:r>
    </w:p>
    <w:p w:rsidR="00A80CAB" w:rsidRPr="00B47CE5" w:rsidRDefault="00A80CAB" w:rsidP="00EC57DB">
      <w:pPr>
        <w:pStyle w:val="ListParagraph"/>
        <w:ind w:left="0"/>
        <w:rPr>
          <w:rFonts w:ascii="Arial" w:hAnsi="Arial" w:cs="Arial"/>
          <w:sz w:val="20"/>
          <w:szCs w:val="20"/>
        </w:rPr>
      </w:pPr>
      <w:r w:rsidRPr="00B47CE5">
        <w:rPr>
          <w:rFonts w:ascii="Arial" w:hAnsi="Arial" w:cs="Arial"/>
          <w:sz w:val="20"/>
          <w:szCs w:val="20"/>
        </w:rPr>
        <w:t>No conflicts of interest</w:t>
      </w:r>
    </w:p>
    <w:p w:rsidR="00A80CAB" w:rsidRPr="000B1552" w:rsidRDefault="00A80CAB" w:rsidP="00EC57DB">
      <w:pPr>
        <w:jc w:val="both"/>
        <w:rPr>
          <w:rFonts w:ascii="Arial" w:hAnsi="Arial" w:cs="Arial"/>
          <w:b/>
          <w:bCs/>
          <w:sz w:val="20"/>
          <w:szCs w:val="20"/>
        </w:rPr>
      </w:pPr>
    </w:p>
    <w:p w:rsidR="00A80CAB" w:rsidRPr="000B1552" w:rsidRDefault="00A80CAB" w:rsidP="00EC57DB">
      <w:pPr>
        <w:jc w:val="both"/>
        <w:rPr>
          <w:rFonts w:ascii="Arial" w:hAnsi="Arial" w:cs="Arial"/>
          <w:b/>
          <w:bCs/>
          <w:sz w:val="20"/>
          <w:szCs w:val="20"/>
        </w:rPr>
      </w:pPr>
      <w:r w:rsidRPr="000B1552">
        <w:rPr>
          <w:rFonts w:ascii="Arial" w:hAnsi="Arial" w:cs="Arial"/>
          <w:b/>
          <w:bCs/>
          <w:sz w:val="20"/>
          <w:szCs w:val="20"/>
        </w:rPr>
        <w:t>Abby</w:t>
      </w:r>
      <w:r>
        <w:rPr>
          <w:rFonts w:ascii="Arial" w:hAnsi="Arial" w:cs="Arial"/>
          <w:b/>
          <w:bCs/>
          <w:sz w:val="20"/>
          <w:szCs w:val="20"/>
        </w:rPr>
        <w:t xml:space="preserve"> F.</w:t>
      </w:r>
      <w:r w:rsidRPr="000B1552">
        <w:rPr>
          <w:rFonts w:ascii="Arial" w:hAnsi="Arial" w:cs="Arial"/>
          <w:b/>
          <w:bCs/>
          <w:sz w:val="20"/>
          <w:szCs w:val="20"/>
        </w:rPr>
        <w:t xml:space="preserve"> Gill RN</w:t>
      </w:r>
      <w:r>
        <w:rPr>
          <w:rFonts w:ascii="Arial" w:hAnsi="Arial" w:cs="Arial"/>
          <w:b/>
          <w:bCs/>
          <w:sz w:val="20"/>
          <w:szCs w:val="20"/>
        </w:rPr>
        <w:t xml:space="preserve"> BSc (</w:t>
      </w:r>
      <w:proofErr w:type="spellStart"/>
      <w:r>
        <w:rPr>
          <w:rFonts w:ascii="Arial" w:hAnsi="Arial" w:cs="Arial"/>
          <w:b/>
          <w:bCs/>
          <w:sz w:val="20"/>
          <w:szCs w:val="20"/>
        </w:rPr>
        <w:t>Hons</w:t>
      </w:r>
      <w:proofErr w:type="spellEnd"/>
      <w:r>
        <w:rPr>
          <w:rFonts w:ascii="Arial" w:hAnsi="Arial" w:cs="Arial"/>
          <w:b/>
          <w:bCs/>
          <w:sz w:val="20"/>
          <w:szCs w:val="20"/>
        </w:rPr>
        <w:t>)</w:t>
      </w:r>
    </w:p>
    <w:p w:rsidR="00A80CAB" w:rsidRPr="000B1552" w:rsidRDefault="00A80CAB" w:rsidP="00EC57DB">
      <w:pPr>
        <w:jc w:val="both"/>
        <w:rPr>
          <w:rFonts w:ascii="Arial" w:hAnsi="Arial" w:cs="Arial"/>
          <w:sz w:val="20"/>
          <w:szCs w:val="20"/>
        </w:rPr>
      </w:pPr>
      <w:r w:rsidRPr="000B1552">
        <w:rPr>
          <w:rFonts w:ascii="Arial" w:hAnsi="Arial" w:cs="Arial"/>
          <w:sz w:val="20"/>
          <w:szCs w:val="20"/>
        </w:rPr>
        <w:t>South West Organ Donation Services Team</w:t>
      </w:r>
    </w:p>
    <w:p w:rsidR="00A80CAB" w:rsidRPr="000B1552" w:rsidRDefault="00A80CAB" w:rsidP="00EC57DB">
      <w:pPr>
        <w:jc w:val="both"/>
        <w:rPr>
          <w:rFonts w:ascii="Arial" w:hAnsi="Arial" w:cs="Arial"/>
          <w:sz w:val="20"/>
          <w:szCs w:val="20"/>
        </w:rPr>
      </w:pPr>
      <w:r w:rsidRPr="000B1552">
        <w:rPr>
          <w:rFonts w:ascii="Arial" w:hAnsi="Arial" w:cs="Arial"/>
          <w:sz w:val="20"/>
          <w:szCs w:val="20"/>
        </w:rPr>
        <w:t>NHS Blood and Transplant</w:t>
      </w:r>
    </w:p>
    <w:p w:rsidR="00A80CAB" w:rsidRPr="000B1552" w:rsidRDefault="00A80CAB" w:rsidP="00EC57DB">
      <w:pPr>
        <w:jc w:val="both"/>
        <w:rPr>
          <w:rFonts w:ascii="Arial" w:hAnsi="Arial" w:cs="Arial"/>
          <w:sz w:val="20"/>
          <w:szCs w:val="20"/>
        </w:rPr>
      </w:pPr>
      <w:r w:rsidRPr="000B1552">
        <w:rPr>
          <w:rFonts w:ascii="Arial" w:hAnsi="Arial" w:cs="Arial"/>
          <w:sz w:val="20"/>
          <w:szCs w:val="20"/>
        </w:rPr>
        <w:t>Buckland House</w:t>
      </w:r>
      <w:r>
        <w:rPr>
          <w:rFonts w:ascii="Arial" w:hAnsi="Arial" w:cs="Arial"/>
          <w:sz w:val="20"/>
          <w:szCs w:val="20"/>
        </w:rPr>
        <w:t xml:space="preserve">, </w:t>
      </w:r>
      <w:r w:rsidRPr="000B1552">
        <w:rPr>
          <w:rFonts w:ascii="Arial" w:hAnsi="Arial" w:cs="Arial"/>
          <w:sz w:val="20"/>
          <w:szCs w:val="20"/>
        </w:rPr>
        <w:t xml:space="preserve">Park 5, </w:t>
      </w:r>
      <w:smartTag w:uri="urn:schemas-microsoft-com:office:smarttags" w:element="address">
        <w:smartTag w:uri="urn:schemas-microsoft-com:office:smarttags" w:element="Street">
          <w:r w:rsidRPr="000B1552">
            <w:rPr>
              <w:rFonts w:ascii="Arial" w:hAnsi="Arial" w:cs="Arial"/>
              <w:sz w:val="20"/>
              <w:szCs w:val="20"/>
            </w:rPr>
            <w:t>Harrier Way</w:t>
          </w:r>
        </w:smartTag>
      </w:smartTag>
      <w:r w:rsidRPr="000B1552">
        <w:rPr>
          <w:rFonts w:ascii="Arial" w:hAnsi="Arial" w:cs="Arial"/>
          <w:sz w:val="20"/>
          <w:szCs w:val="20"/>
        </w:rPr>
        <w:t>,</w:t>
      </w:r>
    </w:p>
    <w:p w:rsidR="00A80CAB" w:rsidRDefault="00A80CAB" w:rsidP="00EC57DB">
      <w:pPr>
        <w:jc w:val="both"/>
        <w:rPr>
          <w:rFonts w:ascii="Arial" w:hAnsi="Arial" w:cs="Arial"/>
          <w:sz w:val="20"/>
          <w:szCs w:val="20"/>
        </w:rPr>
      </w:pPr>
      <w:smartTag w:uri="urn:schemas-microsoft-com:office:smarttags" w:element="City">
        <w:smartTag w:uri="urn:schemas-microsoft-com:office:smarttags" w:element="place">
          <w:r w:rsidRPr="000B1552">
            <w:rPr>
              <w:rFonts w:ascii="Arial" w:hAnsi="Arial" w:cs="Arial"/>
              <w:sz w:val="20"/>
              <w:szCs w:val="20"/>
            </w:rPr>
            <w:t>Exeter</w:t>
          </w:r>
        </w:smartTag>
        <w:r>
          <w:rPr>
            <w:rFonts w:ascii="Arial" w:hAnsi="Arial" w:cs="Arial"/>
            <w:sz w:val="20"/>
            <w:szCs w:val="20"/>
          </w:rPr>
          <w:t xml:space="preserve">, </w:t>
        </w:r>
        <w:smartTag w:uri="urn:schemas-microsoft-com:office:smarttags" w:element="PostalCode">
          <w:r w:rsidRPr="000B1552">
            <w:rPr>
              <w:rFonts w:ascii="Arial" w:hAnsi="Arial" w:cs="Arial"/>
              <w:sz w:val="20"/>
              <w:szCs w:val="20"/>
            </w:rPr>
            <w:t>EX2 7HU</w:t>
          </w:r>
        </w:smartTag>
      </w:smartTag>
    </w:p>
    <w:p w:rsidR="00A80CAB" w:rsidRDefault="00A80CAB" w:rsidP="00EC57DB">
      <w:pPr>
        <w:rPr>
          <w:rFonts w:ascii="Arial" w:hAnsi="Arial" w:cs="Arial"/>
          <w:sz w:val="20"/>
          <w:szCs w:val="20"/>
        </w:rPr>
      </w:pPr>
    </w:p>
    <w:p w:rsidR="00A80CAB" w:rsidRPr="00B47CE5" w:rsidRDefault="00A80CAB" w:rsidP="00EC57DB">
      <w:pPr>
        <w:rPr>
          <w:rFonts w:ascii="Arial" w:hAnsi="Arial" w:cs="Arial"/>
          <w:sz w:val="20"/>
          <w:szCs w:val="20"/>
        </w:rPr>
      </w:pPr>
      <w:r w:rsidRPr="00B47CE5">
        <w:rPr>
          <w:rFonts w:ascii="Arial" w:hAnsi="Arial" w:cs="Arial"/>
          <w:sz w:val="20"/>
          <w:szCs w:val="20"/>
        </w:rPr>
        <w:t>No support received</w:t>
      </w:r>
    </w:p>
    <w:p w:rsidR="00A80CAB" w:rsidRPr="00B47CE5" w:rsidRDefault="00A80CAB" w:rsidP="00EC57DB">
      <w:pPr>
        <w:rPr>
          <w:rFonts w:ascii="Arial" w:hAnsi="Arial" w:cs="Arial"/>
          <w:sz w:val="20"/>
          <w:szCs w:val="20"/>
        </w:rPr>
      </w:pPr>
      <w:r w:rsidRPr="00B47CE5">
        <w:rPr>
          <w:rFonts w:ascii="Arial" w:hAnsi="Arial" w:cs="Arial"/>
          <w:sz w:val="20"/>
          <w:szCs w:val="20"/>
        </w:rPr>
        <w:t>No conflicts of interest</w:t>
      </w:r>
    </w:p>
    <w:p w:rsidR="00A80CAB" w:rsidRDefault="00A80CAB" w:rsidP="00EC57DB">
      <w:pPr>
        <w:jc w:val="both"/>
        <w:rPr>
          <w:rFonts w:ascii="Arial" w:hAnsi="Arial" w:cs="Arial"/>
          <w:b/>
          <w:bCs/>
          <w:sz w:val="20"/>
          <w:szCs w:val="20"/>
        </w:rPr>
      </w:pPr>
    </w:p>
    <w:p w:rsidR="00A80CAB" w:rsidRDefault="00A80CAB" w:rsidP="00EC57DB">
      <w:pPr>
        <w:jc w:val="both"/>
        <w:rPr>
          <w:rFonts w:ascii="Arial" w:hAnsi="Arial" w:cs="Arial"/>
          <w:b/>
          <w:bCs/>
          <w:sz w:val="20"/>
          <w:szCs w:val="20"/>
        </w:rPr>
      </w:pPr>
    </w:p>
    <w:p w:rsidR="00A80CAB" w:rsidRPr="000B1552" w:rsidRDefault="00A80CAB" w:rsidP="00EC57DB">
      <w:pPr>
        <w:jc w:val="both"/>
        <w:rPr>
          <w:rFonts w:ascii="Arial" w:hAnsi="Arial" w:cs="Arial"/>
          <w:b/>
          <w:bCs/>
          <w:sz w:val="20"/>
          <w:szCs w:val="20"/>
        </w:rPr>
      </w:pPr>
      <w:r w:rsidRPr="000B1552">
        <w:rPr>
          <w:rFonts w:ascii="Arial" w:hAnsi="Arial" w:cs="Arial"/>
          <w:b/>
          <w:bCs/>
          <w:sz w:val="20"/>
          <w:szCs w:val="20"/>
        </w:rPr>
        <w:t>Claire</w:t>
      </w:r>
      <w:r>
        <w:rPr>
          <w:rFonts w:ascii="Arial" w:hAnsi="Arial" w:cs="Arial"/>
          <w:b/>
          <w:bCs/>
          <w:sz w:val="20"/>
          <w:szCs w:val="20"/>
        </w:rPr>
        <w:t xml:space="preserve"> A.</w:t>
      </w:r>
      <w:r w:rsidRPr="000B1552">
        <w:rPr>
          <w:rFonts w:ascii="Arial" w:hAnsi="Arial" w:cs="Arial"/>
          <w:b/>
          <w:bCs/>
          <w:sz w:val="20"/>
          <w:szCs w:val="20"/>
        </w:rPr>
        <w:t xml:space="preserve"> Mitchell RN</w:t>
      </w:r>
      <w:r>
        <w:rPr>
          <w:rFonts w:ascii="Arial" w:hAnsi="Arial" w:cs="Arial"/>
          <w:b/>
          <w:bCs/>
          <w:sz w:val="20"/>
          <w:szCs w:val="20"/>
        </w:rPr>
        <w:t xml:space="preserve"> </w:t>
      </w:r>
      <w:proofErr w:type="spellStart"/>
      <w:r>
        <w:rPr>
          <w:rFonts w:ascii="Arial" w:hAnsi="Arial" w:cs="Arial"/>
          <w:b/>
          <w:bCs/>
          <w:sz w:val="20"/>
          <w:szCs w:val="20"/>
        </w:rPr>
        <w:t>Dip.HE</w:t>
      </w:r>
      <w:proofErr w:type="spellEnd"/>
    </w:p>
    <w:p w:rsidR="00A80CAB" w:rsidRPr="000B1552" w:rsidRDefault="00A80CAB" w:rsidP="00EC57DB">
      <w:pPr>
        <w:jc w:val="both"/>
        <w:rPr>
          <w:rFonts w:ascii="Arial" w:hAnsi="Arial" w:cs="Arial"/>
          <w:sz w:val="20"/>
          <w:szCs w:val="20"/>
        </w:rPr>
      </w:pPr>
      <w:r w:rsidRPr="000B1552">
        <w:rPr>
          <w:rFonts w:ascii="Arial" w:hAnsi="Arial" w:cs="Arial"/>
          <w:sz w:val="20"/>
          <w:szCs w:val="20"/>
        </w:rPr>
        <w:t>South West Organ Donation Services Team</w:t>
      </w:r>
    </w:p>
    <w:p w:rsidR="00A80CAB" w:rsidRPr="000B1552" w:rsidRDefault="00A80CAB" w:rsidP="00EC57DB">
      <w:pPr>
        <w:jc w:val="both"/>
        <w:rPr>
          <w:rFonts w:ascii="Arial" w:hAnsi="Arial" w:cs="Arial"/>
          <w:sz w:val="20"/>
          <w:szCs w:val="20"/>
        </w:rPr>
      </w:pPr>
      <w:r w:rsidRPr="000B1552">
        <w:rPr>
          <w:rFonts w:ascii="Arial" w:hAnsi="Arial" w:cs="Arial"/>
          <w:sz w:val="20"/>
          <w:szCs w:val="20"/>
        </w:rPr>
        <w:t>NHS Blood and Transplant</w:t>
      </w:r>
    </w:p>
    <w:p w:rsidR="00A80CAB" w:rsidRPr="000B1552" w:rsidRDefault="00A80CAB" w:rsidP="00EC57DB">
      <w:pPr>
        <w:jc w:val="both"/>
        <w:rPr>
          <w:rFonts w:ascii="Arial" w:hAnsi="Arial" w:cs="Arial"/>
          <w:sz w:val="20"/>
          <w:szCs w:val="20"/>
        </w:rPr>
      </w:pPr>
      <w:r w:rsidRPr="000B1552">
        <w:rPr>
          <w:rFonts w:ascii="Arial" w:hAnsi="Arial" w:cs="Arial"/>
          <w:sz w:val="20"/>
          <w:szCs w:val="20"/>
        </w:rPr>
        <w:t>Buckland House</w:t>
      </w:r>
      <w:r>
        <w:rPr>
          <w:rFonts w:ascii="Arial" w:hAnsi="Arial" w:cs="Arial"/>
          <w:sz w:val="20"/>
          <w:szCs w:val="20"/>
        </w:rPr>
        <w:t xml:space="preserve">, </w:t>
      </w:r>
      <w:r w:rsidRPr="000B1552">
        <w:rPr>
          <w:rFonts w:ascii="Arial" w:hAnsi="Arial" w:cs="Arial"/>
          <w:sz w:val="20"/>
          <w:szCs w:val="20"/>
        </w:rPr>
        <w:t xml:space="preserve">Park 5, </w:t>
      </w:r>
      <w:smartTag w:uri="urn:schemas-microsoft-com:office:smarttags" w:element="address">
        <w:smartTag w:uri="urn:schemas-microsoft-com:office:smarttags" w:element="Street">
          <w:r w:rsidRPr="000B1552">
            <w:rPr>
              <w:rFonts w:ascii="Arial" w:hAnsi="Arial" w:cs="Arial"/>
              <w:sz w:val="20"/>
              <w:szCs w:val="20"/>
            </w:rPr>
            <w:t>Harrier Way</w:t>
          </w:r>
        </w:smartTag>
      </w:smartTag>
      <w:r w:rsidRPr="000B1552">
        <w:rPr>
          <w:rFonts w:ascii="Arial" w:hAnsi="Arial" w:cs="Arial"/>
          <w:sz w:val="20"/>
          <w:szCs w:val="20"/>
        </w:rPr>
        <w:t>,</w:t>
      </w:r>
    </w:p>
    <w:p w:rsidR="00A80CAB" w:rsidRDefault="00A80CAB" w:rsidP="00EC57DB">
      <w:pPr>
        <w:jc w:val="both"/>
        <w:rPr>
          <w:rFonts w:ascii="Arial" w:hAnsi="Arial" w:cs="Arial"/>
          <w:sz w:val="20"/>
          <w:szCs w:val="20"/>
        </w:rPr>
      </w:pPr>
      <w:smartTag w:uri="urn:schemas-microsoft-com:office:smarttags" w:element="City">
        <w:smartTag w:uri="urn:schemas-microsoft-com:office:smarttags" w:element="place">
          <w:r w:rsidRPr="000B1552">
            <w:rPr>
              <w:rFonts w:ascii="Arial" w:hAnsi="Arial" w:cs="Arial"/>
              <w:sz w:val="20"/>
              <w:szCs w:val="20"/>
            </w:rPr>
            <w:t>Exeter</w:t>
          </w:r>
        </w:smartTag>
        <w:r>
          <w:rPr>
            <w:rFonts w:ascii="Arial" w:hAnsi="Arial" w:cs="Arial"/>
            <w:sz w:val="20"/>
            <w:szCs w:val="20"/>
          </w:rPr>
          <w:t xml:space="preserve">, </w:t>
        </w:r>
        <w:smartTag w:uri="urn:schemas-microsoft-com:office:smarttags" w:element="PostalCode">
          <w:r w:rsidRPr="000B1552">
            <w:rPr>
              <w:rFonts w:ascii="Arial" w:hAnsi="Arial" w:cs="Arial"/>
              <w:sz w:val="20"/>
              <w:szCs w:val="20"/>
            </w:rPr>
            <w:t>EX2 7HU</w:t>
          </w:r>
        </w:smartTag>
      </w:smartTag>
    </w:p>
    <w:p w:rsidR="00A80CAB" w:rsidRDefault="00A80CAB" w:rsidP="00EC57DB">
      <w:pPr>
        <w:rPr>
          <w:rFonts w:ascii="Arial" w:hAnsi="Arial" w:cs="Arial"/>
          <w:sz w:val="20"/>
          <w:szCs w:val="20"/>
        </w:rPr>
      </w:pPr>
    </w:p>
    <w:p w:rsidR="00A80CAB" w:rsidRPr="00B47CE5" w:rsidRDefault="00A80CAB" w:rsidP="00EC57DB">
      <w:pPr>
        <w:rPr>
          <w:rFonts w:ascii="Arial" w:hAnsi="Arial" w:cs="Arial"/>
          <w:sz w:val="20"/>
          <w:szCs w:val="20"/>
        </w:rPr>
      </w:pPr>
      <w:r w:rsidRPr="00B47CE5">
        <w:rPr>
          <w:rFonts w:ascii="Arial" w:hAnsi="Arial" w:cs="Arial"/>
          <w:sz w:val="20"/>
          <w:szCs w:val="20"/>
        </w:rPr>
        <w:t>No support received</w:t>
      </w:r>
    </w:p>
    <w:p w:rsidR="00A80CAB" w:rsidRPr="001A7EF2" w:rsidRDefault="00A80CAB" w:rsidP="00EC57DB">
      <w:pPr>
        <w:rPr>
          <w:rFonts w:ascii="Arial" w:hAnsi="Arial" w:cs="Arial"/>
          <w:sz w:val="20"/>
          <w:szCs w:val="20"/>
        </w:rPr>
      </w:pPr>
      <w:r w:rsidRPr="00B47CE5">
        <w:rPr>
          <w:rFonts w:ascii="Arial" w:hAnsi="Arial" w:cs="Arial"/>
          <w:sz w:val="20"/>
          <w:szCs w:val="20"/>
        </w:rPr>
        <w:t>No conflicts of interest</w:t>
      </w:r>
    </w:p>
    <w:p w:rsidR="00A80CAB" w:rsidRDefault="00A80CAB" w:rsidP="00EC57DB">
      <w:pPr>
        <w:jc w:val="both"/>
        <w:rPr>
          <w:rFonts w:ascii="Arial" w:hAnsi="Arial" w:cs="Arial"/>
          <w:b/>
          <w:bCs/>
          <w:sz w:val="20"/>
          <w:szCs w:val="20"/>
        </w:rPr>
      </w:pPr>
    </w:p>
    <w:p w:rsidR="00A80CAB" w:rsidRPr="000B1552" w:rsidRDefault="00A80CAB" w:rsidP="00EC57DB">
      <w:pPr>
        <w:jc w:val="both"/>
        <w:rPr>
          <w:rFonts w:ascii="Arial" w:hAnsi="Arial" w:cs="Arial"/>
          <w:b/>
          <w:bCs/>
          <w:sz w:val="20"/>
          <w:szCs w:val="20"/>
        </w:rPr>
      </w:pPr>
      <w:r w:rsidRPr="000B1552">
        <w:rPr>
          <w:rFonts w:ascii="Arial" w:hAnsi="Arial" w:cs="Arial"/>
          <w:b/>
          <w:bCs/>
          <w:sz w:val="20"/>
          <w:szCs w:val="20"/>
        </w:rPr>
        <w:t xml:space="preserve">Rachel </w:t>
      </w:r>
      <w:r>
        <w:rPr>
          <w:rFonts w:ascii="Arial" w:hAnsi="Arial" w:cs="Arial"/>
          <w:b/>
          <w:bCs/>
          <w:sz w:val="20"/>
          <w:szCs w:val="20"/>
        </w:rPr>
        <w:t xml:space="preserve">T. </w:t>
      </w:r>
      <w:r w:rsidRPr="000B1552">
        <w:rPr>
          <w:rFonts w:ascii="Arial" w:hAnsi="Arial" w:cs="Arial"/>
          <w:b/>
          <w:bCs/>
          <w:sz w:val="20"/>
          <w:szCs w:val="20"/>
        </w:rPr>
        <w:t>Stoddard-</w:t>
      </w:r>
      <w:proofErr w:type="spellStart"/>
      <w:r w:rsidRPr="000B1552">
        <w:rPr>
          <w:rFonts w:ascii="Arial" w:hAnsi="Arial" w:cs="Arial"/>
          <w:b/>
          <w:bCs/>
          <w:sz w:val="20"/>
          <w:szCs w:val="20"/>
        </w:rPr>
        <w:t>Murden</w:t>
      </w:r>
      <w:proofErr w:type="spellEnd"/>
      <w:r w:rsidRPr="000B1552">
        <w:rPr>
          <w:rFonts w:ascii="Arial" w:hAnsi="Arial" w:cs="Arial"/>
          <w:b/>
          <w:bCs/>
          <w:sz w:val="20"/>
          <w:szCs w:val="20"/>
        </w:rPr>
        <w:t xml:space="preserve"> RN</w:t>
      </w:r>
      <w:r>
        <w:rPr>
          <w:rFonts w:ascii="Arial" w:hAnsi="Arial" w:cs="Arial"/>
          <w:b/>
          <w:bCs/>
          <w:sz w:val="20"/>
          <w:szCs w:val="20"/>
        </w:rPr>
        <w:t xml:space="preserve"> </w:t>
      </w:r>
      <w:proofErr w:type="spellStart"/>
      <w:r>
        <w:rPr>
          <w:rFonts w:ascii="Arial" w:hAnsi="Arial" w:cs="Arial"/>
          <w:b/>
          <w:bCs/>
          <w:sz w:val="20"/>
          <w:szCs w:val="20"/>
        </w:rPr>
        <w:t>Dip.HE</w:t>
      </w:r>
      <w:proofErr w:type="spellEnd"/>
    </w:p>
    <w:p w:rsidR="00A80CAB" w:rsidRPr="000B1552" w:rsidRDefault="00A80CAB" w:rsidP="00EC57DB">
      <w:pPr>
        <w:jc w:val="both"/>
        <w:rPr>
          <w:rFonts w:ascii="Arial" w:hAnsi="Arial" w:cs="Arial"/>
          <w:sz w:val="20"/>
          <w:szCs w:val="20"/>
        </w:rPr>
      </w:pPr>
      <w:r w:rsidRPr="000B1552">
        <w:rPr>
          <w:rFonts w:ascii="Arial" w:hAnsi="Arial" w:cs="Arial"/>
          <w:sz w:val="20"/>
          <w:szCs w:val="20"/>
        </w:rPr>
        <w:t>South West Organ Donation Services Team</w:t>
      </w:r>
    </w:p>
    <w:p w:rsidR="00A80CAB" w:rsidRPr="000B1552" w:rsidRDefault="00A80CAB" w:rsidP="00EC57DB">
      <w:pPr>
        <w:jc w:val="both"/>
        <w:rPr>
          <w:rFonts w:ascii="Arial" w:hAnsi="Arial" w:cs="Arial"/>
          <w:sz w:val="20"/>
          <w:szCs w:val="20"/>
        </w:rPr>
      </w:pPr>
      <w:r w:rsidRPr="000B1552">
        <w:rPr>
          <w:rFonts w:ascii="Arial" w:hAnsi="Arial" w:cs="Arial"/>
          <w:sz w:val="20"/>
          <w:szCs w:val="20"/>
        </w:rPr>
        <w:t>NHS Blood and Transplant</w:t>
      </w:r>
    </w:p>
    <w:p w:rsidR="00A80CAB" w:rsidRPr="000B1552" w:rsidRDefault="00A80CAB" w:rsidP="00EC57DB">
      <w:pPr>
        <w:jc w:val="both"/>
        <w:rPr>
          <w:rFonts w:ascii="Arial" w:hAnsi="Arial" w:cs="Arial"/>
          <w:sz w:val="20"/>
          <w:szCs w:val="20"/>
        </w:rPr>
      </w:pPr>
      <w:r w:rsidRPr="000B1552">
        <w:rPr>
          <w:rFonts w:ascii="Arial" w:hAnsi="Arial" w:cs="Arial"/>
          <w:sz w:val="20"/>
          <w:szCs w:val="20"/>
        </w:rPr>
        <w:t>Buckland House</w:t>
      </w:r>
      <w:r>
        <w:rPr>
          <w:rFonts w:ascii="Arial" w:hAnsi="Arial" w:cs="Arial"/>
          <w:sz w:val="20"/>
          <w:szCs w:val="20"/>
        </w:rPr>
        <w:t xml:space="preserve">, </w:t>
      </w:r>
      <w:r w:rsidRPr="000B1552">
        <w:rPr>
          <w:rFonts w:ascii="Arial" w:hAnsi="Arial" w:cs="Arial"/>
          <w:sz w:val="20"/>
          <w:szCs w:val="20"/>
        </w:rPr>
        <w:t xml:space="preserve">Park 5, </w:t>
      </w:r>
      <w:smartTag w:uri="urn:schemas-microsoft-com:office:smarttags" w:element="address">
        <w:smartTag w:uri="urn:schemas-microsoft-com:office:smarttags" w:element="Street">
          <w:r w:rsidRPr="000B1552">
            <w:rPr>
              <w:rFonts w:ascii="Arial" w:hAnsi="Arial" w:cs="Arial"/>
              <w:sz w:val="20"/>
              <w:szCs w:val="20"/>
            </w:rPr>
            <w:t>Harrier Way</w:t>
          </w:r>
        </w:smartTag>
      </w:smartTag>
      <w:r w:rsidRPr="000B1552">
        <w:rPr>
          <w:rFonts w:ascii="Arial" w:hAnsi="Arial" w:cs="Arial"/>
          <w:sz w:val="20"/>
          <w:szCs w:val="20"/>
        </w:rPr>
        <w:t>,</w:t>
      </w:r>
    </w:p>
    <w:p w:rsidR="00A80CAB" w:rsidRDefault="00A80CAB" w:rsidP="00EC57DB">
      <w:pPr>
        <w:jc w:val="both"/>
        <w:rPr>
          <w:rFonts w:ascii="Arial" w:hAnsi="Arial" w:cs="Arial"/>
          <w:sz w:val="20"/>
          <w:szCs w:val="20"/>
        </w:rPr>
      </w:pPr>
      <w:smartTag w:uri="urn:schemas-microsoft-com:office:smarttags" w:element="City">
        <w:smartTag w:uri="urn:schemas-microsoft-com:office:smarttags" w:element="place">
          <w:r w:rsidRPr="000B1552">
            <w:rPr>
              <w:rFonts w:ascii="Arial" w:hAnsi="Arial" w:cs="Arial"/>
              <w:sz w:val="20"/>
              <w:szCs w:val="20"/>
            </w:rPr>
            <w:t>Exeter</w:t>
          </w:r>
        </w:smartTag>
        <w:r>
          <w:rPr>
            <w:rFonts w:ascii="Arial" w:hAnsi="Arial" w:cs="Arial"/>
            <w:sz w:val="20"/>
            <w:szCs w:val="20"/>
          </w:rPr>
          <w:t xml:space="preserve">, </w:t>
        </w:r>
        <w:smartTag w:uri="urn:schemas-microsoft-com:office:smarttags" w:element="PostalCode">
          <w:r w:rsidRPr="000B1552">
            <w:rPr>
              <w:rFonts w:ascii="Arial" w:hAnsi="Arial" w:cs="Arial"/>
              <w:sz w:val="20"/>
              <w:szCs w:val="20"/>
            </w:rPr>
            <w:t>EX2 7HU</w:t>
          </w:r>
        </w:smartTag>
      </w:smartTag>
    </w:p>
    <w:p w:rsidR="00A80CAB" w:rsidRDefault="00A80CAB" w:rsidP="00EC57DB">
      <w:pPr>
        <w:rPr>
          <w:rFonts w:ascii="Arial" w:hAnsi="Arial" w:cs="Arial"/>
          <w:sz w:val="20"/>
          <w:szCs w:val="20"/>
        </w:rPr>
      </w:pPr>
    </w:p>
    <w:p w:rsidR="00A80CAB" w:rsidRPr="00B47CE5" w:rsidRDefault="00A80CAB" w:rsidP="00EC57DB">
      <w:pPr>
        <w:rPr>
          <w:rFonts w:ascii="Arial" w:hAnsi="Arial" w:cs="Arial"/>
          <w:sz w:val="20"/>
          <w:szCs w:val="20"/>
        </w:rPr>
      </w:pPr>
      <w:r w:rsidRPr="00B47CE5">
        <w:rPr>
          <w:rFonts w:ascii="Arial" w:hAnsi="Arial" w:cs="Arial"/>
          <w:sz w:val="20"/>
          <w:szCs w:val="20"/>
        </w:rPr>
        <w:t>No support received</w:t>
      </w:r>
    </w:p>
    <w:p w:rsidR="00A80CAB" w:rsidRPr="00B47CE5" w:rsidRDefault="00A80CAB" w:rsidP="00EC57DB">
      <w:pPr>
        <w:rPr>
          <w:rFonts w:ascii="Arial" w:hAnsi="Arial" w:cs="Arial"/>
          <w:sz w:val="20"/>
          <w:szCs w:val="20"/>
        </w:rPr>
      </w:pPr>
      <w:r w:rsidRPr="00B47CE5">
        <w:rPr>
          <w:rFonts w:ascii="Arial" w:hAnsi="Arial" w:cs="Arial"/>
          <w:sz w:val="20"/>
          <w:szCs w:val="20"/>
        </w:rPr>
        <w:t>No conflicts of interest</w:t>
      </w:r>
    </w:p>
    <w:p w:rsidR="00A80CAB" w:rsidRDefault="00A80CAB" w:rsidP="00EC57DB">
      <w:pPr>
        <w:rPr>
          <w:rFonts w:ascii="Arial" w:hAnsi="Arial" w:cs="Arial"/>
          <w:sz w:val="20"/>
          <w:szCs w:val="20"/>
        </w:rPr>
      </w:pPr>
    </w:p>
    <w:p w:rsidR="00A80CAB" w:rsidRPr="00EC624C" w:rsidRDefault="00A80CAB" w:rsidP="00EC57DB">
      <w:pPr>
        <w:rPr>
          <w:rFonts w:ascii="Arial" w:hAnsi="Arial" w:cs="Arial"/>
          <w:b/>
          <w:bCs/>
          <w:sz w:val="20"/>
          <w:szCs w:val="20"/>
        </w:rPr>
      </w:pPr>
      <w:r w:rsidRPr="00EC624C">
        <w:rPr>
          <w:rFonts w:ascii="Arial" w:hAnsi="Arial" w:cs="Arial"/>
          <w:b/>
          <w:bCs/>
          <w:sz w:val="20"/>
          <w:szCs w:val="20"/>
        </w:rPr>
        <w:t xml:space="preserve">Tracy Long-Sutehall, PhD, C.Psychol, </w:t>
      </w:r>
    </w:p>
    <w:p w:rsidR="00A80CAB" w:rsidRPr="00100493" w:rsidRDefault="00A80CAB" w:rsidP="00EC57DB">
      <w:pPr>
        <w:rPr>
          <w:rFonts w:ascii="Arial" w:hAnsi="Arial" w:cs="Arial"/>
          <w:sz w:val="20"/>
          <w:szCs w:val="20"/>
        </w:rPr>
      </w:pPr>
      <w:r>
        <w:rPr>
          <w:rFonts w:ascii="Arial" w:hAnsi="Arial" w:cs="Arial"/>
          <w:sz w:val="20"/>
          <w:szCs w:val="20"/>
        </w:rPr>
        <w:t>Faculty</w:t>
      </w:r>
      <w:r w:rsidRPr="00100493">
        <w:rPr>
          <w:rFonts w:ascii="Arial" w:hAnsi="Arial" w:cs="Arial"/>
          <w:sz w:val="20"/>
          <w:szCs w:val="20"/>
        </w:rPr>
        <w:t xml:space="preserve"> of Health Sciences, </w:t>
      </w:r>
      <w:smartTag w:uri="urn:schemas-microsoft-com:office:smarttags" w:element="PlaceType">
        <w:smartTag w:uri="urn:schemas-microsoft-com:office:smarttags" w:element="place">
          <w:r w:rsidRPr="00100493">
            <w:rPr>
              <w:rFonts w:ascii="Arial" w:hAnsi="Arial" w:cs="Arial"/>
              <w:sz w:val="20"/>
              <w:szCs w:val="20"/>
            </w:rPr>
            <w:t>University</w:t>
          </w:r>
        </w:smartTag>
        <w:r w:rsidRPr="00100493">
          <w:rPr>
            <w:rFonts w:ascii="Arial" w:hAnsi="Arial" w:cs="Arial"/>
            <w:sz w:val="20"/>
            <w:szCs w:val="20"/>
          </w:rPr>
          <w:t xml:space="preserve"> of </w:t>
        </w:r>
        <w:smartTag w:uri="urn:schemas-microsoft-com:office:smarttags" w:element="PlaceName">
          <w:r w:rsidRPr="00100493">
            <w:rPr>
              <w:rFonts w:ascii="Arial" w:hAnsi="Arial" w:cs="Arial"/>
              <w:sz w:val="20"/>
              <w:szCs w:val="20"/>
            </w:rPr>
            <w:t>Southampton</w:t>
          </w:r>
        </w:smartTag>
      </w:smartTag>
      <w:r w:rsidRPr="00100493">
        <w:rPr>
          <w:rFonts w:ascii="Arial" w:hAnsi="Arial" w:cs="Arial"/>
          <w:sz w:val="20"/>
          <w:szCs w:val="20"/>
        </w:rPr>
        <w:t>,</w:t>
      </w:r>
    </w:p>
    <w:p w:rsidR="00A80CAB" w:rsidRPr="00100493" w:rsidRDefault="00A80CAB" w:rsidP="00EC57DB">
      <w:pPr>
        <w:rPr>
          <w:rFonts w:ascii="Arial" w:hAnsi="Arial" w:cs="Arial"/>
          <w:sz w:val="20"/>
          <w:szCs w:val="20"/>
        </w:rPr>
      </w:pPr>
      <w:r w:rsidRPr="00100493">
        <w:rPr>
          <w:rFonts w:ascii="Arial" w:hAnsi="Arial" w:cs="Arial"/>
          <w:sz w:val="20"/>
          <w:szCs w:val="20"/>
        </w:rPr>
        <w:t>Highfield, Southampton SO17 1BJ</w:t>
      </w:r>
    </w:p>
    <w:p w:rsidR="00A80CAB" w:rsidRPr="00100493" w:rsidRDefault="00A80CAB" w:rsidP="00EC57DB">
      <w:pPr>
        <w:rPr>
          <w:rFonts w:ascii="Arial" w:hAnsi="Arial" w:cs="Arial"/>
          <w:sz w:val="20"/>
          <w:szCs w:val="20"/>
        </w:rPr>
      </w:pPr>
      <w:r w:rsidRPr="00100493">
        <w:rPr>
          <w:rFonts w:ascii="Arial" w:hAnsi="Arial" w:cs="Arial"/>
          <w:sz w:val="20"/>
          <w:szCs w:val="20"/>
        </w:rPr>
        <w:t xml:space="preserve"> </w:t>
      </w:r>
    </w:p>
    <w:p w:rsidR="00A80CAB" w:rsidRPr="00100493" w:rsidRDefault="00A80CAB" w:rsidP="00EC57DB">
      <w:pPr>
        <w:rPr>
          <w:rFonts w:ascii="Arial" w:hAnsi="Arial" w:cs="Arial"/>
          <w:sz w:val="20"/>
          <w:szCs w:val="20"/>
        </w:rPr>
      </w:pPr>
      <w:r w:rsidRPr="00100493">
        <w:rPr>
          <w:rFonts w:ascii="Arial" w:hAnsi="Arial" w:cs="Arial"/>
          <w:sz w:val="20"/>
          <w:szCs w:val="20"/>
        </w:rPr>
        <w:t>No support received</w:t>
      </w:r>
    </w:p>
    <w:p w:rsidR="00A80CAB" w:rsidRDefault="00A80CAB" w:rsidP="00EC57DB">
      <w:pPr>
        <w:rPr>
          <w:rFonts w:ascii="Arial" w:hAnsi="Arial" w:cs="Arial"/>
          <w:sz w:val="20"/>
          <w:szCs w:val="20"/>
        </w:rPr>
      </w:pPr>
      <w:r w:rsidRPr="00100493">
        <w:rPr>
          <w:rFonts w:ascii="Arial" w:hAnsi="Arial" w:cs="Arial"/>
          <w:sz w:val="20"/>
          <w:szCs w:val="20"/>
        </w:rPr>
        <w:t>No conflicts of interest</w:t>
      </w:r>
    </w:p>
    <w:p w:rsidR="00A80CAB" w:rsidRDefault="00A80CAB" w:rsidP="00EC57DB">
      <w:pPr>
        <w:rPr>
          <w:rFonts w:ascii="Arial" w:hAnsi="Arial" w:cs="Arial"/>
          <w:sz w:val="20"/>
          <w:szCs w:val="20"/>
        </w:rPr>
      </w:pPr>
    </w:p>
    <w:p w:rsidR="00A80CAB" w:rsidRDefault="00A80CAB" w:rsidP="00EC57DB">
      <w:pPr>
        <w:jc w:val="both"/>
        <w:rPr>
          <w:rFonts w:ascii="Arial" w:hAnsi="Arial" w:cs="Arial"/>
          <w:sz w:val="20"/>
          <w:szCs w:val="20"/>
        </w:rPr>
      </w:pPr>
      <w:r>
        <w:rPr>
          <w:rFonts w:ascii="Arial" w:hAnsi="Arial" w:cs="Arial"/>
          <w:sz w:val="20"/>
          <w:szCs w:val="20"/>
        </w:rPr>
        <w:t xml:space="preserve">Study performed at </w:t>
      </w:r>
      <w:r w:rsidRPr="000B1552">
        <w:rPr>
          <w:rFonts w:ascii="Arial" w:hAnsi="Arial" w:cs="Arial"/>
          <w:sz w:val="20"/>
          <w:szCs w:val="20"/>
        </w:rPr>
        <w:t>NHS Blood and Transplant</w:t>
      </w:r>
      <w:r>
        <w:rPr>
          <w:rFonts w:ascii="Arial" w:hAnsi="Arial" w:cs="Arial"/>
          <w:sz w:val="20"/>
          <w:szCs w:val="20"/>
        </w:rPr>
        <w:t xml:space="preserve">, </w:t>
      </w:r>
      <w:r w:rsidRPr="000B1552">
        <w:rPr>
          <w:rFonts w:ascii="Arial" w:hAnsi="Arial" w:cs="Arial"/>
          <w:sz w:val="20"/>
          <w:szCs w:val="20"/>
        </w:rPr>
        <w:t>Buckland House</w:t>
      </w:r>
      <w:r>
        <w:rPr>
          <w:rFonts w:ascii="Arial" w:hAnsi="Arial" w:cs="Arial"/>
          <w:sz w:val="20"/>
          <w:szCs w:val="20"/>
        </w:rPr>
        <w:t xml:space="preserve">, </w:t>
      </w:r>
      <w:r w:rsidRPr="000B1552">
        <w:rPr>
          <w:rFonts w:ascii="Arial" w:hAnsi="Arial" w:cs="Arial"/>
          <w:sz w:val="20"/>
          <w:szCs w:val="20"/>
        </w:rPr>
        <w:t xml:space="preserve">Park 5,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B1552">
                <w:rPr>
                  <w:rFonts w:ascii="Arial" w:hAnsi="Arial" w:cs="Arial"/>
                  <w:sz w:val="20"/>
                  <w:szCs w:val="20"/>
                </w:rPr>
                <w:t>Harrier Way</w:t>
              </w:r>
            </w:smartTag>
          </w:smartTag>
          <w:r w:rsidRPr="000B1552">
            <w:rPr>
              <w:rFonts w:ascii="Arial" w:hAnsi="Arial" w:cs="Arial"/>
              <w:sz w:val="20"/>
              <w:szCs w:val="20"/>
            </w:rPr>
            <w:t>,</w:t>
          </w:r>
          <w:r>
            <w:rPr>
              <w:rFonts w:ascii="Arial" w:hAnsi="Arial" w:cs="Arial"/>
              <w:sz w:val="20"/>
              <w:szCs w:val="20"/>
            </w:rPr>
            <w:t xml:space="preserve"> </w:t>
          </w:r>
          <w:smartTag w:uri="urn:schemas-microsoft-com:office:smarttags" w:element="City">
            <w:r w:rsidRPr="000B1552">
              <w:rPr>
                <w:rFonts w:ascii="Arial" w:hAnsi="Arial" w:cs="Arial"/>
                <w:sz w:val="20"/>
                <w:szCs w:val="20"/>
              </w:rPr>
              <w:t>Exeter</w:t>
            </w:r>
          </w:smartTag>
          <w:r>
            <w:rPr>
              <w:rFonts w:ascii="Arial" w:hAnsi="Arial" w:cs="Arial"/>
              <w:sz w:val="20"/>
              <w:szCs w:val="20"/>
            </w:rPr>
            <w:t xml:space="preserve">, </w:t>
          </w:r>
          <w:smartTag w:uri="urn:schemas-microsoft-com:office:smarttags" w:element="PostalCode">
            <w:r w:rsidRPr="000B1552">
              <w:rPr>
                <w:rFonts w:ascii="Arial" w:hAnsi="Arial" w:cs="Arial"/>
                <w:sz w:val="20"/>
                <w:szCs w:val="20"/>
              </w:rPr>
              <w:t>EX2 7HU</w:t>
            </w:r>
          </w:smartTag>
        </w:smartTag>
      </w:smartTag>
    </w:p>
    <w:p w:rsidR="00A80CAB" w:rsidRDefault="00A80CAB" w:rsidP="00EC57DB">
      <w:pPr>
        <w:rPr>
          <w:rFonts w:ascii="Arial" w:hAnsi="Arial" w:cs="Arial"/>
          <w:sz w:val="20"/>
          <w:szCs w:val="20"/>
        </w:rPr>
      </w:pPr>
    </w:p>
    <w:p w:rsidR="00A80CAB" w:rsidRPr="000B1552" w:rsidRDefault="00A80CAB" w:rsidP="00EC57DB">
      <w:pPr>
        <w:jc w:val="both"/>
        <w:rPr>
          <w:rFonts w:ascii="Arial" w:hAnsi="Arial" w:cs="Arial"/>
          <w:sz w:val="20"/>
          <w:szCs w:val="20"/>
        </w:rPr>
      </w:pPr>
      <w:r w:rsidRPr="001F760B">
        <w:rPr>
          <w:rFonts w:ascii="Arial" w:hAnsi="Arial" w:cs="Arial"/>
          <w:sz w:val="20"/>
          <w:szCs w:val="20"/>
        </w:rPr>
        <w:t xml:space="preserve">Reprints </w:t>
      </w:r>
      <w:r>
        <w:rPr>
          <w:rFonts w:ascii="Arial" w:hAnsi="Arial" w:cs="Arial"/>
          <w:sz w:val="20"/>
          <w:szCs w:val="20"/>
        </w:rPr>
        <w:t xml:space="preserve">will be ordered and </w:t>
      </w:r>
      <w:r w:rsidRPr="001F760B">
        <w:rPr>
          <w:rFonts w:ascii="Arial" w:hAnsi="Arial" w:cs="Arial"/>
          <w:sz w:val="20"/>
          <w:szCs w:val="20"/>
        </w:rPr>
        <w:t>should be requested from Andrew Broderick</w:t>
      </w:r>
      <w:r>
        <w:rPr>
          <w:rFonts w:ascii="Arial" w:hAnsi="Arial" w:cs="Arial"/>
          <w:sz w:val="20"/>
          <w:szCs w:val="20"/>
        </w:rPr>
        <w:t xml:space="preserve">, </w:t>
      </w:r>
      <w:r w:rsidRPr="000B1552">
        <w:rPr>
          <w:rFonts w:ascii="Arial" w:hAnsi="Arial" w:cs="Arial"/>
          <w:sz w:val="20"/>
          <w:szCs w:val="20"/>
        </w:rPr>
        <w:t>NHS Blood and Transplant</w:t>
      </w:r>
    </w:p>
    <w:p w:rsidR="00A80CAB" w:rsidRPr="00E55EA5" w:rsidRDefault="00A80CAB" w:rsidP="00EC57DB">
      <w:pPr>
        <w:jc w:val="both"/>
        <w:rPr>
          <w:rFonts w:ascii="Arial" w:hAnsi="Arial" w:cs="Arial"/>
          <w:sz w:val="20"/>
          <w:szCs w:val="20"/>
          <w:lang w:val="fr-FR"/>
        </w:rPr>
      </w:pPr>
      <w:r w:rsidRPr="000B1552">
        <w:rPr>
          <w:rFonts w:ascii="Arial" w:hAnsi="Arial" w:cs="Arial"/>
          <w:sz w:val="20"/>
          <w:szCs w:val="20"/>
        </w:rPr>
        <w:t>Buckland House</w:t>
      </w:r>
      <w:r>
        <w:rPr>
          <w:rFonts w:ascii="Arial" w:hAnsi="Arial" w:cs="Arial"/>
          <w:sz w:val="20"/>
          <w:szCs w:val="20"/>
        </w:rPr>
        <w:t xml:space="preserve">, </w:t>
      </w:r>
      <w:r w:rsidRPr="000B1552">
        <w:rPr>
          <w:rFonts w:ascii="Arial" w:hAnsi="Arial" w:cs="Arial"/>
          <w:sz w:val="20"/>
          <w:szCs w:val="20"/>
        </w:rPr>
        <w:t xml:space="preserve">Park 5,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B1552">
                <w:rPr>
                  <w:rFonts w:ascii="Arial" w:hAnsi="Arial" w:cs="Arial"/>
                  <w:sz w:val="20"/>
                  <w:szCs w:val="20"/>
                </w:rPr>
                <w:t>Harrier Way</w:t>
              </w:r>
            </w:smartTag>
          </w:smartTag>
          <w:r w:rsidRPr="000B1552">
            <w:rPr>
              <w:rFonts w:ascii="Arial" w:hAnsi="Arial" w:cs="Arial"/>
              <w:sz w:val="20"/>
              <w:szCs w:val="20"/>
            </w:rPr>
            <w:t>,</w:t>
          </w:r>
          <w:r>
            <w:rPr>
              <w:rFonts w:ascii="Arial" w:hAnsi="Arial" w:cs="Arial"/>
              <w:sz w:val="20"/>
              <w:szCs w:val="20"/>
            </w:rPr>
            <w:t xml:space="preserve"> </w:t>
          </w:r>
          <w:smartTag w:uri="urn:schemas-microsoft-com:office:smarttags" w:element="City">
            <w:r w:rsidRPr="000B1552">
              <w:rPr>
                <w:rFonts w:ascii="Arial" w:hAnsi="Arial" w:cs="Arial"/>
                <w:sz w:val="20"/>
                <w:szCs w:val="20"/>
              </w:rPr>
              <w:t>Exeter</w:t>
            </w:r>
          </w:smartTag>
          <w:r>
            <w:rPr>
              <w:rFonts w:ascii="Arial" w:hAnsi="Arial" w:cs="Arial"/>
              <w:sz w:val="20"/>
              <w:szCs w:val="20"/>
            </w:rPr>
            <w:t xml:space="preserve">, </w:t>
          </w:r>
          <w:smartTag w:uri="urn:schemas-microsoft-com:office:smarttags" w:element="PostalCode">
            <w:r w:rsidRPr="000B1552">
              <w:rPr>
                <w:rFonts w:ascii="Arial" w:hAnsi="Arial" w:cs="Arial"/>
                <w:sz w:val="20"/>
                <w:szCs w:val="20"/>
              </w:rPr>
              <w:t>EX2 7HU</w:t>
            </w:r>
          </w:smartTag>
        </w:smartTag>
      </w:smartTag>
      <w:r>
        <w:rPr>
          <w:rFonts w:ascii="Arial" w:hAnsi="Arial" w:cs="Arial"/>
          <w:sz w:val="20"/>
          <w:szCs w:val="20"/>
        </w:rPr>
        <w:t xml:space="preserve">. </w:t>
      </w:r>
      <w:r w:rsidRPr="00E55EA5">
        <w:rPr>
          <w:rFonts w:ascii="Arial" w:hAnsi="Arial" w:cs="Arial"/>
          <w:sz w:val="20"/>
          <w:szCs w:val="20"/>
          <w:lang w:val="fr-FR"/>
        </w:rPr>
        <w:t>Email: Andrew.broderick@nhsbt.nhs.uk</w:t>
      </w:r>
    </w:p>
    <w:p w:rsidR="00A80CAB" w:rsidRPr="00E55EA5" w:rsidRDefault="00A80CAB" w:rsidP="00EC57DB">
      <w:pPr>
        <w:rPr>
          <w:rFonts w:ascii="Arial" w:hAnsi="Arial" w:cs="Arial"/>
          <w:sz w:val="20"/>
          <w:szCs w:val="20"/>
          <w:lang w:val="fr-FR"/>
        </w:rPr>
      </w:pPr>
    </w:p>
    <w:p w:rsidR="00A80CAB" w:rsidRDefault="00A80CAB" w:rsidP="00EC57DB">
      <w:pPr>
        <w:rPr>
          <w:rFonts w:ascii="Arial" w:hAnsi="Arial" w:cs="Arial"/>
          <w:sz w:val="20"/>
          <w:szCs w:val="20"/>
        </w:rPr>
      </w:pPr>
      <w:r w:rsidRPr="001F760B">
        <w:rPr>
          <w:rFonts w:ascii="Arial" w:hAnsi="Arial" w:cs="Arial"/>
          <w:sz w:val="20"/>
          <w:szCs w:val="20"/>
        </w:rPr>
        <w:t>No funding was received to support this study</w:t>
      </w:r>
    </w:p>
    <w:p w:rsidR="00A80CAB" w:rsidRDefault="00A80CAB" w:rsidP="00EC57DB">
      <w:pPr>
        <w:jc w:val="both"/>
        <w:rPr>
          <w:rFonts w:ascii="Arial" w:hAnsi="Arial" w:cs="Arial"/>
          <w:b/>
          <w:bCs/>
          <w:sz w:val="20"/>
          <w:szCs w:val="20"/>
          <w:u w:val="single"/>
        </w:rPr>
      </w:pPr>
    </w:p>
    <w:p w:rsidR="00A80CAB" w:rsidRPr="000B1552" w:rsidRDefault="00A80CAB" w:rsidP="00EC57DB">
      <w:pPr>
        <w:jc w:val="both"/>
        <w:rPr>
          <w:rFonts w:ascii="Arial" w:hAnsi="Arial" w:cs="Arial"/>
          <w:b/>
          <w:bCs/>
          <w:sz w:val="20"/>
          <w:szCs w:val="20"/>
          <w:u w:val="single"/>
        </w:rPr>
      </w:pPr>
      <w:r w:rsidRPr="000B1552">
        <w:rPr>
          <w:rFonts w:ascii="Arial" w:hAnsi="Arial" w:cs="Arial"/>
          <w:b/>
          <w:bCs/>
          <w:sz w:val="20"/>
          <w:szCs w:val="20"/>
          <w:u w:val="single"/>
        </w:rPr>
        <w:t>Keywords</w:t>
      </w:r>
    </w:p>
    <w:p w:rsidR="00A80CAB" w:rsidRPr="000B1552" w:rsidRDefault="00A80CAB" w:rsidP="00EC57DB">
      <w:pPr>
        <w:rPr>
          <w:rFonts w:ascii="Arial" w:hAnsi="Arial" w:cs="Arial"/>
          <w:sz w:val="20"/>
          <w:szCs w:val="20"/>
        </w:rPr>
      </w:pPr>
      <w:r w:rsidRPr="000B1552">
        <w:rPr>
          <w:rFonts w:ascii="Arial" w:hAnsi="Arial" w:cs="Arial"/>
          <w:sz w:val="20"/>
          <w:szCs w:val="20"/>
        </w:rPr>
        <w:t>Organ Donation</w:t>
      </w:r>
    </w:p>
    <w:p w:rsidR="00A80CAB" w:rsidRPr="000B1552" w:rsidRDefault="00A80CAB" w:rsidP="00EC57DB">
      <w:pPr>
        <w:rPr>
          <w:rFonts w:ascii="Arial" w:hAnsi="Arial" w:cs="Arial"/>
          <w:sz w:val="20"/>
          <w:szCs w:val="20"/>
        </w:rPr>
      </w:pPr>
      <w:r w:rsidRPr="000B1552">
        <w:rPr>
          <w:rFonts w:ascii="Arial" w:hAnsi="Arial" w:cs="Arial"/>
          <w:sz w:val="20"/>
          <w:szCs w:val="20"/>
        </w:rPr>
        <w:t>D</w:t>
      </w:r>
      <w:r>
        <w:rPr>
          <w:rFonts w:ascii="Arial" w:hAnsi="Arial" w:cs="Arial"/>
          <w:sz w:val="20"/>
          <w:szCs w:val="20"/>
        </w:rPr>
        <w:t>onation after Circulatory Death</w:t>
      </w:r>
    </w:p>
    <w:p w:rsidR="00A80CAB" w:rsidRDefault="00A80CAB" w:rsidP="00EC57DB">
      <w:pPr>
        <w:rPr>
          <w:rFonts w:ascii="Arial" w:hAnsi="Arial" w:cs="Arial"/>
          <w:sz w:val="20"/>
          <w:szCs w:val="20"/>
        </w:rPr>
      </w:pPr>
      <w:r w:rsidRPr="000B1552">
        <w:rPr>
          <w:rFonts w:ascii="Arial" w:hAnsi="Arial" w:cs="Arial"/>
          <w:sz w:val="20"/>
          <w:szCs w:val="20"/>
        </w:rPr>
        <w:t>Prediction Scores</w:t>
      </w:r>
    </w:p>
    <w:p w:rsidR="00A80CAB" w:rsidRDefault="00A80CAB" w:rsidP="00EC57DB">
      <w:pPr>
        <w:rPr>
          <w:rFonts w:ascii="Arial" w:hAnsi="Arial" w:cs="Arial"/>
          <w:sz w:val="20"/>
          <w:szCs w:val="20"/>
        </w:rPr>
      </w:pPr>
      <w:r>
        <w:rPr>
          <w:rFonts w:ascii="Arial" w:hAnsi="Arial" w:cs="Arial"/>
          <w:sz w:val="20"/>
          <w:szCs w:val="20"/>
        </w:rPr>
        <w:lastRenderedPageBreak/>
        <w:t>Validation Scores</w:t>
      </w:r>
    </w:p>
    <w:p w:rsidR="00A80CAB" w:rsidRDefault="00A80CAB" w:rsidP="00EC57DB">
      <w:pPr>
        <w:rPr>
          <w:rFonts w:ascii="Arial" w:hAnsi="Arial" w:cs="Arial"/>
          <w:sz w:val="20"/>
          <w:szCs w:val="20"/>
        </w:rPr>
      </w:pPr>
      <w:r>
        <w:rPr>
          <w:rFonts w:ascii="Arial" w:hAnsi="Arial" w:cs="Arial"/>
          <w:sz w:val="20"/>
          <w:szCs w:val="20"/>
        </w:rPr>
        <w:t>End of Life Care</w:t>
      </w:r>
    </w:p>
    <w:p w:rsidR="00A80CAB" w:rsidRPr="000B1552" w:rsidRDefault="00A80CAB" w:rsidP="00EC57DB">
      <w:pPr>
        <w:rPr>
          <w:rFonts w:ascii="Arial" w:hAnsi="Arial" w:cs="Arial"/>
          <w:sz w:val="20"/>
          <w:szCs w:val="20"/>
        </w:rPr>
      </w:pPr>
      <w:r>
        <w:rPr>
          <w:rFonts w:ascii="Arial" w:hAnsi="Arial" w:cs="Arial"/>
          <w:sz w:val="20"/>
          <w:szCs w:val="20"/>
        </w:rPr>
        <w:t>Withdrawal of Life Sustaining Treatment</w:t>
      </w:r>
    </w:p>
    <w:p w:rsidR="00A80CAB" w:rsidRDefault="00A80CAB" w:rsidP="00EC57DB">
      <w:pPr>
        <w:rPr>
          <w:rFonts w:cs="Arial"/>
        </w:rPr>
      </w:pPr>
    </w:p>
    <w:p w:rsidR="00A80CAB" w:rsidRDefault="00A80CAB" w:rsidP="00EC57DB">
      <w:pPr>
        <w:jc w:val="both"/>
        <w:rPr>
          <w:rFonts w:ascii="Arial" w:hAnsi="Arial" w:cs="Arial"/>
          <w:b/>
          <w:bCs/>
          <w:sz w:val="20"/>
          <w:szCs w:val="20"/>
        </w:rPr>
      </w:pPr>
      <w:r>
        <w:rPr>
          <w:rFonts w:ascii="Arial" w:hAnsi="Arial" w:cs="Arial"/>
          <w:b/>
          <w:bCs/>
          <w:sz w:val="20"/>
          <w:szCs w:val="20"/>
        </w:rPr>
        <w:t>Corresponding Author</w:t>
      </w:r>
    </w:p>
    <w:p w:rsidR="00A80CAB" w:rsidRDefault="00A80CAB" w:rsidP="00EC57DB">
      <w:pPr>
        <w:jc w:val="both"/>
        <w:rPr>
          <w:rFonts w:ascii="Arial" w:hAnsi="Arial" w:cs="Arial"/>
          <w:b/>
          <w:bCs/>
          <w:sz w:val="20"/>
          <w:szCs w:val="20"/>
        </w:rPr>
      </w:pPr>
    </w:p>
    <w:p w:rsidR="00A80CAB" w:rsidRPr="000B1552" w:rsidRDefault="00A80CAB" w:rsidP="00EC57DB">
      <w:pPr>
        <w:jc w:val="both"/>
        <w:rPr>
          <w:rFonts w:ascii="Arial" w:hAnsi="Arial" w:cs="Arial"/>
          <w:b/>
          <w:bCs/>
          <w:sz w:val="20"/>
          <w:szCs w:val="20"/>
        </w:rPr>
      </w:pPr>
      <w:r w:rsidRPr="000B1552">
        <w:rPr>
          <w:rFonts w:ascii="Arial" w:hAnsi="Arial" w:cs="Arial"/>
          <w:b/>
          <w:bCs/>
          <w:sz w:val="20"/>
          <w:szCs w:val="20"/>
        </w:rPr>
        <w:t>Andrew</w:t>
      </w:r>
      <w:r>
        <w:rPr>
          <w:rFonts w:ascii="Arial" w:hAnsi="Arial" w:cs="Arial"/>
          <w:b/>
          <w:bCs/>
          <w:sz w:val="20"/>
          <w:szCs w:val="20"/>
        </w:rPr>
        <w:t xml:space="preserve"> R.</w:t>
      </w:r>
      <w:r w:rsidRPr="000B1552">
        <w:rPr>
          <w:rFonts w:ascii="Arial" w:hAnsi="Arial" w:cs="Arial"/>
          <w:b/>
          <w:bCs/>
          <w:sz w:val="20"/>
          <w:szCs w:val="20"/>
        </w:rPr>
        <w:t xml:space="preserve"> Broderick RN. MRes</w:t>
      </w:r>
      <w:r>
        <w:rPr>
          <w:rFonts w:ascii="Arial" w:hAnsi="Arial" w:cs="Arial"/>
          <w:b/>
          <w:bCs/>
          <w:sz w:val="20"/>
          <w:szCs w:val="20"/>
        </w:rPr>
        <w:t xml:space="preserve"> </w:t>
      </w:r>
    </w:p>
    <w:p w:rsidR="00A80CAB" w:rsidRPr="000B1552" w:rsidRDefault="00A80CAB" w:rsidP="00EC57DB">
      <w:pPr>
        <w:jc w:val="both"/>
        <w:rPr>
          <w:rFonts w:ascii="Arial" w:hAnsi="Arial" w:cs="Arial"/>
          <w:sz w:val="20"/>
          <w:szCs w:val="20"/>
        </w:rPr>
      </w:pPr>
      <w:r w:rsidRPr="000B1552">
        <w:rPr>
          <w:rFonts w:ascii="Arial" w:hAnsi="Arial" w:cs="Arial"/>
          <w:sz w:val="20"/>
          <w:szCs w:val="20"/>
        </w:rPr>
        <w:t>South West Organ Donation Services Team</w:t>
      </w:r>
    </w:p>
    <w:p w:rsidR="00A80CAB" w:rsidRPr="000B1552" w:rsidRDefault="00A80CAB" w:rsidP="00EC57DB">
      <w:pPr>
        <w:jc w:val="both"/>
        <w:rPr>
          <w:rFonts w:ascii="Arial" w:hAnsi="Arial" w:cs="Arial"/>
          <w:sz w:val="20"/>
          <w:szCs w:val="20"/>
        </w:rPr>
      </w:pPr>
      <w:r w:rsidRPr="000B1552">
        <w:rPr>
          <w:rFonts w:ascii="Arial" w:hAnsi="Arial" w:cs="Arial"/>
          <w:sz w:val="20"/>
          <w:szCs w:val="20"/>
        </w:rPr>
        <w:t>NHS Blood and Transplant</w:t>
      </w:r>
    </w:p>
    <w:p w:rsidR="00A80CAB" w:rsidRPr="000B1552" w:rsidRDefault="00A80CAB" w:rsidP="00EC57DB">
      <w:pPr>
        <w:jc w:val="both"/>
        <w:rPr>
          <w:rFonts w:ascii="Arial" w:hAnsi="Arial" w:cs="Arial"/>
          <w:sz w:val="20"/>
          <w:szCs w:val="20"/>
        </w:rPr>
      </w:pPr>
      <w:r w:rsidRPr="000B1552">
        <w:rPr>
          <w:rFonts w:ascii="Arial" w:hAnsi="Arial" w:cs="Arial"/>
          <w:sz w:val="20"/>
          <w:szCs w:val="20"/>
        </w:rPr>
        <w:t>Buckland House</w:t>
      </w:r>
      <w:r>
        <w:rPr>
          <w:rFonts w:ascii="Arial" w:hAnsi="Arial" w:cs="Arial"/>
          <w:sz w:val="20"/>
          <w:szCs w:val="20"/>
        </w:rPr>
        <w:t xml:space="preserve">, </w:t>
      </w:r>
      <w:r w:rsidRPr="000B1552">
        <w:rPr>
          <w:rFonts w:ascii="Arial" w:hAnsi="Arial" w:cs="Arial"/>
          <w:sz w:val="20"/>
          <w:szCs w:val="20"/>
        </w:rPr>
        <w:t xml:space="preserve">Park 5, </w:t>
      </w:r>
      <w:smartTag w:uri="urn:schemas-microsoft-com:office:smarttags" w:element="address">
        <w:smartTag w:uri="urn:schemas-microsoft-com:office:smarttags" w:element="Street">
          <w:r w:rsidRPr="000B1552">
            <w:rPr>
              <w:rFonts w:ascii="Arial" w:hAnsi="Arial" w:cs="Arial"/>
              <w:sz w:val="20"/>
              <w:szCs w:val="20"/>
            </w:rPr>
            <w:t>Harrier Way</w:t>
          </w:r>
        </w:smartTag>
      </w:smartTag>
      <w:r w:rsidRPr="000B1552">
        <w:rPr>
          <w:rFonts w:ascii="Arial" w:hAnsi="Arial" w:cs="Arial"/>
          <w:sz w:val="20"/>
          <w:szCs w:val="20"/>
        </w:rPr>
        <w:t>,</w:t>
      </w:r>
    </w:p>
    <w:p w:rsidR="00A80CAB" w:rsidRPr="00E55EA5" w:rsidRDefault="00A80CAB" w:rsidP="00EC57DB">
      <w:pPr>
        <w:jc w:val="both"/>
        <w:rPr>
          <w:rFonts w:ascii="Arial" w:hAnsi="Arial" w:cs="Arial"/>
          <w:sz w:val="20"/>
          <w:szCs w:val="20"/>
          <w:lang w:val="pt-PT"/>
        </w:rPr>
      </w:pPr>
      <w:proofErr w:type="spellStart"/>
      <w:r w:rsidRPr="00E55EA5">
        <w:rPr>
          <w:rFonts w:ascii="Arial" w:hAnsi="Arial" w:cs="Arial"/>
          <w:sz w:val="20"/>
          <w:szCs w:val="20"/>
          <w:lang w:val="pt-PT"/>
        </w:rPr>
        <w:t>Exeter</w:t>
      </w:r>
      <w:proofErr w:type="spellEnd"/>
      <w:r w:rsidRPr="00E55EA5">
        <w:rPr>
          <w:rFonts w:ascii="Arial" w:hAnsi="Arial" w:cs="Arial"/>
          <w:sz w:val="20"/>
          <w:szCs w:val="20"/>
          <w:lang w:val="pt-PT"/>
        </w:rPr>
        <w:t>, EX2 7HU</w:t>
      </w:r>
    </w:p>
    <w:p w:rsidR="00A80CAB" w:rsidRPr="00E55EA5" w:rsidRDefault="00A80CAB" w:rsidP="00EC57DB">
      <w:pPr>
        <w:jc w:val="both"/>
        <w:rPr>
          <w:rFonts w:ascii="Arial" w:hAnsi="Arial" w:cs="Arial"/>
          <w:sz w:val="20"/>
          <w:szCs w:val="20"/>
          <w:lang w:val="pt-PT"/>
        </w:rPr>
      </w:pPr>
      <w:r w:rsidRPr="00E55EA5">
        <w:rPr>
          <w:rFonts w:ascii="Arial" w:hAnsi="Arial" w:cs="Arial"/>
          <w:sz w:val="20"/>
          <w:szCs w:val="20"/>
          <w:lang w:val="pt-PT"/>
        </w:rPr>
        <w:t>Andrew.broderick@nhsbt.nhs.uk</w:t>
      </w:r>
    </w:p>
    <w:p w:rsidR="00A80CAB" w:rsidRPr="00E55EA5" w:rsidRDefault="00A80CAB" w:rsidP="00EC57DB">
      <w:pPr>
        <w:rPr>
          <w:rFonts w:cs="Arial"/>
          <w:lang w:val="pt-PT"/>
        </w:rPr>
      </w:pPr>
    </w:p>
    <w:p w:rsidR="00A80CAB" w:rsidRPr="000B1552" w:rsidRDefault="00A80CAB" w:rsidP="00253401">
      <w:pPr>
        <w:spacing w:line="480" w:lineRule="auto"/>
        <w:jc w:val="both"/>
        <w:rPr>
          <w:rFonts w:ascii="Arial" w:hAnsi="Arial" w:cs="Arial"/>
          <w:b/>
          <w:bCs/>
          <w:sz w:val="20"/>
          <w:szCs w:val="20"/>
          <w:u w:val="single"/>
        </w:rPr>
      </w:pPr>
      <w:r w:rsidRPr="00E55EA5">
        <w:rPr>
          <w:rFonts w:ascii="Arial" w:hAnsi="Arial" w:cs="Arial"/>
          <w:b/>
          <w:bCs/>
          <w:sz w:val="20"/>
          <w:szCs w:val="20"/>
          <w:u w:val="single"/>
        </w:rPr>
        <w:br w:type="page"/>
      </w:r>
      <w:r w:rsidRPr="000B1552">
        <w:rPr>
          <w:rFonts w:ascii="Arial" w:hAnsi="Arial" w:cs="Arial"/>
          <w:b/>
          <w:bCs/>
          <w:sz w:val="20"/>
          <w:szCs w:val="20"/>
          <w:u w:val="single"/>
        </w:rPr>
        <w:lastRenderedPageBreak/>
        <w:t xml:space="preserve">Development of the Asystolic Predication Score: A tool to </w:t>
      </w:r>
      <w:r>
        <w:rPr>
          <w:rFonts w:ascii="Arial" w:hAnsi="Arial" w:cs="Arial"/>
          <w:b/>
          <w:bCs/>
          <w:sz w:val="20"/>
          <w:szCs w:val="20"/>
          <w:u w:val="single"/>
        </w:rPr>
        <w:t xml:space="preserve">assist shared decision making, in DCD donation through </w:t>
      </w:r>
      <w:r w:rsidRPr="000B1552">
        <w:rPr>
          <w:rFonts w:ascii="Arial" w:hAnsi="Arial" w:cs="Arial"/>
          <w:b/>
          <w:bCs/>
          <w:sz w:val="20"/>
          <w:szCs w:val="20"/>
          <w:u w:val="single"/>
        </w:rPr>
        <w:t>predict</w:t>
      </w:r>
      <w:r>
        <w:rPr>
          <w:rFonts w:ascii="Arial" w:hAnsi="Arial" w:cs="Arial"/>
          <w:b/>
          <w:bCs/>
          <w:sz w:val="20"/>
          <w:szCs w:val="20"/>
          <w:u w:val="single"/>
        </w:rPr>
        <w:t>ion of time to asystole</w:t>
      </w:r>
      <w:r w:rsidRPr="000B1552">
        <w:rPr>
          <w:rFonts w:ascii="Arial" w:hAnsi="Arial" w:cs="Arial"/>
          <w:b/>
          <w:bCs/>
          <w:sz w:val="20"/>
          <w:szCs w:val="20"/>
          <w:u w:val="single"/>
        </w:rPr>
        <w:t xml:space="preserve"> </w:t>
      </w:r>
      <w:r>
        <w:rPr>
          <w:rFonts w:ascii="Arial" w:hAnsi="Arial" w:cs="Arial"/>
          <w:b/>
          <w:bCs/>
          <w:sz w:val="20"/>
          <w:szCs w:val="20"/>
          <w:u w:val="single"/>
        </w:rPr>
        <w:t>following</w:t>
      </w:r>
      <w:r w:rsidRPr="000B1552">
        <w:rPr>
          <w:rFonts w:ascii="Arial" w:hAnsi="Arial" w:cs="Arial"/>
          <w:b/>
          <w:bCs/>
          <w:sz w:val="20"/>
          <w:szCs w:val="20"/>
          <w:u w:val="single"/>
        </w:rPr>
        <w:t xml:space="preserve"> withdrawal of life sustaining treatment.</w:t>
      </w:r>
    </w:p>
    <w:p w:rsidR="00A80CAB" w:rsidRPr="000B1552" w:rsidRDefault="00A80CAB" w:rsidP="008316ED">
      <w:pPr>
        <w:rPr>
          <w:sz w:val="20"/>
          <w:szCs w:val="20"/>
        </w:rPr>
      </w:pPr>
    </w:p>
    <w:p w:rsidR="00A80CAB" w:rsidRDefault="00A80CAB" w:rsidP="00253401">
      <w:pPr>
        <w:spacing w:line="480" w:lineRule="auto"/>
        <w:jc w:val="both"/>
        <w:rPr>
          <w:rFonts w:ascii="Arial" w:hAnsi="Arial" w:cs="Arial"/>
          <w:b/>
          <w:bCs/>
          <w:u w:val="single"/>
        </w:rPr>
      </w:pPr>
      <w:r>
        <w:rPr>
          <w:rFonts w:ascii="Arial" w:hAnsi="Arial" w:cs="Arial"/>
          <w:b/>
          <w:bCs/>
          <w:u w:val="single"/>
        </w:rPr>
        <w:t xml:space="preserve">Abstract </w:t>
      </w:r>
    </w:p>
    <w:p w:rsidR="00A80CAB" w:rsidRPr="00537AE8" w:rsidRDefault="00A80CAB" w:rsidP="00253401">
      <w:pPr>
        <w:spacing w:line="480" w:lineRule="auto"/>
        <w:jc w:val="both"/>
        <w:rPr>
          <w:rFonts w:ascii="Arial" w:hAnsi="Arial" w:cs="Arial"/>
          <w:b/>
          <w:bCs/>
          <w:u w:val="single"/>
        </w:rPr>
      </w:pPr>
    </w:p>
    <w:p w:rsidR="00A80CAB" w:rsidRPr="008C0E17" w:rsidRDefault="00A80CAB" w:rsidP="00253401">
      <w:pPr>
        <w:autoSpaceDE w:val="0"/>
        <w:autoSpaceDN w:val="0"/>
        <w:adjustRightInd w:val="0"/>
        <w:spacing w:line="480" w:lineRule="auto"/>
        <w:rPr>
          <w:rFonts w:ascii="Arial" w:hAnsi="Arial" w:cs="Arial"/>
          <w:lang w:eastAsia="en-US"/>
        </w:rPr>
      </w:pPr>
      <w:r>
        <w:rPr>
          <w:rFonts w:ascii="Arial" w:hAnsi="Arial" w:cs="Arial"/>
          <w:b/>
          <w:bCs/>
          <w:lang w:eastAsia="en-US"/>
        </w:rPr>
        <w:t>Objective</w:t>
      </w:r>
      <w:r w:rsidRPr="008C0E17">
        <w:rPr>
          <w:rFonts w:ascii="Arial" w:hAnsi="Arial" w:cs="Arial"/>
          <w:b/>
          <w:bCs/>
          <w:lang w:eastAsia="en-US"/>
        </w:rPr>
        <w:t xml:space="preserve">. </w:t>
      </w:r>
      <w:r w:rsidRPr="008C0E17">
        <w:rPr>
          <w:rFonts w:ascii="Arial" w:hAnsi="Arial" w:cs="Arial"/>
          <w:lang w:eastAsia="en-US"/>
        </w:rPr>
        <w:t xml:space="preserve">The aim of this study was to develop and validate a </w:t>
      </w:r>
      <w:r>
        <w:rPr>
          <w:rFonts w:ascii="Arial" w:hAnsi="Arial" w:cs="Arial"/>
          <w:lang w:eastAsia="en-US"/>
        </w:rPr>
        <w:t>clinical tool</w:t>
      </w:r>
      <w:r w:rsidRPr="008C0E17">
        <w:rPr>
          <w:rFonts w:ascii="Arial" w:hAnsi="Arial" w:cs="Arial"/>
          <w:lang w:eastAsia="en-US"/>
        </w:rPr>
        <w:t xml:space="preserve"> to provide probabi</w:t>
      </w:r>
      <w:r>
        <w:rPr>
          <w:rFonts w:ascii="Arial" w:hAnsi="Arial" w:cs="Arial"/>
          <w:lang w:eastAsia="en-US"/>
        </w:rPr>
        <w:t xml:space="preserve">lities of asystole </w:t>
      </w:r>
      <w:r w:rsidRPr="008C0E17">
        <w:rPr>
          <w:rFonts w:ascii="Arial" w:hAnsi="Arial" w:cs="Arial"/>
          <w:lang w:eastAsia="en-US"/>
        </w:rPr>
        <w:t>following withdrawal of life sustaining treatment</w:t>
      </w:r>
      <w:r>
        <w:rPr>
          <w:rFonts w:ascii="Arial" w:hAnsi="Arial" w:cs="Arial"/>
          <w:lang w:eastAsia="en-US"/>
        </w:rPr>
        <w:t xml:space="preserve"> (WLST) in</w:t>
      </w:r>
      <w:r w:rsidRPr="008C0E17">
        <w:rPr>
          <w:rFonts w:ascii="Arial" w:hAnsi="Arial" w:cs="Arial"/>
          <w:lang w:eastAsia="en-US"/>
        </w:rPr>
        <w:t xml:space="preserve"> potential DCD donors in the </w:t>
      </w:r>
      <w:smartTag w:uri="urn:schemas-microsoft-com:office:smarttags" w:element="country-region">
        <w:smartTag w:uri="urn:schemas-microsoft-com:office:smarttags" w:element="place">
          <w:r w:rsidRPr="008C0E17">
            <w:rPr>
              <w:rFonts w:ascii="Arial" w:hAnsi="Arial" w:cs="Arial"/>
              <w:lang w:eastAsia="en-US"/>
            </w:rPr>
            <w:t>United Kingdom</w:t>
          </w:r>
        </w:smartTag>
      </w:smartTag>
      <w:r>
        <w:rPr>
          <w:rFonts w:ascii="Arial" w:hAnsi="Arial" w:cs="Arial"/>
          <w:lang w:eastAsia="en-US"/>
        </w:rPr>
        <w:t xml:space="preserve">, which is imperative to shared decision making. </w:t>
      </w:r>
    </w:p>
    <w:p w:rsidR="00A80CAB" w:rsidRPr="008C0E17" w:rsidRDefault="00A80CAB" w:rsidP="00253401">
      <w:pPr>
        <w:autoSpaceDE w:val="0"/>
        <w:autoSpaceDN w:val="0"/>
        <w:adjustRightInd w:val="0"/>
        <w:spacing w:line="480" w:lineRule="auto"/>
        <w:rPr>
          <w:rFonts w:ascii="Arial" w:hAnsi="Arial" w:cs="Arial"/>
          <w:lang w:eastAsia="en-US"/>
        </w:rPr>
      </w:pPr>
    </w:p>
    <w:p w:rsidR="00A80CAB" w:rsidRPr="008C0E17" w:rsidRDefault="00A80CAB" w:rsidP="00253401">
      <w:pPr>
        <w:autoSpaceDE w:val="0"/>
        <w:autoSpaceDN w:val="0"/>
        <w:adjustRightInd w:val="0"/>
        <w:spacing w:line="480" w:lineRule="auto"/>
        <w:rPr>
          <w:rFonts w:ascii="Arial" w:hAnsi="Arial" w:cs="Arial"/>
          <w:lang w:eastAsia="en-US"/>
        </w:rPr>
      </w:pPr>
      <w:r>
        <w:rPr>
          <w:rFonts w:ascii="Arial" w:hAnsi="Arial" w:cs="Arial"/>
          <w:b/>
          <w:bCs/>
          <w:lang w:eastAsia="en-US"/>
        </w:rPr>
        <w:t>Design</w:t>
      </w:r>
      <w:r w:rsidRPr="008C0E17">
        <w:rPr>
          <w:rFonts w:ascii="Arial" w:hAnsi="Arial" w:cs="Arial"/>
          <w:b/>
          <w:bCs/>
          <w:lang w:eastAsia="en-US"/>
        </w:rPr>
        <w:t>.</w:t>
      </w:r>
      <w:r>
        <w:rPr>
          <w:rFonts w:ascii="Arial" w:hAnsi="Arial" w:cs="Arial"/>
          <w:b/>
          <w:bCs/>
          <w:lang w:eastAsia="en-US"/>
        </w:rPr>
        <w:t xml:space="preserve"> </w:t>
      </w:r>
      <w:r w:rsidRPr="001A0D10">
        <w:rPr>
          <w:rFonts w:ascii="Arial" w:hAnsi="Arial" w:cs="Arial"/>
          <w:bCs/>
          <w:lang w:eastAsia="en-US"/>
        </w:rPr>
        <w:t>A two stage prospective observation</w:t>
      </w:r>
      <w:r>
        <w:rPr>
          <w:rFonts w:ascii="Arial" w:hAnsi="Arial" w:cs="Arial"/>
          <w:bCs/>
          <w:lang w:eastAsia="en-US"/>
        </w:rPr>
        <w:t>al</w:t>
      </w:r>
      <w:r w:rsidRPr="001A0D10">
        <w:rPr>
          <w:rFonts w:ascii="Arial" w:hAnsi="Arial" w:cs="Arial"/>
          <w:bCs/>
          <w:lang w:eastAsia="en-US"/>
        </w:rPr>
        <w:t xml:space="preserve"> cohort study was </w:t>
      </w:r>
      <w:r>
        <w:rPr>
          <w:rFonts w:ascii="Arial" w:hAnsi="Arial" w:cs="Arial"/>
          <w:bCs/>
          <w:lang w:eastAsia="en-US"/>
        </w:rPr>
        <w:t>undertaken.</w:t>
      </w:r>
      <w:r w:rsidRPr="001A0D10">
        <w:rPr>
          <w:rFonts w:ascii="Arial" w:hAnsi="Arial" w:cs="Arial"/>
          <w:bCs/>
          <w:lang w:eastAsia="en-US"/>
        </w:rPr>
        <w:t xml:space="preserve"> </w:t>
      </w:r>
      <w:r>
        <w:rPr>
          <w:rFonts w:ascii="Arial" w:hAnsi="Arial" w:cs="Arial"/>
          <w:lang w:eastAsia="en-US"/>
        </w:rPr>
        <w:t>A scoring tool incorporating clinical variables, assimilated to a score on the basis of derived severity</w:t>
      </w:r>
      <w:r w:rsidRPr="001A0D10">
        <w:rPr>
          <w:rFonts w:ascii="Arial" w:hAnsi="Arial" w:cs="Arial"/>
          <w:lang w:eastAsia="en-US"/>
        </w:rPr>
        <w:t xml:space="preserve"> </w:t>
      </w:r>
      <w:r>
        <w:rPr>
          <w:rFonts w:ascii="Arial" w:hAnsi="Arial" w:cs="Arial"/>
          <w:lang w:eastAsia="en-US"/>
        </w:rPr>
        <w:t>was validated. Data were</w:t>
      </w:r>
      <w:r w:rsidRPr="008C0E17">
        <w:rPr>
          <w:rFonts w:ascii="Arial" w:hAnsi="Arial" w:cs="Arial"/>
          <w:lang w:eastAsia="en-US"/>
        </w:rPr>
        <w:t xml:space="preserve"> collected </w:t>
      </w:r>
      <w:r>
        <w:rPr>
          <w:rFonts w:ascii="Arial" w:hAnsi="Arial" w:cs="Arial"/>
          <w:lang w:eastAsia="en-US"/>
        </w:rPr>
        <w:t>at two time points; initial referral and 60 minutes prior to WLST. Cox regression</w:t>
      </w:r>
      <w:r w:rsidRPr="008C0E17">
        <w:rPr>
          <w:rFonts w:ascii="Arial" w:hAnsi="Arial" w:cs="Arial"/>
          <w:lang w:eastAsia="en-US"/>
        </w:rPr>
        <w:t xml:space="preserve"> </w:t>
      </w:r>
      <w:r>
        <w:rPr>
          <w:rFonts w:ascii="Arial" w:hAnsi="Arial" w:cs="Arial"/>
          <w:lang w:eastAsia="en-US"/>
        </w:rPr>
        <w:t xml:space="preserve">analysis </w:t>
      </w:r>
      <w:r w:rsidRPr="008C0E17">
        <w:rPr>
          <w:rFonts w:ascii="Arial" w:hAnsi="Arial" w:cs="Arial"/>
          <w:lang w:eastAsia="en-US"/>
        </w:rPr>
        <w:t>determine</w:t>
      </w:r>
      <w:r>
        <w:rPr>
          <w:rFonts w:ascii="Arial" w:hAnsi="Arial" w:cs="Arial"/>
          <w:lang w:eastAsia="en-US"/>
        </w:rPr>
        <w:t>d</w:t>
      </w:r>
      <w:r w:rsidRPr="008C0E17">
        <w:rPr>
          <w:rFonts w:ascii="Arial" w:hAnsi="Arial" w:cs="Arial"/>
          <w:lang w:eastAsia="en-US"/>
        </w:rPr>
        <w:t xml:space="preserve"> ov</w:t>
      </w:r>
      <w:r>
        <w:rPr>
          <w:rFonts w:ascii="Arial" w:hAnsi="Arial" w:cs="Arial"/>
          <w:lang w:eastAsia="en-US"/>
        </w:rPr>
        <w:t>erall probabilities of asystole</w:t>
      </w:r>
      <w:r w:rsidRPr="008C0E17">
        <w:rPr>
          <w:rFonts w:ascii="Arial" w:hAnsi="Arial" w:cs="Arial"/>
          <w:lang w:eastAsia="en-US"/>
        </w:rPr>
        <w:t xml:space="preserve"> </w:t>
      </w:r>
      <w:r>
        <w:rPr>
          <w:rFonts w:ascii="Arial" w:hAnsi="Arial" w:cs="Arial"/>
          <w:lang w:eastAsia="en-US"/>
        </w:rPr>
        <w:t>following</w:t>
      </w:r>
      <w:r w:rsidRPr="008C0E17">
        <w:rPr>
          <w:rFonts w:ascii="Arial" w:hAnsi="Arial" w:cs="Arial"/>
          <w:lang w:eastAsia="en-US"/>
        </w:rPr>
        <w:t xml:space="preserve"> WLST. </w:t>
      </w:r>
    </w:p>
    <w:p w:rsidR="00A80CAB" w:rsidRDefault="00A80CAB" w:rsidP="00253401">
      <w:pPr>
        <w:autoSpaceDE w:val="0"/>
        <w:autoSpaceDN w:val="0"/>
        <w:adjustRightInd w:val="0"/>
        <w:spacing w:line="480" w:lineRule="auto"/>
        <w:rPr>
          <w:rFonts w:ascii="Arial" w:hAnsi="Arial" w:cs="Arial"/>
          <w:b/>
          <w:bCs/>
          <w:lang w:eastAsia="en-US"/>
        </w:rPr>
      </w:pPr>
    </w:p>
    <w:p w:rsidR="00A80CAB" w:rsidRDefault="00A80CAB" w:rsidP="00253401">
      <w:pPr>
        <w:autoSpaceDE w:val="0"/>
        <w:autoSpaceDN w:val="0"/>
        <w:adjustRightInd w:val="0"/>
        <w:spacing w:line="480" w:lineRule="auto"/>
        <w:rPr>
          <w:rFonts w:ascii="Arial" w:hAnsi="Arial" w:cs="Arial"/>
          <w:lang w:eastAsia="en-US"/>
        </w:rPr>
      </w:pPr>
      <w:r>
        <w:rPr>
          <w:rFonts w:ascii="Arial" w:hAnsi="Arial" w:cs="Arial"/>
          <w:b/>
          <w:bCs/>
          <w:lang w:eastAsia="en-US"/>
        </w:rPr>
        <w:t xml:space="preserve">Setting. </w:t>
      </w:r>
      <w:r w:rsidRPr="00A85E97">
        <w:rPr>
          <w:rFonts w:ascii="Arial" w:hAnsi="Arial" w:cs="Arial"/>
          <w:lang w:eastAsia="en-US"/>
        </w:rPr>
        <w:t>M</w:t>
      </w:r>
      <w:r>
        <w:rPr>
          <w:rFonts w:ascii="Arial" w:hAnsi="Arial" w:cs="Arial"/>
          <w:lang w:eastAsia="en-US"/>
        </w:rPr>
        <w:t xml:space="preserve">ulti-centre mixed and neurological adult intensive care units in the </w:t>
      </w:r>
      <w:smartTag w:uri="urn:schemas-microsoft-com:office:smarttags" w:element="place">
        <w:r>
          <w:rPr>
            <w:rFonts w:ascii="Arial" w:hAnsi="Arial" w:cs="Arial"/>
            <w:lang w:eastAsia="en-US"/>
          </w:rPr>
          <w:t>United Kingdom</w:t>
        </w:r>
      </w:smartTag>
      <w:r>
        <w:rPr>
          <w:rFonts w:ascii="Arial" w:hAnsi="Arial" w:cs="Arial"/>
          <w:lang w:eastAsia="en-US"/>
        </w:rPr>
        <w:t>.</w:t>
      </w:r>
    </w:p>
    <w:p w:rsidR="00A80CAB" w:rsidRDefault="00A80CAB" w:rsidP="00253401">
      <w:pPr>
        <w:autoSpaceDE w:val="0"/>
        <w:autoSpaceDN w:val="0"/>
        <w:adjustRightInd w:val="0"/>
        <w:spacing w:line="480" w:lineRule="auto"/>
        <w:rPr>
          <w:rFonts w:ascii="Arial" w:hAnsi="Arial" w:cs="Arial"/>
          <w:lang w:eastAsia="en-US"/>
        </w:rPr>
      </w:pPr>
    </w:p>
    <w:p w:rsidR="00A80CAB" w:rsidRDefault="00A80CAB" w:rsidP="00253401">
      <w:pPr>
        <w:autoSpaceDE w:val="0"/>
        <w:autoSpaceDN w:val="0"/>
        <w:adjustRightInd w:val="0"/>
        <w:spacing w:line="480" w:lineRule="auto"/>
        <w:rPr>
          <w:rFonts w:ascii="Arial" w:hAnsi="Arial" w:cs="Arial"/>
          <w:lang w:eastAsia="en-US"/>
        </w:rPr>
      </w:pPr>
      <w:r w:rsidRPr="00306C30">
        <w:rPr>
          <w:rFonts w:ascii="Arial" w:hAnsi="Arial" w:cs="Arial"/>
          <w:b/>
          <w:bCs/>
          <w:lang w:eastAsia="en-US"/>
        </w:rPr>
        <w:t>Patients.</w:t>
      </w:r>
      <w:r>
        <w:rPr>
          <w:rFonts w:ascii="Arial" w:hAnsi="Arial" w:cs="Arial"/>
          <w:lang w:eastAsia="en-US"/>
        </w:rPr>
        <w:t xml:space="preserve"> One hundred and sixty three potential DCD donors who underwent WLST were included in this study between 2010-2011.</w:t>
      </w:r>
    </w:p>
    <w:p w:rsidR="00A80CAB" w:rsidRDefault="00A80CAB" w:rsidP="00253401">
      <w:pPr>
        <w:autoSpaceDE w:val="0"/>
        <w:autoSpaceDN w:val="0"/>
        <w:adjustRightInd w:val="0"/>
        <w:spacing w:line="480" w:lineRule="auto"/>
        <w:rPr>
          <w:rFonts w:ascii="Arial" w:hAnsi="Arial" w:cs="Arial"/>
          <w:b/>
          <w:bCs/>
          <w:lang w:eastAsia="en-US"/>
        </w:rPr>
      </w:pPr>
    </w:p>
    <w:p w:rsidR="00A80CAB" w:rsidRDefault="00A80CAB" w:rsidP="00253401">
      <w:pPr>
        <w:spacing w:line="480" w:lineRule="auto"/>
        <w:rPr>
          <w:rFonts w:ascii="Arial" w:hAnsi="Arial" w:cs="Arial"/>
          <w:color w:val="000000"/>
        </w:rPr>
      </w:pPr>
      <w:r>
        <w:rPr>
          <w:rFonts w:ascii="Arial" w:hAnsi="Arial" w:cs="Arial"/>
          <w:b/>
          <w:bCs/>
          <w:lang w:eastAsia="en-US"/>
        </w:rPr>
        <w:t xml:space="preserve">Measurements and Main </w:t>
      </w:r>
      <w:r w:rsidRPr="008C0E17">
        <w:rPr>
          <w:rFonts w:ascii="Arial" w:hAnsi="Arial" w:cs="Arial"/>
          <w:b/>
          <w:bCs/>
          <w:lang w:eastAsia="en-US"/>
        </w:rPr>
        <w:t>Results.</w:t>
      </w:r>
      <w:r>
        <w:rPr>
          <w:rFonts w:ascii="Arial" w:hAnsi="Arial" w:cs="Arial"/>
          <w:b/>
          <w:bCs/>
          <w:lang w:eastAsia="en-US"/>
        </w:rPr>
        <w:t xml:space="preserve"> </w:t>
      </w:r>
      <w:r>
        <w:rPr>
          <w:rFonts w:ascii="Arial" w:hAnsi="Arial" w:cs="Arial"/>
          <w:lang w:eastAsia="en-US"/>
        </w:rPr>
        <w:t xml:space="preserve"> </w:t>
      </w:r>
      <w:r w:rsidRPr="008C0E17">
        <w:rPr>
          <w:rFonts w:ascii="Arial" w:hAnsi="Arial" w:cs="Arial"/>
          <w:lang w:eastAsia="en-US"/>
        </w:rPr>
        <w:t>Cox Regression</w:t>
      </w:r>
      <w:r>
        <w:rPr>
          <w:rFonts w:ascii="Arial" w:hAnsi="Arial" w:cs="Arial"/>
          <w:lang w:eastAsia="en-US"/>
        </w:rPr>
        <w:t xml:space="preserve"> demonstrated statistically significant (</w:t>
      </w:r>
      <w:r w:rsidRPr="001F2B7E">
        <w:rPr>
          <w:rFonts w:ascii="Arial" w:hAnsi="Arial" w:cs="Arial"/>
          <w:i/>
          <w:iCs/>
          <w:lang w:eastAsia="en-US"/>
        </w:rPr>
        <w:t>p</w:t>
      </w:r>
      <w:r>
        <w:rPr>
          <w:rFonts w:ascii="Arial" w:hAnsi="Arial" w:cs="Arial"/>
          <w:lang w:eastAsia="en-US"/>
        </w:rPr>
        <w:t xml:space="preserve">&lt;0.05) probabilities of asystole using the APS tool. Probabilities of asystole were produced for time </w:t>
      </w:r>
      <w:r w:rsidRPr="00A07F51">
        <w:rPr>
          <w:rFonts w:ascii="Arial" w:hAnsi="Arial" w:cs="Arial"/>
          <w:lang w:eastAsia="en-US"/>
        </w:rPr>
        <w:t xml:space="preserve">points between 0 and 240 minutes. </w:t>
      </w:r>
      <w:r>
        <w:rPr>
          <w:rFonts w:ascii="Arial" w:hAnsi="Arial" w:cs="Arial"/>
          <w:lang w:eastAsia="en-US"/>
        </w:rPr>
        <w:t>Lower scores</w:t>
      </w:r>
      <w:r w:rsidRPr="008C0E17">
        <w:rPr>
          <w:rFonts w:ascii="Arial" w:hAnsi="Arial" w:cs="Arial"/>
          <w:lang w:eastAsia="en-US"/>
        </w:rPr>
        <w:t xml:space="preserve"> </w:t>
      </w:r>
      <w:r w:rsidRPr="008C0E17">
        <w:rPr>
          <w:rFonts w:ascii="Arial" w:hAnsi="Arial" w:cs="Arial"/>
          <w:lang w:eastAsia="en-US"/>
        </w:rPr>
        <w:lastRenderedPageBreak/>
        <w:t>ha</w:t>
      </w:r>
      <w:r>
        <w:rPr>
          <w:rFonts w:ascii="Arial" w:hAnsi="Arial" w:cs="Arial"/>
          <w:lang w:eastAsia="en-US"/>
        </w:rPr>
        <w:t>ve</w:t>
      </w:r>
      <w:r w:rsidRPr="008C0E17">
        <w:rPr>
          <w:rFonts w:ascii="Arial" w:hAnsi="Arial" w:cs="Arial"/>
          <w:lang w:eastAsia="en-US"/>
        </w:rPr>
        <w:t xml:space="preserve"> a low </w:t>
      </w:r>
      <w:r>
        <w:rPr>
          <w:rFonts w:ascii="Arial" w:hAnsi="Arial" w:cs="Arial"/>
          <w:lang w:eastAsia="en-US"/>
        </w:rPr>
        <w:t>probability</w:t>
      </w:r>
      <w:r w:rsidRPr="008C0E17">
        <w:rPr>
          <w:rFonts w:ascii="Arial" w:hAnsi="Arial" w:cs="Arial"/>
          <w:lang w:eastAsia="en-US"/>
        </w:rPr>
        <w:t xml:space="preserve"> of asystole occurring within 1</w:t>
      </w:r>
      <w:r>
        <w:rPr>
          <w:rFonts w:ascii="Arial" w:hAnsi="Arial" w:cs="Arial"/>
          <w:lang w:eastAsia="en-US"/>
        </w:rPr>
        <w:t>8</w:t>
      </w:r>
      <w:r w:rsidRPr="008C0E17">
        <w:rPr>
          <w:rFonts w:ascii="Arial" w:hAnsi="Arial" w:cs="Arial"/>
          <w:lang w:eastAsia="en-US"/>
        </w:rPr>
        <w:t xml:space="preserve">0 minutes </w:t>
      </w:r>
      <w:r>
        <w:rPr>
          <w:rFonts w:ascii="Arial" w:hAnsi="Arial" w:cs="Arial"/>
          <w:lang w:eastAsia="en-US"/>
        </w:rPr>
        <w:t xml:space="preserve">while higher scores have </w:t>
      </w:r>
      <w:r w:rsidRPr="008C0E17">
        <w:rPr>
          <w:rFonts w:ascii="Arial" w:hAnsi="Arial" w:cs="Arial"/>
          <w:lang w:eastAsia="en-US"/>
        </w:rPr>
        <w:t xml:space="preserve">a high probability of asystole occurring </w:t>
      </w:r>
      <w:r>
        <w:rPr>
          <w:rFonts w:ascii="Arial" w:hAnsi="Arial" w:cs="Arial"/>
          <w:lang w:eastAsia="en-US"/>
        </w:rPr>
        <w:t xml:space="preserve">at </w:t>
      </w:r>
      <w:proofErr w:type="spellStart"/>
      <w:r>
        <w:rPr>
          <w:rFonts w:ascii="Arial" w:hAnsi="Arial" w:cs="Arial"/>
          <w:lang w:eastAsia="en-US"/>
        </w:rPr>
        <w:t>all time</w:t>
      </w:r>
      <w:proofErr w:type="spellEnd"/>
      <w:r>
        <w:rPr>
          <w:rFonts w:ascii="Arial" w:hAnsi="Arial" w:cs="Arial"/>
          <w:lang w:eastAsia="en-US"/>
        </w:rPr>
        <w:t xml:space="preserve"> points</w:t>
      </w:r>
      <w:r w:rsidRPr="008C0E17">
        <w:rPr>
          <w:rFonts w:ascii="Arial" w:hAnsi="Arial" w:cs="Arial"/>
          <w:lang w:eastAsia="en-US"/>
        </w:rPr>
        <w:t xml:space="preserve">. </w:t>
      </w:r>
      <w:r w:rsidRPr="007E4C2C">
        <w:rPr>
          <w:rFonts w:ascii="Arial" w:hAnsi="Arial" w:cs="Arial"/>
          <w:color w:val="000000"/>
        </w:rPr>
        <w:t>Potential donors with APS total score</w:t>
      </w:r>
      <w:r>
        <w:rPr>
          <w:rFonts w:ascii="Arial" w:hAnsi="Arial" w:cs="Arial"/>
          <w:color w:val="000000"/>
        </w:rPr>
        <w:t>s</w:t>
      </w:r>
      <w:r w:rsidRPr="007E4C2C">
        <w:rPr>
          <w:rFonts w:ascii="Arial" w:hAnsi="Arial" w:cs="Arial"/>
          <w:color w:val="000000"/>
        </w:rPr>
        <w:t xml:space="preserve"> greater than 30 all died within 180 minutes of WLST.</w:t>
      </w:r>
      <w:r w:rsidRPr="004764FC">
        <w:rPr>
          <w:rFonts w:ascii="Arial" w:hAnsi="Arial" w:cs="Arial"/>
          <w:color w:val="000000"/>
        </w:rPr>
        <w:t xml:space="preserve"> </w:t>
      </w:r>
    </w:p>
    <w:p w:rsidR="00A80CAB" w:rsidRDefault="00A80CAB" w:rsidP="00253401">
      <w:pPr>
        <w:autoSpaceDE w:val="0"/>
        <w:autoSpaceDN w:val="0"/>
        <w:adjustRightInd w:val="0"/>
        <w:spacing w:line="480" w:lineRule="auto"/>
        <w:rPr>
          <w:rFonts w:ascii="Arial" w:hAnsi="Arial" w:cs="Arial"/>
          <w:b/>
          <w:bCs/>
          <w:lang w:eastAsia="en-US"/>
        </w:rPr>
      </w:pPr>
    </w:p>
    <w:p w:rsidR="00A80CAB" w:rsidRDefault="00A80CAB" w:rsidP="00253401">
      <w:pPr>
        <w:autoSpaceDE w:val="0"/>
        <w:autoSpaceDN w:val="0"/>
        <w:adjustRightInd w:val="0"/>
        <w:spacing w:line="480" w:lineRule="auto"/>
        <w:rPr>
          <w:rFonts w:ascii="Arial" w:hAnsi="Arial" w:cs="Arial"/>
          <w:lang w:eastAsia="en-US"/>
        </w:rPr>
      </w:pPr>
      <w:r w:rsidRPr="008C0E17">
        <w:rPr>
          <w:rFonts w:ascii="Arial" w:hAnsi="Arial" w:cs="Arial"/>
          <w:b/>
          <w:bCs/>
          <w:lang w:eastAsia="en-US"/>
        </w:rPr>
        <w:t xml:space="preserve">Conclusion. </w:t>
      </w:r>
      <w:r>
        <w:rPr>
          <w:rFonts w:ascii="Arial" w:hAnsi="Arial" w:cs="Arial"/>
          <w:lang w:eastAsia="en-US"/>
        </w:rPr>
        <w:t>The tool</w:t>
      </w:r>
      <w:r w:rsidRPr="00CC4316">
        <w:rPr>
          <w:rFonts w:ascii="Arial" w:hAnsi="Arial" w:cs="Arial"/>
          <w:lang w:eastAsia="en-US"/>
        </w:rPr>
        <w:t xml:space="preserve"> </w:t>
      </w:r>
      <w:r>
        <w:rPr>
          <w:rFonts w:ascii="Arial" w:hAnsi="Arial" w:cs="Arial"/>
          <w:lang w:eastAsia="en-US"/>
        </w:rPr>
        <w:t xml:space="preserve">provides important information on likelihood of asystole within defined time lines. This ability to predict time lines could be used by clinicians in decision making re: referring potential DCD donors, and through sharing probabilities of donation occurring with family members thereby facilitating shared decision making to underpin informed consent. </w:t>
      </w:r>
    </w:p>
    <w:p w:rsidR="00A80CAB" w:rsidRDefault="00A80CAB" w:rsidP="00253401">
      <w:pPr>
        <w:spacing w:line="480" w:lineRule="auto"/>
        <w:jc w:val="both"/>
        <w:rPr>
          <w:rFonts w:ascii="Arial" w:hAnsi="Arial" w:cs="Arial"/>
          <w:b/>
          <w:bCs/>
        </w:rPr>
      </w:pPr>
    </w:p>
    <w:p w:rsidR="00A80CAB" w:rsidRDefault="00A80CAB" w:rsidP="00253401">
      <w:pPr>
        <w:spacing w:line="480" w:lineRule="auto"/>
        <w:jc w:val="both"/>
        <w:rPr>
          <w:rFonts w:ascii="Arial" w:hAnsi="Arial" w:cs="Arial"/>
          <w:b/>
          <w:bCs/>
        </w:rPr>
      </w:pPr>
    </w:p>
    <w:p w:rsidR="00A80CAB" w:rsidRDefault="00A80CAB" w:rsidP="00253401">
      <w:pPr>
        <w:spacing w:line="480" w:lineRule="auto"/>
        <w:rPr>
          <w:rFonts w:ascii="Arial" w:hAnsi="Arial" w:cs="Arial"/>
          <w:b/>
          <w:bCs/>
          <w:u w:val="single"/>
        </w:rPr>
      </w:pPr>
      <w:r>
        <w:rPr>
          <w:rFonts w:ascii="Arial" w:hAnsi="Arial" w:cs="Arial"/>
          <w:b/>
          <w:bCs/>
          <w:u w:val="single"/>
        </w:rPr>
        <w:br w:type="page"/>
      </w:r>
    </w:p>
    <w:p w:rsidR="00A80CAB" w:rsidRPr="00EC624C" w:rsidRDefault="00A80CAB" w:rsidP="00253401">
      <w:pPr>
        <w:spacing w:line="480" w:lineRule="auto"/>
        <w:jc w:val="both"/>
        <w:rPr>
          <w:rFonts w:ascii="Arial" w:hAnsi="Arial" w:cs="Arial"/>
          <w:b/>
          <w:bCs/>
          <w:u w:val="single"/>
        </w:rPr>
      </w:pPr>
      <w:r w:rsidRPr="00EC624C">
        <w:rPr>
          <w:rFonts w:ascii="Arial" w:hAnsi="Arial" w:cs="Arial"/>
          <w:b/>
          <w:bCs/>
          <w:u w:val="single"/>
        </w:rPr>
        <w:lastRenderedPageBreak/>
        <w:t xml:space="preserve">Introduction </w:t>
      </w:r>
    </w:p>
    <w:p w:rsidR="00A80CAB" w:rsidRDefault="00A80CAB" w:rsidP="00253401">
      <w:pPr>
        <w:spacing w:line="480" w:lineRule="auto"/>
        <w:jc w:val="both"/>
        <w:rPr>
          <w:rFonts w:ascii="Arial" w:hAnsi="Arial" w:cs="Arial"/>
        </w:rPr>
      </w:pPr>
    </w:p>
    <w:p w:rsidR="00A80CAB" w:rsidRPr="00A36949" w:rsidRDefault="00A80CAB" w:rsidP="00253401">
      <w:pPr>
        <w:spacing w:line="480" w:lineRule="auto"/>
        <w:jc w:val="both"/>
        <w:rPr>
          <w:rFonts w:ascii="Arial" w:hAnsi="Arial" w:cs="Arial"/>
        </w:rPr>
      </w:pPr>
      <w:r w:rsidRPr="00A36949">
        <w:rPr>
          <w:rFonts w:ascii="Arial" w:hAnsi="Arial" w:cs="Arial"/>
        </w:rPr>
        <w:t xml:space="preserve">There are approximately 10,000 people in the </w:t>
      </w:r>
      <w:smartTag w:uri="urn:schemas-microsoft-com:office:smarttags" w:element="place">
        <w:r w:rsidRPr="00A36949">
          <w:rPr>
            <w:rFonts w:ascii="Arial" w:hAnsi="Arial" w:cs="Arial"/>
          </w:rPr>
          <w:t>UK</w:t>
        </w:r>
      </w:smartTag>
      <w:r w:rsidRPr="00A36949">
        <w:rPr>
          <w:rFonts w:ascii="Arial" w:hAnsi="Arial" w:cs="Arial"/>
        </w:rPr>
        <w:t xml:space="preserve"> waiting for a transplant of at least one organ and the gap between the supply of organs needed and the demand for organs is increasing.</w:t>
      </w:r>
    </w:p>
    <w:p w:rsidR="00A80CAB" w:rsidRPr="00A36949" w:rsidRDefault="00A80CAB" w:rsidP="00253401">
      <w:pPr>
        <w:spacing w:line="480" w:lineRule="auto"/>
        <w:jc w:val="both"/>
        <w:rPr>
          <w:rFonts w:ascii="Arial" w:hAnsi="Arial" w:cs="Arial"/>
        </w:rPr>
      </w:pPr>
    </w:p>
    <w:p w:rsidR="00A80CAB" w:rsidRDefault="00A80CAB" w:rsidP="00253401">
      <w:pPr>
        <w:spacing w:line="480" w:lineRule="auto"/>
        <w:jc w:val="both"/>
        <w:rPr>
          <w:rFonts w:ascii="Arial" w:hAnsi="Arial" w:cs="Arial"/>
        </w:rPr>
      </w:pPr>
      <w:r>
        <w:rPr>
          <w:rFonts w:ascii="Arial" w:hAnsi="Arial" w:cs="Arial"/>
        </w:rPr>
        <w:t xml:space="preserve">In view of the growing gap, centres in the </w:t>
      </w:r>
      <w:smartTag w:uri="urn:schemas-microsoft-com:office:smarttags" w:element="place">
        <w:r>
          <w:rPr>
            <w:rFonts w:ascii="Arial" w:hAnsi="Arial" w:cs="Arial"/>
          </w:rPr>
          <w:t>UK</w:t>
        </w:r>
      </w:smartTag>
      <w:r>
        <w:rPr>
          <w:rFonts w:ascii="Arial" w:hAnsi="Arial" w:cs="Arial"/>
        </w:rPr>
        <w:t xml:space="preserve"> began to re-explore the potential for DCD donation in the early 2000’s.</w:t>
      </w:r>
      <w:r w:rsidRPr="008316ED">
        <w:t xml:space="preserve"> </w:t>
      </w:r>
      <w:r w:rsidRPr="008316ED">
        <w:rPr>
          <w:rFonts w:ascii="Arial" w:hAnsi="Arial" w:cs="Arial"/>
        </w:rPr>
        <w:t xml:space="preserve">Donation after Circulatory Death (DCD) is the method of organ donation performed after death has been confirmed on the basis of permanent cardio-respiratory arrest </w:t>
      </w:r>
      <w:r>
        <w:rPr>
          <w:rFonts w:ascii="Arial" w:hAnsi="Arial" w:cs="Arial"/>
          <w:noProof/>
        </w:rPr>
        <w:t>[1]</w:t>
      </w:r>
      <w:r>
        <w:rPr>
          <w:rFonts w:ascii="Arial" w:hAnsi="Arial" w:cs="Arial"/>
        </w:rPr>
        <w:t xml:space="preserve">, and whilst  most centres initially focused on retrieving only kidneys from DCD donors with the successes of the DCD kidney transplants, other organ transplants began to be carried out in the </w:t>
      </w:r>
      <w:smartTag w:uri="urn:schemas-microsoft-com:office:smarttags" w:element="place">
        <w:r>
          <w:rPr>
            <w:rFonts w:ascii="Arial" w:hAnsi="Arial" w:cs="Arial"/>
          </w:rPr>
          <w:t>UK</w:t>
        </w:r>
      </w:smartTag>
      <w:r>
        <w:rPr>
          <w:rFonts w:ascii="Arial" w:hAnsi="Arial" w:cs="Arial"/>
        </w:rPr>
        <w:t xml:space="preserve"> </w:t>
      </w:r>
      <w:r>
        <w:rPr>
          <w:rFonts w:ascii="Arial" w:hAnsi="Arial" w:cs="Arial"/>
          <w:noProof/>
        </w:rPr>
        <w:t>[2]</w:t>
      </w:r>
      <w:r>
        <w:rPr>
          <w:rFonts w:ascii="Arial" w:hAnsi="Arial" w:cs="Arial"/>
        </w:rPr>
        <w:t>. Currently DCD donors are considered as potential lung, liver, pancreas, kidney and tissue donors. There is an expectation that t</w:t>
      </w:r>
      <w:r w:rsidRPr="00A36949">
        <w:rPr>
          <w:rFonts w:ascii="Arial" w:hAnsi="Arial" w:cs="Arial"/>
        </w:rPr>
        <w:t xml:space="preserve">his type of donation </w:t>
      </w:r>
      <w:r>
        <w:rPr>
          <w:rFonts w:ascii="Arial" w:hAnsi="Arial" w:cs="Arial"/>
        </w:rPr>
        <w:t>will lead to an increase in organs for use in transplant operations and figures appear to support this expectation with DCD numbers</w:t>
      </w:r>
      <w:r w:rsidRPr="00A36949">
        <w:rPr>
          <w:rFonts w:ascii="Arial" w:hAnsi="Arial" w:cs="Arial"/>
        </w:rPr>
        <w:t xml:space="preserve"> increasing from  just 42 </w:t>
      </w:r>
      <w:r>
        <w:rPr>
          <w:rFonts w:ascii="Arial" w:hAnsi="Arial" w:cs="Arial"/>
        </w:rPr>
        <w:t xml:space="preserve">DCD </w:t>
      </w:r>
      <w:r w:rsidRPr="00A36949">
        <w:rPr>
          <w:rFonts w:ascii="Arial" w:hAnsi="Arial" w:cs="Arial"/>
        </w:rPr>
        <w:t xml:space="preserve">donors in 2001-02 to a high of 436 donors in 2011-12 </w:t>
      </w:r>
      <w:r>
        <w:rPr>
          <w:rFonts w:ascii="Arial" w:hAnsi="Arial" w:cs="Arial"/>
          <w:noProof/>
        </w:rPr>
        <w:t>[3]</w:t>
      </w:r>
      <w:r w:rsidRPr="00A36949">
        <w:rPr>
          <w:rFonts w:ascii="Arial" w:hAnsi="Arial" w:cs="Arial"/>
        </w:rPr>
        <w:t xml:space="preserve">. Furthermore figures from the national audit of potential donors in the </w:t>
      </w:r>
      <w:smartTag w:uri="urn:schemas-microsoft-com:office:smarttags" w:element="place">
        <w:r w:rsidRPr="00A36949">
          <w:rPr>
            <w:rFonts w:ascii="Arial" w:hAnsi="Arial" w:cs="Arial"/>
          </w:rPr>
          <w:t>UK</w:t>
        </w:r>
      </w:smartTag>
      <w:r>
        <w:rPr>
          <w:rFonts w:ascii="Arial" w:hAnsi="Arial" w:cs="Arial"/>
        </w:rPr>
        <w:t xml:space="preserve"> </w:t>
      </w:r>
      <w:r>
        <w:rPr>
          <w:rFonts w:ascii="Arial" w:hAnsi="Arial" w:cs="Arial"/>
          <w:noProof/>
        </w:rPr>
        <w:t>[3]</w:t>
      </w:r>
      <w:r w:rsidRPr="00A36949">
        <w:rPr>
          <w:rFonts w:ascii="Arial" w:hAnsi="Arial" w:cs="Arial"/>
        </w:rPr>
        <w:t xml:space="preserve"> show that for 2011-2012 DCD donors accounted for 40% of the deceased donor pool, which is one of the highest DCD donation rates in the world. It is therefore clear that DCD could impact on the current shortage of organs for transplant operations</w:t>
      </w:r>
      <w:r>
        <w:rPr>
          <w:rFonts w:ascii="Arial" w:hAnsi="Arial" w:cs="Arial"/>
        </w:rPr>
        <w:t>.</w:t>
      </w:r>
      <w:r w:rsidRPr="00A36949">
        <w:rPr>
          <w:rFonts w:ascii="Arial" w:hAnsi="Arial" w:cs="Arial"/>
        </w:rPr>
        <w:t xml:space="preserve"> </w:t>
      </w:r>
    </w:p>
    <w:p w:rsidR="00A80CAB" w:rsidRDefault="00A80CAB" w:rsidP="00253401">
      <w:pPr>
        <w:spacing w:line="480" w:lineRule="auto"/>
        <w:jc w:val="both"/>
        <w:rPr>
          <w:rFonts w:ascii="Arial" w:hAnsi="Arial" w:cs="Arial"/>
        </w:rPr>
      </w:pPr>
    </w:p>
    <w:p w:rsidR="00A80CAB" w:rsidRDefault="00A80CAB" w:rsidP="00253401">
      <w:pPr>
        <w:spacing w:line="480" w:lineRule="auto"/>
        <w:jc w:val="both"/>
        <w:rPr>
          <w:rFonts w:ascii="Arial" w:hAnsi="Arial" w:cs="Arial"/>
        </w:rPr>
      </w:pPr>
      <w:r>
        <w:rPr>
          <w:rFonts w:ascii="Arial" w:hAnsi="Arial" w:cs="Arial"/>
        </w:rPr>
        <w:t xml:space="preserve">However, despite the successes of the DCD programme in increasing the donor pool and number of transplants taking place </w:t>
      </w:r>
      <w:r w:rsidRPr="00537AE8">
        <w:rPr>
          <w:rFonts w:ascii="Arial" w:hAnsi="Arial" w:cs="Arial"/>
        </w:rPr>
        <w:t>unresolved problems persist</w:t>
      </w:r>
      <w:r>
        <w:rPr>
          <w:rFonts w:ascii="Arial" w:hAnsi="Arial" w:cs="Arial"/>
        </w:rPr>
        <w:t>.</w:t>
      </w:r>
      <w:r w:rsidRPr="00537AE8">
        <w:rPr>
          <w:rFonts w:ascii="Arial" w:hAnsi="Arial" w:cs="Arial"/>
        </w:rPr>
        <w:t xml:space="preserve"> </w:t>
      </w:r>
      <w:r>
        <w:rPr>
          <w:rFonts w:ascii="Arial" w:hAnsi="Arial" w:cs="Arial"/>
        </w:rPr>
        <w:t xml:space="preserve">A </w:t>
      </w:r>
      <w:r w:rsidRPr="00537AE8">
        <w:rPr>
          <w:rFonts w:ascii="Arial" w:hAnsi="Arial" w:cs="Arial"/>
        </w:rPr>
        <w:t>particular</w:t>
      </w:r>
      <w:r>
        <w:rPr>
          <w:rFonts w:ascii="Arial" w:hAnsi="Arial" w:cs="Arial"/>
        </w:rPr>
        <w:t xml:space="preserve"> </w:t>
      </w:r>
      <w:r>
        <w:rPr>
          <w:rFonts w:ascii="Arial" w:hAnsi="Arial" w:cs="Arial"/>
        </w:rPr>
        <w:lastRenderedPageBreak/>
        <w:t>problem is the difficulty</w:t>
      </w:r>
      <w:r w:rsidRPr="00537AE8">
        <w:rPr>
          <w:rFonts w:ascii="Arial" w:hAnsi="Arial" w:cs="Arial"/>
        </w:rPr>
        <w:t xml:space="preserve"> of </w:t>
      </w:r>
      <w:r>
        <w:rPr>
          <w:rFonts w:ascii="Arial" w:hAnsi="Arial" w:cs="Arial"/>
        </w:rPr>
        <w:t xml:space="preserve">predicting which potential donors referred for assessment will become asystolic within a pre-specified timeframe following WLST </w:t>
      </w:r>
      <w:r>
        <w:rPr>
          <w:rFonts w:ascii="Arial" w:hAnsi="Arial" w:cs="Arial"/>
          <w:noProof/>
        </w:rPr>
        <w:t>[4, 5]</w:t>
      </w:r>
      <w:r>
        <w:t>.</w:t>
      </w:r>
    </w:p>
    <w:p w:rsidR="00A80CAB" w:rsidRDefault="00A80CAB" w:rsidP="00253401">
      <w:pPr>
        <w:spacing w:line="480" w:lineRule="auto"/>
        <w:jc w:val="both"/>
        <w:rPr>
          <w:rFonts w:ascii="Arial" w:hAnsi="Arial" w:cs="Arial"/>
          <w:b/>
          <w:bCs/>
        </w:rPr>
      </w:pPr>
    </w:p>
    <w:p w:rsidR="00A80CAB" w:rsidRPr="00ED16BA" w:rsidRDefault="00A80CAB" w:rsidP="00253401">
      <w:pPr>
        <w:spacing w:line="480" w:lineRule="auto"/>
        <w:jc w:val="both"/>
        <w:rPr>
          <w:rFonts w:ascii="Arial" w:hAnsi="Arial" w:cs="Arial"/>
          <w:b/>
          <w:bCs/>
        </w:rPr>
      </w:pPr>
      <w:r>
        <w:rPr>
          <w:rFonts w:ascii="Arial" w:hAnsi="Arial" w:cs="Arial"/>
          <w:b/>
          <w:bCs/>
        </w:rPr>
        <w:t>Background</w:t>
      </w:r>
    </w:p>
    <w:p w:rsidR="00A80CAB" w:rsidRDefault="00A80CAB" w:rsidP="00253401">
      <w:pPr>
        <w:spacing w:line="480" w:lineRule="auto"/>
        <w:jc w:val="both"/>
        <w:rPr>
          <w:rFonts w:ascii="Arial" w:hAnsi="Arial" w:cs="Arial"/>
        </w:rPr>
      </w:pPr>
      <w:smartTag w:uri="urn:schemas-microsoft-com:office:smarttags" w:element="place">
        <w:r>
          <w:rPr>
            <w:rFonts w:ascii="Arial" w:hAnsi="Arial" w:cs="Arial"/>
          </w:rPr>
          <w:t>UK</w:t>
        </w:r>
      </w:smartTag>
      <w:r>
        <w:rPr>
          <w:rFonts w:ascii="Arial" w:hAnsi="Arial" w:cs="Arial"/>
        </w:rPr>
        <w:t xml:space="preserve"> guidance on DCD donation has been developed by the Intensive Care Society in collaboration with the British Transplantation Society and the Department of Health </w:t>
      </w:r>
      <w:r>
        <w:rPr>
          <w:rFonts w:ascii="Arial" w:hAnsi="Arial" w:cs="Arial"/>
          <w:noProof/>
        </w:rPr>
        <w:t>[6]</w:t>
      </w:r>
      <w:r>
        <w:rPr>
          <w:rFonts w:ascii="Arial" w:hAnsi="Arial" w:cs="Arial"/>
        </w:rPr>
        <w:t xml:space="preserve">. The guidance describes the process for DCD donation, acknowledging that not all patients will become asystolic within the necessary timeframes to enable successful facilitation of the retrieval process. The UK National Organ Retrieval Service (NORS) Standards state that the potential donor will be monitored for up to 180 minutes </w:t>
      </w:r>
      <w:r w:rsidRPr="00537AE8">
        <w:rPr>
          <w:rFonts w:ascii="Arial" w:hAnsi="Arial" w:cs="Arial"/>
        </w:rPr>
        <w:t xml:space="preserve">following WLST </w:t>
      </w:r>
      <w:r>
        <w:rPr>
          <w:rFonts w:ascii="Arial" w:hAnsi="Arial" w:cs="Arial"/>
        </w:rPr>
        <w:t xml:space="preserve">awaiting the onset of functional warm </w:t>
      </w:r>
      <w:proofErr w:type="spellStart"/>
      <w:r>
        <w:rPr>
          <w:rFonts w:ascii="Arial" w:hAnsi="Arial" w:cs="Arial"/>
        </w:rPr>
        <w:t>ischaemia</w:t>
      </w:r>
      <w:proofErr w:type="spellEnd"/>
      <w:r>
        <w:rPr>
          <w:rFonts w:ascii="Arial" w:hAnsi="Arial" w:cs="Arial"/>
        </w:rPr>
        <w:t xml:space="preserve"> and/or </w:t>
      </w:r>
      <w:proofErr w:type="spellStart"/>
      <w:r>
        <w:rPr>
          <w:rFonts w:ascii="Arial" w:hAnsi="Arial" w:cs="Arial"/>
        </w:rPr>
        <w:t>irretractable</w:t>
      </w:r>
      <w:proofErr w:type="spellEnd"/>
      <w:r>
        <w:rPr>
          <w:rFonts w:ascii="Arial" w:hAnsi="Arial" w:cs="Arial"/>
        </w:rPr>
        <w:t xml:space="preserve"> cardiac asystole. In some cases where it is deemed appropriate and logistically possible, this may be extended to 240 minutes. </w:t>
      </w:r>
    </w:p>
    <w:p w:rsidR="00A80CAB" w:rsidRDefault="00A80CAB" w:rsidP="00253401">
      <w:pPr>
        <w:spacing w:line="480" w:lineRule="auto"/>
        <w:jc w:val="both"/>
        <w:rPr>
          <w:rFonts w:ascii="Arial" w:hAnsi="Arial" w:cs="Arial"/>
        </w:rPr>
      </w:pPr>
    </w:p>
    <w:p w:rsidR="00A80CAB" w:rsidRPr="00222893" w:rsidRDefault="00A80CAB" w:rsidP="00253401">
      <w:pPr>
        <w:spacing w:line="480" w:lineRule="auto"/>
        <w:rPr>
          <w:rFonts w:ascii="Arial" w:hAnsi="Arial" w:cs="Arial"/>
        </w:rPr>
      </w:pPr>
      <w:r w:rsidRPr="00222893">
        <w:rPr>
          <w:rFonts w:ascii="Arial" w:hAnsi="Arial" w:cs="Arial"/>
        </w:rPr>
        <w:t xml:space="preserve">However even with these timelines being in place 40% </w:t>
      </w:r>
      <w:r>
        <w:rPr>
          <w:rFonts w:ascii="Arial" w:hAnsi="Arial" w:cs="Arial"/>
          <w:noProof/>
        </w:rPr>
        <w:t>[3]</w:t>
      </w:r>
      <w:r>
        <w:rPr>
          <w:rFonts w:ascii="Arial" w:hAnsi="Arial" w:cs="Arial"/>
        </w:rPr>
        <w:t xml:space="preserve"> </w:t>
      </w:r>
      <w:r w:rsidRPr="00222893">
        <w:rPr>
          <w:rFonts w:ascii="Arial" w:hAnsi="Arial" w:cs="Arial"/>
        </w:rPr>
        <w:t xml:space="preserve">of potential DCD donors do not become asystolic within these boundaries and therefore do not donate organs.  This situation has contributed to </w:t>
      </w:r>
      <w:r>
        <w:rPr>
          <w:rFonts w:ascii="Arial" w:hAnsi="Arial" w:cs="Arial"/>
        </w:rPr>
        <w:t>a perceived</w:t>
      </w:r>
      <w:r w:rsidRPr="00222893">
        <w:rPr>
          <w:rFonts w:ascii="Arial" w:hAnsi="Arial" w:cs="Arial"/>
        </w:rPr>
        <w:t xml:space="preserve"> reluctance amongst clinicians to refer all patients undergoing WLST for assessment as potential donors</w:t>
      </w:r>
      <w:r>
        <w:rPr>
          <w:rFonts w:ascii="Arial" w:hAnsi="Arial" w:cs="Arial"/>
        </w:rPr>
        <w:t>. This may in part be</w:t>
      </w:r>
      <w:r w:rsidRPr="00222893">
        <w:rPr>
          <w:rFonts w:ascii="Arial" w:hAnsi="Arial" w:cs="Arial"/>
        </w:rPr>
        <w:t xml:space="preserve"> based on questions re</w:t>
      </w:r>
      <w:r>
        <w:rPr>
          <w:rFonts w:ascii="Arial" w:hAnsi="Arial" w:cs="Arial"/>
        </w:rPr>
        <w:t>garding</w:t>
      </w:r>
      <w:r w:rsidRPr="00222893">
        <w:rPr>
          <w:rFonts w:ascii="Arial" w:hAnsi="Arial" w:cs="Arial"/>
        </w:rPr>
        <w:t xml:space="preserve"> the benefit to the patient of this intervention and findings reporting an increase in the emotional distress and disappointment experienced by family members when donation does not proceed</w:t>
      </w:r>
      <w:r>
        <w:rPr>
          <w:rFonts w:ascii="Arial" w:hAnsi="Arial" w:cs="Arial"/>
        </w:rPr>
        <w:t xml:space="preserve"> </w:t>
      </w:r>
      <w:r>
        <w:rPr>
          <w:rFonts w:ascii="Arial" w:hAnsi="Arial" w:cs="Arial"/>
          <w:noProof/>
        </w:rPr>
        <w:t>[7]</w:t>
      </w:r>
      <w:r>
        <w:rPr>
          <w:rFonts w:ascii="Arial" w:hAnsi="Arial" w:cs="Arial"/>
        </w:rPr>
        <w:t xml:space="preserve"> </w:t>
      </w:r>
      <w:r>
        <w:rPr>
          <w:rFonts w:ascii="Arial" w:hAnsi="Arial" w:cs="Arial"/>
          <w:noProof/>
        </w:rPr>
        <w:t>[8, 9]</w:t>
      </w:r>
      <w:r w:rsidRPr="00222893">
        <w:rPr>
          <w:rFonts w:ascii="Arial" w:hAnsi="Arial" w:cs="Arial"/>
        </w:rPr>
        <w:t>.  Non proceeding DCD donation also has an economic consequence due to the resources required in facilitating this process</w:t>
      </w:r>
      <w:r>
        <w:rPr>
          <w:rFonts w:ascii="Arial" w:hAnsi="Arial" w:cs="Arial"/>
        </w:rPr>
        <w:t>.</w:t>
      </w:r>
      <w:r w:rsidRPr="00222893">
        <w:rPr>
          <w:rFonts w:ascii="Arial" w:hAnsi="Arial" w:cs="Arial"/>
        </w:rPr>
        <w:t xml:space="preserve"> These issues have contributed to a debate regarding the ethics of facilitating potential donors when the likelihood of asystole </w:t>
      </w:r>
      <w:r w:rsidRPr="00222893">
        <w:rPr>
          <w:rFonts w:ascii="Arial" w:hAnsi="Arial" w:cs="Arial"/>
        </w:rPr>
        <w:lastRenderedPageBreak/>
        <w:t>within the required timeframes is low and therefore donation is unlikely to occur</w:t>
      </w:r>
      <w:r>
        <w:rPr>
          <w:rFonts w:ascii="Arial" w:hAnsi="Arial" w:cs="Arial"/>
          <w:noProof/>
        </w:rPr>
        <w:t>[10]</w:t>
      </w:r>
      <w:r>
        <w:rPr>
          <w:rFonts w:ascii="Arial" w:hAnsi="Arial" w:cs="Arial"/>
        </w:rPr>
        <w:t xml:space="preserve"> </w:t>
      </w:r>
      <w:r>
        <w:rPr>
          <w:rFonts w:ascii="Arial" w:hAnsi="Arial" w:cs="Arial"/>
          <w:noProof/>
        </w:rPr>
        <w:t>[11]</w:t>
      </w:r>
      <w:r w:rsidRPr="00222893">
        <w:rPr>
          <w:rFonts w:ascii="Arial" w:hAnsi="Arial" w:cs="Arial"/>
        </w:rPr>
        <w:t xml:space="preserve">. </w:t>
      </w:r>
    </w:p>
    <w:p w:rsidR="00A80CAB" w:rsidRPr="00222893" w:rsidRDefault="00A80CAB" w:rsidP="00253401">
      <w:pPr>
        <w:spacing w:line="480" w:lineRule="auto"/>
        <w:jc w:val="both"/>
        <w:rPr>
          <w:rFonts w:ascii="Arial" w:hAnsi="Arial" w:cs="Arial"/>
        </w:rPr>
      </w:pPr>
      <w:r w:rsidRPr="00222893">
        <w:rPr>
          <w:rFonts w:ascii="Arial" w:hAnsi="Arial" w:cs="Arial"/>
        </w:rPr>
        <w:t xml:space="preserve">The issue of predicting asystole is therefore an increasingly important issue. </w:t>
      </w:r>
    </w:p>
    <w:p w:rsidR="00A80CAB" w:rsidRDefault="00A80CAB" w:rsidP="00253401">
      <w:pPr>
        <w:spacing w:line="480" w:lineRule="auto"/>
        <w:rPr>
          <w:rFonts w:ascii="Arial" w:hAnsi="Arial" w:cs="Arial"/>
        </w:rPr>
      </w:pPr>
    </w:p>
    <w:p w:rsidR="00A80CAB" w:rsidRPr="007C1ECF" w:rsidRDefault="00A80CAB" w:rsidP="00253401">
      <w:pPr>
        <w:spacing w:line="480" w:lineRule="auto"/>
        <w:rPr>
          <w:rFonts w:ascii="Arial" w:hAnsi="Arial" w:cs="Arial"/>
        </w:rPr>
      </w:pPr>
      <w:r w:rsidRPr="0048356F">
        <w:rPr>
          <w:rFonts w:ascii="Arial" w:hAnsi="Arial" w:cs="Arial"/>
        </w:rPr>
        <w:t>The clinical impact of not being able to predict the time to asystole from WLST has engaged the South Wes</w:t>
      </w:r>
      <w:r>
        <w:rPr>
          <w:rFonts w:ascii="Arial" w:hAnsi="Arial" w:cs="Arial"/>
        </w:rPr>
        <w:t>t Organ Donation Services Team (SWODST)</w:t>
      </w:r>
      <w:r w:rsidRPr="0048356F">
        <w:rPr>
          <w:rFonts w:ascii="Arial" w:hAnsi="Arial" w:cs="Arial"/>
        </w:rPr>
        <w:t>, as this team has to date facilitated the highest number of proceeding DCD donors in the UK with 56 donors for 2011-2012. However,</w:t>
      </w:r>
      <w:r w:rsidRPr="0048356F">
        <w:rPr>
          <w:rFonts w:ascii="Arial" w:hAnsi="Arial" w:cs="Arial"/>
          <w:color w:val="FF0000"/>
        </w:rPr>
        <w:t xml:space="preserve"> </w:t>
      </w:r>
      <w:r w:rsidRPr="0048356F">
        <w:rPr>
          <w:rFonts w:ascii="Arial" w:hAnsi="Arial" w:cs="Arial"/>
        </w:rPr>
        <w:t xml:space="preserve">38% of all potential DCD donors did not proceed to asystole within the agreed timeframe following WLST, resulting in a </w:t>
      </w:r>
      <w:proofErr w:type="spellStart"/>
      <w:r w:rsidRPr="0048356F">
        <w:rPr>
          <w:rFonts w:ascii="Arial" w:hAnsi="Arial" w:cs="Arial"/>
        </w:rPr>
        <w:t>non proceeding</w:t>
      </w:r>
      <w:proofErr w:type="spellEnd"/>
      <w:r w:rsidRPr="0048356F">
        <w:rPr>
          <w:rFonts w:ascii="Arial" w:hAnsi="Arial" w:cs="Arial"/>
        </w:rPr>
        <w:t xml:space="preserve"> donation. In response to this clinical barrier to DCD donation</w:t>
      </w:r>
      <w:r>
        <w:rPr>
          <w:rFonts w:ascii="Arial" w:hAnsi="Arial" w:cs="Arial"/>
        </w:rPr>
        <w:t xml:space="preserve"> and distress to family members,</w:t>
      </w:r>
      <w:r w:rsidRPr="0048356F">
        <w:rPr>
          <w:rFonts w:ascii="Arial" w:hAnsi="Arial" w:cs="Arial"/>
        </w:rPr>
        <w:t xml:space="preserve"> the SWODST </w:t>
      </w:r>
      <w:r>
        <w:rPr>
          <w:rFonts w:ascii="Arial" w:hAnsi="Arial" w:cs="Arial"/>
        </w:rPr>
        <w:t xml:space="preserve">brought together a working group to </w:t>
      </w:r>
      <w:r w:rsidRPr="0048356F">
        <w:rPr>
          <w:rFonts w:ascii="Arial" w:hAnsi="Arial" w:cs="Arial"/>
        </w:rPr>
        <w:t>systematically develop a</w:t>
      </w:r>
      <w:r>
        <w:rPr>
          <w:rFonts w:ascii="Arial" w:hAnsi="Arial" w:cs="Arial"/>
        </w:rPr>
        <w:t>n asystole prediction scoring (APS)</w:t>
      </w:r>
      <w:r w:rsidRPr="0048356F">
        <w:rPr>
          <w:rFonts w:ascii="Arial" w:hAnsi="Arial" w:cs="Arial"/>
        </w:rPr>
        <w:t xml:space="preserve"> tool</w:t>
      </w:r>
      <w:r>
        <w:rPr>
          <w:rFonts w:ascii="Arial" w:hAnsi="Arial" w:cs="Arial"/>
        </w:rPr>
        <w:t>. The aim was that the tool could</w:t>
      </w:r>
      <w:r w:rsidRPr="0048356F">
        <w:rPr>
          <w:rFonts w:ascii="Arial" w:hAnsi="Arial" w:cs="Arial"/>
        </w:rPr>
        <w:t xml:space="preserve"> be used by clinicians </w:t>
      </w:r>
      <w:r>
        <w:rPr>
          <w:rFonts w:ascii="Arial" w:hAnsi="Arial" w:cs="Arial"/>
        </w:rPr>
        <w:t>so that the probability of donation proceeding based on the time from WLST to asystole occurring could be included in discussions underpinning shared decision making.</w:t>
      </w:r>
    </w:p>
    <w:p w:rsidR="00A80CAB" w:rsidRPr="007C1ECF" w:rsidRDefault="00A80CAB" w:rsidP="00253401">
      <w:pPr>
        <w:spacing w:line="480" w:lineRule="auto"/>
        <w:rPr>
          <w:rFonts w:ascii="Arial" w:hAnsi="Arial" w:cs="Arial"/>
        </w:rPr>
      </w:pPr>
      <w:r w:rsidRPr="007C1ECF">
        <w:rPr>
          <w:rFonts w:ascii="Arial" w:hAnsi="Arial" w:cs="Arial"/>
        </w:rPr>
        <w:t>Involving the family and clinical staff in a shared decision making process using a tool to assess probabilities of asystole occurring within the defined timeframes will empower</w:t>
      </w:r>
      <w:r>
        <w:rPr>
          <w:rFonts w:ascii="Arial" w:hAnsi="Arial" w:cs="Arial"/>
        </w:rPr>
        <w:t xml:space="preserve"> </w:t>
      </w:r>
      <w:r>
        <w:rPr>
          <w:rFonts w:ascii="Arial" w:hAnsi="Arial" w:cs="Arial"/>
          <w:noProof/>
        </w:rPr>
        <w:t>[12]</w:t>
      </w:r>
      <w:r w:rsidRPr="007C1ECF">
        <w:rPr>
          <w:rFonts w:ascii="Arial" w:hAnsi="Arial" w:cs="Arial"/>
        </w:rPr>
        <w:t xml:space="preserve"> all those involved to make informed decisions</w:t>
      </w:r>
      <w:r>
        <w:rPr>
          <w:rFonts w:ascii="Arial" w:hAnsi="Arial" w:cs="Arial"/>
        </w:rPr>
        <w:t xml:space="preserve"> as both clinicians and family members will be better informed regarding what to expect and can make plans and decisions accordingly </w:t>
      </w:r>
      <w:r>
        <w:rPr>
          <w:rFonts w:ascii="Arial" w:hAnsi="Arial" w:cs="Arial"/>
          <w:noProof/>
        </w:rPr>
        <w:t>[13]</w:t>
      </w:r>
      <w:r>
        <w:rPr>
          <w:rFonts w:ascii="Arial" w:hAnsi="Arial" w:cs="Arial"/>
        </w:rPr>
        <w:t>. It is likely that this will impact on clinician’s confidence in discussing WLST, as part of end of life care, as they can use the tool as a rationale. In view of the importance of providing said information this study</w:t>
      </w:r>
      <w:r w:rsidRPr="007C1ECF">
        <w:rPr>
          <w:rFonts w:ascii="Arial" w:hAnsi="Arial" w:cs="Arial"/>
        </w:rPr>
        <w:t xml:space="preserve"> sought to predict which potential donors are likely to become asystolic within a maximum of 240 minutes.</w:t>
      </w:r>
    </w:p>
    <w:p w:rsidR="00A80CAB" w:rsidRDefault="00A80CAB" w:rsidP="00253401">
      <w:pPr>
        <w:spacing w:line="480" w:lineRule="auto"/>
        <w:rPr>
          <w:rFonts w:ascii="Arial" w:hAnsi="Arial" w:cs="Arial"/>
        </w:rPr>
      </w:pPr>
    </w:p>
    <w:p w:rsidR="00A80CAB" w:rsidRDefault="00A80CAB" w:rsidP="00253401">
      <w:pPr>
        <w:spacing w:line="480" w:lineRule="auto"/>
        <w:rPr>
          <w:rFonts w:ascii="Arial" w:hAnsi="Arial" w:cs="Arial"/>
          <w:b/>
          <w:bCs/>
          <w:u w:val="single"/>
        </w:rPr>
      </w:pPr>
      <w:r>
        <w:rPr>
          <w:rFonts w:ascii="Arial" w:hAnsi="Arial" w:cs="Arial"/>
          <w:b/>
          <w:bCs/>
          <w:u w:val="single"/>
        </w:rPr>
        <w:lastRenderedPageBreak/>
        <w:t>Materials and Methods</w:t>
      </w:r>
    </w:p>
    <w:p w:rsidR="00A80CAB" w:rsidRDefault="00A80CAB" w:rsidP="00253401">
      <w:pPr>
        <w:spacing w:line="480" w:lineRule="auto"/>
        <w:rPr>
          <w:rFonts w:ascii="Arial" w:hAnsi="Arial" w:cs="Arial"/>
        </w:rPr>
      </w:pPr>
    </w:p>
    <w:p w:rsidR="00A80CAB" w:rsidRDefault="00A80CAB" w:rsidP="00253401">
      <w:pPr>
        <w:spacing w:line="480" w:lineRule="auto"/>
        <w:rPr>
          <w:rFonts w:ascii="Arial" w:hAnsi="Arial" w:cs="Arial"/>
        </w:rPr>
      </w:pPr>
      <w:r>
        <w:rPr>
          <w:rFonts w:ascii="Arial" w:hAnsi="Arial" w:cs="Arial"/>
        </w:rPr>
        <w:t xml:space="preserve">We sought to develop and validate a tool to predict probabilities of asystole occurring following WLST in potential Maastricht category 3 DCD donors </w:t>
      </w:r>
      <w:r>
        <w:rPr>
          <w:rFonts w:ascii="Arial" w:hAnsi="Arial" w:cs="Arial"/>
          <w:noProof/>
        </w:rPr>
        <w:t>[14]</w:t>
      </w:r>
      <w:r>
        <w:rPr>
          <w:rFonts w:ascii="Arial" w:hAnsi="Arial" w:cs="Arial"/>
        </w:rPr>
        <w:t xml:space="preserve">. </w:t>
      </w:r>
    </w:p>
    <w:p w:rsidR="00A80CAB" w:rsidRDefault="00A80CAB" w:rsidP="00253401">
      <w:pPr>
        <w:spacing w:line="480" w:lineRule="auto"/>
        <w:rPr>
          <w:rFonts w:ascii="Arial" w:hAnsi="Arial" w:cs="Arial"/>
        </w:rPr>
      </w:pPr>
      <w:r>
        <w:rPr>
          <w:rFonts w:ascii="Arial" w:hAnsi="Arial" w:cs="Arial"/>
        </w:rPr>
        <w:t xml:space="preserve">The study was carried out in two stages. </w:t>
      </w:r>
    </w:p>
    <w:p w:rsidR="00A80CAB" w:rsidRDefault="00A80CAB" w:rsidP="00253401">
      <w:pPr>
        <w:spacing w:line="480" w:lineRule="auto"/>
        <w:jc w:val="both"/>
        <w:rPr>
          <w:rFonts w:ascii="Arial" w:hAnsi="Arial" w:cs="Arial"/>
          <w:b/>
          <w:bCs/>
          <w:color w:val="00B0F0"/>
        </w:rPr>
      </w:pPr>
    </w:p>
    <w:p w:rsidR="00A80CAB" w:rsidRPr="002A1BF7" w:rsidRDefault="00A80CAB" w:rsidP="00253401">
      <w:pPr>
        <w:spacing w:line="480" w:lineRule="auto"/>
        <w:jc w:val="both"/>
        <w:rPr>
          <w:rFonts w:ascii="Arial" w:hAnsi="Arial" w:cs="Arial"/>
          <w:b/>
          <w:bCs/>
        </w:rPr>
      </w:pPr>
      <w:r>
        <w:rPr>
          <w:rFonts w:ascii="Arial" w:hAnsi="Arial" w:cs="Arial"/>
          <w:b/>
          <w:bCs/>
        </w:rPr>
        <w:t>Stage 1. Pilot study</w:t>
      </w:r>
    </w:p>
    <w:p w:rsidR="00A80CAB" w:rsidRDefault="00A80CAB" w:rsidP="00253401">
      <w:pPr>
        <w:spacing w:line="480" w:lineRule="auto"/>
        <w:jc w:val="both"/>
        <w:rPr>
          <w:rFonts w:ascii="Arial" w:hAnsi="Arial" w:cs="Arial"/>
        </w:rPr>
      </w:pPr>
      <w:r>
        <w:rPr>
          <w:rFonts w:ascii="Arial" w:hAnsi="Arial" w:cs="Arial"/>
        </w:rPr>
        <w:t>To confirm which variables are routinely measured in critical care units as part of standard care following WLST the APS t</w:t>
      </w:r>
      <w:r w:rsidRPr="00537AE8">
        <w:rPr>
          <w:rFonts w:ascii="Arial" w:hAnsi="Arial" w:cs="Arial"/>
        </w:rPr>
        <w:t>eam</w:t>
      </w:r>
      <w:r>
        <w:rPr>
          <w:rFonts w:ascii="Arial" w:hAnsi="Arial" w:cs="Arial"/>
        </w:rPr>
        <w:t xml:space="preserve"> (Broderick et al)</w:t>
      </w:r>
      <w:r w:rsidRPr="00537AE8">
        <w:rPr>
          <w:rFonts w:ascii="Arial" w:hAnsi="Arial" w:cs="Arial"/>
        </w:rPr>
        <w:t xml:space="preserve"> carried out </w:t>
      </w:r>
      <w:r>
        <w:rPr>
          <w:rFonts w:ascii="Arial" w:hAnsi="Arial" w:cs="Arial"/>
        </w:rPr>
        <w:t xml:space="preserve">a </w:t>
      </w:r>
      <w:proofErr w:type="spellStart"/>
      <w:r>
        <w:rPr>
          <w:rFonts w:ascii="Arial" w:hAnsi="Arial" w:cs="Arial"/>
        </w:rPr>
        <w:t>multi centre</w:t>
      </w:r>
      <w:proofErr w:type="spellEnd"/>
      <w:r>
        <w:rPr>
          <w:rFonts w:ascii="Arial" w:hAnsi="Arial" w:cs="Arial"/>
        </w:rPr>
        <w:t xml:space="preserve"> audit, within 15 Intensive Care Units in the South West region of the UK, </w:t>
      </w:r>
      <w:r w:rsidRPr="00537AE8">
        <w:rPr>
          <w:rFonts w:ascii="Arial" w:hAnsi="Arial" w:cs="Arial"/>
        </w:rPr>
        <w:t>of 50 potential DCD donors ov</w:t>
      </w:r>
      <w:r>
        <w:rPr>
          <w:rFonts w:ascii="Arial" w:hAnsi="Arial" w:cs="Arial"/>
        </w:rPr>
        <w:t>er 6 months in 2010. A draft prediction tool was produced for this purpose.</w:t>
      </w:r>
    </w:p>
    <w:p w:rsidR="00A80CAB" w:rsidRDefault="00A80CAB" w:rsidP="00253401">
      <w:pPr>
        <w:spacing w:line="480" w:lineRule="auto"/>
        <w:jc w:val="both"/>
        <w:rPr>
          <w:rFonts w:ascii="Arial" w:hAnsi="Arial" w:cs="Arial"/>
        </w:rPr>
      </w:pPr>
    </w:p>
    <w:p w:rsidR="00A80CAB" w:rsidRDefault="00A80CAB" w:rsidP="00253401">
      <w:pPr>
        <w:spacing w:line="480" w:lineRule="auto"/>
        <w:jc w:val="both"/>
        <w:rPr>
          <w:rFonts w:ascii="Arial" w:hAnsi="Arial" w:cs="Arial"/>
        </w:rPr>
      </w:pPr>
      <w:r>
        <w:rPr>
          <w:rFonts w:ascii="Arial" w:hAnsi="Arial" w:cs="Arial"/>
        </w:rPr>
        <w:t>The pilot data was assessed through review of findings and team discussion to determine which of the measured variables appeared to be significant in predicting time to asystole. Agreed initial variables are listed</w:t>
      </w:r>
      <w:r w:rsidRPr="004B205A">
        <w:rPr>
          <w:rFonts w:ascii="Arial" w:hAnsi="Arial" w:cs="Arial"/>
        </w:rPr>
        <w:t xml:space="preserve"> </w:t>
      </w:r>
      <w:r>
        <w:rPr>
          <w:rFonts w:ascii="Arial" w:hAnsi="Arial" w:cs="Arial"/>
        </w:rPr>
        <w:t>in Figure 1. These variables were then used as a start point for a literature review, the aim of which was to</w:t>
      </w:r>
      <w:r w:rsidRPr="00D14A34">
        <w:t xml:space="preserve"> </w:t>
      </w:r>
      <w:r>
        <w:rPr>
          <w:rFonts w:ascii="Arial" w:hAnsi="Arial" w:cs="Arial"/>
        </w:rPr>
        <w:t>identify</w:t>
      </w:r>
      <w:r w:rsidRPr="00D14A34">
        <w:rPr>
          <w:rFonts w:ascii="Arial" w:hAnsi="Arial" w:cs="Arial"/>
        </w:rPr>
        <w:t xml:space="preserve"> </w:t>
      </w:r>
      <w:r>
        <w:rPr>
          <w:rFonts w:ascii="Arial" w:hAnsi="Arial" w:cs="Arial"/>
        </w:rPr>
        <w:t xml:space="preserve">evidence related to </w:t>
      </w:r>
      <w:r w:rsidRPr="00D14A34">
        <w:rPr>
          <w:rFonts w:ascii="Arial" w:hAnsi="Arial" w:cs="Arial"/>
        </w:rPr>
        <w:t>those variables significant in predicting time to death</w:t>
      </w:r>
      <w:r>
        <w:rPr>
          <w:rFonts w:ascii="Arial" w:hAnsi="Arial" w:cs="Arial"/>
        </w:rPr>
        <w:t xml:space="preserve">. </w:t>
      </w:r>
    </w:p>
    <w:p w:rsidR="00A80CAB" w:rsidRDefault="00A80CAB" w:rsidP="00253401">
      <w:pPr>
        <w:spacing w:line="480" w:lineRule="auto"/>
        <w:jc w:val="both"/>
        <w:rPr>
          <w:rFonts w:ascii="Arial" w:hAnsi="Arial" w:cs="Arial"/>
        </w:rPr>
      </w:pPr>
    </w:p>
    <w:p w:rsidR="00A80CAB" w:rsidRPr="00A02CF7" w:rsidRDefault="00A80CAB" w:rsidP="00253401">
      <w:pPr>
        <w:spacing w:line="480" w:lineRule="auto"/>
        <w:jc w:val="both"/>
        <w:rPr>
          <w:rFonts w:ascii="Arial" w:hAnsi="Arial" w:cs="Arial"/>
          <w:color w:val="0070C0"/>
        </w:rPr>
      </w:pPr>
      <w:r>
        <w:rPr>
          <w:rFonts w:ascii="Arial" w:hAnsi="Arial" w:cs="Arial"/>
        </w:rPr>
        <w:t xml:space="preserve">Four studies were identified which met this aim with main findings being that </w:t>
      </w:r>
      <w:r w:rsidRPr="002A4FF7">
        <w:rPr>
          <w:rFonts w:ascii="Arial" w:hAnsi="Arial" w:cs="Arial"/>
        </w:rPr>
        <w:t>respiratory function</w:t>
      </w:r>
      <w:r>
        <w:rPr>
          <w:rFonts w:ascii="Arial" w:hAnsi="Arial" w:cs="Arial"/>
        </w:rPr>
        <w:t xml:space="preserve"> </w:t>
      </w:r>
      <w:r>
        <w:rPr>
          <w:rFonts w:ascii="Arial" w:hAnsi="Arial" w:cs="Arial"/>
          <w:noProof/>
        </w:rPr>
        <w:t>[15-18]</w:t>
      </w:r>
      <w:r w:rsidRPr="002A4FF7">
        <w:rPr>
          <w:rFonts w:ascii="Arial" w:hAnsi="Arial" w:cs="Arial"/>
        </w:rPr>
        <w:t>, coma score</w:t>
      </w:r>
      <w:r>
        <w:rPr>
          <w:rFonts w:ascii="Arial" w:hAnsi="Arial" w:cs="Arial"/>
        </w:rPr>
        <w:t xml:space="preserve"> </w:t>
      </w:r>
      <w:r>
        <w:rPr>
          <w:rFonts w:ascii="Arial" w:hAnsi="Arial" w:cs="Arial"/>
          <w:noProof/>
        </w:rPr>
        <w:t>[15-18]</w:t>
      </w:r>
      <w:r w:rsidRPr="002A4FF7">
        <w:rPr>
          <w:rFonts w:ascii="Arial" w:hAnsi="Arial" w:cs="Arial"/>
        </w:rPr>
        <w:t>, cause of death</w:t>
      </w:r>
      <w:r>
        <w:rPr>
          <w:rFonts w:ascii="Arial" w:hAnsi="Arial" w:cs="Arial"/>
        </w:rPr>
        <w:t xml:space="preserve"> </w:t>
      </w:r>
      <w:r>
        <w:rPr>
          <w:rFonts w:ascii="Arial" w:hAnsi="Arial" w:cs="Arial"/>
          <w:noProof/>
        </w:rPr>
        <w:t>[16, 17]</w:t>
      </w:r>
      <w:r w:rsidRPr="002A4FF7">
        <w:rPr>
          <w:rFonts w:ascii="Arial" w:hAnsi="Arial" w:cs="Arial"/>
        </w:rPr>
        <w:t>, inotropic support</w:t>
      </w:r>
      <w:r>
        <w:rPr>
          <w:rFonts w:ascii="Arial" w:hAnsi="Arial" w:cs="Arial"/>
        </w:rPr>
        <w:t xml:space="preserve"> </w:t>
      </w:r>
      <w:r>
        <w:rPr>
          <w:rFonts w:ascii="Arial" w:hAnsi="Arial" w:cs="Arial"/>
          <w:noProof/>
        </w:rPr>
        <w:t>[15, 17]</w:t>
      </w:r>
      <w:r w:rsidRPr="002A4FF7">
        <w:rPr>
          <w:rFonts w:ascii="Arial" w:hAnsi="Arial" w:cs="Arial"/>
        </w:rPr>
        <w:t>, absent cough reflex</w:t>
      </w:r>
      <w:r>
        <w:rPr>
          <w:rFonts w:ascii="Arial" w:hAnsi="Arial" w:cs="Arial"/>
        </w:rPr>
        <w:t xml:space="preserve"> </w:t>
      </w:r>
      <w:r>
        <w:rPr>
          <w:rFonts w:ascii="Arial" w:hAnsi="Arial" w:cs="Arial"/>
          <w:noProof/>
        </w:rPr>
        <w:t>[17, 18]</w:t>
      </w:r>
      <w:r w:rsidRPr="002A4FF7">
        <w:rPr>
          <w:rFonts w:ascii="Arial" w:hAnsi="Arial" w:cs="Arial"/>
        </w:rPr>
        <w:t xml:space="preserve"> and absent gag reflex</w:t>
      </w:r>
      <w:r>
        <w:rPr>
          <w:rFonts w:ascii="Arial" w:hAnsi="Arial" w:cs="Arial"/>
        </w:rPr>
        <w:t xml:space="preserve"> </w:t>
      </w:r>
      <w:r>
        <w:rPr>
          <w:rFonts w:ascii="Arial" w:hAnsi="Arial" w:cs="Arial"/>
          <w:noProof/>
        </w:rPr>
        <w:t>[15, 16, 18]</w:t>
      </w:r>
      <w:r w:rsidRPr="002A4FF7">
        <w:rPr>
          <w:rFonts w:ascii="Arial" w:hAnsi="Arial" w:cs="Arial"/>
        </w:rPr>
        <w:t xml:space="preserve"> all have some significance in predicting time to death.</w:t>
      </w:r>
    </w:p>
    <w:p w:rsidR="00A80CAB" w:rsidRDefault="00A80CAB" w:rsidP="00253401">
      <w:pPr>
        <w:spacing w:line="480" w:lineRule="auto"/>
        <w:jc w:val="both"/>
        <w:rPr>
          <w:rFonts w:ascii="Arial" w:hAnsi="Arial" w:cs="Arial"/>
        </w:rPr>
      </w:pPr>
    </w:p>
    <w:p w:rsidR="00A80CAB" w:rsidRDefault="00A80CAB" w:rsidP="00253401">
      <w:pPr>
        <w:spacing w:line="480" w:lineRule="auto"/>
        <w:jc w:val="both"/>
        <w:rPr>
          <w:rFonts w:ascii="Arial" w:hAnsi="Arial" w:cs="Arial"/>
        </w:rPr>
      </w:pPr>
      <w:r>
        <w:rPr>
          <w:rFonts w:ascii="Arial" w:hAnsi="Arial" w:cs="Arial"/>
        </w:rPr>
        <w:lastRenderedPageBreak/>
        <w:t>W</w:t>
      </w:r>
      <w:r w:rsidRPr="003160AB">
        <w:rPr>
          <w:rFonts w:ascii="Arial" w:hAnsi="Arial" w:cs="Arial"/>
        </w:rPr>
        <w:t xml:space="preserve">ith the exception of absent cough/gag reflex, </w:t>
      </w:r>
      <w:r>
        <w:rPr>
          <w:rFonts w:ascii="Arial" w:hAnsi="Arial" w:cs="Arial"/>
        </w:rPr>
        <w:t xml:space="preserve">empirical work has reached no agreement on clinically significant variables. This lack of agreement undermines the clinical use of the tools reported </w:t>
      </w:r>
      <w:r>
        <w:rPr>
          <w:rFonts w:ascii="Arial" w:hAnsi="Arial" w:cs="Arial"/>
          <w:noProof/>
        </w:rPr>
        <w:t>[15-19]</w:t>
      </w:r>
      <w:r w:rsidRPr="003160AB">
        <w:rPr>
          <w:rFonts w:ascii="Arial" w:hAnsi="Arial" w:cs="Arial"/>
        </w:rPr>
        <w:t>.</w:t>
      </w:r>
    </w:p>
    <w:p w:rsidR="00A80CAB" w:rsidRDefault="00A80CAB" w:rsidP="00253401">
      <w:pPr>
        <w:spacing w:line="480" w:lineRule="auto"/>
        <w:jc w:val="both"/>
        <w:rPr>
          <w:rFonts w:ascii="Arial" w:hAnsi="Arial" w:cs="Arial"/>
        </w:rPr>
      </w:pPr>
    </w:p>
    <w:p w:rsidR="00A80CAB" w:rsidRDefault="00A80CAB" w:rsidP="00253401">
      <w:pPr>
        <w:spacing w:line="480" w:lineRule="auto"/>
        <w:jc w:val="both"/>
        <w:rPr>
          <w:rFonts w:ascii="Arial" w:hAnsi="Arial" w:cs="Arial"/>
        </w:rPr>
      </w:pPr>
      <w:r>
        <w:rPr>
          <w:rFonts w:ascii="Arial" w:hAnsi="Arial" w:cs="Arial"/>
        </w:rPr>
        <w:t xml:space="preserve">The evidence from the reviewed studies combined with pilot data was used to develop the final </w:t>
      </w:r>
      <w:r w:rsidRPr="00537AE8">
        <w:rPr>
          <w:rFonts w:ascii="Arial" w:hAnsi="Arial" w:cs="Arial"/>
        </w:rPr>
        <w:t xml:space="preserve">scoring </w:t>
      </w:r>
      <w:r>
        <w:rPr>
          <w:rFonts w:ascii="Arial" w:hAnsi="Arial" w:cs="Arial"/>
        </w:rPr>
        <w:t>tool</w:t>
      </w:r>
      <w:r w:rsidRPr="00537AE8">
        <w:rPr>
          <w:rFonts w:ascii="Arial" w:hAnsi="Arial" w:cs="Arial"/>
        </w:rPr>
        <w:t xml:space="preserve"> </w:t>
      </w:r>
      <w:r>
        <w:rPr>
          <w:rFonts w:ascii="Arial" w:hAnsi="Arial" w:cs="Arial"/>
        </w:rPr>
        <w:t xml:space="preserve">where each variable identified in the pilot was allocated a series of potential scores weighted by severity (as indicated from the pilot data and literature review) i.e. Glasgow Coma Scale scores were divided into three groups:  GCS 3, GCS 4-7 and GCS 8-15 the weighting assigned was 10, 1 or 0 respectively, with higher scores inferring greater severity. Weighting was assigned through review and discussion of the pilot data and evidence. The scores for each variable were added cumulatively to provide an Asystolic Prediction Score (APS) Total. </w:t>
      </w:r>
      <w:r w:rsidRPr="00537AE8">
        <w:rPr>
          <w:rFonts w:ascii="Arial" w:hAnsi="Arial" w:cs="Arial"/>
        </w:rPr>
        <w:t>The scoring tool was</w:t>
      </w:r>
      <w:r>
        <w:rPr>
          <w:rFonts w:ascii="Arial" w:hAnsi="Arial" w:cs="Arial"/>
        </w:rPr>
        <w:t xml:space="preserve"> then</w:t>
      </w:r>
      <w:r w:rsidRPr="00537AE8">
        <w:rPr>
          <w:rFonts w:ascii="Arial" w:hAnsi="Arial" w:cs="Arial"/>
        </w:rPr>
        <w:t xml:space="preserve"> </w:t>
      </w:r>
      <w:r>
        <w:rPr>
          <w:rFonts w:ascii="Arial" w:hAnsi="Arial" w:cs="Arial"/>
        </w:rPr>
        <w:t xml:space="preserve">validated against the historical data collected in the pilot stage. </w:t>
      </w:r>
    </w:p>
    <w:p w:rsidR="00A80CAB" w:rsidRDefault="00A80CAB" w:rsidP="00253401">
      <w:pPr>
        <w:spacing w:line="480" w:lineRule="auto"/>
        <w:jc w:val="both"/>
        <w:rPr>
          <w:rFonts w:ascii="Arial" w:hAnsi="Arial" w:cs="Arial"/>
        </w:rPr>
      </w:pPr>
    </w:p>
    <w:p w:rsidR="00A80CAB" w:rsidRDefault="00A80CAB" w:rsidP="00253401">
      <w:pPr>
        <w:spacing w:line="480" w:lineRule="auto"/>
        <w:jc w:val="both"/>
        <w:rPr>
          <w:rFonts w:ascii="Arial" w:hAnsi="Arial" w:cs="Arial"/>
        </w:rPr>
      </w:pPr>
      <w:r>
        <w:rPr>
          <w:rFonts w:ascii="Arial" w:hAnsi="Arial" w:cs="Arial"/>
        </w:rPr>
        <w:t>The findings from the pilot indicated that</w:t>
      </w:r>
      <w:r w:rsidRPr="00537AE8">
        <w:rPr>
          <w:rFonts w:ascii="Arial" w:hAnsi="Arial" w:cs="Arial"/>
        </w:rPr>
        <w:t xml:space="preserve"> </w:t>
      </w:r>
      <w:r>
        <w:rPr>
          <w:rFonts w:ascii="Arial" w:hAnsi="Arial" w:cs="Arial"/>
        </w:rPr>
        <w:t>many</w:t>
      </w:r>
      <w:r w:rsidRPr="00537AE8">
        <w:rPr>
          <w:rFonts w:ascii="Arial" w:hAnsi="Arial" w:cs="Arial"/>
        </w:rPr>
        <w:t xml:space="preserve"> p</w:t>
      </w:r>
      <w:r>
        <w:rPr>
          <w:rFonts w:ascii="Arial" w:hAnsi="Arial" w:cs="Arial"/>
        </w:rPr>
        <w:t>otential donors</w:t>
      </w:r>
      <w:r w:rsidRPr="00537AE8">
        <w:rPr>
          <w:rFonts w:ascii="Arial" w:hAnsi="Arial" w:cs="Arial"/>
        </w:rPr>
        <w:t xml:space="preserve"> </w:t>
      </w:r>
      <w:r>
        <w:rPr>
          <w:rFonts w:ascii="Arial" w:hAnsi="Arial" w:cs="Arial"/>
        </w:rPr>
        <w:t>received</w:t>
      </w:r>
      <w:r w:rsidRPr="00537AE8">
        <w:rPr>
          <w:rFonts w:ascii="Arial" w:hAnsi="Arial" w:cs="Arial"/>
        </w:rPr>
        <w:t xml:space="preserve"> elevated concentrations of oxygen</w:t>
      </w:r>
      <w:r>
        <w:rPr>
          <w:rFonts w:ascii="Arial" w:hAnsi="Arial" w:cs="Arial"/>
        </w:rPr>
        <w:t xml:space="preserve"> despite having PaO2 readings greater than 10, which is accepted as sufficient in critical care patients, and that</w:t>
      </w:r>
      <w:r w:rsidRPr="00537AE8">
        <w:rPr>
          <w:rFonts w:ascii="Arial" w:hAnsi="Arial" w:cs="Arial"/>
        </w:rPr>
        <w:t xml:space="preserve"> the presence of secretions had </w:t>
      </w:r>
      <w:r>
        <w:rPr>
          <w:rFonts w:ascii="Arial" w:hAnsi="Arial" w:cs="Arial"/>
        </w:rPr>
        <w:t>little</w:t>
      </w:r>
      <w:r w:rsidRPr="00537AE8">
        <w:rPr>
          <w:rFonts w:ascii="Arial" w:hAnsi="Arial" w:cs="Arial"/>
        </w:rPr>
        <w:t xml:space="preserve"> influence on the </w:t>
      </w:r>
      <w:r>
        <w:rPr>
          <w:rFonts w:ascii="Arial" w:hAnsi="Arial" w:cs="Arial"/>
        </w:rPr>
        <w:t xml:space="preserve">time to asystole. A significant and important finding from the pilot study was that the APS score generated </w:t>
      </w:r>
      <w:r w:rsidRPr="008826C3">
        <w:rPr>
          <w:rFonts w:ascii="Arial" w:hAnsi="Arial" w:cs="Arial"/>
        </w:rPr>
        <w:t>ha</w:t>
      </w:r>
      <w:r>
        <w:rPr>
          <w:rFonts w:ascii="Arial" w:hAnsi="Arial" w:cs="Arial"/>
        </w:rPr>
        <w:t>d</w:t>
      </w:r>
      <w:r w:rsidRPr="008826C3">
        <w:rPr>
          <w:rFonts w:ascii="Arial" w:hAnsi="Arial" w:cs="Arial"/>
        </w:rPr>
        <w:t xml:space="preserve"> a validity period, i.e. once completed the score could not be expected to remain valid and predictive for the duration of the </w:t>
      </w:r>
      <w:r>
        <w:rPr>
          <w:rFonts w:ascii="Arial" w:hAnsi="Arial" w:cs="Arial"/>
        </w:rPr>
        <w:t>donation process due to potential</w:t>
      </w:r>
      <w:r w:rsidRPr="008826C3">
        <w:rPr>
          <w:rFonts w:ascii="Arial" w:hAnsi="Arial" w:cs="Arial"/>
        </w:rPr>
        <w:t xml:space="preserve"> changes in the potential donor’s condition.</w:t>
      </w:r>
      <w:r>
        <w:rPr>
          <w:rFonts w:ascii="Arial" w:hAnsi="Arial" w:cs="Arial"/>
        </w:rPr>
        <w:t xml:space="preserve"> This had not been considered in previous studies. Therefore to further study the importance of the time of assessment and to gain an understanding of the trajectory of change in the patients clinical condition from time of referral to time of </w:t>
      </w:r>
      <w:r>
        <w:rPr>
          <w:rFonts w:ascii="Arial" w:hAnsi="Arial" w:cs="Arial"/>
        </w:rPr>
        <w:lastRenderedPageBreak/>
        <w:t>WLST the protocol included the requirement to perform the assessment at two time points.</w:t>
      </w:r>
    </w:p>
    <w:p w:rsidR="00A80CAB" w:rsidRDefault="00A80CAB" w:rsidP="00253401">
      <w:pPr>
        <w:spacing w:line="480" w:lineRule="auto"/>
        <w:jc w:val="both"/>
        <w:rPr>
          <w:rFonts w:ascii="Arial" w:hAnsi="Arial" w:cs="Arial"/>
        </w:rPr>
      </w:pPr>
    </w:p>
    <w:p w:rsidR="00A80CAB" w:rsidRPr="00253401" w:rsidRDefault="00A80CAB" w:rsidP="00253401">
      <w:pPr>
        <w:spacing w:line="480" w:lineRule="auto"/>
        <w:jc w:val="both"/>
        <w:rPr>
          <w:rFonts w:ascii="Arial" w:hAnsi="Arial" w:cs="Arial"/>
          <w:b/>
          <w:bCs/>
        </w:rPr>
      </w:pPr>
      <w:r w:rsidRPr="00EC624C">
        <w:rPr>
          <w:rFonts w:ascii="Arial" w:hAnsi="Arial" w:cs="Arial"/>
          <w:b/>
          <w:bCs/>
        </w:rPr>
        <w:t xml:space="preserve">Stage 2. Observational prospective cohort study. </w:t>
      </w:r>
    </w:p>
    <w:p w:rsidR="00A80CAB" w:rsidRDefault="00A80CAB" w:rsidP="00253401">
      <w:pPr>
        <w:spacing w:line="480" w:lineRule="auto"/>
        <w:rPr>
          <w:rFonts w:ascii="Arial" w:hAnsi="Arial" w:cs="Arial"/>
        </w:rPr>
      </w:pPr>
      <w:r>
        <w:rPr>
          <w:rFonts w:ascii="Arial" w:hAnsi="Arial" w:cs="Arial"/>
        </w:rPr>
        <w:t>The aim of stage two of the study was to test the developed tool in the clinical field.</w:t>
      </w:r>
    </w:p>
    <w:p w:rsidR="00A80CAB" w:rsidRPr="008826C3" w:rsidRDefault="00A80CAB" w:rsidP="00253401">
      <w:pPr>
        <w:spacing w:line="480" w:lineRule="auto"/>
        <w:rPr>
          <w:rFonts w:ascii="Arial" w:hAnsi="Arial" w:cs="Arial"/>
        </w:rPr>
      </w:pPr>
      <w:r w:rsidRPr="008826C3">
        <w:rPr>
          <w:rFonts w:ascii="Arial" w:hAnsi="Arial" w:cs="Arial"/>
        </w:rPr>
        <w:t>Recruitment</w:t>
      </w:r>
    </w:p>
    <w:p w:rsidR="00A80CAB" w:rsidRPr="008826C3" w:rsidRDefault="00A80CAB" w:rsidP="00253401">
      <w:pPr>
        <w:spacing w:line="480" w:lineRule="auto"/>
        <w:rPr>
          <w:rFonts w:ascii="Arial" w:hAnsi="Arial" w:cs="Arial"/>
        </w:rPr>
      </w:pPr>
      <w:r>
        <w:rPr>
          <w:rFonts w:ascii="Arial" w:hAnsi="Arial" w:cs="Arial"/>
        </w:rPr>
        <w:t>Four</w:t>
      </w:r>
      <w:r w:rsidRPr="008826C3">
        <w:rPr>
          <w:rFonts w:ascii="Arial" w:hAnsi="Arial" w:cs="Arial"/>
        </w:rPr>
        <w:t xml:space="preserve"> regional Organ Donation Services Teams (South Central, South Wales, Yorkshire and South West) from the UK,</w:t>
      </w:r>
      <w:r>
        <w:rPr>
          <w:rFonts w:ascii="Arial" w:hAnsi="Arial" w:cs="Arial"/>
        </w:rPr>
        <w:t xml:space="preserve"> working across 76 hospital sites, agreed to</w:t>
      </w:r>
      <w:r w:rsidRPr="008826C3">
        <w:rPr>
          <w:rFonts w:ascii="Arial" w:hAnsi="Arial" w:cs="Arial"/>
        </w:rPr>
        <w:t xml:space="preserve"> assist with data collection</w:t>
      </w:r>
      <w:r>
        <w:rPr>
          <w:rFonts w:ascii="Arial" w:hAnsi="Arial" w:cs="Arial"/>
        </w:rPr>
        <w:t>. The aim was for</w:t>
      </w:r>
      <w:r w:rsidRPr="008826C3">
        <w:rPr>
          <w:rFonts w:ascii="Arial" w:hAnsi="Arial" w:cs="Arial"/>
        </w:rPr>
        <w:t xml:space="preserve"> all potential donors</w:t>
      </w:r>
      <w:r>
        <w:rPr>
          <w:rFonts w:ascii="Arial" w:hAnsi="Arial" w:cs="Arial"/>
        </w:rPr>
        <w:t xml:space="preserve"> who met the inclusion/exclusion criteria (Table 1) over a</w:t>
      </w:r>
      <w:r w:rsidRPr="008826C3">
        <w:rPr>
          <w:rFonts w:ascii="Arial" w:hAnsi="Arial" w:cs="Arial"/>
        </w:rPr>
        <w:t xml:space="preserve"> 12 month period</w:t>
      </w:r>
      <w:r>
        <w:rPr>
          <w:rFonts w:ascii="Arial" w:hAnsi="Arial" w:cs="Arial"/>
        </w:rPr>
        <w:t xml:space="preserve"> to be assessed</w:t>
      </w:r>
      <w:r w:rsidRPr="008826C3">
        <w:rPr>
          <w:rFonts w:ascii="Arial" w:hAnsi="Arial" w:cs="Arial"/>
        </w:rPr>
        <w:t xml:space="preserve"> using the APS Tool</w:t>
      </w:r>
      <w:r>
        <w:rPr>
          <w:rFonts w:ascii="Arial" w:hAnsi="Arial" w:cs="Arial"/>
        </w:rPr>
        <w:t xml:space="preserve"> (Figure 2)</w:t>
      </w:r>
      <w:r w:rsidRPr="008826C3">
        <w:rPr>
          <w:rFonts w:ascii="Arial" w:hAnsi="Arial" w:cs="Arial"/>
        </w:rPr>
        <w:t xml:space="preserve">. </w:t>
      </w:r>
    </w:p>
    <w:p w:rsidR="00A80CAB" w:rsidRDefault="00A80CAB" w:rsidP="00253401">
      <w:pPr>
        <w:spacing w:line="480" w:lineRule="auto"/>
        <w:rPr>
          <w:rFonts w:ascii="Arial" w:hAnsi="Arial" w:cs="Arial"/>
        </w:rPr>
      </w:pPr>
      <w:r w:rsidRPr="008826C3">
        <w:rPr>
          <w:rFonts w:ascii="Arial" w:hAnsi="Arial" w:cs="Arial"/>
        </w:rPr>
        <w:t xml:space="preserve">A protocol was devised and disseminated with face to face training on how to complete the APS Tool. Written guidelines were attached to each audit tool to assist in accurate completion. </w:t>
      </w:r>
      <w:r>
        <w:rPr>
          <w:rFonts w:ascii="Arial" w:hAnsi="Arial" w:cs="Arial"/>
        </w:rPr>
        <w:t xml:space="preserve">The assessment was undertaken at tow time points. Time point one being when the specialist nurse in organ donation (SN-OD) arrives at the referral centre (referred to as APS1), and time point two being one hour prior to WLST (referred to as APS2). The protocol also requested that the </w:t>
      </w:r>
      <w:r w:rsidRPr="00537AE8">
        <w:rPr>
          <w:rFonts w:ascii="Arial" w:hAnsi="Arial" w:cs="Arial"/>
        </w:rPr>
        <w:t>clinician</w:t>
      </w:r>
      <w:r>
        <w:rPr>
          <w:rFonts w:ascii="Arial" w:hAnsi="Arial" w:cs="Arial"/>
        </w:rPr>
        <w:t xml:space="preserve"> in charge of the potential donors care indicate whether they expected </w:t>
      </w:r>
      <w:r w:rsidRPr="00537AE8">
        <w:rPr>
          <w:rFonts w:ascii="Arial" w:hAnsi="Arial" w:cs="Arial"/>
        </w:rPr>
        <w:t>asystole</w:t>
      </w:r>
      <w:r>
        <w:rPr>
          <w:rFonts w:ascii="Arial" w:hAnsi="Arial" w:cs="Arial"/>
        </w:rPr>
        <w:t xml:space="preserve"> to occur within two hours of WLST. This was documented on the APS tool.</w:t>
      </w:r>
      <w:r w:rsidRPr="00537AE8">
        <w:rPr>
          <w:rFonts w:ascii="Arial" w:hAnsi="Arial" w:cs="Arial"/>
        </w:rPr>
        <w:t xml:space="preserve"> </w:t>
      </w:r>
    </w:p>
    <w:p w:rsidR="00E55EA5" w:rsidRDefault="00E55EA5" w:rsidP="00253401">
      <w:pPr>
        <w:spacing w:line="480" w:lineRule="auto"/>
        <w:jc w:val="both"/>
        <w:rPr>
          <w:rFonts w:ascii="Arial" w:hAnsi="Arial" w:cs="Arial"/>
          <w:b/>
          <w:bCs/>
        </w:rPr>
      </w:pPr>
    </w:p>
    <w:p w:rsidR="00A80CAB" w:rsidRPr="002A1BF7" w:rsidRDefault="00A80CAB" w:rsidP="00253401">
      <w:pPr>
        <w:spacing w:line="480" w:lineRule="auto"/>
        <w:jc w:val="both"/>
        <w:rPr>
          <w:rFonts w:ascii="Arial" w:hAnsi="Arial" w:cs="Arial"/>
          <w:b/>
          <w:bCs/>
        </w:rPr>
      </w:pPr>
      <w:bookmarkStart w:id="0" w:name="_GoBack"/>
      <w:bookmarkEnd w:id="0"/>
      <w:r w:rsidRPr="002A1BF7">
        <w:rPr>
          <w:rFonts w:ascii="Arial" w:hAnsi="Arial" w:cs="Arial"/>
          <w:b/>
          <w:bCs/>
        </w:rPr>
        <w:t>Data collection</w:t>
      </w:r>
    </w:p>
    <w:p w:rsidR="00A80CAB" w:rsidRDefault="00A80CAB" w:rsidP="00253401">
      <w:pPr>
        <w:spacing w:line="480" w:lineRule="auto"/>
        <w:jc w:val="both"/>
        <w:rPr>
          <w:rFonts w:ascii="Arial" w:hAnsi="Arial" w:cs="Arial"/>
        </w:rPr>
      </w:pPr>
      <w:r w:rsidRPr="00537AE8">
        <w:rPr>
          <w:rFonts w:ascii="Arial" w:hAnsi="Arial" w:cs="Arial"/>
        </w:rPr>
        <w:t>The APS tool was completed by the on call Specialist Nurse in Organ Donation (SN</w:t>
      </w:r>
      <w:r>
        <w:rPr>
          <w:rFonts w:ascii="Arial" w:hAnsi="Arial" w:cs="Arial"/>
        </w:rPr>
        <w:t>-</w:t>
      </w:r>
      <w:r w:rsidRPr="00537AE8">
        <w:rPr>
          <w:rFonts w:ascii="Arial" w:hAnsi="Arial" w:cs="Arial"/>
        </w:rPr>
        <w:t>OD) using non</w:t>
      </w:r>
      <w:r>
        <w:rPr>
          <w:rFonts w:ascii="Arial" w:hAnsi="Arial" w:cs="Arial"/>
        </w:rPr>
        <w:t>-</w:t>
      </w:r>
      <w:r w:rsidRPr="00537AE8">
        <w:rPr>
          <w:rFonts w:ascii="Arial" w:hAnsi="Arial" w:cs="Arial"/>
        </w:rPr>
        <w:t xml:space="preserve">identifiable patient data. </w:t>
      </w:r>
      <w:r w:rsidRPr="003503DD">
        <w:rPr>
          <w:rFonts w:ascii="Arial" w:hAnsi="Arial" w:cs="Arial"/>
        </w:rPr>
        <w:t xml:space="preserve">The APS tool records data that is routinely collected as part of usual care, no additional monitoring or testing is required. </w:t>
      </w:r>
      <w:r w:rsidRPr="00537AE8">
        <w:rPr>
          <w:rFonts w:ascii="Arial" w:hAnsi="Arial" w:cs="Arial"/>
        </w:rPr>
        <w:t xml:space="preserve">The APS tool was completed </w:t>
      </w:r>
      <w:r>
        <w:rPr>
          <w:rFonts w:ascii="Arial" w:hAnsi="Arial" w:cs="Arial"/>
        </w:rPr>
        <w:t xml:space="preserve">as per the protocol with a total score being gained for each </w:t>
      </w:r>
      <w:r>
        <w:rPr>
          <w:rFonts w:ascii="Arial" w:hAnsi="Arial" w:cs="Arial"/>
        </w:rPr>
        <w:lastRenderedPageBreak/>
        <w:t xml:space="preserve">potential donor. </w:t>
      </w:r>
      <w:r w:rsidRPr="00537AE8">
        <w:rPr>
          <w:rFonts w:ascii="Arial" w:hAnsi="Arial" w:cs="Arial"/>
        </w:rPr>
        <w:t xml:space="preserve">It was estimated that the APS </w:t>
      </w:r>
      <w:r>
        <w:rPr>
          <w:rFonts w:ascii="Arial" w:hAnsi="Arial" w:cs="Arial"/>
        </w:rPr>
        <w:t>took</w:t>
      </w:r>
      <w:r w:rsidRPr="00537AE8">
        <w:rPr>
          <w:rFonts w:ascii="Arial" w:hAnsi="Arial" w:cs="Arial"/>
        </w:rPr>
        <w:t xml:space="preserve"> </w:t>
      </w:r>
      <w:r>
        <w:rPr>
          <w:rFonts w:ascii="Arial" w:hAnsi="Arial" w:cs="Arial"/>
        </w:rPr>
        <w:t>approximately</w:t>
      </w:r>
      <w:r w:rsidRPr="00537AE8">
        <w:rPr>
          <w:rFonts w:ascii="Arial" w:hAnsi="Arial" w:cs="Arial"/>
        </w:rPr>
        <w:t xml:space="preserve"> 5 minutes to complete on each occasion</w:t>
      </w:r>
      <w:r>
        <w:rPr>
          <w:rFonts w:ascii="Arial" w:hAnsi="Arial" w:cs="Arial"/>
        </w:rPr>
        <w:t>. Completed audit tools were returned to the APS team.</w:t>
      </w:r>
    </w:p>
    <w:p w:rsidR="00A80CAB" w:rsidRDefault="00A80CAB" w:rsidP="00253401">
      <w:pPr>
        <w:spacing w:line="480" w:lineRule="auto"/>
        <w:jc w:val="both"/>
        <w:rPr>
          <w:rFonts w:ascii="Arial" w:hAnsi="Arial" w:cs="Arial"/>
          <w:b/>
          <w:bCs/>
        </w:rPr>
      </w:pPr>
    </w:p>
    <w:p w:rsidR="00A80CAB" w:rsidRPr="002A1BF7" w:rsidRDefault="00A80CAB" w:rsidP="00253401">
      <w:pPr>
        <w:spacing w:line="480" w:lineRule="auto"/>
        <w:jc w:val="both"/>
        <w:rPr>
          <w:rFonts w:ascii="Arial" w:hAnsi="Arial" w:cs="Arial"/>
          <w:b/>
          <w:bCs/>
        </w:rPr>
      </w:pPr>
      <w:r w:rsidRPr="002A1BF7">
        <w:rPr>
          <w:rFonts w:ascii="Arial" w:hAnsi="Arial" w:cs="Arial"/>
          <w:b/>
          <w:bCs/>
        </w:rPr>
        <w:t>Data analysis</w:t>
      </w:r>
    </w:p>
    <w:p w:rsidR="00A80CAB" w:rsidRPr="00253401" w:rsidRDefault="00A80CAB" w:rsidP="00253401">
      <w:pPr>
        <w:spacing w:line="480" w:lineRule="auto"/>
        <w:rPr>
          <w:rFonts w:ascii="Arial" w:hAnsi="Arial" w:cs="Arial"/>
        </w:rPr>
      </w:pPr>
      <w:r>
        <w:rPr>
          <w:rFonts w:ascii="Arial" w:hAnsi="Arial" w:cs="Arial"/>
        </w:rPr>
        <w:t>D</w:t>
      </w:r>
      <w:r w:rsidRPr="00537AE8">
        <w:rPr>
          <w:rFonts w:ascii="Arial" w:hAnsi="Arial" w:cs="Arial"/>
        </w:rPr>
        <w:t>ata was checked</w:t>
      </w:r>
      <w:r>
        <w:rPr>
          <w:rFonts w:ascii="Arial" w:hAnsi="Arial" w:cs="Arial"/>
        </w:rPr>
        <w:t xml:space="preserve"> for completeness and validated</w:t>
      </w:r>
      <w:r w:rsidRPr="00537AE8">
        <w:rPr>
          <w:rFonts w:ascii="Arial" w:hAnsi="Arial" w:cs="Arial"/>
        </w:rPr>
        <w:t xml:space="preserve"> by </w:t>
      </w:r>
      <w:r>
        <w:rPr>
          <w:rFonts w:ascii="Arial" w:hAnsi="Arial" w:cs="Arial"/>
        </w:rPr>
        <w:t>two</w:t>
      </w:r>
      <w:r w:rsidRPr="00537AE8">
        <w:rPr>
          <w:rFonts w:ascii="Arial" w:hAnsi="Arial" w:cs="Arial"/>
        </w:rPr>
        <w:t xml:space="preserve"> members of the team</w:t>
      </w:r>
      <w:r>
        <w:rPr>
          <w:rFonts w:ascii="Arial" w:hAnsi="Arial" w:cs="Arial"/>
        </w:rPr>
        <w:t>. Where data was found to be missing the relevant SN-OD was contacted and the information was requested.</w:t>
      </w:r>
    </w:p>
    <w:p w:rsidR="00A80CAB" w:rsidRPr="00457D31" w:rsidRDefault="00A80CAB" w:rsidP="00253401">
      <w:pPr>
        <w:spacing w:line="480" w:lineRule="auto"/>
        <w:rPr>
          <w:rFonts w:ascii="Arial" w:hAnsi="Arial" w:cs="Arial"/>
          <w:color w:val="000000"/>
        </w:rPr>
      </w:pPr>
      <w:r>
        <w:rPr>
          <w:rFonts w:ascii="Arial" w:hAnsi="Arial" w:cs="Arial"/>
        </w:rPr>
        <w:t xml:space="preserve">The APS total scores were grouped together. </w:t>
      </w:r>
      <w:r>
        <w:rPr>
          <w:rFonts w:ascii="Arial" w:hAnsi="Arial" w:cs="Arial"/>
          <w:color w:val="000000"/>
        </w:rPr>
        <w:t>Group 1 encompassing all scores between 0-15, Group 2 scores 16-20, Group 3 scores 21-25, Group 4 scores 26-30 and Group 5 scores 31+. For analysis purposes statistical tests were carried out using Spearman’s tests for Correlation and Cox Regression for Survival Analysis with SPS</w:t>
      </w:r>
      <w:r w:rsidRPr="00457D31">
        <w:rPr>
          <w:rFonts w:ascii="Arial" w:hAnsi="Arial" w:cs="Arial"/>
          <w:color w:val="000000"/>
        </w:rPr>
        <w:t>S Ver.19. to determine hazard ratios and survival function with probabilities.</w:t>
      </w:r>
    </w:p>
    <w:p w:rsidR="00A80CAB" w:rsidRDefault="00A80CAB" w:rsidP="00253401">
      <w:pPr>
        <w:spacing w:line="480" w:lineRule="auto"/>
        <w:rPr>
          <w:rFonts w:ascii="Arial" w:hAnsi="Arial" w:cs="Arial"/>
          <w:b/>
          <w:bCs/>
          <w:color w:val="000000"/>
          <w:u w:val="single"/>
        </w:rPr>
      </w:pPr>
    </w:p>
    <w:p w:rsidR="00A80CAB" w:rsidRDefault="00A80CAB" w:rsidP="00253401">
      <w:pPr>
        <w:spacing w:line="480" w:lineRule="auto"/>
        <w:rPr>
          <w:rFonts w:ascii="Arial" w:hAnsi="Arial" w:cs="Arial"/>
          <w:b/>
          <w:bCs/>
          <w:color w:val="000000"/>
          <w:u w:val="single"/>
        </w:rPr>
      </w:pPr>
      <w:r w:rsidRPr="004F152D">
        <w:rPr>
          <w:rFonts w:ascii="Arial" w:hAnsi="Arial" w:cs="Arial"/>
          <w:b/>
          <w:bCs/>
          <w:color w:val="000000"/>
          <w:u w:val="single"/>
        </w:rPr>
        <w:t>Results</w:t>
      </w:r>
      <w:r w:rsidRPr="00537AE8">
        <w:rPr>
          <w:rFonts w:ascii="Arial" w:hAnsi="Arial" w:cs="Arial"/>
          <w:b/>
          <w:bCs/>
          <w:color w:val="000000"/>
          <w:u w:val="single"/>
        </w:rPr>
        <w:t> </w:t>
      </w:r>
    </w:p>
    <w:p w:rsidR="00A80CAB" w:rsidRPr="00110FEA" w:rsidRDefault="00A80CAB" w:rsidP="00253401">
      <w:pPr>
        <w:spacing w:line="480" w:lineRule="auto"/>
        <w:rPr>
          <w:rFonts w:ascii="Arial" w:hAnsi="Arial" w:cs="Arial"/>
          <w:b/>
          <w:bCs/>
          <w:color w:val="000000"/>
        </w:rPr>
      </w:pPr>
      <w:r w:rsidRPr="00110FEA">
        <w:rPr>
          <w:rFonts w:ascii="Arial" w:hAnsi="Arial" w:cs="Arial"/>
          <w:b/>
          <w:bCs/>
          <w:color w:val="000000"/>
        </w:rPr>
        <w:t>Potential Donor Characteristics</w:t>
      </w:r>
    </w:p>
    <w:p w:rsidR="00A80CAB" w:rsidRDefault="00A80CAB" w:rsidP="00253401">
      <w:pPr>
        <w:spacing w:line="480" w:lineRule="auto"/>
        <w:rPr>
          <w:rFonts w:ascii="Arial" w:hAnsi="Arial" w:cs="Arial"/>
        </w:rPr>
      </w:pPr>
      <w:r>
        <w:rPr>
          <w:rFonts w:ascii="Arial" w:hAnsi="Arial" w:cs="Arial"/>
        </w:rPr>
        <w:t>163 potential donors</w:t>
      </w:r>
      <w:r w:rsidRPr="00537AE8">
        <w:rPr>
          <w:rFonts w:ascii="Arial" w:hAnsi="Arial" w:cs="Arial"/>
        </w:rPr>
        <w:t xml:space="preserve"> were audited using </w:t>
      </w:r>
      <w:r>
        <w:rPr>
          <w:rFonts w:ascii="Arial" w:hAnsi="Arial" w:cs="Arial"/>
        </w:rPr>
        <w:t>the APS tool</w:t>
      </w:r>
      <w:r>
        <w:rPr>
          <w:rFonts w:ascii="Arial" w:hAnsi="Arial" w:cs="Arial"/>
          <w:color w:val="000000"/>
        </w:rPr>
        <w:t xml:space="preserve"> between October 2010 and October 2011</w:t>
      </w:r>
      <w:r>
        <w:rPr>
          <w:rFonts w:ascii="Arial" w:hAnsi="Arial" w:cs="Arial"/>
        </w:rPr>
        <w:t>.</w:t>
      </w:r>
      <w:r w:rsidRPr="00537AE8">
        <w:rPr>
          <w:rFonts w:ascii="Arial" w:hAnsi="Arial" w:cs="Arial"/>
        </w:rPr>
        <w:t xml:space="preserve"> </w:t>
      </w:r>
      <w:r>
        <w:rPr>
          <w:rFonts w:ascii="Arial" w:hAnsi="Arial" w:cs="Arial"/>
        </w:rPr>
        <w:t xml:space="preserve">The final study cohort comprised 134 potential donors (29 potential donors had </w:t>
      </w:r>
      <w:r w:rsidRPr="00537AE8">
        <w:rPr>
          <w:rFonts w:ascii="Arial" w:hAnsi="Arial" w:cs="Arial"/>
        </w:rPr>
        <w:t xml:space="preserve">incomplete data sets </w:t>
      </w:r>
      <w:r>
        <w:rPr>
          <w:rFonts w:ascii="Arial" w:hAnsi="Arial" w:cs="Arial"/>
        </w:rPr>
        <w:t xml:space="preserve">and </w:t>
      </w:r>
      <w:r w:rsidRPr="00537AE8">
        <w:rPr>
          <w:rFonts w:ascii="Arial" w:hAnsi="Arial" w:cs="Arial"/>
        </w:rPr>
        <w:t>we</w:t>
      </w:r>
      <w:r>
        <w:rPr>
          <w:rFonts w:ascii="Arial" w:hAnsi="Arial" w:cs="Arial"/>
        </w:rPr>
        <w:t>re</w:t>
      </w:r>
      <w:r w:rsidRPr="00537AE8">
        <w:rPr>
          <w:rFonts w:ascii="Arial" w:hAnsi="Arial" w:cs="Arial"/>
        </w:rPr>
        <w:t xml:space="preserve"> excluded from the </w:t>
      </w:r>
      <w:r>
        <w:rPr>
          <w:rFonts w:ascii="Arial" w:hAnsi="Arial" w:cs="Arial"/>
        </w:rPr>
        <w:t>analysis).</w:t>
      </w:r>
      <w:r w:rsidRPr="00537AE8">
        <w:rPr>
          <w:rFonts w:ascii="Arial" w:hAnsi="Arial" w:cs="Arial"/>
        </w:rPr>
        <w:t xml:space="preserve"> </w:t>
      </w:r>
      <w:r>
        <w:rPr>
          <w:rFonts w:ascii="Arial" w:hAnsi="Arial" w:cs="Arial"/>
        </w:rPr>
        <w:t>Potential donor demographic characteristics are summarised in Table 2.</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t xml:space="preserve">74 potential donors (55.2%) became asystolic within 180 minutes of WLST and 59 (45%) potential donors did not become asystolic beyond this time. </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t xml:space="preserve">Median potential donor age was 59 years (range 20 -78) </w:t>
      </w:r>
    </w:p>
    <w:p w:rsidR="00A80CAB" w:rsidRDefault="00A80CAB" w:rsidP="00253401">
      <w:pPr>
        <w:spacing w:line="480" w:lineRule="auto"/>
        <w:rPr>
          <w:rFonts w:ascii="Arial" w:hAnsi="Arial" w:cs="Arial"/>
        </w:rPr>
      </w:pPr>
      <w:r>
        <w:rPr>
          <w:rFonts w:ascii="Arial" w:hAnsi="Arial" w:cs="Arial"/>
          <w:color w:val="000000"/>
        </w:rPr>
        <w:lastRenderedPageBreak/>
        <w:t xml:space="preserve">The majority of potential donor’s cause of death was neurological: Hypoxic Brain Injury (HBI) 39.6% and Intra Cranial Haemorrhage (ICH) 44.8% </w:t>
      </w:r>
    </w:p>
    <w:p w:rsidR="00A80CAB" w:rsidRPr="008A0A0E" w:rsidRDefault="00A80CAB" w:rsidP="00253401">
      <w:pPr>
        <w:spacing w:line="480" w:lineRule="auto"/>
        <w:rPr>
          <w:rFonts w:ascii="Arial" w:hAnsi="Arial" w:cs="Arial"/>
          <w:color w:val="000000"/>
        </w:rPr>
      </w:pPr>
      <w:r>
        <w:rPr>
          <w:rFonts w:ascii="Arial" w:hAnsi="Arial" w:cs="Arial"/>
          <w:color w:val="000000"/>
        </w:rPr>
        <w:t xml:space="preserve">Time to asystole was recorded in minutes with median time to asystole being 85 minutes (range 4 - 8921). </w:t>
      </w:r>
    </w:p>
    <w:p w:rsidR="00A80CAB" w:rsidRDefault="00A80CAB" w:rsidP="00253401">
      <w:pPr>
        <w:spacing w:line="480" w:lineRule="auto"/>
        <w:rPr>
          <w:rFonts w:ascii="Arial" w:hAnsi="Arial" w:cs="Arial"/>
        </w:rPr>
      </w:pPr>
      <w:r>
        <w:rPr>
          <w:rFonts w:ascii="Arial" w:hAnsi="Arial" w:cs="Arial"/>
        </w:rPr>
        <w:t>128 potential donors were extubated; of the six who were not extubated three became asystolic within 180 minutes. 39 potential donors required vasoactive medication to support blood pressure prior to WLST and 28 (74%) of these became asystolic within 180 minutes of discontinuing the vasoactive medications at WLST.</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t xml:space="preserve">Median time to asystole varied significantly amongst the 5 groups for both the APS1 and APS2 assessments. The median time to asystole reduced as APS score increased in all cases (Table 3). </w:t>
      </w:r>
    </w:p>
    <w:p w:rsidR="00A80CAB" w:rsidRDefault="00A80CAB" w:rsidP="00253401">
      <w:pPr>
        <w:spacing w:line="480" w:lineRule="auto"/>
        <w:rPr>
          <w:rFonts w:ascii="Arial" w:hAnsi="Arial" w:cs="Arial"/>
          <w:b/>
          <w:bCs/>
          <w:color w:val="000000"/>
        </w:rPr>
      </w:pPr>
    </w:p>
    <w:p w:rsidR="00A80CAB" w:rsidRDefault="00A80CAB" w:rsidP="00253401">
      <w:pPr>
        <w:spacing w:line="480" w:lineRule="auto"/>
        <w:rPr>
          <w:rFonts w:ascii="Arial" w:hAnsi="Arial" w:cs="Arial"/>
          <w:color w:val="000000"/>
        </w:rPr>
      </w:pPr>
      <w:r w:rsidRPr="00D9602C">
        <w:rPr>
          <w:rFonts w:ascii="Arial" w:hAnsi="Arial" w:cs="Arial"/>
          <w:color w:val="000000"/>
        </w:rPr>
        <w:t>Analysis of changes in APS score by potential donor demonstrated that overall 30% of potential donors changed APS group between APS1 and APS2</w:t>
      </w:r>
      <w:r>
        <w:rPr>
          <w:rFonts w:ascii="Arial" w:hAnsi="Arial" w:cs="Arial"/>
          <w:color w:val="000000"/>
        </w:rPr>
        <w:t xml:space="preserve"> with significant movement observed in all groups</w:t>
      </w:r>
      <w:r w:rsidRPr="00D9602C">
        <w:rPr>
          <w:rFonts w:ascii="Arial" w:hAnsi="Arial" w:cs="Arial"/>
          <w:color w:val="000000"/>
        </w:rPr>
        <w:t xml:space="preserve"> </w:t>
      </w:r>
      <w:r>
        <w:rPr>
          <w:rFonts w:ascii="Arial" w:hAnsi="Arial" w:cs="Arial"/>
          <w:color w:val="000000"/>
        </w:rPr>
        <w:t>(</w:t>
      </w:r>
      <w:r w:rsidRPr="00F754C4">
        <w:rPr>
          <w:rFonts w:ascii="Arial" w:hAnsi="Arial" w:cs="Arial"/>
          <w:color w:val="000000"/>
        </w:rPr>
        <w:t xml:space="preserve">Figure </w:t>
      </w:r>
      <w:r>
        <w:rPr>
          <w:rFonts w:ascii="Arial" w:hAnsi="Arial" w:cs="Arial"/>
          <w:color w:val="000000"/>
        </w:rPr>
        <w:t>3).</w:t>
      </w:r>
    </w:p>
    <w:p w:rsidR="00A80CAB" w:rsidRPr="00D9602C"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rPr>
      </w:pPr>
      <w:r>
        <w:rPr>
          <w:rFonts w:ascii="Arial" w:hAnsi="Arial" w:cs="Arial"/>
          <w:color w:val="000000"/>
        </w:rPr>
        <w:t>Spearman’s correlation results showed no significant association between c</w:t>
      </w:r>
      <w:r w:rsidRPr="008A0A0E">
        <w:rPr>
          <w:rFonts w:ascii="Arial" w:hAnsi="Arial" w:cs="Arial"/>
          <w:color w:val="000000"/>
        </w:rPr>
        <w:t xml:space="preserve">ause of death </w:t>
      </w:r>
      <w:r>
        <w:rPr>
          <w:rFonts w:ascii="Arial" w:hAnsi="Arial" w:cs="Arial"/>
        </w:rPr>
        <w:t>and</w:t>
      </w:r>
      <w:r>
        <w:rPr>
          <w:rFonts w:ascii="Arial" w:hAnsi="Arial" w:cs="Arial"/>
          <w:color w:val="000000"/>
        </w:rPr>
        <w:t xml:space="preserve"> length of time to asystole following WLST or</w:t>
      </w:r>
      <w:r>
        <w:rPr>
          <w:rFonts w:ascii="Arial" w:hAnsi="Arial" w:cs="Arial"/>
        </w:rPr>
        <w:t xml:space="preserve"> </w:t>
      </w:r>
      <w:r w:rsidRPr="003C567F">
        <w:rPr>
          <w:rFonts w:ascii="Arial" w:hAnsi="Arial" w:cs="Arial"/>
        </w:rPr>
        <w:t>between age and time to asystole</w:t>
      </w:r>
      <w:r>
        <w:rPr>
          <w:rFonts w:ascii="Arial" w:hAnsi="Arial" w:cs="Arial"/>
        </w:rPr>
        <w:t>.</w:t>
      </w:r>
      <w:r w:rsidRPr="003C567F">
        <w:rPr>
          <w:rFonts w:ascii="Arial" w:hAnsi="Arial" w:cs="Arial"/>
        </w:rPr>
        <w:t xml:space="preserve"> </w:t>
      </w:r>
    </w:p>
    <w:p w:rsidR="00A80CAB" w:rsidRDefault="00A80CAB" w:rsidP="00253401">
      <w:pPr>
        <w:spacing w:line="480" w:lineRule="auto"/>
        <w:rPr>
          <w:rFonts w:ascii="Arial" w:hAnsi="Arial" w:cs="Arial"/>
          <w:color w:val="000000"/>
        </w:rPr>
      </w:pPr>
    </w:p>
    <w:p w:rsidR="00A80CAB" w:rsidRPr="00287D57" w:rsidRDefault="00A80CAB" w:rsidP="00253401">
      <w:pPr>
        <w:spacing w:line="480" w:lineRule="auto"/>
        <w:rPr>
          <w:rFonts w:ascii="Arial" w:hAnsi="Arial" w:cs="Arial"/>
        </w:rPr>
      </w:pPr>
      <w:r>
        <w:rPr>
          <w:rFonts w:ascii="Arial" w:hAnsi="Arial" w:cs="Arial"/>
          <w:color w:val="000000"/>
        </w:rPr>
        <w:t xml:space="preserve">Hazard ratios were calculated for each group at time points APS1 and APS2. </w:t>
      </w:r>
      <w:r>
        <w:rPr>
          <w:rFonts w:ascii="Arial" w:hAnsi="Arial" w:cs="Arial"/>
        </w:rPr>
        <w:t xml:space="preserve">The ratios increased systematically with each increase in APS score which represents a statistically significant greater risk of asystole occurring with each five point increase in APS score (Table 4). </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t>The estimated survival function of each group related to APS1 (</w:t>
      </w:r>
      <w:r w:rsidRPr="00F754C4">
        <w:rPr>
          <w:rFonts w:ascii="Arial" w:hAnsi="Arial" w:cs="Arial"/>
          <w:color w:val="000000"/>
        </w:rPr>
        <w:t xml:space="preserve">Figure </w:t>
      </w:r>
      <w:r>
        <w:rPr>
          <w:rFonts w:ascii="Arial" w:hAnsi="Arial" w:cs="Arial"/>
          <w:color w:val="000000"/>
        </w:rPr>
        <w:t>4) and APS 2 (</w:t>
      </w:r>
      <w:r w:rsidRPr="00F754C4">
        <w:rPr>
          <w:rFonts w:ascii="Arial" w:hAnsi="Arial" w:cs="Arial"/>
          <w:color w:val="000000"/>
        </w:rPr>
        <w:t xml:space="preserve">Figure </w:t>
      </w:r>
      <w:r>
        <w:rPr>
          <w:rFonts w:ascii="Arial" w:hAnsi="Arial" w:cs="Arial"/>
          <w:color w:val="000000"/>
        </w:rPr>
        <w:t>5) assessments produced using a Cox regression analysis, demonstrated statistically significant differences in the probabilities of asystole occurring at 30, 60, 120, 180 and 240 minutes following WLST (p&lt;0.001), except in APS1 Group 4 where small numbers led to difficulties in interpretation but on balance the result was felt to be clinically significant in that it was in keeping with the statistically significant results observed in all other groups.</w:t>
      </w:r>
    </w:p>
    <w:p w:rsidR="00A80CAB" w:rsidRDefault="00A80CAB" w:rsidP="00253401">
      <w:pPr>
        <w:spacing w:line="480" w:lineRule="auto"/>
        <w:rPr>
          <w:rFonts w:ascii="Arial" w:hAnsi="Arial" w:cs="Arial"/>
          <w:b/>
          <w:bCs/>
          <w:color w:val="000000"/>
        </w:rPr>
      </w:pPr>
    </w:p>
    <w:p w:rsidR="00A80CAB" w:rsidRDefault="00A80CAB" w:rsidP="00253401">
      <w:pPr>
        <w:spacing w:line="480" w:lineRule="auto"/>
        <w:rPr>
          <w:rFonts w:ascii="Arial" w:hAnsi="Arial" w:cs="Arial"/>
          <w:b/>
          <w:bCs/>
          <w:color w:val="000000"/>
        </w:rPr>
      </w:pPr>
    </w:p>
    <w:p w:rsidR="00A80CAB" w:rsidRPr="00110FEA" w:rsidRDefault="00A80CAB" w:rsidP="00253401">
      <w:pPr>
        <w:spacing w:line="480" w:lineRule="auto"/>
        <w:rPr>
          <w:rFonts w:ascii="Arial" w:hAnsi="Arial" w:cs="Arial"/>
          <w:b/>
          <w:bCs/>
          <w:color w:val="000000"/>
        </w:rPr>
      </w:pPr>
      <w:r w:rsidRPr="00110FEA">
        <w:rPr>
          <w:rFonts w:ascii="Arial" w:hAnsi="Arial" w:cs="Arial"/>
          <w:b/>
          <w:bCs/>
          <w:color w:val="000000"/>
        </w:rPr>
        <w:t>Probability of Asystole by Group</w:t>
      </w:r>
    </w:p>
    <w:p w:rsidR="00A80CAB" w:rsidRDefault="00A80CAB" w:rsidP="00253401">
      <w:pPr>
        <w:spacing w:line="480" w:lineRule="auto"/>
        <w:rPr>
          <w:rFonts w:ascii="Arial" w:hAnsi="Arial" w:cs="Arial"/>
          <w:color w:val="000000"/>
        </w:rPr>
      </w:pPr>
      <w:r>
        <w:rPr>
          <w:rFonts w:ascii="Arial" w:hAnsi="Arial" w:cs="Arial"/>
          <w:color w:val="000000"/>
        </w:rPr>
        <w:t xml:space="preserve">Cumulative survival function estimates for each group were used to generate probabilities of asystole occurring within defined time points dependent on the calculated APS score (Table 5). </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noProof/>
          <w:color w:val="000000"/>
        </w:rPr>
        <w:t>The likelihood of asystole occuring increases significantly as APS score increases in both APS1 and APS2 assessments.</w:t>
      </w:r>
      <w:r>
        <w:rPr>
          <w:rFonts w:ascii="Arial" w:hAnsi="Arial" w:cs="Arial"/>
          <w:color w:val="000000"/>
        </w:rPr>
        <w:t xml:space="preserve"> The APS2 score, carried out closer to WLST, has a greater predictive value in determining the probability of asystole occurring following WLST as demonstrated by the higher probabilities of asystole, as shown in Table 3. </w:t>
      </w:r>
    </w:p>
    <w:p w:rsidR="00A80CAB" w:rsidRDefault="00A80CAB" w:rsidP="00253401">
      <w:pPr>
        <w:spacing w:line="480" w:lineRule="auto"/>
        <w:rPr>
          <w:rFonts w:ascii="Arial" w:hAnsi="Arial" w:cs="Arial"/>
          <w:b/>
          <w:bCs/>
          <w:color w:val="000000"/>
          <w:u w:val="single"/>
        </w:rPr>
      </w:pPr>
    </w:p>
    <w:p w:rsidR="00A80CAB" w:rsidRPr="007E4C2C" w:rsidRDefault="00A80CAB" w:rsidP="00253401">
      <w:pPr>
        <w:spacing w:line="480" w:lineRule="auto"/>
        <w:rPr>
          <w:rFonts w:ascii="Arial" w:hAnsi="Arial" w:cs="Arial"/>
          <w:color w:val="000000"/>
        </w:rPr>
      </w:pPr>
      <w:r w:rsidRPr="007E4C2C">
        <w:rPr>
          <w:rFonts w:ascii="Arial" w:hAnsi="Arial" w:cs="Arial"/>
          <w:color w:val="000000"/>
        </w:rPr>
        <w:t>There is a difference in the accuracy of</w:t>
      </w:r>
      <w:r>
        <w:rPr>
          <w:rFonts w:ascii="Arial" w:hAnsi="Arial" w:cs="Arial"/>
          <w:color w:val="000000"/>
        </w:rPr>
        <w:t xml:space="preserve"> APS1 in predicting which donors will become asystolic when compared to APS2, as indicated by the probabilities of death occurring. </w:t>
      </w:r>
    </w:p>
    <w:p w:rsidR="00A80CAB" w:rsidRDefault="00A80CAB" w:rsidP="00253401">
      <w:pPr>
        <w:spacing w:line="480" w:lineRule="auto"/>
        <w:rPr>
          <w:rFonts w:ascii="Arial" w:hAnsi="Arial" w:cs="Arial"/>
          <w:color w:val="000000"/>
        </w:rPr>
      </w:pPr>
      <w:r w:rsidRPr="007E4C2C">
        <w:rPr>
          <w:rFonts w:ascii="Arial" w:hAnsi="Arial" w:cs="Arial"/>
          <w:color w:val="000000"/>
        </w:rPr>
        <w:lastRenderedPageBreak/>
        <w:t>APS1 scores wer</w:t>
      </w:r>
      <w:r>
        <w:rPr>
          <w:rFonts w:ascii="Arial" w:hAnsi="Arial" w:cs="Arial"/>
          <w:color w:val="000000"/>
        </w:rPr>
        <w:t xml:space="preserve">e carried out a median time of 519 minutes (120 - 2044 minutes) prior to WLST which has greatly affected its predictive ability. We believe that changes in the clinical condition of the potential donors could have been significant over such long timeframes. APS2 scores were requested to be carried out 60 minutes prior to WLST, scores were completed in a median time of 55.5 minutes (0-298 minutes) prior to WLST. </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sidRPr="007E4C2C">
        <w:rPr>
          <w:rFonts w:ascii="Arial" w:hAnsi="Arial" w:cs="Arial"/>
          <w:color w:val="000000"/>
        </w:rPr>
        <w:t>Potential donors with an APS total score greater than 30 all died within 180 minutes of WLST.</w:t>
      </w:r>
      <w:r w:rsidRPr="004764FC">
        <w:rPr>
          <w:rFonts w:ascii="Arial" w:hAnsi="Arial" w:cs="Arial"/>
          <w:color w:val="000000"/>
        </w:rPr>
        <w:t xml:space="preserve"> </w:t>
      </w:r>
    </w:p>
    <w:p w:rsidR="00A80CAB" w:rsidRDefault="00A80CAB" w:rsidP="00253401">
      <w:pPr>
        <w:spacing w:line="480" w:lineRule="auto"/>
        <w:rPr>
          <w:rFonts w:ascii="Arial" w:hAnsi="Arial" w:cs="Arial"/>
          <w:color w:val="000000"/>
        </w:rPr>
      </w:pPr>
    </w:p>
    <w:p w:rsidR="00A80CAB" w:rsidRPr="00D320CE" w:rsidRDefault="00A80CAB" w:rsidP="00253401">
      <w:pPr>
        <w:spacing w:line="480" w:lineRule="auto"/>
        <w:rPr>
          <w:rFonts w:ascii="Arial" w:hAnsi="Arial" w:cs="Arial"/>
          <w:b/>
          <w:bCs/>
          <w:color w:val="000000"/>
          <w:u w:val="single"/>
        </w:rPr>
      </w:pPr>
      <w:r w:rsidRPr="00537AE8">
        <w:rPr>
          <w:rFonts w:ascii="Arial" w:hAnsi="Arial" w:cs="Arial"/>
          <w:b/>
          <w:bCs/>
          <w:color w:val="000000"/>
          <w:u w:val="single"/>
        </w:rPr>
        <w:br/>
      </w:r>
      <w:r>
        <w:rPr>
          <w:rFonts w:ascii="Arial" w:hAnsi="Arial" w:cs="Arial"/>
          <w:b/>
          <w:bCs/>
          <w:color w:val="000000"/>
          <w:u w:val="single"/>
        </w:rPr>
        <w:t>Discussion</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sidRPr="007E4C2C">
        <w:rPr>
          <w:rFonts w:ascii="Arial" w:hAnsi="Arial" w:cs="Arial"/>
          <w:color w:val="000000"/>
        </w:rPr>
        <w:t xml:space="preserve">We have demonstrated that through the collection of </w:t>
      </w:r>
      <w:r>
        <w:rPr>
          <w:rFonts w:ascii="Arial" w:hAnsi="Arial" w:cs="Arial"/>
          <w:color w:val="000000"/>
        </w:rPr>
        <w:t>standard recorded</w:t>
      </w:r>
      <w:r w:rsidRPr="007E4C2C">
        <w:rPr>
          <w:rFonts w:ascii="Arial" w:hAnsi="Arial" w:cs="Arial"/>
          <w:color w:val="000000"/>
        </w:rPr>
        <w:t xml:space="preserve"> data and completion of the APS scoring tool using this information it is possible to provide probabilities for asystole occurring in potential DCD donors. The tool provides a</w:t>
      </w:r>
      <w:r>
        <w:rPr>
          <w:rFonts w:ascii="Arial" w:hAnsi="Arial" w:cs="Arial"/>
          <w:color w:val="000000"/>
        </w:rPr>
        <w:t xml:space="preserve"> statistically sound method of categorising potential donors by group and differentiating between these APS </w:t>
      </w:r>
      <w:r w:rsidRPr="007E4C2C">
        <w:rPr>
          <w:rFonts w:ascii="Arial" w:hAnsi="Arial" w:cs="Arial"/>
          <w:color w:val="000000"/>
        </w:rPr>
        <w:t xml:space="preserve">groups </w:t>
      </w:r>
      <w:r>
        <w:rPr>
          <w:rFonts w:ascii="Arial" w:hAnsi="Arial" w:cs="Arial"/>
          <w:color w:val="000000"/>
        </w:rPr>
        <w:t>to</w:t>
      </w:r>
      <w:r w:rsidRPr="007E4C2C">
        <w:rPr>
          <w:rFonts w:ascii="Arial" w:hAnsi="Arial" w:cs="Arial"/>
          <w:color w:val="000000"/>
        </w:rPr>
        <w:t xml:space="preserve"> offer a </w:t>
      </w:r>
      <w:r>
        <w:rPr>
          <w:rFonts w:ascii="Arial" w:hAnsi="Arial" w:cs="Arial"/>
          <w:color w:val="000000"/>
        </w:rPr>
        <w:t>clear rationale for decision making during end of life care.</w:t>
      </w:r>
    </w:p>
    <w:p w:rsidR="00A80CAB" w:rsidRPr="007E4C2C"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sidRPr="007E4C2C">
        <w:rPr>
          <w:rFonts w:ascii="Arial" w:hAnsi="Arial" w:cs="Arial"/>
          <w:color w:val="000000"/>
        </w:rPr>
        <w:t xml:space="preserve">The survival function graphs clearly demonstrate that 80% </w:t>
      </w:r>
      <w:r>
        <w:rPr>
          <w:rFonts w:ascii="Arial" w:hAnsi="Arial" w:cs="Arial"/>
          <w:color w:val="000000"/>
        </w:rPr>
        <w:t xml:space="preserve">of </w:t>
      </w:r>
      <w:r w:rsidRPr="007E4C2C">
        <w:rPr>
          <w:rFonts w:ascii="Arial" w:hAnsi="Arial" w:cs="Arial"/>
          <w:color w:val="000000"/>
        </w:rPr>
        <w:t>potential donors who scored greater than 30 died within 30 minutes of WLST, which could be of great interest to multi organ retri</w:t>
      </w:r>
      <w:r>
        <w:rPr>
          <w:rFonts w:ascii="Arial" w:hAnsi="Arial" w:cs="Arial"/>
          <w:color w:val="000000"/>
        </w:rPr>
        <w:t>eval teams in understanding which organs are likely to be suitable for transplantation following retrieval.</w:t>
      </w:r>
    </w:p>
    <w:p w:rsidR="00A80CAB" w:rsidRPr="007E4C2C" w:rsidRDefault="00A80CAB" w:rsidP="00253401">
      <w:pPr>
        <w:spacing w:line="480" w:lineRule="auto"/>
        <w:rPr>
          <w:rFonts w:ascii="Arial" w:hAnsi="Arial" w:cs="Arial"/>
          <w:color w:val="000000"/>
        </w:rPr>
      </w:pPr>
      <w:r>
        <w:rPr>
          <w:rFonts w:ascii="Arial" w:hAnsi="Arial" w:cs="Arial"/>
          <w:color w:val="000000"/>
        </w:rPr>
        <w:lastRenderedPageBreak/>
        <w:t>The likelihood of significant changes in the potential donor</w:t>
      </w:r>
      <w:r w:rsidRPr="007E4C2C">
        <w:rPr>
          <w:rFonts w:ascii="Arial" w:hAnsi="Arial" w:cs="Arial"/>
          <w:color w:val="000000"/>
        </w:rPr>
        <w:t>’s condition is greatly decreased over such a small timeframe whic</w:t>
      </w:r>
      <w:r>
        <w:rPr>
          <w:rFonts w:ascii="Arial" w:hAnsi="Arial" w:cs="Arial"/>
          <w:color w:val="000000"/>
        </w:rPr>
        <w:t>h will clearly increase and improve the accuracy of the score.</w:t>
      </w:r>
      <w:r w:rsidRPr="00F52009">
        <w:rPr>
          <w:rFonts w:ascii="Arial" w:hAnsi="Arial" w:cs="Arial"/>
          <w:color w:val="000000"/>
        </w:rPr>
        <w:t xml:space="preserve"> </w:t>
      </w:r>
      <w:r>
        <w:rPr>
          <w:rFonts w:ascii="Arial" w:hAnsi="Arial" w:cs="Arial"/>
          <w:color w:val="000000"/>
        </w:rPr>
        <w:t>We have suggested a method for overcoming this disparity.</w:t>
      </w:r>
    </w:p>
    <w:p w:rsidR="00A80CAB" w:rsidRPr="007E4C2C" w:rsidRDefault="00A80CAB" w:rsidP="00253401">
      <w:pPr>
        <w:spacing w:line="480" w:lineRule="auto"/>
        <w:rPr>
          <w:rFonts w:ascii="Arial" w:hAnsi="Arial" w:cs="Arial"/>
          <w:color w:val="000000"/>
        </w:rPr>
      </w:pPr>
    </w:p>
    <w:p w:rsidR="00A80CAB" w:rsidRPr="000A7356"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t xml:space="preserve">We have demonstrated through our own data collection that clinical changes occur in the hours preceding WLST, with both improvements and deterioration of clinical findings, and therefore using data collected shortly prior to WLST to create a model to predict asystole would be difficult to interpret in a clinical environment. Recent studies by Yee </w:t>
      </w:r>
      <w:r>
        <w:rPr>
          <w:rFonts w:ascii="Arial" w:hAnsi="Arial" w:cs="Arial"/>
          <w:noProof/>
          <w:color w:val="000000"/>
        </w:rPr>
        <w:t>[18]</w:t>
      </w:r>
      <w:r>
        <w:rPr>
          <w:rFonts w:ascii="Arial" w:hAnsi="Arial" w:cs="Arial"/>
          <w:color w:val="000000"/>
        </w:rPr>
        <w:t xml:space="preserve">, de Groot </w:t>
      </w:r>
      <w:r>
        <w:rPr>
          <w:rFonts w:ascii="Arial" w:hAnsi="Arial" w:cs="Arial"/>
          <w:noProof/>
          <w:color w:val="000000"/>
        </w:rPr>
        <w:t>[20]</w:t>
      </w:r>
      <w:r>
        <w:rPr>
          <w:rFonts w:ascii="Arial" w:hAnsi="Arial" w:cs="Arial"/>
          <w:color w:val="000000"/>
        </w:rPr>
        <w:t xml:space="preserve">, </w:t>
      </w:r>
      <w:proofErr w:type="spellStart"/>
      <w:r>
        <w:rPr>
          <w:rFonts w:ascii="Arial" w:hAnsi="Arial" w:cs="Arial"/>
          <w:color w:val="000000"/>
        </w:rPr>
        <w:t>Rabinstein</w:t>
      </w:r>
      <w:proofErr w:type="spellEnd"/>
      <w:r>
        <w:rPr>
          <w:rFonts w:ascii="Arial" w:hAnsi="Arial" w:cs="Arial"/>
          <w:color w:val="000000"/>
        </w:rPr>
        <w:t xml:space="preserve"> </w:t>
      </w:r>
      <w:r>
        <w:rPr>
          <w:rFonts w:ascii="Arial" w:hAnsi="Arial" w:cs="Arial"/>
          <w:noProof/>
          <w:color w:val="000000"/>
        </w:rPr>
        <w:t>[21]</w:t>
      </w:r>
      <w:r>
        <w:rPr>
          <w:rFonts w:ascii="Arial" w:hAnsi="Arial" w:cs="Arial"/>
          <w:color w:val="000000"/>
        </w:rPr>
        <w:t xml:space="preserve">, Wind </w:t>
      </w:r>
      <w:r>
        <w:rPr>
          <w:rFonts w:ascii="Arial" w:hAnsi="Arial" w:cs="Arial"/>
          <w:noProof/>
          <w:color w:val="000000"/>
        </w:rPr>
        <w:t>[4]</w:t>
      </w:r>
      <w:r>
        <w:rPr>
          <w:rFonts w:ascii="Arial" w:hAnsi="Arial" w:cs="Arial"/>
          <w:color w:val="000000"/>
        </w:rPr>
        <w:t xml:space="preserve"> and Davila </w:t>
      </w:r>
      <w:r>
        <w:rPr>
          <w:rFonts w:ascii="Arial" w:hAnsi="Arial" w:cs="Arial"/>
          <w:noProof/>
          <w:color w:val="000000"/>
        </w:rPr>
        <w:t>[22]</w:t>
      </w:r>
      <w:r>
        <w:rPr>
          <w:rFonts w:ascii="Arial" w:hAnsi="Arial" w:cs="Arial"/>
          <w:color w:val="000000"/>
        </w:rPr>
        <w:t xml:space="preserve"> all collected data at a single time point, shortly prior to WLST yet it has been clearly demonstrated that in 30% of the potential donors in this study the score calculated at initial referral was significantly different to the score calculated one hour prior to WLST. This is a very important finding which should be given serious consideration when assessing validity of tools to predict asystole. </w:t>
      </w:r>
    </w:p>
    <w:p w:rsidR="00A80CAB" w:rsidRDefault="00A80CAB" w:rsidP="00253401">
      <w:pPr>
        <w:spacing w:line="480" w:lineRule="auto"/>
        <w:rPr>
          <w:rFonts w:ascii="Arial" w:hAnsi="Arial" w:cs="Arial"/>
          <w:color w:val="000000"/>
        </w:rPr>
      </w:pPr>
      <w:r>
        <w:rPr>
          <w:rFonts w:ascii="Arial" w:hAnsi="Arial" w:cs="Arial"/>
          <w:color w:val="000000"/>
        </w:rPr>
        <w:t>The ultimate purpose of any tool to predict donor’s potential to become asystolic within a defined timeframe is to determine suitability and eligibility as a potential DCD donor. Therefore it follows that this assessment would be required at initial assessment and hence should be valid at this time point, prior to undergoing the process of donation facilitation which may take up to 20 hours. We strongly suggest that any further work on prediction scoring must be carried out using data collected at earlier timeframes.</w:t>
      </w:r>
    </w:p>
    <w:p w:rsidR="00A80CAB" w:rsidRDefault="00A80CAB" w:rsidP="00253401">
      <w:pPr>
        <w:spacing w:line="480" w:lineRule="auto"/>
        <w:rPr>
          <w:rFonts w:ascii="Arial" w:hAnsi="Arial" w:cs="Arial"/>
          <w:color w:val="000000"/>
        </w:rPr>
      </w:pPr>
      <w:r>
        <w:rPr>
          <w:rFonts w:ascii="Arial" w:hAnsi="Arial" w:cs="Arial"/>
          <w:color w:val="000000"/>
        </w:rPr>
        <w:t xml:space="preserve">We propose a protocol which is based on determining the planned time of WLST, agreed with cooperation between the ICU staff, the SN-OD, the family, the retrieval team +/- the transplant team. Using such an approach the APS1 score could be </w:t>
      </w:r>
      <w:r>
        <w:rPr>
          <w:rFonts w:ascii="Arial" w:hAnsi="Arial" w:cs="Arial"/>
          <w:color w:val="000000"/>
        </w:rPr>
        <w:lastRenderedPageBreak/>
        <w:t xml:space="preserve">completed 6 hours prior to this planned WLST and the information relayed to the family and this extended clinical team for further decision making, therefore allowing time for organ acceptance and for the retrieval team to travel to the donating hospital site. </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t>The use of such a tool</w:t>
      </w:r>
      <w:r w:rsidRPr="000A7356">
        <w:rPr>
          <w:rFonts w:ascii="Arial" w:hAnsi="Arial" w:cs="Arial"/>
          <w:color w:val="000000"/>
        </w:rPr>
        <w:t xml:space="preserve"> could have a significant impact on organ donation practice in the UK</w:t>
      </w:r>
      <w:r>
        <w:rPr>
          <w:rFonts w:ascii="Arial" w:hAnsi="Arial" w:cs="Arial"/>
          <w:color w:val="000000"/>
        </w:rPr>
        <w:t>. A</w:t>
      </w:r>
      <w:r w:rsidRPr="000A7356">
        <w:rPr>
          <w:rFonts w:ascii="Arial" w:hAnsi="Arial" w:cs="Arial"/>
          <w:color w:val="000000"/>
        </w:rPr>
        <w:t>ccurate probabilities of when asystole is likely to occur coul</w:t>
      </w:r>
      <w:r>
        <w:rPr>
          <w:rFonts w:ascii="Arial" w:hAnsi="Arial" w:cs="Arial"/>
          <w:color w:val="000000"/>
        </w:rPr>
        <w:t>d be shared with family members</w:t>
      </w:r>
      <w:r w:rsidRPr="000A7356">
        <w:rPr>
          <w:rFonts w:ascii="Arial" w:hAnsi="Arial" w:cs="Arial"/>
          <w:color w:val="000000"/>
        </w:rPr>
        <w:t xml:space="preserve"> of potential donors reducing the uncertainty that </w:t>
      </w:r>
      <w:r>
        <w:rPr>
          <w:rFonts w:ascii="Arial" w:hAnsi="Arial" w:cs="Arial"/>
          <w:color w:val="000000"/>
        </w:rPr>
        <w:t>they</w:t>
      </w:r>
      <w:r w:rsidRPr="000A7356">
        <w:rPr>
          <w:rFonts w:ascii="Arial" w:hAnsi="Arial" w:cs="Arial"/>
          <w:color w:val="000000"/>
        </w:rPr>
        <w:t xml:space="preserve"> experience during the DCD process</w:t>
      </w:r>
      <w:r>
        <w:rPr>
          <w:rFonts w:ascii="Arial" w:hAnsi="Arial" w:cs="Arial"/>
          <w:color w:val="000000"/>
        </w:rPr>
        <w:t xml:space="preserve"> and could</w:t>
      </w:r>
      <w:r w:rsidRPr="00072980">
        <w:rPr>
          <w:rFonts w:ascii="Arial" w:hAnsi="Arial" w:cs="Arial"/>
          <w:color w:val="000000"/>
        </w:rPr>
        <w:t xml:space="preserve"> also assist clinicians in managing the family’s expectations and contribute to their understanding of the complex nature of </w:t>
      </w:r>
      <w:r>
        <w:rPr>
          <w:rFonts w:ascii="Arial" w:hAnsi="Arial" w:cs="Arial"/>
          <w:color w:val="000000"/>
        </w:rPr>
        <w:t xml:space="preserve">end of life care and </w:t>
      </w:r>
      <w:r w:rsidRPr="00072980">
        <w:rPr>
          <w:rFonts w:ascii="Arial" w:hAnsi="Arial" w:cs="Arial"/>
          <w:color w:val="000000"/>
        </w:rPr>
        <w:t xml:space="preserve">the </w:t>
      </w:r>
      <w:r>
        <w:rPr>
          <w:rFonts w:ascii="Arial" w:hAnsi="Arial" w:cs="Arial"/>
          <w:color w:val="000000"/>
        </w:rPr>
        <w:t xml:space="preserve">DCD </w:t>
      </w:r>
      <w:r w:rsidRPr="00072980">
        <w:rPr>
          <w:rFonts w:ascii="Arial" w:hAnsi="Arial" w:cs="Arial"/>
          <w:color w:val="000000"/>
        </w:rPr>
        <w:t>process.</w:t>
      </w:r>
      <w:r w:rsidRPr="000A7356">
        <w:rPr>
          <w:rFonts w:ascii="Arial" w:hAnsi="Arial" w:cs="Arial"/>
          <w:color w:val="000000"/>
        </w:rPr>
        <w:t xml:space="preserve"> </w:t>
      </w:r>
    </w:p>
    <w:p w:rsidR="00A80CAB" w:rsidRDefault="00A80CAB" w:rsidP="00253401">
      <w:pPr>
        <w:spacing w:line="480" w:lineRule="auto"/>
        <w:rPr>
          <w:rFonts w:ascii="Arial" w:hAnsi="Arial" w:cs="Arial"/>
          <w:b/>
          <w:bCs/>
          <w:color w:val="000000"/>
        </w:rPr>
      </w:pPr>
    </w:p>
    <w:p w:rsidR="00A80CAB" w:rsidRPr="00EC624C" w:rsidRDefault="00A80CAB" w:rsidP="00253401">
      <w:pPr>
        <w:spacing w:line="480" w:lineRule="auto"/>
        <w:rPr>
          <w:rFonts w:ascii="Arial" w:hAnsi="Arial" w:cs="Arial"/>
          <w:b/>
          <w:bCs/>
          <w:color w:val="000000"/>
        </w:rPr>
      </w:pPr>
      <w:r w:rsidRPr="00EC624C">
        <w:rPr>
          <w:rFonts w:ascii="Arial" w:hAnsi="Arial" w:cs="Arial"/>
          <w:b/>
          <w:bCs/>
          <w:color w:val="000000"/>
        </w:rPr>
        <w:t>Considerations for Future Studies</w:t>
      </w:r>
    </w:p>
    <w:p w:rsidR="00A80CAB" w:rsidRDefault="00A80CAB" w:rsidP="00253401">
      <w:pPr>
        <w:spacing w:line="480" w:lineRule="auto"/>
        <w:rPr>
          <w:rFonts w:ascii="Arial" w:hAnsi="Arial" w:cs="Arial"/>
          <w:color w:val="000000"/>
        </w:rPr>
      </w:pPr>
      <w:r>
        <w:rPr>
          <w:rFonts w:ascii="Arial" w:hAnsi="Arial" w:cs="Arial"/>
          <w:color w:val="000000"/>
        </w:rPr>
        <w:t>Cause of death currently recorded by NHSBT does not accurately reflect the mechanism of injury leading to death nor does it provide specific definitions in all cases. We felt that this affected the ability to fully explore cause of death as a predictor as has been shown in the literature. Hypoxic Brain Injury (39.6%) and Intra-cranial haemorrhage (44.8%) combined accounted for 84.4% of the cause of death in potential donors in this study, yet the two terms cover a multitude of potential mechanisms of injury and degrees of severity. Obtaining greater detail on the mechanism of injury may allow a more detailed analysis to take place and potentially improve the accuracy and predictive value of individual scores. Information on the gender of the donors was not collected and this should be included in future studies, however there is no available evidence to suggest that gender is linked to time to asystole following WLST.</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t>GCS scores were obtained following a SN-OD’s individual assessment where possible and appropriate and where this was not possible scores were taken from medical records or charts. Of note, and an important issue for practice, is that often GCS scores were noted to have been measured when patients were on sedation, GCS scores of 3/15 were also seen to be recorded when patients were ventilated or when motor response from stimulation within the cranial nerve distribution was witnessed by SN-OD’s. The GCS score was measured in all patients included in our audit regardless of their condition which would not have been appropriate in all cases.</w:t>
      </w:r>
    </w:p>
    <w:p w:rsidR="00A80CAB" w:rsidRDefault="00A80CAB" w:rsidP="00253401">
      <w:pPr>
        <w:spacing w:line="480" w:lineRule="auto"/>
        <w:rPr>
          <w:rFonts w:ascii="Arial" w:hAnsi="Arial" w:cs="Arial"/>
          <w:color w:val="000000"/>
        </w:rPr>
      </w:pPr>
    </w:p>
    <w:p w:rsidR="00A80CAB" w:rsidRPr="00EC624C" w:rsidRDefault="00A80CAB" w:rsidP="00253401">
      <w:pPr>
        <w:spacing w:line="480" w:lineRule="auto"/>
        <w:rPr>
          <w:rFonts w:ascii="Arial" w:hAnsi="Arial" w:cs="Arial"/>
          <w:b/>
          <w:bCs/>
          <w:color w:val="000000"/>
          <w:u w:val="single"/>
        </w:rPr>
      </w:pPr>
      <w:r w:rsidRPr="00EC624C">
        <w:rPr>
          <w:rFonts w:ascii="Arial" w:hAnsi="Arial" w:cs="Arial"/>
          <w:b/>
          <w:bCs/>
          <w:color w:val="000000"/>
          <w:u w:val="single"/>
        </w:rPr>
        <w:t>Conclusion</w:t>
      </w:r>
    </w:p>
    <w:p w:rsidR="00A80CAB" w:rsidRDefault="00A80CAB" w:rsidP="00253401">
      <w:pPr>
        <w:spacing w:line="480" w:lineRule="auto"/>
        <w:rPr>
          <w:rFonts w:ascii="Arial" w:hAnsi="Arial" w:cs="Arial"/>
          <w:color w:val="000000"/>
        </w:rPr>
      </w:pPr>
      <w:r>
        <w:rPr>
          <w:rFonts w:ascii="Arial" w:hAnsi="Arial" w:cs="Arial"/>
          <w:color w:val="000000"/>
        </w:rPr>
        <w:t xml:space="preserve">The tool offers a potential solution to the difficult issue of human resource allocation. With increasing numbers of potential donor referrals the issue of prioritising attendance at potential donors will become an increasing issue with limited numbers of </w:t>
      </w:r>
      <w:r w:rsidRPr="000A7356">
        <w:rPr>
          <w:rFonts w:ascii="Arial" w:hAnsi="Arial" w:cs="Arial"/>
          <w:color w:val="000000"/>
        </w:rPr>
        <w:t xml:space="preserve">specialist nurses – organ donation </w:t>
      </w:r>
      <w:r>
        <w:rPr>
          <w:rFonts w:ascii="Arial" w:hAnsi="Arial" w:cs="Arial"/>
          <w:color w:val="000000"/>
        </w:rPr>
        <w:t>available to attend. Assessing which potential donors have the greatest probability of reaching asystole and therefore lead to successful transplants could be determined using the tool thereby assisting the difficult task of prioritising with a clear rationale for decision making. The tool could</w:t>
      </w:r>
      <w:r w:rsidRPr="000A7356">
        <w:rPr>
          <w:rFonts w:ascii="Arial" w:hAnsi="Arial" w:cs="Arial"/>
          <w:color w:val="000000"/>
        </w:rPr>
        <w:t xml:space="preserve"> </w:t>
      </w:r>
      <w:r>
        <w:rPr>
          <w:rFonts w:ascii="Arial" w:hAnsi="Arial" w:cs="Arial"/>
          <w:color w:val="000000"/>
        </w:rPr>
        <w:t xml:space="preserve">also </w:t>
      </w:r>
      <w:r w:rsidRPr="000A7356">
        <w:rPr>
          <w:rFonts w:ascii="Arial" w:hAnsi="Arial" w:cs="Arial"/>
          <w:color w:val="000000"/>
        </w:rPr>
        <w:t>assist transplant teams in understanding which donors are likely to result in a successful retrieval.</w:t>
      </w:r>
      <w:r>
        <w:rPr>
          <w:rFonts w:ascii="Arial" w:hAnsi="Arial" w:cs="Arial"/>
          <w:color w:val="000000"/>
        </w:rPr>
        <w:t xml:space="preserve"> </w:t>
      </w:r>
    </w:p>
    <w:p w:rsidR="00A80CAB" w:rsidRPr="000A7356" w:rsidRDefault="00A80CAB" w:rsidP="00253401">
      <w:pPr>
        <w:spacing w:line="480" w:lineRule="auto"/>
        <w:rPr>
          <w:rFonts w:ascii="Arial" w:hAnsi="Arial" w:cs="Arial"/>
          <w:color w:val="000000"/>
        </w:rPr>
      </w:pPr>
      <w:r>
        <w:rPr>
          <w:rFonts w:ascii="Arial" w:hAnsi="Arial" w:cs="Arial"/>
          <w:color w:val="000000"/>
        </w:rPr>
        <w:t xml:space="preserve">The tool also has potential implications for general end of life care regardless of potential for donation. As shared decision making continues to be advocated across healthcare sectors tools which can inform the process are likely to have great value.  </w:t>
      </w:r>
    </w:p>
    <w:p w:rsidR="00A80CAB" w:rsidRPr="000A7356"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lastRenderedPageBreak/>
        <w:t xml:space="preserve">The value of GCS score has been the subject of debate in critical care areas; we have found that this information may be a poor predictor value due to the subjective nature of the assessment and we suggest that future work in predictive tools should test an alternative tool for assessment of coma scores. The FOUR coma score has been under development to assess patients in ICU. We plan to explore the use of this tool in future work. Similar work in predicting time to asystole following WLST by Yee </w:t>
      </w:r>
      <w:r>
        <w:rPr>
          <w:rFonts w:ascii="Arial" w:hAnsi="Arial" w:cs="Arial"/>
          <w:noProof/>
          <w:color w:val="000000"/>
        </w:rPr>
        <w:t>[18]</w:t>
      </w:r>
      <w:r>
        <w:rPr>
          <w:rFonts w:ascii="Arial" w:hAnsi="Arial" w:cs="Arial"/>
          <w:color w:val="000000"/>
        </w:rPr>
        <w:t xml:space="preserve">, de Groot </w:t>
      </w:r>
      <w:r>
        <w:rPr>
          <w:rFonts w:ascii="Arial" w:hAnsi="Arial" w:cs="Arial"/>
          <w:noProof/>
          <w:color w:val="000000"/>
        </w:rPr>
        <w:t>[20]</w:t>
      </w:r>
      <w:r>
        <w:rPr>
          <w:rFonts w:ascii="Arial" w:hAnsi="Arial" w:cs="Arial"/>
          <w:color w:val="000000"/>
        </w:rPr>
        <w:t xml:space="preserve">, </w:t>
      </w:r>
      <w:proofErr w:type="spellStart"/>
      <w:r>
        <w:rPr>
          <w:rFonts w:ascii="Arial" w:hAnsi="Arial" w:cs="Arial"/>
          <w:color w:val="000000"/>
        </w:rPr>
        <w:t>Rabinstein</w:t>
      </w:r>
      <w:proofErr w:type="spellEnd"/>
      <w:r>
        <w:rPr>
          <w:rFonts w:ascii="Arial" w:hAnsi="Arial" w:cs="Arial"/>
          <w:color w:val="000000"/>
        </w:rPr>
        <w:t xml:space="preserve"> </w:t>
      </w:r>
      <w:r>
        <w:rPr>
          <w:rFonts w:ascii="Arial" w:hAnsi="Arial" w:cs="Arial"/>
          <w:noProof/>
          <w:color w:val="000000"/>
        </w:rPr>
        <w:t>[21]</w:t>
      </w:r>
      <w:r>
        <w:rPr>
          <w:rFonts w:ascii="Arial" w:hAnsi="Arial" w:cs="Arial"/>
          <w:color w:val="000000"/>
        </w:rPr>
        <w:t xml:space="preserve"> and Davila </w:t>
      </w:r>
      <w:r>
        <w:rPr>
          <w:rFonts w:ascii="Arial" w:hAnsi="Arial" w:cs="Arial"/>
          <w:noProof/>
          <w:color w:val="000000"/>
        </w:rPr>
        <w:t>[22]</w:t>
      </w:r>
      <w:r>
        <w:rPr>
          <w:rFonts w:ascii="Arial" w:hAnsi="Arial" w:cs="Arial"/>
          <w:color w:val="000000"/>
        </w:rPr>
        <w:t xml:space="preserve"> have found absent cough and absent corneal reflexes to be significant in predicting death within 60 minutes of WLST and therefore these variables will be considered for inclusion in further work.</w:t>
      </w:r>
    </w:p>
    <w:p w:rsidR="00A80CAB" w:rsidRDefault="00A80CAB" w:rsidP="00253401">
      <w:pPr>
        <w:spacing w:line="480" w:lineRule="auto"/>
        <w:rPr>
          <w:rFonts w:ascii="Arial" w:hAnsi="Arial" w:cs="Arial"/>
          <w:color w:val="000000"/>
        </w:rPr>
      </w:pPr>
    </w:p>
    <w:p w:rsidR="00A80CAB" w:rsidRDefault="00A80CAB" w:rsidP="00253401">
      <w:pPr>
        <w:spacing w:line="480" w:lineRule="auto"/>
        <w:rPr>
          <w:rFonts w:ascii="Arial" w:hAnsi="Arial" w:cs="Arial"/>
          <w:color w:val="000000"/>
        </w:rPr>
      </w:pPr>
      <w:r>
        <w:rPr>
          <w:rFonts w:ascii="Arial" w:hAnsi="Arial" w:cs="Arial"/>
          <w:color w:val="000000"/>
        </w:rPr>
        <w:t>The APS1 score is less accurate in predicting probability of asystole than the APS2 score (See Table 5). As discussed this is due to the significant difference in times of assessment compared to WLST. Simple methods could be employed to improve the accuracy of the APS tool, including overcoming discrepancies in coma scores, exploring with critical care staff and donor families acceptable methods for collection of more detailed data (particularly oxygenation measurement) and most significantly, designating by protocol the time at which the APS1 score is carried out prior to WLST. This action will improve the predictive accuracy of the APS 1 score to enable the tool to be used clinically in a model</w:t>
      </w:r>
      <w:r w:rsidRPr="009F08B6">
        <w:rPr>
          <w:rFonts w:ascii="Arial" w:hAnsi="Arial" w:cs="Arial"/>
          <w:color w:val="000000"/>
        </w:rPr>
        <w:t xml:space="preserve"> </w:t>
      </w:r>
      <w:r>
        <w:rPr>
          <w:rFonts w:ascii="Arial" w:hAnsi="Arial" w:cs="Arial"/>
          <w:color w:val="000000"/>
        </w:rPr>
        <w:t xml:space="preserve">to determine true potential DCD donors. </w:t>
      </w:r>
    </w:p>
    <w:p w:rsidR="00A80CAB" w:rsidRDefault="00A80CAB" w:rsidP="00253401">
      <w:pPr>
        <w:spacing w:line="480" w:lineRule="auto"/>
        <w:rPr>
          <w:rFonts w:ascii="Arial" w:hAnsi="Arial" w:cs="Arial"/>
          <w:b/>
          <w:bCs/>
          <w:color w:val="000000"/>
          <w:u w:val="single"/>
        </w:rPr>
      </w:pPr>
    </w:p>
    <w:p w:rsidR="00A80CAB" w:rsidRDefault="00A80CAB" w:rsidP="00253401">
      <w:pPr>
        <w:spacing w:line="480" w:lineRule="auto"/>
        <w:rPr>
          <w:rFonts w:ascii="Arial" w:hAnsi="Arial" w:cs="Arial"/>
          <w:b/>
          <w:bCs/>
          <w:color w:val="000000"/>
          <w:u w:val="single"/>
        </w:rPr>
      </w:pPr>
    </w:p>
    <w:p w:rsidR="00A80CAB" w:rsidRPr="00705D4F" w:rsidRDefault="00A80CAB" w:rsidP="00253401">
      <w:pPr>
        <w:spacing w:line="480" w:lineRule="auto"/>
        <w:jc w:val="both"/>
        <w:rPr>
          <w:rFonts w:ascii="Arial" w:hAnsi="Arial" w:cs="Arial"/>
        </w:rPr>
      </w:pPr>
      <w:r w:rsidRPr="004F152D">
        <w:rPr>
          <w:rFonts w:ascii="Arial" w:hAnsi="Arial" w:cs="Arial"/>
          <w:b/>
          <w:bCs/>
          <w:color w:val="000000"/>
          <w:u w:val="single"/>
        </w:rPr>
        <w:t>Acknowledgements</w:t>
      </w:r>
      <w:r w:rsidRPr="00537AE8">
        <w:rPr>
          <w:rFonts w:ascii="Arial" w:hAnsi="Arial" w:cs="Arial"/>
          <w:b/>
          <w:bCs/>
          <w:color w:val="000000"/>
          <w:u w:val="single"/>
        </w:rPr>
        <w:t> </w:t>
      </w:r>
    </w:p>
    <w:p w:rsidR="00A80CAB" w:rsidRDefault="00A80CAB" w:rsidP="00253401">
      <w:pPr>
        <w:spacing w:line="480" w:lineRule="auto"/>
        <w:rPr>
          <w:rFonts w:ascii="Arial" w:hAnsi="Arial" w:cs="Arial"/>
          <w:b/>
          <w:bCs/>
          <w:color w:val="000000"/>
          <w:u w:val="single"/>
        </w:rPr>
      </w:pPr>
      <w:r w:rsidRPr="000B4FFB">
        <w:rPr>
          <w:rFonts w:ascii="Arial" w:hAnsi="Arial" w:cs="Arial"/>
          <w:color w:val="000000"/>
        </w:rPr>
        <w:t xml:space="preserve">Many thanks to all the </w:t>
      </w:r>
      <w:r>
        <w:rPr>
          <w:rFonts w:ascii="Arial" w:hAnsi="Arial" w:cs="Arial"/>
          <w:color w:val="000000"/>
        </w:rPr>
        <w:t>Specialist Nurses in Organ Donation who have</w:t>
      </w:r>
      <w:r w:rsidRPr="000B4FFB">
        <w:rPr>
          <w:rFonts w:ascii="Arial" w:hAnsi="Arial" w:cs="Arial"/>
          <w:color w:val="000000"/>
        </w:rPr>
        <w:t xml:space="preserve"> participated in collecting the data for this study and to all those who have offered support and encouragement throughout.</w:t>
      </w:r>
    </w:p>
    <w:p w:rsidR="00A80CAB" w:rsidRPr="00253401" w:rsidRDefault="00A80CAB" w:rsidP="00253401">
      <w:pPr>
        <w:spacing w:line="480" w:lineRule="auto"/>
        <w:rPr>
          <w:rFonts w:ascii="Arial" w:hAnsi="Arial" w:cs="Arial"/>
          <w:b/>
          <w:bCs/>
          <w:color w:val="000000"/>
          <w:u w:val="single"/>
        </w:rPr>
      </w:pPr>
      <w:r w:rsidRPr="00CE5057">
        <w:rPr>
          <w:rFonts w:ascii="Arial" w:hAnsi="Arial" w:cs="Arial"/>
          <w:b/>
          <w:bCs/>
          <w:u w:val="single"/>
        </w:rPr>
        <w:lastRenderedPageBreak/>
        <w:t>References</w:t>
      </w:r>
    </w:p>
    <w:p w:rsidR="00A80CAB" w:rsidRPr="00CE5057" w:rsidRDefault="00A80CAB" w:rsidP="00253401">
      <w:pPr>
        <w:spacing w:line="480" w:lineRule="auto"/>
        <w:rPr>
          <w:rFonts w:ascii="Arial" w:hAnsi="Arial" w:cs="Arial"/>
        </w:rPr>
      </w:pPr>
    </w:p>
    <w:p w:rsidR="00A80CAB" w:rsidRPr="00CE5057" w:rsidRDefault="00A80CAB" w:rsidP="00253401">
      <w:pPr>
        <w:spacing w:line="480" w:lineRule="auto"/>
        <w:rPr>
          <w:rFonts w:ascii="Arial" w:hAnsi="Arial" w:cs="Arial"/>
        </w:rPr>
      </w:pPr>
    </w:p>
    <w:p w:rsidR="00A80CAB" w:rsidRPr="00CE5057" w:rsidRDefault="00A80CAB" w:rsidP="00253401">
      <w:pPr>
        <w:spacing w:line="480" w:lineRule="auto"/>
        <w:ind w:left="720" w:hanging="720"/>
        <w:rPr>
          <w:rFonts w:ascii="Arial" w:hAnsi="Arial" w:cs="Arial"/>
          <w:noProof/>
        </w:rPr>
      </w:pPr>
      <w:bookmarkStart w:id="1" w:name="_ENREF_1"/>
      <w:r w:rsidRPr="00CE5057">
        <w:rPr>
          <w:rFonts w:ascii="Arial" w:hAnsi="Arial" w:cs="Arial"/>
          <w:noProof/>
        </w:rPr>
        <w:t>1.</w:t>
      </w:r>
      <w:r w:rsidRPr="00CE5057">
        <w:rPr>
          <w:rFonts w:ascii="Arial" w:hAnsi="Arial" w:cs="Arial"/>
          <w:noProof/>
        </w:rPr>
        <w:tab/>
        <w:t xml:space="preserve">Manara AR, Murphy PG, O'Callaghan G: </w:t>
      </w:r>
      <w:r w:rsidRPr="00CE5057">
        <w:rPr>
          <w:rFonts w:ascii="Arial" w:hAnsi="Arial" w:cs="Arial"/>
          <w:b/>
          <w:bCs/>
          <w:noProof/>
        </w:rPr>
        <w:t>Donation after circulatory death</w:t>
      </w:r>
      <w:r w:rsidRPr="00CE5057">
        <w:rPr>
          <w:rFonts w:ascii="Arial" w:hAnsi="Arial" w:cs="Arial"/>
          <w:noProof/>
        </w:rPr>
        <w:t xml:space="preserve">. </w:t>
      </w:r>
      <w:r>
        <w:rPr>
          <w:rFonts w:ascii="Arial" w:hAnsi="Arial" w:cs="Arial"/>
          <w:i/>
          <w:iCs/>
          <w:noProof/>
        </w:rPr>
        <w:t>British Journal of A</w:t>
      </w:r>
      <w:r w:rsidRPr="00CE5057">
        <w:rPr>
          <w:rFonts w:ascii="Arial" w:hAnsi="Arial" w:cs="Arial"/>
          <w:i/>
          <w:iCs/>
          <w:noProof/>
        </w:rPr>
        <w:t xml:space="preserve">naesthesia </w:t>
      </w:r>
      <w:r w:rsidRPr="00CE5057">
        <w:rPr>
          <w:rFonts w:ascii="Arial" w:hAnsi="Arial" w:cs="Arial"/>
          <w:noProof/>
        </w:rPr>
        <w:t xml:space="preserve">2012, </w:t>
      </w:r>
      <w:r w:rsidRPr="00CE5057">
        <w:rPr>
          <w:rFonts w:ascii="Arial" w:hAnsi="Arial" w:cs="Arial"/>
          <w:b/>
          <w:bCs/>
          <w:noProof/>
        </w:rPr>
        <w:t>108</w:t>
      </w:r>
      <w:r w:rsidRPr="00CE5057">
        <w:rPr>
          <w:rFonts w:ascii="Arial" w:hAnsi="Arial" w:cs="Arial"/>
          <w:noProof/>
        </w:rPr>
        <w:t>(suppl 1):i108-i121.</w:t>
      </w:r>
      <w:bookmarkEnd w:id="1"/>
    </w:p>
    <w:p w:rsidR="00A80CAB" w:rsidRPr="00CE5057" w:rsidRDefault="00A80CAB" w:rsidP="00253401">
      <w:pPr>
        <w:spacing w:line="480" w:lineRule="auto"/>
        <w:ind w:left="720" w:hanging="720"/>
        <w:rPr>
          <w:rFonts w:ascii="Arial" w:hAnsi="Arial" w:cs="Arial"/>
          <w:noProof/>
        </w:rPr>
      </w:pPr>
      <w:bookmarkStart w:id="2" w:name="_ENREF_2"/>
      <w:r w:rsidRPr="00CE5057">
        <w:rPr>
          <w:rFonts w:ascii="Arial" w:hAnsi="Arial" w:cs="Arial"/>
          <w:noProof/>
        </w:rPr>
        <w:t>2.</w:t>
      </w:r>
      <w:r w:rsidRPr="00CE5057">
        <w:rPr>
          <w:rFonts w:ascii="Arial" w:hAnsi="Arial" w:cs="Arial"/>
          <w:noProof/>
        </w:rPr>
        <w:tab/>
        <w:t xml:space="preserve">Thomas I, Caborn S, Manara AR: </w:t>
      </w:r>
      <w:r w:rsidRPr="00CE5057">
        <w:rPr>
          <w:rFonts w:ascii="Arial" w:hAnsi="Arial" w:cs="Arial"/>
          <w:b/>
          <w:bCs/>
          <w:noProof/>
        </w:rPr>
        <w:t>Experiences in the development of non-heart beating organ donation scheme in a regional neurosciences intensive care unit</w:t>
      </w:r>
      <w:r w:rsidRPr="00CE5057">
        <w:rPr>
          <w:rFonts w:ascii="Arial" w:hAnsi="Arial" w:cs="Arial"/>
          <w:noProof/>
        </w:rPr>
        <w:t xml:space="preserve">. </w:t>
      </w:r>
      <w:r>
        <w:rPr>
          <w:rFonts w:ascii="Arial" w:hAnsi="Arial" w:cs="Arial"/>
          <w:i/>
          <w:iCs/>
          <w:noProof/>
        </w:rPr>
        <w:t>British Journal of A</w:t>
      </w:r>
      <w:r w:rsidRPr="00CE5057">
        <w:rPr>
          <w:rFonts w:ascii="Arial" w:hAnsi="Arial" w:cs="Arial"/>
          <w:i/>
          <w:iCs/>
          <w:noProof/>
        </w:rPr>
        <w:t xml:space="preserve">naesthesia </w:t>
      </w:r>
      <w:r w:rsidRPr="00CE5057">
        <w:rPr>
          <w:rFonts w:ascii="Arial" w:hAnsi="Arial" w:cs="Arial"/>
          <w:noProof/>
        </w:rPr>
        <w:t xml:space="preserve">2008, </w:t>
      </w:r>
      <w:r w:rsidRPr="00CE5057">
        <w:rPr>
          <w:rFonts w:ascii="Arial" w:hAnsi="Arial" w:cs="Arial"/>
          <w:b/>
          <w:bCs/>
          <w:noProof/>
        </w:rPr>
        <w:t>100</w:t>
      </w:r>
      <w:r w:rsidRPr="00CE5057">
        <w:rPr>
          <w:rFonts w:ascii="Arial" w:hAnsi="Arial" w:cs="Arial"/>
          <w:noProof/>
        </w:rPr>
        <w:t>(6):820-826.</w:t>
      </w:r>
      <w:bookmarkEnd w:id="2"/>
    </w:p>
    <w:p w:rsidR="00A80CAB" w:rsidRPr="00CE5057" w:rsidRDefault="00A80CAB" w:rsidP="00253401">
      <w:pPr>
        <w:spacing w:line="480" w:lineRule="auto"/>
        <w:ind w:left="720" w:hanging="720"/>
        <w:rPr>
          <w:rFonts w:ascii="Arial" w:hAnsi="Arial" w:cs="Arial"/>
          <w:noProof/>
        </w:rPr>
      </w:pPr>
      <w:bookmarkStart w:id="3" w:name="_ENREF_3"/>
      <w:r w:rsidRPr="00CE5057">
        <w:rPr>
          <w:rFonts w:ascii="Arial" w:hAnsi="Arial" w:cs="Arial"/>
          <w:noProof/>
        </w:rPr>
        <w:t>3.</w:t>
      </w:r>
      <w:r w:rsidRPr="00CE5057">
        <w:rPr>
          <w:rFonts w:ascii="Arial" w:hAnsi="Arial" w:cs="Arial"/>
          <w:noProof/>
        </w:rPr>
        <w:tab/>
        <w:t>NHS</w:t>
      </w:r>
      <w:r>
        <w:rPr>
          <w:rFonts w:ascii="Arial" w:hAnsi="Arial" w:cs="Arial"/>
          <w:noProof/>
        </w:rPr>
        <w:t xml:space="preserve"> </w:t>
      </w:r>
      <w:r w:rsidRPr="00CE5057">
        <w:rPr>
          <w:rFonts w:ascii="Arial" w:hAnsi="Arial" w:cs="Arial"/>
          <w:noProof/>
        </w:rPr>
        <w:t>B</w:t>
      </w:r>
      <w:r>
        <w:rPr>
          <w:rFonts w:ascii="Arial" w:hAnsi="Arial" w:cs="Arial"/>
          <w:noProof/>
        </w:rPr>
        <w:t xml:space="preserve">lood and </w:t>
      </w:r>
      <w:r w:rsidRPr="00CE5057">
        <w:rPr>
          <w:rFonts w:ascii="Arial" w:hAnsi="Arial" w:cs="Arial"/>
          <w:noProof/>
        </w:rPr>
        <w:t>T</w:t>
      </w:r>
      <w:r>
        <w:rPr>
          <w:rFonts w:ascii="Arial" w:hAnsi="Arial" w:cs="Arial"/>
          <w:noProof/>
        </w:rPr>
        <w:t>ransplant</w:t>
      </w:r>
      <w:r w:rsidRPr="00CE5057">
        <w:rPr>
          <w:rFonts w:ascii="Arial" w:hAnsi="Arial" w:cs="Arial"/>
          <w:noProof/>
        </w:rPr>
        <w:t xml:space="preserve">: </w:t>
      </w:r>
      <w:r w:rsidRPr="00CE5057">
        <w:rPr>
          <w:rFonts w:ascii="Arial" w:hAnsi="Arial" w:cs="Arial"/>
          <w:b/>
          <w:bCs/>
          <w:noProof/>
        </w:rPr>
        <w:t>Transplant Activity in the UK 2010/11</w:t>
      </w:r>
      <w:r w:rsidRPr="00CE5057">
        <w:rPr>
          <w:rFonts w:ascii="Arial" w:hAnsi="Arial" w:cs="Arial"/>
          <w:noProof/>
        </w:rPr>
        <w:t>. 2011.</w:t>
      </w:r>
      <w:bookmarkEnd w:id="3"/>
    </w:p>
    <w:p w:rsidR="00A80CAB" w:rsidRPr="00CE5057" w:rsidRDefault="00A80CAB" w:rsidP="00253401">
      <w:pPr>
        <w:spacing w:line="480" w:lineRule="auto"/>
        <w:ind w:left="720" w:hanging="720"/>
        <w:rPr>
          <w:rFonts w:ascii="Arial" w:hAnsi="Arial" w:cs="Arial"/>
          <w:noProof/>
        </w:rPr>
      </w:pPr>
      <w:bookmarkStart w:id="4" w:name="_ENREF_4"/>
      <w:r w:rsidRPr="00CE5057">
        <w:rPr>
          <w:rFonts w:ascii="Arial" w:hAnsi="Arial" w:cs="Arial"/>
          <w:noProof/>
        </w:rPr>
        <w:t>4.</w:t>
      </w:r>
      <w:r w:rsidRPr="00CE5057">
        <w:rPr>
          <w:rFonts w:ascii="Arial" w:hAnsi="Arial" w:cs="Arial"/>
          <w:noProof/>
        </w:rPr>
        <w:tab/>
        <w:t xml:space="preserve">Wind TM, Snoeijs MGMDP, Brugman CA, Vervelde J, Zwaveling JMDP, van Mook WNMDP, van Heurn ELMDP: </w:t>
      </w:r>
      <w:r w:rsidRPr="00CE5057">
        <w:rPr>
          <w:rFonts w:ascii="Arial" w:hAnsi="Arial" w:cs="Arial"/>
          <w:b/>
          <w:bCs/>
          <w:noProof/>
        </w:rPr>
        <w:t>Prediction of time of death after withdrawal of life-sustaining treatment in potential donors after cardiac death</w:t>
      </w:r>
      <w:r w:rsidRPr="00CE5057">
        <w:rPr>
          <w:rFonts w:ascii="Arial" w:hAnsi="Arial" w:cs="Arial"/>
          <w:noProof/>
        </w:rPr>
        <w:t xml:space="preserve">. </w:t>
      </w:r>
      <w:r w:rsidRPr="00CE5057">
        <w:rPr>
          <w:rFonts w:ascii="Arial" w:hAnsi="Arial" w:cs="Arial"/>
          <w:i/>
          <w:iCs/>
          <w:noProof/>
        </w:rPr>
        <w:t xml:space="preserve">Critical Care Medicine </w:t>
      </w:r>
      <w:r w:rsidRPr="00CE5057">
        <w:rPr>
          <w:rFonts w:ascii="Arial" w:hAnsi="Arial" w:cs="Arial"/>
          <w:noProof/>
        </w:rPr>
        <w:t xml:space="preserve">2012, </w:t>
      </w:r>
      <w:r w:rsidRPr="00CE5057">
        <w:rPr>
          <w:rFonts w:ascii="Arial" w:hAnsi="Arial" w:cs="Arial"/>
          <w:b/>
          <w:bCs/>
          <w:noProof/>
        </w:rPr>
        <w:t>40</w:t>
      </w:r>
      <w:r w:rsidRPr="00CE5057">
        <w:rPr>
          <w:rFonts w:ascii="Arial" w:hAnsi="Arial" w:cs="Arial"/>
          <w:noProof/>
        </w:rPr>
        <w:t>(2).</w:t>
      </w:r>
      <w:bookmarkEnd w:id="4"/>
    </w:p>
    <w:p w:rsidR="00A80CAB" w:rsidRPr="00CE5057" w:rsidRDefault="00A80CAB" w:rsidP="00253401">
      <w:pPr>
        <w:spacing w:line="480" w:lineRule="auto"/>
        <w:ind w:left="720" w:hanging="720"/>
        <w:rPr>
          <w:rFonts w:ascii="Arial" w:hAnsi="Arial" w:cs="Arial"/>
          <w:noProof/>
        </w:rPr>
      </w:pPr>
      <w:bookmarkStart w:id="5" w:name="_ENREF_5"/>
      <w:r w:rsidRPr="00CE5057">
        <w:rPr>
          <w:rFonts w:ascii="Arial" w:hAnsi="Arial" w:cs="Arial"/>
          <w:noProof/>
        </w:rPr>
        <w:t>5.</w:t>
      </w:r>
      <w:r w:rsidRPr="00CE5057">
        <w:rPr>
          <w:rFonts w:ascii="Arial" w:hAnsi="Arial" w:cs="Arial"/>
          <w:noProof/>
        </w:rPr>
        <w:tab/>
        <w:t xml:space="preserve">Watson CJ, Dark JH: </w:t>
      </w:r>
      <w:r w:rsidRPr="00CE5057">
        <w:rPr>
          <w:rFonts w:ascii="Arial" w:hAnsi="Arial" w:cs="Arial"/>
          <w:b/>
          <w:bCs/>
          <w:noProof/>
        </w:rPr>
        <w:t>Organ transplantation: historical perspective and current practice</w:t>
      </w:r>
      <w:r w:rsidRPr="00CE5057">
        <w:rPr>
          <w:rFonts w:ascii="Arial" w:hAnsi="Arial" w:cs="Arial"/>
          <w:noProof/>
        </w:rPr>
        <w:t xml:space="preserve">. </w:t>
      </w:r>
      <w:r>
        <w:rPr>
          <w:rFonts w:ascii="Arial" w:hAnsi="Arial" w:cs="Arial"/>
          <w:i/>
          <w:iCs/>
          <w:noProof/>
        </w:rPr>
        <w:t>British Journal of A</w:t>
      </w:r>
      <w:r w:rsidRPr="00CE5057">
        <w:rPr>
          <w:rFonts w:ascii="Arial" w:hAnsi="Arial" w:cs="Arial"/>
          <w:i/>
          <w:iCs/>
          <w:noProof/>
        </w:rPr>
        <w:t xml:space="preserve">naesthesia </w:t>
      </w:r>
      <w:r w:rsidRPr="00CE5057">
        <w:rPr>
          <w:rFonts w:ascii="Arial" w:hAnsi="Arial" w:cs="Arial"/>
          <w:noProof/>
        </w:rPr>
        <w:t xml:space="preserve">2012, </w:t>
      </w:r>
      <w:r w:rsidRPr="00CE5057">
        <w:rPr>
          <w:rFonts w:ascii="Arial" w:hAnsi="Arial" w:cs="Arial"/>
          <w:b/>
          <w:bCs/>
          <w:noProof/>
        </w:rPr>
        <w:t>108 Suppl 1</w:t>
      </w:r>
      <w:r w:rsidRPr="00CE5057">
        <w:rPr>
          <w:rFonts w:ascii="Arial" w:hAnsi="Arial" w:cs="Arial"/>
          <w:noProof/>
        </w:rPr>
        <w:t>:i29-i42.</w:t>
      </w:r>
      <w:bookmarkEnd w:id="5"/>
    </w:p>
    <w:p w:rsidR="00A80CAB" w:rsidRPr="00CE5057" w:rsidRDefault="00A80CAB" w:rsidP="00253401">
      <w:pPr>
        <w:spacing w:line="480" w:lineRule="auto"/>
        <w:ind w:left="720" w:hanging="720"/>
        <w:rPr>
          <w:rFonts w:ascii="Arial" w:hAnsi="Arial" w:cs="Arial"/>
          <w:noProof/>
        </w:rPr>
      </w:pPr>
      <w:bookmarkStart w:id="6" w:name="_ENREF_6"/>
      <w:r w:rsidRPr="00CE5057">
        <w:rPr>
          <w:rFonts w:ascii="Arial" w:hAnsi="Arial" w:cs="Arial"/>
          <w:noProof/>
        </w:rPr>
        <w:t>6.</w:t>
      </w:r>
      <w:r w:rsidRPr="00CE5057">
        <w:rPr>
          <w:rFonts w:ascii="Arial" w:hAnsi="Arial" w:cs="Arial"/>
          <w:noProof/>
        </w:rPr>
        <w:tab/>
        <w:t>Dept of Health</w:t>
      </w:r>
      <w:r>
        <w:rPr>
          <w:rFonts w:ascii="Arial" w:hAnsi="Arial" w:cs="Arial"/>
          <w:noProof/>
        </w:rPr>
        <w:t>,</w:t>
      </w:r>
      <w:r w:rsidRPr="00CE5057">
        <w:rPr>
          <w:rFonts w:ascii="Arial" w:hAnsi="Arial" w:cs="Arial"/>
          <w:noProof/>
        </w:rPr>
        <w:t xml:space="preserve"> I</w:t>
      </w:r>
      <w:r>
        <w:rPr>
          <w:rFonts w:ascii="Arial" w:hAnsi="Arial" w:cs="Arial"/>
          <w:noProof/>
        </w:rPr>
        <w:t xml:space="preserve">ntensive </w:t>
      </w:r>
      <w:r w:rsidRPr="00CE5057">
        <w:rPr>
          <w:rFonts w:ascii="Arial" w:hAnsi="Arial" w:cs="Arial"/>
          <w:noProof/>
        </w:rPr>
        <w:t>C</w:t>
      </w:r>
      <w:r>
        <w:rPr>
          <w:rFonts w:ascii="Arial" w:hAnsi="Arial" w:cs="Arial"/>
          <w:noProof/>
        </w:rPr>
        <w:t xml:space="preserve">are </w:t>
      </w:r>
      <w:r w:rsidRPr="00CE5057">
        <w:rPr>
          <w:rFonts w:ascii="Arial" w:hAnsi="Arial" w:cs="Arial"/>
          <w:noProof/>
        </w:rPr>
        <w:t>S</w:t>
      </w:r>
      <w:r>
        <w:rPr>
          <w:rFonts w:ascii="Arial" w:hAnsi="Arial" w:cs="Arial"/>
          <w:noProof/>
        </w:rPr>
        <w:t>ociety and</w:t>
      </w:r>
      <w:r w:rsidRPr="00CE5057">
        <w:rPr>
          <w:rFonts w:ascii="Arial" w:hAnsi="Arial" w:cs="Arial"/>
          <w:noProof/>
        </w:rPr>
        <w:t xml:space="preserve"> British Transplantation Society: </w:t>
      </w:r>
      <w:r w:rsidRPr="00CE5057">
        <w:rPr>
          <w:rFonts w:ascii="Arial" w:hAnsi="Arial" w:cs="Arial"/>
          <w:b/>
          <w:bCs/>
          <w:noProof/>
        </w:rPr>
        <w:t>Organ Donation after Circulatory Death Report of a Consensus meeting</w:t>
      </w:r>
      <w:r w:rsidRPr="00CE5057">
        <w:rPr>
          <w:rFonts w:ascii="Arial" w:hAnsi="Arial" w:cs="Arial"/>
          <w:noProof/>
        </w:rPr>
        <w:t>.  2010.</w:t>
      </w:r>
      <w:bookmarkEnd w:id="6"/>
    </w:p>
    <w:p w:rsidR="00A80CAB" w:rsidRPr="00CE5057" w:rsidRDefault="00A80CAB" w:rsidP="00253401">
      <w:pPr>
        <w:spacing w:line="480" w:lineRule="auto"/>
        <w:ind w:left="720" w:hanging="720"/>
        <w:rPr>
          <w:rFonts w:ascii="Arial" w:hAnsi="Arial" w:cs="Arial"/>
          <w:noProof/>
        </w:rPr>
      </w:pPr>
      <w:bookmarkStart w:id="7" w:name="_ENREF_7"/>
      <w:r w:rsidRPr="00CE5057">
        <w:rPr>
          <w:rFonts w:ascii="Arial" w:hAnsi="Arial" w:cs="Arial"/>
          <w:noProof/>
        </w:rPr>
        <w:t>7.</w:t>
      </w:r>
      <w:r w:rsidRPr="00CE5057">
        <w:rPr>
          <w:rFonts w:ascii="Arial" w:hAnsi="Arial" w:cs="Arial"/>
          <w:noProof/>
        </w:rPr>
        <w:tab/>
        <w:t xml:space="preserve">Sque M, Long T, Payne S: </w:t>
      </w:r>
      <w:r w:rsidRPr="00CE5057">
        <w:rPr>
          <w:rFonts w:ascii="Arial" w:hAnsi="Arial" w:cs="Arial"/>
          <w:b/>
          <w:bCs/>
          <w:noProof/>
        </w:rPr>
        <w:t>Organ Donation: Key Factors Influencing Families' Decision-Making</w:t>
      </w:r>
      <w:r w:rsidRPr="00CE5057">
        <w:rPr>
          <w:rFonts w:ascii="Arial" w:hAnsi="Arial" w:cs="Arial"/>
          <w:noProof/>
        </w:rPr>
        <w:t xml:space="preserve">. </w:t>
      </w:r>
      <w:r w:rsidRPr="00CE5057">
        <w:rPr>
          <w:rFonts w:ascii="Arial" w:hAnsi="Arial" w:cs="Arial"/>
          <w:i/>
          <w:iCs/>
          <w:noProof/>
        </w:rPr>
        <w:t xml:space="preserve">Transplantation Proceedings </w:t>
      </w:r>
      <w:r w:rsidRPr="00CE5057">
        <w:rPr>
          <w:rFonts w:ascii="Arial" w:hAnsi="Arial" w:cs="Arial"/>
          <w:noProof/>
        </w:rPr>
        <w:t xml:space="preserve">2005, </w:t>
      </w:r>
      <w:r w:rsidRPr="00CE5057">
        <w:rPr>
          <w:rFonts w:ascii="Arial" w:hAnsi="Arial" w:cs="Arial"/>
          <w:b/>
          <w:bCs/>
          <w:noProof/>
        </w:rPr>
        <w:t>37</w:t>
      </w:r>
      <w:r w:rsidRPr="00CE5057">
        <w:rPr>
          <w:rFonts w:ascii="Arial" w:hAnsi="Arial" w:cs="Arial"/>
          <w:noProof/>
        </w:rPr>
        <w:t>(2):543-546.</w:t>
      </w:r>
      <w:bookmarkEnd w:id="7"/>
    </w:p>
    <w:p w:rsidR="00A80CAB" w:rsidRPr="00CE5057" w:rsidRDefault="00A80CAB" w:rsidP="00253401">
      <w:pPr>
        <w:spacing w:line="480" w:lineRule="auto"/>
        <w:ind w:left="720" w:hanging="720"/>
        <w:rPr>
          <w:rFonts w:ascii="Arial" w:hAnsi="Arial" w:cs="Arial"/>
          <w:noProof/>
        </w:rPr>
      </w:pPr>
      <w:bookmarkStart w:id="8" w:name="_ENREF_8"/>
      <w:r w:rsidRPr="00CE5057">
        <w:rPr>
          <w:rFonts w:ascii="Arial" w:hAnsi="Arial" w:cs="Arial"/>
          <w:noProof/>
        </w:rPr>
        <w:t>8.</w:t>
      </w:r>
      <w:r w:rsidRPr="00CE5057">
        <w:rPr>
          <w:rFonts w:ascii="Arial" w:hAnsi="Arial" w:cs="Arial"/>
          <w:noProof/>
        </w:rPr>
        <w:tab/>
        <w:t xml:space="preserve">Tilden VP, Toile SW, Garland MJ, Nelson CA: </w:t>
      </w:r>
      <w:r w:rsidRPr="00CE5057">
        <w:rPr>
          <w:rFonts w:ascii="Arial" w:hAnsi="Arial" w:cs="Arial"/>
          <w:b/>
          <w:bCs/>
          <w:noProof/>
        </w:rPr>
        <w:t>Decisions About Life-Sustaining Treatment: Impact of Physicians' Behaviors on the Family</w:t>
      </w:r>
      <w:r w:rsidRPr="00CE5057">
        <w:rPr>
          <w:rFonts w:ascii="Arial" w:hAnsi="Arial" w:cs="Arial"/>
          <w:noProof/>
        </w:rPr>
        <w:t xml:space="preserve">. </w:t>
      </w:r>
      <w:r w:rsidRPr="00CE5057">
        <w:rPr>
          <w:rFonts w:ascii="Arial" w:hAnsi="Arial" w:cs="Arial"/>
          <w:i/>
          <w:iCs/>
          <w:noProof/>
        </w:rPr>
        <w:t xml:space="preserve">Arch Intern Med </w:t>
      </w:r>
      <w:r w:rsidRPr="00CE5057">
        <w:rPr>
          <w:rFonts w:ascii="Arial" w:hAnsi="Arial" w:cs="Arial"/>
          <w:noProof/>
        </w:rPr>
        <w:t xml:space="preserve">1995, </w:t>
      </w:r>
      <w:r w:rsidRPr="00CE5057">
        <w:rPr>
          <w:rFonts w:ascii="Arial" w:hAnsi="Arial" w:cs="Arial"/>
          <w:b/>
          <w:bCs/>
          <w:noProof/>
        </w:rPr>
        <w:t>155</w:t>
      </w:r>
      <w:r w:rsidRPr="00CE5057">
        <w:rPr>
          <w:rFonts w:ascii="Arial" w:hAnsi="Arial" w:cs="Arial"/>
          <w:noProof/>
        </w:rPr>
        <w:t>(6):633-638.</w:t>
      </w:r>
      <w:bookmarkEnd w:id="8"/>
    </w:p>
    <w:p w:rsidR="00A80CAB" w:rsidRPr="00CE5057" w:rsidRDefault="00A80CAB" w:rsidP="00253401">
      <w:pPr>
        <w:spacing w:line="480" w:lineRule="auto"/>
        <w:ind w:left="720" w:hanging="720"/>
        <w:rPr>
          <w:rFonts w:ascii="Arial" w:hAnsi="Arial" w:cs="Arial"/>
          <w:noProof/>
        </w:rPr>
      </w:pPr>
      <w:bookmarkStart w:id="9" w:name="_ENREF_9"/>
      <w:r w:rsidRPr="00CE5057">
        <w:rPr>
          <w:rFonts w:ascii="Arial" w:hAnsi="Arial" w:cs="Arial"/>
          <w:noProof/>
        </w:rPr>
        <w:lastRenderedPageBreak/>
        <w:t>9.</w:t>
      </w:r>
      <w:r w:rsidRPr="00CE5057">
        <w:rPr>
          <w:rFonts w:ascii="Arial" w:hAnsi="Arial" w:cs="Arial"/>
          <w:noProof/>
        </w:rPr>
        <w:tab/>
        <w:t xml:space="preserve">Pelletier M: </w:t>
      </w:r>
      <w:r w:rsidRPr="00CE5057">
        <w:rPr>
          <w:rFonts w:ascii="Arial" w:hAnsi="Arial" w:cs="Arial"/>
          <w:b/>
          <w:bCs/>
          <w:noProof/>
        </w:rPr>
        <w:t>The organ donor family members' perception of stressful situations during the organ donation experience</w:t>
      </w:r>
      <w:r w:rsidRPr="00CE5057">
        <w:rPr>
          <w:rFonts w:ascii="Arial" w:hAnsi="Arial" w:cs="Arial"/>
          <w:noProof/>
        </w:rPr>
        <w:t xml:space="preserve">. </w:t>
      </w:r>
      <w:r w:rsidRPr="00CE5057">
        <w:rPr>
          <w:rFonts w:ascii="Arial" w:hAnsi="Arial" w:cs="Arial"/>
          <w:i/>
          <w:iCs/>
          <w:noProof/>
        </w:rPr>
        <w:t xml:space="preserve">Journal of Advanced Nursing </w:t>
      </w:r>
      <w:r w:rsidRPr="00CE5057">
        <w:rPr>
          <w:rFonts w:ascii="Arial" w:hAnsi="Arial" w:cs="Arial"/>
          <w:noProof/>
        </w:rPr>
        <w:t xml:space="preserve">1992, </w:t>
      </w:r>
      <w:r w:rsidRPr="00CE5057">
        <w:rPr>
          <w:rFonts w:ascii="Arial" w:hAnsi="Arial" w:cs="Arial"/>
          <w:b/>
          <w:bCs/>
          <w:noProof/>
        </w:rPr>
        <w:t>17</w:t>
      </w:r>
      <w:r w:rsidRPr="00CE5057">
        <w:rPr>
          <w:rFonts w:ascii="Arial" w:hAnsi="Arial" w:cs="Arial"/>
          <w:noProof/>
        </w:rPr>
        <w:t>(1):90-97.</w:t>
      </w:r>
      <w:bookmarkEnd w:id="9"/>
    </w:p>
    <w:p w:rsidR="00A80CAB" w:rsidRPr="00CE5057" w:rsidRDefault="00A80CAB" w:rsidP="00253401">
      <w:pPr>
        <w:spacing w:line="480" w:lineRule="auto"/>
        <w:ind w:left="720" w:hanging="720"/>
        <w:rPr>
          <w:rFonts w:ascii="Arial" w:hAnsi="Arial" w:cs="Arial"/>
          <w:noProof/>
        </w:rPr>
      </w:pPr>
      <w:bookmarkStart w:id="10" w:name="_ENREF_10"/>
      <w:r w:rsidRPr="00CE5057">
        <w:rPr>
          <w:rFonts w:ascii="Arial" w:hAnsi="Arial" w:cs="Arial"/>
          <w:noProof/>
        </w:rPr>
        <w:t>10.</w:t>
      </w:r>
      <w:r w:rsidRPr="00CE5057">
        <w:rPr>
          <w:rFonts w:ascii="Arial" w:hAnsi="Arial" w:cs="Arial"/>
          <w:noProof/>
        </w:rPr>
        <w:tab/>
        <w:t xml:space="preserve">Souter M, Van Norman G: </w:t>
      </w:r>
      <w:r w:rsidRPr="00CE5057">
        <w:rPr>
          <w:rFonts w:ascii="Arial" w:hAnsi="Arial" w:cs="Arial"/>
          <w:b/>
          <w:bCs/>
          <w:noProof/>
        </w:rPr>
        <w:t>Ethical controversies at end of life after traumatic brain injury: defining death and organ donation</w:t>
      </w:r>
      <w:r w:rsidRPr="00CE5057">
        <w:rPr>
          <w:rFonts w:ascii="Arial" w:hAnsi="Arial" w:cs="Arial"/>
          <w:noProof/>
        </w:rPr>
        <w:t xml:space="preserve">. </w:t>
      </w:r>
      <w:r w:rsidRPr="00CE5057">
        <w:rPr>
          <w:rFonts w:ascii="Arial" w:hAnsi="Arial" w:cs="Arial"/>
          <w:i/>
          <w:iCs/>
          <w:noProof/>
        </w:rPr>
        <w:t xml:space="preserve">Crit Care Med </w:t>
      </w:r>
      <w:r w:rsidRPr="00CE5057">
        <w:rPr>
          <w:rFonts w:ascii="Arial" w:hAnsi="Arial" w:cs="Arial"/>
          <w:noProof/>
        </w:rPr>
        <w:t xml:space="preserve">2010, </w:t>
      </w:r>
      <w:r w:rsidRPr="00CE5057">
        <w:rPr>
          <w:rFonts w:ascii="Arial" w:hAnsi="Arial" w:cs="Arial"/>
          <w:b/>
          <w:bCs/>
          <w:noProof/>
        </w:rPr>
        <w:t>38</w:t>
      </w:r>
      <w:r w:rsidRPr="00CE5057">
        <w:rPr>
          <w:rFonts w:ascii="Arial" w:hAnsi="Arial" w:cs="Arial"/>
          <w:noProof/>
        </w:rPr>
        <w:t>(9 Suppl):S502-509.</w:t>
      </w:r>
      <w:bookmarkEnd w:id="10"/>
    </w:p>
    <w:p w:rsidR="00A80CAB" w:rsidRPr="00CE5057" w:rsidRDefault="00A80CAB" w:rsidP="00253401">
      <w:pPr>
        <w:spacing w:line="480" w:lineRule="auto"/>
        <w:ind w:left="720" w:hanging="720"/>
        <w:rPr>
          <w:rFonts w:ascii="Arial" w:hAnsi="Arial" w:cs="Arial"/>
          <w:noProof/>
        </w:rPr>
      </w:pPr>
      <w:bookmarkStart w:id="11" w:name="_ENREF_11"/>
      <w:r w:rsidRPr="00CE5057">
        <w:rPr>
          <w:rFonts w:ascii="Arial" w:hAnsi="Arial" w:cs="Arial"/>
          <w:noProof/>
        </w:rPr>
        <w:t>11.</w:t>
      </w:r>
      <w:r w:rsidRPr="00CE5057">
        <w:rPr>
          <w:rFonts w:ascii="Arial" w:hAnsi="Arial" w:cs="Arial"/>
          <w:noProof/>
        </w:rPr>
        <w:tab/>
        <w:t xml:space="preserve">Verheijde J, Rady M, McGregor J: </w:t>
      </w:r>
      <w:r w:rsidRPr="00CE5057">
        <w:rPr>
          <w:rFonts w:ascii="Arial" w:hAnsi="Arial" w:cs="Arial"/>
          <w:b/>
          <w:bCs/>
          <w:noProof/>
        </w:rPr>
        <w:t>Recovery of transplantable organs after cardiac or circulatory death: Transforming the paradigm for the ethics of organ donation</w:t>
      </w:r>
      <w:r w:rsidRPr="00CE5057">
        <w:rPr>
          <w:rFonts w:ascii="Arial" w:hAnsi="Arial" w:cs="Arial"/>
          <w:noProof/>
        </w:rPr>
        <w:t xml:space="preserve">. </w:t>
      </w:r>
      <w:r w:rsidRPr="00CE5057">
        <w:rPr>
          <w:rFonts w:ascii="Arial" w:hAnsi="Arial" w:cs="Arial"/>
          <w:i/>
          <w:iCs/>
          <w:noProof/>
        </w:rPr>
        <w:t xml:space="preserve">Philosophy, Ethics, and Humanities in Medicine </w:t>
      </w:r>
      <w:r w:rsidRPr="00CE5057">
        <w:rPr>
          <w:rFonts w:ascii="Arial" w:hAnsi="Arial" w:cs="Arial"/>
          <w:noProof/>
        </w:rPr>
        <w:t xml:space="preserve">2007, </w:t>
      </w:r>
      <w:r w:rsidRPr="00CE5057">
        <w:rPr>
          <w:rFonts w:ascii="Arial" w:hAnsi="Arial" w:cs="Arial"/>
          <w:b/>
          <w:bCs/>
          <w:noProof/>
        </w:rPr>
        <w:t>2</w:t>
      </w:r>
      <w:r w:rsidRPr="00CE5057">
        <w:rPr>
          <w:rFonts w:ascii="Arial" w:hAnsi="Arial" w:cs="Arial"/>
          <w:noProof/>
        </w:rPr>
        <w:t>(1):8.</w:t>
      </w:r>
      <w:bookmarkEnd w:id="11"/>
    </w:p>
    <w:p w:rsidR="00A80CAB" w:rsidRPr="00CE5057" w:rsidRDefault="00A80CAB" w:rsidP="00253401">
      <w:pPr>
        <w:spacing w:line="480" w:lineRule="auto"/>
        <w:ind w:left="720" w:hanging="720"/>
        <w:rPr>
          <w:rFonts w:ascii="Arial" w:hAnsi="Arial" w:cs="Arial"/>
          <w:noProof/>
        </w:rPr>
      </w:pPr>
      <w:bookmarkStart w:id="12" w:name="_ENREF_12"/>
      <w:r w:rsidRPr="00CE5057">
        <w:rPr>
          <w:rFonts w:ascii="Arial" w:hAnsi="Arial" w:cs="Arial"/>
          <w:noProof/>
        </w:rPr>
        <w:t>12.</w:t>
      </w:r>
      <w:r w:rsidRPr="00CE5057">
        <w:rPr>
          <w:rFonts w:ascii="Arial" w:hAnsi="Arial" w:cs="Arial"/>
          <w:noProof/>
        </w:rPr>
        <w:tab/>
        <w:t xml:space="preserve">Godolphin W: </w:t>
      </w:r>
      <w:r w:rsidRPr="00CE5057">
        <w:rPr>
          <w:rFonts w:ascii="Arial" w:hAnsi="Arial" w:cs="Arial"/>
          <w:b/>
          <w:bCs/>
          <w:noProof/>
        </w:rPr>
        <w:t>Shared Decision making</w:t>
      </w:r>
      <w:r w:rsidRPr="00CE5057">
        <w:rPr>
          <w:rFonts w:ascii="Arial" w:hAnsi="Arial" w:cs="Arial"/>
          <w:noProof/>
        </w:rPr>
        <w:t xml:space="preserve">. </w:t>
      </w:r>
      <w:r w:rsidRPr="00CE5057">
        <w:rPr>
          <w:rFonts w:ascii="Arial" w:hAnsi="Arial" w:cs="Arial"/>
          <w:i/>
          <w:iCs/>
          <w:noProof/>
        </w:rPr>
        <w:t xml:space="preserve">Healthcare Quarterly </w:t>
      </w:r>
      <w:r w:rsidRPr="00CE5057">
        <w:rPr>
          <w:rFonts w:ascii="Arial" w:hAnsi="Arial" w:cs="Arial"/>
          <w:noProof/>
        </w:rPr>
        <w:t xml:space="preserve">2009, </w:t>
      </w:r>
      <w:r w:rsidRPr="00CE5057">
        <w:rPr>
          <w:rFonts w:ascii="Arial" w:hAnsi="Arial" w:cs="Arial"/>
          <w:b/>
          <w:bCs/>
          <w:noProof/>
        </w:rPr>
        <w:t>12</w:t>
      </w:r>
      <w:r w:rsidRPr="00CE5057">
        <w:rPr>
          <w:rFonts w:ascii="Arial" w:hAnsi="Arial" w:cs="Arial"/>
          <w:noProof/>
        </w:rPr>
        <w:t>(Special Issue):186-190.</w:t>
      </w:r>
      <w:bookmarkEnd w:id="12"/>
    </w:p>
    <w:p w:rsidR="00A80CAB" w:rsidRPr="00CE5057" w:rsidRDefault="00A80CAB" w:rsidP="00253401">
      <w:pPr>
        <w:spacing w:line="480" w:lineRule="auto"/>
        <w:ind w:left="720" w:hanging="720"/>
        <w:rPr>
          <w:rFonts w:ascii="Arial" w:hAnsi="Arial" w:cs="Arial"/>
          <w:noProof/>
        </w:rPr>
      </w:pPr>
      <w:bookmarkStart w:id="13" w:name="_ENREF_13"/>
      <w:r w:rsidRPr="00CE5057">
        <w:rPr>
          <w:rFonts w:ascii="Arial" w:hAnsi="Arial" w:cs="Arial"/>
          <w:noProof/>
        </w:rPr>
        <w:t>13.</w:t>
      </w:r>
      <w:r w:rsidRPr="00CE5057">
        <w:rPr>
          <w:rFonts w:ascii="Arial" w:hAnsi="Arial" w:cs="Arial"/>
          <w:noProof/>
        </w:rPr>
        <w:tab/>
        <w:t xml:space="preserve">Coulter A, Collins A: </w:t>
      </w:r>
      <w:r w:rsidRPr="00CE5057">
        <w:rPr>
          <w:rFonts w:ascii="Arial" w:hAnsi="Arial" w:cs="Arial"/>
          <w:b/>
          <w:bCs/>
          <w:noProof/>
        </w:rPr>
        <w:t>Making shared decision making a reality</w:t>
      </w:r>
      <w:r w:rsidRPr="00CE5057">
        <w:rPr>
          <w:rFonts w:ascii="Arial" w:hAnsi="Arial" w:cs="Arial"/>
          <w:noProof/>
        </w:rPr>
        <w:t>. London: The Kings Fund; 2011.</w:t>
      </w:r>
      <w:bookmarkEnd w:id="13"/>
    </w:p>
    <w:p w:rsidR="00A80CAB" w:rsidRPr="00CE5057" w:rsidRDefault="00A80CAB" w:rsidP="00253401">
      <w:pPr>
        <w:spacing w:line="480" w:lineRule="auto"/>
        <w:ind w:left="720" w:hanging="720"/>
        <w:rPr>
          <w:rFonts w:ascii="Arial" w:hAnsi="Arial" w:cs="Arial"/>
          <w:noProof/>
        </w:rPr>
      </w:pPr>
      <w:bookmarkStart w:id="14" w:name="_ENREF_14"/>
      <w:r w:rsidRPr="00CE5057">
        <w:rPr>
          <w:rFonts w:ascii="Arial" w:hAnsi="Arial" w:cs="Arial"/>
          <w:noProof/>
        </w:rPr>
        <w:t>14.</w:t>
      </w:r>
      <w:r w:rsidRPr="00CE5057">
        <w:rPr>
          <w:rFonts w:ascii="Arial" w:hAnsi="Arial" w:cs="Arial"/>
          <w:noProof/>
        </w:rPr>
        <w:tab/>
        <w:t xml:space="preserve">Kootstra G, Daemon J, Oomen A: </w:t>
      </w:r>
      <w:r w:rsidRPr="00CE5057">
        <w:rPr>
          <w:rFonts w:ascii="Arial" w:hAnsi="Arial" w:cs="Arial"/>
          <w:b/>
          <w:bCs/>
          <w:noProof/>
        </w:rPr>
        <w:t>Categories of non-heart-beating donors.</w:t>
      </w:r>
      <w:r w:rsidRPr="00CE5057">
        <w:rPr>
          <w:rFonts w:ascii="Arial" w:hAnsi="Arial" w:cs="Arial"/>
          <w:noProof/>
        </w:rPr>
        <w:t xml:space="preserve"> </w:t>
      </w:r>
      <w:r w:rsidRPr="00CE5057">
        <w:rPr>
          <w:rFonts w:ascii="Arial" w:hAnsi="Arial" w:cs="Arial"/>
          <w:i/>
          <w:iCs/>
          <w:noProof/>
        </w:rPr>
        <w:t xml:space="preserve">Transplantation Proceedings </w:t>
      </w:r>
      <w:r w:rsidRPr="00CE5057">
        <w:rPr>
          <w:rFonts w:ascii="Arial" w:hAnsi="Arial" w:cs="Arial"/>
          <w:noProof/>
        </w:rPr>
        <w:t xml:space="preserve">1995, </w:t>
      </w:r>
      <w:r w:rsidRPr="00CE5057">
        <w:rPr>
          <w:rFonts w:ascii="Arial" w:hAnsi="Arial" w:cs="Arial"/>
          <w:b/>
          <w:bCs/>
          <w:noProof/>
        </w:rPr>
        <w:t>27</w:t>
      </w:r>
      <w:r w:rsidRPr="00CE5057">
        <w:rPr>
          <w:rFonts w:ascii="Arial" w:hAnsi="Arial" w:cs="Arial"/>
          <w:noProof/>
        </w:rPr>
        <w:t>(5):2893-2894.</w:t>
      </w:r>
      <w:bookmarkEnd w:id="14"/>
    </w:p>
    <w:p w:rsidR="00A80CAB" w:rsidRPr="00CE5057" w:rsidRDefault="00A80CAB" w:rsidP="00253401">
      <w:pPr>
        <w:spacing w:line="480" w:lineRule="auto"/>
        <w:ind w:left="720" w:hanging="720"/>
        <w:rPr>
          <w:rFonts w:ascii="Arial" w:hAnsi="Arial" w:cs="Arial"/>
          <w:noProof/>
        </w:rPr>
      </w:pPr>
      <w:bookmarkStart w:id="15" w:name="_ENREF_15"/>
      <w:r w:rsidRPr="00CE5057">
        <w:rPr>
          <w:rFonts w:ascii="Arial" w:hAnsi="Arial" w:cs="Arial"/>
          <w:noProof/>
        </w:rPr>
        <w:t>15.</w:t>
      </w:r>
      <w:r w:rsidRPr="00CE5057">
        <w:rPr>
          <w:rFonts w:ascii="Arial" w:hAnsi="Arial" w:cs="Arial"/>
          <w:noProof/>
        </w:rPr>
        <w:tab/>
        <w:t>Lewis J, Peltier J, Nelson H, Snyder W, Schneider K, Steinberger D, Anderson M, Krichevsky A, Anderson J, Ellefson J</w:t>
      </w:r>
      <w:r w:rsidRPr="00CE5057">
        <w:rPr>
          <w:rFonts w:ascii="Arial" w:hAnsi="Arial" w:cs="Arial"/>
          <w:i/>
          <w:iCs/>
          <w:noProof/>
        </w:rPr>
        <w:t xml:space="preserve"> et al</w:t>
      </w:r>
      <w:r w:rsidRPr="00CE5057">
        <w:rPr>
          <w:rFonts w:ascii="Arial" w:hAnsi="Arial" w:cs="Arial"/>
          <w:noProof/>
        </w:rPr>
        <w:t xml:space="preserve">: </w:t>
      </w:r>
      <w:r w:rsidRPr="00CE5057">
        <w:rPr>
          <w:rFonts w:ascii="Arial" w:hAnsi="Arial" w:cs="Arial"/>
          <w:b/>
          <w:bCs/>
          <w:noProof/>
        </w:rPr>
        <w:t>Development of the University of Wisconsin donation After Cardiac Death Evaluation Tool</w:t>
      </w:r>
      <w:r w:rsidRPr="00CE5057">
        <w:rPr>
          <w:rFonts w:ascii="Arial" w:hAnsi="Arial" w:cs="Arial"/>
          <w:noProof/>
        </w:rPr>
        <w:t xml:space="preserve">. </w:t>
      </w:r>
      <w:r w:rsidRPr="00CE5057">
        <w:rPr>
          <w:rFonts w:ascii="Arial" w:hAnsi="Arial" w:cs="Arial"/>
          <w:i/>
          <w:iCs/>
          <w:noProof/>
        </w:rPr>
        <w:t xml:space="preserve">Prog Transplant </w:t>
      </w:r>
      <w:r w:rsidRPr="00CE5057">
        <w:rPr>
          <w:rFonts w:ascii="Arial" w:hAnsi="Arial" w:cs="Arial"/>
          <w:noProof/>
        </w:rPr>
        <w:t xml:space="preserve">2003, </w:t>
      </w:r>
      <w:r w:rsidRPr="00CE5057">
        <w:rPr>
          <w:rFonts w:ascii="Arial" w:hAnsi="Arial" w:cs="Arial"/>
          <w:b/>
          <w:bCs/>
          <w:noProof/>
        </w:rPr>
        <w:t>13</w:t>
      </w:r>
      <w:r w:rsidRPr="00CE5057">
        <w:rPr>
          <w:rFonts w:ascii="Arial" w:hAnsi="Arial" w:cs="Arial"/>
          <w:noProof/>
        </w:rPr>
        <w:t>(4):265-273.</w:t>
      </w:r>
      <w:bookmarkEnd w:id="15"/>
    </w:p>
    <w:p w:rsidR="00A80CAB" w:rsidRPr="00CE5057" w:rsidRDefault="00A80CAB" w:rsidP="00253401">
      <w:pPr>
        <w:spacing w:line="480" w:lineRule="auto"/>
        <w:ind w:left="720" w:hanging="720"/>
        <w:rPr>
          <w:rFonts w:ascii="Arial" w:hAnsi="Arial" w:cs="Arial"/>
          <w:noProof/>
        </w:rPr>
      </w:pPr>
      <w:bookmarkStart w:id="16" w:name="_ENREF_16"/>
      <w:r w:rsidRPr="00CE5057">
        <w:rPr>
          <w:rFonts w:ascii="Arial" w:hAnsi="Arial" w:cs="Arial"/>
          <w:noProof/>
        </w:rPr>
        <w:t>16.</w:t>
      </w:r>
      <w:r w:rsidRPr="00CE5057">
        <w:rPr>
          <w:rFonts w:ascii="Arial" w:hAnsi="Arial" w:cs="Arial"/>
          <w:noProof/>
        </w:rPr>
        <w:tab/>
        <w:t xml:space="preserve">DeVita MA, Brooks MM, Zawistowski C, Rudich S, Daly B, Chaitin E: </w:t>
      </w:r>
      <w:r w:rsidRPr="00CE5057">
        <w:rPr>
          <w:rFonts w:ascii="Arial" w:hAnsi="Arial" w:cs="Arial"/>
          <w:b/>
          <w:bCs/>
          <w:noProof/>
        </w:rPr>
        <w:t>Donors after cardiac death: Validation of identification criteria (DVIC) study for predictors of rapid death</w:t>
      </w:r>
      <w:r w:rsidRPr="00CE5057">
        <w:rPr>
          <w:rFonts w:ascii="Arial" w:hAnsi="Arial" w:cs="Arial"/>
          <w:noProof/>
        </w:rPr>
        <w:t xml:space="preserve">. </w:t>
      </w:r>
      <w:r w:rsidRPr="00CE5057">
        <w:rPr>
          <w:rFonts w:ascii="Arial" w:hAnsi="Arial" w:cs="Arial"/>
          <w:i/>
          <w:iCs/>
          <w:noProof/>
        </w:rPr>
        <w:t xml:space="preserve">American Journal of Transplantation </w:t>
      </w:r>
      <w:r w:rsidRPr="00CE5057">
        <w:rPr>
          <w:rFonts w:ascii="Arial" w:hAnsi="Arial" w:cs="Arial"/>
          <w:noProof/>
        </w:rPr>
        <w:t xml:space="preserve">2008, </w:t>
      </w:r>
      <w:r w:rsidRPr="00CE5057">
        <w:rPr>
          <w:rFonts w:ascii="Arial" w:hAnsi="Arial" w:cs="Arial"/>
          <w:b/>
          <w:bCs/>
          <w:noProof/>
        </w:rPr>
        <w:t>8</w:t>
      </w:r>
      <w:r w:rsidRPr="00CE5057">
        <w:rPr>
          <w:rFonts w:ascii="Arial" w:hAnsi="Arial" w:cs="Arial"/>
          <w:noProof/>
        </w:rPr>
        <w:t>(2):432-441.</w:t>
      </w:r>
      <w:bookmarkEnd w:id="16"/>
    </w:p>
    <w:p w:rsidR="00A80CAB" w:rsidRPr="00CE5057" w:rsidRDefault="00A80CAB" w:rsidP="00253401">
      <w:pPr>
        <w:spacing w:line="480" w:lineRule="auto"/>
        <w:ind w:left="720" w:hanging="720"/>
        <w:rPr>
          <w:rFonts w:ascii="Arial" w:hAnsi="Arial" w:cs="Arial"/>
          <w:noProof/>
        </w:rPr>
      </w:pPr>
      <w:bookmarkStart w:id="17" w:name="_ENREF_17"/>
      <w:r w:rsidRPr="00CE5057">
        <w:rPr>
          <w:rFonts w:ascii="Arial" w:hAnsi="Arial" w:cs="Arial"/>
          <w:noProof/>
        </w:rPr>
        <w:lastRenderedPageBreak/>
        <w:t>17.</w:t>
      </w:r>
      <w:r w:rsidRPr="00CE5057">
        <w:rPr>
          <w:rFonts w:ascii="Arial" w:hAnsi="Arial" w:cs="Arial"/>
          <w:noProof/>
        </w:rPr>
        <w:tab/>
        <w:t xml:space="preserve">Coleman N, Brieva J, Crowfoot E: </w:t>
      </w:r>
      <w:r w:rsidRPr="00CE5057">
        <w:rPr>
          <w:rFonts w:ascii="Arial" w:hAnsi="Arial" w:cs="Arial"/>
          <w:b/>
          <w:bCs/>
          <w:noProof/>
        </w:rPr>
        <w:t>Identification of a realistic donation after cardiac death (DCD) donor: predicting time of death within 60 minutes following withdrawal of futile life sustaining treatment</w:t>
      </w:r>
      <w:r w:rsidRPr="00CE5057">
        <w:rPr>
          <w:rFonts w:ascii="Arial" w:hAnsi="Arial" w:cs="Arial"/>
          <w:noProof/>
        </w:rPr>
        <w:t xml:space="preserve">. </w:t>
      </w:r>
      <w:r w:rsidRPr="00CE5057">
        <w:rPr>
          <w:rFonts w:ascii="Arial" w:hAnsi="Arial" w:cs="Arial"/>
          <w:i/>
          <w:iCs/>
          <w:noProof/>
        </w:rPr>
        <w:t xml:space="preserve">Transplant Nurses' Journal </w:t>
      </w:r>
      <w:r w:rsidRPr="00CE5057">
        <w:rPr>
          <w:rFonts w:ascii="Arial" w:hAnsi="Arial" w:cs="Arial"/>
          <w:noProof/>
        </w:rPr>
        <w:t xml:space="preserve">2008, </w:t>
      </w:r>
      <w:r w:rsidRPr="00CE5057">
        <w:rPr>
          <w:rFonts w:ascii="Arial" w:hAnsi="Arial" w:cs="Arial"/>
          <w:b/>
          <w:bCs/>
          <w:noProof/>
        </w:rPr>
        <w:t>17</w:t>
      </w:r>
      <w:r w:rsidRPr="00CE5057">
        <w:rPr>
          <w:rFonts w:ascii="Arial" w:hAnsi="Arial" w:cs="Arial"/>
          <w:noProof/>
        </w:rPr>
        <w:t>(2):22-25.</w:t>
      </w:r>
      <w:bookmarkEnd w:id="17"/>
    </w:p>
    <w:p w:rsidR="00A80CAB" w:rsidRPr="00CE5057" w:rsidRDefault="00A80CAB" w:rsidP="00253401">
      <w:pPr>
        <w:spacing w:line="480" w:lineRule="auto"/>
        <w:ind w:left="720" w:hanging="720"/>
        <w:rPr>
          <w:rFonts w:ascii="Arial" w:hAnsi="Arial" w:cs="Arial"/>
          <w:noProof/>
        </w:rPr>
      </w:pPr>
      <w:bookmarkStart w:id="18" w:name="_ENREF_18"/>
      <w:r w:rsidRPr="00CE5057">
        <w:rPr>
          <w:rFonts w:ascii="Arial" w:hAnsi="Arial" w:cs="Arial"/>
          <w:noProof/>
        </w:rPr>
        <w:t>18.</w:t>
      </w:r>
      <w:r w:rsidRPr="00CE5057">
        <w:rPr>
          <w:rFonts w:ascii="Arial" w:hAnsi="Arial" w:cs="Arial"/>
          <w:noProof/>
        </w:rPr>
        <w:tab/>
        <w:t xml:space="preserve">Yee AH, Rabinstein AA, Thapa P, Mandrekar J, Wijdicks EF: </w:t>
      </w:r>
      <w:r w:rsidRPr="00CE5057">
        <w:rPr>
          <w:rFonts w:ascii="Arial" w:hAnsi="Arial" w:cs="Arial"/>
          <w:b/>
          <w:bCs/>
          <w:noProof/>
        </w:rPr>
        <w:t>Factors influencing time to death after withdrawal of life support in neurocritical patients</w:t>
      </w:r>
      <w:r w:rsidRPr="00CE5057">
        <w:rPr>
          <w:rFonts w:ascii="Arial" w:hAnsi="Arial" w:cs="Arial"/>
          <w:noProof/>
        </w:rPr>
        <w:t xml:space="preserve">. </w:t>
      </w:r>
      <w:r w:rsidRPr="00CE5057">
        <w:rPr>
          <w:rFonts w:ascii="Arial" w:hAnsi="Arial" w:cs="Arial"/>
          <w:i/>
          <w:iCs/>
          <w:noProof/>
        </w:rPr>
        <w:t xml:space="preserve">Neurology </w:t>
      </w:r>
      <w:r w:rsidRPr="00CE5057">
        <w:rPr>
          <w:rFonts w:ascii="Arial" w:hAnsi="Arial" w:cs="Arial"/>
          <w:noProof/>
        </w:rPr>
        <w:t xml:space="preserve">2010, </w:t>
      </w:r>
      <w:r w:rsidRPr="00CE5057">
        <w:rPr>
          <w:rFonts w:ascii="Arial" w:hAnsi="Arial" w:cs="Arial"/>
          <w:b/>
          <w:bCs/>
          <w:noProof/>
        </w:rPr>
        <w:t>74</w:t>
      </w:r>
      <w:r w:rsidRPr="00CE5057">
        <w:rPr>
          <w:rFonts w:ascii="Arial" w:hAnsi="Arial" w:cs="Arial"/>
          <w:noProof/>
        </w:rPr>
        <w:t>(17):1380-1385.</w:t>
      </w:r>
      <w:bookmarkEnd w:id="18"/>
    </w:p>
    <w:p w:rsidR="00A80CAB" w:rsidRPr="00CE5057" w:rsidRDefault="00A80CAB" w:rsidP="00253401">
      <w:pPr>
        <w:spacing w:line="480" w:lineRule="auto"/>
        <w:ind w:left="720" w:hanging="720"/>
        <w:rPr>
          <w:rFonts w:ascii="Arial" w:hAnsi="Arial" w:cs="Arial"/>
          <w:noProof/>
        </w:rPr>
      </w:pPr>
      <w:bookmarkStart w:id="19" w:name="_ENREF_19"/>
      <w:r w:rsidRPr="00CE5057">
        <w:rPr>
          <w:rFonts w:ascii="Arial" w:hAnsi="Arial" w:cs="Arial"/>
          <w:noProof/>
        </w:rPr>
        <w:t>19.</w:t>
      </w:r>
      <w:r w:rsidRPr="00CE5057">
        <w:rPr>
          <w:rFonts w:ascii="Arial" w:hAnsi="Arial" w:cs="Arial"/>
          <w:noProof/>
        </w:rPr>
        <w:tab/>
        <w:t xml:space="preserve">Brieva J, Opdam H, Jones D: </w:t>
      </w:r>
      <w:r w:rsidRPr="00CE5057">
        <w:rPr>
          <w:rFonts w:ascii="Arial" w:hAnsi="Arial" w:cs="Arial"/>
          <w:b/>
          <w:bCs/>
          <w:noProof/>
        </w:rPr>
        <w:t>Predicting the time to death after withdrawal of life sustaining therapy: Implications for organ donation*</w:t>
      </w:r>
      <w:r w:rsidRPr="00CE5057">
        <w:rPr>
          <w:rFonts w:ascii="Arial" w:hAnsi="Arial" w:cs="Arial"/>
          <w:noProof/>
        </w:rPr>
        <w:t xml:space="preserve">. </w:t>
      </w:r>
      <w:r w:rsidRPr="00CE5057">
        <w:rPr>
          <w:rFonts w:ascii="Arial" w:hAnsi="Arial" w:cs="Arial"/>
          <w:i/>
          <w:iCs/>
          <w:noProof/>
        </w:rPr>
        <w:t xml:space="preserve">Critical Care Medicine </w:t>
      </w:r>
      <w:r w:rsidRPr="00CE5057">
        <w:rPr>
          <w:rFonts w:ascii="Arial" w:hAnsi="Arial" w:cs="Arial"/>
          <w:noProof/>
        </w:rPr>
        <w:t xml:space="preserve">2012, </w:t>
      </w:r>
      <w:r w:rsidRPr="00CE5057">
        <w:rPr>
          <w:rFonts w:ascii="Arial" w:hAnsi="Arial" w:cs="Arial"/>
          <w:b/>
          <w:bCs/>
          <w:noProof/>
        </w:rPr>
        <w:t>40</w:t>
      </w:r>
      <w:r w:rsidRPr="00CE5057">
        <w:rPr>
          <w:rFonts w:ascii="Arial" w:hAnsi="Arial" w:cs="Arial"/>
          <w:noProof/>
        </w:rPr>
        <w:t>(1):342-344 310.1097/CCM.1090b1013e318236e318110.</w:t>
      </w:r>
      <w:bookmarkEnd w:id="19"/>
    </w:p>
    <w:p w:rsidR="00A80CAB" w:rsidRPr="00CE5057" w:rsidRDefault="00A80CAB" w:rsidP="00253401">
      <w:pPr>
        <w:spacing w:line="480" w:lineRule="auto"/>
        <w:ind w:left="720" w:hanging="720"/>
        <w:rPr>
          <w:rFonts w:ascii="Arial" w:hAnsi="Arial" w:cs="Arial"/>
          <w:noProof/>
        </w:rPr>
      </w:pPr>
      <w:bookmarkStart w:id="20" w:name="_ENREF_20"/>
      <w:r w:rsidRPr="00CE5057">
        <w:rPr>
          <w:rFonts w:ascii="Arial" w:hAnsi="Arial" w:cs="Arial"/>
          <w:noProof/>
        </w:rPr>
        <w:t>20.</w:t>
      </w:r>
      <w:r w:rsidRPr="00CE5057">
        <w:rPr>
          <w:rFonts w:ascii="Arial" w:hAnsi="Arial" w:cs="Arial"/>
          <w:noProof/>
        </w:rPr>
        <w:tab/>
        <w:t xml:space="preserve">de Groot YJ, Lingsma HF, Bakker J, Gommers DA, Steyerberg E, Kompanje EJ: </w:t>
      </w:r>
      <w:r w:rsidRPr="00CE5057">
        <w:rPr>
          <w:rFonts w:ascii="Arial" w:hAnsi="Arial" w:cs="Arial"/>
          <w:b/>
          <w:bCs/>
          <w:noProof/>
        </w:rPr>
        <w:t>External validation of a prognostic model predicting time of death after withdrawal of life support in neurocritical patients*</w:t>
      </w:r>
      <w:r w:rsidRPr="00CE5057">
        <w:rPr>
          <w:rFonts w:ascii="Arial" w:hAnsi="Arial" w:cs="Arial"/>
          <w:noProof/>
        </w:rPr>
        <w:t xml:space="preserve">. </w:t>
      </w:r>
      <w:r w:rsidRPr="00CE5057">
        <w:rPr>
          <w:rFonts w:ascii="Arial" w:hAnsi="Arial" w:cs="Arial"/>
          <w:i/>
          <w:iCs/>
          <w:noProof/>
        </w:rPr>
        <w:t xml:space="preserve">Crit Care Med </w:t>
      </w:r>
      <w:r w:rsidRPr="00CE5057">
        <w:rPr>
          <w:rFonts w:ascii="Arial" w:hAnsi="Arial" w:cs="Arial"/>
          <w:noProof/>
        </w:rPr>
        <w:t xml:space="preserve">2012, </w:t>
      </w:r>
      <w:r w:rsidRPr="00CE5057">
        <w:rPr>
          <w:rFonts w:ascii="Arial" w:hAnsi="Arial" w:cs="Arial"/>
          <w:b/>
          <w:bCs/>
          <w:noProof/>
        </w:rPr>
        <w:t>40</w:t>
      </w:r>
      <w:r w:rsidRPr="00CE5057">
        <w:rPr>
          <w:rFonts w:ascii="Arial" w:hAnsi="Arial" w:cs="Arial"/>
          <w:noProof/>
        </w:rPr>
        <w:t>(1):233-238.</w:t>
      </w:r>
      <w:bookmarkEnd w:id="20"/>
    </w:p>
    <w:p w:rsidR="00A80CAB" w:rsidRPr="00CE5057" w:rsidRDefault="00A80CAB" w:rsidP="00253401">
      <w:pPr>
        <w:spacing w:line="480" w:lineRule="auto"/>
        <w:ind w:left="720" w:hanging="720"/>
        <w:rPr>
          <w:rFonts w:ascii="Arial" w:hAnsi="Arial" w:cs="Arial"/>
          <w:noProof/>
        </w:rPr>
      </w:pPr>
      <w:bookmarkStart w:id="21" w:name="_ENREF_21"/>
      <w:r w:rsidRPr="00CE5057">
        <w:rPr>
          <w:rFonts w:ascii="Arial" w:hAnsi="Arial" w:cs="Arial"/>
          <w:noProof/>
        </w:rPr>
        <w:t>21.</w:t>
      </w:r>
      <w:r w:rsidRPr="00CE5057">
        <w:rPr>
          <w:rFonts w:ascii="Arial" w:hAnsi="Arial" w:cs="Arial"/>
          <w:noProof/>
        </w:rPr>
        <w:tab/>
        <w:t xml:space="preserve">Rabinstein AA, Yee AH, Mandrekar J, Fugate JE, de Groot YJ, Kompanje EJO, Shutter LA, Freeman WD, Rubin MA, Wijdicks EFM: </w:t>
      </w:r>
      <w:r w:rsidRPr="00CE5057">
        <w:rPr>
          <w:rFonts w:ascii="Arial" w:hAnsi="Arial" w:cs="Arial"/>
          <w:b/>
          <w:bCs/>
          <w:noProof/>
        </w:rPr>
        <w:t>Prediction of potential for organ donation after cardiac death in patients in neurocritical state: a prospective observational study</w:t>
      </w:r>
      <w:r w:rsidRPr="00CE5057">
        <w:rPr>
          <w:rFonts w:ascii="Arial" w:hAnsi="Arial" w:cs="Arial"/>
          <w:noProof/>
        </w:rPr>
        <w:t xml:space="preserve">. </w:t>
      </w:r>
      <w:r w:rsidRPr="00CE5057">
        <w:rPr>
          <w:rFonts w:ascii="Arial" w:hAnsi="Arial" w:cs="Arial"/>
          <w:i/>
          <w:iCs/>
          <w:noProof/>
        </w:rPr>
        <w:t xml:space="preserve">The Lancet Neurology </w:t>
      </w:r>
      <w:r w:rsidRPr="00CE5057">
        <w:rPr>
          <w:rFonts w:ascii="Arial" w:hAnsi="Arial" w:cs="Arial"/>
          <w:noProof/>
        </w:rPr>
        <w:t xml:space="preserve">2012, </w:t>
      </w:r>
      <w:r w:rsidRPr="00CE5057">
        <w:rPr>
          <w:rFonts w:ascii="Arial" w:hAnsi="Arial" w:cs="Arial"/>
          <w:b/>
          <w:bCs/>
          <w:noProof/>
        </w:rPr>
        <w:t>11</w:t>
      </w:r>
      <w:r w:rsidRPr="00CE5057">
        <w:rPr>
          <w:rFonts w:ascii="Arial" w:hAnsi="Arial" w:cs="Arial"/>
          <w:noProof/>
        </w:rPr>
        <w:t>(5):414-419.</w:t>
      </w:r>
      <w:bookmarkEnd w:id="21"/>
    </w:p>
    <w:p w:rsidR="00A80CAB" w:rsidRPr="00CE5057" w:rsidRDefault="00A80CAB" w:rsidP="00253401">
      <w:pPr>
        <w:spacing w:line="480" w:lineRule="auto"/>
        <w:ind w:left="720" w:hanging="720"/>
        <w:rPr>
          <w:rFonts w:ascii="Arial" w:hAnsi="Arial" w:cs="Arial"/>
          <w:noProof/>
        </w:rPr>
      </w:pPr>
      <w:bookmarkStart w:id="22" w:name="_ENREF_22"/>
      <w:r w:rsidRPr="00CE5057">
        <w:rPr>
          <w:rFonts w:ascii="Arial" w:hAnsi="Arial" w:cs="Arial"/>
          <w:noProof/>
        </w:rPr>
        <w:t>22.</w:t>
      </w:r>
      <w:r w:rsidRPr="00CE5057">
        <w:rPr>
          <w:rFonts w:ascii="Arial" w:hAnsi="Arial" w:cs="Arial"/>
          <w:noProof/>
        </w:rPr>
        <w:tab/>
        <w:t>Davila D, Ciria R, Jassem W, Briceno J, Littlejohn W, Vilca-Melendez H, Srinivasan P, Prachalias A, O'Grady J, Rela M</w:t>
      </w:r>
      <w:r w:rsidRPr="00CE5057">
        <w:rPr>
          <w:rFonts w:ascii="Arial" w:hAnsi="Arial" w:cs="Arial"/>
          <w:i/>
          <w:iCs/>
          <w:noProof/>
        </w:rPr>
        <w:t xml:space="preserve"> et al</w:t>
      </w:r>
      <w:r w:rsidRPr="00CE5057">
        <w:rPr>
          <w:rFonts w:ascii="Arial" w:hAnsi="Arial" w:cs="Arial"/>
          <w:noProof/>
        </w:rPr>
        <w:t xml:space="preserve">: </w:t>
      </w:r>
      <w:r w:rsidRPr="00CE5057">
        <w:rPr>
          <w:rFonts w:ascii="Arial" w:hAnsi="Arial" w:cs="Arial"/>
          <w:b/>
          <w:bCs/>
          <w:noProof/>
        </w:rPr>
        <w:t>Prediction models of donor arrest and graft utilization in liver transplantation from maastricht-3 donors after circulatory death</w:t>
      </w:r>
      <w:r w:rsidRPr="00CE5057">
        <w:rPr>
          <w:rFonts w:ascii="Arial" w:hAnsi="Arial" w:cs="Arial"/>
          <w:noProof/>
        </w:rPr>
        <w:t xml:space="preserve">. </w:t>
      </w:r>
      <w:r>
        <w:rPr>
          <w:rFonts w:ascii="Arial" w:hAnsi="Arial" w:cs="Arial"/>
          <w:i/>
          <w:iCs/>
          <w:noProof/>
        </w:rPr>
        <w:t>American Journal of T</w:t>
      </w:r>
      <w:r w:rsidRPr="00CE5057">
        <w:rPr>
          <w:rFonts w:ascii="Arial" w:hAnsi="Arial" w:cs="Arial"/>
          <w:i/>
          <w:iCs/>
          <w:noProof/>
        </w:rPr>
        <w:t xml:space="preserve">ransplantation : </w:t>
      </w:r>
      <w:r w:rsidRPr="00CE5057">
        <w:rPr>
          <w:rFonts w:ascii="Arial" w:hAnsi="Arial" w:cs="Arial"/>
          <w:noProof/>
        </w:rPr>
        <w:t xml:space="preserve">2012, </w:t>
      </w:r>
      <w:r w:rsidRPr="00CE5057">
        <w:rPr>
          <w:rFonts w:ascii="Arial" w:hAnsi="Arial" w:cs="Arial"/>
          <w:b/>
          <w:bCs/>
          <w:noProof/>
        </w:rPr>
        <w:t>12</w:t>
      </w:r>
      <w:r w:rsidRPr="00CE5057">
        <w:rPr>
          <w:rFonts w:ascii="Arial" w:hAnsi="Arial" w:cs="Arial"/>
          <w:noProof/>
        </w:rPr>
        <w:t>(12):3414-3424.</w:t>
      </w:r>
      <w:bookmarkEnd w:id="22"/>
    </w:p>
    <w:p w:rsidR="00A80CAB" w:rsidRPr="00CE5057" w:rsidRDefault="00A80CAB" w:rsidP="00CE5057">
      <w:pPr>
        <w:rPr>
          <w:rFonts w:ascii="Arial" w:hAnsi="Arial" w:cs="Arial"/>
          <w:noProof/>
        </w:rPr>
      </w:pPr>
    </w:p>
    <w:p w:rsidR="00A80CAB" w:rsidRDefault="00A80CAB" w:rsidP="008316ED">
      <w:pPr>
        <w:spacing w:after="200" w:line="480" w:lineRule="auto"/>
        <w:rPr>
          <w:rFonts w:ascii="Arial" w:hAnsi="Arial" w:cs="Arial"/>
          <w:b/>
          <w:bCs/>
          <w:u w:val="single"/>
        </w:rPr>
      </w:pPr>
      <w:r>
        <w:rPr>
          <w:rFonts w:ascii="Arial" w:hAnsi="Arial" w:cs="Arial"/>
          <w:b/>
          <w:bCs/>
          <w:color w:val="000000"/>
          <w:u w:val="single"/>
        </w:rPr>
        <w:br w:type="page"/>
      </w:r>
      <w:r>
        <w:rPr>
          <w:rFonts w:ascii="Arial" w:hAnsi="Arial" w:cs="Arial"/>
          <w:b/>
          <w:bCs/>
          <w:u w:val="single"/>
        </w:rPr>
        <w:lastRenderedPageBreak/>
        <w:t>Figures</w:t>
      </w:r>
    </w:p>
    <w:p w:rsidR="00A80CAB" w:rsidRDefault="00A80CAB" w:rsidP="008316ED">
      <w:pPr>
        <w:jc w:val="both"/>
        <w:rPr>
          <w:rFonts w:ascii="Arial" w:hAnsi="Arial" w:cs="Arial"/>
        </w:rPr>
      </w:pPr>
      <w:r>
        <w:rPr>
          <w:rFonts w:ascii="Arial" w:hAnsi="Arial" w:cs="Arial"/>
        </w:rPr>
        <w:t xml:space="preserve">Fig 1: Initial Variables Assessed in the Development and Design of the APS Scoring Tool </w:t>
      </w:r>
    </w:p>
    <w:p w:rsidR="00A80CAB" w:rsidRPr="00F754C4" w:rsidRDefault="00D94487" w:rsidP="008316ED">
      <w:pPr>
        <w:jc w:val="both"/>
        <w:rPr>
          <w:rFonts w:ascii="Arial" w:hAnsi="Arial" w:cs="Arial"/>
        </w:rPr>
      </w:pPr>
      <w:r>
        <w:rPr>
          <w:rFonts w:ascii="Arial" w:hAnsi="Arial" w:cs="Arial"/>
          <w:noProof/>
          <w:lang w:eastAsia="zh-CN"/>
        </w:rPr>
        <w:drawing>
          <wp:inline distT="0" distB="0" distL="0" distR="0">
            <wp:extent cx="5104765" cy="3919855"/>
            <wp:effectExtent l="0" t="0" r="635" b="4445"/>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4765" cy="3919855"/>
                    </a:xfrm>
                    <a:prstGeom prst="rect">
                      <a:avLst/>
                    </a:prstGeom>
                    <a:noFill/>
                    <a:ln>
                      <a:noFill/>
                    </a:ln>
                  </pic:spPr>
                </pic:pic>
              </a:graphicData>
            </a:graphic>
          </wp:inline>
        </w:drawing>
      </w:r>
    </w:p>
    <w:p w:rsidR="00A80CAB" w:rsidRDefault="00A80CAB" w:rsidP="008316ED">
      <w:pPr>
        <w:rPr>
          <w:rFonts w:ascii="Arial" w:hAnsi="Arial" w:cs="Arial"/>
          <w:color w:val="000000"/>
        </w:rPr>
      </w:pPr>
    </w:p>
    <w:p w:rsidR="00A80CAB" w:rsidRDefault="00A80CAB" w:rsidP="008316ED">
      <w:pPr>
        <w:rPr>
          <w:rFonts w:ascii="Arial" w:hAnsi="Arial" w:cs="Arial"/>
          <w:color w:val="000000"/>
        </w:rPr>
      </w:pPr>
      <w:r>
        <w:rPr>
          <w:rFonts w:ascii="Arial" w:hAnsi="Arial" w:cs="Arial"/>
          <w:color w:val="000000"/>
        </w:rPr>
        <w:br w:type="page"/>
      </w:r>
      <w:r>
        <w:rPr>
          <w:rFonts w:ascii="Arial" w:hAnsi="Arial" w:cs="Arial"/>
          <w:color w:val="000000"/>
        </w:rPr>
        <w:lastRenderedPageBreak/>
        <w:t>Fig. 2:</w:t>
      </w:r>
      <w:r>
        <w:rPr>
          <w:rFonts w:ascii="Arial" w:hAnsi="Arial" w:cs="Arial"/>
          <w:color w:val="000000"/>
        </w:rPr>
        <w:tab/>
        <w:t>Asystole Prediction Scoring Tool</w:t>
      </w:r>
    </w:p>
    <w:p w:rsidR="00A80CAB" w:rsidRDefault="00D94487" w:rsidP="008316ED">
      <w:pPr>
        <w:rPr>
          <w:rFonts w:ascii="Arial" w:hAnsi="Arial" w:cs="Arial"/>
          <w:color w:val="000000"/>
        </w:rPr>
      </w:pPr>
      <w:r>
        <w:rPr>
          <w:rFonts w:ascii="Arial" w:hAnsi="Arial" w:cs="Arial"/>
          <w:noProof/>
          <w:color w:val="000000"/>
          <w:lang w:eastAsia="zh-CN"/>
        </w:rPr>
        <w:drawing>
          <wp:inline distT="0" distB="0" distL="0" distR="0">
            <wp:extent cx="5923915" cy="453199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3915" cy="4531995"/>
                    </a:xfrm>
                    <a:prstGeom prst="rect">
                      <a:avLst/>
                    </a:prstGeom>
                    <a:noFill/>
                    <a:ln>
                      <a:noFill/>
                    </a:ln>
                  </pic:spPr>
                </pic:pic>
              </a:graphicData>
            </a:graphic>
          </wp:inline>
        </w:drawing>
      </w:r>
    </w:p>
    <w:p w:rsidR="00A80CAB" w:rsidRDefault="00A80CAB" w:rsidP="008316ED">
      <w:pPr>
        <w:rPr>
          <w:rFonts w:ascii="Arial" w:hAnsi="Arial" w:cs="Arial"/>
          <w:color w:val="000000"/>
        </w:rPr>
      </w:pPr>
    </w:p>
    <w:p w:rsidR="00A80CAB" w:rsidRDefault="00A80CAB" w:rsidP="008316ED">
      <w:pPr>
        <w:rPr>
          <w:rFonts w:ascii="Arial" w:hAnsi="Arial" w:cs="Arial"/>
          <w:color w:val="000000"/>
        </w:rPr>
      </w:pPr>
      <w:r>
        <w:rPr>
          <w:rFonts w:ascii="Arial" w:hAnsi="Arial" w:cs="Arial"/>
          <w:color w:val="000000"/>
        </w:rPr>
        <w:br w:type="page"/>
      </w:r>
      <w:r>
        <w:rPr>
          <w:rFonts w:ascii="Arial" w:hAnsi="Arial" w:cs="Arial"/>
          <w:color w:val="000000"/>
        </w:rPr>
        <w:lastRenderedPageBreak/>
        <w:t>Fig. 3:</w:t>
      </w:r>
      <w:r>
        <w:rPr>
          <w:rFonts w:ascii="Arial" w:hAnsi="Arial" w:cs="Arial"/>
          <w:color w:val="000000"/>
        </w:rPr>
        <w:tab/>
        <w:t>Movement between groups at APS1 and APS2 demonstrating the importance of protocol led assessment of time to asystole</w:t>
      </w:r>
    </w:p>
    <w:p w:rsidR="00A80CAB" w:rsidRPr="00F754C4" w:rsidRDefault="00D94487" w:rsidP="008316ED">
      <w:pPr>
        <w:rPr>
          <w:rFonts w:ascii="Arial" w:hAnsi="Arial" w:cs="Arial"/>
          <w:noProof/>
          <w:color w:val="000000"/>
        </w:rPr>
      </w:pPr>
      <w:r>
        <w:rPr>
          <w:rFonts w:ascii="Arial" w:hAnsi="Arial" w:cs="Arial"/>
          <w:noProof/>
          <w:color w:val="000000"/>
          <w:lang w:eastAsia="zh-CN"/>
        </w:rPr>
        <w:drawing>
          <wp:inline distT="0" distB="0" distL="0" distR="0">
            <wp:extent cx="5605780" cy="4890135"/>
            <wp:effectExtent l="0" t="0" r="0" b="571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780" cy="4890135"/>
                    </a:xfrm>
                    <a:prstGeom prst="rect">
                      <a:avLst/>
                    </a:prstGeom>
                    <a:noFill/>
                    <a:ln>
                      <a:noFill/>
                    </a:ln>
                  </pic:spPr>
                </pic:pic>
              </a:graphicData>
            </a:graphic>
          </wp:inline>
        </w:drawing>
      </w: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r>
        <w:rPr>
          <w:rFonts w:ascii="Arial" w:hAnsi="Arial" w:cs="Arial"/>
          <w:color w:val="000000"/>
        </w:rPr>
        <w:lastRenderedPageBreak/>
        <w:t>Fig. 4:</w:t>
      </w:r>
      <w:r>
        <w:rPr>
          <w:rFonts w:ascii="Arial" w:hAnsi="Arial" w:cs="Arial"/>
          <w:color w:val="000000"/>
        </w:rPr>
        <w:tab/>
        <w:t>APS 1 Survival function at 180 minutes. Demonstrating the cumulative survival at varying time points by first assessment group.</w:t>
      </w:r>
    </w:p>
    <w:p w:rsidR="00A80CAB" w:rsidRPr="00EE20BE" w:rsidRDefault="00A80CAB" w:rsidP="008316ED">
      <w:pPr>
        <w:rPr>
          <w:rFonts w:ascii="Arial" w:hAnsi="Arial" w:cs="Arial"/>
          <w:noProof/>
          <w:color w:val="000000"/>
        </w:rPr>
      </w:pPr>
    </w:p>
    <w:p w:rsidR="00A80CAB" w:rsidRDefault="00D94487" w:rsidP="008316ED">
      <w:pPr>
        <w:rPr>
          <w:rFonts w:ascii="Arial" w:hAnsi="Arial" w:cs="Arial"/>
          <w:color w:val="000000"/>
        </w:rPr>
      </w:pPr>
      <w:r>
        <w:rPr>
          <w:rFonts w:ascii="Arial" w:hAnsi="Arial" w:cs="Arial"/>
          <w:noProof/>
          <w:color w:val="000000"/>
          <w:lang w:eastAsia="zh-CN"/>
        </w:rPr>
        <w:drawing>
          <wp:inline distT="0" distB="0" distL="0" distR="0">
            <wp:extent cx="5518150" cy="4977765"/>
            <wp:effectExtent l="0" t="0" r="635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4977765"/>
                    </a:xfrm>
                    <a:prstGeom prst="rect">
                      <a:avLst/>
                    </a:prstGeom>
                    <a:noFill/>
                    <a:ln>
                      <a:noFill/>
                    </a:ln>
                  </pic:spPr>
                </pic:pic>
              </a:graphicData>
            </a:graphic>
          </wp:inline>
        </w:drawing>
      </w: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r>
        <w:rPr>
          <w:rFonts w:ascii="Arial" w:hAnsi="Arial" w:cs="Arial"/>
          <w:color w:val="000000"/>
        </w:rPr>
        <w:br w:type="page"/>
      </w:r>
      <w:r>
        <w:rPr>
          <w:rFonts w:ascii="Arial" w:hAnsi="Arial" w:cs="Arial"/>
          <w:color w:val="000000"/>
        </w:rPr>
        <w:lastRenderedPageBreak/>
        <w:t>Fig. 5:</w:t>
      </w:r>
      <w:r>
        <w:rPr>
          <w:rFonts w:ascii="Arial" w:hAnsi="Arial" w:cs="Arial"/>
          <w:color w:val="000000"/>
        </w:rPr>
        <w:tab/>
        <w:t>APS 2 Survival function at 180 minutes. Demonstrating the cumulative survival at varying time points by second assessment group.</w:t>
      </w:r>
    </w:p>
    <w:p w:rsidR="00A80CAB" w:rsidRPr="00EE20BE" w:rsidRDefault="00D94487" w:rsidP="008316ED">
      <w:pPr>
        <w:rPr>
          <w:rFonts w:ascii="Arial" w:hAnsi="Arial" w:cs="Arial"/>
          <w:noProof/>
          <w:color w:val="000000"/>
        </w:rPr>
      </w:pPr>
      <w:r>
        <w:rPr>
          <w:rFonts w:ascii="Arial" w:hAnsi="Arial" w:cs="Arial"/>
          <w:noProof/>
          <w:color w:val="000000"/>
          <w:lang w:eastAsia="zh-CN"/>
        </w:rPr>
        <w:drawing>
          <wp:inline distT="0" distB="0" distL="0" distR="0">
            <wp:extent cx="5430520" cy="4969510"/>
            <wp:effectExtent l="0" t="0" r="0" b="254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0520" cy="4969510"/>
                    </a:xfrm>
                    <a:prstGeom prst="rect">
                      <a:avLst/>
                    </a:prstGeom>
                    <a:noFill/>
                    <a:ln>
                      <a:noFill/>
                    </a:ln>
                  </pic:spPr>
                </pic:pic>
              </a:graphicData>
            </a:graphic>
          </wp:inline>
        </w:drawing>
      </w:r>
    </w:p>
    <w:p w:rsidR="00A80CAB" w:rsidRPr="00B73A97" w:rsidRDefault="00A80CAB" w:rsidP="008316ED">
      <w:pPr>
        <w:spacing w:after="200" w:line="480" w:lineRule="auto"/>
        <w:rPr>
          <w:rFonts w:ascii="Arial" w:hAnsi="Arial" w:cs="Arial"/>
          <w:b/>
          <w:bCs/>
          <w:u w:val="single"/>
        </w:rPr>
      </w:pPr>
    </w:p>
    <w:p w:rsidR="00A80CAB" w:rsidRDefault="00A80CAB" w:rsidP="008316ED">
      <w:pPr>
        <w:spacing w:after="200" w:line="480" w:lineRule="auto"/>
        <w:rPr>
          <w:rFonts w:ascii="Arial" w:hAnsi="Arial" w:cs="Arial"/>
          <w:b/>
          <w:bCs/>
          <w:color w:val="000000"/>
          <w:u w:val="single"/>
        </w:rPr>
      </w:pPr>
      <w:r>
        <w:rPr>
          <w:rFonts w:ascii="Arial" w:hAnsi="Arial" w:cs="Arial"/>
          <w:b/>
          <w:bCs/>
          <w:color w:val="000000"/>
          <w:u w:val="single"/>
        </w:rPr>
        <w:br w:type="page"/>
      </w:r>
      <w:r w:rsidRPr="004F152D">
        <w:rPr>
          <w:rFonts w:ascii="Arial" w:hAnsi="Arial" w:cs="Arial"/>
          <w:b/>
          <w:bCs/>
          <w:color w:val="000000"/>
          <w:u w:val="single"/>
        </w:rPr>
        <w:lastRenderedPageBreak/>
        <w:t xml:space="preserve">Tables </w:t>
      </w:r>
    </w:p>
    <w:p w:rsidR="00A80CAB" w:rsidRDefault="00A80CAB" w:rsidP="00446406">
      <w:pPr>
        <w:jc w:val="both"/>
        <w:rPr>
          <w:rFonts w:ascii="Arial" w:hAnsi="Arial" w:cs="Arial"/>
        </w:rPr>
      </w:pPr>
      <w:r>
        <w:rPr>
          <w:rFonts w:ascii="Arial" w:hAnsi="Arial" w:cs="Arial"/>
        </w:rPr>
        <w:t>Table 1. Inclusion and Exclusion Criteria</w:t>
      </w:r>
    </w:p>
    <w:p w:rsidR="00A80CAB" w:rsidRDefault="00A80CAB" w:rsidP="0044640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316"/>
      </w:tblGrid>
      <w:tr w:rsidR="00A80CAB" w:rsidRPr="00446406">
        <w:tc>
          <w:tcPr>
            <w:tcW w:w="4926" w:type="dxa"/>
          </w:tcPr>
          <w:p w:rsidR="00A80CAB" w:rsidRPr="007F2CBD" w:rsidRDefault="00A80CAB" w:rsidP="007F2CBD">
            <w:pPr>
              <w:jc w:val="both"/>
              <w:rPr>
                <w:rFonts w:ascii="Arial" w:hAnsi="Arial" w:cs="Arial"/>
                <w:b/>
                <w:bCs/>
              </w:rPr>
            </w:pPr>
            <w:r w:rsidRPr="007F2CBD">
              <w:rPr>
                <w:rFonts w:ascii="Arial" w:hAnsi="Arial" w:cs="Arial"/>
                <w:b/>
                <w:bCs/>
              </w:rPr>
              <w:t xml:space="preserve">Inclusion criteria </w:t>
            </w:r>
          </w:p>
        </w:tc>
        <w:tc>
          <w:tcPr>
            <w:tcW w:w="4316" w:type="dxa"/>
          </w:tcPr>
          <w:p w:rsidR="00A80CAB" w:rsidRPr="007F2CBD" w:rsidRDefault="00A80CAB" w:rsidP="007F2CBD">
            <w:pPr>
              <w:jc w:val="both"/>
              <w:rPr>
                <w:rFonts w:ascii="Arial" w:hAnsi="Arial" w:cs="Arial"/>
                <w:b/>
                <w:bCs/>
              </w:rPr>
            </w:pPr>
            <w:r w:rsidRPr="007F2CBD">
              <w:rPr>
                <w:rFonts w:ascii="Arial" w:hAnsi="Arial" w:cs="Arial"/>
                <w:b/>
                <w:bCs/>
              </w:rPr>
              <w:t>Exclusion Criteria</w:t>
            </w:r>
          </w:p>
        </w:tc>
      </w:tr>
      <w:tr w:rsidR="00A80CAB" w:rsidRPr="00446406">
        <w:tc>
          <w:tcPr>
            <w:tcW w:w="4926" w:type="dxa"/>
          </w:tcPr>
          <w:p w:rsidR="00A80CAB" w:rsidRPr="007F2CBD" w:rsidRDefault="00A80CAB" w:rsidP="007F2CBD">
            <w:pPr>
              <w:jc w:val="both"/>
              <w:rPr>
                <w:rFonts w:ascii="Arial" w:hAnsi="Arial" w:cs="Arial"/>
                <w:color w:val="FF0000"/>
              </w:rPr>
            </w:pPr>
            <w:r w:rsidRPr="007F2CBD">
              <w:rPr>
                <w:rFonts w:ascii="Arial" w:hAnsi="Arial" w:cs="Arial"/>
              </w:rPr>
              <w:t>All patients referred as potential DCD donors to the South West, South Central, South Wales and Yorkshire Organ Donation Services Teams between October 2010 and October 2011.</w:t>
            </w:r>
          </w:p>
        </w:tc>
        <w:tc>
          <w:tcPr>
            <w:tcW w:w="4316" w:type="dxa"/>
          </w:tcPr>
          <w:p w:rsidR="00A80CAB" w:rsidRPr="007F2CBD" w:rsidRDefault="00A80CAB" w:rsidP="007F2CBD">
            <w:pPr>
              <w:jc w:val="both"/>
              <w:rPr>
                <w:rFonts w:ascii="Arial" w:hAnsi="Arial" w:cs="Arial"/>
              </w:rPr>
            </w:pPr>
            <w:r w:rsidRPr="007F2CBD">
              <w:rPr>
                <w:rFonts w:ascii="Arial" w:hAnsi="Arial" w:cs="Arial"/>
              </w:rPr>
              <w:t>Potential donors under the age of 16 years.</w:t>
            </w:r>
          </w:p>
          <w:p w:rsidR="00A80CAB" w:rsidRPr="007F2CBD" w:rsidRDefault="00A80CAB" w:rsidP="007F2CBD">
            <w:pPr>
              <w:jc w:val="both"/>
              <w:rPr>
                <w:rFonts w:ascii="Arial" w:hAnsi="Arial" w:cs="Arial"/>
              </w:rPr>
            </w:pPr>
            <w:r w:rsidRPr="007F2CBD">
              <w:rPr>
                <w:rFonts w:ascii="Arial" w:hAnsi="Arial" w:cs="Arial"/>
              </w:rPr>
              <w:t>Brain Stem Dead potential donors</w:t>
            </w:r>
          </w:p>
          <w:p w:rsidR="00A80CAB" w:rsidRPr="007F2CBD" w:rsidRDefault="00A80CAB" w:rsidP="007F2CBD">
            <w:pPr>
              <w:jc w:val="both"/>
              <w:rPr>
                <w:rFonts w:ascii="Arial" w:hAnsi="Arial" w:cs="Arial"/>
              </w:rPr>
            </w:pPr>
            <w:r w:rsidRPr="007F2CBD">
              <w:rPr>
                <w:rFonts w:ascii="Arial" w:hAnsi="Arial" w:cs="Arial"/>
              </w:rPr>
              <w:t xml:space="preserve">Patients not intubated. </w:t>
            </w:r>
          </w:p>
        </w:tc>
      </w:tr>
    </w:tbl>
    <w:p w:rsidR="00A80CAB" w:rsidRDefault="00A80CAB" w:rsidP="00446406">
      <w:pPr>
        <w:jc w:val="both"/>
        <w:rPr>
          <w:rFonts w:ascii="Arial" w:hAnsi="Arial" w:cs="Arial"/>
        </w:rPr>
      </w:pPr>
    </w:p>
    <w:p w:rsidR="00A80CAB" w:rsidRDefault="00A80CAB" w:rsidP="008316ED">
      <w:pPr>
        <w:rPr>
          <w:rFonts w:ascii="Arial" w:hAnsi="Arial" w:cs="Arial"/>
        </w:rPr>
      </w:pPr>
      <w:r>
        <w:rPr>
          <w:rFonts w:ascii="Arial" w:hAnsi="Arial" w:cs="Arial"/>
        </w:rPr>
        <w:t>Table 2. Potential Donor Demographics</w:t>
      </w:r>
    </w:p>
    <w:p w:rsidR="00A80CAB" w:rsidRDefault="00A80CAB" w:rsidP="008316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22"/>
      </w:tblGrid>
      <w:tr w:rsidR="00A80CAB">
        <w:tc>
          <w:tcPr>
            <w:tcW w:w="3936"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N</w:t>
            </w:r>
          </w:p>
        </w:tc>
        <w:tc>
          <w:tcPr>
            <w:tcW w:w="1822"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13</w:t>
            </w:r>
            <w:r>
              <w:rPr>
                <w:rFonts w:ascii="Arial" w:hAnsi="Arial" w:cs="Arial"/>
                <w:sz w:val="20"/>
                <w:szCs w:val="20"/>
              </w:rPr>
              <w:t>4</w:t>
            </w:r>
          </w:p>
        </w:tc>
      </w:tr>
      <w:tr w:rsidR="00A80CAB">
        <w:tc>
          <w:tcPr>
            <w:tcW w:w="3936"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Age (</w:t>
            </w:r>
            <w:proofErr w:type="spellStart"/>
            <w:r w:rsidRPr="00287D57">
              <w:rPr>
                <w:rFonts w:ascii="Arial" w:hAnsi="Arial" w:cs="Arial"/>
                <w:sz w:val="20"/>
                <w:szCs w:val="20"/>
              </w:rPr>
              <w:t>yr</w:t>
            </w:r>
            <w:proofErr w:type="spellEnd"/>
            <w:r w:rsidRPr="00287D57">
              <w:rPr>
                <w:rFonts w:ascii="Arial" w:hAnsi="Arial" w:cs="Arial"/>
                <w:sz w:val="20"/>
                <w:szCs w:val="20"/>
              </w:rPr>
              <w:t>) Median (range)</w:t>
            </w:r>
          </w:p>
        </w:tc>
        <w:tc>
          <w:tcPr>
            <w:tcW w:w="1822"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59 (2</w:t>
            </w:r>
            <w:r>
              <w:rPr>
                <w:rFonts w:ascii="Arial" w:hAnsi="Arial" w:cs="Arial"/>
                <w:sz w:val="20"/>
                <w:szCs w:val="20"/>
              </w:rPr>
              <w:t>0</w:t>
            </w:r>
            <w:r w:rsidRPr="00287D57">
              <w:rPr>
                <w:rFonts w:ascii="Arial" w:hAnsi="Arial" w:cs="Arial"/>
                <w:sz w:val="20"/>
                <w:szCs w:val="20"/>
              </w:rPr>
              <w:t>-78)</w:t>
            </w:r>
          </w:p>
        </w:tc>
      </w:tr>
      <w:tr w:rsidR="00A80CAB">
        <w:tc>
          <w:tcPr>
            <w:tcW w:w="3936"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Asystolic within 1</w:t>
            </w:r>
            <w:r>
              <w:rPr>
                <w:rFonts w:ascii="Arial" w:hAnsi="Arial" w:cs="Arial"/>
                <w:sz w:val="20"/>
                <w:szCs w:val="20"/>
              </w:rPr>
              <w:t>8</w:t>
            </w:r>
            <w:r w:rsidRPr="00287D57">
              <w:rPr>
                <w:rFonts w:ascii="Arial" w:hAnsi="Arial" w:cs="Arial"/>
                <w:sz w:val="20"/>
                <w:szCs w:val="20"/>
              </w:rPr>
              <w:t xml:space="preserve">0 </w:t>
            </w:r>
            <w:proofErr w:type="spellStart"/>
            <w:r w:rsidRPr="00287D57">
              <w:rPr>
                <w:rFonts w:ascii="Arial" w:hAnsi="Arial" w:cs="Arial"/>
                <w:sz w:val="20"/>
                <w:szCs w:val="20"/>
              </w:rPr>
              <w:t>mins</w:t>
            </w:r>
            <w:proofErr w:type="spellEnd"/>
            <w:r w:rsidRPr="00287D57">
              <w:rPr>
                <w:rFonts w:ascii="Arial" w:hAnsi="Arial" w:cs="Arial"/>
                <w:sz w:val="20"/>
                <w:szCs w:val="20"/>
              </w:rPr>
              <w:t xml:space="preserve"> of WLST</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74</w:t>
            </w:r>
            <w:r w:rsidRPr="00287D57">
              <w:rPr>
                <w:rFonts w:ascii="Arial" w:hAnsi="Arial" w:cs="Arial"/>
                <w:sz w:val="20"/>
                <w:szCs w:val="20"/>
              </w:rPr>
              <w:t xml:space="preserve"> (5</w:t>
            </w:r>
            <w:r>
              <w:rPr>
                <w:rFonts w:ascii="Arial" w:hAnsi="Arial" w:cs="Arial"/>
                <w:sz w:val="20"/>
                <w:szCs w:val="20"/>
              </w:rPr>
              <w:t>5.2</w:t>
            </w:r>
            <w:r w:rsidRPr="00287D57">
              <w:rPr>
                <w:rFonts w:ascii="Arial" w:hAnsi="Arial" w:cs="Arial"/>
                <w:sz w:val="20"/>
                <w:szCs w:val="20"/>
              </w:rPr>
              <w:t>%)</w:t>
            </w:r>
          </w:p>
        </w:tc>
      </w:tr>
      <w:tr w:rsidR="00A80CAB">
        <w:tc>
          <w:tcPr>
            <w:tcW w:w="3936"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Time to asystole (</w:t>
            </w:r>
            <w:proofErr w:type="spellStart"/>
            <w:r w:rsidRPr="00287D57">
              <w:rPr>
                <w:rFonts w:ascii="Arial" w:hAnsi="Arial" w:cs="Arial"/>
                <w:sz w:val="20"/>
                <w:szCs w:val="20"/>
              </w:rPr>
              <w:t>mins</w:t>
            </w:r>
            <w:proofErr w:type="spellEnd"/>
            <w:r w:rsidRPr="00287D57">
              <w:rPr>
                <w:rFonts w:ascii="Arial" w:hAnsi="Arial" w:cs="Arial"/>
                <w:sz w:val="20"/>
                <w:szCs w:val="20"/>
              </w:rPr>
              <w:t>) Median (range)</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85</w:t>
            </w:r>
            <w:r w:rsidRPr="00287D57">
              <w:rPr>
                <w:rFonts w:ascii="Arial" w:hAnsi="Arial" w:cs="Arial"/>
                <w:sz w:val="20"/>
                <w:szCs w:val="20"/>
              </w:rPr>
              <w:t xml:space="preserve"> (4-8921)</w:t>
            </w:r>
          </w:p>
        </w:tc>
      </w:tr>
      <w:tr w:rsidR="00A80CAB">
        <w:tc>
          <w:tcPr>
            <w:tcW w:w="3936"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Primary Cause of Death</w:t>
            </w:r>
          </w:p>
        </w:tc>
        <w:tc>
          <w:tcPr>
            <w:tcW w:w="1822" w:type="dxa"/>
          </w:tcPr>
          <w:p w:rsidR="00A80CAB" w:rsidRPr="00287D57" w:rsidRDefault="00A80CAB" w:rsidP="008316ED">
            <w:pPr>
              <w:spacing w:line="480" w:lineRule="auto"/>
              <w:rPr>
                <w:rFonts w:ascii="Arial" w:hAnsi="Arial" w:cs="Arial"/>
                <w:sz w:val="20"/>
                <w:szCs w:val="20"/>
              </w:rPr>
            </w:pP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Intra Cranial Haemorrhage</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60 (44</w:t>
            </w:r>
            <w:r w:rsidRPr="00287D57">
              <w:rPr>
                <w:rFonts w:ascii="Arial" w:hAnsi="Arial" w:cs="Arial"/>
                <w:sz w:val="20"/>
                <w:szCs w:val="20"/>
              </w:rPr>
              <w:t>.8%)</w:t>
            </w: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Hypoxic Brain Injury</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53 (39.6</w:t>
            </w:r>
            <w:r w:rsidRPr="00287D57">
              <w:rPr>
                <w:rFonts w:ascii="Arial" w:hAnsi="Arial" w:cs="Arial"/>
                <w:sz w:val="20"/>
                <w:szCs w:val="20"/>
              </w:rPr>
              <w:t>%)</w:t>
            </w: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CVE</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8 (6.0</w:t>
            </w:r>
            <w:r w:rsidRPr="00287D57">
              <w:rPr>
                <w:rFonts w:ascii="Arial" w:hAnsi="Arial" w:cs="Arial"/>
                <w:sz w:val="20"/>
                <w:szCs w:val="20"/>
              </w:rPr>
              <w:t>%)</w:t>
            </w: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Traumatic Head Injury</w:t>
            </w:r>
          </w:p>
        </w:tc>
        <w:tc>
          <w:tcPr>
            <w:tcW w:w="1822"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6 (4.</w:t>
            </w:r>
            <w:r>
              <w:rPr>
                <w:rFonts w:ascii="Arial" w:hAnsi="Arial" w:cs="Arial"/>
                <w:sz w:val="20"/>
                <w:szCs w:val="20"/>
              </w:rPr>
              <w:t>5</w:t>
            </w:r>
            <w:r w:rsidRPr="00287D57">
              <w:rPr>
                <w:rFonts w:ascii="Arial" w:hAnsi="Arial" w:cs="Arial"/>
                <w:sz w:val="20"/>
                <w:szCs w:val="20"/>
              </w:rPr>
              <w:t>%)</w:t>
            </w: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Respiratory Failure</w:t>
            </w:r>
          </w:p>
        </w:tc>
        <w:tc>
          <w:tcPr>
            <w:tcW w:w="1822"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2(1.5%)</w:t>
            </w: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Multi Organ Failure</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2 (1.5</w:t>
            </w:r>
            <w:r w:rsidRPr="00287D57">
              <w:rPr>
                <w:rFonts w:ascii="Arial" w:hAnsi="Arial" w:cs="Arial"/>
                <w:sz w:val="20"/>
                <w:szCs w:val="20"/>
              </w:rPr>
              <w:t>%)</w:t>
            </w: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Cardiac Failure</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1 (0.7</w:t>
            </w:r>
            <w:r w:rsidRPr="00287D57">
              <w:rPr>
                <w:rFonts w:ascii="Arial" w:hAnsi="Arial" w:cs="Arial"/>
                <w:sz w:val="20"/>
                <w:szCs w:val="20"/>
              </w:rPr>
              <w:t>%)</w:t>
            </w: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Brain Tumour</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1 (0.7</w:t>
            </w:r>
            <w:r w:rsidRPr="00287D57">
              <w:rPr>
                <w:rFonts w:ascii="Arial" w:hAnsi="Arial" w:cs="Arial"/>
                <w:sz w:val="20"/>
                <w:szCs w:val="20"/>
              </w:rPr>
              <w:t>%)</w:t>
            </w:r>
          </w:p>
        </w:tc>
      </w:tr>
      <w:tr w:rsidR="00A80CAB">
        <w:tc>
          <w:tcPr>
            <w:tcW w:w="3936" w:type="dxa"/>
          </w:tcPr>
          <w:p w:rsidR="00A80CAB" w:rsidRPr="00287D57" w:rsidRDefault="00A80CAB" w:rsidP="008316ED">
            <w:pPr>
              <w:pStyle w:val="ListParagraph"/>
              <w:numPr>
                <w:ilvl w:val="0"/>
                <w:numId w:val="4"/>
              </w:numPr>
              <w:spacing w:line="480" w:lineRule="auto"/>
              <w:rPr>
                <w:rFonts w:ascii="Arial" w:hAnsi="Arial" w:cs="Arial"/>
                <w:sz w:val="20"/>
                <w:szCs w:val="20"/>
              </w:rPr>
            </w:pPr>
            <w:r w:rsidRPr="00287D57">
              <w:rPr>
                <w:rFonts w:ascii="Arial" w:hAnsi="Arial" w:cs="Arial"/>
                <w:sz w:val="20"/>
                <w:szCs w:val="20"/>
              </w:rPr>
              <w:t>Alcoholic Liver Disease</w:t>
            </w:r>
          </w:p>
        </w:tc>
        <w:tc>
          <w:tcPr>
            <w:tcW w:w="1822"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1 (0.7</w:t>
            </w:r>
            <w:r w:rsidRPr="00287D57">
              <w:rPr>
                <w:rFonts w:ascii="Arial" w:hAnsi="Arial" w:cs="Arial"/>
                <w:sz w:val="20"/>
                <w:szCs w:val="20"/>
              </w:rPr>
              <w:t>%)</w:t>
            </w:r>
          </w:p>
        </w:tc>
      </w:tr>
      <w:tr w:rsidR="00A80CAB">
        <w:tc>
          <w:tcPr>
            <w:tcW w:w="3936"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Extubated at WLST</w:t>
            </w:r>
          </w:p>
        </w:tc>
        <w:tc>
          <w:tcPr>
            <w:tcW w:w="1822"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12</w:t>
            </w:r>
            <w:r>
              <w:rPr>
                <w:rFonts w:ascii="Arial" w:hAnsi="Arial" w:cs="Arial"/>
                <w:sz w:val="20"/>
                <w:szCs w:val="20"/>
              </w:rPr>
              <w:t>8 (95.5</w:t>
            </w:r>
            <w:r w:rsidRPr="00287D57">
              <w:rPr>
                <w:rFonts w:ascii="Arial" w:hAnsi="Arial" w:cs="Arial"/>
                <w:sz w:val="20"/>
                <w:szCs w:val="20"/>
              </w:rPr>
              <w:t>%)</w:t>
            </w:r>
            <w:r>
              <w:rPr>
                <w:rFonts w:ascii="Arial" w:hAnsi="Arial" w:cs="Arial"/>
                <w:sz w:val="20"/>
                <w:szCs w:val="20"/>
              </w:rPr>
              <w:t xml:space="preserve"> </w:t>
            </w:r>
          </w:p>
        </w:tc>
      </w:tr>
      <w:tr w:rsidR="00A80CAB">
        <w:tc>
          <w:tcPr>
            <w:tcW w:w="3936"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Vasoactive medication discontinued at WLST</w:t>
            </w:r>
          </w:p>
        </w:tc>
        <w:tc>
          <w:tcPr>
            <w:tcW w:w="1822"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3</w:t>
            </w:r>
            <w:r>
              <w:rPr>
                <w:rFonts w:ascii="Arial" w:hAnsi="Arial" w:cs="Arial"/>
                <w:sz w:val="20"/>
                <w:szCs w:val="20"/>
              </w:rPr>
              <w:t>9</w:t>
            </w:r>
            <w:r w:rsidRPr="00287D57">
              <w:rPr>
                <w:rFonts w:ascii="Arial" w:hAnsi="Arial" w:cs="Arial"/>
                <w:sz w:val="20"/>
                <w:szCs w:val="20"/>
              </w:rPr>
              <w:t xml:space="preserve"> (29</w:t>
            </w:r>
            <w:r>
              <w:rPr>
                <w:rFonts w:ascii="Arial" w:hAnsi="Arial" w:cs="Arial"/>
                <w:sz w:val="20"/>
                <w:szCs w:val="20"/>
              </w:rPr>
              <w:t>.1</w:t>
            </w:r>
            <w:r w:rsidRPr="00287D57">
              <w:rPr>
                <w:rFonts w:ascii="Arial" w:hAnsi="Arial" w:cs="Arial"/>
                <w:sz w:val="20"/>
                <w:szCs w:val="20"/>
              </w:rPr>
              <w:t>%)</w:t>
            </w:r>
            <w:r>
              <w:rPr>
                <w:rFonts w:ascii="Arial" w:hAnsi="Arial" w:cs="Arial"/>
                <w:sz w:val="20"/>
                <w:szCs w:val="20"/>
              </w:rPr>
              <w:t xml:space="preserve"> </w:t>
            </w:r>
          </w:p>
        </w:tc>
      </w:tr>
      <w:tr w:rsidR="00A80CAB">
        <w:tc>
          <w:tcPr>
            <w:tcW w:w="3936"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Time between APS1 score and WLST (minutes) Median (range)</w:t>
            </w:r>
          </w:p>
        </w:tc>
        <w:tc>
          <w:tcPr>
            <w:tcW w:w="1822"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5</w:t>
            </w:r>
            <w:r>
              <w:rPr>
                <w:rFonts w:ascii="Arial" w:hAnsi="Arial" w:cs="Arial"/>
                <w:sz w:val="20"/>
                <w:szCs w:val="20"/>
              </w:rPr>
              <w:t>19</w:t>
            </w:r>
            <w:r w:rsidRPr="00287D57">
              <w:rPr>
                <w:rFonts w:ascii="Arial" w:hAnsi="Arial" w:cs="Arial"/>
                <w:sz w:val="20"/>
                <w:szCs w:val="20"/>
              </w:rPr>
              <w:t xml:space="preserve"> (120 – 2044)</w:t>
            </w:r>
          </w:p>
        </w:tc>
      </w:tr>
      <w:tr w:rsidR="00A80CAB">
        <w:tc>
          <w:tcPr>
            <w:tcW w:w="3936" w:type="dxa"/>
          </w:tcPr>
          <w:p w:rsidR="00A80CAB" w:rsidRPr="00287D57" w:rsidRDefault="00A80CAB" w:rsidP="008316ED">
            <w:pPr>
              <w:spacing w:line="480" w:lineRule="auto"/>
              <w:rPr>
                <w:rFonts w:ascii="Arial" w:hAnsi="Arial" w:cs="Arial"/>
                <w:sz w:val="20"/>
                <w:szCs w:val="20"/>
              </w:rPr>
            </w:pPr>
            <w:r>
              <w:rPr>
                <w:rFonts w:ascii="Arial" w:hAnsi="Arial" w:cs="Arial"/>
                <w:sz w:val="20"/>
                <w:szCs w:val="20"/>
              </w:rPr>
              <w:t>Time between APS2</w:t>
            </w:r>
            <w:r w:rsidRPr="00287D57">
              <w:rPr>
                <w:rFonts w:ascii="Arial" w:hAnsi="Arial" w:cs="Arial"/>
                <w:sz w:val="20"/>
                <w:szCs w:val="20"/>
              </w:rPr>
              <w:t xml:space="preserve"> score and WLST (minutes) Median (range)</w:t>
            </w:r>
          </w:p>
        </w:tc>
        <w:tc>
          <w:tcPr>
            <w:tcW w:w="1822" w:type="dxa"/>
          </w:tcPr>
          <w:p w:rsidR="00A80CAB" w:rsidRPr="00287D57" w:rsidRDefault="00A80CAB" w:rsidP="008316ED">
            <w:pPr>
              <w:spacing w:line="480" w:lineRule="auto"/>
              <w:rPr>
                <w:rFonts w:ascii="Arial" w:hAnsi="Arial" w:cs="Arial"/>
                <w:sz w:val="20"/>
                <w:szCs w:val="20"/>
              </w:rPr>
            </w:pPr>
            <w:r w:rsidRPr="00287D57">
              <w:rPr>
                <w:rFonts w:ascii="Arial" w:hAnsi="Arial" w:cs="Arial"/>
                <w:sz w:val="20"/>
                <w:szCs w:val="20"/>
              </w:rPr>
              <w:t>5</w:t>
            </w:r>
            <w:r>
              <w:rPr>
                <w:rFonts w:ascii="Arial" w:hAnsi="Arial" w:cs="Arial"/>
                <w:sz w:val="20"/>
                <w:szCs w:val="20"/>
              </w:rPr>
              <w:t>5.5</w:t>
            </w:r>
            <w:r w:rsidRPr="00287D57">
              <w:rPr>
                <w:rFonts w:ascii="Arial" w:hAnsi="Arial" w:cs="Arial"/>
                <w:sz w:val="20"/>
                <w:szCs w:val="20"/>
              </w:rPr>
              <w:t xml:space="preserve"> (0 – 298)</w:t>
            </w:r>
          </w:p>
        </w:tc>
      </w:tr>
    </w:tbl>
    <w:p w:rsidR="00A80CAB" w:rsidRDefault="00A80CAB" w:rsidP="008316ED">
      <w:pPr>
        <w:rPr>
          <w:rFonts w:ascii="Arial" w:hAnsi="Arial" w:cs="Arial"/>
          <w:color w:val="000000"/>
        </w:rPr>
      </w:pPr>
      <w:r>
        <w:rPr>
          <w:rFonts w:ascii="Arial" w:hAnsi="Arial" w:cs="Arial"/>
          <w:color w:val="000000"/>
        </w:rPr>
        <w:lastRenderedPageBreak/>
        <w:t>Table 3. Median Time to Asystole by Group for APS1 and APS2 Scores</w:t>
      </w:r>
    </w:p>
    <w:p w:rsidR="00A80CAB" w:rsidRDefault="00A80CAB" w:rsidP="008316ED">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1540"/>
        <w:gridCol w:w="1540"/>
        <w:gridCol w:w="1540"/>
        <w:gridCol w:w="1541"/>
        <w:gridCol w:w="1541"/>
      </w:tblGrid>
      <w:tr w:rsidR="00A80CAB">
        <w:tc>
          <w:tcPr>
            <w:tcW w:w="1540" w:type="dxa"/>
            <w:vMerge w:val="restart"/>
          </w:tcPr>
          <w:p w:rsidR="00A80CAB" w:rsidRPr="006F78AA" w:rsidRDefault="00A80CAB" w:rsidP="00CE5057">
            <w:pPr>
              <w:rPr>
                <w:rFonts w:ascii="Arial" w:hAnsi="Arial" w:cs="Arial"/>
                <w:color w:val="000000"/>
                <w:sz w:val="20"/>
                <w:szCs w:val="20"/>
              </w:rPr>
            </w:pPr>
            <w:r w:rsidRPr="006F78AA">
              <w:rPr>
                <w:rFonts w:ascii="Arial" w:hAnsi="Arial" w:cs="Arial"/>
                <w:color w:val="000000"/>
                <w:sz w:val="20"/>
                <w:szCs w:val="20"/>
              </w:rPr>
              <w:t xml:space="preserve">Median Time to Asystole </w:t>
            </w:r>
            <w:r w:rsidRPr="006F78AA">
              <w:rPr>
                <w:rFonts w:ascii="Arial" w:hAnsi="Arial" w:cs="Arial"/>
                <w:color w:val="000000"/>
                <w:sz w:val="16"/>
                <w:szCs w:val="16"/>
              </w:rPr>
              <w:t>(minutes)</w:t>
            </w:r>
          </w:p>
        </w:tc>
        <w:tc>
          <w:tcPr>
            <w:tcW w:w="7702" w:type="dxa"/>
            <w:gridSpan w:val="5"/>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APS1 Groups</w:t>
            </w:r>
          </w:p>
        </w:tc>
      </w:tr>
      <w:tr w:rsidR="00A80CAB">
        <w:tc>
          <w:tcPr>
            <w:tcW w:w="1540" w:type="dxa"/>
            <w:vMerge/>
          </w:tcPr>
          <w:p w:rsidR="00A80CAB" w:rsidRPr="006F78AA" w:rsidRDefault="00A80CAB" w:rsidP="008316ED">
            <w:pPr>
              <w:rPr>
                <w:rFonts w:ascii="Arial" w:hAnsi="Arial" w:cs="Arial"/>
                <w:color w:val="000000"/>
                <w:sz w:val="20"/>
                <w:szCs w:val="20"/>
              </w:rPr>
            </w:pP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1</w:t>
            </w: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2</w:t>
            </w: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3</w:t>
            </w:r>
          </w:p>
        </w:tc>
        <w:tc>
          <w:tcPr>
            <w:tcW w:w="1541"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4</w:t>
            </w:r>
          </w:p>
        </w:tc>
        <w:tc>
          <w:tcPr>
            <w:tcW w:w="1541"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5</w:t>
            </w:r>
          </w:p>
        </w:tc>
      </w:tr>
      <w:tr w:rsidR="00A80CAB">
        <w:tc>
          <w:tcPr>
            <w:tcW w:w="1540" w:type="dxa"/>
            <w:vMerge/>
          </w:tcPr>
          <w:p w:rsidR="00A80CAB" w:rsidRPr="006F78AA" w:rsidRDefault="00A80CAB" w:rsidP="008316ED">
            <w:pPr>
              <w:rPr>
                <w:rFonts w:ascii="Arial" w:hAnsi="Arial" w:cs="Arial"/>
                <w:color w:val="000000"/>
                <w:sz w:val="20"/>
                <w:szCs w:val="20"/>
              </w:rPr>
            </w:pP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1300</w:t>
            </w: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410</w:t>
            </w: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43</w:t>
            </w:r>
          </w:p>
        </w:tc>
        <w:tc>
          <w:tcPr>
            <w:tcW w:w="1541"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30</w:t>
            </w:r>
          </w:p>
        </w:tc>
        <w:tc>
          <w:tcPr>
            <w:tcW w:w="1541"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18</w:t>
            </w:r>
          </w:p>
        </w:tc>
      </w:tr>
      <w:tr w:rsidR="00A80CAB">
        <w:tc>
          <w:tcPr>
            <w:tcW w:w="1540" w:type="dxa"/>
            <w:vMerge w:val="restart"/>
          </w:tcPr>
          <w:p w:rsidR="00A80CAB" w:rsidRPr="006F78AA" w:rsidRDefault="00A80CAB" w:rsidP="008316ED">
            <w:pPr>
              <w:rPr>
                <w:rFonts w:ascii="Arial" w:hAnsi="Arial" w:cs="Arial"/>
                <w:color w:val="000000"/>
                <w:sz w:val="20"/>
                <w:szCs w:val="20"/>
              </w:rPr>
            </w:pPr>
            <w:r w:rsidRPr="006F78AA">
              <w:rPr>
                <w:rFonts w:ascii="Arial" w:hAnsi="Arial" w:cs="Arial"/>
                <w:color w:val="000000"/>
                <w:sz w:val="20"/>
                <w:szCs w:val="20"/>
              </w:rPr>
              <w:t xml:space="preserve">Median Time to Asystole </w:t>
            </w:r>
            <w:r w:rsidRPr="006F78AA">
              <w:rPr>
                <w:rFonts w:ascii="Arial" w:hAnsi="Arial" w:cs="Arial"/>
                <w:color w:val="000000"/>
                <w:sz w:val="16"/>
                <w:szCs w:val="16"/>
              </w:rPr>
              <w:t>(minutes)</w:t>
            </w:r>
          </w:p>
        </w:tc>
        <w:tc>
          <w:tcPr>
            <w:tcW w:w="7702" w:type="dxa"/>
            <w:gridSpan w:val="5"/>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APS2 Groups</w:t>
            </w:r>
          </w:p>
        </w:tc>
      </w:tr>
      <w:tr w:rsidR="00A80CAB">
        <w:tc>
          <w:tcPr>
            <w:tcW w:w="1540" w:type="dxa"/>
            <w:vMerge/>
          </w:tcPr>
          <w:p w:rsidR="00A80CAB" w:rsidRPr="006F78AA" w:rsidRDefault="00A80CAB" w:rsidP="008316ED">
            <w:pPr>
              <w:rPr>
                <w:rFonts w:ascii="Arial" w:hAnsi="Arial" w:cs="Arial"/>
                <w:color w:val="000000"/>
                <w:sz w:val="20"/>
                <w:szCs w:val="20"/>
              </w:rPr>
            </w:pP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1</w:t>
            </w: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2</w:t>
            </w: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3</w:t>
            </w:r>
          </w:p>
        </w:tc>
        <w:tc>
          <w:tcPr>
            <w:tcW w:w="1541"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4</w:t>
            </w:r>
          </w:p>
        </w:tc>
        <w:tc>
          <w:tcPr>
            <w:tcW w:w="1541"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5</w:t>
            </w:r>
          </w:p>
        </w:tc>
      </w:tr>
      <w:tr w:rsidR="00A80CAB">
        <w:tc>
          <w:tcPr>
            <w:tcW w:w="1540" w:type="dxa"/>
            <w:vMerge/>
          </w:tcPr>
          <w:p w:rsidR="00A80CAB" w:rsidRPr="006F78AA" w:rsidRDefault="00A80CAB" w:rsidP="008316ED">
            <w:pPr>
              <w:rPr>
                <w:rFonts w:ascii="Arial" w:hAnsi="Arial" w:cs="Arial"/>
                <w:color w:val="000000"/>
                <w:sz w:val="20"/>
                <w:szCs w:val="20"/>
              </w:rPr>
            </w:pP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1572</w:t>
            </w: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475</w:t>
            </w:r>
          </w:p>
        </w:tc>
        <w:tc>
          <w:tcPr>
            <w:tcW w:w="1540"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43.5</w:t>
            </w:r>
          </w:p>
        </w:tc>
        <w:tc>
          <w:tcPr>
            <w:tcW w:w="1541"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22</w:t>
            </w:r>
          </w:p>
        </w:tc>
        <w:tc>
          <w:tcPr>
            <w:tcW w:w="1541" w:type="dxa"/>
          </w:tcPr>
          <w:p w:rsidR="00A80CAB" w:rsidRPr="006F78AA" w:rsidRDefault="00A80CAB" w:rsidP="006F78AA">
            <w:pPr>
              <w:jc w:val="center"/>
              <w:rPr>
                <w:rFonts w:ascii="Arial" w:hAnsi="Arial" w:cs="Arial"/>
                <w:color w:val="000000"/>
                <w:sz w:val="20"/>
                <w:szCs w:val="20"/>
              </w:rPr>
            </w:pPr>
            <w:r w:rsidRPr="006F78AA">
              <w:rPr>
                <w:rFonts w:ascii="Arial" w:hAnsi="Arial" w:cs="Arial"/>
                <w:color w:val="000000"/>
                <w:sz w:val="20"/>
                <w:szCs w:val="20"/>
              </w:rPr>
              <w:t>16.5</w:t>
            </w:r>
          </w:p>
        </w:tc>
      </w:tr>
    </w:tbl>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r>
        <w:rPr>
          <w:rFonts w:ascii="Arial" w:hAnsi="Arial" w:cs="Arial"/>
          <w:color w:val="000000"/>
        </w:rPr>
        <w:t>Table 4. APS1 &amp; APS2 Frequencies and hazard ratios at 180 minutes post WLST</w:t>
      </w:r>
    </w:p>
    <w:p w:rsidR="00A80CAB" w:rsidRDefault="00A80CAB" w:rsidP="008316ED">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1824"/>
        <w:gridCol w:w="1484"/>
        <w:gridCol w:w="1684"/>
        <w:gridCol w:w="1882"/>
      </w:tblGrid>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APS1 Score</w:t>
            </w:r>
          </w:p>
        </w:tc>
        <w:tc>
          <w:tcPr>
            <w:tcW w:w="1824"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Frequency</w:t>
            </w:r>
          </w:p>
        </w:tc>
        <w:tc>
          <w:tcPr>
            <w:tcW w:w="148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Asystole within 18</w:t>
            </w:r>
            <w:r w:rsidRPr="0099721C">
              <w:rPr>
                <w:rFonts w:ascii="Arial" w:hAnsi="Arial" w:cs="Arial"/>
                <w:sz w:val="20"/>
                <w:szCs w:val="20"/>
              </w:rPr>
              <w:t xml:space="preserve">0 </w:t>
            </w:r>
            <w:proofErr w:type="spellStart"/>
            <w:r w:rsidRPr="0099721C">
              <w:rPr>
                <w:rFonts w:ascii="Arial" w:hAnsi="Arial" w:cs="Arial"/>
                <w:sz w:val="20"/>
                <w:szCs w:val="20"/>
              </w:rPr>
              <w:t>mins</w:t>
            </w:r>
            <w:proofErr w:type="spellEnd"/>
            <w:r w:rsidRPr="0099721C">
              <w:rPr>
                <w:rFonts w:ascii="Arial" w:hAnsi="Arial" w:cs="Arial"/>
                <w:sz w:val="20"/>
                <w:szCs w:val="20"/>
              </w:rPr>
              <w:t xml:space="preserve"> of WLST</w:t>
            </w:r>
          </w:p>
        </w:tc>
        <w:tc>
          <w:tcPr>
            <w:tcW w:w="1684" w:type="dxa"/>
          </w:tcPr>
          <w:p w:rsidR="00A80CAB" w:rsidRDefault="00A80CAB" w:rsidP="008316ED">
            <w:pPr>
              <w:spacing w:line="480" w:lineRule="auto"/>
              <w:rPr>
                <w:rFonts w:ascii="Arial" w:hAnsi="Arial" w:cs="Arial"/>
                <w:sz w:val="20"/>
                <w:szCs w:val="20"/>
              </w:rPr>
            </w:pPr>
            <w:proofErr w:type="spellStart"/>
            <w:r w:rsidRPr="0099721C">
              <w:rPr>
                <w:rFonts w:ascii="Arial" w:hAnsi="Arial" w:cs="Arial"/>
                <w:sz w:val="20"/>
                <w:szCs w:val="20"/>
              </w:rPr>
              <w:t>Exp</w:t>
            </w:r>
            <w:proofErr w:type="spellEnd"/>
            <w:r w:rsidRPr="0099721C">
              <w:rPr>
                <w:rFonts w:ascii="Arial" w:hAnsi="Arial" w:cs="Arial"/>
                <w:sz w:val="20"/>
                <w:szCs w:val="20"/>
              </w:rPr>
              <w:t>(B)</w:t>
            </w:r>
            <w:r>
              <w:rPr>
                <w:rFonts w:ascii="Arial" w:hAnsi="Arial" w:cs="Arial"/>
                <w:sz w:val="20"/>
                <w:szCs w:val="20"/>
              </w:rPr>
              <w:t xml:space="preserve"> </w:t>
            </w:r>
          </w:p>
          <w:p w:rsidR="00A80CAB" w:rsidRPr="0099721C" w:rsidRDefault="00A80CAB" w:rsidP="008316ED">
            <w:pPr>
              <w:spacing w:line="480" w:lineRule="auto"/>
              <w:rPr>
                <w:rFonts w:ascii="Arial" w:hAnsi="Arial" w:cs="Arial"/>
                <w:sz w:val="20"/>
                <w:szCs w:val="20"/>
              </w:rPr>
            </w:pPr>
            <w:r>
              <w:rPr>
                <w:rFonts w:ascii="Arial" w:hAnsi="Arial" w:cs="Arial"/>
                <w:sz w:val="20"/>
                <w:szCs w:val="20"/>
              </w:rPr>
              <w:t>Hazard ratio</w:t>
            </w:r>
          </w:p>
        </w:tc>
        <w:tc>
          <w:tcPr>
            <w:tcW w:w="1882"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Significance</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0-15</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41</w:t>
            </w:r>
          </w:p>
        </w:tc>
        <w:tc>
          <w:tcPr>
            <w:tcW w:w="14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1</w:t>
            </w:r>
            <w:r>
              <w:rPr>
                <w:rFonts w:ascii="Arial" w:hAnsi="Arial" w:cs="Arial"/>
                <w:color w:val="000000"/>
                <w:sz w:val="20"/>
                <w:szCs w:val="20"/>
              </w:rPr>
              <w:t>2 (29.2</w:t>
            </w:r>
            <w:r w:rsidRPr="0099721C">
              <w:rPr>
                <w:rFonts w:ascii="Arial" w:hAnsi="Arial" w:cs="Arial"/>
                <w:color w:val="000000"/>
                <w:sz w:val="20"/>
                <w:szCs w:val="20"/>
              </w:rPr>
              <w:t>%)</w:t>
            </w:r>
          </w:p>
        </w:tc>
        <w:tc>
          <w:tcPr>
            <w:tcW w:w="16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w:t>
            </w:r>
            <w:r>
              <w:rPr>
                <w:rFonts w:ascii="Arial" w:hAnsi="Arial" w:cs="Arial"/>
                <w:color w:val="000000"/>
                <w:sz w:val="20"/>
                <w:szCs w:val="20"/>
              </w:rPr>
              <w:t>099</w:t>
            </w: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.000</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16-20</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25</w:t>
            </w:r>
          </w:p>
        </w:tc>
        <w:tc>
          <w:tcPr>
            <w:tcW w:w="14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10 (40</w:t>
            </w:r>
            <w:r w:rsidRPr="0099721C">
              <w:rPr>
                <w:rFonts w:ascii="Arial" w:hAnsi="Arial" w:cs="Arial"/>
                <w:color w:val="000000"/>
                <w:sz w:val="20"/>
                <w:szCs w:val="20"/>
              </w:rPr>
              <w:t xml:space="preserve"> %)</w:t>
            </w:r>
          </w:p>
        </w:tc>
        <w:tc>
          <w:tcPr>
            <w:tcW w:w="16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.167</w:t>
            </w: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.000</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21-25</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33</w:t>
            </w:r>
          </w:p>
        </w:tc>
        <w:tc>
          <w:tcPr>
            <w:tcW w:w="14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18 (54.5</w:t>
            </w:r>
            <w:r w:rsidRPr="0099721C">
              <w:rPr>
                <w:rFonts w:ascii="Arial" w:hAnsi="Arial" w:cs="Arial"/>
                <w:color w:val="000000"/>
                <w:sz w:val="20"/>
                <w:szCs w:val="20"/>
              </w:rPr>
              <w:t>%)</w:t>
            </w:r>
          </w:p>
        </w:tc>
        <w:tc>
          <w:tcPr>
            <w:tcW w:w="16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.251</w:t>
            </w: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.000</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26-30</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11</w:t>
            </w:r>
          </w:p>
        </w:tc>
        <w:tc>
          <w:tcPr>
            <w:tcW w:w="14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10</w:t>
            </w:r>
            <w:r w:rsidRPr="0099721C">
              <w:rPr>
                <w:rFonts w:ascii="Arial" w:hAnsi="Arial" w:cs="Arial"/>
                <w:color w:val="000000"/>
                <w:sz w:val="20"/>
                <w:szCs w:val="20"/>
              </w:rPr>
              <w:t xml:space="preserve"> (</w:t>
            </w:r>
            <w:r>
              <w:rPr>
                <w:rFonts w:ascii="Arial" w:hAnsi="Arial" w:cs="Arial"/>
                <w:color w:val="000000"/>
                <w:sz w:val="20"/>
                <w:szCs w:val="20"/>
              </w:rPr>
              <w:t>90.9</w:t>
            </w:r>
            <w:r w:rsidRPr="0099721C">
              <w:rPr>
                <w:rFonts w:ascii="Arial" w:hAnsi="Arial" w:cs="Arial"/>
                <w:color w:val="000000"/>
                <w:sz w:val="20"/>
                <w:szCs w:val="20"/>
              </w:rPr>
              <w:t>%)</w:t>
            </w:r>
          </w:p>
        </w:tc>
        <w:tc>
          <w:tcPr>
            <w:tcW w:w="16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.540</w:t>
            </w: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w:t>
            </w:r>
            <w:r>
              <w:rPr>
                <w:rFonts w:ascii="Arial" w:hAnsi="Arial" w:cs="Arial"/>
                <w:color w:val="000000"/>
                <w:sz w:val="20"/>
                <w:szCs w:val="20"/>
              </w:rPr>
              <w:t>112</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30+</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24</w:t>
            </w:r>
          </w:p>
        </w:tc>
        <w:tc>
          <w:tcPr>
            <w:tcW w:w="148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 xml:space="preserve">  </w:t>
            </w:r>
            <w:r w:rsidRPr="0099721C">
              <w:rPr>
                <w:rFonts w:ascii="Arial" w:hAnsi="Arial" w:cs="Arial"/>
                <w:sz w:val="20"/>
                <w:szCs w:val="20"/>
              </w:rPr>
              <w:t>2</w:t>
            </w:r>
            <w:r>
              <w:rPr>
                <w:rFonts w:ascii="Arial" w:hAnsi="Arial" w:cs="Arial"/>
                <w:sz w:val="20"/>
                <w:szCs w:val="20"/>
              </w:rPr>
              <w:t>4</w:t>
            </w:r>
            <w:r w:rsidRPr="0099721C">
              <w:rPr>
                <w:rFonts w:ascii="Arial" w:hAnsi="Arial" w:cs="Arial"/>
                <w:sz w:val="20"/>
                <w:szCs w:val="20"/>
              </w:rPr>
              <w:t xml:space="preserve"> (100%)</w:t>
            </w:r>
          </w:p>
        </w:tc>
        <w:tc>
          <w:tcPr>
            <w:tcW w:w="1684" w:type="dxa"/>
          </w:tcPr>
          <w:p w:rsidR="00A80CAB" w:rsidRPr="0099721C" w:rsidRDefault="00A80CAB" w:rsidP="008316ED">
            <w:pPr>
              <w:spacing w:line="480" w:lineRule="auto"/>
              <w:rPr>
                <w:rFonts w:ascii="Arial" w:hAnsi="Arial" w:cs="Arial"/>
                <w:sz w:val="20"/>
                <w:szCs w:val="20"/>
              </w:rPr>
            </w:pP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.000</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Total</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134</w:t>
            </w:r>
          </w:p>
        </w:tc>
        <w:tc>
          <w:tcPr>
            <w:tcW w:w="1484" w:type="dxa"/>
          </w:tcPr>
          <w:p w:rsidR="00A80CAB" w:rsidRPr="0099721C" w:rsidRDefault="00A80CAB" w:rsidP="008316ED">
            <w:pPr>
              <w:spacing w:line="480" w:lineRule="auto"/>
              <w:rPr>
                <w:rFonts w:ascii="Arial" w:hAnsi="Arial" w:cs="Arial"/>
                <w:sz w:val="20"/>
                <w:szCs w:val="20"/>
              </w:rPr>
            </w:pPr>
          </w:p>
        </w:tc>
        <w:tc>
          <w:tcPr>
            <w:tcW w:w="1684" w:type="dxa"/>
          </w:tcPr>
          <w:p w:rsidR="00A80CAB" w:rsidRPr="0099721C" w:rsidRDefault="00A80CAB" w:rsidP="008316ED">
            <w:pPr>
              <w:spacing w:line="480" w:lineRule="auto"/>
              <w:rPr>
                <w:rFonts w:ascii="Arial" w:hAnsi="Arial" w:cs="Arial"/>
                <w:sz w:val="20"/>
                <w:szCs w:val="20"/>
              </w:rPr>
            </w:pPr>
          </w:p>
        </w:tc>
        <w:tc>
          <w:tcPr>
            <w:tcW w:w="1882" w:type="dxa"/>
          </w:tcPr>
          <w:p w:rsidR="00A80CAB" w:rsidRPr="0099721C" w:rsidRDefault="00A80CAB" w:rsidP="008316ED">
            <w:pPr>
              <w:spacing w:line="480" w:lineRule="auto"/>
              <w:rPr>
                <w:rFonts w:ascii="Arial" w:hAnsi="Arial" w:cs="Arial"/>
                <w:sz w:val="20"/>
                <w:szCs w:val="20"/>
              </w:rPr>
            </w:pP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APS2 Score</w:t>
            </w:r>
          </w:p>
        </w:tc>
        <w:tc>
          <w:tcPr>
            <w:tcW w:w="1824"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Frequency</w:t>
            </w:r>
          </w:p>
        </w:tc>
        <w:tc>
          <w:tcPr>
            <w:tcW w:w="1484"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Asystole within 1</w:t>
            </w:r>
            <w:r>
              <w:rPr>
                <w:rFonts w:ascii="Arial" w:hAnsi="Arial" w:cs="Arial"/>
                <w:sz w:val="20"/>
                <w:szCs w:val="20"/>
              </w:rPr>
              <w:t>8</w:t>
            </w:r>
            <w:r w:rsidRPr="0099721C">
              <w:rPr>
                <w:rFonts w:ascii="Arial" w:hAnsi="Arial" w:cs="Arial"/>
                <w:sz w:val="20"/>
                <w:szCs w:val="20"/>
              </w:rPr>
              <w:t xml:space="preserve">0 </w:t>
            </w:r>
            <w:proofErr w:type="spellStart"/>
            <w:r w:rsidRPr="0099721C">
              <w:rPr>
                <w:rFonts w:ascii="Arial" w:hAnsi="Arial" w:cs="Arial"/>
                <w:sz w:val="20"/>
                <w:szCs w:val="20"/>
              </w:rPr>
              <w:t>mins</w:t>
            </w:r>
            <w:proofErr w:type="spellEnd"/>
            <w:r w:rsidRPr="0099721C">
              <w:rPr>
                <w:rFonts w:ascii="Arial" w:hAnsi="Arial" w:cs="Arial"/>
                <w:sz w:val="20"/>
                <w:szCs w:val="20"/>
              </w:rPr>
              <w:t xml:space="preserve"> of WLST</w:t>
            </w:r>
          </w:p>
        </w:tc>
        <w:tc>
          <w:tcPr>
            <w:tcW w:w="1684" w:type="dxa"/>
          </w:tcPr>
          <w:p w:rsidR="00A80CAB" w:rsidRDefault="00A80CAB" w:rsidP="008316ED">
            <w:pPr>
              <w:spacing w:line="480" w:lineRule="auto"/>
              <w:rPr>
                <w:rFonts w:ascii="Arial" w:hAnsi="Arial" w:cs="Arial"/>
                <w:sz w:val="20"/>
                <w:szCs w:val="20"/>
              </w:rPr>
            </w:pPr>
            <w:proofErr w:type="spellStart"/>
            <w:r w:rsidRPr="0099721C">
              <w:rPr>
                <w:rFonts w:ascii="Arial" w:hAnsi="Arial" w:cs="Arial"/>
                <w:sz w:val="20"/>
                <w:szCs w:val="20"/>
              </w:rPr>
              <w:t>Exp</w:t>
            </w:r>
            <w:proofErr w:type="spellEnd"/>
            <w:r w:rsidRPr="0099721C">
              <w:rPr>
                <w:rFonts w:ascii="Arial" w:hAnsi="Arial" w:cs="Arial"/>
                <w:sz w:val="20"/>
                <w:szCs w:val="20"/>
              </w:rPr>
              <w:t>(B)</w:t>
            </w:r>
            <w:r>
              <w:rPr>
                <w:rFonts w:ascii="Arial" w:hAnsi="Arial" w:cs="Arial"/>
                <w:sz w:val="20"/>
                <w:szCs w:val="20"/>
              </w:rPr>
              <w:t xml:space="preserve"> </w:t>
            </w:r>
          </w:p>
          <w:p w:rsidR="00A80CAB" w:rsidRPr="0099721C" w:rsidRDefault="00A80CAB" w:rsidP="008316ED">
            <w:pPr>
              <w:spacing w:line="480" w:lineRule="auto"/>
              <w:rPr>
                <w:rFonts w:ascii="Arial" w:hAnsi="Arial" w:cs="Arial"/>
                <w:sz w:val="20"/>
                <w:szCs w:val="20"/>
              </w:rPr>
            </w:pPr>
            <w:r>
              <w:rPr>
                <w:rFonts w:ascii="Arial" w:hAnsi="Arial" w:cs="Arial"/>
                <w:sz w:val="20"/>
                <w:szCs w:val="20"/>
              </w:rPr>
              <w:t>Hazard ratio</w:t>
            </w:r>
          </w:p>
        </w:tc>
        <w:tc>
          <w:tcPr>
            <w:tcW w:w="1882"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Significance</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0-15</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32</w:t>
            </w:r>
          </w:p>
        </w:tc>
        <w:tc>
          <w:tcPr>
            <w:tcW w:w="14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4</w:t>
            </w:r>
            <w:r w:rsidRPr="0099721C">
              <w:rPr>
                <w:rFonts w:ascii="Arial" w:hAnsi="Arial" w:cs="Arial"/>
                <w:color w:val="000000"/>
                <w:sz w:val="20"/>
                <w:szCs w:val="20"/>
              </w:rPr>
              <w:t xml:space="preserve"> (12</w:t>
            </w:r>
            <w:r>
              <w:rPr>
                <w:rFonts w:ascii="Arial" w:hAnsi="Arial" w:cs="Arial"/>
                <w:color w:val="000000"/>
                <w:sz w:val="20"/>
                <w:szCs w:val="20"/>
              </w:rPr>
              <w:t>.5</w:t>
            </w:r>
            <w:r w:rsidRPr="0099721C">
              <w:rPr>
                <w:rFonts w:ascii="Arial" w:hAnsi="Arial" w:cs="Arial"/>
                <w:color w:val="000000"/>
                <w:sz w:val="20"/>
                <w:szCs w:val="20"/>
              </w:rPr>
              <w:t>%)</w:t>
            </w:r>
          </w:p>
        </w:tc>
        <w:tc>
          <w:tcPr>
            <w:tcW w:w="16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.039</w:t>
            </w: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.000</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16-20</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24</w:t>
            </w:r>
          </w:p>
        </w:tc>
        <w:tc>
          <w:tcPr>
            <w:tcW w:w="14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8 (33.3</w:t>
            </w:r>
            <w:r w:rsidRPr="0099721C">
              <w:rPr>
                <w:rFonts w:ascii="Arial" w:hAnsi="Arial" w:cs="Arial"/>
                <w:color w:val="000000"/>
                <w:sz w:val="20"/>
                <w:szCs w:val="20"/>
              </w:rPr>
              <w:t>%)</w:t>
            </w:r>
          </w:p>
        </w:tc>
        <w:tc>
          <w:tcPr>
            <w:tcW w:w="16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.104</w:t>
            </w: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.000</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21-25</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38</w:t>
            </w:r>
          </w:p>
        </w:tc>
        <w:tc>
          <w:tcPr>
            <w:tcW w:w="14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2</w:t>
            </w:r>
            <w:r>
              <w:rPr>
                <w:rFonts w:ascii="Arial" w:hAnsi="Arial" w:cs="Arial"/>
                <w:color w:val="000000"/>
                <w:sz w:val="20"/>
                <w:szCs w:val="20"/>
              </w:rPr>
              <w:t>4 (63.1</w:t>
            </w:r>
            <w:r w:rsidRPr="0099721C">
              <w:rPr>
                <w:rFonts w:ascii="Arial" w:hAnsi="Arial" w:cs="Arial"/>
                <w:color w:val="000000"/>
                <w:sz w:val="20"/>
                <w:szCs w:val="20"/>
              </w:rPr>
              <w:t>%)</w:t>
            </w:r>
          </w:p>
        </w:tc>
        <w:tc>
          <w:tcPr>
            <w:tcW w:w="16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.252</w:t>
            </w: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.000</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26-30</w:t>
            </w:r>
          </w:p>
        </w:tc>
        <w:tc>
          <w:tcPr>
            <w:tcW w:w="1824"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1</w:t>
            </w:r>
            <w:r>
              <w:rPr>
                <w:rFonts w:ascii="Arial" w:hAnsi="Arial" w:cs="Arial"/>
                <w:sz w:val="20"/>
                <w:szCs w:val="20"/>
              </w:rPr>
              <w:t>2</w:t>
            </w:r>
          </w:p>
        </w:tc>
        <w:tc>
          <w:tcPr>
            <w:tcW w:w="14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9 (75</w:t>
            </w:r>
            <w:r w:rsidRPr="0099721C">
              <w:rPr>
                <w:rFonts w:ascii="Arial" w:hAnsi="Arial" w:cs="Arial"/>
                <w:color w:val="000000"/>
                <w:sz w:val="20"/>
                <w:szCs w:val="20"/>
              </w:rPr>
              <w:t>%)</w:t>
            </w:r>
          </w:p>
        </w:tc>
        <w:tc>
          <w:tcPr>
            <w:tcW w:w="1684" w:type="dxa"/>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Pr>
                <w:rFonts w:ascii="Arial" w:hAnsi="Arial" w:cs="Arial"/>
                <w:color w:val="000000"/>
                <w:sz w:val="20"/>
                <w:szCs w:val="20"/>
              </w:rPr>
              <w:t>.380</w:t>
            </w: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w:t>
            </w:r>
            <w:r>
              <w:rPr>
                <w:rFonts w:ascii="Arial" w:hAnsi="Arial" w:cs="Arial"/>
                <w:color w:val="000000"/>
                <w:sz w:val="20"/>
                <w:szCs w:val="20"/>
              </w:rPr>
              <w:t>16</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30+</w:t>
            </w:r>
          </w:p>
        </w:tc>
        <w:tc>
          <w:tcPr>
            <w:tcW w:w="1824"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2</w:t>
            </w:r>
            <w:r>
              <w:rPr>
                <w:rFonts w:ascii="Arial" w:hAnsi="Arial" w:cs="Arial"/>
                <w:sz w:val="20"/>
                <w:szCs w:val="20"/>
              </w:rPr>
              <w:t>8</w:t>
            </w:r>
          </w:p>
        </w:tc>
        <w:tc>
          <w:tcPr>
            <w:tcW w:w="1484"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2</w:t>
            </w:r>
            <w:r>
              <w:rPr>
                <w:rFonts w:ascii="Arial" w:hAnsi="Arial" w:cs="Arial"/>
                <w:sz w:val="20"/>
                <w:szCs w:val="20"/>
              </w:rPr>
              <w:t>8</w:t>
            </w:r>
            <w:r w:rsidRPr="0099721C">
              <w:rPr>
                <w:rFonts w:ascii="Arial" w:hAnsi="Arial" w:cs="Arial"/>
                <w:sz w:val="20"/>
                <w:szCs w:val="20"/>
              </w:rPr>
              <w:t xml:space="preserve"> (</w:t>
            </w:r>
            <w:r>
              <w:rPr>
                <w:rFonts w:ascii="Arial" w:hAnsi="Arial" w:cs="Arial"/>
                <w:sz w:val="20"/>
                <w:szCs w:val="20"/>
              </w:rPr>
              <w:t>100</w:t>
            </w:r>
            <w:r w:rsidRPr="0099721C">
              <w:rPr>
                <w:rFonts w:ascii="Arial" w:hAnsi="Arial" w:cs="Arial"/>
                <w:sz w:val="20"/>
                <w:szCs w:val="20"/>
              </w:rPr>
              <w:t>%)</w:t>
            </w:r>
          </w:p>
        </w:tc>
        <w:tc>
          <w:tcPr>
            <w:tcW w:w="1684" w:type="dxa"/>
          </w:tcPr>
          <w:p w:rsidR="00A80CAB" w:rsidRPr="0099721C" w:rsidRDefault="00A80CAB" w:rsidP="008316ED">
            <w:pPr>
              <w:spacing w:line="480" w:lineRule="auto"/>
              <w:rPr>
                <w:rFonts w:ascii="Arial" w:hAnsi="Arial" w:cs="Arial"/>
                <w:sz w:val="20"/>
                <w:szCs w:val="20"/>
              </w:rPr>
            </w:pPr>
          </w:p>
        </w:tc>
        <w:tc>
          <w:tcPr>
            <w:tcW w:w="1882" w:type="dxa"/>
            <w:vAlign w:val="bottom"/>
          </w:tcPr>
          <w:p w:rsidR="00A80CAB" w:rsidRPr="0099721C" w:rsidRDefault="00A80CAB" w:rsidP="008316ED">
            <w:pPr>
              <w:autoSpaceDE w:val="0"/>
              <w:autoSpaceDN w:val="0"/>
              <w:adjustRightInd w:val="0"/>
              <w:spacing w:line="480" w:lineRule="auto"/>
              <w:ind w:left="60" w:right="60"/>
              <w:rPr>
                <w:rFonts w:ascii="Arial" w:hAnsi="Arial" w:cs="Arial"/>
                <w:color w:val="000000"/>
                <w:sz w:val="20"/>
                <w:szCs w:val="20"/>
              </w:rPr>
            </w:pPr>
            <w:r w:rsidRPr="0099721C">
              <w:rPr>
                <w:rFonts w:ascii="Arial" w:hAnsi="Arial" w:cs="Arial"/>
                <w:color w:val="000000"/>
                <w:sz w:val="20"/>
                <w:szCs w:val="20"/>
              </w:rPr>
              <w:t>.000</w:t>
            </w:r>
          </w:p>
        </w:tc>
      </w:tr>
      <w:tr w:rsidR="00A80CAB">
        <w:tc>
          <w:tcPr>
            <w:tcW w:w="1648" w:type="dxa"/>
          </w:tcPr>
          <w:p w:rsidR="00A80CAB" w:rsidRPr="0099721C" w:rsidRDefault="00A80CAB" w:rsidP="008316ED">
            <w:pPr>
              <w:spacing w:line="480" w:lineRule="auto"/>
              <w:rPr>
                <w:rFonts w:ascii="Arial" w:hAnsi="Arial" w:cs="Arial"/>
                <w:sz w:val="20"/>
                <w:szCs w:val="20"/>
              </w:rPr>
            </w:pPr>
            <w:r w:rsidRPr="0099721C">
              <w:rPr>
                <w:rFonts w:ascii="Arial" w:hAnsi="Arial" w:cs="Arial"/>
                <w:sz w:val="20"/>
                <w:szCs w:val="20"/>
              </w:rPr>
              <w:t>Total</w:t>
            </w:r>
          </w:p>
        </w:tc>
        <w:tc>
          <w:tcPr>
            <w:tcW w:w="1824" w:type="dxa"/>
          </w:tcPr>
          <w:p w:rsidR="00A80CAB" w:rsidRPr="0099721C" w:rsidRDefault="00A80CAB" w:rsidP="008316ED">
            <w:pPr>
              <w:spacing w:line="480" w:lineRule="auto"/>
              <w:rPr>
                <w:rFonts w:ascii="Arial" w:hAnsi="Arial" w:cs="Arial"/>
                <w:sz w:val="20"/>
                <w:szCs w:val="20"/>
              </w:rPr>
            </w:pPr>
            <w:r>
              <w:rPr>
                <w:rFonts w:ascii="Arial" w:hAnsi="Arial" w:cs="Arial"/>
                <w:sz w:val="20"/>
                <w:szCs w:val="20"/>
              </w:rPr>
              <w:t>134</w:t>
            </w:r>
          </w:p>
        </w:tc>
        <w:tc>
          <w:tcPr>
            <w:tcW w:w="1484" w:type="dxa"/>
          </w:tcPr>
          <w:p w:rsidR="00A80CAB" w:rsidRPr="0099721C" w:rsidRDefault="00A80CAB" w:rsidP="008316ED">
            <w:pPr>
              <w:spacing w:line="480" w:lineRule="auto"/>
              <w:rPr>
                <w:rFonts w:ascii="Arial" w:hAnsi="Arial" w:cs="Arial"/>
                <w:sz w:val="20"/>
                <w:szCs w:val="20"/>
              </w:rPr>
            </w:pPr>
          </w:p>
        </w:tc>
        <w:tc>
          <w:tcPr>
            <w:tcW w:w="1684" w:type="dxa"/>
          </w:tcPr>
          <w:p w:rsidR="00A80CAB" w:rsidRPr="0099721C" w:rsidRDefault="00A80CAB" w:rsidP="008316ED">
            <w:pPr>
              <w:spacing w:line="480" w:lineRule="auto"/>
              <w:rPr>
                <w:rFonts w:ascii="Arial" w:hAnsi="Arial" w:cs="Arial"/>
                <w:sz w:val="20"/>
                <w:szCs w:val="20"/>
              </w:rPr>
            </w:pPr>
          </w:p>
        </w:tc>
        <w:tc>
          <w:tcPr>
            <w:tcW w:w="1882" w:type="dxa"/>
          </w:tcPr>
          <w:p w:rsidR="00A80CAB" w:rsidRPr="0099721C" w:rsidRDefault="00A80CAB" w:rsidP="008316ED">
            <w:pPr>
              <w:spacing w:line="480" w:lineRule="auto"/>
              <w:rPr>
                <w:rFonts w:ascii="Arial" w:hAnsi="Arial" w:cs="Arial"/>
                <w:sz w:val="20"/>
                <w:szCs w:val="20"/>
              </w:rPr>
            </w:pPr>
          </w:p>
        </w:tc>
      </w:tr>
    </w:tbl>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p>
    <w:p w:rsidR="00A80CAB" w:rsidRDefault="00A80CAB" w:rsidP="008316ED">
      <w:pPr>
        <w:rPr>
          <w:rFonts w:ascii="Arial" w:hAnsi="Arial" w:cs="Arial"/>
          <w:color w:val="000000"/>
        </w:rPr>
      </w:pPr>
      <w:r>
        <w:rPr>
          <w:rFonts w:ascii="Arial" w:hAnsi="Arial" w:cs="Arial"/>
          <w:color w:val="000000"/>
        </w:rPr>
        <w:lastRenderedPageBreak/>
        <w:t>Table 5. Estimated probabilities of asystole occurring at defined time points post WLST.</w:t>
      </w:r>
    </w:p>
    <w:p w:rsidR="00A80CAB" w:rsidRDefault="00A80CAB" w:rsidP="008316ED">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1540"/>
        <w:gridCol w:w="1540"/>
        <w:gridCol w:w="1540"/>
        <w:gridCol w:w="1541"/>
        <w:gridCol w:w="1541"/>
      </w:tblGrid>
      <w:tr w:rsidR="00A80CAB" w:rsidRPr="001B3240">
        <w:tc>
          <w:tcPr>
            <w:tcW w:w="9242" w:type="dxa"/>
            <w:gridSpan w:val="6"/>
          </w:tcPr>
          <w:p w:rsidR="00A80CAB" w:rsidRPr="001B3240" w:rsidRDefault="00A80CAB" w:rsidP="008316ED">
            <w:pPr>
              <w:jc w:val="center"/>
              <w:rPr>
                <w:rFonts w:ascii="Arial" w:hAnsi="Arial" w:cs="Arial"/>
                <w:noProof/>
              </w:rPr>
            </w:pPr>
            <w:r w:rsidRPr="001B3240">
              <w:rPr>
                <w:rFonts w:ascii="Arial" w:hAnsi="Arial" w:cs="Arial"/>
                <w:noProof/>
              </w:rPr>
              <w:t>Probability Estimates of Asystole Occurring at Timepoints following WLST</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APS1</w:t>
            </w:r>
          </w:p>
        </w:tc>
        <w:tc>
          <w:tcPr>
            <w:tcW w:w="1540" w:type="dxa"/>
          </w:tcPr>
          <w:p w:rsidR="00A80CAB" w:rsidRPr="001B3240" w:rsidRDefault="00A80CAB" w:rsidP="008316ED">
            <w:pPr>
              <w:rPr>
                <w:rFonts w:ascii="Arial" w:hAnsi="Arial" w:cs="Arial"/>
                <w:noProof/>
              </w:rPr>
            </w:pPr>
            <w:r w:rsidRPr="001B3240">
              <w:rPr>
                <w:rFonts w:ascii="Arial" w:hAnsi="Arial" w:cs="Arial"/>
                <w:noProof/>
              </w:rPr>
              <w:t>WLST + 30mins</w:t>
            </w:r>
          </w:p>
        </w:tc>
        <w:tc>
          <w:tcPr>
            <w:tcW w:w="1540" w:type="dxa"/>
          </w:tcPr>
          <w:p w:rsidR="00A80CAB" w:rsidRPr="001B3240" w:rsidRDefault="00A80CAB" w:rsidP="008316ED">
            <w:pPr>
              <w:rPr>
                <w:rFonts w:ascii="Arial" w:hAnsi="Arial" w:cs="Arial"/>
                <w:noProof/>
              </w:rPr>
            </w:pPr>
            <w:r w:rsidRPr="001B3240">
              <w:rPr>
                <w:rFonts w:ascii="Arial" w:hAnsi="Arial" w:cs="Arial"/>
                <w:noProof/>
              </w:rPr>
              <w:t>WLST + 60mins</w:t>
            </w:r>
          </w:p>
        </w:tc>
        <w:tc>
          <w:tcPr>
            <w:tcW w:w="1540" w:type="dxa"/>
          </w:tcPr>
          <w:p w:rsidR="00A80CAB" w:rsidRPr="001B3240" w:rsidRDefault="00A80CAB" w:rsidP="008316ED">
            <w:pPr>
              <w:rPr>
                <w:rFonts w:ascii="Arial" w:hAnsi="Arial" w:cs="Arial"/>
                <w:noProof/>
              </w:rPr>
            </w:pPr>
            <w:r w:rsidRPr="001B3240">
              <w:rPr>
                <w:rFonts w:ascii="Arial" w:hAnsi="Arial" w:cs="Arial"/>
                <w:noProof/>
              </w:rPr>
              <w:t>WLST + 120mins</w:t>
            </w:r>
          </w:p>
        </w:tc>
        <w:tc>
          <w:tcPr>
            <w:tcW w:w="1541" w:type="dxa"/>
          </w:tcPr>
          <w:p w:rsidR="00A80CAB" w:rsidRPr="001B3240" w:rsidRDefault="00A80CAB" w:rsidP="008316ED">
            <w:pPr>
              <w:rPr>
                <w:rFonts w:ascii="Arial" w:hAnsi="Arial" w:cs="Arial"/>
                <w:noProof/>
              </w:rPr>
            </w:pPr>
            <w:r w:rsidRPr="001B3240">
              <w:rPr>
                <w:rFonts w:ascii="Arial" w:hAnsi="Arial" w:cs="Arial"/>
                <w:noProof/>
              </w:rPr>
              <w:t>WLST + 180mins</w:t>
            </w:r>
          </w:p>
        </w:tc>
        <w:tc>
          <w:tcPr>
            <w:tcW w:w="1541" w:type="dxa"/>
          </w:tcPr>
          <w:p w:rsidR="00A80CAB" w:rsidRPr="001B3240" w:rsidRDefault="00A80CAB" w:rsidP="008316ED">
            <w:pPr>
              <w:rPr>
                <w:rFonts w:ascii="Arial" w:hAnsi="Arial" w:cs="Arial"/>
                <w:noProof/>
              </w:rPr>
            </w:pPr>
            <w:r w:rsidRPr="001B3240">
              <w:rPr>
                <w:rFonts w:ascii="Arial" w:hAnsi="Arial" w:cs="Arial"/>
                <w:noProof/>
              </w:rPr>
              <w:t>WLST + 240mins</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0-15</w:t>
            </w:r>
          </w:p>
        </w:tc>
        <w:tc>
          <w:tcPr>
            <w:tcW w:w="1540" w:type="dxa"/>
          </w:tcPr>
          <w:p w:rsidR="00A80CAB" w:rsidRPr="001B3240" w:rsidRDefault="00A80CAB" w:rsidP="008316ED">
            <w:pPr>
              <w:rPr>
                <w:rFonts w:ascii="Arial" w:hAnsi="Arial" w:cs="Arial"/>
                <w:noProof/>
              </w:rPr>
            </w:pPr>
            <w:r w:rsidRPr="001B3240">
              <w:rPr>
                <w:rFonts w:ascii="Arial" w:hAnsi="Arial" w:cs="Arial"/>
                <w:noProof/>
              </w:rPr>
              <w:t>10%</w:t>
            </w:r>
          </w:p>
        </w:tc>
        <w:tc>
          <w:tcPr>
            <w:tcW w:w="1540" w:type="dxa"/>
          </w:tcPr>
          <w:p w:rsidR="00A80CAB" w:rsidRPr="001B3240" w:rsidRDefault="00A80CAB" w:rsidP="008316ED">
            <w:pPr>
              <w:rPr>
                <w:rFonts w:ascii="Arial" w:hAnsi="Arial" w:cs="Arial"/>
                <w:noProof/>
              </w:rPr>
            </w:pPr>
            <w:r w:rsidRPr="001B3240">
              <w:rPr>
                <w:rFonts w:ascii="Arial" w:hAnsi="Arial" w:cs="Arial"/>
                <w:noProof/>
              </w:rPr>
              <w:t>14.9%</w:t>
            </w:r>
          </w:p>
        </w:tc>
        <w:tc>
          <w:tcPr>
            <w:tcW w:w="1540" w:type="dxa"/>
          </w:tcPr>
          <w:p w:rsidR="00A80CAB" w:rsidRPr="001B3240" w:rsidRDefault="00A80CAB" w:rsidP="008316ED">
            <w:pPr>
              <w:rPr>
                <w:rFonts w:ascii="Arial" w:hAnsi="Arial" w:cs="Arial"/>
                <w:noProof/>
              </w:rPr>
            </w:pPr>
            <w:r w:rsidRPr="001B3240">
              <w:rPr>
                <w:rFonts w:ascii="Arial" w:hAnsi="Arial" w:cs="Arial"/>
                <w:noProof/>
              </w:rPr>
              <w:t>24%</w:t>
            </w:r>
          </w:p>
        </w:tc>
        <w:tc>
          <w:tcPr>
            <w:tcW w:w="1541" w:type="dxa"/>
          </w:tcPr>
          <w:p w:rsidR="00A80CAB" w:rsidRPr="001B3240" w:rsidRDefault="00A80CAB" w:rsidP="008316ED">
            <w:pPr>
              <w:rPr>
                <w:rFonts w:ascii="Arial" w:hAnsi="Arial" w:cs="Arial"/>
                <w:noProof/>
              </w:rPr>
            </w:pPr>
            <w:r w:rsidRPr="001B3240">
              <w:rPr>
                <w:rFonts w:ascii="Arial" w:hAnsi="Arial" w:cs="Arial"/>
                <w:noProof/>
              </w:rPr>
              <w:t>28.6%</w:t>
            </w:r>
          </w:p>
        </w:tc>
        <w:tc>
          <w:tcPr>
            <w:tcW w:w="1541" w:type="dxa"/>
          </w:tcPr>
          <w:p w:rsidR="00A80CAB" w:rsidRPr="001B3240" w:rsidRDefault="00A80CAB" w:rsidP="008316ED">
            <w:pPr>
              <w:rPr>
                <w:rFonts w:ascii="Arial" w:hAnsi="Arial" w:cs="Arial"/>
                <w:noProof/>
              </w:rPr>
            </w:pPr>
            <w:r w:rsidRPr="001B3240">
              <w:rPr>
                <w:rFonts w:ascii="Arial" w:hAnsi="Arial" w:cs="Arial"/>
                <w:noProof/>
              </w:rPr>
              <w:t>29.2%</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16-20</w:t>
            </w:r>
          </w:p>
        </w:tc>
        <w:tc>
          <w:tcPr>
            <w:tcW w:w="1540" w:type="dxa"/>
          </w:tcPr>
          <w:p w:rsidR="00A80CAB" w:rsidRPr="001B3240" w:rsidRDefault="00A80CAB" w:rsidP="008316ED">
            <w:pPr>
              <w:rPr>
                <w:rFonts w:ascii="Arial" w:hAnsi="Arial" w:cs="Arial"/>
                <w:noProof/>
              </w:rPr>
            </w:pPr>
            <w:r>
              <w:rPr>
                <w:rFonts w:ascii="Arial" w:hAnsi="Arial" w:cs="Arial"/>
                <w:noProof/>
              </w:rPr>
              <w:t>36.2</w:t>
            </w:r>
            <w:r w:rsidRPr="001B3240">
              <w:rPr>
                <w:rFonts w:ascii="Arial" w:hAnsi="Arial" w:cs="Arial"/>
                <w:noProof/>
              </w:rPr>
              <w:t xml:space="preserve"> %</w:t>
            </w:r>
          </w:p>
        </w:tc>
        <w:tc>
          <w:tcPr>
            <w:tcW w:w="1540" w:type="dxa"/>
          </w:tcPr>
          <w:p w:rsidR="00A80CAB" w:rsidRPr="001B3240" w:rsidRDefault="00A80CAB" w:rsidP="008316ED">
            <w:pPr>
              <w:rPr>
                <w:rFonts w:ascii="Arial" w:hAnsi="Arial" w:cs="Arial"/>
                <w:noProof/>
              </w:rPr>
            </w:pPr>
            <w:r>
              <w:rPr>
                <w:rFonts w:ascii="Arial" w:hAnsi="Arial" w:cs="Arial"/>
                <w:noProof/>
              </w:rPr>
              <w:t>41</w:t>
            </w:r>
            <w:r w:rsidRPr="001B3240">
              <w:rPr>
                <w:rFonts w:ascii="Arial" w:hAnsi="Arial" w:cs="Arial"/>
                <w:noProof/>
              </w:rPr>
              <w:t>.</w:t>
            </w:r>
            <w:r>
              <w:rPr>
                <w:rFonts w:ascii="Arial" w:hAnsi="Arial" w:cs="Arial"/>
                <w:noProof/>
              </w:rPr>
              <w:t>2</w:t>
            </w:r>
            <w:r w:rsidRPr="001B3240">
              <w:rPr>
                <w:rFonts w:ascii="Arial" w:hAnsi="Arial" w:cs="Arial"/>
                <w:noProof/>
              </w:rPr>
              <w:t>%</w:t>
            </w:r>
          </w:p>
        </w:tc>
        <w:tc>
          <w:tcPr>
            <w:tcW w:w="1540" w:type="dxa"/>
          </w:tcPr>
          <w:p w:rsidR="00A80CAB" w:rsidRPr="001B3240" w:rsidRDefault="00A80CAB" w:rsidP="008316ED">
            <w:pPr>
              <w:rPr>
                <w:rFonts w:ascii="Arial" w:hAnsi="Arial" w:cs="Arial"/>
                <w:noProof/>
              </w:rPr>
            </w:pPr>
            <w:r>
              <w:rPr>
                <w:rFonts w:ascii="Arial" w:hAnsi="Arial" w:cs="Arial"/>
                <w:noProof/>
              </w:rPr>
              <w:t>42.8</w:t>
            </w:r>
            <w:r w:rsidRPr="001B3240">
              <w:rPr>
                <w:rFonts w:ascii="Arial" w:hAnsi="Arial" w:cs="Arial"/>
                <w:noProof/>
              </w:rPr>
              <w:t>%</w:t>
            </w:r>
          </w:p>
        </w:tc>
        <w:tc>
          <w:tcPr>
            <w:tcW w:w="1541" w:type="dxa"/>
          </w:tcPr>
          <w:p w:rsidR="00A80CAB" w:rsidRPr="001B3240" w:rsidRDefault="00A80CAB" w:rsidP="008316ED">
            <w:pPr>
              <w:rPr>
                <w:rFonts w:ascii="Arial" w:hAnsi="Arial" w:cs="Arial"/>
                <w:noProof/>
              </w:rPr>
            </w:pPr>
            <w:r>
              <w:rPr>
                <w:rFonts w:ascii="Arial" w:hAnsi="Arial" w:cs="Arial"/>
                <w:noProof/>
              </w:rPr>
              <w:t>43.6</w:t>
            </w:r>
            <w:r w:rsidRPr="001B3240">
              <w:rPr>
                <w:rFonts w:ascii="Arial" w:hAnsi="Arial" w:cs="Arial"/>
                <w:noProof/>
              </w:rPr>
              <w:t>%</w:t>
            </w:r>
          </w:p>
        </w:tc>
        <w:tc>
          <w:tcPr>
            <w:tcW w:w="1541" w:type="dxa"/>
          </w:tcPr>
          <w:p w:rsidR="00A80CAB" w:rsidRPr="001B3240" w:rsidRDefault="00A80CAB" w:rsidP="008316ED">
            <w:pPr>
              <w:rPr>
                <w:rFonts w:ascii="Arial" w:hAnsi="Arial" w:cs="Arial"/>
                <w:noProof/>
              </w:rPr>
            </w:pPr>
            <w:r>
              <w:rPr>
                <w:rFonts w:ascii="Arial" w:hAnsi="Arial" w:cs="Arial"/>
                <w:noProof/>
              </w:rPr>
              <w:t>47</w:t>
            </w:r>
            <w:r w:rsidRPr="001B3240">
              <w:rPr>
                <w:rFonts w:ascii="Arial" w:hAnsi="Arial" w:cs="Arial"/>
                <w:noProof/>
              </w:rPr>
              <w:t>%</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21-25</w:t>
            </w:r>
          </w:p>
        </w:tc>
        <w:tc>
          <w:tcPr>
            <w:tcW w:w="1540" w:type="dxa"/>
          </w:tcPr>
          <w:p w:rsidR="00A80CAB" w:rsidRPr="001B3240" w:rsidRDefault="00A80CAB" w:rsidP="008316ED">
            <w:pPr>
              <w:rPr>
                <w:rFonts w:ascii="Arial" w:hAnsi="Arial" w:cs="Arial"/>
                <w:noProof/>
              </w:rPr>
            </w:pPr>
            <w:r>
              <w:rPr>
                <w:rFonts w:ascii="Arial" w:hAnsi="Arial" w:cs="Arial"/>
                <w:noProof/>
              </w:rPr>
              <w:t>4</w:t>
            </w:r>
            <w:r w:rsidRPr="001B3240">
              <w:rPr>
                <w:rFonts w:ascii="Arial" w:hAnsi="Arial" w:cs="Arial"/>
                <w:noProof/>
              </w:rPr>
              <w:t>1</w:t>
            </w:r>
            <w:r>
              <w:rPr>
                <w:rFonts w:ascii="Arial" w:hAnsi="Arial" w:cs="Arial"/>
                <w:noProof/>
              </w:rPr>
              <w:t>.7</w:t>
            </w:r>
            <w:r w:rsidRPr="001B3240">
              <w:rPr>
                <w:rFonts w:ascii="Arial" w:hAnsi="Arial" w:cs="Arial"/>
                <w:noProof/>
              </w:rPr>
              <w:t>%</w:t>
            </w:r>
          </w:p>
        </w:tc>
        <w:tc>
          <w:tcPr>
            <w:tcW w:w="1540" w:type="dxa"/>
          </w:tcPr>
          <w:p w:rsidR="00A80CAB" w:rsidRPr="001B3240" w:rsidRDefault="00A80CAB" w:rsidP="008316ED">
            <w:pPr>
              <w:rPr>
                <w:rFonts w:ascii="Arial" w:hAnsi="Arial" w:cs="Arial"/>
                <w:noProof/>
              </w:rPr>
            </w:pPr>
            <w:r>
              <w:rPr>
                <w:rFonts w:ascii="Arial" w:hAnsi="Arial" w:cs="Arial"/>
                <w:noProof/>
              </w:rPr>
              <w:t>51.3</w:t>
            </w:r>
            <w:r w:rsidRPr="001B3240">
              <w:rPr>
                <w:rFonts w:ascii="Arial" w:hAnsi="Arial" w:cs="Arial"/>
                <w:noProof/>
              </w:rPr>
              <w:t>%</w:t>
            </w:r>
          </w:p>
        </w:tc>
        <w:tc>
          <w:tcPr>
            <w:tcW w:w="1540" w:type="dxa"/>
          </w:tcPr>
          <w:p w:rsidR="00A80CAB" w:rsidRPr="001B3240" w:rsidRDefault="00A80CAB" w:rsidP="008316ED">
            <w:pPr>
              <w:rPr>
                <w:rFonts w:ascii="Arial" w:hAnsi="Arial" w:cs="Arial"/>
                <w:noProof/>
              </w:rPr>
            </w:pPr>
            <w:r>
              <w:rPr>
                <w:rFonts w:ascii="Arial" w:hAnsi="Arial" w:cs="Arial"/>
                <w:noProof/>
              </w:rPr>
              <w:t>56.5</w:t>
            </w:r>
            <w:r w:rsidRPr="001B3240">
              <w:rPr>
                <w:rFonts w:ascii="Arial" w:hAnsi="Arial" w:cs="Arial"/>
                <w:noProof/>
              </w:rPr>
              <w:t>%</w:t>
            </w:r>
          </w:p>
        </w:tc>
        <w:tc>
          <w:tcPr>
            <w:tcW w:w="1541" w:type="dxa"/>
          </w:tcPr>
          <w:p w:rsidR="00A80CAB" w:rsidRPr="001B3240" w:rsidRDefault="00A80CAB" w:rsidP="008316ED">
            <w:pPr>
              <w:rPr>
                <w:rFonts w:ascii="Arial" w:hAnsi="Arial" w:cs="Arial"/>
                <w:noProof/>
              </w:rPr>
            </w:pPr>
            <w:r>
              <w:rPr>
                <w:rFonts w:ascii="Arial" w:hAnsi="Arial" w:cs="Arial"/>
                <w:noProof/>
              </w:rPr>
              <w:t>58.1</w:t>
            </w:r>
            <w:r w:rsidRPr="001B3240">
              <w:rPr>
                <w:rFonts w:ascii="Arial" w:hAnsi="Arial" w:cs="Arial"/>
                <w:noProof/>
              </w:rPr>
              <w:t>%</w:t>
            </w:r>
          </w:p>
        </w:tc>
        <w:tc>
          <w:tcPr>
            <w:tcW w:w="1541" w:type="dxa"/>
          </w:tcPr>
          <w:p w:rsidR="00A80CAB" w:rsidRPr="001B3240" w:rsidRDefault="00A80CAB" w:rsidP="008316ED">
            <w:pPr>
              <w:rPr>
                <w:rFonts w:ascii="Arial" w:hAnsi="Arial" w:cs="Arial"/>
                <w:noProof/>
              </w:rPr>
            </w:pPr>
            <w:r>
              <w:rPr>
                <w:rFonts w:ascii="Arial" w:hAnsi="Arial" w:cs="Arial"/>
                <w:noProof/>
              </w:rPr>
              <w:t>60.2</w:t>
            </w:r>
            <w:r w:rsidRPr="001B3240">
              <w:rPr>
                <w:rFonts w:ascii="Arial" w:hAnsi="Arial" w:cs="Arial"/>
                <w:noProof/>
              </w:rPr>
              <w:t>%</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26-30</w:t>
            </w:r>
          </w:p>
        </w:tc>
        <w:tc>
          <w:tcPr>
            <w:tcW w:w="1540" w:type="dxa"/>
          </w:tcPr>
          <w:p w:rsidR="00A80CAB" w:rsidRPr="001B3240" w:rsidRDefault="00A80CAB" w:rsidP="008316ED">
            <w:pPr>
              <w:rPr>
                <w:rFonts w:ascii="Arial" w:hAnsi="Arial" w:cs="Arial"/>
                <w:noProof/>
              </w:rPr>
            </w:pPr>
            <w:r w:rsidRPr="001B3240">
              <w:rPr>
                <w:rFonts w:ascii="Arial" w:hAnsi="Arial" w:cs="Arial"/>
                <w:noProof/>
              </w:rPr>
              <w:t>59.2%</w:t>
            </w:r>
          </w:p>
        </w:tc>
        <w:tc>
          <w:tcPr>
            <w:tcW w:w="1540" w:type="dxa"/>
          </w:tcPr>
          <w:p w:rsidR="00A80CAB" w:rsidRPr="001B3240" w:rsidRDefault="00A80CAB" w:rsidP="008316ED">
            <w:pPr>
              <w:rPr>
                <w:rFonts w:ascii="Arial" w:hAnsi="Arial" w:cs="Arial"/>
                <w:noProof/>
              </w:rPr>
            </w:pPr>
            <w:r w:rsidRPr="001B3240">
              <w:rPr>
                <w:rFonts w:ascii="Arial" w:hAnsi="Arial" w:cs="Arial"/>
                <w:noProof/>
              </w:rPr>
              <w:t>61.9%</w:t>
            </w:r>
          </w:p>
        </w:tc>
        <w:tc>
          <w:tcPr>
            <w:tcW w:w="1540" w:type="dxa"/>
          </w:tcPr>
          <w:p w:rsidR="00A80CAB" w:rsidRPr="001B3240" w:rsidRDefault="00A80CAB" w:rsidP="008316ED">
            <w:pPr>
              <w:rPr>
                <w:rFonts w:ascii="Arial" w:hAnsi="Arial" w:cs="Arial"/>
                <w:noProof/>
              </w:rPr>
            </w:pPr>
            <w:r w:rsidRPr="001B3240">
              <w:rPr>
                <w:rFonts w:ascii="Arial" w:hAnsi="Arial" w:cs="Arial"/>
                <w:noProof/>
              </w:rPr>
              <w:t>74.8%</w:t>
            </w:r>
          </w:p>
        </w:tc>
        <w:tc>
          <w:tcPr>
            <w:tcW w:w="1541" w:type="dxa"/>
          </w:tcPr>
          <w:p w:rsidR="00A80CAB" w:rsidRPr="001B3240" w:rsidRDefault="00A80CAB" w:rsidP="008316ED">
            <w:pPr>
              <w:rPr>
                <w:rFonts w:ascii="Arial" w:hAnsi="Arial" w:cs="Arial"/>
                <w:noProof/>
              </w:rPr>
            </w:pPr>
            <w:r w:rsidRPr="001B3240">
              <w:rPr>
                <w:rFonts w:ascii="Arial" w:hAnsi="Arial" w:cs="Arial"/>
                <w:noProof/>
              </w:rPr>
              <w:t>84.3%</w:t>
            </w:r>
          </w:p>
        </w:tc>
        <w:tc>
          <w:tcPr>
            <w:tcW w:w="1541" w:type="dxa"/>
          </w:tcPr>
          <w:p w:rsidR="00A80CAB" w:rsidRPr="001B3240" w:rsidRDefault="00A80CAB" w:rsidP="008316ED">
            <w:pPr>
              <w:rPr>
                <w:rFonts w:ascii="Arial" w:hAnsi="Arial" w:cs="Arial"/>
                <w:noProof/>
              </w:rPr>
            </w:pPr>
            <w:r w:rsidRPr="001B3240">
              <w:rPr>
                <w:rFonts w:ascii="Arial" w:hAnsi="Arial" w:cs="Arial"/>
                <w:noProof/>
              </w:rPr>
              <w:t>85.7%</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30+</w:t>
            </w:r>
          </w:p>
        </w:tc>
        <w:tc>
          <w:tcPr>
            <w:tcW w:w="1540" w:type="dxa"/>
          </w:tcPr>
          <w:p w:rsidR="00A80CAB" w:rsidRPr="001B3240" w:rsidRDefault="00A80CAB" w:rsidP="008316ED">
            <w:pPr>
              <w:rPr>
                <w:rFonts w:ascii="Arial" w:hAnsi="Arial" w:cs="Arial"/>
                <w:noProof/>
              </w:rPr>
            </w:pPr>
            <w:r w:rsidRPr="001B3240">
              <w:rPr>
                <w:rFonts w:ascii="Arial" w:hAnsi="Arial" w:cs="Arial"/>
                <w:noProof/>
              </w:rPr>
              <w:t>18.2%</w:t>
            </w:r>
          </w:p>
        </w:tc>
        <w:tc>
          <w:tcPr>
            <w:tcW w:w="1540" w:type="dxa"/>
          </w:tcPr>
          <w:p w:rsidR="00A80CAB" w:rsidRPr="001B3240" w:rsidRDefault="00A80CAB" w:rsidP="008316ED">
            <w:pPr>
              <w:rPr>
                <w:rFonts w:ascii="Arial" w:hAnsi="Arial" w:cs="Arial"/>
                <w:noProof/>
              </w:rPr>
            </w:pPr>
            <w:r w:rsidRPr="001B3240">
              <w:rPr>
                <w:rFonts w:ascii="Arial" w:hAnsi="Arial" w:cs="Arial"/>
                <w:noProof/>
              </w:rPr>
              <w:t>88.7%</w:t>
            </w:r>
          </w:p>
        </w:tc>
        <w:tc>
          <w:tcPr>
            <w:tcW w:w="1540" w:type="dxa"/>
          </w:tcPr>
          <w:p w:rsidR="00A80CAB" w:rsidRPr="001B3240" w:rsidRDefault="00A80CAB" w:rsidP="008316ED">
            <w:pPr>
              <w:rPr>
                <w:rFonts w:ascii="Arial" w:hAnsi="Arial" w:cs="Arial"/>
                <w:noProof/>
              </w:rPr>
            </w:pPr>
            <w:r w:rsidRPr="001B3240">
              <w:rPr>
                <w:rFonts w:ascii="Arial" w:hAnsi="Arial" w:cs="Arial"/>
                <w:noProof/>
              </w:rPr>
              <w:t>95.8%</w:t>
            </w:r>
          </w:p>
        </w:tc>
        <w:tc>
          <w:tcPr>
            <w:tcW w:w="1541" w:type="dxa"/>
          </w:tcPr>
          <w:p w:rsidR="00A80CAB" w:rsidRPr="001B3240" w:rsidRDefault="00A80CAB" w:rsidP="008316ED">
            <w:pPr>
              <w:rPr>
                <w:rFonts w:ascii="Arial" w:hAnsi="Arial" w:cs="Arial"/>
                <w:noProof/>
              </w:rPr>
            </w:pPr>
            <w:r w:rsidRPr="001B3240">
              <w:rPr>
                <w:rFonts w:ascii="Arial" w:hAnsi="Arial" w:cs="Arial"/>
                <w:noProof/>
              </w:rPr>
              <w:t>96.9%</w:t>
            </w:r>
          </w:p>
        </w:tc>
        <w:tc>
          <w:tcPr>
            <w:tcW w:w="1541" w:type="dxa"/>
          </w:tcPr>
          <w:p w:rsidR="00A80CAB" w:rsidRPr="001B3240" w:rsidRDefault="00A80CAB" w:rsidP="008316ED">
            <w:pPr>
              <w:rPr>
                <w:rFonts w:ascii="Arial" w:hAnsi="Arial" w:cs="Arial"/>
                <w:noProof/>
              </w:rPr>
            </w:pPr>
            <w:r w:rsidRPr="001B3240">
              <w:rPr>
                <w:rFonts w:ascii="Arial" w:hAnsi="Arial" w:cs="Arial"/>
                <w:noProof/>
              </w:rPr>
              <w:t>97.7%</w:t>
            </w:r>
          </w:p>
        </w:tc>
      </w:tr>
      <w:tr w:rsidR="00A80CAB" w:rsidRPr="001B3240">
        <w:tc>
          <w:tcPr>
            <w:tcW w:w="9242" w:type="dxa"/>
            <w:gridSpan w:val="6"/>
            <w:shd w:val="clear" w:color="auto" w:fill="737373"/>
          </w:tcPr>
          <w:p w:rsidR="00A80CAB" w:rsidRPr="001B3240" w:rsidRDefault="00A80CAB" w:rsidP="008316ED">
            <w:pPr>
              <w:rPr>
                <w:rFonts w:ascii="Arial" w:hAnsi="Arial" w:cs="Arial"/>
                <w:noProof/>
              </w:rPr>
            </w:pPr>
          </w:p>
        </w:tc>
      </w:tr>
      <w:tr w:rsidR="00A80CAB" w:rsidRPr="001B3240">
        <w:tc>
          <w:tcPr>
            <w:tcW w:w="9242" w:type="dxa"/>
            <w:gridSpan w:val="6"/>
          </w:tcPr>
          <w:p w:rsidR="00A80CAB" w:rsidRPr="001B3240" w:rsidRDefault="00A80CAB" w:rsidP="008316ED">
            <w:pPr>
              <w:jc w:val="center"/>
              <w:rPr>
                <w:rFonts w:ascii="Arial" w:hAnsi="Arial" w:cs="Arial"/>
                <w:noProof/>
              </w:rPr>
            </w:pPr>
            <w:r w:rsidRPr="001B3240">
              <w:rPr>
                <w:rFonts w:ascii="Arial" w:hAnsi="Arial" w:cs="Arial"/>
                <w:noProof/>
              </w:rPr>
              <w:t>Probability Estimates of Asystole Occurring at Timepoints following WLST</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APS2</w:t>
            </w:r>
          </w:p>
        </w:tc>
        <w:tc>
          <w:tcPr>
            <w:tcW w:w="1540" w:type="dxa"/>
          </w:tcPr>
          <w:p w:rsidR="00A80CAB" w:rsidRPr="001B3240" w:rsidRDefault="00A80CAB" w:rsidP="008316ED">
            <w:pPr>
              <w:rPr>
                <w:rFonts w:ascii="Arial" w:hAnsi="Arial" w:cs="Arial"/>
                <w:noProof/>
              </w:rPr>
            </w:pPr>
            <w:r w:rsidRPr="001B3240">
              <w:rPr>
                <w:rFonts w:ascii="Arial" w:hAnsi="Arial" w:cs="Arial"/>
                <w:noProof/>
              </w:rPr>
              <w:t>WLST + 30mins</w:t>
            </w:r>
          </w:p>
        </w:tc>
        <w:tc>
          <w:tcPr>
            <w:tcW w:w="1540" w:type="dxa"/>
          </w:tcPr>
          <w:p w:rsidR="00A80CAB" w:rsidRPr="001B3240" w:rsidRDefault="00A80CAB" w:rsidP="008316ED">
            <w:pPr>
              <w:rPr>
                <w:rFonts w:ascii="Arial" w:hAnsi="Arial" w:cs="Arial"/>
                <w:noProof/>
              </w:rPr>
            </w:pPr>
            <w:r w:rsidRPr="001B3240">
              <w:rPr>
                <w:rFonts w:ascii="Arial" w:hAnsi="Arial" w:cs="Arial"/>
                <w:noProof/>
              </w:rPr>
              <w:t>WLST + 60mins</w:t>
            </w:r>
          </w:p>
        </w:tc>
        <w:tc>
          <w:tcPr>
            <w:tcW w:w="1540" w:type="dxa"/>
          </w:tcPr>
          <w:p w:rsidR="00A80CAB" w:rsidRPr="001B3240" w:rsidRDefault="00A80CAB" w:rsidP="008316ED">
            <w:pPr>
              <w:rPr>
                <w:rFonts w:ascii="Arial" w:hAnsi="Arial" w:cs="Arial"/>
                <w:noProof/>
              </w:rPr>
            </w:pPr>
            <w:r w:rsidRPr="001B3240">
              <w:rPr>
                <w:rFonts w:ascii="Arial" w:hAnsi="Arial" w:cs="Arial"/>
                <w:noProof/>
              </w:rPr>
              <w:t>WLST + 120mins</w:t>
            </w:r>
          </w:p>
        </w:tc>
        <w:tc>
          <w:tcPr>
            <w:tcW w:w="1541" w:type="dxa"/>
          </w:tcPr>
          <w:p w:rsidR="00A80CAB" w:rsidRPr="001B3240" w:rsidRDefault="00A80CAB" w:rsidP="008316ED">
            <w:pPr>
              <w:rPr>
                <w:rFonts w:ascii="Arial" w:hAnsi="Arial" w:cs="Arial"/>
                <w:noProof/>
              </w:rPr>
            </w:pPr>
            <w:r w:rsidRPr="001B3240">
              <w:rPr>
                <w:rFonts w:ascii="Arial" w:hAnsi="Arial" w:cs="Arial"/>
                <w:noProof/>
              </w:rPr>
              <w:t>WLST + 180mins</w:t>
            </w:r>
          </w:p>
        </w:tc>
        <w:tc>
          <w:tcPr>
            <w:tcW w:w="1541" w:type="dxa"/>
          </w:tcPr>
          <w:p w:rsidR="00A80CAB" w:rsidRPr="001B3240" w:rsidRDefault="00A80CAB" w:rsidP="008316ED">
            <w:pPr>
              <w:rPr>
                <w:rFonts w:ascii="Arial" w:hAnsi="Arial" w:cs="Arial"/>
                <w:noProof/>
              </w:rPr>
            </w:pPr>
            <w:r w:rsidRPr="001B3240">
              <w:rPr>
                <w:rFonts w:ascii="Arial" w:hAnsi="Arial" w:cs="Arial"/>
                <w:noProof/>
              </w:rPr>
              <w:t>WLST + 240mins</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0-15</w:t>
            </w:r>
          </w:p>
        </w:tc>
        <w:tc>
          <w:tcPr>
            <w:tcW w:w="1540" w:type="dxa"/>
          </w:tcPr>
          <w:p w:rsidR="00A80CAB" w:rsidRPr="001B3240" w:rsidRDefault="00A80CAB" w:rsidP="008316ED">
            <w:pPr>
              <w:rPr>
                <w:rFonts w:ascii="Arial" w:hAnsi="Arial" w:cs="Arial"/>
                <w:noProof/>
              </w:rPr>
            </w:pPr>
            <w:r w:rsidRPr="001B3240">
              <w:rPr>
                <w:rFonts w:ascii="Arial" w:hAnsi="Arial" w:cs="Arial"/>
                <w:noProof/>
              </w:rPr>
              <w:t>0%</w:t>
            </w:r>
          </w:p>
        </w:tc>
        <w:tc>
          <w:tcPr>
            <w:tcW w:w="1540" w:type="dxa"/>
          </w:tcPr>
          <w:p w:rsidR="00A80CAB" w:rsidRPr="001B3240" w:rsidRDefault="00A80CAB" w:rsidP="008316ED">
            <w:pPr>
              <w:rPr>
                <w:rFonts w:ascii="Arial" w:hAnsi="Arial" w:cs="Arial"/>
                <w:noProof/>
              </w:rPr>
            </w:pPr>
            <w:r w:rsidRPr="001B3240">
              <w:rPr>
                <w:rFonts w:ascii="Arial" w:hAnsi="Arial" w:cs="Arial"/>
                <w:noProof/>
              </w:rPr>
              <w:t>0%</w:t>
            </w:r>
          </w:p>
        </w:tc>
        <w:tc>
          <w:tcPr>
            <w:tcW w:w="1540" w:type="dxa"/>
          </w:tcPr>
          <w:p w:rsidR="00A80CAB" w:rsidRPr="001B3240" w:rsidRDefault="00A80CAB" w:rsidP="008316ED">
            <w:pPr>
              <w:rPr>
                <w:rFonts w:ascii="Arial" w:hAnsi="Arial" w:cs="Arial"/>
                <w:noProof/>
              </w:rPr>
            </w:pPr>
            <w:r w:rsidRPr="001B3240">
              <w:rPr>
                <w:rFonts w:ascii="Arial" w:hAnsi="Arial" w:cs="Arial"/>
                <w:noProof/>
              </w:rPr>
              <w:t>12.5%</w:t>
            </w:r>
          </w:p>
        </w:tc>
        <w:tc>
          <w:tcPr>
            <w:tcW w:w="1541" w:type="dxa"/>
          </w:tcPr>
          <w:p w:rsidR="00A80CAB" w:rsidRPr="001B3240" w:rsidRDefault="00A80CAB" w:rsidP="008316ED">
            <w:pPr>
              <w:rPr>
                <w:rFonts w:ascii="Arial" w:hAnsi="Arial" w:cs="Arial"/>
                <w:noProof/>
              </w:rPr>
            </w:pPr>
            <w:r w:rsidRPr="001B3240">
              <w:rPr>
                <w:rFonts w:ascii="Arial" w:hAnsi="Arial" w:cs="Arial"/>
                <w:noProof/>
              </w:rPr>
              <w:t>15.5%</w:t>
            </w:r>
          </w:p>
        </w:tc>
        <w:tc>
          <w:tcPr>
            <w:tcW w:w="1541" w:type="dxa"/>
          </w:tcPr>
          <w:p w:rsidR="00A80CAB" w:rsidRPr="001B3240" w:rsidRDefault="00A80CAB" w:rsidP="008316ED">
            <w:pPr>
              <w:rPr>
                <w:rFonts w:ascii="Arial" w:hAnsi="Arial" w:cs="Arial"/>
                <w:noProof/>
              </w:rPr>
            </w:pPr>
            <w:r w:rsidRPr="001B3240">
              <w:rPr>
                <w:rFonts w:ascii="Arial" w:hAnsi="Arial" w:cs="Arial"/>
                <w:noProof/>
              </w:rPr>
              <w:t>15.5%</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16-20</w:t>
            </w:r>
          </w:p>
        </w:tc>
        <w:tc>
          <w:tcPr>
            <w:tcW w:w="1540" w:type="dxa"/>
          </w:tcPr>
          <w:p w:rsidR="00A80CAB" w:rsidRPr="001B3240" w:rsidRDefault="00A80CAB" w:rsidP="008316ED">
            <w:pPr>
              <w:rPr>
                <w:rFonts w:ascii="Arial" w:hAnsi="Arial" w:cs="Arial"/>
                <w:noProof/>
              </w:rPr>
            </w:pPr>
            <w:r>
              <w:rPr>
                <w:rFonts w:ascii="Arial" w:hAnsi="Arial" w:cs="Arial"/>
                <w:noProof/>
              </w:rPr>
              <w:t>25.3</w:t>
            </w:r>
            <w:r w:rsidRPr="001B3240">
              <w:rPr>
                <w:rFonts w:ascii="Arial" w:hAnsi="Arial" w:cs="Arial"/>
                <w:noProof/>
              </w:rPr>
              <w:t>%</w:t>
            </w:r>
          </w:p>
        </w:tc>
        <w:tc>
          <w:tcPr>
            <w:tcW w:w="1540" w:type="dxa"/>
          </w:tcPr>
          <w:p w:rsidR="00A80CAB" w:rsidRPr="001B3240" w:rsidRDefault="00A80CAB" w:rsidP="008316ED">
            <w:pPr>
              <w:rPr>
                <w:rFonts w:ascii="Arial" w:hAnsi="Arial" w:cs="Arial"/>
                <w:noProof/>
              </w:rPr>
            </w:pPr>
            <w:r w:rsidRPr="001B3240">
              <w:rPr>
                <w:rFonts w:ascii="Arial" w:hAnsi="Arial" w:cs="Arial"/>
                <w:noProof/>
              </w:rPr>
              <w:t>3</w:t>
            </w:r>
            <w:r>
              <w:rPr>
                <w:rFonts w:ascii="Arial" w:hAnsi="Arial" w:cs="Arial"/>
                <w:noProof/>
              </w:rPr>
              <w:t>0.5</w:t>
            </w:r>
            <w:r w:rsidRPr="001B3240">
              <w:rPr>
                <w:rFonts w:ascii="Arial" w:hAnsi="Arial" w:cs="Arial"/>
                <w:noProof/>
              </w:rPr>
              <w:t>%</w:t>
            </w:r>
          </w:p>
        </w:tc>
        <w:tc>
          <w:tcPr>
            <w:tcW w:w="1540" w:type="dxa"/>
          </w:tcPr>
          <w:p w:rsidR="00A80CAB" w:rsidRPr="001B3240" w:rsidRDefault="00A80CAB" w:rsidP="008316ED">
            <w:pPr>
              <w:rPr>
                <w:rFonts w:ascii="Arial" w:hAnsi="Arial" w:cs="Arial"/>
                <w:noProof/>
              </w:rPr>
            </w:pPr>
            <w:r>
              <w:rPr>
                <w:rFonts w:ascii="Arial" w:hAnsi="Arial" w:cs="Arial"/>
                <w:noProof/>
              </w:rPr>
              <w:t>31.1</w:t>
            </w:r>
            <w:r w:rsidRPr="001B3240">
              <w:rPr>
                <w:rFonts w:ascii="Arial" w:hAnsi="Arial" w:cs="Arial"/>
                <w:noProof/>
              </w:rPr>
              <w:t>%</w:t>
            </w:r>
          </w:p>
        </w:tc>
        <w:tc>
          <w:tcPr>
            <w:tcW w:w="1541" w:type="dxa"/>
          </w:tcPr>
          <w:p w:rsidR="00A80CAB" w:rsidRPr="001B3240" w:rsidRDefault="00A80CAB" w:rsidP="008316ED">
            <w:pPr>
              <w:rPr>
                <w:rFonts w:ascii="Arial" w:hAnsi="Arial" w:cs="Arial"/>
                <w:noProof/>
              </w:rPr>
            </w:pPr>
            <w:r>
              <w:rPr>
                <w:rFonts w:ascii="Arial" w:hAnsi="Arial" w:cs="Arial"/>
                <w:noProof/>
              </w:rPr>
              <w:t>35.6</w:t>
            </w:r>
            <w:r w:rsidRPr="001B3240">
              <w:rPr>
                <w:rFonts w:ascii="Arial" w:hAnsi="Arial" w:cs="Arial"/>
                <w:noProof/>
              </w:rPr>
              <w:t>%</w:t>
            </w:r>
          </w:p>
        </w:tc>
        <w:tc>
          <w:tcPr>
            <w:tcW w:w="1541" w:type="dxa"/>
          </w:tcPr>
          <w:p w:rsidR="00A80CAB" w:rsidRPr="001B3240" w:rsidRDefault="00A80CAB" w:rsidP="008316ED">
            <w:pPr>
              <w:rPr>
                <w:rFonts w:ascii="Arial" w:hAnsi="Arial" w:cs="Arial"/>
                <w:noProof/>
              </w:rPr>
            </w:pPr>
            <w:r>
              <w:rPr>
                <w:rFonts w:ascii="Arial" w:hAnsi="Arial" w:cs="Arial"/>
                <w:noProof/>
              </w:rPr>
              <w:t>42.3</w:t>
            </w:r>
            <w:r w:rsidRPr="001B3240">
              <w:rPr>
                <w:rFonts w:ascii="Arial" w:hAnsi="Arial" w:cs="Arial"/>
                <w:noProof/>
              </w:rPr>
              <w:t>%</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21-25</w:t>
            </w:r>
          </w:p>
        </w:tc>
        <w:tc>
          <w:tcPr>
            <w:tcW w:w="1540" w:type="dxa"/>
          </w:tcPr>
          <w:p w:rsidR="00A80CAB" w:rsidRPr="001B3240" w:rsidRDefault="00A80CAB" w:rsidP="008316ED">
            <w:pPr>
              <w:rPr>
                <w:rFonts w:ascii="Arial" w:hAnsi="Arial" w:cs="Arial"/>
                <w:noProof/>
              </w:rPr>
            </w:pPr>
            <w:r>
              <w:rPr>
                <w:rFonts w:ascii="Arial" w:hAnsi="Arial" w:cs="Arial"/>
                <w:noProof/>
              </w:rPr>
              <w:t>41.7</w:t>
            </w:r>
            <w:r w:rsidRPr="001B3240">
              <w:rPr>
                <w:rFonts w:ascii="Arial" w:hAnsi="Arial" w:cs="Arial"/>
                <w:noProof/>
              </w:rPr>
              <w:t>%</w:t>
            </w:r>
          </w:p>
        </w:tc>
        <w:tc>
          <w:tcPr>
            <w:tcW w:w="1540" w:type="dxa"/>
          </w:tcPr>
          <w:p w:rsidR="00A80CAB" w:rsidRPr="001B3240" w:rsidRDefault="00A80CAB" w:rsidP="008316ED">
            <w:pPr>
              <w:rPr>
                <w:rFonts w:ascii="Arial" w:hAnsi="Arial" w:cs="Arial"/>
                <w:noProof/>
              </w:rPr>
            </w:pPr>
            <w:r>
              <w:rPr>
                <w:rFonts w:ascii="Arial" w:hAnsi="Arial" w:cs="Arial"/>
                <w:noProof/>
              </w:rPr>
              <w:t>52.4</w:t>
            </w:r>
            <w:r w:rsidRPr="001B3240">
              <w:rPr>
                <w:rFonts w:ascii="Arial" w:hAnsi="Arial" w:cs="Arial"/>
                <w:noProof/>
              </w:rPr>
              <w:t>%</w:t>
            </w:r>
          </w:p>
        </w:tc>
        <w:tc>
          <w:tcPr>
            <w:tcW w:w="1540" w:type="dxa"/>
          </w:tcPr>
          <w:p w:rsidR="00A80CAB" w:rsidRPr="001B3240" w:rsidRDefault="00A80CAB" w:rsidP="008316ED">
            <w:pPr>
              <w:rPr>
                <w:rFonts w:ascii="Arial" w:hAnsi="Arial" w:cs="Arial"/>
                <w:noProof/>
              </w:rPr>
            </w:pPr>
            <w:r>
              <w:rPr>
                <w:rFonts w:ascii="Arial" w:hAnsi="Arial" w:cs="Arial"/>
                <w:noProof/>
              </w:rPr>
              <w:t>61.4</w:t>
            </w:r>
            <w:r w:rsidRPr="001B3240">
              <w:rPr>
                <w:rFonts w:ascii="Arial" w:hAnsi="Arial" w:cs="Arial"/>
                <w:noProof/>
              </w:rPr>
              <w:t>%</w:t>
            </w:r>
          </w:p>
        </w:tc>
        <w:tc>
          <w:tcPr>
            <w:tcW w:w="1541" w:type="dxa"/>
          </w:tcPr>
          <w:p w:rsidR="00A80CAB" w:rsidRPr="001B3240" w:rsidRDefault="00A80CAB" w:rsidP="008316ED">
            <w:pPr>
              <w:rPr>
                <w:rFonts w:ascii="Arial" w:hAnsi="Arial" w:cs="Arial"/>
                <w:noProof/>
              </w:rPr>
            </w:pPr>
            <w:r>
              <w:rPr>
                <w:rFonts w:ascii="Arial" w:hAnsi="Arial" w:cs="Arial"/>
                <w:noProof/>
              </w:rPr>
              <w:t>65.2</w:t>
            </w:r>
            <w:r w:rsidRPr="001B3240">
              <w:rPr>
                <w:rFonts w:ascii="Arial" w:hAnsi="Arial" w:cs="Arial"/>
                <w:noProof/>
              </w:rPr>
              <w:t>%</w:t>
            </w:r>
          </w:p>
        </w:tc>
        <w:tc>
          <w:tcPr>
            <w:tcW w:w="1541" w:type="dxa"/>
          </w:tcPr>
          <w:p w:rsidR="00A80CAB" w:rsidRPr="001B3240" w:rsidRDefault="00A80CAB" w:rsidP="008316ED">
            <w:pPr>
              <w:rPr>
                <w:rFonts w:ascii="Arial" w:hAnsi="Arial" w:cs="Arial"/>
                <w:noProof/>
              </w:rPr>
            </w:pPr>
            <w:r>
              <w:rPr>
                <w:rFonts w:ascii="Arial" w:hAnsi="Arial" w:cs="Arial"/>
                <w:noProof/>
              </w:rPr>
              <w:t>66</w:t>
            </w:r>
            <w:r w:rsidRPr="001B3240">
              <w:rPr>
                <w:rFonts w:ascii="Arial" w:hAnsi="Arial" w:cs="Arial"/>
                <w:noProof/>
              </w:rPr>
              <w:t>%</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26-30</w:t>
            </w:r>
          </w:p>
        </w:tc>
        <w:tc>
          <w:tcPr>
            <w:tcW w:w="1540" w:type="dxa"/>
          </w:tcPr>
          <w:p w:rsidR="00A80CAB" w:rsidRPr="001B3240" w:rsidRDefault="00A80CAB" w:rsidP="008316ED">
            <w:pPr>
              <w:rPr>
                <w:rFonts w:ascii="Arial" w:hAnsi="Arial" w:cs="Arial"/>
                <w:noProof/>
              </w:rPr>
            </w:pPr>
            <w:r w:rsidRPr="001B3240">
              <w:rPr>
                <w:rFonts w:ascii="Arial" w:hAnsi="Arial" w:cs="Arial"/>
                <w:noProof/>
              </w:rPr>
              <w:t>62.6%</w:t>
            </w:r>
          </w:p>
        </w:tc>
        <w:tc>
          <w:tcPr>
            <w:tcW w:w="1540" w:type="dxa"/>
          </w:tcPr>
          <w:p w:rsidR="00A80CAB" w:rsidRPr="001B3240" w:rsidRDefault="00A80CAB" w:rsidP="008316ED">
            <w:pPr>
              <w:rPr>
                <w:rFonts w:ascii="Arial" w:hAnsi="Arial" w:cs="Arial"/>
                <w:noProof/>
              </w:rPr>
            </w:pPr>
            <w:r w:rsidRPr="001B3240">
              <w:rPr>
                <w:rFonts w:ascii="Arial" w:hAnsi="Arial" w:cs="Arial"/>
                <w:noProof/>
              </w:rPr>
              <w:t>66%</w:t>
            </w:r>
          </w:p>
        </w:tc>
        <w:tc>
          <w:tcPr>
            <w:tcW w:w="1540" w:type="dxa"/>
          </w:tcPr>
          <w:p w:rsidR="00A80CAB" w:rsidRPr="001B3240" w:rsidRDefault="00A80CAB" w:rsidP="008316ED">
            <w:pPr>
              <w:rPr>
                <w:rFonts w:ascii="Arial" w:hAnsi="Arial" w:cs="Arial"/>
                <w:noProof/>
              </w:rPr>
            </w:pPr>
            <w:r w:rsidRPr="001B3240">
              <w:rPr>
                <w:rFonts w:ascii="Arial" w:hAnsi="Arial" w:cs="Arial"/>
                <w:noProof/>
              </w:rPr>
              <w:t>73.7%</w:t>
            </w:r>
          </w:p>
        </w:tc>
        <w:tc>
          <w:tcPr>
            <w:tcW w:w="1541" w:type="dxa"/>
          </w:tcPr>
          <w:p w:rsidR="00A80CAB" w:rsidRPr="001B3240" w:rsidRDefault="00A80CAB" w:rsidP="008316ED">
            <w:pPr>
              <w:rPr>
                <w:rFonts w:ascii="Arial" w:hAnsi="Arial" w:cs="Arial"/>
                <w:noProof/>
              </w:rPr>
            </w:pPr>
            <w:r w:rsidRPr="001B3240">
              <w:rPr>
                <w:rFonts w:ascii="Arial" w:hAnsi="Arial" w:cs="Arial"/>
                <w:noProof/>
              </w:rPr>
              <w:t>79.4%</w:t>
            </w:r>
          </w:p>
        </w:tc>
        <w:tc>
          <w:tcPr>
            <w:tcW w:w="1541" w:type="dxa"/>
          </w:tcPr>
          <w:p w:rsidR="00A80CAB" w:rsidRPr="001B3240" w:rsidRDefault="00A80CAB" w:rsidP="008316ED">
            <w:pPr>
              <w:rPr>
                <w:rFonts w:ascii="Arial" w:hAnsi="Arial" w:cs="Arial"/>
                <w:noProof/>
              </w:rPr>
            </w:pPr>
            <w:r w:rsidRPr="001B3240">
              <w:rPr>
                <w:rFonts w:ascii="Arial" w:hAnsi="Arial" w:cs="Arial"/>
                <w:noProof/>
              </w:rPr>
              <w:t>80.5%</w:t>
            </w:r>
          </w:p>
        </w:tc>
      </w:tr>
      <w:tr w:rsidR="00A80CAB" w:rsidRPr="001B3240">
        <w:tc>
          <w:tcPr>
            <w:tcW w:w="1540" w:type="dxa"/>
          </w:tcPr>
          <w:p w:rsidR="00A80CAB" w:rsidRPr="001B3240" w:rsidRDefault="00A80CAB" w:rsidP="008316ED">
            <w:pPr>
              <w:rPr>
                <w:rFonts w:ascii="Arial" w:hAnsi="Arial" w:cs="Arial"/>
                <w:noProof/>
              </w:rPr>
            </w:pPr>
            <w:r w:rsidRPr="001B3240">
              <w:rPr>
                <w:rFonts w:ascii="Arial" w:hAnsi="Arial" w:cs="Arial"/>
                <w:noProof/>
              </w:rPr>
              <w:t>30+</w:t>
            </w:r>
          </w:p>
        </w:tc>
        <w:tc>
          <w:tcPr>
            <w:tcW w:w="1540" w:type="dxa"/>
          </w:tcPr>
          <w:p w:rsidR="00A80CAB" w:rsidRPr="001B3240" w:rsidRDefault="00A80CAB" w:rsidP="008316ED">
            <w:pPr>
              <w:rPr>
                <w:rFonts w:ascii="Arial" w:hAnsi="Arial" w:cs="Arial"/>
                <w:noProof/>
              </w:rPr>
            </w:pPr>
            <w:r w:rsidRPr="001B3240">
              <w:rPr>
                <w:rFonts w:ascii="Arial" w:hAnsi="Arial" w:cs="Arial"/>
                <w:noProof/>
              </w:rPr>
              <w:t>81.4%</w:t>
            </w:r>
          </w:p>
        </w:tc>
        <w:tc>
          <w:tcPr>
            <w:tcW w:w="1540" w:type="dxa"/>
          </w:tcPr>
          <w:p w:rsidR="00A80CAB" w:rsidRPr="001B3240" w:rsidRDefault="00A80CAB" w:rsidP="008316ED">
            <w:pPr>
              <w:rPr>
                <w:rFonts w:ascii="Arial" w:hAnsi="Arial" w:cs="Arial"/>
                <w:noProof/>
              </w:rPr>
            </w:pPr>
            <w:r w:rsidRPr="001B3240">
              <w:rPr>
                <w:rFonts w:ascii="Arial" w:hAnsi="Arial" w:cs="Arial"/>
                <w:noProof/>
              </w:rPr>
              <w:t>92.5%</w:t>
            </w:r>
          </w:p>
        </w:tc>
        <w:tc>
          <w:tcPr>
            <w:tcW w:w="1540" w:type="dxa"/>
          </w:tcPr>
          <w:p w:rsidR="00A80CAB" w:rsidRPr="001B3240" w:rsidRDefault="00A80CAB" w:rsidP="008316ED">
            <w:pPr>
              <w:rPr>
                <w:rFonts w:ascii="Arial" w:hAnsi="Arial" w:cs="Arial"/>
                <w:noProof/>
              </w:rPr>
            </w:pPr>
            <w:r w:rsidRPr="001B3240">
              <w:rPr>
                <w:rFonts w:ascii="Arial" w:hAnsi="Arial" w:cs="Arial"/>
                <w:noProof/>
              </w:rPr>
              <w:t>98%</w:t>
            </w:r>
          </w:p>
        </w:tc>
        <w:tc>
          <w:tcPr>
            <w:tcW w:w="1541" w:type="dxa"/>
          </w:tcPr>
          <w:p w:rsidR="00A80CAB" w:rsidRPr="001B3240" w:rsidRDefault="00A80CAB" w:rsidP="008316ED">
            <w:pPr>
              <w:rPr>
                <w:rFonts w:ascii="Arial" w:hAnsi="Arial" w:cs="Arial"/>
                <w:noProof/>
              </w:rPr>
            </w:pPr>
            <w:r w:rsidRPr="001B3240">
              <w:rPr>
                <w:rFonts w:ascii="Arial" w:hAnsi="Arial" w:cs="Arial"/>
                <w:noProof/>
              </w:rPr>
              <w:t>98.8%</w:t>
            </w:r>
          </w:p>
        </w:tc>
        <w:tc>
          <w:tcPr>
            <w:tcW w:w="1541" w:type="dxa"/>
          </w:tcPr>
          <w:p w:rsidR="00A80CAB" w:rsidRPr="001B3240" w:rsidRDefault="00A80CAB" w:rsidP="008316ED">
            <w:pPr>
              <w:rPr>
                <w:rFonts w:ascii="Arial" w:hAnsi="Arial" w:cs="Arial"/>
                <w:noProof/>
              </w:rPr>
            </w:pPr>
            <w:r w:rsidRPr="001B3240">
              <w:rPr>
                <w:rFonts w:ascii="Arial" w:hAnsi="Arial" w:cs="Arial"/>
                <w:noProof/>
              </w:rPr>
              <w:t>99.1%</w:t>
            </w:r>
          </w:p>
        </w:tc>
      </w:tr>
    </w:tbl>
    <w:p w:rsidR="00A80CAB" w:rsidRDefault="00A80CAB"/>
    <w:p w:rsidR="00A80CAB" w:rsidRDefault="00A80CAB"/>
    <w:p w:rsidR="00A80CAB" w:rsidRDefault="00A80CAB"/>
    <w:p w:rsidR="00A80CAB" w:rsidRDefault="00A80CAB"/>
    <w:sectPr w:rsidR="00A80CAB" w:rsidSect="00831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A8B"/>
    <w:multiLevelType w:val="hybridMultilevel"/>
    <w:tmpl w:val="5B66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20BE0"/>
    <w:multiLevelType w:val="hybridMultilevel"/>
    <w:tmpl w:val="9F7E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20FB1"/>
    <w:multiLevelType w:val="hybridMultilevel"/>
    <w:tmpl w:val="4A0C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32B6A"/>
    <w:multiLevelType w:val="hybridMultilevel"/>
    <w:tmpl w:val="66F8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17512"/>
    <w:multiLevelType w:val="hybridMultilevel"/>
    <w:tmpl w:val="138ADBD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55A60B25"/>
    <w:multiLevelType w:val="hybridMultilevel"/>
    <w:tmpl w:val="88802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82665A6"/>
    <w:multiLevelType w:val="hybridMultilevel"/>
    <w:tmpl w:val="D0DC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375856"/>
    <w:multiLevelType w:val="hybridMultilevel"/>
    <w:tmpl w:val="DD6E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D25E7"/>
    <w:multiLevelType w:val="hybridMultilevel"/>
    <w:tmpl w:val="7A4E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2B7B82"/>
    <w:multiLevelType w:val="hybridMultilevel"/>
    <w:tmpl w:val="ECDEA5A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6"/>
  </w:num>
  <w:num w:numId="3">
    <w:abstractNumId w:val="8"/>
  </w:num>
  <w:num w:numId="4">
    <w:abstractNumId w:val="7"/>
  </w:num>
  <w:num w:numId="5">
    <w:abstractNumId w:val="2"/>
  </w:num>
  <w:num w:numId="6">
    <w:abstractNumId w:val="0"/>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E1178"/>
    <w:rsid w:val="00072980"/>
    <w:rsid w:val="000802FF"/>
    <w:rsid w:val="000A7356"/>
    <w:rsid w:val="000B1552"/>
    <w:rsid w:val="000B4FFB"/>
    <w:rsid w:val="00100493"/>
    <w:rsid w:val="00110FEA"/>
    <w:rsid w:val="001900FB"/>
    <w:rsid w:val="001A0D10"/>
    <w:rsid w:val="001A7EF2"/>
    <w:rsid w:val="001B3240"/>
    <w:rsid w:val="001C0357"/>
    <w:rsid w:val="001F2B7E"/>
    <w:rsid w:val="001F760B"/>
    <w:rsid w:val="00211C15"/>
    <w:rsid w:val="00222893"/>
    <w:rsid w:val="00253401"/>
    <w:rsid w:val="00287D57"/>
    <w:rsid w:val="002A1BF7"/>
    <w:rsid w:val="002A4FF7"/>
    <w:rsid w:val="002B7E41"/>
    <w:rsid w:val="002D514C"/>
    <w:rsid w:val="00306C30"/>
    <w:rsid w:val="003160AB"/>
    <w:rsid w:val="003503DD"/>
    <w:rsid w:val="00382F01"/>
    <w:rsid w:val="003C567F"/>
    <w:rsid w:val="003F0E2E"/>
    <w:rsid w:val="00446406"/>
    <w:rsid w:val="00457D31"/>
    <w:rsid w:val="004764FC"/>
    <w:rsid w:val="0048356F"/>
    <w:rsid w:val="004B205A"/>
    <w:rsid w:val="004F152D"/>
    <w:rsid w:val="004F536F"/>
    <w:rsid w:val="00537AE8"/>
    <w:rsid w:val="005E1178"/>
    <w:rsid w:val="0060305C"/>
    <w:rsid w:val="006F78AA"/>
    <w:rsid w:val="00705D4F"/>
    <w:rsid w:val="00717742"/>
    <w:rsid w:val="007248C2"/>
    <w:rsid w:val="00761C26"/>
    <w:rsid w:val="0079559F"/>
    <w:rsid w:val="007C1ECF"/>
    <w:rsid w:val="007E4C2C"/>
    <w:rsid w:val="007F2CBD"/>
    <w:rsid w:val="008027F0"/>
    <w:rsid w:val="00823256"/>
    <w:rsid w:val="008316ED"/>
    <w:rsid w:val="008826C3"/>
    <w:rsid w:val="008A0707"/>
    <w:rsid w:val="008A0A0E"/>
    <w:rsid w:val="008A0E5B"/>
    <w:rsid w:val="008C0E17"/>
    <w:rsid w:val="008E0B3E"/>
    <w:rsid w:val="008E434D"/>
    <w:rsid w:val="00967C3C"/>
    <w:rsid w:val="0099721C"/>
    <w:rsid w:val="009F08B6"/>
    <w:rsid w:val="00A02CF7"/>
    <w:rsid w:val="00A07F51"/>
    <w:rsid w:val="00A36949"/>
    <w:rsid w:val="00A80CAB"/>
    <w:rsid w:val="00A85E97"/>
    <w:rsid w:val="00B060FF"/>
    <w:rsid w:val="00B251C9"/>
    <w:rsid w:val="00B47CE5"/>
    <w:rsid w:val="00B519F6"/>
    <w:rsid w:val="00B73A97"/>
    <w:rsid w:val="00BB7DD3"/>
    <w:rsid w:val="00C1252F"/>
    <w:rsid w:val="00C41DBA"/>
    <w:rsid w:val="00C41E42"/>
    <w:rsid w:val="00C51FD1"/>
    <w:rsid w:val="00CB7E10"/>
    <w:rsid w:val="00CC4316"/>
    <w:rsid w:val="00CD2B94"/>
    <w:rsid w:val="00CE5057"/>
    <w:rsid w:val="00D14A34"/>
    <w:rsid w:val="00D320CE"/>
    <w:rsid w:val="00D84E63"/>
    <w:rsid w:val="00D94487"/>
    <w:rsid w:val="00D9602C"/>
    <w:rsid w:val="00DF2E33"/>
    <w:rsid w:val="00E01E34"/>
    <w:rsid w:val="00E55EA5"/>
    <w:rsid w:val="00E77F50"/>
    <w:rsid w:val="00EC57DB"/>
    <w:rsid w:val="00EC624C"/>
    <w:rsid w:val="00ED16BA"/>
    <w:rsid w:val="00EE20BE"/>
    <w:rsid w:val="00F52009"/>
    <w:rsid w:val="00F754C4"/>
    <w:rsid w:val="00FC4CBC"/>
    <w:rsid w:val="00FD013E"/>
    <w:rsid w:val="00FE7D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E1178"/>
    <w:rPr>
      <w:rFonts w:cs="Times New Roman"/>
      <w:sz w:val="16"/>
      <w:szCs w:val="16"/>
    </w:rPr>
  </w:style>
  <w:style w:type="paragraph" w:styleId="CommentText">
    <w:name w:val="annotation text"/>
    <w:basedOn w:val="Normal"/>
    <w:link w:val="CommentTextChar"/>
    <w:uiPriority w:val="99"/>
    <w:semiHidden/>
    <w:rsid w:val="005E1178"/>
    <w:rPr>
      <w:sz w:val="20"/>
      <w:szCs w:val="20"/>
    </w:rPr>
  </w:style>
  <w:style w:type="character" w:customStyle="1" w:styleId="CommentTextChar">
    <w:name w:val="Comment Text Char"/>
    <w:basedOn w:val="DefaultParagraphFont"/>
    <w:link w:val="CommentText"/>
    <w:uiPriority w:val="99"/>
    <w:locked/>
    <w:rsid w:val="005E117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5E1178"/>
    <w:rPr>
      <w:b/>
      <w:bCs/>
    </w:rPr>
  </w:style>
  <w:style w:type="character" w:customStyle="1" w:styleId="CommentSubjectChar">
    <w:name w:val="Comment Subject Char"/>
    <w:basedOn w:val="CommentTextChar"/>
    <w:link w:val="CommentSubject"/>
    <w:uiPriority w:val="99"/>
    <w:locked/>
    <w:rsid w:val="005E117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5E1178"/>
    <w:rPr>
      <w:rFonts w:ascii="Tahoma" w:hAnsi="Tahoma" w:cs="Tahoma"/>
      <w:sz w:val="16"/>
      <w:szCs w:val="16"/>
    </w:rPr>
  </w:style>
  <w:style w:type="character" w:customStyle="1" w:styleId="BalloonTextChar">
    <w:name w:val="Balloon Text Char"/>
    <w:basedOn w:val="DefaultParagraphFont"/>
    <w:link w:val="BalloonText"/>
    <w:uiPriority w:val="99"/>
    <w:locked/>
    <w:rsid w:val="005E1178"/>
    <w:rPr>
      <w:rFonts w:ascii="Tahoma" w:hAnsi="Tahoma" w:cs="Tahoma"/>
      <w:sz w:val="16"/>
      <w:szCs w:val="16"/>
      <w:lang w:eastAsia="en-GB"/>
    </w:rPr>
  </w:style>
  <w:style w:type="table" w:styleId="TableGrid">
    <w:name w:val="Table Grid"/>
    <w:basedOn w:val="TableNormal"/>
    <w:uiPriority w:val="99"/>
    <w:rsid w:val="005E117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5E1178"/>
    <w:rPr>
      <w:rFonts w:cs="Times New Roman"/>
    </w:rPr>
  </w:style>
  <w:style w:type="character" w:styleId="Hyperlink">
    <w:name w:val="Hyperlink"/>
    <w:basedOn w:val="DefaultParagraphFont"/>
    <w:uiPriority w:val="99"/>
    <w:rsid w:val="005E1178"/>
    <w:rPr>
      <w:rFonts w:cs="Times New Roman"/>
      <w:color w:val="0000FF"/>
      <w:u w:val="single"/>
    </w:rPr>
  </w:style>
  <w:style w:type="paragraph" w:styleId="ListParagraph">
    <w:name w:val="List Paragraph"/>
    <w:basedOn w:val="Normal"/>
    <w:uiPriority w:val="99"/>
    <w:qFormat/>
    <w:rsid w:val="005E1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E1178"/>
    <w:rPr>
      <w:rFonts w:cs="Times New Roman"/>
      <w:sz w:val="16"/>
      <w:szCs w:val="16"/>
    </w:rPr>
  </w:style>
  <w:style w:type="paragraph" w:styleId="CommentText">
    <w:name w:val="annotation text"/>
    <w:basedOn w:val="Normal"/>
    <w:link w:val="CommentTextChar"/>
    <w:uiPriority w:val="99"/>
    <w:semiHidden/>
    <w:rsid w:val="005E1178"/>
    <w:rPr>
      <w:sz w:val="20"/>
      <w:szCs w:val="20"/>
    </w:rPr>
  </w:style>
  <w:style w:type="character" w:customStyle="1" w:styleId="CommentTextChar">
    <w:name w:val="Comment Text Char"/>
    <w:basedOn w:val="DefaultParagraphFont"/>
    <w:link w:val="CommentText"/>
    <w:uiPriority w:val="99"/>
    <w:locked/>
    <w:rsid w:val="005E117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5E1178"/>
    <w:rPr>
      <w:b/>
      <w:bCs/>
    </w:rPr>
  </w:style>
  <w:style w:type="character" w:customStyle="1" w:styleId="CommentSubjectChar">
    <w:name w:val="Comment Subject Char"/>
    <w:basedOn w:val="CommentTextChar"/>
    <w:link w:val="CommentSubject"/>
    <w:uiPriority w:val="99"/>
    <w:locked/>
    <w:rsid w:val="005E117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5E1178"/>
    <w:rPr>
      <w:rFonts w:ascii="Tahoma" w:hAnsi="Tahoma" w:cs="Tahoma"/>
      <w:sz w:val="16"/>
      <w:szCs w:val="16"/>
    </w:rPr>
  </w:style>
  <w:style w:type="character" w:customStyle="1" w:styleId="BalloonTextChar">
    <w:name w:val="Balloon Text Char"/>
    <w:basedOn w:val="DefaultParagraphFont"/>
    <w:link w:val="BalloonText"/>
    <w:uiPriority w:val="99"/>
    <w:locked/>
    <w:rsid w:val="005E1178"/>
    <w:rPr>
      <w:rFonts w:ascii="Tahoma" w:hAnsi="Tahoma" w:cs="Tahoma"/>
      <w:sz w:val="16"/>
      <w:szCs w:val="16"/>
      <w:lang w:eastAsia="en-GB"/>
    </w:rPr>
  </w:style>
  <w:style w:type="table" w:styleId="TableGrid">
    <w:name w:val="Table Grid"/>
    <w:basedOn w:val="TableNormal"/>
    <w:uiPriority w:val="99"/>
    <w:rsid w:val="005E117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5E1178"/>
    <w:rPr>
      <w:rFonts w:cs="Times New Roman"/>
    </w:rPr>
  </w:style>
  <w:style w:type="character" w:styleId="Hyperlink">
    <w:name w:val="Hyperlink"/>
    <w:basedOn w:val="DefaultParagraphFont"/>
    <w:uiPriority w:val="99"/>
    <w:rsid w:val="005E1178"/>
    <w:rPr>
      <w:rFonts w:cs="Times New Roman"/>
      <w:color w:val="0000FF"/>
      <w:u w:val="single"/>
    </w:rPr>
  </w:style>
  <w:style w:type="paragraph" w:styleId="ListParagraph">
    <w:name w:val="List Paragraph"/>
    <w:basedOn w:val="Normal"/>
    <w:uiPriority w:val="99"/>
    <w:qFormat/>
    <w:rsid w:val="005E1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5144</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Development of the Asystolic Predication Score: A tool to assist shared decision making, in DCD donation through prediction of time to asystole following withdrawal of life sustaining treatment</vt:lpstr>
    </vt:vector>
  </TitlesOfParts>
  <Company>University of Southampton</Company>
  <LinksUpToDate>false</LinksUpToDate>
  <CharactersWithSpaces>32874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Asystolic Predication Score: A tool to assist shared decision making, in DCD donation through prediction of time to asystole following withdrawal of life sustaining treatment</dc:title>
  <dc:creator>Andrew Broderick</dc:creator>
  <cp:lastModifiedBy>Long-Sutehall T.</cp:lastModifiedBy>
  <cp:revision>3</cp:revision>
  <cp:lastPrinted>2013-06-28T09:32:00Z</cp:lastPrinted>
  <dcterms:created xsi:type="dcterms:W3CDTF">2014-03-14T13:34:00Z</dcterms:created>
  <dcterms:modified xsi:type="dcterms:W3CDTF">2014-06-04T12:13:00Z</dcterms:modified>
</cp:coreProperties>
</file>