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24" w:rsidRPr="00232B24" w:rsidRDefault="00232B24" w:rsidP="00232B24">
      <w:pPr>
        <w:spacing w:after="0" w:line="480" w:lineRule="auto"/>
        <w:contextualSpacing/>
        <w:rPr>
          <w:rFonts w:asciiTheme="majorBidi" w:hAnsiTheme="majorBidi" w:cstheme="majorBidi"/>
          <w:b/>
          <w:sz w:val="24"/>
          <w:szCs w:val="24"/>
        </w:rPr>
      </w:pPr>
      <w:bookmarkStart w:id="0" w:name="_GoBack"/>
      <w:bookmarkEnd w:id="0"/>
      <w:r w:rsidRPr="00232B24">
        <w:rPr>
          <w:rFonts w:asciiTheme="majorBidi" w:hAnsiTheme="majorBidi" w:cstheme="majorBidi"/>
          <w:b/>
          <w:sz w:val="24"/>
          <w:szCs w:val="24"/>
        </w:rPr>
        <w:t>Participation in Voluntary and Community Organisations in the United Kingdom</w:t>
      </w:r>
      <w:r w:rsidRPr="00232B24">
        <w:rPr>
          <w:rFonts w:asciiTheme="majorBidi" w:hAnsiTheme="majorBidi" w:cstheme="majorBidi"/>
          <w:b/>
          <w:color w:val="FF0000"/>
          <w:sz w:val="24"/>
          <w:szCs w:val="24"/>
        </w:rPr>
        <w:t xml:space="preserve"> </w:t>
      </w:r>
      <w:r w:rsidRPr="00232B24">
        <w:rPr>
          <w:rFonts w:asciiTheme="majorBidi" w:hAnsiTheme="majorBidi" w:cstheme="majorBidi"/>
          <w:b/>
          <w:sz w:val="24"/>
          <w:szCs w:val="24"/>
        </w:rPr>
        <w:t>and the Influences on the Self-Management of Long -Term Conditions.</w:t>
      </w:r>
    </w:p>
    <w:p w:rsidR="00232B24" w:rsidRPr="00232B24" w:rsidRDefault="00232B24" w:rsidP="00232B24">
      <w:pPr>
        <w:spacing w:after="0" w:line="480" w:lineRule="auto"/>
        <w:contextualSpacing/>
        <w:rPr>
          <w:rFonts w:asciiTheme="majorBidi" w:hAnsiTheme="majorBidi" w:cstheme="majorBidi"/>
          <w:sz w:val="24"/>
          <w:szCs w:val="24"/>
        </w:rPr>
      </w:pPr>
      <w:r w:rsidRPr="00232B24">
        <w:rPr>
          <w:rFonts w:asciiTheme="majorBidi" w:hAnsiTheme="majorBidi" w:cstheme="majorBidi"/>
          <w:sz w:val="24"/>
          <w:szCs w:val="24"/>
        </w:rPr>
        <w:t>Mark Jeffries MSc</w:t>
      </w:r>
      <w:r w:rsidRPr="00232B24">
        <w:rPr>
          <w:rFonts w:asciiTheme="majorBidi" w:hAnsiTheme="majorBidi" w:cstheme="majorBidi"/>
          <w:sz w:val="24"/>
          <w:szCs w:val="24"/>
          <w:vertAlign w:val="superscript"/>
        </w:rPr>
        <w:footnoteReference w:id="1"/>
      </w:r>
      <w:r w:rsidRPr="00232B24">
        <w:rPr>
          <w:rFonts w:asciiTheme="majorBidi" w:hAnsiTheme="majorBidi" w:cstheme="majorBidi"/>
          <w:sz w:val="24"/>
          <w:szCs w:val="24"/>
        </w:rPr>
        <w:t xml:space="preserve"> </w:t>
      </w:r>
      <w:r w:rsidRPr="00232B24">
        <w:rPr>
          <w:rFonts w:asciiTheme="majorBidi" w:hAnsiTheme="majorBidi" w:cstheme="majorBidi"/>
          <w:sz w:val="24"/>
          <w:szCs w:val="24"/>
          <w:vertAlign w:val="superscript"/>
        </w:rPr>
        <w:footnoteReference w:id="2"/>
      </w:r>
      <w:r w:rsidRPr="00232B24">
        <w:rPr>
          <w:rFonts w:asciiTheme="majorBidi" w:hAnsiTheme="majorBidi" w:cstheme="majorBidi"/>
          <w:sz w:val="24"/>
          <w:szCs w:val="24"/>
        </w:rPr>
        <w:t>, Amy Mathieson MA</w:t>
      </w:r>
      <w:r w:rsidRPr="00232B24">
        <w:rPr>
          <w:rFonts w:asciiTheme="majorBidi" w:hAnsiTheme="majorBidi" w:cstheme="majorBidi"/>
          <w:sz w:val="24"/>
          <w:szCs w:val="24"/>
          <w:vertAlign w:val="superscript"/>
        </w:rPr>
        <w:t>1</w:t>
      </w:r>
      <w:r w:rsidRPr="00232B24">
        <w:rPr>
          <w:rFonts w:asciiTheme="majorBidi" w:hAnsiTheme="majorBidi" w:cstheme="majorBidi"/>
          <w:sz w:val="24"/>
          <w:szCs w:val="24"/>
        </w:rPr>
        <w:t xml:space="preserve"> </w:t>
      </w:r>
      <w:r w:rsidRPr="00232B24">
        <w:rPr>
          <w:rFonts w:asciiTheme="majorBidi" w:hAnsiTheme="majorBidi" w:cstheme="majorBidi"/>
          <w:sz w:val="24"/>
          <w:szCs w:val="24"/>
          <w:vertAlign w:val="superscript"/>
        </w:rPr>
        <w:t>2</w:t>
      </w:r>
      <w:r w:rsidRPr="00232B24">
        <w:rPr>
          <w:rFonts w:asciiTheme="majorBidi" w:hAnsiTheme="majorBidi" w:cstheme="majorBidi"/>
          <w:sz w:val="24"/>
          <w:szCs w:val="24"/>
        </w:rPr>
        <w:t>, Anne Kennedy PhD</w:t>
      </w:r>
      <w:r w:rsidRPr="00232B24">
        <w:rPr>
          <w:rFonts w:asciiTheme="majorBidi" w:hAnsiTheme="majorBidi" w:cstheme="majorBidi"/>
          <w:sz w:val="24"/>
          <w:szCs w:val="24"/>
          <w:vertAlign w:val="superscript"/>
        </w:rPr>
        <w:footnoteReference w:id="3"/>
      </w:r>
      <w:r w:rsidRPr="00232B24">
        <w:rPr>
          <w:rFonts w:asciiTheme="majorBidi" w:hAnsiTheme="majorBidi" w:cstheme="majorBidi"/>
          <w:sz w:val="24"/>
          <w:szCs w:val="24"/>
        </w:rPr>
        <w:t xml:space="preserve">, Susan Kirk PhD </w:t>
      </w:r>
      <w:r w:rsidRPr="00232B24">
        <w:rPr>
          <w:rFonts w:asciiTheme="majorBidi" w:hAnsiTheme="majorBidi" w:cstheme="majorBidi"/>
          <w:sz w:val="24"/>
          <w:szCs w:val="24"/>
          <w:vertAlign w:val="superscript"/>
        </w:rPr>
        <w:t>2</w:t>
      </w:r>
      <w:r w:rsidRPr="00232B24">
        <w:rPr>
          <w:rFonts w:asciiTheme="majorBidi" w:hAnsiTheme="majorBidi" w:cstheme="majorBidi"/>
          <w:sz w:val="24"/>
          <w:szCs w:val="24"/>
        </w:rPr>
        <w:t>, Rebecca Morris PhD</w:t>
      </w:r>
      <w:r w:rsidRPr="00232B24">
        <w:rPr>
          <w:rFonts w:asciiTheme="majorBidi" w:hAnsiTheme="majorBidi" w:cstheme="majorBidi"/>
          <w:sz w:val="24"/>
          <w:szCs w:val="24"/>
          <w:vertAlign w:val="superscript"/>
        </w:rPr>
        <w:t>2</w:t>
      </w:r>
      <w:r w:rsidRPr="00232B24">
        <w:rPr>
          <w:rFonts w:asciiTheme="majorBidi" w:hAnsiTheme="majorBidi" w:cstheme="majorBidi"/>
          <w:sz w:val="24"/>
          <w:szCs w:val="24"/>
        </w:rPr>
        <w:t>, Christian Blickem PhD</w:t>
      </w:r>
      <w:r w:rsidRPr="00232B24">
        <w:rPr>
          <w:rFonts w:asciiTheme="majorBidi" w:hAnsiTheme="majorBidi" w:cstheme="majorBidi"/>
          <w:sz w:val="24"/>
          <w:szCs w:val="24"/>
          <w:vertAlign w:val="superscript"/>
        </w:rPr>
        <w:t>2</w:t>
      </w:r>
      <w:r w:rsidRPr="00232B24">
        <w:rPr>
          <w:rFonts w:asciiTheme="majorBidi" w:hAnsiTheme="majorBidi" w:cstheme="majorBidi"/>
          <w:sz w:val="24"/>
          <w:szCs w:val="24"/>
        </w:rPr>
        <w:t>, Ivalyo Vassilev PhD</w:t>
      </w:r>
      <w:r w:rsidRPr="00232B24">
        <w:rPr>
          <w:rFonts w:asciiTheme="majorBidi" w:hAnsiTheme="majorBidi" w:cstheme="majorBidi"/>
          <w:sz w:val="24"/>
          <w:szCs w:val="24"/>
          <w:vertAlign w:val="superscript"/>
        </w:rPr>
        <w:t>3</w:t>
      </w:r>
      <w:r w:rsidRPr="00232B24">
        <w:rPr>
          <w:rFonts w:asciiTheme="majorBidi" w:hAnsiTheme="majorBidi" w:cstheme="majorBidi"/>
          <w:sz w:val="24"/>
          <w:szCs w:val="24"/>
        </w:rPr>
        <w:t>, Anne Rogers PhD</w:t>
      </w:r>
      <w:r w:rsidRPr="00232B24">
        <w:rPr>
          <w:rFonts w:asciiTheme="majorBidi" w:hAnsiTheme="majorBidi" w:cstheme="majorBidi"/>
          <w:sz w:val="24"/>
          <w:szCs w:val="24"/>
          <w:vertAlign w:val="superscript"/>
        </w:rPr>
        <w:t>3</w:t>
      </w:r>
    </w:p>
    <w:p w:rsidR="00232B24" w:rsidRPr="00232B24" w:rsidRDefault="00232B24" w:rsidP="00232B24">
      <w:pPr>
        <w:spacing w:after="0" w:line="480" w:lineRule="auto"/>
        <w:contextualSpacing/>
        <w:rPr>
          <w:rFonts w:asciiTheme="majorBidi" w:hAnsiTheme="majorBidi" w:cstheme="majorBidi"/>
          <w:b/>
          <w:sz w:val="18"/>
          <w:szCs w:val="18"/>
        </w:rPr>
      </w:pPr>
    </w:p>
    <w:p w:rsidR="00232B24" w:rsidRPr="00232B24" w:rsidRDefault="00232B24" w:rsidP="00232B24">
      <w:pPr>
        <w:rPr>
          <w:rFonts w:asciiTheme="majorBidi" w:hAnsiTheme="majorBidi" w:cstheme="majorBidi"/>
          <w:b/>
          <w:sz w:val="24"/>
          <w:szCs w:val="24"/>
        </w:rPr>
      </w:pPr>
      <w:r w:rsidRPr="00232B24">
        <w:rPr>
          <w:rFonts w:asciiTheme="majorBidi" w:hAnsiTheme="majorBidi" w:cstheme="majorBidi"/>
          <w:b/>
          <w:sz w:val="24"/>
          <w:szCs w:val="24"/>
        </w:rPr>
        <w:t>Correspondence</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Mark Jeffries</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Centre for Primary Care</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Institute of Population Health</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University of Manchester</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5</w:t>
      </w:r>
      <w:r w:rsidRPr="00232B24">
        <w:rPr>
          <w:rFonts w:asciiTheme="majorBidi" w:hAnsiTheme="majorBidi" w:cstheme="majorBidi"/>
          <w:sz w:val="24"/>
          <w:szCs w:val="24"/>
          <w:vertAlign w:val="superscript"/>
        </w:rPr>
        <w:t>th</w:t>
      </w:r>
      <w:r w:rsidRPr="00232B24">
        <w:rPr>
          <w:rFonts w:asciiTheme="majorBidi" w:hAnsiTheme="majorBidi" w:cstheme="majorBidi"/>
          <w:sz w:val="24"/>
          <w:szCs w:val="24"/>
        </w:rPr>
        <w:t xml:space="preserve"> Floor, Williamson Building</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Oxford Road, Manchester M13 9PL, UK</w:t>
      </w:r>
    </w:p>
    <w:p w:rsidR="00232B24" w:rsidRPr="00232B24" w:rsidRDefault="00232B24" w:rsidP="00232B24">
      <w:pPr>
        <w:rPr>
          <w:rFonts w:asciiTheme="majorBidi" w:hAnsiTheme="majorBidi" w:cstheme="majorBidi"/>
          <w:sz w:val="24"/>
          <w:szCs w:val="24"/>
        </w:rPr>
      </w:pPr>
      <w:r w:rsidRPr="00232B24">
        <w:rPr>
          <w:rFonts w:asciiTheme="majorBidi" w:hAnsiTheme="majorBidi" w:cstheme="majorBidi"/>
          <w:sz w:val="24"/>
          <w:szCs w:val="24"/>
        </w:rPr>
        <w:t>mark.jefferies@manchester.ac.uk</w:t>
      </w:r>
    </w:p>
    <w:p w:rsidR="00232B24" w:rsidRPr="00232B24" w:rsidRDefault="00232B24" w:rsidP="00232B24">
      <w:pPr>
        <w:rPr>
          <w:rFonts w:asciiTheme="majorBidi" w:hAnsiTheme="majorBidi" w:cstheme="majorBidi"/>
          <w:b/>
          <w:sz w:val="24"/>
          <w:szCs w:val="24"/>
        </w:rPr>
      </w:pPr>
    </w:p>
    <w:p w:rsidR="00232B24" w:rsidRDefault="00232B24">
      <w:pPr>
        <w:rPr>
          <w:rFonts w:asciiTheme="majorBidi" w:hAnsiTheme="majorBidi" w:cstheme="majorBidi"/>
          <w:b/>
          <w:sz w:val="24"/>
          <w:szCs w:val="24"/>
        </w:rPr>
      </w:pPr>
      <w:r>
        <w:rPr>
          <w:rFonts w:asciiTheme="majorBidi" w:hAnsiTheme="majorBidi" w:cstheme="majorBidi"/>
          <w:b/>
          <w:sz w:val="24"/>
          <w:szCs w:val="24"/>
        </w:rPr>
        <w:br w:type="page"/>
      </w:r>
    </w:p>
    <w:p w:rsidR="00D9177D" w:rsidRPr="003D6683" w:rsidRDefault="00AB2EAE" w:rsidP="00C60BAC">
      <w:pPr>
        <w:snapToGrid w:val="0"/>
        <w:spacing w:after="0" w:line="480" w:lineRule="auto"/>
        <w:contextualSpacing/>
        <w:rPr>
          <w:rFonts w:asciiTheme="majorBidi" w:hAnsiTheme="majorBidi" w:cstheme="majorBidi"/>
          <w:b/>
          <w:sz w:val="24"/>
          <w:szCs w:val="24"/>
        </w:rPr>
      </w:pPr>
      <w:r w:rsidRPr="003D6683">
        <w:rPr>
          <w:rFonts w:asciiTheme="majorBidi" w:hAnsiTheme="majorBidi" w:cstheme="majorBidi"/>
          <w:b/>
          <w:sz w:val="24"/>
          <w:szCs w:val="24"/>
        </w:rPr>
        <w:lastRenderedPageBreak/>
        <w:t>Abstract</w:t>
      </w:r>
    </w:p>
    <w:p w:rsidR="005F214D" w:rsidRDefault="00EC2820" w:rsidP="005F214D">
      <w:pPr>
        <w:snapToGrid w:val="0"/>
        <w:spacing w:after="0" w:line="480" w:lineRule="auto"/>
        <w:contextualSpacing/>
        <w:rPr>
          <w:rFonts w:asciiTheme="majorBidi" w:hAnsiTheme="majorBidi" w:cstheme="majorBidi"/>
          <w:sz w:val="24"/>
          <w:szCs w:val="24"/>
        </w:rPr>
      </w:pPr>
      <w:r w:rsidRPr="00FB78DC">
        <w:rPr>
          <w:rFonts w:asciiTheme="majorBidi" w:hAnsiTheme="majorBidi" w:cstheme="majorBidi"/>
          <w:sz w:val="24"/>
          <w:szCs w:val="24"/>
        </w:rPr>
        <w:t>Community and V</w:t>
      </w:r>
      <w:r w:rsidR="00751BC9" w:rsidRPr="00FB78DC">
        <w:rPr>
          <w:rFonts w:asciiTheme="majorBidi" w:hAnsiTheme="majorBidi" w:cstheme="majorBidi"/>
          <w:sz w:val="24"/>
          <w:szCs w:val="24"/>
        </w:rPr>
        <w:t xml:space="preserve">oluntary </w:t>
      </w:r>
      <w:r w:rsidRPr="00FB78DC">
        <w:rPr>
          <w:rFonts w:asciiTheme="majorBidi" w:hAnsiTheme="majorBidi" w:cstheme="majorBidi"/>
          <w:sz w:val="24"/>
          <w:szCs w:val="24"/>
        </w:rPr>
        <w:t>O</w:t>
      </w:r>
      <w:r w:rsidR="005F214D" w:rsidRPr="00FB78DC">
        <w:rPr>
          <w:rFonts w:asciiTheme="majorBidi" w:hAnsiTheme="majorBidi" w:cstheme="majorBidi"/>
          <w:sz w:val="24"/>
          <w:szCs w:val="24"/>
        </w:rPr>
        <w:t xml:space="preserve">rganisations (VCOs) </w:t>
      </w:r>
      <w:r w:rsidR="00751BC9" w:rsidRPr="00FB78DC">
        <w:rPr>
          <w:rFonts w:asciiTheme="majorBidi" w:hAnsiTheme="majorBidi" w:cstheme="majorBidi"/>
          <w:sz w:val="24"/>
          <w:szCs w:val="24"/>
        </w:rPr>
        <w:t xml:space="preserve">have health benefits for those that attend and are viewed as having the potential to support long-term condition management. However, </w:t>
      </w:r>
      <w:r w:rsidR="00436015" w:rsidRPr="00FB78DC">
        <w:rPr>
          <w:rFonts w:asciiTheme="majorBidi" w:hAnsiTheme="majorBidi" w:cstheme="majorBidi"/>
          <w:sz w:val="24"/>
          <w:szCs w:val="24"/>
        </w:rPr>
        <w:t>e</w:t>
      </w:r>
      <w:r w:rsidR="00751BC9" w:rsidRPr="00FB78DC">
        <w:rPr>
          <w:rFonts w:asciiTheme="majorBidi" w:hAnsiTheme="majorBidi" w:cstheme="majorBidi"/>
          <w:sz w:val="24"/>
          <w:szCs w:val="24"/>
        </w:rPr>
        <w:t xml:space="preserve">xisting community level understandings of participation do not explain the involvement with </w:t>
      </w:r>
      <w:r w:rsidR="005F214D" w:rsidRPr="00FB78DC">
        <w:rPr>
          <w:rFonts w:asciiTheme="majorBidi" w:hAnsiTheme="majorBidi" w:cstheme="majorBidi"/>
          <w:sz w:val="24"/>
          <w:szCs w:val="24"/>
        </w:rPr>
        <w:t>VCOs</w:t>
      </w:r>
      <w:r w:rsidR="003D6683" w:rsidRPr="00FB78DC">
        <w:rPr>
          <w:rFonts w:asciiTheme="majorBidi" w:hAnsiTheme="majorBidi" w:cstheme="majorBidi"/>
          <w:sz w:val="24"/>
          <w:szCs w:val="24"/>
        </w:rPr>
        <w:t xml:space="preserve"> </w:t>
      </w:r>
      <w:r w:rsidR="00751BC9" w:rsidRPr="00FB78DC">
        <w:rPr>
          <w:rFonts w:asciiTheme="majorBidi" w:hAnsiTheme="majorBidi" w:cstheme="majorBidi"/>
          <w:sz w:val="24"/>
          <w:szCs w:val="24"/>
        </w:rPr>
        <w:t>at an individual level, or the nature of support w</w:t>
      </w:r>
      <w:r w:rsidR="003D6683" w:rsidRPr="00FB78DC">
        <w:rPr>
          <w:rFonts w:asciiTheme="majorBidi" w:hAnsiTheme="majorBidi" w:cstheme="majorBidi"/>
          <w:sz w:val="24"/>
          <w:szCs w:val="24"/>
        </w:rPr>
        <w:t>hich may elicit health benefits</w:t>
      </w:r>
      <w:r w:rsidR="00751BC9" w:rsidRPr="00FB78DC">
        <w:rPr>
          <w:rFonts w:asciiTheme="majorBidi" w:hAnsiTheme="majorBidi" w:cstheme="majorBidi"/>
          <w:sz w:val="24"/>
          <w:szCs w:val="24"/>
        </w:rPr>
        <w:t xml:space="preserve">. </w:t>
      </w:r>
      <w:r w:rsidR="00807981" w:rsidRPr="00FB78DC">
        <w:rPr>
          <w:rFonts w:asciiTheme="majorBidi" w:hAnsiTheme="majorBidi" w:cstheme="majorBidi"/>
          <w:sz w:val="24"/>
          <w:szCs w:val="24"/>
        </w:rPr>
        <w:t xml:space="preserve">Framing active participation as </w:t>
      </w:r>
      <w:r w:rsidR="004C472F" w:rsidRPr="00FB78DC">
        <w:rPr>
          <w:rFonts w:asciiTheme="majorBidi" w:hAnsiTheme="majorBidi" w:cstheme="majorBidi"/>
          <w:sz w:val="24"/>
          <w:szCs w:val="24"/>
        </w:rPr>
        <w:t xml:space="preserve">“doing and experiencing”, </w:t>
      </w:r>
      <w:r w:rsidR="00D50C45" w:rsidRPr="00FB78DC">
        <w:rPr>
          <w:rFonts w:asciiTheme="majorBidi" w:hAnsiTheme="majorBidi" w:cstheme="majorBidi"/>
          <w:sz w:val="24"/>
          <w:szCs w:val="24"/>
        </w:rPr>
        <w:t xml:space="preserve">the aim of this </w:t>
      </w:r>
      <w:r w:rsidR="002032B1" w:rsidRPr="00FB78DC">
        <w:rPr>
          <w:rFonts w:asciiTheme="majorBidi" w:hAnsiTheme="majorBidi" w:cstheme="majorBidi"/>
          <w:sz w:val="24"/>
          <w:szCs w:val="24"/>
        </w:rPr>
        <w:t>qualitative study</w:t>
      </w:r>
      <w:r w:rsidR="00D50C45" w:rsidRPr="00FB78DC">
        <w:rPr>
          <w:rFonts w:asciiTheme="majorBidi" w:hAnsiTheme="majorBidi" w:cstheme="majorBidi"/>
          <w:sz w:val="24"/>
          <w:szCs w:val="24"/>
        </w:rPr>
        <w:t xml:space="preserve"> was to explore why people with long-term vascular conditions join</w:t>
      </w:r>
      <w:r w:rsidR="002032B1" w:rsidRPr="00FB78DC">
        <w:rPr>
          <w:rFonts w:asciiTheme="majorBidi" w:hAnsiTheme="majorBidi" w:cstheme="majorBidi"/>
          <w:sz w:val="24"/>
          <w:szCs w:val="24"/>
        </w:rPr>
        <w:t xml:space="preserve"> VCOs</w:t>
      </w:r>
      <w:r w:rsidR="00D50C45" w:rsidRPr="00FB78DC">
        <w:rPr>
          <w:rFonts w:asciiTheme="majorBidi" w:hAnsiTheme="majorBidi" w:cstheme="majorBidi"/>
          <w:sz w:val="24"/>
          <w:szCs w:val="24"/>
        </w:rPr>
        <w:t>, maintain their membership and what prevents participation.</w:t>
      </w:r>
      <w:r w:rsidR="005F214D" w:rsidRPr="00FB78DC">
        <w:rPr>
          <w:rFonts w:asciiTheme="majorBidi" w:hAnsiTheme="majorBidi" w:cstheme="majorBidi"/>
          <w:sz w:val="24"/>
          <w:szCs w:val="24"/>
        </w:rPr>
        <w:t xml:space="preserve"> </w:t>
      </w:r>
      <w:r w:rsidR="00751BC9" w:rsidRPr="00FB78DC">
        <w:rPr>
          <w:rFonts w:asciiTheme="majorBidi" w:hAnsiTheme="majorBidi" w:cstheme="majorBidi"/>
          <w:sz w:val="24"/>
          <w:szCs w:val="24"/>
        </w:rPr>
        <w:t>Twenty participants, self-diagnosed as having Diabetes, Chronic Heart Disease or Chronic Kidney Disease,</w:t>
      </w:r>
      <w:r w:rsidR="003D6683" w:rsidRPr="00FB78DC">
        <w:rPr>
          <w:rFonts w:asciiTheme="majorBidi" w:hAnsiTheme="majorBidi" w:cstheme="majorBidi"/>
          <w:sz w:val="24"/>
          <w:szCs w:val="24"/>
        </w:rPr>
        <w:t xml:space="preserve"> were purposefully sampled and </w:t>
      </w:r>
      <w:r w:rsidR="00751BC9" w:rsidRPr="00FB78DC">
        <w:rPr>
          <w:rFonts w:asciiTheme="majorBidi" w:hAnsiTheme="majorBidi" w:cstheme="majorBidi"/>
          <w:sz w:val="24"/>
          <w:szCs w:val="24"/>
        </w:rPr>
        <w:t xml:space="preserve">recruited from a range of </w:t>
      </w:r>
      <w:r w:rsidR="005F214D" w:rsidRPr="00FB78DC">
        <w:rPr>
          <w:rFonts w:asciiTheme="majorBidi" w:hAnsiTheme="majorBidi" w:cstheme="majorBidi"/>
          <w:sz w:val="24"/>
          <w:szCs w:val="24"/>
        </w:rPr>
        <w:t>VCOs</w:t>
      </w:r>
      <w:r w:rsidR="00C96455" w:rsidRPr="00FB78DC">
        <w:rPr>
          <w:rFonts w:asciiTheme="majorBidi" w:hAnsiTheme="majorBidi" w:cstheme="majorBidi"/>
          <w:sz w:val="24"/>
          <w:szCs w:val="24"/>
        </w:rPr>
        <w:t xml:space="preserve"> </w:t>
      </w:r>
      <w:r w:rsidR="00655447" w:rsidRPr="00FB78DC">
        <w:rPr>
          <w:rFonts w:asciiTheme="majorBidi" w:hAnsiTheme="majorBidi" w:cstheme="majorBidi"/>
          <w:sz w:val="24"/>
          <w:szCs w:val="24"/>
        </w:rPr>
        <w:t>in the North W</w:t>
      </w:r>
      <w:r w:rsidR="00C96455" w:rsidRPr="00FB78DC">
        <w:rPr>
          <w:rFonts w:asciiTheme="majorBidi" w:hAnsiTheme="majorBidi" w:cstheme="majorBidi"/>
          <w:sz w:val="24"/>
          <w:szCs w:val="24"/>
        </w:rPr>
        <w:t>est of England</w:t>
      </w:r>
      <w:r w:rsidR="005F214D">
        <w:rPr>
          <w:rFonts w:asciiTheme="majorBidi" w:hAnsiTheme="majorBidi" w:cstheme="majorBidi"/>
          <w:sz w:val="24"/>
          <w:szCs w:val="24"/>
        </w:rPr>
        <w:t xml:space="preserve"> </w:t>
      </w:r>
      <w:r w:rsidR="00751BC9" w:rsidRPr="00751BC9">
        <w:rPr>
          <w:rFonts w:asciiTheme="majorBidi" w:hAnsiTheme="majorBidi" w:cstheme="majorBidi"/>
          <w:sz w:val="24"/>
          <w:szCs w:val="24"/>
        </w:rPr>
        <w:t>identified from a mapping of local organisations.  In semi-structured interviews</w:t>
      </w:r>
      <w:r w:rsidR="003C51A8">
        <w:rPr>
          <w:rFonts w:asciiTheme="majorBidi" w:hAnsiTheme="majorBidi" w:cstheme="majorBidi"/>
          <w:sz w:val="24"/>
          <w:szCs w:val="24"/>
        </w:rPr>
        <w:t>,</w:t>
      </w:r>
      <w:r w:rsidR="00751BC9" w:rsidRPr="00751BC9">
        <w:rPr>
          <w:rFonts w:asciiTheme="majorBidi" w:hAnsiTheme="majorBidi" w:cstheme="majorBidi"/>
          <w:sz w:val="24"/>
          <w:szCs w:val="24"/>
        </w:rPr>
        <w:t xml:space="preserve"> we explored the nature of their participation. </w:t>
      </w:r>
      <w:r w:rsidR="00FB78DC" w:rsidRPr="00FB78DC">
        <w:rPr>
          <w:rFonts w:asciiTheme="majorBidi" w:hAnsiTheme="majorBidi" w:cstheme="majorBidi"/>
          <w:b/>
          <w:sz w:val="24"/>
          <w:szCs w:val="24"/>
        </w:rPr>
        <w:t xml:space="preserve">Analysis was thematic and iterative </w:t>
      </w:r>
      <w:r w:rsidR="00FB78DC" w:rsidRPr="00FB78DC">
        <w:rPr>
          <w:rFonts w:asciiTheme="majorBidi" w:eastAsia="SimSun" w:hAnsiTheme="majorBidi" w:cstheme="majorBidi"/>
          <w:b/>
          <w:sz w:val="24"/>
          <w:szCs w:val="24"/>
        </w:rPr>
        <w:t xml:space="preserve">involving a continual reflection on the data. </w:t>
      </w:r>
      <w:r w:rsidR="00E61826" w:rsidRPr="00097EF5">
        <w:rPr>
          <w:rFonts w:asciiTheme="majorBidi" w:eastAsia="Calibri" w:hAnsiTheme="majorBidi" w:cstheme="majorBidi"/>
          <w:sz w:val="24"/>
          <w:szCs w:val="24"/>
        </w:rPr>
        <w:t xml:space="preserve">People gave various reasons for joining </w:t>
      </w:r>
      <w:r w:rsidR="00751BC9" w:rsidRPr="00751BC9">
        <w:rPr>
          <w:rFonts w:asciiTheme="majorBidi" w:eastAsia="Calibri" w:hAnsiTheme="majorBidi" w:cstheme="majorBidi"/>
          <w:sz w:val="24"/>
          <w:szCs w:val="24"/>
        </w:rPr>
        <w:t>groups</w:t>
      </w:r>
      <w:r w:rsidR="00E61826" w:rsidRPr="00097EF5">
        <w:rPr>
          <w:rFonts w:asciiTheme="majorBidi" w:eastAsia="Calibri" w:hAnsiTheme="majorBidi" w:cstheme="majorBidi"/>
          <w:sz w:val="24"/>
          <w:szCs w:val="24"/>
        </w:rPr>
        <w:t xml:space="preserve">. These </w:t>
      </w:r>
      <w:r w:rsidR="008B3B66" w:rsidRPr="00097EF5">
        <w:rPr>
          <w:rFonts w:asciiTheme="majorBidi" w:eastAsia="Calibri" w:hAnsiTheme="majorBidi" w:cstheme="majorBidi"/>
          <w:sz w:val="24"/>
          <w:szCs w:val="24"/>
        </w:rPr>
        <w:t xml:space="preserve">included </w:t>
      </w:r>
      <w:r w:rsidR="00E61826" w:rsidRPr="00097EF5">
        <w:rPr>
          <w:rFonts w:asciiTheme="majorBidi" w:eastAsia="Calibri" w:hAnsiTheme="majorBidi" w:cstheme="majorBidi"/>
          <w:sz w:val="24"/>
          <w:szCs w:val="24"/>
        </w:rPr>
        <w:t xml:space="preserve">health and </w:t>
      </w:r>
      <w:r w:rsidR="00556F0C" w:rsidRPr="00097EF5">
        <w:rPr>
          <w:rFonts w:asciiTheme="majorBidi" w:eastAsia="Calibri" w:hAnsiTheme="majorBidi" w:cstheme="majorBidi"/>
          <w:sz w:val="24"/>
          <w:szCs w:val="24"/>
        </w:rPr>
        <w:t>well-being</w:t>
      </w:r>
      <w:r w:rsidR="00051AD7" w:rsidRPr="00097EF5">
        <w:rPr>
          <w:rFonts w:asciiTheme="majorBidi" w:eastAsia="Calibri" w:hAnsiTheme="majorBidi" w:cstheme="majorBidi"/>
          <w:sz w:val="24"/>
          <w:szCs w:val="24"/>
        </w:rPr>
        <w:t>,</w:t>
      </w:r>
      <w:r w:rsidR="00E61826" w:rsidRPr="00097EF5">
        <w:rPr>
          <w:rFonts w:asciiTheme="majorBidi" w:eastAsia="Calibri" w:hAnsiTheme="majorBidi" w:cstheme="majorBidi"/>
          <w:sz w:val="24"/>
          <w:szCs w:val="24"/>
        </w:rPr>
        <w:t xml:space="preserve"> the need for social contact</w:t>
      </w:r>
      <w:r w:rsidR="00051AD7" w:rsidRPr="00097EF5">
        <w:rPr>
          <w:rFonts w:asciiTheme="majorBidi" w:eastAsia="Calibri" w:hAnsiTheme="majorBidi" w:cstheme="majorBidi"/>
          <w:sz w:val="24"/>
          <w:szCs w:val="24"/>
        </w:rPr>
        <w:t xml:space="preserve"> and</w:t>
      </w:r>
      <w:r w:rsidR="008B3B66" w:rsidRPr="00097EF5">
        <w:rPr>
          <w:rFonts w:asciiTheme="majorBidi" w:eastAsia="Calibri" w:hAnsiTheme="majorBidi" w:cstheme="majorBidi"/>
          <w:sz w:val="24"/>
          <w:szCs w:val="24"/>
        </w:rPr>
        <w:t xml:space="preserve"> pursu</w:t>
      </w:r>
      <w:r w:rsidR="008E4C5A" w:rsidRPr="00097EF5">
        <w:rPr>
          <w:rFonts w:asciiTheme="majorBidi" w:eastAsia="Calibri" w:hAnsiTheme="majorBidi" w:cstheme="majorBidi"/>
          <w:sz w:val="24"/>
          <w:szCs w:val="24"/>
        </w:rPr>
        <w:t>ing</w:t>
      </w:r>
      <w:r w:rsidR="008B3B66" w:rsidRPr="00097EF5">
        <w:rPr>
          <w:rFonts w:asciiTheme="majorBidi" w:eastAsia="Calibri" w:hAnsiTheme="majorBidi" w:cstheme="majorBidi"/>
          <w:sz w:val="24"/>
          <w:szCs w:val="24"/>
        </w:rPr>
        <w:t xml:space="preserve"> a particular hobby. </w:t>
      </w:r>
      <w:r w:rsidR="00E61826" w:rsidRPr="00097EF5">
        <w:rPr>
          <w:rFonts w:asciiTheme="majorBidi" w:eastAsia="Calibri" w:hAnsiTheme="majorBidi" w:cstheme="majorBidi"/>
          <w:sz w:val="24"/>
          <w:szCs w:val="24"/>
        </w:rPr>
        <w:t xml:space="preserve">Barriers to </w:t>
      </w:r>
      <w:r w:rsidR="008B3B66" w:rsidRPr="00097EF5">
        <w:rPr>
          <w:rFonts w:asciiTheme="majorBidi" w:eastAsia="Calibri" w:hAnsiTheme="majorBidi" w:cstheme="majorBidi"/>
          <w:sz w:val="24"/>
          <w:szCs w:val="24"/>
        </w:rPr>
        <w:t xml:space="preserve">participation </w:t>
      </w:r>
      <w:r w:rsidR="008F0D5A" w:rsidRPr="00097EF5">
        <w:rPr>
          <w:rFonts w:asciiTheme="majorBidi" w:eastAsia="Calibri" w:hAnsiTheme="majorBidi" w:cstheme="majorBidi"/>
          <w:sz w:val="24"/>
          <w:szCs w:val="24"/>
        </w:rPr>
        <w:t xml:space="preserve">included </w:t>
      </w:r>
      <w:r w:rsidR="00E61826" w:rsidRPr="00097EF5">
        <w:rPr>
          <w:rFonts w:asciiTheme="majorBidi" w:eastAsia="Calibri" w:hAnsiTheme="majorBidi" w:cstheme="majorBidi"/>
          <w:sz w:val="24"/>
          <w:szCs w:val="24"/>
        </w:rPr>
        <w:t xml:space="preserve">temporal and spatial barriers and those associated with group dynamics. </w:t>
      </w:r>
      <w:r w:rsidR="001B52E1" w:rsidRPr="00097EF5">
        <w:rPr>
          <w:rFonts w:asciiTheme="majorBidi" w:hAnsiTheme="majorBidi" w:cstheme="majorBidi"/>
          <w:bCs/>
          <w:sz w:val="24"/>
          <w:szCs w:val="24"/>
        </w:rPr>
        <w:t>Members maintain</w:t>
      </w:r>
      <w:r w:rsidR="00120DA1" w:rsidRPr="00097EF5">
        <w:rPr>
          <w:rFonts w:asciiTheme="majorBidi" w:hAnsiTheme="majorBidi" w:cstheme="majorBidi"/>
          <w:bCs/>
          <w:sz w:val="24"/>
          <w:szCs w:val="24"/>
        </w:rPr>
        <w:t>ed</w:t>
      </w:r>
      <w:r w:rsidR="001B52E1" w:rsidRPr="00097EF5">
        <w:rPr>
          <w:rFonts w:asciiTheme="majorBidi" w:hAnsiTheme="majorBidi" w:cstheme="majorBidi"/>
          <w:bCs/>
          <w:sz w:val="24"/>
          <w:szCs w:val="24"/>
        </w:rPr>
        <w:t xml:space="preserve"> their membership </w:t>
      </w:r>
      <w:r w:rsidR="00E842EB" w:rsidRPr="00097EF5">
        <w:rPr>
          <w:rFonts w:asciiTheme="majorBidi" w:hAnsiTheme="majorBidi" w:cstheme="majorBidi"/>
          <w:bCs/>
          <w:sz w:val="24"/>
          <w:szCs w:val="24"/>
        </w:rPr>
        <w:t>on the basi</w:t>
      </w:r>
      <w:r w:rsidR="008E4C5A" w:rsidRPr="00097EF5">
        <w:rPr>
          <w:rFonts w:asciiTheme="majorBidi" w:hAnsiTheme="majorBidi" w:cstheme="majorBidi"/>
          <w:bCs/>
          <w:sz w:val="24"/>
          <w:szCs w:val="24"/>
        </w:rPr>
        <w:t xml:space="preserve">s of </w:t>
      </w:r>
      <w:r w:rsidR="002B6B7F" w:rsidRPr="00097EF5">
        <w:rPr>
          <w:rFonts w:asciiTheme="majorBidi" w:hAnsiTheme="majorBidi" w:cstheme="majorBidi"/>
          <w:bCs/>
          <w:sz w:val="24"/>
          <w:szCs w:val="24"/>
        </w:rPr>
        <w:t>a</w:t>
      </w:r>
      <w:r w:rsidR="00DD06F2">
        <w:rPr>
          <w:rFonts w:asciiTheme="majorBidi" w:hAnsiTheme="majorBidi" w:cstheme="majorBidi"/>
          <w:bCs/>
          <w:sz w:val="24"/>
          <w:szCs w:val="24"/>
        </w:rPr>
        <w:t>n</w:t>
      </w:r>
      <w:r w:rsidR="002B6B7F" w:rsidRPr="00097EF5">
        <w:rPr>
          <w:rFonts w:asciiTheme="majorBidi" w:hAnsiTheme="majorBidi" w:cstheme="majorBidi"/>
          <w:bCs/>
          <w:sz w:val="24"/>
          <w:szCs w:val="24"/>
        </w:rPr>
        <w:t xml:space="preserve"> </w:t>
      </w:r>
      <w:r w:rsidR="00D777E7">
        <w:rPr>
          <w:rFonts w:asciiTheme="majorBidi" w:hAnsiTheme="majorBidi" w:cstheme="majorBidi"/>
          <w:bCs/>
          <w:sz w:val="24"/>
          <w:szCs w:val="24"/>
        </w:rPr>
        <w:t xml:space="preserve">identity and </w:t>
      </w:r>
      <w:r w:rsidR="00120DA1" w:rsidRPr="00097EF5">
        <w:rPr>
          <w:rFonts w:asciiTheme="majorBidi" w:hAnsiTheme="majorBidi" w:cstheme="majorBidi"/>
          <w:bCs/>
          <w:sz w:val="24"/>
          <w:szCs w:val="24"/>
        </w:rPr>
        <w:t>sense of belonging</w:t>
      </w:r>
      <w:r w:rsidR="00C43711">
        <w:rPr>
          <w:rFonts w:asciiTheme="majorBidi" w:hAnsiTheme="majorBidi" w:cstheme="majorBidi"/>
          <w:bCs/>
          <w:sz w:val="24"/>
          <w:szCs w:val="24"/>
        </w:rPr>
        <w:t xml:space="preserve"> </w:t>
      </w:r>
      <w:r w:rsidR="00D777E7">
        <w:rPr>
          <w:rFonts w:asciiTheme="majorBidi" w:hAnsiTheme="majorBidi" w:cstheme="majorBidi"/>
          <w:bCs/>
          <w:sz w:val="24"/>
          <w:szCs w:val="24"/>
        </w:rPr>
        <w:t xml:space="preserve">to </w:t>
      </w:r>
      <w:r w:rsidR="00C43711">
        <w:rPr>
          <w:rFonts w:asciiTheme="majorBidi" w:hAnsiTheme="majorBidi" w:cstheme="majorBidi"/>
          <w:bCs/>
          <w:sz w:val="24"/>
          <w:szCs w:val="24"/>
        </w:rPr>
        <w:t>the group</w:t>
      </w:r>
      <w:r w:rsidR="00120DA1" w:rsidRPr="00097EF5">
        <w:rPr>
          <w:rFonts w:asciiTheme="majorBidi" w:hAnsiTheme="majorBidi" w:cstheme="majorBidi"/>
          <w:bCs/>
          <w:sz w:val="24"/>
          <w:szCs w:val="24"/>
        </w:rPr>
        <w:t xml:space="preserve">, </w:t>
      </w:r>
      <w:r w:rsidR="00C43711">
        <w:rPr>
          <w:rFonts w:asciiTheme="majorBidi" w:hAnsiTheme="majorBidi" w:cstheme="majorBidi"/>
          <w:bCs/>
          <w:sz w:val="24"/>
          <w:szCs w:val="24"/>
        </w:rPr>
        <w:t xml:space="preserve">developing close relationships </w:t>
      </w:r>
      <w:r w:rsidR="00436015">
        <w:rPr>
          <w:rFonts w:asciiTheme="majorBidi" w:hAnsiTheme="majorBidi" w:cstheme="majorBidi"/>
          <w:bCs/>
          <w:sz w:val="24"/>
          <w:szCs w:val="24"/>
        </w:rPr>
        <w:t>within it</w:t>
      </w:r>
      <w:r w:rsidR="00120DA1" w:rsidRPr="00097EF5">
        <w:rPr>
          <w:rFonts w:asciiTheme="majorBidi" w:hAnsiTheme="majorBidi" w:cstheme="majorBidi"/>
          <w:bCs/>
          <w:sz w:val="24"/>
          <w:szCs w:val="24"/>
        </w:rPr>
        <w:t xml:space="preserve">, </w:t>
      </w:r>
      <w:r w:rsidR="00A16AAE" w:rsidRPr="00097EF5">
        <w:rPr>
          <w:rFonts w:asciiTheme="majorBidi" w:hAnsiTheme="majorBidi" w:cstheme="majorBidi"/>
          <w:bCs/>
          <w:sz w:val="24"/>
          <w:szCs w:val="24"/>
        </w:rPr>
        <w:t xml:space="preserve">and </w:t>
      </w:r>
      <w:r w:rsidR="00120DA1" w:rsidRPr="00097EF5">
        <w:rPr>
          <w:rFonts w:asciiTheme="majorBidi" w:hAnsiTheme="majorBidi" w:cstheme="majorBidi"/>
          <w:bCs/>
          <w:sz w:val="24"/>
          <w:szCs w:val="24"/>
        </w:rPr>
        <w:t>the availability of support and trust</w:t>
      </w:r>
      <w:r w:rsidR="008E4C5A" w:rsidRPr="00097EF5">
        <w:rPr>
          <w:rFonts w:asciiTheme="majorBidi" w:hAnsiTheme="majorBidi" w:cstheme="majorBidi"/>
          <w:bCs/>
          <w:sz w:val="24"/>
          <w:szCs w:val="24"/>
        </w:rPr>
        <w:t>.</w:t>
      </w:r>
      <w:r w:rsidR="003D6683">
        <w:rPr>
          <w:rFonts w:asciiTheme="majorBidi" w:hAnsiTheme="majorBidi" w:cstheme="majorBidi"/>
          <w:sz w:val="24"/>
          <w:szCs w:val="24"/>
        </w:rPr>
        <w:t xml:space="preserve"> </w:t>
      </w:r>
      <w:r w:rsidR="002B27E0" w:rsidRPr="00097EF5">
        <w:rPr>
          <w:rFonts w:asciiTheme="majorBidi" w:hAnsiTheme="majorBidi" w:cstheme="majorBidi"/>
          <w:sz w:val="24"/>
          <w:szCs w:val="24"/>
        </w:rPr>
        <w:t xml:space="preserve">Participants </w:t>
      </w:r>
      <w:r w:rsidR="00E61826" w:rsidRPr="00097EF5">
        <w:rPr>
          <w:rFonts w:asciiTheme="majorBidi" w:hAnsiTheme="majorBidi" w:cstheme="majorBidi"/>
          <w:sz w:val="24"/>
          <w:szCs w:val="24"/>
        </w:rPr>
        <w:t xml:space="preserve">joined </w:t>
      </w:r>
      <w:r w:rsidR="002B27E0" w:rsidRPr="00097EF5">
        <w:rPr>
          <w:rFonts w:asciiTheme="majorBidi" w:hAnsiTheme="majorBidi" w:cstheme="majorBidi"/>
          <w:sz w:val="24"/>
          <w:szCs w:val="24"/>
        </w:rPr>
        <w:t>community groups</w:t>
      </w:r>
      <w:r w:rsidR="00E61826" w:rsidRPr="00097EF5">
        <w:rPr>
          <w:rFonts w:asciiTheme="majorBidi" w:hAnsiTheme="majorBidi" w:cstheme="majorBidi"/>
          <w:sz w:val="24"/>
          <w:szCs w:val="24"/>
        </w:rPr>
        <w:t xml:space="preserve"> often in response to</w:t>
      </w:r>
      <w:r w:rsidR="008E4C5A" w:rsidRPr="00097EF5">
        <w:rPr>
          <w:rFonts w:asciiTheme="majorBidi" w:hAnsiTheme="majorBidi" w:cstheme="majorBidi"/>
          <w:sz w:val="24"/>
          <w:szCs w:val="24"/>
        </w:rPr>
        <w:t xml:space="preserve"> a</w:t>
      </w:r>
      <w:r w:rsidR="00E61826" w:rsidRPr="00097EF5">
        <w:rPr>
          <w:rFonts w:asciiTheme="majorBidi" w:hAnsiTheme="majorBidi" w:cstheme="majorBidi"/>
          <w:sz w:val="24"/>
          <w:szCs w:val="24"/>
        </w:rPr>
        <w:t xml:space="preserve"> health</w:t>
      </w:r>
      <w:r w:rsidR="008E4C5A" w:rsidRPr="00097EF5">
        <w:rPr>
          <w:rFonts w:asciiTheme="majorBidi" w:hAnsiTheme="majorBidi" w:cstheme="majorBidi"/>
          <w:sz w:val="24"/>
          <w:szCs w:val="24"/>
        </w:rPr>
        <w:t xml:space="preserve"> related event</w:t>
      </w:r>
      <w:r w:rsidR="002B27E0" w:rsidRPr="00097EF5">
        <w:rPr>
          <w:rFonts w:asciiTheme="majorBidi" w:hAnsiTheme="majorBidi" w:cstheme="majorBidi"/>
          <w:sz w:val="24"/>
          <w:szCs w:val="24"/>
        </w:rPr>
        <w:t xml:space="preserve">. </w:t>
      </w:r>
      <w:r w:rsidR="002B6B7F" w:rsidRPr="00097EF5">
        <w:rPr>
          <w:rFonts w:asciiTheme="majorBidi" w:hAnsiTheme="majorBidi" w:cstheme="majorBidi"/>
          <w:sz w:val="24"/>
          <w:szCs w:val="24"/>
        </w:rPr>
        <w:t xml:space="preserve">Our </w:t>
      </w:r>
      <w:r w:rsidR="00E842EB" w:rsidRPr="00097EF5">
        <w:rPr>
          <w:rFonts w:asciiTheme="majorBidi" w:hAnsiTheme="majorBidi" w:cstheme="majorBidi"/>
          <w:sz w:val="24"/>
          <w:szCs w:val="24"/>
        </w:rPr>
        <w:t xml:space="preserve">findings </w:t>
      </w:r>
      <w:r w:rsidR="009933BC" w:rsidRPr="00097EF5">
        <w:rPr>
          <w:rFonts w:asciiTheme="majorBidi" w:hAnsiTheme="majorBidi" w:cstheme="majorBidi"/>
          <w:sz w:val="24"/>
          <w:szCs w:val="24"/>
        </w:rPr>
        <w:t>demonstrate</w:t>
      </w:r>
      <w:r w:rsidR="002B27E0" w:rsidRPr="00097EF5">
        <w:rPr>
          <w:rFonts w:asciiTheme="majorBidi" w:hAnsiTheme="majorBidi" w:cstheme="majorBidi"/>
          <w:sz w:val="24"/>
          <w:szCs w:val="24"/>
        </w:rPr>
        <w:t xml:space="preserve"> the </w:t>
      </w:r>
      <w:r w:rsidR="00E61826" w:rsidRPr="00097EF5">
        <w:rPr>
          <w:rFonts w:asciiTheme="majorBidi" w:hAnsiTheme="majorBidi" w:cstheme="majorBidi"/>
          <w:sz w:val="24"/>
          <w:szCs w:val="24"/>
        </w:rPr>
        <w:t xml:space="preserve">ways in which the social contact </w:t>
      </w:r>
      <w:r w:rsidR="002B27E0" w:rsidRPr="00097EF5">
        <w:rPr>
          <w:rFonts w:asciiTheme="majorBidi" w:hAnsiTheme="majorBidi" w:cstheme="majorBidi"/>
          <w:sz w:val="24"/>
          <w:szCs w:val="24"/>
        </w:rPr>
        <w:t>associated with continued participation</w:t>
      </w:r>
      <w:r w:rsidR="00E61826" w:rsidRPr="00097EF5">
        <w:rPr>
          <w:rFonts w:asciiTheme="majorBidi" w:hAnsiTheme="majorBidi" w:cstheme="majorBidi"/>
          <w:sz w:val="24"/>
          <w:szCs w:val="24"/>
        </w:rPr>
        <w:t xml:space="preserve"> </w:t>
      </w:r>
      <w:r w:rsidR="000E5663">
        <w:rPr>
          <w:rFonts w:asciiTheme="majorBidi" w:hAnsiTheme="majorBidi" w:cstheme="majorBidi"/>
          <w:sz w:val="24"/>
          <w:szCs w:val="24"/>
        </w:rPr>
        <w:t xml:space="preserve">in </w:t>
      </w:r>
      <w:r w:rsidR="00751BC9" w:rsidRPr="00751BC9">
        <w:rPr>
          <w:rFonts w:asciiTheme="majorBidi" w:hAnsiTheme="majorBidi" w:cstheme="majorBidi"/>
          <w:sz w:val="24"/>
          <w:szCs w:val="24"/>
        </w:rPr>
        <w:t xml:space="preserve">VCOs are seen as helping </w:t>
      </w:r>
      <w:r w:rsidR="00E61826" w:rsidRPr="00097EF5">
        <w:rPr>
          <w:rFonts w:asciiTheme="majorBidi" w:hAnsiTheme="majorBidi" w:cstheme="majorBidi"/>
          <w:sz w:val="24"/>
          <w:szCs w:val="24"/>
        </w:rPr>
        <w:t xml:space="preserve">with </w:t>
      </w:r>
      <w:r w:rsidR="002B27E0" w:rsidRPr="00097EF5">
        <w:rPr>
          <w:rFonts w:asciiTheme="majorBidi" w:hAnsiTheme="majorBidi" w:cstheme="majorBidi"/>
          <w:sz w:val="24"/>
          <w:szCs w:val="24"/>
        </w:rPr>
        <w:t xml:space="preserve">long-term condition management. Interventions designed at improving </w:t>
      </w:r>
      <w:r w:rsidR="008F0D5A" w:rsidRPr="00097EF5">
        <w:rPr>
          <w:rFonts w:asciiTheme="majorBidi" w:hAnsiTheme="majorBidi" w:cstheme="majorBidi"/>
          <w:sz w:val="24"/>
          <w:szCs w:val="24"/>
        </w:rPr>
        <w:t xml:space="preserve">chronic illness management </w:t>
      </w:r>
      <w:r w:rsidR="002B27E0" w:rsidRPr="00097EF5">
        <w:rPr>
          <w:rFonts w:asciiTheme="majorBidi" w:hAnsiTheme="majorBidi" w:cstheme="majorBidi"/>
          <w:sz w:val="24"/>
          <w:szCs w:val="24"/>
        </w:rPr>
        <w:t xml:space="preserve">might usefully consider the role of </w:t>
      </w:r>
      <w:r w:rsidR="002032B1" w:rsidRPr="00097EF5">
        <w:rPr>
          <w:rFonts w:asciiTheme="majorBidi" w:hAnsiTheme="majorBidi" w:cstheme="majorBidi"/>
          <w:sz w:val="24"/>
          <w:szCs w:val="24"/>
        </w:rPr>
        <w:t>VCOs.</w:t>
      </w:r>
    </w:p>
    <w:p w:rsidR="00B708C9" w:rsidRDefault="00B708C9" w:rsidP="005F214D">
      <w:pPr>
        <w:spacing w:line="480" w:lineRule="auto"/>
        <w:rPr>
          <w:rFonts w:ascii="Times New Roman" w:hAnsi="Times New Roman" w:cs="Times New Roman"/>
          <w:i/>
          <w:sz w:val="24"/>
          <w:szCs w:val="24"/>
        </w:rPr>
      </w:pPr>
    </w:p>
    <w:p w:rsidR="005F214D" w:rsidRDefault="005F214D" w:rsidP="005F214D">
      <w:pPr>
        <w:spacing w:line="480" w:lineRule="auto"/>
        <w:rPr>
          <w:rFonts w:ascii="Times New Roman" w:hAnsi="Times New Roman" w:cs="Times New Roman"/>
          <w:sz w:val="24"/>
          <w:szCs w:val="24"/>
        </w:rPr>
      </w:pPr>
      <w:r>
        <w:rPr>
          <w:rFonts w:ascii="Times New Roman" w:hAnsi="Times New Roman" w:cs="Times New Roman"/>
          <w:i/>
          <w:sz w:val="24"/>
          <w:szCs w:val="24"/>
        </w:rPr>
        <w:t>Keywords</w:t>
      </w:r>
      <w:r>
        <w:rPr>
          <w:rFonts w:ascii="Times New Roman" w:hAnsi="Times New Roman" w:cs="Times New Roman"/>
          <w:sz w:val="24"/>
          <w:szCs w:val="24"/>
        </w:rPr>
        <w:t xml:space="preserve">  </w:t>
      </w:r>
    </w:p>
    <w:p w:rsidR="005F214D" w:rsidRPr="00E15638" w:rsidRDefault="005F214D" w:rsidP="005F214D">
      <w:pPr>
        <w:spacing w:line="480" w:lineRule="auto"/>
        <w:rPr>
          <w:rFonts w:ascii="Times New Roman" w:hAnsi="Times New Roman" w:cs="Times New Roman"/>
          <w:sz w:val="24"/>
          <w:szCs w:val="24"/>
        </w:rPr>
      </w:pPr>
      <w:r>
        <w:rPr>
          <w:rFonts w:ascii="Times New Roman" w:hAnsi="Times New Roman" w:cs="Times New Roman"/>
          <w:sz w:val="24"/>
          <w:szCs w:val="24"/>
        </w:rPr>
        <w:t xml:space="preserve">Participation; </w:t>
      </w:r>
      <w:r w:rsidRPr="00751BC9">
        <w:rPr>
          <w:rFonts w:asciiTheme="majorBidi" w:hAnsiTheme="majorBidi" w:cstheme="majorBidi"/>
          <w:sz w:val="24"/>
          <w:szCs w:val="24"/>
        </w:rPr>
        <w:t>long-term condition management</w:t>
      </w:r>
      <w:r>
        <w:rPr>
          <w:rFonts w:ascii="Times New Roman" w:hAnsi="Times New Roman" w:cs="Times New Roman"/>
          <w:sz w:val="24"/>
          <w:szCs w:val="24"/>
        </w:rPr>
        <w:t xml:space="preserve">; Voluntary and Community Organisations, Social networks; Social Support </w:t>
      </w:r>
    </w:p>
    <w:p w:rsidR="005F214D" w:rsidRPr="00A6533B" w:rsidRDefault="005F214D" w:rsidP="005F214D">
      <w:pPr>
        <w:spacing w:line="480" w:lineRule="auto"/>
        <w:rPr>
          <w:rFonts w:ascii="Times New Roman" w:hAnsi="Times New Roman" w:cs="Times New Roman"/>
          <w:i/>
          <w:sz w:val="24"/>
          <w:szCs w:val="24"/>
        </w:rPr>
      </w:pPr>
      <w:r w:rsidRPr="00A6533B">
        <w:rPr>
          <w:rFonts w:ascii="Times New Roman" w:hAnsi="Times New Roman" w:cs="Times New Roman"/>
          <w:i/>
          <w:sz w:val="24"/>
          <w:szCs w:val="24"/>
        </w:rPr>
        <w:lastRenderedPageBreak/>
        <w:t>What is known about this topic</w:t>
      </w:r>
    </w:p>
    <w:p w:rsidR="005F214D" w:rsidRPr="00A6533B" w:rsidRDefault="005F214D" w:rsidP="005F214D">
      <w:pPr>
        <w:pStyle w:val="ListParagraph"/>
        <w:numPr>
          <w:ilvl w:val="0"/>
          <w:numId w:val="3"/>
        </w:numPr>
        <w:spacing w:line="480" w:lineRule="auto"/>
        <w:rPr>
          <w:rFonts w:ascii="Times New Roman" w:hAnsi="Times New Roman" w:cs="Times New Roman"/>
          <w:sz w:val="24"/>
          <w:szCs w:val="24"/>
        </w:rPr>
      </w:pPr>
      <w:r w:rsidRPr="00A6533B">
        <w:rPr>
          <w:rFonts w:ascii="Times New Roman" w:hAnsi="Times New Roman" w:cs="Times New Roman"/>
          <w:sz w:val="24"/>
          <w:szCs w:val="24"/>
        </w:rPr>
        <w:t>Self-management of long-term conditions is shaped by broader social contexts</w:t>
      </w:r>
      <w:r>
        <w:rPr>
          <w:rFonts w:ascii="Times New Roman" w:hAnsi="Times New Roman" w:cs="Times New Roman"/>
          <w:sz w:val="24"/>
          <w:szCs w:val="24"/>
        </w:rPr>
        <w:t>.</w:t>
      </w:r>
    </w:p>
    <w:p w:rsidR="005F214D" w:rsidRPr="00A6533B" w:rsidRDefault="005F214D" w:rsidP="005F214D">
      <w:pPr>
        <w:pStyle w:val="ListParagraph"/>
        <w:numPr>
          <w:ilvl w:val="0"/>
          <w:numId w:val="3"/>
        </w:numPr>
        <w:spacing w:line="480" w:lineRule="auto"/>
        <w:rPr>
          <w:rFonts w:ascii="Times New Roman" w:hAnsi="Times New Roman" w:cs="Times New Roman"/>
          <w:sz w:val="24"/>
          <w:szCs w:val="24"/>
        </w:rPr>
      </w:pPr>
      <w:r w:rsidRPr="00A6533B">
        <w:rPr>
          <w:rFonts w:ascii="Times New Roman" w:hAnsi="Times New Roman" w:cs="Times New Roman"/>
          <w:sz w:val="24"/>
          <w:szCs w:val="24"/>
        </w:rPr>
        <w:t xml:space="preserve">Community </w:t>
      </w:r>
      <w:r>
        <w:rPr>
          <w:rFonts w:ascii="Times New Roman" w:hAnsi="Times New Roman" w:cs="Times New Roman"/>
          <w:sz w:val="24"/>
          <w:szCs w:val="24"/>
        </w:rPr>
        <w:t xml:space="preserve">participation </w:t>
      </w:r>
      <w:r w:rsidRPr="00A6533B">
        <w:rPr>
          <w:rFonts w:ascii="Times New Roman" w:hAnsi="Times New Roman" w:cs="Times New Roman"/>
          <w:sz w:val="24"/>
          <w:szCs w:val="24"/>
        </w:rPr>
        <w:t xml:space="preserve">and community cohesion may </w:t>
      </w:r>
      <w:r>
        <w:rPr>
          <w:rFonts w:ascii="Times New Roman" w:hAnsi="Times New Roman" w:cs="Times New Roman"/>
          <w:sz w:val="24"/>
          <w:szCs w:val="24"/>
        </w:rPr>
        <w:t xml:space="preserve">have </w:t>
      </w:r>
      <w:r w:rsidRPr="00A6533B">
        <w:rPr>
          <w:rFonts w:ascii="Times New Roman" w:hAnsi="Times New Roman" w:cs="Times New Roman"/>
          <w:sz w:val="24"/>
          <w:szCs w:val="24"/>
        </w:rPr>
        <w:t>benefits to health</w:t>
      </w:r>
      <w:r>
        <w:rPr>
          <w:rFonts w:ascii="Times New Roman" w:hAnsi="Times New Roman" w:cs="Times New Roman"/>
          <w:sz w:val="24"/>
          <w:szCs w:val="24"/>
        </w:rPr>
        <w:t>.</w:t>
      </w:r>
    </w:p>
    <w:p w:rsidR="005F214D" w:rsidRDefault="005F214D" w:rsidP="005F214D">
      <w:pPr>
        <w:pStyle w:val="ListParagraph"/>
        <w:numPr>
          <w:ilvl w:val="0"/>
          <w:numId w:val="3"/>
        </w:numPr>
        <w:spacing w:line="480" w:lineRule="auto"/>
        <w:rPr>
          <w:rFonts w:ascii="Times New Roman" w:hAnsi="Times New Roman" w:cs="Times New Roman"/>
          <w:sz w:val="24"/>
          <w:szCs w:val="24"/>
        </w:rPr>
      </w:pPr>
      <w:r w:rsidRPr="00A6533B">
        <w:rPr>
          <w:rFonts w:ascii="Times New Roman" w:hAnsi="Times New Roman" w:cs="Times New Roman"/>
          <w:sz w:val="24"/>
          <w:szCs w:val="24"/>
        </w:rPr>
        <w:t xml:space="preserve">Participation in </w:t>
      </w:r>
      <w:r>
        <w:rPr>
          <w:rFonts w:ascii="Times New Roman" w:hAnsi="Times New Roman" w:cs="Times New Roman"/>
          <w:sz w:val="24"/>
          <w:szCs w:val="24"/>
        </w:rPr>
        <w:t xml:space="preserve">VCOs </w:t>
      </w:r>
      <w:r w:rsidRPr="00A6533B">
        <w:rPr>
          <w:rFonts w:ascii="Times New Roman" w:hAnsi="Times New Roman" w:cs="Times New Roman"/>
          <w:sz w:val="24"/>
          <w:szCs w:val="24"/>
        </w:rPr>
        <w:t>has been described in terms of working communally, sharing knowledge, and a commitment to collective activity</w:t>
      </w:r>
      <w:r>
        <w:rPr>
          <w:rFonts w:ascii="Times New Roman" w:hAnsi="Times New Roman" w:cs="Times New Roman"/>
          <w:sz w:val="24"/>
          <w:szCs w:val="24"/>
        </w:rPr>
        <w:t>.</w:t>
      </w:r>
    </w:p>
    <w:p w:rsidR="005F214D" w:rsidRDefault="005F214D" w:rsidP="005F214D">
      <w:pPr>
        <w:spacing w:line="480" w:lineRule="auto"/>
        <w:rPr>
          <w:rFonts w:ascii="Times New Roman" w:hAnsi="Times New Roman" w:cs="Times New Roman"/>
          <w:i/>
          <w:sz w:val="24"/>
          <w:szCs w:val="24"/>
        </w:rPr>
      </w:pPr>
      <w:r w:rsidRPr="00A6533B">
        <w:rPr>
          <w:rFonts w:ascii="Times New Roman" w:hAnsi="Times New Roman" w:cs="Times New Roman"/>
          <w:i/>
          <w:sz w:val="24"/>
          <w:szCs w:val="24"/>
        </w:rPr>
        <w:t>What this paper adds</w:t>
      </w:r>
    </w:p>
    <w:p w:rsidR="005F214D" w:rsidRPr="00D167AE" w:rsidRDefault="005F214D" w:rsidP="005F214D">
      <w:pPr>
        <w:pStyle w:val="ListParagraph"/>
        <w:numPr>
          <w:ilvl w:val="0"/>
          <w:numId w:val="4"/>
        </w:numPr>
        <w:spacing w:line="480" w:lineRule="auto"/>
        <w:rPr>
          <w:rFonts w:ascii="Times New Roman" w:hAnsi="Times New Roman" w:cs="Times New Roman"/>
          <w:sz w:val="24"/>
          <w:szCs w:val="24"/>
        </w:rPr>
      </w:pPr>
      <w:r>
        <w:rPr>
          <w:rFonts w:asciiTheme="majorBidi" w:hAnsiTheme="majorBidi" w:cstheme="majorBidi"/>
          <w:sz w:val="24"/>
          <w:szCs w:val="24"/>
        </w:rPr>
        <w:t xml:space="preserve">The </w:t>
      </w:r>
      <w:r w:rsidRPr="00D167AE">
        <w:rPr>
          <w:rFonts w:asciiTheme="majorBidi" w:hAnsiTheme="majorBidi" w:cstheme="majorBidi"/>
          <w:sz w:val="24"/>
          <w:szCs w:val="24"/>
        </w:rPr>
        <w:t xml:space="preserve">social aspect </w:t>
      </w:r>
      <w:r>
        <w:rPr>
          <w:rFonts w:asciiTheme="majorBidi" w:hAnsiTheme="majorBidi" w:cstheme="majorBidi"/>
          <w:sz w:val="24"/>
          <w:szCs w:val="24"/>
        </w:rPr>
        <w:t xml:space="preserve">of the “doing and experiencing” of participation involves </w:t>
      </w:r>
      <w:r w:rsidRPr="00D167AE">
        <w:rPr>
          <w:rFonts w:asciiTheme="majorBidi" w:hAnsiTheme="majorBidi" w:cstheme="majorBidi"/>
          <w:sz w:val="24"/>
          <w:szCs w:val="24"/>
        </w:rPr>
        <w:t xml:space="preserve">companionship </w:t>
      </w:r>
      <w:r>
        <w:rPr>
          <w:rFonts w:asciiTheme="majorBidi" w:hAnsiTheme="majorBidi" w:cstheme="majorBidi"/>
          <w:sz w:val="24"/>
          <w:szCs w:val="24"/>
        </w:rPr>
        <w:t xml:space="preserve">which </w:t>
      </w:r>
      <w:r>
        <w:rPr>
          <w:rFonts w:ascii="Times New Roman" w:hAnsi="Times New Roman" w:cs="Times New Roman"/>
          <w:sz w:val="24"/>
          <w:szCs w:val="24"/>
        </w:rPr>
        <w:t xml:space="preserve">allows for </w:t>
      </w:r>
      <w:r>
        <w:rPr>
          <w:rFonts w:asciiTheme="majorBidi" w:hAnsiTheme="majorBidi" w:cstheme="majorBidi"/>
          <w:sz w:val="24"/>
          <w:szCs w:val="24"/>
        </w:rPr>
        <w:t xml:space="preserve">mutual </w:t>
      </w:r>
      <w:r w:rsidRPr="00D167AE">
        <w:rPr>
          <w:rFonts w:asciiTheme="majorBidi" w:hAnsiTheme="majorBidi" w:cstheme="majorBidi"/>
          <w:sz w:val="24"/>
          <w:szCs w:val="24"/>
        </w:rPr>
        <w:t>health support</w:t>
      </w:r>
      <w:r>
        <w:rPr>
          <w:rFonts w:ascii="Times New Roman" w:hAnsi="Times New Roman" w:cs="Times New Roman"/>
          <w:sz w:val="24"/>
          <w:szCs w:val="24"/>
        </w:rPr>
        <w:t>.</w:t>
      </w:r>
      <w:r w:rsidRPr="00D167AE">
        <w:rPr>
          <w:rFonts w:asciiTheme="majorBidi" w:hAnsiTheme="majorBidi" w:cstheme="majorBidi"/>
          <w:sz w:val="24"/>
          <w:szCs w:val="24"/>
        </w:rPr>
        <w:t xml:space="preserve"> </w:t>
      </w:r>
    </w:p>
    <w:p w:rsidR="005F214D" w:rsidRPr="005432D6" w:rsidRDefault="005F214D" w:rsidP="005F214D">
      <w:pPr>
        <w:pStyle w:val="ListParagraph"/>
        <w:numPr>
          <w:ilvl w:val="0"/>
          <w:numId w:val="4"/>
        </w:numPr>
        <w:spacing w:line="480" w:lineRule="auto"/>
        <w:rPr>
          <w:rFonts w:ascii="Times New Roman" w:hAnsi="Times New Roman" w:cs="Times New Roman"/>
          <w:sz w:val="24"/>
          <w:szCs w:val="24"/>
        </w:rPr>
      </w:pPr>
      <w:r>
        <w:rPr>
          <w:rFonts w:asciiTheme="majorBidi" w:hAnsiTheme="majorBidi" w:cstheme="majorBidi"/>
          <w:sz w:val="24"/>
          <w:szCs w:val="24"/>
        </w:rPr>
        <w:t>Participants overcame barriers to maintain their membership by taking on meaningful roles and having a sense of ownership of the group.</w:t>
      </w:r>
    </w:p>
    <w:p w:rsidR="005F214D" w:rsidRDefault="005F214D" w:rsidP="005F214D">
      <w:pPr>
        <w:pStyle w:val="ListParagraph"/>
        <w:numPr>
          <w:ilvl w:val="0"/>
          <w:numId w:val="4"/>
        </w:numPr>
        <w:spacing w:line="480" w:lineRule="auto"/>
        <w:rPr>
          <w:rFonts w:ascii="Times New Roman" w:hAnsi="Times New Roman" w:cs="Times New Roman"/>
          <w:sz w:val="24"/>
          <w:szCs w:val="24"/>
        </w:rPr>
      </w:pPr>
      <w:r>
        <w:rPr>
          <w:rFonts w:asciiTheme="majorBidi" w:hAnsiTheme="majorBidi" w:cstheme="majorBidi"/>
          <w:sz w:val="24"/>
          <w:szCs w:val="24"/>
        </w:rPr>
        <w:t xml:space="preserve"> </w:t>
      </w:r>
      <w:r w:rsidRPr="00253BAC">
        <w:rPr>
          <w:rFonts w:ascii="Times New Roman" w:hAnsi="Times New Roman" w:cs="Times New Roman"/>
          <w:sz w:val="24"/>
          <w:szCs w:val="24"/>
        </w:rPr>
        <w:t xml:space="preserve">Formal health services </w:t>
      </w:r>
      <w:r>
        <w:rPr>
          <w:rFonts w:ascii="Times New Roman" w:hAnsi="Times New Roman" w:cs="Times New Roman"/>
          <w:sz w:val="24"/>
          <w:szCs w:val="24"/>
        </w:rPr>
        <w:t xml:space="preserve">should have </w:t>
      </w:r>
      <w:r w:rsidRPr="00253BAC">
        <w:rPr>
          <w:rFonts w:ascii="Times New Roman" w:hAnsi="Times New Roman" w:cs="Times New Roman"/>
          <w:sz w:val="24"/>
          <w:szCs w:val="24"/>
        </w:rPr>
        <w:t>a greater connect</w:t>
      </w:r>
      <w:r>
        <w:rPr>
          <w:rFonts w:ascii="Times New Roman" w:hAnsi="Times New Roman" w:cs="Times New Roman"/>
          <w:sz w:val="24"/>
          <w:szCs w:val="24"/>
        </w:rPr>
        <w:t>ivity with VCOs to utilise their</w:t>
      </w:r>
      <w:r w:rsidRPr="00253BAC">
        <w:rPr>
          <w:rFonts w:ascii="Times New Roman" w:hAnsi="Times New Roman" w:cs="Times New Roman"/>
          <w:sz w:val="24"/>
          <w:szCs w:val="24"/>
        </w:rPr>
        <w:t xml:space="preserve"> resources </w:t>
      </w:r>
      <w:r>
        <w:rPr>
          <w:rFonts w:ascii="Times New Roman" w:hAnsi="Times New Roman" w:cs="Times New Roman"/>
          <w:sz w:val="24"/>
          <w:szCs w:val="24"/>
        </w:rPr>
        <w:t xml:space="preserve">to support self-management. </w:t>
      </w:r>
    </w:p>
    <w:p w:rsidR="005F214D" w:rsidRDefault="005F214D">
      <w:pPr>
        <w:rPr>
          <w:rFonts w:asciiTheme="majorBidi" w:hAnsiTheme="majorBidi" w:cstheme="majorBidi"/>
          <w:b/>
          <w:bCs/>
          <w:sz w:val="24"/>
          <w:szCs w:val="24"/>
        </w:rPr>
      </w:pPr>
      <w:r>
        <w:rPr>
          <w:rFonts w:asciiTheme="majorBidi" w:hAnsiTheme="majorBidi" w:cstheme="majorBidi"/>
          <w:b/>
          <w:bCs/>
          <w:sz w:val="24"/>
          <w:szCs w:val="24"/>
        </w:rPr>
        <w:br w:type="page"/>
      </w:r>
    </w:p>
    <w:p w:rsidR="000F290A" w:rsidRPr="00097EF5" w:rsidRDefault="005F214D" w:rsidP="00C60BAC">
      <w:pPr>
        <w:spacing w:after="0" w:line="480" w:lineRule="auto"/>
        <w:contextualSpacing/>
        <w:rPr>
          <w:rFonts w:asciiTheme="majorBidi" w:hAnsiTheme="majorBidi" w:cstheme="majorBidi"/>
          <w:sz w:val="24"/>
          <w:szCs w:val="24"/>
        </w:rPr>
      </w:pPr>
      <w:r>
        <w:rPr>
          <w:rFonts w:asciiTheme="majorBidi" w:hAnsiTheme="majorBidi" w:cstheme="majorBidi"/>
          <w:b/>
          <w:bCs/>
          <w:sz w:val="24"/>
          <w:szCs w:val="24"/>
        </w:rPr>
        <w:lastRenderedPageBreak/>
        <w:t>Introduction</w:t>
      </w:r>
    </w:p>
    <w:p w:rsidR="007E3E52" w:rsidRPr="00FB78DC" w:rsidRDefault="00655447" w:rsidP="00B76863">
      <w:pPr>
        <w:spacing w:line="480" w:lineRule="auto"/>
      </w:pPr>
      <w:r w:rsidRPr="00FB78DC">
        <w:rPr>
          <w:rFonts w:asciiTheme="majorBidi" w:hAnsiTheme="majorBidi" w:cstheme="majorBidi"/>
          <w:sz w:val="24"/>
          <w:szCs w:val="24"/>
        </w:rPr>
        <w:t xml:space="preserve">There is an </w:t>
      </w:r>
      <w:r w:rsidR="00751BC9" w:rsidRPr="00FB78DC">
        <w:rPr>
          <w:rFonts w:asciiTheme="majorBidi" w:hAnsiTheme="majorBidi" w:cstheme="majorBidi"/>
          <w:sz w:val="24"/>
          <w:szCs w:val="24"/>
        </w:rPr>
        <w:t>increasing financi</w:t>
      </w:r>
      <w:r w:rsidR="00FF1E98" w:rsidRPr="00FB78DC">
        <w:rPr>
          <w:rFonts w:asciiTheme="majorBidi" w:hAnsiTheme="majorBidi" w:cstheme="majorBidi"/>
          <w:sz w:val="24"/>
          <w:szCs w:val="24"/>
        </w:rPr>
        <w:t>al burden to health services</w:t>
      </w:r>
      <w:r w:rsidRPr="00FB78DC">
        <w:rPr>
          <w:rFonts w:asciiTheme="majorBidi" w:hAnsiTheme="majorBidi" w:cstheme="majorBidi"/>
          <w:sz w:val="24"/>
          <w:szCs w:val="24"/>
        </w:rPr>
        <w:t xml:space="preserve"> from</w:t>
      </w:r>
      <w:r w:rsidR="00FF1E98" w:rsidRPr="00FB78DC">
        <w:rPr>
          <w:rFonts w:asciiTheme="majorBidi" w:hAnsiTheme="majorBidi" w:cstheme="majorBidi"/>
          <w:sz w:val="24"/>
          <w:szCs w:val="24"/>
        </w:rPr>
        <w:t xml:space="preserve"> </w:t>
      </w:r>
      <w:r w:rsidR="00751BC9" w:rsidRPr="00FB78DC">
        <w:rPr>
          <w:rFonts w:asciiTheme="majorBidi" w:hAnsiTheme="majorBidi" w:cstheme="majorBidi"/>
          <w:sz w:val="24"/>
          <w:szCs w:val="24"/>
        </w:rPr>
        <w:t>caring for those with long-term conditions</w:t>
      </w:r>
      <w:r w:rsidRPr="00FB78DC">
        <w:rPr>
          <w:rFonts w:asciiTheme="majorBidi" w:hAnsiTheme="majorBidi" w:cstheme="majorBidi"/>
          <w:sz w:val="24"/>
          <w:szCs w:val="24"/>
        </w:rPr>
        <w:t>. This</w:t>
      </w:r>
      <w:r w:rsidR="00751BC9" w:rsidRPr="00FB78DC">
        <w:rPr>
          <w:rFonts w:asciiTheme="majorBidi" w:hAnsiTheme="majorBidi" w:cstheme="majorBidi"/>
          <w:sz w:val="24"/>
          <w:szCs w:val="24"/>
        </w:rPr>
        <w:t xml:space="preserve"> has led to policy makers finding ways to place self-</w:t>
      </w:r>
      <w:r w:rsidR="00FF1E98" w:rsidRPr="00FB78DC">
        <w:rPr>
          <w:rFonts w:asciiTheme="majorBidi" w:hAnsiTheme="majorBidi" w:cstheme="majorBidi"/>
          <w:sz w:val="24"/>
          <w:szCs w:val="24"/>
        </w:rPr>
        <w:t>management responsibility</w:t>
      </w:r>
      <w:r w:rsidR="00751BC9" w:rsidRPr="00FB78DC">
        <w:rPr>
          <w:rFonts w:asciiTheme="majorBidi" w:hAnsiTheme="majorBidi" w:cstheme="majorBidi"/>
          <w:sz w:val="24"/>
          <w:szCs w:val="24"/>
        </w:rPr>
        <w:t xml:space="preserve"> with the individual </w:t>
      </w:r>
      <w:r w:rsidR="003C51A8" w:rsidRPr="00FB78DC">
        <w:rPr>
          <w:rFonts w:asciiTheme="majorBidi" w:hAnsiTheme="majorBidi" w:cstheme="majorBidi"/>
          <w:sz w:val="24"/>
          <w:szCs w:val="24"/>
        </w:rPr>
        <w:t>(DoH 2012, DoH 2001)</w:t>
      </w:r>
      <w:r w:rsidR="00FF1E98" w:rsidRPr="00FB78DC">
        <w:rPr>
          <w:rFonts w:asciiTheme="majorBidi" w:hAnsiTheme="majorBidi" w:cstheme="majorBidi"/>
          <w:sz w:val="24"/>
          <w:szCs w:val="24"/>
        </w:rPr>
        <w:t xml:space="preserve"> </w:t>
      </w:r>
      <w:r w:rsidR="00751BC9" w:rsidRPr="00FB78DC">
        <w:rPr>
          <w:rFonts w:asciiTheme="majorBidi" w:hAnsiTheme="majorBidi" w:cstheme="majorBidi"/>
          <w:sz w:val="24"/>
          <w:szCs w:val="24"/>
        </w:rPr>
        <w:t xml:space="preserve">whose lifestyle and behaviour are </w:t>
      </w:r>
      <w:r w:rsidR="003D6683" w:rsidRPr="00FB78DC">
        <w:rPr>
          <w:rFonts w:asciiTheme="majorBidi" w:hAnsiTheme="majorBidi" w:cstheme="majorBidi"/>
          <w:sz w:val="24"/>
          <w:szCs w:val="24"/>
        </w:rPr>
        <w:t>under scrutiny</w:t>
      </w:r>
      <w:r w:rsidR="006927C4" w:rsidRPr="00FB78DC">
        <w:rPr>
          <w:rFonts w:asciiTheme="majorBidi" w:hAnsiTheme="majorBidi" w:cstheme="majorBidi"/>
          <w:sz w:val="24"/>
          <w:szCs w:val="24"/>
        </w:rPr>
        <w:t xml:space="preserve"> (Galvin 2002)</w:t>
      </w:r>
      <w:r w:rsidR="00751BC9" w:rsidRPr="00FB78DC">
        <w:rPr>
          <w:rFonts w:asciiTheme="majorBidi" w:hAnsiTheme="majorBidi" w:cstheme="majorBidi"/>
          <w:sz w:val="24"/>
          <w:szCs w:val="24"/>
        </w:rPr>
        <w:t>. Many programmes designed to support self-management are based on models of individual behaviour change</w:t>
      </w:r>
      <w:r w:rsidR="00B76863" w:rsidRPr="00FB78DC">
        <w:rPr>
          <w:rFonts w:asciiTheme="majorBidi" w:hAnsiTheme="majorBidi" w:cstheme="majorBidi"/>
          <w:sz w:val="24"/>
          <w:szCs w:val="24"/>
        </w:rPr>
        <w:t xml:space="preserve">. Whilst programmes such as the Expert Patient Programme have played a somewhat paradoxical role in increasing social capital through triggering health consumer movements outside the programme (Wilson, 2007), researchers have been critical of an over focus on psychological mechanisms  (Vassilev </w:t>
      </w:r>
      <w:r w:rsidR="00B76863" w:rsidRPr="00FB78DC">
        <w:rPr>
          <w:rFonts w:asciiTheme="majorBidi" w:hAnsiTheme="majorBidi" w:cstheme="majorBidi"/>
          <w:i/>
          <w:iCs/>
          <w:sz w:val="24"/>
          <w:szCs w:val="24"/>
        </w:rPr>
        <w:t>et al.</w:t>
      </w:r>
      <w:r w:rsidR="00B76863" w:rsidRPr="00FB78DC">
        <w:rPr>
          <w:rFonts w:asciiTheme="majorBidi" w:hAnsiTheme="majorBidi" w:cstheme="majorBidi"/>
          <w:sz w:val="24"/>
          <w:szCs w:val="24"/>
        </w:rPr>
        <w:t xml:space="preserve"> 2013, Rogers </w:t>
      </w:r>
      <w:r w:rsidR="00B76863" w:rsidRPr="00FB78DC">
        <w:rPr>
          <w:rFonts w:asciiTheme="majorBidi" w:hAnsiTheme="majorBidi" w:cstheme="majorBidi"/>
          <w:i/>
          <w:iCs/>
          <w:sz w:val="24"/>
          <w:szCs w:val="24"/>
        </w:rPr>
        <w:t>et al.</w:t>
      </w:r>
      <w:r w:rsidR="00B76863" w:rsidRPr="00FB78DC">
        <w:rPr>
          <w:rFonts w:asciiTheme="majorBidi" w:hAnsiTheme="majorBidi" w:cstheme="majorBidi"/>
          <w:sz w:val="24"/>
          <w:szCs w:val="24"/>
        </w:rPr>
        <w:t xml:space="preserve"> 2009, Kendall &amp; Rogers 2007) such as self-efficacy, as the basis of improving condition management (Marks Allegrante &amp; Lorig 2005, Lorig </w:t>
      </w:r>
      <w:r w:rsidR="00B76863" w:rsidRPr="00FB78DC">
        <w:rPr>
          <w:rFonts w:asciiTheme="majorBidi" w:hAnsiTheme="majorBidi" w:cstheme="majorBidi"/>
          <w:i/>
          <w:iCs/>
          <w:sz w:val="24"/>
          <w:szCs w:val="24"/>
        </w:rPr>
        <w:t>et al.</w:t>
      </w:r>
      <w:r w:rsidR="00B76863" w:rsidRPr="00FB78DC">
        <w:rPr>
          <w:rFonts w:asciiTheme="majorBidi" w:hAnsiTheme="majorBidi" w:cstheme="majorBidi"/>
          <w:sz w:val="24"/>
          <w:szCs w:val="24"/>
        </w:rPr>
        <w:t xml:space="preserve"> 1999).   Self-management is shaped by broader social contexts and involves a broader set of imputed resources relevant to managing a long-term condition well.  </w:t>
      </w:r>
      <w:r w:rsidR="003D6683" w:rsidRPr="00FB78DC">
        <w:rPr>
          <w:rFonts w:asciiTheme="majorBidi" w:hAnsiTheme="majorBidi" w:cstheme="majorBidi"/>
          <w:sz w:val="24"/>
          <w:szCs w:val="24"/>
        </w:rPr>
        <w:t>Voluntary and Community Organisations (</w:t>
      </w:r>
      <w:r w:rsidR="00751BC9" w:rsidRPr="00FB78DC">
        <w:rPr>
          <w:rFonts w:asciiTheme="majorBidi" w:hAnsiTheme="majorBidi" w:cstheme="majorBidi"/>
          <w:sz w:val="24"/>
          <w:szCs w:val="24"/>
        </w:rPr>
        <w:t>VCOs</w:t>
      </w:r>
      <w:r w:rsidR="003D6683" w:rsidRPr="00FB78DC">
        <w:rPr>
          <w:rFonts w:asciiTheme="majorBidi" w:hAnsiTheme="majorBidi" w:cstheme="majorBidi"/>
          <w:sz w:val="24"/>
          <w:szCs w:val="24"/>
        </w:rPr>
        <w:t>)</w:t>
      </w:r>
      <w:r w:rsidR="006927C4" w:rsidRPr="00FB78DC">
        <w:rPr>
          <w:rFonts w:asciiTheme="majorBidi" w:hAnsiTheme="majorBidi" w:cstheme="majorBidi"/>
          <w:sz w:val="24"/>
          <w:szCs w:val="24"/>
        </w:rPr>
        <w:t xml:space="preserve"> represent </w:t>
      </w:r>
      <w:r w:rsidR="00751BC9" w:rsidRPr="00FB78DC">
        <w:rPr>
          <w:rFonts w:asciiTheme="majorBidi" w:hAnsiTheme="majorBidi" w:cstheme="majorBidi"/>
          <w:sz w:val="24"/>
          <w:szCs w:val="24"/>
        </w:rPr>
        <w:t>o</w:t>
      </w:r>
      <w:r w:rsidR="006927C4" w:rsidRPr="00FB78DC">
        <w:rPr>
          <w:rFonts w:asciiTheme="majorBidi" w:hAnsiTheme="majorBidi" w:cstheme="majorBidi"/>
          <w:sz w:val="24"/>
          <w:szCs w:val="24"/>
        </w:rPr>
        <w:t>ne of these sources of support</w:t>
      </w:r>
      <w:r w:rsidR="00751BC9" w:rsidRPr="00FB78DC">
        <w:rPr>
          <w:rFonts w:asciiTheme="majorBidi" w:hAnsiTheme="majorBidi" w:cstheme="majorBidi"/>
          <w:sz w:val="24"/>
          <w:szCs w:val="24"/>
        </w:rPr>
        <w:t xml:space="preserve"> (Vassilev </w:t>
      </w:r>
      <w:r w:rsidR="00751BC9" w:rsidRPr="00FB78DC">
        <w:rPr>
          <w:rFonts w:asciiTheme="majorBidi" w:hAnsiTheme="majorBidi" w:cstheme="majorBidi"/>
          <w:i/>
          <w:iCs/>
          <w:sz w:val="24"/>
          <w:szCs w:val="24"/>
        </w:rPr>
        <w:t>et al.</w:t>
      </w:r>
      <w:r w:rsidR="00751BC9" w:rsidRPr="00FB78DC">
        <w:rPr>
          <w:rFonts w:asciiTheme="majorBidi" w:hAnsiTheme="majorBidi" w:cstheme="majorBidi"/>
          <w:sz w:val="24"/>
          <w:szCs w:val="24"/>
        </w:rPr>
        <w:t xml:space="preserve"> 2013, Kendall &amp; Rogers 2007, Kennedy </w:t>
      </w:r>
      <w:r w:rsidR="00751BC9" w:rsidRPr="00FB78DC">
        <w:rPr>
          <w:rFonts w:asciiTheme="majorBidi" w:hAnsiTheme="majorBidi" w:cstheme="majorBidi"/>
          <w:i/>
          <w:iCs/>
          <w:sz w:val="24"/>
          <w:szCs w:val="24"/>
        </w:rPr>
        <w:t>et al</w:t>
      </w:r>
      <w:r w:rsidR="00751BC9" w:rsidRPr="00FB78DC">
        <w:rPr>
          <w:rFonts w:asciiTheme="majorBidi" w:hAnsiTheme="majorBidi" w:cstheme="majorBidi"/>
          <w:sz w:val="24"/>
          <w:szCs w:val="24"/>
        </w:rPr>
        <w:t xml:space="preserve">. 2007, </w:t>
      </w:r>
      <w:r w:rsidR="006927C4" w:rsidRPr="00FB78DC">
        <w:rPr>
          <w:rFonts w:asciiTheme="majorBidi" w:hAnsiTheme="majorBidi" w:cstheme="majorBidi"/>
          <w:sz w:val="24"/>
          <w:szCs w:val="24"/>
        </w:rPr>
        <w:t>Campbell</w:t>
      </w:r>
      <w:r w:rsidR="00751BC9" w:rsidRPr="00FB78DC">
        <w:rPr>
          <w:rFonts w:asciiTheme="majorBidi" w:hAnsiTheme="majorBidi" w:cstheme="majorBidi"/>
          <w:sz w:val="24"/>
          <w:szCs w:val="24"/>
        </w:rPr>
        <w:t xml:space="preserve"> &amp; Murray 2004). </w:t>
      </w:r>
    </w:p>
    <w:p w:rsidR="006927C4" w:rsidRDefault="006927C4" w:rsidP="000429D7">
      <w:pPr>
        <w:spacing w:after="0" w:line="480" w:lineRule="auto"/>
        <w:contextualSpacing/>
        <w:rPr>
          <w:rFonts w:asciiTheme="majorBidi" w:hAnsiTheme="majorBidi" w:cstheme="majorBidi"/>
          <w:sz w:val="24"/>
          <w:szCs w:val="24"/>
        </w:rPr>
      </w:pPr>
    </w:p>
    <w:p w:rsidR="002231CB" w:rsidRPr="00097EF5" w:rsidRDefault="0019546A" w:rsidP="003C51A8">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 xml:space="preserve">Participation in </w:t>
      </w:r>
      <w:r w:rsidR="003C51A8">
        <w:rPr>
          <w:rFonts w:asciiTheme="majorBidi" w:hAnsiTheme="majorBidi" w:cstheme="majorBidi"/>
          <w:sz w:val="24"/>
          <w:szCs w:val="24"/>
        </w:rPr>
        <w:t>VCOs has</w:t>
      </w:r>
      <w:r w:rsidRPr="00097EF5">
        <w:rPr>
          <w:rFonts w:asciiTheme="majorBidi" w:hAnsiTheme="majorBidi" w:cstheme="majorBidi"/>
          <w:sz w:val="24"/>
          <w:szCs w:val="24"/>
        </w:rPr>
        <w:t xml:space="preserve"> been </w:t>
      </w:r>
      <w:r w:rsidR="00D1316E" w:rsidRPr="00097EF5">
        <w:rPr>
          <w:rFonts w:asciiTheme="majorBidi" w:hAnsiTheme="majorBidi" w:cstheme="majorBidi"/>
          <w:sz w:val="24"/>
          <w:szCs w:val="24"/>
        </w:rPr>
        <w:t>conceptualised in</w:t>
      </w:r>
      <w:r w:rsidRPr="00097EF5">
        <w:rPr>
          <w:rFonts w:asciiTheme="majorBidi" w:hAnsiTheme="majorBidi" w:cstheme="majorBidi"/>
          <w:sz w:val="24"/>
          <w:szCs w:val="24"/>
        </w:rPr>
        <w:t xml:space="preserve"> terms of levels of participation, the ways in which participation is facilitated </w:t>
      </w:r>
      <w:r w:rsidR="00E842EB" w:rsidRPr="00097EF5">
        <w:rPr>
          <w:rFonts w:asciiTheme="majorBidi" w:hAnsiTheme="majorBidi" w:cstheme="majorBidi"/>
          <w:sz w:val="24"/>
          <w:szCs w:val="24"/>
        </w:rPr>
        <w:t>by community</w:t>
      </w:r>
      <w:r w:rsidR="001338CE" w:rsidRPr="00097EF5">
        <w:rPr>
          <w:rFonts w:asciiTheme="majorBidi" w:hAnsiTheme="majorBidi" w:cstheme="majorBidi"/>
          <w:sz w:val="24"/>
          <w:szCs w:val="24"/>
        </w:rPr>
        <w:t xml:space="preserve"> development</w:t>
      </w:r>
      <w:r w:rsidR="00A224FC" w:rsidRPr="00097EF5">
        <w:rPr>
          <w:rFonts w:asciiTheme="majorBidi" w:hAnsiTheme="majorBidi" w:cstheme="majorBidi"/>
          <w:sz w:val="24"/>
          <w:szCs w:val="24"/>
        </w:rPr>
        <w:t>,</w:t>
      </w:r>
      <w:r w:rsidRPr="00097EF5">
        <w:rPr>
          <w:rFonts w:asciiTheme="majorBidi" w:hAnsiTheme="majorBidi" w:cstheme="majorBidi"/>
          <w:sz w:val="24"/>
          <w:szCs w:val="24"/>
        </w:rPr>
        <w:t xml:space="preserve"> and </w:t>
      </w:r>
      <w:r w:rsidR="00417BAF">
        <w:rPr>
          <w:rFonts w:asciiTheme="majorBidi" w:hAnsiTheme="majorBidi" w:cstheme="majorBidi"/>
          <w:sz w:val="24"/>
          <w:szCs w:val="24"/>
        </w:rPr>
        <w:t xml:space="preserve">through the </w:t>
      </w:r>
      <w:r w:rsidRPr="00097EF5">
        <w:rPr>
          <w:rFonts w:asciiTheme="majorBidi" w:hAnsiTheme="majorBidi" w:cstheme="majorBidi"/>
          <w:sz w:val="24"/>
          <w:szCs w:val="24"/>
        </w:rPr>
        <w:t xml:space="preserve">relationships in communities that are influenced by </w:t>
      </w:r>
      <w:r w:rsidR="00A224FC" w:rsidRPr="00097EF5">
        <w:rPr>
          <w:rFonts w:asciiTheme="majorBidi" w:hAnsiTheme="majorBidi" w:cstheme="majorBidi"/>
          <w:sz w:val="24"/>
          <w:szCs w:val="24"/>
        </w:rPr>
        <w:t>participation (</w:t>
      </w:r>
      <w:r w:rsidR="000429D7">
        <w:rPr>
          <w:rFonts w:asciiTheme="majorBidi" w:hAnsiTheme="majorBidi" w:cstheme="majorBidi"/>
          <w:sz w:val="24"/>
          <w:szCs w:val="24"/>
        </w:rPr>
        <w:t>Heritage &amp; Dooris</w:t>
      </w:r>
      <w:r w:rsidR="00696760">
        <w:rPr>
          <w:rFonts w:asciiTheme="majorBidi" w:hAnsiTheme="majorBidi" w:cstheme="majorBidi"/>
          <w:sz w:val="24"/>
          <w:szCs w:val="24"/>
        </w:rPr>
        <w:t xml:space="preserve"> 2009). </w:t>
      </w:r>
      <w:r w:rsidR="00BC1594" w:rsidRPr="00BC1594">
        <w:rPr>
          <w:rFonts w:asciiTheme="majorBidi" w:hAnsiTheme="majorBidi" w:cstheme="majorBidi"/>
          <w:sz w:val="24"/>
          <w:szCs w:val="24"/>
        </w:rPr>
        <w:t xml:space="preserve">Taking part in groups and associations is a predictor of a long life (Dalgard &amp; Haheim 1998) and associated with self-related good health, linked to social capital gain from greater community spirit and empowerment (Hyyppa &amp; Maki 2003).  </w:t>
      </w:r>
      <w:r w:rsidR="00A224FC" w:rsidRPr="00097EF5">
        <w:rPr>
          <w:rFonts w:asciiTheme="majorBidi" w:hAnsiTheme="majorBidi" w:cstheme="majorBidi"/>
          <w:sz w:val="24"/>
          <w:szCs w:val="24"/>
        </w:rPr>
        <w:t xml:space="preserve">The connection between participation and health </w:t>
      </w:r>
      <w:r w:rsidR="008E4C5A" w:rsidRPr="00097EF5">
        <w:rPr>
          <w:rFonts w:asciiTheme="majorBidi" w:hAnsiTheme="majorBidi" w:cstheme="majorBidi"/>
          <w:sz w:val="24"/>
          <w:szCs w:val="24"/>
        </w:rPr>
        <w:t>can</w:t>
      </w:r>
      <w:r w:rsidR="00A224FC" w:rsidRPr="00097EF5">
        <w:rPr>
          <w:rFonts w:asciiTheme="majorBidi" w:hAnsiTheme="majorBidi" w:cstheme="majorBidi"/>
          <w:sz w:val="24"/>
          <w:szCs w:val="24"/>
        </w:rPr>
        <w:t xml:space="preserve"> be framed around community capacity-building and </w:t>
      </w:r>
      <w:r w:rsidR="008E4C5A" w:rsidRPr="00097EF5">
        <w:rPr>
          <w:rFonts w:asciiTheme="majorBidi" w:hAnsiTheme="majorBidi" w:cstheme="majorBidi"/>
          <w:sz w:val="24"/>
          <w:szCs w:val="24"/>
        </w:rPr>
        <w:t>associated</w:t>
      </w:r>
      <w:r w:rsidR="00A224FC" w:rsidRPr="00097EF5">
        <w:rPr>
          <w:rFonts w:asciiTheme="majorBidi" w:hAnsiTheme="majorBidi" w:cstheme="majorBidi"/>
          <w:sz w:val="24"/>
          <w:szCs w:val="24"/>
        </w:rPr>
        <w:t xml:space="preserve"> increases in social capital and community cohesion. </w:t>
      </w:r>
      <w:r w:rsidR="006927C4">
        <w:rPr>
          <w:rFonts w:asciiTheme="majorBidi" w:hAnsiTheme="majorBidi" w:cstheme="majorBidi"/>
          <w:sz w:val="24"/>
          <w:szCs w:val="24"/>
        </w:rPr>
        <w:t>Additionally, the</w:t>
      </w:r>
      <w:r w:rsidR="00B43CB4" w:rsidRPr="00097EF5">
        <w:rPr>
          <w:rFonts w:asciiTheme="majorBidi" w:hAnsiTheme="majorBidi" w:cstheme="majorBidi"/>
          <w:sz w:val="24"/>
          <w:szCs w:val="24"/>
        </w:rPr>
        <w:t xml:space="preserve"> </w:t>
      </w:r>
      <w:r w:rsidR="00122662" w:rsidRPr="00097EF5">
        <w:rPr>
          <w:rFonts w:asciiTheme="majorBidi" w:hAnsiTheme="majorBidi" w:cstheme="majorBidi"/>
          <w:sz w:val="24"/>
          <w:szCs w:val="24"/>
        </w:rPr>
        <w:t>benefits for</w:t>
      </w:r>
      <w:r w:rsidR="00B43CB4" w:rsidRPr="00097EF5">
        <w:rPr>
          <w:rFonts w:asciiTheme="majorBidi" w:hAnsiTheme="majorBidi" w:cstheme="majorBidi"/>
          <w:sz w:val="24"/>
          <w:szCs w:val="24"/>
        </w:rPr>
        <w:t xml:space="preserve"> managing </w:t>
      </w:r>
      <w:r w:rsidR="009933BC" w:rsidRPr="00097EF5">
        <w:rPr>
          <w:rFonts w:asciiTheme="majorBidi" w:hAnsiTheme="majorBidi" w:cstheme="majorBidi"/>
          <w:sz w:val="24"/>
          <w:szCs w:val="24"/>
        </w:rPr>
        <w:t>long-</w:t>
      </w:r>
      <w:r w:rsidR="00B43CB4" w:rsidRPr="00097EF5">
        <w:rPr>
          <w:rFonts w:asciiTheme="majorBidi" w:hAnsiTheme="majorBidi" w:cstheme="majorBidi"/>
          <w:sz w:val="24"/>
          <w:szCs w:val="24"/>
        </w:rPr>
        <w:t>term condition</w:t>
      </w:r>
      <w:r w:rsidR="009933BC" w:rsidRPr="00097EF5">
        <w:rPr>
          <w:rFonts w:asciiTheme="majorBidi" w:hAnsiTheme="majorBidi" w:cstheme="majorBidi"/>
          <w:sz w:val="24"/>
          <w:szCs w:val="24"/>
        </w:rPr>
        <w:t>s</w:t>
      </w:r>
      <w:r w:rsidR="00B43CB4" w:rsidRPr="00097EF5">
        <w:rPr>
          <w:rFonts w:asciiTheme="majorBidi" w:hAnsiTheme="majorBidi" w:cstheme="majorBidi"/>
          <w:sz w:val="24"/>
          <w:szCs w:val="24"/>
        </w:rPr>
        <w:t xml:space="preserve"> might lie in an increased collective activity and generalized trust incorporated within </w:t>
      </w:r>
      <w:r w:rsidR="00A124B7" w:rsidRPr="00097EF5">
        <w:rPr>
          <w:rFonts w:asciiTheme="majorBidi" w:hAnsiTheme="majorBidi" w:cstheme="majorBidi"/>
          <w:sz w:val="24"/>
          <w:szCs w:val="24"/>
        </w:rPr>
        <w:t xml:space="preserve">social capital </w:t>
      </w:r>
      <w:r w:rsidR="00B43CB4" w:rsidRPr="00097EF5">
        <w:rPr>
          <w:rFonts w:asciiTheme="majorBidi" w:hAnsiTheme="majorBidi" w:cstheme="majorBidi"/>
          <w:sz w:val="24"/>
          <w:szCs w:val="24"/>
        </w:rPr>
        <w:lastRenderedPageBreak/>
        <w:t>which is predicated on</w:t>
      </w:r>
      <w:r w:rsidR="00A124B7" w:rsidRPr="00097EF5">
        <w:rPr>
          <w:rFonts w:asciiTheme="majorBidi" w:hAnsiTheme="majorBidi" w:cstheme="majorBidi"/>
          <w:sz w:val="24"/>
          <w:szCs w:val="24"/>
        </w:rPr>
        <w:t xml:space="preserve"> social connectedness </w:t>
      </w:r>
      <w:r w:rsidR="00B43CB4" w:rsidRPr="00097EF5">
        <w:rPr>
          <w:rFonts w:asciiTheme="majorBidi" w:hAnsiTheme="majorBidi" w:cstheme="majorBidi"/>
          <w:sz w:val="24"/>
          <w:szCs w:val="24"/>
        </w:rPr>
        <w:t xml:space="preserve">relevant to </w:t>
      </w:r>
      <w:r w:rsidR="00A124B7" w:rsidRPr="00097EF5">
        <w:rPr>
          <w:rFonts w:asciiTheme="majorBidi" w:hAnsiTheme="majorBidi" w:cstheme="majorBidi"/>
          <w:sz w:val="24"/>
          <w:szCs w:val="24"/>
        </w:rPr>
        <w:t xml:space="preserve">health and </w:t>
      </w:r>
      <w:r w:rsidR="009933BC" w:rsidRPr="00097EF5">
        <w:rPr>
          <w:rFonts w:asciiTheme="majorBidi" w:hAnsiTheme="majorBidi" w:cstheme="majorBidi"/>
          <w:sz w:val="24"/>
          <w:szCs w:val="24"/>
        </w:rPr>
        <w:t>well-</w:t>
      </w:r>
      <w:r w:rsidR="00C45DD8" w:rsidRPr="00097EF5">
        <w:rPr>
          <w:rFonts w:asciiTheme="majorBidi" w:hAnsiTheme="majorBidi" w:cstheme="majorBidi"/>
          <w:sz w:val="24"/>
          <w:szCs w:val="24"/>
        </w:rPr>
        <w:t>being</w:t>
      </w:r>
      <w:r w:rsidR="00A124B7" w:rsidRPr="00097EF5">
        <w:rPr>
          <w:rFonts w:asciiTheme="majorBidi" w:hAnsiTheme="majorBidi" w:cstheme="majorBidi"/>
          <w:sz w:val="24"/>
          <w:szCs w:val="24"/>
        </w:rPr>
        <w:t xml:space="preserve"> (</w:t>
      </w:r>
      <w:r w:rsidR="000429D7">
        <w:rPr>
          <w:rFonts w:asciiTheme="majorBidi" w:hAnsiTheme="majorBidi" w:cstheme="majorBidi"/>
          <w:sz w:val="24"/>
          <w:szCs w:val="24"/>
        </w:rPr>
        <w:t>Smith &amp; Christakis</w:t>
      </w:r>
      <w:r w:rsidR="000429D7" w:rsidRPr="00097EF5">
        <w:rPr>
          <w:rFonts w:asciiTheme="majorBidi" w:hAnsiTheme="majorBidi" w:cstheme="majorBidi"/>
          <w:sz w:val="24"/>
          <w:szCs w:val="24"/>
        </w:rPr>
        <w:t xml:space="preserve"> 2008</w:t>
      </w:r>
      <w:r w:rsidR="000429D7">
        <w:rPr>
          <w:rFonts w:asciiTheme="majorBidi" w:hAnsiTheme="majorBidi" w:cstheme="majorBidi"/>
          <w:sz w:val="24"/>
          <w:szCs w:val="24"/>
        </w:rPr>
        <w:t>, Ferlander</w:t>
      </w:r>
      <w:r w:rsidR="00AC1E5B" w:rsidRPr="00097EF5">
        <w:rPr>
          <w:rFonts w:asciiTheme="majorBidi" w:hAnsiTheme="majorBidi" w:cstheme="majorBidi"/>
          <w:sz w:val="24"/>
          <w:szCs w:val="24"/>
        </w:rPr>
        <w:t xml:space="preserve"> 200</w:t>
      </w:r>
      <w:r w:rsidR="00C45DD8" w:rsidRPr="00097EF5">
        <w:rPr>
          <w:rFonts w:asciiTheme="majorBidi" w:hAnsiTheme="majorBidi" w:cstheme="majorBidi"/>
          <w:sz w:val="24"/>
          <w:szCs w:val="24"/>
        </w:rPr>
        <w:t>7</w:t>
      </w:r>
      <w:r w:rsidR="000429D7">
        <w:rPr>
          <w:rFonts w:asciiTheme="majorBidi" w:hAnsiTheme="majorBidi" w:cstheme="majorBidi"/>
          <w:sz w:val="24"/>
          <w:szCs w:val="24"/>
        </w:rPr>
        <w:t>, Putnam</w:t>
      </w:r>
      <w:r w:rsidR="00AC1E5B" w:rsidRPr="00097EF5">
        <w:rPr>
          <w:rFonts w:asciiTheme="majorBidi" w:hAnsiTheme="majorBidi" w:cstheme="majorBidi"/>
          <w:sz w:val="24"/>
          <w:szCs w:val="24"/>
        </w:rPr>
        <w:t xml:space="preserve"> </w:t>
      </w:r>
      <w:r w:rsidR="00C45DD8" w:rsidRPr="00097EF5">
        <w:rPr>
          <w:rFonts w:asciiTheme="majorBidi" w:hAnsiTheme="majorBidi" w:cstheme="majorBidi"/>
          <w:sz w:val="24"/>
          <w:szCs w:val="24"/>
        </w:rPr>
        <w:t>2000</w:t>
      </w:r>
      <w:r w:rsidR="00024BA2" w:rsidRPr="00097EF5">
        <w:rPr>
          <w:rFonts w:asciiTheme="majorBidi" w:hAnsiTheme="majorBidi" w:cstheme="majorBidi"/>
          <w:sz w:val="24"/>
          <w:szCs w:val="24"/>
        </w:rPr>
        <w:t xml:space="preserve">). </w:t>
      </w:r>
      <w:r w:rsidR="007E3E52" w:rsidRPr="007E3E52">
        <w:rPr>
          <w:rFonts w:asciiTheme="majorBidi" w:hAnsiTheme="majorBidi" w:cstheme="majorBidi"/>
          <w:sz w:val="24"/>
          <w:szCs w:val="24"/>
        </w:rPr>
        <w:t xml:space="preserve">Social capital has been linked to reduced mortality and increases in positive self-rated health status (Kawachi </w:t>
      </w:r>
      <w:r w:rsidR="007E3E52" w:rsidRPr="007E3E52">
        <w:rPr>
          <w:rFonts w:asciiTheme="majorBidi" w:hAnsiTheme="majorBidi" w:cstheme="majorBidi"/>
          <w:i/>
          <w:iCs/>
          <w:sz w:val="24"/>
          <w:szCs w:val="24"/>
        </w:rPr>
        <w:t>et al.</w:t>
      </w:r>
      <w:r w:rsidR="007E3E52" w:rsidRPr="007E3E52">
        <w:rPr>
          <w:rFonts w:asciiTheme="majorBidi" w:hAnsiTheme="majorBidi" w:cstheme="majorBidi"/>
          <w:sz w:val="24"/>
          <w:szCs w:val="24"/>
        </w:rPr>
        <w:t xml:space="preserve"> 1999)</w:t>
      </w:r>
      <w:r w:rsidR="006927C4">
        <w:rPr>
          <w:rFonts w:asciiTheme="majorBidi" w:hAnsiTheme="majorBidi" w:cstheme="majorBidi"/>
          <w:sz w:val="24"/>
          <w:szCs w:val="24"/>
        </w:rPr>
        <w:t>.</w:t>
      </w:r>
      <w:r w:rsidR="00436015">
        <w:rPr>
          <w:rFonts w:asciiTheme="majorBidi" w:hAnsiTheme="majorBidi" w:cstheme="majorBidi"/>
          <w:sz w:val="24"/>
          <w:szCs w:val="24"/>
        </w:rPr>
        <w:t xml:space="preserve"> </w:t>
      </w:r>
      <w:r w:rsidR="006927C4">
        <w:rPr>
          <w:rFonts w:asciiTheme="majorBidi" w:hAnsiTheme="majorBidi" w:cstheme="majorBidi"/>
          <w:sz w:val="24"/>
          <w:szCs w:val="24"/>
        </w:rPr>
        <w:t xml:space="preserve">This </w:t>
      </w:r>
      <w:r w:rsidR="00436015">
        <w:rPr>
          <w:rFonts w:asciiTheme="majorBidi" w:hAnsiTheme="majorBidi" w:cstheme="majorBidi"/>
          <w:sz w:val="24"/>
          <w:szCs w:val="24"/>
        </w:rPr>
        <w:t>i</w:t>
      </w:r>
      <w:r w:rsidR="007E3E52" w:rsidRPr="007E3E52">
        <w:rPr>
          <w:rFonts w:asciiTheme="majorBidi" w:hAnsiTheme="majorBidi" w:cstheme="majorBidi"/>
          <w:sz w:val="24"/>
          <w:szCs w:val="24"/>
        </w:rPr>
        <w:t>mplicates both social support and netw</w:t>
      </w:r>
      <w:r w:rsidR="007E3E52">
        <w:rPr>
          <w:rFonts w:asciiTheme="majorBidi" w:hAnsiTheme="majorBidi" w:cstheme="majorBidi"/>
          <w:sz w:val="24"/>
          <w:szCs w:val="24"/>
        </w:rPr>
        <w:t>orks linked to social cohesion</w:t>
      </w:r>
      <w:r w:rsidR="00436015">
        <w:rPr>
          <w:rFonts w:asciiTheme="majorBidi" w:hAnsiTheme="majorBidi" w:cstheme="majorBidi"/>
          <w:sz w:val="24"/>
          <w:szCs w:val="24"/>
        </w:rPr>
        <w:t>,</w:t>
      </w:r>
      <w:r w:rsidR="007E3E52" w:rsidRPr="007E3E52">
        <w:rPr>
          <w:rFonts w:asciiTheme="majorBidi" w:hAnsiTheme="majorBidi" w:cstheme="majorBidi"/>
          <w:sz w:val="24"/>
          <w:szCs w:val="24"/>
        </w:rPr>
        <w:t xml:space="preserve"> whilst a lack of social support and ability to access community resources</w:t>
      </w:r>
      <w:r w:rsidR="003C51A8">
        <w:rPr>
          <w:rFonts w:asciiTheme="majorBidi" w:hAnsiTheme="majorBidi" w:cstheme="majorBidi"/>
          <w:sz w:val="24"/>
          <w:szCs w:val="24"/>
        </w:rPr>
        <w:t>,</w:t>
      </w:r>
      <w:r w:rsidR="007E3E52" w:rsidRPr="007E3E52">
        <w:rPr>
          <w:rFonts w:asciiTheme="majorBidi" w:hAnsiTheme="majorBidi" w:cstheme="majorBidi"/>
          <w:sz w:val="24"/>
          <w:szCs w:val="24"/>
        </w:rPr>
        <w:t xml:space="preserve"> leads to greater social isolation (Campbell &amp; Jovchelovitch 2000). </w:t>
      </w:r>
      <w:r w:rsidR="00AF58D6" w:rsidRPr="00097EF5">
        <w:rPr>
          <w:rFonts w:asciiTheme="majorBidi" w:hAnsiTheme="majorBidi" w:cstheme="majorBidi"/>
          <w:sz w:val="24"/>
          <w:szCs w:val="24"/>
        </w:rPr>
        <w:t>C</w:t>
      </w:r>
      <w:r w:rsidR="00F96C5F" w:rsidRPr="00097EF5">
        <w:rPr>
          <w:rFonts w:asciiTheme="majorBidi" w:hAnsiTheme="majorBidi" w:cstheme="majorBidi"/>
          <w:sz w:val="24"/>
          <w:szCs w:val="24"/>
        </w:rPr>
        <w:t>ontext</w:t>
      </w:r>
      <w:r w:rsidR="00AF58D6" w:rsidRPr="00097EF5">
        <w:rPr>
          <w:rFonts w:asciiTheme="majorBidi" w:hAnsiTheme="majorBidi" w:cstheme="majorBidi"/>
          <w:sz w:val="24"/>
          <w:szCs w:val="24"/>
        </w:rPr>
        <w:t>s</w:t>
      </w:r>
      <w:r w:rsidR="00F96C5F" w:rsidRPr="00097EF5">
        <w:rPr>
          <w:rFonts w:asciiTheme="majorBidi" w:hAnsiTheme="majorBidi" w:cstheme="majorBidi"/>
          <w:sz w:val="24"/>
          <w:szCs w:val="24"/>
        </w:rPr>
        <w:t xml:space="preserve"> </w:t>
      </w:r>
      <w:r w:rsidR="00D1316E" w:rsidRPr="00097EF5">
        <w:rPr>
          <w:rFonts w:asciiTheme="majorBidi" w:hAnsiTheme="majorBidi" w:cstheme="majorBidi"/>
          <w:sz w:val="24"/>
          <w:szCs w:val="24"/>
        </w:rPr>
        <w:t>of “</w:t>
      </w:r>
      <w:r w:rsidR="00F96C5F" w:rsidRPr="00097EF5">
        <w:rPr>
          <w:rFonts w:asciiTheme="majorBidi" w:hAnsiTheme="majorBidi" w:cstheme="majorBidi"/>
          <w:sz w:val="24"/>
          <w:szCs w:val="24"/>
        </w:rPr>
        <w:t>participating with others” may help people</w:t>
      </w:r>
      <w:r w:rsidR="00C135AF" w:rsidRPr="00097EF5">
        <w:rPr>
          <w:rFonts w:asciiTheme="majorBidi" w:hAnsiTheme="majorBidi" w:cstheme="majorBidi"/>
          <w:sz w:val="24"/>
          <w:szCs w:val="24"/>
        </w:rPr>
        <w:t>,</w:t>
      </w:r>
      <w:r w:rsidR="00F96C5F" w:rsidRPr="00097EF5">
        <w:rPr>
          <w:rFonts w:asciiTheme="majorBidi" w:hAnsiTheme="majorBidi" w:cstheme="majorBidi"/>
          <w:sz w:val="24"/>
          <w:szCs w:val="24"/>
        </w:rPr>
        <w:t xml:space="preserve"> </w:t>
      </w:r>
      <w:r w:rsidR="00C135AF" w:rsidRPr="00097EF5">
        <w:rPr>
          <w:rFonts w:asciiTheme="majorBidi" w:hAnsiTheme="majorBidi" w:cstheme="majorBidi"/>
          <w:sz w:val="24"/>
          <w:szCs w:val="24"/>
        </w:rPr>
        <w:t xml:space="preserve">experiencing a </w:t>
      </w:r>
      <w:r w:rsidR="003942E5" w:rsidRPr="00097EF5">
        <w:rPr>
          <w:rFonts w:asciiTheme="majorBidi" w:hAnsiTheme="majorBidi" w:cstheme="majorBidi"/>
          <w:sz w:val="24"/>
          <w:szCs w:val="24"/>
        </w:rPr>
        <w:t>long-term</w:t>
      </w:r>
      <w:r w:rsidR="00C135AF" w:rsidRPr="00097EF5">
        <w:rPr>
          <w:rFonts w:asciiTheme="majorBidi" w:hAnsiTheme="majorBidi" w:cstheme="majorBidi"/>
          <w:sz w:val="24"/>
          <w:szCs w:val="24"/>
        </w:rPr>
        <w:t xml:space="preserve"> condition, </w:t>
      </w:r>
      <w:r w:rsidR="003942E5" w:rsidRPr="00097EF5">
        <w:rPr>
          <w:rFonts w:asciiTheme="majorBidi" w:hAnsiTheme="majorBidi" w:cstheme="majorBidi"/>
          <w:sz w:val="24"/>
          <w:szCs w:val="24"/>
        </w:rPr>
        <w:t xml:space="preserve">both </w:t>
      </w:r>
      <w:r w:rsidR="00F96C5F" w:rsidRPr="00097EF5">
        <w:rPr>
          <w:rFonts w:asciiTheme="majorBidi" w:hAnsiTheme="majorBidi" w:cstheme="majorBidi"/>
          <w:sz w:val="24"/>
          <w:szCs w:val="24"/>
        </w:rPr>
        <w:t xml:space="preserve">gain control of their </w:t>
      </w:r>
      <w:r w:rsidR="003942E5" w:rsidRPr="00097EF5">
        <w:rPr>
          <w:rFonts w:asciiTheme="majorBidi" w:hAnsiTheme="majorBidi" w:cstheme="majorBidi"/>
          <w:sz w:val="24"/>
          <w:szCs w:val="24"/>
        </w:rPr>
        <w:t xml:space="preserve">existing </w:t>
      </w:r>
      <w:r w:rsidR="00C135AF" w:rsidRPr="00097EF5">
        <w:rPr>
          <w:rFonts w:asciiTheme="majorBidi" w:hAnsiTheme="majorBidi" w:cstheme="majorBidi"/>
          <w:sz w:val="24"/>
          <w:szCs w:val="24"/>
        </w:rPr>
        <w:t xml:space="preserve">disrupted </w:t>
      </w:r>
      <w:r w:rsidR="00F96C5F" w:rsidRPr="00097EF5">
        <w:rPr>
          <w:rFonts w:asciiTheme="majorBidi" w:hAnsiTheme="majorBidi" w:cstheme="majorBidi"/>
          <w:sz w:val="24"/>
          <w:szCs w:val="24"/>
        </w:rPr>
        <w:t xml:space="preserve">lives </w:t>
      </w:r>
      <w:r w:rsidR="00C135AF" w:rsidRPr="00097EF5">
        <w:rPr>
          <w:rFonts w:asciiTheme="majorBidi" w:hAnsiTheme="majorBidi" w:cstheme="majorBidi"/>
          <w:sz w:val="24"/>
          <w:szCs w:val="24"/>
        </w:rPr>
        <w:t xml:space="preserve">and </w:t>
      </w:r>
      <w:r w:rsidR="00F24380">
        <w:rPr>
          <w:rFonts w:asciiTheme="majorBidi" w:hAnsiTheme="majorBidi" w:cstheme="majorBidi"/>
          <w:sz w:val="24"/>
          <w:szCs w:val="24"/>
        </w:rPr>
        <w:t xml:space="preserve">envisage </w:t>
      </w:r>
      <w:r w:rsidR="003942E5" w:rsidRPr="00097EF5">
        <w:rPr>
          <w:rFonts w:asciiTheme="majorBidi" w:hAnsiTheme="majorBidi" w:cstheme="majorBidi"/>
          <w:sz w:val="24"/>
          <w:szCs w:val="24"/>
        </w:rPr>
        <w:t xml:space="preserve">a perceived control of their </w:t>
      </w:r>
      <w:r w:rsidR="00BA713C" w:rsidRPr="00097EF5">
        <w:rPr>
          <w:rFonts w:asciiTheme="majorBidi" w:hAnsiTheme="majorBidi" w:cstheme="majorBidi"/>
          <w:sz w:val="24"/>
          <w:szCs w:val="24"/>
        </w:rPr>
        <w:t>futures</w:t>
      </w:r>
      <w:r w:rsidR="00B22161" w:rsidRPr="00097EF5">
        <w:rPr>
          <w:rFonts w:asciiTheme="majorBidi" w:hAnsiTheme="majorBidi" w:cstheme="majorBidi"/>
          <w:sz w:val="24"/>
          <w:szCs w:val="24"/>
        </w:rPr>
        <w:t xml:space="preserve"> </w:t>
      </w:r>
      <w:r w:rsidR="00F96C5F" w:rsidRPr="00097EF5">
        <w:rPr>
          <w:rFonts w:asciiTheme="majorBidi" w:hAnsiTheme="majorBidi" w:cstheme="majorBidi"/>
          <w:sz w:val="24"/>
          <w:szCs w:val="24"/>
        </w:rPr>
        <w:t xml:space="preserve">(Campbell &amp; </w:t>
      </w:r>
      <w:r w:rsidR="002D489E">
        <w:rPr>
          <w:rFonts w:asciiTheme="majorBidi" w:hAnsiTheme="majorBidi" w:cstheme="majorBidi"/>
          <w:sz w:val="24"/>
          <w:szCs w:val="24"/>
        </w:rPr>
        <w:t>Jovchelovitch</w:t>
      </w:r>
      <w:r w:rsidR="000429D7">
        <w:rPr>
          <w:rFonts w:asciiTheme="majorBidi" w:hAnsiTheme="majorBidi" w:cstheme="majorBidi"/>
          <w:sz w:val="24"/>
          <w:szCs w:val="24"/>
        </w:rPr>
        <w:t xml:space="preserve"> </w:t>
      </w:r>
      <w:r w:rsidR="00F96C5F" w:rsidRPr="00097EF5">
        <w:rPr>
          <w:rFonts w:asciiTheme="majorBidi" w:hAnsiTheme="majorBidi" w:cstheme="majorBidi"/>
          <w:sz w:val="24"/>
          <w:szCs w:val="24"/>
        </w:rPr>
        <w:t xml:space="preserve">2000: 261). </w:t>
      </w:r>
    </w:p>
    <w:p w:rsidR="00F340D6" w:rsidRPr="00097EF5" w:rsidRDefault="00F340D6" w:rsidP="00A16AAE">
      <w:pPr>
        <w:spacing w:after="0" w:line="480" w:lineRule="auto"/>
        <w:contextualSpacing/>
        <w:rPr>
          <w:rFonts w:asciiTheme="majorBidi" w:hAnsiTheme="majorBidi" w:cstheme="majorBidi"/>
          <w:sz w:val="24"/>
          <w:szCs w:val="24"/>
        </w:rPr>
      </w:pPr>
    </w:p>
    <w:p w:rsidR="00564F88" w:rsidRPr="00097EF5" w:rsidRDefault="00097EF5" w:rsidP="00D1316E">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These e</w:t>
      </w:r>
      <w:r w:rsidR="001F484F" w:rsidRPr="00097EF5">
        <w:rPr>
          <w:rFonts w:asciiTheme="majorBidi" w:hAnsiTheme="majorBidi" w:cstheme="majorBidi"/>
          <w:sz w:val="24"/>
          <w:szCs w:val="24"/>
        </w:rPr>
        <w:t>xisting community level understandings of participation do not explain VCO</w:t>
      </w:r>
      <w:r w:rsidR="00001A74">
        <w:rPr>
          <w:rFonts w:asciiTheme="majorBidi" w:hAnsiTheme="majorBidi" w:cstheme="majorBidi"/>
          <w:sz w:val="24"/>
          <w:szCs w:val="24"/>
        </w:rPr>
        <w:t>s</w:t>
      </w:r>
      <w:r w:rsidR="001F484F" w:rsidRPr="00097EF5">
        <w:rPr>
          <w:rFonts w:asciiTheme="majorBidi" w:hAnsiTheme="majorBidi" w:cstheme="majorBidi"/>
          <w:sz w:val="24"/>
          <w:szCs w:val="24"/>
        </w:rPr>
        <w:t xml:space="preserve"> involvement at an individual level, or the nature of support which may elicit health benefits. </w:t>
      </w:r>
      <w:r w:rsidR="00893006" w:rsidRPr="00097EF5">
        <w:rPr>
          <w:rFonts w:asciiTheme="majorBidi" w:hAnsiTheme="majorBidi" w:cstheme="majorBidi"/>
          <w:sz w:val="24"/>
          <w:szCs w:val="24"/>
        </w:rPr>
        <w:t>P</w:t>
      </w:r>
      <w:r w:rsidR="00AC1F44" w:rsidRPr="00097EF5">
        <w:rPr>
          <w:rFonts w:asciiTheme="majorBidi" w:hAnsiTheme="majorBidi" w:cstheme="majorBidi"/>
          <w:sz w:val="24"/>
          <w:szCs w:val="24"/>
        </w:rPr>
        <w:t>articipation</w:t>
      </w:r>
      <w:r w:rsidR="00893006" w:rsidRPr="00097EF5">
        <w:rPr>
          <w:rFonts w:asciiTheme="majorBidi" w:hAnsiTheme="majorBidi" w:cstheme="majorBidi"/>
          <w:sz w:val="24"/>
          <w:szCs w:val="24"/>
        </w:rPr>
        <w:t xml:space="preserve"> in voluntary and community groups </w:t>
      </w:r>
      <w:r w:rsidR="00AC1F44" w:rsidRPr="00097EF5">
        <w:rPr>
          <w:rFonts w:asciiTheme="majorBidi" w:hAnsiTheme="majorBidi" w:cstheme="majorBidi"/>
          <w:sz w:val="24"/>
          <w:szCs w:val="24"/>
        </w:rPr>
        <w:t>has</w:t>
      </w:r>
      <w:r w:rsidR="004776AA" w:rsidRPr="00097EF5">
        <w:rPr>
          <w:rFonts w:asciiTheme="majorBidi" w:hAnsiTheme="majorBidi" w:cstheme="majorBidi"/>
          <w:sz w:val="24"/>
          <w:szCs w:val="24"/>
        </w:rPr>
        <w:t xml:space="preserve"> been described in terms of working communally, sharing knowledge and skills</w:t>
      </w:r>
      <w:r w:rsidR="00AC1F44" w:rsidRPr="00097EF5">
        <w:rPr>
          <w:rFonts w:asciiTheme="majorBidi" w:hAnsiTheme="majorBidi" w:cstheme="majorBidi"/>
          <w:sz w:val="24"/>
          <w:szCs w:val="24"/>
        </w:rPr>
        <w:t xml:space="preserve">, </w:t>
      </w:r>
      <w:r w:rsidR="004776AA" w:rsidRPr="00097EF5">
        <w:rPr>
          <w:rFonts w:asciiTheme="majorBidi" w:hAnsiTheme="majorBidi" w:cstheme="majorBidi"/>
          <w:sz w:val="24"/>
          <w:szCs w:val="24"/>
        </w:rPr>
        <w:t>and a co</w:t>
      </w:r>
      <w:r w:rsidR="00AC1F44" w:rsidRPr="00097EF5">
        <w:rPr>
          <w:rFonts w:asciiTheme="majorBidi" w:hAnsiTheme="majorBidi" w:cstheme="majorBidi"/>
          <w:sz w:val="24"/>
          <w:szCs w:val="24"/>
        </w:rPr>
        <w:t xml:space="preserve">mmitment to collective activity </w:t>
      </w:r>
      <w:r w:rsidR="004776AA" w:rsidRPr="00097EF5">
        <w:rPr>
          <w:rFonts w:asciiTheme="majorBidi" w:hAnsiTheme="majorBidi" w:cstheme="majorBidi"/>
          <w:sz w:val="24"/>
          <w:szCs w:val="24"/>
        </w:rPr>
        <w:t>(Milligan</w:t>
      </w:r>
      <w:r w:rsidR="002D489E">
        <w:rPr>
          <w:rFonts w:asciiTheme="majorBidi" w:hAnsiTheme="majorBidi" w:cstheme="majorBidi"/>
          <w:sz w:val="24"/>
          <w:szCs w:val="24"/>
        </w:rPr>
        <w:t xml:space="preserve"> </w:t>
      </w:r>
      <w:r w:rsidR="002D489E" w:rsidRPr="002D489E">
        <w:rPr>
          <w:rFonts w:asciiTheme="majorBidi" w:hAnsiTheme="majorBidi" w:cstheme="majorBidi"/>
          <w:i/>
          <w:iCs/>
          <w:sz w:val="24"/>
          <w:szCs w:val="24"/>
        </w:rPr>
        <w:t>et al.</w:t>
      </w:r>
      <w:r w:rsidR="002D489E">
        <w:rPr>
          <w:rFonts w:asciiTheme="majorBidi" w:hAnsiTheme="majorBidi" w:cstheme="majorBidi"/>
          <w:sz w:val="24"/>
          <w:szCs w:val="24"/>
        </w:rPr>
        <w:t xml:space="preserve"> </w:t>
      </w:r>
      <w:r w:rsidR="004776AA" w:rsidRPr="00097EF5">
        <w:rPr>
          <w:rFonts w:asciiTheme="majorBidi" w:hAnsiTheme="majorBidi" w:cstheme="majorBidi"/>
          <w:sz w:val="24"/>
          <w:szCs w:val="24"/>
        </w:rPr>
        <w:t>2004).</w:t>
      </w:r>
      <w:r w:rsidR="002E1613" w:rsidRPr="00097EF5">
        <w:rPr>
          <w:rFonts w:asciiTheme="majorBidi" w:hAnsiTheme="majorBidi" w:cstheme="majorBidi"/>
          <w:sz w:val="24"/>
          <w:szCs w:val="24"/>
        </w:rPr>
        <w:t xml:space="preserve"> The</w:t>
      </w:r>
      <w:r w:rsidR="00B42556" w:rsidRPr="00097EF5">
        <w:rPr>
          <w:rFonts w:asciiTheme="majorBidi" w:hAnsiTheme="majorBidi" w:cstheme="majorBidi"/>
          <w:sz w:val="24"/>
          <w:szCs w:val="24"/>
        </w:rPr>
        <w:t xml:space="preserve"> social engagement gained from community roles and associated opportunities for companionship and sociability instil a sense of value, belonging and at</w:t>
      </w:r>
      <w:r w:rsidR="00564F88" w:rsidRPr="00097EF5">
        <w:rPr>
          <w:rFonts w:asciiTheme="majorBidi" w:hAnsiTheme="majorBidi" w:cstheme="majorBidi"/>
          <w:sz w:val="24"/>
          <w:szCs w:val="24"/>
        </w:rPr>
        <w:t>tachment</w:t>
      </w:r>
      <w:r w:rsidR="002E1613" w:rsidRPr="00097EF5">
        <w:rPr>
          <w:rFonts w:asciiTheme="majorBidi" w:hAnsiTheme="majorBidi" w:cstheme="majorBidi"/>
          <w:sz w:val="24"/>
          <w:szCs w:val="24"/>
        </w:rPr>
        <w:t xml:space="preserve"> that might be achieved through wider social networks</w:t>
      </w:r>
      <w:r w:rsidR="00564F88" w:rsidRPr="00097EF5">
        <w:rPr>
          <w:rFonts w:asciiTheme="majorBidi" w:hAnsiTheme="majorBidi" w:cstheme="majorBidi"/>
          <w:sz w:val="24"/>
          <w:szCs w:val="24"/>
        </w:rPr>
        <w:t xml:space="preserve"> (Berkman</w:t>
      </w:r>
      <w:r w:rsidR="002D489E">
        <w:rPr>
          <w:rFonts w:asciiTheme="majorBidi" w:hAnsiTheme="majorBidi" w:cstheme="majorBidi"/>
          <w:sz w:val="24"/>
          <w:szCs w:val="24"/>
        </w:rPr>
        <w:t xml:space="preserve"> </w:t>
      </w:r>
      <w:r w:rsidR="002D489E" w:rsidRPr="002D489E">
        <w:rPr>
          <w:rFonts w:asciiTheme="majorBidi" w:hAnsiTheme="majorBidi" w:cstheme="majorBidi"/>
          <w:i/>
          <w:iCs/>
          <w:sz w:val="24"/>
          <w:szCs w:val="24"/>
        </w:rPr>
        <w:t>et al.</w:t>
      </w:r>
      <w:r w:rsidR="00564F88" w:rsidRPr="00097EF5">
        <w:rPr>
          <w:rFonts w:asciiTheme="majorBidi" w:hAnsiTheme="majorBidi" w:cstheme="majorBidi"/>
          <w:sz w:val="24"/>
          <w:szCs w:val="24"/>
        </w:rPr>
        <w:t xml:space="preserve"> 2000)</w:t>
      </w:r>
      <w:r w:rsidR="00421356" w:rsidRPr="00097EF5">
        <w:rPr>
          <w:rFonts w:asciiTheme="majorBidi" w:hAnsiTheme="majorBidi" w:cstheme="majorBidi"/>
          <w:sz w:val="24"/>
          <w:szCs w:val="24"/>
        </w:rPr>
        <w:t>.</w:t>
      </w:r>
      <w:r w:rsidR="00696760">
        <w:rPr>
          <w:rFonts w:asciiTheme="majorBidi" w:hAnsiTheme="majorBidi" w:cstheme="majorBidi"/>
          <w:sz w:val="24"/>
          <w:szCs w:val="24"/>
        </w:rPr>
        <w:t xml:space="preserve"> </w:t>
      </w:r>
      <w:r w:rsidR="00382F36" w:rsidRPr="00097EF5">
        <w:rPr>
          <w:rFonts w:asciiTheme="majorBidi" w:hAnsiTheme="majorBidi" w:cstheme="majorBidi"/>
          <w:sz w:val="24"/>
          <w:szCs w:val="24"/>
        </w:rPr>
        <w:t>In this respect t</w:t>
      </w:r>
      <w:r w:rsidR="000C7901" w:rsidRPr="00097EF5">
        <w:rPr>
          <w:rFonts w:asciiTheme="majorBidi" w:hAnsiTheme="majorBidi" w:cstheme="majorBidi"/>
          <w:sz w:val="24"/>
          <w:szCs w:val="24"/>
        </w:rPr>
        <w:t xml:space="preserve">he voluntary sector </w:t>
      </w:r>
      <w:r w:rsidR="003C5FEC" w:rsidRPr="00097EF5">
        <w:rPr>
          <w:rFonts w:asciiTheme="majorBidi" w:hAnsiTheme="majorBidi" w:cstheme="majorBidi"/>
          <w:sz w:val="24"/>
          <w:szCs w:val="24"/>
        </w:rPr>
        <w:t xml:space="preserve">has acted as a source </w:t>
      </w:r>
      <w:r w:rsidR="004747E0" w:rsidRPr="00097EF5">
        <w:rPr>
          <w:rFonts w:asciiTheme="majorBidi" w:hAnsiTheme="majorBidi" w:cstheme="majorBidi"/>
          <w:sz w:val="24"/>
          <w:szCs w:val="24"/>
        </w:rPr>
        <w:t>of information</w:t>
      </w:r>
      <w:r w:rsidR="003C5FEC" w:rsidRPr="00097EF5">
        <w:rPr>
          <w:rFonts w:asciiTheme="majorBidi" w:hAnsiTheme="majorBidi" w:cstheme="majorBidi"/>
          <w:sz w:val="24"/>
          <w:szCs w:val="24"/>
        </w:rPr>
        <w:t>,</w:t>
      </w:r>
      <w:r w:rsidR="00E36F72">
        <w:rPr>
          <w:rFonts w:asciiTheme="majorBidi" w:hAnsiTheme="majorBidi" w:cstheme="majorBidi"/>
          <w:sz w:val="24"/>
          <w:szCs w:val="24"/>
        </w:rPr>
        <w:t xml:space="preserve"> health </w:t>
      </w:r>
      <w:r w:rsidR="000C7901" w:rsidRPr="00097EF5">
        <w:rPr>
          <w:rFonts w:asciiTheme="majorBidi" w:hAnsiTheme="majorBidi" w:cstheme="majorBidi"/>
          <w:sz w:val="24"/>
          <w:szCs w:val="24"/>
        </w:rPr>
        <w:t xml:space="preserve">related resources </w:t>
      </w:r>
      <w:r w:rsidR="004747E0" w:rsidRPr="00097EF5">
        <w:rPr>
          <w:rFonts w:asciiTheme="majorBidi" w:hAnsiTheme="majorBidi" w:cstheme="majorBidi"/>
          <w:sz w:val="24"/>
          <w:szCs w:val="24"/>
        </w:rPr>
        <w:t>and delivery</w:t>
      </w:r>
      <w:r w:rsidR="00A2568D" w:rsidRPr="00097EF5">
        <w:rPr>
          <w:rFonts w:asciiTheme="majorBidi" w:hAnsiTheme="majorBidi" w:cstheme="majorBidi"/>
          <w:sz w:val="24"/>
          <w:szCs w:val="24"/>
        </w:rPr>
        <w:t xml:space="preserve"> of</w:t>
      </w:r>
      <w:r w:rsidR="00A26BEB" w:rsidRPr="00097EF5">
        <w:rPr>
          <w:rFonts w:asciiTheme="majorBidi" w:hAnsiTheme="majorBidi" w:cstheme="majorBidi"/>
          <w:sz w:val="24"/>
          <w:szCs w:val="24"/>
        </w:rPr>
        <w:t xml:space="preserve"> </w:t>
      </w:r>
      <w:r w:rsidR="000C7901" w:rsidRPr="00097EF5">
        <w:rPr>
          <w:rFonts w:asciiTheme="majorBidi" w:hAnsiTheme="majorBidi" w:cstheme="majorBidi"/>
          <w:sz w:val="24"/>
          <w:szCs w:val="24"/>
        </w:rPr>
        <w:t>self-management programmes</w:t>
      </w:r>
      <w:r w:rsidR="000C7901" w:rsidRPr="00097EF5">
        <w:rPr>
          <w:rFonts w:asciiTheme="majorBidi" w:hAnsiTheme="majorBidi" w:cstheme="majorBidi"/>
          <w:noProof/>
          <w:sz w:val="24"/>
          <w:szCs w:val="24"/>
          <w:lang w:eastAsia="en-GB"/>
        </w:rPr>
        <w:t xml:space="preserve"> (</w:t>
      </w:r>
      <w:r w:rsidR="002D489E">
        <w:rPr>
          <w:rFonts w:asciiTheme="majorBidi" w:hAnsiTheme="majorBidi" w:cstheme="majorBidi"/>
          <w:sz w:val="24"/>
          <w:szCs w:val="24"/>
        </w:rPr>
        <w:t xml:space="preserve">Kennedy </w:t>
      </w:r>
      <w:r w:rsidR="002D489E" w:rsidRPr="002D489E">
        <w:rPr>
          <w:rFonts w:asciiTheme="majorBidi" w:hAnsiTheme="majorBidi" w:cstheme="majorBidi"/>
          <w:i/>
          <w:iCs/>
          <w:sz w:val="24"/>
          <w:szCs w:val="24"/>
        </w:rPr>
        <w:t>et al.</w:t>
      </w:r>
      <w:r w:rsidR="002D489E">
        <w:rPr>
          <w:rFonts w:asciiTheme="majorBidi" w:hAnsiTheme="majorBidi" w:cstheme="majorBidi"/>
          <w:sz w:val="24"/>
          <w:szCs w:val="24"/>
        </w:rPr>
        <w:t xml:space="preserve"> </w:t>
      </w:r>
      <w:r w:rsidR="000C7901" w:rsidRPr="00097EF5">
        <w:rPr>
          <w:rFonts w:asciiTheme="majorBidi" w:hAnsiTheme="majorBidi" w:cstheme="majorBidi"/>
          <w:sz w:val="24"/>
          <w:szCs w:val="24"/>
        </w:rPr>
        <w:t>2005</w:t>
      </w:r>
      <w:r w:rsidR="00B42556" w:rsidRPr="00097EF5">
        <w:rPr>
          <w:rFonts w:asciiTheme="majorBidi" w:hAnsiTheme="majorBidi" w:cstheme="majorBidi"/>
          <w:sz w:val="24"/>
          <w:szCs w:val="24"/>
        </w:rPr>
        <w:t xml:space="preserve">). It is, </w:t>
      </w:r>
      <w:r w:rsidR="000C7901" w:rsidRPr="00097EF5">
        <w:rPr>
          <w:rFonts w:asciiTheme="majorBidi" w:hAnsiTheme="majorBidi" w:cstheme="majorBidi"/>
          <w:sz w:val="24"/>
          <w:szCs w:val="24"/>
        </w:rPr>
        <w:t>however</w:t>
      </w:r>
      <w:r w:rsidR="00122662" w:rsidRPr="00097EF5">
        <w:rPr>
          <w:rFonts w:asciiTheme="majorBidi" w:hAnsiTheme="majorBidi" w:cstheme="majorBidi"/>
          <w:sz w:val="24"/>
          <w:szCs w:val="24"/>
        </w:rPr>
        <w:t>, through</w:t>
      </w:r>
      <w:r w:rsidR="00EB6447" w:rsidRPr="00097EF5">
        <w:rPr>
          <w:rFonts w:asciiTheme="majorBidi" w:hAnsiTheme="majorBidi" w:cstheme="majorBidi"/>
          <w:sz w:val="24"/>
          <w:szCs w:val="24"/>
        </w:rPr>
        <w:t xml:space="preserve"> </w:t>
      </w:r>
      <w:r w:rsidR="004776AA" w:rsidRPr="00097EF5">
        <w:rPr>
          <w:rFonts w:asciiTheme="majorBidi" w:hAnsiTheme="majorBidi" w:cstheme="majorBidi"/>
          <w:sz w:val="24"/>
          <w:szCs w:val="24"/>
        </w:rPr>
        <w:t xml:space="preserve">active </w:t>
      </w:r>
      <w:r w:rsidR="000C7901" w:rsidRPr="00097EF5">
        <w:rPr>
          <w:rFonts w:asciiTheme="majorBidi" w:hAnsiTheme="majorBidi" w:cstheme="majorBidi"/>
          <w:sz w:val="24"/>
          <w:szCs w:val="24"/>
        </w:rPr>
        <w:t xml:space="preserve">participation </w:t>
      </w:r>
      <w:r w:rsidR="00B96905" w:rsidRPr="00097EF5">
        <w:rPr>
          <w:rFonts w:asciiTheme="majorBidi" w:hAnsiTheme="majorBidi" w:cstheme="majorBidi"/>
          <w:sz w:val="24"/>
          <w:szCs w:val="24"/>
        </w:rPr>
        <w:t xml:space="preserve">in </w:t>
      </w:r>
      <w:r w:rsidR="004776AA" w:rsidRPr="00097EF5">
        <w:rPr>
          <w:rFonts w:asciiTheme="majorBidi" w:hAnsiTheme="majorBidi" w:cstheme="majorBidi"/>
          <w:sz w:val="24"/>
          <w:szCs w:val="24"/>
        </w:rPr>
        <w:t xml:space="preserve">community groups </w:t>
      </w:r>
      <w:r w:rsidR="000C7901" w:rsidRPr="00097EF5">
        <w:rPr>
          <w:rFonts w:asciiTheme="majorBidi" w:hAnsiTheme="majorBidi" w:cstheme="majorBidi"/>
          <w:sz w:val="24"/>
          <w:szCs w:val="24"/>
        </w:rPr>
        <w:t>and</w:t>
      </w:r>
      <w:r w:rsidR="00EB6447" w:rsidRPr="00097EF5">
        <w:rPr>
          <w:rFonts w:asciiTheme="majorBidi" w:hAnsiTheme="majorBidi" w:cstheme="majorBidi"/>
          <w:sz w:val="24"/>
          <w:szCs w:val="24"/>
        </w:rPr>
        <w:t xml:space="preserve"> </w:t>
      </w:r>
      <w:r w:rsidR="004776AA" w:rsidRPr="00097EF5">
        <w:rPr>
          <w:rFonts w:asciiTheme="majorBidi" w:hAnsiTheme="majorBidi" w:cstheme="majorBidi"/>
          <w:sz w:val="24"/>
          <w:szCs w:val="24"/>
        </w:rPr>
        <w:t>the “doing and experiencing”</w:t>
      </w:r>
      <w:r w:rsidR="00B42556" w:rsidRPr="00097EF5">
        <w:rPr>
          <w:rFonts w:asciiTheme="majorBidi" w:hAnsiTheme="majorBidi" w:cstheme="majorBidi"/>
          <w:sz w:val="24"/>
          <w:szCs w:val="24"/>
        </w:rPr>
        <w:t xml:space="preserve">, not merely </w:t>
      </w:r>
      <w:r w:rsidR="004747E0" w:rsidRPr="00097EF5">
        <w:rPr>
          <w:rFonts w:asciiTheme="majorBidi" w:hAnsiTheme="majorBidi" w:cstheme="majorBidi"/>
          <w:sz w:val="24"/>
          <w:szCs w:val="24"/>
        </w:rPr>
        <w:t>utilisation,</w:t>
      </w:r>
      <w:r w:rsidR="00122662" w:rsidRPr="00097EF5">
        <w:rPr>
          <w:rFonts w:asciiTheme="majorBidi" w:hAnsiTheme="majorBidi" w:cstheme="majorBidi"/>
          <w:sz w:val="24"/>
          <w:szCs w:val="24"/>
        </w:rPr>
        <w:t xml:space="preserve"> that</w:t>
      </w:r>
      <w:r w:rsidR="00EB6447" w:rsidRPr="00097EF5">
        <w:rPr>
          <w:rFonts w:asciiTheme="majorBidi" w:hAnsiTheme="majorBidi" w:cstheme="majorBidi"/>
          <w:sz w:val="24"/>
          <w:szCs w:val="24"/>
        </w:rPr>
        <w:t xml:space="preserve"> people have bee</w:t>
      </w:r>
      <w:r w:rsidR="004776AA" w:rsidRPr="00097EF5">
        <w:rPr>
          <w:rFonts w:asciiTheme="majorBidi" w:hAnsiTheme="majorBidi" w:cstheme="majorBidi"/>
          <w:sz w:val="24"/>
          <w:szCs w:val="24"/>
        </w:rPr>
        <w:t xml:space="preserve">n seen to gain health </w:t>
      </w:r>
      <w:r w:rsidR="00D1316E" w:rsidRPr="00097EF5">
        <w:rPr>
          <w:rFonts w:asciiTheme="majorBidi" w:hAnsiTheme="majorBidi" w:cstheme="majorBidi"/>
          <w:sz w:val="24"/>
          <w:szCs w:val="24"/>
        </w:rPr>
        <w:t xml:space="preserve">benefits such as a return to normality </w:t>
      </w:r>
      <w:r w:rsidR="000429D7">
        <w:rPr>
          <w:rFonts w:asciiTheme="majorBidi" w:hAnsiTheme="majorBidi" w:cstheme="majorBidi"/>
          <w:sz w:val="24"/>
          <w:szCs w:val="24"/>
        </w:rPr>
        <w:t xml:space="preserve">(Makin &amp; Gask </w:t>
      </w:r>
      <w:r w:rsidR="004776AA" w:rsidRPr="00097EF5">
        <w:rPr>
          <w:rFonts w:asciiTheme="majorBidi" w:hAnsiTheme="majorBidi" w:cstheme="majorBidi"/>
          <w:sz w:val="24"/>
          <w:szCs w:val="24"/>
        </w:rPr>
        <w:t>2012</w:t>
      </w:r>
      <w:r w:rsidR="002E1613" w:rsidRPr="00097EF5">
        <w:rPr>
          <w:rFonts w:asciiTheme="majorBidi" w:hAnsiTheme="majorBidi" w:cstheme="majorBidi"/>
          <w:sz w:val="24"/>
          <w:szCs w:val="24"/>
        </w:rPr>
        <w:t>:</w:t>
      </w:r>
      <w:r w:rsidR="006B11DB">
        <w:rPr>
          <w:rFonts w:asciiTheme="majorBidi" w:hAnsiTheme="majorBidi" w:cstheme="majorBidi"/>
          <w:sz w:val="24"/>
          <w:szCs w:val="24"/>
        </w:rPr>
        <w:t xml:space="preserve"> </w:t>
      </w:r>
      <w:r w:rsidR="002E1613" w:rsidRPr="00097EF5">
        <w:rPr>
          <w:rFonts w:asciiTheme="majorBidi" w:hAnsiTheme="majorBidi" w:cstheme="majorBidi"/>
          <w:sz w:val="24"/>
          <w:szCs w:val="24"/>
        </w:rPr>
        <w:t>65</w:t>
      </w:r>
      <w:r w:rsidR="004776AA" w:rsidRPr="00097EF5">
        <w:rPr>
          <w:rFonts w:asciiTheme="majorBidi" w:hAnsiTheme="majorBidi" w:cstheme="majorBidi"/>
          <w:sz w:val="24"/>
          <w:szCs w:val="24"/>
        </w:rPr>
        <w:t>)</w:t>
      </w:r>
      <w:r w:rsidR="00D1316E" w:rsidRPr="00097EF5">
        <w:rPr>
          <w:rFonts w:asciiTheme="majorBidi" w:hAnsiTheme="majorBidi" w:cstheme="majorBidi"/>
          <w:sz w:val="24"/>
          <w:szCs w:val="24"/>
        </w:rPr>
        <w:t>.</w:t>
      </w:r>
      <w:r w:rsidR="00BC1594" w:rsidRPr="00BC1594">
        <w:rPr>
          <w:rFonts w:asciiTheme="majorBidi" w:hAnsiTheme="majorBidi" w:cstheme="majorBidi"/>
          <w:sz w:val="24"/>
          <w:szCs w:val="24"/>
        </w:rPr>
        <w:t xml:space="preserve"> More active participation might involve reciprocity of help, mutual aid and support which are health related (Letcher &amp; Perlow 2009). </w:t>
      </w:r>
    </w:p>
    <w:p w:rsidR="00E249CF" w:rsidRDefault="00E249CF" w:rsidP="00BC1594">
      <w:pPr>
        <w:spacing w:after="0" w:line="480" w:lineRule="auto"/>
        <w:contextualSpacing/>
        <w:rPr>
          <w:rFonts w:asciiTheme="majorBidi" w:hAnsiTheme="majorBidi" w:cstheme="majorBidi"/>
          <w:sz w:val="24"/>
          <w:szCs w:val="24"/>
        </w:rPr>
      </w:pPr>
    </w:p>
    <w:p w:rsidR="00CF409C" w:rsidRPr="00097EF5" w:rsidRDefault="00BC1594" w:rsidP="00E36F72">
      <w:pPr>
        <w:spacing w:after="0" w:line="480" w:lineRule="auto"/>
        <w:contextualSpacing/>
        <w:rPr>
          <w:rFonts w:asciiTheme="majorBidi" w:hAnsiTheme="majorBidi" w:cstheme="majorBidi"/>
          <w:sz w:val="24"/>
          <w:szCs w:val="24"/>
        </w:rPr>
      </w:pPr>
      <w:r w:rsidRPr="00BC1594">
        <w:rPr>
          <w:rFonts w:asciiTheme="majorBidi" w:hAnsiTheme="majorBidi" w:cstheme="majorBidi"/>
          <w:sz w:val="24"/>
          <w:szCs w:val="24"/>
        </w:rPr>
        <w:t>The reasons why people with chronic illnesses might join have not been fully investigated.</w:t>
      </w:r>
      <w:r w:rsidR="00E36F72">
        <w:rPr>
          <w:rFonts w:asciiTheme="majorBidi" w:hAnsiTheme="majorBidi" w:cstheme="majorBidi"/>
          <w:sz w:val="24"/>
          <w:szCs w:val="24"/>
        </w:rPr>
        <w:t xml:space="preserve"> VCOs </w:t>
      </w:r>
      <w:r w:rsidR="008D2218" w:rsidRPr="00097EF5">
        <w:rPr>
          <w:rFonts w:asciiTheme="majorBidi" w:hAnsiTheme="majorBidi" w:cstheme="majorBidi"/>
          <w:sz w:val="24"/>
          <w:szCs w:val="24"/>
        </w:rPr>
        <w:t xml:space="preserve">might be rich </w:t>
      </w:r>
      <w:r w:rsidR="00742BE9" w:rsidRPr="00097EF5">
        <w:rPr>
          <w:rFonts w:asciiTheme="majorBidi" w:hAnsiTheme="majorBidi" w:cstheme="majorBidi"/>
          <w:sz w:val="24"/>
          <w:szCs w:val="24"/>
        </w:rPr>
        <w:t xml:space="preserve">areas </w:t>
      </w:r>
      <w:r w:rsidR="008D2218" w:rsidRPr="00097EF5">
        <w:rPr>
          <w:rFonts w:asciiTheme="majorBidi" w:hAnsiTheme="majorBidi" w:cstheme="majorBidi"/>
          <w:sz w:val="24"/>
          <w:szCs w:val="24"/>
        </w:rPr>
        <w:t xml:space="preserve">for the development of social capital "where people learn civic </w:t>
      </w:r>
      <w:r w:rsidR="008D2218" w:rsidRPr="00097EF5">
        <w:rPr>
          <w:rFonts w:asciiTheme="majorBidi" w:hAnsiTheme="majorBidi" w:cstheme="majorBidi"/>
          <w:sz w:val="24"/>
          <w:szCs w:val="24"/>
        </w:rPr>
        <w:lastRenderedPageBreak/>
        <w:t>skills important for working together</w:t>
      </w:r>
      <w:r w:rsidR="00255BEC" w:rsidRPr="00097EF5">
        <w:rPr>
          <w:rFonts w:asciiTheme="majorBidi" w:hAnsiTheme="majorBidi" w:cstheme="majorBidi"/>
          <w:sz w:val="24"/>
          <w:szCs w:val="24"/>
        </w:rPr>
        <w:t xml:space="preserve"> co-operatively</w:t>
      </w:r>
      <w:r w:rsidR="004747E0" w:rsidRPr="00097EF5">
        <w:rPr>
          <w:rFonts w:asciiTheme="majorBidi" w:hAnsiTheme="majorBidi" w:cstheme="majorBidi"/>
          <w:sz w:val="24"/>
          <w:szCs w:val="24"/>
        </w:rPr>
        <w:t>” (</w:t>
      </w:r>
      <w:r w:rsidR="00255BEC" w:rsidRPr="00097EF5">
        <w:rPr>
          <w:rFonts w:asciiTheme="majorBidi" w:hAnsiTheme="majorBidi" w:cstheme="majorBidi"/>
          <w:sz w:val="24"/>
          <w:szCs w:val="24"/>
        </w:rPr>
        <w:t>Ziersch &amp; Baum 2004:</w:t>
      </w:r>
      <w:r w:rsidR="000429D7">
        <w:rPr>
          <w:rFonts w:asciiTheme="majorBidi" w:hAnsiTheme="majorBidi" w:cstheme="majorBidi"/>
          <w:sz w:val="24"/>
          <w:szCs w:val="24"/>
        </w:rPr>
        <w:t xml:space="preserve"> </w:t>
      </w:r>
      <w:r w:rsidR="00255BEC" w:rsidRPr="00097EF5">
        <w:rPr>
          <w:rFonts w:asciiTheme="majorBidi" w:hAnsiTheme="majorBidi" w:cstheme="majorBidi"/>
          <w:sz w:val="24"/>
          <w:szCs w:val="24"/>
        </w:rPr>
        <w:t>493).</w:t>
      </w:r>
      <w:r w:rsidR="004747E0" w:rsidRPr="00097EF5">
        <w:rPr>
          <w:rFonts w:asciiTheme="majorBidi" w:hAnsiTheme="majorBidi" w:cstheme="majorBidi"/>
          <w:sz w:val="24"/>
          <w:szCs w:val="24"/>
        </w:rPr>
        <w:t xml:space="preserve"> </w:t>
      </w:r>
      <w:r w:rsidR="007D3F59" w:rsidRPr="00097EF5">
        <w:rPr>
          <w:rFonts w:asciiTheme="majorBidi" w:hAnsiTheme="majorBidi" w:cstheme="majorBidi"/>
          <w:sz w:val="24"/>
          <w:szCs w:val="24"/>
        </w:rPr>
        <w:t xml:space="preserve">Broad motivations for </w:t>
      </w:r>
      <w:r w:rsidR="004747E0" w:rsidRPr="00097EF5">
        <w:rPr>
          <w:rFonts w:asciiTheme="majorBidi" w:hAnsiTheme="majorBidi" w:cstheme="majorBidi"/>
          <w:sz w:val="24"/>
          <w:szCs w:val="24"/>
        </w:rPr>
        <w:t>volunteering include</w:t>
      </w:r>
      <w:r w:rsidR="00373F1F" w:rsidRPr="00097EF5">
        <w:rPr>
          <w:rFonts w:asciiTheme="majorBidi" w:hAnsiTheme="majorBidi" w:cstheme="majorBidi"/>
          <w:sz w:val="24"/>
          <w:szCs w:val="24"/>
        </w:rPr>
        <w:t xml:space="preserve"> </w:t>
      </w:r>
      <w:r w:rsidR="009428E9" w:rsidRPr="00097EF5">
        <w:rPr>
          <w:rFonts w:asciiTheme="majorBidi" w:hAnsiTheme="majorBidi" w:cstheme="majorBidi"/>
          <w:sz w:val="24"/>
          <w:szCs w:val="24"/>
        </w:rPr>
        <w:t>learning new skills, preparing for a career or expressing personal values and commun</w:t>
      </w:r>
      <w:r w:rsidR="000429D7">
        <w:rPr>
          <w:rFonts w:asciiTheme="majorBidi" w:hAnsiTheme="majorBidi" w:cstheme="majorBidi"/>
          <w:sz w:val="24"/>
          <w:szCs w:val="24"/>
        </w:rPr>
        <w:t>ity commitment (</w:t>
      </w:r>
      <w:r w:rsidR="000429D7" w:rsidRPr="00097EF5">
        <w:rPr>
          <w:rFonts w:asciiTheme="majorBidi" w:hAnsiTheme="majorBidi" w:cstheme="majorBidi"/>
          <w:sz w:val="24"/>
          <w:szCs w:val="24"/>
        </w:rPr>
        <w:t xml:space="preserve">Macdonald </w:t>
      </w:r>
      <w:r w:rsidR="000429D7" w:rsidRPr="002D489E">
        <w:rPr>
          <w:rFonts w:asciiTheme="majorBidi" w:hAnsiTheme="majorBidi" w:cstheme="majorBidi"/>
          <w:i/>
          <w:iCs/>
          <w:sz w:val="24"/>
          <w:szCs w:val="24"/>
        </w:rPr>
        <w:t>et al.</w:t>
      </w:r>
      <w:r w:rsidR="000429D7" w:rsidRPr="00097EF5">
        <w:rPr>
          <w:rFonts w:asciiTheme="majorBidi" w:hAnsiTheme="majorBidi" w:cstheme="majorBidi"/>
          <w:sz w:val="24"/>
          <w:szCs w:val="24"/>
        </w:rPr>
        <w:t xml:space="preserve"> 2009</w:t>
      </w:r>
      <w:r w:rsidR="000429D7">
        <w:rPr>
          <w:rFonts w:asciiTheme="majorBidi" w:hAnsiTheme="majorBidi" w:cstheme="majorBidi"/>
          <w:sz w:val="24"/>
          <w:szCs w:val="24"/>
        </w:rPr>
        <w:t>, Thoits &amp; Hewitt</w:t>
      </w:r>
      <w:r w:rsidR="009428E9" w:rsidRPr="00097EF5">
        <w:rPr>
          <w:rFonts w:asciiTheme="majorBidi" w:hAnsiTheme="majorBidi" w:cstheme="majorBidi"/>
          <w:sz w:val="24"/>
          <w:szCs w:val="24"/>
        </w:rPr>
        <w:t xml:space="preserve"> 2004).</w:t>
      </w:r>
      <w:r w:rsidR="007B7A39" w:rsidRPr="00097EF5">
        <w:rPr>
          <w:rFonts w:asciiTheme="majorBidi" w:hAnsiTheme="majorBidi" w:cstheme="majorBidi"/>
          <w:sz w:val="24"/>
          <w:szCs w:val="24"/>
        </w:rPr>
        <w:t xml:space="preserve">  To date </w:t>
      </w:r>
      <w:r w:rsidR="00CF409C" w:rsidRPr="00097EF5">
        <w:rPr>
          <w:rFonts w:asciiTheme="majorBidi" w:hAnsiTheme="majorBidi" w:cstheme="majorBidi"/>
          <w:sz w:val="24"/>
          <w:szCs w:val="24"/>
        </w:rPr>
        <w:t xml:space="preserve">there has been little research focused upon people with chronic </w:t>
      </w:r>
      <w:r w:rsidR="00E249CF">
        <w:rPr>
          <w:rFonts w:asciiTheme="majorBidi" w:hAnsiTheme="majorBidi" w:cstheme="majorBidi"/>
          <w:sz w:val="24"/>
          <w:szCs w:val="24"/>
        </w:rPr>
        <w:t>ill-health</w:t>
      </w:r>
      <w:r w:rsidR="00CF409C" w:rsidRPr="00097EF5">
        <w:rPr>
          <w:rFonts w:asciiTheme="majorBidi" w:hAnsiTheme="majorBidi" w:cstheme="majorBidi"/>
          <w:sz w:val="24"/>
          <w:szCs w:val="24"/>
        </w:rPr>
        <w:t xml:space="preserve">. The context of people's involvement and the ways they might join and continue </w:t>
      </w:r>
      <w:r w:rsidR="003C6384">
        <w:rPr>
          <w:rFonts w:asciiTheme="majorBidi" w:hAnsiTheme="majorBidi" w:cstheme="majorBidi"/>
          <w:sz w:val="24"/>
          <w:szCs w:val="24"/>
        </w:rPr>
        <w:t>participation</w:t>
      </w:r>
      <w:r w:rsidR="003C6384" w:rsidRPr="00097EF5">
        <w:rPr>
          <w:rFonts w:asciiTheme="majorBidi" w:hAnsiTheme="majorBidi" w:cstheme="majorBidi"/>
          <w:sz w:val="24"/>
          <w:szCs w:val="24"/>
        </w:rPr>
        <w:t xml:space="preserve"> </w:t>
      </w:r>
      <w:r w:rsidR="00CF409C" w:rsidRPr="00097EF5">
        <w:rPr>
          <w:rFonts w:asciiTheme="majorBidi" w:hAnsiTheme="majorBidi" w:cstheme="majorBidi"/>
          <w:sz w:val="24"/>
          <w:szCs w:val="24"/>
        </w:rPr>
        <w:t xml:space="preserve">of a broad range of community </w:t>
      </w:r>
      <w:r w:rsidR="006B11DB" w:rsidRPr="00097EF5">
        <w:rPr>
          <w:rFonts w:asciiTheme="majorBidi" w:hAnsiTheme="majorBidi" w:cstheme="majorBidi"/>
          <w:sz w:val="24"/>
          <w:szCs w:val="24"/>
        </w:rPr>
        <w:t>groups</w:t>
      </w:r>
      <w:r w:rsidR="00CF409C" w:rsidRPr="00097EF5">
        <w:rPr>
          <w:rFonts w:asciiTheme="majorBidi" w:hAnsiTheme="majorBidi" w:cstheme="majorBidi"/>
          <w:sz w:val="24"/>
          <w:szCs w:val="24"/>
        </w:rPr>
        <w:t xml:space="preserve"> has not fully been explored. This study aimed to explore how and why people, with long-term vascular ill-health, join</w:t>
      </w:r>
      <w:r w:rsidR="00260D76">
        <w:rPr>
          <w:rFonts w:asciiTheme="majorBidi" w:hAnsiTheme="majorBidi" w:cstheme="majorBidi"/>
          <w:sz w:val="24"/>
          <w:szCs w:val="24"/>
        </w:rPr>
        <w:t xml:space="preserve"> </w:t>
      </w:r>
      <w:r w:rsidR="00097EF5" w:rsidRPr="00097EF5">
        <w:rPr>
          <w:rFonts w:asciiTheme="majorBidi" w:hAnsiTheme="majorBidi" w:cstheme="majorBidi"/>
          <w:sz w:val="24"/>
          <w:szCs w:val="24"/>
        </w:rPr>
        <w:t>VCOs</w:t>
      </w:r>
      <w:r w:rsidR="003C7ECF">
        <w:rPr>
          <w:rFonts w:asciiTheme="majorBidi" w:hAnsiTheme="majorBidi" w:cstheme="majorBidi"/>
          <w:sz w:val="24"/>
          <w:szCs w:val="24"/>
        </w:rPr>
        <w:t>;</w:t>
      </w:r>
      <w:r w:rsidR="00CF409C" w:rsidRPr="00097EF5">
        <w:rPr>
          <w:rFonts w:asciiTheme="majorBidi" w:hAnsiTheme="majorBidi" w:cstheme="majorBidi"/>
          <w:sz w:val="24"/>
          <w:szCs w:val="24"/>
        </w:rPr>
        <w:t xml:space="preserve"> what prevents them going to groups</w:t>
      </w:r>
      <w:r w:rsidR="003C7ECF">
        <w:rPr>
          <w:rFonts w:asciiTheme="majorBidi" w:hAnsiTheme="majorBidi" w:cstheme="majorBidi"/>
          <w:sz w:val="24"/>
          <w:szCs w:val="24"/>
        </w:rPr>
        <w:t>;</w:t>
      </w:r>
      <w:r w:rsidR="00CF409C" w:rsidRPr="00097EF5">
        <w:rPr>
          <w:rFonts w:asciiTheme="majorBidi" w:hAnsiTheme="majorBidi" w:cstheme="majorBidi"/>
          <w:sz w:val="24"/>
          <w:szCs w:val="24"/>
        </w:rPr>
        <w:t xml:space="preserve"> and how they maintain and continue their membership. </w:t>
      </w:r>
    </w:p>
    <w:p w:rsidR="001122E4" w:rsidRPr="00097EF5" w:rsidRDefault="001122E4" w:rsidP="00C60BAC">
      <w:pPr>
        <w:spacing w:after="0" w:line="480" w:lineRule="auto"/>
        <w:contextualSpacing/>
        <w:rPr>
          <w:rFonts w:asciiTheme="majorBidi" w:hAnsiTheme="majorBidi" w:cstheme="majorBidi"/>
          <w:sz w:val="24"/>
          <w:szCs w:val="24"/>
        </w:rPr>
      </w:pPr>
    </w:p>
    <w:p w:rsidR="00863934" w:rsidRPr="00097EF5" w:rsidRDefault="00863934" w:rsidP="00C60BAC">
      <w:pPr>
        <w:keepNext/>
        <w:spacing w:before="240" w:after="0" w:line="480" w:lineRule="auto"/>
        <w:contextualSpacing/>
        <w:outlineLvl w:val="0"/>
        <w:rPr>
          <w:rFonts w:asciiTheme="majorBidi" w:eastAsiaTheme="majorEastAsia" w:hAnsiTheme="majorBidi" w:cstheme="majorBidi"/>
          <w:b/>
          <w:bCs/>
          <w:kern w:val="32"/>
          <w:sz w:val="24"/>
          <w:szCs w:val="24"/>
        </w:rPr>
      </w:pPr>
      <w:r w:rsidRPr="00097EF5">
        <w:rPr>
          <w:rFonts w:asciiTheme="majorBidi" w:eastAsiaTheme="majorEastAsia" w:hAnsiTheme="majorBidi" w:cstheme="majorBidi"/>
          <w:b/>
          <w:bCs/>
          <w:kern w:val="32"/>
          <w:sz w:val="24"/>
          <w:szCs w:val="24"/>
        </w:rPr>
        <w:t>Methods</w:t>
      </w:r>
    </w:p>
    <w:p w:rsidR="004747E0" w:rsidRDefault="00717688" w:rsidP="00DA5315">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This study adopt</w:t>
      </w:r>
      <w:r w:rsidR="00DA5315">
        <w:rPr>
          <w:rFonts w:asciiTheme="majorBidi" w:hAnsiTheme="majorBidi" w:cstheme="majorBidi"/>
          <w:sz w:val="24"/>
          <w:szCs w:val="24"/>
        </w:rPr>
        <w:t>ed a qualitative design using</w:t>
      </w:r>
      <w:r w:rsidRPr="00097EF5">
        <w:rPr>
          <w:rFonts w:asciiTheme="majorBidi" w:hAnsiTheme="majorBidi" w:cstheme="majorBidi"/>
          <w:sz w:val="24"/>
          <w:szCs w:val="24"/>
        </w:rPr>
        <w:t xml:space="preserve"> semi-structured face-to-face interviews with members of </w:t>
      </w:r>
      <w:r w:rsidR="00DA5315">
        <w:rPr>
          <w:rFonts w:asciiTheme="majorBidi" w:hAnsiTheme="majorBidi" w:cstheme="majorBidi"/>
          <w:sz w:val="24"/>
          <w:szCs w:val="24"/>
        </w:rPr>
        <w:t xml:space="preserve">VCOs </w:t>
      </w:r>
      <w:r w:rsidRPr="00097EF5">
        <w:rPr>
          <w:rFonts w:asciiTheme="majorBidi" w:hAnsiTheme="majorBidi" w:cstheme="majorBidi"/>
          <w:sz w:val="24"/>
          <w:szCs w:val="24"/>
        </w:rPr>
        <w:t xml:space="preserve">across </w:t>
      </w:r>
      <w:r w:rsidR="00AD426C">
        <w:rPr>
          <w:rFonts w:asciiTheme="majorBidi" w:hAnsiTheme="majorBidi" w:cstheme="majorBidi"/>
          <w:sz w:val="24"/>
          <w:szCs w:val="24"/>
        </w:rPr>
        <w:t xml:space="preserve">the </w:t>
      </w:r>
      <w:r w:rsidRPr="00097EF5">
        <w:rPr>
          <w:rFonts w:asciiTheme="majorBidi" w:hAnsiTheme="majorBidi" w:cstheme="majorBidi"/>
          <w:sz w:val="24"/>
          <w:szCs w:val="24"/>
        </w:rPr>
        <w:t xml:space="preserve">North West of England.  </w:t>
      </w:r>
    </w:p>
    <w:p w:rsidR="00E249CF" w:rsidRPr="00097EF5" w:rsidRDefault="00E249CF" w:rsidP="00DA5315">
      <w:pPr>
        <w:spacing w:after="0" w:line="480" w:lineRule="auto"/>
        <w:contextualSpacing/>
        <w:rPr>
          <w:rFonts w:asciiTheme="majorBidi" w:hAnsiTheme="majorBidi" w:cstheme="majorBidi"/>
          <w:sz w:val="24"/>
          <w:szCs w:val="24"/>
        </w:rPr>
      </w:pPr>
    </w:p>
    <w:p w:rsidR="00436015" w:rsidRPr="00E249CF" w:rsidRDefault="00AB2EAE" w:rsidP="00DA5315">
      <w:pPr>
        <w:spacing w:after="0" w:line="480" w:lineRule="auto"/>
        <w:contextualSpacing/>
        <w:rPr>
          <w:rFonts w:asciiTheme="majorBidi" w:hAnsiTheme="majorBidi" w:cstheme="majorBidi"/>
          <w:b/>
          <w:bCs/>
          <w:i/>
          <w:iCs/>
          <w:sz w:val="24"/>
          <w:szCs w:val="24"/>
        </w:rPr>
      </w:pPr>
      <w:r w:rsidRPr="00E249CF">
        <w:rPr>
          <w:rFonts w:asciiTheme="majorBidi" w:hAnsiTheme="majorBidi" w:cstheme="majorBidi"/>
          <w:b/>
          <w:bCs/>
          <w:i/>
          <w:iCs/>
          <w:sz w:val="24"/>
          <w:szCs w:val="24"/>
        </w:rPr>
        <w:t>Sampling</w:t>
      </w:r>
      <w:r w:rsidR="0041374F">
        <w:rPr>
          <w:rFonts w:asciiTheme="majorBidi" w:hAnsiTheme="majorBidi" w:cstheme="majorBidi"/>
          <w:b/>
          <w:bCs/>
          <w:i/>
          <w:iCs/>
          <w:sz w:val="24"/>
          <w:szCs w:val="24"/>
        </w:rPr>
        <w:t xml:space="preserve"> and Recruitment</w:t>
      </w:r>
    </w:p>
    <w:p w:rsidR="00270AAB" w:rsidRPr="00FB78DC" w:rsidRDefault="00F35873" w:rsidP="00DA5315">
      <w:pPr>
        <w:spacing w:after="0" w:line="480" w:lineRule="auto"/>
        <w:contextualSpacing/>
        <w:rPr>
          <w:rFonts w:asciiTheme="majorBidi" w:hAnsiTheme="majorBidi" w:cstheme="majorBidi"/>
          <w:sz w:val="24"/>
          <w:szCs w:val="24"/>
        </w:rPr>
      </w:pPr>
      <w:r w:rsidRPr="00FB78DC">
        <w:rPr>
          <w:rFonts w:asciiTheme="majorBidi" w:hAnsiTheme="majorBidi" w:cstheme="majorBidi"/>
          <w:sz w:val="24"/>
          <w:szCs w:val="24"/>
        </w:rPr>
        <w:t xml:space="preserve">In a </w:t>
      </w:r>
      <w:r w:rsidR="00E249CF" w:rsidRPr="00FB78DC">
        <w:rPr>
          <w:rFonts w:asciiTheme="majorBidi" w:hAnsiTheme="majorBidi" w:cstheme="majorBidi"/>
          <w:sz w:val="24"/>
          <w:szCs w:val="24"/>
        </w:rPr>
        <w:t>preliminary stage</w:t>
      </w:r>
      <w:r w:rsidRPr="00FB78DC">
        <w:rPr>
          <w:rFonts w:asciiTheme="majorBidi" w:hAnsiTheme="majorBidi" w:cstheme="majorBidi"/>
          <w:sz w:val="24"/>
          <w:szCs w:val="24"/>
        </w:rPr>
        <w:t xml:space="preserve"> of </w:t>
      </w:r>
      <w:r w:rsidR="00E249CF" w:rsidRPr="00FB78DC">
        <w:rPr>
          <w:rFonts w:asciiTheme="majorBidi" w:hAnsiTheme="majorBidi" w:cstheme="majorBidi"/>
          <w:sz w:val="24"/>
          <w:szCs w:val="24"/>
        </w:rPr>
        <w:t>the study structured</w:t>
      </w:r>
      <w:r w:rsidR="00270AAB" w:rsidRPr="00FB78DC">
        <w:rPr>
          <w:rFonts w:asciiTheme="majorBidi" w:hAnsiTheme="majorBidi" w:cstheme="majorBidi"/>
          <w:sz w:val="24"/>
          <w:szCs w:val="24"/>
        </w:rPr>
        <w:t xml:space="preserve"> telephone interview</w:t>
      </w:r>
      <w:r w:rsidR="004208E9" w:rsidRPr="00FB78DC">
        <w:rPr>
          <w:rFonts w:asciiTheme="majorBidi" w:hAnsiTheme="majorBidi" w:cstheme="majorBidi"/>
          <w:sz w:val="24"/>
          <w:szCs w:val="24"/>
        </w:rPr>
        <w:t>s</w:t>
      </w:r>
      <w:r w:rsidR="00270AAB" w:rsidRPr="00FB78DC">
        <w:rPr>
          <w:rFonts w:asciiTheme="majorBidi" w:hAnsiTheme="majorBidi" w:cstheme="majorBidi"/>
          <w:sz w:val="24"/>
          <w:szCs w:val="24"/>
        </w:rPr>
        <w:t xml:space="preserve"> </w:t>
      </w:r>
      <w:r w:rsidR="009D6F67" w:rsidRPr="00FB78DC">
        <w:rPr>
          <w:rFonts w:asciiTheme="majorBidi" w:hAnsiTheme="majorBidi" w:cstheme="majorBidi"/>
          <w:sz w:val="24"/>
          <w:szCs w:val="24"/>
        </w:rPr>
        <w:t xml:space="preserve">were completed </w:t>
      </w:r>
      <w:r w:rsidR="00516059" w:rsidRPr="00FB78DC">
        <w:rPr>
          <w:rFonts w:asciiTheme="majorBidi" w:hAnsiTheme="majorBidi" w:cstheme="majorBidi"/>
          <w:sz w:val="24"/>
          <w:szCs w:val="24"/>
        </w:rPr>
        <w:t xml:space="preserve">(January 2012- May 2012) </w:t>
      </w:r>
      <w:r w:rsidR="00270AAB" w:rsidRPr="00FB78DC">
        <w:rPr>
          <w:rFonts w:asciiTheme="majorBidi" w:hAnsiTheme="majorBidi" w:cstheme="majorBidi"/>
          <w:sz w:val="24"/>
          <w:szCs w:val="24"/>
        </w:rPr>
        <w:t xml:space="preserve">with </w:t>
      </w:r>
      <w:r w:rsidR="001B4962" w:rsidRPr="00FB78DC">
        <w:rPr>
          <w:rFonts w:asciiTheme="majorBidi" w:hAnsiTheme="majorBidi" w:cstheme="majorBidi"/>
          <w:sz w:val="24"/>
          <w:szCs w:val="24"/>
        </w:rPr>
        <w:t xml:space="preserve">leaders of </w:t>
      </w:r>
      <w:r w:rsidR="00270AAB" w:rsidRPr="00FB78DC">
        <w:rPr>
          <w:rFonts w:asciiTheme="majorBidi" w:hAnsiTheme="majorBidi" w:cstheme="majorBidi"/>
          <w:sz w:val="24"/>
          <w:szCs w:val="24"/>
        </w:rPr>
        <w:t xml:space="preserve">98 organisations sampled from an existing database of </w:t>
      </w:r>
      <w:r w:rsidR="00A2568D" w:rsidRPr="00FB78DC">
        <w:rPr>
          <w:rFonts w:asciiTheme="majorBidi" w:hAnsiTheme="majorBidi" w:cstheme="majorBidi"/>
          <w:sz w:val="24"/>
          <w:szCs w:val="24"/>
        </w:rPr>
        <w:t>health-</w:t>
      </w:r>
      <w:r w:rsidR="00270AAB" w:rsidRPr="00FB78DC">
        <w:rPr>
          <w:rFonts w:asciiTheme="majorBidi" w:hAnsiTheme="majorBidi" w:cstheme="majorBidi"/>
          <w:sz w:val="24"/>
          <w:szCs w:val="24"/>
        </w:rPr>
        <w:t>relevant and non-health orientated voluntary and community grou</w:t>
      </w:r>
      <w:r w:rsidR="002168CC" w:rsidRPr="00FB78DC">
        <w:rPr>
          <w:rFonts w:asciiTheme="majorBidi" w:hAnsiTheme="majorBidi" w:cstheme="majorBidi"/>
          <w:sz w:val="24"/>
          <w:szCs w:val="24"/>
        </w:rPr>
        <w:t xml:space="preserve">ps </w:t>
      </w:r>
      <w:bookmarkStart w:id="1" w:name="OLE_LINK1"/>
      <w:bookmarkStart w:id="2" w:name="OLE_LINK2"/>
      <w:r w:rsidR="002168CC" w:rsidRPr="00FB78DC">
        <w:rPr>
          <w:rFonts w:asciiTheme="majorBidi" w:hAnsiTheme="majorBidi" w:cstheme="majorBidi"/>
          <w:sz w:val="24"/>
          <w:szCs w:val="24"/>
        </w:rPr>
        <w:t xml:space="preserve">(Blickem </w:t>
      </w:r>
      <w:r w:rsidR="002168CC" w:rsidRPr="00FB78DC">
        <w:rPr>
          <w:rFonts w:asciiTheme="majorBidi" w:hAnsiTheme="majorBidi" w:cstheme="majorBidi"/>
          <w:i/>
          <w:iCs/>
          <w:sz w:val="24"/>
          <w:szCs w:val="24"/>
        </w:rPr>
        <w:t>et al</w:t>
      </w:r>
      <w:r w:rsidR="002D489E" w:rsidRPr="00FB78DC">
        <w:rPr>
          <w:rFonts w:asciiTheme="majorBidi" w:hAnsiTheme="majorBidi" w:cstheme="majorBidi"/>
          <w:i/>
          <w:iCs/>
          <w:sz w:val="24"/>
          <w:szCs w:val="24"/>
        </w:rPr>
        <w:t>.</w:t>
      </w:r>
      <w:r w:rsidR="002D489E" w:rsidRPr="00FB78DC">
        <w:rPr>
          <w:rFonts w:asciiTheme="majorBidi" w:hAnsiTheme="majorBidi" w:cstheme="majorBidi"/>
          <w:sz w:val="24"/>
          <w:szCs w:val="24"/>
        </w:rPr>
        <w:t xml:space="preserve"> </w:t>
      </w:r>
      <w:r w:rsidR="002168CC" w:rsidRPr="00FB78DC">
        <w:rPr>
          <w:rFonts w:asciiTheme="majorBidi" w:hAnsiTheme="majorBidi" w:cstheme="majorBidi"/>
          <w:sz w:val="24"/>
          <w:szCs w:val="24"/>
        </w:rPr>
        <w:t>2013).</w:t>
      </w:r>
      <w:bookmarkEnd w:id="1"/>
      <w:bookmarkEnd w:id="2"/>
      <w:r w:rsidR="00696760" w:rsidRPr="00FB78DC">
        <w:rPr>
          <w:rFonts w:asciiTheme="majorBidi" w:hAnsiTheme="majorBidi" w:cstheme="majorBidi"/>
          <w:sz w:val="24"/>
          <w:szCs w:val="24"/>
        </w:rPr>
        <w:t xml:space="preserve"> </w:t>
      </w:r>
      <w:r w:rsidR="002168CC" w:rsidRPr="00FB78DC">
        <w:rPr>
          <w:rFonts w:asciiTheme="majorBidi" w:hAnsiTheme="majorBidi" w:cstheme="majorBidi"/>
          <w:sz w:val="24"/>
          <w:szCs w:val="24"/>
        </w:rPr>
        <w:t xml:space="preserve">This </w:t>
      </w:r>
      <w:r w:rsidR="00DA5315" w:rsidRPr="00FB78DC">
        <w:rPr>
          <w:rFonts w:asciiTheme="majorBidi" w:hAnsiTheme="majorBidi" w:cstheme="majorBidi"/>
          <w:sz w:val="24"/>
          <w:szCs w:val="24"/>
        </w:rPr>
        <w:t xml:space="preserve">convenience sample </w:t>
      </w:r>
      <w:r w:rsidR="00717688" w:rsidRPr="00FB78DC">
        <w:rPr>
          <w:rFonts w:asciiTheme="majorBidi" w:hAnsiTheme="majorBidi" w:cstheme="majorBidi"/>
          <w:sz w:val="24"/>
          <w:szCs w:val="24"/>
        </w:rPr>
        <w:t xml:space="preserve">attempted to reflect a range of groups active in the community including </w:t>
      </w:r>
      <w:r w:rsidR="00DA5315" w:rsidRPr="00FB78DC">
        <w:rPr>
          <w:rFonts w:asciiTheme="majorBidi" w:hAnsiTheme="majorBidi" w:cstheme="majorBidi"/>
          <w:sz w:val="24"/>
          <w:szCs w:val="24"/>
        </w:rPr>
        <w:t>support groups,</w:t>
      </w:r>
      <w:r w:rsidR="00270AAB" w:rsidRPr="00FB78DC">
        <w:rPr>
          <w:rFonts w:asciiTheme="majorBidi" w:hAnsiTheme="majorBidi" w:cstheme="majorBidi"/>
          <w:sz w:val="24"/>
          <w:szCs w:val="24"/>
        </w:rPr>
        <w:t xml:space="preserve"> hobby groups, advice or resource based organis</w:t>
      </w:r>
      <w:r w:rsidR="00696760" w:rsidRPr="00FB78DC">
        <w:rPr>
          <w:rFonts w:asciiTheme="majorBidi" w:hAnsiTheme="majorBidi" w:cstheme="majorBidi"/>
          <w:sz w:val="24"/>
          <w:szCs w:val="24"/>
        </w:rPr>
        <w:t xml:space="preserve">ations, and community centres. </w:t>
      </w:r>
      <w:r w:rsidR="00270AAB" w:rsidRPr="00FB78DC">
        <w:rPr>
          <w:rFonts w:asciiTheme="majorBidi" w:hAnsiTheme="majorBidi" w:cstheme="majorBidi"/>
          <w:sz w:val="24"/>
          <w:szCs w:val="24"/>
        </w:rPr>
        <w:t>Fr</w:t>
      </w:r>
      <w:r w:rsidR="00696760" w:rsidRPr="00FB78DC">
        <w:rPr>
          <w:rFonts w:asciiTheme="majorBidi" w:hAnsiTheme="majorBidi" w:cstheme="majorBidi"/>
          <w:sz w:val="24"/>
          <w:szCs w:val="24"/>
        </w:rPr>
        <w:t>om the telephone interview data</w:t>
      </w:r>
      <w:r w:rsidR="00270AAB" w:rsidRPr="00FB78DC">
        <w:rPr>
          <w:rFonts w:asciiTheme="majorBidi" w:hAnsiTheme="majorBidi" w:cstheme="majorBidi"/>
          <w:sz w:val="24"/>
          <w:szCs w:val="24"/>
        </w:rPr>
        <w:t xml:space="preserve"> w</w:t>
      </w:r>
      <w:r w:rsidR="00696760" w:rsidRPr="00FB78DC">
        <w:rPr>
          <w:rFonts w:asciiTheme="majorBidi" w:hAnsiTheme="majorBidi" w:cstheme="majorBidi"/>
          <w:sz w:val="24"/>
          <w:szCs w:val="24"/>
        </w:rPr>
        <w:t xml:space="preserve">e purposefully sampled (Patton </w:t>
      </w:r>
      <w:r w:rsidR="00270AAB" w:rsidRPr="00FB78DC">
        <w:rPr>
          <w:rFonts w:asciiTheme="majorBidi" w:hAnsiTheme="majorBidi" w:cstheme="majorBidi"/>
          <w:sz w:val="24"/>
          <w:szCs w:val="24"/>
        </w:rPr>
        <w:t xml:space="preserve">2002) </w:t>
      </w:r>
      <w:r w:rsidR="00AD426C" w:rsidRPr="00FB78DC">
        <w:rPr>
          <w:rFonts w:asciiTheme="majorBidi" w:hAnsiTheme="majorBidi" w:cstheme="majorBidi"/>
          <w:sz w:val="24"/>
          <w:szCs w:val="24"/>
        </w:rPr>
        <w:t xml:space="preserve">33 </w:t>
      </w:r>
      <w:r w:rsidR="00270AAB" w:rsidRPr="00FB78DC">
        <w:rPr>
          <w:rFonts w:asciiTheme="majorBidi" w:hAnsiTheme="majorBidi" w:cstheme="majorBidi"/>
          <w:sz w:val="24"/>
          <w:szCs w:val="24"/>
        </w:rPr>
        <w:t>groups</w:t>
      </w:r>
      <w:r w:rsidR="00696760" w:rsidRPr="00FB78DC">
        <w:rPr>
          <w:rFonts w:asciiTheme="majorBidi" w:hAnsiTheme="majorBidi" w:cstheme="majorBidi"/>
          <w:sz w:val="24"/>
          <w:szCs w:val="24"/>
        </w:rPr>
        <w:t>,</w:t>
      </w:r>
      <w:r w:rsidR="002168CC" w:rsidRPr="00FB78DC">
        <w:rPr>
          <w:rFonts w:asciiTheme="majorBidi" w:hAnsiTheme="majorBidi" w:cstheme="majorBidi"/>
          <w:sz w:val="24"/>
          <w:szCs w:val="24"/>
        </w:rPr>
        <w:t xml:space="preserve"> to include a variety of organisations across the </w:t>
      </w:r>
      <w:r w:rsidR="00717688" w:rsidRPr="00FB78DC">
        <w:rPr>
          <w:rFonts w:asciiTheme="majorBidi" w:hAnsiTheme="majorBidi" w:cstheme="majorBidi"/>
          <w:sz w:val="24"/>
          <w:szCs w:val="24"/>
        </w:rPr>
        <w:t>North West of England</w:t>
      </w:r>
      <w:r w:rsidR="00696760" w:rsidRPr="00FB78DC">
        <w:rPr>
          <w:rFonts w:asciiTheme="majorBidi" w:hAnsiTheme="majorBidi" w:cstheme="majorBidi"/>
          <w:sz w:val="24"/>
          <w:szCs w:val="24"/>
        </w:rPr>
        <w:t>,</w:t>
      </w:r>
      <w:r w:rsidR="00717688" w:rsidRPr="00FB78DC">
        <w:rPr>
          <w:rFonts w:asciiTheme="majorBidi" w:hAnsiTheme="majorBidi" w:cstheme="majorBidi"/>
          <w:sz w:val="24"/>
          <w:szCs w:val="24"/>
        </w:rPr>
        <w:t xml:space="preserve"> </w:t>
      </w:r>
      <w:r w:rsidR="003C7ECF" w:rsidRPr="00FB78DC">
        <w:rPr>
          <w:rFonts w:asciiTheme="majorBidi" w:hAnsiTheme="majorBidi" w:cstheme="majorBidi"/>
          <w:sz w:val="24"/>
          <w:szCs w:val="24"/>
        </w:rPr>
        <w:t>and conducted</w:t>
      </w:r>
      <w:r w:rsidR="00270AAB" w:rsidRPr="00FB78DC">
        <w:rPr>
          <w:rFonts w:asciiTheme="majorBidi" w:hAnsiTheme="majorBidi" w:cstheme="majorBidi"/>
          <w:sz w:val="24"/>
          <w:szCs w:val="24"/>
        </w:rPr>
        <w:t xml:space="preserve"> face-to-face semi-structured interviews with the group leaders.  </w:t>
      </w:r>
    </w:p>
    <w:p w:rsidR="003C7EC8" w:rsidRPr="00FB78DC" w:rsidRDefault="003C7EC8" w:rsidP="00C60BAC">
      <w:pPr>
        <w:spacing w:after="0" w:line="480" w:lineRule="auto"/>
        <w:contextualSpacing/>
        <w:rPr>
          <w:rFonts w:asciiTheme="majorBidi" w:hAnsiTheme="majorBidi" w:cstheme="majorBidi"/>
          <w:sz w:val="24"/>
          <w:szCs w:val="24"/>
        </w:rPr>
      </w:pPr>
    </w:p>
    <w:p w:rsidR="00270AAB" w:rsidRPr="00097EF5" w:rsidRDefault="00270AAB" w:rsidP="00FF1E98">
      <w:pPr>
        <w:spacing w:after="0" w:line="480" w:lineRule="auto"/>
        <w:contextualSpacing/>
        <w:rPr>
          <w:rFonts w:asciiTheme="majorBidi" w:hAnsiTheme="majorBidi" w:cstheme="majorBidi"/>
          <w:bCs/>
          <w:sz w:val="24"/>
          <w:szCs w:val="24"/>
        </w:rPr>
      </w:pPr>
      <w:r w:rsidRPr="00FB78DC">
        <w:rPr>
          <w:rFonts w:asciiTheme="majorBidi" w:hAnsiTheme="majorBidi" w:cstheme="majorBidi"/>
          <w:bCs/>
          <w:sz w:val="24"/>
          <w:szCs w:val="24"/>
        </w:rPr>
        <w:t xml:space="preserve">After completing interviews with the organisation leaders </w:t>
      </w:r>
      <w:r w:rsidR="00516059" w:rsidRPr="00FB78DC">
        <w:rPr>
          <w:rFonts w:asciiTheme="majorBidi" w:hAnsiTheme="majorBidi" w:cstheme="majorBidi"/>
          <w:bCs/>
          <w:sz w:val="24"/>
          <w:szCs w:val="24"/>
        </w:rPr>
        <w:t xml:space="preserve">(July 2012 – October 2012) </w:t>
      </w:r>
      <w:r w:rsidRPr="00FB78DC">
        <w:rPr>
          <w:rFonts w:asciiTheme="majorBidi" w:hAnsiTheme="majorBidi" w:cstheme="majorBidi"/>
          <w:bCs/>
          <w:sz w:val="24"/>
          <w:szCs w:val="24"/>
        </w:rPr>
        <w:t>and visiting a selection of the groups</w:t>
      </w:r>
      <w:r w:rsidR="00516059" w:rsidRPr="00FB78DC">
        <w:rPr>
          <w:rFonts w:asciiTheme="majorBidi" w:hAnsiTheme="majorBidi" w:cstheme="majorBidi"/>
          <w:bCs/>
          <w:sz w:val="24"/>
          <w:szCs w:val="24"/>
        </w:rPr>
        <w:t xml:space="preserve"> (November- December 2012)</w:t>
      </w:r>
      <w:r w:rsidRPr="00FB78DC">
        <w:rPr>
          <w:rFonts w:asciiTheme="majorBidi" w:hAnsiTheme="majorBidi" w:cstheme="majorBidi"/>
          <w:bCs/>
          <w:sz w:val="24"/>
          <w:szCs w:val="24"/>
        </w:rPr>
        <w:t>, we purposefully sampled</w:t>
      </w:r>
      <w:r w:rsidRPr="00097EF5">
        <w:rPr>
          <w:rFonts w:asciiTheme="majorBidi" w:hAnsiTheme="majorBidi" w:cstheme="majorBidi"/>
          <w:bCs/>
          <w:sz w:val="24"/>
          <w:szCs w:val="24"/>
        </w:rPr>
        <w:t xml:space="preserve"> </w:t>
      </w:r>
      <w:r w:rsidRPr="00097EF5">
        <w:rPr>
          <w:rFonts w:asciiTheme="majorBidi" w:hAnsiTheme="majorBidi" w:cstheme="majorBidi"/>
          <w:bCs/>
          <w:sz w:val="24"/>
          <w:szCs w:val="24"/>
        </w:rPr>
        <w:lastRenderedPageBreak/>
        <w:t>organisations, to recruit member</w:t>
      </w:r>
      <w:r w:rsidR="00066DDE">
        <w:rPr>
          <w:rFonts w:asciiTheme="majorBidi" w:hAnsiTheme="majorBidi" w:cstheme="majorBidi"/>
          <w:bCs/>
          <w:sz w:val="24"/>
          <w:szCs w:val="24"/>
        </w:rPr>
        <w:t xml:space="preserve">s to take part in </w:t>
      </w:r>
      <w:r w:rsidRPr="00097EF5">
        <w:rPr>
          <w:rFonts w:asciiTheme="majorBidi" w:hAnsiTheme="majorBidi" w:cstheme="majorBidi"/>
          <w:bCs/>
          <w:sz w:val="24"/>
          <w:szCs w:val="24"/>
        </w:rPr>
        <w:t>interviews</w:t>
      </w:r>
      <w:r w:rsidR="00066DDE">
        <w:rPr>
          <w:rFonts w:asciiTheme="majorBidi" w:hAnsiTheme="majorBidi" w:cstheme="majorBidi"/>
          <w:bCs/>
          <w:sz w:val="24"/>
          <w:szCs w:val="24"/>
        </w:rPr>
        <w:t xml:space="preserve"> for th</w:t>
      </w:r>
      <w:r w:rsidR="00D76FA6">
        <w:rPr>
          <w:rFonts w:asciiTheme="majorBidi" w:hAnsiTheme="majorBidi" w:cstheme="majorBidi"/>
          <w:bCs/>
          <w:sz w:val="24"/>
          <w:szCs w:val="24"/>
        </w:rPr>
        <w:t>e current</w:t>
      </w:r>
      <w:r w:rsidR="00066DDE">
        <w:rPr>
          <w:rFonts w:asciiTheme="majorBidi" w:hAnsiTheme="majorBidi" w:cstheme="majorBidi"/>
          <w:bCs/>
          <w:sz w:val="24"/>
          <w:szCs w:val="24"/>
        </w:rPr>
        <w:t xml:space="preserve"> study</w:t>
      </w:r>
      <w:r w:rsidR="00FF1E98">
        <w:rPr>
          <w:rFonts w:asciiTheme="majorBidi" w:hAnsiTheme="majorBidi" w:cstheme="majorBidi"/>
          <w:bCs/>
          <w:sz w:val="24"/>
          <w:szCs w:val="24"/>
        </w:rPr>
        <w:t xml:space="preserve">. </w:t>
      </w:r>
      <w:r w:rsidRPr="00097EF5">
        <w:rPr>
          <w:rFonts w:asciiTheme="majorBidi" w:hAnsiTheme="majorBidi" w:cstheme="majorBidi"/>
          <w:bCs/>
          <w:sz w:val="24"/>
          <w:szCs w:val="24"/>
        </w:rPr>
        <w:t>The sampling was based on the range of activities the group offer</w:t>
      </w:r>
      <w:r w:rsidR="00A2568D" w:rsidRPr="00097EF5">
        <w:rPr>
          <w:rFonts w:asciiTheme="majorBidi" w:hAnsiTheme="majorBidi" w:cstheme="majorBidi"/>
          <w:bCs/>
          <w:sz w:val="24"/>
          <w:szCs w:val="24"/>
        </w:rPr>
        <w:t>ed</w:t>
      </w:r>
      <w:r w:rsidRPr="00097EF5">
        <w:rPr>
          <w:rFonts w:asciiTheme="majorBidi" w:hAnsiTheme="majorBidi" w:cstheme="majorBidi"/>
          <w:bCs/>
          <w:sz w:val="24"/>
          <w:szCs w:val="24"/>
        </w:rPr>
        <w:t>; their health relevant activity; and the number of health and non-health rel</w:t>
      </w:r>
      <w:r w:rsidR="00FF1E98">
        <w:rPr>
          <w:rFonts w:asciiTheme="majorBidi" w:hAnsiTheme="majorBidi" w:cstheme="majorBidi"/>
          <w:bCs/>
          <w:sz w:val="24"/>
          <w:szCs w:val="24"/>
        </w:rPr>
        <w:t xml:space="preserve">ated groups they connected to. </w:t>
      </w:r>
      <w:r w:rsidR="004208E9" w:rsidRPr="003E6F40">
        <w:rPr>
          <w:rFonts w:asciiTheme="majorBidi" w:hAnsiTheme="majorBidi" w:cstheme="majorBidi"/>
          <w:bCs/>
          <w:sz w:val="24"/>
          <w:szCs w:val="24"/>
        </w:rPr>
        <w:t>O</w:t>
      </w:r>
      <w:r w:rsidRPr="003E6F40">
        <w:rPr>
          <w:rFonts w:asciiTheme="majorBidi" w:hAnsiTheme="majorBidi" w:cstheme="majorBidi"/>
          <w:bCs/>
          <w:sz w:val="24"/>
          <w:szCs w:val="24"/>
        </w:rPr>
        <w:t xml:space="preserve">rganisations </w:t>
      </w:r>
      <w:r w:rsidR="004208E9" w:rsidRPr="003E6F40">
        <w:rPr>
          <w:rFonts w:asciiTheme="majorBidi" w:hAnsiTheme="majorBidi" w:cstheme="majorBidi"/>
          <w:bCs/>
          <w:sz w:val="24"/>
          <w:szCs w:val="24"/>
        </w:rPr>
        <w:t xml:space="preserve">were selected to represent those </w:t>
      </w:r>
      <w:r w:rsidRPr="003E6F40">
        <w:rPr>
          <w:rFonts w:asciiTheme="majorBidi" w:hAnsiTheme="majorBidi" w:cstheme="majorBidi"/>
          <w:bCs/>
          <w:sz w:val="24"/>
          <w:szCs w:val="24"/>
        </w:rPr>
        <w:t>that were health-related</w:t>
      </w:r>
      <w:r w:rsidR="003E6F40" w:rsidRPr="003E6F40">
        <w:rPr>
          <w:rFonts w:asciiTheme="majorBidi" w:hAnsiTheme="majorBidi" w:cstheme="majorBidi"/>
          <w:bCs/>
          <w:sz w:val="24"/>
          <w:szCs w:val="24"/>
        </w:rPr>
        <w:t xml:space="preserve"> </w:t>
      </w:r>
      <w:r w:rsidR="003E6F40" w:rsidRPr="003E6F40">
        <w:rPr>
          <w:rFonts w:asciiTheme="majorBidi" w:hAnsiTheme="majorBidi" w:cstheme="majorBidi"/>
          <w:b/>
          <w:bCs/>
          <w:sz w:val="24"/>
          <w:szCs w:val="24"/>
        </w:rPr>
        <w:t>and</w:t>
      </w:r>
      <w:r w:rsidR="003E6F40" w:rsidRPr="003E6F40">
        <w:rPr>
          <w:rFonts w:asciiTheme="majorBidi" w:hAnsiTheme="majorBidi" w:cstheme="majorBidi"/>
          <w:bCs/>
          <w:sz w:val="24"/>
          <w:szCs w:val="24"/>
        </w:rPr>
        <w:t xml:space="preserve"> </w:t>
      </w:r>
      <w:r w:rsidR="004208E9" w:rsidRPr="003E6F40">
        <w:rPr>
          <w:rFonts w:asciiTheme="majorBidi" w:hAnsiTheme="majorBidi" w:cstheme="majorBidi"/>
          <w:bCs/>
          <w:sz w:val="24"/>
          <w:szCs w:val="24"/>
        </w:rPr>
        <w:t xml:space="preserve">those </w:t>
      </w:r>
      <w:r w:rsidRPr="003E6F40">
        <w:rPr>
          <w:rFonts w:asciiTheme="majorBidi" w:hAnsiTheme="majorBidi" w:cstheme="majorBidi"/>
          <w:bCs/>
          <w:sz w:val="24"/>
          <w:szCs w:val="24"/>
        </w:rPr>
        <w:t>that did not have explicit ‘health benefits’</w:t>
      </w:r>
      <w:r w:rsidR="00D76FA6" w:rsidRPr="003E6F40">
        <w:rPr>
          <w:rFonts w:asciiTheme="majorBidi" w:hAnsiTheme="majorBidi" w:cstheme="majorBidi"/>
          <w:bCs/>
          <w:sz w:val="24"/>
          <w:szCs w:val="24"/>
        </w:rPr>
        <w:t xml:space="preserve"> </w:t>
      </w:r>
      <w:r w:rsidR="00D76FA6" w:rsidRPr="003E6F40">
        <w:rPr>
          <w:rFonts w:asciiTheme="majorBidi" w:hAnsiTheme="majorBidi" w:cstheme="majorBidi"/>
          <w:sz w:val="24"/>
          <w:szCs w:val="24"/>
        </w:rPr>
        <w:t xml:space="preserve">(Blickem </w:t>
      </w:r>
      <w:r w:rsidR="00D76FA6" w:rsidRPr="003E6F40">
        <w:rPr>
          <w:rFonts w:asciiTheme="majorBidi" w:hAnsiTheme="majorBidi" w:cstheme="majorBidi"/>
          <w:i/>
          <w:iCs/>
          <w:sz w:val="24"/>
          <w:szCs w:val="24"/>
        </w:rPr>
        <w:t>et al.</w:t>
      </w:r>
      <w:r w:rsidR="00D76FA6" w:rsidRPr="003E6F40">
        <w:rPr>
          <w:rFonts w:asciiTheme="majorBidi" w:hAnsiTheme="majorBidi" w:cstheme="majorBidi"/>
          <w:sz w:val="24"/>
          <w:szCs w:val="24"/>
        </w:rPr>
        <w:t xml:space="preserve"> 2013).</w:t>
      </w:r>
      <w:r w:rsidR="00FF1E98" w:rsidRPr="003E6F40">
        <w:rPr>
          <w:rFonts w:asciiTheme="majorBidi" w:hAnsiTheme="majorBidi" w:cstheme="majorBidi"/>
          <w:sz w:val="24"/>
          <w:szCs w:val="24"/>
        </w:rPr>
        <w:t xml:space="preserve"> </w:t>
      </w:r>
      <w:r w:rsidRPr="00097EF5">
        <w:rPr>
          <w:rFonts w:asciiTheme="majorBidi" w:hAnsiTheme="majorBidi" w:cstheme="majorBidi"/>
          <w:bCs/>
          <w:sz w:val="24"/>
          <w:szCs w:val="24"/>
        </w:rPr>
        <w:t>The researchers visited the selected groups</w:t>
      </w:r>
      <w:r w:rsidR="003C7ECF">
        <w:rPr>
          <w:rFonts w:asciiTheme="majorBidi" w:hAnsiTheme="majorBidi" w:cstheme="majorBidi"/>
          <w:bCs/>
          <w:sz w:val="24"/>
          <w:szCs w:val="24"/>
        </w:rPr>
        <w:t xml:space="preserve"> and</w:t>
      </w:r>
      <w:r w:rsidR="00DA5315">
        <w:rPr>
          <w:rFonts w:asciiTheme="majorBidi" w:hAnsiTheme="majorBidi" w:cstheme="majorBidi"/>
          <w:bCs/>
          <w:sz w:val="24"/>
          <w:szCs w:val="24"/>
        </w:rPr>
        <w:t xml:space="preserve"> </w:t>
      </w:r>
      <w:r w:rsidR="003C7ECF">
        <w:rPr>
          <w:rFonts w:asciiTheme="majorBidi" w:hAnsiTheme="majorBidi" w:cstheme="majorBidi"/>
          <w:bCs/>
          <w:sz w:val="24"/>
          <w:szCs w:val="24"/>
        </w:rPr>
        <w:t>used</w:t>
      </w:r>
      <w:r w:rsidR="00604A2D">
        <w:rPr>
          <w:rFonts w:asciiTheme="majorBidi" w:hAnsiTheme="majorBidi" w:cstheme="majorBidi"/>
          <w:bCs/>
          <w:sz w:val="24"/>
          <w:szCs w:val="24"/>
        </w:rPr>
        <w:t xml:space="preserve"> </w:t>
      </w:r>
      <w:r w:rsidR="00DA5315">
        <w:rPr>
          <w:rFonts w:asciiTheme="majorBidi" w:hAnsiTheme="majorBidi" w:cstheme="majorBidi"/>
          <w:bCs/>
          <w:sz w:val="24"/>
          <w:szCs w:val="24"/>
        </w:rPr>
        <w:t>f</w:t>
      </w:r>
      <w:r w:rsidR="00E63A36" w:rsidRPr="00097EF5">
        <w:rPr>
          <w:rFonts w:asciiTheme="majorBidi" w:hAnsiTheme="majorBidi" w:cstheme="majorBidi"/>
          <w:bCs/>
          <w:sz w:val="24"/>
          <w:szCs w:val="24"/>
        </w:rPr>
        <w:t xml:space="preserve">lyers </w:t>
      </w:r>
      <w:r w:rsidR="00DA5315">
        <w:rPr>
          <w:rFonts w:asciiTheme="majorBidi" w:hAnsiTheme="majorBidi" w:cstheme="majorBidi"/>
          <w:bCs/>
          <w:sz w:val="24"/>
          <w:szCs w:val="24"/>
        </w:rPr>
        <w:t>to recruit participants. G</w:t>
      </w:r>
      <w:r w:rsidR="00E63A36" w:rsidRPr="00097EF5">
        <w:rPr>
          <w:rFonts w:asciiTheme="majorBidi" w:hAnsiTheme="majorBidi" w:cstheme="majorBidi"/>
          <w:bCs/>
          <w:sz w:val="24"/>
          <w:szCs w:val="24"/>
        </w:rPr>
        <w:t>roup leaders h</w:t>
      </w:r>
      <w:r w:rsidR="00DA5315">
        <w:rPr>
          <w:rFonts w:asciiTheme="majorBidi" w:hAnsiTheme="majorBidi" w:cstheme="majorBidi"/>
          <w:bCs/>
          <w:sz w:val="24"/>
          <w:szCs w:val="24"/>
        </w:rPr>
        <w:t>elped advertise the study, acting</w:t>
      </w:r>
      <w:r w:rsidR="00E63A36" w:rsidRPr="00097EF5">
        <w:rPr>
          <w:rFonts w:asciiTheme="majorBidi" w:hAnsiTheme="majorBidi" w:cstheme="majorBidi"/>
          <w:bCs/>
          <w:sz w:val="24"/>
          <w:szCs w:val="24"/>
        </w:rPr>
        <w:t xml:space="preserve"> as gatekeepers</w:t>
      </w:r>
      <w:r w:rsidR="00134896">
        <w:rPr>
          <w:rFonts w:asciiTheme="majorBidi" w:hAnsiTheme="majorBidi" w:cstheme="majorBidi"/>
          <w:bCs/>
          <w:sz w:val="24"/>
          <w:szCs w:val="24"/>
        </w:rPr>
        <w:t xml:space="preserve">. </w:t>
      </w:r>
      <w:r w:rsidRPr="00097EF5">
        <w:rPr>
          <w:rFonts w:asciiTheme="majorBidi" w:hAnsiTheme="majorBidi" w:cstheme="majorBidi"/>
          <w:bCs/>
          <w:sz w:val="24"/>
          <w:szCs w:val="24"/>
        </w:rPr>
        <w:t>The recruitment criteria included participants who</w:t>
      </w:r>
      <w:r w:rsidR="004208E9" w:rsidRPr="00097EF5">
        <w:rPr>
          <w:rFonts w:asciiTheme="majorBidi" w:hAnsiTheme="majorBidi" w:cstheme="majorBidi"/>
          <w:bCs/>
          <w:sz w:val="24"/>
          <w:szCs w:val="24"/>
        </w:rPr>
        <w:t>:</w:t>
      </w:r>
      <w:r w:rsidRPr="00097EF5">
        <w:rPr>
          <w:rFonts w:asciiTheme="majorBidi" w:hAnsiTheme="majorBidi" w:cstheme="majorBidi"/>
          <w:bCs/>
          <w:sz w:val="24"/>
          <w:szCs w:val="24"/>
        </w:rPr>
        <w:t xml:space="preserve"> were a member of one or more </w:t>
      </w:r>
      <w:r w:rsidR="00FF1E98">
        <w:rPr>
          <w:rFonts w:asciiTheme="majorBidi" w:hAnsiTheme="majorBidi" w:cstheme="majorBidi"/>
          <w:bCs/>
          <w:sz w:val="24"/>
          <w:szCs w:val="24"/>
        </w:rPr>
        <w:t xml:space="preserve">VCOs </w:t>
      </w:r>
      <w:r w:rsidRPr="00097EF5">
        <w:rPr>
          <w:rFonts w:asciiTheme="majorBidi" w:hAnsiTheme="majorBidi" w:cstheme="majorBidi"/>
          <w:bCs/>
          <w:sz w:val="24"/>
          <w:szCs w:val="24"/>
        </w:rPr>
        <w:t xml:space="preserve">and </w:t>
      </w:r>
      <w:r w:rsidR="004208E9" w:rsidRPr="00097EF5">
        <w:rPr>
          <w:rFonts w:asciiTheme="majorBidi" w:hAnsiTheme="majorBidi" w:cstheme="majorBidi"/>
          <w:bCs/>
          <w:sz w:val="24"/>
          <w:szCs w:val="24"/>
        </w:rPr>
        <w:t xml:space="preserve">had </w:t>
      </w:r>
      <w:r w:rsidRPr="00097EF5">
        <w:rPr>
          <w:rFonts w:asciiTheme="majorBidi" w:hAnsiTheme="majorBidi" w:cstheme="majorBidi"/>
          <w:bCs/>
          <w:sz w:val="24"/>
          <w:szCs w:val="24"/>
        </w:rPr>
        <w:t>one or more long-term health condition (Diabetes, CKD and/or</w:t>
      </w:r>
      <w:r w:rsidR="00097EF5" w:rsidRPr="00097EF5">
        <w:rPr>
          <w:rFonts w:asciiTheme="majorBidi" w:hAnsiTheme="majorBidi" w:cstheme="majorBidi"/>
          <w:bCs/>
          <w:sz w:val="24"/>
          <w:szCs w:val="24"/>
        </w:rPr>
        <w:t xml:space="preserve"> </w:t>
      </w:r>
      <w:r w:rsidR="00E63A36" w:rsidRPr="00097EF5">
        <w:rPr>
          <w:rFonts w:asciiTheme="majorBidi" w:hAnsiTheme="majorBidi" w:cstheme="majorBidi"/>
          <w:bCs/>
          <w:sz w:val="24"/>
          <w:szCs w:val="24"/>
        </w:rPr>
        <w:t>CHD</w:t>
      </w:r>
      <w:r w:rsidRPr="00097EF5">
        <w:rPr>
          <w:rFonts w:asciiTheme="majorBidi" w:hAnsiTheme="majorBidi" w:cstheme="majorBidi"/>
          <w:bCs/>
          <w:sz w:val="24"/>
          <w:szCs w:val="24"/>
        </w:rPr>
        <w:t>).</w:t>
      </w:r>
    </w:p>
    <w:p w:rsidR="00E249CF" w:rsidRDefault="00E249CF" w:rsidP="00E249CF">
      <w:pPr>
        <w:spacing w:after="0" w:line="480" w:lineRule="auto"/>
        <w:contextualSpacing/>
        <w:rPr>
          <w:rFonts w:asciiTheme="majorBidi" w:hAnsiTheme="majorBidi" w:cstheme="majorBidi"/>
          <w:sz w:val="24"/>
          <w:szCs w:val="24"/>
        </w:rPr>
      </w:pPr>
    </w:p>
    <w:p w:rsidR="005F2C68" w:rsidRDefault="00E249CF" w:rsidP="00C60BAC">
      <w:pPr>
        <w:spacing w:after="0" w:line="480" w:lineRule="auto"/>
        <w:contextualSpacing/>
        <w:rPr>
          <w:rFonts w:asciiTheme="majorBidi" w:hAnsiTheme="majorBidi" w:cstheme="majorBidi"/>
          <w:b/>
          <w:i/>
          <w:sz w:val="24"/>
          <w:szCs w:val="24"/>
        </w:rPr>
      </w:pPr>
      <w:r w:rsidRPr="00D76FA6">
        <w:rPr>
          <w:rFonts w:asciiTheme="majorBidi" w:hAnsiTheme="majorBidi" w:cstheme="majorBidi"/>
          <w:b/>
          <w:i/>
          <w:sz w:val="24"/>
          <w:szCs w:val="24"/>
        </w:rPr>
        <w:t>The participants</w:t>
      </w:r>
    </w:p>
    <w:p w:rsidR="00436015" w:rsidRPr="00533312" w:rsidRDefault="002D4EA5" w:rsidP="00C60BAC">
      <w:pPr>
        <w:spacing w:after="0" w:line="480" w:lineRule="auto"/>
        <w:contextualSpacing/>
        <w:rPr>
          <w:rFonts w:asciiTheme="majorBidi" w:hAnsiTheme="majorBidi" w:cstheme="majorBidi"/>
          <w:bCs/>
          <w:i/>
          <w:iCs/>
          <w:sz w:val="24"/>
          <w:szCs w:val="24"/>
        </w:rPr>
      </w:pPr>
      <w:r w:rsidRPr="00533312">
        <w:rPr>
          <w:rFonts w:asciiTheme="majorBidi" w:hAnsiTheme="majorBidi" w:cstheme="majorBidi"/>
          <w:sz w:val="24"/>
          <w:szCs w:val="24"/>
        </w:rPr>
        <w:t xml:space="preserve">Twenty participants, self-diagnosed as having Diabetes, Chronic Heart Disease (CHD) or Chronic Kidney Disease </w:t>
      </w:r>
      <w:r w:rsidR="00A73257" w:rsidRPr="00533312">
        <w:rPr>
          <w:rFonts w:asciiTheme="majorBidi" w:hAnsiTheme="majorBidi" w:cstheme="majorBidi"/>
          <w:sz w:val="24"/>
          <w:szCs w:val="24"/>
        </w:rPr>
        <w:t>(CKD) were recruited</w:t>
      </w:r>
      <w:r w:rsidRPr="00533312">
        <w:rPr>
          <w:rFonts w:asciiTheme="majorBidi" w:hAnsiTheme="majorBidi" w:cstheme="majorBidi"/>
          <w:sz w:val="24"/>
          <w:szCs w:val="24"/>
        </w:rPr>
        <w:t xml:space="preserve"> </w:t>
      </w:r>
      <w:r w:rsidR="002234F7" w:rsidRPr="00533312">
        <w:rPr>
          <w:rFonts w:asciiTheme="majorBidi" w:hAnsiTheme="majorBidi" w:cstheme="majorBidi"/>
          <w:sz w:val="24"/>
          <w:szCs w:val="24"/>
        </w:rPr>
        <w:t>from seven different VCOs</w:t>
      </w:r>
      <w:r w:rsidR="00A73257" w:rsidRPr="00533312">
        <w:rPr>
          <w:rFonts w:asciiTheme="majorBidi" w:hAnsiTheme="majorBidi" w:cstheme="majorBidi"/>
          <w:sz w:val="24"/>
          <w:szCs w:val="24"/>
        </w:rPr>
        <w:t xml:space="preserve"> (see table 1)</w:t>
      </w:r>
      <w:r w:rsidR="005F2C68" w:rsidRPr="00533312">
        <w:rPr>
          <w:rFonts w:asciiTheme="majorBidi" w:hAnsiTheme="majorBidi" w:cstheme="majorBidi"/>
          <w:strike/>
          <w:sz w:val="24"/>
          <w:szCs w:val="24"/>
        </w:rPr>
        <w:t xml:space="preserve"> </w:t>
      </w:r>
      <w:r w:rsidR="00A73257" w:rsidRPr="00533312">
        <w:rPr>
          <w:rFonts w:asciiTheme="majorBidi" w:hAnsiTheme="majorBidi" w:cstheme="majorBidi"/>
          <w:sz w:val="24"/>
          <w:szCs w:val="24"/>
        </w:rPr>
        <w:t>These were sampled from a selection of those who returned forms to include a</w:t>
      </w:r>
      <w:r w:rsidR="00B76863" w:rsidRPr="00533312">
        <w:rPr>
          <w:rFonts w:asciiTheme="majorBidi" w:hAnsiTheme="majorBidi" w:cstheme="majorBidi"/>
          <w:sz w:val="24"/>
          <w:szCs w:val="24"/>
        </w:rPr>
        <w:t xml:space="preserve"> maximum variation </w:t>
      </w:r>
      <w:r w:rsidR="00A73257" w:rsidRPr="00533312">
        <w:rPr>
          <w:rFonts w:asciiTheme="majorBidi" w:hAnsiTheme="majorBidi" w:cstheme="majorBidi"/>
          <w:sz w:val="24"/>
          <w:szCs w:val="24"/>
        </w:rPr>
        <w:t>of participants (see figure 1 and table 2)</w:t>
      </w:r>
      <w:r w:rsidR="00B76863" w:rsidRPr="00533312">
        <w:rPr>
          <w:rFonts w:asciiTheme="majorBidi" w:hAnsiTheme="majorBidi" w:cstheme="majorBidi"/>
          <w:sz w:val="24"/>
          <w:szCs w:val="24"/>
        </w:rPr>
        <w:t xml:space="preserve">. </w:t>
      </w:r>
      <w:r w:rsidR="006719DE" w:rsidRPr="00533312">
        <w:rPr>
          <w:rFonts w:asciiTheme="majorBidi" w:hAnsiTheme="majorBidi" w:cstheme="majorBidi"/>
          <w:sz w:val="24"/>
          <w:szCs w:val="24"/>
        </w:rPr>
        <w:t>Twenty participants were interviewed to allow for in-depth exploration within the pragmatics of the resources and time available.</w:t>
      </w:r>
    </w:p>
    <w:p w:rsidR="005F2C68" w:rsidRDefault="005F2C68" w:rsidP="00C60BAC">
      <w:pPr>
        <w:spacing w:after="0" w:line="480" w:lineRule="auto"/>
        <w:contextualSpacing/>
        <w:rPr>
          <w:rFonts w:asciiTheme="majorBidi" w:hAnsiTheme="majorBidi" w:cstheme="majorBidi"/>
          <w:sz w:val="24"/>
          <w:szCs w:val="24"/>
        </w:rPr>
      </w:pPr>
    </w:p>
    <w:p w:rsidR="00436015" w:rsidRPr="00D76FA6" w:rsidRDefault="00AB2EAE" w:rsidP="00C60BAC">
      <w:pPr>
        <w:spacing w:after="0" w:line="480" w:lineRule="auto"/>
        <w:contextualSpacing/>
        <w:rPr>
          <w:rFonts w:asciiTheme="majorBidi" w:hAnsiTheme="majorBidi" w:cstheme="majorBidi"/>
          <w:b/>
          <w:bCs/>
          <w:i/>
          <w:iCs/>
          <w:sz w:val="24"/>
          <w:szCs w:val="24"/>
        </w:rPr>
      </w:pPr>
      <w:r w:rsidRPr="00D76FA6">
        <w:rPr>
          <w:rFonts w:asciiTheme="majorBidi" w:hAnsiTheme="majorBidi" w:cstheme="majorBidi"/>
          <w:b/>
          <w:bCs/>
          <w:i/>
          <w:iCs/>
          <w:sz w:val="24"/>
          <w:szCs w:val="24"/>
        </w:rPr>
        <w:t xml:space="preserve">Data Collection </w:t>
      </w:r>
    </w:p>
    <w:p w:rsidR="00270AAB" w:rsidRPr="00097EF5" w:rsidRDefault="00270AAB" w:rsidP="0032308C">
      <w:pPr>
        <w:spacing w:after="0" w:line="480" w:lineRule="auto"/>
        <w:contextualSpacing/>
        <w:rPr>
          <w:rFonts w:asciiTheme="majorBidi" w:hAnsiTheme="majorBidi" w:cstheme="majorBidi"/>
          <w:sz w:val="24"/>
          <w:szCs w:val="24"/>
        </w:rPr>
      </w:pPr>
      <w:r w:rsidRPr="00097EF5">
        <w:rPr>
          <w:rFonts w:asciiTheme="majorBidi" w:hAnsiTheme="majorBidi" w:cstheme="majorBidi"/>
          <w:bCs/>
          <w:sz w:val="24"/>
          <w:szCs w:val="24"/>
        </w:rPr>
        <w:t>Two researchers (AM and</w:t>
      </w:r>
      <w:r w:rsidR="00390B4F">
        <w:rPr>
          <w:rFonts w:asciiTheme="majorBidi" w:hAnsiTheme="majorBidi" w:cstheme="majorBidi"/>
          <w:bCs/>
          <w:sz w:val="24"/>
          <w:szCs w:val="24"/>
        </w:rPr>
        <w:t xml:space="preserve"> MJ) undertook the interviews (February and May 2013).</w:t>
      </w:r>
      <w:r w:rsidRPr="00097EF5">
        <w:rPr>
          <w:rFonts w:asciiTheme="majorBidi" w:hAnsiTheme="majorBidi" w:cstheme="majorBidi"/>
          <w:bCs/>
          <w:sz w:val="24"/>
          <w:szCs w:val="24"/>
        </w:rPr>
        <w:t>The interviews were held at the participants’ homes or at the groups’ meeting place.</w:t>
      </w:r>
      <w:r w:rsidR="0032308C">
        <w:rPr>
          <w:rFonts w:asciiTheme="majorBidi" w:hAnsiTheme="majorBidi" w:cstheme="majorBidi"/>
          <w:bCs/>
          <w:sz w:val="24"/>
          <w:szCs w:val="24"/>
        </w:rPr>
        <w:t xml:space="preserve"> </w:t>
      </w:r>
      <w:r w:rsidR="002D4EA5">
        <w:rPr>
          <w:rFonts w:asciiTheme="majorBidi" w:hAnsiTheme="majorBidi" w:cstheme="majorBidi"/>
          <w:sz w:val="24"/>
          <w:szCs w:val="24"/>
        </w:rPr>
        <w:t>The interviews</w:t>
      </w:r>
      <w:r w:rsidR="002D4EA5" w:rsidRPr="00097EF5">
        <w:rPr>
          <w:rFonts w:asciiTheme="majorBidi" w:hAnsiTheme="majorBidi" w:cstheme="majorBidi"/>
          <w:sz w:val="24"/>
          <w:szCs w:val="24"/>
        </w:rPr>
        <w:t xml:space="preserve"> explore</w:t>
      </w:r>
      <w:r w:rsidR="002D4EA5">
        <w:rPr>
          <w:rFonts w:asciiTheme="majorBidi" w:hAnsiTheme="majorBidi" w:cstheme="majorBidi"/>
          <w:sz w:val="24"/>
          <w:szCs w:val="24"/>
        </w:rPr>
        <w:t>d</w:t>
      </w:r>
      <w:r w:rsidR="002D4EA5" w:rsidRPr="00097EF5">
        <w:rPr>
          <w:rFonts w:asciiTheme="majorBidi" w:hAnsiTheme="majorBidi" w:cstheme="majorBidi"/>
          <w:sz w:val="24"/>
          <w:szCs w:val="24"/>
        </w:rPr>
        <w:t xml:space="preserve"> the nature of participation in the group; the impact of health on participation;</w:t>
      </w:r>
      <w:r w:rsidR="002D4EA5">
        <w:rPr>
          <w:rFonts w:asciiTheme="majorBidi" w:hAnsiTheme="majorBidi" w:cstheme="majorBidi"/>
          <w:sz w:val="24"/>
          <w:szCs w:val="24"/>
        </w:rPr>
        <w:t xml:space="preserve"> and chronic illness </w:t>
      </w:r>
      <w:r w:rsidR="0032308C">
        <w:rPr>
          <w:rFonts w:asciiTheme="majorBidi" w:hAnsiTheme="majorBidi" w:cstheme="majorBidi"/>
          <w:sz w:val="24"/>
          <w:szCs w:val="24"/>
        </w:rPr>
        <w:t xml:space="preserve">management. </w:t>
      </w:r>
      <w:r w:rsidR="002D4EA5" w:rsidRPr="00097EF5">
        <w:rPr>
          <w:rFonts w:asciiTheme="majorBidi" w:hAnsiTheme="majorBidi" w:cstheme="majorBidi"/>
          <w:sz w:val="24"/>
          <w:szCs w:val="24"/>
        </w:rPr>
        <w:t>An adapted versi</w:t>
      </w:r>
      <w:r w:rsidR="002D4EA5">
        <w:rPr>
          <w:rFonts w:asciiTheme="majorBidi" w:hAnsiTheme="majorBidi" w:cstheme="majorBidi"/>
          <w:sz w:val="24"/>
          <w:szCs w:val="24"/>
        </w:rPr>
        <w:t>on of the hierarchical mapping t</w:t>
      </w:r>
      <w:r w:rsidR="002D4EA5" w:rsidRPr="00097EF5">
        <w:rPr>
          <w:rFonts w:asciiTheme="majorBidi" w:hAnsiTheme="majorBidi" w:cstheme="majorBidi"/>
          <w:sz w:val="24"/>
          <w:szCs w:val="24"/>
        </w:rPr>
        <w:t xml:space="preserve">echnique </w:t>
      </w:r>
      <w:r w:rsidR="002D4EA5">
        <w:rPr>
          <w:rFonts w:asciiTheme="majorBidi" w:hAnsiTheme="majorBidi" w:cstheme="majorBidi"/>
          <w:sz w:val="24"/>
          <w:szCs w:val="24"/>
        </w:rPr>
        <w:t xml:space="preserve">(Antonucci 1986) </w:t>
      </w:r>
      <w:r w:rsidR="002D4EA5" w:rsidRPr="00097EF5">
        <w:rPr>
          <w:rFonts w:asciiTheme="majorBidi" w:hAnsiTheme="majorBidi" w:cstheme="majorBidi"/>
          <w:sz w:val="24"/>
          <w:szCs w:val="24"/>
        </w:rPr>
        <w:t>was used to reveal the roles of key people who helped with the day-to-day management of their chronic</w:t>
      </w:r>
      <w:r w:rsidR="0032308C">
        <w:rPr>
          <w:rFonts w:asciiTheme="majorBidi" w:hAnsiTheme="majorBidi" w:cstheme="majorBidi"/>
          <w:sz w:val="24"/>
          <w:szCs w:val="24"/>
        </w:rPr>
        <w:t xml:space="preserve"> illness. </w:t>
      </w:r>
      <w:r w:rsidR="0026798D">
        <w:rPr>
          <w:rFonts w:asciiTheme="majorBidi" w:hAnsiTheme="majorBidi" w:cstheme="majorBidi"/>
          <w:sz w:val="24"/>
          <w:szCs w:val="24"/>
        </w:rPr>
        <w:t>T</w:t>
      </w:r>
      <w:r w:rsidR="0026798D" w:rsidRPr="0026798D">
        <w:rPr>
          <w:rFonts w:asciiTheme="majorBidi" w:hAnsiTheme="majorBidi" w:cstheme="majorBidi"/>
          <w:sz w:val="24"/>
          <w:szCs w:val="24"/>
        </w:rPr>
        <w:t xml:space="preserve">his </w:t>
      </w:r>
      <w:r w:rsidR="0026798D">
        <w:rPr>
          <w:rFonts w:asciiTheme="majorBidi" w:hAnsiTheme="majorBidi" w:cstheme="majorBidi"/>
          <w:sz w:val="24"/>
          <w:szCs w:val="24"/>
        </w:rPr>
        <w:t xml:space="preserve">provided the scope for </w:t>
      </w:r>
      <w:r w:rsidR="0026798D" w:rsidRPr="0026798D">
        <w:rPr>
          <w:rFonts w:asciiTheme="majorBidi" w:hAnsiTheme="majorBidi" w:cstheme="majorBidi"/>
          <w:sz w:val="24"/>
          <w:szCs w:val="24"/>
        </w:rPr>
        <w:t xml:space="preserve">respondents </w:t>
      </w:r>
      <w:r w:rsidR="0026798D">
        <w:rPr>
          <w:rFonts w:asciiTheme="majorBidi" w:hAnsiTheme="majorBidi" w:cstheme="majorBidi"/>
          <w:sz w:val="24"/>
          <w:szCs w:val="24"/>
        </w:rPr>
        <w:t xml:space="preserve">to </w:t>
      </w:r>
      <w:r w:rsidR="0026798D" w:rsidRPr="0026798D">
        <w:rPr>
          <w:rFonts w:asciiTheme="majorBidi" w:hAnsiTheme="majorBidi" w:cstheme="majorBidi"/>
          <w:sz w:val="24"/>
          <w:szCs w:val="24"/>
        </w:rPr>
        <w:t>talk about social participation in the context of their broader network</w:t>
      </w:r>
      <w:r w:rsidR="0026798D">
        <w:rPr>
          <w:rFonts w:asciiTheme="majorBidi" w:hAnsiTheme="majorBidi" w:cstheme="majorBidi"/>
          <w:sz w:val="24"/>
          <w:szCs w:val="24"/>
        </w:rPr>
        <w:t>.</w:t>
      </w:r>
      <w:r w:rsidR="0032308C">
        <w:rPr>
          <w:rFonts w:asciiTheme="majorBidi" w:hAnsiTheme="majorBidi" w:cstheme="majorBidi"/>
          <w:sz w:val="24"/>
          <w:szCs w:val="24"/>
        </w:rPr>
        <w:t xml:space="preserve"> </w:t>
      </w:r>
      <w:r w:rsidRPr="00097EF5">
        <w:rPr>
          <w:rFonts w:asciiTheme="majorBidi" w:hAnsiTheme="majorBidi" w:cstheme="majorBidi"/>
          <w:sz w:val="24"/>
          <w:szCs w:val="24"/>
        </w:rPr>
        <w:t xml:space="preserve">Written </w:t>
      </w:r>
      <w:r w:rsidR="00FA47FF">
        <w:rPr>
          <w:rFonts w:asciiTheme="majorBidi" w:hAnsiTheme="majorBidi" w:cstheme="majorBidi"/>
          <w:sz w:val="24"/>
          <w:szCs w:val="24"/>
        </w:rPr>
        <w:t xml:space="preserve">informed </w:t>
      </w:r>
      <w:r w:rsidRPr="00097EF5">
        <w:rPr>
          <w:rFonts w:asciiTheme="majorBidi" w:hAnsiTheme="majorBidi" w:cstheme="majorBidi"/>
          <w:sz w:val="24"/>
          <w:szCs w:val="24"/>
        </w:rPr>
        <w:t xml:space="preserve">consent was </w:t>
      </w:r>
      <w:r w:rsidR="00FF1E98">
        <w:rPr>
          <w:rFonts w:asciiTheme="majorBidi" w:hAnsiTheme="majorBidi" w:cstheme="majorBidi"/>
          <w:sz w:val="24"/>
          <w:szCs w:val="24"/>
        </w:rPr>
        <w:t xml:space="preserve">obtained before the interview. </w:t>
      </w:r>
      <w:r w:rsidRPr="00097EF5">
        <w:rPr>
          <w:rFonts w:asciiTheme="majorBidi" w:hAnsiTheme="majorBidi" w:cstheme="majorBidi"/>
          <w:sz w:val="24"/>
          <w:szCs w:val="24"/>
        </w:rPr>
        <w:t>Interviews ranged from 39</w:t>
      </w:r>
      <w:r w:rsidR="00FF1E98">
        <w:rPr>
          <w:rFonts w:asciiTheme="majorBidi" w:hAnsiTheme="majorBidi" w:cstheme="majorBidi"/>
          <w:sz w:val="24"/>
          <w:szCs w:val="24"/>
        </w:rPr>
        <w:t xml:space="preserve"> minutes to 2 </w:t>
      </w:r>
      <w:r w:rsidR="00FF1E98">
        <w:rPr>
          <w:rFonts w:asciiTheme="majorBidi" w:hAnsiTheme="majorBidi" w:cstheme="majorBidi"/>
          <w:sz w:val="24"/>
          <w:szCs w:val="24"/>
        </w:rPr>
        <w:lastRenderedPageBreak/>
        <w:t xml:space="preserve">hours in length. </w:t>
      </w:r>
      <w:r w:rsidRPr="00097EF5">
        <w:rPr>
          <w:rFonts w:asciiTheme="majorBidi" w:hAnsiTheme="majorBidi" w:cstheme="majorBidi"/>
          <w:sz w:val="24"/>
          <w:szCs w:val="24"/>
        </w:rPr>
        <w:t xml:space="preserve">All interviews were recorded using digital audio equipment and transcribed verbatim. </w:t>
      </w:r>
      <w:r w:rsidR="00E63A36" w:rsidRPr="00097EF5">
        <w:rPr>
          <w:rFonts w:asciiTheme="majorBidi" w:hAnsiTheme="majorBidi" w:cstheme="majorBidi"/>
          <w:sz w:val="24"/>
          <w:szCs w:val="24"/>
        </w:rPr>
        <w:t>To preserve anony</w:t>
      </w:r>
      <w:r w:rsidR="00DC3BD1" w:rsidRPr="00097EF5">
        <w:rPr>
          <w:rFonts w:asciiTheme="majorBidi" w:hAnsiTheme="majorBidi" w:cstheme="majorBidi"/>
          <w:sz w:val="24"/>
          <w:szCs w:val="24"/>
        </w:rPr>
        <w:t>mity pseudonyms were used and names of places omitted.</w:t>
      </w:r>
    </w:p>
    <w:p w:rsidR="003C7EC8" w:rsidRDefault="003C7EC8" w:rsidP="00C60BAC">
      <w:pPr>
        <w:spacing w:after="0" w:line="480" w:lineRule="auto"/>
        <w:contextualSpacing/>
        <w:rPr>
          <w:rFonts w:asciiTheme="majorBidi" w:hAnsiTheme="majorBidi" w:cstheme="majorBidi"/>
          <w:sz w:val="24"/>
          <w:szCs w:val="24"/>
        </w:rPr>
      </w:pPr>
    </w:p>
    <w:p w:rsidR="00436015" w:rsidRPr="005F2C68" w:rsidRDefault="00AB2EAE" w:rsidP="00C60BAC">
      <w:pPr>
        <w:spacing w:after="0" w:line="480" w:lineRule="auto"/>
        <w:contextualSpacing/>
        <w:rPr>
          <w:rFonts w:asciiTheme="majorBidi" w:hAnsiTheme="majorBidi" w:cstheme="majorBidi"/>
          <w:b/>
          <w:bCs/>
          <w:i/>
          <w:iCs/>
          <w:sz w:val="24"/>
          <w:szCs w:val="24"/>
        </w:rPr>
      </w:pPr>
      <w:r w:rsidRPr="005F2C68">
        <w:rPr>
          <w:rFonts w:asciiTheme="majorBidi" w:hAnsiTheme="majorBidi" w:cstheme="majorBidi"/>
          <w:b/>
          <w:bCs/>
          <w:i/>
          <w:iCs/>
          <w:sz w:val="24"/>
          <w:szCs w:val="24"/>
        </w:rPr>
        <w:t xml:space="preserve">Analysis </w:t>
      </w:r>
    </w:p>
    <w:p w:rsidR="00270AAB" w:rsidRPr="00533312" w:rsidRDefault="00270AAB" w:rsidP="00260D76">
      <w:pPr>
        <w:spacing w:after="0" w:line="480" w:lineRule="auto"/>
        <w:contextualSpacing/>
        <w:rPr>
          <w:rFonts w:asciiTheme="majorBidi" w:hAnsiTheme="majorBidi" w:cstheme="majorBidi"/>
          <w:sz w:val="24"/>
          <w:szCs w:val="24"/>
        </w:rPr>
      </w:pPr>
      <w:r w:rsidRPr="00533312">
        <w:rPr>
          <w:rFonts w:asciiTheme="majorBidi" w:hAnsiTheme="majorBidi" w:cstheme="majorBidi"/>
          <w:sz w:val="24"/>
          <w:szCs w:val="24"/>
        </w:rPr>
        <w:t>Data analysis took pl</w:t>
      </w:r>
      <w:r w:rsidR="00FF1E98" w:rsidRPr="00533312">
        <w:rPr>
          <w:rFonts w:asciiTheme="majorBidi" w:hAnsiTheme="majorBidi" w:cstheme="majorBidi"/>
          <w:sz w:val="24"/>
          <w:szCs w:val="24"/>
        </w:rPr>
        <w:t xml:space="preserve">ace alongside data collection. </w:t>
      </w:r>
      <w:r w:rsidRPr="00533312">
        <w:rPr>
          <w:rFonts w:asciiTheme="majorBidi" w:hAnsiTheme="majorBidi" w:cstheme="majorBidi"/>
          <w:sz w:val="24"/>
          <w:szCs w:val="24"/>
        </w:rPr>
        <w:t>Field notes and narrative case summaries were written soon after each interview and circula</w:t>
      </w:r>
      <w:r w:rsidR="00FF1E98" w:rsidRPr="00533312">
        <w:rPr>
          <w:rFonts w:asciiTheme="majorBidi" w:hAnsiTheme="majorBidi" w:cstheme="majorBidi"/>
          <w:sz w:val="24"/>
          <w:szCs w:val="24"/>
        </w:rPr>
        <w:t xml:space="preserve">ted amongst the research team. </w:t>
      </w:r>
      <w:r w:rsidRPr="00533312">
        <w:rPr>
          <w:rFonts w:asciiTheme="majorBidi" w:hAnsiTheme="majorBidi" w:cstheme="majorBidi"/>
          <w:sz w:val="24"/>
          <w:szCs w:val="24"/>
        </w:rPr>
        <w:t>These narrative summaries included what was discussed in the interview in relation to the research questions, and any key themes that</w:t>
      </w:r>
      <w:r w:rsidR="009D6F67" w:rsidRPr="00533312">
        <w:rPr>
          <w:rFonts w:asciiTheme="majorBidi" w:hAnsiTheme="majorBidi" w:cstheme="majorBidi"/>
          <w:sz w:val="24"/>
          <w:szCs w:val="24"/>
        </w:rPr>
        <w:t xml:space="preserve"> had</w:t>
      </w:r>
      <w:r w:rsidR="00294322" w:rsidRPr="00533312">
        <w:rPr>
          <w:rFonts w:asciiTheme="majorBidi" w:hAnsiTheme="majorBidi" w:cstheme="majorBidi"/>
          <w:sz w:val="24"/>
          <w:szCs w:val="24"/>
        </w:rPr>
        <w:t xml:space="preserve"> emerged (Flick </w:t>
      </w:r>
      <w:r w:rsidR="00FF1E98" w:rsidRPr="00533312">
        <w:rPr>
          <w:rFonts w:asciiTheme="majorBidi" w:hAnsiTheme="majorBidi" w:cstheme="majorBidi"/>
          <w:sz w:val="24"/>
          <w:szCs w:val="24"/>
        </w:rPr>
        <w:t xml:space="preserve">1998). </w:t>
      </w:r>
      <w:r w:rsidR="003966A3" w:rsidRPr="00533312">
        <w:rPr>
          <w:rFonts w:asciiTheme="majorBidi" w:hAnsiTheme="majorBidi" w:cstheme="majorBidi"/>
          <w:sz w:val="24"/>
          <w:szCs w:val="24"/>
        </w:rPr>
        <w:t xml:space="preserve">MJ and AM </w:t>
      </w:r>
      <w:r w:rsidRPr="00533312">
        <w:rPr>
          <w:rFonts w:asciiTheme="majorBidi" w:hAnsiTheme="majorBidi" w:cstheme="majorBidi"/>
          <w:sz w:val="24"/>
          <w:szCs w:val="24"/>
        </w:rPr>
        <w:t xml:space="preserve">discussed these </w:t>
      </w:r>
      <w:r w:rsidR="003966A3" w:rsidRPr="00533312">
        <w:rPr>
          <w:rFonts w:asciiTheme="majorBidi" w:hAnsiTheme="majorBidi" w:cstheme="majorBidi"/>
          <w:sz w:val="24"/>
          <w:szCs w:val="24"/>
        </w:rPr>
        <w:t xml:space="preserve">and read transcripts </w:t>
      </w:r>
      <w:r w:rsidRPr="00533312">
        <w:rPr>
          <w:rFonts w:asciiTheme="majorBidi" w:hAnsiTheme="majorBidi" w:cstheme="majorBidi"/>
          <w:sz w:val="24"/>
          <w:szCs w:val="24"/>
        </w:rPr>
        <w:t xml:space="preserve">to refine data collection and highlight new areas of enquiry (Pope </w:t>
      </w:r>
      <w:r w:rsidRPr="00533312">
        <w:rPr>
          <w:rFonts w:asciiTheme="majorBidi" w:hAnsiTheme="majorBidi" w:cstheme="majorBidi"/>
          <w:i/>
          <w:iCs/>
          <w:sz w:val="24"/>
          <w:szCs w:val="24"/>
        </w:rPr>
        <w:t>et al</w:t>
      </w:r>
      <w:r w:rsidR="00032AF4" w:rsidRPr="00533312">
        <w:rPr>
          <w:rFonts w:asciiTheme="majorBidi" w:hAnsiTheme="majorBidi" w:cstheme="majorBidi"/>
          <w:i/>
          <w:iCs/>
          <w:sz w:val="24"/>
          <w:szCs w:val="24"/>
        </w:rPr>
        <w:t>.</w:t>
      </w:r>
      <w:r w:rsidR="00260D76" w:rsidRPr="00533312">
        <w:rPr>
          <w:rFonts w:asciiTheme="majorBidi" w:hAnsiTheme="majorBidi" w:cstheme="majorBidi"/>
          <w:sz w:val="24"/>
          <w:szCs w:val="24"/>
        </w:rPr>
        <w:t xml:space="preserve"> 2000). </w:t>
      </w:r>
      <w:r w:rsidR="00A143EC" w:rsidRPr="00533312">
        <w:rPr>
          <w:rFonts w:asciiTheme="majorBidi" w:hAnsiTheme="majorBidi" w:cstheme="majorBidi"/>
          <w:sz w:val="24"/>
          <w:szCs w:val="24"/>
        </w:rPr>
        <w:t xml:space="preserve">We reflected upon interview transcripts and field notes to move from description of the data to analysis and interpretation (Popay, Rogers &amp; Williams, 1998). </w:t>
      </w:r>
      <w:r w:rsidR="003966A3" w:rsidRPr="00533312">
        <w:rPr>
          <w:rFonts w:asciiTheme="majorBidi" w:hAnsiTheme="majorBidi" w:cstheme="majorBidi"/>
          <w:sz w:val="24"/>
          <w:szCs w:val="24"/>
        </w:rPr>
        <w:t xml:space="preserve">Regular meetings were held with all authors to discuss emerging themes and further analysis. </w:t>
      </w:r>
      <w:r w:rsidR="005F2C68" w:rsidRPr="00533312">
        <w:rPr>
          <w:rFonts w:asciiTheme="majorBidi" w:hAnsiTheme="majorBidi" w:cstheme="majorBidi"/>
          <w:sz w:val="24"/>
          <w:szCs w:val="24"/>
        </w:rPr>
        <w:t>As part of</w:t>
      </w:r>
      <w:r w:rsidRPr="00533312">
        <w:rPr>
          <w:rFonts w:asciiTheme="majorBidi" w:hAnsiTheme="majorBidi" w:cstheme="majorBidi"/>
          <w:sz w:val="24"/>
          <w:szCs w:val="24"/>
        </w:rPr>
        <w:t xml:space="preserve"> this process a thematic framework was </w:t>
      </w:r>
      <w:r w:rsidR="000A6441" w:rsidRPr="00533312">
        <w:rPr>
          <w:rFonts w:asciiTheme="majorBidi" w:hAnsiTheme="majorBidi" w:cstheme="majorBidi"/>
          <w:sz w:val="24"/>
          <w:szCs w:val="24"/>
        </w:rPr>
        <w:t xml:space="preserve">generated </w:t>
      </w:r>
      <w:r w:rsidR="001B6653" w:rsidRPr="00533312">
        <w:rPr>
          <w:rFonts w:asciiTheme="majorBidi" w:hAnsiTheme="majorBidi" w:cstheme="majorBidi"/>
          <w:sz w:val="24"/>
          <w:szCs w:val="24"/>
        </w:rPr>
        <w:t xml:space="preserve">and applied to the data. </w:t>
      </w:r>
      <w:r w:rsidRPr="00533312">
        <w:rPr>
          <w:rFonts w:asciiTheme="majorBidi" w:hAnsiTheme="majorBidi" w:cstheme="majorBidi"/>
          <w:sz w:val="24"/>
          <w:szCs w:val="24"/>
        </w:rPr>
        <w:t>Coding was an on-going process</w:t>
      </w:r>
      <w:r w:rsidRPr="00533312">
        <w:rPr>
          <w:rFonts w:asciiTheme="majorBidi" w:eastAsia="SimSun" w:hAnsiTheme="majorBidi" w:cstheme="majorBidi"/>
          <w:sz w:val="24"/>
          <w:szCs w:val="24"/>
        </w:rPr>
        <w:t xml:space="preserve"> </w:t>
      </w:r>
      <w:r w:rsidR="00D358D5" w:rsidRPr="00533312">
        <w:rPr>
          <w:rFonts w:asciiTheme="majorBidi" w:eastAsia="SimSun" w:hAnsiTheme="majorBidi" w:cstheme="majorBidi"/>
          <w:sz w:val="24"/>
          <w:szCs w:val="24"/>
        </w:rPr>
        <w:t xml:space="preserve">involving </w:t>
      </w:r>
      <w:r w:rsidRPr="00533312">
        <w:rPr>
          <w:rFonts w:asciiTheme="majorBidi" w:eastAsia="SimSun" w:hAnsiTheme="majorBidi" w:cstheme="majorBidi"/>
          <w:sz w:val="24"/>
          <w:szCs w:val="24"/>
        </w:rPr>
        <w:t>a continual reflection o</w:t>
      </w:r>
      <w:r w:rsidR="003C3AB8" w:rsidRPr="00533312">
        <w:rPr>
          <w:rFonts w:asciiTheme="majorBidi" w:eastAsia="SimSun" w:hAnsiTheme="majorBidi" w:cstheme="majorBidi"/>
          <w:sz w:val="24"/>
          <w:szCs w:val="24"/>
        </w:rPr>
        <w:t>n</w:t>
      </w:r>
      <w:r w:rsidR="00294322" w:rsidRPr="00533312">
        <w:rPr>
          <w:rFonts w:asciiTheme="majorBidi" w:eastAsia="SimSun" w:hAnsiTheme="majorBidi" w:cstheme="majorBidi"/>
          <w:sz w:val="24"/>
          <w:szCs w:val="24"/>
        </w:rPr>
        <w:t xml:space="preserve"> the data (Creswell </w:t>
      </w:r>
      <w:r w:rsidR="001B6653" w:rsidRPr="00533312">
        <w:rPr>
          <w:rFonts w:asciiTheme="majorBidi" w:eastAsia="SimSun" w:hAnsiTheme="majorBidi" w:cstheme="majorBidi"/>
          <w:sz w:val="24"/>
          <w:szCs w:val="24"/>
        </w:rPr>
        <w:t xml:space="preserve">2003). </w:t>
      </w:r>
      <w:r w:rsidRPr="00533312">
        <w:rPr>
          <w:rFonts w:asciiTheme="majorBidi" w:eastAsia="SimSun" w:hAnsiTheme="majorBidi" w:cstheme="majorBidi"/>
          <w:sz w:val="24"/>
          <w:szCs w:val="24"/>
        </w:rPr>
        <w:t>Broad themes were broken down into sub-themes, new themes emerged and were introduced to unpack the data further, thereby refining the analysis and enhancing the findings.</w:t>
      </w:r>
      <w:r w:rsidRPr="00533312">
        <w:rPr>
          <w:rFonts w:asciiTheme="majorBidi" w:hAnsiTheme="majorBidi" w:cstheme="majorBidi"/>
          <w:sz w:val="24"/>
          <w:szCs w:val="24"/>
        </w:rPr>
        <w:t xml:space="preserve"> </w:t>
      </w:r>
      <w:r w:rsidR="00D358D5" w:rsidRPr="00533312">
        <w:rPr>
          <w:rFonts w:asciiTheme="majorBidi" w:hAnsiTheme="majorBidi" w:cstheme="majorBidi"/>
          <w:sz w:val="24"/>
          <w:szCs w:val="24"/>
        </w:rPr>
        <w:t>C</w:t>
      </w:r>
      <w:r w:rsidRPr="00533312">
        <w:rPr>
          <w:rFonts w:asciiTheme="majorBidi" w:hAnsiTheme="majorBidi" w:cstheme="majorBidi"/>
          <w:sz w:val="24"/>
          <w:szCs w:val="24"/>
        </w:rPr>
        <w:t>ompa</w:t>
      </w:r>
      <w:r w:rsidR="00D358D5" w:rsidRPr="00533312">
        <w:rPr>
          <w:rFonts w:asciiTheme="majorBidi" w:hAnsiTheme="majorBidi" w:cstheme="majorBidi"/>
          <w:sz w:val="24"/>
          <w:szCs w:val="24"/>
        </w:rPr>
        <w:t>risons</w:t>
      </w:r>
      <w:r w:rsidR="001338CE" w:rsidRPr="00533312">
        <w:rPr>
          <w:rFonts w:asciiTheme="majorBidi" w:hAnsiTheme="majorBidi" w:cstheme="majorBidi"/>
          <w:sz w:val="24"/>
          <w:szCs w:val="24"/>
        </w:rPr>
        <w:t xml:space="preserve"> were made</w:t>
      </w:r>
      <w:r w:rsidR="00D358D5" w:rsidRPr="00533312">
        <w:rPr>
          <w:rFonts w:asciiTheme="majorBidi" w:hAnsiTheme="majorBidi" w:cstheme="majorBidi"/>
          <w:sz w:val="24"/>
          <w:szCs w:val="24"/>
        </w:rPr>
        <w:t xml:space="preserve"> </w:t>
      </w:r>
      <w:r w:rsidRPr="00533312">
        <w:rPr>
          <w:rFonts w:asciiTheme="majorBidi" w:hAnsiTheme="majorBidi" w:cstheme="majorBidi"/>
          <w:sz w:val="24"/>
          <w:szCs w:val="24"/>
        </w:rPr>
        <w:t>across cases to identif</w:t>
      </w:r>
      <w:r w:rsidR="001338CE" w:rsidRPr="00533312">
        <w:rPr>
          <w:rFonts w:asciiTheme="majorBidi" w:hAnsiTheme="majorBidi" w:cstheme="majorBidi"/>
          <w:sz w:val="24"/>
          <w:szCs w:val="24"/>
        </w:rPr>
        <w:t>y</w:t>
      </w:r>
      <w:r w:rsidRPr="00533312">
        <w:rPr>
          <w:rFonts w:asciiTheme="majorBidi" w:hAnsiTheme="majorBidi" w:cstheme="majorBidi"/>
          <w:sz w:val="24"/>
          <w:szCs w:val="24"/>
        </w:rPr>
        <w:t xml:space="preserve"> similarities and differences between participants and the differen</w:t>
      </w:r>
      <w:r w:rsidR="001B6653" w:rsidRPr="00533312">
        <w:rPr>
          <w:rFonts w:asciiTheme="majorBidi" w:hAnsiTheme="majorBidi" w:cstheme="majorBidi"/>
          <w:sz w:val="24"/>
          <w:szCs w:val="24"/>
        </w:rPr>
        <w:t xml:space="preserve">t voluntary group memberships. </w:t>
      </w:r>
      <w:r w:rsidRPr="00533312">
        <w:rPr>
          <w:rFonts w:asciiTheme="majorBidi" w:hAnsiTheme="majorBidi" w:cstheme="majorBidi"/>
          <w:sz w:val="24"/>
          <w:szCs w:val="24"/>
        </w:rPr>
        <w:t xml:space="preserve">Atlas ti version 6.1 was used to assist analysis. </w:t>
      </w:r>
    </w:p>
    <w:p w:rsidR="00720D61" w:rsidRDefault="00720D61" w:rsidP="00C60BAC">
      <w:pPr>
        <w:spacing w:after="0" w:line="480" w:lineRule="auto"/>
        <w:contextualSpacing/>
        <w:rPr>
          <w:rFonts w:asciiTheme="majorBidi" w:hAnsiTheme="majorBidi" w:cstheme="majorBidi"/>
          <w:b/>
          <w:bCs/>
          <w:i/>
          <w:iCs/>
          <w:sz w:val="24"/>
          <w:szCs w:val="24"/>
        </w:rPr>
      </w:pPr>
    </w:p>
    <w:p w:rsidR="00436015" w:rsidRPr="00096EF6" w:rsidRDefault="00AB2EAE" w:rsidP="00C60BAC">
      <w:pPr>
        <w:spacing w:after="0" w:line="480" w:lineRule="auto"/>
        <w:contextualSpacing/>
        <w:rPr>
          <w:rFonts w:asciiTheme="majorBidi" w:hAnsiTheme="majorBidi" w:cstheme="majorBidi"/>
          <w:b/>
          <w:bCs/>
          <w:i/>
          <w:iCs/>
          <w:sz w:val="24"/>
          <w:szCs w:val="24"/>
        </w:rPr>
      </w:pPr>
      <w:r w:rsidRPr="00096EF6">
        <w:rPr>
          <w:rFonts w:asciiTheme="majorBidi" w:hAnsiTheme="majorBidi" w:cstheme="majorBidi"/>
          <w:b/>
          <w:bCs/>
          <w:i/>
          <w:iCs/>
          <w:sz w:val="24"/>
          <w:szCs w:val="24"/>
        </w:rPr>
        <w:t xml:space="preserve">Ethics </w:t>
      </w:r>
    </w:p>
    <w:p w:rsidR="00270AAB" w:rsidRPr="00097EF5" w:rsidRDefault="00270AAB" w:rsidP="00C60BAC">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 xml:space="preserve">The study was given ethical approval by North West 7 Research Ethics Committee-General Manchester Central reference 10/H1008/1. </w:t>
      </w:r>
    </w:p>
    <w:p w:rsidR="00096EF6" w:rsidRDefault="00096EF6" w:rsidP="00BC5FFC">
      <w:pPr>
        <w:spacing w:after="0" w:line="480" w:lineRule="auto"/>
        <w:contextualSpacing/>
        <w:rPr>
          <w:rFonts w:asciiTheme="majorBidi" w:hAnsiTheme="majorBidi" w:cstheme="majorBidi"/>
          <w:sz w:val="24"/>
          <w:szCs w:val="24"/>
        </w:rPr>
      </w:pPr>
    </w:p>
    <w:p w:rsidR="00533312" w:rsidRDefault="00533312" w:rsidP="00BC5FFC">
      <w:pPr>
        <w:spacing w:after="0" w:line="480" w:lineRule="auto"/>
        <w:contextualSpacing/>
        <w:rPr>
          <w:rFonts w:asciiTheme="majorBidi" w:eastAsiaTheme="majorEastAsia" w:hAnsiTheme="majorBidi" w:cstheme="majorBidi"/>
          <w:b/>
          <w:bCs/>
          <w:kern w:val="32"/>
          <w:sz w:val="24"/>
          <w:szCs w:val="24"/>
        </w:rPr>
      </w:pPr>
    </w:p>
    <w:p w:rsidR="00533312" w:rsidRDefault="00533312" w:rsidP="00BC5FFC">
      <w:pPr>
        <w:spacing w:after="0" w:line="480" w:lineRule="auto"/>
        <w:contextualSpacing/>
        <w:rPr>
          <w:rFonts w:asciiTheme="majorBidi" w:eastAsiaTheme="majorEastAsia" w:hAnsiTheme="majorBidi" w:cstheme="majorBidi"/>
          <w:b/>
          <w:bCs/>
          <w:kern w:val="32"/>
          <w:sz w:val="24"/>
          <w:szCs w:val="24"/>
        </w:rPr>
      </w:pPr>
    </w:p>
    <w:p w:rsidR="00BC5FFC" w:rsidRPr="00EA7E67" w:rsidRDefault="00863934" w:rsidP="00BC5FFC">
      <w:pPr>
        <w:spacing w:after="0" w:line="480" w:lineRule="auto"/>
        <w:contextualSpacing/>
        <w:rPr>
          <w:rFonts w:asciiTheme="majorBidi" w:eastAsiaTheme="majorEastAsia" w:hAnsiTheme="majorBidi" w:cstheme="majorBidi"/>
          <w:b/>
          <w:bCs/>
          <w:kern w:val="32"/>
          <w:sz w:val="24"/>
          <w:szCs w:val="24"/>
        </w:rPr>
      </w:pPr>
      <w:r w:rsidRPr="00097EF5">
        <w:rPr>
          <w:rFonts w:asciiTheme="majorBidi" w:eastAsiaTheme="majorEastAsia" w:hAnsiTheme="majorBidi" w:cstheme="majorBidi"/>
          <w:b/>
          <w:bCs/>
          <w:kern w:val="32"/>
          <w:sz w:val="24"/>
          <w:szCs w:val="24"/>
        </w:rPr>
        <w:lastRenderedPageBreak/>
        <w:t xml:space="preserve">Findings </w:t>
      </w:r>
    </w:p>
    <w:p w:rsidR="00B546E0" w:rsidRPr="00097EF5" w:rsidRDefault="00863934" w:rsidP="00C60BAC">
      <w:pPr>
        <w:keepNext/>
        <w:spacing w:before="240" w:after="0" w:line="480" w:lineRule="auto"/>
        <w:contextualSpacing/>
        <w:outlineLvl w:val="0"/>
        <w:rPr>
          <w:rFonts w:asciiTheme="majorBidi" w:eastAsiaTheme="majorEastAsia" w:hAnsiTheme="majorBidi" w:cstheme="majorBidi"/>
          <w:b/>
          <w:bCs/>
          <w:kern w:val="32"/>
          <w:sz w:val="32"/>
          <w:szCs w:val="32"/>
        </w:rPr>
      </w:pPr>
      <w:r w:rsidRPr="00097EF5">
        <w:rPr>
          <w:rFonts w:asciiTheme="majorBidi" w:eastAsia="Calibri" w:hAnsiTheme="majorBidi" w:cstheme="majorBidi"/>
          <w:b/>
          <w:bCs/>
          <w:sz w:val="24"/>
          <w:szCs w:val="24"/>
        </w:rPr>
        <w:t>Reasons for Participation</w:t>
      </w:r>
    </w:p>
    <w:p w:rsidR="00863934" w:rsidRDefault="00863934" w:rsidP="00DA5315">
      <w:pPr>
        <w:spacing w:after="0" w:line="480" w:lineRule="auto"/>
        <w:contextualSpacing/>
        <w:rPr>
          <w:rFonts w:asciiTheme="majorBidi" w:eastAsia="Calibri" w:hAnsiTheme="majorBidi" w:cstheme="majorBidi"/>
          <w:sz w:val="24"/>
          <w:szCs w:val="24"/>
        </w:rPr>
      </w:pPr>
      <w:r w:rsidRPr="00097EF5">
        <w:rPr>
          <w:rFonts w:asciiTheme="majorBidi" w:eastAsia="Calibri" w:hAnsiTheme="majorBidi" w:cstheme="majorBidi"/>
          <w:sz w:val="24"/>
          <w:szCs w:val="24"/>
        </w:rPr>
        <w:t>People gave various reasons for joining groups</w:t>
      </w:r>
      <w:r w:rsidR="00B546E0" w:rsidRPr="00097EF5">
        <w:rPr>
          <w:rFonts w:asciiTheme="majorBidi" w:eastAsia="Calibri" w:hAnsiTheme="majorBidi" w:cstheme="majorBidi"/>
          <w:sz w:val="24"/>
          <w:szCs w:val="24"/>
        </w:rPr>
        <w:t xml:space="preserve"> including </w:t>
      </w:r>
      <w:r w:rsidR="005061E6">
        <w:rPr>
          <w:rFonts w:asciiTheme="majorBidi" w:eastAsia="Calibri" w:hAnsiTheme="majorBidi" w:cstheme="majorBidi"/>
          <w:sz w:val="24"/>
          <w:szCs w:val="24"/>
        </w:rPr>
        <w:t>improving their</w:t>
      </w:r>
      <w:r w:rsidR="002F7D68">
        <w:rPr>
          <w:rFonts w:asciiTheme="majorBidi" w:eastAsia="Calibri" w:hAnsiTheme="majorBidi" w:cstheme="majorBidi"/>
          <w:sz w:val="24"/>
          <w:szCs w:val="24"/>
        </w:rPr>
        <w:t xml:space="preserve"> </w:t>
      </w:r>
      <w:r w:rsidRPr="00097EF5">
        <w:rPr>
          <w:rFonts w:asciiTheme="majorBidi" w:eastAsia="Calibri" w:hAnsiTheme="majorBidi" w:cstheme="majorBidi"/>
          <w:sz w:val="24"/>
          <w:szCs w:val="24"/>
        </w:rPr>
        <w:t xml:space="preserve">health and the need for social contact. </w:t>
      </w:r>
    </w:p>
    <w:p w:rsidR="00DA5315" w:rsidRPr="00DA5315" w:rsidRDefault="00DA5315" w:rsidP="00DA5315">
      <w:pPr>
        <w:spacing w:after="0" w:line="480" w:lineRule="auto"/>
        <w:contextualSpacing/>
        <w:rPr>
          <w:rFonts w:asciiTheme="majorBidi" w:eastAsia="Calibri" w:hAnsiTheme="majorBidi" w:cstheme="majorBidi"/>
          <w:sz w:val="24"/>
          <w:szCs w:val="24"/>
        </w:rPr>
      </w:pPr>
    </w:p>
    <w:p w:rsidR="00FD6EB1" w:rsidRPr="00097EF5" w:rsidRDefault="00FD6EB1" w:rsidP="00C60BAC">
      <w:pPr>
        <w:spacing w:after="0" w:line="480" w:lineRule="auto"/>
        <w:contextualSpacing/>
        <w:rPr>
          <w:rFonts w:asciiTheme="majorBidi" w:eastAsia="Calibri" w:hAnsiTheme="majorBidi" w:cstheme="majorBidi"/>
          <w:b/>
          <w:bCs/>
          <w:i/>
          <w:iCs/>
          <w:sz w:val="24"/>
          <w:szCs w:val="24"/>
        </w:rPr>
      </w:pPr>
      <w:r w:rsidRPr="00097EF5">
        <w:rPr>
          <w:rFonts w:asciiTheme="majorBidi" w:eastAsia="Calibri" w:hAnsiTheme="majorBidi" w:cstheme="majorBidi"/>
          <w:b/>
          <w:bCs/>
          <w:i/>
          <w:iCs/>
          <w:sz w:val="24"/>
          <w:szCs w:val="24"/>
        </w:rPr>
        <w:t>Pursuing a hobby</w:t>
      </w:r>
      <w:r w:rsidR="00B64EA7" w:rsidRPr="00097EF5">
        <w:rPr>
          <w:rFonts w:asciiTheme="majorBidi" w:eastAsia="Calibri" w:hAnsiTheme="majorBidi" w:cstheme="majorBidi"/>
          <w:b/>
          <w:bCs/>
          <w:i/>
          <w:iCs/>
          <w:sz w:val="24"/>
          <w:szCs w:val="24"/>
        </w:rPr>
        <w:t xml:space="preserve"> as a means of connecting to others</w:t>
      </w:r>
    </w:p>
    <w:p w:rsidR="00E11656" w:rsidRDefault="00EA0F28" w:rsidP="00E11656">
      <w:pPr>
        <w:spacing w:after="0" w:line="480" w:lineRule="auto"/>
        <w:contextualSpacing/>
        <w:rPr>
          <w:rFonts w:asciiTheme="majorBidi" w:eastAsia="Calibri" w:hAnsiTheme="majorBidi" w:cstheme="majorBidi"/>
          <w:sz w:val="24"/>
          <w:szCs w:val="24"/>
        </w:rPr>
      </w:pPr>
      <w:r>
        <w:rPr>
          <w:rFonts w:asciiTheme="majorBidi" w:eastAsia="Calibri" w:hAnsiTheme="majorBidi" w:cstheme="majorBidi"/>
          <w:sz w:val="24"/>
          <w:szCs w:val="24"/>
        </w:rPr>
        <w:t>Participants</w:t>
      </w:r>
      <w:r w:rsidRPr="00097EF5">
        <w:rPr>
          <w:rFonts w:asciiTheme="majorBidi" w:eastAsia="Calibri" w:hAnsiTheme="majorBidi" w:cstheme="majorBidi"/>
          <w:sz w:val="24"/>
          <w:szCs w:val="24"/>
        </w:rPr>
        <w:t xml:space="preserve"> </w:t>
      </w:r>
      <w:r w:rsidR="007E223B" w:rsidRPr="00097EF5">
        <w:rPr>
          <w:rFonts w:asciiTheme="majorBidi" w:eastAsia="Calibri" w:hAnsiTheme="majorBidi" w:cstheme="majorBidi"/>
          <w:sz w:val="24"/>
          <w:szCs w:val="24"/>
        </w:rPr>
        <w:t xml:space="preserve">joined to take part in </w:t>
      </w:r>
      <w:r w:rsidR="00FD6EB1" w:rsidRPr="00097EF5">
        <w:rPr>
          <w:rFonts w:asciiTheme="majorBidi" w:eastAsia="Calibri" w:hAnsiTheme="majorBidi" w:cstheme="majorBidi"/>
          <w:sz w:val="24"/>
          <w:szCs w:val="24"/>
        </w:rPr>
        <w:t>a hobby or interest. For some</w:t>
      </w:r>
      <w:r w:rsidR="0032308C">
        <w:rPr>
          <w:rFonts w:asciiTheme="majorBidi" w:eastAsia="Calibri" w:hAnsiTheme="majorBidi" w:cstheme="majorBidi"/>
          <w:sz w:val="24"/>
          <w:szCs w:val="24"/>
        </w:rPr>
        <w:t>,</w:t>
      </w:r>
      <w:r w:rsidR="00FD6EB1" w:rsidRPr="00097EF5">
        <w:rPr>
          <w:rFonts w:asciiTheme="majorBidi" w:eastAsia="Calibri" w:hAnsiTheme="majorBidi" w:cstheme="majorBidi"/>
          <w:sz w:val="24"/>
          <w:szCs w:val="24"/>
        </w:rPr>
        <w:t xml:space="preserve"> this was to have ‘something to do’, often in response to a life event such as retirement or bereavement. </w:t>
      </w:r>
      <w:r w:rsidR="00CF67CC" w:rsidRPr="00097EF5">
        <w:rPr>
          <w:rFonts w:asciiTheme="majorBidi" w:eastAsia="Calibri" w:hAnsiTheme="majorBidi" w:cstheme="majorBidi"/>
          <w:sz w:val="24"/>
          <w:szCs w:val="24"/>
        </w:rPr>
        <w:t>Having</w:t>
      </w:r>
      <w:r w:rsidR="00FD6EB1" w:rsidRPr="00097EF5">
        <w:rPr>
          <w:rFonts w:asciiTheme="majorBidi" w:eastAsia="Calibri" w:hAnsiTheme="majorBidi" w:cstheme="majorBidi"/>
          <w:sz w:val="24"/>
          <w:szCs w:val="24"/>
        </w:rPr>
        <w:t xml:space="preserve"> a hobby was s</w:t>
      </w:r>
      <w:r w:rsidR="0032308C">
        <w:rPr>
          <w:rFonts w:asciiTheme="majorBidi" w:eastAsia="Calibri" w:hAnsiTheme="majorBidi" w:cstheme="majorBidi"/>
          <w:sz w:val="24"/>
          <w:szCs w:val="24"/>
        </w:rPr>
        <w:t xml:space="preserve">een as a way to keep occupied. </w:t>
      </w:r>
      <w:r>
        <w:rPr>
          <w:rFonts w:asciiTheme="majorBidi" w:eastAsia="Calibri" w:hAnsiTheme="majorBidi" w:cstheme="majorBidi"/>
          <w:sz w:val="24"/>
          <w:szCs w:val="24"/>
        </w:rPr>
        <w:t>Participants</w:t>
      </w:r>
      <w:r w:rsidRPr="00097EF5">
        <w:rPr>
          <w:rFonts w:asciiTheme="majorBidi" w:eastAsia="Calibri" w:hAnsiTheme="majorBidi" w:cstheme="majorBidi"/>
          <w:sz w:val="24"/>
          <w:szCs w:val="24"/>
        </w:rPr>
        <w:t xml:space="preserve"> </w:t>
      </w:r>
      <w:r w:rsidR="00FD6EB1" w:rsidRPr="00097EF5">
        <w:rPr>
          <w:rFonts w:asciiTheme="majorBidi" w:eastAsia="Calibri" w:hAnsiTheme="majorBidi" w:cstheme="majorBidi"/>
          <w:sz w:val="24"/>
          <w:szCs w:val="24"/>
        </w:rPr>
        <w:t xml:space="preserve">joined groups because they felt that they </w:t>
      </w:r>
      <w:r w:rsidR="00CF67CC" w:rsidRPr="00097EF5">
        <w:rPr>
          <w:rFonts w:asciiTheme="majorBidi" w:eastAsia="Calibri" w:hAnsiTheme="majorBidi" w:cstheme="majorBidi"/>
          <w:sz w:val="24"/>
          <w:szCs w:val="24"/>
        </w:rPr>
        <w:t>would have something</w:t>
      </w:r>
      <w:r w:rsidR="00FD6EB1" w:rsidRPr="00097EF5">
        <w:rPr>
          <w:rFonts w:asciiTheme="majorBidi" w:eastAsia="Calibri" w:hAnsiTheme="majorBidi" w:cstheme="majorBidi"/>
          <w:sz w:val="24"/>
          <w:szCs w:val="24"/>
        </w:rPr>
        <w:t xml:space="preserve"> in common with group </w:t>
      </w:r>
      <w:r w:rsidR="00E11656">
        <w:rPr>
          <w:rFonts w:asciiTheme="majorBidi" w:eastAsia="Calibri" w:hAnsiTheme="majorBidi" w:cstheme="majorBidi"/>
          <w:sz w:val="24"/>
          <w:szCs w:val="24"/>
        </w:rPr>
        <w:t>members;</w:t>
      </w:r>
      <w:r w:rsidR="00FD6EB1" w:rsidRPr="00097EF5">
        <w:rPr>
          <w:rFonts w:asciiTheme="majorBidi" w:eastAsia="Calibri" w:hAnsiTheme="majorBidi" w:cstheme="majorBidi"/>
          <w:sz w:val="24"/>
          <w:szCs w:val="24"/>
        </w:rPr>
        <w:t xml:space="preserve"> </w:t>
      </w:r>
      <w:r w:rsidR="002F7D68">
        <w:rPr>
          <w:rFonts w:asciiTheme="majorBidi" w:eastAsia="Calibri" w:hAnsiTheme="majorBidi" w:cstheme="majorBidi"/>
          <w:sz w:val="24"/>
          <w:szCs w:val="24"/>
        </w:rPr>
        <w:t>to learn or share skills and co-</w:t>
      </w:r>
      <w:r w:rsidR="00FD6EB1" w:rsidRPr="00097EF5">
        <w:rPr>
          <w:rFonts w:asciiTheme="majorBidi" w:eastAsia="Calibri" w:hAnsiTheme="majorBidi" w:cstheme="majorBidi"/>
          <w:sz w:val="24"/>
          <w:szCs w:val="24"/>
        </w:rPr>
        <w:t>operate on activitie</w:t>
      </w:r>
      <w:r w:rsidR="00E11656">
        <w:rPr>
          <w:rFonts w:asciiTheme="majorBidi" w:eastAsia="Calibri" w:hAnsiTheme="majorBidi" w:cstheme="majorBidi"/>
          <w:sz w:val="24"/>
          <w:szCs w:val="24"/>
        </w:rPr>
        <w:t>s:</w:t>
      </w:r>
    </w:p>
    <w:p w:rsidR="002F7D68" w:rsidRPr="00E11656" w:rsidRDefault="002F7D68" w:rsidP="00E11656">
      <w:pPr>
        <w:spacing w:after="0" w:line="480" w:lineRule="auto"/>
        <w:contextualSpacing/>
        <w:rPr>
          <w:rFonts w:asciiTheme="majorBidi" w:eastAsia="Calibri" w:hAnsiTheme="majorBidi" w:cstheme="majorBidi"/>
          <w:bCs/>
          <w:color w:val="000000"/>
          <w:sz w:val="24"/>
          <w:szCs w:val="24"/>
        </w:rPr>
      </w:pPr>
    </w:p>
    <w:p w:rsidR="00FD6EB1" w:rsidRPr="00720D61" w:rsidRDefault="00604A2D" w:rsidP="00720D61">
      <w:pPr>
        <w:widowControl w:val="0"/>
        <w:autoSpaceDE w:val="0"/>
        <w:autoSpaceDN w:val="0"/>
        <w:adjustRightInd w:val="0"/>
        <w:spacing w:after="0" w:line="480" w:lineRule="auto"/>
        <w:ind w:left="1134" w:hanging="567"/>
        <w:contextualSpacing/>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“R:    I</w:t>
      </w:r>
      <w:r w:rsidR="00FD6EB1" w:rsidRPr="00097EF5">
        <w:rPr>
          <w:rFonts w:asciiTheme="majorBidi" w:eastAsia="SimSun" w:hAnsiTheme="majorBidi" w:cstheme="majorBidi"/>
          <w:color w:val="000000"/>
          <w:sz w:val="24"/>
          <w:szCs w:val="24"/>
        </w:rPr>
        <w:t xml:space="preserve">t was the friendliness </w:t>
      </w:r>
      <w:r w:rsidR="004254C0">
        <w:rPr>
          <w:rFonts w:asciiTheme="majorBidi" w:eastAsia="SimSun" w:hAnsiTheme="majorBidi" w:cstheme="majorBidi"/>
          <w:color w:val="000000"/>
          <w:sz w:val="24"/>
          <w:szCs w:val="24"/>
        </w:rPr>
        <w:t xml:space="preserve">[…] </w:t>
      </w:r>
      <w:r w:rsidR="00FD6EB1" w:rsidRPr="00097EF5">
        <w:rPr>
          <w:rFonts w:asciiTheme="majorBidi" w:eastAsia="SimSun" w:hAnsiTheme="majorBidi" w:cstheme="majorBidi"/>
          <w:color w:val="000000"/>
          <w:sz w:val="24"/>
          <w:szCs w:val="24"/>
        </w:rPr>
        <w:t>I mean I couldn't sew to save me life bu</w:t>
      </w:r>
      <w:r w:rsidR="003D1C45">
        <w:rPr>
          <w:rFonts w:asciiTheme="majorBidi" w:eastAsia="SimSun" w:hAnsiTheme="majorBidi" w:cstheme="majorBidi"/>
          <w:color w:val="000000"/>
          <w:sz w:val="24"/>
          <w:szCs w:val="24"/>
        </w:rPr>
        <w:t>t, you know, they said oh well we'll show you […] y</w:t>
      </w:r>
      <w:r w:rsidR="00FD6EB1" w:rsidRPr="00097EF5">
        <w:rPr>
          <w:rFonts w:asciiTheme="majorBidi" w:eastAsia="SimSun" w:hAnsiTheme="majorBidi" w:cstheme="majorBidi"/>
          <w:color w:val="000000"/>
          <w:sz w:val="24"/>
          <w:szCs w:val="24"/>
        </w:rPr>
        <w:t>ou know, that's the sort of people they were.</w:t>
      </w:r>
      <w:r w:rsidR="00720D61">
        <w:rPr>
          <w:rFonts w:asciiTheme="majorBidi" w:eastAsia="SimSun" w:hAnsiTheme="majorBidi" w:cstheme="majorBidi"/>
          <w:color w:val="000000"/>
          <w:sz w:val="24"/>
          <w:szCs w:val="24"/>
        </w:rPr>
        <w:t xml:space="preserve"> </w:t>
      </w:r>
      <w:r w:rsidR="00FD6EB1" w:rsidRPr="00097EF5">
        <w:rPr>
          <w:rFonts w:asciiTheme="majorBidi" w:eastAsia="SimSun" w:hAnsiTheme="majorBidi" w:cstheme="majorBidi"/>
          <w:color w:val="000000"/>
          <w:sz w:val="24"/>
          <w:szCs w:val="24"/>
        </w:rPr>
        <w:t>Well they were showing me how to do crocheting […] Which, you know, it was...as I say, it was just dead friendly […] it was, you know, they made you feel welcome and it was easy to get on with them”</w:t>
      </w:r>
      <w:r w:rsidR="00FD6EB1" w:rsidRPr="00097EF5">
        <w:rPr>
          <w:rFonts w:asciiTheme="majorBidi" w:eastAsia="SimSun" w:hAnsiTheme="majorBidi" w:cstheme="majorBidi"/>
          <w:b/>
          <w:bCs/>
          <w:color w:val="000000"/>
          <w:sz w:val="24"/>
          <w:szCs w:val="24"/>
        </w:rPr>
        <w:t xml:space="preserve"> </w:t>
      </w:r>
      <w:r w:rsidR="00BF4C22" w:rsidRPr="00BF4C22">
        <w:rPr>
          <w:rFonts w:asciiTheme="majorBidi" w:eastAsia="SimSun" w:hAnsiTheme="majorBidi" w:cstheme="majorBidi"/>
          <w:i/>
          <w:iCs/>
          <w:color w:val="000000"/>
          <w:sz w:val="24"/>
          <w:szCs w:val="24"/>
        </w:rPr>
        <w:t>(</w:t>
      </w:r>
      <w:r w:rsidR="00432016">
        <w:rPr>
          <w:rFonts w:asciiTheme="majorBidi" w:eastAsia="SimSun" w:hAnsiTheme="majorBidi" w:cstheme="majorBidi"/>
          <w:i/>
          <w:iCs/>
          <w:color w:val="000000"/>
          <w:sz w:val="24"/>
          <w:szCs w:val="24"/>
        </w:rPr>
        <w:t>Ann, VA10</w:t>
      </w:r>
      <w:r w:rsidR="00BF4C22">
        <w:rPr>
          <w:rFonts w:asciiTheme="majorBidi" w:eastAsia="SimSun" w:hAnsiTheme="majorBidi" w:cstheme="majorBidi"/>
          <w:i/>
          <w:iCs/>
          <w:color w:val="000000"/>
          <w:sz w:val="24"/>
          <w:szCs w:val="24"/>
        </w:rPr>
        <w:t>)</w:t>
      </w:r>
    </w:p>
    <w:p w:rsidR="00FD6EB1" w:rsidRPr="00097EF5" w:rsidRDefault="00FD6EB1" w:rsidP="00C60BAC">
      <w:pPr>
        <w:widowControl w:val="0"/>
        <w:autoSpaceDE w:val="0"/>
        <w:autoSpaceDN w:val="0"/>
        <w:adjustRightInd w:val="0"/>
        <w:spacing w:after="0" w:line="480" w:lineRule="auto"/>
        <w:ind w:left="1134" w:hanging="567"/>
        <w:contextualSpacing/>
        <w:rPr>
          <w:rFonts w:asciiTheme="majorBidi" w:eastAsia="SimSun" w:hAnsiTheme="majorBidi" w:cstheme="majorBidi"/>
          <w:color w:val="000000"/>
          <w:sz w:val="24"/>
          <w:szCs w:val="24"/>
        </w:rPr>
      </w:pPr>
    </w:p>
    <w:p w:rsidR="00196D6A" w:rsidRPr="0065012C" w:rsidRDefault="00196D6A" w:rsidP="00E44F73">
      <w:pPr>
        <w:spacing w:after="0" w:line="480" w:lineRule="auto"/>
        <w:contextualSpacing/>
        <w:rPr>
          <w:rFonts w:asciiTheme="majorBidi" w:eastAsia="Calibri" w:hAnsiTheme="majorBidi" w:cstheme="majorBidi"/>
          <w:bCs/>
          <w:color w:val="000000"/>
          <w:sz w:val="24"/>
          <w:szCs w:val="24"/>
        </w:rPr>
      </w:pPr>
      <w:r w:rsidRPr="00097EF5">
        <w:rPr>
          <w:rFonts w:asciiTheme="majorBidi" w:eastAsia="Calibri" w:hAnsiTheme="majorBidi" w:cstheme="majorBidi"/>
          <w:bCs/>
          <w:color w:val="000000"/>
          <w:sz w:val="24"/>
          <w:szCs w:val="24"/>
        </w:rPr>
        <w:t>In this example, the</w:t>
      </w:r>
      <w:r w:rsidR="00EA0F28">
        <w:rPr>
          <w:rFonts w:asciiTheme="majorBidi" w:eastAsia="Calibri" w:hAnsiTheme="majorBidi" w:cstheme="majorBidi"/>
          <w:bCs/>
          <w:color w:val="000000"/>
          <w:sz w:val="24"/>
          <w:szCs w:val="24"/>
        </w:rPr>
        <w:t xml:space="preserve"> </w:t>
      </w:r>
      <w:r w:rsidRPr="00097EF5">
        <w:rPr>
          <w:rFonts w:asciiTheme="majorBidi" w:eastAsia="Calibri" w:hAnsiTheme="majorBidi" w:cstheme="majorBidi"/>
          <w:bCs/>
          <w:color w:val="000000"/>
          <w:sz w:val="24"/>
          <w:szCs w:val="24"/>
        </w:rPr>
        <w:t xml:space="preserve">group members </w:t>
      </w:r>
      <w:r w:rsidR="00604A2D">
        <w:rPr>
          <w:rFonts w:asciiTheme="majorBidi" w:eastAsia="Calibri" w:hAnsiTheme="majorBidi" w:cstheme="majorBidi"/>
          <w:bCs/>
          <w:color w:val="000000"/>
          <w:sz w:val="24"/>
          <w:szCs w:val="24"/>
        </w:rPr>
        <w:t xml:space="preserve">were </w:t>
      </w:r>
      <w:r w:rsidRPr="00097EF5">
        <w:rPr>
          <w:rFonts w:asciiTheme="majorBidi" w:eastAsia="Calibri" w:hAnsiTheme="majorBidi" w:cstheme="majorBidi"/>
          <w:bCs/>
          <w:color w:val="000000"/>
          <w:sz w:val="24"/>
          <w:szCs w:val="24"/>
        </w:rPr>
        <w:t>encouraging</w:t>
      </w:r>
      <w:r w:rsidR="00E44F73">
        <w:rPr>
          <w:rFonts w:asciiTheme="majorBidi" w:eastAsia="Calibri" w:hAnsiTheme="majorBidi" w:cstheme="majorBidi"/>
          <w:bCs/>
          <w:color w:val="000000"/>
          <w:sz w:val="24"/>
          <w:szCs w:val="24"/>
        </w:rPr>
        <w:t xml:space="preserve"> </w:t>
      </w:r>
      <w:r w:rsidR="00604A2D">
        <w:rPr>
          <w:rFonts w:asciiTheme="majorBidi" w:eastAsia="Calibri" w:hAnsiTheme="majorBidi" w:cstheme="majorBidi"/>
          <w:bCs/>
          <w:color w:val="000000"/>
          <w:sz w:val="24"/>
          <w:szCs w:val="24"/>
        </w:rPr>
        <w:t xml:space="preserve">and </w:t>
      </w:r>
      <w:r w:rsidRPr="00097EF5">
        <w:rPr>
          <w:rFonts w:asciiTheme="majorBidi" w:eastAsia="Calibri" w:hAnsiTheme="majorBidi" w:cstheme="majorBidi"/>
          <w:bCs/>
          <w:color w:val="000000"/>
          <w:sz w:val="24"/>
          <w:szCs w:val="24"/>
        </w:rPr>
        <w:t>shar</w:t>
      </w:r>
      <w:r w:rsidR="00604A2D">
        <w:rPr>
          <w:rFonts w:asciiTheme="majorBidi" w:eastAsia="Calibri" w:hAnsiTheme="majorBidi" w:cstheme="majorBidi"/>
          <w:bCs/>
          <w:color w:val="000000"/>
          <w:sz w:val="24"/>
          <w:szCs w:val="24"/>
        </w:rPr>
        <w:t>ed</w:t>
      </w:r>
      <w:r w:rsidRPr="00097EF5">
        <w:rPr>
          <w:rFonts w:asciiTheme="majorBidi" w:eastAsia="Calibri" w:hAnsiTheme="majorBidi" w:cstheme="majorBidi"/>
          <w:bCs/>
          <w:color w:val="000000"/>
          <w:sz w:val="24"/>
          <w:szCs w:val="24"/>
        </w:rPr>
        <w:t xml:space="preserve"> skills</w:t>
      </w:r>
      <w:r w:rsidR="00E44F73">
        <w:rPr>
          <w:rFonts w:asciiTheme="majorBidi" w:eastAsia="Calibri" w:hAnsiTheme="majorBidi" w:cstheme="majorBidi"/>
          <w:bCs/>
          <w:color w:val="000000"/>
          <w:sz w:val="24"/>
          <w:szCs w:val="24"/>
        </w:rPr>
        <w:t xml:space="preserve">, </w:t>
      </w:r>
      <w:r w:rsidRPr="00097EF5">
        <w:rPr>
          <w:rFonts w:asciiTheme="majorBidi" w:eastAsia="Calibri" w:hAnsiTheme="majorBidi" w:cstheme="majorBidi"/>
          <w:bCs/>
          <w:color w:val="000000"/>
          <w:sz w:val="24"/>
          <w:szCs w:val="24"/>
        </w:rPr>
        <w:t>w</w:t>
      </w:r>
      <w:r w:rsidR="00EA0F28">
        <w:rPr>
          <w:rFonts w:asciiTheme="majorBidi" w:eastAsia="Calibri" w:hAnsiTheme="majorBidi" w:cstheme="majorBidi"/>
          <w:bCs/>
          <w:color w:val="000000"/>
          <w:sz w:val="24"/>
          <w:szCs w:val="24"/>
        </w:rPr>
        <w:t>hich increased her</w:t>
      </w:r>
      <w:r w:rsidRPr="00097EF5">
        <w:rPr>
          <w:rFonts w:asciiTheme="majorBidi" w:eastAsia="Calibri" w:hAnsiTheme="majorBidi" w:cstheme="majorBidi"/>
          <w:bCs/>
          <w:color w:val="000000"/>
          <w:sz w:val="24"/>
          <w:szCs w:val="24"/>
        </w:rPr>
        <w:t xml:space="preserve"> confidence and </w:t>
      </w:r>
      <w:r w:rsidR="00EA0F28">
        <w:rPr>
          <w:rFonts w:asciiTheme="majorBidi" w:eastAsia="Calibri" w:hAnsiTheme="majorBidi" w:cstheme="majorBidi"/>
          <w:bCs/>
          <w:color w:val="000000"/>
          <w:sz w:val="24"/>
          <w:szCs w:val="24"/>
        </w:rPr>
        <w:t>developed her self-</w:t>
      </w:r>
      <w:r w:rsidRPr="00097EF5">
        <w:rPr>
          <w:rFonts w:asciiTheme="majorBidi" w:eastAsia="Calibri" w:hAnsiTheme="majorBidi" w:cstheme="majorBidi"/>
          <w:bCs/>
          <w:color w:val="000000"/>
          <w:sz w:val="24"/>
          <w:szCs w:val="24"/>
        </w:rPr>
        <w:t xml:space="preserve">esteem. </w:t>
      </w:r>
      <w:r w:rsidR="004254C0">
        <w:rPr>
          <w:rFonts w:asciiTheme="majorBidi" w:eastAsia="SimSun" w:hAnsiTheme="majorBidi" w:cstheme="majorBidi"/>
          <w:sz w:val="24"/>
          <w:szCs w:val="24"/>
        </w:rPr>
        <w:t xml:space="preserve">Participants </w:t>
      </w:r>
      <w:r w:rsidRPr="00097EF5">
        <w:rPr>
          <w:rFonts w:asciiTheme="majorBidi" w:eastAsia="SimSun" w:hAnsiTheme="majorBidi" w:cstheme="majorBidi"/>
          <w:sz w:val="24"/>
          <w:szCs w:val="24"/>
        </w:rPr>
        <w:t>joined groups because they liked the camaraderie</w:t>
      </w:r>
      <w:r w:rsidRPr="00097EF5">
        <w:rPr>
          <w:rFonts w:asciiTheme="majorBidi" w:eastAsia="Calibri" w:hAnsiTheme="majorBidi" w:cstheme="majorBidi"/>
          <w:sz w:val="24"/>
          <w:szCs w:val="24"/>
        </w:rPr>
        <w:t xml:space="preserve">. Whilst some </w:t>
      </w:r>
      <w:r w:rsidR="00EA0F28">
        <w:rPr>
          <w:rFonts w:asciiTheme="majorBidi" w:eastAsia="Calibri" w:hAnsiTheme="majorBidi" w:cstheme="majorBidi"/>
          <w:sz w:val="24"/>
          <w:szCs w:val="24"/>
        </w:rPr>
        <w:t>participants</w:t>
      </w:r>
      <w:r w:rsidR="00EA0F28" w:rsidRPr="00097EF5">
        <w:rPr>
          <w:rFonts w:asciiTheme="majorBidi" w:eastAsia="Calibri" w:hAnsiTheme="majorBidi" w:cstheme="majorBidi"/>
          <w:sz w:val="24"/>
          <w:szCs w:val="24"/>
        </w:rPr>
        <w:t xml:space="preserve"> </w:t>
      </w:r>
      <w:r w:rsidRPr="00097EF5">
        <w:rPr>
          <w:rFonts w:asciiTheme="majorBidi" w:eastAsia="Calibri" w:hAnsiTheme="majorBidi" w:cstheme="majorBidi"/>
          <w:sz w:val="24"/>
          <w:szCs w:val="24"/>
        </w:rPr>
        <w:t xml:space="preserve">joined to </w:t>
      </w:r>
      <w:r w:rsidR="00396F54">
        <w:rPr>
          <w:rFonts w:asciiTheme="majorBidi" w:eastAsia="Calibri" w:hAnsiTheme="majorBidi" w:cstheme="majorBidi"/>
          <w:sz w:val="24"/>
          <w:szCs w:val="24"/>
        </w:rPr>
        <w:t xml:space="preserve">take part in </w:t>
      </w:r>
      <w:r w:rsidRPr="00097EF5">
        <w:rPr>
          <w:rFonts w:asciiTheme="majorBidi" w:eastAsia="Calibri" w:hAnsiTheme="majorBidi" w:cstheme="majorBidi"/>
          <w:sz w:val="24"/>
          <w:szCs w:val="24"/>
        </w:rPr>
        <w:t xml:space="preserve">activities, they were also </w:t>
      </w:r>
      <w:r w:rsidR="00833CD4" w:rsidRPr="00097EF5">
        <w:rPr>
          <w:rFonts w:asciiTheme="majorBidi" w:eastAsia="Calibri" w:hAnsiTheme="majorBidi" w:cstheme="majorBidi"/>
          <w:sz w:val="24"/>
          <w:szCs w:val="24"/>
        </w:rPr>
        <w:t>motivated because</w:t>
      </w:r>
      <w:r w:rsidRPr="00097EF5">
        <w:rPr>
          <w:rFonts w:asciiTheme="majorBidi" w:eastAsia="Calibri" w:hAnsiTheme="majorBidi" w:cstheme="majorBidi"/>
          <w:sz w:val="24"/>
          <w:szCs w:val="24"/>
        </w:rPr>
        <w:t xml:space="preserve"> of the </w:t>
      </w:r>
      <w:r w:rsidR="00833CD4">
        <w:rPr>
          <w:rFonts w:asciiTheme="majorBidi" w:eastAsia="Calibri" w:hAnsiTheme="majorBidi" w:cstheme="majorBidi"/>
          <w:sz w:val="24"/>
          <w:szCs w:val="24"/>
        </w:rPr>
        <w:t xml:space="preserve">opportunity </w:t>
      </w:r>
      <w:r w:rsidR="008A6528">
        <w:rPr>
          <w:rFonts w:asciiTheme="majorBidi" w:eastAsia="Calibri" w:hAnsiTheme="majorBidi" w:cstheme="majorBidi"/>
          <w:sz w:val="24"/>
          <w:szCs w:val="24"/>
        </w:rPr>
        <w:t>‘</w:t>
      </w:r>
      <w:r w:rsidR="00833CD4">
        <w:rPr>
          <w:rFonts w:asciiTheme="majorBidi" w:eastAsia="Calibri" w:hAnsiTheme="majorBidi" w:cstheme="majorBidi"/>
          <w:sz w:val="24"/>
          <w:szCs w:val="24"/>
        </w:rPr>
        <w:t>to have a chat</w:t>
      </w:r>
      <w:r w:rsidR="002F7D68">
        <w:rPr>
          <w:rFonts w:asciiTheme="majorBidi" w:eastAsia="Calibri" w:hAnsiTheme="majorBidi" w:cstheme="majorBidi"/>
          <w:sz w:val="24"/>
          <w:szCs w:val="24"/>
        </w:rPr>
        <w:t>’</w:t>
      </w:r>
      <w:r w:rsidR="00833CD4">
        <w:rPr>
          <w:rFonts w:asciiTheme="majorBidi" w:eastAsia="Calibri" w:hAnsiTheme="majorBidi" w:cstheme="majorBidi"/>
          <w:sz w:val="24"/>
          <w:szCs w:val="24"/>
        </w:rPr>
        <w:t xml:space="preserve"> and </w:t>
      </w:r>
      <w:r w:rsidR="002F7D68">
        <w:rPr>
          <w:rFonts w:asciiTheme="majorBidi" w:eastAsia="Calibri" w:hAnsiTheme="majorBidi" w:cstheme="majorBidi"/>
          <w:sz w:val="24"/>
          <w:szCs w:val="24"/>
        </w:rPr>
        <w:t>‘</w:t>
      </w:r>
      <w:r w:rsidRPr="00097EF5">
        <w:rPr>
          <w:rFonts w:asciiTheme="majorBidi" w:eastAsia="Calibri" w:hAnsiTheme="majorBidi" w:cstheme="majorBidi"/>
          <w:sz w:val="24"/>
          <w:szCs w:val="24"/>
        </w:rPr>
        <w:t>share news and gossip</w:t>
      </w:r>
      <w:r w:rsidR="008A6528">
        <w:rPr>
          <w:rFonts w:asciiTheme="majorBidi" w:eastAsia="Calibri" w:hAnsiTheme="majorBidi" w:cstheme="majorBidi"/>
          <w:sz w:val="24"/>
          <w:szCs w:val="24"/>
        </w:rPr>
        <w:t>’</w:t>
      </w:r>
      <w:r w:rsidRPr="00097EF5">
        <w:rPr>
          <w:rFonts w:asciiTheme="majorBidi" w:eastAsia="Calibri" w:hAnsiTheme="majorBidi" w:cstheme="majorBidi"/>
          <w:sz w:val="24"/>
          <w:szCs w:val="24"/>
        </w:rPr>
        <w:t xml:space="preserve">:  </w:t>
      </w:r>
    </w:p>
    <w:p w:rsidR="00032AF4" w:rsidRPr="00097EF5" w:rsidRDefault="00032AF4" w:rsidP="00196D6A">
      <w:pPr>
        <w:spacing w:after="0" w:line="480" w:lineRule="auto"/>
        <w:contextualSpacing/>
        <w:rPr>
          <w:rFonts w:asciiTheme="majorBidi" w:eastAsia="SimSun" w:hAnsiTheme="majorBidi" w:cstheme="majorBidi"/>
          <w:sz w:val="24"/>
          <w:szCs w:val="24"/>
        </w:rPr>
      </w:pPr>
    </w:p>
    <w:p w:rsidR="00032AF4" w:rsidRPr="00097EF5" w:rsidRDefault="00032AF4" w:rsidP="00BF4C22">
      <w:pPr>
        <w:widowControl w:val="0"/>
        <w:autoSpaceDE w:val="0"/>
        <w:autoSpaceDN w:val="0"/>
        <w:adjustRightInd w:val="0"/>
        <w:spacing w:after="0" w:line="480" w:lineRule="auto"/>
        <w:ind w:left="567"/>
        <w:contextualSpacing/>
        <w:rPr>
          <w:rFonts w:asciiTheme="majorBidi" w:eastAsia="SimSun" w:hAnsiTheme="majorBidi" w:cstheme="majorBidi"/>
          <w:b/>
          <w:sz w:val="24"/>
          <w:szCs w:val="24"/>
        </w:rPr>
      </w:pPr>
      <w:r w:rsidRPr="00097EF5">
        <w:rPr>
          <w:rFonts w:asciiTheme="majorBidi" w:eastAsia="SimSun" w:hAnsiTheme="majorBidi" w:cstheme="majorBidi"/>
          <w:sz w:val="24"/>
          <w:szCs w:val="24"/>
        </w:rPr>
        <w:t xml:space="preserve">“It’s the friendliness and the feeling that you can say what you want and it doesn’t really matter, not, not rude, but you know, not being nasty at all in any way, but, erm, </w:t>
      </w:r>
      <w:r w:rsidRPr="00097EF5">
        <w:rPr>
          <w:rFonts w:asciiTheme="majorBidi" w:eastAsia="SimSun" w:hAnsiTheme="majorBidi" w:cstheme="majorBidi"/>
          <w:sz w:val="24"/>
          <w:szCs w:val="24"/>
        </w:rPr>
        <w:lastRenderedPageBreak/>
        <w:t>just, just say what you want,</w:t>
      </w:r>
      <w:r w:rsidRPr="00097EF5">
        <w:rPr>
          <w:rFonts w:asciiTheme="majorBidi" w:eastAsia="SimSun" w:hAnsiTheme="majorBidi" w:cstheme="majorBidi"/>
          <w:bCs/>
          <w:sz w:val="24"/>
          <w:szCs w:val="24"/>
        </w:rPr>
        <w:t xml:space="preserve"> it's so free and easy in a way it's like being a child again, you know, because we have fun and nothing is serious which, which I like.”</w:t>
      </w:r>
      <w:r w:rsidRPr="00097EF5">
        <w:rPr>
          <w:rFonts w:asciiTheme="majorBidi" w:eastAsia="SimSun" w:hAnsiTheme="majorBidi" w:cstheme="majorBidi"/>
          <w:b/>
          <w:sz w:val="24"/>
          <w:szCs w:val="24"/>
        </w:rPr>
        <w:t xml:space="preserve"> </w:t>
      </w:r>
      <w:r w:rsidR="00BF4C22">
        <w:rPr>
          <w:rFonts w:asciiTheme="majorBidi" w:eastAsia="SimSun" w:hAnsiTheme="majorBidi" w:cstheme="majorBidi"/>
          <w:i/>
          <w:iCs/>
          <w:color w:val="000000"/>
          <w:sz w:val="24"/>
          <w:szCs w:val="24"/>
        </w:rPr>
        <w:t>(Ingrid,</w:t>
      </w:r>
      <w:r w:rsidR="00432016">
        <w:rPr>
          <w:rFonts w:asciiTheme="majorBidi" w:eastAsia="SimSun" w:hAnsiTheme="majorBidi" w:cstheme="majorBidi"/>
          <w:i/>
          <w:iCs/>
          <w:color w:val="000000"/>
          <w:sz w:val="24"/>
          <w:szCs w:val="24"/>
        </w:rPr>
        <w:t>VA09</w:t>
      </w:r>
      <w:r w:rsidRPr="00097EF5">
        <w:rPr>
          <w:rFonts w:asciiTheme="majorBidi" w:eastAsia="SimSun" w:hAnsiTheme="majorBidi" w:cstheme="majorBidi"/>
          <w:i/>
          <w:iCs/>
          <w:color w:val="000000"/>
          <w:sz w:val="24"/>
          <w:szCs w:val="24"/>
        </w:rPr>
        <w:t>)</w:t>
      </w:r>
    </w:p>
    <w:p w:rsidR="00032AF4" w:rsidRPr="00097EF5" w:rsidRDefault="00032AF4" w:rsidP="00C60BAC">
      <w:pPr>
        <w:widowControl w:val="0"/>
        <w:autoSpaceDE w:val="0"/>
        <w:autoSpaceDN w:val="0"/>
        <w:adjustRightInd w:val="0"/>
        <w:spacing w:after="0" w:line="480" w:lineRule="auto"/>
        <w:ind w:left="5760" w:firstLine="720"/>
        <w:contextualSpacing/>
        <w:rPr>
          <w:rFonts w:asciiTheme="majorBidi" w:eastAsia="SimSun" w:hAnsiTheme="majorBidi" w:cstheme="majorBidi"/>
          <w:i/>
          <w:iCs/>
          <w:color w:val="000000"/>
          <w:sz w:val="24"/>
          <w:szCs w:val="24"/>
        </w:rPr>
      </w:pPr>
    </w:p>
    <w:p w:rsidR="00032AF4" w:rsidRPr="00097EF5" w:rsidRDefault="00032AF4" w:rsidP="00E11656">
      <w:pPr>
        <w:widowControl w:val="0"/>
        <w:autoSpaceDE w:val="0"/>
        <w:autoSpaceDN w:val="0"/>
        <w:adjustRightInd w:val="0"/>
        <w:spacing w:after="0" w:line="480" w:lineRule="auto"/>
        <w:contextualSpacing/>
        <w:rPr>
          <w:rFonts w:asciiTheme="majorBidi" w:eastAsia="Calibri" w:hAnsiTheme="majorBidi" w:cstheme="majorBidi"/>
          <w:sz w:val="24"/>
          <w:szCs w:val="24"/>
        </w:rPr>
      </w:pPr>
      <w:r w:rsidRPr="00097EF5">
        <w:rPr>
          <w:rFonts w:asciiTheme="majorBidi" w:eastAsia="SimSun" w:hAnsiTheme="majorBidi" w:cstheme="majorBidi"/>
          <w:color w:val="000000"/>
          <w:sz w:val="24"/>
          <w:szCs w:val="24"/>
        </w:rPr>
        <w:t xml:space="preserve">The group provided friendliness and </w:t>
      </w:r>
      <w:r w:rsidR="00396F54">
        <w:rPr>
          <w:rFonts w:asciiTheme="majorBidi" w:eastAsia="SimSun" w:hAnsiTheme="majorBidi" w:cstheme="majorBidi"/>
          <w:color w:val="000000"/>
          <w:sz w:val="24"/>
          <w:szCs w:val="24"/>
        </w:rPr>
        <w:t>‘</w:t>
      </w:r>
      <w:r w:rsidRPr="00097EF5">
        <w:rPr>
          <w:rFonts w:asciiTheme="majorBidi" w:eastAsia="SimSun" w:hAnsiTheme="majorBidi" w:cstheme="majorBidi"/>
          <w:color w:val="000000"/>
          <w:sz w:val="24"/>
          <w:szCs w:val="24"/>
        </w:rPr>
        <w:t>fun</w:t>
      </w:r>
      <w:r w:rsidR="00396F54">
        <w:rPr>
          <w:rFonts w:asciiTheme="majorBidi" w:eastAsia="SimSun" w:hAnsiTheme="majorBidi" w:cstheme="majorBidi"/>
          <w:color w:val="000000"/>
          <w:sz w:val="24"/>
          <w:szCs w:val="24"/>
        </w:rPr>
        <w:t>’ activities</w:t>
      </w:r>
      <w:r w:rsidRPr="00097EF5">
        <w:rPr>
          <w:rFonts w:asciiTheme="majorBidi" w:eastAsia="SimSun" w:hAnsiTheme="majorBidi" w:cstheme="majorBidi"/>
          <w:color w:val="000000"/>
          <w:sz w:val="24"/>
          <w:szCs w:val="24"/>
        </w:rPr>
        <w:t xml:space="preserve"> that offered relaxation. There was a sense </w:t>
      </w:r>
      <w:r w:rsidR="00726EE2">
        <w:rPr>
          <w:rFonts w:asciiTheme="majorBidi" w:eastAsia="SimSun" w:hAnsiTheme="majorBidi" w:cstheme="majorBidi"/>
          <w:color w:val="000000"/>
          <w:sz w:val="24"/>
          <w:szCs w:val="24"/>
        </w:rPr>
        <w:t>that group</w:t>
      </w:r>
      <w:r w:rsidR="00F55950">
        <w:rPr>
          <w:rFonts w:asciiTheme="majorBidi" w:eastAsia="SimSun" w:hAnsiTheme="majorBidi" w:cstheme="majorBidi"/>
          <w:color w:val="000000"/>
          <w:sz w:val="24"/>
          <w:szCs w:val="24"/>
        </w:rPr>
        <w:t xml:space="preserve">s </w:t>
      </w:r>
      <w:r w:rsidR="002F7D68">
        <w:rPr>
          <w:rFonts w:asciiTheme="majorBidi" w:eastAsia="SimSun" w:hAnsiTheme="majorBidi" w:cstheme="majorBidi"/>
          <w:color w:val="000000"/>
          <w:sz w:val="24"/>
          <w:szCs w:val="24"/>
        </w:rPr>
        <w:t xml:space="preserve">provided </w:t>
      </w:r>
      <w:r w:rsidR="002F7D68" w:rsidRPr="00097EF5">
        <w:rPr>
          <w:rFonts w:asciiTheme="majorBidi" w:eastAsia="SimSun" w:hAnsiTheme="majorBidi" w:cstheme="majorBidi"/>
          <w:color w:val="000000"/>
          <w:sz w:val="24"/>
          <w:szCs w:val="24"/>
        </w:rPr>
        <w:t>escapism</w:t>
      </w:r>
      <w:r w:rsidRPr="00097EF5">
        <w:rPr>
          <w:rFonts w:asciiTheme="majorBidi" w:eastAsia="SimSun" w:hAnsiTheme="majorBidi" w:cstheme="majorBidi"/>
          <w:color w:val="000000"/>
          <w:sz w:val="24"/>
          <w:szCs w:val="24"/>
        </w:rPr>
        <w:t xml:space="preserve"> and </w:t>
      </w:r>
      <w:r w:rsidR="002F7D68">
        <w:rPr>
          <w:rFonts w:asciiTheme="majorBidi" w:eastAsia="SimSun" w:hAnsiTheme="majorBidi" w:cstheme="majorBidi"/>
          <w:color w:val="000000"/>
          <w:sz w:val="24"/>
          <w:szCs w:val="24"/>
        </w:rPr>
        <w:t xml:space="preserve">an opportunity </w:t>
      </w:r>
      <w:r w:rsidRPr="00097EF5">
        <w:rPr>
          <w:rFonts w:asciiTheme="majorBidi" w:eastAsia="SimSun" w:hAnsiTheme="majorBidi" w:cstheme="majorBidi"/>
          <w:color w:val="000000"/>
          <w:sz w:val="24"/>
          <w:szCs w:val="24"/>
        </w:rPr>
        <w:t xml:space="preserve">for </w:t>
      </w:r>
      <w:r w:rsidR="00F55950">
        <w:rPr>
          <w:rFonts w:asciiTheme="majorBidi" w:eastAsia="SimSun" w:hAnsiTheme="majorBidi" w:cstheme="majorBidi"/>
          <w:color w:val="000000"/>
          <w:sz w:val="24"/>
          <w:szCs w:val="24"/>
        </w:rPr>
        <w:t>open conversation</w:t>
      </w:r>
      <w:r w:rsidR="002F7D68">
        <w:rPr>
          <w:rFonts w:asciiTheme="majorBidi" w:eastAsia="SimSun" w:hAnsiTheme="majorBidi" w:cstheme="majorBidi"/>
          <w:color w:val="000000"/>
          <w:sz w:val="24"/>
          <w:szCs w:val="24"/>
        </w:rPr>
        <w:t xml:space="preserve">. </w:t>
      </w:r>
      <w:r w:rsidR="002F7D68">
        <w:rPr>
          <w:rFonts w:asciiTheme="majorBidi" w:eastAsia="Calibri" w:hAnsiTheme="majorBidi" w:cstheme="majorBidi"/>
          <w:sz w:val="24"/>
          <w:szCs w:val="24"/>
        </w:rPr>
        <w:t>M</w:t>
      </w:r>
      <w:r w:rsidRPr="00097EF5">
        <w:rPr>
          <w:rFonts w:asciiTheme="majorBidi" w:eastAsia="Calibri" w:hAnsiTheme="majorBidi" w:cstheme="majorBidi"/>
          <w:sz w:val="24"/>
          <w:szCs w:val="24"/>
        </w:rPr>
        <w:t xml:space="preserve">eeting people at the group offered </w:t>
      </w:r>
      <w:r w:rsidR="005637A9">
        <w:rPr>
          <w:rFonts w:asciiTheme="majorBidi" w:eastAsia="Calibri" w:hAnsiTheme="majorBidi" w:cstheme="majorBidi"/>
          <w:sz w:val="24"/>
          <w:szCs w:val="24"/>
        </w:rPr>
        <w:t>opportunities</w:t>
      </w:r>
      <w:r w:rsidR="00726EE2">
        <w:rPr>
          <w:rFonts w:asciiTheme="majorBidi" w:eastAsia="Calibri" w:hAnsiTheme="majorBidi" w:cstheme="majorBidi"/>
          <w:sz w:val="24"/>
          <w:szCs w:val="24"/>
        </w:rPr>
        <w:t xml:space="preserve"> for social </w:t>
      </w:r>
      <w:r w:rsidR="002F7D68">
        <w:rPr>
          <w:rFonts w:asciiTheme="majorBidi" w:eastAsia="Calibri" w:hAnsiTheme="majorBidi" w:cstheme="majorBidi"/>
          <w:sz w:val="24"/>
          <w:szCs w:val="24"/>
        </w:rPr>
        <w:t xml:space="preserve">contact </w:t>
      </w:r>
      <w:r w:rsidR="002F7D68" w:rsidRPr="00097EF5">
        <w:rPr>
          <w:rFonts w:asciiTheme="majorBidi" w:eastAsia="Calibri" w:hAnsiTheme="majorBidi" w:cstheme="majorBidi"/>
          <w:sz w:val="24"/>
          <w:szCs w:val="24"/>
        </w:rPr>
        <w:t>and</w:t>
      </w:r>
      <w:r w:rsidRPr="00097EF5">
        <w:rPr>
          <w:rFonts w:asciiTheme="majorBidi" w:eastAsia="Calibri" w:hAnsiTheme="majorBidi" w:cstheme="majorBidi"/>
          <w:sz w:val="24"/>
          <w:szCs w:val="24"/>
        </w:rPr>
        <w:t xml:space="preserve"> </w:t>
      </w:r>
      <w:r w:rsidR="00E11656">
        <w:rPr>
          <w:rFonts w:asciiTheme="majorBidi" w:eastAsia="Calibri" w:hAnsiTheme="majorBidi" w:cstheme="majorBidi"/>
          <w:sz w:val="24"/>
          <w:szCs w:val="24"/>
        </w:rPr>
        <w:t>b</w:t>
      </w:r>
      <w:r w:rsidR="00AD426C">
        <w:rPr>
          <w:rFonts w:asciiTheme="majorBidi" w:eastAsia="Calibri" w:hAnsiTheme="majorBidi" w:cstheme="majorBidi"/>
          <w:sz w:val="24"/>
          <w:szCs w:val="24"/>
        </w:rPr>
        <w:t>r</w:t>
      </w:r>
      <w:r w:rsidR="005637A9">
        <w:rPr>
          <w:rFonts w:asciiTheme="majorBidi" w:eastAsia="Calibri" w:hAnsiTheme="majorBidi" w:cstheme="majorBidi"/>
          <w:sz w:val="24"/>
          <w:szCs w:val="24"/>
        </w:rPr>
        <w:t>ought</w:t>
      </w:r>
      <w:r w:rsidR="00E11656">
        <w:rPr>
          <w:rFonts w:asciiTheme="majorBidi" w:eastAsia="Calibri" w:hAnsiTheme="majorBidi" w:cstheme="majorBidi"/>
          <w:sz w:val="24"/>
          <w:szCs w:val="24"/>
        </w:rPr>
        <w:t xml:space="preserve"> people together:</w:t>
      </w:r>
    </w:p>
    <w:p w:rsidR="00032AF4" w:rsidRPr="00097EF5" w:rsidRDefault="00032AF4" w:rsidP="00C60BAC">
      <w:pPr>
        <w:widowControl w:val="0"/>
        <w:autoSpaceDE w:val="0"/>
        <w:autoSpaceDN w:val="0"/>
        <w:adjustRightInd w:val="0"/>
        <w:spacing w:after="0" w:line="480" w:lineRule="auto"/>
        <w:contextualSpacing/>
        <w:rPr>
          <w:rFonts w:asciiTheme="majorBidi" w:eastAsia="SimSun" w:hAnsiTheme="majorBidi" w:cstheme="majorBidi"/>
          <w:b/>
          <w:bCs/>
          <w:color w:val="000000"/>
          <w:sz w:val="24"/>
          <w:szCs w:val="24"/>
        </w:rPr>
      </w:pPr>
    </w:p>
    <w:p w:rsidR="00032AF4" w:rsidRPr="00BF4C22" w:rsidRDefault="00032AF4" w:rsidP="00BF4C22">
      <w:pPr>
        <w:widowControl w:val="0"/>
        <w:autoSpaceDE w:val="0"/>
        <w:autoSpaceDN w:val="0"/>
        <w:adjustRightInd w:val="0"/>
        <w:spacing w:after="0" w:line="480" w:lineRule="auto"/>
        <w:ind w:left="567"/>
        <w:contextualSpacing/>
        <w:rPr>
          <w:rFonts w:asciiTheme="majorBidi" w:eastAsia="SimSun" w:hAnsiTheme="majorBidi" w:cstheme="majorBidi"/>
          <w:b/>
          <w:sz w:val="24"/>
          <w:szCs w:val="24"/>
        </w:rPr>
      </w:pPr>
      <w:r w:rsidRPr="00097EF5">
        <w:rPr>
          <w:rFonts w:asciiTheme="majorBidi" w:eastAsia="SimSun" w:hAnsiTheme="majorBidi" w:cstheme="majorBidi"/>
          <w:sz w:val="24"/>
          <w:szCs w:val="24"/>
        </w:rPr>
        <w:t>“I find it difficult to walk very far, yes, but, I like to get out, I've got to be ill before I stop going to the club, I make myself go, because I find that once I do go I'm better for being with people</w:t>
      </w:r>
      <w:r w:rsidR="00720D61">
        <w:rPr>
          <w:rFonts w:asciiTheme="majorBidi" w:eastAsia="SimSun" w:hAnsiTheme="majorBidi" w:cstheme="majorBidi"/>
          <w:sz w:val="24"/>
          <w:szCs w:val="24"/>
        </w:rPr>
        <w:t xml:space="preserve">, </w:t>
      </w:r>
      <w:r w:rsidRPr="00097EF5">
        <w:rPr>
          <w:rFonts w:asciiTheme="majorBidi" w:eastAsia="SimSun" w:hAnsiTheme="majorBidi" w:cstheme="majorBidi"/>
          <w:sz w:val="24"/>
          <w:szCs w:val="24"/>
        </w:rPr>
        <w:t>I need that, you know, contact with people, yes, because, we're in a row, well I live in a row of seven bungalows and we're all elderly or disabled in some way, so of course the same applies to them if the weather</w:t>
      </w:r>
      <w:r w:rsidR="008B33A7">
        <w:rPr>
          <w:rFonts w:asciiTheme="majorBidi" w:eastAsia="SimSun" w:hAnsiTheme="majorBidi" w:cstheme="majorBidi"/>
          <w:sz w:val="24"/>
          <w:szCs w:val="24"/>
        </w:rPr>
        <w:t>’</w:t>
      </w:r>
      <w:r w:rsidRPr="00097EF5">
        <w:rPr>
          <w:rFonts w:asciiTheme="majorBidi" w:eastAsia="SimSun" w:hAnsiTheme="majorBidi" w:cstheme="majorBidi"/>
          <w:sz w:val="24"/>
          <w:szCs w:val="24"/>
        </w:rPr>
        <w:t>s bad and can't get out, we don't see anyb</w:t>
      </w:r>
      <w:r w:rsidR="005637A9">
        <w:rPr>
          <w:rFonts w:asciiTheme="majorBidi" w:eastAsia="SimSun" w:hAnsiTheme="majorBidi" w:cstheme="majorBidi"/>
          <w:sz w:val="24"/>
          <w:szCs w:val="24"/>
        </w:rPr>
        <w:t>ody and they're awful long days</w:t>
      </w:r>
      <w:r w:rsidRPr="00097EF5">
        <w:rPr>
          <w:rFonts w:asciiTheme="majorBidi" w:eastAsia="SimSun" w:hAnsiTheme="majorBidi" w:cstheme="majorBidi"/>
          <w:sz w:val="24"/>
          <w:szCs w:val="24"/>
        </w:rPr>
        <w:t>.”</w:t>
      </w:r>
      <w:r w:rsidR="00BF4C22" w:rsidRPr="00BF4C22">
        <w:rPr>
          <w:rFonts w:asciiTheme="majorBidi" w:eastAsia="SimSun" w:hAnsiTheme="majorBidi" w:cstheme="majorBidi"/>
          <w:i/>
          <w:iCs/>
          <w:color w:val="000000"/>
          <w:sz w:val="24"/>
          <w:szCs w:val="24"/>
        </w:rPr>
        <w:t xml:space="preserve"> </w:t>
      </w:r>
      <w:r w:rsidR="00BF4C22">
        <w:rPr>
          <w:rFonts w:asciiTheme="majorBidi" w:eastAsia="SimSun" w:hAnsiTheme="majorBidi" w:cstheme="majorBidi"/>
          <w:i/>
          <w:iCs/>
          <w:color w:val="000000"/>
          <w:sz w:val="24"/>
          <w:szCs w:val="24"/>
        </w:rPr>
        <w:t xml:space="preserve">(Ingrid, </w:t>
      </w:r>
      <w:r w:rsidR="00432016">
        <w:rPr>
          <w:rFonts w:asciiTheme="majorBidi" w:eastAsia="SimSun" w:hAnsiTheme="majorBidi" w:cstheme="majorBidi"/>
          <w:i/>
          <w:iCs/>
          <w:color w:val="000000"/>
          <w:sz w:val="24"/>
          <w:szCs w:val="24"/>
        </w:rPr>
        <w:t>VA09</w:t>
      </w:r>
      <w:r w:rsidR="00BF4C22" w:rsidRPr="00097EF5">
        <w:rPr>
          <w:rFonts w:asciiTheme="majorBidi" w:eastAsia="SimSun" w:hAnsiTheme="majorBidi" w:cstheme="majorBidi"/>
          <w:i/>
          <w:iCs/>
          <w:color w:val="000000"/>
          <w:sz w:val="24"/>
          <w:szCs w:val="24"/>
        </w:rPr>
        <w:t>)</w:t>
      </w:r>
    </w:p>
    <w:p w:rsidR="00032AF4" w:rsidRPr="00097EF5" w:rsidRDefault="00032AF4" w:rsidP="00C60BAC">
      <w:pPr>
        <w:widowControl w:val="0"/>
        <w:autoSpaceDE w:val="0"/>
        <w:autoSpaceDN w:val="0"/>
        <w:adjustRightInd w:val="0"/>
        <w:spacing w:after="0" w:line="480" w:lineRule="auto"/>
        <w:ind w:left="7200" w:firstLine="720"/>
        <w:contextualSpacing/>
        <w:rPr>
          <w:rFonts w:asciiTheme="majorBidi" w:eastAsia="SimSun" w:hAnsiTheme="majorBidi" w:cstheme="majorBidi"/>
          <w:i/>
          <w:iCs/>
          <w:color w:val="000000"/>
          <w:sz w:val="24"/>
          <w:szCs w:val="24"/>
        </w:rPr>
      </w:pPr>
    </w:p>
    <w:p w:rsidR="00FD6EB1" w:rsidRDefault="00F55950" w:rsidP="00C60BAC">
      <w:pPr>
        <w:spacing w:after="0" w:line="480" w:lineRule="auto"/>
        <w:contextualSpacing/>
        <w:rPr>
          <w:rFonts w:asciiTheme="majorBidi" w:eastAsia="SimSun" w:hAnsiTheme="majorBidi" w:cstheme="majorBidi"/>
          <w:color w:val="000000"/>
          <w:sz w:val="24"/>
          <w:szCs w:val="24"/>
        </w:rPr>
      </w:pPr>
      <w:r>
        <w:rPr>
          <w:rFonts w:asciiTheme="majorBidi" w:eastAsia="SimSun" w:hAnsiTheme="majorBidi" w:cstheme="majorBidi"/>
          <w:color w:val="000000"/>
          <w:sz w:val="24"/>
          <w:szCs w:val="24"/>
        </w:rPr>
        <w:t xml:space="preserve">Ingrid </w:t>
      </w:r>
      <w:r w:rsidRPr="00F55950">
        <w:rPr>
          <w:rFonts w:asciiTheme="majorBidi" w:eastAsia="SimSun" w:hAnsiTheme="majorBidi" w:cstheme="majorBidi"/>
          <w:color w:val="000000"/>
          <w:sz w:val="24"/>
          <w:szCs w:val="24"/>
        </w:rPr>
        <w:t>described how she was prepared to make the extra effort to go to her club because she saw that she was “better for being with people”.</w:t>
      </w:r>
      <w:r>
        <w:rPr>
          <w:rFonts w:asciiTheme="majorBidi" w:eastAsia="SimSun" w:hAnsiTheme="majorBidi" w:cstheme="majorBidi"/>
          <w:color w:val="000000"/>
          <w:sz w:val="24"/>
          <w:szCs w:val="24"/>
        </w:rPr>
        <w:t xml:space="preserve"> </w:t>
      </w:r>
      <w:r w:rsidR="00196D6A" w:rsidRPr="00097EF5">
        <w:rPr>
          <w:rFonts w:asciiTheme="majorBidi" w:eastAsia="SimSun" w:hAnsiTheme="majorBidi" w:cstheme="majorBidi"/>
          <w:color w:val="000000"/>
          <w:sz w:val="24"/>
          <w:szCs w:val="24"/>
        </w:rPr>
        <w:t>Getting older and declining physical health led to feelings of vulnerability and the risk of isolation. This isolation was</w:t>
      </w:r>
      <w:r>
        <w:rPr>
          <w:rFonts w:asciiTheme="majorBidi" w:eastAsia="SimSun" w:hAnsiTheme="majorBidi" w:cstheme="majorBidi"/>
          <w:color w:val="000000"/>
          <w:sz w:val="24"/>
          <w:szCs w:val="24"/>
        </w:rPr>
        <w:t xml:space="preserve"> seen</w:t>
      </w:r>
      <w:r w:rsidR="00196D6A" w:rsidRPr="00097EF5">
        <w:rPr>
          <w:rFonts w:asciiTheme="majorBidi" w:eastAsia="SimSun" w:hAnsiTheme="majorBidi" w:cstheme="majorBidi"/>
          <w:color w:val="000000"/>
          <w:sz w:val="24"/>
          <w:szCs w:val="24"/>
        </w:rPr>
        <w:t xml:space="preserve"> in terms of long days of not seeing anyone</w:t>
      </w:r>
      <w:r w:rsidR="00833CD4">
        <w:rPr>
          <w:rFonts w:asciiTheme="majorBidi" w:eastAsia="SimSun" w:hAnsiTheme="majorBidi" w:cstheme="majorBidi"/>
          <w:color w:val="000000"/>
          <w:sz w:val="24"/>
          <w:szCs w:val="24"/>
        </w:rPr>
        <w:t xml:space="preserve">. </w:t>
      </w:r>
      <w:r w:rsidR="00EA0F28">
        <w:rPr>
          <w:rFonts w:asciiTheme="majorBidi" w:eastAsia="SimSun" w:hAnsiTheme="majorBidi" w:cstheme="majorBidi"/>
          <w:color w:val="000000"/>
          <w:sz w:val="24"/>
          <w:szCs w:val="24"/>
        </w:rPr>
        <w:t>Par</w:t>
      </w:r>
      <w:r>
        <w:rPr>
          <w:rFonts w:asciiTheme="majorBidi" w:eastAsia="SimSun" w:hAnsiTheme="majorBidi" w:cstheme="majorBidi"/>
          <w:color w:val="000000"/>
          <w:sz w:val="24"/>
          <w:szCs w:val="24"/>
        </w:rPr>
        <w:t>ti</w:t>
      </w:r>
      <w:r w:rsidR="00EA0F28">
        <w:rPr>
          <w:rFonts w:asciiTheme="majorBidi" w:eastAsia="SimSun" w:hAnsiTheme="majorBidi" w:cstheme="majorBidi"/>
          <w:color w:val="000000"/>
          <w:sz w:val="24"/>
          <w:szCs w:val="24"/>
        </w:rPr>
        <w:t>cipation in the group</w:t>
      </w:r>
      <w:r w:rsidR="00196D6A" w:rsidRPr="00097EF5">
        <w:rPr>
          <w:rFonts w:asciiTheme="majorBidi" w:eastAsia="SimSun" w:hAnsiTheme="majorBidi" w:cstheme="majorBidi"/>
          <w:color w:val="000000"/>
          <w:sz w:val="24"/>
          <w:szCs w:val="24"/>
        </w:rPr>
        <w:t xml:space="preserve"> provided an important opportunity for social contact. </w:t>
      </w:r>
    </w:p>
    <w:p w:rsidR="00863934" w:rsidRPr="00097EF5" w:rsidRDefault="006A6741" w:rsidP="00C60BAC">
      <w:pPr>
        <w:spacing w:after="0" w:line="480" w:lineRule="auto"/>
        <w:contextualSpacing/>
        <w:rPr>
          <w:rFonts w:asciiTheme="majorBidi" w:eastAsia="Calibri" w:hAnsiTheme="majorBidi" w:cstheme="majorBidi"/>
          <w:b/>
          <w:bCs/>
          <w:i/>
          <w:iCs/>
          <w:sz w:val="24"/>
          <w:szCs w:val="24"/>
        </w:rPr>
      </w:pPr>
      <w:r w:rsidRPr="00097EF5">
        <w:rPr>
          <w:rFonts w:asciiTheme="majorBidi" w:eastAsia="Calibri" w:hAnsiTheme="majorBidi" w:cstheme="majorBidi"/>
          <w:b/>
          <w:bCs/>
          <w:i/>
          <w:iCs/>
          <w:sz w:val="24"/>
          <w:szCs w:val="24"/>
        </w:rPr>
        <w:t>Participation as a catalyst for change</w:t>
      </w:r>
    </w:p>
    <w:p w:rsidR="00863934" w:rsidRDefault="00EA0F28" w:rsidP="003D545B">
      <w:pPr>
        <w:spacing w:after="0" w:line="480" w:lineRule="auto"/>
        <w:contextualSpacing/>
        <w:rPr>
          <w:rFonts w:asciiTheme="majorBidi" w:eastAsia="Calibri" w:hAnsiTheme="majorBidi" w:cstheme="majorBidi"/>
          <w:sz w:val="24"/>
          <w:szCs w:val="24"/>
        </w:rPr>
      </w:pPr>
      <w:r>
        <w:rPr>
          <w:rFonts w:asciiTheme="majorBidi" w:eastAsia="Calibri" w:hAnsiTheme="majorBidi" w:cstheme="majorBidi"/>
          <w:sz w:val="24"/>
          <w:szCs w:val="24"/>
        </w:rPr>
        <w:t>Participants</w:t>
      </w:r>
      <w:r w:rsidRPr="00097EF5">
        <w:rPr>
          <w:rFonts w:asciiTheme="majorBidi" w:eastAsia="Calibri" w:hAnsiTheme="majorBidi" w:cstheme="majorBidi"/>
          <w:sz w:val="24"/>
          <w:szCs w:val="24"/>
        </w:rPr>
        <w:t xml:space="preserve"> </w:t>
      </w:r>
      <w:r w:rsidR="00863934" w:rsidRPr="00097EF5">
        <w:rPr>
          <w:rFonts w:asciiTheme="majorBidi" w:eastAsia="Calibri" w:hAnsiTheme="majorBidi" w:cstheme="majorBidi"/>
          <w:sz w:val="24"/>
          <w:szCs w:val="24"/>
        </w:rPr>
        <w:t>joined groups for</w:t>
      </w:r>
      <w:r w:rsidR="006A6741" w:rsidRPr="00097EF5">
        <w:rPr>
          <w:rFonts w:asciiTheme="majorBidi" w:eastAsia="Calibri" w:hAnsiTheme="majorBidi" w:cstheme="majorBidi"/>
          <w:sz w:val="24"/>
          <w:szCs w:val="24"/>
        </w:rPr>
        <w:t xml:space="preserve"> </w:t>
      </w:r>
      <w:r w:rsidR="00CF67CC" w:rsidRPr="00097EF5">
        <w:rPr>
          <w:rFonts w:asciiTheme="majorBidi" w:eastAsia="Calibri" w:hAnsiTheme="majorBidi" w:cstheme="majorBidi"/>
          <w:sz w:val="24"/>
          <w:szCs w:val="24"/>
        </w:rPr>
        <w:t>eliciting specific</w:t>
      </w:r>
      <w:r w:rsidR="00863934" w:rsidRPr="00097EF5">
        <w:rPr>
          <w:rFonts w:asciiTheme="majorBidi" w:eastAsia="Calibri" w:hAnsiTheme="majorBidi" w:cstheme="majorBidi"/>
          <w:sz w:val="24"/>
          <w:szCs w:val="24"/>
        </w:rPr>
        <w:t xml:space="preserve"> health benefits</w:t>
      </w:r>
      <w:r w:rsidR="00FD6EB1" w:rsidRPr="00097EF5">
        <w:rPr>
          <w:rFonts w:asciiTheme="majorBidi" w:eastAsia="Calibri" w:hAnsiTheme="majorBidi" w:cstheme="majorBidi"/>
          <w:sz w:val="24"/>
          <w:szCs w:val="24"/>
        </w:rPr>
        <w:t xml:space="preserve"> </w:t>
      </w:r>
      <w:r w:rsidR="006A6741" w:rsidRPr="00097EF5">
        <w:rPr>
          <w:rFonts w:asciiTheme="majorBidi" w:eastAsia="Calibri" w:hAnsiTheme="majorBidi" w:cstheme="majorBidi"/>
          <w:sz w:val="24"/>
          <w:szCs w:val="24"/>
        </w:rPr>
        <w:t xml:space="preserve">linked </w:t>
      </w:r>
      <w:r w:rsidR="00CF67CC" w:rsidRPr="00097EF5">
        <w:rPr>
          <w:rFonts w:asciiTheme="majorBidi" w:eastAsia="Calibri" w:hAnsiTheme="majorBidi" w:cstheme="majorBidi"/>
          <w:sz w:val="24"/>
          <w:szCs w:val="24"/>
        </w:rPr>
        <w:t>to</w:t>
      </w:r>
      <w:r w:rsidR="002F7D68">
        <w:rPr>
          <w:rFonts w:asciiTheme="majorBidi" w:eastAsia="Calibri" w:hAnsiTheme="majorBidi" w:cstheme="majorBidi"/>
          <w:sz w:val="24"/>
          <w:szCs w:val="24"/>
        </w:rPr>
        <w:t xml:space="preserve"> </w:t>
      </w:r>
      <w:r w:rsidR="005637A9">
        <w:rPr>
          <w:rFonts w:asciiTheme="majorBidi" w:eastAsia="Calibri" w:hAnsiTheme="majorBidi" w:cstheme="majorBidi"/>
          <w:sz w:val="24"/>
          <w:szCs w:val="24"/>
        </w:rPr>
        <w:t xml:space="preserve">fitness and </w:t>
      </w:r>
      <w:r w:rsidR="00677434">
        <w:rPr>
          <w:rFonts w:asciiTheme="majorBidi" w:eastAsia="Calibri" w:hAnsiTheme="majorBidi" w:cstheme="majorBidi"/>
          <w:sz w:val="24"/>
          <w:szCs w:val="24"/>
        </w:rPr>
        <w:t>personal</w:t>
      </w:r>
      <w:r w:rsidR="002F7D68">
        <w:rPr>
          <w:rFonts w:asciiTheme="majorBidi" w:eastAsia="Calibri" w:hAnsiTheme="majorBidi" w:cstheme="majorBidi"/>
          <w:sz w:val="24"/>
          <w:szCs w:val="24"/>
        </w:rPr>
        <w:t xml:space="preserve"> </w:t>
      </w:r>
      <w:r w:rsidR="00863934" w:rsidRPr="00097EF5">
        <w:rPr>
          <w:rFonts w:asciiTheme="majorBidi" w:eastAsia="Calibri" w:hAnsiTheme="majorBidi" w:cstheme="majorBidi"/>
          <w:sz w:val="24"/>
          <w:szCs w:val="24"/>
        </w:rPr>
        <w:t>health targets</w:t>
      </w:r>
      <w:r w:rsidR="006A6741" w:rsidRPr="00097EF5">
        <w:rPr>
          <w:rFonts w:asciiTheme="majorBidi" w:eastAsia="Calibri" w:hAnsiTheme="majorBidi" w:cstheme="majorBidi"/>
          <w:sz w:val="24"/>
          <w:szCs w:val="24"/>
        </w:rPr>
        <w:t xml:space="preserve"> relating to </w:t>
      </w:r>
      <w:r w:rsidR="00863934" w:rsidRPr="00097EF5">
        <w:rPr>
          <w:rFonts w:asciiTheme="majorBidi" w:eastAsia="Calibri" w:hAnsiTheme="majorBidi" w:cstheme="majorBidi"/>
          <w:sz w:val="24"/>
          <w:szCs w:val="24"/>
        </w:rPr>
        <w:t xml:space="preserve">illness management. </w:t>
      </w:r>
      <w:r w:rsidR="003D545B" w:rsidRPr="00097EF5">
        <w:rPr>
          <w:rFonts w:asciiTheme="majorBidi" w:eastAsia="Calibri" w:hAnsiTheme="majorBidi" w:cstheme="majorBidi"/>
          <w:sz w:val="24"/>
          <w:szCs w:val="24"/>
        </w:rPr>
        <w:t xml:space="preserve">This was sometimes linked to a </w:t>
      </w:r>
      <w:r w:rsidR="00677434">
        <w:rPr>
          <w:rFonts w:asciiTheme="majorBidi" w:eastAsia="Calibri" w:hAnsiTheme="majorBidi" w:cstheme="majorBidi"/>
          <w:sz w:val="24"/>
          <w:szCs w:val="24"/>
        </w:rPr>
        <w:t>‘</w:t>
      </w:r>
      <w:r w:rsidR="003D545B" w:rsidRPr="00097EF5">
        <w:rPr>
          <w:rFonts w:asciiTheme="majorBidi" w:eastAsia="Calibri" w:hAnsiTheme="majorBidi" w:cstheme="majorBidi"/>
          <w:sz w:val="24"/>
          <w:szCs w:val="24"/>
        </w:rPr>
        <w:t>tipping point</w:t>
      </w:r>
      <w:r w:rsidR="00677434">
        <w:rPr>
          <w:rFonts w:asciiTheme="majorBidi" w:eastAsia="Calibri" w:hAnsiTheme="majorBidi" w:cstheme="majorBidi"/>
          <w:sz w:val="24"/>
          <w:szCs w:val="24"/>
        </w:rPr>
        <w:t>’</w:t>
      </w:r>
      <w:r w:rsidR="003D545B" w:rsidRPr="00097EF5">
        <w:rPr>
          <w:rFonts w:asciiTheme="majorBidi" w:eastAsia="Calibri" w:hAnsiTheme="majorBidi" w:cstheme="majorBidi"/>
          <w:sz w:val="24"/>
          <w:szCs w:val="24"/>
        </w:rPr>
        <w:t xml:space="preserve"> such as </w:t>
      </w:r>
      <w:r w:rsidR="000C67A8">
        <w:rPr>
          <w:rFonts w:asciiTheme="majorBidi" w:eastAsia="Calibri" w:hAnsiTheme="majorBidi" w:cstheme="majorBidi"/>
          <w:sz w:val="24"/>
          <w:szCs w:val="24"/>
        </w:rPr>
        <w:t xml:space="preserve">a </w:t>
      </w:r>
      <w:r w:rsidR="003D545B" w:rsidRPr="00097EF5">
        <w:rPr>
          <w:rFonts w:asciiTheme="majorBidi" w:eastAsia="Calibri" w:hAnsiTheme="majorBidi" w:cstheme="majorBidi"/>
          <w:sz w:val="24"/>
          <w:szCs w:val="24"/>
        </w:rPr>
        <w:t xml:space="preserve">health event or diagnosis:  </w:t>
      </w:r>
    </w:p>
    <w:p w:rsidR="00863934" w:rsidRPr="00097EF5" w:rsidRDefault="005B3E59" w:rsidP="00720D61">
      <w:pPr>
        <w:widowControl w:val="0"/>
        <w:autoSpaceDE w:val="0"/>
        <w:autoSpaceDN w:val="0"/>
        <w:adjustRightInd w:val="0"/>
        <w:spacing w:after="0" w:line="480" w:lineRule="auto"/>
        <w:ind w:left="567"/>
        <w:contextualSpacing/>
        <w:rPr>
          <w:rFonts w:asciiTheme="majorBidi" w:eastAsia="SimSun" w:hAnsiTheme="majorBidi" w:cstheme="majorBidi"/>
          <w:bCs/>
          <w:sz w:val="24"/>
          <w:szCs w:val="24"/>
        </w:rPr>
      </w:pPr>
      <w:r w:rsidRPr="00097EF5">
        <w:rPr>
          <w:rFonts w:asciiTheme="majorBidi" w:eastAsia="SimSun" w:hAnsiTheme="majorBidi" w:cstheme="majorBidi"/>
          <w:sz w:val="24"/>
          <w:szCs w:val="24"/>
        </w:rPr>
        <w:t>“</w:t>
      </w:r>
      <w:r w:rsidR="00863934" w:rsidRPr="00097EF5">
        <w:rPr>
          <w:rFonts w:asciiTheme="majorBidi" w:eastAsia="SimSun" w:hAnsiTheme="majorBidi" w:cstheme="majorBidi"/>
          <w:sz w:val="24"/>
          <w:szCs w:val="24"/>
        </w:rPr>
        <w:t xml:space="preserve">…they do a ten week course, so I’ve…these last ten weeks I’ve been going every, </w:t>
      </w:r>
      <w:r w:rsidR="00863934" w:rsidRPr="00097EF5">
        <w:rPr>
          <w:rFonts w:asciiTheme="majorBidi" w:eastAsia="SimSun" w:hAnsiTheme="majorBidi" w:cstheme="majorBidi"/>
          <w:sz w:val="24"/>
          <w:szCs w:val="24"/>
        </w:rPr>
        <w:lastRenderedPageBreak/>
        <w:t xml:space="preserve">every Tuesday afternoon to weigh in and, and I’m, </w:t>
      </w:r>
      <w:r w:rsidR="00863934" w:rsidRPr="00097EF5">
        <w:rPr>
          <w:rFonts w:asciiTheme="majorBidi" w:eastAsia="SimSun" w:hAnsiTheme="majorBidi" w:cstheme="majorBidi"/>
          <w:bCs/>
          <w:sz w:val="24"/>
          <w:szCs w:val="24"/>
        </w:rPr>
        <w:t>I’m losing the weight…</w:t>
      </w:r>
      <w:r w:rsidR="00BD7BE5" w:rsidRPr="00097EF5">
        <w:rPr>
          <w:rFonts w:asciiTheme="majorBidi" w:eastAsia="SimSun" w:hAnsiTheme="majorBidi" w:cstheme="majorBidi"/>
          <w:bCs/>
          <w:sz w:val="24"/>
          <w:szCs w:val="24"/>
        </w:rPr>
        <w:t>[…]</w:t>
      </w:r>
      <w:r w:rsidR="00863934" w:rsidRPr="00097EF5">
        <w:rPr>
          <w:rFonts w:asciiTheme="majorBidi" w:eastAsia="SimSun" w:hAnsiTheme="majorBidi" w:cstheme="majorBidi"/>
          <w:bCs/>
          <w:sz w:val="24"/>
          <w:szCs w:val="24"/>
        </w:rPr>
        <w:t>…to come down to the target that, that they want, so I’m, I’m quite pleased with that, so hopefully, um, dia</w:t>
      </w:r>
      <w:r w:rsidR="00C05640" w:rsidRPr="00097EF5">
        <w:rPr>
          <w:rFonts w:asciiTheme="majorBidi" w:eastAsia="SimSun" w:hAnsiTheme="majorBidi" w:cstheme="majorBidi"/>
          <w:bCs/>
          <w:sz w:val="24"/>
          <w:szCs w:val="24"/>
        </w:rPr>
        <w:t>betes is not going to raise</w:t>
      </w:r>
      <w:r w:rsidR="00DC55C3" w:rsidRPr="00097EF5">
        <w:rPr>
          <w:rFonts w:asciiTheme="majorBidi" w:eastAsia="SimSun" w:hAnsiTheme="majorBidi" w:cstheme="majorBidi"/>
          <w:bCs/>
          <w:sz w:val="24"/>
          <w:szCs w:val="24"/>
        </w:rPr>
        <w:t xml:space="preserve"> its (head)</w:t>
      </w:r>
      <w:r w:rsidR="00863934" w:rsidRPr="00097EF5">
        <w:rPr>
          <w:rFonts w:asciiTheme="majorBidi" w:eastAsia="SimSun" w:hAnsiTheme="majorBidi" w:cstheme="majorBidi"/>
          <w:bCs/>
          <w:sz w:val="24"/>
          <w:szCs w:val="24"/>
        </w:rPr>
        <w:t>”</w:t>
      </w:r>
      <w:r w:rsidR="00C05640" w:rsidRPr="00097EF5">
        <w:rPr>
          <w:rFonts w:asciiTheme="majorBidi" w:eastAsia="SimSun" w:hAnsiTheme="majorBidi" w:cstheme="majorBidi"/>
          <w:bCs/>
          <w:sz w:val="24"/>
          <w:szCs w:val="24"/>
        </w:rPr>
        <w:t xml:space="preserve"> </w:t>
      </w:r>
      <w:r w:rsidR="000B6FA0">
        <w:rPr>
          <w:rFonts w:asciiTheme="majorBidi" w:eastAsia="SimSun" w:hAnsiTheme="majorBidi" w:cstheme="majorBidi"/>
          <w:bCs/>
          <w:i/>
          <w:sz w:val="24"/>
          <w:szCs w:val="24"/>
        </w:rPr>
        <w:t>(Neil,</w:t>
      </w:r>
      <w:r w:rsidR="00432016">
        <w:rPr>
          <w:rFonts w:asciiTheme="majorBidi" w:eastAsia="SimSun" w:hAnsiTheme="majorBidi" w:cstheme="majorBidi"/>
          <w:bCs/>
          <w:i/>
          <w:sz w:val="24"/>
          <w:szCs w:val="24"/>
        </w:rPr>
        <w:t>VA07</w:t>
      </w:r>
      <w:r w:rsidR="00863934" w:rsidRPr="00097EF5">
        <w:rPr>
          <w:rFonts w:asciiTheme="majorBidi" w:eastAsia="SimSun" w:hAnsiTheme="majorBidi" w:cstheme="majorBidi"/>
          <w:bCs/>
          <w:i/>
          <w:sz w:val="24"/>
          <w:szCs w:val="24"/>
        </w:rPr>
        <w:t>)</w:t>
      </w:r>
    </w:p>
    <w:p w:rsidR="00863934" w:rsidRPr="00097EF5" w:rsidRDefault="00863934" w:rsidP="00C60BAC">
      <w:pPr>
        <w:widowControl w:val="0"/>
        <w:autoSpaceDE w:val="0"/>
        <w:autoSpaceDN w:val="0"/>
        <w:adjustRightInd w:val="0"/>
        <w:spacing w:after="0" w:line="480" w:lineRule="auto"/>
        <w:contextualSpacing/>
        <w:rPr>
          <w:rFonts w:asciiTheme="majorBidi" w:eastAsia="SimSun" w:hAnsiTheme="majorBidi" w:cstheme="majorBidi"/>
          <w:b/>
          <w:bCs/>
          <w:sz w:val="24"/>
          <w:szCs w:val="24"/>
        </w:rPr>
      </w:pPr>
    </w:p>
    <w:p w:rsidR="00863934" w:rsidRDefault="00E44F73" w:rsidP="00C60BAC">
      <w:pPr>
        <w:widowControl w:val="0"/>
        <w:autoSpaceDE w:val="0"/>
        <w:autoSpaceDN w:val="0"/>
        <w:adjustRightInd w:val="0"/>
        <w:spacing w:after="0" w:line="480" w:lineRule="auto"/>
        <w:contextualSpacing/>
        <w:rPr>
          <w:rFonts w:asciiTheme="majorBidi" w:eastAsia="SimSun" w:hAnsiTheme="majorBidi" w:cstheme="majorBidi"/>
          <w:sz w:val="24"/>
          <w:szCs w:val="24"/>
        </w:rPr>
      </w:pPr>
      <w:r>
        <w:rPr>
          <w:rFonts w:asciiTheme="majorBidi" w:eastAsia="SimSun" w:hAnsiTheme="majorBidi" w:cstheme="majorBidi"/>
          <w:sz w:val="24"/>
          <w:szCs w:val="24"/>
        </w:rPr>
        <w:t xml:space="preserve">Being told by a healthcare </w:t>
      </w:r>
      <w:r w:rsidR="003D545B" w:rsidRPr="00097EF5">
        <w:rPr>
          <w:rFonts w:asciiTheme="majorBidi" w:eastAsia="SimSun" w:hAnsiTheme="majorBidi" w:cstheme="majorBidi"/>
          <w:sz w:val="24"/>
          <w:szCs w:val="24"/>
        </w:rPr>
        <w:t xml:space="preserve">professional that </w:t>
      </w:r>
      <w:r w:rsidR="0034597D">
        <w:rPr>
          <w:rFonts w:asciiTheme="majorBidi" w:eastAsia="SimSun" w:hAnsiTheme="majorBidi" w:cstheme="majorBidi"/>
          <w:sz w:val="24"/>
          <w:szCs w:val="24"/>
        </w:rPr>
        <w:t xml:space="preserve">he was </w:t>
      </w:r>
      <w:r w:rsidR="003D545B" w:rsidRPr="00097EF5">
        <w:rPr>
          <w:rFonts w:asciiTheme="majorBidi" w:eastAsia="SimSun" w:hAnsiTheme="majorBidi" w:cstheme="majorBidi"/>
          <w:sz w:val="24"/>
          <w:szCs w:val="24"/>
        </w:rPr>
        <w:t xml:space="preserve">at risk of developing diabetes </w:t>
      </w:r>
      <w:r w:rsidR="00FA16A9" w:rsidRPr="00097EF5">
        <w:rPr>
          <w:rFonts w:asciiTheme="majorBidi" w:eastAsia="SimSun" w:hAnsiTheme="majorBidi" w:cstheme="majorBidi"/>
          <w:sz w:val="24"/>
          <w:szCs w:val="24"/>
        </w:rPr>
        <w:t>motivat</w:t>
      </w:r>
      <w:r w:rsidR="00FA16A9">
        <w:rPr>
          <w:rFonts w:asciiTheme="majorBidi" w:eastAsia="SimSun" w:hAnsiTheme="majorBidi" w:cstheme="majorBidi"/>
          <w:sz w:val="24"/>
          <w:szCs w:val="24"/>
        </w:rPr>
        <w:t>ed</w:t>
      </w:r>
      <w:r w:rsidR="003D545B" w:rsidRPr="00097EF5">
        <w:rPr>
          <w:rFonts w:asciiTheme="majorBidi" w:eastAsia="SimSun" w:hAnsiTheme="majorBidi" w:cstheme="majorBidi"/>
          <w:sz w:val="24"/>
          <w:szCs w:val="24"/>
        </w:rPr>
        <w:t xml:space="preserve"> </w:t>
      </w:r>
      <w:r w:rsidR="0034597D">
        <w:rPr>
          <w:rFonts w:asciiTheme="majorBidi" w:eastAsia="SimSun" w:hAnsiTheme="majorBidi" w:cstheme="majorBidi"/>
          <w:sz w:val="24"/>
          <w:szCs w:val="24"/>
        </w:rPr>
        <w:t xml:space="preserve">Neil </w:t>
      </w:r>
      <w:r w:rsidR="00E11656">
        <w:rPr>
          <w:rFonts w:asciiTheme="majorBidi" w:eastAsia="SimSun" w:hAnsiTheme="majorBidi" w:cstheme="majorBidi"/>
          <w:sz w:val="24"/>
          <w:szCs w:val="24"/>
        </w:rPr>
        <w:t>to change his life</w:t>
      </w:r>
      <w:r w:rsidR="003D545B" w:rsidRPr="00097EF5">
        <w:rPr>
          <w:rFonts w:asciiTheme="majorBidi" w:eastAsia="SimSun" w:hAnsiTheme="majorBidi" w:cstheme="majorBidi"/>
          <w:sz w:val="24"/>
          <w:szCs w:val="24"/>
        </w:rPr>
        <w:t>style</w:t>
      </w:r>
      <w:r w:rsidR="0034597D">
        <w:rPr>
          <w:rFonts w:asciiTheme="majorBidi" w:eastAsia="SimSun" w:hAnsiTheme="majorBidi" w:cstheme="majorBidi"/>
          <w:sz w:val="24"/>
          <w:szCs w:val="24"/>
        </w:rPr>
        <w:t>, join a NHS Lifestyl</w:t>
      </w:r>
      <w:r w:rsidR="005637A9">
        <w:rPr>
          <w:rFonts w:asciiTheme="majorBidi" w:eastAsia="SimSun" w:hAnsiTheme="majorBidi" w:cstheme="majorBidi"/>
          <w:sz w:val="24"/>
          <w:szCs w:val="24"/>
        </w:rPr>
        <w:t>e Service in addition</w:t>
      </w:r>
      <w:r w:rsidR="001B6653">
        <w:rPr>
          <w:rFonts w:asciiTheme="majorBidi" w:eastAsia="SimSun" w:hAnsiTheme="majorBidi" w:cstheme="majorBidi"/>
          <w:sz w:val="24"/>
          <w:szCs w:val="24"/>
        </w:rPr>
        <w:t xml:space="preserve"> to his health s</w:t>
      </w:r>
      <w:r w:rsidR="0034597D">
        <w:rPr>
          <w:rFonts w:asciiTheme="majorBidi" w:eastAsia="SimSun" w:hAnsiTheme="majorBidi" w:cstheme="majorBidi"/>
          <w:sz w:val="24"/>
          <w:szCs w:val="24"/>
        </w:rPr>
        <w:t xml:space="preserve">upport group, </w:t>
      </w:r>
      <w:r w:rsidR="003D545B" w:rsidRPr="00097EF5">
        <w:rPr>
          <w:rFonts w:asciiTheme="majorBidi" w:eastAsia="SimSun" w:hAnsiTheme="majorBidi" w:cstheme="majorBidi"/>
          <w:sz w:val="24"/>
          <w:szCs w:val="24"/>
        </w:rPr>
        <w:t xml:space="preserve"> and set personal goals to lose weight. </w:t>
      </w:r>
      <w:r w:rsidR="00FA16A9" w:rsidRPr="00097EF5">
        <w:rPr>
          <w:rFonts w:asciiTheme="majorBidi" w:eastAsia="SimSun" w:hAnsiTheme="majorBidi" w:cstheme="majorBidi"/>
          <w:sz w:val="24"/>
          <w:szCs w:val="24"/>
        </w:rPr>
        <w:t>T</w:t>
      </w:r>
      <w:r w:rsidR="00FA16A9">
        <w:rPr>
          <w:rFonts w:asciiTheme="majorBidi" w:eastAsia="SimSun" w:hAnsiTheme="majorBidi" w:cstheme="majorBidi"/>
          <w:sz w:val="24"/>
          <w:szCs w:val="24"/>
        </w:rPr>
        <w:t xml:space="preserve">aking </w:t>
      </w:r>
      <w:r w:rsidR="00FA16A9" w:rsidRPr="00097EF5">
        <w:rPr>
          <w:rFonts w:asciiTheme="majorBidi" w:eastAsia="SimSun" w:hAnsiTheme="majorBidi" w:cstheme="majorBidi"/>
          <w:sz w:val="24"/>
          <w:szCs w:val="24"/>
        </w:rPr>
        <w:t>action</w:t>
      </w:r>
      <w:r w:rsidR="003D545B" w:rsidRPr="00097EF5">
        <w:rPr>
          <w:rFonts w:asciiTheme="majorBidi" w:eastAsia="SimSun" w:hAnsiTheme="majorBidi" w:cstheme="majorBidi"/>
          <w:sz w:val="24"/>
          <w:szCs w:val="24"/>
        </w:rPr>
        <w:t xml:space="preserve"> </w:t>
      </w:r>
      <w:r w:rsidR="00677434">
        <w:rPr>
          <w:rFonts w:asciiTheme="majorBidi" w:eastAsia="SimSun" w:hAnsiTheme="majorBidi" w:cstheme="majorBidi"/>
          <w:sz w:val="24"/>
          <w:szCs w:val="24"/>
        </w:rPr>
        <w:t xml:space="preserve">in terms of joining the group </w:t>
      </w:r>
      <w:r w:rsidR="003D545B" w:rsidRPr="00097EF5">
        <w:rPr>
          <w:rFonts w:asciiTheme="majorBidi" w:eastAsia="SimSun" w:hAnsiTheme="majorBidi" w:cstheme="majorBidi"/>
          <w:sz w:val="24"/>
          <w:szCs w:val="24"/>
        </w:rPr>
        <w:t xml:space="preserve">gave him a sense of achievement and control over his health. </w:t>
      </w:r>
    </w:p>
    <w:p w:rsidR="00833CD4" w:rsidRPr="00097EF5" w:rsidRDefault="00833CD4" w:rsidP="00C60BAC">
      <w:pPr>
        <w:widowControl w:val="0"/>
        <w:autoSpaceDE w:val="0"/>
        <w:autoSpaceDN w:val="0"/>
        <w:adjustRightInd w:val="0"/>
        <w:spacing w:after="0" w:line="480" w:lineRule="auto"/>
        <w:contextualSpacing/>
        <w:rPr>
          <w:rFonts w:asciiTheme="majorBidi" w:eastAsia="SimSun" w:hAnsiTheme="majorBidi" w:cstheme="majorBidi"/>
          <w:sz w:val="24"/>
          <w:szCs w:val="24"/>
        </w:rPr>
      </w:pPr>
    </w:p>
    <w:p w:rsidR="00232D2F" w:rsidRPr="00097EF5" w:rsidRDefault="00FA16A9" w:rsidP="00C60BAC">
      <w:pPr>
        <w:spacing w:after="0" w:line="480" w:lineRule="auto"/>
        <w:contextualSpacing/>
        <w:rPr>
          <w:rFonts w:asciiTheme="majorBidi" w:eastAsia="Calibri" w:hAnsiTheme="majorBidi" w:cstheme="majorBidi"/>
          <w:sz w:val="24"/>
          <w:szCs w:val="24"/>
        </w:rPr>
      </w:pPr>
      <w:r>
        <w:rPr>
          <w:rFonts w:asciiTheme="majorBidi" w:eastAsia="SimSun" w:hAnsiTheme="majorBidi" w:cstheme="majorBidi"/>
          <w:sz w:val="24"/>
          <w:szCs w:val="24"/>
        </w:rPr>
        <w:t xml:space="preserve">Here </w:t>
      </w:r>
      <w:r w:rsidR="00232D2F" w:rsidRPr="00097EF5">
        <w:rPr>
          <w:rFonts w:asciiTheme="majorBidi" w:eastAsia="Calibri" w:hAnsiTheme="majorBidi" w:cstheme="majorBidi"/>
          <w:sz w:val="24"/>
          <w:szCs w:val="24"/>
        </w:rPr>
        <w:t xml:space="preserve">the group acts as a </w:t>
      </w:r>
      <w:r w:rsidR="004C387E">
        <w:rPr>
          <w:rFonts w:asciiTheme="majorBidi" w:eastAsia="Calibri" w:hAnsiTheme="majorBidi" w:cstheme="majorBidi"/>
          <w:sz w:val="24"/>
          <w:szCs w:val="24"/>
        </w:rPr>
        <w:t xml:space="preserve">respite and release </w:t>
      </w:r>
      <w:r w:rsidR="00232D2F" w:rsidRPr="00097EF5">
        <w:rPr>
          <w:rFonts w:asciiTheme="majorBidi" w:eastAsia="Calibri" w:hAnsiTheme="majorBidi" w:cstheme="majorBidi"/>
          <w:sz w:val="24"/>
          <w:szCs w:val="24"/>
        </w:rPr>
        <w:t xml:space="preserve">from the difficulties </w:t>
      </w:r>
      <w:r w:rsidR="003028F8" w:rsidRPr="00097EF5">
        <w:rPr>
          <w:rFonts w:asciiTheme="majorBidi" w:eastAsia="Calibri" w:hAnsiTheme="majorBidi" w:cstheme="majorBidi"/>
          <w:sz w:val="24"/>
          <w:szCs w:val="24"/>
        </w:rPr>
        <w:t>faced in</w:t>
      </w:r>
      <w:r w:rsidR="00232D2F" w:rsidRPr="00097EF5">
        <w:rPr>
          <w:rFonts w:asciiTheme="majorBidi" w:eastAsia="Calibri" w:hAnsiTheme="majorBidi" w:cstheme="majorBidi"/>
          <w:sz w:val="24"/>
          <w:szCs w:val="24"/>
        </w:rPr>
        <w:t xml:space="preserve"> </w:t>
      </w:r>
      <w:r w:rsidR="008F778D">
        <w:rPr>
          <w:rFonts w:asciiTheme="majorBidi" w:eastAsia="Calibri" w:hAnsiTheme="majorBidi" w:cstheme="majorBidi"/>
          <w:sz w:val="24"/>
          <w:szCs w:val="24"/>
        </w:rPr>
        <w:t xml:space="preserve">living with a long-term </w:t>
      </w:r>
      <w:r w:rsidR="00232D2F" w:rsidRPr="00097EF5">
        <w:rPr>
          <w:rFonts w:asciiTheme="majorBidi" w:eastAsia="Calibri" w:hAnsiTheme="majorBidi" w:cstheme="majorBidi"/>
          <w:sz w:val="24"/>
          <w:szCs w:val="24"/>
        </w:rPr>
        <w:t xml:space="preserve">condition and gives </w:t>
      </w:r>
      <w:r w:rsidR="003028F8" w:rsidRPr="00097EF5">
        <w:rPr>
          <w:rFonts w:asciiTheme="majorBidi" w:eastAsia="Calibri" w:hAnsiTheme="majorBidi" w:cstheme="majorBidi"/>
          <w:sz w:val="24"/>
          <w:szCs w:val="24"/>
        </w:rPr>
        <w:t xml:space="preserve">the participant </w:t>
      </w:r>
      <w:r w:rsidR="00232D2F" w:rsidRPr="00097EF5">
        <w:rPr>
          <w:rFonts w:asciiTheme="majorBidi" w:eastAsia="Calibri" w:hAnsiTheme="majorBidi" w:cstheme="majorBidi"/>
          <w:sz w:val="24"/>
          <w:szCs w:val="24"/>
        </w:rPr>
        <w:t>the opportun</w:t>
      </w:r>
      <w:r w:rsidR="00720D61">
        <w:rPr>
          <w:rFonts w:asciiTheme="majorBidi" w:eastAsia="Calibri" w:hAnsiTheme="majorBidi" w:cstheme="majorBidi"/>
          <w:sz w:val="24"/>
          <w:szCs w:val="24"/>
        </w:rPr>
        <w:t xml:space="preserve">ity to ‘have a bit of a laugh’ </w:t>
      </w:r>
      <w:r w:rsidR="00232D2F" w:rsidRPr="00097EF5">
        <w:rPr>
          <w:rFonts w:asciiTheme="majorBidi" w:eastAsia="Calibri" w:hAnsiTheme="majorBidi" w:cstheme="majorBidi"/>
          <w:sz w:val="24"/>
          <w:szCs w:val="24"/>
        </w:rPr>
        <w:t>and ‘takes his mind off it.’</w:t>
      </w:r>
      <w:r w:rsidR="00E11656">
        <w:rPr>
          <w:rFonts w:asciiTheme="majorBidi" w:eastAsia="Calibri" w:hAnsiTheme="majorBidi" w:cstheme="majorBidi"/>
          <w:sz w:val="24"/>
          <w:szCs w:val="24"/>
        </w:rPr>
        <w:t>:</w:t>
      </w:r>
    </w:p>
    <w:p w:rsidR="00863934" w:rsidRPr="00097EF5" w:rsidRDefault="00863934" w:rsidP="00C60BAC">
      <w:pPr>
        <w:widowControl w:val="0"/>
        <w:autoSpaceDE w:val="0"/>
        <w:autoSpaceDN w:val="0"/>
        <w:adjustRightInd w:val="0"/>
        <w:spacing w:after="0" w:line="480" w:lineRule="auto"/>
        <w:contextualSpacing/>
        <w:rPr>
          <w:rFonts w:asciiTheme="majorBidi" w:eastAsia="SimSun" w:hAnsiTheme="majorBidi" w:cstheme="majorBidi"/>
          <w:sz w:val="24"/>
          <w:szCs w:val="24"/>
        </w:rPr>
      </w:pPr>
    </w:p>
    <w:p w:rsidR="000B6FA0" w:rsidRDefault="00C05640" w:rsidP="000B6FA0">
      <w:pPr>
        <w:widowControl w:val="0"/>
        <w:autoSpaceDE w:val="0"/>
        <w:autoSpaceDN w:val="0"/>
        <w:adjustRightInd w:val="0"/>
        <w:spacing w:after="0" w:line="480" w:lineRule="auto"/>
        <w:ind w:left="567"/>
        <w:contextualSpacing/>
        <w:rPr>
          <w:rFonts w:asciiTheme="majorBidi" w:eastAsia="SimSun" w:hAnsiTheme="majorBidi" w:cstheme="majorBidi"/>
          <w:bCs/>
          <w:i/>
          <w:sz w:val="24"/>
          <w:szCs w:val="24"/>
        </w:rPr>
      </w:pPr>
      <w:r w:rsidRPr="00097EF5">
        <w:rPr>
          <w:rFonts w:asciiTheme="majorBidi" w:eastAsia="SimSun" w:hAnsiTheme="majorBidi" w:cstheme="majorBidi"/>
          <w:sz w:val="24"/>
          <w:szCs w:val="24"/>
        </w:rPr>
        <w:t>“</w:t>
      </w:r>
      <w:r w:rsidR="005637A9">
        <w:rPr>
          <w:rFonts w:asciiTheme="majorBidi" w:eastAsia="SimSun" w:hAnsiTheme="majorBidi" w:cstheme="majorBidi"/>
          <w:sz w:val="24"/>
          <w:szCs w:val="24"/>
        </w:rPr>
        <w:t>… you feel</w:t>
      </w:r>
      <w:r w:rsidR="00863934" w:rsidRPr="00097EF5">
        <w:rPr>
          <w:rFonts w:asciiTheme="majorBidi" w:eastAsia="SimSun" w:hAnsiTheme="majorBidi" w:cstheme="majorBidi"/>
          <w:sz w:val="24"/>
          <w:szCs w:val="24"/>
        </w:rPr>
        <w:t xml:space="preserve"> that you’re a burden, and because patience has never been me strongest point, and now I’m…it’s even worse, , there’s a tendency to snap</w:t>
      </w:r>
      <w:r w:rsidR="00833CD4" w:rsidRPr="00097EF5">
        <w:rPr>
          <w:rFonts w:asciiTheme="majorBidi" w:eastAsia="SimSun" w:hAnsiTheme="majorBidi" w:cstheme="majorBidi"/>
          <w:sz w:val="24"/>
          <w:szCs w:val="24"/>
        </w:rPr>
        <w:t xml:space="preserve"> </w:t>
      </w:r>
      <w:r w:rsidR="003A5D37" w:rsidRPr="00097EF5">
        <w:rPr>
          <w:rFonts w:asciiTheme="majorBidi" w:eastAsia="SimSun" w:hAnsiTheme="majorBidi" w:cstheme="majorBidi"/>
          <w:sz w:val="24"/>
          <w:szCs w:val="24"/>
        </w:rPr>
        <w:t>[…]</w:t>
      </w:r>
      <w:r w:rsidR="00833CD4">
        <w:rPr>
          <w:rFonts w:asciiTheme="majorBidi" w:eastAsia="SimSun" w:hAnsiTheme="majorBidi" w:cstheme="majorBidi"/>
          <w:sz w:val="24"/>
          <w:szCs w:val="24"/>
        </w:rPr>
        <w:t xml:space="preserve"> </w:t>
      </w:r>
      <w:r w:rsidR="003A5D37" w:rsidRPr="00097EF5">
        <w:rPr>
          <w:rFonts w:asciiTheme="majorBidi" w:eastAsia="SimSun" w:hAnsiTheme="majorBidi" w:cstheme="majorBidi"/>
          <w:sz w:val="24"/>
          <w:szCs w:val="24"/>
        </w:rPr>
        <w:t>at your family, I</w:t>
      </w:r>
      <w:r w:rsidR="00833CD4" w:rsidRPr="00097EF5">
        <w:rPr>
          <w:rFonts w:asciiTheme="majorBidi" w:eastAsia="SimSun" w:hAnsiTheme="majorBidi" w:cstheme="majorBidi"/>
          <w:sz w:val="24"/>
          <w:szCs w:val="24"/>
        </w:rPr>
        <w:t xml:space="preserve"> </w:t>
      </w:r>
      <w:r w:rsidR="00863934" w:rsidRPr="00097EF5">
        <w:rPr>
          <w:rFonts w:asciiTheme="majorBidi" w:eastAsia="SimSun" w:hAnsiTheme="majorBidi" w:cstheme="majorBidi"/>
          <w:sz w:val="24"/>
          <w:szCs w:val="24"/>
        </w:rPr>
        <w:t>[…]</w:t>
      </w:r>
      <w:r w:rsidR="00833CD4">
        <w:rPr>
          <w:rFonts w:asciiTheme="majorBidi" w:eastAsia="SimSun" w:hAnsiTheme="majorBidi" w:cstheme="majorBidi"/>
          <w:sz w:val="24"/>
          <w:szCs w:val="24"/>
        </w:rPr>
        <w:t xml:space="preserve"> </w:t>
      </w:r>
      <w:r w:rsidR="00863934" w:rsidRPr="00097EF5">
        <w:rPr>
          <w:rFonts w:asciiTheme="majorBidi" w:eastAsia="SimSun" w:hAnsiTheme="majorBidi" w:cstheme="majorBidi"/>
          <w:sz w:val="24"/>
          <w:szCs w:val="24"/>
        </w:rPr>
        <w:t>that’s worse than having a row</w:t>
      </w:r>
      <w:r w:rsidR="00833CD4">
        <w:rPr>
          <w:rFonts w:asciiTheme="majorBidi" w:eastAsia="SimSun" w:hAnsiTheme="majorBidi" w:cstheme="majorBidi"/>
          <w:sz w:val="24"/>
          <w:szCs w:val="24"/>
        </w:rPr>
        <w:t xml:space="preserve"> </w:t>
      </w:r>
      <w:r w:rsidR="00863934" w:rsidRPr="00097EF5">
        <w:rPr>
          <w:rFonts w:asciiTheme="majorBidi" w:eastAsia="SimSun" w:hAnsiTheme="majorBidi" w:cstheme="majorBidi"/>
          <w:sz w:val="24"/>
          <w:szCs w:val="24"/>
        </w:rPr>
        <w:t xml:space="preserve">and I find then like when we’re going to the group I, I switched off from all this and I’m going and have a bit of a laugh and, and fun, and yesterday we had the, er, </w:t>
      </w:r>
      <w:r w:rsidR="00833CD4">
        <w:rPr>
          <w:rFonts w:asciiTheme="majorBidi" w:eastAsia="SimSun" w:hAnsiTheme="majorBidi" w:cstheme="majorBidi"/>
          <w:sz w:val="24"/>
          <w:szCs w:val="24"/>
        </w:rPr>
        <w:t xml:space="preserve">a </w:t>
      </w:r>
      <w:r w:rsidR="00863934" w:rsidRPr="00097EF5">
        <w:rPr>
          <w:rFonts w:asciiTheme="majorBidi" w:eastAsia="SimSun" w:hAnsiTheme="majorBidi" w:cstheme="majorBidi"/>
          <w:sz w:val="24"/>
          <w:szCs w:val="24"/>
        </w:rPr>
        <w:t>chap coming and, and singing folk songs and what-have-you</w:t>
      </w:r>
      <w:r w:rsidR="00833CD4" w:rsidRPr="00097EF5">
        <w:rPr>
          <w:rFonts w:asciiTheme="majorBidi" w:eastAsia="SimSun" w:hAnsiTheme="majorBidi" w:cstheme="majorBidi"/>
          <w:sz w:val="24"/>
          <w:szCs w:val="24"/>
        </w:rPr>
        <w:t xml:space="preserve"> </w:t>
      </w:r>
      <w:r w:rsidR="005B3E59" w:rsidRPr="00097EF5">
        <w:rPr>
          <w:rFonts w:asciiTheme="majorBidi" w:eastAsia="SimSun" w:hAnsiTheme="majorBidi" w:cstheme="majorBidi"/>
          <w:sz w:val="24"/>
          <w:szCs w:val="24"/>
        </w:rPr>
        <w:t>[…]</w:t>
      </w:r>
      <w:r w:rsidR="00833CD4">
        <w:rPr>
          <w:rFonts w:asciiTheme="majorBidi" w:eastAsia="SimSun" w:hAnsiTheme="majorBidi" w:cstheme="majorBidi"/>
          <w:sz w:val="24"/>
          <w:szCs w:val="24"/>
        </w:rPr>
        <w:t xml:space="preserve"> </w:t>
      </w:r>
      <w:r w:rsidR="00863934" w:rsidRPr="00097EF5">
        <w:rPr>
          <w:rFonts w:asciiTheme="majorBidi" w:eastAsia="SimSun" w:hAnsiTheme="majorBidi" w:cstheme="majorBidi"/>
          <w:sz w:val="24"/>
          <w:szCs w:val="24"/>
        </w:rPr>
        <w:t xml:space="preserve">and, your </w:t>
      </w:r>
      <w:r w:rsidR="005B3E59" w:rsidRPr="00097EF5">
        <w:rPr>
          <w:rFonts w:asciiTheme="majorBidi" w:eastAsia="SimSun" w:hAnsiTheme="majorBidi" w:cstheme="majorBidi"/>
          <w:sz w:val="24"/>
          <w:szCs w:val="24"/>
        </w:rPr>
        <w:t>mind’s taken off the day</w:t>
      </w:r>
      <w:r w:rsidR="005637A9">
        <w:rPr>
          <w:rFonts w:asciiTheme="majorBidi" w:eastAsia="SimSun" w:hAnsiTheme="majorBidi" w:cstheme="majorBidi"/>
          <w:sz w:val="24"/>
          <w:szCs w:val="24"/>
        </w:rPr>
        <w:t xml:space="preserve"> </w:t>
      </w:r>
      <w:r w:rsidRPr="00097EF5">
        <w:rPr>
          <w:rFonts w:asciiTheme="majorBidi" w:eastAsia="SimSun" w:hAnsiTheme="majorBidi" w:cstheme="majorBidi"/>
          <w:sz w:val="24"/>
          <w:szCs w:val="24"/>
        </w:rPr>
        <w:t xml:space="preserve">” </w:t>
      </w:r>
      <w:r w:rsidR="000B6FA0">
        <w:rPr>
          <w:rFonts w:asciiTheme="majorBidi" w:eastAsia="SimSun" w:hAnsiTheme="majorBidi" w:cstheme="majorBidi"/>
          <w:bCs/>
          <w:i/>
          <w:sz w:val="24"/>
          <w:szCs w:val="24"/>
        </w:rPr>
        <w:t xml:space="preserve">(Neil, </w:t>
      </w:r>
      <w:r w:rsidR="00432016">
        <w:rPr>
          <w:rFonts w:asciiTheme="majorBidi" w:eastAsia="SimSun" w:hAnsiTheme="majorBidi" w:cstheme="majorBidi"/>
          <w:bCs/>
          <w:i/>
          <w:sz w:val="24"/>
          <w:szCs w:val="24"/>
        </w:rPr>
        <w:t>VA07</w:t>
      </w:r>
      <w:r w:rsidR="000B6FA0">
        <w:rPr>
          <w:rFonts w:asciiTheme="majorBidi" w:eastAsia="SimSun" w:hAnsiTheme="majorBidi" w:cstheme="majorBidi"/>
          <w:bCs/>
          <w:i/>
          <w:sz w:val="24"/>
          <w:szCs w:val="24"/>
        </w:rPr>
        <w:t>)</w:t>
      </w:r>
    </w:p>
    <w:p w:rsidR="00A143EC" w:rsidRDefault="00A143EC" w:rsidP="000B6FA0">
      <w:pPr>
        <w:widowControl w:val="0"/>
        <w:autoSpaceDE w:val="0"/>
        <w:autoSpaceDN w:val="0"/>
        <w:adjustRightInd w:val="0"/>
        <w:spacing w:after="0" w:line="480" w:lineRule="auto"/>
        <w:ind w:left="567"/>
        <w:contextualSpacing/>
        <w:rPr>
          <w:rFonts w:asciiTheme="majorBidi" w:eastAsia="SimSun" w:hAnsiTheme="majorBidi" w:cstheme="majorBidi"/>
          <w:bCs/>
          <w:sz w:val="24"/>
          <w:szCs w:val="24"/>
        </w:rPr>
      </w:pPr>
    </w:p>
    <w:p w:rsidR="00B546E0" w:rsidRPr="00097EF5" w:rsidRDefault="00863934" w:rsidP="00C60BAC">
      <w:pPr>
        <w:spacing w:after="0" w:line="480" w:lineRule="auto"/>
        <w:contextualSpacing/>
        <w:outlineLvl w:val="1"/>
        <w:rPr>
          <w:rFonts w:asciiTheme="majorBidi" w:eastAsiaTheme="majorEastAsia" w:hAnsiTheme="majorBidi" w:cstheme="majorBidi"/>
          <w:b/>
          <w:bCs/>
          <w:sz w:val="24"/>
          <w:szCs w:val="24"/>
        </w:rPr>
      </w:pPr>
      <w:r w:rsidRPr="00097EF5">
        <w:rPr>
          <w:rFonts w:asciiTheme="majorBidi" w:eastAsiaTheme="majorEastAsia" w:hAnsiTheme="majorBidi" w:cstheme="majorBidi"/>
          <w:b/>
          <w:bCs/>
          <w:sz w:val="24"/>
          <w:szCs w:val="24"/>
        </w:rPr>
        <w:t>Barriers to Participation</w:t>
      </w:r>
    </w:p>
    <w:p w:rsidR="000F290A" w:rsidRDefault="00863934" w:rsidP="001B6653">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Although the participants in this study were active members of</w:t>
      </w:r>
      <w:r w:rsidR="001B6653">
        <w:rPr>
          <w:rFonts w:asciiTheme="majorBidi" w:hAnsiTheme="majorBidi" w:cstheme="majorBidi"/>
          <w:sz w:val="24"/>
          <w:szCs w:val="24"/>
        </w:rPr>
        <w:t xml:space="preserve"> VCOs</w:t>
      </w:r>
      <w:r w:rsidRPr="00097EF5">
        <w:rPr>
          <w:rFonts w:asciiTheme="majorBidi" w:hAnsiTheme="majorBidi" w:cstheme="majorBidi"/>
          <w:sz w:val="24"/>
          <w:szCs w:val="24"/>
        </w:rPr>
        <w:t xml:space="preserve">, there was a recurring theme around the </w:t>
      </w:r>
      <w:r w:rsidR="00CF67CC" w:rsidRPr="00097EF5">
        <w:rPr>
          <w:rFonts w:asciiTheme="majorBidi" w:hAnsiTheme="majorBidi" w:cstheme="majorBidi"/>
          <w:sz w:val="24"/>
          <w:szCs w:val="24"/>
        </w:rPr>
        <w:t xml:space="preserve">barriers to participating. </w:t>
      </w:r>
    </w:p>
    <w:p w:rsidR="00833CD4" w:rsidRPr="00097EF5" w:rsidRDefault="00833CD4" w:rsidP="000543AD">
      <w:pPr>
        <w:spacing w:after="0" w:line="480" w:lineRule="auto"/>
        <w:contextualSpacing/>
        <w:rPr>
          <w:rFonts w:asciiTheme="majorBidi" w:hAnsiTheme="majorBidi" w:cstheme="majorBidi"/>
          <w:sz w:val="24"/>
          <w:szCs w:val="24"/>
        </w:rPr>
      </w:pPr>
    </w:p>
    <w:p w:rsidR="00533312" w:rsidRDefault="00533312" w:rsidP="00C60BAC">
      <w:pPr>
        <w:spacing w:after="0" w:line="480" w:lineRule="auto"/>
        <w:contextualSpacing/>
        <w:rPr>
          <w:rFonts w:asciiTheme="majorBidi" w:hAnsiTheme="majorBidi" w:cstheme="majorBidi"/>
          <w:b/>
          <w:bCs/>
          <w:i/>
          <w:iCs/>
          <w:sz w:val="24"/>
          <w:szCs w:val="24"/>
        </w:rPr>
      </w:pPr>
    </w:p>
    <w:p w:rsidR="00B546E0" w:rsidRPr="00097EF5" w:rsidRDefault="00863934" w:rsidP="00C60BAC">
      <w:pPr>
        <w:spacing w:after="0" w:line="480" w:lineRule="auto"/>
        <w:contextualSpacing/>
        <w:rPr>
          <w:rFonts w:asciiTheme="majorBidi" w:hAnsiTheme="majorBidi" w:cstheme="majorBidi"/>
          <w:b/>
          <w:bCs/>
          <w:i/>
          <w:iCs/>
          <w:sz w:val="24"/>
          <w:szCs w:val="24"/>
        </w:rPr>
      </w:pPr>
      <w:r w:rsidRPr="00097EF5">
        <w:rPr>
          <w:rFonts w:asciiTheme="majorBidi" w:hAnsiTheme="majorBidi" w:cstheme="majorBidi"/>
          <w:b/>
          <w:bCs/>
          <w:i/>
          <w:iCs/>
          <w:sz w:val="24"/>
          <w:szCs w:val="24"/>
        </w:rPr>
        <w:lastRenderedPageBreak/>
        <w:t xml:space="preserve">Temporal and </w:t>
      </w:r>
      <w:r w:rsidR="002D2930" w:rsidRPr="00097EF5">
        <w:rPr>
          <w:rFonts w:asciiTheme="majorBidi" w:hAnsiTheme="majorBidi" w:cstheme="majorBidi"/>
          <w:b/>
          <w:bCs/>
          <w:i/>
          <w:iCs/>
          <w:sz w:val="24"/>
          <w:szCs w:val="24"/>
        </w:rPr>
        <w:t xml:space="preserve">Spatial </w:t>
      </w:r>
      <w:r w:rsidRPr="00097EF5">
        <w:rPr>
          <w:rFonts w:asciiTheme="majorBidi" w:hAnsiTheme="majorBidi" w:cstheme="majorBidi"/>
          <w:b/>
          <w:bCs/>
          <w:i/>
          <w:iCs/>
          <w:sz w:val="24"/>
          <w:szCs w:val="24"/>
        </w:rPr>
        <w:t>Barriers</w:t>
      </w:r>
    </w:p>
    <w:p w:rsidR="00863934" w:rsidRPr="00097EF5" w:rsidRDefault="00E4143D" w:rsidP="00C60BAC">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Members’ commitments and responsibilities outside the group were identified as a potential barrier to participation.  Participants told how other commitments such as work, hospital appointments or family responsibilities reduced their level of involvement.</w:t>
      </w:r>
      <w:r w:rsidR="000B6FA0">
        <w:rPr>
          <w:rFonts w:asciiTheme="majorBidi" w:hAnsiTheme="majorBidi" w:cstheme="majorBidi"/>
          <w:sz w:val="24"/>
          <w:szCs w:val="24"/>
        </w:rPr>
        <w:t xml:space="preserve"> </w:t>
      </w:r>
      <w:r w:rsidR="00863934" w:rsidRPr="00097EF5">
        <w:rPr>
          <w:rFonts w:asciiTheme="majorBidi" w:hAnsiTheme="majorBidi" w:cstheme="majorBidi"/>
          <w:sz w:val="24"/>
          <w:szCs w:val="24"/>
        </w:rPr>
        <w:t xml:space="preserve">One participant in full-time employment compared himself to retired members who </w:t>
      </w:r>
      <w:r w:rsidR="003028F8" w:rsidRPr="00097EF5">
        <w:rPr>
          <w:rFonts w:asciiTheme="majorBidi" w:hAnsiTheme="majorBidi" w:cstheme="majorBidi"/>
          <w:sz w:val="24"/>
          <w:szCs w:val="24"/>
        </w:rPr>
        <w:t xml:space="preserve">had </w:t>
      </w:r>
      <w:r w:rsidR="00863934" w:rsidRPr="00097EF5">
        <w:rPr>
          <w:rFonts w:asciiTheme="majorBidi" w:hAnsiTheme="majorBidi" w:cstheme="majorBidi"/>
          <w:sz w:val="24"/>
          <w:szCs w:val="24"/>
        </w:rPr>
        <w:t>more investment in the group and socialise</w:t>
      </w:r>
      <w:r w:rsidR="003028F8" w:rsidRPr="00097EF5">
        <w:rPr>
          <w:rFonts w:asciiTheme="majorBidi" w:hAnsiTheme="majorBidi" w:cstheme="majorBidi"/>
          <w:sz w:val="24"/>
          <w:szCs w:val="24"/>
        </w:rPr>
        <w:t>d</w:t>
      </w:r>
      <w:r w:rsidR="00863934" w:rsidRPr="00097EF5">
        <w:rPr>
          <w:rFonts w:asciiTheme="majorBidi" w:hAnsiTheme="majorBidi" w:cstheme="majorBidi"/>
          <w:sz w:val="24"/>
          <w:szCs w:val="24"/>
        </w:rPr>
        <w:t xml:space="preserve"> </w:t>
      </w:r>
      <w:r w:rsidR="005637A9">
        <w:rPr>
          <w:rFonts w:asciiTheme="majorBidi" w:hAnsiTheme="majorBidi" w:cstheme="majorBidi"/>
          <w:sz w:val="24"/>
          <w:szCs w:val="24"/>
        </w:rPr>
        <w:t xml:space="preserve">beyond </w:t>
      </w:r>
      <w:r w:rsidR="00863934" w:rsidRPr="00097EF5">
        <w:rPr>
          <w:rFonts w:asciiTheme="majorBidi" w:hAnsiTheme="majorBidi" w:cstheme="majorBidi"/>
          <w:sz w:val="24"/>
          <w:szCs w:val="24"/>
        </w:rPr>
        <w:t xml:space="preserve">it.  He </w:t>
      </w:r>
      <w:r w:rsidR="00916435" w:rsidRPr="00097EF5">
        <w:rPr>
          <w:rFonts w:asciiTheme="majorBidi" w:hAnsiTheme="majorBidi" w:cstheme="majorBidi"/>
          <w:sz w:val="24"/>
          <w:szCs w:val="24"/>
        </w:rPr>
        <w:t>predicted that</w:t>
      </w:r>
      <w:r w:rsidR="00863934" w:rsidRPr="00097EF5">
        <w:rPr>
          <w:rFonts w:asciiTheme="majorBidi" w:hAnsiTheme="majorBidi" w:cstheme="majorBidi"/>
          <w:sz w:val="24"/>
          <w:szCs w:val="24"/>
        </w:rPr>
        <w:t xml:space="preserve"> </w:t>
      </w:r>
      <w:r w:rsidR="003028F8" w:rsidRPr="00097EF5">
        <w:rPr>
          <w:rFonts w:asciiTheme="majorBidi" w:hAnsiTheme="majorBidi" w:cstheme="majorBidi"/>
          <w:sz w:val="24"/>
          <w:szCs w:val="24"/>
        </w:rPr>
        <w:t>on retirement</w:t>
      </w:r>
      <w:r w:rsidR="00863934" w:rsidRPr="00097EF5">
        <w:rPr>
          <w:rFonts w:asciiTheme="majorBidi" w:hAnsiTheme="majorBidi" w:cstheme="majorBidi"/>
          <w:sz w:val="24"/>
          <w:szCs w:val="24"/>
        </w:rPr>
        <w:t>, his level of involvement would increase and he would have the time to join another group:</w:t>
      </w:r>
    </w:p>
    <w:p w:rsidR="00B546E0" w:rsidRPr="00097EF5" w:rsidRDefault="00B546E0" w:rsidP="00C60BAC">
      <w:pPr>
        <w:spacing w:after="0" w:line="480" w:lineRule="auto"/>
        <w:contextualSpacing/>
        <w:rPr>
          <w:rFonts w:asciiTheme="majorBidi" w:hAnsiTheme="majorBidi" w:cstheme="majorBidi"/>
          <w:b/>
          <w:bCs/>
          <w:i/>
          <w:iCs/>
          <w:sz w:val="24"/>
          <w:szCs w:val="24"/>
        </w:rPr>
      </w:pPr>
    </w:p>
    <w:p w:rsidR="00863934" w:rsidRPr="00097EF5" w:rsidRDefault="00863934" w:rsidP="00C60BAC">
      <w:pPr>
        <w:spacing w:after="0" w:line="480" w:lineRule="auto"/>
        <w:ind w:left="720"/>
        <w:contextualSpacing/>
        <w:rPr>
          <w:rFonts w:asciiTheme="majorBidi" w:hAnsiTheme="majorBidi" w:cstheme="majorBidi"/>
          <w:i/>
          <w:iCs/>
          <w:sz w:val="24"/>
          <w:szCs w:val="24"/>
        </w:rPr>
      </w:pPr>
      <w:r w:rsidRPr="00097EF5">
        <w:rPr>
          <w:rFonts w:asciiTheme="majorBidi" w:hAnsiTheme="majorBidi" w:cstheme="majorBidi"/>
          <w:sz w:val="24"/>
          <w:szCs w:val="24"/>
        </w:rPr>
        <w:t>“I suppose probably if I was retired or something I may, erm…I think there’s a couple of chaps there they, they meet up, then I’ve got a … [name] I’m quite friendly with he, he’s retired […] yes, erm, I suppose probably if I was retired I woul</w:t>
      </w:r>
      <w:r w:rsidR="005637A9">
        <w:rPr>
          <w:rFonts w:asciiTheme="majorBidi" w:hAnsiTheme="majorBidi" w:cstheme="majorBidi"/>
          <w:sz w:val="24"/>
          <w:szCs w:val="24"/>
        </w:rPr>
        <w:t xml:space="preserve">d </w:t>
      </w:r>
      <w:r w:rsidRPr="00097EF5">
        <w:rPr>
          <w:rFonts w:asciiTheme="majorBidi" w:hAnsiTheme="majorBidi" w:cstheme="majorBidi"/>
          <w:sz w:val="24"/>
          <w:szCs w:val="24"/>
        </w:rPr>
        <w:t xml:space="preserve">probably spend a bit more time you know with some of them.” </w:t>
      </w:r>
      <w:r w:rsidR="000B6FA0">
        <w:rPr>
          <w:rFonts w:asciiTheme="majorBidi" w:hAnsiTheme="majorBidi" w:cstheme="majorBidi"/>
          <w:i/>
          <w:iCs/>
          <w:sz w:val="24"/>
          <w:szCs w:val="24"/>
        </w:rPr>
        <w:t>(Michael,</w:t>
      </w:r>
      <w:r w:rsidR="00432016">
        <w:rPr>
          <w:rFonts w:asciiTheme="majorBidi" w:hAnsiTheme="majorBidi" w:cstheme="majorBidi"/>
          <w:i/>
          <w:iCs/>
          <w:sz w:val="24"/>
          <w:szCs w:val="24"/>
        </w:rPr>
        <w:t xml:space="preserve"> VM32</w:t>
      </w:r>
      <w:r w:rsidRPr="00097EF5">
        <w:rPr>
          <w:rFonts w:asciiTheme="majorBidi" w:hAnsiTheme="majorBidi" w:cstheme="majorBidi"/>
          <w:i/>
          <w:iCs/>
          <w:sz w:val="24"/>
          <w:szCs w:val="24"/>
        </w:rPr>
        <w:t>)</w:t>
      </w:r>
    </w:p>
    <w:p w:rsidR="003C7EC8" w:rsidRPr="00097EF5" w:rsidRDefault="003C7EC8" w:rsidP="00C60BAC">
      <w:pPr>
        <w:spacing w:after="0" w:line="480" w:lineRule="auto"/>
        <w:ind w:left="720"/>
        <w:contextualSpacing/>
        <w:rPr>
          <w:rFonts w:asciiTheme="majorBidi" w:hAnsiTheme="majorBidi" w:cstheme="majorBidi"/>
          <w:sz w:val="24"/>
          <w:szCs w:val="24"/>
        </w:rPr>
      </w:pPr>
    </w:p>
    <w:p w:rsidR="00863934" w:rsidRPr="00097EF5" w:rsidRDefault="00E4143D" w:rsidP="009B3270">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 xml:space="preserve">Participants </w:t>
      </w:r>
      <w:r w:rsidR="00863934" w:rsidRPr="00097EF5">
        <w:rPr>
          <w:rFonts w:asciiTheme="majorBidi" w:hAnsiTheme="majorBidi" w:cstheme="majorBidi"/>
          <w:sz w:val="24"/>
          <w:szCs w:val="24"/>
        </w:rPr>
        <w:t>experienced difficulties accessing group</w:t>
      </w:r>
      <w:r w:rsidR="003028F8" w:rsidRPr="00097EF5">
        <w:rPr>
          <w:rFonts w:asciiTheme="majorBidi" w:hAnsiTheme="majorBidi" w:cstheme="majorBidi"/>
          <w:sz w:val="24"/>
          <w:szCs w:val="24"/>
        </w:rPr>
        <w:t>s</w:t>
      </w:r>
      <w:r w:rsidR="00980D53">
        <w:rPr>
          <w:rFonts w:asciiTheme="majorBidi" w:hAnsiTheme="majorBidi" w:cstheme="majorBidi"/>
          <w:sz w:val="24"/>
          <w:szCs w:val="24"/>
        </w:rPr>
        <w:t xml:space="preserve"> because of </w:t>
      </w:r>
      <w:r w:rsidR="004C387E">
        <w:rPr>
          <w:rFonts w:asciiTheme="majorBidi" w:hAnsiTheme="majorBidi" w:cstheme="majorBidi"/>
          <w:sz w:val="24"/>
          <w:szCs w:val="24"/>
        </w:rPr>
        <w:t xml:space="preserve">location </w:t>
      </w:r>
      <w:r w:rsidR="00863934" w:rsidRPr="00097EF5">
        <w:rPr>
          <w:rFonts w:asciiTheme="majorBidi" w:hAnsiTheme="majorBidi" w:cstheme="majorBidi"/>
          <w:sz w:val="24"/>
          <w:szCs w:val="24"/>
        </w:rPr>
        <w:t>and articulated the need for their own transport to attend group sessions and social events:</w:t>
      </w:r>
    </w:p>
    <w:p w:rsidR="003C7EC8" w:rsidRPr="00097EF5" w:rsidRDefault="003C7EC8" w:rsidP="00C60BAC">
      <w:pPr>
        <w:spacing w:after="0" w:line="480" w:lineRule="auto"/>
        <w:contextualSpacing/>
        <w:rPr>
          <w:rFonts w:asciiTheme="majorBidi" w:hAnsiTheme="majorBidi" w:cstheme="majorBidi"/>
          <w:sz w:val="24"/>
          <w:szCs w:val="24"/>
        </w:rPr>
      </w:pPr>
    </w:p>
    <w:p w:rsidR="003C7EC8" w:rsidRPr="00097EF5" w:rsidRDefault="00863934" w:rsidP="000B6FA0">
      <w:pPr>
        <w:spacing w:after="0" w:line="480" w:lineRule="auto"/>
        <w:ind w:left="720"/>
        <w:contextualSpacing/>
        <w:rPr>
          <w:rFonts w:asciiTheme="majorBidi" w:hAnsiTheme="majorBidi" w:cstheme="majorBidi"/>
          <w:i/>
          <w:iCs/>
          <w:sz w:val="24"/>
          <w:szCs w:val="24"/>
        </w:rPr>
      </w:pPr>
      <w:r w:rsidRPr="00097EF5">
        <w:rPr>
          <w:rFonts w:asciiTheme="majorBidi" w:hAnsiTheme="majorBidi" w:cstheme="majorBidi"/>
          <w:sz w:val="24"/>
          <w:szCs w:val="24"/>
        </w:rPr>
        <w:t>“</w:t>
      </w:r>
      <w:r w:rsidR="005637A9">
        <w:rPr>
          <w:rFonts w:asciiTheme="majorBidi" w:hAnsiTheme="majorBidi" w:cstheme="majorBidi"/>
          <w:sz w:val="24"/>
          <w:szCs w:val="24"/>
        </w:rPr>
        <w:t xml:space="preserve">You do need a…well I know </w:t>
      </w:r>
      <w:r w:rsidRPr="00097EF5">
        <w:rPr>
          <w:rFonts w:asciiTheme="majorBidi" w:hAnsiTheme="majorBidi" w:cstheme="majorBidi"/>
          <w:sz w:val="24"/>
          <w:szCs w:val="24"/>
        </w:rPr>
        <w:t xml:space="preserve">some people don’t, but it does limit you what you </w:t>
      </w:r>
      <w:r w:rsidR="005637A9">
        <w:rPr>
          <w:rFonts w:asciiTheme="majorBidi" w:hAnsiTheme="majorBidi" w:cstheme="majorBidi"/>
          <w:sz w:val="24"/>
          <w:szCs w:val="24"/>
        </w:rPr>
        <w:t>can do without a car […] So you really need a car or</w:t>
      </w:r>
      <w:r w:rsidRPr="00097EF5">
        <w:rPr>
          <w:rFonts w:asciiTheme="majorBidi" w:hAnsiTheme="majorBidi" w:cstheme="majorBidi"/>
          <w:sz w:val="24"/>
          <w:szCs w:val="24"/>
        </w:rPr>
        <w:t xml:space="preserve"> live near somebody that can give you a lift, which…unfortunately I don’t.  There’s nobody round h</w:t>
      </w:r>
      <w:r w:rsidR="005637A9">
        <w:rPr>
          <w:rFonts w:asciiTheme="majorBidi" w:hAnsiTheme="majorBidi" w:cstheme="majorBidi"/>
          <w:sz w:val="24"/>
          <w:szCs w:val="24"/>
        </w:rPr>
        <w:t>ere that belongs to [the group]</w:t>
      </w:r>
      <w:r w:rsidRPr="00097EF5">
        <w:rPr>
          <w:rFonts w:asciiTheme="majorBidi" w:hAnsiTheme="majorBidi" w:cstheme="majorBidi"/>
          <w:sz w:val="24"/>
          <w:szCs w:val="24"/>
        </w:rPr>
        <w:t xml:space="preserve">.” </w:t>
      </w:r>
      <w:r w:rsidRPr="00097EF5">
        <w:rPr>
          <w:rFonts w:asciiTheme="majorBidi" w:hAnsiTheme="majorBidi" w:cstheme="majorBidi"/>
          <w:i/>
          <w:iCs/>
          <w:sz w:val="24"/>
          <w:szCs w:val="24"/>
        </w:rPr>
        <w:t>(</w:t>
      </w:r>
      <w:r w:rsidR="000B6FA0">
        <w:rPr>
          <w:rFonts w:asciiTheme="majorBidi" w:hAnsiTheme="majorBidi" w:cstheme="majorBidi"/>
          <w:i/>
          <w:iCs/>
          <w:sz w:val="24"/>
          <w:szCs w:val="24"/>
        </w:rPr>
        <w:t>Joyce,</w:t>
      </w:r>
      <w:r w:rsidR="00432016">
        <w:rPr>
          <w:rFonts w:asciiTheme="majorBidi" w:hAnsiTheme="majorBidi" w:cstheme="majorBidi"/>
          <w:i/>
          <w:iCs/>
          <w:sz w:val="24"/>
          <w:szCs w:val="24"/>
        </w:rPr>
        <w:t>VM26</w:t>
      </w:r>
      <w:r w:rsidRPr="00097EF5">
        <w:rPr>
          <w:rFonts w:asciiTheme="majorBidi" w:hAnsiTheme="majorBidi" w:cstheme="majorBidi"/>
          <w:i/>
          <w:iCs/>
          <w:sz w:val="24"/>
          <w:szCs w:val="24"/>
        </w:rPr>
        <w:t>)</w:t>
      </w:r>
    </w:p>
    <w:p w:rsidR="00863934" w:rsidRPr="00097EF5" w:rsidRDefault="00863934" w:rsidP="00C60BAC">
      <w:pPr>
        <w:spacing w:after="0" w:line="480" w:lineRule="auto"/>
        <w:ind w:left="720"/>
        <w:contextualSpacing/>
        <w:rPr>
          <w:rFonts w:asciiTheme="majorBidi" w:hAnsiTheme="majorBidi" w:cstheme="majorBidi"/>
          <w:sz w:val="24"/>
          <w:szCs w:val="24"/>
        </w:rPr>
      </w:pPr>
      <w:r w:rsidRPr="00097EF5">
        <w:rPr>
          <w:rFonts w:asciiTheme="majorBidi" w:hAnsiTheme="majorBidi" w:cstheme="majorBidi"/>
          <w:sz w:val="24"/>
          <w:szCs w:val="24"/>
        </w:rPr>
        <w:tab/>
      </w:r>
    </w:p>
    <w:p w:rsidR="00863934" w:rsidRPr="00097EF5" w:rsidRDefault="00863934" w:rsidP="00C60BAC">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 xml:space="preserve">Participants who did not have a car </w:t>
      </w:r>
      <w:r w:rsidR="003A78B8" w:rsidRPr="00097EF5">
        <w:rPr>
          <w:rFonts w:asciiTheme="majorBidi" w:hAnsiTheme="majorBidi" w:cstheme="majorBidi"/>
          <w:sz w:val="24"/>
          <w:szCs w:val="24"/>
        </w:rPr>
        <w:t xml:space="preserve">were dependent upon </w:t>
      </w:r>
      <w:r w:rsidRPr="00097EF5">
        <w:rPr>
          <w:rFonts w:asciiTheme="majorBidi" w:hAnsiTheme="majorBidi" w:cstheme="majorBidi"/>
          <w:sz w:val="24"/>
          <w:szCs w:val="24"/>
        </w:rPr>
        <w:t>other</w:t>
      </w:r>
      <w:r w:rsidR="005637A9">
        <w:rPr>
          <w:rFonts w:asciiTheme="majorBidi" w:hAnsiTheme="majorBidi" w:cstheme="majorBidi"/>
          <w:sz w:val="24"/>
          <w:szCs w:val="24"/>
        </w:rPr>
        <w:t xml:space="preserve"> members</w:t>
      </w:r>
      <w:r w:rsidRPr="00097EF5">
        <w:rPr>
          <w:rFonts w:asciiTheme="majorBidi" w:hAnsiTheme="majorBidi" w:cstheme="majorBidi"/>
          <w:sz w:val="24"/>
          <w:szCs w:val="24"/>
        </w:rPr>
        <w:t>; public or community transport; and taxi services.  In some cases, these means of transport were described as ‘hit and miss’</w:t>
      </w:r>
      <w:r w:rsidR="00FA16A9">
        <w:rPr>
          <w:rFonts w:asciiTheme="majorBidi" w:hAnsiTheme="majorBidi" w:cstheme="majorBidi"/>
          <w:sz w:val="24"/>
          <w:szCs w:val="24"/>
        </w:rPr>
        <w:t>:</w:t>
      </w:r>
    </w:p>
    <w:p w:rsidR="003C7EC8" w:rsidRPr="00097EF5" w:rsidRDefault="003C7EC8" w:rsidP="00C60BAC">
      <w:pPr>
        <w:spacing w:after="0" w:line="480" w:lineRule="auto"/>
        <w:contextualSpacing/>
        <w:rPr>
          <w:rFonts w:asciiTheme="majorBidi" w:hAnsiTheme="majorBidi" w:cstheme="majorBidi"/>
          <w:sz w:val="24"/>
          <w:szCs w:val="24"/>
        </w:rPr>
      </w:pPr>
    </w:p>
    <w:p w:rsidR="000B6FA0" w:rsidRDefault="009B3270" w:rsidP="000B6FA0">
      <w:pPr>
        <w:widowControl w:val="0"/>
        <w:autoSpaceDE w:val="0"/>
        <w:autoSpaceDN w:val="0"/>
        <w:adjustRightInd w:val="0"/>
        <w:spacing w:after="0" w:line="480" w:lineRule="auto"/>
        <w:ind w:left="567"/>
        <w:contextualSpacing/>
        <w:rPr>
          <w:rFonts w:asciiTheme="majorBidi" w:eastAsia="SimSun" w:hAnsiTheme="majorBidi" w:cstheme="majorBidi"/>
          <w:b/>
          <w:sz w:val="24"/>
          <w:szCs w:val="24"/>
        </w:rPr>
      </w:pPr>
      <w:r>
        <w:rPr>
          <w:rFonts w:asciiTheme="majorBidi" w:hAnsiTheme="majorBidi" w:cstheme="majorBidi"/>
          <w:sz w:val="24"/>
          <w:szCs w:val="24"/>
        </w:rPr>
        <w:lastRenderedPageBreak/>
        <w:t>“</w:t>
      </w:r>
      <w:r w:rsidR="001862A7">
        <w:rPr>
          <w:rFonts w:asciiTheme="majorBidi" w:hAnsiTheme="majorBidi" w:cstheme="majorBidi"/>
          <w:sz w:val="24"/>
          <w:szCs w:val="24"/>
        </w:rPr>
        <w:t>I</w:t>
      </w:r>
      <w:r w:rsidR="00863934" w:rsidRPr="00097EF5">
        <w:rPr>
          <w:rFonts w:asciiTheme="majorBidi" w:hAnsiTheme="majorBidi" w:cstheme="majorBidi"/>
          <w:sz w:val="24"/>
          <w:szCs w:val="24"/>
        </w:rPr>
        <w:t xml:space="preserve">t's based in </w:t>
      </w:r>
      <w:r w:rsidR="008B33A7">
        <w:rPr>
          <w:rFonts w:asciiTheme="majorBidi" w:hAnsiTheme="majorBidi" w:cstheme="majorBidi"/>
          <w:sz w:val="24"/>
          <w:szCs w:val="24"/>
        </w:rPr>
        <w:t>(</w:t>
      </w:r>
      <w:r w:rsidR="008B33A7" w:rsidRPr="008B33A7">
        <w:rPr>
          <w:rFonts w:asciiTheme="majorBidi" w:hAnsiTheme="majorBidi" w:cstheme="majorBidi"/>
          <w:i/>
          <w:sz w:val="24"/>
          <w:szCs w:val="24"/>
        </w:rPr>
        <w:t>name of city</w:t>
      </w:r>
      <w:r w:rsidR="008B33A7">
        <w:rPr>
          <w:rFonts w:asciiTheme="majorBidi" w:hAnsiTheme="majorBidi" w:cstheme="majorBidi"/>
          <w:sz w:val="24"/>
          <w:szCs w:val="24"/>
        </w:rPr>
        <w:t xml:space="preserve">) </w:t>
      </w:r>
      <w:r w:rsidR="00863934" w:rsidRPr="00097EF5">
        <w:rPr>
          <w:rFonts w:asciiTheme="majorBidi" w:hAnsiTheme="majorBidi" w:cstheme="majorBidi"/>
          <w:sz w:val="24"/>
          <w:szCs w:val="24"/>
        </w:rPr>
        <w:t>now and the people that operate the service they don't realise how lon</w:t>
      </w:r>
      <w:r w:rsidR="00596F6C">
        <w:rPr>
          <w:rFonts w:asciiTheme="majorBidi" w:hAnsiTheme="majorBidi" w:cstheme="majorBidi"/>
          <w:sz w:val="24"/>
          <w:szCs w:val="24"/>
        </w:rPr>
        <w:t xml:space="preserve">g it takes to get from A to B. </w:t>
      </w:r>
      <w:r w:rsidR="00863934" w:rsidRPr="00097EF5">
        <w:rPr>
          <w:rFonts w:asciiTheme="majorBidi" w:hAnsiTheme="majorBidi" w:cstheme="majorBidi"/>
          <w:sz w:val="24"/>
          <w:szCs w:val="24"/>
        </w:rPr>
        <w:t xml:space="preserve">Where the people that were local to [name of town] they knew, </w:t>
      </w:r>
      <w:r w:rsidR="001862A7">
        <w:rPr>
          <w:rFonts w:asciiTheme="majorBidi" w:hAnsiTheme="majorBidi" w:cstheme="majorBidi"/>
          <w:sz w:val="24"/>
          <w:szCs w:val="24"/>
        </w:rPr>
        <w:t xml:space="preserve">so </w:t>
      </w:r>
      <w:r w:rsidR="00863934" w:rsidRPr="00097EF5">
        <w:rPr>
          <w:rFonts w:asciiTheme="majorBidi" w:hAnsiTheme="majorBidi" w:cstheme="majorBidi"/>
          <w:sz w:val="24"/>
          <w:szCs w:val="24"/>
        </w:rPr>
        <w:t>the pickups are a bit hit and miss at times, you know,</w:t>
      </w:r>
      <w:r w:rsidR="00863934" w:rsidRPr="00097EF5">
        <w:rPr>
          <w:rFonts w:asciiTheme="majorBidi" w:hAnsiTheme="majorBidi" w:cstheme="majorBidi"/>
          <w:b/>
          <w:bCs/>
          <w:sz w:val="24"/>
          <w:szCs w:val="24"/>
        </w:rPr>
        <w:t xml:space="preserve"> </w:t>
      </w:r>
      <w:r w:rsidR="00863934" w:rsidRPr="00097EF5">
        <w:rPr>
          <w:rFonts w:asciiTheme="majorBidi" w:hAnsiTheme="majorBidi" w:cstheme="majorBidi"/>
          <w:sz w:val="24"/>
          <w:szCs w:val="24"/>
        </w:rPr>
        <w:t xml:space="preserve">it's not really I mean I wouldn't trust them to take me for a hospital appointment or anything like that, you see, because it's not, not smack on the time you want…” </w:t>
      </w:r>
      <w:r w:rsidR="000B6FA0">
        <w:rPr>
          <w:rFonts w:asciiTheme="majorBidi" w:eastAsia="SimSun" w:hAnsiTheme="majorBidi" w:cstheme="majorBidi"/>
          <w:i/>
          <w:iCs/>
          <w:color w:val="000000"/>
          <w:sz w:val="24"/>
          <w:szCs w:val="24"/>
        </w:rPr>
        <w:t xml:space="preserve">(Ingrid, </w:t>
      </w:r>
      <w:r w:rsidR="00432016" w:rsidRPr="00432016">
        <w:rPr>
          <w:rFonts w:asciiTheme="majorBidi" w:eastAsia="SimSun" w:hAnsiTheme="majorBidi" w:cstheme="majorBidi"/>
          <w:i/>
          <w:iCs/>
          <w:color w:val="000000"/>
          <w:sz w:val="24"/>
          <w:szCs w:val="24"/>
        </w:rPr>
        <w:t>VA09</w:t>
      </w:r>
      <w:r w:rsidR="000B6FA0">
        <w:rPr>
          <w:rFonts w:asciiTheme="majorBidi" w:eastAsia="SimSun" w:hAnsiTheme="majorBidi" w:cstheme="majorBidi"/>
          <w:i/>
          <w:iCs/>
          <w:color w:val="000000"/>
          <w:sz w:val="24"/>
          <w:szCs w:val="24"/>
        </w:rPr>
        <w:t>)</w:t>
      </w:r>
    </w:p>
    <w:p w:rsidR="00863934" w:rsidRPr="00097EF5" w:rsidRDefault="00863934" w:rsidP="000B6FA0">
      <w:pPr>
        <w:spacing w:after="0" w:line="480" w:lineRule="auto"/>
        <w:ind w:left="720"/>
        <w:contextualSpacing/>
        <w:rPr>
          <w:rFonts w:asciiTheme="majorBidi" w:hAnsiTheme="majorBidi" w:cstheme="majorBidi"/>
          <w:sz w:val="24"/>
          <w:szCs w:val="24"/>
        </w:rPr>
      </w:pPr>
    </w:p>
    <w:p w:rsidR="000B6FA0" w:rsidRDefault="00863934" w:rsidP="00310092">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 xml:space="preserve">For this participant, community transport was seen as untrustworthy and a service </w:t>
      </w:r>
      <w:r w:rsidR="0034527D">
        <w:rPr>
          <w:rFonts w:asciiTheme="majorBidi" w:hAnsiTheme="majorBidi" w:cstheme="majorBidi"/>
          <w:sz w:val="24"/>
          <w:szCs w:val="24"/>
        </w:rPr>
        <w:t xml:space="preserve">she could no longer rely upon.  </w:t>
      </w:r>
      <w:r w:rsidR="00310092" w:rsidRPr="00863934">
        <w:rPr>
          <w:rFonts w:asciiTheme="majorBidi" w:hAnsiTheme="majorBidi" w:cstheme="majorBidi"/>
          <w:sz w:val="24"/>
          <w:szCs w:val="24"/>
        </w:rPr>
        <w:t>Similarly, taxis were believed to an expensive alternative that w</w:t>
      </w:r>
      <w:r w:rsidR="00980D53">
        <w:rPr>
          <w:rFonts w:asciiTheme="majorBidi" w:hAnsiTheme="majorBidi" w:cstheme="majorBidi"/>
          <w:sz w:val="24"/>
          <w:szCs w:val="24"/>
        </w:rPr>
        <w:t>ere</w:t>
      </w:r>
      <w:r w:rsidR="00310092" w:rsidRPr="00863934">
        <w:rPr>
          <w:rFonts w:asciiTheme="majorBidi" w:hAnsiTheme="majorBidi" w:cstheme="majorBidi"/>
          <w:sz w:val="24"/>
          <w:szCs w:val="24"/>
        </w:rPr>
        <w:t xml:space="preserve"> not always viable</w:t>
      </w:r>
      <w:r w:rsidR="00310092">
        <w:rPr>
          <w:rFonts w:asciiTheme="majorBidi" w:hAnsiTheme="majorBidi" w:cstheme="majorBidi"/>
          <w:sz w:val="24"/>
          <w:szCs w:val="24"/>
        </w:rPr>
        <w:t>:</w:t>
      </w:r>
    </w:p>
    <w:p w:rsidR="001B6653" w:rsidRDefault="001B6653" w:rsidP="00310092">
      <w:pPr>
        <w:spacing w:after="0" w:line="480" w:lineRule="auto"/>
        <w:contextualSpacing/>
        <w:rPr>
          <w:rFonts w:asciiTheme="majorBidi" w:hAnsiTheme="majorBidi" w:cstheme="majorBidi"/>
          <w:sz w:val="24"/>
          <w:szCs w:val="24"/>
        </w:rPr>
      </w:pPr>
    </w:p>
    <w:p w:rsidR="0034597D" w:rsidRDefault="00310092" w:rsidP="0034597D">
      <w:pPr>
        <w:spacing w:after="0" w:line="480" w:lineRule="auto"/>
        <w:ind w:left="720"/>
        <w:contextualSpacing/>
        <w:rPr>
          <w:rFonts w:asciiTheme="majorBidi" w:hAnsiTheme="majorBidi" w:cstheme="majorBidi"/>
          <w:i/>
          <w:iCs/>
          <w:sz w:val="24"/>
          <w:szCs w:val="24"/>
        </w:rPr>
      </w:pPr>
      <w:r w:rsidRPr="00863934">
        <w:rPr>
          <w:rFonts w:asciiTheme="majorBidi" w:hAnsiTheme="majorBidi" w:cstheme="majorBidi"/>
          <w:sz w:val="24"/>
          <w:szCs w:val="24"/>
        </w:rPr>
        <w:t xml:space="preserve">“It's like I can't get a taxi to [name of road] 'cos the taxi driver wouldn't just take you that short distance […] It's not worth it, by the time they've drove here and they're getting nothing more or less, I'm going five minutes down the road.” </w:t>
      </w:r>
      <w:r>
        <w:rPr>
          <w:rFonts w:asciiTheme="majorBidi" w:hAnsiTheme="majorBidi" w:cstheme="majorBidi"/>
          <w:i/>
          <w:iCs/>
          <w:sz w:val="24"/>
          <w:szCs w:val="24"/>
        </w:rPr>
        <w:t>(Ann,</w:t>
      </w:r>
      <w:r w:rsidR="00432016">
        <w:rPr>
          <w:rFonts w:asciiTheme="majorBidi" w:hAnsiTheme="majorBidi" w:cstheme="majorBidi"/>
          <w:i/>
          <w:iCs/>
          <w:sz w:val="24"/>
          <w:szCs w:val="24"/>
        </w:rPr>
        <w:t>VA10</w:t>
      </w:r>
      <w:r w:rsidRPr="00863934">
        <w:rPr>
          <w:rFonts w:asciiTheme="majorBidi" w:hAnsiTheme="majorBidi" w:cstheme="majorBidi"/>
          <w:i/>
          <w:iCs/>
          <w:sz w:val="24"/>
          <w:szCs w:val="24"/>
        </w:rPr>
        <w:t>)</w:t>
      </w:r>
    </w:p>
    <w:p w:rsidR="001B6653" w:rsidRDefault="001B6653" w:rsidP="0034597D">
      <w:pPr>
        <w:spacing w:after="0" w:line="480" w:lineRule="auto"/>
        <w:ind w:left="720"/>
        <w:contextualSpacing/>
        <w:rPr>
          <w:rFonts w:asciiTheme="majorBidi" w:hAnsiTheme="majorBidi" w:cstheme="majorBidi"/>
          <w:i/>
          <w:iCs/>
          <w:sz w:val="24"/>
          <w:szCs w:val="24"/>
        </w:rPr>
      </w:pPr>
    </w:p>
    <w:p w:rsidR="00863934" w:rsidRPr="0034597D" w:rsidRDefault="00863934" w:rsidP="0034597D">
      <w:pPr>
        <w:spacing w:after="0" w:line="480" w:lineRule="auto"/>
        <w:contextualSpacing/>
        <w:rPr>
          <w:rFonts w:asciiTheme="majorBidi" w:hAnsiTheme="majorBidi" w:cstheme="majorBidi"/>
          <w:i/>
          <w:iCs/>
          <w:sz w:val="24"/>
          <w:szCs w:val="24"/>
        </w:rPr>
      </w:pPr>
      <w:r w:rsidRPr="00097EF5">
        <w:rPr>
          <w:rFonts w:asciiTheme="majorBidi" w:hAnsiTheme="majorBidi" w:cstheme="majorBidi"/>
          <w:b/>
          <w:bCs/>
          <w:i/>
          <w:iCs/>
          <w:sz w:val="24"/>
          <w:szCs w:val="24"/>
        </w:rPr>
        <w:t xml:space="preserve">Group Dynamics </w:t>
      </w:r>
    </w:p>
    <w:p w:rsidR="00833CD4" w:rsidRDefault="00E4143D" w:rsidP="00833CD4">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Participants required groups to be</w:t>
      </w:r>
      <w:r w:rsidR="00863934" w:rsidRPr="00097EF5">
        <w:rPr>
          <w:rFonts w:asciiTheme="majorBidi" w:hAnsiTheme="majorBidi" w:cstheme="majorBidi"/>
          <w:sz w:val="24"/>
          <w:szCs w:val="24"/>
        </w:rPr>
        <w:t xml:space="preserve"> accommodating, cater to </w:t>
      </w:r>
      <w:r w:rsidRPr="00097EF5">
        <w:rPr>
          <w:rFonts w:asciiTheme="majorBidi" w:hAnsiTheme="majorBidi" w:cstheme="majorBidi"/>
          <w:sz w:val="24"/>
          <w:szCs w:val="24"/>
        </w:rPr>
        <w:t xml:space="preserve">their </w:t>
      </w:r>
      <w:r w:rsidR="00863934" w:rsidRPr="00097EF5">
        <w:rPr>
          <w:rFonts w:asciiTheme="majorBidi" w:hAnsiTheme="majorBidi" w:cstheme="majorBidi"/>
          <w:sz w:val="24"/>
          <w:szCs w:val="24"/>
        </w:rPr>
        <w:t xml:space="preserve">health needs, and welcome new members. </w:t>
      </w:r>
      <w:r w:rsidR="00237BA8" w:rsidRPr="00097EF5">
        <w:rPr>
          <w:rFonts w:asciiTheme="majorBidi" w:hAnsiTheme="majorBidi" w:cstheme="majorBidi"/>
          <w:sz w:val="24"/>
          <w:szCs w:val="24"/>
        </w:rPr>
        <w:t>G</w:t>
      </w:r>
      <w:r w:rsidR="00863934" w:rsidRPr="00097EF5">
        <w:rPr>
          <w:rFonts w:asciiTheme="majorBidi" w:hAnsiTheme="majorBidi" w:cstheme="majorBidi"/>
          <w:sz w:val="24"/>
          <w:szCs w:val="24"/>
        </w:rPr>
        <w:t>roup leaders</w:t>
      </w:r>
      <w:r w:rsidR="001338CE" w:rsidRPr="00097EF5">
        <w:rPr>
          <w:rFonts w:asciiTheme="majorBidi" w:hAnsiTheme="majorBidi" w:cstheme="majorBidi"/>
          <w:sz w:val="24"/>
          <w:szCs w:val="24"/>
        </w:rPr>
        <w:t xml:space="preserve"> and volunteers</w:t>
      </w:r>
      <w:r w:rsidR="00863934" w:rsidRPr="00097EF5">
        <w:rPr>
          <w:rFonts w:asciiTheme="majorBidi" w:hAnsiTheme="majorBidi" w:cstheme="majorBidi"/>
          <w:sz w:val="24"/>
          <w:szCs w:val="24"/>
        </w:rPr>
        <w:t xml:space="preserve"> established relationships with members to encourage involvement and cr</w:t>
      </w:r>
      <w:r w:rsidR="00596F6C">
        <w:rPr>
          <w:rFonts w:asciiTheme="majorBidi" w:hAnsiTheme="majorBidi" w:cstheme="majorBidi"/>
          <w:sz w:val="24"/>
          <w:szCs w:val="24"/>
        </w:rPr>
        <w:t xml:space="preserve">eate an inclusive environment. </w:t>
      </w:r>
      <w:r w:rsidRPr="00097EF5">
        <w:rPr>
          <w:rFonts w:asciiTheme="majorBidi" w:hAnsiTheme="majorBidi" w:cstheme="majorBidi"/>
          <w:sz w:val="24"/>
          <w:szCs w:val="24"/>
        </w:rPr>
        <w:t xml:space="preserve">Participants described a sense of the group leaders monitoring their health </w:t>
      </w:r>
      <w:r w:rsidR="00833CD4" w:rsidRPr="00097EF5">
        <w:rPr>
          <w:rFonts w:asciiTheme="majorBidi" w:hAnsiTheme="majorBidi" w:cstheme="majorBidi"/>
          <w:sz w:val="24"/>
          <w:szCs w:val="24"/>
        </w:rPr>
        <w:t>and felt</w:t>
      </w:r>
      <w:r w:rsidRPr="00097EF5">
        <w:rPr>
          <w:rFonts w:asciiTheme="majorBidi" w:hAnsiTheme="majorBidi" w:cstheme="majorBidi"/>
          <w:sz w:val="24"/>
          <w:szCs w:val="24"/>
        </w:rPr>
        <w:t xml:space="preserve"> ‘in safe hands’. </w:t>
      </w:r>
    </w:p>
    <w:p w:rsidR="00833CD4" w:rsidRDefault="00833CD4" w:rsidP="00833CD4">
      <w:pPr>
        <w:spacing w:after="0" w:line="480" w:lineRule="auto"/>
        <w:contextualSpacing/>
        <w:rPr>
          <w:rFonts w:asciiTheme="majorBidi" w:hAnsiTheme="majorBidi" w:cstheme="majorBidi"/>
          <w:sz w:val="24"/>
          <w:szCs w:val="24"/>
        </w:rPr>
      </w:pPr>
    </w:p>
    <w:p w:rsidR="003C7EC8" w:rsidRPr="00097EF5" w:rsidRDefault="003A78B8" w:rsidP="00C60BAC">
      <w:pPr>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Participants</w:t>
      </w:r>
      <w:r w:rsidR="009D5688">
        <w:rPr>
          <w:rFonts w:asciiTheme="majorBidi" w:hAnsiTheme="majorBidi" w:cstheme="majorBidi"/>
          <w:sz w:val="24"/>
          <w:szCs w:val="24"/>
        </w:rPr>
        <w:t xml:space="preserve"> described groups they had </w:t>
      </w:r>
      <w:r w:rsidRPr="00097EF5">
        <w:rPr>
          <w:rFonts w:asciiTheme="majorBidi" w:hAnsiTheme="majorBidi" w:cstheme="majorBidi"/>
          <w:sz w:val="24"/>
          <w:szCs w:val="24"/>
        </w:rPr>
        <w:t xml:space="preserve">previously attended </w:t>
      </w:r>
      <w:r w:rsidR="009D5688">
        <w:rPr>
          <w:rFonts w:asciiTheme="majorBidi" w:hAnsiTheme="majorBidi" w:cstheme="majorBidi"/>
          <w:sz w:val="24"/>
          <w:szCs w:val="24"/>
        </w:rPr>
        <w:t xml:space="preserve">which were not seen as </w:t>
      </w:r>
      <w:r w:rsidR="00863934" w:rsidRPr="00097EF5">
        <w:rPr>
          <w:rFonts w:asciiTheme="majorBidi" w:hAnsiTheme="majorBidi" w:cstheme="majorBidi"/>
          <w:sz w:val="24"/>
          <w:szCs w:val="24"/>
        </w:rPr>
        <w:t>welcoming</w:t>
      </w:r>
      <w:r w:rsidR="00596F6C">
        <w:rPr>
          <w:rFonts w:asciiTheme="majorBidi" w:hAnsiTheme="majorBidi" w:cstheme="majorBidi"/>
          <w:sz w:val="24"/>
          <w:szCs w:val="24"/>
        </w:rPr>
        <w:t xml:space="preserve">, </w:t>
      </w:r>
      <w:r w:rsidR="002B5E1A" w:rsidRPr="00097EF5">
        <w:rPr>
          <w:rFonts w:asciiTheme="majorBidi" w:hAnsiTheme="majorBidi" w:cstheme="majorBidi"/>
          <w:sz w:val="24"/>
          <w:szCs w:val="24"/>
        </w:rPr>
        <w:t xml:space="preserve">where they were </w:t>
      </w:r>
      <w:r w:rsidR="00863934" w:rsidRPr="00097EF5">
        <w:rPr>
          <w:rFonts w:asciiTheme="majorBidi" w:hAnsiTheme="majorBidi" w:cstheme="majorBidi"/>
          <w:sz w:val="24"/>
          <w:szCs w:val="24"/>
        </w:rPr>
        <w:t xml:space="preserve">unable to </w:t>
      </w:r>
      <w:r w:rsidR="00237BA8" w:rsidRPr="00097EF5">
        <w:rPr>
          <w:rFonts w:asciiTheme="majorBidi" w:hAnsiTheme="majorBidi" w:cstheme="majorBidi"/>
          <w:sz w:val="24"/>
          <w:szCs w:val="24"/>
        </w:rPr>
        <w:t xml:space="preserve">comfortably </w:t>
      </w:r>
      <w:r w:rsidR="00863934" w:rsidRPr="00097EF5">
        <w:rPr>
          <w:rFonts w:asciiTheme="majorBidi" w:hAnsiTheme="majorBidi" w:cstheme="majorBidi"/>
          <w:sz w:val="24"/>
          <w:szCs w:val="24"/>
        </w:rPr>
        <w:t xml:space="preserve">participate </w:t>
      </w:r>
      <w:r w:rsidR="002B5E1A" w:rsidRPr="00097EF5">
        <w:rPr>
          <w:rFonts w:asciiTheme="majorBidi" w:hAnsiTheme="majorBidi" w:cstheme="majorBidi"/>
          <w:sz w:val="24"/>
          <w:szCs w:val="24"/>
        </w:rPr>
        <w:t>or develop</w:t>
      </w:r>
      <w:r w:rsidR="00863934" w:rsidRPr="00097EF5">
        <w:rPr>
          <w:rFonts w:asciiTheme="majorBidi" w:hAnsiTheme="majorBidi" w:cstheme="majorBidi"/>
          <w:sz w:val="24"/>
          <w:szCs w:val="24"/>
        </w:rPr>
        <w:t xml:space="preserve"> friendships</w:t>
      </w:r>
      <w:r w:rsidR="002B5E1A" w:rsidRPr="00097EF5">
        <w:rPr>
          <w:rFonts w:asciiTheme="majorBidi" w:hAnsiTheme="majorBidi" w:cstheme="majorBidi"/>
          <w:sz w:val="24"/>
          <w:szCs w:val="24"/>
        </w:rPr>
        <w:t>.</w:t>
      </w:r>
      <w:r w:rsidR="00863934" w:rsidRPr="00097EF5">
        <w:rPr>
          <w:rFonts w:asciiTheme="majorBidi" w:hAnsiTheme="majorBidi" w:cstheme="majorBidi"/>
          <w:sz w:val="24"/>
          <w:szCs w:val="24"/>
        </w:rPr>
        <w:t xml:space="preserve"> Cliques within groups acted as barrier</w:t>
      </w:r>
      <w:r w:rsidR="002B5E1A" w:rsidRPr="00097EF5">
        <w:rPr>
          <w:rFonts w:asciiTheme="majorBidi" w:hAnsiTheme="majorBidi" w:cstheme="majorBidi"/>
          <w:sz w:val="24"/>
          <w:szCs w:val="24"/>
        </w:rPr>
        <w:t>s</w:t>
      </w:r>
      <w:r w:rsidR="00863934" w:rsidRPr="00097EF5">
        <w:rPr>
          <w:rFonts w:asciiTheme="majorBidi" w:hAnsiTheme="majorBidi" w:cstheme="majorBidi"/>
          <w:sz w:val="24"/>
          <w:szCs w:val="24"/>
        </w:rPr>
        <w:t xml:space="preserve"> to participation and members discussed ideally having a cohesive group, partici</w:t>
      </w:r>
      <w:r w:rsidR="00596F6C">
        <w:rPr>
          <w:rFonts w:asciiTheme="majorBidi" w:hAnsiTheme="majorBidi" w:cstheme="majorBidi"/>
          <w:sz w:val="24"/>
          <w:szCs w:val="24"/>
        </w:rPr>
        <w:t xml:space="preserve">pating in activities together. </w:t>
      </w:r>
      <w:r w:rsidR="00863934" w:rsidRPr="00097EF5">
        <w:rPr>
          <w:rFonts w:asciiTheme="majorBidi" w:hAnsiTheme="majorBidi" w:cstheme="majorBidi"/>
          <w:sz w:val="24"/>
          <w:szCs w:val="24"/>
        </w:rPr>
        <w:t>Similarly,</w:t>
      </w:r>
      <w:r w:rsidR="001B6653">
        <w:rPr>
          <w:rFonts w:asciiTheme="majorBidi" w:hAnsiTheme="majorBidi" w:cstheme="majorBidi"/>
          <w:sz w:val="24"/>
          <w:szCs w:val="24"/>
        </w:rPr>
        <w:t xml:space="preserve"> participants</w:t>
      </w:r>
      <w:r w:rsidR="00863934" w:rsidRPr="00097EF5">
        <w:rPr>
          <w:rFonts w:asciiTheme="majorBidi" w:hAnsiTheme="majorBidi" w:cstheme="majorBidi"/>
          <w:sz w:val="24"/>
          <w:szCs w:val="24"/>
        </w:rPr>
        <w:t xml:space="preserve"> articulated their fears associated with attending a group alone:</w:t>
      </w:r>
    </w:p>
    <w:p w:rsidR="00863934" w:rsidRPr="00097EF5" w:rsidRDefault="00863934" w:rsidP="000B6FA0">
      <w:pPr>
        <w:spacing w:after="0" w:line="480" w:lineRule="auto"/>
        <w:ind w:left="720"/>
        <w:contextualSpacing/>
        <w:rPr>
          <w:rFonts w:asciiTheme="majorBidi" w:hAnsiTheme="majorBidi" w:cstheme="majorBidi"/>
          <w:i/>
          <w:iCs/>
          <w:sz w:val="24"/>
          <w:szCs w:val="24"/>
        </w:rPr>
      </w:pPr>
      <w:r w:rsidRPr="00097EF5">
        <w:rPr>
          <w:rFonts w:asciiTheme="majorBidi" w:hAnsiTheme="majorBidi" w:cstheme="majorBidi"/>
          <w:sz w:val="24"/>
          <w:szCs w:val="24"/>
        </w:rPr>
        <w:lastRenderedPageBreak/>
        <w:t>“And I said well, you know</w:t>
      </w:r>
      <w:r w:rsidR="00921334">
        <w:rPr>
          <w:rFonts w:asciiTheme="majorBidi" w:hAnsiTheme="majorBidi" w:cstheme="majorBidi"/>
          <w:sz w:val="24"/>
          <w:szCs w:val="24"/>
        </w:rPr>
        <w:t>, I don't like going to places</w:t>
      </w:r>
      <w:r w:rsidRPr="00097EF5">
        <w:rPr>
          <w:rFonts w:asciiTheme="majorBidi" w:hAnsiTheme="majorBidi" w:cstheme="majorBidi"/>
          <w:sz w:val="24"/>
          <w:szCs w:val="24"/>
        </w:rPr>
        <w:t xml:space="preserve"> on me own...I said, you know, it's a bit horrible walking in and because I'd spe</w:t>
      </w:r>
      <w:r w:rsidR="00921334">
        <w:rPr>
          <w:rFonts w:asciiTheme="majorBidi" w:hAnsiTheme="majorBidi" w:cstheme="majorBidi"/>
          <w:sz w:val="24"/>
          <w:szCs w:val="24"/>
        </w:rPr>
        <w:t>nt that long on me own I just</w:t>
      </w:r>
      <w:r w:rsidRPr="00097EF5">
        <w:rPr>
          <w:rFonts w:asciiTheme="majorBidi" w:hAnsiTheme="majorBidi" w:cstheme="majorBidi"/>
          <w:sz w:val="24"/>
          <w:szCs w:val="24"/>
        </w:rPr>
        <w:t xml:space="preserve"> didn't have the confidence to walk into strange places.  I mean I'm alright once I'm there and if somebody talks to me but if you're totally ignored or anything.  You know, you wouldn't go back again.” </w:t>
      </w:r>
      <w:r w:rsidR="000B6FA0">
        <w:rPr>
          <w:rFonts w:asciiTheme="majorBidi" w:eastAsia="SimSun" w:hAnsiTheme="majorBidi" w:cstheme="majorBidi"/>
          <w:i/>
          <w:iCs/>
          <w:color w:val="000000"/>
          <w:sz w:val="24"/>
          <w:szCs w:val="24"/>
        </w:rPr>
        <w:t xml:space="preserve">(Ann, </w:t>
      </w:r>
      <w:r w:rsidR="00432016">
        <w:rPr>
          <w:rFonts w:asciiTheme="majorBidi" w:hAnsiTheme="majorBidi" w:cstheme="majorBidi"/>
          <w:i/>
          <w:iCs/>
          <w:sz w:val="24"/>
          <w:szCs w:val="24"/>
        </w:rPr>
        <w:t>VA10)</w:t>
      </w:r>
    </w:p>
    <w:p w:rsidR="003C7EC8" w:rsidRPr="00097EF5" w:rsidRDefault="003C7EC8" w:rsidP="00C60BAC">
      <w:pPr>
        <w:spacing w:after="0" w:line="480" w:lineRule="auto"/>
        <w:ind w:left="720"/>
        <w:contextualSpacing/>
        <w:rPr>
          <w:rFonts w:asciiTheme="majorBidi" w:hAnsiTheme="majorBidi" w:cstheme="majorBidi"/>
          <w:sz w:val="24"/>
          <w:szCs w:val="24"/>
        </w:rPr>
      </w:pPr>
    </w:p>
    <w:p w:rsidR="00863934" w:rsidRPr="00097EF5" w:rsidRDefault="00803F12" w:rsidP="001B6653">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The </w:t>
      </w:r>
      <w:r w:rsidR="00863934" w:rsidRPr="00097EF5">
        <w:rPr>
          <w:rFonts w:asciiTheme="majorBidi" w:hAnsiTheme="majorBidi" w:cstheme="majorBidi"/>
          <w:sz w:val="24"/>
          <w:szCs w:val="24"/>
        </w:rPr>
        <w:t>activities and services</w:t>
      </w:r>
      <w:r>
        <w:rPr>
          <w:rFonts w:asciiTheme="majorBidi" w:hAnsiTheme="majorBidi" w:cstheme="majorBidi"/>
          <w:sz w:val="24"/>
          <w:szCs w:val="24"/>
        </w:rPr>
        <w:t xml:space="preserve"> offere</w:t>
      </w:r>
      <w:r w:rsidR="001B6653">
        <w:rPr>
          <w:rFonts w:asciiTheme="majorBidi" w:hAnsiTheme="majorBidi" w:cstheme="majorBidi"/>
          <w:sz w:val="24"/>
          <w:szCs w:val="24"/>
        </w:rPr>
        <w:t>d by the group</w:t>
      </w:r>
      <w:r>
        <w:rPr>
          <w:rFonts w:asciiTheme="majorBidi" w:hAnsiTheme="majorBidi" w:cstheme="majorBidi"/>
          <w:sz w:val="24"/>
          <w:szCs w:val="24"/>
        </w:rPr>
        <w:t>, could act as a barrier if they failed to meet participants’ expectations</w:t>
      </w:r>
      <w:r w:rsidR="00596F6C">
        <w:rPr>
          <w:rFonts w:asciiTheme="majorBidi" w:hAnsiTheme="majorBidi" w:cstheme="majorBidi"/>
          <w:sz w:val="24"/>
          <w:szCs w:val="24"/>
        </w:rPr>
        <w:t xml:space="preserve">. </w:t>
      </w:r>
      <w:r w:rsidR="001C19B3" w:rsidRPr="00097EF5">
        <w:rPr>
          <w:rFonts w:asciiTheme="majorBidi" w:hAnsiTheme="majorBidi" w:cstheme="majorBidi"/>
          <w:sz w:val="24"/>
          <w:szCs w:val="24"/>
        </w:rPr>
        <w:t xml:space="preserve">Prior to </w:t>
      </w:r>
      <w:r w:rsidR="00863934" w:rsidRPr="00097EF5">
        <w:rPr>
          <w:rFonts w:asciiTheme="majorBidi" w:hAnsiTheme="majorBidi" w:cstheme="majorBidi"/>
          <w:sz w:val="24"/>
          <w:szCs w:val="24"/>
        </w:rPr>
        <w:t>joining, participants were aware of their needs and what they</w:t>
      </w:r>
      <w:r w:rsidR="00596F6C">
        <w:rPr>
          <w:rFonts w:asciiTheme="majorBidi" w:hAnsiTheme="majorBidi" w:cstheme="majorBidi"/>
          <w:sz w:val="24"/>
          <w:szCs w:val="24"/>
        </w:rPr>
        <w:t xml:space="preserve"> wanted from their membership. </w:t>
      </w:r>
      <w:r w:rsidR="00863934" w:rsidRPr="00097EF5">
        <w:rPr>
          <w:rFonts w:asciiTheme="majorBidi" w:hAnsiTheme="majorBidi" w:cstheme="majorBidi"/>
          <w:sz w:val="24"/>
          <w:szCs w:val="24"/>
        </w:rPr>
        <w:t xml:space="preserve">One </w:t>
      </w:r>
      <w:r w:rsidR="001B6653">
        <w:rPr>
          <w:rFonts w:asciiTheme="majorBidi" w:hAnsiTheme="majorBidi" w:cstheme="majorBidi"/>
          <w:sz w:val="24"/>
          <w:szCs w:val="24"/>
        </w:rPr>
        <w:t xml:space="preserve">participant, </w:t>
      </w:r>
      <w:r w:rsidR="00863934" w:rsidRPr="00097EF5">
        <w:rPr>
          <w:rFonts w:asciiTheme="majorBidi" w:hAnsiTheme="majorBidi" w:cstheme="majorBidi"/>
          <w:sz w:val="24"/>
          <w:szCs w:val="24"/>
        </w:rPr>
        <w:t xml:space="preserve">after attending taster sessions, decided to become a member of another group as the activities were </w:t>
      </w:r>
      <w:r w:rsidR="00B546E0" w:rsidRPr="00097EF5">
        <w:rPr>
          <w:rFonts w:asciiTheme="majorBidi" w:hAnsiTheme="majorBidi" w:cstheme="majorBidi"/>
          <w:sz w:val="24"/>
          <w:szCs w:val="24"/>
        </w:rPr>
        <w:t>more ‘akin to [his] needs’:</w:t>
      </w:r>
    </w:p>
    <w:p w:rsidR="003C7EC8" w:rsidRPr="00097EF5" w:rsidRDefault="003C7EC8" w:rsidP="00C60BAC">
      <w:pPr>
        <w:spacing w:after="0" w:line="480" w:lineRule="auto"/>
        <w:contextualSpacing/>
        <w:rPr>
          <w:rFonts w:asciiTheme="majorBidi" w:hAnsiTheme="majorBidi" w:cstheme="majorBidi"/>
          <w:sz w:val="24"/>
          <w:szCs w:val="24"/>
        </w:rPr>
      </w:pPr>
    </w:p>
    <w:p w:rsidR="000B6FA0" w:rsidRDefault="00863934" w:rsidP="000B6FA0">
      <w:pPr>
        <w:widowControl w:val="0"/>
        <w:autoSpaceDE w:val="0"/>
        <w:autoSpaceDN w:val="0"/>
        <w:adjustRightInd w:val="0"/>
        <w:spacing w:after="0" w:line="480" w:lineRule="auto"/>
        <w:ind w:left="567"/>
        <w:contextualSpacing/>
        <w:rPr>
          <w:rFonts w:asciiTheme="majorBidi" w:eastAsia="SimSun" w:hAnsiTheme="majorBidi" w:cstheme="majorBidi"/>
          <w:bCs/>
          <w:sz w:val="24"/>
          <w:szCs w:val="24"/>
        </w:rPr>
      </w:pPr>
      <w:r w:rsidRPr="00097EF5">
        <w:rPr>
          <w:rFonts w:asciiTheme="majorBidi" w:hAnsiTheme="majorBidi" w:cstheme="majorBidi"/>
          <w:sz w:val="24"/>
          <w:szCs w:val="24"/>
        </w:rPr>
        <w:t xml:space="preserve">“[…] I just, um [name of group] do a lot of activities that I’m not struck on.  </w:t>
      </w:r>
      <w:r w:rsidR="00F32B63">
        <w:rPr>
          <w:rFonts w:asciiTheme="majorBidi" w:hAnsiTheme="majorBidi" w:cstheme="majorBidi"/>
          <w:sz w:val="24"/>
          <w:szCs w:val="24"/>
        </w:rPr>
        <w:t>W</w:t>
      </w:r>
      <w:r w:rsidRPr="00097EF5">
        <w:rPr>
          <w:rFonts w:asciiTheme="majorBidi" w:hAnsiTheme="majorBidi" w:cstheme="majorBidi"/>
          <w:sz w:val="24"/>
          <w:szCs w:val="24"/>
        </w:rPr>
        <w:t>ell the</w:t>
      </w:r>
      <w:r w:rsidR="00F32B63">
        <w:rPr>
          <w:rFonts w:asciiTheme="majorBidi" w:hAnsiTheme="majorBidi" w:cstheme="majorBidi"/>
          <w:sz w:val="24"/>
          <w:szCs w:val="24"/>
        </w:rPr>
        <w:t xml:space="preserve">y do a lot of handy crafts and </w:t>
      </w:r>
      <w:r w:rsidRPr="00097EF5">
        <w:rPr>
          <w:rFonts w:asciiTheme="majorBidi" w:hAnsiTheme="majorBidi" w:cstheme="majorBidi"/>
          <w:sz w:val="24"/>
          <w:szCs w:val="24"/>
        </w:rPr>
        <w:t xml:space="preserve">things like that, and I, I’m not, I’m not keen on, on, um, doing…and having met the people who, who are, …run it, I’m not…it’s just some…something about it doesn’t draw me […] I decided I’d join the [name of town] group ‘cos that, er, felt more, akin to my needs…” </w:t>
      </w:r>
      <w:r w:rsidR="000B6FA0">
        <w:rPr>
          <w:rFonts w:asciiTheme="majorBidi" w:eastAsia="SimSun" w:hAnsiTheme="majorBidi" w:cstheme="majorBidi"/>
          <w:bCs/>
          <w:i/>
          <w:sz w:val="24"/>
          <w:szCs w:val="24"/>
        </w:rPr>
        <w:t xml:space="preserve">(Neil, </w:t>
      </w:r>
      <w:r w:rsidR="00432016" w:rsidRPr="00432016">
        <w:rPr>
          <w:rFonts w:asciiTheme="majorBidi" w:eastAsia="SimSun" w:hAnsiTheme="majorBidi" w:cstheme="majorBidi"/>
          <w:bCs/>
          <w:i/>
          <w:sz w:val="24"/>
          <w:szCs w:val="24"/>
        </w:rPr>
        <w:t>VA07</w:t>
      </w:r>
      <w:r w:rsidR="000B6FA0">
        <w:rPr>
          <w:rFonts w:asciiTheme="majorBidi" w:eastAsia="SimSun" w:hAnsiTheme="majorBidi" w:cstheme="majorBidi"/>
          <w:bCs/>
          <w:i/>
          <w:sz w:val="24"/>
          <w:szCs w:val="24"/>
        </w:rPr>
        <w:t>)</w:t>
      </w:r>
    </w:p>
    <w:p w:rsidR="000F290A" w:rsidRPr="00097EF5" w:rsidRDefault="000F290A" w:rsidP="0034527D">
      <w:pPr>
        <w:widowControl w:val="0"/>
        <w:autoSpaceDE w:val="0"/>
        <w:autoSpaceDN w:val="0"/>
        <w:adjustRightInd w:val="0"/>
        <w:spacing w:after="0" w:line="480" w:lineRule="auto"/>
        <w:contextualSpacing/>
        <w:rPr>
          <w:rFonts w:asciiTheme="majorBidi" w:hAnsiTheme="majorBidi" w:cstheme="majorBidi"/>
          <w:i/>
          <w:iCs/>
          <w:sz w:val="24"/>
          <w:szCs w:val="24"/>
        </w:rPr>
      </w:pPr>
    </w:p>
    <w:p w:rsidR="0034527D" w:rsidRDefault="003A78B8" w:rsidP="00E11656">
      <w:pPr>
        <w:widowControl w:val="0"/>
        <w:autoSpaceDE w:val="0"/>
        <w:autoSpaceDN w:val="0"/>
        <w:adjustRightInd w:val="0"/>
        <w:spacing w:after="0" w:line="480" w:lineRule="auto"/>
        <w:contextualSpacing/>
        <w:rPr>
          <w:rFonts w:asciiTheme="majorBidi" w:hAnsiTheme="majorBidi" w:cstheme="majorBidi"/>
          <w:sz w:val="24"/>
          <w:szCs w:val="24"/>
        </w:rPr>
      </w:pPr>
      <w:r w:rsidRPr="00097EF5">
        <w:rPr>
          <w:rFonts w:asciiTheme="majorBidi" w:hAnsiTheme="majorBidi" w:cstheme="majorBidi"/>
          <w:sz w:val="24"/>
          <w:szCs w:val="24"/>
        </w:rPr>
        <w:t>These ‘needs’, referred to a space in which he could discuss health concerns, and long-term condition</w:t>
      </w:r>
      <w:r w:rsidR="002B5E1A" w:rsidRPr="00097EF5">
        <w:rPr>
          <w:rFonts w:asciiTheme="majorBidi" w:hAnsiTheme="majorBidi" w:cstheme="majorBidi"/>
          <w:sz w:val="24"/>
          <w:szCs w:val="24"/>
        </w:rPr>
        <w:t xml:space="preserve"> experiences</w:t>
      </w:r>
      <w:r w:rsidR="00596F6C">
        <w:rPr>
          <w:rFonts w:asciiTheme="majorBidi" w:hAnsiTheme="majorBidi" w:cstheme="majorBidi"/>
          <w:sz w:val="24"/>
          <w:szCs w:val="24"/>
        </w:rPr>
        <w:t xml:space="preserve">. </w:t>
      </w:r>
      <w:r w:rsidR="00863934" w:rsidRPr="00097EF5">
        <w:rPr>
          <w:rFonts w:asciiTheme="majorBidi" w:hAnsiTheme="majorBidi" w:cstheme="majorBidi"/>
          <w:sz w:val="24"/>
          <w:szCs w:val="24"/>
        </w:rPr>
        <w:t xml:space="preserve">Not all groups offered this support however, and </w:t>
      </w:r>
      <w:r w:rsidR="00E11656">
        <w:rPr>
          <w:rFonts w:asciiTheme="majorBidi" w:hAnsiTheme="majorBidi" w:cstheme="majorBidi"/>
          <w:sz w:val="24"/>
          <w:szCs w:val="24"/>
        </w:rPr>
        <w:t xml:space="preserve">participants </w:t>
      </w:r>
      <w:r w:rsidR="00863934" w:rsidRPr="00097EF5">
        <w:rPr>
          <w:rFonts w:asciiTheme="majorBidi" w:hAnsiTheme="majorBidi" w:cstheme="majorBidi"/>
          <w:sz w:val="24"/>
          <w:szCs w:val="24"/>
        </w:rPr>
        <w:t xml:space="preserve">discussed feeling </w:t>
      </w:r>
      <w:r w:rsidR="00006A64" w:rsidRPr="00097EF5">
        <w:rPr>
          <w:rFonts w:asciiTheme="majorBidi" w:hAnsiTheme="majorBidi" w:cstheme="majorBidi"/>
          <w:sz w:val="24"/>
          <w:szCs w:val="24"/>
        </w:rPr>
        <w:t>un</w:t>
      </w:r>
      <w:r w:rsidR="00863934" w:rsidRPr="00097EF5">
        <w:rPr>
          <w:rFonts w:asciiTheme="majorBidi" w:hAnsiTheme="majorBidi" w:cstheme="majorBidi"/>
          <w:sz w:val="24"/>
          <w:szCs w:val="24"/>
        </w:rPr>
        <w:t>comfortable shar</w:t>
      </w:r>
      <w:r w:rsidR="00901817" w:rsidRPr="00097EF5">
        <w:rPr>
          <w:rFonts w:asciiTheme="majorBidi" w:hAnsiTheme="majorBidi" w:cstheme="majorBidi"/>
          <w:sz w:val="24"/>
          <w:szCs w:val="24"/>
        </w:rPr>
        <w:t>ing</w:t>
      </w:r>
      <w:r w:rsidR="00863934" w:rsidRPr="00097EF5">
        <w:rPr>
          <w:rFonts w:asciiTheme="majorBidi" w:hAnsiTheme="majorBidi" w:cstheme="majorBidi"/>
          <w:sz w:val="24"/>
          <w:szCs w:val="24"/>
        </w:rPr>
        <w:t xml:space="preserve"> problems and ask</w:t>
      </w:r>
      <w:r w:rsidR="00901817" w:rsidRPr="00097EF5">
        <w:rPr>
          <w:rFonts w:asciiTheme="majorBidi" w:hAnsiTheme="majorBidi" w:cstheme="majorBidi"/>
          <w:sz w:val="24"/>
          <w:szCs w:val="24"/>
        </w:rPr>
        <w:t>ing</w:t>
      </w:r>
      <w:r w:rsidR="00596F6C">
        <w:rPr>
          <w:rFonts w:asciiTheme="majorBidi" w:hAnsiTheme="majorBidi" w:cstheme="majorBidi"/>
          <w:sz w:val="24"/>
          <w:szCs w:val="24"/>
        </w:rPr>
        <w:t xml:space="preserve"> other members for advice. </w:t>
      </w:r>
      <w:r w:rsidR="00863934" w:rsidRPr="00097EF5">
        <w:rPr>
          <w:rFonts w:asciiTheme="majorBidi" w:hAnsiTheme="majorBidi" w:cstheme="majorBidi"/>
          <w:sz w:val="24"/>
          <w:szCs w:val="24"/>
        </w:rPr>
        <w:t>This was attributed to the group being too</w:t>
      </w:r>
      <w:r w:rsidR="0034527D">
        <w:rPr>
          <w:rFonts w:asciiTheme="majorBidi" w:hAnsiTheme="majorBidi" w:cstheme="majorBidi"/>
          <w:sz w:val="24"/>
          <w:szCs w:val="24"/>
        </w:rPr>
        <w:t xml:space="preserve"> large to have these discussions:</w:t>
      </w:r>
    </w:p>
    <w:p w:rsidR="0034527D" w:rsidRDefault="0034527D" w:rsidP="00E11656">
      <w:pPr>
        <w:widowControl w:val="0"/>
        <w:autoSpaceDE w:val="0"/>
        <w:autoSpaceDN w:val="0"/>
        <w:adjustRightInd w:val="0"/>
        <w:spacing w:after="0" w:line="480" w:lineRule="auto"/>
        <w:contextualSpacing/>
        <w:rPr>
          <w:rFonts w:asciiTheme="majorBidi" w:hAnsiTheme="majorBidi" w:cstheme="majorBidi"/>
          <w:sz w:val="24"/>
          <w:szCs w:val="24"/>
        </w:rPr>
      </w:pPr>
    </w:p>
    <w:p w:rsidR="00310092" w:rsidRDefault="0034527D" w:rsidP="00A95D67">
      <w:pPr>
        <w:widowControl w:val="0"/>
        <w:autoSpaceDE w:val="0"/>
        <w:autoSpaceDN w:val="0"/>
        <w:adjustRightInd w:val="0"/>
        <w:spacing w:after="0" w:line="480" w:lineRule="auto"/>
        <w:ind w:left="720"/>
        <w:rPr>
          <w:rFonts w:asciiTheme="majorBidi" w:hAnsiTheme="majorBidi" w:cstheme="majorBidi"/>
          <w:i/>
          <w:iCs/>
          <w:sz w:val="24"/>
          <w:szCs w:val="24"/>
        </w:rPr>
      </w:pPr>
      <w:r w:rsidRPr="0034527D">
        <w:rPr>
          <w:rFonts w:asciiTheme="majorBidi" w:hAnsiTheme="majorBidi" w:cstheme="majorBidi"/>
          <w:sz w:val="24"/>
          <w:szCs w:val="24"/>
        </w:rPr>
        <w:t xml:space="preserve">“No, it’s…you see there’s the British Heart Foundation group, but…you meet once a month and not everybody goes every week, and although they have lectures by cardiologists there are so many of us at the meetings that you don’t feel you can say </w:t>
      </w:r>
      <w:r w:rsidRPr="0034527D">
        <w:rPr>
          <w:rFonts w:asciiTheme="majorBidi" w:hAnsiTheme="majorBidi" w:cstheme="majorBidi"/>
          <w:sz w:val="24"/>
          <w:szCs w:val="24"/>
        </w:rPr>
        <w:lastRenderedPageBreak/>
        <w:t>can I talk to you about my problem.”</w:t>
      </w:r>
      <w:r>
        <w:rPr>
          <w:rFonts w:asciiTheme="majorBidi" w:hAnsiTheme="majorBidi" w:cstheme="majorBidi"/>
          <w:sz w:val="24"/>
          <w:szCs w:val="24"/>
        </w:rPr>
        <w:t xml:space="preserve"> </w:t>
      </w:r>
      <w:r w:rsidRPr="0034527D">
        <w:rPr>
          <w:rFonts w:asciiTheme="majorBidi" w:hAnsiTheme="majorBidi" w:cstheme="majorBidi"/>
          <w:i/>
          <w:iCs/>
          <w:sz w:val="24"/>
          <w:szCs w:val="24"/>
        </w:rPr>
        <w:t>(Agnes,</w:t>
      </w:r>
      <w:r w:rsidR="00432016">
        <w:rPr>
          <w:rFonts w:asciiTheme="majorBidi" w:hAnsiTheme="majorBidi" w:cstheme="majorBidi"/>
          <w:i/>
          <w:iCs/>
          <w:sz w:val="24"/>
          <w:szCs w:val="24"/>
        </w:rPr>
        <w:t xml:space="preserve"> VM26</w:t>
      </w:r>
      <w:r w:rsidRPr="0034527D">
        <w:rPr>
          <w:rFonts w:asciiTheme="majorBidi" w:hAnsiTheme="majorBidi" w:cstheme="majorBidi"/>
          <w:i/>
          <w:iCs/>
          <w:sz w:val="24"/>
          <w:szCs w:val="24"/>
        </w:rPr>
        <w:t>)</w:t>
      </w:r>
    </w:p>
    <w:p w:rsidR="00A95D67" w:rsidRDefault="00A95D67" w:rsidP="00A95D67">
      <w:pPr>
        <w:widowControl w:val="0"/>
        <w:autoSpaceDE w:val="0"/>
        <w:autoSpaceDN w:val="0"/>
        <w:adjustRightInd w:val="0"/>
        <w:spacing w:after="0" w:line="480" w:lineRule="auto"/>
        <w:ind w:left="720"/>
        <w:rPr>
          <w:rFonts w:asciiTheme="majorBidi" w:hAnsiTheme="majorBidi" w:cstheme="majorBidi"/>
          <w:i/>
          <w:iCs/>
          <w:sz w:val="24"/>
          <w:szCs w:val="24"/>
        </w:rPr>
      </w:pPr>
    </w:p>
    <w:p w:rsidR="00310092" w:rsidRDefault="00C0512F" w:rsidP="00A95D67">
      <w:pPr>
        <w:widowControl w:val="0"/>
        <w:autoSpaceDE w:val="0"/>
        <w:autoSpaceDN w:val="0"/>
        <w:adjustRightInd w:val="0"/>
        <w:spacing w:after="0" w:line="480" w:lineRule="auto"/>
        <w:rPr>
          <w:rFonts w:asciiTheme="majorBidi" w:hAnsiTheme="majorBidi" w:cstheme="majorBidi"/>
          <w:sz w:val="24"/>
          <w:szCs w:val="24"/>
        </w:rPr>
      </w:pPr>
      <w:r w:rsidRPr="00097EF5">
        <w:rPr>
          <w:rFonts w:asciiTheme="majorBidi" w:hAnsiTheme="majorBidi" w:cstheme="majorBidi"/>
          <w:sz w:val="24"/>
          <w:szCs w:val="24"/>
        </w:rPr>
        <w:t xml:space="preserve">Although this was not a reason to withdraw from the group, some participants were disappointed </w:t>
      </w:r>
      <w:r w:rsidR="00006A64" w:rsidRPr="00097EF5">
        <w:rPr>
          <w:rFonts w:asciiTheme="majorBidi" w:hAnsiTheme="majorBidi" w:cstheme="majorBidi"/>
          <w:sz w:val="24"/>
          <w:szCs w:val="24"/>
        </w:rPr>
        <w:t>when</w:t>
      </w:r>
      <w:r w:rsidRPr="00097EF5">
        <w:rPr>
          <w:rFonts w:asciiTheme="majorBidi" w:hAnsiTheme="majorBidi" w:cstheme="majorBidi"/>
          <w:sz w:val="24"/>
          <w:szCs w:val="24"/>
        </w:rPr>
        <w:t xml:space="preserve"> group</w:t>
      </w:r>
      <w:r w:rsidR="00006A64" w:rsidRPr="00097EF5">
        <w:rPr>
          <w:rFonts w:asciiTheme="majorBidi" w:hAnsiTheme="majorBidi" w:cstheme="majorBidi"/>
          <w:sz w:val="24"/>
          <w:szCs w:val="24"/>
        </w:rPr>
        <w:t>s</w:t>
      </w:r>
      <w:r w:rsidRPr="00097EF5">
        <w:rPr>
          <w:rFonts w:asciiTheme="majorBidi" w:hAnsiTheme="majorBidi" w:cstheme="majorBidi"/>
          <w:sz w:val="24"/>
          <w:szCs w:val="24"/>
        </w:rPr>
        <w:t xml:space="preserve"> did not offer this support.</w:t>
      </w:r>
      <w:r w:rsidR="00863934" w:rsidRPr="00097EF5">
        <w:rPr>
          <w:rFonts w:asciiTheme="majorBidi" w:hAnsiTheme="majorBidi" w:cstheme="majorBidi"/>
          <w:sz w:val="24"/>
          <w:szCs w:val="24"/>
        </w:rPr>
        <w:t xml:space="preserve"> </w:t>
      </w:r>
      <w:r w:rsidR="00803F12">
        <w:rPr>
          <w:rFonts w:asciiTheme="majorBidi" w:hAnsiTheme="majorBidi" w:cstheme="majorBidi"/>
          <w:sz w:val="24"/>
          <w:szCs w:val="24"/>
        </w:rPr>
        <w:t xml:space="preserve">This could be attributed to </w:t>
      </w:r>
      <w:r w:rsidR="00F32B63">
        <w:rPr>
          <w:rFonts w:asciiTheme="majorBidi" w:hAnsiTheme="majorBidi" w:cstheme="majorBidi"/>
          <w:sz w:val="24"/>
          <w:szCs w:val="24"/>
        </w:rPr>
        <w:t xml:space="preserve">a lack of </w:t>
      </w:r>
      <w:r w:rsidR="00803F12">
        <w:rPr>
          <w:rFonts w:asciiTheme="majorBidi" w:hAnsiTheme="majorBidi" w:cstheme="majorBidi"/>
          <w:sz w:val="24"/>
          <w:szCs w:val="24"/>
        </w:rPr>
        <w:t>regular contact with people. In this way the group dynamics acted as a further barrier.</w:t>
      </w:r>
      <w:r w:rsidR="00863934" w:rsidRPr="00097EF5">
        <w:rPr>
          <w:rFonts w:asciiTheme="majorBidi" w:hAnsiTheme="majorBidi" w:cstheme="majorBidi"/>
          <w:sz w:val="24"/>
          <w:szCs w:val="24"/>
        </w:rPr>
        <w:t xml:space="preserve">    </w:t>
      </w:r>
    </w:p>
    <w:p w:rsidR="00F32B63" w:rsidRDefault="00F32B63" w:rsidP="00C60BAC">
      <w:pPr>
        <w:spacing w:after="0" w:line="480" w:lineRule="auto"/>
        <w:contextualSpacing/>
        <w:rPr>
          <w:rFonts w:asciiTheme="majorBidi" w:hAnsiTheme="majorBidi" w:cstheme="majorBidi"/>
          <w:b/>
          <w:bCs/>
          <w:sz w:val="24"/>
          <w:szCs w:val="24"/>
        </w:rPr>
      </w:pPr>
    </w:p>
    <w:p w:rsidR="00FF16F4" w:rsidRPr="00097EF5" w:rsidRDefault="00FF16F4" w:rsidP="00C60BAC">
      <w:pPr>
        <w:spacing w:after="0" w:line="480" w:lineRule="auto"/>
        <w:contextualSpacing/>
        <w:rPr>
          <w:rFonts w:asciiTheme="majorBidi" w:hAnsiTheme="majorBidi" w:cstheme="majorBidi"/>
          <w:b/>
          <w:bCs/>
          <w:sz w:val="24"/>
          <w:szCs w:val="24"/>
        </w:rPr>
      </w:pPr>
      <w:r w:rsidRPr="00097EF5">
        <w:rPr>
          <w:rFonts w:asciiTheme="majorBidi" w:hAnsiTheme="majorBidi" w:cstheme="majorBidi"/>
          <w:b/>
          <w:bCs/>
          <w:sz w:val="24"/>
          <w:szCs w:val="24"/>
        </w:rPr>
        <w:t>Maintaining membership</w:t>
      </w:r>
    </w:p>
    <w:p w:rsidR="00FF16F4" w:rsidRPr="00097EF5" w:rsidRDefault="000D7EFB" w:rsidP="00C60BAC">
      <w:pPr>
        <w:spacing w:after="0" w:line="480" w:lineRule="auto"/>
        <w:contextualSpacing/>
        <w:rPr>
          <w:rFonts w:asciiTheme="majorBidi" w:hAnsiTheme="majorBidi" w:cstheme="majorBidi"/>
          <w:bCs/>
          <w:sz w:val="24"/>
          <w:szCs w:val="24"/>
        </w:rPr>
      </w:pPr>
      <w:r w:rsidRPr="00097EF5">
        <w:rPr>
          <w:rFonts w:asciiTheme="majorBidi" w:hAnsiTheme="majorBidi" w:cstheme="majorBidi"/>
          <w:bCs/>
          <w:sz w:val="24"/>
          <w:szCs w:val="24"/>
        </w:rPr>
        <w:t>People embedded their participation in groups where they</w:t>
      </w:r>
      <w:r w:rsidR="00596F6C">
        <w:rPr>
          <w:rFonts w:asciiTheme="majorBidi" w:hAnsiTheme="majorBidi" w:cstheme="majorBidi"/>
          <w:bCs/>
          <w:sz w:val="24"/>
          <w:szCs w:val="24"/>
        </w:rPr>
        <w:t xml:space="preserve"> had a sense of ownership. </w:t>
      </w:r>
      <w:r w:rsidR="00271439" w:rsidRPr="00097EF5">
        <w:rPr>
          <w:rFonts w:asciiTheme="majorBidi" w:hAnsiTheme="majorBidi" w:cstheme="majorBidi"/>
          <w:bCs/>
          <w:sz w:val="24"/>
          <w:szCs w:val="24"/>
        </w:rPr>
        <w:t>Continued</w:t>
      </w:r>
      <w:r w:rsidRPr="00097EF5">
        <w:rPr>
          <w:rFonts w:asciiTheme="majorBidi" w:hAnsiTheme="majorBidi" w:cstheme="majorBidi"/>
          <w:bCs/>
          <w:sz w:val="24"/>
          <w:szCs w:val="24"/>
        </w:rPr>
        <w:t xml:space="preserve"> involvement with the group was enhanced by the support it </w:t>
      </w:r>
      <w:r w:rsidR="004C5FFB">
        <w:rPr>
          <w:rFonts w:asciiTheme="majorBidi" w:hAnsiTheme="majorBidi" w:cstheme="majorBidi"/>
          <w:bCs/>
          <w:sz w:val="24"/>
          <w:szCs w:val="24"/>
        </w:rPr>
        <w:t xml:space="preserve">was perceived as </w:t>
      </w:r>
      <w:r w:rsidRPr="00097EF5">
        <w:rPr>
          <w:rFonts w:asciiTheme="majorBidi" w:hAnsiTheme="majorBidi" w:cstheme="majorBidi"/>
          <w:bCs/>
          <w:sz w:val="24"/>
          <w:szCs w:val="24"/>
        </w:rPr>
        <w:t>offer</w:t>
      </w:r>
      <w:r w:rsidR="004C5FFB">
        <w:rPr>
          <w:rFonts w:asciiTheme="majorBidi" w:hAnsiTheme="majorBidi" w:cstheme="majorBidi"/>
          <w:bCs/>
          <w:sz w:val="24"/>
          <w:szCs w:val="24"/>
        </w:rPr>
        <w:t>ing</w:t>
      </w:r>
      <w:r w:rsidR="00271439" w:rsidRPr="00097EF5">
        <w:rPr>
          <w:rFonts w:asciiTheme="majorBidi" w:hAnsiTheme="majorBidi" w:cstheme="majorBidi"/>
          <w:bCs/>
          <w:sz w:val="24"/>
          <w:szCs w:val="24"/>
        </w:rPr>
        <w:t>. This was available through feeling</w:t>
      </w:r>
      <w:r w:rsidR="00140C40" w:rsidRPr="00097EF5">
        <w:rPr>
          <w:rFonts w:asciiTheme="majorBidi" w:hAnsiTheme="majorBidi" w:cstheme="majorBidi"/>
          <w:bCs/>
          <w:sz w:val="24"/>
          <w:szCs w:val="24"/>
        </w:rPr>
        <w:t xml:space="preserve"> bonded to members of the group.</w:t>
      </w:r>
    </w:p>
    <w:p w:rsidR="00A143EC" w:rsidRDefault="00A143EC" w:rsidP="00C60BAC">
      <w:pPr>
        <w:spacing w:after="0" w:line="480" w:lineRule="auto"/>
        <w:contextualSpacing/>
        <w:rPr>
          <w:rFonts w:asciiTheme="majorBidi" w:hAnsiTheme="majorBidi" w:cstheme="majorBidi"/>
          <w:b/>
          <w:bCs/>
          <w:i/>
          <w:sz w:val="24"/>
          <w:szCs w:val="24"/>
        </w:rPr>
      </w:pPr>
    </w:p>
    <w:p w:rsidR="00BE7B52" w:rsidRDefault="00BE7B52" w:rsidP="00C60BAC">
      <w:pPr>
        <w:spacing w:after="0" w:line="480" w:lineRule="auto"/>
        <w:contextualSpacing/>
        <w:rPr>
          <w:rFonts w:asciiTheme="majorBidi" w:hAnsiTheme="majorBidi" w:cstheme="majorBidi"/>
          <w:b/>
          <w:bCs/>
          <w:i/>
          <w:sz w:val="24"/>
          <w:szCs w:val="24"/>
        </w:rPr>
      </w:pPr>
      <w:r w:rsidRPr="00097EF5">
        <w:rPr>
          <w:rFonts w:asciiTheme="majorBidi" w:hAnsiTheme="majorBidi" w:cstheme="majorBidi"/>
          <w:b/>
          <w:bCs/>
          <w:i/>
          <w:sz w:val="24"/>
          <w:szCs w:val="24"/>
        </w:rPr>
        <w:t>Embedded Participation and Belonging</w:t>
      </w:r>
    </w:p>
    <w:p w:rsidR="00A83698" w:rsidRPr="00DA5315" w:rsidRDefault="00DA5315" w:rsidP="00DA5315">
      <w:pPr>
        <w:spacing w:after="0" w:line="480" w:lineRule="auto"/>
        <w:contextualSpacing/>
        <w:rPr>
          <w:rFonts w:asciiTheme="majorBidi" w:hAnsiTheme="majorBidi" w:cstheme="majorBidi"/>
          <w:b/>
          <w:bCs/>
          <w:i/>
          <w:sz w:val="24"/>
          <w:szCs w:val="24"/>
        </w:rPr>
      </w:pPr>
      <w:r w:rsidRPr="00097EF5">
        <w:rPr>
          <w:rFonts w:asciiTheme="majorBidi" w:hAnsiTheme="majorBidi" w:cstheme="majorBidi"/>
          <w:bCs/>
          <w:sz w:val="24"/>
          <w:szCs w:val="24"/>
        </w:rPr>
        <w:t>Participants worked to maintain their membership of organisations by deepening their engagement with th</w:t>
      </w:r>
      <w:r>
        <w:rPr>
          <w:rFonts w:asciiTheme="majorBidi" w:hAnsiTheme="majorBidi" w:cstheme="majorBidi"/>
          <w:bCs/>
          <w:sz w:val="24"/>
          <w:szCs w:val="24"/>
        </w:rPr>
        <w:t xml:space="preserve">e group through taking on roles </w:t>
      </w:r>
      <w:r w:rsidR="00520DA0" w:rsidRPr="00097EF5">
        <w:rPr>
          <w:rFonts w:asciiTheme="majorBidi" w:hAnsiTheme="majorBidi" w:cstheme="majorBidi"/>
          <w:bCs/>
          <w:sz w:val="24"/>
          <w:szCs w:val="24"/>
        </w:rPr>
        <w:t xml:space="preserve">or prioritising their involvement. Here the increased time involved in </w:t>
      </w:r>
      <w:r w:rsidR="00270AAB" w:rsidRPr="00097EF5">
        <w:rPr>
          <w:rFonts w:asciiTheme="majorBidi" w:hAnsiTheme="majorBidi" w:cstheme="majorBidi"/>
          <w:bCs/>
          <w:sz w:val="24"/>
          <w:szCs w:val="24"/>
        </w:rPr>
        <w:t>run</w:t>
      </w:r>
      <w:r w:rsidR="00DF3A9E" w:rsidRPr="00097EF5">
        <w:rPr>
          <w:rFonts w:asciiTheme="majorBidi" w:hAnsiTheme="majorBidi" w:cstheme="majorBidi"/>
          <w:bCs/>
          <w:sz w:val="24"/>
          <w:szCs w:val="24"/>
        </w:rPr>
        <w:t>ning</w:t>
      </w:r>
      <w:r w:rsidR="00520DA0" w:rsidRPr="00097EF5">
        <w:rPr>
          <w:rFonts w:asciiTheme="majorBidi" w:hAnsiTheme="majorBidi" w:cstheme="majorBidi"/>
          <w:bCs/>
          <w:sz w:val="24"/>
          <w:szCs w:val="24"/>
        </w:rPr>
        <w:t xml:space="preserve"> this walking group </w:t>
      </w:r>
      <w:r w:rsidR="00F34700" w:rsidRPr="00097EF5">
        <w:rPr>
          <w:rFonts w:asciiTheme="majorBidi" w:hAnsiTheme="majorBidi" w:cstheme="majorBidi"/>
          <w:bCs/>
          <w:sz w:val="24"/>
          <w:szCs w:val="24"/>
        </w:rPr>
        <w:t xml:space="preserve">was part of the enjoyment of </w:t>
      </w:r>
      <w:r w:rsidR="00260D76">
        <w:rPr>
          <w:rFonts w:asciiTheme="majorBidi" w:hAnsiTheme="majorBidi" w:cstheme="majorBidi"/>
          <w:bCs/>
          <w:sz w:val="24"/>
          <w:szCs w:val="24"/>
        </w:rPr>
        <w:t xml:space="preserve">being a </w:t>
      </w:r>
      <w:r w:rsidR="00DF3A9E" w:rsidRPr="00097EF5">
        <w:rPr>
          <w:rFonts w:asciiTheme="majorBidi" w:hAnsiTheme="majorBidi" w:cstheme="majorBidi"/>
          <w:bCs/>
          <w:sz w:val="24"/>
          <w:szCs w:val="24"/>
        </w:rPr>
        <w:t>member</w:t>
      </w:r>
      <w:r w:rsidR="00260D76">
        <w:rPr>
          <w:rFonts w:asciiTheme="majorBidi" w:hAnsiTheme="majorBidi" w:cstheme="majorBidi"/>
          <w:bCs/>
          <w:sz w:val="24"/>
          <w:szCs w:val="24"/>
        </w:rPr>
        <w:t>:</w:t>
      </w:r>
    </w:p>
    <w:p w:rsidR="003C7EC8" w:rsidRPr="00097EF5" w:rsidRDefault="003C7EC8" w:rsidP="00C60BAC">
      <w:pPr>
        <w:spacing w:after="0" w:line="480" w:lineRule="auto"/>
        <w:contextualSpacing/>
        <w:rPr>
          <w:rFonts w:asciiTheme="majorBidi" w:hAnsiTheme="majorBidi" w:cstheme="majorBidi"/>
          <w:bCs/>
          <w:sz w:val="24"/>
          <w:szCs w:val="24"/>
        </w:rPr>
      </w:pPr>
    </w:p>
    <w:p w:rsidR="00520DA0" w:rsidRPr="00097EF5" w:rsidRDefault="00C351E9" w:rsidP="00C60BAC">
      <w:pPr>
        <w:spacing w:after="0" w:line="480" w:lineRule="auto"/>
        <w:ind w:left="567"/>
        <w:contextualSpacing/>
        <w:rPr>
          <w:rFonts w:asciiTheme="majorBidi" w:hAnsiTheme="majorBidi" w:cstheme="majorBidi"/>
          <w:bCs/>
          <w:sz w:val="24"/>
          <w:szCs w:val="24"/>
        </w:rPr>
      </w:pPr>
      <w:r w:rsidRPr="00097EF5">
        <w:rPr>
          <w:rFonts w:asciiTheme="majorBidi" w:hAnsiTheme="majorBidi" w:cstheme="majorBidi"/>
          <w:bCs/>
          <w:sz w:val="24"/>
          <w:szCs w:val="24"/>
        </w:rPr>
        <w:t>"</w:t>
      </w:r>
      <w:r w:rsidR="00520DA0" w:rsidRPr="00097EF5">
        <w:rPr>
          <w:rFonts w:asciiTheme="majorBidi" w:hAnsiTheme="majorBidi" w:cstheme="majorBidi"/>
          <w:bCs/>
          <w:sz w:val="24"/>
          <w:szCs w:val="24"/>
        </w:rPr>
        <w:t>I:</w:t>
      </w:r>
      <w:r w:rsidR="00520DA0" w:rsidRPr="00097EF5">
        <w:rPr>
          <w:rFonts w:asciiTheme="majorBidi" w:hAnsiTheme="majorBidi" w:cstheme="majorBidi"/>
          <w:bCs/>
          <w:sz w:val="24"/>
          <w:szCs w:val="24"/>
        </w:rPr>
        <w:tab/>
        <w:t>So how do you feel about puttin</w:t>
      </w:r>
      <w:r w:rsidR="00260D76">
        <w:rPr>
          <w:rFonts w:asciiTheme="majorBidi" w:hAnsiTheme="majorBidi" w:cstheme="majorBidi"/>
          <w:bCs/>
          <w:sz w:val="24"/>
          <w:szCs w:val="24"/>
        </w:rPr>
        <w:t>g all that extra time in?</w:t>
      </w:r>
    </w:p>
    <w:p w:rsidR="00520DA0" w:rsidRPr="00833CD4" w:rsidRDefault="00520DA0" w:rsidP="00DA5315">
      <w:pPr>
        <w:spacing w:after="0" w:line="480" w:lineRule="auto"/>
        <w:ind w:left="567"/>
        <w:contextualSpacing/>
        <w:rPr>
          <w:rFonts w:asciiTheme="majorBidi" w:hAnsiTheme="majorBidi" w:cstheme="majorBidi"/>
          <w:bCs/>
          <w:sz w:val="24"/>
          <w:szCs w:val="24"/>
        </w:rPr>
      </w:pPr>
      <w:r w:rsidRPr="00097EF5">
        <w:rPr>
          <w:rFonts w:asciiTheme="majorBidi" w:hAnsiTheme="majorBidi" w:cstheme="majorBidi"/>
          <w:bCs/>
          <w:sz w:val="24"/>
          <w:szCs w:val="24"/>
        </w:rPr>
        <w:t>R:</w:t>
      </w:r>
      <w:r w:rsidRPr="00097EF5">
        <w:rPr>
          <w:rFonts w:asciiTheme="majorBidi" w:hAnsiTheme="majorBidi" w:cstheme="majorBidi"/>
          <w:bCs/>
          <w:sz w:val="24"/>
          <w:szCs w:val="24"/>
        </w:rPr>
        <w:tab/>
        <w:t>I love it</w:t>
      </w:r>
      <w:r w:rsidR="00DA5315">
        <w:rPr>
          <w:rFonts w:asciiTheme="majorBidi" w:hAnsiTheme="majorBidi" w:cstheme="majorBidi"/>
          <w:bCs/>
          <w:sz w:val="24"/>
          <w:szCs w:val="24"/>
        </w:rPr>
        <w:t xml:space="preserve"> </w:t>
      </w:r>
      <w:r w:rsidR="00270AAB" w:rsidRPr="00097EF5">
        <w:rPr>
          <w:rFonts w:asciiTheme="majorBidi" w:hAnsiTheme="majorBidi" w:cstheme="majorBidi"/>
          <w:bCs/>
          <w:sz w:val="24"/>
          <w:szCs w:val="24"/>
        </w:rPr>
        <w:t>[...]</w:t>
      </w:r>
      <w:r w:rsidRPr="00097EF5">
        <w:rPr>
          <w:rFonts w:asciiTheme="majorBidi" w:hAnsiTheme="majorBidi" w:cstheme="majorBidi"/>
          <w:bCs/>
          <w:sz w:val="24"/>
          <w:szCs w:val="24"/>
        </w:rPr>
        <w:t xml:space="preserve"> I mean there has been talk within the group about, some people </w:t>
      </w:r>
      <w:r w:rsidR="00E40E7F">
        <w:rPr>
          <w:rFonts w:asciiTheme="majorBidi" w:hAnsiTheme="majorBidi" w:cstheme="majorBidi"/>
          <w:bCs/>
          <w:sz w:val="24"/>
          <w:szCs w:val="24"/>
        </w:rPr>
        <w:t>say they should, we should get</w:t>
      </w:r>
      <w:r w:rsidRPr="00097EF5">
        <w:rPr>
          <w:rFonts w:asciiTheme="majorBidi" w:hAnsiTheme="majorBidi" w:cstheme="majorBidi"/>
          <w:bCs/>
          <w:sz w:val="24"/>
          <w:szCs w:val="24"/>
        </w:rPr>
        <w:t>, some kind of expenses.</w:t>
      </w:r>
      <w:r w:rsidR="00270AAB" w:rsidRPr="00097EF5">
        <w:rPr>
          <w:rFonts w:asciiTheme="majorBidi" w:hAnsiTheme="majorBidi" w:cstheme="majorBidi"/>
          <w:bCs/>
          <w:sz w:val="24"/>
          <w:szCs w:val="24"/>
        </w:rPr>
        <w:t xml:space="preserve"> </w:t>
      </w:r>
      <w:r w:rsidR="00DA5315">
        <w:rPr>
          <w:rFonts w:asciiTheme="majorBidi" w:hAnsiTheme="majorBidi" w:cstheme="majorBidi"/>
          <w:bCs/>
          <w:sz w:val="24"/>
          <w:szCs w:val="24"/>
        </w:rPr>
        <w:t>[...]</w:t>
      </w:r>
      <w:r w:rsidRPr="00097EF5">
        <w:rPr>
          <w:rFonts w:asciiTheme="majorBidi" w:hAnsiTheme="majorBidi" w:cstheme="majorBidi"/>
          <w:bCs/>
          <w:sz w:val="24"/>
          <w:szCs w:val="24"/>
        </w:rPr>
        <w:t xml:space="preserve"> just a bit petrol, basically.</w:t>
      </w:r>
      <w:r w:rsidR="00F34700" w:rsidRPr="00097EF5">
        <w:rPr>
          <w:rFonts w:asciiTheme="majorBidi" w:hAnsiTheme="majorBidi" w:cstheme="majorBidi"/>
          <w:bCs/>
          <w:sz w:val="24"/>
          <w:szCs w:val="24"/>
        </w:rPr>
        <w:t xml:space="preserve">[...] </w:t>
      </w:r>
      <w:r w:rsidRPr="00097EF5">
        <w:rPr>
          <w:rFonts w:asciiTheme="majorBidi" w:hAnsiTheme="majorBidi" w:cstheme="majorBidi"/>
          <w:bCs/>
          <w:sz w:val="24"/>
          <w:szCs w:val="24"/>
        </w:rPr>
        <w:t xml:space="preserve">I mean we recently went to </w:t>
      </w:r>
      <w:r w:rsidR="00A95D67">
        <w:rPr>
          <w:rFonts w:asciiTheme="majorBidi" w:hAnsiTheme="majorBidi" w:cstheme="majorBidi"/>
          <w:bCs/>
          <w:sz w:val="24"/>
          <w:szCs w:val="24"/>
        </w:rPr>
        <w:t>(</w:t>
      </w:r>
      <w:r w:rsidR="00A95D67" w:rsidRPr="00A95D67">
        <w:rPr>
          <w:rFonts w:asciiTheme="majorBidi" w:hAnsiTheme="majorBidi" w:cstheme="majorBidi"/>
          <w:bCs/>
          <w:i/>
          <w:sz w:val="24"/>
          <w:szCs w:val="24"/>
        </w:rPr>
        <w:t>name of place</w:t>
      </w:r>
      <w:r w:rsidR="00A95D67">
        <w:rPr>
          <w:rFonts w:asciiTheme="majorBidi" w:hAnsiTheme="majorBidi" w:cstheme="majorBidi"/>
          <w:bCs/>
          <w:sz w:val="24"/>
          <w:szCs w:val="24"/>
        </w:rPr>
        <w:t xml:space="preserve">) </w:t>
      </w:r>
      <w:r w:rsidR="00DA5315">
        <w:rPr>
          <w:rFonts w:asciiTheme="majorBidi" w:hAnsiTheme="majorBidi" w:cstheme="majorBidi"/>
          <w:bCs/>
          <w:sz w:val="24"/>
          <w:szCs w:val="24"/>
        </w:rPr>
        <w:t>[...]</w:t>
      </w:r>
      <w:r w:rsidRPr="00097EF5">
        <w:rPr>
          <w:rFonts w:asciiTheme="majorBidi" w:hAnsiTheme="majorBidi" w:cstheme="majorBidi"/>
          <w:bCs/>
          <w:sz w:val="24"/>
          <w:szCs w:val="24"/>
        </w:rPr>
        <w:t xml:space="preserve"> for a weekend.  And I lead a walk there.  So me and </w:t>
      </w:r>
      <w:r w:rsidR="003C25C5">
        <w:rPr>
          <w:rFonts w:asciiTheme="majorBidi" w:hAnsiTheme="majorBidi" w:cstheme="majorBidi"/>
          <w:bCs/>
          <w:sz w:val="24"/>
          <w:szCs w:val="24"/>
        </w:rPr>
        <w:t xml:space="preserve">Michelle </w:t>
      </w:r>
      <w:r w:rsidRPr="00097EF5">
        <w:rPr>
          <w:rFonts w:asciiTheme="majorBidi" w:hAnsiTheme="majorBidi" w:cstheme="majorBidi"/>
          <w:bCs/>
          <w:sz w:val="24"/>
          <w:szCs w:val="24"/>
        </w:rPr>
        <w:t xml:space="preserve">drove down to </w:t>
      </w:r>
      <w:r w:rsidR="00A95D67">
        <w:rPr>
          <w:rFonts w:asciiTheme="majorBidi" w:hAnsiTheme="majorBidi" w:cstheme="majorBidi"/>
          <w:bCs/>
          <w:sz w:val="24"/>
          <w:szCs w:val="24"/>
        </w:rPr>
        <w:t>(</w:t>
      </w:r>
      <w:r w:rsidR="00A95D67" w:rsidRPr="00A95D67">
        <w:rPr>
          <w:rFonts w:asciiTheme="majorBidi" w:hAnsiTheme="majorBidi" w:cstheme="majorBidi"/>
          <w:bCs/>
          <w:i/>
          <w:sz w:val="24"/>
          <w:szCs w:val="24"/>
        </w:rPr>
        <w:t>name of place</w:t>
      </w:r>
      <w:r w:rsidR="00A95D67">
        <w:rPr>
          <w:rFonts w:asciiTheme="majorBidi" w:hAnsiTheme="majorBidi" w:cstheme="majorBidi"/>
          <w:bCs/>
          <w:sz w:val="24"/>
          <w:szCs w:val="24"/>
        </w:rPr>
        <w:t xml:space="preserve">) </w:t>
      </w:r>
      <w:r w:rsidRPr="00097EF5">
        <w:rPr>
          <w:rFonts w:asciiTheme="majorBidi" w:hAnsiTheme="majorBidi" w:cstheme="majorBidi"/>
          <w:bCs/>
          <w:sz w:val="24"/>
          <w:szCs w:val="24"/>
        </w:rPr>
        <w:t xml:space="preserve">and did a recce </w:t>
      </w:r>
      <w:r w:rsidR="00F34700" w:rsidRPr="00097EF5">
        <w:rPr>
          <w:rFonts w:asciiTheme="majorBidi" w:hAnsiTheme="majorBidi" w:cstheme="majorBidi"/>
          <w:bCs/>
          <w:sz w:val="24"/>
          <w:szCs w:val="24"/>
        </w:rPr>
        <w:t xml:space="preserve">[...] </w:t>
      </w:r>
      <w:r w:rsidRPr="00097EF5">
        <w:rPr>
          <w:rFonts w:asciiTheme="majorBidi" w:hAnsiTheme="majorBidi" w:cstheme="majorBidi"/>
          <w:sz w:val="24"/>
          <w:szCs w:val="24"/>
        </w:rPr>
        <w:t>But I look at it as a labour of love.</w:t>
      </w:r>
      <w:r w:rsidR="00C351E9" w:rsidRPr="00097EF5">
        <w:rPr>
          <w:rFonts w:asciiTheme="majorBidi" w:hAnsiTheme="majorBidi" w:cstheme="majorBidi"/>
          <w:sz w:val="24"/>
          <w:szCs w:val="24"/>
        </w:rPr>
        <w:t xml:space="preserve">" </w:t>
      </w:r>
      <w:r w:rsidR="000B6FA0">
        <w:rPr>
          <w:rFonts w:asciiTheme="majorBidi" w:hAnsiTheme="majorBidi" w:cstheme="majorBidi"/>
          <w:i/>
          <w:sz w:val="24"/>
          <w:szCs w:val="24"/>
        </w:rPr>
        <w:t xml:space="preserve">(Patrick, </w:t>
      </w:r>
      <w:r w:rsidR="00432016">
        <w:rPr>
          <w:rFonts w:asciiTheme="majorBidi" w:hAnsiTheme="majorBidi" w:cstheme="majorBidi"/>
          <w:i/>
          <w:iCs/>
          <w:sz w:val="24"/>
          <w:szCs w:val="24"/>
        </w:rPr>
        <w:t>VM26</w:t>
      </w:r>
      <w:r w:rsidR="00C351E9" w:rsidRPr="00097EF5">
        <w:rPr>
          <w:rFonts w:asciiTheme="majorBidi" w:hAnsiTheme="majorBidi" w:cstheme="majorBidi"/>
          <w:i/>
          <w:sz w:val="24"/>
          <w:szCs w:val="24"/>
        </w:rPr>
        <w:t>)</w:t>
      </w:r>
    </w:p>
    <w:p w:rsidR="00F34700" w:rsidRPr="00097EF5" w:rsidRDefault="00F34700" w:rsidP="00C60BAC">
      <w:pPr>
        <w:spacing w:after="0" w:line="480" w:lineRule="auto"/>
        <w:contextualSpacing/>
        <w:rPr>
          <w:rFonts w:asciiTheme="majorBidi" w:hAnsiTheme="majorBidi" w:cstheme="majorBidi"/>
          <w:bCs/>
          <w:sz w:val="24"/>
          <w:szCs w:val="24"/>
        </w:rPr>
      </w:pPr>
    </w:p>
    <w:p w:rsidR="00F34700" w:rsidRPr="00097EF5" w:rsidRDefault="00833CD4" w:rsidP="00C60BAC">
      <w:pPr>
        <w:spacing w:after="0" w:line="480" w:lineRule="auto"/>
        <w:contextualSpacing/>
        <w:rPr>
          <w:rFonts w:asciiTheme="majorBidi" w:hAnsiTheme="majorBidi" w:cstheme="majorBidi"/>
          <w:bCs/>
          <w:sz w:val="24"/>
          <w:szCs w:val="24"/>
        </w:rPr>
      </w:pPr>
      <w:r w:rsidRPr="00097EF5">
        <w:rPr>
          <w:rFonts w:asciiTheme="majorBidi" w:hAnsiTheme="majorBidi" w:cstheme="majorBidi"/>
          <w:bCs/>
          <w:sz w:val="24"/>
          <w:szCs w:val="24"/>
        </w:rPr>
        <w:lastRenderedPageBreak/>
        <w:t>Participants made</w:t>
      </w:r>
      <w:r w:rsidR="009857C8" w:rsidRPr="00097EF5">
        <w:rPr>
          <w:rFonts w:asciiTheme="majorBidi" w:hAnsiTheme="majorBidi" w:cstheme="majorBidi"/>
          <w:bCs/>
          <w:sz w:val="24"/>
          <w:szCs w:val="24"/>
        </w:rPr>
        <w:t xml:space="preserve"> adjustments to</w:t>
      </w:r>
      <w:r w:rsidR="00086861" w:rsidRPr="00097EF5">
        <w:rPr>
          <w:rFonts w:asciiTheme="majorBidi" w:hAnsiTheme="majorBidi" w:cstheme="majorBidi"/>
          <w:bCs/>
          <w:sz w:val="24"/>
          <w:szCs w:val="24"/>
        </w:rPr>
        <w:t xml:space="preserve"> </w:t>
      </w:r>
      <w:r w:rsidR="00C351E9" w:rsidRPr="00097EF5">
        <w:rPr>
          <w:rFonts w:asciiTheme="majorBidi" w:hAnsiTheme="majorBidi" w:cstheme="majorBidi"/>
          <w:bCs/>
          <w:sz w:val="24"/>
          <w:szCs w:val="24"/>
        </w:rPr>
        <w:t>the activities they did with the group</w:t>
      </w:r>
      <w:r w:rsidR="009857C8" w:rsidRPr="00097EF5">
        <w:rPr>
          <w:rFonts w:asciiTheme="majorBidi" w:hAnsiTheme="majorBidi" w:cstheme="majorBidi"/>
          <w:bCs/>
          <w:sz w:val="24"/>
          <w:szCs w:val="24"/>
        </w:rPr>
        <w:t>, prioritising specific tasks and areas of interest</w:t>
      </w:r>
      <w:r w:rsidR="00A2531D">
        <w:rPr>
          <w:rFonts w:asciiTheme="majorBidi" w:hAnsiTheme="majorBidi" w:cstheme="majorBidi"/>
          <w:bCs/>
          <w:sz w:val="24"/>
          <w:szCs w:val="24"/>
        </w:rPr>
        <w:t>,</w:t>
      </w:r>
      <w:r w:rsidR="009857C8" w:rsidRPr="00097EF5">
        <w:rPr>
          <w:rFonts w:asciiTheme="majorBidi" w:hAnsiTheme="majorBidi" w:cstheme="majorBidi"/>
          <w:bCs/>
          <w:sz w:val="24"/>
          <w:szCs w:val="24"/>
        </w:rPr>
        <w:t xml:space="preserve"> in order to maintain their membership. </w:t>
      </w:r>
      <w:r w:rsidR="005C1B17">
        <w:rPr>
          <w:rFonts w:asciiTheme="majorBidi" w:hAnsiTheme="majorBidi" w:cstheme="majorBidi"/>
          <w:bCs/>
          <w:sz w:val="24"/>
          <w:szCs w:val="24"/>
        </w:rPr>
        <w:t>T</w:t>
      </w:r>
      <w:r w:rsidR="00C351E9" w:rsidRPr="00097EF5">
        <w:rPr>
          <w:rFonts w:asciiTheme="majorBidi" w:hAnsiTheme="majorBidi" w:cstheme="majorBidi"/>
          <w:bCs/>
          <w:sz w:val="24"/>
          <w:szCs w:val="24"/>
        </w:rPr>
        <w:t xml:space="preserve">his </w:t>
      </w:r>
      <w:r w:rsidR="00CF3FBE">
        <w:rPr>
          <w:rFonts w:asciiTheme="majorBidi" w:hAnsiTheme="majorBidi" w:cstheme="majorBidi"/>
          <w:bCs/>
          <w:sz w:val="24"/>
          <w:szCs w:val="24"/>
        </w:rPr>
        <w:t>participant</w:t>
      </w:r>
      <w:r w:rsidR="00CF3FBE" w:rsidRPr="00097EF5">
        <w:rPr>
          <w:rFonts w:asciiTheme="majorBidi" w:hAnsiTheme="majorBidi" w:cstheme="majorBidi"/>
          <w:bCs/>
          <w:sz w:val="24"/>
          <w:szCs w:val="24"/>
        </w:rPr>
        <w:t xml:space="preserve"> </w:t>
      </w:r>
      <w:r w:rsidR="00C351E9" w:rsidRPr="00097EF5">
        <w:rPr>
          <w:rFonts w:asciiTheme="majorBidi" w:hAnsiTheme="majorBidi" w:cstheme="majorBidi"/>
          <w:bCs/>
          <w:sz w:val="24"/>
          <w:szCs w:val="24"/>
        </w:rPr>
        <w:t>worked to create an alternative meeting venue for the group to avoid losing touch</w:t>
      </w:r>
      <w:r w:rsidR="00020927" w:rsidRPr="00097EF5">
        <w:rPr>
          <w:rFonts w:asciiTheme="majorBidi" w:hAnsiTheme="majorBidi" w:cstheme="majorBidi"/>
          <w:bCs/>
          <w:sz w:val="24"/>
          <w:szCs w:val="24"/>
        </w:rPr>
        <w:t>.</w:t>
      </w:r>
      <w:r w:rsidR="004F5B6B" w:rsidRPr="00097EF5">
        <w:rPr>
          <w:rFonts w:asciiTheme="majorBidi" w:hAnsiTheme="majorBidi" w:cstheme="majorBidi"/>
          <w:bCs/>
          <w:sz w:val="24"/>
          <w:szCs w:val="24"/>
        </w:rPr>
        <w:t xml:space="preserve"> </w:t>
      </w:r>
      <w:r w:rsidR="00DF3A9E" w:rsidRPr="00097EF5">
        <w:rPr>
          <w:rFonts w:asciiTheme="majorBidi" w:hAnsiTheme="majorBidi" w:cstheme="majorBidi"/>
          <w:bCs/>
          <w:sz w:val="24"/>
          <w:szCs w:val="24"/>
        </w:rPr>
        <w:t>M</w:t>
      </w:r>
      <w:r w:rsidR="00CF67CC" w:rsidRPr="00097EF5">
        <w:rPr>
          <w:rFonts w:asciiTheme="majorBidi" w:hAnsiTheme="majorBidi" w:cstheme="majorBidi"/>
          <w:bCs/>
          <w:sz w:val="24"/>
          <w:szCs w:val="24"/>
        </w:rPr>
        <w:t>aintaining</w:t>
      </w:r>
      <w:r w:rsidR="004F5B6B" w:rsidRPr="00097EF5">
        <w:rPr>
          <w:rFonts w:asciiTheme="majorBidi" w:hAnsiTheme="majorBidi" w:cstheme="majorBidi"/>
          <w:bCs/>
          <w:sz w:val="24"/>
          <w:szCs w:val="24"/>
        </w:rPr>
        <w:t xml:space="preserve"> the valued</w:t>
      </w:r>
      <w:r w:rsidR="00CF3FBE">
        <w:rPr>
          <w:rFonts w:asciiTheme="majorBidi" w:hAnsiTheme="majorBidi" w:cstheme="majorBidi"/>
          <w:bCs/>
          <w:sz w:val="24"/>
          <w:szCs w:val="24"/>
        </w:rPr>
        <w:t xml:space="preserve"> group</w:t>
      </w:r>
      <w:r w:rsidR="004F5B6B" w:rsidRPr="00097EF5">
        <w:rPr>
          <w:rFonts w:asciiTheme="majorBidi" w:hAnsiTheme="majorBidi" w:cstheme="majorBidi"/>
          <w:bCs/>
          <w:sz w:val="24"/>
          <w:szCs w:val="24"/>
        </w:rPr>
        <w:t xml:space="preserve"> network was more important than taking part in</w:t>
      </w:r>
      <w:r w:rsidR="001B6653">
        <w:rPr>
          <w:rFonts w:asciiTheme="majorBidi" w:hAnsiTheme="majorBidi" w:cstheme="majorBidi"/>
          <w:bCs/>
          <w:sz w:val="24"/>
          <w:szCs w:val="24"/>
        </w:rPr>
        <w:t xml:space="preserve"> the group's walking activities:</w:t>
      </w:r>
    </w:p>
    <w:p w:rsidR="00020927" w:rsidRPr="00097EF5" w:rsidRDefault="00020927" w:rsidP="00C60BAC">
      <w:pPr>
        <w:spacing w:after="0" w:line="480" w:lineRule="auto"/>
        <w:contextualSpacing/>
        <w:rPr>
          <w:rFonts w:asciiTheme="majorBidi" w:hAnsiTheme="majorBidi" w:cstheme="majorBidi"/>
          <w:bCs/>
          <w:sz w:val="24"/>
          <w:szCs w:val="24"/>
        </w:rPr>
      </w:pPr>
    </w:p>
    <w:p w:rsidR="00020927" w:rsidRPr="00833CD4" w:rsidRDefault="00020927" w:rsidP="000B6FA0">
      <w:pPr>
        <w:spacing w:after="0" w:line="480" w:lineRule="auto"/>
        <w:ind w:left="567" w:hanging="567"/>
        <w:contextualSpacing/>
        <w:rPr>
          <w:rFonts w:asciiTheme="majorBidi" w:hAnsiTheme="majorBidi" w:cstheme="majorBidi"/>
          <w:bCs/>
          <w:sz w:val="24"/>
          <w:szCs w:val="24"/>
        </w:rPr>
      </w:pPr>
      <w:r w:rsidRPr="00097EF5">
        <w:rPr>
          <w:rFonts w:asciiTheme="majorBidi" w:hAnsiTheme="majorBidi" w:cstheme="majorBidi"/>
          <w:bCs/>
          <w:sz w:val="24"/>
          <w:szCs w:val="24"/>
        </w:rPr>
        <w:tab/>
      </w:r>
      <w:r w:rsidR="00086861" w:rsidRPr="00833CD4">
        <w:rPr>
          <w:rFonts w:asciiTheme="majorBidi" w:hAnsiTheme="majorBidi" w:cstheme="majorBidi"/>
          <w:bCs/>
          <w:sz w:val="24"/>
          <w:szCs w:val="24"/>
        </w:rPr>
        <w:t>"</w:t>
      </w:r>
      <w:r w:rsidRPr="00833CD4">
        <w:rPr>
          <w:rFonts w:asciiTheme="majorBidi" w:hAnsiTheme="majorBidi" w:cstheme="majorBidi"/>
          <w:bCs/>
          <w:sz w:val="24"/>
          <w:szCs w:val="24"/>
        </w:rPr>
        <w:t xml:space="preserve">Well obviously I can’t do the walking, and you can be very cut off in a rambling club because you don’t have a club house [...] like a golf club or [...] a tennis club often has a social side. [...] And so I agitated for us to have a place central where a few people went every so often, and the rest of the club could call in or not as they wished, but they’d always know there was somewhere where we </w:t>
      </w:r>
      <w:r w:rsidR="003C25C5">
        <w:rPr>
          <w:rFonts w:asciiTheme="majorBidi" w:hAnsiTheme="majorBidi" w:cstheme="majorBidi"/>
          <w:bCs/>
          <w:sz w:val="24"/>
          <w:szCs w:val="24"/>
        </w:rPr>
        <w:t xml:space="preserve">could meet. [...] </w:t>
      </w:r>
      <w:r w:rsidRPr="00833CD4">
        <w:rPr>
          <w:rFonts w:asciiTheme="majorBidi" w:hAnsiTheme="majorBidi" w:cstheme="majorBidi"/>
          <w:bCs/>
          <w:sz w:val="24"/>
          <w:szCs w:val="24"/>
        </w:rPr>
        <w:t>a lot of us have found it very beneficial to keep in touch…</w:t>
      </w:r>
      <w:r w:rsidR="00086861" w:rsidRPr="00833CD4">
        <w:rPr>
          <w:rFonts w:asciiTheme="majorBidi" w:hAnsiTheme="majorBidi" w:cstheme="majorBidi"/>
          <w:bCs/>
          <w:sz w:val="24"/>
          <w:szCs w:val="24"/>
        </w:rPr>
        <w:t xml:space="preserve">" </w:t>
      </w:r>
      <w:r w:rsidR="00086861" w:rsidRPr="00833CD4">
        <w:rPr>
          <w:rFonts w:asciiTheme="majorBidi" w:hAnsiTheme="majorBidi" w:cstheme="majorBidi"/>
          <w:bCs/>
          <w:i/>
          <w:sz w:val="24"/>
          <w:szCs w:val="24"/>
        </w:rPr>
        <w:t>(</w:t>
      </w:r>
      <w:r w:rsidR="000B6FA0">
        <w:rPr>
          <w:rFonts w:asciiTheme="majorBidi" w:hAnsiTheme="majorBidi" w:cstheme="majorBidi"/>
          <w:bCs/>
          <w:i/>
          <w:sz w:val="24"/>
          <w:szCs w:val="24"/>
        </w:rPr>
        <w:t xml:space="preserve">Agnes, </w:t>
      </w:r>
      <w:r w:rsidR="00432016">
        <w:rPr>
          <w:rFonts w:asciiTheme="majorBidi" w:hAnsiTheme="majorBidi" w:cstheme="majorBidi"/>
          <w:i/>
          <w:iCs/>
          <w:sz w:val="24"/>
          <w:szCs w:val="24"/>
        </w:rPr>
        <w:t>VM26</w:t>
      </w:r>
      <w:r w:rsidR="00086861" w:rsidRPr="00833CD4">
        <w:rPr>
          <w:rFonts w:asciiTheme="majorBidi" w:hAnsiTheme="majorBidi" w:cstheme="majorBidi"/>
          <w:bCs/>
          <w:i/>
          <w:sz w:val="24"/>
          <w:szCs w:val="24"/>
        </w:rPr>
        <w:t>)</w:t>
      </w:r>
    </w:p>
    <w:p w:rsidR="00520DA0" w:rsidRPr="00097EF5" w:rsidRDefault="00520DA0" w:rsidP="00C60BAC">
      <w:pPr>
        <w:spacing w:after="0" w:line="480" w:lineRule="auto"/>
        <w:contextualSpacing/>
        <w:rPr>
          <w:rFonts w:asciiTheme="majorBidi" w:hAnsiTheme="majorBidi" w:cstheme="majorBidi"/>
          <w:bCs/>
          <w:sz w:val="24"/>
          <w:szCs w:val="24"/>
        </w:rPr>
      </w:pPr>
    </w:p>
    <w:p w:rsidR="00086861" w:rsidRPr="00097EF5" w:rsidRDefault="00CF3FBE" w:rsidP="00C60BAC">
      <w:pPr>
        <w:spacing w:after="0" w:line="480" w:lineRule="auto"/>
        <w:contextualSpacing/>
        <w:rPr>
          <w:rFonts w:asciiTheme="majorBidi" w:hAnsiTheme="majorBidi" w:cstheme="majorBidi"/>
          <w:bCs/>
          <w:sz w:val="24"/>
          <w:szCs w:val="24"/>
        </w:rPr>
      </w:pPr>
      <w:r>
        <w:rPr>
          <w:rFonts w:asciiTheme="majorBidi" w:hAnsiTheme="majorBidi" w:cstheme="majorBidi"/>
          <w:bCs/>
          <w:sz w:val="24"/>
          <w:szCs w:val="24"/>
        </w:rPr>
        <w:t>Participants</w:t>
      </w:r>
      <w:r w:rsidRPr="00097EF5">
        <w:rPr>
          <w:rFonts w:asciiTheme="majorBidi" w:hAnsiTheme="majorBidi" w:cstheme="majorBidi"/>
          <w:bCs/>
          <w:sz w:val="24"/>
          <w:szCs w:val="24"/>
        </w:rPr>
        <w:t xml:space="preserve"> </w:t>
      </w:r>
      <w:r w:rsidR="000B1B79" w:rsidRPr="00097EF5">
        <w:rPr>
          <w:rFonts w:asciiTheme="majorBidi" w:hAnsiTheme="majorBidi" w:cstheme="majorBidi"/>
          <w:bCs/>
          <w:sz w:val="24"/>
          <w:szCs w:val="24"/>
        </w:rPr>
        <w:t>embedd</w:t>
      </w:r>
      <w:r w:rsidR="00E40E7F">
        <w:rPr>
          <w:rFonts w:asciiTheme="majorBidi" w:hAnsiTheme="majorBidi" w:cstheme="majorBidi"/>
          <w:bCs/>
          <w:sz w:val="24"/>
          <w:szCs w:val="24"/>
        </w:rPr>
        <w:t>ed</w:t>
      </w:r>
      <w:r w:rsidR="000B1B79" w:rsidRPr="00097EF5">
        <w:rPr>
          <w:rFonts w:asciiTheme="majorBidi" w:hAnsiTheme="majorBidi" w:cstheme="majorBidi"/>
          <w:bCs/>
          <w:sz w:val="24"/>
          <w:szCs w:val="24"/>
        </w:rPr>
        <w:t xml:space="preserve"> </w:t>
      </w:r>
      <w:r>
        <w:rPr>
          <w:rFonts w:asciiTheme="majorBidi" w:hAnsiTheme="majorBidi" w:cstheme="majorBidi"/>
          <w:bCs/>
          <w:sz w:val="24"/>
          <w:szCs w:val="24"/>
        </w:rPr>
        <w:t xml:space="preserve">their </w:t>
      </w:r>
      <w:r w:rsidR="000B1B79" w:rsidRPr="00097EF5">
        <w:rPr>
          <w:rFonts w:asciiTheme="majorBidi" w:hAnsiTheme="majorBidi" w:cstheme="majorBidi"/>
          <w:bCs/>
          <w:sz w:val="24"/>
          <w:szCs w:val="24"/>
        </w:rPr>
        <w:t xml:space="preserve">participation </w:t>
      </w:r>
      <w:r w:rsidR="003869D6" w:rsidRPr="00097EF5">
        <w:rPr>
          <w:rFonts w:asciiTheme="majorBidi" w:hAnsiTheme="majorBidi" w:cstheme="majorBidi"/>
          <w:bCs/>
          <w:sz w:val="24"/>
          <w:szCs w:val="24"/>
        </w:rPr>
        <w:t>more permanent</w:t>
      </w:r>
      <w:r w:rsidR="00006A64" w:rsidRPr="00097EF5">
        <w:rPr>
          <w:rFonts w:asciiTheme="majorBidi" w:hAnsiTheme="majorBidi" w:cstheme="majorBidi"/>
          <w:bCs/>
          <w:sz w:val="24"/>
          <w:szCs w:val="24"/>
        </w:rPr>
        <w:t>ly</w:t>
      </w:r>
      <w:r w:rsidR="003869D6" w:rsidRPr="00097EF5">
        <w:rPr>
          <w:rFonts w:asciiTheme="majorBidi" w:hAnsiTheme="majorBidi" w:cstheme="majorBidi"/>
          <w:bCs/>
          <w:sz w:val="24"/>
          <w:szCs w:val="24"/>
        </w:rPr>
        <w:t xml:space="preserve"> </w:t>
      </w:r>
      <w:r w:rsidR="00006A64" w:rsidRPr="00097EF5">
        <w:rPr>
          <w:rFonts w:asciiTheme="majorBidi" w:hAnsiTheme="majorBidi" w:cstheme="majorBidi"/>
          <w:bCs/>
          <w:sz w:val="24"/>
          <w:szCs w:val="24"/>
        </w:rPr>
        <w:t>when</w:t>
      </w:r>
      <w:r w:rsidR="000B1B79" w:rsidRPr="00097EF5">
        <w:rPr>
          <w:rFonts w:asciiTheme="majorBidi" w:hAnsiTheme="majorBidi" w:cstheme="majorBidi"/>
          <w:bCs/>
          <w:sz w:val="24"/>
          <w:szCs w:val="24"/>
        </w:rPr>
        <w:t xml:space="preserve"> </w:t>
      </w:r>
      <w:r w:rsidR="00CF67CC" w:rsidRPr="00097EF5">
        <w:rPr>
          <w:rFonts w:asciiTheme="majorBidi" w:hAnsiTheme="majorBidi" w:cstheme="majorBidi"/>
          <w:bCs/>
          <w:sz w:val="24"/>
          <w:szCs w:val="24"/>
        </w:rPr>
        <w:t>they expressed</w:t>
      </w:r>
      <w:r w:rsidR="003869D6" w:rsidRPr="00097EF5">
        <w:rPr>
          <w:rFonts w:asciiTheme="majorBidi" w:hAnsiTheme="majorBidi" w:cstheme="majorBidi"/>
          <w:bCs/>
          <w:sz w:val="24"/>
          <w:szCs w:val="24"/>
        </w:rPr>
        <w:t xml:space="preserve"> </w:t>
      </w:r>
      <w:r w:rsidR="000B1B79" w:rsidRPr="00097EF5">
        <w:rPr>
          <w:rFonts w:asciiTheme="majorBidi" w:hAnsiTheme="majorBidi" w:cstheme="majorBidi"/>
          <w:bCs/>
          <w:sz w:val="24"/>
          <w:szCs w:val="24"/>
        </w:rPr>
        <w:t>a sense of belonging</w:t>
      </w:r>
      <w:r w:rsidR="000B1B79" w:rsidRPr="00097EF5">
        <w:rPr>
          <w:rFonts w:asciiTheme="majorBidi" w:hAnsiTheme="majorBidi" w:cstheme="majorBidi"/>
          <w:b/>
          <w:bCs/>
          <w:sz w:val="24"/>
          <w:szCs w:val="24"/>
        </w:rPr>
        <w:t xml:space="preserve"> </w:t>
      </w:r>
      <w:r w:rsidR="000B1B79" w:rsidRPr="00097EF5">
        <w:rPr>
          <w:rFonts w:asciiTheme="majorBidi" w:hAnsiTheme="majorBidi" w:cstheme="majorBidi"/>
          <w:bCs/>
          <w:sz w:val="24"/>
          <w:szCs w:val="24"/>
        </w:rPr>
        <w:t xml:space="preserve">and </w:t>
      </w:r>
      <w:r w:rsidR="00006A64" w:rsidRPr="00097EF5">
        <w:rPr>
          <w:rFonts w:asciiTheme="majorBidi" w:hAnsiTheme="majorBidi" w:cstheme="majorBidi"/>
          <w:bCs/>
          <w:sz w:val="24"/>
          <w:szCs w:val="24"/>
        </w:rPr>
        <w:t xml:space="preserve">feeling </w:t>
      </w:r>
      <w:r w:rsidR="000B1B79" w:rsidRPr="00097EF5">
        <w:rPr>
          <w:rFonts w:asciiTheme="majorBidi" w:hAnsiTheme="majorBidi" w:cstheme="majorBidi"/>
          <w:bCs/>
          <w:sz w:val="24"/>
          <w:szCs w:val="24"/>
        </w:rPr>
        <w:t xml:space="preserve">that the group was </w:t>
      </w:r>
      <w:r w:rsidR="003869D6" w:rsidRPr="00097EF5">
        <w:rPr>
          <w:rFonts w:asciiTheme="majorBidi" w:hAnsiTheme="majorBidi" w:cstheme="majorBidi"/>
          <w:bCs/>
          <w:sz w:val="24"/>
          <w:szCs w:val="24"/>
        </w:rPr>
        <w:t>‘</w:t>
      </w:r>
      <w:r w:rsidR="000B1B79" w:rsidRPr="00097EF5">
        <w:rPr>
          <w:rFonts w:asciiTheme="majorBidi" w:hAnsiTheme="majorBidi" w:cstheme="majorBidi"/>
          <w:bCs/>
          <w:sz w:val="24"/>
          <w:szCs w:val="24"/>
        </w:rPr>
        <w:t>theirs</w:t>
      </w:r>
      <w:r w:rsidR="003869D6" w:rsidRPr="00097EF5">
        <w:rPr>
          <w:rFonts w:asciiTheme="majorBidi" w:hAnsiTheme="majorBidi" w:cstheme="majorBidi"/>
          <w:bCs/>
          <w:sz w:val="24"/>
          <w:szCs w:val="24"/>
        </w:rPr>
        <w:t>’</w:t>
      </w:r>
      <w:r w:rsidR="003C25C5">
        <w:rPr>
          <w:rFonts w:asciiTheme="majorBidi" w:hAnsiTheme="majorBidi" w:cstheme="majorBidi"/>
          <w:bCs/>
          <w:sz w:val="24"/>
          <w:szCs w:val="24"/>
        </w:rPr>
        <w:t xml:space="preserve">; </w:t>
      </w:r>
      <w:r w:rsidR="000B1B79" w:rsidRPr="00097EF5">
        <w:rPr>
          <w:rFonts w:asciiTheme="majorBidi" w:hAnsiTheme="majorBidi" w:cstheme="majorBidi"/>
          <w:bCs/>
          <w:sz w:val="24"/>
          <w:szCs w:val="24"/>
        </w:rPr>
        <w:t xml:space="preserve">an important part of </w:t>
      </w:r>
      <w:r w:rsidR="003C7EC8" w:rsidRPr="00097EF5">
        <w:rPr>
          <w:rFonts w:asciiTheme="majorBidi" w:hAnsiTheme="majorBidi" w:cstheme="majorBidi"/>
          <w:bCs/>
          <w:sz w:val="24"/>
          <w:szCs w:val="24"/>
        </w:rPr>
        <w:t xml:space="preserve">their life. This ownership was </w:t>
      </w:r>
      <w:r w:rsidR="000B1B79" w:rsidRPr="00097EF5">
        <w:rPr>
          <w:rFonts w:asciiTheme="majorBidi" w:hAnsiTheme="majorBidi" w:cstheme="majorBidi"/>
          <w:bCs/>
          <w:sz w:val="24"/>
          <w:szCs w:val="24"/>
        </w:rPr>
        <w:t>derived from being with people with similar views with whom they had a connection</w:t>
      </w:r>
      <w:r w:rsidR="00017B6C" w:rsidRPr="00097EF5">
        <w:rPr>
          <w:rFonts w:asciiTheme="majorBidi" w:hAnsiTheme="majorBidi" w:cstheme="majorBidi"/>
          <w:bCs/>
          <w:sz w:val="24"/>
          <w:szCs w:val="24"/>
        </w:rPr>
        <w:t xml:space="preserve"> and </w:t>
      </w:r>
      <w:r w:rsidR="000B1B79" w:rsidRPr="00097EF5">
        <w:rPr>
          <w:rFonts w:asciiTheme="majorBidi" w:hAnsiTheme="majorBidi" w:cstheme="majorBidi"/>
          <w:bCs/>
          <w:sz w:val="24"/>
          <w:szCs w:val="24"/>
        </w:rPr>
        <w:t>a bond</w:t>
      </w:r>
      <w:r w:rsidR="0034527D">
        <w:rPr>
          <w:rFonts w:asciiTheme="majorBidi" w:hAnsiTheme="majorBidi" w:cstheme="majorBidi"/>
          <w:bCs/>
          <w:sz w:val="24"/>
          <w:szCs w:val="24"/>
        </w:rPr>
        <w:t>:</w:t>
      </w:r>
    </w:p>
    <w:p w:rsidR="00086861" w:rsidRPr="00097EF5" w:rsidRDefault="00086861" w:rsidP="00C60BAC">
      <w:pPr>
        <w:spacing w:after="0" w:line="480" w:lineRule="auto"/>
        <w:contextualSpacing/>
        <w:rPr>
          <w:rFonts w:asciiTheme="majorBidi" w:hAnsiTheme="majorBidi" w:cstheme="majorBidi"/>
          <w:bCs/>
          <w:sz w:val="24"/>
          <w:szCs w:val="24"/>
        </w:rPr>
      </w:pPr>
    </w:p>
    <w:p w:rsidR="000B1B79" w:rsidRPr="00833CD4" w:rsidRDefault="003C7EC8" w:rsidP="000B6FA0">
      <w:pPr>
        <w:spacing w:after="0" w:line="480" w:lineRule="auto"/>
        <w:ind w:left="567"/>
        <w:contextualSpacing/>
        <w:rPr>
          <w:rFonts w:asciiTheme="majorBidi" w:hAnsiTheme="majorBidi" w:cstheme="majorBidi"/>
          <w:bCs/>
          <w:sz w:val="24"/>
          <w:szCs w:val="24"/>
        </w:rPr>
      </w:pPr>
      <w:r w:rsidRPr="00833CD4">
        <w:rPr>
          <w:rFonts w:asciiTheme="majorBidi" w:hAnsiTheme="majorBidi" w:cstheme="majorBidi"/>
          <w:bCs/>
          <w:sz w:val="24"/>
          <w:szCs w:val="24"/>
        </w:rPr>
        <w:t>"</w:t>
      </w:r>
      <w:r w:rsidR="003C25C5">
        <w:rPr>
          <w:rFonts w:asciiTheme="majorBidi" w:hAnsiTheme="majorBidi" w:cstheme="majorBidi"/>
          <w:bCs/>
          <w:sz w:val="24"/>
          <w:szCs w:val="24"/>
        </w:rPr>
        <w:t>W</w:t>
      </w:r>
      <w:r w:rsidR="00086861" w:rsidRPr="00833CD4">
        <w:rPr>
          <w:rFonts w:asciiTheme="majorBidi" w:hAnsiTheme="majorBidi" w:cstheme="majorBidi"/>
          <w:bCs/>
          <w:sz w:val="24"/>
          <w:szCs w:val="24"/>
        </w:rPr>
        <w:t>e’re out there and we’re chatting and laughing and getting wet through and joking and... I mean we have a great time.</w:t>
      </w:r>
      <w:r w:rsidRPr="00833CD4">
        <w:rPr>
          <w:rFonts w:asciiTheme="majorBidi" w:hAnsiTheme="majorBidi" w:cstheme="majorBidi"/>
          <w:bCs/>
          <w:sz w:val="24"/>
          <w:szCs w:val="24"/>
        </w:rPr>
        <w:t xml:space="preserve"> [...] </w:t>
      </w:r>
      <w:r w:rsidR="00086861" w:rsidRPr="00833CD4">
        <w:rPr>
          <w:rFonts w:asciiTheme="majorBidi" w:hAnsiTheme="majorBidi" w:cstheme="majorBidi"/>
          <w:bCs/>
          <w:sz w:val="24"/>
          <w:szCs w:val="24"/>
        </w:rPr>
        <w:t>And it’d, and everybody says, oh I don’t know what I’d do if it finished</w:t>
      </w:r>
      <w:r w:rsidRPr="00833CD4">
        <w:rPr>
          <w:rFonts w:asciiTheme="majorBidi" w:hAnsiTheme="majorBidi" w:cstheme="majorBidi"/>
          <w:bCs/>
          <w:sz w:val="24"/>
          <w:szCs w:val="24"/>
        </w:rPr>
        <w:t xml:space="preserve"> [...] </w:t>
      </w:r>
      <w:r w:rsidR="00086861" w:rsidRPr="00833CD4">
        <w:rPr>
          <w:rFonts w:asciiTheme="majorBidi" w:hAnsiTheme="majorBidi" w:cstheme="majorBidi"/>
          <w:bCs/>
          <w:sz w:val="24"/>
          <w:szCs w:val="24"/>
        </w:rPr>
        <w:t xml:space="preserve">I think this is why you keep going </w:t>
      </w:r>
      <w:r w:rsidRPr="00833CD4">
        <w:rPr>
          <w:rFonts w:asciiTheme="majorBidi" w:hAnsiTheme="majorBidi" w:cstheme="majorBidi"/>
          <w:bCs/>
          <w:sz w:val="24"/>
          <w:szCs w:val="24"/>
        </w:rPr>
        <w:t>"</w:t>
      </w:r>
      <w:r w:rsidR="000B6FA0">
        <w:rPr>
          <w:rFonts w:asciiTheme="majorBidi" w:hAnsiTheme="majorBidi" w:cstheme="majorBidi"/>
          <w:bCs/>
          <w:sz w:val="24"/>
          <w:szCs w:val="24"/>
        </w:rPr>
        <w:t xml:space="preserve"> </w:t>
      </w:r>
      <w:r w:rsidR="000B6FA0">
        <w:rPr>
          <w:rFonts w:asciiTheme="majorBidi" w:hAnsiTheme="majorBidi" w:cstheme="majorBidi"/>
          <w:i/>
          <w:sz w:val="24"/>
          <w:szCs w:val="24"/>
        </w:rPr>
        <w:t xml:space="preserve">(Patrick, </w:t>
      </w:r>
      <w:r w:rsidR="00432016">
        <w:rPr>
          <w:rFonts w:asciiTheme="majorBidi" w:hAnsiTheme="majorBidi" w:cstheme="majorBidi"/>
          <w:i/>
          <w:iCs/>
          <w:sz w:val="24"/>
          <w:szCs w:val="24"/>
        </w:rPr>
        <w:t>VM26</w:t>
      </w:r>
      <w:r w:rsidR="000B6FA0" w:rsidRPr="00097EF5">
        <w:rPr>
          <w:rFonts w:asciiTheme="majorBidi" w:hAnsiTheme="majorBidi" w:cstheme="majorBidi"/>
          <w:i/>
          <w:sz w:val="24"/>
          <w:szCs w:val="24"/>
        </w:rPr>
        <w:t>)</w:t>
      </w:r>
    </w:p>
    <w:p w:rsidR="00C31D84" w:rsidRPr="00097EF5" w:rsidRDefault="00C31D84" w:rsidP="00C60BAC">
      <w:pPr>
        <w:spacing w:after="0" w:line="480" w:lineRule="auto"/>
        <w:contextualSpacing/>
        <w:rPr>
          <w:rFonts w:asciiTheme="majorBidi" w:hAnsiTheme="majorBidi" w:cstheme="majorBidi"/>
          <w:bCs/>
          <w:i/>
          <w:sz w:val="24"/>
          <w:szCs w:val="24"/>
        </w:rPr>
      </w:pPr>
    </w:p>
    <w:p w:rsidR="00CF67CC" w:rsidRPr="00833CD4" w:rsidRDefault="00086861" w:rsidP="00C60BAC">
      <w:pPr>
        <w:spacing w:after="0" w:line="480" w:lineRule="auto"/>
        <w:contextualSpacing/>
        <w:rPr>
          <w:rFonts w:asciiTheme="majorBidi" w:hAnsiTheme="majorBidi" w:cstheme="majorBidi"/>
          <w:b/>
          <w:bCs/>
          <w:i/>
          <w:sz w:val="24"/>
          <w:szCs w:val="24"/>
        </w:rPr>
      </w:pPr>
      <w:r w:rsidRPr="00833CD4">
        <w:rPr>
          <w:rFonts w:asciiTheme="majorBidi" w:hAnsiTheme="majorBidi" w:cstheme="majorBidi"/>
          <w:b/>
          <w:bCs/>
          <w:i/>
          <w:sz w:val="24"/>
          <w:szCs w:val="24"/>
        </w:rPr>
        <w:t>Involvement and Support</w:t>
      </w:r>
    </w:p>
    <w:p w:rsidR="00086861" w:rsidRPr="00833CD4" w:rsidRDefault="003323EF" w:rsidP="00C60BAC">
      <w:pPr>
        <w:spacing w:after="0" w:line="480" w:lineRule="auto"/>
        <w:contextualSpacing/>
        <w:rPr>
          <w:rFonts w:asciiTheme="majorBidi" w:hAnsiTheme="majorBidi" w:cstheme="majorBidi"/>
          <w:i/>
          <w:sz w:val="24"/>
          <w:szCs w:val="24"/>
        </w:rPr>
      </w:pPr>
      <w:r w:rsidRPr="00833CD4">
        <w:rPr>
          <w:rFonts w:asciiTheme="majorBidi" w:hAnsiTheme="majorBidi" w:cstheme="majorBidi"/>
          <w:sz w:val="24"/>
          <w:szCs w:val="24"/>
        </w:rPr>
        <w:t xml:space="preserve">Receiving support from </w:t>
      </w:r>
      <w:r w:rsidR="00140C40" w:rsidRPr="00833CD4">
        <w:rPr>
          <w:rFonts w:asciiTheme="majorBidi" w:hAnsiTheme="majorBidi" w:cstheme="majorBidi"/>
          <w:sz w:val="24"/>
          <w:szCs w:val="24"/>
        </w:rPr>
        <w:t xml:space="preserve">other members </w:t>
      </w:r>
      <w:r w:rsidRPr="00833CD4">
        <w:rPr>
          <w:rFonts w:asciiTheme="majorBidi" w:hAnsiTheme="majorBidi" w:cstheme="majorBidi"/>
          <w:sz w:val="24"/>
          <w:szCs w:val="24"/>
        </w:rPr>
        <w:t>encouraged p</w:t>
      </w:r>
      <w:r w:rsidR="00CF3FBE">
        <w:rPr>
          <w:rFonts w:asciiTheme="majorBidi" w:hAnsiTheme="majorBidi" w:cstheme="majorBidi"/>
          <w:sz w:val="24"/>
          <w:szCs w:val="24"/>
        </w:rPr>
        <w:t>articipants</w:t>
      </w:r>
      <w:r w:rsidR="003C25C5">
        <w:rPr>
          <w:rFonts w:asciiTheme="majorBidi" w:hAnsiTheme="majorBidi" w:cstheme="majorBidi"/>
          <w:sz w:val="24"/>
          <w:szCs w:val="24"/>
        </w:rPr>
        <w:t xml:space="preserve"> </w:t>
      </w:r>
      <w:r w:rsidRPr="00833CD4">
        <w:rPr>
          <w:rFonts w:asciiTheme="majorBidi" w:hAnsiTheme="majorBidi" w:cstheme="majorBidi"/>
          <w:sz w:val="24"/>
          <w:szCs w:val="24"/>
        </w:rPr>
        <w:t>to maintain their membership.</w:t>
      </w:r>
      <w:r w:rsidR="00C31D84" w:rsidRPr="00833CD4">
        <w:rPr>
          <w:rFonts w:asciiTheme="majorBidi" w:hAnsiTheme="majorBidi" w:cstheme="majorBidi"/>
          <w:sz w:val="24"/>
          <w:szCs w:val="24"/>
        </w:rPr>
        <w:t xml:space="preserve"> People received emotional support from people with the same condition who were per</w:t>
      </w:r>
      <w:r w:rsidR="000B6FA0">
        <w:rPr>
          <w:rFonts w:asciiTheme="majorBidi" w:hAnsiTheme="majorBidi" w:cstheme="majorBidi"/>
          <w:sz w:val="24"/>
          <w:szCs w:val="24"/>
        </w:rPr>
        <w:t>ceived to be “in the same boat”</w:t>
      </w:r>
      <w:r w:rsidR="0034527D">
        <w:rPr>
          <w:rFonts w:asciiTheme="majorBidi" w:hAnsiTheme="majorBidi" w:cstheme="majorBidi"/>
          <w:sz w:val="24"/>
          <w:szCs w:val="24"/>
        </w:rPr>
        <w:t>:</w:t>
      </w:r>
    </w:p>
    <w:p w:rsidR="00086861" w:rsidRPr="00833CD4" w:rsidRDefault="00086861" w:rsidP="00C60BAC">
      <w:pPr>
        <w:spacing w:after="0" w:line="480" w:lineRule="auto"/>
        <w:contextualSpacing/>
        <w:rPr>
          <w:rFonts w:asciiTheme="majorBidi" w:hAnsiTheme="majorBidi" w:cstheme="majorBidi"/>
          <w:sz w:val="24"/>
          <w:szCs w:val="24"/>
        </w:rPr>
      </w:pPr>
    </w:p>
    <w:p w:rsidR="00086861" w:rsidRDefault="008215C9" w:rsidP="00C60BAC">
      <w:pPr>
        <w:spacing w:after="0" w:line="480" w:lineRule="auto"/>
        <w:ind w:left="567"/>
        <w:contextualSpacing/>
        <w:rPr>
          <w:rFonts w:asciiTheme="majorBidi" w:hAnsiTheme="majorBidi" w:cstheme="majorBidi"/>
          <w:i/>
          <w:sz w:val="24"/>
          <w:szCs w:val="24"/>
        </w:rPr>
      </w:pPr>
      <w:r w:rsidRPr="00833CD4">
        <w:rPr>
          <w:rFonts w:asciiTheme="majorBidi" w:hAnsiTheme="majorBidi" w:cstheme="majorBidi"/>
          <w:sz w:val="24"/>
          <w:szCs w:val="24"/>
        </w:rPr>
        <w:t>"</w:t>
      </w:r>
      <w:r w:rsidR="00086861" w:rsidRPr="00833CD4">
        <w:rPr>
          <w:rFonts w:asciiTheme="majorBidi" w:hAnsiTheme="majorBidi" w:cstheme="majorBidi"/>
          <w:sz w:val="24"/>
          <w:szCs w:val="24"/>
        </w:rPr>
        <w:t xml:space="preserve">It’s a very nice atmosphere I think, it’s not </w:t>
      </w:r>
      <w:r w:rsidR="003C25C5">
        <w:rPr>
          <w:rFonts w:asciiTheme="majorBidi" w:hAnsiTheme="majorBidi" w:cstheme="majorBidi"/>
          <w:sz w:val="24"/>
          <w:szCs w:val="24"/>
        </w:rPr>
        <w:t>a kind of morbid atmosphere of you know, oh dear me, you know</w:t>
      </w:r>
      <w:r w:rsidR="00086861" w:rsidRPr="00833CD4">
        <w:rPr>
          <w:rFonts w:asciiTheme="majorBidi" w:hAnsiTheme="majorBidi" w:cstheme="majorBidi"/>
          <w:sz w:val="24"/>
          <w:szCs w:val="24"/>
        </w:rPr>
        <w:t>, aren’t we, er, awful, you know, having got this</w:t>
      </w:r>
      <w:r w:rsidR="00C12844">
        <w:rPr>
          <w:rFonts w:asciiTheme="majorBidi" w:hAnsiTheme="majorBidi" w:cstheme="majorBidi"/>
          <w:sz w:val="24"/>
          <w:szCs w:val="24"/>
        </w:rPr>
        <w:t xml:space="preserve"> thing, </w:t>
      </w:r>
      <w:r w:rsidR="00086861" w:rsidRPr="00833CD4">
        <w:rPr>
          <w:rFonts w:asciiTheme="majorBidi" w:hAnsiTheme="majorBidi" w:cstheme="majorBidi"/>
          <w:sz w:val="24"/>
          <w:szCs w:val="24"/>
        </w:rPr>
        <w:t>I mean in a sense we’re the survivors, you know, we’ve had heart attacks [laughter] but actually we’ve come through, so, er, it’s a positive atmosphere. So yes, that there’s a kind of useful social function there I think for, er…I mean I’d, I’d recommend it to people of our age very strongly because it, in a sense, it keeps you in touch with things like</w:t>
      </w:r>
      <w:r w:rsidRPr="00833CD4">
        <w:rPr>
          <w:rFonts w:asciiTheme="majorBidi" w:hAnsiTheme="majorBidi" w:cstheme="majorBidi"/>
          <w:sz w:val="24"/>
          <w:szCs w:val="24"/>
        </w:rPr>
        <w:t xml:space="preserve"> this, you talk to other people" </w:t>
      </w:r>
      <w:r w:rsidR="000B6FA0">
        <w:rPr>
          <w:rFonts w:asciiTheme="majorBidi" w:hAnsiTheme="majorBidi" w:cstheme="majorBidi"/>
          <w:i/>
          <w:sz w:val="24"/>
          <w:szCs w:val="24"/>
        </w:rPr>
        <w:t>(Bernard,</w:t>
      </w:r>
      <w:r w:rsidR="00432016">
        <w:rPr>
          <w:rFonts w:asciiTheme="majorBidi" w:hAnsiTheme="majorBidi" w:cstheme="majorBidi"/>
          <w:i/>
          <w:sz w:val="24"/>
          <w:szCs w:val="24"/>
        </w:rPr>
        <w:t>VM32</w:t>
      </w:r>
      <w:r w:rsidRPr="00833CD4">
        <w:rPr>
          <w:rFonts w:asciiTheme="majorBidi" w:hAnsiTheme="majorBidi" w:cstheme="majorBidi"/>
          <w:i/>
          <w:sz w:val="24"/>
          <w:szCs w:val="24"/>
        </w:rPr>
        <w:t>)</w:t>
      </w:r>
    </w:p>
    <w:p w:rsidR="00833CD4" w:rsidRPr="00833CD4" w:rsidRDefault="00833CD4" w:rsidP="00C60BAC">
      <w:pPr>
        <w:spacing w:after="0" w:line="480" w:lineRule="auto"/>
        <w:ind w:left="567"/>
        <w:contextualSpacing/>
        <w:rPr>
          <w:rFonts w:asciiTheme="majorBidi" w:hAnsiTheme="majorBidi" w:cstheme="majorBidi"/>
          <w:sz w:val="24"/>
          <w:szCs w:val="24"/>
        </w:rPr>
      </w:pPr>
    </w:p>
    <w:p w:rsidR="00086861" w:rsidRPr="00097EF5" w:rsidRDefault="008215C9" w:rsidP="00C60BAC">
      <w:pPr>
        <w:spacing w:after="0" w:line="480" w:lineRule="auto"/>
        <w:contextualSpacing/>
        <w:rPr>
          <w:rFonts w:asciiTheme="majorBidi" w:hAnsiTheme="majorBidi" w:cstheme="majorBidi"/>
          <w:bCs/>
          <w:sz w:val="24"/>
          <w:szCs w:val="24"/>
        </w:rPr>
      </w:pPr>
      <w:r w:rsidRPr="00097EF5">
        <w:rPr>
          <w:rFonts w:asciiTheme="majorBidi" w:hAnsiTheme="majorBidi" w:cstheme="majorBidi"/>
          <w:bCs/>
          <w:sz w:val="24"/>
          <w:szCs w:val="24"/>
        </w:rPr>
        <w:t>Reciprocity and mutual aid were found in being able to offer each</w:t>
      </w:r>
      <w:r w:rsidR="002F5AB9" w:rsidRPr="00097EF5">
        <w:rPr>
          <w:rFonts w:asciiTheme="majorBidi" w:hAnsiTheme="majorBidi" w:cstheme="majorBidi"/>
          <w:bCs/>
          <w:sz w:val="24"/>
          <w:szCs w:val="24"/>
        </w:rPr>
        <w:t xml:space="preserve"> </w:t>
      </w:r>
      <w:r w:rsidRPr="00097EF5">
        <w:rPr>
          <w:rFonts w:asciiTheme="majorBidi" w:hAnsiTheme="majorBidi" w:cstheme="majorBidi"/>
          <w:bCs/>
          <w:sz w:val="24"/>
          <w:szCs w:val="24"/>
        </w:rPr>
        <w:t>other informational support and give advice</w:t>
      </w:r>
      <w:r w:rsidR="002F5AB9" w:rsidRPr="00097EF5">
        <w:rPr>
          <w:rFonts w:asciiTheme="majorBidi" w:hAnsiTheme="majorBidi" w:cstheme="majorBidi"/>
          <w:bCs/>
          <w:sz w:val="24"/>
          <w:szCs w:val="24"/>
        </w:rPr>
        <w:t xml:space="preserve">. </w:t>
      </w:r>
    </w:p>
    <w:p w:rsidR="00983628" w:rsidRPr="00097EF5" w:rsidRDefault="00983628" w:rsidP="00C60BAC">
      <w:pPr>
        <w:spacing w:after="0" w:line="480" w:lineRule="auto"/>
        <w:contextualSpacing/>
        <w:rPr>
          <w:rFonts w:asciiTheme="majorBidi" w:hAnsiTheme="majorBidi" w:cstheme="majorBidi"/>
          <w:bCs/>
          <w:sz w:val="24"/>
          <w:szCs w:val="24"/>
        </w:rPr>
      </w:pPr>
    </w:p>
    <w:p w:rsidR="002E46F9" w:rsidRPr="00294322" w:rsidRDefault="00B546E0" w:rsidP="00C60BAC">
      <w:pPr>
        <w:spacing w:after="0" w:line="480" w:lineRule="auto"/>
        <w:contextualSpacing/>
        <w:rPr>
          <w:rFonts w:asciiTheme="majorBidi" w:hAnsiTheme="majorBidi" w:cstheme="majorBidi"/>
          <w:b/>
          <w:bCs/>
          <w:sz w:val="24"/>
          <w:szCs w:val="24"/>
        </w:rPr>
      </w:pPr>
      <w:r w:rsidRPr="00294322">
        <w:rPr>
          <w:rFonts w:asciiTheme="majorBidi" w:hAnsiTheme="majorBidi" w:cstheme="majorBidi"/>
          <w:b/>
          <w:bCs/>
          <w:sz w:val="24"/>
          <w:szCs w:val="24"/>
        </w:rPr>
        <w:t>Discussion</w:t>
      </w:r>
    </w:p>
    <w:p w:rsidR="00E533C4" w:rsidRDefault="00A51530" w:rsidP="00F611C0">
      <w:pPr>
        <w:spacing w:line="480" w:lineRule="auto"/>
        <w:rPr>
          <w:rFonts w:asciiTheme="majorBidi" w:hAnsiTheme="majorBidi" w:cstheme="majorBidi"/>
          <w:sz w:val="24"/>
          <w:szCs w:val="24"/>
        </w:rPr>
      </w:pPr>
      <w:r w:rsidRPr="00097EF5">
        <w:rPr>
          <w:rFonts w:asciiTheme="majorBidi" w:hAnsiTheme="majorBidi" w:cstheme="majorBidi"/>
          <w:sz w:val="24"/>
          <w:szCs w:val="24"/>
        </w:rPr>
        <w:t xml:space="preserve">This study </w:t>
      </w:r>
      <w:r w:rsidR="00F611C0">
        <w:rPr>
          <w:rFonts w:asciiTheme="majorBidi" w:hAnsiTheme="majorBidi" w:cstheme="majorBidi"/>
          <w:sz w:val="24"/>
          <w:szCs w:val="24"/>
        </w:rPr>
        <w:t xml:space="preserve">provides an explanation for </w:t>
      </w:r>
      <w:r w:rsidRPr="00097EF5">
        <w:rPr>
          <w:rFonts w:asciiTheme="majorBidi" w:hAnsiTheme="majorBidi" w:cstheme="majorBidi"/>
          <w:sz w:val="24"/>
          <w:szCs w:val="24"/>
        </w:rPr>
        <w:t xml:space="preserve">participation in </w:t>
      </w:r>
      <w:r w:rsidR="00F611C0">
        <w:rPr>
          <w:rFonts w:asciiTheme="majorBidi" w:hAnsiTheme="majorBidi" w:cstheme="majorBidi"/>
          <w:sz w:val="24"/>
          <w:szCs w:val="24"/>
        </w:rPr>
        <w:t xml:space="preserve">VCOs </w:t>
      </w:r>
      <w:r w:rsidRPr="00097EF5">
        <w:rPr>
          <w:rFonts w:asciiTheme="majorBidi" w:hAnsiTheme="majorBidi" w:cstheme="majorBidi"/>
          <w:sz w:val="24"/>
          <w:szCs w:val="24"/>
        </w:rPr>
        <w:t>at an individual level</w:t>
      </w:r>
      <w:r w:rsidR="00CE08BF" w:rsidRPr="00097EF5">
        <w:rPr>
          <w:rFonts w:asciiTheme="majorBidi" w:hAnsiTheme="majorBidi" w:cstheme="majorBidi"/>
          <w:sz w:val="24"/>
          <w:szCs w:val="24"/>
        </w:rPr>
        <w:t xml:space="preserve"> through the perspective of</w:t>
      </w:r>
      <w:r w:rsidR="00006A64" w:rsidRPr="00097EF5">
        <w:rPr>
          <w:rFonts w:asciiTheme="majorBidi" w:hAnsiTheme="majorBidi" w:cstheme="majorBidi"/>
          <w:sz w:val="24"/>
          <w:szCs w:val="24"/>
        </w:rPr>
        <w:t xml:space="preserve"> </w:t>
      </w:r>
      <w:r w:rsidR="00CE08BF" w:rsidRPr="00097EF5">
        <w:rPr>
          <w:rFonts w:asciiTheme="majorBidi" w:hAnsiTheme="majorBidi" w:cstheme="majorBidi"/>
          <w:sz w:val="24"/>
          <w:szCs w:val="24"/>
        </w:rPr>
        <w:t>“doing and experiencing”</w:t>
      </w:r>
      <w:r w:rsidRPr="00097EF5">
        <w:rPr>
          <w:rFonts w:asciiTheme="majorBidi" w:hAnsiTheme="majorBidi" w:cstheme="majorBidi"/>
          <w:sz w:val="24"/>
          <w:szCs w:val="24"/>
        </w:rPr>
        <w:t xml:space="preserve">; exploring why people with long-term conditions join and revealing the health support </w:t>
      </w:r>
      <w:r w:rsidR="00CE08BF" w:rsidRPr="00097EF5">
        <w:rPr>
          <w:rFonts w:asciiTheme="majorBidi" w:hAnsiTheme="majorBidi" w:cstheme="majorBidi"/>
          <w:sz w:val="24"/>
          <w:szCs w:val="24"/>
        </w:rPr>
        <w:t>such</w:t>
      </w:r>
      <w:r w:rsidRPr="00097EF5">
        <w:rPr>
          <w:rFonts w:asciiTheme="majorBidi" w:hAnsiTheme="majorBidi" w:cstheme="majorBidi"/>
          <w:sz w:val="24"/>
          <w:szCs w:val="24"/>
        </w:rPr>
        <w:t xml:space="preserve"> membership offers.  </w:t>
      </w:r>
      <w:r w:rsidR="00006A64" w:rsidRPr="00097EF5">
        <w:rPr>
          <w:rFonts w:asciiTheme="majorBidi" w:hAnsiTheme="majorBidi" w:cstheme="majorBidi"/>
          <w:sz w:val="24"/>
          <w:szCs w:val="24"/>
        </w:rPr>
        <w:t>P</w:t>
      </w:r>
      <w:r w:rsidRPr="00097EF5">
        <w:rPr>
          <w:rFonts w:asciiTheme="majorBidi" w:hAnsiTheme="majorBidi" w:cstheme="majorBidi"/>
          <w:sz w:val="24"/>
          <w:szCs w:val="24"/>
        </w:rPr>
        <w:t xml:space="preserve">revious research looking at participation at a collective or an individual level has </w:t>
      </w:r>
      <w:r w:rsidR="00006A64" w:rsidRPr="00097EF5">
        <w:rPr>
          <w:rFonts w:asciiTheme="majorBidi" w:hAnsiTheme="majorBidi" w:cstheme="majorBidi"/>
          <w:sz w:val="24"/>
          <w:szCs w:val="24"/>
        </w:rPr>
        <w:t>not</w:t>
      </w:r>
      <w:r w:rsidR="00310092">
        <w:rPr>
          <w:rFonts w:asciiTheme="majorBidi" w:hAnsiTheme="majorBidi" w:cstheme="majorBidi"/>
          <w:sz w:val="24"/>
          <w:szCs w:val="24"/>
        </w:rPr>
        <w:t xml:space="preserve"> fully </w:t>
      </w:r>
      <w:r w:rsidRPr="00097EF5">
        <w:rPr>
          <w:rFonts w:asciiTheme="majorBidi" w:hAnsiTheme="majorBidi" w:cstheme="majorBidi"/>
          <w:sz w:val="24"/>
          <w:szCs w:val="24"/>
        </w:rPr>
        <w:t xml:space="preserve">explained participation in community groups and the health benefits achieved through it.  </w:t>
      </w:r>
      <w:r w:rsidR="00CE08BF" w:rsidRPr="00097EF5">
        <w:rPr>
          <w:rFonts w:asciiTheme="majorBidi" w:hAnsiTheme="majorBidi" w:cstheme="majorBidi"/>
          <w:sz w:val="24"/>
          <w:szCs w:val="24"/>
        </w:rPr>
        <w:t xml:space="preserve"> </w:t>
      </w:r>
    </w:p>
    <w:p w:rsidR="00D416DD" w:rsidRPr="00EC19F8" w:rsidRDefault="00E91439" w:rsidP="00031F14">
      <w:pPr>
        <w:spacing w:line="480" w:lineRule="auto"/>
        <w:rPr>
          <w:rFonts w:asciiTheme="majorBidi" w:hAnsiTheme="majorBidi" w:cstheme="majorBidi"/>
          <w:sz w:val="24"/>
          <w:szCs w:val="24"/>
        </w:rPr>
      </w:pPr>
      <w:r w:rsidRPr="00097EF5">
        <w:rPr>
          <w:rFonts w:asciiTheme="majorBidi" w:hAnsiTheme="majorBidi" w:cstheme="majorBidi"/>
          <w:sz w:val="24"/>
          <w:szCs w:val="24"/>
        </w:rPr>
        <w:t>Our research reveals people join groups for health reasons a</w:t>
      </w:r>
      <w:r>
        <w:rPr>
          <w:rFonts w:asciiTheme="majorBidi" w:hAnsiTheme="majorBidi" w:cstheme="majorBidi"/>
          <w:sz w:val="24"/>
          <w:szCs w:val="24"/>
        </w:rPr>
        <w:t xml:space="preserve">nd to increase social contact. </w:t>
      </w:r>
      <w:r w:rsidR="00D416DD" w:rsidRPr="00EC19F8">
        <w:rPr>
          <w:rFonts w:asciiTheme="majorBidi" w:hAnsiTheme="majorBidi" w:cstheme="majorBidi"/>
          <w:sz w:val="24"/>
          <w:szCs w:val="24"/>
        </w:rPr>
        <w:t xml:space="preserve">As a result of their condition, chronically ill persons are at risk of losing self-esteem and self-identity (Charmaz 1983).  Social isolation, living a restricted a life and being discredited are major sources of loss of self; the emphasis on self-management for those living with a chronic illness also leads to the burdening of others (Charmaz 1983). </w:t>
      </w:r>
      <w:r w:rsidRPr="00EC19F8">
        <w:rPr>
          <w:rFonts w:asciiTheme="majorBidi" w:hAnsiTheme="majorBidi" w:cstheme="majorBidi"/>
          <w:sz w:val="24"/>
          <w:szCs w:val="24"/>
        </w:rPr>
        <w:t xml:space="preserve">Social isolation and living a restricted existence limits the possibilities for positive validation of self, as those living with a chronic illness become aware that they cannot do the things they once valued </w:t>
      </w:r>
      <w:r w:rsidRPr="00EC19F8">
        <w:rPr>
          <w:rFonts w:asciiTheme="majorBidi" w:hAnsiTheme="majorBidi" w:cstheme="majorBidi"/>
          <w:sz w:val="24"/>
          <w:szCs w:val="24"/>
        </w:rPr>
        <w:lastRenderedPageBreak/>
        <w:t>and enjoyed in the past (Charmaz 1983). The loss of self (Charmaz 1983), experienced by</w:t>
      </w:r>
      <w:r w:rsidR="00116421" w:rsidRPr="00EC19F8">
        <w:rPr>
          <w:rFonts w:asciiTheme="majorBidi" w:hAnsiTheme="majorBidi" w:cstheme="majorBidi"/>
          <w:sz w:val="24"/>
          <w:szCs w:val="24"/>
        </w:rPr>
        <w:t xml:space="preserve"> the participants in this study</w:t>
      </w:r>
      <w:r w:rsidRPr="00EC19F8">
        <w:rPr>
          <w:rFonts w:asciiTheme="majorBidi" w:hAnsiTheme="majorBidi" w:cstheme="majorBidi"/>
          <w:sz w:val="24"/>
          <w:szCs w:val="24"/>
        </w:rPr>
        <w:t xml:space="preserve"> as a result of their illness, may have been overcome by their VCO attendance. Participants joined to pursue a hobby or interest and to take part in something in the company of others. </w:t>
      </w:r>
      <w:r w:rsidR="00116421" w:rsidRPr="00EC19F8">
        <w:rPr>
          <w:rFonts w:asciiTheme="majorBidi" w:hAnsiTheme="majorBidi" w:cstheme="majorBidi"/>
          <w:sz w:val="24"/>
          <w:szCs w:val="24"/>
        </w:rPr>
        <w:t>Our findings</w:t>
      </w:r>
      <w:r w:rsidRPr="00EC19F8">
        <w:rPr>
          <w:rFonts w:asciiTheme="majorBidi" w:hAnsiTheme="majorBidi" w:cstheme="majorBidi"/>
          <w:sz w:val="24"/>
          <w:szCs w:val="24"/>
        </w:rPr>
        <w:t xml:space="preserve"> reveals that VCOs allows opportunities to construct a valued self</w:t>
      </w:r>
      <w:r w:rsidR="00E533C4" w:rsidRPr="00EC19F8">
        <w:rPr>
          <w:rFonts w:asciiTheme="majorBidi" w:hAnsiTheme="majorBidi" w:cstheme="majorBidi"/>
          <w:sz w:val="24"/>
          <w:szCs w:val="24"/>
        </w:rPr>
        <w:t xml:space="preserve"> (Charmaz 1983)</w:t>
      </w:r>
      <w:r w:rsidRPr="00EC19F8">
        <w:rPr>
          <w:rFonts w:asciiTheme="majorBidi" w:hAnsiTheme="majorBidi" w:cstheme="majorBidi"/>
          <w:sz w:val="24"/>
          <w:szCs w:val="24"/>
        </w:rPr>
        <w:t>, by offering alternative hobbies and activities to participate in. Memberships in VCOs can</w:t>
      </w:r>
      <w:r w:rsidR="00E533C4" w:rsidRPr="00EC19F8">
        <w:rPr>
          <w:rFonts w:asciiTheme="majorBidi" w:hAnsiTheme="majorBidi" w:cstheme="majorBidi"/>
          <w:sz w:val="24"/>
          <w:szCs w:val="24"/>
        </w:rPr>
        <w:t xml:space="preserve"> also contribute to individuals’ independence, decreasing social isolation and the burdening of others.</w:t>
      </w:r>
    </w:p>
    <w:p w:rsidR="005A6C87" w:rsidRPr="00EC19F8" w:rsidRDefault="00803F12" w:rsidP="00DB3876">
      <w:pPr>
        <w:spacing w:line="480" w:lineRule="auto"/>
        <w:ind w:firstLine="720"/>
        <w:rPr>
          <w:rFonts w:asciiTheme="majorBidi" w:hAnsiTheme="majorBidi" w:cstheme="majorBidi"/>
          <w:sz w:val="24"/>
          <w:szCs w:val="24"/>
        </w:rPr>
      </w:pPr>
      <w:r w:rsidRPr="00EC19F8">
        <w:rPr>
          <w:rFonts w:asciiTheme="majorBidi" w:hAnsiTheme="majorBidi" w:cstheme="majorBidi"/>
          <w:sz w:val="24"/>
          <w:szCs w:val="24"/>
        </w:rPr>
        <w:t>Ziersch</w:t>
      </w:r>
      <w:r w:rsidR="00A51530" w:rsidRPr="00EC19F8">
        <w:rPr>
          <w:rFonts w:asciiTheme="majorBidi" w:hAnsiTheme="majorBidi" w:cstheme="majorBidi"/>
          <w:sz w:val="24"/>
          <w:szCs w:val="24"/>
        </w:rPr>
        <w:t xml:space="preserve"> and Baum (2003) work on civil society group (CSGs) involvement reveals the complex relation between participation and health benefits </w:t>
      </w:r>
      <w:r w:rsidR="005C1B17" w:rsidRPr="00EC19F8">
        <w:rPr>
          <w:rFonts w:asciiTheme="majorBidi" w:hAnsiTheme="majorBidi" w:cstheme="majorBidi"/>
          <w:sz w:val="24"/>
          <w:szCs w:val="24"/>
        </w:rPr>
        <w:t xml:space="preserve">suggesting </w:t>
      </w:r>
      <w:r w:rsidR="00A51530" w:rsidRPr="00EC19F8">
        <w:rPr>
          <w:rFonts w:asciiTheme="majorBidi" w:hAnsiTheme="majorBidi" w:cstheme="majorBidi"/>
          <w:sz w:val="24"/>
          <w:szCs w:val="24"/>
        </w:rPr>
        <w:t>there may be hidden differences between the types o</w:t>
      </w:r>
      <w:r w:rsidR="00C12844" w:rsidRPr="00EC19F8">
        <w:rPr>
          <w:rFonts w:asciiTheme="majorBidi" w:hAnsiTheme="majorBidi" w:cstheme="majorBidi"/>
          <w:sz w:val="24"/>
          <w:szCs w:val="24"/>
        </w:rPr>
        <w:t xml:space="preserve">f CSGs and support they offer. </w:t>
      </w:r>
      <w:r w:rsidR="00A51530" w:rsidRPr="00EC19F8">
        <w:rPr>
          <w:rFonts w:asciiTheme="majorBidi" w:hAnsiTheme="majorBidi" w:cstheme="majorBidi"/>
          <w:sz w:val="24"/>
          <w:szCs w:val="24"/>
        </w:rPr>
        <w:t xml:space="preserve">Our study found differences between </w:t>
      </w:r>
      <w:r w:rsidR="00F75F68" w:rsidRPr="00EC19F8">
        <w:rPr>
          <w:rFonts w:asciiTheme="majorBidi" w:hAnsiTheme="majorBidi" w:cstheme="majorBidi"/>
          <w:sz w:val="24"/>
          <w:szCs w:val="24"/>
        </w:rPr>
        <w:t xml:space="preserve">groups offering exercise and the others. </w:t>
      </w:r>
      <w:r w:rsidR="00A51530" w:rsidRPr="00EC19F8">
        <w:rPr>
          <w:rFonts w:asciiTheme="majorBidi" w:hAnsiTheme="majorBidi" w:cstheme="majorBidi"/>
          <w:sz w:val="24"/>
          <w:szCs w:val="24"/>
        </w:rPr>
        <w:t>Groups were seen as a safe place</w:t>
      </w:r>
      <w:r w:rsidR="00031F14" w:rsidRPr="00EC19F8">
        <w:rPr>
          <w:rFonts w:asciiTheme="majorBidi" w:hAnsiTheme="majorBidi" w:cstheme="majorBidi"/>
          <w:sz w:val="24"/>
          <w:szCs w:val="24"/>
        </w:rPr>
        <w:t xml:space="preserve"> to discuss illness management.</w:t>
      </w:r>
      <w:r w:rsidR="00A51530" w:rsidRPr="00EC19F8">
        <w:rPr>
          <w:rFonts w:asciiTheme="majorBidi" w:hAnsiTheme="majorBidi" w:cstheme="majorBidi"/>
          <w:sz w:val="24"/>
          <w:szCs w:val="24"/>
        </w:rPr>
        <w:t xml:space="preserve"> This was more significant in hobby and health support gr</w:t>
      </w:r>
      <w:r w:rsidR="00C12844" w:rsidRPr="00EC19F8">
        <w:rPr>
          <w:rFonts w:asciiTheme="majorBidi" w:hAnsiTheme="majorBidi" w:cstheme="majorBidi"/>
          <w:sz w:val="24"/>
          <w:szCs w:val="24"/>
        </w:rPr>
        <w:t xml:space="preserve">oups than exercise groups. </w:t>
      </w:r>
      <w:r w:rsidR="00A143EC" w:rsidRPr="00EC19F8">
        <w:rPr>
          <w:rFonts w:asciiTheme="majorBidi" w:hAnsiTheme="majorBidi" w:cstheme="majorBidi"/>
          <w:sz w:val="24"/>
          <w:szCs w:val="24"/>
        </w:rPr>
        <w:t xml:space="preserve">NHS lifestyle service </w:t>
      </w:r>
      <w:r w:rsidR="00A51530" w:rsidRPr="00EC19F8">
        <w:rPr>
          <w:rFonts w:asciiTheme="majorBidi" w:hAnsiTheme="majorBidi" w:cstheme="majorBidi"/>
          <w:sz w:val="24"/>
          <w:szCs w:val="24"/>
        </w:rPr>
        <w:t>members joined and maintained their membership in order to engage in self-management; participation was seen as an hour</w:t>
      </w:r>
      <w:r w:rsidR="00AC5338" w:rsidRPr="00EC19F8">
        <w:rPr>
          <w:rFonts w:asciiTheme="majorBidi" w:hAnsiTheme="majorBidi" w:cstheme="majorBidi"/>
          <w:sz w:val="24"/>
          <w:szCs w:val="24"/>
        </w:rPr>
        <w:t>’s</w:t>
      </w:r>
      <w:r w:rsidR="00A51530" w:rsidRPr="00EC19F8">
        <w:rPr>
          <w:rFonts w:asciiTheme="majorBidi" w:hAnsiTheme="majorBidi" w:cstheme="majorBidi"/>
          <w:sz w:val="24"/>
          <w:szCs w:val="24"/>
        </w:rPr>
        <w:t xml:space="preserve"> </w:t>
      </w:r>
      <w:r w:rsidR="00C12844" w:rsidRPr="00EC19F8">
        <w:rPr>
          <w:rFonts w:asciiTheme="majorBidi" w:hAnsiTheme="majorBidi" w:cstheme="majorBidi"/>
          <w:sz w:val="24"/>
          <w:szCs w:val="24"/>
        </w:rPr>
        <w:t xml:space="preserve">exercise, to maintain fitness. </w:t>
      </w:r>
      <w:r w:rsidR="00A51530" w:rsidRPr="00EC19F8">
        <w:rPr>
          <w:rFonts w:asciiTheme="majorBidi" w:hAnsiTheme="majorBidi" w:cstheme="majorBidi"/>
          <w:sz w:val="24"/>
          <w:szCs w:val="24"/>
        </w:rPr>
        <w:t xml:space="preserve">Similar to Makin and Gask (2011), it was important for </w:t>
      </w:r>
      <w:r w:rsidR="00031F14" w:rsidRPr="00EC19F8">
        <w:rPr>
          <w:rFonts w:asciiTheme="majorBidi" w:hAnsiTheme="majorBidi" w:cstheme="majorBidi"/>
          <w:sz w:val="24"/>
          <w:szCs w:val="24"/>
        </w:rPr>
        <w:t xml:space="preserve">participants in our study </w:t>
      </w:r>
      <w:r w:rsidR="00A51530" w:rsidRPr="00EC19F8">
        <w:rPr>
          <w:rFonts w:asciiTheme="majorBidi" w:hAnsiTheme="majorBidi" w:cstheme="majorBidi"/>
          <w:sz w:val="24"/>
          <w:szCs w:val="24"/>
        </w:rPr>
        <w:t>to meet targets and h</w:t>
      </w:r>
      <w:r w:rsidR="00C12844" w:rsidRPr="00EC19F8">
        <w:rPr>
          <w:rFonts w:asciiTheme="majorBidi" w:hAnsiTheme="majorBidi" w:cstheme="majorBidi"/>
          <w:sz w:val="24"/>
          <w:szCs w:val="24"/>
        </w:rPr>
        <w:t xml:space="preserve">ave a sense of moving forward. </w:t>
      </w:r>
      <w:r w:rsidR="00A51530" w:rsidRPr="00EC19F8">
        <w:rPr>
          <w:rFonts w:asciiTheme="majorBidi" w:hAnsiTheme="majorBidi" w:cstheme="majorBidi"/>
          <w:sz w:val="24"/>
          <w:szCs w:val="24"/>
        </w:rPr>
        <w:t>There appeared to be different motivations for joining and maintaining membership depending on the group</w:t>
      </w:r>
      <w:r w:rsidR="00310092" w:rsidRPr="00EC19F8">
        <w:rPr>
          <w:rFonts w:asciiTheme="majorBidi" w:hAnsiTheme="majorBidi" w:cstheme="majorBidi"/>
          <w:sz w:val="24"/>
          <w:szCs w:val="24"/>
        </w:rPr>
        <w:t>,</w:t>
      </w:r>
      <w:r w:rsidR="00A51530" w:rsidRPr="00EC19F8">
        <w:rPr>
          <w:rFonts w:asciiTheme="majorBidi" w:hAnsiTheme="majorBidi" w:cstheme="majorBidi"/>
          <w:sz w:val="24"/>
          <w:szCs w:val="24"/>
        </w:rPr>
        <w:t xml:space="preserve"> and the sel</w:t>
      </w:r>
      <w:r w:rsidR="00A143EC" w:rsidRPr="00EC19F8">
        <w:rPr>
          <w:rFonts w:asciiTheme="majorBidi" w:hAnsiTheme="majorBidi" w:cstheme="majorBidi"/>
          <w:sz w:val="24"/>
          <w:szCs w:val="24"/>
        </w:rPr>
        <w:t xml:space="preserve">f-care needs of the individual; </w:t>
      </w:r>
      <w:r w:rsidR="005C1B17" w:rsidRPr="00EC19F8">
        <w:rPr>
          <w:rFonts w:asciiTheme="majorBidi" w:hAnsiTheme="majorBidi" w:cstheme="majorBidi"/>
          <w:sz w:val="24"/>
          <w:szCs w:val="24"/>
        </w:rPr>
        <w:t xml:space="preserve">at </w:t>
      </w:r>
      <w:r w:rsidR="0025628A" w:rsidRPr="00EC19F8">
        <w:rPr>
          <w:rFonts w:asciiTheme="majorBidi" w:hAnsiTheme="majorBidi" w:cstheme="majorBidi"/>
          <w:sz w:val="24"/>
          <w:szCs w:val="24"/>
        </w:rPr>
        <w:t xml:space="preserve">NHS lifestyle services achieving health goals was important, </w:t>
      </w:r>
      <w:r w:rsidR="005C1B17" w:rsidRPr="00EC19F8">
        <w:rPr>
          <w:rFonts w:asciiTheme="majorBidi" w:hAnsiTheme="majorBidi" w:cstheme="majorBidi"/>
          <w:sz w:val="24"/>
          <w:szCs w:val="24"/>
        </w:rPr>
        <w:t xml:space="preserve">at </w:t>
      </w:r>
      <w:r w:rsidR="0025628A" w:rsidRPr="00EC19F8">
        <w:rPr>
          <w:rFonts w:asciiTheme="majorBidi" w:hAnsiTheme="majorBidi" w:cstheme="majorBidi"/>
          <w:sz w:val="24"/>
          <w:szCs w:val="24"/>
        </w:rPr>
        <w:t>hobby groups social contact was important.</w:t>
      </w:r>
    </w:p>
    <w:p w:rsidR="00A95D67" w:rsidRPr="00097EF5" w:rsidRDefault="00A95D67" w:rsidP="00031F14">
      <w:pPr>
        <w:spacing w:line="480" w:lineRule="auto"/>
        <w:rPr>
          <w:rFonts w:asciiTheme="majorBidi" w:hAnsiTheme="majorBidi" w:cstheme="majorBidi"/>
          <w:sz w:val="24"/>
          <w:szCs w:val="24"/>
        </w:rPr>
      </w:pPr>
    </w:p>
    <w:p w:rsidR="005A6C87" w:rsidRPr="00EC19F8" w:rsidRDefault="00A51530" w:rsidP="001C5276">
      <w:pPr>
        <w:spacing w:line="480" w:lineRule="auto"/>
        <w:rPr>
          <w:rFonts w:asciiTheme="majorBidi" w:hAnsiTheme="majorBidi" w:cstheme="majorBidi"/>
          <w:sz w:val="24"/>
          <w:szCs w:val="24"/>
        </w:rPr>
      </w:pPr>
      <w:r w:rsidRPr="00097EF5">
        <w:rPr>
          <w:rFonts w:asciiTheme="majorBidi" w:hAnsiTheme="majorBidi" w:cstheme="majorBidi"/>
          <w:sz w:val="24"/>
          <w:szCs w:val="24"/>
        </w:rPr>
        <w:t>Group membership provide</w:t>
      </w:r>
      <w:r w:rsidR="00CF3FBE">
        <w:rPr>
          <w:rFonts w:asciiTheme="majorBidi" w:hAnsiTheme="majorBidi" w:cstheme="majorBidi"/>
          <w:sz w:val="24"/>
          <w:szCs w:val="24"/>
        </w:rPr>
        <w:t>d</w:t>
      </w:r>
      <w:r w:rsidR="007B0FF2">
        <w:rPr>
          <w:rFonts w:asciiTheme="majorBidi" w:hAnsiTheme="majorBidi" w:cstheme="majorBidi"/>
          <w:sz w:val="24"/>
          <w:szCs w:val="24"/>
        </w:rPr>
        <w:t xml:space="preserve"> </w:t>
      </w:r>
      <w:r w:rsidR="00CF3FBE">
        <w:rPr>
          <w:rFonts w:asciiTheme="majorBidi" w:hAnsiTheme="majorBidi" w:cstheme="majorBidi"/>
          <w:sz w:val="24"/>
          <w:szCs w:val="24"/>
        </w:rPr>
        <w:t>participants</w:t>
      </w:r>
      <w:r w:rsidRPr="00097EF5">
        <w:rPr>
          <w:rFonts w:asciiTheme="majorBidi" w:hAnsiTheme="majorBidi" w:cstheme="majorBidi"/>
          <w:sz w:val="24"/>
          <w:szCs w:val="24"/>
        </w:rPr>
        <w:t xml:space="preserve"> with a distraction and</w:t>
      </w:r>
      <w:r w:rsidR="003C0F8C">
        <w:rPr>
          <w:rFonts w:asciiTheme="majorBidi" w:hAnsiTheme="majorBidi" w:cstheme="majorBidi"/>
          <w:sz w:val="24"/>
          <w:szCs w:val="24"/>
        </w:rPr>
        <w:t xml:space="preserve"> respite from health concerns. </w:t>
      </w:r>
      <w:r w:rsidR="00183BEB">
        <w:rPr>
          <w:rFonts w:asciiTheme="majorBidi" w:hAnsiTheme="majorBidi" w:cstheme="majorBidi"/>
          <w:sz w:val="24"/>
          <w:szCs w:val="24"/>
        </w:rPr>
        <w:t>O</w:t>
      </w:r>
      <w:r w:rsidRPr="00097EF5">
        <w:rPr>
          <w:rFonts w:asciiTheme="majorBidi" w:hAnsiTheme="majorBidi" w:cstheme="majorBidi"/>
          <w:sz w:val="24"/>
          <w:szCs w:val="24"/>
        </w:rPr>
        <w:t xml:space="preserve">ur analysis reveals a social aspect </w:t>
      </w:r>
      <w:r w:rsidR="00183BEB">
        <w:rPr>
          <w:rFonts w:asciiTheme="majorBidi" w:hAnsiTheme="majorBidi" w:cstheme="majorBidi"/>
          <w:sz w:val="24"/>
          <w:szCs w:val="24"/>
        </w:rPr>
        <w:t>to community group membership which involve</w:t>
      </w:r>
      <w:r w:rsidR="006C0D10">
        <w:rPr>
          <w:rFonts w:asciiTheme="majorBidi" w:hAnsiTheme="majorBidi" w:cstheme="majorBidi"/>
          <w:sz w:val="24"/>
          <w:szCs w:val="24"/>
        </w:rPr>
        <w:t>d camaraderie and companionship; p</w:t>
      </w:r>
      <w:r w:rsidRPr="00097EF5">
        <w:rPr>
          <w:rFonts w:asciiTheme="majorBidi" w:hAnsiTheme="majorBidi" w:cstheme="majorBidi"/>
          <w:sz w:val="24"/>
          <w:szCs w:val="24"/>
        </w:rPr>
        <w:t>articipants felt they had something in common with other member</w:t>
      </w:r>
      <w:r w:rsidR="00310770">
        <w:rPr>
          <w:rFonts w:asciiTheme="majorBidi" w:hAnsiTheme="majorBidi" w:cstheme="majorBidi"/>
          <w:sz w:val="24"/>
          <w:szCs w:val="24"/>
        </w:rPr>
        <w:t>s</w:t>
      </w:r>
      <w:r w:rsidR="003C0F8C">
        <w:rPr>
          <w:rFonts w:asciiTheme="majorBidi" w:hAnsiTheme="majorBidi" w:cstheme="majorBidi"/>
          <w:sz w:val="24"/>
          <w:szCs w:val="24"/>
        </w:rPr>
        <w:t>.</w:t>
      </w:r>
      <w:r w:rsidR="00634E19">
        <w:rPr>
          <w:rFonts w:asciiTheme="majorBidi" w:hAnsiTheme="majorBidi" w:cstheme="majorBidi"/>
          <w:sz w:val="24"/>
          <w:szCs w:val="24"/>
        </w:rPr>
        <w:t xml:space="preserve"> </w:t>
      </w:r>
      <w:r w:rsidRPr="00097EF5">
        <w:rPr>
          <w:rFonts w:asciiTheme="majorBidi" w:hAnsiTheme="majorBidi" w:cstheme="majorBidi"/>
          <w:sz w:val="24"/>
          <w:szCs w:val="24"/>
        </w:rPr>
        <w:t>These interactions were considered important to the participa</w:t>
      </w:r>
      <w:r w:rsidR="00310770">
        <w:rPr>
          <w:rFonts w:asciiTheme="majorBidi" w:hAnsiTheme="majorBidi" w:cstheme="majorBidi"/>
          <w:sz w:val="24"/>
          <w:szCs w:val="24"/>
        </w:rPr>
        <w:t>n</w:t>
      </w:r>
      <w:r w:rsidRPr="00097EF5">
        <w:rPr>
          <w:rFonts w:asciiTheme="majorBidi" w:hAnsiTheme="majorBidi" w:cstheme="majorBidi"/>
          <w:sz w:val="24"/>
          <w:szCs w:val="24"/>
        </w:rPr>
        <w:t>t</w:t>
      </w:r>
      <w:r w:rsidR="00310770">
        <w:rPr>
          <w:rFonts w:asciiTheme="majorBidi" w:hAnsiTheme="majorBidi" w:cstheme="majorBidi"/>
          <w:sz w:val="24"/>
          <w:szCs w:val="24"/>
        </w:rPr>
        <w:t>s who described</w:t>
      </w:r>
      <w:r w:rsidRPr="00097EF5">
        <w:rPr>
          <w:rFonts w:asciiTheme="majorBidi" w:hAnsiTheme="majorBidi" w:cstheme="majorBidi"/>
          <w:sz w:val="24"/>
          <w:szCs w:val="24"/>
        </w:rPr>
        <w:t xml:space="preserve"> </w:t>
      </w:r>
      <w:r w:rsidRPr="00EC19F8">
        <w:rPr>
          <w:rFonts w:asciiTheme="majorBidi" w:hAnsiTheme="majorBidi" w:cstheme="majorBidi"/>
          <w:sz w:val="24"/>
          <w:szCs w:val="24"/>
        </w:rPr>
        <w:lastRenderedPageBreak/>
        <w:t xml:space="preserve">attending the group in order to maintain ties. </w:t>
      </w:r>
      <w:r w:rsidR="00183BEB" w:rsidRPr="00EC19F8">
        <w:rPr>
          <w:rFonts w:asciiTheme="majorBidi" w:hAnsiTheme="majorBidi" w:cstheme="majorBidi"/>
          <w:sz w:val="24"/>
          <w:szCs w:val="24"/>
        </w:rPr>
        <w:t xml:space="preserve">This reveals </w:t>
      </w:r>
      <w:r w:rsidR="001C5276" w:rsidRPr="00EC19F8">
        <w:rPr>
          <w:rFonts w:asciiTheme="majorBidi" w:hAnsiTheme="majorBidi" w:cstheme="majorBidi"/>
          <w:sz w:val="24"/>
          <w:szCs w:val="24"/>
        </w:rPr>
        <w:t>a situating of self-management in everyday cont</w:t>
      </w:r>
      <w:r w:rsidR="002D489E" w:rsidRPr="00EC19F8">
        <w:rPr>
          <w:rFonts w:asciiTheme="majorBidi" w:hAnsiTheme="majorBidi" w:cstheme="majorBidi"/>
          <w:sz w:val="24"/>
          <w:szCs w:val="24"/>
        </w:rPr>
        <w:t xml:space="preserve">exts similar to Blickem </w:t>
      </w:r>
      <w:r w:rsidR="002D489E" w:rsidRPr="00EC19F8">
        <w:rPr>
          <w:rFonts w:asciiTheme="majorBidi" w:hAnsiTheme="majorBidi" w:cstheme="majorBidi"/>
          <w:i/>
          <w:iCs/>
          <w:sz w:val="24"/>
          <w:szCs w:val="24"/>
        </w:rPr>
        <w:t>et al.</w:t>
      </w:r>
      <w:r w:rsidR="002D489E" w:rsidRPr="00EC19F8">
        <w:rPr>
          <w:rFonts w:asciiTheme="majorBidi" w:hAnsiTheme="majorBidi" w:cstheme="majorBidi"/>
          <w:sz w:val="24"/>
          <w:szCs w:val="24"/>
        </w:rPr>
        <w:t xml:space="preserve"> </w:t>
      </w:r>
      <w:r w:rsidR="001C5276" w:rsidRPr="00EC19F8">
        <w:rPr>
          <w:rFonts w:asciiTheme="majorBidi" w:hAnsiTheme="majorBidi" w:cstheme="majorBidi"/>
          <w:sz w:val="24"/>
          <w:szCs w:val="24"/>
        </w:rPr>
        <w:t>(2013)</w:t>
      </w:r>
      <w:r w:rsidR="006C0D10" w:rsidRPr="00EC19F8">
        <w:rPr>
          <w:rFonts w:asciiTheme="majorBidi" w:hAnsiTheme="majorBidi" w:cstheme="majorBidi"/>
          <w:sz w:val="24"/>
          <w:szCs w:val="24"/>
        </w:rPr>
        <w:t xml:space="preserve">.  </w:t>
      </w:r>
      <w:r w:rsidR="00D8572B" w:rsidRPr="00EC19F8">
        <w:rPr>
          <w:rFonts w:asciiTheme="majorBidi" w:hAnsiTheme="majorBidi" w:cstheme="majorBidi"/>
          <w:sz w:val="24"/>
          <w:szCs w:val="24"/>
        </w:rPr>
        <w:t>By situating self-management in everyday contexts, individuals are maintaining a ‘normal life’, a symbol of a valued self (Charmaz 1983).</w:t>
      </w:r>
    </w:p>
    <w:p w:rsidR="00A51530" w:rsidRPr="00EC19F8" w:rsidRDefault="00A51530" w:rsidP="00294322">
      <w:pPr>
        <w:spacing w:line="480" w:lineRule="auto"/>
        <w:rPr>
          <w:rFonts w:asciiTheme="majorBidi" w:hAnsiTheme="majorBidi" w:cstheme="majorBidi"/>
          <w:sz w:val="24"/>
          <w:szCs w:val="24"/>
        </w:rPr>
      </w:pPr>
      <w:r w:rsidRPr="00EC19F8">
        <w:rPr>
          <w:rFonts w:asciiTheme="majorBidi" w:hAnsiTheme="majorBidi" w:cstheme="majorBidi"/>
          <w:sz w:val="24"/>
          <w:szCs w:val="24"/>
        </w:rPr>
        <w:t>Although there were no obligations to discuss their health with friends in the group, participants engaged in health support an</w:t>
      </w:r>
      <w:r w:rsidR="003C0F8C" w:rsidRPr="00EC19F8">
        <w:rPr>
          <w:rFonts w:asciiTheme="majorBidi" w:hAnsiTheme="majorBidi" w:cstheme="majorBidi"/>
          <w:sz w:val="24"/>
          <w:szCs w:val="24"/>
        </w:rPr>
        <w:t xml:space="preserve">d reciprocity was significant. </w:t>
      </w:r>
      <w:r w:rsidR="006C0D10" w:rsidRPr="00EC19F8">
        <w:rPr>
          <w:rFonts w:asciiTheme="majorBidi" w:hAnsiTheme="majorBidi" w:cstheme="majorBidi"/>
          <w:sz w:val="24"/>
          <w:szCs w:val="24"/>
        </w:rPr>
        <w:t>Social comparison, discussing th</w:t>
      </w:r>
      <w:r w:rsidR="00D8572B" w:rsidRPr="00EC19F8">
        <w:rPr>
          <w:rFonts w:asciiTheme="majorBidi" w:hAnsiTheme="majorBidi" w:cstheme="majorBidi"/>
          <w:sz w:val="24"/>
          <w:szCs w:val="24"/>
        </w:rPr>
        <w:t>e impact of illness and evaluating</w:t>
      </w:r>
      <w:r w:rsidR="006C0D10" w:rsidRPr="00EC19F8">
        <w:rPr>
          <w:rFonts w:asciiTheme="majorBidi" w:hAnsiTheme="majorBidi" w:cstheme="majorBidi"/>
          <w:sz w:val="24"/>
          <w:szCs w:val="24"/>
        </w:rPr>
        <w:t xml:space="preserve"> their experience by comparing themselves with others, normalised illness and facilitated group </w:t>
      </w:r>
      <w:r w:rsidR="00D8572B" w:rsidRPr="00EC19F8">
        <w:rPr>
          <w:rFonts w:asciiTheme="majorBidi" w:hAnsiTheme="majorBidi" w:cstheme="majorBidi"/>
          <w:sz w:val="24"/>
          <w:szCs w:val="24"/>
        </w:rPr>
        <w:t xml:space="preserve">affiliation </w:t>
      </w:r>
      <w:r w:rsidR="006C0D10" w:rsidRPr="00EC19F8">
        <w:rPr>
          <w:rFonts w:asciiTheme="majorBidi" w:hAnsiTheme="majorBidi" w:cstheme="majorBidi"/>
          <w:sz w:val="24"/>
          <w:szCs w:val="24"/>
        </w:rPr>
        <w:t xml:space="preserve">(Rogers </w:t>
      </w:r>
      <w:r w:rsidR="006C0D10" w:rsidRPr="00EC19F8">
        <w:rPr>
          <w:rFonts w:asciiTheme="majorBidi" w:hAnsiTheme="majorBidi" w:cstheme="majorBidi"/>
          <w:i/>
          <w:sz w:val="24"/>
          <w:szCs w:val="24"/>
        </w:rPr>
        <w:t>et al</w:t>
      </w:r>
      <w:r w:rsidR="006C0D10" w:rsidRPr="00EC19F8">
        <w:rPr>
          <w:rFonts w:asciiTheme="majorBidi" w:hAnsiTheme="majorBidi" w:cstheme="majorBidi"/>
          <w:sz w:val="24"/>
          <w:szCs w:val="24"/>
        </w:rPr>
        <w:t xml:space="preserve">. 2009). </w:t>
      </w:r>
      <w:r w:rsidR="001C5276" w:rsidRPr="00EC19F8">
        <w:rPr>
          <w:rFonts w:asciiTheme="majorBidi" w:hAnsiTheme="majorBidi" w:cstheme="majorBidi"/>
          <w:sz w:val="24"/>
          <w:szCs w:val="24"/>
        </w:rPr>
        <w:t>As found elsewhere</w:t>
      </w:r>
      <w:r w:rsidR="00310092" w:rsidRPr="00EC19F8">
        <w:rPr>
          <w:rFonts w:asciiTheme="majorBidi" w:hAnsiTheme="majorBidi" w:cstheme="majorBidi"/>
          <w:sz w:val="24"/>
          <w:szCs w:val="24"/>
        </w:rPr>
        <w:t>,</w:t>
      </w:r>
      <w:r w:rsidR="001C5276" w:rsidRPr="00EC19F8">
        <w:rPr>
          <w:rFonts w:asciiTheme="majorBidi" w:hAnsiTheme="majorBidi" w:cstheme="majorBidi"/>
          <w:sz w:val="24"/>
          <w:szCs w:val="24"/>
        </w:rPr>
        <w:t xml:space="preserve"> h</w:t>
      </w:r>
      <w:r w:rsidRPr="00EC19F8">
        <w:rPr>
          <w:rFonts w:asciiTheme="majorBidi" w:hAnsiTheme="majorBidi" w:cstheme="majorBidi"/>
          <w:sz w:val="24"/>
          <w:szCs w:val="24"/>
        </w:rPr>
        <w:t>ealth promotion within community groups, mutual aid and opportunities for altruism overcame the feeling of powerlessness for those living with a chronic illness</w:t>
      </w:r>
      <w:r w:rsidR="004E1D80" w:rsidRPr="00EC19F8">
        <w:rPr>
          <w:rFonts w:asciiTheme="majorBidi" w:hAnsiTheme="majorBidi" w:cstheme="majorBidi"/>
          <w:sz w:val="24"/>
          <w:szCs w:val="24"/>
        </w:rPr>
        <w:t>,</w:t>
      </w:r>
      <w:r w:rsidRPr="00EC19F8">
        <w:rPr>
          <w:rFonts w:asciiTheme="majorBidi" w:hAnsiTheme="majorBidi" w:cstheme="majorBidi"/>
          <w:sz w:val="24"/>
          <w:szCs w:val="24"/>
        </w:rPr>
        <w:t xml:space="preserve"> </w:t>
      </w:r>
      <w:r w:rsidR="002236CB" w:rsidRPr="00EC19F8">
        <w:rPr>
          <w:rFonts w:asciiTheme="majorBidi" w:hAnsiTheme="majorBidi" w:cstheme="majorBidi"/>
          <w:sz w:val="24"/>
          <w:szCs w:val="24"/>
        </w:rPr>
        <w:t>and group membership assisted with social functioning and re-engagement with everyday life after diagnosis of a long-term health condition (</w:t>
      </w:r>
      <w:r w:rsidR="00294322" w:rsidRPr="00EC19F8">
        <w:rPr>
          <w:rFonts w:asciiTheme="majorBidi" w:hAnsiTheme="majorBidi" w:cstheme="majorBidi"/>
          <w:sz w:val="24"/>
          <w:szCs w:val="24"/>
        </w:rPr>
        <w:t xml:space="preserve">Makin &amp; Gask 2011, </w:t>
      </w:r>
      <w:r w:rsidR="002236CB" w:rsidRPr="00EC19F8">
        <w:rPr>
          <w:rFonts w:asciiTheme="majorBidi" w:hAnsiTheme="majorBidi" w:cstheme="majorBidi"/>
          <w:sz w:val="24"/>
          <w:szCs w:val="24"/>
        </w:rPr>
        <w:t>Camp</w:t>
      </w:r>
      <w:r w:rsidR="00294322" w:rsidRPr="00EC19F8">
        <w:rPr>
          <w:rFonts w:asciiTheme="majorBidi" w:hAnsiTheme="majorBidi" w:cstheme="majorBidi"/>
          <w:sz w:val="24"/>
          <w:szCs w:val="24"/>
        </w:rPr>
        <w:t>bell &amp; Jovchelovitch 2000</w:t>
      </w:r>
      <w:r w:rsidR="003C0F8C" w:rsidRPr="00EC19F8">
        <w:rPr>
          <w:rFonts w:asciiTheme="majorBidi" w:hAnsiTheme="majorBidi" w:cstheme="majorBidi"/>
          <w:sz w:val="24"/>
          <w:szCs w:val="24"/>
        </w:rPr>
        <w:t xml:space="preserve">). </w:t>
      </w:r>
      <w:r w:rsidRPr="00EC19F8">
        <w:rPr>
          <w:rFonts w:asciiTheme="majorBidi" w:hAnsiTheme="majorBidi" w:cstheme="majorBidi"/>
          <w:sz w:val="24"/>
          <w:szCs w:val="24"/>
        </w:rPr>
        <w:t xml:space="preserve">As a result of this mutual support and the ability to help others, the participants </w:t>
      </w:r>
      <w:r w:rsidR="001C5276" w:rsidRPr="00EC19F8">
        <w:rPr>
          <w:rFonts w:asciiTheme="majorBidi" w:hAnsiTheme="majorBidi" w:cstheme="majorBidi"/>
          <w:sz w:val="24"/>
          <w:szCs w:val="24"/>
        </w:rPr>
        <w:t xml:space="preserve">in our study </w:t>
      </w:r>
      <w:r w:rsidRPr="00EC19F8">
        <w:rPr>
          <w:rFonts w:asciiTheme="majorBidi" w:hAnsiTheme="majorBidi" w:cstheme="majorBidi"/>
          <w:sz w:val="24"/>
          <w:szCs w:val="24"/>
        </w:rPr>
        <w:t>felt they had more control over their own health</w:t>
      </w:r>
      <w:r w:rsidR="000941F4" w:rsidRPr="00EC19F8">
        <w:rPr>
          <w:rFonts w:asciiTheme="majorBidi" w:hAnsiTheme="majorBidi" w:cstheme="majorBidi"/>
          <w:sz w:val="24"/>
          <w:szCs w:val="24"/>
        </w:rPr>
        <w:t>, resisting a loss of self (Charaz 1983)</w:t>
      </w:r>
      <w:r w:rsidR="001C5276" w:rsidRPr="00EC19F8">
        <w:rPr>
          <w:rFonts w:asciiTheme="majorBidi" w:hAnsiTheme="majorBidi" w:cstheme="majorBidi"/>
          <w:sz w:val="24"/>
          <w:szCs w:val="24"/>
        </w:rPr>
        <w:t>.</w:t>
      </w:r>
      <w:r w:rsidRPr="00EC19F8">
        <w:rPr>
          <w:rFonts w:asciiTheme="majorBidi" w:hAnsiTheme="majorBidi" w:cstheme="majorBidi"/>
          <w:sz w:val="24"/>
          <w:szCs w:val="24"/>
        </w:rPr>
        <w:t xml:space="preserve"> </w:t>
      </w:r>
      <w:r w:rsidR="001C5276" w:rsidRPr="00EC19F8">
        <w:rPr>
          <w:rFonts w:asciiTheme="majorBidi" w:hAnsiTheme="majorBidi" w:cstheme="majorBidi"/>
          <w:sz w:val="24"/>
          <w:szCs w:val="24"/>
        </w:rPr>
        <w:t xml:space="preserve">Similar to </w:t>
      </w:r>
      <w:r w:rsidR="00294322" w:rsidRPr="00EC19F8">
        <w:rPr>
          <w:rFonts w:asciiTheme="majorBidi" w:hAnsiTheme="majorBidi" w:cstheme="majorBidi"/>
          <w:sz w:val="24"/>
          <w:szCs w:val="24"/>
        </w:rPr>
        <w:t>Letcher &amp; Perlow</w:t>
      </w:r>
      <w:r w:rsidR="001C5276" w:rsidRPr="00EC19F8">
        <w:rPr>
          <w:rFonts w:asciiTheme="majorBidi" w:hAnsiTheme="majorBidi" w:cstheme="majorBidi"/>
          <w:sz w:val="24"/>
          <w:szCs w:val="24"/>
        </w:rPr>
        <w:t xml:space="preserve"> (2009)</w:t>
      </w:r>
      <w:r w:rsidR="00294322" w:rsidRPr="00EC19F8">
        <w:rPr>
          <w:rFonts w:asciiTheme="majorBidi" w:hAnsiTheme="majorBidi" w:cstheme="majorBidi"/>
          <w:sz w:val="24"/>
          <w:szCs w:val="24"/>
        </w:rPr>
        <w:t>,</w:t>
      </w:r>
      <w:r w:rsidR="001C5276" w:rsidRPr="00EC19F8">
        <w:rPr>
          <w:rFonts w:asciiTheme="majorBidi" w:hAnsiTheme="majorBidi" w:cstheme="majorBidi"/>
          <w:sz w:val="24"/>
          <w:szCs w:val="24"/>
        </w:rPr>
        <w:t xml:space="preserve"> members had a shared identity and engagement in the group improved personal resources such as self-esteem, confidence and leadership</w:t>
      </w:r>
      <w:r w:rsidR="003C0F8C" w:rsidRPr="00EC19F8">
        <w:rPr>
          <w:rFonts w:asciiTheme="majorBidi" w:hAnsiTheme="majorBidi" w:cstheme="majorBidi"/>
          <w:sz w:val="24"/>
          <w:szCs w:val="24"/>
        </w:rPr>
        <w:t>. M</w:t>
      </w:r>
      <w:r w:rsidRPr="00EC19F8">
        <w:rPr>
          <w:rFonts w:asciiTheme="majorBidi" w:hAnsiTheme="majorBidi" w:cstheme="majorBidi"/>
          <w:sz w:val="24"/>
          <w:szCs w:val="24"/>
        </w:rPr>
        <w:t>embers viewed their participation as an ‘insurance’ policy; giving them confidence that help will be available to them in the future.</w:t>
      </w:r>
    </w:p>
    <w:p w:rsidR="00310092" w:rsidRPr="00EC19F8" w:rsidRDefault="00310092" w:rsidP="00294322">
      <w:pPr>
        <w:spacing w:line="480" w:lineRule="auto"/>
        <w:rPr>
          <w:rFonts w:asciiTheme="majorBidi" w:hAnsiTheme="majorBidi" w:cstheme="majorBidi"/>
          <w:sz w:val="24"/>
          <w:szCs w:val="24"/>
        </w:rPr>
      </w:pPr>
    </w:p>
    <w:p w:rsidR="000B003E" w:rsidRPr="00EC19F8" w:rsidRDefault="005C1B17" w:rsidP="00294322">
      <w:pPr>
        <w:spacing w:line="480" w:lineRule="auto"/>
        <w:rPr>
          <w:rFonts w:asciiTheme="majorBidi" w:hAnsiTheme="majorBidi" w:cstheme="majorBidi"/>
          <w:sz w:val="24"/>
          <w:szCs w:val="24"/>
        </w:rPr>
      </w:pPr>
      <w:r w:rsidRPr="00EC19F8">
        <w:rPr>
          <w:rFonts w:asciiTheme="majorBidi" w:hAnsiTheme="majorBidi" w:cstheme="majorBidi"/>
          <w:sz w:val="24"/>
          <w:szCs w:val="24"/>
        </w:rPr>
        <w:t>T</w:t>
      </w:r>
      <w:r w:rsidR="00A51530" w:rsidRPr="00EC19F8">
        <w:rPr>
          <w:rFonts w:asciiTheme="majorBidi" w:hAnsiTheme="majorBidi" w:cstheme="majorBidi"/>
          <w:sz w:val="24"/>
          <w:szCs w:val="24"/>
        </w:rPr>
        <w:t xml:space="preserve">his study has </w:t>
      </w:r>
      <w:r w:rsidR="002236CB" w:rsidRPr="00EC19F8">
        <w:rPr>
          <w:rFonts w:asciiTheme="majorBidi" w:hAnsiTheme="majorBidi" w:cstheme="majorBidi"/>
          <w:sz w:val="24"/>
          <w:szCs w:val="24"/>
        </w:rPr>
        <w:t xml:space="preserve">expanded the notion of other people in supporting </w:t>
      </w:r>
      <w:r w:rsidR="003C0F8C" w:rsidRPr="00EC19F8">
        <w:rPr>
          <w:rFonts w:asciiTheme="majorBidi" w:hAnsiTheme="majorBidi" w:cstheme="majorBidi"/>
          <w:sz w:val="24"/>
          <w:szCs w:val="24"/>
        </w:rPr>
        <w:t xml:space="preserve">self-care. </w:t>
      </w:r>
      <w:r w:rsidR="00A51530" w:rsidRPr="00EC19F8">
        <w:rPr>
          <w:rFonts w:asciiTheme="majorBidi" w:hAnsiTheme="majorBidi" w:cstheme="majorBidi"/>
          <w:sz w:val="24"/>
          <w:szCs w:val="24"/>
        </w:rPr>
        <w:t xml:space="preserve">Members of community groups do ‘emotional work’, comforting other members </w:t>
      </w:r>
      <w:r w:rsidR="00310092" w:rsidRPr="00EC19F8">
        <w:rPr>
          <w:rFonts w:asciiTheme="majorBidi" w:hAnsiTheme="majorBidi" w:cstheme="majorBidi"/>
          <w:sz w:val="24"/>
          <w:szCs w:val="24"/>
        </w:rPr>
        <w:t xml:space="preserve">who are </w:t>
      </w:r>
      <w:r w:rsidR="00A51530" w:rsidRPr="00EC19F8">
        <w:rPr>
          <w:rFonts w:asciiTheme="majorBidi" w:hAnsiTheme="majorBidi" w:cstheme="majorBidi"/>
          <w:sz w:val="24"/>
          <w:szCs w:val="24"/>
        </w:rPr>
        <w:t>worried or anxious about everyday matter</w:t>
      </w:r>
      <w:r w:rsidR="002D489E" w:rsidRPr="00EC19F8">
        <w:rPr>
          <w:rFonts w:asciiTheme="majorBidi" w:hAnsiTheme="majorBidi" w:cstheme="majorBidi"/>
          <w:sz w:val="24"/>
          <w:szCs w:val="24"/>
        </w:rPr>
        <w:t xml:space="preserve">s and health concerns (Vassilev </w:t>
      </w:r>
      <w:r w:rsidR="002D489E" w:rsidRPr="00EC19F8">
        <w:rPr>
          <w:rFonts w:asciiTheme="majorBidi" w:hAnsiTheme="majorBidi" w:cstheme="majorBidi"/>
          <w:i/>
          <w:iCs/>
          <w:sz w:val="24"/>
          <w:szCs w:val="24"/>
        </w:rPr>
        <w:t>et al.</w:t>
      </w:r>
      <w:r w:rsidR="003C0F8C" w:rsidRPr="00EC19F8">
        <w:rPr>
          <w:rFonts w:asciiTheme="majorBidi" w:hAnsiTheme="majorBidi" w:cstheme="majorBidi"/>
          <w:sz w:val="24"/>
          <w:szCs w:val="24"/>
        </w:rPr>
        <w:t xml:space="preserve"> 2013). </w:t>
      </w:r>
      <w:r w:rsidR="00A51530" w:rsidRPr="00EC19F8">
        <w:rPr>
          <w:rFonts w:asciiTheme="majorBidi" w:hAnsiTheme="majorBidi" w:cstheme="majorBidi"/>
          <w:sz w:val="24"/>
          <w:szCs w:val="24"/>
        </w:rPr>
        <w:t>Group membership offers companionship</w:t>
      </w:r>
      <w:r w:rsidR="003C0F8C" w:rsidRPr="00EC19F8">
        <w:rPr>
          <w:rFonts w:asciiTheme="majorBidi" w:hAnsiTheme="majorBidi" w:cstheme="majorBidi"/>
          <w:sz w:val="24"/>
          <w:szCs w:val="24"/>
        </w:rPr>
        <w:t xml:space="preserve"> and access to wider networks. </w:t>
      </w:r>
      <w:r w:rsidR="00A51530" w:rsidRPr="00EC19F8">
        <w:rPr>
          <w:rFonts w:asciiTheme="majorBidi" w:hAnsiTheme="majorBidi" w:cstheme="majorBidi"/>
          <w:sz w:val="24"/>
          <w:szCs w:val="24"/>
        </w:rPr>
        <w:t>Individuals call upon these network ties and access other services to assist their self-management.</w:t>
      </w:r>
      <w:r w:rsidR="002236CB" w:rsidRPr="00EC19F8">
        <w:rPr>
          <w:rFonts w:asciiTheme="majorBidi" w:hAnsiTheme="majorBidi" w:cstheme="majorBidi"/>
          <w:sz w:val="24"/>
          <w:szCs w:val="24"/>
        </w:rPr>
        <w:t xml:space="preserve"> Social networks play </w:t>
      </w:r>
      <w:r w:rsidR="002236CB" w:rsidRPr="00EC19F8">
        <w:rPr>
          <w:rFonts w:asciiTheme="majorBidi" w:hAnsiTheme="majorBidi" w:cstheme="majorBidi"/>
          <w:sz w:val="24"/>
          <w:szCs w:val="24"/>
        </w:rPr>
        <w:lastRenderedPageBreak/>
        <w:t>an important role in mobilising and deploying resources in the management of ch</w:t>
      </w:r>
      <w:r w:rsidR="002D489E" w:rsidRPr="00EC19F8">
        <w:rPr>
          <w:rFonts w:asciiTheme="majorBidi" w:hAnsiTheme="majorBidi" w:cstheme="majorBidi"/>
          <w:sz w:val="24"/>
          <w:szCs w:val="24"/>
        </w:rPr>
        <w:t xml:space="preserve">ronic conditions (Rogers </w:t>
      </w:r>
      <w:r w:rsidR="002D489E" w:rsidRPr="00EC19F8">
        <w:rPr>
          <w:rFonts w:asciiTheme="majorBidi" w:hAnsiTheme="majorBidi" w:cstheme="majorBidi"/>
          <w:i/>
          <w:iCs/>
          <w:sz w:val="24"/>
          <w:szCs w:val="24"/>
        </w:rPr>
        <w:t>et al.</w:t>
      </w:r>
      <w:r w:rsidR="003C0F8C" w:rsidRPr="00EC19F8">
        <w:rPr>
          <w:rFonts w:asciiTheme="majorBidi" w:hAnsiTheme="majorBidi" w:cstheme="majorBidi"/>
          <w:sz w:val="24"/>
          <w:szCs w:val="24"/>
        </w:rPr>
        <w:t xml:space="preserve"> 2011). </w:t>
      </w:r>
      <w:r w:rsidR="00E20677" w:rsidRPr="00EC19F8">
        <w:rPr>
          <w:rFonts w:asciiTheme="majorBidi" w:hAnsiTheme="majorBidi" w:cstheme="majorBidi"/>
          <w:sz w:val="24"/>
          <w:szCs w:val="24"/>
        </w:rPr>
        <w:t xml:space="preserve">VCOs </w:t>
      </w:r>
      <w:r w:rsidR="002236CB" w:rsidRPr="00EC19F8">
        <w:rPr>
          <w:rFonts w:asciiTheme="majorBidi" w:hAnsiTheme="majorBidi" w:cstheme="majorBidi"/>
          <w:sz w:val="24"/>
          <w:szCs w:val="24"/>
        </w:rPr>
        <w:t xml:space="preserve">are therefore a context in which people self-manage long-term health conditions by sharing resources and through peer support. </w:t>
      </w:r>
      <w:r w:rsidR="00A51530" w:rsidRPr="00EC19F8">
        <w:rPr>
          <w:rFonts w:asciiTheme="majorBidi" w:hAnsiTheme="majorBidi" w:cstheme="majorBidi"/>
          <w:sz w:val="24"/>
          <w:szCs w:val="24"/>
        </w:rPr>
        <w:t xml:space="preserve">This finding is consistent with Vassilev </w:t>
      </w:r>
      <w:r w:rsidR="00A51530" w:rsidRPr="00EC19F8">
        <w:rPr>
          <w:rFonts w:asciiTheme="majorBidi" w:hAnsiTheme="majorBidi" w:cstheme="majorBidi"/>
          <w:i/>
          <w:iCs/>
          <w:sz w:val="24"/>
          <w:szCs w:val="24"/>
        </w:rPr>
        <w:t>et al</w:t>
      </w:r>
      <w:r w:rsidR="002D489E" w:rsidRPr="00EC19F8">
        <w:rPr>
          <w:rFonts w:asciiTheme="majorBidi" w:hAnsiTheme="majorBidi" w:cstheme="majorBidi"/>
          <w:i/>
          <w:iCs/>
          <w:sz w:val="24"/>
          <w:szCs w:val="24"/>
        </w:rPr>
        <w:t>.</w:t>
      </w:r>
      <w:r w:rsidR="00AC5338" w:rsidRPr="00EC19F8">
        <w:rPr>
          <w:rFonts w:asciiTheme="majorBidi" w:hAnsiTheme="majorBidi" w:cstheme="majorBidi"/>
          <w:i/>
          <w:iCs/>
          <w:sz w:val="24"/>
          <w:szCs w:val="24"/>
        </w:rPr>
        <w:t>’s</w:t>
      </w:r>
      <w:r w:rsidR="00A51530" w:rsidRPr="00EC19F8">
        <w:rPr>
          <w:rFonts w:asciiTheme="majorBidi" w:hAnsiTheme="majorBidi" w:cstheme="majorBidi"/>
          <w:sz w:val="24"/>
          <w:szCs w:val="24"/>
        </w:rPr>
        <w:t xml:space="preserve"> (2013) research that explores the nature of self-management by focusing on illness-relevant relationships and </w:t>
      </w:r>
      <w:r w:rsidR="003C0F8C" w:rsidRPr="00EC19F8">
        <w:rPr>
          <w:rFonts w:asciiTheme="majorBidi" w:hAnsiTheme="majorBidi" w:cstheme="majorBidi"/>
          <w:sz w:val="24"/>
          <w:szCs w:val="24"/>
        </w:rPr>
        <w:t xml:space="preserve">network structural properties. </w:t>
      </w:r>
      <w:r w:rsidR="00A51530" w:rsidRPr="00EC19F8">
        <w:rPr>
          <w:rFonts w:asciiTheme="majorBidi" w:hAnsiTheme="majorBidi" w:cstheme="majorBidi"/>
          <w:sz w:val="24"/>
          <w:szCs w:val="24"/>
        </w:rPr>
        <w:t xml:space="preserve">Their research suggests problems of chronic illness go beyond one’s own capacity for managing and support is required for the everyday demands of living </w:t>
      </w:r>
      <w:r w:rsidR="00AC5338" w:rsidRPr="00EC19F8">
        <w:rPr>
          <w:rFonts w:asciiTheme="majorBidi" w:hAnsiTheme="majorBidi" w:cstheme="majorBidi"/>
          <w:sz w:val="24"/>
          <w:szCs w:val="24"/>
        </w:rPr>
        <w:t xml:space="preserve">with </w:t>
      </w:r>
      <w:r w:rsidR="00A51530" w:rsidRPr="00EC19F8">
        <w:rPr>
          <w:rFonts w:asciiTheme="majorBidi" w:hAnsiTheme="majorBidi" w:cstheme="majorBidi"/>
          <w:sz w:val="24"/>
          <w:szCs w:val="24"/>
        </w:rPr>
        <w:t xml:space="preserve">a </w:t>
      </w:r>
      <w:r w:rsidR="003C0F8C" w:rsidRPr="00EC19F8">
        <w:rPr>
          <w:rFonts w:asciiTheme="majorBidi" w:hAnsiTheme="majorBidi" w:cstheme="majorBidi"/>
          <w:sz w:val="24"/>
          <w:szCs w:val="24"/>
        </w:rPr>
        <w:t xml:space="preserve">chronic condition. </w:t>
      </w:r>
      <w:r w:rsidR="00A51530" w:rsidRPr="00EC19F8">
        <w:rPr>
          <w:rFonts w:asciiTheme="majorBidi" w:hAnsiTheme="majorBidi" w:cstheme="majorBidi"/>
          <w:sz w:val="24"/>
          <w:szCs w:val="24"/>
        </w:rPr>
        <w:t xml:space="preserve">Often close family and partners provide this support and </w:t>
      </w:r>
      <w:r w:rsidR="00B84DDB" w:rsidRPr="00EC19F8">
        <w:rPr>
          <w:rFonts w:asciiTheme="majorBidi" w:hAnsiTheme="majorBidi" w:cstheme="majorBidi"/>
          <w:sz w:val="24"/>
          <w:szCs w:val="24"/>
        </w:rPr>
        <w:t xml:space="preserve">are </w:t>
      </w:r>
      <w:r w:rsidR="00A51530" w:rsidRPr="00EC19F8">
        <w:rPr>
          <w:rFonts w:asciiTheme="majorBidi" w:hAnsiTheme="majorBidi" w:cstheme="majorBidi"/>
          <w:sz w:val="24"/>
          <w:szCs w:val="24"/>
        </w:rPr>
        <w:t>involved in the types of work associated with illness manageme</w:t>
      </w:r>
      <w:r w:rsidR="00A95D67" w:rsidRPr="00EC19F8">
        <w:rPr>
          <w:rFonts w:asciiTheme="majorBidi" w:hAnsiTheme="majorBidi" w:cstheme="majorBidi"/>
          <w:sz w:val="24"/>
          <w:szCs w:val="24"/>
        </w:rPr>
        <w:t xml:space="preserve">nt: illness work, everyday work </w:t>
      </w:r>
      <w:r w:rsidR="00A51530" w:rsidRPr="00EC19F8">
        <w:rPr>
          <w:rFonts w:asciiTheme="majorBidi" w:hAnsiTheme="majorBidi" w:cstheme="majorBidi"/>
          <w:sz w:val="24"/>
          <w:szCs w:val="24"/>
        </w:rPr>
        <w:t>and emotional work (</w:t>
      </w:r>
      <w:r w:rsidR="00294322" w:rsidRPr="00EC19F8">
        <w:rPr>
          <w:rFonts w:asciiTheme="majorBidi" w:hAnsiTheme="majorBidi" w:cstheme="majorBidi"/>
          <w:sz w:val="24"/>
          <w:szCs w:val="24"/>
        </w:rPr>
        <w:t xml:space="preserve">Vassilev </w:t>
      </w:r>
      <w:r w:rsidR="00294322" w:rsidRPr="00EC19F8">
        <w:rPr>
          <w:rFonts w:asciiTheme="majorBidi" w:hAnsiTheme="majorBidi" w:cstheme="majorBidi"/>
          <w:i/>
          <w:iCs/>
          <w:sz w:val="24"/>
          <w:szCs w:val="24"/>
        </w:rPr>
        <w:t>et al.</w:t>
      </w:r>
      <w:r w:rsidR="00294322" w:rsidRPr="00EC19F8">
        <w:rPr>
          <w:rFonts w:asciiTheme="majorBidi" w:hAnsiTheme="majorBidi" w:cstheme="majorBidi"/>
          <w:sz w:val="24"/>
          <w:szCs w:val="24"/>
        </w:rPr>
        <w:t xml:space="preserve"> 2013, Corbin &amp; Strauss 1985</w:t>
      </w:r>
      <w:r w:rsidR="003C0F8C" w:rsidRPr="00EC19F8">
        <w:rPr>
          <w:rFonts w:asciiTheme="majorBidi" w:hAnsiTheme="majorBidi" w:cstheme="majorBidi"/>
          <w:sz w:val="24"/>
          <w:szCs w:val="24"/>
        </w:rPr>
        <w:t xml:space="preserve">). </w:t>
      </w:r>
      <w:r w:rsidR="00A04E8F" w:rsidRPr="00EC19F8">
        <w:rPr>
          <w:rFonts w:asciiTheme="majorBidi" w:hAnsiTheme="majorBidi" w:cstheme="majorBidi"/>
          <w:sz w:val="24"/>
          <w:szCs w:val="24"/>
        </w:rPr>
        <w:t>G</w:t>
      </w:r>
      <w:r w:rsidR="00A51530" w:rsidRPr="00EC19F8">
        <w:rPr>
          <w:rFonts w:asciiTheme="majorBidi" w:hAnsiTheme="majorBidi" w:cstheme="majorBidi"/>
          <w:sz w:val="24"/>
          <w:szCs w:val="24"/>
        </w:rPr>
        <w:t xml:space="preserve">roup members however, contribute to self-care, particularly </w:t>
      </w:r>
      <w:r w:rsidR="00A04E8F" w:rsidRPr="00EC19F8">
        <w:rPr>
          <w:rFonts w:asciiTheme="majorBidi" w:hAnsiTheme="majorBidi" w:cstheme="majorBidi"/>
          <w:sz w:val="24"/>
          <w:szCs w:val="24"/>
        </w:rPr>
        <w:t xml:space="preserve">by </w:t>
      </w:r>
      <w:r w:rsidR="00B84DDB" w:rsidRPr="00EC19F8">
        <w:rPr>
          <w:rFonts w:asciiTheme="majorBidi" w:hAnsiTheme="majorBidi" w:cstheme="majorBidi"/>
          <w:sz w:val="24"/>
          <w:szCs w:val="24"/>
        </w:rPr>
        <w:t xml:space="preserve">providing </w:t>
      </w:r>
      <w:r w:rsidR="00A51530" w:rsidRPr="00EC19F8">
        <w:rPr>
          <w:rFonts w:asciiTheme="majorBidi" w:hAnsiTheme="majorBidi" w:cstheme="majorBidi"/>
          <w:sz w:val="24"/>
          <w:szCs w:val="24"/>
        </w:rPr>
        <w:t>emotional support</w:t>
      </w:r>
      <w:r w:rsidR="00294322" w:rsidRPr="00EC19F8">
        <w:rPr>
          <w:rFonts w:asciiTheme="majorBidi" w:hAnsiTheme="majorBidi" w:cstheme="majorBidi"/>
          <w:sz w:val="24"/>
          <w:szCs w:val="24"/>
        </w:rPr>
        <w:t xml:space="preserve"> and</w:t>
      </w:r>
      <w:r w:rsidR="00A04E8F" w:rsidRPr="00EC19F8">
        <w:rPr>
          <w:rFonts w:asciiTheme="majorBidi" w:hAnsiTheme="majorBidi" w:cstheme="majorBidi"/>
          <w:sz w:val="24"/>
          <w:szCs w:val="24"/>
        </w:rPr>
        <w:t xml:space="preserve"> </w:t>
      </w:r>
      <w:r w:rsidR="00A51530" w:rsidRPr="00EC19F8">
        <w:rPr>
          <w:rFonts w:asciiTheme="majorBidi" w:hAnsiTheme="majorBidi" w:cstheme="majorBidi"/>
          <w:sz w:val="24"/>
          <w:szCs w:val="24"/>
        </w:rPr>
        <w:t xml:space="preserve">it is suggested that people who are meaningfully engaged in things beyond the family have greater access to health-relevant support </w:t>
      </w:r>
      <w:r w:rsidR="00A04E8F" w:rsidRPr="00EC19F8">
        <w:rPr>
          <w:rFonts w:asciiTheme="majorBidi" w:hAnsiTheme="majorBidi" w:cstheme="majorBidi"/>
          <w:sz w:val="24"/>
          <w:szCs w:val="24"/>
        </w:rPr>
        <w:t xml:space="preserve">such as health information, promotions and interventions </w:t>
      </w:r>
      <w:r w:rsidR="002D489E" w:rsidRPr="00EC19F8">
        <w:rPr>
          <w:rFonts w:asciiTheme="majorBidi" w:hAnsiTheme="majorBidi" w:cstheme="majorBidi"/>
          <w:sz w:val="24"/>
          <w:szCs w:val="24"/>
        </w:rPr>
        <w:t xml:space="preserve">(Vassilev </w:t>
      </w:r>
      <w:r w:rsidR="002D489E" w:rsidRPr="00EC19F8">
        <w:rPr>
          <w:rFonts w:asciiTheme="majorBidi" w:hAnsiTheme="majorBidi" w:cstheme="majorBidi"/>
          <w:i/>
          <w:iCs/>
          <w:sz w:val="24"/>
          <w:szCs w:val="24"/>
        </w:rPr>
        <w:t xml:space="preserve">et al. </w:t>
      </w:r>
      <w:r w:rsidR="00A51530" w:rsidRPr="00EC19F8">
        <w:rPr>
          <w:rFonts w:asciiTheme="majorBidi" w:hAnsiTheme="majorBidi" w:cstheme="majorBidi"/>
          <w:sz w:val="24"/>
          <w:szCs w:val="24"/>
        </w:rPr>
        <w:t>2013).</w:t>
      </w:r>
    </w:p>
    <w:p w:rsidR="00A51530" w:rsidRPr="00EC19F8" w:rsidRDefault="00A51530" w:rsidP="003C0F8C">
      <w:pPr>
        <w:spacing w:line="480" w:lineRule="auto"/>
        <w:rPr>
          <w:rFonts w:asciiTheme="majorBidi" w:hAnsiTheme="majorBidi" w:cstheme="majorBidi"/>
          <w:sz w:val="24"/>
          <w:szCs w:val="24"/>
        </w:rPr>
      </w:pPr>
      <w:r w:rsidRPr="00EC19F8">
        <w:rPr>
          <w:rFonts w:asciiTheme="majorBidi" w:hAnsiTheme="majorBidi" w:cstheme="majorBidi"/>
          <w:sz w:val="24"/>
          <w:szCs w:val="24"/>
        </w:rPr>
        <w:t>Our research suggests that certain steps can be taken by voluntary and community groups to avoid losing members. Most importantly</w:t>
      </w:r>
      <w:r w:rsidR="00310092" w:rsidRPr="00EC19F8">
        <w:rPr>
          <w:rFonts w:asciiTheme="majorBidi" w:hAnsiTheme="majorBidi" w:cstheme="majorBidi"/>
          <w:sz w:val="24"/>
          <w:szCs w:val="24"/>
        </w:rPr>
        <w:t>,</w:t>
      </w:r>
      <w:r w:rsidRPr="00EC19F8">
        <w:rPr>
          <w:rFonts w:asciiTheme="majorBidi" w:hAnsiTheme="majorBidi" w:cstheme="majorBidi"/>
          <w:sz w:val="24"/>
          <w:szCs w:val="24"/>
        </w:rPr>
        <w:t xml:space="preserve"> members need to be given a sense that </w:t>
      </w:r>
      <w:r w:rsidR="003C0F8C" w:rsidRPr="00EC19F8">
        <w:rPr>
          <w:rFonts w:asciiTheme="majorBidi" w:hAnsiTheme="majorBidi" w:cstheme="majorBidi"/>
          <w:sz w:val="24"/>
          <w:szCs w:val="24"/>
        </w:rPr>
        <w:t xml:space="preserve">it is ‘their group’. </w:t>
      </w:r>
      <w:r w:rsidRPr="00EC19F8">
        <w:rPr>
          <w:rFonts w:asciiTheme="majorBidi" w:hAnsiTheme="majorBidi" w:cstheme="majorBidi"/>
          <w:sz w:val="24"/>
          <w:szCs w:val="24"/>
        </w:rPr>
        <w:t>Our findings reveal that ownership</w:t>
      </w:r>
      <w:r w:rsidR="003454CD" w:rsidRPr="00EC19F8">
        <w:rPr>
          <w:rFonts w:asciiTheme="majorBidi" w:hAnsiTheme="majorBidi" w:cstheme="majorBidi"/>
          <w:sz w:val="24"/>
          <w:szCs w:val="24"/>
        </w:rPr>
        <w:t xml:space="preserve"> across all groups was</w:t>
      </w:r>
      <w:r w:rsidRPr="00EC19F8">
        <w:rPr>
          <w:rFonts w:asciiTheme="majorBidi" w:hAnsiTheme="majorBidi" w:cstheme="majorBidi"/>
          <w:sz w:val="24"/>
          <w:szCs w:val="24"/>
        </w:rPr>
        <w:t xml:space="preserve"> important to maintain</w:t>
      </w:r>
      <w:r w:rsidR="00310770" w:rsidRPr="00EC19F8">
        <w:rPr>
          <w:rFonts w:asciiTheme="majorBidi" w:hAnsiTheme="majorBidi" w:cstheme="majorBidi"/>
          <w:sz w:val="24"/>
          <w:szCs w:val="24"/>
        </w:rPr>
        <w:t>ing</w:t>
      </w:r>
      <w:r w:rsidRPr="00EC19F8">
        <w:rPr>
          <w:rFonts w:asciiTheme="majorBidi" w:hAnsiTheme="majorBidi" w:cstheme="majorBidi"/>
          <w:sz w:val="24"/>
          <w:szCs w:val="24"/>
        </w:rPr>
        <w:t xml:space="preserve"> memberships</w:t>
      </w:r>
      <w:r w:rsidR="00720D61" w:rsidRPr="00EC19F8">
        <w:rPr>
          <w:rFonts w:asciiTheme="majorBidi" w:hAnsiTheme="majorBidi" w:cstheme="majorBidi"/>
          <w:sz w:val="24"/>
          <w:szCs w:val="24"/>
        </w:rPr>
        <w:t xml:space="preserve">. </w:t>
      </w:r>
      <w:r w:rsidRPr="00EC19F8">
        <w:rPr>
          <w:rFonts w:asciiTheme="majorBidi" w:hAnsiTheme="majorBidi" w:cstheme="majorBidi"/>
          <w:sz w:val="24"/>
          <w:szCs w:val="24"/>
        </w:rPr>
        <w:t xml:space="preserve">Volunteering connects individuals to their communities and generates a sense </w:t>
      </w:r>
      <w:r w:rsidR="00294322" w:rsidRPr="00EC19F8">
        <w:rPr>
          <w:rFonts w:asciiTheme="majorBidi" w:hAnsiTheme="majorBidi" w:cstheme="majorBidi"/>
          <w:sz w:val="24"/>
          <w:szCs w:val="24"/>
        </w:rPr>
        <w:t>of social obligation (Narushima</w:t>
      </w:r>
      <w:r w:rsidR="003C0F8C" w:rsidRPr="00EC19F8">
        <w:rPr>
          <w:rFonts w:asciiTheme="majorBidi" w:hAnsiTheme="majorBidi" w:cstheme="majorBidi"/>
          <w:sz w:val="24"/>
          <w:szCs w:val="24"/>
        </w:rPr>
        <w:t xml:space="preserve"> 2005). </w:t>
      </w:r>
      <w:r w:rsidR="007B0FF2" w:rsidRPr="00EC19F8">
        <w:rPr>
          <w:rFonts w:asciiTheme="majorBidi" w:hAnsiTheme="majorBidi" w:cstheme="majorBidi"/>
          <w:sz w:val="24"/>
          <w:szCs w:val="24"/>
        </w:rPr>
        <w:t>Members,</w:t>
      </w:r>
      <w:r w:rsidRPr="00EC19F8">
        <w:rPr>
          <w:rFonts w:asciiTheme="majorBidi" w:hAnsiTheme="majorBidi" w:cstheme="majorBidi"/>
          <w:sz w:val="24"/>
          <w:szCs w:val="24"/>
        </w:rPr>
        <w:t xml:space="preserve"> </w:t>
      </w:r>
      <w:r w:rsidR="00B84DDB" w:rsidRPr="00EC19F8">
        <w:rPr>
          <w:rFonts w:asciiTheme="majorBidi" w:hAnsiTheme="majorBidi" w:cstheme="majorBidi"/>
          <w:sz w:val="24"/>
          <w:szCs w:val="24"/>
        </w:rPr>
        <w:t>who have greater involvement</w:t>
      </w:r>
      <w:r w:rsidRPr="00EC19F8">
        <w:rPr>
          <w:rFonts w:asciiTheme="majorBidi" w:hAnsiTheme="majorBidi" w:cstheme="majorBidi"/>
          <w:sz w:val="24"/>
          <w:szCs w:val="24"/>
        </w:rPr>
        <w:t>, for example</w:t>
      </w:r>
      <w:r w:rsidR="00B84DDB" w:rsidRPr="00EC19F8">
        <w:rPr>
          <w:rFonts w:asciiTheme="majorBidi" w:hAnsiTheme="majorBidi" w:cstheme="majorBidi"/>
          <w:sz w:val="24"/>
          <w:szCs w:val="24"/>
        </w:rPr>
        <w:t xml:space="preserve"> in</w:t>
      </w:r>
      <w:r w:rsidRPr="00EC19F8">
        <w:rPr>
          <w:rFonts w:asciiTheme="majorBidi" w:hAnsiTheme="majorBidi" w:cstheme="majorBidi"/>
          <w:sz w:val="24"/>
          <w:szCs w:val="24"/>
        </w:rPr>
        <w:t xml:space="preserve"> leading a walk in a walking club, will be more embedded in the group and therefore more likely </w:t>
      </w:r>
      <w:r w:rsidR="003C0F8C" w:rsidRPr="00EC19F8">
        <w:rPr>
          <w:rFonts w:asciiTheme="majorBidi" w:hAnsiTheme="majorBidi" w:cstheme="majorBidi"/>
          <w:sz w:val="24"/>
          <w:szCs w:val="24"/>
        </w:rPr>
        <w:t xml:space="preserve">to continue their involvement. </w:t>
      </w:r>
      <w:r w:rsidRPr="00EC19F8">
        <w:rPr>
          <w:rFonts w:asciiTheme="majorBidi" w:hAnsiTheme="majorBidi" w:cstheme="majorBidi"/>
          <w:sz w:val="24"/>
          <w:szCs w:val="24"/>
        </w:rPr>
        <w:t>There is a need for spaces that support social contact and active participation, to involve those socially excluded and rel</w:t>
      </w:r>
      <w:r w:rsidR="002D489E" w:rsidRPr="00EC19F8">
        <w:rPr>
          <w:rFonts w:asciiTheme="majorBidi" w:hAnsiTheme="majorBidi" w:cstheme="majorBidi"/>
          <w:sz w:val="24"/>
          <w:szCs w:val="24"/>
        </w:rPr>
        <w:t xml:space="preserve">ieve isolation (Milligan </w:t>
      </w:r>
      <w:r w:rsidR="002D489E" w:rsidRPr="00EC19F8">
        <w:rPr>
          <w:rFonts w:asciiTheme="majorBidi" w:hAnsiTheme="majorBidi" w:cstheme="majorBidi"/>
          <w:i/>
          <w:iCs/>
          <w:sz w:val="24"/>
          <w:szCs w:val="24"/>
        </w:rPr>
        <w:t>et al.</w:t>
      </w:r>
      <w:r w:rsidR="003C0F8C" w:rsidRPr="00EC19F8">
        <w:rPr>
          <w:rFonts w:asciiTheme="majorBidi" w:hAnsiTheme="majorBidi" w:cstheme="majorBidi"/>
          <w:sz w:val="24"/>
          <w:szCs w:val="24"/>
        </w:rPr>
        <w:t xml:space="preserve"> 2004). </w:t>
      </w:r>
      <w:r w:rsidRPr="00EC19F8">
        <w:rPr>
          <w:rFonts w:asciiTheme="majorBidi" w:hAnsiTheme="majorBidi" w:cstheme="majorBidi"/>
          <w:sz w:val="24"/>
          <w:szCs w:val="24"/>
        </w:rPr>
        <w:t xml:space="preserve">Ziersch </w:t>
      </w:r>
      <w:r w:rsidRPr="00EC19F8">
        <w:rPr>
          <w:rFonts w:asciiTheme="majorBidi" w:hAnsiTheme="majorBidi" w:cstheme="majorBidi"/>
          <w:i/>
          <w:iCs/>
          <w:sz w:val="24"/>
          <w:szCs w:val="24"/>
        </w:rPr>
        <w:t>et al.</w:t>
      </w:r>
      <w:r w:rsidRPr="00EC19F8">
        <w:rPr>
          <w:rFonts w:asciiTheme="majorBidi" w:hAnsiTheme="majorBidi" w:cstheme="majorBidi"/>
          <w:sz w:val="24"/>
          <w:szCs w:val="24"/>
        </w:rPr>
        <w:t xml:space="preserve"> (2011) suggested individuals are more likely to participate in areas where they already perceive cohe</w:t>
      </w:r>
      <w:r w:rsidR="00B16059" w:rsidRPr="00EC19F8">
        <w:rPr>
          <w:rFonts w:asciiTheme="majorBidi" w:hAnsiTheme="majorBidi" w:cstheme="majorBidi"/>
          <w:sz w:val="24"/>
          <w:szCs w:val="24"/>
        </w:rPr>
        <w:t xml:space="preserve">sion and a sense of community. </w:t>
      </w:r>
      <w:r w:rsidRPr="00EC19F8">
        <w:rPr>
          <w:rFonts w:asciiTheme="majorBidi" w:hAnsiTheme="majorBidi" w:cstheme="majorBidi"/>
          <w:sz w:val="24"/>
          <w:szCs w:val="24"/>
        </w:rPr>
        <w:t xml:space="preserve">Increased levels of participation could also contribute to this sense of community and contribute to the provision of social capital.  </w:t>
      </w:r>
    </w:p>
    <w:p w:rsidR="00A84C35" w:rsidRPr="00EC19F8" w:rsidRDefault="00A84C35" w:rsidP="00C60BAC">
      <w:pPr>
        <w:spacing w:line="480" w:lineRule="auto"/>
        <w:rPr>
          <w:rFonts w:asciiTheme="majorBidi" w:hAnsiTheme="majorBidi" w:cstheme="majorBidi"/>
          <w:sz w:val="24"/>
          <w:szCs w:val="24"/>
        </w:rPr>
      </w:pPr>
    </w:p>
    <w:p w:rsidR="000E5D50" w:rsidRPr="00EC19F8" w:rsidRDefault="00A84C35" w:rsidP="000E5D50">
      <w:pPr>
        <w:spacing w:line="480" w:lineRule="auto"/>
        <w:rPr>
          <w:rFonts w:asciiTheme="majorBidi" w:hAnsiTheme="majorBidi" w:cstheme="majorBidi"/>
          <w:sz w:val="24"/>
          <w:szCs w:val="24"/>
        </w:rPr>
      </w:pPr>
      <w:r w:rsidRPr="00EC19F8">
        <w:rPr>
          <w:rFonts w:asciiTheme="majorBidi" w:hAnsiTheme="majorBidi" w:cstheme="majorBidi"/>
          <w:sz w:val="24"/>
          <w:szCs w:val="24"/>
        </w:rPr>
        <w:t>VCOs contribute to social cohesion and offer a “space for possible action” (Campbell &amp; Jovchelovitch, 2000:267), and thus might offer an alterna</w:t>
      </w:r>
      <w:r w:rsidR="006B58D2" w:rsidRPr="00EC19F8">
        <w:rPr>
          <w:rFonts w:asciiTheme="majorBidi" w:hAnsiTheme="majorBidi" w:cstheme="majorBidi"/>
          <w:sz w:val="24"/>
          <w:szCs w:val="24"/>
        </w:rPr>
        <w:t xml:space="preserve">tive to formal health services. </w:t>
      </w:r>
      <w:r w:rsidRPr="00EC19F8">
        <w:rPr>
          <w:rFonts w:asciiTheme="majorBidi" w:hAnsiTheme="majorBidi" w:cstheme="majorBidi"/>
          <w:sz w:val="24"/>
          <w:szCs w:val="24"/>
        </w:rPr>
        <w:t xml:space="preserve">VCOs have a greater impact on social isolation, and are better placed to offer emotional work, support and respite from health concerns through companionship. </w:t>
      </w:r>
      <w:r w:rsidR="00A974B1" w:rsidRPr="00EC19F8">
        <w:rPr>
          <w:rFonts w:asciiTheme="majorBidi" w:hAnsiTheme="majorBidi" w:cstheme="majorBidi"/>
          <w:sz w:val="24"/>
          <w:szCs w:val="24"/>
        </w:rPr>
        <w:t xml:space="preserve">Formal health services could benefit from </w:t>
      </w:r>
      <w:r w:rsidR="003454CD" w:rsidRPr="00EC19F8">
        <w:rPr>
          <w:rFonts w:asciiTheme="majorBidi" w:hAnsiTheme="majorBidi" w:cstheme="majorBidi"/>
          <w:sz w:val="24"/>
          <w:szCs w:val="24"/>
        </w:rPr>
        <w:t xml:space="preserve">continued </w:t>
      </w:r>
      <w:r w:rsidR="00A974B1" w:rsidRPr="00EC19F8">
        <w:rPr>
          <w:rFonts w:asciiTheme="majorBidi" w:hAnsiTheme="majorBidi" w:cstheme="majorBidi"/>
          <w:sz w:val="24"/>
          <w:szCs w:val="24"/>
        </w:rPr>
        <w:t>connec</w:t>
      </w:r>
      <w:r w:rsidR="006B58D2" w:rsidRPr="00EC19F8">
        <w:rPr>
          <w:rFonts w:asciiTheme="majorBidi" w:hAnsiTheme="majorBidi" w:cstheme="majorBidi"/>
          <w:sz w:val="24"/>
          <w:szCs w:val="24"/>
        </w:rPr>
        <w:t xml:space="preserve">tivity with VCOs to utilise these </w:t>
      </w:r>
      <w:r w:rsidR="00A974B1" w:rsidRPr="00EC19F8">
        <w:rPr>
          <w:rFonts w:asciiTheme="majorBidi" w:hAnsiTheme="majorBidi" w:cstheme="majorBidi"/>
          <w:sz w:val="24"/>
          <w:szCs w:val="24"/>
        </w:rPr>
        <w:t xml:space="preserve">resources </w:t>
      </w:r>
      <w:r w:rsidR="00C72BB6" w:rsidRPr="00EC19F8">
        <w:rPr>
          <w:rFonts w:asciiTheme="majorBidi" w:hAnsiTheme="majorBidi" w:cstheme="majorBidi"/>
          <w:sz w:val="24"/>
          <w:szCs w:val="24"/>
        </w:rPr>
        <w:t>and develop interventions</w:t>
      </w:r>
      <w:r w:rsidR="00A974B1" w:rsidRPr="00EC19F8">
        <w:rPr>
          <w:rFonts w:asciiTheme="majorBidi" w:hAnsiTheme="majorBidi" w:cstheme="majorBidi"/>
          <w:sz w:val="24"/>
          <w:szCs w:val="24"/>
        </w:rPr>
        <w:t xml:space="preserve">. </w:t>
      </w:r>
      <w:r w:rsidR="000E5D50" w:rsidRPr="00EC19F8">
        <w:rPr>
          <w:rFonts w:asciiTheme="majorBidi" w:hAnsiTheme="majorBidi" w:cstheme="majorBidi"/>
          <w:sz w:val="24"/>
          <w:szCs w:val="24"/>
        </w:rPr>
        <w:t xml:space="preserve">These relationships will become more significant considering community groups are at the centre of the new Health and Care System (DoH, 2012) and with the </w:t>
      </w:r>
      <w:r w:rsidR="001F4EE7" w:rsidRPr="001F4EE7">
        <w:rPr>
          <w:rFonts w:asciiTheme="majorBidi" w:hAnsiTheme="majorBidi" w:cstheme="majorBidi"/>
          <w:b/>
          <w:sz w:val="24"/>
          <w:szCs w:val="24"/>
        </w:rPr>
        <w:t xml:space="preserve">UK government </w:t>
      </w:r>
      <w:r w:rsidR="000E5D50" w:rsidRPr="00EC19F8">
        <w:rPr>
          <w:rFonts w:asciiTheme="majorBidi" w:hAnsiTheme="majorBidi" w:cstheme="majorBidi"/>
          <w:sz w:val="24"/>
          <w:szCs w:val="24"/>
        </w:rPr>
        <w:t>stressing the important role of the third sector in delivering public services (Alcock, 2010).</w:t>
      </w:r>
    </w:p>
    <w:p w:rsidR="000B003E" w:rsidRPr="00EC19F8" w:rsidRDefault="000B003E" w:rsidP="00A974B1">
      <w:pPr>
        <w:spacing w:line="480" w:lineRule="auto"/>
        <w:rPr>
          <w:rFonts w:asciiTheme="majorBidi" w:hAnsiTheme="majorBidi" w:cstheme="majorBidi"/>
          <w:sz w:val="24"/>
          <w:szCs w:val="24"/>
        </w:rPr>
      </w:pPr>
    </w:p>
    <w:p w:rsidR="00A84C35" w:rsidRPr="00EC19F8" w:rsidRDefault="006B58D2" w:rsidP="00C60BAC">
      <w:pPr>
        <w:spacing w:line="480" w:lineRule="auto"/>
        <w:rPr>
          <w:rFonts w:asciiTheme="majorBidi" w:hAnsiTheme="majorBidi" w:cstheme="majorBidi"/>
          <w:sz w:val="24"/>
          <w:szCs w:val="24"/>
        </w:rPr>
      </w:pPr>
      <w:r w:rsidRPr="00EC19F8">
        <w:rPr>
          <w:rFonts w:asciiTheme="majorBidi" w:hAnsiTheme="majorBidi" w:cstheme="majorBidi"/>
          <w:sz w:val="24"/>
          <w:szCs w:val="24"/>
        </w:rPr>
        <w:t>Whi</w:t>
      </w:r>
      <w:r w:rsidR="003C0F8C" w:rsidRPr="00EC19F8">
        <w:rPr>
          <w:rFonts w:asciiTheme="majorBidi" w:hAnsiTheme="majorBidi" w:cstheme="majorBidi"/>
          <w:sz w:val="24"/>
          <w:szCs w:val="24"/>
        </w:rPr>
        <w:t>lst our research has revealed the</w:t>
      </w:r>
      <w:r w:rsidRPr="00EC19F8">
        <w:rPr>
          <w:rFonts w:asciiTheme="majorBidi" w:hAnsiTheme="majorBidi" w:cstheme="majorBidi"/>
          <w:sz w:val="24"/>
          <w:szCs w:val="24"/>
        </w:rPr>
        <w:t xml:space="preserve"> health benefits from the social side of participation in VCOs, f</w:t>
      </w:r>
      <w:r w:rsidR="00A974B1" w:rsidRPr="00EC19F8">
        <w:rPr>
          <w:rFonts w:asciiTheme="majorBidi" w:hAnsiTheme="majorBidi" w:cstheme="majorBidi"/>
          <w:sz w:val="24"/>
          <w:szCs w:val="24"/>
        </w:rPr>
        <w:t>uture research on chronic illness management might investigate the similarities between formal health services and VCOs</w:t>
      </w:r>
      <w:r w:rsidRPr="00EC19F8">
        <w:rPr>
          <w:rFonts w:asciiTheme="majorBidi" w:hAnsiTheme="majorBidi" w:cstheme="majorBidi"/>
          <w:sz w:val="24"/>
          <w:szCs w:val="24"/>
        </w:rPr>
        <w:t>,</w:t>
      </w:r>
      <w:r w:rsidR="00A974B1" w:rsidRPr="00EC19F8">
        <w:rPr>
          <w:rFonts w:asciiTheme="majorBidi" w:hAnsiTheme="majorBidi" w:cstheme="majorBidi"/>
          <w:sz w:val="24"/>
          <w:szCs w:val="24"/>
        </w:rPr>
        <w:t xml:space="preserve"> in terms of their ability to set goals, provide a continuity of care and </w:t>
      </w:r>
      <w:r w:rsidRPr="00EC19F8">
        <w:rPr>
          <w:rFonts w:asciiTheme="majorBidi" w:hAnsiTheme="majorBidi" w:cstheme="majorBidi"/>
          <w:sz w:val="24"/>
          <w:szCs w:val="24"/>
        </w:rPr>
        <w:t xml:space="preserve">offer </w:t>
      </w:r>
      <w:r w:rsidR="00A974B1" w:rsidRPr="00EC19F8">
        <w:rPr>
          <w:rFonts w:asciiTheme="majorBidi" w:hAnsiTheme="majorBidi" w:cstheme="majorBidi"/>
          <w:sz w:val="24"/>
          <w:szCs w:val="24"/>
        </w:rPr>
        <w:t>the tools to be better self-managers.</w:t>
      </w:r>
      <w:r w:rsidRPr="00EC19F8">
        <w:rPr>
          <w:rFonts w:asciiTheme="majorBidi" w:hAnsiTheme="majorBidi" w:cstheme="majorBidi"/>
          <w:sz w:val="24"/>
          <w:szCs w:val="24"/>
        </w:rPr>
        <w:t xml:space="preserve"> It would be interesting to explore the ways non-health relevant groups might provide such specific health support.</w:t>
      </w:r>
      <w:r w:rsidR="00A974B1" w:rsidRPr="00EC19F8">
        <w:rPr>
          <w:rFonts w:asciiTheme="majorBidi" w:hAnsiTheme="majorBidi" w:cstheme="majorBidi"/>
          <w:sz w:val="24"/>
          <w:szCs w:val="24"/>
        </w:rPr>
        <w:t xml:space="preserve"> </w:t>
      </w:r>
      <w:r w:rsidR="00C72BB6" w:rsidRPr="00EC19F8">
        <w:rPr>
          <w:rFonts w:asciiTheme="majorBidi" w:hAnsiTheme="majorBidi" w:cstheme="majorBidi"/>
          <w:sz w:val="24"/>
          <w:szCs w:val="24"/>
        </w:rPr>
        <w:t xml:space="preserve"> </w:t>
      </w:r>
      <w:r w:rsidR="005C1B17" w:rsidRPr="00EC19F8">
        <w:rPr>
          <w:rFonts w:asciiTheme="majorBidi" w:hAnsiTheme="majorBidi" w:cstheme="majorBidi"/>
          <w:sz w:val="24"/>
          <w:szCs w:val="24"/>
        </w:rPr>
        <w:t>A</w:t>
      </w:r>
      <w:r w:rsidR="00C72BB6" w:rsidRPr="00EC19F8">
        <w:rPr>
          <w:rFonts w:asciiTheme="majorBidi" w:hAnsiTheme="majorBidi" w:cstheme="majorBidi"/>
          <w:sz w:val="24"/>
          <w:szCs w:val="24"/>
        </w:rPr>
        <w:t xml:space="preserve">lthough we attempted to capture a range of VCOs the nature of the third sector is so diverse </w:t>
      </w:r>
      <w:r w:rsidR="005A6C87" w:rsidRPr="00EC19F8">
        <w:rPr>
          <w:rFonts w:asciiTheme="majorBidi" w:hAnsiTheme="majorBidi" w:cstheme="majorBidi"/>
          <w:sz w:val="24"/>
          <w:szCs w:val="24"/>
        </w:rPr>
        <w:t xml:space="preserve">(Kendall &amp; Knapp, </w:t>
      </w:r>
      <w:r w:rsidR="00ED2D04" w:rsidRPr="00EC19F8">
        <w:rPr>
          <w:rFonts w:asciiTheme="majorBidi" w:hAnsiTheme="majorBidi" w:cstheme="majorBidi"/>
          <w:sz w:val="24"/>
          <w:szCs w:val="24"/>
        </w:rPr>
        <w:t xml:space="preserve">1995) </w:t>
      </w:r>
      <w:r w:rsidR="00C72BB6" w:rsidRPr="00EC19F8">
        <w:rPr>
          <w:rFonts w:asciiTheme="majorBidi" w:hAnsiTheme="majorBidi" w:cstheme="majorBidi"/>
          <w:sz w:val="24"/>
          <w:szCs w:val="24"/>
        </w:rPr>
        <w:t xml:space="preserve">to make this difficult. Perhaps a more </w:t>
      </w:r>
      <w:r w:rsidR="00345EAF" w:rsidRPr="00EC19F8">
        <w:rPr>
          <w:rFonts w:asciiTheme="majorBidi" w:hAnsiTheme="majorBidi" w:cstheme="majorBidi"/>
          <w:sz w:val="24"/>
          <w:szCs w:val="24"/>
        </w:rPr>
        <w:t>in-</w:t>
      </w:r>
      <w:r w:rsidR="00C72BB6" w:rsidRPr="00EC19F8">
        <w:rPr>
          <w:rFonts w:asciiTheme="majorBidi" w:hAnsiTheme="majorBidi" w:cstheme="majorBidi"/>
          <w:sz w:val="24"/>
          <w:szCs w:val="24"/>
        </w:rPr>
        <w:t>depth approach fo</w:t>
      </w:r>
      <w:r w:rsidR="003C0F8C" w:rsidRPr="00EC19F8">
        <w:rPr>
          <w:rFonts w:asciiTheme="majorBidi" w:hAnsiTheme="majorBidi" w:cstheme="majorBidi"/>
          <w:sz w:val="24"/>
          <w:szCs w:val="24"/>
        </w:rPr>
        <w:t>cusing upon one type of group or</w:t>
      </w:r>
      <w:r w:rsidR="00C72BB6" w:rsidRPr="00EC19F8">
        <w:rPr>
          <w:rFonts w:asciiTheme="majorBidi" w:hAnsiTheme="majorBidi" w:cstheme="majorBidi"/>
          <w:sz w:val="24"/>
          <w:szCs w:val="24"/>
        </w:rPr>
        <w:t xml:space="preserve"> a single organisation could have revealed a </w:t>
      </w:r>
      <w:r w:rsidR="00345EAF" w:rsidRPr="00EC19F8">
        <w:rPr>
          <w:rFonts w:asciiTheme="majorBidi" w:hAnsiTheme="majorBidi" w:cstheme="majorBidi"/>
          <w:sz w:val="24"/>
          <w:szCs w:val="24"/>
        </w:rPr>
        <w:t xml:space="preserve">nuanced understanding of participation and its role in self-management. </w:t>
      </w:r>
      <w:r w:rsidR="009A65E8" w:rsidRPr="00EC19F8">
        <w:rPr>
          <w:rFonts w:asciiTheme="majorBidi" w:hAnsiTheme="majorBidi" w:cstheme="majorBidi"/>
          <w:sz w:val="24"/>
          <w:szCs w:val="24"/>
        </w:rPr>
        <w:t>A further limitation could be that a possible explanation for people’s varying experiences of participation could have been their age or individual social circumstances which may have determined if people had the resources to participate.</w:t>
      </w:r>
    </w:p>
    <w:p w:rsidR="000B003E" w:rsidRDefault="000B003E" w:rsidP="00C60BAC">
      <w:pPr>
        <w:spacing w:line="480" w:lineRule="auto"/>
        <w:rPr>
          <w:rFonts w:asciiTheme="majorBidi" w:hAnsiTheme="majorBidi" w:cstheme="majorBidi"/>
          <w:sz w:val="24"/>
          <w:szCs w:val="24"/>
        </w:rPr>
      </w:pPr>
    </w:p>
    <w:p w:rsidR="009A65E8" w:rsidRDefault="009A65E8" w:rsidP="00626960">
      <w:pPr>
        <w:spacing w:line="480" w:lineRule="auto"/>
        <w:rPr>
          <w:rFonts w:asciiTheme="majorBidi" w:hAnsiTheme="majorBidi" w:cstheme="majorBidi"/>
          <w:b/>
          <w:sz w:val="24"/>
          <w:szCs w:val="24"/>
        </w:rPr>
      </w:pPr>
    </w:p>
    <w:p w:rsidR="00626960" w:rsidRPr="00626960" w:rsidRDefault="00626960" w:rsidP="00626960">
      <w:pPr>
        <w:spacing w:line="480" w:lineRule="auto"/>
        <w:rPr>
          <w:rFonts w:asciiTheme="majorBidi" w:hAnsiTheme="majorBidi" w:cstheme="majorBidi"/>
          <w:b/>
          <w:sz w:val="24"/>
          <w:szCs w:val="24"/>
        </w:rPr>
      </w:pPr>
      <w:r w:rsidRPr="00626960">
        <w:rPr>
          <w:rFonts w:asciiTheme="majorBidi" w:hAnsiTheme="majorBidi" w:cstheme="majorBidi"/>
          <w:b/>
          <w:sz w:val="24"/>
          <w:szCs w:val="24"/>
        </w:rPr>
        <w:t xml:space="preserve">Acknowledgements     </w:t>
      </w:r>
    </w:p>
    <w:p w:rsidR="00626960" w:rsidRPr="00626960" w:rsidRDefault="00626960" w:rsidP="00626960">
      <w:pPr>
        <w:spacing w:line="480" w:lineRule="auto"/>
        <w:rPr>
          <w:rFonts w:asciiTheme="majorBidi" w:hAnsiTheme="majorBidi" w:cstheme="majorBidi"/>
          <w:sz w:val="24"/>
          <w:szCs w:val="24"/>
        </w:rPr>
      </w:pPr>
      <w:r w:rsidRPr="00626960">
        <w:rPr>
          <w:rFonts w:asciiTheme="majorBidi" w:hAnsiTheme="majorBidi" w:cstheme="majorBidi"/>
          <w:sz w:val="24"/>
          <w:szCs w:val="24"/>
        </w:rPr>
        <w:t xml:space="preserve">This project was funded from the NIHR Collaboration for Leadership in Applied Health Research and Care for Greater Manchester. The views expressed in this article are those of the authors and not necessarily those of the NIHR. The authors would like to thank all the participants who took part in the study. </w:t>
      </w:r>
    </w:p>
    <w:p w:rsidR="00626960" w:rsidRPr="00626960" w:rsidRDefault="00626960" w:rsidP="00626960">
      <w:pPr>
        <w:spacing w:line="480" w:lineRule="auto"/>
        <w:rPr>
          <w:rFonts w:asciiTheme="majorBidi" w:hAnsiTheme="majorBidi" w:cstheme="majorBidi"/>
          <w:b/>
          <w:sz w:val="24"/>
          <w:szCs w:val="24"/>
        </w:rPr>
      </w:pPr>
      <w:r w:rsidRPr="00626960">
        <w:rPr>
          <w:rFonts w:asciiTheme="majorBidi" w:hAnsiTheme="majorBidi" w:cstheme="majorBidi"/>
          <w:b/>
          <w:sz w:val="24"/>
          <w:szCs w:val="24"/>
        </w:rPr>
        <w:t xml:space="preserve">Competing interests </w:t>
      </w:r>
    </w:p>
    <w:p w:rsidR="003C0F8C" w:rsidRDefault="00626960" w:rsidP="00626960">
      <w:pPr>
        <w:spacing w:line="480" w:lineRule="auto"/>
        <w:rPr>
          <w:rFonts w:asciiTheme="majorBidi" w:hAnsiTheme="majorBidi" w:cstheme="majorBidi"/>
          <w:sz w:val="24"/>
          <w:szCs w:val="24"/>
        </w:rPr>
      </w:pPr>
      <w:r w:rsidRPr="00626960">
        <w:rPr>
          <w:rFonts w:asciiTheme="majorBidi" w:hAnsiTheme="majorBidi" w:cstheme="majorBidi"/>
          <w:sz w:val="24"/>
          <w:szCs w:val="24"/>
        </w:rPr>
        <w:t>The authors declare that they have no competing interests.</w:t>
      </w:r>
    </w:p>
    <w:p w:rsidR="000B003E" w:rsidRDefault="000B003E" w:rsidP="00626960">
      <w:pPr>
        <w:spacing w:line="480" w:lineRule="auto"/>
        <w:rPr>
          <w:rFonts w:asciiTheme="majorBidi" w:hAnsiTheme="majorBidi" w:cstheme="majorBidi"/>
          <w:sz w:val="24"/>
          <w:szCs w:val="24"/>
        </w:rPr>
      </w:pPr>
    </w:p>
    <w:p w:rsidR="009F4622" w:rsidRDefault="00A84C35" w:rsidP="00C60BAC">
      <w:pPr>
        <w:spacing w:line="480" w:lineRule="auto"/>
        <w:rPr>
          <w:rFonts w:asciiTheme="majorBidi" w:hAnsiTheme="majorBidi" w:cstheme="majorBidi"/>
          <w:b/>
          <w:bCs/>
          <w:sz w:val="24"/>
          <w:szCs w:val="24"/>
        </w:rPr>
      </w:pPr>
      <w:r w:rsidRPr="00A84C35">
        <w:rPr>
          <w:rFonts w:asciiTheme="majorBidi" w:hAnsiTheme="majorBidi" w:cstheme="majorBidi"/>
          <w:b/>
          <w:bCs/>
          <w:sz w:val="24"/>
          <w:szCs w:val="24"/>
        </w:rPr>
        <w:t xml:space="preserve">References </w:t>
      </w:r>
    </w:p>
    <w:p w:rsidR="008B2DE9" w:rsidRDefault="008B2DE9" w:rsidP="008B2DE9">
      <w:pPr>
        <w:spacing w:after="0" w:line="480" w:lineRule="auto"/>
        <w:contextualSpacing/>
        <w:rPr>
          <w:rFonts w:ascii="Times New Roman" w:hAnsi="Times New Roman" w:cs="Times New Roman"/>
          <w:bCs/>
          <w:sz w:val="24"/>
          <w:szCs w:val="24"/>
        </w:rPr>
      </w:pPr>
      <w:r w:rsidRPr="00EC19F8">
        <w:rPr>
          <w:rFonts w:ascii="Times New Roman" w:hAnsi="Times New Roman" w:cs="Times New Roman"/>
          <w:bCs/>
          <w:sz w:val="24"/>
          <w:szCs w:val="24"/>
        </w:rPr>
        <w:t xml:space="preserve">Alcock P. (2010) Building the Big Society: a new policy environment for the third sector in England </w:t>
      </w:r>
      <w:r w:rsidRPr="00EC19F8">
        <w:rPr>
          <w:rFonts w:ascii="Times New Roman" w:hAnsi="Times New Roman" w:cs="Times New Roman"/>
          <w:bCs/>
          <w:i/>
          <w:sz w:val="24"/>
          <w:szCs w:val="24"/>
        </w:rPr>
        <w:t>Voluntary Sector Review</w:t>
      </w:r>
      <w:r w:rsidRPr="00EC19F8">
        <w:rPr>
          <w:rFonts w:ascii="Times New Roman" w:hAnsi="Times New Roman" w:cs="Times New Roman"/>
          <w:bCs/>
          <w:sz w:val="24"/>
          <w:szCs w:val="24"/>
        </w:rPr>
        <w:t>, 1, 379-89 DOI 10.1332/204080510X538365</w:t>
      </w:r>
    </w:p>
    <w:p w:rsidR="0053286D" w:rsidRPr="00EC19F8" w:rsidRDefault="0053286D" w:rsidP="008B2DE9">
      <w:pPr>
        <w:spacing w:after="0" w:line="480" w:lineRule="auto"/>
        <w:contextualSpacing/>
        <w:rPr>
          <w:rFonts w:ascii="Times New Roman" w:hAnsi="Times New Roman" w:cs="Times New Roman"/>
          <w:bCs/>
          <w:sz w:val="24"/>
          <w:szCs w:val="24"/>
        </w:rPr>
      </w:pPr>
    </w:p>
    <w:p w:rsidR="009F4622" w:rsidRPr="00EC19F8" w:rsidRDefault="002E3F68" w:rsidP="008B2DE9">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bCs/>
          <w:sz w:val="24"/>
          <w:szCs w:val="24"/>
        </w:rPr>
        <w:fldChar w:fldCharType="begin"/>
      </w:r>
      <w:r w:rsidR="009F4622" w:rsidRPr="00EC19F8">
        <w:rPr>
          <w:rFonts w:ascii="Times New Roman" w:hAnsi="Times New Roman" w:cs="Times New Roman"/>
          <w:bCs/>
          <w:sz w:val="24"/>
          <w:szCs w:val="24"/>
        </w:rPr>
        <w:instrText xml:space="preserve"> BIBLIOGRAPHY  \l 2057 </w:instrText>
      </w:r>
      <w:r w:rsidRPr="00EC19F8">
        <w:rPr>
          <w:rFonts w:ascii="Times New Roman" w:hAnsi="Times New Roman" w:cs="Times New Roman"/>
          <w:bCs/>
          <w:sz w:val="24"/>
          <w:szCs w:val="24"/>
        </w:rPr>
        <w:fldChar w:fldCharType="separate"/>
      </w:r>
      <w:r w:rsidR="009F4622" w:rsidRPr="00EC19F8">
        <w:rPr>
          <w:rFonts w:ascii="Times New Roman" w:hAnsi="Times New Roman" w:cs="Times New Roman"/>
          <w:noProof/>
          <w:sz w:val="24"/>
          <w:szCs w:val="24"/>
        </w:rPr>
        <w:t>Antonu</w:t>
      </w:r>
      <w:r w:rsidR="000B003E" w:rsidRPr="00EC19F8">
        <w:rPr>
          <w:rFonts w:ascii="Times New Roman" w:hAnsi="Times New Roman" w:cs="Times New Roman"/>
          <w:noProof/>
          <w:sz w:val="24"/>
          <w:szCs w:val="24"/>
        </w:rPr>
        <w:t>cci, T. C. (1986). Hierachical M</w:t>
      </w:r>
      <w:r w:rsidR="009F4622" w:rsidRPr="00EC19F8">
        <w:rPr>
          <w:rFonts w:ascii="Times New Roman" w:hAnsi="Times New Roman" w:cs="Times New Roman"/>
          <w:noProof/>
          <w:sz w:val="24"/>
          <w:szCs w:val="24"/>
        </w:rPr>
        <w:t xml:space="preserve">apping Technique. </w:t>
      </w:r>
      <w:r w:rsidR="009F4622" w:rsidRPr="00EC19F8">
        <w:rPr>
          <w:rFonts w:ascii="Times New Roman" w:hAnsi="Times New Roman" w:cs="Times New Roman"/>
          <w:i/>
          <w:iCs/>
          <w:noProof/>
          <w:sz w:val="24"/>
          <w:szCs w:val="24"/>
        </w:rPr>
        <w:t>Generations: Journal of American Society on Aging, 10</w:t>
      </w:r>
      <w:r w:rsidR="009F4622" w:rsidRPr="00EC19F8">
        <w:rPr>
          <w:rFonts w:ascii="Times New Roman" w:hAnsi="Times New Roman" w:cs="Times New Roman"/>
          <w:noProof/>
          <w:sz w:val="24"/>
          <w:szCs w:val="24"/>
        </w:rPr>
        <w:t>, 10-12.</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Bath, P., &amp; Deeg, D. (2005). Social engagement and health outcomes among older people: introduction to a special section. </w:t>
      </w:r>
      <w:r w:rsidRPr="00EC19F8">
        <w:rPr>
          <w:rFonts w:ascii="Times New Roman" w:hAnsi="Times New Roman" w:cs="Times New Roman"/>
          <w:i/>
          <w:iCs/>
          <w:noProof/>
          <w:sz w:val="24"/>
          <w:szCs w:val="24"/>
        </w:rPr>
        <w:t>Eurpean Journal of Ageing, 2</w:t>
      </w:r>
      <w:r w:rsidRPr="00EC19F8">
        <w:rPr>
          <w:rFonts w:ascii="Times New Roman" w:hAnsi="Times New Roman" w:cs="Times New Roman"/>
          <w:noProof/>
          <w:sz w:val="24"/>
          <w:szCs w:val="24"/>
        </w:rPr>
        <w:t>, 24-30.</w:t>
      </w:r>
      <w:r w:rsidR="00EE2D07" w:rsidRPr="00EC19F8">
        <w:rPr>
          <w:rFonts w:ascii="Times New Roman" w:hAnsi="Times New Roman" w:cs="Times New Roman"/>
          <w:noProof/>
          <w:sz w:val="24"/>
          <w:szCs w:val="24"/>
        </w:rPr>
        <w:t xml:space="preserve"> DOI 10.1007/s10433-005-0019-4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Berkman, L. F., Glass, T., Bris</w:t>
      </w:r>
      <w:r w:rsidR="00D65968" w:rsidRPr="00EC19F8">
        <w:rPr>
          <w:rFonts w:ascii="Times New Roman" w:hAnsi="Times New Roman" w:cs="Times New Roman"/>
          <w:noProof/>
          <w:sz w:val="24"/>
          <w:szCs w:val="24"/>
        </w:rPr>
        <w:t>s</w:t>
      </w:r>
      <w:r w:rsidRPr="00EC19F8">
        <w:rPr>
          <w:rFonts w:ascii="Times New Roman" w:hAnsi="Times New Roman" w:cs="Times New Roman"/>
          <w:noProof/>
          <w:sz w:val="24"/>
          <w:szCs w:val="24"/>
        </w:rPr>
        <w:t xml:space="preserve">ette, I., &amp; Seeman, T. E. (2000). From social integration to health: Durkheim in the new millenium. </w:t>
      </w:r>
      <w:r w:rsidRPr="00EC19F8">
        <w:rPr>
          <w:rFonts w:ascii="Times New Roman" w:hAnsi="Times New Roman" w:cs="Times New Roman"/>
          <w:i/>
          <w:iCs/>
          <w:noProof/>
          <w:sz w:val="24"/>
          <w:szCs w:val="24"/>
        </w:rPr>
        <w:t>Social Science &amp; Medicine, 51</w:t>
      </w:r>
      <w:r w:rsidRPr="00EC19F8">
        <w:rPr>
          <w:rFonts w:ascii="Times New Roman" w:hAnsi="Times New Roman" w:cs="Times New Roman"/>
          <w:noProof/>
          <w:sz w:val="24"/>
          <w:szCs w:val="24"/>
        </w:rPr>
        <w:t>, 843-857.</w:t>
      </w:r>
      <w:r w:rsidR="00134991" w:rsidRPr="00EC19F8">
        <w:t xml:space="preserve"> </w:t>
      </w:r>
      <w:r w:rsidR="00134991" w:rsidRPr="00EC19F8">
        <w:rPr>
          <w:rFonts w:ascii="Times New Roman" w:hAnsi="Times New Roman" w:cs="Times New Roman"/>
          <w:noProof/>
          <w:sz w:val="24"/>
          <w:szCs w:val="24"/>
        </w:rPr>
        <w:t>DOI 10.1016/S0277-9536(00)00065-4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lastRenderedPageBreak/>
        <w:t xml:space="preserve">Blickem, C., Kennedy, A., Vassilev, I., Morris, R., Brooks, H., Jariwala, P., et al. (2013). Linking people </w:t>
      </w:r>
      <w:r w:rsidR="00D65968" w:rsidRPr="00EC19F8">
        <w:rPr>
          <w:rFonts w:ascii="Times New Roman" w:hAnsi="Times New Roman" w:cs="Times New Roman"/>
          <w:noProof/>
          <w:sz w:val="24"/>
          <w:szCs w:val="24"/>
        </w:rPr>
        <w:t>with long-term health condition</w:t>
      </w:r>
      <w:r w:rsidRPr="00EC19F8">
        <w:rPr>
          <w:rFonts w:ascii="Times New Roman" w:hAnsi="Times New Roman" w:cs="Times New Roman"/>
          <w:noProof/>
          <w:sz w:val="24"/>
          <w:szCs w:val="24"/>
        </w:rPr>
        <w:t>s to healthy community activities: development of Patient -</w:t>
      </w:r>
      <w:r w:rsidR="00B708C9" w:rsidRPr="00EC19F8">
        <w:rPr>
          <w:rFonts w:ascii="Times New Roman" w:hAnsi="Times New Roman" w:cs="Times New Roman"/>
          <w:noProof/>
          <w:sz w:val="24"/>
          <w:szCs w:val="24"/>
        </w:rPr>
        <w:t xml:space="preserve"> </w:t>
      </w:r>
      <w:r w:rsidRPr="00EC19F8">
        <w:rPr>
          <w:rFonts w:ascii="Times New Roman" w:hAnsi="Times New Roman" w:cs="Times New Roman"/>
          <w:noProof/>
          <w:sz w:val="24"/>
          <w:szCs w:val="24"/>
        </w:rPr>
        <w:t xml:space="preserve">Led Assessment for Network Support (PLANS). </w:t>
      </w:r>
      <w:r w:rsidRPr="00EC19F8">
        <w:rPr>
          <w:rFonts w:ascii="Times New Roman" w:hAnsi="Times New Roman" w:cs="Times New Roman"/>
          <w:i/>
          <w:iCs/>
          <w:noProof/>
          <w:sz w:val="24"/>
          <w:szCs w:val="24"/>
        </w:rPr>
        <w:t>Health Expectations, 16</w:t>
      </w:r>
      <w:r w:rsidRPr="00EC19F8">
        <w:rPr>
          <w:rFonts w:ascii="Times New Roman" w:hAnsi="Times New Roman" w:cs="Times New Roman"/>
          <w:noProof/>
          <w:sz w:val="24"/>
          <w:szCs w:val="24"/>
        </w:rPr>
        <w:t>, E48-E49.</w:t>
      </w:r>
      <w:r w:rsidR="00D65968" w:rsidRPr="00EC19F8">
        <w:t xml:space="preserve"> </w:t>
      </w:r>
      <w:r w:rsidR="00D65968" w:rsidRPr="00EC19F8">
        <w:rPr>
          <w:rFonts w:ascii="Times New Roman" w:hAnsi="Times New Roman" w:cs="Times New Roman"/>
          <w:noProof/>
          <w:sz w:val="24"/>
          <w:szCs w:val="24"/>
        </w:rPr>
        <w:t>DOI: 10.1111/hex.12088</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Campbell, C., &amp; Jovchelovitch, S. (2000). Health, Community &amp; Development: Towards a Social Psychology of Participation. </w:t>
      </w:r>
      <w:r w:rsidRPr="00EC19F8">
        <w:rPr>
          <w:rFonts w:ascii="Times New Roman" w:hAnsi="Times New Roman" w:cs="Times New Roman"/>
          <w:i/>
          <w:iCs/>
          <w:noProof/>
          <w:sz w:val="24"/>
          <w:szCs w:val="24"/>
        </w:rPr>
        <w:t>Journal of Community &amp; Applied Social Psychology, 10</w:t>
      </w:r>
      <w:r w:rsidRPr="00EC19F8">
        <w:rPr>
          <w:rFonts w:ascii="Times New Roman" w:hAnsi="Times New Roman" w:cs="Times New Roman"/>
          <w:noProof/>
          <w:sz w:val="24"/>
          <w:szCs w:val="24"/>
        </w:rPr>
        <w:t>, 1255-1270.</w:t>
      </w:r>
      <w:r w:rsidR="00D65968" w:rsidRPr="00EC19F8">
        <w:t xml:space="preserve"> </w:t>
      </w:r>
      <w:r w:rsidR="00D65968" w:rsidRPr="00EC19F8">
        <w:rPr>
          <w:rFonts w:ascii="Times New Roman" w:hAnsi="Times New Roman" w:cs="Times New Roman"/>
          <w:noProof/>
          <w:sz w:val="24"/>
          <w:szCs w:val="24"/>
        </w:rPr>
        <w:t>DOI: 10.1002/1099-1298(200007/08)</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Campbell, C., &amp; Murray, M. (2004). Community Health Psychology: Promoting Analysis and Action for Social Change. </w:t>
      </w:r>
      <w:r w:rsidRPr="00EC19F8">
        <w:rPr>
          <w:rFonts w:ascii="Times New Roman" w:hAnsi="Times New Roman" w:cs="Times New Roman"/>
          <w:i/>
          <w:iCs/>
          <w:noProof/>
          <w:sz w:val="24"/>
          <w:szCs w:val="24"/>
        </w:rPr>
        <w:t>Journal of Health Psychology, 9</w:t>
      </w:r>
      <w:r w:rsidRPr="00EC19F8">
        <w:rPr>
          <w:rFonts w:ascii="Times New Roman" w:hAnsi="Times New Roman" w:cs="Times New Roman"/>
          <w:noProof/>
          <w:sz w:val="24"/>
          <w:szCs w:val="24"/>
        </w:rPr>
        <w:t>, 187.</w:t>
      </w:r>
      <w:r w:rsidR="00B708C9" w:rsidRPr="00EC19F8">
        <w:rPr>
          <w:rFonts w:ascii="Times New Roman" w:hAnsi="Times New Roman" w:cs="Times New Roman"/>
          <w:noProof/>
          <w:sz w:val="24"/>
          <w:szCs w:val="24"/>
        </w:rPr>
        <w:t xml:space="preserve"> </w:t>
      </w:r>
      <w:r w:rsidR="00D65968" w:rsidRPr="00EC19F8">
        <w:rPr>
          <w:rFonts w:ascii="Times New Roman" w:hAnsi="Times New Roman" w:cs="Times New Roman"/>
          <w:noProof/>
          <w:sz w:val="24"/>
          <w:szCs w:val="24"/>
        </w:rPr>
        <w:t>DOI: 10.1177/1359105304040886</w:t>
      </w:r>
    </w:p>
    <w:p w:rsidR="0047227D" w:rsidRPr="00EC19F8" w:rsidRDefault="0047227D"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Charmaz, K. (1983) Loss of sel</w:t>
      </w:r>
      <w:r w:rsidR="002267B5" w:rsidRPr="00EC19F8">
        <w:rPr>
          <w:rFonts w:ascii="Times New Roman" w:hAnsi="Times New Roman" w:cs="Times New Roman"/>
          <w:noProof/>
          <w:sz w:val="24"/>
          <w:szCs w:val="24"/>
        </w:rPr>
        <w:t>f: a fundamental form of suffer</w:t>
      </w:r>
      <w:r w:rsidRPr="00EC19F8">
        <w:rPr>
          <w:rFonts w:ascii="Times New Roman" w:hAnsi="Times New Roman" w:cs="Times New Roman"/>
          <w:noProof/>
          <w:sz w:val="24"/>
          <w:szCs w:val="24"/>
        </w:rPr>
        <w:t xml:space="preserve">ing in the chronically ill. </w:t>
      </w:r>
      <w:r w:rsidRPr="00EC19F8">
        <w:rPr>
          <w:rFonts w:ascii="Times New Roman" w:hAnsi="Times New Roman" w:cs="Times New Roman"/>
          <w:i/>
          <w:noProof/>
          <w:sz w:val="24"/>
          <w:szCs w:val="24"/>
        </w:rPr>
        <w:t>Sociology of Health and Illness, 5</w:t>
      </w:r>
      <w:r w:rsidRPr="00EC19F8">
        <w:rPr>
          <w:rFonts w:ascii="Times New Roman" w:hAnsi="Times New Roman" w:cs="Times New Roman"/>
          <w:noProof/>
          <w:sz w:val="24"/>
          <w:szCs w:val="24"/>
        </w:rPr>
        <w:t xml:space="preserve"> 168-195</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Corbin, J., &amp; Strauss, A. (1993). The articulation of work through interaction. </w:t>
      </w:r>
      <w:r w:rsidRPr="00EC19F8">
        <w:rPr>
          <w:rFonts w:ascii="Times New Roman" w:hAnsi="Times New Roman" w:cs="Times New Roman"/>
          <w:i/>
          <w:iCs/>
          <w:noProof/>
          <w:sz w:val="24"/>
          <w:szCs w:val="24"/>
        </w:rPr>
        <w:t>Sociological Quarterley, 34</w:t>
      </w:r>
      <w:r w:rsidRPr="00EC19F8">
        <w:rPr>
          <w:rFonts w:ascii="Times New Roman" w:hAnsi="Times New Roman" w:cs="Times New Roman"/>
          <w:noProof/>
          <w:sz w:val="24"/>
          <w:szCs w:val="24"/>
        </w:rPr>
        <w:t>, 71-83.</w:t>
      </w:r>
      <w:r w:rsidR="00D65968" w:rsidRPr="00EC19F8">
        <w:t xml:space="preserve"> </w:t>
      </w:r>
      <w:r w:rsidR="00D65968" w:rsidRPr="00EC19F8">
        <w:rPr>
          <w:rFonts w:ascii="Times New Roman" w:hAnsi="Times New Roman" w:cs="Times New Roman"/>
          <w:noProof/>
          <w:sz w:val="24"/>
          <w:szCs w:val="24"/>
        </w:rPr>
        <w:t>DOI: 10.1111/j.1533-8525.1993.tb00131.x</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Cresswell, J. W. (2003). </w:t>
      </w:r>
      <w:r w:rsidR="000F19C0" w:rsidRPr="00EC19F8">
        <w:rPr>
          <w:rFonts w:ascii="Times New Roman" w:hAnsi="Times New Roman" w:cs="Times New Roman"/>
          <w:i/>
          <w:iCs/>
          <w:noProof/>
          <w:sz w:val="24"/>
          <w:szCs w:val="24"/>
        </w:rPr>
        <w:t>Res</w:t>
      </w:r>
      <w:r w:rsidRPr="00EC19F8">
        <w:rPr>
          <w:rFonts w:ascii="Times New Roman" w:hAnsi="Times New Roman" w:cs="Times New Roman"/>
          <w:i/>
          <w:iCs/>
          <w:noProof/>
          <w:sz w:val="24"/>
          <w:szCs w:val="24"/>
        </w:rPr>
        <w:t>earch Design: Qualitative, Quantative and Mixed Methods</w:t>
      </w:r>
      <w:r w:rsidRPr="00EC19F8">
        <w:rPr>
          <w:rFonts w:ascii="Times New Roman" w:hAnsi="Times New Roman" w:cs="Times New Roman"/>
          <w:noProof/>
          <w:sz w:val="24"/>
          <w:szCs w:val="24"/>
        </w:rPr>
        <w:t xml:space="preserve"> (2nd ed.). London: Sage.</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Dalgard, O. S., &amp; Haheim, L. L. (1997). Psychosocial risk factors and mortality: A prospective study with special focus on social support, social participation , and locus of control in Norway. </w:t>
      </w:r>
      <w:r w:rsidRPr="00EC19F8">
        <w:rPr>
          <w:rFonts w:ascii="Times New Roman" w:hAnsi="Times New Roman" w:cs="Times New Roman"/>
          <w:i/>
          <w:iCs/>
          <w:noProof/>
          <w:sz w:val="24"/>
          <w:szCs w:val="24"/>
        </w:rPr>
        <w:t>Journal of Epidemiol</w:t>
      </w:r>
      <w:r w:rsidR="00C55C26" w:rsidRPr="00EC19F8">
        <w:rPr>
          <w:rFonts w:ascii="Times New Roman" w:hAnsi="Times New Roman" w:cs="Times New Roman"/>
          <w:i/>
          <w:iCs/>
          <w:noProof/>
          <w:sz w:val="24"/>
          <w:szCs w:val="24"/>
        </w:rPr>
        <w:t>o</w:t>
      </w:r>
      <w:r w:rsidRPr="00EC19F8">
        <w:rPr>
          <w:rFonts w:ascii="Times New Roman" w:hAnsi="Times New Roman" w:cs="Times New Roman"/>
          <w:i/>
          <w:iCs/>
          <w:noProof/>
          <w:sz w:val="24"/>
          <w:szCs w:val="24"/>
        </w:rPr>
        <w:t>gy and Community Health, 52</w:t>
      </w:r>
      <w:r w:rsidRPr="00EC19F8">
        <w:rPr>
          <w:rFonts w:ascii="Times New Roman" w:hAnsi="Times New Roman" w:cs="Times New Roman"/>
          <w:noProof/>
          <w:sz w:val="24"/>
          <w:szCs w:val="24"/>
        </w:rPr>
        <w:t>, 476-481.</w:t>
      </w:r>
      <w:r w:rsidR="00C55C26" w:rsidRPr="00EC19F8">
        <w:t xml:space="preserve"> </w:t>
      </w:r>
      <w:r w:rsidR="00C55C26" w:rsidRPr="00EC19F8">
        <w:rPr>
          <w:rFonts w:ascii="Times New Roman" w:hAnsi="Times New Roman" w:cs="Times New Roman"/>
          <w:noProof/>
          <w:sz w:val="24"/>
          <w:szCs w:val="24"/>
        </w:rPr>
        <w:t>DOI:10.1136/jech.52.8.476</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Department of Health. (2001). </w:t>
      </w:r>
      <w:r w:rsidRPr="00EC19F8">
        <w:rPr>
          <w:rFonts w:ascii="Times New Roman" w:hAnsi="Times New Roman" w:cs="Times New Roman"/>
          <w:i/>
          <w:iCs/>
          <w:noProof/>
          <w:sz w:val="24"/>
          <w:szCs w:val="24"/>
        </w:rPr>
        <w:t>The expert patient: a new approach to chronic disease management in the 21st Century.</w:t>
      </w:r>
      <w:r w:rsidRPr="00EC19F8">
        <w:rPr>
          <w:rFonts w:ascii="Times New Roman" w:hAnsi="Times New Roman" w:cs="Times New Roman"/>
          <w:noProof/>
          <w:sz w:val="24"/>
          <w:szCs w:val="24"/>
        </w:rPr>
        <w:t xml:space="preserve"> London: The Stationery Office.</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lastRenderedPageBreak/>
        <w:t xml:space="preserve">Department of Health. (2012). </w:t>
      </w:r>
      <w:r w:rsidRPr="00EC19F8">
        <w:rPr>
          <w:rFonts w:ascii="Times New Roman" w:hAnsi="Times New Roman" w:cs="Times New Roman"/>
          <w:i/>
          <w:iCs/>
          <w:noProof/>
          <w:sz w:val="24"/>
          <w:szCs w:val="24"/>
        </w:rPr>
        <w:t>The Mandate: A Mandate from the Goverment to the NHS Comissioning Board: April 2013 to March 2015.</w:t>
      </w:r>
      <w:r w:rsidRPr="00EC19F8">
        <w:rPr>
          <w:rFonts w:ascii="Times New Roman" w:hAnsi="Times New Roman" w:cs="Times New Roman"/>
          <w:noProof/>
          <w:sz w:val="24"/>
          <w:szCs w:val="24"/>
        </w:rPr>
        <w:t xml:space="preserve"> London: The Stationery Office.</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Ferlander, S. (2007). The Importance of Different Forms of Social Capital for Health. </w:t>
      </w:r>
      <w:r w:rsidRPr="00EC19F8">
        <w:rPr>
          <w:rFonts w:ascii="Times New Roman" w:hAnsi="Times New Roman" w:cs="Times New Roman"/>
          <w:i/>
          <w:iCs/>
          <w:noProof/>
          <w:sz w:val="24"/>
          <w:szCs w:val="24"/>
        </w:rPr>
        <w:t>Acta Sociolgica, 50</w:t>
      </w:r>
      <w:r w:rsidRPr="00EC19F8">
        <w:rPr>
          <w:rFonts w:ascii="Times New Roman" w:hAnsi="Times New Roman" w:cs="Times New Roman"/>
          <w:noProof/>
          <w:sz w:val="24"/>
          <w:szCs w:val="24"/>
        </w:rPr>
        <w:t>, 115.</w:t>
      </w:r>
      <w:r w:rsidR="00BB7D70" w:rsidRPr="00EC19F8">
        <w:rPr>
          <w:rFonts w:ascii="Times New Roman" w:hAnsi="Times New Roman" w:cs="Times New Roman"/>
          <w:noProof/>
          <w:sz w:val="24"/>
          <w:szCs w:val="24"/>
        </w:rPr>
        <w:t>DOI: 10.1177/0001699307077654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Flick, U. (1998). </w:t>
      </w:r>
      <w:r w:rsidRPr="00EC19F8">
        <w:rPr>
          <w:rFonts w:ascii="Times New Roman" w:hAnsi="Times New Roman" w:cs="Times New Roman"/>
          <w:i/>
          <w:iCs/>
          <w:noProof/>
          <w:sz w:val="24"/>
          <w:szCs w:val="24"/>
        </w:rPr>
        <w:t>An Introduction to Qualitative Research.</w:t>
      </w:r>
      <w:r w:rsidRPr="00EC19F8">
        <w:rPr>
          <w:rFonts w:ascii="Times New Roman" w:hAnsi="Times New Roman" w:cs="Times New Roman"/>
          <w:noProof/>
          <w:sz w:val="24"/>
          <w:szCs w:val="24"/>
        </w:rPr>
        <w:t xml:space="preserve"> London: Sage.</w:t>
      </w:r>
    </w:p>
    <w:p w:rsidR="009F4622" w:rsidRPr="00EC19F8" w:rsidRDefault="003D0B33"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Galvin, R. (2002). Disturbing  </w:t>
      </w:r>
      <w:r w:rsidR="009F4622" w:rsidRPr="00EC19F8">
        <w:rPr>
          <w:rFonts w:ascii="Times New Roman" w:hAnsi="Times New Roman" w:cs="Times New Roman"/>
          <w:noProof/>
          <w:sz w:val="24"/>
          <w:szCs w:val="24"/>
        </w:rPr>
        <w:t xml:space="preserve">Notions of Chronic Illness and Individual Responsibility: Towards a Genealogy of Morals. </w:t>
      </w:r>
      <w:r w:rsidR="009F4622" w:rsidRPr="00EC19F8">
        <w:rPr>
          <w:rFonts w:ascii="Times New Roman" w:hAnsi="Times New Roman" w:cs="Times New Roman"/>
          <w:i/>
          <w:iCs/>
          <w:noProof/>
          <w:sz w:val="24"/>
          <w:szCs w:val="24"/>
        </w:rPr>
        <w:t>Health(London), 6</w:t>
      </w:r>
      <w:r w:rsidR="009F4622" w:rsidRPr="00EC19F8">
        <w:rPr>
          <w:rFonts w:ascii="Times New Roman" w:hAnsi="Times New Roman" w:cs="Times New Roman"/>
          <w:noProof/>
          <w:sz w:val="24"/>
          <w:szCs w:val="24"/>
        </w:rPr>
        <w:t>, 107.</w:t>
      </w:r>
      <w:r w:rsidR="00BB7D70" w:rsidRPr="00EC19F8">
        <w:rPr>
          <w:rFonts w:ascii="Times New Roman" w:hAnsi="Times New Roman" w:cs="Times New Roman"/>
          <w:noProof/>
          <w:sz w:val="24"/>
          <w:szCs w:val="24"/>
        </w:rPr>
        <w:t>DOI: 10.1177/136345930200600201</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Heritage, Z., &amp; Dooris, M. (2009). Community partic</w:t>
      </w:r>
      <w:r w:rsidR="00BB7D70" w:rsidRPr="00EC19F8">
        <w:rPr>
          <w:rFonts w:ascii="Times New Roman" w:hAnsi="Times New Roman" w:cs="Times New Roman"/>
          <w:noProof/>
          <w:sz w:val="24"/>
          <w:szCs w:val="24"/>
        </w:rPr>
        <w:t>i</w:t>
      </w:r>
      <w:r w:rsidRPr="00EC19F8">
        <w:rPr>
          <w:rFonts w:ascii="Times New Roman" w:hAnsi="Times New Roman" w:cs="Times New Roman"/>
          <w:noProof/>
          <w:sz w:val="24"/>
          <w:szCs w:val="24"/>
        </w:rPr>
        <w:t xml:space="preserve">pation and empowerment in Healthy Cities. </w:t>
      </w:r>
      <w:r w:rsidRPr="00EC19F8">
        <w:rPr>
          <w:rFonts w:ascii="Times New Roman" w:hAnsi="Times New Roman" w:cs="Times New Roman"/>
          <w:i/>
          <w:iCs/>
          <w:noProof/>
          <w:sz w:val="24"/>
          <w:szCs w:val="24"/>
        </w:rPr>
        <w:t>Health Promotion International, 24</w:t>
      </w:r>
      <w:r w:rsidRPr="00EC19F8">
        <w:rPr>
          <w:rFonts w:ascii="Times New Roman" w:hAnsi="Times New Roman" w:cs="Times New Roman"/>
          <w:noProof/>
          <w:sz w:val="24"/>
          <w:szCs w:val="24"/>
        </w:rPr>
        <w:t>, 45-55.</w:t>
      </w:r>
      <w:r w:rsidR="00BB7D70" w:rsidRPr="00EC19F8">
        <w:rPr>
          <w:rFonts w:ascii="Times New Roman" w:hAnsi="Times New Roman" w:cs="Times New Roman"/>
          <w:noProof/>
          <w:sz w:val="24"/>
          <w:szCs w:val="24"/>
        </w:rPr>
        <w:t>DOI: 10.1093/heapro/dap/054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Hyyppa, M., &amp; M</w:t>
      </w:r>
      <w:r w:rsidR="00BB7D70" w:rsidRPr="00EC19F8">
        <w:rPr>
          <w:rFonts w:ascii="Times New Roman" w:hAnsi="Times New Roman" w:cs="Times New Roman"/>
          <w:noProof/>
          <w:sz w:val="24"/>
          <w:szCs w:val="24"/>
        </w:rPr>
        <w:t>aki, J. (2003). Social participa</w:t>
      </w:r>
      <w:r w:rsidRPr="00EC19F8">
        <w:rPr>
          <w:rFonts w:ascii="Times New Roman" w:hAnsi="Times New Roman" w:cs="Times New Roman"/>
          <w:noProof/>
          <w:sz w:val="24"/>
          <w:szCs w:val="24"/>
        </w:rPr>
        <w:t xml:space="preserve">tion and health in a community rich in stock of social capital. </w:t>
      </w:r>
      <w:r w:rsidRPr="00EC19F8">
        <w:rPr>
          <w:rFonts w:ascii="Times New Roman" w:hAnsi="Times New Roman" w:cs="Times New Roman"/>
          <w:i/>
          <w:iCs/>
          <w:noProof/>
          <w:sz w:val="24"/>
          <w:szCs w:val="24"/>
        </w:rPr>
        <w:t>Health Education Research, 18</w:t>
      </w:r>
      <w:r w:rsidRPr="00EC19F8">
        <w:rPr>
          <w:rFonts w:ascii="Times New Roman" w:hAnsi="Times New Roman" w:cs="Times New Roman"/>
          <w:noProof/>
          <w:sz w:val="24"/>
          <w:szCs w:val="24"/>
        </w:rPr>
        <w:t>, 770-779.</w:t>
      </w:r>
      <w:r w:rsidR="00BB7D70" w:rsidRPr="00EC19F8">
        <w:rPr>
          <w:rFonts w:ascii="Times New Roman" w:hAnsi="Times New Roman" w:cs="Times New Roman"/>
          <w:noProof/>
          <w:sz w:val="24"/>
          <w:szCs w:val="24"/>
        </w:rPr>
        <w:t>DOI: 10.1093</w:t>
      </w:r>
      <w:r w:rsidR="00180643" w:rsidRPr="00EC19F8">
        <w:rPr>
          <w:rFonts w:ascii="Times New Roman" w:hAnsi="Times New Roman" w:cs="Times New Roman"/>
          <w:noProof/>
          <w:sz w:val="24"/>
          <w:szCs w:val="24"/>
        </w:rPr>
        <w:t>/her/cyf044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Kawachi, I., Kennedy, B. P., &amp; Glass, R. (1999). Social Capital and self-rated health: A contextual analysis. </w:t>
      </w:r>
      <w:r w:rsidRPr="00EC19F8">
        <w:rPr>
          <w:rFonts w:ascii="Times New Roman" w:hAnsi="Times New Roman" w:cs="Times New Roman"/>
          <w:i/>
          <w:iCs/>
          <w:noProof/>
          <w:sz w:val="24"/>
          <w:szCs w:val="24"/>
        </w:rPr>
        <w:t>American journal of Public Health, 89</w:t>
      </w:r>
      <w:r w:rsidRPr="00EC19F8">
        <w:rPr>
          <w:rFonts w:ascii="Times New Roman" w:hAnsi="Times New Roman" w:cs="Times New Roman"/>
          <w:noProof/>
          <w:sz w:val="24"/>
          <w:szCs w:val="24"/>
        </w:rPr>
        <w:t>, 1187-1193.</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Kendall, E., &amp; Rogers, A. (200</w:t>
      </w:r>
      <w:r w:rsidR="00B708C9" w:rsidRPr="00EC19F8">
        <w:rPr>
          <w:rFonts w:ascii="Times New Roman" w:hAnsi="Times New Roman" w:cs="Times New Roman"/>
          <w:noProof/>
          <w:sz w:val="24"/>
          <w:szCs w:val="24"/>
        </w:rPr>
        <w:t>7). Extinguishing the social?: S</w:t>
      </w:r>
      <w:r w:rsidRPr="00EC19F8">
        <w:rPr>
          <w:rFonts w:ascii="Times New Roman" w:hAnsi="Times New Roman" w:cs="Times New Roman"/>
          <w:noProof/>
          <w:sz w:val="24"/>
          <w:szCs w:val="24"/>
        </w:rPr>
        <w:t xml:space="preserve">tate sponsored self-care policy and the Chronic Disease Self-management Programme. </w:t>
      </w:r>
      <w:r w:rsidRPr="00EC19F8">
        <w:rPr>
          <w:rFonts w:ascii="Times New Roman" w:hAnsi="Times New Roman" w:cs="Times New Roman"/>
          <w:i/>
          <w:iCs/>
          <w:noProof/>
          <w:sz w:val="24"/>
          <w:szCs w:val="24"/>
        </w:rPr>
        <w:t>Disability &amp; Society, 22</w:t>
      </w:r>
      <w:r w:rsidRPr="00EC19F8">
        <w:rPr>
          <w:rFonts w:ascii="Times New Roman" w:hAnsi="Times New Roman" w:cs="Times New Roman"/>
          <w:noProof/>
          <w:sz w:val="24"/>
          <w:szCs w:val="24"/>
        </w:rPr>
        <w:t>, 129-143.</w:t>
      </w:r>
      <w:r w:rsidR="00180643" w:rsidRPr="00EC19F8">
        <w:rPr>
          <w:rFonts w:ascii="Times New Roman" w:hAnsi="Times New Roman" w:cs="Times New Roman"/>
          <w:noProof/>
          <w:sz w:val="24"/>
          <w:szCs w:val="24"/>
        </w:rPr>
        <w:t>DOI: 10.1080/09687590601141535</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Kendall, J., &amp; Knapp, M. (1995). A loose and baggy monster: boundaries, definition and typologies. In J. Davis Smith, C. Rochester, &amp; R. Hedley, </w:t>
      </w:r>
      <w:r w:rsidRPr="00EC19F8">
        <w:rPr>
          <w:rFonts w:ascii="Times New Roman" w:hAnsi="Times New Roman" w:cs="Times New Roman"/>
          <w:i/>
          <w:iCs/>
          <w:noProof/>
          <w:sz w:val="24"/>
          <w:szCs w:val="24"/>
        </w:rPr>
        <w:t>An Introductory to the Voluntary Sector</w:t>
      </w:r>
      <w:r w:rsidRPr="00EC19F8">
        <w:rPr>
          <w:rFonts w:ascii="Times New Roman" w:hAnsi="Times New Roman" w:cs="Times New Roman"/>
          <w:noProof/>
          <w:sz w:val="24"/>
          <w:szCs w:val="24"/>
        </w:rPr>
        <w:t xml:space="preserve"> (pp. 66-95). London, New York: Routledge.</w:t>
      </w:r>
    </w:p>
    <w:p w:rsidR="00DC0A4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lastRenderedPageBreak/>
        <w:t>Kennedy, A., Rogers</w:t>
      </w:r>
      <w:r w:rsidR="00DC0A42" w:rsidRPr="00EC19F8">
        <w:rPr>
          <w:rFonts w:ascii="Times New Roman" w:hAnsi="Times New Roman" w:cs="Times New Roman"/>
          <w:noProof/>
          <w:sz w:val="24"/>
          <w:szCs w:val="24"/>
        </w:rPr>
        <w:t>, A., &amp; C, Gately. (2005). Frome pat</w:t>
      </w:r>
      <w:r w:rsidRPr="00EC19F8">
        <w:rPr>
          <w:rFonts w:ascii="Times New Roman" w:hAnsi="Times New Roman" w:cs="Times New Roman"/>
          <w:noProof/>
          <w:sz w:val="24"/>
          <w:szCs w:val="24"/>
        </w:rPr>
        <w:t xml:space="preserve">ients to providers: prospects for self-care skills trainers in the National Health Service. </w:t>
      </w:r>
      <w:r w:rsidRPr="00EC19F8">
        <w:rPr>
          <w:rFonts w:ascii="Times New Roman" w:hAnsi="Times New Roman" w:cs="Times New Roman"/>
          <w:i/>
          <w:iCs/>
          <w:noProof/>
          <w:sz w:val="24"/>
          <w:szCs w:val="24"/>
        </w:rPr>
        <w:t>Health &amp; Social Care in the Community, 13</w:t>
      </w:r>
      <w:r w:rsidR="00DC0A42" w:rsidRPr="00EC19F8">
        <w:rPr>
          <w:rFonts w:ascii="Times New Roman" w:hAnsi="Times New Roman" w:cs="Times New Roman"/>
          <w:noProof/>
          <w:sz w:val="24"/>
          <w:szCs w:val="24"/>
        </w:rPr>
        <w:t>, 431-440 10.1111/j.1365-2524.2005.00568.x</w:t>
      </w:r>
    </w:p>
    <w:p w:rsidR="009F4622" w:rsidRPr="00EC19F8" w:rsidRDefault="009F4622" w:rsidP="0089285F">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Kennedy, A., Rogers, A., &amp; Crossley, M. (2007). Participation, Roles and the Dynamics of chang</w:t>
      </w:r>
      <w:r w:rsidR="00B708C9" w:rsidRPr="00EC19F8">
        <w:rPr>
          <w:rFonts w:ascii="Times New Roman" w:hAnsi="Times New Roman" w:cs="Times New Roman"/>
          <w:noProof/>
          <w:sz w:val="24"/>
          <w:szCs w:val="24"/>
        </w:rPr>
        <w:t>e in a group-</w:t>
      </w:r>
      <w:r w:rsidR="00DC0A42" w:rsidRPr="00EC19F8">
        <w:rPr>
          <w:rFonts w:ascii="Times New Roman" w:hAnsi="Times New Roman" w:cs="Times New Roman"/>
          <w:noProof/>
          <w:sz w:val="24"/>
          <w:szCs w:val="24"/>
        </w:rPr>
        <w:t>delivered self-ma</w:t>
      </w:r>
      <w:r w:rsidRPr="00EC19F8">
        <w:rPr>
          <w:rFonts w:ascii="Times New Roman" w:hAnsi="Times New Roman" w:cs="Times New Roman"/>
          <w:noProof/>
          <w:sz w:val="24"/>
          <w:szCs w:val="24"/>
        </w:rPr>
        <w:t xml:space="preserve">nagement course for people with HIV. </w:t>
      </w:r>
      <w:r w:rsidRPr="00EC19F8">
        <w:rPr>
          <w:rFonts w:ascii="Times New Roman" w:hAnsi="Times New Roman" w:cs="Times New Roman"/>
          <w:i/>
          <w:iCs/>
          <w:noProof/>
          <w:sz w:val="24"/>
          <w:szCs w:val="24"/>
        </w:rPr>
        <w:t>Qu</w:t>
      </w:r>
      <w:r w:rsidR="00DC0A42" w:rsidRPr="00EC19F8">
        <w:rPr>
          <w:rFonts w:ascii="Times New Roman" w:hAnsi="Times New Roman" w:cs="Times New Roman"/>
          <w:i/>
          <w:iCs/>
          <w:noProof/>
          <w:sz w:val="24"/>
          <w:szCs w:val="24"/>
        </w:rPr>
        <w:t>a</w:t>
      </w:r>
      <w:r w:rsidRPr="00EC19F8">
        <w:rPr>
          <w:rFonts w:ascii="Times New Roman" w:hAnsi="Times New Roman" w:cs="Times New Roman"/>
          <w:i/>
          <w:iCs/>
          <w:noProof/>
          <w:sz w:val="24"/>
          <w:szCs w:val="24"/>
        </w:rPr>
        <w:t>litative Health Research, 17</w:t>
      </w:r>
      <w:r w:rsidRPr="00EC19F8">
        <w:rPr>
          <w:rFonts w:ascii="Times New Roman" w:hAnsi="Times New Roman" w:cs="Times New Roman"/>
          <w:noProof/>
          <w:sz w:val="24"/>
          <w:szCs w:val="24"/>
        </w:rPr>
        <w:t>, 744.</w:t>
      </w:r>
      <w:r w:rsidR="00DC0A42" w:rsidRPr="00EC19F8">
        <w:rPr>
          <w:rFonts w:ascii="Times New Roman" w:hAnsi="Times New Roman" w:cs="Times New Roman"/>
          <w:noProof/>
          <w:sz w:val="24"/>
          <w:szCs w:val="24"/>
        </w:rPr>
        <w:t xml:space="preserve"> DOI: 10.1177/1049732307302754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Letcher, A., &amp; Perlow, K. (2009). </w:t>
      </w:r>
      <w:r w:rsidR="00B708C9" w:rsidRPr="00EC19F8">
        <w:rPr>
          <w:rFonts w:ascii="Times New Roman" w:hAnsi="Times New Roman" w:cs="Times New Roman"/>
          <w:noProof/>
          <w:sz w:val="24"/>
          <w:szCs w:val="24"/>
        </w:rPr>
        <w:t xml:space="preserve">Community-based participatory research shows how a community initiative creates networks to improve well-being. </w:t>
      </w:r>
      <w:r w:rsidRPr="00EC19F8">
        <w:rPr>
          <w:rFonts w:ascii="Times New Roman" w:hAnsi="Times New Roman" w:cs="Times New Roman"/>
          <w:i/>
          <w:iCs/>
          <w:noProof/>
          <w:sz w:val="24"/>
          <w:szCs w:val="24"/>
        </w:rPr>
        <w:t>American Journal of Preventive Medicine, 37</w:t>
      </w:r>
      <w:r w:rsidRPr="00EC19F8">
        <w:rPr>
          <w:rFonts w:ascii="Times New Roman" w:hAnsi="Times New Roman" w:cs="Times New Roman"/>
          <w:noProof/>
          <w:sz w:val="24"/>
          <w:szCs w:val="24"/>
        </w:rPr>
        <w:t>, 292-299.</w:t>
      </w:r>
      <w:r w:rsidR="00A40D8E" w:rsidRPr="00EC19F8">
        <w:rPr>
          <w:rFonts w:ascii="Times New Roman" w:hAnsi="Times New Roman" w:cs="Times New Roman"/>
          <w:noProof/>
          <w:sz w:val="24"/>
          <w:szCs w:val="24"/>
        </w:rPr>
        <w:t xml:space="preserve"> DOI: 10.1016/j.ampre.2009.08.008</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Lorig, K. R., Sobel, D. S., Stewart, J. L., Brown, B. W., Bandura, A., Gonzalez, V. M., et al. (1999). Evidence suggesting that a chronic disease self-management program can improve health status while reducing hospitalization: A randomized trial. </w:t>
      </w:r>
      <w:r w:rsidRPr="00EC19F8">
        <w:rPr>
          <w:rFonts w:ascii="Times New Roman" w:hAnsi="Times New Roman" w:cs="Times New Roman"/>
          <w:i/>
          <w:iCs/>
          <w:noProof/>
          <w:sz w:val="24"/>
          <w:szCs w:val="24"/>
        </w:rPr>
        <w:t>Med.care, 37</w:t>
      </w:r>
      <w:r w:rsidRPr="00EC19F8">
        <w:rPr>
          <w:rFonts w:ascii="Times New Roman" w:hAnsi="Times New Roman" w:cs="Times New Roman"/>
          <w:noProof/>
          <w:sz w:val="24"/>
          <w:szCs w:val="24"/>
        </w:rPr>
        <w:t>, 5-14.</w:t>
      </w:r>
      <w:r w:rsidR="00A40D8E" w:rsidRPr="00EC19F8">
        <w:rPr>
          <w:rFonts w:ascii="Times New Roman" w:hAnsi="Times New Roman" w:cs="Times New Roman"/>
          <w:noProof/>
          <w:sz w:val="24"/>
          <w:szCs w:val="24"/>
        </w:rPr>
        <w:t xml:space="preserve"> </w:t>
      </w:r>
      <w:r w:rsidR="001A5975" w:rsidRPr="00EC19F8">
        <w:rPr>
          <w:rFonts w:ascii="Times New Roman" w:hAnsi="Times New Roman" w:cs="Times New Roman"/>
          <w:noProof/>
          <w:sz w:val="24"/>
          <w:szCs w:val="24"/>
        </w:rPr>
        <w:t>DOI: 10.1097/00005650-199901000-00003</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Macdonald, W. J., Kontopantelis, E., Bower, P. J., Kennedy, A. P., Rogers, A. E., &amp; Reeves, D. (2009). What makes a successful volunteer Expert Patients Programme tutor? Factors predicting satisfaction, productivity and intention to continue tutoring of a new public health workforce in the United Kingdom. </w:t>
      </w:r>
      <w:r w:rsidRPr="00EC19F8">
        <w:rPr>
          <w:rFonts w:ascii="Times New Roman" w:hAnsi="Times New Roman" w:cs="Times New Roman"/>
          <w:i/>
          <w:iCs/>
          <w:noProof/>
          <w:sz w:val="24"/>
          <w:szCs w:val="24"/>
        </w:rPr>
        <w:t>Patient Education Counselling, 75</w:t>
      </w:r>
      <w:r w:rsidRPr="00EC19F8">
        <w:rPr>
          <w:rFonts w:ascii="Times New Roman" w:hAnsi="Times New Roman" w:cs="Times New Roman"/>
          <w:noProof/>
          <w:sz w:val="24"/>
          <w:szCs w:val="24"/>
        </w:rPr>
        <w:t>, 128-134.</w:t>
      </w:r>
      <w:r w:rsidR="00A40D8E" w:rsidRPr="00EC19F8">
        <w:rPr>
          <w:rFonts w:ascii="Times New Roman" w:hAnsi="Times New Roman" w:cs="Times New Roman"/>
          <w:noProof/>
          <w:sz w:val="24"/>
          <w:szCs w:val="24"/>
        </w:rPr>
        <w:t xml:space="preserve"> DOI:10.1016/j.pec.2008.09.024</w:t>
      </w:r>
    </w:p>
    <w:p w:rsidR="009F4622" w:rsidRPr="00EC19F8" w:rsidRDefault="009F4622" w:rsidP="009F4622">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Makin, S., &amp; Gask, L. (2012). "Getting back to normal":the added value of an art-based programme in promoting "recovery" for common but chronic mental health problems. </w:t>
      </w:r>
      <w:r w:rsidRPr="00EC19F8">
        <w:rPr>
          <w:rFonts w:ascii="Times New Roman" w:hAnsi="Times New Roman" w:cs="Times New Roman"/>
          <w:i/>
          <w:iCs/>
          <w:noProof/>
          <w:sz w:val="24"/>
          <w:szCs w:val="24"/>
        </w:rPr>
        <w:t>Chronic Illness, 8</w:t>
      </w:r>
      <w:r w:rsidRPr="00EC19F8">
        <w:rPr>
          <w:rFonts w:ascii="Times New Roman" w:hAnsi="Times New Roman" w:cs="Times New Roman"/>
          <w:noProof/>
          <w:sz w:val="24"/>
          <w:szCs w:val="24"/>
        </w:rPr>
        <w:t>, 64-75.</w:t>
      </w:r>
      <w:r w:rsidR="00A40D8E" w:rsidRPr="00EC19F8">
        <w:rPr>
          <w:rFonts w:ascii="Times New Roman" w:hAnsi="Times New Roman" w:cs="Times New Roman"/>
          <w:noProof/>
          <w:sz w:val="24"/>
          <w:szCs w:val="24"/>
        </w:rPr>
        <w:t xml:space="preserve"> DOI: 10.1177/1742395311422613</w:t>
      </w:r>
    </w:p>
    <w:p w:rsidR="001A5975" w:rsidRPr="00EC19F8" w:rsidRDefault="002E3F68"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bCs/>
          <w:sz w:val="24"/>
          <w:szCs w:val="24"/>
        </w:rPr>
        <w:fldChar w:fldCharType="end"/>
      </w:r>
      <w:r w:rsidR="00A04E8F" w:rsidRPr="00EC19F8">
        <w:rPr>
          <w:rFonts w:ascii="Times New Roman" w:hAnsi="Times New Roman" w:cs="Times New Roman"/>
          <w:bCs/>
          <w:sz w:val="24"/>
          <w:szCs w:val="24"/>
        </w:rPr>
        <w:t xml:space="preserve"> </w:t>
      </w:r>
      <w:r w:rsidR="001A5975" w:rsidRPr="00EC19F8">
        <w:rPr>
          <w:rFonts w:ascii="Times New Roman" w:hAnsi="Times New Roman" w:cs="Times New Roman"/>
          <w:noProof/>
          <w:sz w:val="24"/>
          <w:szCs w:val="24"/>
        </w:rPr>
        <w:t xml:space="preserve">Marks, R., Allegrante, J. P., &amp; Lorig, K. (2005). A review and synthesis of research evidence for self-efficacy-enhancing interventions for reducing chronic disability: </w:t>
      </w:r>
      <w:r w:rsidR="001A5975" w:rsidRPr="00EC19F8">
        <w:rPr>
          <w:rFonts w:ascii="Times New Roman" w:hAnsi="Times New Roman" w:cs="Times New Roman"/>
          <w:noProof/>
          <w:sz w:val="24"/>
          <w:szCs w:val="24"/>
        </w:rPr>
        <w:lastRenderedPageBreak/>
        <w:t xml:space="preserve">imoplications for health education practice (part II). </w:t>
      </w:r>
      <w:r w:rsidR="001A5975" w:rsidRPr="00EC19F8">
        <w:rPr>
          <w:rFonts w:ascii="Times New Roman" w:hAnsi="Times New Roman" w:cs="Times New Roman"/>
          <w:i/>
          <w:iCs/>
          <w:noProof/>
          <w:sz w:val="24"/>
          <w:szCs w:val="24"/>
        </w:rPr>
        <w:t>Health Promotion Practice, 6</w:t>
      </w:r>
      <w:r w:rsidR="001A5975" w:rsidRPr="00EC19F8">
        <w:rPr>
          <w:rFonts w:ascii="Times New Roman" w:hAnsi="Times New Roman" w:cs="Times New Roman"/>
          <w:noProof/>
          <w:sz w:val="24"/>
          <w:szCs w:val="24"/>
        </w:rPr>
        <w:t xml:space="preserve">, 148-56. DOI: </w:t>
      </w:r>
      <w:r w:rsidR="001A5975" w:rsidRPr="00EC19F8">
        <w:rPr>
          <w:rStyle w:val="slug-doi"/>
          <w:rFonts w:ascii="Times New Roman" w:hAnsi="Times New Roman" w:cs="Times New Roman"/>
          <w:sz w:val="24"/>
          <w:szCs w:val="24"/>
        </w:rPr>
        <w:t>10.1177/1524839904266792</w:t>
      </w:r>
    </w:p>
    <w:p w:rsidR="001A5975" w:rsidRPr="00EC19F8" w:rsidRDefault="001A5975" w:rsidP="001A5975">
      <w:pPr>
        <w:shd w:val="clear" w:color="auto" w:fill="FFFFFF"/>
        <w:spacing w:before="100" w:beforeAutospacing="1" w:after="0"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rPr>
        <w:t xml:space="preserve">Mendes de Leon, C. F., Glass, T. A., &amp; Berkman, L. F. (2003). Social engagement and disabiltiy in a community population of adults: the New haven EPESE. </w:t>
      </w:r>
      <w:r w:rsidRPr="00EC19F8">
        <w:rPr>
          <w:rFonts w:ascii="Times New Roman" w:hAnsi="Times New Roman" w:cs="Times New Roman"/>
          <w:i/>
          <w:iCs/>
          <w:noProof/>
          <w:sz w:val="24"/>
          <w:szCs w:val="24"/>
        </w:rPr>
        <w:t>American Journal of Epidemiology, 157</w:t>
      </w:r>
      <w:r w:rsidRPr="00EC19F8">
        <w:rPr>
          <w:rFonts w:ascii="Times New Roman" w:hAnsi="Times New Roman" w:cs="Times New Roman"/>
          <w:noProof/>
          <w:sz w:val="24"/>
          <w:szCs w:val="24"/>
        </w:rPr>
        <w:t xml:space="preserve">, 633-642. DOI: </w:t>
      </w:r>
      <w:r w:rsidRPr="00EC19F8">
        <w:rPr>
          <w:rFonts w:ascii="Times New Roman" w:eastAsia="Times New Roman" w:hAnsi="Times New Roman" w:cs="Times New Roman"/>
          <w:sz w:val="24"/>
          <w:szCs w:val="24"/>
        </w:rPr>
        <w:t xml:space="preserve">10.1093/aje/kwg028 </w:t>
      </w:r>
    </w:p>
    <w:p w:rsidR="001A5975" w:rsidRPr="00EC19F8" w:rsidRDefault="001A5975" w:rsidP="001A5975">
      <w:pPr>
        <w:shd w:val="clear" w:color="auto" w:fill="FFFFFF"/>
        <w:spacing w:before="100" w:beforeAutospacing="1" w:after="0" w:line="480" w:lineRule="auto"/>
        <w:ind w:left="720" w:hanging="720"/>
        <w:rPr>
          <w:rFonts w:ascii="Times New Roman" w:eastAsia="Times New Roman" w:hAnsi="Times New Roman" w:cs="Times New Roman"/>
          <w:color w:val="333300"/>
          <w:sz w:val="14"/>
          <w:szCs w:val="14"/>
        </w:rPr>
      </w:pPr>
    </w:p>
    <w:p w:rsidR="001A5975" w:rsidRPr="00EC19F8" w:rsidRDefault="001A5975"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Milligan, C., Gatrell, A., &amp; Bingley, A. (2004). "Cultivating health": therapeutic landscapes and older people in northern England. </w:t>
      </w:r>
      <w:r w:rsidRPr="00EC19F8">
        <w:rPr>
          <w:rFonts w:ascii="Times New Roman" w:hAnsi="Times New Roman" w:cs="Times New Roman"/>
          <w:i/>
          <w:iCs/>
          <w:noProof/>
          <w:sz w:val="24"/>
          <w:szCs w:val="24"/>
        </w:rPr>
        <w:t>Social Science &amp; Medicine, 58</w:t>
      </w:r>
      <w:r w:rsidRPr="00EC19F8">
        <w:rPr>
          <w:rFonts w:ascii="Times New Roman" w:hAnsi="Times New Roman" w:cs="Times New Roman"/>
          <w:noProof/>
          <w:sz w:val="24"/>
          <w:szCs w:val="24"/>
        </w:rPr>
        <w:t xml:space="preserve">, 1781-1793. DOI: </w:t>
      </w:r>
      <w:r w:rsidRPr="00EC19F8">
        <w:rPr>
          <w:rFonts w:ascii="Times New Roman" w:eastAsia="Arial Unicode MS" w:hAnsi="Times New Roman" w:cs="Times New Roman"/>
          <w:sz w:val="24"/>
          <w:szCs w:val="24"/>
          <w:bdr w:val="none" w:sz="0" w:space="0" w:color="auto" w:frame="1"/>
        </w:rPr>
        <w:t>10.1016/S0277-9536(03)00397-6</w:t>
      </w:r>
    </w:p>
    <w:p w:rsidR="001A5975" w:rsidRPr="00EC19F8" w:rsidRDefault="001A5975" w:rsidP="001A5975">
      <w:pPr>
        <w:shd w:val="clear" w:color="auto" w:fill="FFFFFF"/>
        <w:spacing w:after="0" w:line="480" w:lineRule="auto"/>
        <w:ind w:left="720" w:hanging="720"/>
        <w:rPr>
          <w:rFonts w:ascii="Times New Roman" w:eastAsia="Times New Roman" w:hAnsi="Times New Roman" w:cs="Times New Roman"/>
          <w:color w:val="333300"/>
          <w:sz w:val="24"/>
          <w:szCs w:val="24"/>
        </w:rPr>
      </w:pPr>
      <w:r w:rsidRPr="00EC19F8">
        <w:rPr>
          <w:rFonts w:ascii="Times New Roman" w:hAnsi="Times New Roman" w:cs="Times New Roman"/>
          <w:noProof/>
          <w:sz w:val="24"/>
          <w:szCs w:val="24"/>
        </w:rPr>
        <w:t xml:space="preserve">Morrow-Howell, N., Hinterlong, J., Rozario, P. A., &amp; Tang, F. (2003). </w:t>
      </w:r>
      <w:r w:rsidR="00B708C9" w:rsidRPr="00EC19F8">
        <w:rPr>
          <w:rFonts w:ascii="Times New Roman" w:hAnsi="Times New Roman" w:cs="Times New Roman"/>
          <w:noProof/>
          <w:sz w:val="24"/>
          <w:szCs w:val="24"/>
        </w:rPr>
        <w:t>Effects of volunteering on the well-being of older adults</w:t>
      </w:r>
      <w:r w:rsidRPr="00EC19F8">
        <w:rPr>
          <w:rFonts w:ascii="Times New Roman" w:hAnsi="Times New Roman" w:cs="Times New Roman"/>
          <w:noProof/>
          <w:sz w:val="24"/>
          <w:szCs w:val="24"/>
        </w:rPr>
        <w:t xml:space="preserve">. </w:t>
      </w:r>
      <w:r w:rsidRPr="00EC19F8">
        <w:rPr>
          <w:rFonts w:ascii="Times New Roman" w:hAnsi="Times New Roman" w:cs="Times New Roman"/>
          <w:i/>
          <w:iCs/>
          <w:noProof/>
          <w:sz w:val="24"/>
          <w:szCs w:val="24"/>
        </w:rPr>
        <w:t>Journal of Gerontology, 58</w:t>
      </w:r>
      <w:r w:rsidRPr="00EC19F8">
        <w:rPr>
          <w:rFonts w:ascii="Times New Roman" w:hAnsi="Times New Roman" w:cs="Times New Roman"/>
          <w:noProof/>
          <w:sz w:val="24"/>
          <w:szCs w:val="24"/>
        </w:rPr>
        <w:t xml:space="preserve">, 137. </w:t>
      </w:r>
      <w:r w:rsidRPr="00EC19F8">
        <w:rPr>
          <w:rFonts w:ascii="Times New Roman" w:eastAsia="Times New Roman" w:hAnsi="Times New Roman" w:cs="Times New Roman"/>
          <w:color w:val="333300"/>
          <w:sz w:val="24"/>
          <w:szCs w:val="24"/>
        </w:rPr>
        <w:t xml:space="preserve"> </w:t>
      </w:r>
      <w:r w:rsidRPr="00EC19F8">
        <w:rPr>
          <w:rFonts w:ascii="Times New Roman" w:eastAsia="Times New Roman" w:hAnsi="Times New Roman" w:cs="Times New Roman"/>
          <w:sz w:val="24"/>
          <w:szCs w:val="24"/>
        </w:rPr>
        <w:t xml:space="preserve">DOI: 10.1093/geronb/58.3.S137 </w:t>
      </w:r>
    </w:p>
    <w:p w:rsidR="001A5975" w:rsidRPr="00EC19F8" w:rsidRDefault="001A5975" w:rsidP="001A5975">
      <w:pPr>
        <w:spacing w:before="100" w:beforeAutospacing="1" w:after="100" w:afterAutospacing="1"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rPr>
        <w:t xml:space="preserve">Narushima, M. (2005). "Payback time": community volunteering among older adults as a transformative mechanism. </w:t>
      </w:r>
      <w:r w:rsidRPr="00EC19F8">
        <w:rPr>
          <w:rFonts w:ascii="Times New Roman" w:hAnsi="Times New Roman" w:cs="Times New Roman"/>
          <w:i/>
          <w:iCs/>
          <w:noProof/>
          <w:sz w:val="24"/>
          <w:szCs w:val="24"/>
        </w:rPr>
        <w:t>Ageing &amp; Society, 25</w:t>
      </w:r>
      <w:r w:rsidRPr="00EC19F8">
        <w:rPr>
          <w:rFonts w:ascii="Times New Roman" w:hAnsi="Times New Roman" w:cs="Times New Roman"/>
          <w:noProof/>
          <w:sz w:val="24"/>
          <w:szCs w:val="24"/>
        </w:rPr>
        <w:t xml:space="preserve">, 567-584. DOI: </w:t>
      </w:r>
      <w:hyperlink r:id="rId9" w:tgtFrame="_blank" w:history="1">
        <w:r w:rsidRPr="00EC19F8">
          <w:rPr>
            <w:rFonts w:ascii="Times New Roman" w:eastAsia="Times New Roman" w:hAnsi="Times New Roman" w:cs="Times New Roman"/>
            <w:sz w:val="24"/>
            <w:szCs w:val="24"/>
          </w:rPr>
          <w:t>10.1017/S0144686X05003661</w:t>
        </w:r>
      </w:hyperlink>
      <w:r w:rsidRPr="00EC19F8">
        <w:rPr>
          <w:rFonts w:ascii="Times New Roman" w:eastAsia="Times New Roman" w:hAnsi="Times New Roman" w:cs="Times New Roman"/>
          <w:sz w:val="24"/>
          <w:szCs w:val="24"/>
        </w:rPr>
        <w:t xml:space="preserve"> </w:t>
      </w:r>
    </w:p>
    <w:p w:rsidR="0047227D" w:rsidRPr="00EC19F8" w:rsidRDefault="0025628A"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Popay, J., Rogers,A., &amp; Williams. G., (1998) Rationale and Standards for the Systematic Review of Qualitative Literature in Health Services Research.</w:t>
      </w:r>
      <w:r w:rsidRPr="00EC19F8">
        <w:rPr>
          <w:rFonts w:ascii="Times New Roman" w:hAnsi="Times New Roman" w:cs="Times New Roman"/>
          <w:i/>
          <w:noProof/>
          <w:sz w:val="24"/>
          <w:szCs w:val="24"/>
        </w:rPr>
        <w:t xml:space="preserve"> Qualitative Health Research</w:t>
      </w:r>
      <w:r w:rsidR="0047227D" w:rsidRPr="00EC19F8">
        <w:rPr>
          <w:rFonts w:ascii="Times New Roman" w:hAnsi="Times New Roman" w:cs="Times New Roman"/>
          <w:i/>
          <w:noProof/>
          <w:sz w:val="24"/>
          <w:szCs w:val="24"/>
        </w:rPr>
        <w:t xml:space="preserve"> 8</w:t>
      </w:r>
      <w:r w:rsidR="0047227D" w:rsidRPr="00EC19F8">
        <w:rPr>
          <w:rFonts w:ascii="Times New Roman" w:hAnsi="Times New Roman" w:cs="Times New Roman"/>
          <w:noProof/>
          <w:sz w:val="24"/>
          <w:szCs w:val="24"/>
        </w:rPr>
        <w:t>, 341-350 DOI 10.1177/104973239800800305</w:t>
      </w:r>
    </w:p>
    <w:p w:rsidR="001A5975" w:rsidRPr="00EC19F8" w:rsidRDefault="001A5975" w:rsidP="001A5975">
      <w:pPr>
        <w:pStyle w:val="Bibliography"/>
        <w:spacing w:line="480" w:lineRule="auto"/>
        <w:ind w:left="720" w:hanging="720"/>
        <w:rPr>
          <w:rFonts w:ascii="Times New Roman" w:hAnsi="Times New Roman" w:cs="Times New Roman"/>
          <w:noProof/>
          <w:sz w:val="24"/>
          <w:szCs w:val="24"/>
          <w:lang w:val="it-IT"/>
        </w:rPr>
      </w:pPr>
      <w:r w:rsidRPr="00EC19F8">
        <w:rPr>
          <w:rFonts w:ascii="Times New Roman" w:hAnsi="Times New Roman" w:cs="Times New Roman"/>
          <w:noProof/>
          <w:sz w:val="24"/>
          <w:szCs w:val="24"/>
        </w:rPr>
        <w:t xml:space="preserve">Pope, C., Zieblund, S., &amp; Mays, N. (2000). </w:t>
      </w:r>
      <w:r w:rsidR="00B708C9" w:rsidRPr="00EC19F8">
        <w:rPr>
          <w:rFonts w:ascii="Times New Roman" w:hAnsi="Times New Roman" w:cs="Times New Roman"/>
          <w:noProof/>
          <w:sz w:val="24"/>
          <w:szCs w:val="24"/>
        </w:rPr>
        <w:t>Qualitative research in health care: analysing qualitative data</w:t>
      </w:r>
      <w:r w:rsidRPr="00EC19F8">
        <w:rPr>
          <w:rFonts w:ascii="Times New Roman" w:hAnsi="Times New Roman" w:cs="Times New Roman"/>
          <w:noProof/>
          <w:sz w:val="24"/>
          <w:szCs w:val="24"/>
        </w:rPr>
        <w:t xml:space="preserve">. </w:t>
      </w:r>
      <w:r w:rsidRPr="00EC19F8">
        <w:rPr>
          <w:rFonts w:ascii="Times New Roman" w:hAnsi="Times New Roman" w:cs="Times New Roman"/>
          <w:i/>
          <w:iCs/>
          <w:noProof/>
          <w:sz w:val="24"/>
          <w:szCs w:val="24"/>
          <w:lang w:val="it-IT"/>
        </w:rPr>
        <w:t>British Medical Journal</w:t>
      </w:r>
      <w:r w:rsidRPr="00EC19F8">
        <w:rPr>
          <w:rFonts w:ascii="Times New Roman" w:hAnsi="Times New Roman" w:cs="Times New Roman"/>
          <w:noProof/>
          <w:sz w:val="24"/>
          <w:szCs w:val="24"/>
          <w:lang w:val="it-IT"/>
        </w:rPr>
        <w:t xml:space="preserve">, </w:t>
      </w:r>
      <w:r w:rsidRPr="00EC19F8">
        <w:rPr>
          <w:rFonts w:ascii="Times New Roman" w:hAnsi="Times New Roman" w:cs="Times New Roman"/>
          <w:i/>
          <w:iCs/>
          <w:noProof/>
          <w:sz w:val="24"/>
          <w:szCs w:val="24"/>
          <w:lang w:val="it-IT"/>
        </w:rPr>
        <w:t>320</w:t>
      </w:r>
      <w:r w:rsidRPr="00EC19F8">
        <w:rPr>
          <w:rFonts w:ascii="Times New Roman" w:hAnsi="Times New Roman" w:cs="Times New Roman"/>
          <w:noProof/>
          <w:sz w:val="24"/>
          <w:szCs w:val="24"/>
          <w:lang w:val="it-IT"/>
        </w:rPr>
        <w:t>, 114-116.</w:t>
      </w:r>
    </w:p>
    <w:p w:rsidR="001A5975" w:rsidRPr="00EC19F8" w:rsidRDefault="001A5975" w:rsidP="001A5975">
      <w:pPr>
        <w:spacing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lang w:val="it-IT"/>
        </w:rPr>
        <w:t xml:space="preserve">Principi, A., Chiatti, C., Lamura, G., &amp; Frerich, F. (2011). </w:t>
      </w:r>
      <w:r w:rsidRPr="00EC19F8">
        <w:rPr>
          <w:rFonts w:ascii="Times New Roman" w:hAnsi="Times New Roman" w:cs="Times New Roman"/>
          <w:noProof/>
          <w:sz w:val="24"/>
          <w:szCs w:val="24"/>
        </w:rPr>
        <w:t xml:space="preserve">The engagement of older people in civil society organizations. </w:t>
      </w:r>
      <w:r w:rsidRPr="00EC19F8">
        <w:rPr>
          <w:rFonts w:ascii="Times New Roman" w:hAnsi="Times New Roman" w:cs="Times New Roman"/>
          <w:i/>
          <w:iCs/>
          <w:noProof/>
          <w:sz w:val="24"/>
          <w:szCs w:val="24"/>
        </w:rPr>
        <w:t>Educational Gerontology, 38</w:t>
      </w:r>
      <w:r w:rsidRPr="00EC19F8">
        <w:rPr>
          <w:rFonts w:ascii="Times New Roman" w:hAnsi="Times New Roman" w:cs="Times New Roman"/>
          <w:noProof/>
          <w:sz w:val="24"/>
          <w:szCs w:val="24"/>
        </w:rPr>
        <w:t xml:space="preserve">, 83-106. </w:t>
      </w:r>
      <w:r w:rsidRPr="00EC19F8">
        <w:rPr>
          <w:rFonts w:ascii="Times New Roman" w:eastAsia="Times New Roman" w:hAnsi="Times New Roman" w:cs="Times New Roman"/>
          <w:sz w:val="24"/>
          <w:szCs w:val="24"/>
        </w:rPr>
        <w:t>DOI: 10.1080/03601277.2010.515898</w:t>
      </w:r>
    </w:p>
    <w:p w:rsidR="001A5975" w:rsidRPr="00EC19F8" w:rsidRDefault="001A5975"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lastRenderedPageBreak/>
        <w:t xml:space="preserve">Putnam, R. (2000). </w:t>
      </w:r>
      <w:r w:rsidRPr="00EC19F8">
        <w:rPr>
          <w:rFonts w:ascii="Times New Roman" w:hAnsi="Times New Roman" w:cs="Times New Roman"/>
          <w:i/>
          <w:iCs/>
          <w:noProof/>
          <w:sz w:val="24"/>
          <w:szCs w:val="24"/>
        </w:rPr>
        <w:t xml:space="preserve">Bowling Alone: The </w:t>
      </w:r>
      <w:r w:rsidR="00B708C9" w:rsidRPr="00EC19F8">
        <w:rPr>
          <w:rFonts w:ascii="Times New Roman" w:hAnsi="Times New Roman" w:cs="Times New Roman"/>
          <w:i/>
          <w:iCs/>
          <w:noProof/>
          <w:sz w:val="24"/>
          <w:szCs w:val="24"/>
        </w:rPr>
        <w:t>C</w:t>
      </w:r>
      <w:r w:rsidRPr="00EC19F8">
        <w:rPr>
          <w:rFonts w:ascii="Times New Roman" w:hAnsi="Times New Roman" w:cs="Times New Roman"/>
          <w:i/>
          <w:iCs/>
          <w:noProof/>
          <w:sz w:val="24"/>
          <w:szCs w:val="24"/>
        </w:rPr>
        <w:t>ollapse and Revival of American Community.</w:t>
      </w:r>
      <w:r w:rsidRPr="00EC19F8">
        <w:rPr>
          <w:rFonts w:ascii="Times New Roman" w:hAnsi="Times New Roman" w:cs="Times New Roman"/>
          <w:noProof/>
          <w:sz w:val="24"/>
          <w:szCs w:val="24"/>
        </w:rPr>
        <w:t xml:space="preserve"> New York: Simon Schuster.</w:t>
      </w:r>
    </w:p>
    <w:p w:rsidR="001A5975" w:rsidRPr="00EC19F8" w:rsidRDefault="001A5975" w:rsidP="001A5975">
      <w:pPr>
        <w:pStyle w:val="Bibliography"/>
        <w:spacing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rPr>
        <w:t xml:space="preserve">Rogers, A., Bury, M., &amp; Kennedy, A. (2009). Rationality, rhetoric and religiosity in health care: The case of England's Expert Patients Programme. </w:t>
      </w:r>
      <w:r w:rsidRPr="00EC19F8">
        <w:rPr>
          <w:rFonts w:ascii="Times New Roman" w:hAnsi="Times New Roman" w:cs="Times New Roman"/>
          <w:i/>
          <w:iCs/>
          <w:noProof/>
          <w:sz w:val="24"/>
          <w:szCs w:val="24"/>
        </w:rPr>
        <w:t>International Journal of Health Services, 39</w:t>
      </w:r>
      <w:r w:rsidRPr="00EC19F8">
        <w:rPr>
          <w:rFonts w:ascii="Times New Roman" w:hAnsi="Times New Roman" w:cs="Times New Roman"/>
          <w:noProof/>
          <w:sz w:val="24"/>
          <w:szCs w:val="24"/>
        </w:rPr>
        <w:t xml:space="preserve">, 725-747. </w:t>
      </w:r>
      <w:r w:rsidRPr="00EC19F8">
        <w:rPr>
          <w:rFonts w:ascii="Times New Roman" w:eastAsia="Times New Roman" w:hAnsi="Times New Roman" w:cs="Times New Roman"/>
          <w:sz w:val="24"/>
          <w:szCs w:val="24"/>
        </w:rPr>
        <w:t>DOI: 10.2190/HS.39.4.h</w:t>
      </w:r>
    </w:p>
    <w:p w:rsidR="00473AFF" w:rsidRPr="00EC19F8" w:rsidRDefault="00473AFF" w:rsidP="00473AFF">
      <w:pPr>
        <w:spacing w:line="480" w:lineRule="auto"/>
        <w:ind w:left="720" w:hanging="720"/>
        <w:rPr>
          <w:rFonts w:ascii="Times New Roman" w:hAnsi="Times New Roman" w:cs="Times New Roman"/>
          <w:sz w:val="24"/>
          <w:szCs w:val="24"/>
        </w:rPr>
      </w:pPr>
      <w:r w:rsidRPr="00EC19F8">
        <w:rPr>
          <w:rFonts w:ascii="Times New Roman" w:hAnsi="Times New Roman" w:cs="Times New Roman"/>
          <w:sz w:val="24"/>
          <w:szCs w:val="24"/>
        </w:rPr>
        <w:t>Rogers, A., Gately, C., Kennedy, A., and Sanders, C. (2009) ‘Are Some More Equal than Others?  Social Comparison in Self-management Skills Training for Long-term Conditions’, Chronic Illness, 5: 305-317</w:t>
      </w:r>
    </w:p>
    <w:p w:rsidR="001A5975" w:rsidRPr="00EC19F8" w:rsidRDefault="001A5975"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Rogers, A., Vassilev, I., Sanders, C., Kirk, S., Chew-Graham, C., Kennedy, A., et al. (2011). Social networks, work and network based resources for the menagement of long term conditions: a framework and study protocol for developing self-care support. </w:t>
      </w:r>
      <w:r w:rsidRPr="00EC19F8">
        <w:rPr>
          <w:rFonts w:ascii="Times New Roman" w:hAnsi="Times New Roman" w:cs="Times New Roman"/>
          <w:i/>
          <w:iCs/>
          <w:noProof/>
          <w:sz w:val="24"/>
          <w:szCs w:val="24"/>
        </w:rPr>
        <w:t>Implementation Science, 6</w:t>
      </w:r>
      <w:r w:rsidRPr="00EC19F8">
        <w:rPr>
          <w:rFonts w:ascii="Times New Roman" w:hAnsi="Times New Roman" w:cs="Times New Roman"/>
          <w:noProof/>
          <w:sz w:val="24"/>
          <w:szCs w:val="24"/>
        </w:rPr>
        <w:t>, 56.</w:t>
      </w:r>
      <w:r w:rsidRPr="00EC19F8">
        <w:rPr>
          <w:rFonts w:ascii="Arial" w:hAnsi="Arial" w:cs="Arial"/>
          <w:color w:val="222222"/>
          <w:sz w:val="16"/>
          <w:szCs w:val="16"/>
        </w:rPr>
        <w:t xml:space="preserve"> </w:t>
      </w:r>
      <w:r w:rsidRPr="00EC19F8">
        <w:rPr>
          <w:rFonts w:ascii="Times New Roman" w:hAnsi="Times New Roman" w:cs="Times New Roman"/>
          <w:sz w:val="24"/>
          <w:szCs w:val="24"/>
        </w:rPr>
        <w:t>DOI:</w:t>
      </w:r>
      <w:r w:rsidRPr="00EC19F8">
        <w:rPr>
          <w:rFonts w:ascii="Times New Roman" w:hAnsi="Times New Roman" w:cs="Times New Roman"/>
          <w:bCs/>
          <w:sz w:val="24"/>
          <w:szCs w:val="24"/>
        </w:rPr>
        <w:t xml:space="preserve"> </w:t>
      </w:r>
      <w:r w:rsidRPr="00EC19F8">
        <w:rPr>
          <w:rFonts w:ascii="Times New Roman" w:hAnsi="Times New Roman" w:cs="Times New Roman"/>
          <w:sz w:val="24"/>
          <w:szCs w:val="24"/>
        </w:rPr>
        <w:t>10.1186/1748-5908-6-56</w:t>
      </w:r>
    </w:p>
    <w:p w:rsidR="001A5975" w:rsidRPr="00EC19F8" w:rsidRDefault="001A5975" w:rsidP="001A5975">
      <w:pPr>
        <w:spacing w:line="480" w:lineRule="auto"/>
        <w:ind w:left="720" w:hanging="720"/>
        <w:rPr>
          <w:rFonts w:ascii="Arial" w:eastAsia="Times New Roman" w:hAnsi="Arial" w:cs="Arial"/>
          <w:color w:val="000000"/>
          <w:sz w:val="20"/>
          <w:szCs w:val="20"/>
        </w:rPr>
      </w:pPr>
      <w:r w:rsidRPr="00EC19F8">
        <w:rPr>
          <w:rFonts w:ascii="Times New Roman" w:hAnsi="Times New Roman" w:cs="Times New Roman"/>
          <w:noProof/>
          <w:sz w:val="24"/>
          <w:szCs w:val="24"/>
        </w:rPr>
        <w:t xml:space="preserve">Smith, K. P., &amp; Christakis, N. A. (2008). Social Networks And Health. </w:t>
      </w:r>
      <w:r w:rsidRPr="00EC19F8">
        <w:rPr>
          <w:rFonts w:ascii="Times New Roman" w:hAnsi="Times New Roman" w:cs="Times New Roman"/>
          <w:i/>
          <w:iCs/>
          <w:noProof/>
          <w:sz w:val="24"/>
          <w:szCs w:val="24"/>
        </w:rPr>
        <w:t>Annual Review of Sociology, 34</w:t>
      </w:r>
      <w:r w:rsidRPr="00EC19F8">
        <w:rPr>
          <w:rFonts w:ascii="Times New Roman" w:hAnsi="Times New Roman" w:cs="Times New Roman"/>
          <w:noProof/>
          <w:sz w:val="24"/>
          <w:szCs w:val="24"/>
        </w:rPr>
        <w:t xml:space="preserve">, 405-29. </w:t>
      </w:r>
      <w:r w:rsidRPr="00EC19F8">
        <w:rPr>
          <w:rFonts w:ascii="Times New Roman" w:eastAsia="Times New Roman" w:hAnsi="Times New Roman" w:cs="Times New Roman"/>
          <w:sz w:val="24"/>
          <w:szCs w:val="24"/>
        </w:rPr>
        <w:t>DOI: 10.1146/annurev.soc.34.040507.134601</w:t>
      </w:r>
    </w:p>
    <w:p w:rsidR="001A5975" w:rsidRPr="00EC19F8" w:rsidRDefault="001A5975"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Thoits, P. A., &amp; Hewitt, L.</w:t>
      </w:r>
      <w:r w:rsidR="00B708C9" w:rsidRPr="00EC19F8">
        <w:rPr>
          <w:rFonts w:ascii="Times New Roman" w:hAnsi="Times New Roman" w:cs="Times New Roman"/>
          <w:noProof/>
          <w:sz w:val="24"/>
          <w:szCs w:val="24"/>
        </w:rPr>
        <w:t xml:space="preserve"> N. (2001). Volunteer work and well b</w:t>
      </w:r>
      <w:r w:rsidRPr="00EC19F8">
        <w:rPr>
          <w:rFonts w:ascii="Times New Roman" w:hAnsi="Times New Roman" w:cs="Times New Roman"/>
          <w:noProof/>
          <w:sz w:val="24"/>
          <w:szCs w:val="24"/>
        </w:rPr>
        <w:t xml:space="preserve">eing. </w:t>
      </w:r>
      <w:r w:rsidRPr="00EC19F8">
        <w:rPr>
          <w:rFonts w:ascii="Times New Roman" w:hAnsi="Times New Roman" w:cs="Times New Roman"/>
          <w:i/>
          <w:iCs/>
          <w:noProof/>
          <w:sz w:val="24"/>
          <w:szCs w:val="24"/>
        </w:rPr>
        <w:t>Journal of Health and Social Behaviour, 42</w:t>
      </w:r>
      <w:r w:rsidRPr="00EC19F8">
        <w:rPr>
          <w:rFonts w:ascii="Times New Roman" w:hAnsi="Times New Roman" w:cs="Times New Roman"/>
          <w:noProof/>
          <w:sz w:val="24"/>
          <w:szCs w:val="24"/>
        </w:rPr>
        <w:t>, 115-131.</w:t>
      </w:r>
    </w:p>
    <w:p w:rsidR="001A5975" w:rsidRPr="00EC19F8" w:rsidRDefault="001A5975" w:rsidP="001A5975">
      <w:pPr>
        <w:pStyle w:val="NormalWeb"/>
        <w:shd w:val="clear" w:color="auto" w:fill="FFFFFF"/>
        <w:spacing w:line="480" w:lineRule="auto"/>
        <w:ind w:left="720" w:hanging="720"/>
      </w:pPr>
      <w:r w:rsidRPr="00EC19F8">
        <w:rPr>
          <w:noProof/>
        </w:rPr>
        <w:t xml:space="preserve">Vassilev, I., Rogers, A., Blickem, C., Brooks, H., Kapadia, D., Kennedy, A., et al. (2013). </w:t>
      </w:r>
      <w:r w:rsidR="00B708C9" w:rsidRPr="00EC19F8">
        <w:rPr>
          <w:noProof/>
        </w:rPr>
        <w:t xml:space="preserve">Social networks, the work and work force of chronic illness self-management: a survey analysis of personal communities. </w:t>
      </w:r>
      <w:r w:rsidRPr="00EC19F8">
        <w:rPr>
          <w:i/>
          <w:iCs/>
          <w:noProof/>
        </w:rPr>
        <w:t>Plos One, 8</w:t>
      </w:r>
      <w:r w:rsidRPr="00EC19F8">
        <w:rPr>
          <w:noProof/>
        </w:rPr>
        <w:t xml:space="preserve">. </w:t>
      </w:r>
      <w:r w:rsidRPr="00EC19F8">
        <w:rPr>
          <w:bCs/>
        </w:rPr>
        <w:t>DOI:</w:t>
      </w:r>
      <w:r w:rsidRPr="00EC19F8">
        <w:t>10.1371/journal.pone.0059723</w:t>
      </w:r>
    </w:p>
    <w:p w:rsidR="001A5975" w:rsidRPr="00EC19F8" w:rsidRDefault="001A5975" w:rsidP="001A5975">
      <w:pPr>
        <w:pStyle w:val="Bibliography"/>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t xml:space="preserve">Vassilev, I., Rogers, A., Sanders, C., Kennedy, A., Blickem, C., Protheroe, J., et al. (2011). Social networks, social capital and chronic illness self-management: a realist review. </w:t>
      </w:r>
      <w:r w:rsidRPr="00EC19F8">
        <w:rPr>
          <w:rFonts w:ascii="Times New Roman" w:hAnsi="Times New Roman" w:cs="Times New Roman"/>
          <w:i/>
          <w:iCs/>
          <w:noProof/>
          <w:sz w:val="24"/>
          <w:szCs w:val="24"/>
        </w:rPr>
        <w:t>Chronic Illness, 7</w:t>
      </w:r>
      <w:r w:rsidRPr="00EC19F8">
        <w:rPr>
          <w:rFonts w:ascii="Times New Roman" w:hAnsi="Times New Roman" w:cs="Times New Roman"/>
          <w:noProof/>
          <w:sz w:val="24"/>
          <w:szCs w:val="24"/>
        </w:rPr>
        <w:t xml:space="preserve">, 60-86. </w:t>
      </w:r>
      <w:r w:rsidRPr="00EC19F8">
        <w:rPr>
          <w:rStyle w:val="slug-metadata-note3"/>
          <w:rFonts w:ascii="Times New Roman" w:hAnsi="Times New Roman" w:cs="Times New Roman"/>
          <w:bCs/>
          <w:sz w:val="24"/>
          <w:szCs w:val="24"/>
          <w:specVanish w:val="0"/>
        </w:rPr>
        <w:t>DOI:</w:t>
      </w:r>
      <w:r w:rsidRPr="00EC19F8">
        <w:rPr>
          <w:rStyle w:val="slug-metadata-note3"/>
          <w:rFonts w:ascii="Times New Roman" w:hAnsi="Times New Roman" w:cs="Times New Roman"/>
          <w:sz w:val="24"/>
          <w:szCs w:val="24"/>
          <w:specVanish w:val="0"/>
        </w:rPr>
        <w:t xml:space="preserve"> </w:t>
      </w:r>
      <w:r w:rsidRPr="00EC19F8">
        <w:rPr>
          <w:rStyle w:val="slug-doi"/>
          <w:rFonts w:ascii="Times New Roman" w:hAnsi="Times New Roman" w:cs="Times New Roman"/>
          <w:sz w:val="24"/>
          <w:szCs w:val="24"/>
        </w:rPr>
        <w:t>10.1177/1742395310383338</w:t>
      </w:r>
    </w:p>
    <w:p w:rsidR="0025628A" w:rsidRPr="00EC19F8" w:rsidRDefault="0025628A" w:rsidP="001A5975">
      <w:pPr>
        <w:spacing w:line="480" w:lineRule="auto"/>
        <w:ind w:left="720" w:hanging="720"/>
        <w:rPr>
          <w:rFonts w:ascii="Times New Roman" w:hAnsi="Times New Roman" w:cs="Times New Roman"/>
          <w:noProof/>
          <w:sz w:val="24"/>
          <w:szCs w:val="24"/>
        </w:rPr>
      </w:pPr>
      <w:r w:rsidRPr="00EC19F8">
        <w:rPr>
          <w:rFonts w:ascii="Times New Roman" w:hAnsi="Times New Roman" w:cs="Times New Roman"/>
          <w:noProof/>
          <w:sz w:val="24"/>
          <w:szCs w:val="24"/>
        </w:rPr>
        <w:lastRenderedPageBreak/>
        <w:t xml:space="preserve">Wilson, P.M., Kendall, S., &amp; Brooks, F. (2007) The Expert Patients Programme: a paradox of patient empowerment and medical dominance. </w:t>
      </w:r>
      <w:r w:rsidRPr="00EC19F8">
        <w:rPr>
          <w:rFonts w:ascii="Times New Roman" w:hAnsi="Times New Roman" w:cs="Times New Roman"/>
          <w:i/>
          <w:noProof/>
          <w:sz w:val="24"/>
          <w:szCs w:val="24"/>
        </w:rPr>
        <w:t xml:space="preserve">Health and Social Care in the Community 15(5) </w:t>
      </w:r>
      <w:r w:rsidRPr="00EC19F8">
        <w:rPr>
          <w:rFonts w:ascii="Times New Roman" w:hAnsi="Times New Roman" w:cs="Times New Roman"/>
          <w:noProof/>
          <w:sz w:val="24"/>
          <w:szCs w:val="24"/>
        </w:rPr>
        <w:t>426-438. DOI 10.1111/j.1365-2524.2007.00701.x</w:t>
      </w:r>
    </w:p>
    <w:p w:rsidR="001A5975" w:rsidRPr="00EC19F8" w:rsidRDefault="001A5975" w:rsidP="001A5975">
      <w:pPr>
        <w:spacing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rPr>
        <w:t xml:space="preserve">Ziersch, A. M., &amp; Baum, F. E. (2004). Involvement in civil society groups: Is it good for your health? </w:t>
      </w:r>
      <w:r w:rsidRPr="00EC19F8">
        <w:rPr>
          <w:rFonts w:ascii="Times New Roman" w:hAnsi="Times New Roman" w:cs="Times New Roman"/>
          <w:i/>
          <w:iCs/>
          <w:noProof/>
          <w:sz w:val="24"/>
          <w:szCs w:val="24"/>
        </w:rPr>
        <w:t>Journal of Epidemiology and Community Health, 58</w:t>
      </w:r>
      <w:r w:rsidRPr="00EC19F8">
        <w:rPr>
          <w:rFonts w:ascii="Times New Roman" w:hAnsi="Times New Roman" w:cs="Times New Roman"/>
          <w:noProof/>
          <w:sz w:val="24"/>
          <w:szCs w:val="24"/>
        </w:rPr>
        <w:t xml:space="preserve">, 493-500. </w:t>
      </w:r>
      <w:r w:rsidRPr="00EC19F8">
        <w:rPr>
          <w:rFonts w:ascii="Times New Roman" w:eastAsia="Times New Roman" w:hAnsi="Times New Roman" w:cs="Times New Roman"/>
          <w:bCs/>
          <w:sz w:val="24"/>
          <w:szCs w:val="24"/>
        </w:rPr>
        <w:t>DOI:</w:t>
      </w:r>
      <w:r w:rsidRPr="00EC19F8">
        <w:rPr>
          <w:rFonts w:ascii="Times New Roman" w:eastAsia="Times New Roman" w:hAnsi="Times New Roman" w:cs="Times New Roman"/>
          <w:sz w:val="24"/>
          <w:szCs w:val="24"/>
        </w:rPr>
        <w:t xml:space="preserve">10.1136/jech.2003.009084 </w:t>
      </w:r>
    </w:p>
    <w:p w:rsidR="001A5975" w:rsidRPr="00EC19F8" w:rsidRDefault="001A5975" w:rsidP="001A5975">
      <w:pPr>
        <w:spacing w:line="480" w:lineRule="auto"/>
        <w:ind w:left="720" w:hanging="720"/>
        <w:rPr>
          <w:rFonts w:ascii="Times New Roman" w:eastAsia="Times New Roman" w:hAnsi="Times New Roman" w:cs="Times New Roman"/>
          <w:sz w:val="24"/>
          <w:szCs w:val="24"/>
        </w:rPr>
      </w:pPr>
      <w:r w:rsidRPr="00EC19F8">
        <w:rPr>
          <w:rFonts w:ascii="Times New Roman" w:hAnsi="Times New Roman" w:cs="Times New Roman"/>
          <w:noProof/>
          <w:sz w:val="24"/>
          <w:szCs w:val="24"/>
        </w:rPr>
        <w:t xml:space="preserve">Ziersch, A., Osborne, K., &amp; Baum, F. (2011). Local </w:t>
      </w:r>
      <w:r w:rsidR="00B708C9" w:rsidRPr="00EC19F8">
        <w:rPr>
          <w:rFonts w:ascii="Times New Roman" w:hAnsi="Times New Roman" w:cs="Times New Roman"/>
          <w:noProof/>
          <w:sz w:val="24"/>
          <w:szCs w:val="24"/>
        </w:rPr>
        <w:t>community group participation</w:t>
      </w:r>
      <w:r w:rsidRPr="00EC19F8">
        <w:rPr>
          <w:rFonts w:ascii="Times New Roman" w:hAnsi="Times New Roman" w:cs="Times New Roman"/>
          <w:noProof/>
          <w:sz w:val="24"/>
          <w:szCs w:val="24"/>
        </w:rPr>
        <w:t xml:space="preserve">: Who participates and what aspects of neighbourhood matter? </w:t>
      </w:r>
      <w:r w:rsidRPr="00EC19F8">
        <w:rPr>
          <w:rFonts w:ascii="Times New Roman" w:hAnsi="Times New Roman" w:cs="Times New Roman"/>
          <w:i/>
          <w:iCs/>
          <w:noProof/>
          <w:sz w:val="24"/>
          <w:szCs w:val="24"/>
        </w:rPr>
        <w:t>Urban Policy and Research, 29</w:t>
      </w:r>
      <w:r w:rsidRPr="00EC19F8">
        <w:rPr>
          <w:rFonts w:ascii="Times New Roman" w:hAnsi="Times New Roman" w:cs="Times New Roman"/>
          <w:noProof/>
          <w:sz w:val="24"/>
          <w:szCs w:val="24"/>
        </w:rPr>
        <w:t xml:space="preserve">, 381-399. </w:t>
      </w:r>
      <w:r w:rsidRPr="00EC19F8">
        <w:rPr>
          <w:rFonts w:ascii="Times New Roman" w:eastAsia="Times New Roman" w:hAnsi="Times New Roman" w:cs="Times New Roman"/>
          <w:bCs/>
          <w:sz w:val="24"/>
          <w:szCs w:val="24"/>
        </w:rPr>
        <w:t>DOI:</w:t>
      </w:r>
      <w:r w:rsidRPr="00EC19F8">
        <w:rPr>
          <w:rFonts w:ascii="Times New Roman" w:eastAsia="Times New Roman" w:hAnsi="Times New Roman" w:cs="Times New Roman"/>
          <w:sz w:val="24"/>
          <w:szCs w:val="24"/>
        </w:rPr>
        <w:t>10.1080/08111146.2011.623295</w:t>
      </w:r>
    </w:p>
    <w:p w:rsidR="00A04E8F" w:rsidRPr="009F4622" w:rsidRDefault="00A04E8F" w:rsidP="009F4622">
      <w:pPr>
        <w:spacing w:line="480" w:lineRule="auto"/>
        <w:rPr>
          <w:rFonts w:ascii="Times New Roman" w:hAnsi="Times New Roman" w:cs="Times New Roman"/>
          <w:b/>
          <w:bCs/>
          <w:sz w:val="24"/>
          <w:szCs w:val="24"/>
        </w:rPr>
      </w:pPr>
    </w:p>
    <w:p w:rsidR="00122662" w:rsidRDefault="00122662"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Default="00A023CA" w:rsidP="00EA7337">
      <w:pPr>
        <w:spacing w:after="0" w:line="480" w:lineRule="auto"/>
        <w:ind w:left="720" w:hanging="720"/>
        <w:contextualSpacing/>
        <w:rPr>
          <w:rFonts w:asciiTheme="majorBidi" w:hAnsiTheme="majorBidi" w:cstheme="majorBidi"/>
          <w:sz w:val="24"/>
          <w:szCs w:val="24"/>
        </w:rPr>
      </w:pPr>
    </w:p>
    <w:p w:rsidR="00A023CA" w:rsidRPr="00A023CA" w:rsidRDefault="00A023CA" w:rsidP="00A023CA">
      <w:pPr>
        <w:spacing w:line="360" w:lineRule="auto"/>
        <w:rPr>
          <w:rFonts w:ascii="Calibri" w:eastAsia="Calibri" w:hAnsi="Calibri" w:cs="Times New Roman"/>
          <w:sz w:val="24"/>
          <w:szCs w:val="24"/>
          <w:lang w:eastAsia="en-US"/>
        </w:rPr>
      </w:pPr>
    </w:p>
    <w:p w:rsidR="00A023CA" w:rsidRPr="00A023CA" w:rsidRDefault="00A023CA" w:rsidP="00A023CA">
      <w:pPr>
        <w:spacing w:before="100" w:beforeAutospacing="1" w:after="100" w:afterAutospacing="1" w:line="360" w:lineRule="auto"/>
        <w:rPr>
          <w:rFonts w:ascii="Calibri" w:eastAsia="Calibri" w:hAnsi="Calibri" w:cs="Times New Roman"/>
          <w:b/>
          <w:sz w:val="24"/>
          <w:szCs w:val="24"/>
          <w:u w:val="single"/>
          <w:lang w:eastAsia="en-US"/>
        </w:rPr>
      </w:pPr>
      <w:r w:rsidRPr="00A023CA">
        <w:rPr>
          <w:rFonts w:ascii="Calibri" w:eastAsia="Calibri" w:hAnsi="Calibri" w:cs="Times New Roman"/>
          <w:b/>
          <w:sz w:val="24"/>
          <w:szCs w:val="24"/>
          <w:u w:val="single"/>
          <w:lang w:eastAsia="en-US"/>
        </w:rPr>
        <w:t>Tables and figures added</w:t>
      </w:r>
    </w:p>
    <w:p w:rsidR="00A023CA" w:rsidRPr="00A023CA" w:rsidRDefault="00A023CA" w:rsidP="00A023CA">
      <w:pPr>
        <w:spacing w:before="100" w:beforeAutospacing="1" w:after="100" w:afterAutospacing="1" w:line="360" w:lineRule="auto"/>
        <w:rPr>
          <w:rFonts w:ascii="Calibri" w:eastAsia="Calibri" w:hAnsi="Calibri" w:cs="Times New Roman"/>
          <w:b/>
          <w:sz w:val="24"/>
          <w:szCs w:val="24"/>
          <w:lang w:eastAsia="en-US"/>
        </w:rPr>
      </w:pPr>
      <w:r w:rsidRPr="00A023CA">
        <w:rPr>
          <w:rFonts w:ascii="Calibri" w:eastAsia="Calibri" w:hAnsi="Calibri" w:cs="Times New Roman"/>
          <w:b/>
          <w:sz w:val="24"/>
          <w:szCs w:val="24"/>
          <w:lang w:eastAsia="en-US"/>
        </w:rPr>
        <w:t>Figure 1 Sampling and Recruitment</w:t>
      </w:r>
    </w:p>
    <w:p w:rsidR="00A023CA" w:rsidRPr="00A023CA" w:rsidRDefault="00A023CA" w:rsidP="00A023CA">
      <w:pPr>
        <w:spacing w:before="100" w:beforeAutospacing="1" w:after="100" w:afterAutospacing="1" w:line="360" w:lineRule="auto"/>
        <w:rPr>
          <w:rFonts w:ascii="Calibri" w:eastAsia="Calibri" w:hAnsi="Calibri" w:cs="Times New Roman"/>
          <w:sz w:val="24"/>
          <w:szCs w:val="24"/>
          <w:lang w:eastAsia="en-US"/>
        </w:rPr>
      </w:pPr>
      <w:r w:rsidRPr="00A023CA">
        <w:rPr>
          <w:rFonts w:ascii="Calibri" w:eastAsia="Calibri" w:hAnsi="Calibri" w:cs="Times New Roman"/>
          <w:b/>
          <w:noProof/>
          <w:sz w:val="24"/>
          <w:szCs w:val="24"/>
        </w:rPr>
        <w:drawing>
          <wp:inline distT="0" distB="0" distL="0" distR="0" wp14:anchorId="440D769E" wp14:editId="538C775F">
            <wp:extent cx="5731510" cy="49612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961255"/>
                    </a:xfrm>
                    <a:prstGeom prst="rect">
                      <a:avLst/>
                    </a:prstGeom>
                    <a:noFill/>
                    <a:ln>
                      <a:noFill/>
                    </a:ln>
                  </pic:spPr>
                </pic:pic>
              </a:graphicData>
            </a:graphic>
          </wp:inline>
        </w:drawing>
      </w:r>
    </w:p>
    <w:p w:rsidR="00A023CA" w:rsidRPr="00A023CA" w:rsidRDefault="00A023CA" w:rsidP="00A023CA">
      <w:pPr>
        <w:spacing w:before="100" w:beforeAutospacing="1" w:after="100" w:afterAutospacing="1" w:line="360" w:lineRule="auto"/>
        <w:rPr>
          <w:rFonts w:ascii="Calibri" w:eastAsia="Calibri" w:hAnsi="Calibri" w:cs="Times New Roman"/>
          <w:sz w:val="24"/>
          <w:szCs w:val="24"/>
          <w:lang w:eastAsia="en-US"/>
        </w:rPr>
      </w:pPr>
    </w:p>
    <w:p w:rsidR="00A023CA" w:rsidRPr="00A023CA" w:rsidRDefault="00A023CA" w:rsidP="00A023CA">
      <w:pPr>
        <w:spacing w:before="100" w:beforeAutospacing="1" w:after="100" w:afterAutospacing="1" w:line="360" w:lineRule="auto"/>
        <w:rPr>
          <w:rFonts w:ascii="Calibri" w:eastAsia="Calibri" w:hAnsi="Calibri" w:cs="Times New Roman"/>
          <w:sz w:val="24"/>
          <w:szCs w:val="24"/>
          <w:lang w:eastAsia="en-US"/>
        </w:rPr>
        <w:sectPr w:rsidR="00A023CA" w:rsidRPr="00A023CA" w:rsidSect="005B059B">
          <w:pgSz w:w="11906" w:h="16838"/>
          <w:pgMar w:top="1440" w:right="1440" w:bottom="1440" w:left="1440" w:header="709" w:footer="709" w:gutter="0"/>
          <w:cols w:space="708"/>
          <w:docGrid w:linePitch="360"/>
        </w:sectPr>
      </w:pPr>
    </w:p>
    <w:p w:rsidR="00A023CA" w:rsidRPr="00A023CA" w:rsidRDefault="00A023CA" w:rsidP="00A023CA">
      <w:pPr>
        <w:spacing w:before="100" w:beforeAutospacing="1" w:after="100" w:afterAutospacing="1" w:line="360" w:lineRule="auto"/>
        <w:rPr>
          <w:rFonts w:ascii="Calibri" w:eastAsia="Calibri" w:hAnsi="Calibri" w:cs="Times New Roman"/>
          <w:b/>
          <w:sz w:val="24"/>
          <w:szCs w:val="24"/>
          <w:u w:val="single"/>
          <w:lang w:eastAsia="en-US"/>
        </w:rPr>
      </w:pPr>
      <w:r w:rsidRPr="00A023CA">
        <w:rPr>
          <w:rFonts w:ascii="Calibri" w:eastAsia="Calibri" w:hAnsi="Calibri" w:cs="Times New Roman"/>
          <w:b/>
          <w:sz w:val="24"/>
          <w:szCs w:val="24"/>
          <w:u w:val="single"/>
          <w:lang w:eastAsia="en-US"/>
        </w:rPr>
        <w:lastRenderedPageBreak/>
        <w:t>Table 1 Typology of Organisations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126"/>
        <w:gridCol w:w="3402"/>
        <w:gridCol w:w="3118"/>
        <w:gridCol w:w="2177"/>
        <w:gridCol w:w="1651"/>
      </w:tblGrid>
      <w:tr w:rsidR="00A023CA" w:rsidRPr="00A023CA" w:rsidTr="00EE440E">
        <w:tc>
          <w:tcPr>
            <w:tcW w:w="1101"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Group ID</w:t>
            </w:r>
          </w:p>
        </w:tc>
        <w:tc>
          <w:tcPr>
            <w:tcW w:w="2126"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 xml:space="preserve">   Type of Group</w:t>
            </w:r>
          </w:p>
        </w:tc>
        <w:tc>
          <w:tcPr>
            <w:tcW w:w="3402"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Health Relevance/Function</w:t>
            </w:r>
          </w:p>
        </w:tc>
        <w:tc>
          <w:tcPr>
            <w:tcW w:w="3118"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Activities</w:t>
            </w:r>
          </w:p>
        </w:tc>
        <w:tc>
          <w:tcPr>
            <w:tcW w:w="2177"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Funding</w:t>
            </w:r>
          </w:p>
        </w:tc>
        <w:tc>
          <w:tcPr>
            <w:tcW w:w="1651" w:type="dxa"/>
            <w:tcBorders>
              <w:top w:val="single" w:sz="24" w:space="0" w:color="auto"/>
              <w:bottom w:val="single" w:sz="8" w:space="0" w:color="auto"/>
            </w:tcBorders>
          </w:tcPr>
          <w:p w:rsidR="00A023CA" w:rsidRPr="00A023CA" w:rsidRDefault="00A023CA" w:rsidP="00A023CA">
            <w:pPr>
              <w:spacing w:line="360" w:lineRule="auto"/>
              <w:rPr>
                <w:rFonts w:ascii="Calibri" w:hAnsi="Calibri" w:cs="Times New Roman"/>
                <w:b/>
              </w:rPr>
            </w:pPr>
            <w:r w:rsidRPr="00A023CA">
              <w:rPr>
                <w:rFonts w:ascii="Calibri" w:hAnsi="Calibri" w:cs="Times New Roman"/>
                <w:b/>
              </w:rPr>
              <w:t>Number of Members</w:t>
            </w:r>
          </w:p>
        </w:tc>
      </w:tr>
      <w:tr w:rsidR="00A023CA" w:rsidRPr="00A023CA" w:rsidTr="00EE440E">
        <w:tc>
          <w:tcPr>
            <w:tcW w:w="1101"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VA09</w:t>
            </w:r>
          </w:p>
        </w:tc>
        <w:tc>
          <w:tcPr>
            <w:tcW w:w="2126"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Community centre afternoon club</w:t>
            </w:r>
          </w:p>
        </w:tc>
        <w:tc>
          <w:tcPr>
            <w:tcW w:w="3402"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Not obviously health related</w:t>
            </w:r>
          </w:p>
        </w:tc>
        <w:tc>
          <w:tcPr>
            <w:tcW w:w="3118"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Social activity group for older people.  Activities include armchair exercises, arts and craft, and bingo.</w:t>
            </w:r>
          </w:p>
        </w:tc>
        <w:tc>
          <w:tcPr>
            <w:tcW w:w="2177"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Council grants and membership</w:t>
            </w:r>
          </w:p>
        </w:tc>
        <w:tc>
          <w:tcPr>
            <w:tcW w:w="1651" w:type="dxa"/>
            <w:tcBorders>
              <w:top w:val="single" w:sz="8"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8</w:t>
            </w:r>
          </w:p>
        </w:tc>
      </w:tr>
      <w:tr w:rsidR="00A023CA" w:rsidRPr="00A023CA" w:rsidTr="00EE440E">
        <w:tc>
          <w:tcPr>
            <w:tcW w:w="110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VA10</w:t>
            </w:r>
          </w:p>
        </w:tc>
        <w:tc>
          <w:tcPr>
            <w:tcW w:w="2126"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Hobby group</w:t>
            </w:r>
          </w:p>
        </w:tc>
        <w:tc>
          <w:tcPr>
            <w:tcW w:w="3402"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 support group or network; counselling or mental health organisation; drug or alcohol service</w:t>
            </w:r>
          </w:p>
        </w:tc>
        <w:tc>
          <w:tcPr>
            <w:tcW w:w="3118"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 xml:space="preserve">Craft activities including </w:t>
            </w:r>
            <w:r w:rsidRPr="00A023CA">
              <w:rPr>
                <w:rFonts w:ascii="Calibri" w:hAnsi="Calibri" w:cs="Arial"/>
                <w:color w:val="25374E"/>
                <w:shd w:val="clear" w:color="auto" w:fill="FFFFFF"/>
              </w:rPr>
              <w:t>knitting, tapestry, cross stitch and sewing,</w:t>
            </w:r>
          </w:p>
        </w:tc>
        <w:tc>
          <w:tcPr>
            <w:tcW w:w="2177"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Public funding (NHS), council grants and membership fees</w:t>
            </w:r>
          </w:p>
        </w:tc>
        <w:tc>
          <w:tcPr>
            <w:tcW w:w="165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12+</w:t>
            </w:r>
          </w:p>
        </w:tc>
      </w:tr>
      <w:tr w:rsidR="00A023CA" w:rsidRPr="00A023CA" w:rsidTr="00EE440E">
        <w:tc>
          <w:tcPr>
            <w:tcW w:w="110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VA07</w:t>
            </w:r>
          </w:p>
        </w:tc>
        <w:tc>
          <w:tcPr>
            <w:tcW w:w="2126"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group</w:t>
            </w:r>
          </w:p>
        </w:tc>
        <w:tc>
          <w:tcPr>
            <w:tcW w:w="3402"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 support group or network; counselling or mental health organisation; drug or alcohol service</w:t>
            </w:r>
          </w:p>
        </w:tc>
        <w:tc>
          <w:tcPr>
            <w:tcW w:w="3118"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Club activities include social, exercise, craft, peer support and outings.</w:t>
            </w:r>
          </w:p>
        </w:tc>
        <w:tc>
          <w:tcPr>
            <w:tcW w:w="2177"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Membership fees and donations</w:t>
            </w:r>
          </w:p>
        </w:tc>
        <w:tc>
          <w:tcPr>
            <w:tcW w:w="165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25-30</w:t>
            </w:r>
          </w:p>
        </w:tc>
      </w:tr>
      <w:tr w:rsidR="00A023CA" w:rsidRPr="00A023CA" w:rsidTr="00EE440E">
        <w:tc>
          <w:tcPr>
            <w:tcW w:w="110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VM40</w:t>
            </w:r>
          </w:p>
        </w:tc>
        <w:tc>
          <w:tcPr>
            <w:tcW w:w="2126"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group</w:t>
            </w:r>
          </w:p>
        </w:tc>
        <w:tc>
          <w:tcPr>
            <w:tcW w:w="3402"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 support group or network; counselling or mental health organisation; drug or alcohol service</w:t>
            </w:r>
          </w:p>
        </w:tc>
        <w:tc>
          <w:tcPr>
            <w:tcW w:w="3118"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Offers information, advice, support and education, organised outings, respite breaks and appropriate social activities.</w:t>
            </w:r>
          </w:p>
        </w:tc>
        <w:tc>
          <w:tcPr>
            <w:tcW w:w="2177"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Charity donations and council grants</w:t>
            </w:r>
          </w:p>
        </w:tc>
        <w:tc>
          <w:tcPr>
            <w:tcW w:w="165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450</w:t>
            </w:r>
          </w:p>
        </w:tc>
      </w:tr>
      <w:tr w:rsidR="00A023CA" w:rsidRPr="00A023CA" w:rsidTr="00EE440E">
        <w:tc>
          <w:tcPr>
            <w:tcW w:w="110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VM26</w:t>
            </w:r>
          </w:p>
        </w:tc>
        <w:tc>
          <w:tcPr>
            <w:tcW w:w="2126"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Hobby group</w:t>
            </w:r>
          </w:p>
        </w:tc>
        <w:tc>
          <w:tcPr>
            <w:tcW w:w="3402"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 xml:space="preserve">Provide some health related </w:t>
            </w:r>
            <w:r w:rsidRPr="00A023CA">
              <w:rPr>
                <w:rFonts w:ascii="Calibri" w:hAnsi="Calibri" w:cs="Times New Roman"/>
              </w:rPr>
              <w:lastRenderedPageBreak/>
              <w:t>activities (or signpost) including exercise or healthy eating, but not main purpose of the organisation</w:t>
            </w:r>
          </w:p>
        </w:tc>
        <w:tc>
          <w:tcPr>
            <w:tcW w:w="3118"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lastRenderedPageBreak/>
              <w:t xml:space="preserve">Organised walks and social </w:t>
            </w:r>
            <w:r w:rsidRPr="00A023CA">
              <w:rPr>
                <w:rFonts w:ascii="Calibri" w:hAnsi="Calibri" w:cs="Times New Roman"/>
              </w:rPr>
              <w:lastRenderedPageBreak/>
              <w:t>activities.</w:t>
            </w:r>
          </w:p>
        </w:tc>
        <w:tc>
          <w:tcPr>
            <w:tcW w:w="2177"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lastRenderedPageBreak/>
              <w:t>Membership fees</w:t>
            </w:r>
          </w:p>
        </w:tc>
        <w:tc>
          <w:tcPr>
            <w:tcW w:w="165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300</w:t>
            </w:r>
          </w:p>
        </w:tc>
      </w:tr>
      <w:tr w:rsidR="00A023CA" w:rsidRPr="00A023CA" w:rsidTr="00EE440E">
        <w:tc>
          <w:tcPr>
            <w:tcW w:w="110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lastRenderedPageBreak/>
              <w:t>VM32</w:t>
            </w:r>
          </w:p>
        </w:tc>
        <w:tc>
          <w:tcPr>
            <w:tcW w:w="2126"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NHS lifestyle service</w:t>
            </w:r>
          </w:p>
        </w:tc>
        <w:tc>
          <w:tcPr>
            <w:tcW w:w="3402"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 xml:space="preserve">NHS Service and/or deliver health projects and programme </w:t>
            </w:r>
          </w:p>
        </w:tc>
        <w:tc>
          <w:tcPr>
            <w:tcW w:w="3118"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information, speakers and presentations, and social meetings.</w:t>
            </w:r>
          </w:p>
        </w:tc>
        <w:tc>
          <w:tcPr>
            <w:tcW w:w="2177"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Public funding (NHS)</w:t>
            </w:r>
          </w:p>
        </w:tc>
        <w:tc>
          <w:tcPr>
            <w:tcW w:w="1651" w:type="dxa"/>
          </w:tcPr>
          <w:p w:rsidR="00A023CA" w:rsidRPr="00A023CA" w:rsidRDefault="00A023CA" w:rsidP="00A023CA">
            <w:pPr>
              <w:spacing w:line="360" w:lineRule="auto"/>
              <w:rPr>
                <w:rFonts w:ascii="Calibri" w:hAnsi="Calibri" w:cs="Times New Roman"/>
              </w:rPr>
            </w:pPr>
            <w:r w:rsidRPr="00A023CA">
              <w:rPr>
                <w:rFonts w:ascii="Calibri" w:hAnsi="Calibri" w:cs="Times New Roman"/>
              </w:rPr>
              <w:t>835</w:t>
            </w:r>
          </w:p>
        </w:tc>
      </w:tr>
      <w:tr w:rsidR="00A023CA" w:rsidRPr="00A023CA" w:rsidTr="00EE440E">
        <w:tc>
          <w:tcPr>
            <w:tcW w:w="1101"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VM33</w:t>
            </w:r>
          </w:p>
        </w:tc>
        <w:tc>
          <w:tcPr>
            <w:tcW w:w="2126"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Befriending organisation</w:t>
            </w:r>
          </w:p>
        </w:tc>
        <w:tc>
          <w:tcPr>
            <w:tcW w:w="3402"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Health support – support group or network; counselling or mental health organisation; drug or alcohol service</w:t>
            </w:r>
          </w:p>
        </w:tc>
        <w:tc>
          <w:tcPr>
            <w:tcW w:w="3118"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Befriending, escorted shopping, sit in service for carers and social events.</w:t>
            </w:r>
          </w:p>
        </w:tc>
        <w:tc>
          <w:tcPr>
            <w:tcW w:w="2177"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Public funding and council grants</w:t>
            </w:r>
          </w:p>
        </w:tc>
        <w:tc>
          <w:tcPr>
            <w:tcW w:w="1651" w:type="dxa"/>
            <w:tcBorders>
              <w:bottom w:val="single" w:sz="24" w:space="0" w:color="auto"/>
            </w:tcBorders>
          </w:tcPr>
          <w:p w:rsidR="00A023CA" w:rsidRPr="00A023CA" w:rsidRDefault="00A023CA" w:rsidP="00A023CA">
            <w:pPr>
              <w:spacing w:line="360" w:lineRule="auto"/>
              <w:rPr>
                <w:rFonts w:ascii="Calibri" w:hAnsi="Calibri" w:cs="Times New Roman"/>
              </w:rPr>
            </w:pPr>
            <w:r w:rsidRPr="00A023CA">
              <w:rPr>
                <w:rFonts w:ascii="Calibri" w:hAnsi="Calibri" w:cs="Times New Roman"/>
              </w:rPr>
              <w:t>70+</w:t>
            </w:r>
          </w:p>
        </w:tc>
      </w:tr>
    </w:tbl>
    <w:p w:rsidR="00A023CA" w:rsidRPr="00A023CA" w:rsidRDefault="00A023CA" w:rsidP="00A023CA">
      <w:pPr>
        <w:spacing w:before="100" w:beforeAutospacing="1" w:after="100" w:afterAutospacing="1" w:line="360" w:lineRule="auto"/>
        <w:rPr>
          <w:rFonts w:ascii="Calibri" w:eastAsia="Calibri" w:hAnsi="Calibri" w:cs="Times New Roman"/>
          <w:sz w:val="24"/>
          <w:szCs w:val="24"/>
          <w:lang w:eastAsia="en-US"/>
        </w:rPr>
        <w:sectPr w:rsidR="00A023CA" w:rsidRPr="00A023CA" w:rsidSect="00731B24">
          <w:pgSz w:w="16838" w:h="11906" w:orient="landscape"/>
          <w:pgMar w:top="1440" w:right="1440" w:bottom="1440" w:left="1440" w:header="709" w:footer="709" w:gutter="0"/>
          <w:cols w:space="708"/>
          <w:docGrid w:linePitch="360"/>
        </w:sectPr>
      </w:pPr>
    </w:p>
    <w:p w:rsidR="00A023CA" w:rsidRPr="00A023CA" w:rsidRDefault="00A023CA" w:rsidP="00A023CA">
      <w:pPr>
        <w:spacing w:before="100" w:beforeAutospacing="1" w:after="100" w:afterAutospacing="1" w:line="360" w:lineRule="auto"/>
        <w:rPr>
          <w:rFonts w:ascii="Calibri" w:eastAsia="Calibri" w:hAnsi="Calibri" w:cs="Times New Roman"/>
          <w:b/>
          <w:sz w:val="24"/>
          <w:szCs w:val="24"/>
          <w:lang w:eastAsia="en-US"/>
        </w:rPr>
      </w:pPr>
      <w:r w:rsidRPr="00A023CA">
        <w:rPr>
          <w:rFonts w:ascii="Calibri" w:eastAsia="Calibri" w:hAnsi="Calibri" w:cs="Times New Roman"/>
          <w:b/>
          <w:sz w:val="24"/>
          <w:szCs w:val="24"/>
          <w:lang w:eastAsia="en-US"/>
        </w:rPr>
        <w:lastRenderedPageBreak/>
        <w:t>Table 2 Participant Demographics</w:t>
      </w:r>
    </w:p>
    <w:p w:rsidR="00A023CA" w:rsidRPr="00A023CA" w:rsidRDefault="00A023CA" w:rsidP="00A023CA">
      <w:pPr>
        <w:spacing w:before="100" w:beforeAutospacing="1" w:after="100" w:afterAutospacing="1" w:line="360" w:lineRule="auto"/>
        <w:rPr>
          <w:rFonts w:ascii="Calibri" w:eastAsia="Calibri" w:hAnsi="Calibri" w:cs="Times New Roman"/>
          <w:lang w:eastAsia="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51"/>
        <w:gridCol w:w="2551"/>
        <w:gridCol w:w="2835"/>
        <w:gridCol w:w="2127"/>
        <w:gridCol w:w="2268"/>
        <w:gridCol w:w="2300"/>
      </w:tblGrid>
      <w:tr w:rsidR="00A023CA" w:rsidRPr="00A023CA" w:rsidTr="00EE440E">
        <w:tc>
          <w:tcPr>
            <w:tcW w:w="1242"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Gender</w:t>
            </w:r>
          </w:p>
        </w:tc>
        <w:tc>
          <w:tcPr>
            <w:tcW w:w="851"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Age Range</w:t>
            </w:r>
          </w:p>
        </w:tc>
        <w:tc>
          <w:tcPr>
            <w:tcW w:w="2551"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Who do they live with?</w:t>
            </w:r>
          </w:p>
        </w:tc>
        <w:tc>
          <w:tcPr>
            <w:tcW w:w="2835"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Household Income Range</w:t>
            </w:r>
          </w:p>
        </w:tc>
        <w:tc>
          <w:tcPr>
            <w:tcW w:w="2127"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Current Occupation</w:t>
            </w:r>
          </w:p>
        </w:tc>
        <w:tc>
          <w:tcPr>
            <w:tcW w:w="2268"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VCO Attendance</w:t>
            </w:r>
          </w:p>
        </w:tc>
        <w:tc>
          <w:tcPr>
            <w:tcW w:w="2300" w:type="dxa"/>
            <w:tcBorders>
              <w:top w:val="single" w:sz="24" w:space="0" w:color="auto"/>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b/>
              </w:rPr>
            </w:pPr>
            <w:r w:rsidRPr="00A023CA">
              <w:rPr>
                <w:rFonts w:ascii="Calibri" w:hAnsi="Calibri" w:cs="Times New Roman"/>
                <w:b/>
              </w:rPr>
              <w:t xml:space="preserve">Long-term condition </w:t>
            </w:r>
          </w:p>
        </w:tc>
      </w:tr>
      <w:tr w:rsidR="00A023CA" w:rsidRPr="00A023CA" w:rsidTr="00EE440E">
        <w:tc>
          <w:tcPr>
            <w:tcW w:w="1242"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Male       10</w:t>
            </w:r>
          </w:p>
        </w:tc>
        <w:tc>
          <w:tcPr>
            <w:tcW w:w="851"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58 - 87</w:t>
            </w:r>
          </w:p>
        </w:tc>
        <w:tc>
          <w:tcPr>
            <w:tcW w:w="2551"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Live alone                       7           </w:t>
            </w:r>
          </w:p>
        </w:tc>
        <w:tc>
          <w:tcPr>
            <w:tcW w:w="2835"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£15,600-£20,799 to £52,000 or more per year</w:t>
            </w:r>
          </w:p>
        </w:tc>
        <w:tc>
          <w:tcPr>
            <w:tcW w:w="2127"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Retired                    17  </w:t>
            </w:r>
          </w:p>
        </w:tc>
        <w:tc>
          <w:tcPr>
            <w:tcW w:w="2268"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Community centre afternoon club           2</w:t>
            </w:r>
          </w:p>
        </w:tc>
        <w:tc>
          <w:tcPr>
            <w:tcW w:w="2300" w:type="dxa"/>
            <w:tcBorders>
              <w:top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Diabetes                      4</w:t>
            </w:r>
          </w:p>
        </w:tc>
      </w:tr>
      <w:tr w:rsidR="00A023CA" w:rsidRPr="00A023CA" w:rsidTr="00EE440E">
        <w:tc>
          <w:tcPr>
            <w:tcW w:w="1242"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Female   10</w:t>
            </w:r>
          </w:p>
        </w:tc>
        <w:tc>
          <w:tcPr>
            <w:tcW w:w="851"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551"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Spouse/partner            12</w:t>
            </w:r>
          </w:p>
        </w:tc>
        <w:tc>
          <w:tcPr>
            <w:tcW w:w="2835"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127"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Full time</w:t>
            </w: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employment           2      </w:t>
            </w:r>
          </w:p>
        </w:tc>
        <w:tc>
          <w:tcPr>
            <w:tcW w:w="2268"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Hobby group(s)          7</w:t>
            </w:r>
          </w:p>
        </w:tc>
        <w:tc>
          <w:tcPr>
            <w:tcW w:w="2300"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CHD                            12</w:t>
            </w:r>
          </w:p>
        </w:tc>
      </w:tr>
      <w:tr w:rsidR="00A023CA" w:rsidRPr="00A023CA" w:rsidTr="00EE440E">
        <w:tc>
          <w:tcPr>
            <w:tcW w:w="1242" w:type="dxa"/>
          </w:tcPr>
          <w:p w:rsidR="00A023CA" w:rsidRPr="00A023CA" w:rsidRDefault="00A023CA" w:rsidP="00A023CA">
            <w:pPr>
              <w:spacing w:before="100" w:beforeAutospacing="1" w:after="100" w:afterAutospacing="1" w:line="360" w:lineRule="auto"/>
              <w:rPr>
                <w:rFonts w:ascii="Calibri" w:hAnsi="Calibri" w:cs="Times New Roman"/>
              </w:rPr>
            </w:pPr>
          </w:p>
        </w:tc>
        <w:tc>
          <w:tcPr>
            <w:tcW w:w="851"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551"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Spouse/partner with</w:t>
            </w: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children over 18             1                                         </w:t>
            </w:r>
          </w:p>
        </w:tc>
        <w:tc>
          <w:tcPr>
            <w:tcW w:w="2835"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127"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Carer                         1      </w:t>
            </w:r>
          </w:p>
        </w:tc>
        <w:tc>
          <w:tcPr>
            <w:tcW w:w="2268"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Health support </w:t>
            </w: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group(s)                       4</w:t>
            </w:r>
          </w:p>
        </w:tc>
        <w:tc>
          <w:tcPr>
            <w:tcW w:w="2300"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CKD and diabetes      1</w:t>
            </w:r>
          </w:p>
        </w:tc>
      </w:tr>
      <w:tr w:rsidR="00A023CA" w:rsidRPr="00A023CA" w:rsidTr="00EE440E">
        <w:tc>
          <w:tcPr>
            <w:tcW w:w="1242" w:type="dxa"/>
          </w:tcPr>
          <w:p w:rsidR="00A023CA" w:rsidRPr="00A023CA" w:rsidRDefault="00A023CA" w:rsidP="00A023CA">
            <w:pPr>
              <w:spacing w:before="100" w:beforeAutospacing="1" w:after="100" w:afterAutospacing="1" w:line="360" w:lineRule="auto"/>
              <w:rPr>
                <w:rFonts w:ascii="Calibri" w:hAnsi="Calibri" w:cs="Times New Roman"/>
              </w:rPr>
            </w:pPr>
          </w:p>
        </w:tc>
        <w:tc>
          <w:tcPr>
            <w:tcW w:w="851"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551"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835"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127" w:type="dxa"/>
          </w:tcPr>
          <w:p w:rsidR="00A023CA" w:rsidRPr="00A023CA" w:rsidRDefault="00A023CA" w:rsidP="00A023CA">
            <w:pPr>
              <w:spacing w:before="100" w:beforeAutospacing="1" w:after="100" w:afterAutospacing="1" w:line="360" w:lineRule="auto"/>
              <w:rPr>
                <w:rFonts w:ascii="Calibri" w:hAnsi="Calibri" w:cs="Times New Roman"/>
              </w:rPr>
            </w:pPr>
          </w:p>
        </w:tc>
        <w:tc>
          <w:tcPr>
            <w:tcW w:w="2268"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NHS lifestyle </w:t>
            </w: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Service                         6   </w:t>
            </w:r>
          </w:p>
        </w:tc>
        <w:tc>
          <w:tcPr>
            <w:tcW w:w="2300" w:type="dxa"/>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Diabetes and CHD      2</w:t>
            </w:r>
          </w:p>
        </w:tc>
      </w:tr>
      <w:tr w:rsidR="00A023CA" w:rsidRPr="00A023CA" w:rsidTr="00EE440E">
        <w:tc>
          <w:tcPr>
            <w:tcW w:w="1242"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851"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551"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835"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127"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268"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Befriending organisation                1</w:t>
            </w:r>
          </w:p>
        </w:tc>
        <w:tc>
          <w:tcPr>
            <w:tcW w:w="2300" w:type="dxa"/>
            <w:tcBorders>
              <w:bottom w:val="single" w:sz="8" w:space="0" w:color="auto"/>
            </w:tcBorders>
          </w:tcPr>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CHD and CKD              1</w:t>
            </w: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        </w:t>
            </w:r>
          </w:p>
        </w:tc>
      </w:tr>
      <w:tr w:rsidR="00A023CA" w:rsidRPr="00A023CA" w:rsidTr="00EE440E">
        <w:tc>
          <w:tcPr>
            <w:tcW w:w="1242"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p w:rsidR="00A023CA" w:rsidRPr="00A023CA" w:rsidRDefault="00A023CA" w:rsidP="00A023CA">
            <w:pPr>
              <w:spacing w:before="100" w:beforeAutospacing="1" w:after="100" w:afterAutospacing="1" w:line="360" w:lineRule="auto"/>
              <w:rPr>
                <w:rFonts w:ascii="Calibri" w:hAnsi="Calibri" w:cs="Times New Roman"/>
              </w:rPr>
            </w:pPr>
            <w:r w:rsidRPr="00A023CA">
              <w:rPr>
                <w:rFonts w:ascii="Calibri" w:hAnsi="Calibri" w:cs="Times New Roman"/>
              </w:rPr>
              <w:t xml:space="preserve">Total    </w:t>
            </w:r>
          </w:p>
        </w:tc>
        <w:tc>
          <w:tcPr>
            <w:tcW w:w="851"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551"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835"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127"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268"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c>
          <w:tcPr>
            <w:tcW w:w="2300" w:type="dxa"/>
            <w:tcBorders>
              <w:top w:val="single" w:sz="8" w:space="0" w:color="auto"/>
              <w:bottom w:val="single" w:sz="24" w:space="0" w:color="auto"/>
            </w:tcBorders>
          </w:tcPr>
          <w:p w:rsidR="00A023CA" w:rsidRPr="00A023CA" w:rsidRDefault="00A023CA" w:rsidP="00A023CA">
            <w:pPr>
              <w:spacing w:before="100" w:beforeAutospacing="1" w:after="100" w:afterAutospacing="1" w:line="360" w:lineRule="auto"/>
              <w:jc w:val="right"/>
              <w:rPr>
                <w:rFonts w:ascii="Calibri" w:hAnsi="Calibri" w:cs="Times New Roman"/>
              </w:rPr>
            </w:pPr>
          </w:p>
          <w:p w:rsidR="00A023CA" w:rsidRPr="00A023CA" w:rsidRDefault="00A023CA" w:rsidP="00A023CA">
            <w:pPr>
              <w:spacing w:before="100" w:beforeAutospacing="1" w:after="100" w:afterAutospacing="1" w:line="360" w:lineRule="auto"/>
              <w:jc w:val="right"/>
              <w:rPr>
                <w:rFonts w:ascii="Calibri" w:hAnsi="Calibri" w:cs="Times New Roman"/>
              </w:rPr>
            </w:pPr>
            <w:r w:rsidRPr="00A023CA">
              <w:rPr>
                <w:rFonts w:ascii="Calibri" w:hAnsi="Calibri" w:cs="Times New Roman"/>
              </w:rPr>
              <w:t>20</w:t>
            </w:r>
          </w:p>
        </w:tc>
      </w:tr>
      <w:tr w:rsidR="00A023CA" w:rsidRPr="00A023CA" w:rsidTr="00EE440E">
        <w:tblPrEx>
          <w:tblLook w:val="0000" w:firstRow="0" w:lastRow="0" w:firstColumn="0" w:lastColumn="0" w:noHBand="0" w:noVBand="0"/>
        </w:tblPrEx>
        <w:trPr>
          <w:trHeight w:val="100"/>
        </w:trPr>
        <w:tc>
          <w:tcPr>
            <w:tcW w:w="14174" w:type="dxa"/>
            <w:gridSpan w:val="7"/>
            <w:tcBorders>
              <w:top w:val="single" w:sz="24" w:space="0" w:color="auto"/>
            </w:tcBorders>
          </w:tcPr>
          <w:p w:rsidR="00A023CA" w:rsidRPr="00A023CA" w:rsidRDefault="00A023CA" w:rsidP="00A023CA">
            <w:pPr>
              <w:spacing w:before="100" w:beforeAutospacing="1" w:after="100" w:afterAutospacing="1" w:line="360" w:lineRule="auto"/>
              <w:rPr>
                <w:rFonts w:ascii="Calibri" w:hAnsi="Calibri" w:cs="Times New Roman"/>
              </w:rPr>
            </w:pPr>
          </w:p>
        </w:tc>
      </w:tr>
    </w:tbl>
    <w:p w:rsidR="00A023CA" w:rsidRPr="00A023CA" w:rsidRDefault="00A023CA" w:rsidP="00A023CA">
      <w:pPr>
        <w:spacing w:before="100" w:beforeAutospacing="1" w:after="100" w:afterAutospacing="1" w:line="360" w:lineRule="auto"/>
        <w:jc w:val="both"/>
        <w:rPr>
          <w:rFonts w:ascii="Calibri" w:eastAsia="Calibri" w:hAnsi="Calibri" w:cs="Times New Roman"/>
          <w:sz w:val="24"/>
          <w:szCs w:val="24"/>
          <w:lang w:eastAsia="en-US"/>
        </w:rPr>
      </w:pPr>
    </w:p>
    <w:p w:rsidR="00A023CA" w:rsidRPr="00EA7337" w:rsidRDefault="00A023CA" w:rsidP="00EA7337">
      <w:pPr>
        <w:spacing w:after="0" w:line="480" w:lineRule="auto"/>
        <w:ind w:left="720" w:hanging="720"/>
        <w:contextualSpacing/>
        <w:rPr>
          <w:rFonts w:asciiTheme="majorBidi" w:hAnsiTheme="majorBidi" w:cstheme="majorBidi"/>
          <w:sz w:val="24"/>
          <w:szCs w:val="24"/>
        </w:rPr>
      </w:pPr>
    </w:p>
    <w:sectPr w:rsidR="00A023CA" w:rsidRPr="00EA7337" w:rsidSect="00A023CA">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01" w:rsidRDefault="00DA5201" w:rsidP="00F71227">
      <w:pPr>
        <w:spacing w:after="0" w:line="240" w:lineRule="auto"/>
      </w:pPr>
      <w:r>
        <w:separator/>
      </w:r>
    </w:p>
  </w:endnote>
  <w:endnote w:type="continuationSeparator" w:id="0">
    <w:p w:rsidR="00DA5201" w:rsidRDefault="00DA5201" w:rsidP="00F7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3760"/>
      <w:docPartObj>
        <w:docPartGallery w:val="Page Numbers (Bottom of Page)"/>
        <w:docPartUnique/>
      </w:docPartObj>
    </w:sdtPr>
    <w:sdtEndPr/>
    <w:sdtContent>
      <w:p w:rsidR="00983628" w:rsidRDefault="002E3F68">
        <w:pPr>
          <w:pStyle w:val="Footer"/>
          <w:jc w:val="center"/>
        </w:pPr>
        <w:r>
          <w:fldChar w:fldCharType="begin"/>
        </w:r>
        <w:r w:rsidR="003D0B33">
          <w:instrText xml:space="preserve"> PAGE   \* MERGEFORMAT </w:instrText>
        </w:r>
        <w:r>
          <w:fldChar w:fldCharType="separate"/>
        </w:r>
        <w:r w:rsidR="00966C52">
          <w:rPr>
            <w:noProof/>
          </w:rPr>
          <w:t>33</w:t>
        </w:r>
        <w:r>
          <w:rPr>
            <w:noProof/>
          </w:rPr>
          <w:fldChar w:fldCharType="end"/>
        </w:r>
      </w:p>
    </w:sdtContent>
  </w:sdt>
  <w:p w:rsidR="00983628" w:rsidRDefault="00983628">
    <w:pPr>
      <w:pStyle w:val="Footer"/>
    </w:pPr>
  </w:p>
  <w:p w:rsidR="00350C69" w:rsidRDefault="00350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01" w:rsidRDefault="00DA5201" w:rsidP="00F71227">
      <w:pPr>
        <w:spacing w:after="0" w:line="240" w:lineRule="auto"/>
      </w:pPr>
      <w:r>
        <w:separator/>
      </w:r>
    </w:p>
  </w:footnote>
  <w:footnote w:type="continuationSeparator" w:id="0">
    <w:p w:rsidR="00DA5201" w:rsidRDefault="00DA5201" w:rsidP="00F71227">
      <w:pPr>
        <w:spacing w:after="0" w:line="240" w:lineRule="auto"/>
      </w:pPr>
      <w:r>
        <w:continuationSeparator/>
      </w:r>
    </w:p>
  </w:footnote>
  <w:footnote w:id="1">
    <w:p w:rsidR="00232B24" w:rsidRDefault="00232B24" w:rsidP="00232B24">
      <w:pPr>
        <w:pStyle w:val="FootnoteText"/>
      </w:pPr>
      <w:r>
        <w:rPr>
          <w:rStyle w:val="FootnoteReference"/>
        </w:rPr>
        <w:footnoteRef/>
      </w:r>
      <w:r>
        <w:t xml:space="preserve"> Mark Jeffries and Amy Mathieson are to be known as joint first authors</w:t>
      </w:r>
    </w:p>
  </w:footnote>
  <w:footnote w:id="2">
    <w:p w:rsidR="00232B24" w:rsidRDefault="00232B24" w:rsidP="00232B24">
      <w:pPr>
        <w:pStyle w:val="FootnoteText"/>
      </w:pPr>
      <w:r>
        <w:rPr>
          <w:rStyle w:val="FootnoteReference"/>
        </w:rPr>
        <w:footnoteRef/>
      </w:r>
      <w:r>
        <w:t xml:space="preserve"> University of Manchester, Manchester, UK</w:t>
      </w:r>
    </w:p>
  </w:footnote>
  <w:footnote w:id="3">
    <w:p w:rsidR="00232B24" w:rsidRDefault="00232B24" w:rsidP="00232B24">
      <w:pPr>
        <w:pStyle w:val="FootnoteText"/>
      </w:pPr>
      <w:r>
        <w:rPr>
          <w:rStyle w:val="FootnoteReference"/>
        </w:rPr>
        <w:footnoteRef/>
      </w:r>
      <w:r>
        <w:t xml:space="preserve"> NIHR CLAHRC Wessex, University of Southampton, Southampton, 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65F2"/>
    <w:multiLevelType w:val="hybridMultilevel"/>
    <w:tmpl w:val="847E7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CB2801"/>
    <w:multiLevelType w:val="hybridMultilevel"/>
    <w:tmpl w:val="E518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1D238D"/>
    <w:multiLevelType w:val="hybridMultilevel"/>
    <w:tmpl w:val="177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3D17BB"/>
    <w:multiLevelType w:val="hybridMultilevel"/>
    <w:tmpl w:val="DE10C4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5B"/>
    <w:rsid w:val="00001A74"/>
    <w:rsid w:val="00006A64"/>
    <w:rsid w:val="00007298"/>
    <w:rsid w:val="0001482A"/>
    <w:rsid w:val="00014E66"/>
    <w:rsid w:val="00017B6C"/>
    <w:rsid w:val="0002086C"/>
    <w:rsid w:val="00020927"/>
    <w:rsid w:val="00024BA2"/>
    <w:rsid w:val="000278B4"/>
    <w:rsid w:val="00030EFC"/>
    <w:rsid w:val="00031F14"/>
    <w:rsid w:val="00032AF4"/>
    <w:rsid w:val="000429D7"/>
    <w:rsid w:val="00043B51"/>
    <w:rsid w:val="00047852"/>
    <w:rsid w:val="00051AD7"/>
    <w:rsid w:val="00052D83"/>
    <w:rsid w:val="000543AD"/>
    <w:rsid w:val="000565F6"/>
    <w:rsid w:val="0006547B"/>
    <w:rsid w:val="00066DDE"/>
    <w:rsid w:val="000677C1"/>
    <w:rsid w:val="00086861"/>
    <w:rsid w:val="0008691F"/>
    <w:rsid w:val="00087A35"/>
    <w:rsid w:val="00090214"/>
    <w:rsid w:val="000907E9"/>
    <w:rsid w:val="00092693"/>
    <w:rsid w:val="000941F4"/>
    <w:rsid w:val="00096CB9"/>
    <w:rsid w:val="00096EF6"/>
    <w:rsid w:val="00097EF5"/>
    <w:rsid w:val="000A0297"/>
    <w:rsid w:val="000A6441"/>
    <w:rsid w:val="000A68CA"/>
    <w:rsid w:val="000B003E"/>
    <w:rsid w:val="000B1B79"/>
    <w:rsid w:val="000B6FA0"/>
    <w:rsid w:val="000B7C5A"/>
    <w:rsid w:val="000C1769"/>
    <w:rsid w:val="000C2B08"/>
    <w:rsid w:val="000C2CDF"/>
    <w:rsid w:val="000C3465"/>
    <w:rsid w:val="000C36FA"/>
    <w:rsid w:val="000C458D"/>
    <w:rsid w:val="000C67A8"/>
    <w:rsid w:val="000C7901"/>
    <w:rsid w:val="000D3C11"/>
    <w:rsid w:val="000D61AB"/>
    <w:rsid w:val="000D7EFB"/>
    <w:rsid w:val="000E23C4"/>
    <w:rsid w:val="000E3D96"/>
    <w:rsid w:val="000E5663"/>
    <w:rsid w:val="000E5A54"/>
    <w:rsid w:val="000E5D50"/>
    <w:rsid w:val="000F19C0"/>
    <w:rsid w:val="000F290A"/>
    <w:rsid w:val="00105C46"/>
    <w:rsid w:val="001122E4"/>
    <w:rsid w:val="00112AED"/>
    <w:rsid w:val="00116421"/>
    <w:rsid w:val="0011755D"/>
    <w:rsid w:val="00120601"/>
    <w:rsid w:val="00120DA1"/>
    <w:rsid w:val="00122662"/>
    <w:rsid w:val="00123CC0"/>
    <w:rsid w:val="0013211C"/>
    <w:rsid w:val="001338CE"/>
    <w:rsid w:val="00134896"/>
    <w:rsid w:val="00134991"/>
    <w:rsid w:val="00136A8C"/>
    <w:rsid w:val="00140C40"/>
    <w:rsid w:val="001431A3"/>
    <w:rsid w:val="001445B2"/>
    <w:rsid w:val="00145DEA"/>
    <w:rsid w:val="00150815"/>
    <w:rsid w:val="0015643A"/>
    <w:rsid w:val="001649B4"/>
    <w:rsid w:val="00170E40"/>
    <w:rsid w:val="0017382A"/>
    <w:rsid w:val="00176268"/>
    <w:rsid w:val="00180313"/>
    <w:rsid w:val="00180643"/>
    <w:rsid w:val="00183BEB"/>
    <w:rsid w:val="0018480C"/>
    <w:rsid w:val="001862A7"/>
    <w:rsid w:val="00191578"/>
    <w:rsid w:val="001928FF"/>
    <w:rsid w:val="0019546A"/>
    <w:rsid w:val="00196D6A"/>
    <w:rsid w:val="001A2C58"/>
    <w:rsid w:val="001A306E"/>
    <w:rsid w:val="001A4AEE"/>
    <w:rsid w:val="001A5975"/>
    <w:rsid w:val="001B11A4"/>
    <w:rsid w:val="001B4962"/>
    <w:rsid w:val="001B52E1"/>
    <w:rsid w:val="001B5978"/>
    <w:rsid w:val="001B5C66"/>
    <w:rsid w:val="001B6653"/>
    <w:rsid w:val="001C19B3"/>
    <w:rsid w:val="001C38D8"/>
    <w:rsid w:val="001C5276"/>
    <w:rsid w:val="001D31C0"/>
    <w:rsid w:val="001E0432"/>
    <w:rsid w:val="001E2F8E"/>
    <w:rsid w:val="001F484F"/>
    <w:rsid w:val="001F4EE7"/>
    <w:rsid w:val="001F7A78"/>
    <w:rsid w:val="00200D57"/>
    <w:rsid w:val="00202D59"/>
    <w:rsid w:val="002032B1"/>
    <w:rsid w:val="002168CC"/>
    <w:rsid w:val="002231CB"/>
    <w:rsid w:val="002234F7"/>
    <w:rsid w:val="002236CB"/>
    <w:rsid w:val="002267B5"/>
    <w:rsid w:val="00231AEE"/>
    <w:rsid w:val="00232B24"/>
    <w:rsid w:val="00232D2F"/>
    <w:rsid w:val="00237BA8"/>
    <w:rsid w:val="002431DC"/>
    <w:rsid w:val="002469F0"/>
    <w:rsid w:val="00250FDD"/>
    <w:rsid w:val="0025455C"/>
    <w:rsid w:val="00255BEC"/>
    <w:rsid w:val="0025628A"/>
    <w:rsid w:val="00260D76"/>
    <w:rsid w:val="002663C4"/>
    <w:rsid w:val="0026798D"/>
    <w:rsid w:val="00270AAB"/>
    <w:rsid w:val="00271439"/>
    <w:rsid w:val="00275FE6"/>
    <w:rsid w:val="00281BD5"/>
    <w:rsid w:val="002820DF"/>
    <w:rsid w:val="00286C34"/>
    <w:rsid w:val="0029371A"/>
    <w:rsid w:val="00294322"/>
    <w:rsid w:val="0029435F"/>
    <w:rsid w:val="00294668"/>
    <w:rsid w:val="002B27E0"/>
    <w:rsid w:val="002B57D4"/>
    <w:rsid w:val="002B5E1A"/>
    <w:rsid w:val="002B6B7F"/>
    <w:rsid w:val="002C0064"/>
    <w:rsid w:val="002C122F"/>
    <w:rsid w:val="002C1F50"/>
    <w:rsid w:val="002D2930"/>
    <w:rsid w:val="002D356F"/>
    <w:rsid w:val="002D489E"/>
    <w:rsid w:val="002D4EA5"/>
    <w:rsid w:val="002D657B"/>
    <w:rsid w:val="002D7E4E"/>
    <w:rsid w:val="002E1613"/>
    <w:rsid w:val="002E3F68"/>
    <w:rsid w:val="002E46F9"/>
    <w:rsid w:val="002F3623"/>
    <w:rsid w:val="002F5AB9"/>
    <w:rsid w:val="002F7D68"/>
    <w:rsid w:val="00300B88"/>
    <w:rsid w:val="003028F8"/>
    <w:rsid w:val="00310092"/>
    <w:rsid w:val="00310770"/>
    <w:rsid w:val="0031157E"/>
    <w:rsid w:val="003156DE"/>
    <w:rsid w:val="0032308C"/>
    <w:rsid w:val="0032458E"/>
    <w:rsid w:val="00326042"/>
    <w:rsid w:val="003323EF"/>
    <w:rsid w:val="003340C1"/>
    <w:rsid w:val="00336D9F"/>
    <w:rsid w:val="00337D22"/>
    <w:rsid w:val="0034527D"/>
    <w:rsid w:val="003454CD"/>
    <w:rsid w:val="0034597D"/>
    <w:rsid w:val="00345EAF"/>
    <w:rsid w:val="003470A2"/>
    <w:rsid w:val="00350C69"/>
    <w:rsid w:val="003604BB"/>
    <w:rsid w:val="00363722"/>
    <w:rsid w:val="00365999"/>
    <w:rsid w:val="00370B15"/>
    <w:rsid w:val="0037143C"/>
    <w:rsid w:val="00373E1F"/>
    <w:rsid w:val="00373F1F"/>
    <w:rsid w:val="00376ECF"/>
    <w:rsid w:val="0038169C"/>
    <w:rsid w:val="00382B64"/>
    <w:rsid w:val="00382F36"/>
    <w:rsid w:val="0038468C"/>
    <w:rsid w:val="00385749"/>
    <w:rsid w:val="003869D6"/>
    <w:rsid w:val="00390B4F"/>
    <w:rsid w:val="003942E5"/>
    <w:rsid w:val="003966A3"/>
    <w:rsid w:val="00396F54"/>
    <w:rsid w:val="003A12F6"/>
    <w:rsid w:val="003A5D37"/>
    <w:rsid w:val="003A78B8"/>
    <w:rsid w:val="003B6C31"/>
    <w:rsid w:val="003C0000"/>
    <w:rsid w:val="003C05D3"/>
    <w:rsid w:val="003C0C5D"/>
    <w:rsid w:val="003C0F8C"/>
    <w:rsid w:val="003C103E"/>
    <w:rsid w:val="003C25C5"/>
    <w:rsid w:val="003C3AB8"/>
    <w:rsid w:val="003C51A8"/>
    <w:rsid w:val="003C5841"/>
    <w:rsid w:val="003C5FEC"/>
    <w:rsid w:val="003C6384"/>
    <w:rsid w:val="003C7EC8"/>
    <w:rsid w:val="003C7ECF"/>
    <w:rsid w:val="003D0B33"/>
    <w:rsid w:val="003D1C45"/>
    <w:rsid w:val="003D545B"/>
    <w:rsid w:val="003D6683"/>
    <w:rsid w:val="003E0431"/>
    <w:rsid w:val="003E0D60"/>
    <w:rsid w:val="003E28AC"/>
    <w:rsid w:val="003E2DE9"/>
    <w:rsid w:val="003E3A62"/>
    <w:rsid w:val="003E6F40"/>
    <w:rsid w:val="003E78D7"/>
    <w:rsid w:val="003F39D8"/>
    <w:rsid w:val="0040737F"/>
    <w:rsid w:val="0041374F"/>
    <w:rsid w:val="00415225"/>
    <w:rsid w:val="004172BD"/>
    <w:rsid w:val="00417BAF"/>
    <w:rsid w:val="004208E9"/>
    <w:rsid w:val="00421356"/>
    <w:rsid w:val="004254C0"/>
    <w:rsid w:val="00432016"/>
    <w:rsid w:val="0043463A"/>
    <w:rsid w:val="00436015"/>
    <w:rsid w:val="00442235"/>
    <w:rsid w:val="004433A2"/>
    <w:rsid w:val="0046450C"/>
    <w:rsid w:val="0047151D"/>
    <w:rsid w:val="0047227D"/>
    <w:rsid w:val="00472F2A"/>
    <w:rsid w:val="00473AFF"/>
    <w:rsid w:val="004747E0"/>
    <w:rsid w:val="004764E8"/>
    <w:rsid w:val="00476AB0"/>
    <w:rsid w:val="004776AA"/>
    <w:rsid w:val="00481CDB"/>
    <w:rsid w:val="0048292F"/>
    <w:rsid w:val="00483480"/>
    <w:rsid w:val="00484337"/>
    <w:rsid w:val="00495D5B"/>
    <w:rsid w:val="004A21CE"/>
    <w:rsid w:val="004A40EB"/>
    <w:rsid w:val="004C387E"/>
    <w:rsid w:val="004C472F"/>
    <w:rsid w:val="004C5FFB"/>
    <w:rsid w:val="004E1D80"/>
    <w:rsid w:val="004E52F9"/>
    <w:rsid w:val="004F5B6B"/>
    <w:rsid w:val="005044B5"/>
    <w:rsid w:val="00504B8A"/>
    <w:rsid w:val="005061E6"/>
    <w:rsid w:val="005115A9"/>
    <w:rsid w:val="005121F3"/>
    <w:rsid w:val="00515B87"/>
    <w:rsid w:val="00516059"/>
    <w:rsid w:val="00520DA0"/>
    <w:rsid w:val="00522350"/>
    <w:rsid w:val="00522817"/>
    <w:rsid w:val="0052335E"/>
    <w:rsid w:val="0052531E"/>
    <w:rsid w:val="00531D65"/>
    <w:rsid w:val="0053286D"/>
    <w:rsid w:val="00533312"/>
    <w:rsid w:val="0053488C"/>
    <w:rsid w:val="005361D4"/>
    <w:rsid w:val="005415A9"/>
    <w:rsid w:val="005417DF"/>
    <w:rsid w:val="00552152"/>
    <w:rsid w:val="00556F0C"/>
    <w:rsid w:val="00557353"/>
    <w:rsid w:val="005637A9"/>
    <w:rsid w:val="00564F88"/>
    <w:rsid w:val="00581FA7"/>
    <w:rsid w:val="0058712B"/>
    <w:rsid w:val="0058775E"/>
    <w:rsid w:val="005958FB"/>
    <w:rsid w:val="00596F6C"/>
    <w:rsid w:val="005A6978"/>
    <w:rsid w:val="005A6C87"/>
    <w:rsid w:val="005B22A8"/>
    <w:rsid w:val="005B3E59"/>
    <w:rsid w:val="005B57F1"/>
    <w:rsid w:val="005B7166"/>
    <w:rsid w:val="005C1B17"/>
    <w:rsid w:val="005E716D"/>
    <w:rsid w:val="005F214D"/>
    <w:rsid w:val="005F2C68"/>
    <w:rsid w:val="005F4380"/>
    <w:rsid w:val="005F6FCF"/>
    <w:rsid w:val="0060227B"/>
    <w:rsid w:val="0060327D"/>
    <w:rsid w:val="00604A2D"/>
    <w:rsid w:val="006122D0"/>
    <w:rsid w:val="00626960"/>
    <w:rsid w:val="0063356C"/>
    <w:rsid w:val="00634E19"/>
    <w:rsid w:val="00636049"/>
    <w:rsid w:val="00640787"/>
    <w:rsid w:val="006453C1"/>
    <w:rsid w:val="0065012C"/>
    <w:rsid w:val="00650B16"/>
    <w:rsid w:val="00650CE1"/>
    <w:rsid w:val="00653216"/>
    <w:rsid w:val="00654345"/>
    <w:rsid w:val="00655447"/>
    <w:rsid w:val="00655B2D"/>
    <w:rsid w:val="006646CE"/>
    <w:rsid w:val="006708EC"/>
    <w:rsid w:val="006719DE"/>
    <w:rsid w:val="00672F29"/>
    <w:rsid w:val="00673DEA"/>
    <w:rsid w:val="00674E9D"/>
    <w:rsid w:val="00677434"/>
    <w:rsid w:val="00687CE1"/>
    <w:rsid w:val="00692476"/>
    <w:rsid w:val="006927C4"/>
    <w:rsid w:val="00695F93"/>
    <w:rsid w:val="00696760"/>
    <w:rsid w:val="006978CE"/>
    <w:rsid w:val="006A3F1C"/>
    <w:rsid w:val="006A52F4"/>
    <w:rsid w:val="006A54EE"/>
    <w:rsid w:val="006A6741"/>
    <w:rsid w:val="006B11DB"/>
    <w:rsid w:val="006B159E"/>
    <w:rsid w:val="006B2922"/>
    <w:rsid w:val="006B547A"/>
    <w:rsid w:val="006B58D2"/>
    <w:rsid w:val="006C0D10"/>
    <w:rsid w:val="006E0190"/>
    <w:rsid w:val="006E2059"/>
    <w:rsid w:val="006E58F6"/>
    <w:rsid w:val="006F256F"/>
    <w:rsid w:val="007118BF"/>
    <w:rsid w:val="007175B5"/>
    <w:rsid w:val="00717634"/>
    <w:rsid w:val="00717688"/>
    <w:rsid w:val="00720D61"/>
    <w:rsid w:val="00726EE2"/>
    <w:rsid w:val="00736037"/>
    <w:rsid w:val="007414E4"/>
    <w:rsid w:val="00742BE9"/>
    <w:rsid w:val="007432BF"/>
    <w:rsid w:val="0074747D"/>
    <w:rsid w:val="00751BC9"/>
    <w:rsid w:val="0075566D"/>
    <w:rsid w:val="00762FB4"/>
    <w:rsid w:val="007744DF"/>
    <w:rsid w:val="007762C2"/>
    <w:rsid w:val="00781DDD"/>
    <w:rsid w:val="00784070"/>
    <w:rsid w:val="00787434"/>
    <w:rsid w:val="007874CF"/>
    <w:rsid w:val="00795335"/>
    <w:rsid w:val="007A1249"/>
    <w:rsid w:val="007A26BC"/>
    <w:rsid w:val="007B0FF2"/>
    <w:rsid w:val="007B23F9"/>
    <w:rsid w:val="007B7A39"/>
    <w:rsid w:val="007C6EB3"/>
    <w:rsid w:val="007D0942"/>
    <w:rsid w:val="007D1AF7"/>
    <w:rsid w:val="007D3F59"/>
    <w:rsid w:val="007D4CE8"/>
    <w:rsid w:val="007E223B"/>
    <w:rsid w:val="007E3226"/>
    <w:rsid w:val="007E3E52"/>
    <w:rsid w:val="008000D7"/>
    <w:rsid w:val="00800C40"/>
    <w:rsid w:val="008014CC"/>
    <w:rsid w:val="00802C5B"/>
    <w:rsid w:val="00803F12"/>
    <w:rsid w:val="00805F3D"/>
    <w:rsid w:val="00807981"/>
    <w:rsid w:val="00814820"/>
    <w:rsid w:val="00815D15"/>
    <w:rsid w:val="00820D39"/>
    <w:rsid w:val="008215C9"/>
    <w:rsid w:val="00824EF9"/>
    <w:rsid w:val="00824F0D"/>
    <w:rsid w:val="00833CD4"/>
    <w:rsid w:val="00836BCF"/>
    <w:rsid w:val="00840063"/>
    <w:rsid w:val="008478F5"/>
    <w:rsid w:val="00847BDE"/>
    <w:rsid w:val="00850A6F"/>
    <w:rsid w:val="00850A73"/>
    <w:rsid w:val="00854368"/>
    <w:rsid w:val="00854BC9"/>
    <w:rsid w:val="00863934"/>
    <w:rsid w:val="00875AA3"/>
    <w:rsid w:val="008803C7"/>
    <w:rsid w:val="008901F4"/>
    <w:rsid w:val="008905C9"/>
    <w:rsid w:val="0089285F"/>
    <w:rsid w:val="00893006"/>
    <w:rsid w:val="008A1AEF"/>
    <w:rsid w:val="008A1DD3"/>
    <w:rsid w:val="008A6528"/>
    <w:rsid w:val="008A7CC1"/>
    <w:rsid w:val="008B0221"/>
    <w:rsid w:val="008B2DE9"/>
    <w:rsid w:val="008B33A7"/>
    <w:rsid w:val="008B3B66"/>
    <w:rsid w:val="008C1927"/>
    <w:rsid w:val="008C59FD"/>
    <w:rsid w:val="008C5BEE"/>
    <w:rsid w:val="008C617F"/>
    <w:rsid w:val="008C6BBF"/>
    <w:rsid w:val="008D2218"/>
    <w:rsid w:val="008E4C5A"/>
    <w:rsid w:val="008F0006"/>
    <w:rsid w:val="008F0D5A"/>
    <w:rsid w:val="008F778D"/>
    <w:rsid w:val="00901817"/>
    <w:rsid w:val="00912008"/>
    <w:rsid w:val="00916435"/>
    <w:rsid w:val="00916C58"/>
    <w:rsid w:val="00920333"/>
    <w:rsid w:val="00921334"/>
    <w:rsid w:val="009306B4"/>
    <w:rsid w:val="0093375B"/>
    <w:rsid w:val="009416B2"/>
    <w:rsid w:val="009428E9"/>
    <w:rsid w:val="00945B75"/>
    <w:rsid w:val="00951305"/>
    <w:rsid w:val="009611E1"/>
    <w:rsid w:val="00966C52"/>
    <w:rsid w:val="0097550A"/>
    <w:rsid w:val="00977DF1"/>
    <w:rsid w:val="00980790"/>
    <w:rsid w:val="00980D53"/>
    <w:rsid w:val="00983628"/>
    <w:rsid w:val="00984138"/>
    <w:rsid w:val="009857C8"/>
    <w:rsid w:val="00985F08"/>
    <w:rsid w:val="009861BF"/>
    <w:rsid w:val="0099220C"/>
    <w:rsid w:val="00993353"/>
    <w:rsid w:val="009933BC"/>
    <w:rsid w:val="00996471"/>
    <w:rsid w:val="00997FC5"/>
    <w:rsid w:val="009A65E8"/>
    <w:rsid w:val="009A7C0C"/>
    <w:rsid w:val="009B0719"/>
    <w:rsid w:val="009B3270"/>
    <w:rsid w:val="009B3DA5"/>
    <w:rsid w:val="009D008D"/>
    <w:rsid w:val="009D2DB8"/>
    <w:rsid w:val="009D531B"/>
    <w:rsid w:val="009D5688"/>
    <w:rsid w:val="009D6C3F"/>
    <w:rsid w:val="009D6F67"/>
    <w:rsid w:val="009E14A7"/>
    <w:rsid w:val="009E14C2"/>
    <w:rsid w:val="009E319A"/>
    <w:rsid w:val="009F1726"/>
    <w:rsid w:val="009F4622"/>
    <w:rsid w:val="00A00DDD"/>
    <w:rsid w:val="00A023CA"/>
    <w:rsid w:val="00A04BFD"/>
    <w:rsid w:val="00A04E8F"/>
    <w:rsid w:val="00A10D03"/>
    <w:rsid w:val="00A124B7"/>
    <w:rsid w:val="00A143EC"/>
    <w:rsid w:val="00A14C20"/>
    <w:rsid w:val="00A16AAE"/>
    <w:rsid w:val="00A21D4B"/>
    <w:rsid w:val="00A224FC"/>
    <w:rsid w:val="00A244F7"/>
    <w:rsid w:val="00A2531D"/>
    <w:rsid w:val="00A2568D"/>
    <w:rsid w:val="00A26BEB"/>
    <w:rsid w:val="00A30C03"/>
    <w:rsid w:val="00A32E4B"/>
    <w:rsid w:val="00A40D8E"/>
    <w:rsid w:val="00A43DA0"/>
    <w:rsid w:val="00A46E8C"/>
    <w:rsid w:val="00A51530"/>
    <w:rsid w:val="00A6532F"/>
    <w:rsid w:val="00A655E0"/>
    <w:rsid w:val="00A73257"/>
    <w:rsid w:val="00A73440"/>
    <w:rsid w:val="00A75658"/>
    <w:rsid w:val="00A80B10"/>
    <w:rsid w:val="00A83698"/>
    <w:rsid w:val="00A84C35"/>
    <w:rsid w:val="00A84E80"/>
    <w:rsid w:val="00A9485E"/>
    <w:rsid w:val="00A95D67"/>
    <w:rsid w:val="00A974B1"/>
    <w:rsid w:val="00AA38B0"/>
    <w:rsid w:val="00AA5A63"/>
    <w:rsid w:val="00AB2EAE"/>
    <w:rsid w:val="00AB73E2"/>
    <w:rsid w:val="00AC0649"/>
    <w:rsid w:val="00AC1E5B"/>
    <w:rsid w:val="00AC1F44"/>
    <w:rsid w:val="00AC2559"/>
    <w:rsid w:val="00AC5338"/>
    <w:rsid w:val="00AD3CD2"/>
    <w:rsid w:val="00AD426C"/>
    <w:rsid w:val="00AD7DE6"/>
    <w:rsid w:val="00AE0B05"/>
    <w:rsid w:val="00AE2783"/>
    <w:rsid w:val="00AF03E1"/>
    <w:rsid w:val="00AF58B8"/>
    <w:rsid w:val="00AF58D6"/>
    <w:rsid w:val="00B052F8"/>
    <w:rsid w:val="00B16059"/>
    <w:rsid w:val="00B22161"/>
    <w:rsid w:val="00B370EE"/>
    <w:rsid w:val="00B40B75"/>
    <w:rsid w:val="00B4195C"/>
    <w:rsid w:val="00B42556"/>
    <w:rsid w:val="00B434D5"/>
    <w:rsid w:val="00B43CB4"/>
    <w:rsid w:val="00B546E0"/>
    <w:rsid w:val="00B64EA7"/>
    <w:rsid w:val="00B70852"/>
    <w:rsid w:val="00B7085B"/>
    <w:rsid w:val="00B708C9"/>
    <w:rsid w:val="00B71104"/>
    <w:rsid w:val="00B76863"/>
    <w:rsid w:val="00B76E6E"/>
    <w:rsid w:val="00B77DD4"/>
    <w:rsid w:val="00B80D51"/>
    <w:rsid w:val="00B84DDB"/>
    <w:rsid w:val="00B96905"/>
    <w:rsid w:val="00B9695C"/>
    <w:rsid w:val="00BA42AA"/>
    <w:rsid w:val="00BA713C"/>
    <w:rsid w:val="00BA79B6"/>
    <w:rsid w:val="00BB2051"/>
    <w:rsid w:val="00BB7D70"/>
    <w:rsid w:val="00BC1594"/>
    <w:rsid w:val="00BC40D8"/>
    <w:rsid w:val="00BC5FFC"/>
    <w:rsid w:val="00BC7475"/>
    <w:rsid w:val="00BD00AE"/>
    <w:rsid w:val="00BD7BE5"/>
    <w:rsid w:val="00BE5B6B"/>
    <w:rsid w:val="00BE5FA4"/>
    <w:rsid w:val="00BE6974"/>
    <w:rsid w:val="00BE7B52"/>
    <w:rsid w:val="00BF2D6B"/>
    <w:rsid w:val="00BF4C22"/>
    <w:rsid w:val="00BF5363"/>
    <w:rsid w:val="00C0091B"/>
    <w:rsid w:val="00C04B72"/>
    <w:rsid w:val="00C0512F"/>
    <w:rsid w:val="00C054C2"/>
    <w:rsid w:val="00C05640"/>
    <w:rsid w:val="00C07FCB"/>
    <w:rsid w:val="00C12844"/>
    <w:rsid w:val="00C135AF"/>
    <w:rsid w:val="00C15BF8"/>
    <w:rsid w:val="00C21D17"/>
    <w:rsid w:val="00C31D84"/>
    <w:rsid w:val="00C351E8"/>
    <w:rsid w:val="00C351E9"/>
    <w:rsid w:val="00C35D94"/>
    <w:rsid w:val="00C43711"/>
    <w:rsid w:val="00C45DD8"/>
    <w:rsid w:val="00C46B30"/>
    <w:rsid w:val="00C46DAC"/>
    <w:rsid w:val="00C55C26"/>
    <w:rsid w:val="00C60BAC"/>
    <w:rsid w:val="00C64361"/>
    <w:rsid w:val="00C664D3"/>
    <w:rsid w:val="00C72BB6"/>
    <w:rsid w:val="00C83BDE"/>
    <w:rsid w:val="00C96455"/>
    <w:rsid w:val="00CA1785"/>
    <w:rsid w:val="00CA1924"/>
    <w:rsid w:val="00CB46AA"/>
    <w:rsid w:val="00CD46A6"/>
    <w:rsid w:val="00CD7A27"/>
    <w:rsid w:val="00CD7EB3"/>
    <w:rsid w:val="00CE08BF"/>
    <w:rsid w:val="00CE104A"/>
    <w:rsid w:val="00CE39EA"/>
    <w:rsid w:val="00CE3F34"/>
    <w:rsid w:val="00CE54B6"/>
    <w:rsid w:val="00CF392B"/>
    <w:rsid w:val="00CF3FBE"/>
    <w:rsid w:val="00CF409C"/>
    <w:rsid w:val="00CF67CC"/>
    <w:rsid w:val="00D030FD"/>
    <w:rsid w:val="00D032F7"/>
    <w:rsid w:val="00D04436"/>
    <w:rsid w:val="00D047F1"/>
    <w:rsid w:val="00D06A72"/>
    <w:rsid w:val="00D06ED8"/>
    <w:rsid w:val="00D10CB4"/>
    <w:rsid w:val="00D1316E"/>
    <w:rsid w:val="00D17C82"/>
    <w:rsid w:val="00D21A73"/>
    <w:rsid w:val="00D21CF8"/>
    <w:rsid w:val="00D246AB"/>
    <w:rsid w:val="00D26E4B"/>
    <w:rsid w:val="00D358D5"/>
    <w:rsid w:val="00D37FDD"/>
    <w:rsid w:val="00D416DD"/>
    <w:rsid w:val="00D50C45"/>
    <w:rsid w:val="00D5477F"/>
    <w:rsid w:val="00D56C35"/>
    <w:rsid w:val="00D604CC"/>
    <w:rsid w:val="00D6053A"/>
    <w:rsid w:val="00D6095F"/>
    <w:rsid w:val="00D61DF7"/>
    <w:rsid w:val="00D6535C"/>
    <w:rsid w:val="00D65968"/>
    <w:rsid w:val="00D70B81"/>
    <w:rsid w:val="00D70CFA"/>
    <w:rsid w:val="00D7279D"/>
    <w:rsid w:val="00D76FA6"/>
    <w:rsid w:val="00D771F9"/>
    <w:rsid w:val="00D77324"/>
    <w:rsid w:val="00D777E7"/>
    <w:rsid w:val="00D778C4"/>
    <w:rsid w:val="00D81951"/>
    <w:rsid w:val="00D846BB"/>
    <w:rsid w:val="00D8533D"/>
    <w:rsid w:val="00D8572B"/>
    <w:rsid w:val="00D86760"/>
    <w:rsid w:val="00D902DC"/>
    <w:rsid w:val="00D9177D"/>
    <w:rsid w:val="00D938CF"/>
    <w:rsid w:val="00DA18E7"/>
    <w:rsid w:val="00DA3E93"/>
    <w:rsid w:val="00DA517F"/>
    <w:rsid w:val="00DA5201"/>
    <w:rsid w:val="00DA5315"/>
    <w:rsid w:val="00DA54D4"/>
    <w:rsid w:val="00DA5EFE"/>
    <w:rsid w:val="00DA76EE"/>
    <w:rsid w:val="00DB3876"/>
    <w:rsid w:val="00DC0840"/>
    <w:rsid w:val="00DC0A42"/>
    <w:rsid w:val="00DC35B7"/>
    <w:rsid w:val="00DC3BD1"/>
    <w:rsid w:val="00DC55C3"/>
    <w:rsid w:val="00DD06F2"/>
    <w:rsid w:val="00DD491E"/>
    <w:rsid w:val="00DE46A0"/>
    <w:rsid w:val="00DE6F4A"/>
    <w:rsid w:val="00DF3A9E"/>
    <w:rsid w:val="00E05EA6"/>
    <w:rsid w:val="00E11656"/>
    <w:rsid w:val="00E16CB6"/>
    <w:rsid w:val="00E20677"/>
    <w:rsid w:val="00E249CF"/>
    <w:rsid w:val="00E32512"/>
    <w:rsid w:val="00E3389F"/>
    <w:rsid w:val="00E3418E"/>
    <w:rsid w:val="00E36F72"/>
    <w:rsid w:val="00E40E7F"/>
    <w:rsid w:val="00E4143D"/>
    <w:rsid w:val="00E43073"/>
    <w:rsid w:val="00E44F73"/>
    <w:rsid w:val="00E533C4"/>
    <w:rsid w:val="00E55608"/>
    <w:rsid w:val="00E61826"/>
    <w:rsid w:val="00E63A36"/>
    <w:rsid w:val="00E71CD7"/>
    <w:rsid w:val="00E842EB"/>
    <w:rsid w:val="00E845E4"/>
    <w:rsid w:val="00E91439"/>
    <w:rsid w:val="00E928DE"/>
    <w:rsid w:val="00E93D9C"/>
    <w:rsid w:val="00EA0F28"/>
    <w:rsid w:val="00EA52CA"/>
    <w:rsid w:val="00EA7337"/>
    <w:rsid w:val="00EA7C0A"/>
    <w:rsid w:val="00EA7E67"/>
    <w:rsid w:val="00EB5644"/>
    <w:rsid w:val="00EB6447"/>
    <w:rsid w:val="00EC19F8"/>
    <w:rsid w:val="00EC2799"/>
    <w:rsid w:val="00EC2820"/>
    <w:rsid w:val="00EC65F5"/>
    <w:rsid w:val="00EC782C"/>
    <w:rsid w:val="00ED2D04"/>
    <w:rsid w:val="00EE0026"/>
    <w:rsid w:val="00EE2D07"/>
    <w:rsid w:val="00EE3A50"/>
    <w:rsid w:val="00EE5421"/>
    <w:rsid w:val="00F002F4"/>
    <w:rsid w:val="00F23696"/>
    <w:rsid w:val="00F24380"/>
    <w:rsid w:val="00F24B58"/>
    <w:rsid w:val="00F3020E"/>
    <w:rsid w:val="00F32B63"/>
    <w:rsid w:val="00F340D6"/>
    <w:rsid w:val="00F34700"/>
    <w:rsid w:val="00F35873"/>
    <w:rsid w:val="00F40378"/>
    <w:rsid w:val="00F431C4"/>
    <w:rsid w:val="00F4439E"/>
    <w:rsid w:val="00F55950"/>
    <w:rsid w:val="00F611C0"/>
    <w:rsid w:val="00F61388"/>
    <w:rsid w:val="00F62F3D"/>
    <w:rsid w:val="00F635ED"/>
    <w:rsid w:val="00F67BE9"/>
    <w:rsid w:val="00F71227"/>
    <w:rsid w:val="00F73514"/>
    <w:rsid w:val="00F75F68"/>
    <w:rsid w:val="00F84429"/>
    <w:rsid w:val="00F9042E"/>
    <w:rsid w:val="00F93333"/>
    <w:rsid w:val="00F94CA5"/>
    <w:rsid w:val="00F96C5F"/>
    <w:rsid w:val="00FA16A9"/>
    <w:rsid w:val="00FA47FF"/>
    <w:rsid w:val="00FA5BA6"/>
    <w:rsid w:val="00FA7B7F"/>
    <w:rsid w:val="00FB78DC"/>
    <w:rsid w:val="00FC450D"/>
    <w:rsid w:val="00FC577A"/>
    <w:rsid w:val="00FD6EB1"/>
    <w:rsid w:val="00FE302D"/>
    <w:rsid w:val="00FF16F4"/>
    <w:rsid w:val="00FF1E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DDD"/>
    <w:pPr>
      <w:ind w:left="720"/>
      <w:contextualSpacing/>
    </w:pPr>
  </w:style>
  <w:style w:type="character" w:styleId="CommentReference">
    <w:name w:val="annotation reference"/>
    <w:basedOn w:val="DefaultParagraphFont"/>
    <w:uiPriority w:val="99"/>
    <w:semiHidden/>
    <w:unhideWhenUsed/>
    <w:rsid w:val="00180313"/>
    <w:rPr>
      <w:sz w:val="16"/>
      <w:szCs w:val="16"/>
    </w:rPr>
  </w:style>
  <w:style w:type="paragraph" w:styleId="CommentText">
    <w:name w:val="annotation text"/>
    <w:basedOn w:val="Normal"/>
    <w:link w:val="CommentTextChar"/>
    <w:uiPriority w:val="99"/>
    <w:semiHidden/>
    <w:unhideWhenUsed/>
    <w:rsid w:val="00180313"/>
    <w:pPr>
      <w:spacing w:line="240" w:lineRule="auto"/>
    </w:pPr>
    <w:rPr>
      <w:sz w:val="20"/>
      <w:szCs w:val="20"/>
    </w:rPr>
  </w:style>
  <w:style w:type="character" w:customStyle="1" w:styleId="CommentTextChar">
    <w:name w:val="Comment Text Char"/>
    <w:basedOn w:val="DefaultParagraphFont"/>
    <w:link w:val="CommentText"/>
    <w:uiPriority w:val="99"/>
    <w:semiHidden/>
    <w:rsid w:val="00180313"/>
    <w:rPr>
      <w:sz w:val="20"/>
      <w:szCs w:val="20"/>
    </w:rPr>
  </w:style>
  <w:style w:type="paragraph" w:styleId="CommentSubject">
    <w:name w:val="annotation subject"/>
    <w:basedOn w:val="CommentText"/>
    <w:next w:val="CommentText"/>
    <w:link w:val="CommentSubjectChar"/>
    <w:uiPriority w:val="99"/>
    <w:semiHidden/>
    <w:unhideWhenUsed/>
    <w:rsid w:val="00180313"/>
    <w:rPr>
      <w:b/>
      <w:bCs/>
    </w:rPr>
  </w:style>
  <w:style w:type="character" w:customStyle="1" w:styleId="CommentSubjectChar">
    <w:name w:val="Comment Subject Char"/>
    <w:basedOn w:val="CommentTextChar"/>
    <w:link w:val="CommentSubject"/>
    <w:uiPriority w:val="99"/>
    <w:semiHidden/>
    <w:rsid w:val="00180313"/>
    <w:rPr>
      <w:b/>
      <w:bCs/>
      <w:sz w:val="20"/>
      <w:szCs w:val="20"/>
    </w:rPr>
  </w:style>
  <w:style w:type="paragraph" w:styleId="BalloonText">
    <w:name w:val="Balloon Text"/>
    <w:basedOn w:val="Normal"/>
    <w:link w:val="BalloonTextChar"/>
    <w:uiPriority w:val="99"/>
    <w:semiHidden/>
    <w:unhideWhenUsed/>
    <w:rsid w:val="00180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13"/>
    <w:rPr>
      <w:rFonts w:ascii="Tahoma" w:hAnsi="Tahoma" w:cs="Tahoma"/>
      <w:sz w:val="16"/>
      <w:szCs w:val="16"/>
    </w:rPr>
  </w:style>
  <w:style w:type="paragraph" w:styleId="Header">
    <w:name w:val="header"/>
    <w:basedOn w:val="Normal"/>
    <w:link w:val="HeaderChar"/>
    <w:uiPriority w:val="99"/>
    <w:semiHidden/>
    <w:unhideWhenUsed/>
    <w:rsid w:val="00F712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1227"/>
  </w:style>
  <w:style w:type="paragraph" w:styleId="Footer">
    <w:name w:val="footer"/>
    <w:basedOn w:val="Normal"/>
    <w:link w:val="FooterChar"/>
    <w:uiPriority w:val="99"/>
    <w:unhideWhenUsed/>
    <w:rsid w:val="00F71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227"/>
  </w:style>
  <w:style w:type="paragraph" w:styleId="Bibliography">
    <w:name w:val="Bibliography"/>
    <w:basedOn w:val="Normal"/>
    <w:next w:val="Normal"/>
    <w:uiPriority w:val="37"/>
    <w:unhideWhenUsed/>
    <w:rsid w:val="00A43DA0"/>
  </w:style>
  <w:style w:type="paragraph" w:styleId="FootnoteText">
    <w:name w:val="footnote text"/>
    <w:basedOn w:val="Normal"/>
    <w:link w:val="FootnoteTextChar"/>
    <w:uiPriority w:val="99"/>
    <w:semiHidden/>
    <w:unhideWhenUsed/>
    <w:rsid w:val="009E1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4C2"/>
    <w:rPr>
      <w:sz w:val="20"/>
      <w:szCs w:val="20"/>
    </w:rPr>
  </w:style>
  <w:style w:type="character" w:styleId="FootnoteReference">
    <w:name w:val="footnote reference"/>
    <w:basedOn w:val="DefaultParagraphFont"/>
    <w:uiPriority w:val="99"/>
    <w:semiHidden/>
    <w:unhideWhenUsed/>
    <w:rsid w:val="009E14C2"/>
    <w:rPr>
      <w:vertAlign w:val="superscript"/>
    </w:rPr>
  </w:style>
  <w:style w:type="character" w:customStyle="1" w:styleId="slug-metadata-note3">
    <w:name w:val="slug-metadata-note3"/>
    <w:basedOn w:val="DefaultParagraphFont"/>
    <w:rsid w:val="001A5975"/>
    <w:rPr>
      <w:vanish w:val="0"/>
      <w:webHidden w:val="0"/>
      <w:specVanish w:val="0"/>
    </w:rPr>
  </w:style>
  <w:style w:type="character" w:customStyle="1" w:styleId="slug-doi">
    <w:name w:val="slug-doi"/>
    <w:basedOn w:val="DefaultParagraphFont"/>
    <w:rsid w:val="001A5975"/>
  </w:style>
  <w:style w:type="paragraph" w:styleId="NormalWeb">
    <w:name w:val="Normal (Web)"/>
    <w:basedOn w:val="Normal"/>
    <w:uiPriority w:val="99"/>
    <w:unhideWhenUsed/>
    <w:rsid w:val="001A5975"/>
    <w:pPr>
      <w:spacing w:before="100" w:beforeAutospacing="1"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975"/>
    <w:rPr>
      <w:color w:val="0000FF"/>
      <w:u w:val="single"/>
    </w:rPr>
  </w:style>
  <w:style w:type="paragraph" w:styleId="NoSpacing">
    <w:name w:val="No Spacing"/>
    <w:uiPriority w:val="1"/>
    <w:qFormat/>
    <w:rsid w:val="0075566D"/>
    <w:pPr>
      <w:spacing w:after="0" w:line="240" w:lineRule="auto"/>
    </w:pPr>
  </w:style>
  <w:style w:type="table" w:customStyle="1" w:styleId="TableGrid1">
    <w:name w:val="Table Grid1"/>
    <w:basedOn w:val="TableNormal"/>
    <w:next w:val="TableGrid"/>
    <w:uiPriority w:val="59"/>
    <w:rsid w:val="00A023C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23C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00DDD"/>
    <w:pPr>
      <w:ind w:left="720"/>
      <w:contextualSpacing/>
    </w:pPr>
  </w:style>
  <w:style w:type="character" w:styleId="CommentReference">
    <w:name w:val="annotation reference"/>
    <w:basedOn w:val="DefaultParagraphFont"/>
    <w:uiPriority w:val="99"/>
    <w:semiHidden/>
    <w:unhideWhenUsed/>
    <w:rsid w:val="00180313"/>
    <w:rPr>
      <w:sz w:val="16"/>
      <w:szCs w:val="16"/>
    </w:rPr>
  </w:style>
  <w:style w:type="paragraph" w:styleId="CommentText">
    <w:name w:val="annotation text"/>
    <w:basedOn w:val="Normal"/>
    <w:link w:val="CommentTextChar"/>
    <w:uiPriority w:val="99"/>
    <w:semiHidden/>
    <w:unhideWhenUsed/>
    <w:rsid w:val="00180313"/>
    <w:pPr>
      <w:spacing w:line="240" w:lineRule="auto"/>
    </w:pPr>
    <w:rPr>
      <w:sz w:val="20"/>
      <w:szCs w:val="20"/>
    </w:rPr>
  </w:style>
  <w:style w:type="character" w:customStyle="1" w:styleId="CommentTextChar">
    <w:name w:val="Comment Text Char"/>
    <w:basedOn w:val="DefaultParagraphFont"/>
    <w:link w:val="CommentText"/>
    <w:uiPriority w:val="99"/>
    <w:semiHidden/>
    <w:rsid w:val="00180313"/>
    <w:rPr>
      <w:sz w:val="20"/>
      <w:szCs w:val="20"/>
    </w:rPr>
  </w:style>
  <w:style w:type="paragraph" w:styleId="CommentSubject">
    <w:name w:val="annotation subject"/>
    <w:basedOn w:val="CommentText"/>
    <w:next w:val="CommentText"/>
    <w:link w:val="CommentSubjectChar"/>
    <w:uiPriority w:val="99"/>
    <w:semiHidden/>
    <w:unhideWhenUsed/>
    <w:rsid w:val="00180313"/>
    <w:rPr>
      <w:b/>
      <w:bCs/>
    </w:rPr>
  </w:style>
  <w:style w:type="character" w:customStyle="1" w:styleId="CommentSubjectChar">
    <w:name w:val="Comment Subject Char"/>
    <w:basedOn w:val="CommentTextChar"/>
    <w:link w:val="CommentSubject"/>
    <w:uiPriority w:val="99"/>
    <w:semiHidden/>
    <w:rsid w:val="00180313"/>
    <w:rPr>
      <w:b/>
      <w:bCs/>
      <w:sz w:val="20"/>
      <w:szCs w:val="20"/>
    </w:rPr>
  </w:style>
  <w:style w:type="paragraph" w:styleId="BalloonText">
    <w:name w:val="Balloon Text"/>
    <w:basedOn w:val="Normal"/>
    <w:link w:val="BalloonTextChar"/>
    <w:uiPriority w:val="99"/>
    <w:semiHidden/>
    <w:unhideWhenUsed/>
    <w:rsid w:val="00180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13"/>
    <w:rPr>
      <w:rFonts w:ascii="Tahoma" w:hAnsi="Tahoma" w:cs="Tahoma"/>
      <w:sz w:val="16"/>
      <w:szCs w:val="16"/>
    </w:rPr>
  </w:style>
  <w:style w:type="paragraph" w:styleId="Header">
    <w:name w:val="header"/>
    <w:basedOn w:val="Normal"/>
    <w:link w:val="HeaderChar"/>
    <w:uiPriority w:val="99"/>
    <w:semiHidden/>
    <w:unhideWhenUsed/>
    <w:rsid w:val="00F712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71227"/>
  </w:style>
  <w:style w:type="paragraph" w:styleId="Footer">
    <w:name w:val="footer"/>
    <w:basedOn w:val="Normal"/>
    <w:link w:val="FooterChar"/>
    <w:uiPriority w:val="99"/>
    <w:unhideWhenUsed/>
    <w:rsid w:val="00F71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227"/>
  </w:style>
  <w:style w:type="paragraph" w:styleId="Bibliography">
    <w:name w:val="Bibliography"/>
    <w:basedOn w:val="Normal"/>
    <w:next w:val="Normal"/>
    <w:uiPriority w:val="37"/>
    <w:unhideWhenUsed/>
    <w:rsid w:val="00A43DA0"/>
  </w:style>
  <w:style w:type="paragraph" w:styleId="FootnoteText">
    <w:name w:val="footnote text"/>
    <w:basedOn w:val="Normal"/>
    <w:link w:val="FootnoteTextChar"/>
    <w:uiPriority w:val="99"/>
    <w:semiHidden/>
    <w:unhideWhenUsed/>
    <w:rsid w:val="009E1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4C2"/>
    <w:rPr>
      <w:sz w:val="20"/>
      <w:szCs w:val="20"/>
    </w:rPr>
  </w:style>
  <w:style w:type="character" w:styleId="FootnoteReference">
    <w:name w:val="footnote reference"/>
    <w:basedOn w:val="DefaultParagraphFont"/>
    <w:uiPriority w:val="99"/>
    <w:semiHidden/>
    <w:unhideWhenUsed/>
    <w:rsid w:val="009E14C2"/>
    <w:rPr>
      <w:vertAlign w:val="superscript"/>
    </w:rPr>
  </w:style>
  <w:style w:type="character" w:customStyle="1" w:styleId="slug-metadata-note3">
    <w:name w:val="slug-metadata-note3"/>
    <w:basedOn w:val="DefaultParagraphFont"/>
    <w:rsid w:val="001A5975"/>
    <w:rPr>
      <w:vanish w:val="0"/>
      <w:webHidden w:val="0"/>
      <w:specVanish w:val="0"/>
    </w:rPr>
  </w:style>
  <w:style w:type="character" w:customStyle="1" w:styleId="slug-doi">
    <w:name w:val="slug-doi"/>
    <w:basedOn w:val="DefaultParagraphFont"/>
    <w:rsid w:val="001A5975"/>
  </w:style>
  <w:style w:type="paragraph" w:styleId="NormalWeb">
    <w:name w:val="Normal (Web)"/>
    <w:basedOn w:val="Normal"/>
    <w:uiPriority w:val="99"/>
    <w:unhideWhenUsed/>
    <w:rsid w:val="001A5975"/>
    <w:pPr>
      <w:spacing w:before="100" w:beforeAutospacing="1"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5975"/>
    <w:rPr>
      <w:color w:val="0000FF"/>
      <w:u w:val="single"/>
    </w:rPr>
  </w:style>
  <w:style w:type="paragraph" w:styleId="NoSpacing">
    <w:name w:val="No Spacing"/>
    <w:uiPriority w:val="1"/>
    <w:qFormat/>
    <w:rsid w:val="0075566D"/>
    <w:pPr>
      <w:spacing w:after="0" w:line="240" w:lineRule="auto"/>
    </w:pPr>
  </w:style>
  <w:style w:type="table" w:customStyle="1" w:styleId="TableGrid1">
    <w:name w:val="Table Grid1"/>
    <w:basedOn w:val="TableNormal"/>
    <w:next w:val="TableGrid"/>
    <w:uiPriority w:val="59"/>
    <w:rsid w:val="00A023C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23C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902134">
      <w:bodyDiv w:val="1"/>
      <w:marLeft w:val="0"/>
      <w:marRight w:val="0"/>
      <w:marTop w:val="0"/>
      <w:marBottom w:val="0"/>
      <w:divBdr>
        <w:top w:val="none" w:sz="0" w:space="0" w:color="auto"/>
        <w:left w:val="none" w:sz="0" w:space="0" w:color="auto"/>
        <w:bottom w:val="none" w:sz="0" w:space="0" w:color="auto"/>
        <w:right w:val="none" w:sz="0" w:space="0" w:color="auto"/>
      </w:divBdr>
    </w:div>
    <w:div w:id="668681688">
      <w:bodyDiv w:val="1"/>
      <w:marLeft w:val="0"/>
      <w:marRight w:val="0"/>
      <w:marTop w:val="0"/>
      <w:marBottom w:val="0"/>
      <w:divBdr>
        <w:top w:val="none" w:sz="0" w:space="0" w:color="auto"/>
        <w:left w:val="none" w:sz="0" w:space="0" w:color="auto"/>
        <w:bottom w:val="none" w:sz="0" w:space="0" w:color="auto"/>
        <w:right w:val="none" w:sz="0" w:space="0" w:color="auto"/>
      </w:divBdr>
    </w:div>
    <w:div w:id="762606555">
      <w:bodyDiv w:val="1"/>
      <w:marLeft w:val="0"/>
      <w:marRight w:val="0"/>
      <w:marTop w:val="0"/>
      <w:marBottom w:val="0"/>
      <w:divBdr>
        <w:top w:val="none" w:sz="0" w:space="0" w:color="auto"/>
        <w:left w:val="none" w:sz="0" w:space="0" w:color="auto"/>
        <w:bottom w:val="none" w:sz="0" w:space="0" w:color="auto"/>
        <w:right w:val="none" w:sz="0" w:space="0" w:color="auto"/>
      </w:divBdr>
    </w:div>
    <w:div w:id="786388563">
      <w:bodyDiv w:val="1"/>
      <w:marLeft w:val="0"/>
      <w:marRight w:val="0"/>
      <w:marTop w:val="0"/>
      <w:marBottom w:val="0"/>
      <w:divBdr>
        <w:top w:val="none" w:sz="0" w:space="0" w:color="auto"/>
        <w:left w:val="none" w:sz="0" w:space="0" w:color="auto"/>
        <w:bottom w:val="none" w:sz="0" w:space="0" w:color="auto"/>
        <w:right w:val="none" w:sz="0" w:space="0" w:color="auto"/>
      </w:divBdr>
    </w:div>
    <w:div w:id="1096562715">
      <w:bodyDiv w:val="1"/>
      <w:marLeft w:val="0"/>
      <w:marRight w:val="0"/>
      <w:marTop w:val="0"/>
      <w:marBottom w:val="0"/>
      <w:divBdr>
        <w:top w:val="none" w:sz="0" w:space="0" w:color="auto"/>
        <w:left w:val="none" w:sz="0" w:space="0" w:color="auto"/>
        <w:bottom w:val="none" w:sz="0" w:space="0" w:color="auto"/>
        <w:right w:val="none" w:sz="0" w:space="0" w:color="auto"/>
      </w:divBdr>
    </w:div>
    <w:div w:id="1449622514">
      <w:bodyDiv w:val="1"/>
      <w:marLeft w:val="0"/>
      <w:marRight w:val="0"/>
      <w:marTop w:val="0"/>
      <w:marBottom w:val="0"/>
      <w:divBdr>
        <w:top w:val="none" w:sz="0" w:space="0" w:color="auto"/>
        <w:left w:val="none" w:sz="0" w:space="0" w:color="auto"/>
        <w:bottom w:val="none" w:sz="0" w:space="0" w:color="auto"/>
        <w:right w:val="none" w:sz="0" w:space="0" w:color="auto"/>
      </w:divBdr>
    </w:div>
    <w:div w:id="1523402135">
      <w:bodyDiv w:val="1"/>
      <w:marLeft w:val="0"/>
      <w:marRight w:val="0"/>
      <w:marTop w:val="0"/>
      <w:marBottom w:val="0"/>
      <w:divBdr>
        <w:top w:val="none" w:sz="0" w:space="0" w:color="auto"/>
        <w:left w:val="none" w:sz="0" w:space="0" w:color="auto"/>
        <w:bottom w:val="none" w:sz="0" w:space="0" w:color="auto"/>
        <w:right w:val="none" w:sz="0" w:space="0" w:color="auto"/>
      </w:divBdr>
    </w:div>
    <w:div w:id="1663777713">
      <w:bodyDiv w:val="1"/>
      <w:marLeft w:val="0"/>
      <w:marRight w:val="0"/>
      <w:marTop w:val="0"/>
      <w:marBottom w:val="0"/>
      <w:divBdr>
        <w:top w:val="none" w:sz="0" w:space="0" w:color="auto"/>
        <w:left w:val="none" w:sz="0" w:space="0" w:color="auto"/>
        <w:bottom w:val="none" w:sz="0" w:space="0" w:color="auto"/>
        <w:right w:val="none" w:sz="0" w:space="0" w:color="auto"/>
      </w:divBdr>
    </w:div>
    <w:div w:id="21194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dx.doi.org/10.1017/S0144686X05003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Cam04</b:Tag>
    <b:SourceType>JournalArticle</b:SourceType>
    <b:Guid>{52A793AB-2139-46D0-89E8-65C94A02251D}</b:Guid>
    <b:Author>
      <b:Author>
        <b:NameList>
          <b:Person>
            <b:Last>Campbell</b:Last>
            <b:First>Catherine</b:First>
          </b:Person>
          <b:Person>
            <b:Last>Murray</b:Last>
            <b:First>Michael</b:First>
          </b:Person>
        </b:NameList>
      </b:Author>
    </b:Author>
    <b:Title>Community Health Psychology: Promoting Analysis and Action for Social Change</b:Title>
    <b:JournalName>Journal of Health Psychology</b:JournalName>
    <b:Year>2004</b:Year>
    <b:Pages>187</b:Pages>
    <b:Volume>9</b:Volume>
    <b:RefOrder>1</b:RefOrder>
  </b:Source>
  <b:Source>
    <b:Tag>Cam00</b:Tag>
    <b:SourceType>JournalArticle</b:SourceType>
    <b:Guid>{AB1A688C-E41C-41C2-8543-60CC12AAB9CE}</b:Guid>
    <b:Author>
      <b:Author>
        <b:NameList>
          <b:Person>
            <b:Last>Campbell</b:Last>
            <b:First>C</b:First>
          </b:Person>
          <b:Person>
            <b:Last>Jovchelovitch</b:Last>
            <b:First>S</b:First>
          </b:Person>
        </b:NameList>
      </b:Author>
    </b:Author>
    <b:Title>Health, Community &amp; Development: Towards a Social Psychology of Participation</b:Title>
    <b:JournalName>Journal of Community &amp; Applied Social Psychology</b:JournalName>
    <b:Year>2000</b:Year>
    <b:Pages>1255-1270</b:Pages>
    <b:Volume>10</b:Volume>
    <b:RefOrder>2</b:RefOrder>
  </b:Source>
  <b:Source>
    <b:Tag>Bat05</b:Tag>
    <b:SourceType>JournalArticle</b:SourceType>
    <b:Guid>{577C5A15-CF0E-41FB-A03B-03BC59384992}</b:Guid>
    <b:Author>
      <b:Author>
        <b:NameList>
          <b:Person>
            <b:Last>Bath</b:Last>
            <b:First>Peter</b:First>
          </b:Person>
          <b:Person>
            <b:Last>Deeg</b:Last>
            <b:First>Dorly</b:First>
          </b:Person>
        </b:NameList>
      </b:Author>
    </b:Author>
    <b:Title>Social engagement and health outcomes among older people: introduction to a special section</b:Title>
    <b:JournalName>Eurpean Journal of Ageing</b:JournalName>
    <b:Year>2005</b:Year>
    <b:Pages>24-30</b:Pages>
    <b:Volume>2</b:Volume>
    <b:RefOrder>3</b:RefOrder>
  </b:Source>
  <b:Source>
    <b:Tag>Ken071</b:Tag>
    <b:SourceType>JournalArticle</b:SourceType>
    <b:Guid>{A56707EE-D087-413F-AB44-DD55373206CA}</b:Guid>
    <b:Author>
      <b:Author>
        <b:NameList>
          <b:Person>
            <b:Last>Kennedy</b:Last>
            <b:First>Anne</b:First>
          </b:Person>
          <b:Person>
            <b:Last>Rogers</b:Last>
            <b:First>Anne</b:First>
          </b:Person>
          <b:Person>
            <b:Last>Crossley</b:Last>
            <b:First>Michele</b:First>
          </b:Person>
        </b:NameList>
      </b:Author>
    </b:Author>
    <b:Title>Participation, Roles and the Dynamics of change in a group- delivered self-mamnagement course for people with HIV</b:Title>
    <b:JournalName>Qulitative Health Research</b:JournalName>
    <b:Year>2007</b:Year>
    <b:Pages>744</b:Pages>
    <b:Volume>17</b:Volume>
    <b:RefOrder>4</b:RefOrder>
  </b:Source>
  <b:Source>
    <b:Tag>Vas13</b:Tag>
    <b:SourceType>JournalArticle</b:SourceType>
    <b:Guid>{4993D212-5BB1-4DCC-A65B-231E577667A8}</b:Guid>
    <b:Author>
      <b:Author>
        <b:NameList>
          <b:Person>
            <b:Last>Vassilev</b:Last>
            <b:First>Ivaylo</b:First>
          </b:Person>
          <b:Person>
            <b:Last>Rogers</b:Last>
            <b:First>Anne</b:First>
          </b:Person>
          <b:Person>
            <b:Last>Blickem</b:Last>
            <b:First>Christian</b:First>
          </b:Person>
          <b:Person>
            <b:Last>Brooks</b:Last>
            <b:First>Helen</b:First>
          </b:Person>
          <b:Person>
            <b:Last>Kapadia</b:Last>
            <b:First>Dharmi</b:First>
          </b:Person>
          <b:Person>
            <b:Last>Kennedy</b:Last>
            <b:First>Anne</b:First>
          </b:Person>
          <b:Person>
            <b:Last>Sanders</b:Last>
            <b:First>Caroline</b:First>
          </b:Person>
          <b:Person>
            <b:Last>Kirk</b:Last>
            <b:First>Sue</b:First>
          </b:Person>
          <b:Person>
            <b:Last>Reeves</b:Last>
            <b:First>David</b:First>
          </b:Person>
        </b:NameList>
      </b:Author>
    </b:Author>
    <b:Title>Social Networks, the Work and Work Force of Chronic illness Self-Management: A Survey Analysis of Personal Communities</b:Title>
    <b:JournalName>Plos One</b:JournalName>
    <b:Year>2013</b:Year>
    <b:Volume>8</b:Volume>
    <b:RefOrder>5</b:RefOrder>
  </b:Source>
  <b:Source>
    <b:Tag>Rog09</b:Tag>
    <b:SourceType>JournalArticle</b:SourceType>
    <b:Guid>{F92C6D62-1659-4A91-ACDD-5978BE1B6762}</b:Guid>
    <b:Author>
      <b:Author>
        <b:NameList>
          <b:Person>
            <b:Last>Rogers</b:Last>
            <b:First>Anne</b:First>
          </b:Person>
          <b:Person>
            <b:Last>Bury</b:Last>
            <b:First>Michael</b:First>
          </b:Person>
          <b:Person>
            <b:Last>Kennedy</b:Last>
            <b:First>Anne</b:First>
          </b:Person>
        </b:NameList>
      </b:Author>
    </b:Author>
    <b:Title>Rationality, rhetoric and religiosity in health care: The case of England's Expert Patients Programme</b:Title>
    <b:Year>2009</b:Year>
    <b:JournalName>International Journal of Health Services</b:JournalName>
    <b:Pages>725-747</b:Pages>
    <b:Volume>39</b:Volume>
    <b:DOI>10.2190/HS.39.h</b:DOI>
    <b:RefOrder>6</b:RefOrder>
  </b:Source>
  <b:Source>
    <b:Tag>Lor99</b:Tag>
    <b:SourceType>JournalArticle</b:SourceType>
    <b:Guid>{4CACCB0B-C5F3-4499-BC62-E5719F565052}</b:Guid>
    <b:Author>
      <b:Author>
        <b:NameList>
          <b:Person>
            <b:Last>Lorig</b:Last>
            <b:First>K</b:First>
            <b:Middle>R</b:Middle>
          </b:Person>
          <b:Person>
            <b:Last>Sobel</b:Last>
            <b:First>D</b:First>
            <b:Middle>S</b:Middle>
          </b:Person>
          <b:Person>
            <b:Last>Stewart</b:Last>
            <b:First>J</b:First>
            <b:Middle>L</b:Middle>
          </b:Person>
          <b:Person>
            <b:Last>Brown</b:Last>
            <b:First>B</b:First>
            <b:Middle>W</b:Middle>
          </b:Person>
          <b:Person>
            <b:Last>Bandura</b:Last>
            <b:First>A</b:First>
          </b:Person>
          <b:Person>
            <b:Last>Gonzalez</b:Last>
            <b:First>V</b:First>
            <b:Middle>M</b:Middle>
          </b:Person>
          <b:Person>
            <b:Last>Laurent</b:Last>
            <b:First>D</b:First>
            <b:Middle>D</b:Middle>
          </b:Person>
          <b:Person>
            <b:Last>Holman</b:Last>
            <b:First>H</b:First>
            <b:Middle>R</b:Middle>
          </b:Person>
        </b:NameList>
      </b:Author>
    </b:Author>
    <b:Title>Evidence suggesting that a chronic disease self-management program can improve health status while reducing hospitalization: A randomized trial</b:Title>
    <b:JournalName>Med.care</b:JournalName>
    <b:Year>1999</b:Year>
    <b:Pages>5-14</b:Pages>
    <b:Volume>37</b:Volume>
    <b:RefOrder>7</b:RefOrder>
  </b:Source>
  <b:Source>
    <b:Tag>Mar05</b:Tag>
    <b:SourceType>JournalArticle</b:SourceType>
    <b:Guid>{62DA5118-BB0C-4066-84AD-F270783CEAEE}</b:Guid>
    <b:Author>
      <b:Author>
        <b:NameList>
          <b:Person>
            <b:Last>Marks</b:Last>
            <b:First>R</b:First>
          </b:Person>
          <b:Person>
            <b:Last>Allegrante</b:Last>
            <b:First>J</b:First>
            <b:Middle>P</b:Middle>
          </b:Person>
          <b:Person>
            <b:Last>Lorig</b:Last>
            <b:First>K</b:First>
          </b:Person>
        </b:NameList>
      </b:Author>
    </b:Author>
    <b:Title>A review and synthesis of research evidence for self-efficacy-enhancing interventions for reducing chronic disability: imoplications for health education practice (part II)</b:Title>
    <b:JournalName>Health Promotion Practice</b:JournalName>
    <b:Year>2005</b:Year>
    <b:Pages>148-56</b:Pages>
    <b:Volume>6</b:Volume>
    <b:RefOrder>8</b:RefOrder>
  </b:Source>
  <b:Source>
    <b:Tag>Gal02</b:Tag>
    <b:SourceType>JournalArticle</b:SourceType>
    <b:Guid>{FA2C44B1-5B4C-4771-BEF6-667AAFB2C05B}</b:Guid>
    <b:Author>
      <b:Author>
        <b:NameList>
          <b:Person>
            <b:Last>Galvin</b:Last>
            <b:First>Rose</b:First>
          </b:Person>
        </b:NameList>
      </b:Author>
    </b:Author>
    <b:Title>Disturbing |Notions of Chronic Illness and Individual Responsibility: Towards a Genealogy of Morals</b:Title>
    <b:JournalName>Health(London)</b:JournalName>
    <b:Year>2002</b:Year>
    <b:Pages>107</b:Pages>
    <b:Volume>6</b:Volume>
    <b:RefOrder>9</b:RefOrder>
  </b:Source>
  <b:Source>
    <b:Tag>Ken07</b:Tag>
    <b:SourceType>JournalArticle</b:SourceType>
    <b:Guid>{505C738A-7457-4400-82E0-E5184B9A9F8E}</b:Guid>
    <b:Author>
      <b:Author>
        <b:NameList>
          <b:Person>
            <b:Last>Kendall</b:Last>
            <b:First>Elizabeth</b:First>
          </b:Person>
          <b:Person>
            <b:Last>Rogers</b:Last>
            <b:First>Anne</b:First>
          </b:Person>
        </b:NameList>
      </b:Author>
    </b:Author>
    <b:Title>Extinguishing the social?: state sponsored self-care policy and the Chronic Disease Self-management Programme</b:Title>
    <b:JournalName>Disability &amp; Society</b:JournalName>
    <b:Year>2007</b:Year>
    <b:Pages>129-143</b:Pages>
    <b:Volume>22</b:Volume>
    <b:RefOrder>10</b:RefOrder>
  </b:Source>
  <b:Source>
    <b:Tag>Fer07</b:Tag>
    <b:SourceType>JournalArticle</b:SourceType>
    <b:Guid>{C6EE2331-53C6-49AD-B6A1-313BEED6BD87}</b:Guid>
    <b:Author>
      <b:Author>
        <b:NameList>
          <b:Person>
            <b:Last>Ferlander</b:Last>
            <b:First>Sara</b:First>
          </b:Person>
        </b:NameList>
      </b:Author>
    </b:Author>
    <b:Title>The Importance of Different Forms of Social Capital for Health</b:Title>
    <b:JournalName>Acta Sociolgica</b:JournalName>
    <b:Year>2007</b:Year>
    <b:Pages>115</b:Pages>
    <b:Volume>50</b:Volume>
    <b:RefOrder>11</b:RefOrder>
  </b:Source>
  <b:Source>
    <b:Tag>Smi08</b:Tag>
    <b:SourceType>JournalArticle</b:SourceType>
    <b:Guid>{B579D1C2-32F6-455A-805B-E7CEA8100619}</b:Guid>
    <b:Author>
      <b:Author>
        <b:NameList>
          <b:Person>
            <b:Last>Smith</b:Last>
            <b:First>Kirsten</b:First>
            <b:Middle>P</b:Middle>
          </b:Person>
          <b:Person>
            <b:Last>Christakis</b:Last>
            <b:First>Nicholas</b:First>
            <b:Middle>A</b:Middle>
          </b:Person>
        </b:NameList>
      </b:Author>
    </b:Author>
    <b:Title>Social Networks And Health</b:Title>
    <b:JournalName>Annual Review of Sociology</b:JournalName>
    <b:Year>2008</b:Year>
    <b:Pages>405-29</b:Pages>
    <b:Volume>34</b:Volume>
    <b:RefOrder>12</b:RefOrder>
  </b:Source>
  <b:Source>
    <b:Tag>Ber00</b:Tag>
    <b:SourceType>JournalArticle</b:SourceType>
    <b:Guid>{35F05C1A-E4B7-4DB2-9F4B-D776121A78A5}</b:Guid>
    <b:Author>
      <b:Author>
        <b:NameList>
          <b:Person>
            <b:Last>Berkman</b:Last>
            <b:First>Lisa</b:First>
            <b:Middle>F</b:Middle>
          </b:Person>
          <b:Person>
            <b:Last>Glass</b:Last>
            <b:First>Thomas</b:First>
          </b:Person>
          <b:Person>
            <b:Last>Brisette</b:Last>
            <b:First>Ian</b:First>
          </b:Person>
          <b:Person>
            <b:Last>Seeman</b:Last>
            <b:First>Teresa</b:First>
            <b:Middle>E</b:Middle>
          </b:Person>
        </b:NameList>
      </b:Author>
    </b:Author>
    <b:Title>From social integration to health: Durkheim in the new millenium</b:Title>
    <b:JournalName>Social Science &amp; Medicine</b:JournalName>
    <b:Year>2000</b:Year>
    <b:Pages>843-857</b:Pages>
    <b:Volume>51</b:Volume>
    <b:RefOrder>13</b:RefOrder>
  </b:Source>
  <b:Source>
    <b:Tag>Let09</b:Tag>
    <b:SourceType>JournalArticle</b:SourceType>
    <b:Guid>{4BAEFFF4-1A1A-4D60-854E-D5B009485BFC}</b:Guid>
    <b:Author>
      <b:Author>
        <b:NameList>
          <b:Person>
            <b:Last>Letcher</b:Last>
            <b:First>Abby</b:First>
          </b:Person>
          <b:Person>
            <b:Last>Perlow</b:Last>
            <b:First>Kathy</b:First>
          </b:Person>
        </b:NameList>
      </b:Author>
    </b:Author>
    <b:Title>Community-Based Particpatory Research Shows How a Community Initiative Creates Networks to Improve Well-Being</b:Title>
    <b:JournalName>American Journal of Preventive Medicine</b:JournalName>
    <b:Year>2009</b:Year>
    <b:Pages>292-299</b:Pages>
    <b:Volume>37</b:Volume>
    <b:RefOrder>14</b:RefOrder>
  </b:Source>
  <b:Source>
    <b:Tag>Hyy03</b:Tag>
    <b:SourceType>JournalArticle</b:SourceType>
    <b:Guid>{4A6CA541-8578-44E8-A9F6-D5580DBE6601}</b:Guid>
    <b:Author>
      <b:Author>
        <b:NameList>
          <b:Person>
            <b:Last>Hyyppa</b:Last>
            <b:First>Markku</b:First>
          </b:Person>
          <b:Person>
            <b:Last>Maki</b:Last>
            <b:First>Juhani</b:First>
          </b:Person>
        </b:NameList>
      </b:Author>
    </b:Author>
    <b:Title>Social particiaption and health in a community rich in stock of social capital</b:Title>
    <b:JournalName>Health Education Research</b:JournalName>
    <b:Year>2003</b:Year>
    <b:Pages>770-779</b:Pages>
    <b:Volume>18</b:Volume>
    <b:RefOrder>15</b:RefOrder>
  </b:Source>
  <b:Source>
    <b:Tag>Pri11</b:Tag>
    <b:SourceType>JournalArticle</b:SourceType>
    <b:Guid>{EE508F30-EF6A-4AC0-8818-DA616D53F435}</b:Guid>
    <b:Author>
      <b:Author>
        <b:NameList>
          <b:Person>
            <b:Last>Principi</b:Last>
            <b:First>Andrea</b:First>
          </b:Person>
          <b:Person>
            <b:Last>Chiatti</b:Last>
            <b:First>Carlos</b:First>
          </b:Person>
          <b:Person>
            <b:Last>Lamura</b:Last>
            <b:First>Giovanni</b:First>
          </b:Person>
          <b:Person>
            <b:Last>Frerich</b:Last>
            <b:First>Frerichs</b:First>
          </b:Person>
        </b:NameList>
      </b:Author>
    </b:Author>
    <b:Title>The engagement of older people in civil society organizations</b:Title>
    <b:JournalName>Educational Gerontology</b:JournalName>
    <b:Year>2011</b:Year>
    <b:Pages>83-106</b:Pages>
    <b:Volume>38</b:Volume>
    <b:RefOrder>16</b:RefOrder>
  </b:Source>
  <b:Source>
    <b:Tag>Mor03</b:Tag>
    <b:SourceType>JournalArticle</b:SourceType>
    <b:Guid>{F8B27E8C-78A4-4D3F-8488-7E0D2FDB5436}</b:Guid>
    <b:Author>
      <b:Author>
        <b:NameList>
          <b:Person>
            <b:Last>Morrow-Howell</b:Last>
            <b:First>Nancy</b:First>
          </b:Person>
          <b:Person>
            <b:Last>Hinterlong</b:Last>
            <b:First>Jim</b:First>
          </b:Person>
          <b:Person>
            <b:Last>Rozario</b:Last>
            <b:First>Philip</b:First>
            <b:Middle>A</b:Middle>
          </b:Person>
          <b:Person>
            <b:Last>Tang</b:Last>
            <b:First>Fengyan</b:First>
          </b:Person>
        </b:NameList>
      </b:Author>
    </b:Author>
    <b:Title>Effects of Volunteering on the Well-Being of Older Adults</b:Title>
    <b:JournalName>Journal of Gerontology</b:JournalName>
    <b:Year>2003</b:Year>
    <b:Pages>137</b:Pages>
    <b:Volume>58</b:Volume>
    <b:RefOrder>17</b:RefOrder>
  </b:Source>
  <b:Source>
    <b:Tag>Tho01</b:Tag>
    <b:SourceType>JournalArticle</b:SourceType>
    <b:Guid>{2F25AD1B-AE5A-43EA-A4C2-ADC43CF86AC7}</b:Guid>
    <b:Author>
      <b:Author>
        <b:NameList>
          <b:Person>
            <b:Last>Thoits</b:Last>
            <b:First>Peggy</b:First>
            <b:Middle>A</b:Middle>
          </b:Person>
          <b:Person>
            <b:Last>Hewitt</b:Last>
            <b:First>Lyndi</b:First>
            <b:Middle>N</b:Middle>
          </b:Person>
        </b:NameList>
      </b:Author>
    </b:Author>
    <b:Title>Volunteer Work and Well Being</b:Title>
    <b:JournalName>Journal of Health and Social Behaviour</b:JournalName>
    <b:Year>2001</b:Year>
    <b:Pages>115-131</b:Pages>
    <b:Volume>42</b:Volume>
    <b:RefOrder>18</b:RefOrder>
  </b:Source>
  <b:Source>
    <b:Tag>Nar05</b:Tag>
    <b:SourceType>JournalArticle</b:SourceType>
    <b:Guid>{DCD138A7-71B4-4BD9-BD25-09BC1AC60FE9}</b:Guid>
    <b:Author>
      <b:Author>
        <b:NameList>
          <b:Person>
            <b:Last>Narushima</b:Last>
            <b:First>Miya</b:First>
          </b:Person>
        </b:NameList>
      </b:Author>
    </b:Author>
    <b:Title>"Payback time": community volunteering among older adults as a transformative mechanism</b:Title>
    <b:JournalName>Ageing &amp; Society</b:JournalName>
    <b:Year>2005</b:Year>
    <b:Pages>567-584</b:Pages>
    <b:Volume>25</b:Volume>
    <b:RefOrder>19</b:RefOrder>
  </b:Source>
  <b:Source>
    <b:Tag>Dag97</b:Tag>
    <b:SourceType>JournalArticle</b:SourceType>
    <b:Guid>{6FD68E49-E60A-4B90-9184-F318735F3744}</b:Guid>
    <b:Author>
      <b:Author>
        <b:NameList>
          <b:Person>
            <b:Last>Dalgard</b:Last>
            <b:First>Odd</b:First>
            <b:Middle>Stefan</b:Middle>
          </b:Person>
          <b:Person>
            <b:Last>Haheim</b:Last>
            <b:First>Lise</b:First>
            <b:Middle>Lund</b:Middle>
          </b:Person>
        </b:NameList>
      </b:Author>
    </b:Author>
    <b:Title>Psychosocial risk factors and mortality: A prospective study with special focus on social support, social participation , and locus of control in Norway</b:Title>
    <b:JournalName>Journal of Epidemiolgy and Community Health</b:JournalName>
    <b:Year>1997</b:Year>
    <b:Pages>476-481</b:Pages>
    <b:Volume>52</b:Volume>
    <b:RefOrder>20</b:RefOrder>
  </b:Source>
  <b:Source>
    <b:Tag>Mak12</b:Tag>
    <b:SourceType>JournalArticle</b:SourceType>
    <b:Guid>{CDCC8B10-A618-4A2E-9E45-4A49B5CFECE0}</b:Guid>
    <b:Author>
      <b:Author>
        <b:NameList>
          <b:Person>
            <b:Last>Makin</b:Last>
            <b:First>Sally</b:First>
          </b:Person>
          <b:Person>
            <b:Last>Gask</b:Last>
            <b:First>Linda</b:First>
          </b:Person>
        </b:NameList>
      </b:Author>
    </b:Author>
    <b:Title>"Getting back to normal":the added value of an art-based programme in promoting "recovery" for common but chronic mental health problems</b:Title>
    <b:JournalName>Chronic Illness</b:JournalName>
    <b:Year>2012</b:Year>
    <b:Pages>64-75</b:Pages>
    <b:Volume>8</b:Volume>
    <b:DOI>10.1177/1742395311422613</b:DOI>
    <b:RefOrder>21</b:RefOrder>
  </b:Source>
  <b:Source>
    <b:Tag>Mil041</b:Tag>
    <b:SourceType>JournalArticle</b:SourceType>
    <b:Guid>{C41D327E-965C-49B6-9ABE-8BF4B6D317F2}</b:Guid>
    <b:Author>
      <b:Author>
        <b:NameList>
          <b:Person>
            <b:Last>Milligan</b:Last>
            <b:First>Christine</b:First>
          </b:Person>
          <b:Person>
            <b:Last>Gatrell</b:Last>
            <b:First>Anthony</b:First>
          </b:Person>
          <b:Person>
            <b:Last>Bingley</b:Last>
            <b:First>Amanda</b:First>
          </b:Person>
        </b:NameList>
      </b:Author>
    </b:Author>
    <b:Title>"Cultivating health": therapeutic landscapes and older people in northern England</b:Title>
    <b:JournalName>Social Science &amp; Medicine</b:JournalName>
    <b:Year>2004</b:Year>
    <b:Pages>1781-1793</b:Pages>
    <b:Volume>58</b:Volume>
    <b:RefOrder>22</b:RefOrder>
  </b:Source>
  <b:Source>
    <b:Tag>Rog11</b:Tag>
    <b:SourceType>JournalArticle</b:SourceType>
    <b:Guid>{4045CF23-EF08-49A8-9087-AEFF5D5B41E3}</b:Guid>
    <b:Author>
      <b:Author>
        <b:NameList>
          <b:Person>
            <b:Last>Rogers</b:Last>
            <b:First>Anne</b:First>
          </b:Person>
          <b:Person>
            <b:Last>Vassilev</b:Last>
            <b:First>Ivaylo</b:First>
          </b:Person>
          <b:Person>
            <b:Last>Sanders</b:Last>
            <b:First>Caroline</b:First>
          </b:Person>
          <b:Person>
            <b:Last>Kirk</b:Last>
            <b:First>Susan</b:First>
          </b:Person>
          <b:Person>
            <b:Last>Chew-Graham</b:Last>
            <b:First>Carolyn</b:First>
          </b:Person>
          <b:Person>
            <b:Last>Kennedy</b:Last>
            <b:First>Anne</b:First>
          </b:Person>
          <b:Person>
            <b:Last>Protheroe</b:Last>
            <b:First>Joanne</b:First>
          </b:Person>
          <b:Person>
            <b:Last>Bower</b:Last>
            <b:First>Peter</b:First>
          </b:Person>
          <b:Person>
            <b:Last>Blickem</b:Last>
            <b:First>Christian</b:First>
          </b:Person>
          <b:Person>
            <b:Last>Reeves</b:Last>
            <b:First>David</b:First>
          </b:Person>
          <b:Person>
            <b:Last>Kapadia</b:Last>
            <b:First>Dharmi</b:First>
          </b:Person>
          <b:Person>
            <b:Last>Brooks</b:Last>
            <b:First>Helen</b:First>
          </b:Person>
          <b:Person>
            <b:Last>Fullwood</b:Last>
            <b:First>Catherine</b:First>
          </b:Person>
          <b:Person>
            <b:Last>Richardson</b:Last>
            <b:First>Gerry</b:First>
          </b:Person>
        </b:NameList>
      </b:Author>
    </b:Author>
    <b:Title>Social networks, work and network based resources for the menagement of long term conditions: a framework and study protocol for developing self-care support</b:Title>
    <b:JournalName>Implementation Science</b:JournalName>
    <b:Year>2011</b:Year>
    <b:Pages>56</b:Pages>
    <b:Volume>6</b:Volume>
    <b:RefOrder>23</b:RefOrder>
  </b:Source>
  <b:Source>
    <b:Tag>Vas11</b:Tag>
    <b:SourceType>JournalArticle</b:SourceType>
    <b:Guid>{F61A6796-E42F-4FF8-B1D5-D12729BB618B}</b:Guid>
    <b:Author>
      <b:Author>
        <b:NameList>
          <b:Person>
            <b:Last>Vassilev</b:Last>
            <b:First>Ivaylo</b:First>
          </b:Person>
          <b:Person>
            <b:Last>Rogers</b:Last>
            <b:First>Anne</b:First>
          </b:Person>
          <b:Person>
            <b:Last>Sanders</b:Last>
            <b:First>Caroline</b:First>
          </b:Person>
          <b:Person>
            <b:Last>Kennedy</b:Last>
            <b:First>Anne</b:First>
          </b:Person>
          <b:Person>
            <b:Last>Blickem</b:Last>
            <b:First>Christian</b:First>
          </b:Person>
          <b:Person>
            <b:Last>Protheroe</b:Last>
            <b:First>Joanne</b:First>
          </b:Person>
          <b:Person>
            <b:Last>Bower</b:Last>
            <b:First>Peter</b:First>
          </b:Person>
          <b:Person>
            <b:Last>Kirk</b:Last>
            <b:First>Sue</b:First>
          </b:Person>
          <b:Person>
            <b:Last>Chew-Graham</b:Last>
            <b:First>Carolyn</b:First>
          </b:Person>
          <b:Person>
            <b:Last>Morris</b:Last>
            <b:First>Rebecca</b:First>
          </b:Person>
        </b:NameList>
      </b:Author>
    </b:Author>
    <b:Title>Social networks, social capital and chronic illness self-management: a realist review</b:Title>
    <b:Pages>60-86</b:Pages>
    <b:Year>2011</b:Year>
    <b:JournalName>Chronic Illness</b:JournalName>
    <b:Volume>7</b:Volume>
    <b:RefOrder>24</b:RefOrder>
  </b:Source>
  <b:Source>
    <b:Tag>Zie11</b:Tag>
    <b:SourceType>JournalArticle</b:SourceType>
    <b:Guid>{0DD28FFB-A754-4CA6-B2C6-3791593498B8}</b:Guid>
    <b:Author>
      <b:Author>
        <b:NameList>
          <b:Person>
            <b:Last>Ziersch</b:Last>
            <b:First>Anna</b:First>
          </b:Person>
          <b:Person>
            <b:Last>Osborne</b:Last>
            <b:First>Katy</b:First>
          </b:Person>
          <b:Person>
            <b:Last>Baum</b:Last>
            <b:First>Fran</b:First>
          </b:Person>
        </b:NameList>
      </b:Author>
    </b:Author>
    <b:Title>Local Community Group Participation: Who participates and what aspects of neighbourhood matter?</b:Title>
    <b:JournalName>Urban Policy and Research</b:JournalName>
    <b:Year>2011</b:Year>
    <b:Pages>381-399</b:Pages>
    <b:Volume>29</b:Volume>
    <b:RefOrder>25</b:RefOrder>
  </b:Source>
  <b:Source>
    <b:Tag>Zie04</b:Tag>
    <b:SourceType>JournalArticle</b:SourceType>
    <b:Guid>{3CD9BF29-3592-484A-830E-92437236E67B}</b:Guid>
    <b:Author>
      <b:Author>
        <b:NameList>
          <b:Person>
            <b:Last>Ziersch</b:Last>
            <b:First>A</b:First>
            <b:Middle>M</b:Middle>
          </b:Person>
          <b:Person>
            <b:Last>Baum</b:Last>
            <b:First>F</b:First>
            <b:Middle>E</b:Middle>
          </b:Person>
        </b:NameList>
      </b:Author>
    </b:Author>
    <b:Title>Involvement in civil society groups: Is it good for your health?</b:Title>
    <b:JournalName>Journal of Epidemiology and Community Health</b:JournalName>
    <b:Year>2004</b:Year>
    <b:Pages>493-500</b:Pages>
    <b:Volume>58</b:Volume>
    <b:RefOrder>26</b:RefOrder>
  </b:Source>
  <b:Source>
    <b:Tag>Kaw99</b:Tag>
    <b:SourceType>JournalArticle</b:SourceType>
    <b:Guid>{B221E07E-BB54-498F-BDCD-F34090361FCD}</b:Guid>
    <b:Author>
      <b:Author>
        <b:NameList>
          <b:Person>
            <b:Last>Kawachi</b:Last>
            <b:First>I</b:First>
          </b:Person>
          <b:Person>
            <b:Last>Kennedy</b:Last>
            <b:First>B</b:First>
            <b:Middle>P</b:Middle>
          </b:Person>
          <b:Person>
            <b:Last>Glass</b:Last>
            <b:First>R</b:First>
          </b:Person>
        </b:NameList>
      </b:Author>
    </b:Author>
    <b:Title>Social Capital and self-rated health: A contextual analysis</b:Title>
    <b:JournalName>American journal of Public Health</b:JournalName>
    <b:Year>1999</b:Year>
    <b:Pages>1187-1193</b:Pages>
    <b:Volume>89</b:Volume>
    <b:RefOrder>27</b:RefOrder>
  </b:Source>
  <b:Source>
    <b:Tag>Bli13</b:Tag>
    <b:SourceType>JournalArticle</b:SourceType>
    <b:Guid>{723883F3-7D12-4493-AB85-2019D222F475}</b:Guid>
    <b:Author>
      <b:Author>
        <b:NameList>
          <b:Person>
            <b:Last>Blickem</b:Last>
            <b:First>C</b:First>
          </b:Person>
          <b:Person>
            <b:Last>Kennedy</b:Last>
            <b:First>A</b:First>
          </b:Person>
          <b:Person>
            <b:Last>Vassilev</b:Last>
            <b:First>I</b:First>
          </b:Person>
          <b:Person>
            <b:Last>Morris</b:Last>
            <b:First>R</b:First>
          </b:Person>
          <b:Person>
            <b:Last>Brooks</b:Last>
            <b:First>H</b:First>
          </b:Person>
          <b:Person>
            <b:Last>Jariwala</b:Last>
            <b:First>P</b:First>
          </b:Person>
          <b:Person>
            <b:Last>Blakeman</b:Last>
            <b:First>T</b:First>
          </b:Person>
          <b:Person>
            <b:Last>Rogers</b:Last>
            <b:First>A</b:First>
          </b:Person>
        </b:NameList>
      </b:Author>
    </b:Author>
    <b:Title>Linking people with long-term health conditionjs to healthy community activities: development of Patient -Led Assessment for Network Support (PLANS)</b:Title>
    <b:JournalName>Health Expectations</b:JournalName>
    <b:Year>2013</b:Year>
    <b:Pages>E48-E49</b:Pages>
    <b:Volume>16</b:Volume>
    <b:RefOrder>28</b:RefOrder>
  </b:Source>
  <b:Source>
    <b:Tag>Ken05</b:Tag>
    <b:SourceType>JournalArticle</b:SourceType>
    <b:Guid>{26D8C0FF-FEDE-448F-A051-12BDD05F83FC}</b:Guid>
    <b:Author>
      <b:Author>
        <b:NameList>
          <b:Person>
            <b:Last>Kennedy</b:Last>
            <b:First>A</b:First>
          </b:Person>
          <b:Person>
            <b:Last>Rogers</b:Last>
            <b:First>A</b:First>
          </b:Person>
          <b:Person>
            <b:Last>C</b:Last>
            <b:First>Gately</b:First>
          </b:Person>
        </b:NameList>
      </b:Author>
    </b:Author>
    <b:Title>Frome patiients to providers: prospects for self-care skills trainers in the National Health Service</b:Title>
    <b:JournalName>Health &amp; Social Care in the Community</b:JournalName>
    <b:Year>2005</b:Year>
    <b:Pages>431-440</b:Pages>
    <b:Volume>13</b:Volume>
    <b:RefOrder>29</b:RefOrder>
  </b:Source>
  <b:Source>
    <b:Tag>Ant86</b:Tag>
    <b:SourceType>JournalArticle</b:SourceType>
    <b:Guid>{83BD711F-8E0F-41DA-AACA-93CE9FBA82E8}</b:Guid>
    <b:Author>
      <b:Author>
        <b:NameList>
          <b:Person>
            <b:Last>Antonucci</b:Last>
            <b:First>Toni</b:First>
            <b:Middle>C</b:Middle>
          </b:Person>
        </b:NameList>
      </b:Author>
    </b:Author>
    <b:Title>Hierachical mapping Technique</b:Title>
    <b:JournalName>Generations: Journal of American Society on Aging</b:JournalName>
    <b:Year>1986</b:Year>
    <b:Pages>10-12</b:Pages>
    <b:Volume>10</b:Volume>
    <b:RefOrder>30</b:RefOrder>
  </b:Source>
  <b:Source>
    <b:Tag>Put00</b:Tag>
    <b:SourceType>Book</b:SourceType>
    <b:Guid>{80E6E603-7831-4102-907F-3A8B2A5F728A}</b:Guid>
    <b:Author>
      <b:Author>
        <b:NameList>
          <b:Person>
            <b:Last>Putnam</b:Last>
            <b:First>R</b:First>
          </b:Person>
        </b:NameList>
      </b:Author>
    </b:Author>
    <b:Title>Bowling Alone: The collapse and Revival of American Community</b:Title>
    <b:Year>2000</b:Year>
    <b:City>New York</b:City>
    <b:Publisher>Simon Schuster</b:Publisher>
    <b:RefOrder>31</b:RefOrder>
  </b:Source>
  <b:Source>
    <b:Tag>Men03</b:Tag>
    <b:SourceType>JournalArticle</b:SourceType>
    <b:Guid>{4F008BBA-91A0-4C07-B07B-6D05D122EF83}</b:Guid>
    <b:Author>
      <b:Author>
        <b:NameList>
          <b:Person>
            <b:Last>Mendes de Leon</b:Last>
            <b:First>C</b:First>
            <b:Middle>F</b:Middle>
          </b:Person>
          <b:Person>
            <b:Last>Glass</b:Last>
            <b:First>T</b:First>
            <b:Middle>A</b:Middle>
          </b:Person>
          <b:Person>
            <b:Last>Berkman</b:Last>
            <b:First>L</b:First>
            <b:Middle>F</b:Middle>
          </b:Person>
        </b:NameList>
      </b:Author>
    </b:Author>
    <b:Title>Social engagement and disabiltiy in a community population of adults: the New haven EPESE</b:Title>
    <b:Year>2003</b:Year>
    <b:JournalName>American Journal of Epidemiology</b:JournalName>
    <b:Pages>633-642</b:Pages>
    <b:Volume>157</b:Volume>
    <b:RefOrder>32</b:RefOrder>
  </b:Source>
  <b:Source>
    <b:Tag>Cor93</b:Tag>
    <b:SourceType>JournalArticle</b:SourceType>
    <b:Guid>{32142696-9D4A-430D-A243-45B95A8C850E}</b:Guid>
    <b:Author>
      <b:Author>
        <b:NameList>
          <b:Person>
            <b:Last>Corbin</b:Last>
            <b:First>J</b:First>
          </b:Person>
          <b:Person>
            <b:Last>Strauss</b:Last>
            <b:First>A</b:First>
          </b:Person>
        </b:NameList>
      </b:Author>
    </b:Author>
    <b:Title>The articulation of work through interaction</b:Title>
    <b:JournalName>Sociological Quarterley</b:JournalName>
    <b:Year>1993</b:Year>
    <b:Pages>71-83</b:Pages>
    <b:Volume>34</b:Volume>
    <b:RefOrder>33</b:RefOrder>
  </b:Source>
  <b:Source>
    <b:Tag>Fli98</b:Tag>
    <b:SourceType>Book</b:SourceType>
    <b:Guid>{5037F34C-91FE-4033-B570-64777D7FEC2D}</b:Guid>
    <b:Author>
      <b:Author>
        <b:NameList>
          <b:Person>
            <b:Last>Flick</b:Last>
            <b:First>U</b:First>
          </b:Person>
        </b:NameList>
      </b:Author>
    </b:Author>
    <b:Title>An Introduction to Qualitative Research</b:Title>
    <b:Year>1998</b:Year>
    <b:City>London</b:City>
    <b:Publisher>Sage</b:Publisher>
    <b:RefOrder>34</b:RefOrder>
  </b:Source>
  <b:Source>
    <b:Tag>Cre03</b:Tag>
    <b:SourceType>Book</b:SourceType>
    <b:Guid>{06CDDFA5-4CFC-4838-909D-EB5D619B22B5}</b:Guid>
    <b:Author>
      <b:Author>
        <b:NameList>
          <b:Person>
            <b:Last>Cresswell</b:Last>
            <b:First>John</b:First>
            <b:Middle>W</b:Middle>
          </b:Person>
        </b:NameList>
      </b:Author>
    </b:Author>
    <b:Title>Resaearch Design: Qualitative, Quantative and Mixed Methods</b:Title>
    <b:Year>2003</b:Year>
    <b:City>London</b:City>
    <b:Publisher>Sage</b:Publisher>
    <b:Edition>2nd</b:Edition>
    <b:RefOrder>35</b:RefOrder>
  </b:Source>
  <b:Source>
    <b:Tag>Her09</b:Tag>
    <b:SourceType>JournalArticle</b:SourceType>
    <b:Guid>{F377F62F-6CCC-43C9-A994-DDA24CBC94B0}</b:Guid>
    <b:Author>
      <b:Author>
        <b:NameList>
          <b:Person>
            <b:Last>Heritage</b:Last>
            <b:First>Zoe</b:First>
          </b:Person>
          <b:Person>
            <b:Last>Dooris</b:Last>
            <b:First>Mark</b:First>
          </b:Person>
        </b:NameList>
      </b:Author>
    </b:Author>
    <b:Title>Community particpation and empowerment in Healthy Cities</b:Title>
    <b:Year>2009</b:Year>
    <b:Volume>24</b:Volume>
    <b:Pages>45-55</b:Pages>
    <b:JournalName>Health Promotion International</b:JournalName>
    <b:RefOrder>36</b:RefOrder>
  </b:Source>
  <b:Source>
    <b:Tag>Pop00</b:Tag>
    <b:SourceType>JournalArticle</b:SourceType>
    <b:Guid>{B053D918-95FB-48B9-9FDD-A50AFC9396EA}</b:Guid>
    <b:Author>
      <b:Author>
        <b:NameList>
          <b:Person>
            <b:Last>Pope</b:Last>
            <b:First>C</b:First>
          </b:Person>
          <b:Person>
            <b:Last>Zieblund</b:Last>
            <b:First>S</b:First>
          </b:Person>
          <b:Person>
            <b:Last>Mays</b:Last>
            <b:First>N</b:First>
          </b:Person>
        </b:NameList>
      </b:Author>
    </b:Author>
    <b:Title>Qualiative Research in Healthcare: Analysing Qualitative Data</b:Title>
    <b:Year>2000</b:Year>
    <b:Pages>114-116</b:Pages>
    <b:Volume>320</b:Volume>
    <b:RefOrder>37</b:RefOrder>
  </b:Source>
  <b:Source>
    <b:Tag>Mac09</b:Tag>
    <b:SourceType>JournalArticle</b:SourceType>
    <b:Guid>{9982D71C-EFC7-4C04-95A8-F03757C9F0F6}</b:Guid>
    <b:Author>
      <b:Author>
        <b:NameList>
          <b:Person>
            <b:Last>Macdonald</b:Last>
            <b:First>W</b:First>
            <b:Middle>J</b:Middle>
          </b:Person>
          <b:Person>
            <b:Last>Kontopantelis</b:Last>
            <b:First>E</b:First>
          </b:Person>
          <b:Person>
            <b:Last>Bower</b:Last>
            <b:First>P</b:First>
            <b:Middle>J</b:Middle>
          </b:Person>
          <b:Person>
            <b:Last>Kennedy</b:Last>
            <b:First>A</b:First>
            <b:Middle>P</b:Middle>
          </b:Person>
          <b:Person>
            <b:Last>Rogers</b:Last>
            <b:First>A</b:First>
            <b:Middle>E</b:Middle>
          </b:Person>
          <b:Person>
            <b:Last>Reeves</b:Last>
            <b:First>D</b:First>
          </b:Person>
        </b:NameList>
      </b:Author>
    </b:Author>
    <b:Title>What makes a successful volunteer Expert Patients Programme tutor? Factors predicting satisfaction, productivity and intention to continue tutoring of a new public health workforce in the United Kingdom.</b:Title>
    <b:JournalName>Patient Education Counselling</b:JournalName>
    <b:Year>2009</b:Year>
    <b:Pages>128-134</b:Pages>
    <b:Volume>75</b:Volume>
    <b:RefOrder>38</b:RefOrder>
  </b:Source>
  <b:Source>
    <b:Tag>Ken95</b:Tag>
    <b:SourceType>BookSection</b:SourceType>
    <b:Guid>{86D88D01-1FEC-4A1B-8AC7-EC7A6816B05A}</b:Guid>
    <b:Title>A loose and baggy monster: boundaries, definition and typologies</b:Title>
    <b:Year>1995</b:Year>
    <b:City>London, New York</b:City>
    <b:Publisher>Routledge</b:Publisher>
    <b:Pages>66-95</b:Pages>
    <b:BookTitle>An Introductory to the Voluntary Sector</b:BookTitle>
    <b:Author>
      <b:Author>
        <b:NameList>
          <b:Person>
            <b:Last>Kendall</b:Last>
            <b:First>J</b:First>
          </b:Person>
          <b:Person>
            <b:Last>Knapp</b:Last>
            <b:First>M</b:First>
          </b:Person>
        </b:NameList>
      </b:Author>
      <b:BookAuthor>
        <b:NameList>
          <b:Person>
            <b:Last>Davis Smith</b:Last>
            <b:First>J</b:First>
          </b:Person>
          <b:Person>
            <b:Last>Rochester</b:Last>
            <b:First>C</b:First>
          </b:Person>
          <b:Person>
            <b:Last>Hedley</b:Last>
            <b:First>R</b:First>
          </b:Person>
        </b:NameList>
      </b:BookAuthor>
    </b:Author>
    <b:RefOrder>39</b:RefOrder>
  </b:Source>
  <b:Source>
    <b:Tag>Dep01</b:Tag>
    <b:SourceType>Book</b:SourceType>
    <b:Guid>{C1FFE18B-889D-406A-8FB4-ED2A365D8874}</b:Guid>
    <b:Title>The expert patient: a new approach to chronic disease management in the 21st Century</b:Title>
    <b:Year>2001</b:Year>
    <b:City>London</b:City>
    <b:Publisher>The Stationery Office</b:Publisher>
    <b:Author>
      <b:Author>
        <b:NameList>
          <b:Person>
            <b:Last>Department of Health</b:Last>
          </b:Person>
        </b:NameList>
      </b:Author>
    </b:Author>
    <b:RefOrder>40</b:RefOrder>
  </b:Source>
  <b:Source>
    <b:Tag>Dep12</b:Tag>
    <b:SourceType>Book</b:SourceType>
    <b:Guid>{70BD5265-8B23-4406-8368-BE3254A0DD85}</b:Guid>
    <b:Author>
      <b:Author>
        <b:NameList>
          <b:Person>
            <b:Last>Department of Health</b:Last>
          </b:Person>
        </b:NameList>
      </b:Author>
    </b:Author>
    <b:Title>The Mandate: A Mandate from the Goverment to the NHS Comissioning Board: April 2013 to March 2015</b:Title>
    <b:Year>2012</b:Year>
    <b:City>London</b:City>
    <b:Publisher>The Stationery Office</b:Publisher>
    <b:RefOrder>41</b:RefOrder>
  </b:Source>
</b:Sources>
</file>

<file path=customXml/itemProps1.xml><?xml version="1.0" encoding="utf-8"?>
<ds:datastoreItem xmlns:ds="http://schemas.openxmlformats.org/officeDocument/2006/customXml" ds:itemID="{6571CE4A-1866-4564-B7FD-33919AFC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7039</Words>
  <Characters>40128</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Durrant P.</cp:lastModifiedBy>
  <cp:revision>2</cp:revision>
  <cp:lastPrinted>2014-03-03T13:06:00Z</cp:lastPrinted>
  <dcterms:created xsi:type="dcterms:W3CDTF">2014-06-18T11:28:00Z</dcterms:created>
  <dcterms:modified xsi:type="dcterms:W3CDTF">2014-06-18T11:28:00Z</dcterms:modified>
</cp:coreProperties>
</file>