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D67" w:rsidRDefault="00287D67" w:rsidP="003C190E">
      <w:pPr>
        <w:spacing w:after="0" w:line="360" w:lineRule="auto"/>
        <w:rPr>
          <w:b/>
          <w:bCs/>
        </w:rPr>
      </w:pPr>
      <w:bookmarkStart w:id="0" w:name="_GoBack"/>
      <w:bookmarkEnd w:id="0"/>
      <w:r>
        <w:rPr>
          <w:b/>
          <w:bCs/>
        </w:rPr>
        <w:t xml:space="preserve">Title: </w:t>
      </w:r>
      <w:r w:rsidRPr="00287D67">
        <w:rPr>
          <w:b/>
          <w:bCs/>
        </w:rPr>
        <w:t xml:space="preserve">Patients’ views on the effectiveness of patient-held records: </w:t>
      </w:r>
      <w:r w:rsidR="00A11530">
        <w:rPr>
          <w:b/>
          <w:bCs/>
        </w:rPr>
        <w:t xml:space="preserve">A </w:t>
      </w:r>
      <w:r w:rsidRPr="00287D67">
        <w:rPr>
          <w:b/>
          <w:bCs/>
        </w:rPr>
        <w:t>systematic review and thematic synthesis of qualitative studies.</w:t>
      </w:r>
    </w:p>
    <w:p w:rsidR="008723A1" w:rsidRDefault="008723A1" w:rsidP="003C190E">
      <w:pPr>
        <w:spacing w:after="0" w:line="360" w:lineRule="auto"/>
        <w:rPr>
          <w:b/>
          <w:bCs/>
        </w:rPr>
      </w:pPr>
    </w:p>
    <w:p w:rsidR="00BF6B4A" w:rsidRPr="00CD676B" w:rsidRDefault="00CD676B" w:rsidP="003C190E">
      <w:pPr>
        <w:spacing w:after="0" w:line="360" w:lineRule="auto"/>
        <w:rPr>
          <w:b/>
          <w:bCs/>
        </w:rPr>
      </w:pPr>
      <w:r w:rsidRPr="00CD676B">
        <w:rPr>
          <w:b/>
          <w:bCs/>
        </w:rPr>
        <w:t>Abstract</w:t>
      </w:r>
    </w:p>
    <w:p w:rsidR="00A462F0" w:rsidRDefault="00A462F0" w:rsidP="003C190E">
      <w:pPr>
        <w:spacing w:after="0" w:line="360" w:lineRule="auto"/>
      </w:pPr>
      <w:r>
        <w:t xml:space="preserve">Objective: </w:t>
      </w:r>
      <w:r w:rsidR="00611079">
        <w:t>T</w:t>
      </w:r>
      <w:r>
        <w:t xml:space="preserve">o synthesise the views of patients on patient-held records </w:t>
      </w:r>
      <w:r w:rsidR="00E11BA4">
        <w:t xml:space="preserve">(PHR) </w:t>
      </w:r>
      <w:r>
        <w:t xml:space="preserve">and to determine from a patient’s perspective, the </w:t>
      </w:r>
      <w:r w:rsidR="00E11BA4">
        <w:t xml:space="preserve">effectiveness </w:t>
      </w:r>
      <w:r w:rsidR="009A014C">
        <w:t xml:space="preserve">and any </w:t>
      </w:r>
      <w:r w:rsidR="00E11BA4">
        <w:t xml:space="preserve">benefits </w:t>
      </w:r>
      <w:r w:rsidR="009A014C">
        <w:t>or</w:t>
      </w:r>
      <w:r w:rsidR="00E11BA4">
        <w:t xml:space="preserve"> drawbacks </w:t>
      </w:r>
      <w:r w:rsidR="009A014C">
        <w:t>to</w:t>
      </w:r>
      <w:r w:rsidR="00E11BA4">
        <w:t xml:space="preserve"> the PHR</w:t>
      </w:r>
      <w:r w:rsidR="00611079">
        <w:t>.</w:t>
      </w:r>
      <w:r w:rsidR="009B178E">
        <w:t xml:space="preserve">  </w:t>
      </w:r>
    </w:p>
    <w:p w:rsidR="00370200" w:rsidRDefault="00E11BA4" w:rsidP="003C190E">
      <w:pPr>
        <w:spacing w:after="0" w:line="360" w:lineRule="auto"/>
      </w:pPr>
      <w:r>
        <w:t xml:space="preserve">Design: Systematic review and thematic synthesis of qualitative studies, which </w:t>
      </w:r>
      <w:r w:rsidR="00611079">
        <w:t>investigate</w:t>
      </w:r>
      <w:r>
        <w:t xml:space="preserve"> the perspective of patients on the effectiveness of the PHR</w:t>
      </w:r>
      <w:r w:rsidR="00611079">
        <w:t>.</w:t>
      </w:r>
    </w:p>
    <w:p w:rsidR="00CD676B" w:rsidRDefault="00CD676B" w:rsidP="00611079">
      <w:pPr>
        <w:spacing w:after="0" w:line="360" w:lineRule="auto"/>
      </w:pPr>
      <w:r>
        <w:t xml:space="preserve">Data sources: </w:t>
      </w:r>
      <w:r w:rsidR="00611079">
        <w:t xml:space="preserve">Medline, </w:t>
      </w:r>
      <w:r w:rsidR="00A14DFD">
        <w:t>CI</w:t>
      </w:r>
      <w:r w:rsidR="00761CEE">
        <w:t>N</w:t>
      </w:r>
      <w:r w:rsidR="00A14DFD">
        <w:t xml:space="preserve">AHL, </w:t>
      </w:r>
      <w:proofErr w:type="spellStart"/>
      <w:r w:rsidR="00A14DFD">
        <w:t>PsychINFO</w:t>
      </w:r>
      <w:proofErr w:type="spellEnd"/>
      <w:r w:rsidR="00A14DFD">
        <w:t>, PubMed, Cochrane.</w:t>
      </w:r>
    </w:p>
    <w:p w:rsidR="000B1294" w:rsidRDefault="00A14DFD" w:rsidP="00A33419">
      <w:pPr>
        <w:spacing w:after="0" w:line="360" w:lineRule="auto"/>
      </w:pPr>
      <w:r>
        <w:t xml:space="preserve">Review methods: </w:t>
      </w:r>
      <w:r w:rsidR="00611079">
        <w:t>Systematic</w:t>
      </w:r>
      <w:r w:rsidR="00A33419">
        <w:t xml:space="preserve"> review of literature relevant to the research question and t</w:t>
      </w:r>
      <w:r>
        <w:t>hematic synthesis involv</w:t>
      </w:r>
      <w:r w:rsidR="00611079">
        <w:t>ing</w:t>
      </w:r>
      <w:r>
        <w:t xml:space="preserve"> line by line coding of</w:t>
      </w:r>
      <w:r w:rsidR="00830049">
        <w:t xml:space="preserve"> the</w:t>
      </w:r>
      <w:r>
        <w:t xml:space="preserve"> quotations from participants and</w:t>
      </w:r>
      <w:r w:rsidR="00830049">
        <w:t xml:space="preserve"> the</w:t>
      </w:r>
      <w:r>
        <w:t xml:space="preserve"> interpretation</w:t>
      </w:r>
      <w:r w:rsidR="00830049">
        <w:t>s</w:t>
      </w:r>
      <w:r>
        <w:t xml:space="preserve"> of the </w:t>
      </w:r>
      <w:r w:rsidR="000840EF">
        <w:t>findings offered by authors.</w:t>
      </w:r>
      <w:r w:rsidR="00541124">
        <w:t xml:space="preserve">  </w:t>
      </w:r>
      <w:r w:rsidR="000840EF">
        <w:t xml:space="preserve"> </w:t>
      </w:r>
    </w:p>
    <w:p w:rsidR="00336132" w:rsidRDefault="000B1294" w:rsidP="003C190E">
      <w:pPr>
        <w:spacing w:after="0" w:line="360" w:lineRule="auto"/>
      </w:pPr>
      <w:r>
        <w:t xml:space="preserve">Results: 10 papers that reported the experiences of </w:t>
      </w:r>
      <w:r w:rsidR="008A41E1">
        <w:t>455 patients were included in the thematic synt</w:t>
      </w:r>
      <w:r w:rsidR="004F7CA0">
        <w:t>hesis.</w:t>
      </w:r>
      <w:r w:rsidR="00336132">
        <w:t xml:space="preserve"> Five studies focused on cancer care, two on mental health, one </w:t>
      </w:r>
      <w:r w:rsidR="00611079">
        <w:t>o</w:t>
      </w:r>
      <w:r w:rsidR="00336132">
        <w:t xml:space="preserve">n antenatal care, </w:t>
      </w:r>
      <w:r w:rsidR="00611079">
        <w:t>one o</w:t>
      </w:r>
      <w:r w:rsidR="00336132">
        <w:t xml:space="preserve">n chronic disease and </w:t>
      </w:r>
      <w:r w:rsidR="00BF7FD0">
        <w:t xml:space="preserve">one </w:t>
      </w:r>
      <w:r w:rsidR="00611079">
        <w:t>o</w:t>
      </w:r>
      <w:r w:rsidR="00BF7FD0">
        <w:t xml:space="preserve">n learning disability.  </w:t>
      </w:r>
      <w:r w:rsidR="003248D0">
        <w:t xml:space="preserve">The completeness of reporting was variable.  </w:t>
      </w:r>
      <w:r w:rsidR="00336132">
        <w:t>Three main themes were</w:t>
      </w:r>
      <w:r w:rsidR="00BF7FD0">
        <w:t xml:space="preserve"> identified: </w:t>
      </w:r>
      <w:r w:rsidR="00761CEE">
        <w:t xml:space="preserve">(1) </w:t>
      </w:r>
      <w:r w:rsidR="00175318">
        <w:t xml:space="preserve">practical benefits of the PHR (having a record of one’s condition, an aide memoire, useful information source, and tool for sharing information across the health system); </w:t>
      </w:r>
      <w:r w:rsidR="00761CEE">
        <w:t xml:space="preserve">(2) </w:t>
      </w:r>
      <w:r w:rsidR="00175318">
        <w:t>psychological benefits of the PHR (empowered to ask questions, a place to record thoughts and feeling</w:t>
      </w:r>
      <w:r w:rsidR="00CC2D88">
        <w:t xml:space="preserve">s, </w:t>
      </w:r>
      <w:r w:rsidR="00175318">
        <w:t xml:space="preserve">and feeling in control); </w:t>
      </w:r>
      <w:r w:rsidR="00761CEE">
        <w:t>(3) d</w:t>
      </w:r>
      <w:r w:rsidR="00C03510">
        <w:t>rawbacks to the PHR (PHR i</w:t>
      </w:r>
      <w:r w:rsidR="00D61C75">
        <w:t>mposes unwanted responsibility</w:t>
      </w:r>
      <w:r w:rsidR="00575373">
        <w:t>, and</w:t>
      </w:r>
      <w:r w:rsidR="00CC4ABD">
        <w:t>,</w:t>
      </w:r>
      <w:r w:rsidR="00575373">
        <w:t xml:space="preserve"> ineffectiveness</w:t>
      </w:r>
      <w:r w:rsidR="00D61C75">
        <w:t xml:space="preserve">).  </w:t>
      </w:r>
    </w:p>
    <w:p w:rsidR="00974A46" w:rsidRPr="00974A46" w:rsidRDefault="00974A46" w:rsidP="001007A4">
      <w:pPr>
        <w:spacing w:after="0" w:line="360" w:lineRule="auto"/>
      </w:pPr>
      <w:r>
        <w:t xml:space="preserve">Conclusions: </w:t>
      </w:r>
      <w:r w:rsidR="00472A33">
        <w:t xml:space="preserve">The effectiveness </w:t>
      </w:r>
      <w:r w:rsidR="00302B6F">
        <w:t xml:space="preserve">of the PHR </w:t>
      </w:r>
      <w:r w:rsidR="00472A33">
        <w:t>is largely dependent upon uptake across the health system from patients and health care providers alike.</w:t>
      </w:r>
      <w:r w:rsidR="003248D0">
        <w:t xml:space="preserve"> </w:t>
      </w:r>
      <w:r w:rsidR="00CC3858" w:rsidRPr="006818A5">
        <w:t>R</w:t>
      </w:r>
      <w:r w:rsidR="003248D0" w:rsidRPr="006818A5">
        <w:t xml:space="preserve">obust qualitative studies </w:t>
      </w:r>
      <w:r w:rsidR="006818A5" w:rsidRPr="006818A5">
        <w:t>are needed, which offer</w:t>
      </w:r>
      <w:r w:rsidR="00CE2C30" w:rsidRPr="006818A5">
        <w:t xml:space="preserve"> </w:t>
      </w:r>
      <w:r w:rsidR="00B002B3" w:rsidRPr="006818A5">
        <w:t xml:space="preserve">more </w:t>
      </w:r>
      <w:r w:rsidR="006818A5" w:rsidRPr="006818A5">
        <w:t>complete reporting and examine what patients want and need from a PHR.</w:t>
      </w:r>
      <w:r w:rsidR="006818A5">
        <w:t xml:space="preserve">  </w:t>
      </w:r>
      <w:r w:rsidR="00414629">
        <w:t xml:space="preserve">  </w:t>
      </w:r>
    </w:p>
    <w:p w:rsidR="00957A29" w:rsidRDefault="00957A29" w:rsidP="003C190E">
      <w:pPr>
        <w:spacing w:after="0" w:line="360" w:lineRule="auto"/>
        <w:rPr>
          <w:b/>
          <w:bCs/>
        </w:rPr>
      </w:pPr>
    </w:p>
    <w:p w:rsidR="00475472" w:rsidRPr="00C06C08" w:rsidRDefault="00C06C08" w:rsidP="003C190E">
      <w:pPr>
        <w:spacing w:after="0" w:line="360" w:lineRule="auto"/>
        <w:rPr>
          <w:bCs/>
        </w:rPr>
      </w:pPr>
      <w:r w:rsidRPr="00C06C08">
        <w:rPr>
          <w:bCs/>
        </w:rPr>
        <w:t>Key words: patient-held record, patient’s perspective, effectiveness.</w:t>
      </w:r>
    </w:p>
    <w:p w:rsidR="00C3546D" w:rsidRPr="004F70B4" w:rsidRDefault="00C3546D" w:rsidP="003C190E">
      <w:pPr>
        <w:spacing w:after="0" w:line="360" w:lineRule="auto"/>
        <w:rPr>
          <w:b/>
          <w:bCs/>
        </w:rPr>
      </w:pPr>
    </w:p>
    <w:p w:rsidR="00AC2A41" w:rsidRDefault="00AC2A41" w:rsidP="00186359">
      <w:pPr>
        <w:spacing w:after="0" w:line="360" w:lineRule="auto"/>
        <w:rPr>
          <w:bCs/>
        </w:rPr>
      </w:pPr>
    </w:p>
    <w:p w:rsidR="00AB2FDB" w:rsidRDefault="00AB2FDB" w:rsidP="00186359">
      <w:pPr>
        <w:spacing w:after="0" w:line="360" w:lineRule="auto"/>
        <w:rPr>
          <w:bCs/>
        </w:rPr>
      </w:pPr>
    </w:p>
    <w:p w:rsidR="00AB2FDB" w:rsidRDefault="00AB2FDB" w:rsidP="00186359">
      <w:pPr>
        <w:spacing w:after="0" w:line="360" w:lineRule="auto"/>
        <w:rPr>
          <w:bCs/>
        </w:rPr>
      </w:pPr>
    </w:p>
    <w:p w:rsidR="00AB2FDB" w:rsidRDefault="00AB2FDB" w:rsidP="00186359">
      <w:pPr>
        <w:spacing w:after="0" w:line="360" w:lineRule="auto"/>
        <w:rPr>
          <w:bCs/>
        </w:rPr>
      </w:pPr>
    </w:p>
    <w:p w:rsidR="00AB2FDB" w:rsidRDefault="00AB2FDB" w:rsidP="00186359">
      <w:pPr>
        <w:spacing w:after="0" w:line="360" w:lineRule="auto"/>
        <w:rPr>
          <w:bCs/>
        </w:rPr>
      </w:pPr>
    </w:p>
    <w:p w:rsidR="00AB2FDB" w:rsidRDefault="00AB2FDB" w:rsidP="00186359">
      <w:pPr>
        <w:spacing w:after="0" w:line="360" w:lineRule="auto"/>
        <w:rPr>
          <w:bCs/>
        </w:rPr>
      </w:pPr>
    </w:p>
    <w:p w:rsidR="00AB2FDB" w:rsidRDefault="00AB2FDB" w:rsidP="00186359">
      <w:pPr>
        <w:spacing w:after="0" w:line="360" w:lineRule="auto"/>
        <w:rPr>
          <w:bCs/>
        </w:rPr>
      </w:pPr>
    </w:p>
    <w:p w:rsidR="00AB2FDB" w:rsidRDefault="00AB2FDB" w:rsidP="00186359">
      <w:pPr>
        <w:spacing w:after="0" w:line="360" w:lineRule="auto"/>
        <w:rPr>
          <w:bCs/>
        </w:rPr>
      </w:pPr>
    </w:p>
    <w:p w:rsidR="00AC2A41" w:rsidRDefault="00AC2A41" w:rsidP="003777EB">
      <w:pPr>
        <w:spacing w:after="0" w:line="360" w:lineRule="auto"/>
        <w:rPr>
          <w:b/>
          <w:bCs/>
        </w:rPr>
      </w:pPr>
      <w:r w:rsidRPr="00AC2A41">
        <w:rPr>
          <w:b/>
          <w:bCs/>
        </w:rPr>
        <w:lastRenderedPageBreak/>
        <w:t xml:space="preserve">Patients’ views on the effectiveness of patient-held records: </w:t>
      </w:r>
      <w:r w:rsidR="009A4E79">
        <w:rPr>
          <w:b/>
          <w:bCs/>
        </w:rPr>
        <w:t xml:space="preserve">A </w:t>
      </w:r>
      <w:r w:rsidRPr="00AC2A41">
        <w:rPr>
          <w:b/>
          <w:bCs/>
        </w:rPr>
        <w:t>systematic review and thematic synthesis of qualitative studies.</w:t>
      </w:r>
    </w:p>
    <w:p w:rsidR="003777EB" w:rsidRPr="00AC2A41" w:rsidRDefault="003777EB" w:rsidP="003777EB">
      <w:pPr>
        <w:spacing w:after="0" w:line="360" w:lineRule="auto"/>
        <w:rPr>
          <w:b/>
          <w:bCs/>
        </w:rPr>
      </w:pPr>
    </w:p>
    <w:p w:rsidR="00AC2A41" w:rsidRPr="008446F2" w:rsidRDefault="008446F2" w:rsidP="00186359">
      <w:pPr>
        <w:spacing w:after="0" w:line="360" w:lineRule="auto"/>
        <w:rPr>
          <w:b/>
          <w:bCs/>
        </w:rPr>
      </w:pPr>
      <w:r w:rsidRPr="008446F2">
        <w:rPr>
          <w:b/>
          <w:bCs/>
        </w:rPr>
        <w:t>Introduction</w:t>
      </w:r>
    </w:p>
    <w:p w:rsidR="006F5EE2" w:rsidRDefault="00E21748" w:rsidP="004E1803">
      <w:pPr>
        <w:spacing w:after="0" w:line="360" w:lineRule="auto"/>
        <w:rPr>
          <w:bCs/>
        </w:rPr>
      </w:pPr>
      <w:r>
        <w:rPr>
          <w:bCs/>
        </w:rPr>
        <w:t xml:space="preserve">The </w:t>
      </w:r>
      <w:r w:rsidR="008B1319">
        <w:rPr>
          <w:bCs/>
        </w:rPr>
        <w:t>patient-held record (</w:t>
      </w:r>
      <w:r w:rsidR="00C35EA8">
        <w:rPr>
          <w:bCs/>
        </w:rPr>
        <w:t>PHR</w:t>
      </w:r>
      <w:r w:rsidR="008B1319">
        <w:rPr>
          <w:bCs/>
        </w:rPr>
        <w:t>)</w:t>
      </w:r>
      <w:r w:rsidR="00C65E41">
        <w:rPr>
          <w:bCs/>
        </w:rPr>
        <w:t xml:space="preserve"> </w:t>
      </w:r>
      <w:r>
        <w:rPr>
          <w:bCs/>
        </w:rPr>
        <w:t xml:space="preserve">has been used </w:t>
      </w:r>
      <w:r w:rsidR="00C65E41">
        <w:rPr>
          <w:bCs/>
        </w:rPr>
        <w:t xml:space="preserve">widely </w:t>
      </w:r>
      <w:r w:rsidR="00D573DB">
        <w:rPr>
          <w:bCs/>
        </w:rPr>
        <w:t xml:space="preserve">across </w:t>
      </w:r>
      <w:r>
        <w:rPr>
          <w:bCs/>
        </w:rPr>
        <w:t>health care system</w:t>
      </w:r>
      <w:r w:rsidR="00C65E41">
        <w:rPr>
          <w:bCs/>
        </w:rPr>
        <w:t>s</w:t>
      </w:r>
      <w:r>
        <w:rPr>
          <w:bCs/>
        </w:rPr>
        <w:t xml:space="preserve"> in a </w:t>
      </w:r>
      <w:r w:rsidR="00051AD8">
        <w:rPr>
          <w:bCs/>
        </w:rPr>
        <w:t xml:space="preserve">variety of </w:t>
      </w:r>
      <w:r w:rsidR="003420B3">
        <w:rPr>
          <w:bCs/>
        </w:rPr>
        <w:t xml:space="preserve">health care </w:t>
      </w:r>
      <w:r w:rsidR="00FB7C6D">
        <w:rPr>
          <w:bCs/>
        </w:rPr>
        <w:t>contexts</w:t>
      </w:r>
      <w:r w:rsidR="00EB3C10">
        <w:rPr>
          <w:bCs/>
        </w:rPr>
        <w:t xml:space="preserve"> such as chronic disease</w:t>
      </w:r>
      <w:r w:rsidR="00A4679C">
        <w:rPr>
          <w:bCs/>
        </w:rPr>
        <w:t>,</w:t>
      </w:r>
      <w:r w:rsidR="00A4679C">
        <w:rPr>
          <w:bCs/>
          <w:vertAlign w:val="superscript"/>
        </w:rPr>
        <w:t>1,2</w:t>
      </w:r>
      <w:r w:rsidR="00A4679C">
        <w:rPr>
          <w:bCs/>
        </w:rPr>
        <w:t xml:space="preserve"> </w:t>
      </w:r>
      <w:r w:rsidR="000B5143">
        <w:rPr>
          <w:bCs/>
        </w:rPr>
        <w:t>cancer care</w:t>
      </w:r>
      <w:r w:rsidR="00A4679C">
        <w:rPr>
          <w:bCs/>
        </w:rPr>
        <w:t>,</w:t>
      </w:r>
      <w:r w:rsidR="00A4679C">
        <w:rPr>
          <w:bCs/>
          <w:vertAlign w:val="superscript"/>
        </w:rPr>
        <w:t>3-6</w:t>
      </w:r>
      <w:r w:rsidR="00A4679C">
        <w:rPr>
          <w:bCs/>
        </w:rPr>
        <w:t xml:space="preserve"> </w:t>
      </w:r>
      <w:r w:rsidR="00EB3C10">
        <w:rPr>
          <w:bCs/>
        </w:rPr>
        <w:t>mental health</w:t>
      </w:r>
      <w:r w:rsidR="00A4679C">
        <w:rPr>
          <w:bCs/>
          <w:vertAlign w:val="superscript"/>
        </w:rPr>
        <w:t>7-8</w:t>
      </w:r>
      <w:r w:rsidR="00A4679C">
        <w:rPr>
          <w:bCs/>
        </w:rPr>
        <w:t xml:space="preserve"> </w:t>
      </w:r>
      <w:r w:rsidR="000B5143">
        <w:rPr>
          <w:bCs/>
        </w:rPr>
        <w:t>and antenatal care</w:t>
      </w:r>
      <w:r w:rsidR="00A4679C">
        <w:rPr>
          <w:bCs/>
        </w:rPr>
        <w:t>.</w:t>
      </w:r>
      <w:r w:rsidR="00A4679C">
        <w:rPr>
          <w:bCs/>
          <w:vertAlign w:val="superscript"/>
        </w:rPr>
        <w:t>9-10</w:t>
      </w:r>
      <w:r w:rsidR="00A4679C">
        <w:rPr>
          <w:bCs/>
        </w:rPr>
        <w:t xml:space="preserve"> </w:t>
      </w:r>
      <w:r w:rsidR="00C54165" w:rsidRPr="006947FC">
        <w:rPr>
          <w:bCs/>
          <w:color w:val="FF0000"/>
        </w:rPr>
        <w:t xml:space="preserve"> </w:t>
      </w:r>
      <w:r w:rsidR="001B3EA3">
        <w:rPr>
          <w:bCs/>
        </w:rPr>
        <w:t>Within each context i</w:t>
      </w:r>
      <w:r w:rsidR="0079038B">
        <w:rPr>
          <w:bCs/>
        </w:rPr>
        <w:t xml:space="preserve">t </w:t>
      </w:r>
      <w:r w:rsidR="004F70B4" w:rsidRPr="004F70B4">
        <w:rPr>
          <w:bCs/>
        </w:rPr>
        <w:t xml:space="preserve">aims to provide a personal </w:t>
      </w:r>
      <w:r w:rsidR="0079038B">
        <w:rPr>
          <w:bCs/>
        </w:rPr>
        <w:t xml:space="preserve">healthcare </w:t>
      </w:r>
      <w:r w:rsidR="004F70B4" w:rsidRPr="004F70B4">
        <w:rPr>
          <w:bCs/>
        </w:rPr>
        <w:t>record for the patient and facilitate communication between pa</w:t>
      </w:r>
      <w:r w:rsidR="00020231">
        <w:rPr>
          <w:bCs/>
        </w:rPr>
        <w:t>tients and health professionals</w:t>
      </w:r>
      <w:r w:rsidR="00A4679C">
        <w:rPr>
          <w:bCs/>
        </w:rPr>
        <w:t>.</w:t>
      </w:r>
      <w:r w:rsidR="00A4679C">
        <w:rPr>
          <w:bCs/>
          <w:vertAlign w:val="superscript"/>
        </w:rPr>
        <w:t>4</w:t>
      </w:r>
      <w:r w:rsidR="00A4679C">
        <w:rPr>
          <w:bCs/>
        </w:rPr>
        <w:t xml:space="preserve"> </w:t>
      </w:r>
      <w:r w:rsidR="00020231">
        <w:rPr>
          <w:bCs/>
        </w:rPr>
        <w:t xml:space="preserve"> </w:t>
      </w:r>
      <w:r w:rsidR="002E4565">
        <w:rPr>
          <w:bCs/>
        </w:rPr>
        <w:t>More specifically, t</w:t>
      </w:r>
      <w:r w:rsidR="004F70B4" w:rsidRPr="004F70B4">
        <w:rPr>
          <w:bCs/>
        </w:rPr>
        <w:t>he PHR is viewed as an inexpensive, practical intervention that can help</w:t>
      </w:r>
      <w:r w:rsidR="002E4565">
        <w:rPr>
          <w:bCs/>
        </w:rPr>
        <w:t xml:space="preserve"> improve quality of care</w:t>
      </w:r>
      <w:r w:rsidR="00AD58F6">
        <w:rPr>
          <w:bCs/>
        </w:rPr>
        <w:t xml:space="preserve"> </w:t>
      </w:r>
      <w:r w:rsidR="002E4565">
        <w:rPr>
          <w:bCs/>
        </w:rPr>
        <w:t>by involving</w:t>
      </w:r>
      <w:r w:rsidR="00AD58F6">
        <w:rPr>
          <w:bCs/>
        </w:rPr>
        <w:t xml:space="preserve"> patients in the management of their condition</w:t>
      </w:r>
      <w:r w:rsidR="002E4565">
        <w:rPr>
          <w:bCs/>
        </w:rPr>
        <w:t xml:space="preserve">, providing them with information and </w:t>
      </w:r>
      <w:r w:rsidR="00AD58F6">
        <w:rPr>
          <w:bCs/>
        </w:rPr>
        <w:t>ensuring their healthcare record is available to all hea</w:t>
      </w:r>
      <w:r w:rsidR="001C0843">
        <w:rPr>
          <w:bCs/>
        </w:rPr>
        <w:t>lth professionals they consult.</w:t>
      </w:r>
      <w:r w:rsidR="00A4679C">
        <w:rPr>
          <w:bCs/>
          <w:vertAlign w:val="superscript"/>
        </w:rPr>
        <w:t>11</w:t>
      </w:r>
      <w:r w:rsidR="00DD310D">
        <w:rPr>
          <w:bCs/>
        </w:rPr>
        <w:t xml:space="preserve"> </w:t>
      </w:r>
      <w:r w:rsidR="001C0843">
        <w:rPr>
          <w:bCs/>
        </w:rPr>
        <w:t xml:space="preserve"> </w:t>
      </w:r>
      <w:r>
        <w:rPr>
          <w:bCs/>
        </w:rPr>
        <w:t>However</w:t>
      </w:r>
      <w:r w:rsidR="007B51CE">
        <w:rPr>
          <w:bCs/>
        </w:rPr>
        <w:t>,</w:t>
      </w:r>
      <w:r>
        <w:rPr>
          <w:bCs/>
        </w:rPr>
        <w:t xml:space="preserve"> its s</w:t>
      </w:r>
      <w:r w:rsidR="00FB7C6D">
        <w:rPr>
          <w:bCs/>
        </w:rPr>
        <w:t xml:space="preserve">uccess has been variable </w:t>
      </w:r>
      <w:r>
        <w:rPr>
          <w:bCs/>
        </w:rPr>
        <w:t xml:space="preserve">and </w:t>
      </w:r>
      <w:r w:rsidR="005B73CE">
        <w:rPr>
          <w:bCs/>
        </w:rPr>
        <w:t>reports</w:t>
      </w:r>
      <w:r>
        <w:rPr>
          <w:bCs/>
        </w:rPr>
        <w:t xml:space="preserve"> </w:t>
      </w:r>
      <w:r w:rsidR="005B73CE">
        <w:rPr>
          <w:bCs/>
        </w:rPr>
        <w:t>on</w:t>
      </w:r>
      <w:r w:rsidR="006E18F8">
        <w:rPr>
          <w:bCs/>
        </w:rPr>
        <w:t xml:space="preserve"> its effectiveness</w:t>
      </w:r>
      <w:r w:rsidR="00FB7C6D">
        <w:rPr>
          <w:bCs/>
        </w:rPr>
        <w:t xml:space="preserve"> have often been equivocal</w:t>
      </w:r>
      <w:r w:rsidR="00A4679C">
        <w:rPr>
          <w:bCs/>
        </w:rPr>
        <w:t>.</w:t>
      </w:r>
      <w:r w:rsidR="00A4679C">
        <w:rPr>
          <w:bCs/>
          <w:vertAlign w:val="superscript"/>
        </w:rPr>
        <w:t>4,</w:t>
      </w:r>
      <w:r w:rsidR="00DA3BD5">
        <w:rPr>
          <w:bCs/>
          <w:vertAlign w:val="superscript"/>
        </w:rPr>
        <w:t xml:space="preserve"> </w:t>
      </w:r>
      <w:r w:rsidR="00A4679C">
        <w:rPr>
          <w:bCs/>
          <w:vertAlign w:val="superscript"/>
        </w:rPr>
        <w:t>12</w:t>
      </w:r>
      <w:r w:rsidR="00CF13E2">
        <w:rPr>
          <w:bCs/>
        </w:rPr>
        <w:t xml:space="preserve">  </w:t>
      </w:r>
      <w:r w:rsidR="00367DCD">
        <w:rPr>
          <w:bCs/>
        </w:rPr>
        <w:t>This may reflect</w:t>
      </w:r>
      <w:r w:rsidR="00673EA6">
        <w:rPr>
          <w:bCs/>
        </w:rPr>
        <w:t xml:space="preserve"> an</w:t>
      </w:r>
      <w:r w:rsidR="00367DCD">
        <w:rPr>
          <w:bCs/>
        </w:rPr>
        <w:t xml:space="preserve"> uncertainty among patients and health professionals about the intended function of the PHR, </w:t>
      </w:r>
      <w:r w:rsidR="004E1803">
        <w:rPr>
          <w:bCs/>
        </w:rPr>
        <w:t>which would c</w:t>
      </w:r>
      <w:r w:rsidR="00673EA6">
        <w:rPr>
          <w:bCs/>
        </w:rPr>
        <w:t>omplicat</w:t>
      </w:r>
      <w:r w:rsidR="004E1803">
        <w:rPr>
          <w:bCs/>
        </w:rPr>
        <w:t>e the measurement</w:t>
      </w:r>
      <w:r w:rsidR="00673EA6">
        <w:rPr>
          <w:bCs/>
        </w:rPr>
        <w:t xml:space="preserve"> of </w:t>
      </w:r>
      <w:r w:rsidR="00367DCD">
        <w:rPr>
          <w:bCs/>
        </w:rPr>
        <w:t>outcomes.</w:t>
      </w:r>
    </w:p>
    <w:p w:rsidR="003674EC" w:rsidRPr="00DC26FE" w:rsidRDefault="003674EC" w:rsidP="00FF188D">
      <w:pPr>
        <w:spacing w:after="0" w:line="360" w:lineRule="auto"/>
        <w:rPr>
          <w:bCs/>
          <w:color w:val="FF0000"/>
        </w:rPr>
      </w:pPr>
    </w:p>
    <w:p w:rsidR="00E168D1" w:rsidRPr="002C7610" w:rsidRDefault="00587CF4" w:rsidP="00E168D1">
      <w:pPr>
        <w:spacing w:after="0" w:line="360" w:lineRule="auto"/>
        <w:rPr>
          <w:bCs/>
          <w:vertAlign w:val="superscript"/>
        </w:rPr>
      </w:pPr>
      <w:r w:rsidRPr="002C7610">
        <w:rPr>
          <w:bCs/>
        </w:rPr>
        <w:t xml:space="preserve">Large trials of the PHR have </w:t>
      </w:r>
      <w:r w:rsidR="001007A4" w:rsidRPr="002C7610">
        <w:rPr>
          <w:bCs/>
        </w:rPr>
        <w:t xml:space="preserve">reported </w:t>
      </w:r>
      <w:r w:rsidRPr="002C7610">
        <w:rPr>
          <w:bCs/>
        </w:rPr>
        <w:t xml:space="preserve">outcome measures </w:t>
      </w:r>
      <w:r w:rsidR="001007A4" w:rsidRPr="002C7610">
        <w:rPr>
          <w:bCs/>
        </w:rPr>
        <w:t xml:space="preserve">in terms of </w:t>
      </w:r>
      <w:r w:rsidR="0084739B" w:rsidRPr="002C7610">
        <w:rPr>
          <w:bCs/>
        </w:rPr>
        <w:t>service satisfaction</w:t>
      </w:r>
      <w:r w:rsidR="0084739B" w:rsidRPr="002C7610">
        <w:rPr>
          <w:bCs/>
          <w:vertAlign w:val="superscript"/>
        </w:rPr>
        <w:t>12</w:t>
      </w:r>
      <w:r w:rsidR="0084739B" w:rsidRPr="002C7610">
        <w:rPr>
          <w:bCs/>
        </w:rPr>
        <w:t xml:space="preserve"> and satisfaction with information and</w:t>
      </w:r>
      <w:r w:rsidRPr="002C7610">
        <w:rPr>
          <w:bCs/>
        </w:rPr>
        <w:t xml:space="preserve"> communication</w:t>
      </w:r>
      <w:r w:rsidR="0084739B" w:rsidRPr="002C7610">
        <w:rPr>
          <w:bCs/>
        </w:rPr>
        <w:t>.</w:t>
      </w:r>
      <w:r w:rsidR="00147DE1" w:rsidRPr="002C7610">
        <w:rPr>
          <w:bCs/>
          <w:vertAlign w:val="superscript"/>
        </w:rPr>
        <w:t>13</w:t>
      </w:r>
      <w:proofErr w:type="gramStart"/>
      <w:r w:rsidR="00147DE1" w:rsidRPr="002C7610">
        <w:rPr>
          <w:bCs/>
          <w:vertAlign w:val="superscript"/>
        </w:rPr>
        <w:t>,14</w:t>
      </w:r>
      <w:proofErr w:type="gramEnd"/>
      <w:r w:rsidR="008C360B" w:rsidRPr="002C7610">
        <w:rPr>
          <w:bCs/>
          <w:vertAlign w:val="superscript"/>
        </w:rPr>
        <w:t xml:space="preserve"> </w:t>
      </w:r>
      <w:r w:rsidR="009101E3">
        <w:rPr>
          <w:bCs/>
          <w:vertAlign w:val="superscript"/>
        </w:rPr>
        <w:t xml:space="preserve"> </w:t>
      </w:r>
      <w:r w:rsidR="00C37426" w:rsidRPr="002C7610">
        <w:rPr>
          <w:bCs/>
        </w:rPr>
        <w:t xml:space="preserve">In </w:t>
      </w:r>
      <w:r w:rsidR="00E168D1" w:rsidRPr="002C7610">
        <w:rPr>
          <w:bCs/>
        </w:rPr>
        <w:t xml:space="preserve">two of </w:t>
      </w:r>
      <w:r w:rsidR="00C37426" w:rsidRPr="002C7610">
        <w:rPr>
          <w:bCs/>
        </w:rPr>
        <w:t xml:space="preserve">these studies </w:t>
      </w:r>
      <w:r w:rsidR="00A27115" w:rsidRPr="002C7610">
        <w:rPr>
          <w:bCs/>
        </w:rPr>
        <w:t>the findings were</w:t>
      </w:r>
      <w:r w:rsidR="0084739B" w:rsidRPr="002C7610">
        <w:rPr>
          <w:bCs/>
        </w:rPr>
        <w:t xml:space="preserve"> </w:t>
      </w:r>
      <w:r w:rsidR="00A27115" w:rsidRPr="002C7610">
        <w:rPr>
          <w:bCs/>
        </w:rPr>
        <w:t>ambivalent.</w:t>
      </w:r>
      <w:r w:rsidR="00E168D1" w:rsidRPr="002C7610">
        <w:rPr>
          <w:bCs/>
          <w:vertAlign w:val="superscript"/>
        </w:rPr>
        <w:t>12,13</w:t>
      </w:r>
      <w:r w:rsidR="00493E54">
        <w:rPr>
          <w:bCs/>
        </w:rPr>
        <w:t xml:space="preserve">  T</w:t>
      </w:r>
      <w:r w:rsidR="00C37426" w:rsidRPr="002C7610">
        <w:rPr>
          <w:bCs/>
        </w:rPr>
        <w:t>here was little reported difference</w:t>
      </w:r>
      <w:r w:rsidR="00147DE1" w:rsidRPr="002C7610">
        <w:rPr>
          <w:bCs/>
        </w:rPr>
        <w:t xml:space="preserve"> in communication outcomes</w:t>
      </w:r>
      <w:r w:rsidR="00147DE1" w:rsidRPr="002C7610">
        <w:rPr>
          <w:bCs/>
          <w:vertAlign w:val="superscript"/>
        </w:rPr>
        <w:t>13</w:t>
      </w:r>
      <w:r w:rsidR="00C37426" w:rsidRPr="002C7610">
        <w:rPr>
          <w:bCs/>
        </w:rPr>
        <w:t xml:space="preserve"> or satisfaction with services</w:t>
      </w:r>
      <w:r w:rsidR="00147DE1" w:rsidRPr="002C7610">
        <w:rPr>
          <w:bCs/>
          <w:vertAlign w:val="superscript"/>
        </w:rPr>
        <w:t>12</w:t>
      </w:r>
      <w:r w:rsidR="00147DE1" w:rsidRPr="002C7610">
        <w:rPr>
          <w:bCs/>
        </w:rPr>
        <w:t xml:space="preserve"> </w:t>
      </w:r>
      <w:r w:rsidRPr="002C7610">
        <w:rPr>
          <w:bCs/>
        </w:rPr>
        <w:t>between those who received a PHR and those who did not</w:t>
      </w:r>
      <w:r w:rsidR="00987C01" w:rsidRPr="002C7610">
        <w:rPr>
          <w:bCs/>
        </w:rPr>
        <w:t>.  Equally,</w:t>
      </w:r>
      <w:r w:rsidR="00A27115" w:rsidRPr="002C7610">
        <w:rPr>
          <w:bCs/>
        </w:rPr>
        <w:t xml:space="preserve"> the majority of patients asked found the PHR helpful and of value.</w:t>
      </w:r>
      <w:r w:rsidR="00A27115" w:rsidRPr="002C7610">
        <w:rPr>
          <w:bCs/>
          <w:vertAlign w:val="superscript"/>
        </w:rPr>
        <w:t>12</w:t>
      </w:r>
      <w:proofErr w:type="gramStart"/>
      <w:r w:rsidR="00A27115" w:rsidRPr="002C7610">
        <w:rPr>
          <w:bCs/>
          <w:vertAlign w:val="superscript"/>
        </w:rPr>
        <w:t>,13</w:t>
      </w:r>
      <w:proofErr w:type="gramEnd"/>
      <w:r w:rsidR="00A27115" w:rsidRPr="002C7610">
        <w:rPr>
          <w:bCs/>
        </w:rPr>
        <w:t xml:space="preserve">  </w:t>
      </w:r>
      <w:r w:rsidR="001A172D" w:rsidRPr="002C7610">
        <w:rPr>
          <w:bCs/>
        </w:rPr>
        <w:t>The third study reported that the PHR generated some anxiety amongst patients</w:t>
      </w:r>
      <w:r w:rsidR="00A91A9C" w:rsidRPr="002C7610">
        <w:rPr>
          <w:bCs/>
        </w:rPr>
        <w:t xml:space="preserve"> along</w:t>
      </w:r>
      <w:r w:rsidR="00703A34" w:rsidRPr="002C7610">
        <w:rPr>
          <w:bCs/>
        </w:rPr>
        <w:t xml:space="preserve">side </w:t>
      </w:r>
      <w:r w:rsidR="00A91A9C" w:rsidRPr="002C7610">
        <w:rPr>
          <w:bCs/>
        </w:rPr>
        <w:t>no measurable benefits</w:t>
      </w:r>
      <w:r w:rsidR="00BD5B6F" w:rsidRPr="002C7610">
        <w:rPr>
          <w:bCs/>
        </w:rPr>
        <w:t>.</w:t>
      </w:r>
      <w:r w:rsidR="001A172D" w:rsidRPr="002C7610">
        <w:rPr>
          <w:bCs/>
          <w:vertAlign w:val="superscript"/>
        </w:rPr>
        <w:t>14</w:t>
      </w:r>
    </w:p>
    <w:p w:rsidR="00E168D1" w:rsidRPr="002C7610" w:rsidRDefault="00E168D1" w:rsidP="00E168D1">
      <w:pPr>
        <w:spacing w:after="0" w:line="360" w:lineRule="auto"/>
        <w:rPr>
          <w:bCs/>
        </w:rPr>
      </w:pPr>
    </w:p>
    <w:p w:rsidR="00B445DC" w:rsidRPr="002C7610" w:rsidRDefault="00E168D1" w:rsidP="003E471E">
      <w:pPr>
        <w:spacing w:after="0" w:line="360" w:lineRule="auto"/>
        <w:rPr>
          <w:bCs/>
        </w:rPr>
      </w:pPr>
      <w:r w:rsidRPr="002C7610">
        <w:rPr>
          <w:bCs/>
        </w:rPr>
        <w:t>O</w:t>
      </w:r>
      <w:r w:rsidR="00A27115" w:rsidRPr="002C7610">
        <w:rPr>
          <w:bCs/>
        </w:rPr>
        <w:t xml:space="preserve">ne </w:t>
      </w:r>
      <w:r w:rsidR="00EE1221" w:rsidRPr="002C7610">
        <w:rPr>
          <w:bCs/>
        </w:rPr>
        <w:t xml:space="preserve">study using </w:t>
      </w:r>
      <w:r w:rsidR="00A27115" w:rsidRPr="002C7610">
        <w:rPr>
          <w:bCs/>
        </w:rPr>
        <w:t>questionnaire</w:t>
      </w:r>
      <w:r w:rsidR="00EE1221" w:rsidRPr="002C7610">
        <w:rPr>
          <w:bCs/>
        </w:rPr>
        <w:t>s and focus groups</w:t>
      </w:r>
      <w:r w:rsidR="00A27115" w:rsidRPr="002C7610">
        <w:rPr>
          <w:bCs/>
        </w:rPr>
        <w:t xml:space="preserve"> reported that patients were very positive about the PHR as a user-friendly means of sharing patient-specific information and facilitating </w:t>
      </w:r>
      <w:proofErr w:type="gramStart"/>
      <w:r w:rsidR="00A27115" w:rsidRPr="002C7610">
        <w:rPr>
          <w:bCs/>
        </w:rPr>
        <w:t>communication.</w:t>
      </w:r>
      <w:r w:rsidR="00A27115" w:rsidRPr="002C7610">
        <w:rPr>
          <w:bCs/>
          <w:vertAlign w:val="superscript"/>
        </w:rPr>
        <w:t>6</w:t>
      </w:r>
      <w:r w:rsidR="00071158">
        <w:rPr>
          <w:bCs/>
        </w:rPr>
        <w:t xml:space="preserve">  </w:t>
      </w:r>
      <w:r w:rsidR="004D6DB5" w:rsidRPr="002C7610">
        <w:rPr>
          <w:bCs/>
        </w:rPr>
        <w:t>Another</w:t>
      </w:r>
      <w:proofErr w:type="gramEnd"/>
      <w:r w:rsidR="004D6DB5" w:rsidRPr="002C7610">
        <w:rPr>
          <w:bCs/>
        </w:rPr>
        <w:t xml:space="preserve"> </w:t>
      </w:r>
      <w:r w:rsidR="009A4E79">
        <w:rPr>
          <w:bCs/>
        </w:rPr>
        <w:t xml:space="preserve">found </w:t>
      </w:r>
      <w:r w:rsidR="00B832AD" w:rsidRPr="002C7610">
        <w:rPr>
          <w:bCs/>
        </w:rPr>
        <w:t xml:space="preserve">the PHR </w:t>
      </w:r>
      <w:r w:rsidR="009A4E79">
        <w:rPr>
          <w:bCs/>
        </w:rPr>
        <w:t xml:space="preserve">to have </w:t>
      </w:r>
      <w:r w:rsidR="00F97FDA" w:rsidRPr="002C7610">
        <w:rPr>
          <w:bCs/>
        </w:rPr>
        <w:t>disappointing evaluations</w:t>
      </w:r>
      <w:r w:rsidR="009A4E79">
        <w:rPr>
          <w:bCs/>
        </w:rPr>
        <w:t>,</w:t>
      </w:r>
      <w:r w:rsidR="00F97FDA" w:rsidRPr="002C7610">
        <w:rPr>
          <w:bCs/>
        </w:rPr>
        <w:t xml:space="preserve"> which show</w:t>
      </w:r>
      <w:r w:rsidR="002E4565">
        <w:rPr>
          <w:bCs/>
        </w:rPr>
        <w:t>ed</w:t>
      </w:r>
      <w:r w:rsidR="00F97FDA" w:rsidRPr="002C7610">
        <w:rPr>
          <w:bCs/>
        </w:rPr>
        <w:t xml:space="preserve"> </w:t>
      </w:r>
      <w:r w:rsidR="00B832AD" w:rsidRPr="002C7610">
        <w:rPr>
          <w:bCs/>
        </w:rPr>
        <w:t>little or no impact on the communication passing between health care professionals</w:t>
      </w:r>
      <w:r w:rsidR="00147DE1" w:rsidRPr="002C7610">
        <w:rPr>
          <w:bCs/>
        </w:rPr>
        <w:t>.</w:t>
      </w:r>
      <w:r w:rsidR="00147DE1" w:rsidRPr="002C7610">
        <w:rPr>
          <w:bCs/>
          <w:vertAlign w:val="superscript"/>
        </w:rPr>
        <w:t>15</w:t>
      </w:r>
      <w:r w:rsidR="00B832AD" w:rsidRPr="002C7610">
        <w:rPr>
          <w:bCs/>
        </w:rPr>
        <w:t xml:space="preserve">  </w:t>
      </w:r>
      <w:r w:rsidR="00FD61FE" w:rsidRPr="002C7610">
        <w:rPr>
          <w:bCs/>
        </w:rPr>
        <w:t xml:space="preserve"> </w:t>
      </w:r>
    </w:p>
    <w:p w:rsidR="00065978" w:rsidRDefault="00065978" w:rsidP="003658E1">
      <w:pPr>
        <w:spacing w:after="0" w:line="360" w:lineRule="auto"/>
        <w:rPr>
          <w:bCs/>
        </w:rPr>
      </w:pPr>
    </w:p>
    <w:p w:rsidR="00192726" w:rsidRPr="00C318D0" w:rsidRDefault="00A416C5" w:rsidP="003E471E">
      <w:pPr>
        <w:spacing w:after="0" w:line="360" w:lineRule="auto"/>
        <w:rPr>
          <w:bCs/>
        </w:rPr>
      </w:pPr>
      <w:r w:rsidRPr="00C318D0">
        <w:rPr>
          <w:bCs/>
        </w:rPr>
        <w:t>Three s</w:t>
      </w:r>
      <w:r w:rsidR="00D40E8C" w:rsidRPr="00C318D0">
        <w:rPr>
          <w:bCs/>
        </w:rPr>
        <w:t xml:space="preserve">ystematic reviews </w:t>
      </w:r>
      <w:r w:rsidR="004D50C6" w:rsidRPr="00C318D0">
        <w:rPr>
          <w:bCs/>
        </w:rPr>
        <w:t xml:space="preserve">of </w:t>
      </w:r>
      <w:r w:rsidR="00A33419" w:rsidRPr="00C318D0">
        <w:rPr>
          <w:bCs/>
        </w:rPr>
        <w:t xml:space="preserve">the use of </w:t>
      </w:r>
      <w:r w:rsidR="004D50C6" w:rsidRPr="00C318D0">
        <w:rPr>
          <w:bCs/>
        </w:rPr>
        <w:t>PHRs</w:t>
      </w:r>
      <w:r w:rsidR="00A33419" w:rsidRPr="00C318D0">
        <w:rPr>
          <w:bCs/>
        </w:rPr>
        <w:t xml:space="preserve"> in healthcare</w:t>
      </w:r>
      <w:r w:rsidR="004D50C6" w:rsidRPr="00C318D0">
        <w:rPr>
          <w:bCs/>
        </w:rPr>
        <w:t xml:space="preserve"> </w:t>
      </w:r>
      <w:r w:rsidR="00D40E8C" w:rsidRPr="00C318D0">
        <w:rPr>
          <w:bCs/>
        </w:rPr>
        <w:t xml:space="preserve">have </w:t>
      </w:r>
      <w:r w:rsidR="004D50C6" w:rsidRPr="00C318D0">
        <w:rPr>
          <w:bCs/>
        </w:rPr>
        <w:t>been identified in the literature</w:t>
      </w:r>
      <w:r w:rsidR="00A171D0" w:rsidRPr="00C318D0">
        <w:rPr>
          <w:bCs/>
        </w:rPr>
        <w:t>.</w:t>
      </w:r>
      <w:r w:rsidR="00A171D0" w:rsidRPr="00C318D0">
        <w:rPr>
          <w:bCs/>
          <w:vertAlign w:val="superscript"/>
        </w:rPr>
        <w:t>4,</w:t>
      </w:r>
      <w:r w:rsidR="0041333C" w:rsidRPr="00C318D0">
        <w:rPr>
          <w:bCs/>
          <w:vertAlign w:val="superscript"/>
        </w:rPr>
        <w:t xml:space="preserve"> </w:t>
      </w:r>
      <w:r w:rsidR="00A171D0" w:rsidRPr="00C318D0">
        <w:rPr>
          <w:bCs/>
          <w:vertAlign w:val="superscript"/>
        </w:rPr>
        <w:t>16-17</w:t>
      </w:r>
      <w:r w:rsidR="0041333C" w:rsidRPr="00C318D0">
        <w:rPr>
          <w:bCs/>
          <w:vertAlign w:val="superscript"/>
        </w:rPr>
        <w:t xml:space="preserve"> </w:t>
      </w:r>
      <w:r w:rsidR="0088179B" w:rsidRPr="00C318D0">
        <w:rPr>
          <w:bCs/>
        </w:rPr>
        <w:t xml:space="preserve"> </w:t>
      </w:r>
      <w:r w:rsidR="00186359" w:rsidRPr="00C318D0">
        <w:rPr>
          <w:bCs/>
        </w:rPr>
        <w:t xml:space="preserve"> </w:t>
      </w:r>
      <w:r w:rsidR="004D50C6" w:rsidRPr="00C318D0">
        <w:rPr>
          <w:bCs/>
        </w:rPr>
        <w:t xml:space="preserve">One </w:t>
      </w:r>
      <w:r w:rsidRPr="00C318D0">
        <w:rPr>
          <w:bCs/>
        </w:rPr>
        <w:t>review examined</w:t>
      </w:r>
      <w:r w:rsidR="00D40E8C" w:rsidRPr="00C318D0">
        <w:rPr>
          <w:bCs/>
        </w:rPr>
        <w:t xml:space="preserve"> the effectiveness of </w:t>
      </w:r>
      <w:r w:rsidR="0056287B" w:rsidRPr="00C318D0">
        <w:rPr>
          <w:bCs/>
        </w:rPr>
        <w:t xml:space="preserve">the </w:t>
      </w:r>
      <w:r w:rsidR="00D40E8C" w:rsidRPr="00C318D0">
        <w:rPr>
          <w:bCs/>
        </w:rPr>
        <w:t>PHR in c</w:t>
      </w:r>
      <w:r w:rsidR="008C4F7A" w:rsidRPr="00C318D0">
        <w:rPr>
          <w:bCs/>
        </w:rPr>
        <w:t>a</w:t>
      </w:r>
      <w:r w:rsidR="00A171D0" w:rsidRPr="00C318D0">
        <w:rPr>
          <w:bCs/>
        </w:rPr>
        <w:t>ncer care</w:t>
      </w:r>
      <w:r w:rsidR="00A171D0" w:rsidRPr="00C318D0">
        <w:rPr>
          <w:bCs/>
          <w:vertAlign w:val="superscript"/>
        </w:rPr>
        <w:t>4</w:t>
      </w:r>
      <w:r w:rsidR="0079038B" w:rsidRPr="00C318D0">
        <w:rPr>
          <w:bCs/>
        </w:rPr>
        <w:t>,</w:t>
      </w:r>
      <w:r w:rsidR="000C341C" w:rsidRPr="00C318D0">
        <w:rPr>
          <w:bCs/>
        </w:rPr>
        <w:t xml:space="preserve"> </w:t>
      </w:r>
      <w:r w:rsidR="0079038B" w:rsidRPr="00C318D0">
        <w:rPr>
          <w:bCs/>
        </w:rPr>
        <w:t>a</w:t>
      </w:r>
      <w:r w:rsidR="004D50C6" w:rsidRPr="00C318D0">
        <w:rPr>
          <w:bCs/>
        </w:rPr>
        <w:t xml:space="preserve">nother </w:t>
      </w:r>
      <w:r w:rsidR="0079038B" w:rsidRPr="00C318D0">
        <w:rPr>
          <w:bCs/>
        </w:rPr>
        <w:t xml:space="preserve">considered </w:t>
      </w:r>
      <w:r w:rsidR="002375AC" w:rsidRPr="00C318D0">
        <w:rPr>
          <w:bCs/>
        </w:rPr>
        <w:t>the potential benefits of a PHR for undocumented immigrants</w:t>
      </w:r>
      <w:r w:rsidR="00A171D0" w:rsidRPr="00C318D0">
        <w:rPr>
          <w:bCs/>
          <w:vertAlign w:val="superscript"/>
        </w:rPr>
        <w:t>16</w:t>
      </w:r>
      <w:r w:rsidR="00A171D0" w:rsidRPr="00C318D0">
        <w:rPr>
          <w:bCs/>
        </w:rPr>
        <w:t xml:space="preserve"> and the third</w:t>
      </w:r>
      <w:r w:rsidR="00A171D0" w:rsidRPr="00C318D0">
        <w:rPr>
          <w:bCs/>
          <w:vertAlign w:val="superscript"/>
        </w:rPr>
        <w:t>17</w:t>
      </w:r>
      <w:r w:rsidR="0079038B" w:rsidRPr="00C318D0">
        <w:rPr>
          <w:bCs/>
        </w:rPr>
        <w:t xml:space="preserve"> was a Cochrane review of PHRs </w:t>
      </w:r>
      <w:r w:rsidR="004041DF" w:rsidRPr="00C318D0">
        <w:rPr>
          <w:bCs/>
        </w:rPr>
        <w:t xml:space="preserve">for </w:t>
      </w:r>
      <w:r w:rsidR="0079038B" w:rsidRPr="00C318D0">
        <w:rPr>
          <w:bCs/>
        </w:rPr>
        <w:t>people with severe mental illness, although no study met the inclusion criteria for the review</w:t>
      </w:r>
      <w:r w:rsidR="002F5A24" w:rsidRPr="00C318D0">
        <w:rPr>
          <w:bCs/>
        </w:rPr>
        <w:t>.</w:t>
      </w:r>
      <w:r w:rsidR="00A171D0" w:rsidRPr="00C318D0">
        <w:rPr>
          <w:bCs/>
        </w:rPr>
        <w:t xml:space="preserve">  </w:t>
      </w:r>
      <w:r w:rsidR="002F5A24" w:rsidRPr="00C318D0">
        <w:rPr>
          <w:bCs/>
        </w:rPr>
        <w:t xml:space="preserve">In the systematic review </w:t>
      </w:r>
      <w:r w:rsidRPr="00C318D0">
        <w:rPr>
          <w:bCs/>
        </w:rPr>
        <w:t xml:space="preserve">on PHRs in cancer care </w:t>
      </w:r>
      <w:r w:rsidR="002F5A24" w:rsidRPr="00C318D0">
        <w:rPr>
          <w:bCs/>
        </w:rPr>
        <w:t>it was concluded</w:t>
      </w:r>
      <w:r w:rsidR="002007C7" w:rsidRPr="00C318D0">
        <w:rPr>
          <w:bCs/>
        </w:rPr>
        <w:t xml:space="preserve"> that whilst patients felt</w:t>
      </w:r>
      <w:r w:rsidR="002F5A24" w:rsidRPr="00C318D0">
        <w:rPr>
          <w:bCs/>
        </w:rPr>
        <w:t xml:space="preserve"> more involved in their care as a result of the PHR, there </w:t>
      </w:r>
      <w:r w:rsidR="004B1DB3" w:rsidRPr="00C318D0">
        <w:rPr>
          <w:bCs/>
        </w:rPr>
        <w:t>wa</w:t>
      </w:r>
      <w:r w:rsidR="002F5A24" w:rsidRPr="00C318D0">
        <w:rPr>
          <w:bCs/>
        </w:rPr>
        <w:t>s a lack of understanding</w:t>
      </w:r>
      <w:r w:rsidR="00A171D0" w:rsidRPr="00C318D0">
        <w:rPr>
          <w:bCs/>
        </w:rPr>
        <w:t xml:space="preserve"> over its </w:t>
      </w:r>
      <w:proofErr w:type="gramStart"/>
      <w:r w:rsidR="00A171D0" w:rsidRPr="00C318D0">
        <w:rPr>
          <w:bCs/>
        </w:rPr>
        <w:t>function</w:t>
      </w:r>
      <w:r w:rsidR="002F5A24" w:rsidRPr="00C318D0">
        <w:rPr>
          <w:bCs/>
        </w:rPr>
        <w:t>.</w:t>
      </w:r>
      <w:r w:rsidR="00A171D0" w:rsidRPr="00C318D0">
        <w:rPr>
          <w:bCs/>
          <w:vertAlign w:val="superscript"/>
        </w:rPr>
        <w:t>4</w:t>
      </w:r>
      <w:r w:rsidR="00741842" w:rsidRPr="00C318D0">
        <w:rPr>
          <w:bCs/>
        </w:rPr>
        <w:t xml:space="preserve"> </w:t>
      </w:r>
      <w:r w:rsidR="00071158">
        <w:rPr>
          <w:bCs/>
        </w:rPr>
        <w:t xml:space="preserve"> </w:t>
      </w:r>
      <w:r w:rsidR="002F5A24" w:rsidRPr="00C318D0">
        <w:rPr>
          <w:bCs/>
        </w:rPr>
        <w:t>In</w:t>
      </w:r>
      <w:proofErr w:type="gramEnd"/>
      <w:r w:rsidR="002F5A24" w:rsidRPr="00C318D0">
        <w:rPr>
          <w:bCs/>
        </w:rPr>
        <w:t xml:space="preserve"> the  systematic </w:t>
      </w:r>
      <w:r w:rsidR="008C4F7A" w:rsidRPr="00C318D0">
        <w:rPr>
          <w:bCs/>
        </w:rPr>
        <w:t xml:space="preserve">review </w:t>
      </w:r>
      <w:r w:rsidR="004B1DB3" w:rsidRPr="00C318D0">
        <w:rPr>
          <w:bCs/>
        </w:rPr>
        <w:t xml:space="preserve">of </w:t>
      </w:r>
      <w:r w:rsidR="00A457A8" w:rsidRPr="00C318D0">
        <w:rPr>
          <w:bCs/>
        </w:rPr>
        <w:t xml:space="preserve">the </w:t>
      </w:r>
      <w:r w:rsidR="004B1DB3" w:rsidRPr="00C318D0">
        <w:rPr>
          <w:bCs/>
        </w:rPr>
        <w:t xml:space="preserve">PHR </w:t>
      </w:r>
      <w:r w:rsidR="00D3780E" w:rsidRPr="00C318D0">
        <w:rPr>
          <w:bCs/>
        </w:rPr>
        <w:t>for undocumented immigrants</w:t>
      </w:r>
      <w:r w:rsidR="004B1DB3" w:rsidRPr="00C318D0">
        <w:rPr>
          <w:bCs/>
        </w:rPr>
        <w:t xml:space="preserve"> </w:t>
      </w:r>
      <w:r w:rsidR="00A171D0" w:rsidRPr="00C318D0">
        <w:rPr>
          <w:bCs/>
          <w:vertAlign w:val="superscript"/>
        </w:rPr>
        <w:t>16</w:t>
      </w:r>
      <w:r w:rsidR="004D50C6" w:rsidRPr="00C318D0">
        <w:rPr>
          <w:bCs/>
        </w:rPr>
        <w:t xml:space="preserve"> the use and appreciation of PHRs by </w:t>
      </w:r>
      <w:r w:rsidR="004D50C6" w:rsidRPr="00C318D0">
        <w:rPr>
          <w:bCs/>
        </w:rPr>
        <w:lastRenderedPageBreak/>
        <w:t xml:space="preserve">patients was deemed overall to be satisfactory, </w:t>
      </w:r>
      <w:r w:rsidR="00A457A8" w:rsidRPr="00C318D0">
        <w:rPr>
          <w:bCs/>
        </w:rPr>
        <w:t xml:space="preserve">but </w:t>
      </w:r>
      <w:r w:rsidR="004D50C6" w:rsidRPr="00C318D0">
        <w:rPr>
          <w:bCs/>
        </w:rPr>
        <w:t>there was variable opinion towards the</w:t>
      </w:r>
      <w:r w:rsidR="00EE2D03" w:rsidRPr="00C318D0">
        <w:rPr>
          <w:bCs/>
        </w:rPr>
        <w:t>ir</w:t>
      </w:r>
      <w:r w:rsidR="004D50C6" w:rsidRPr="00C318D0">
        <w:rPr>
          <w:bCs/>
        </w:rPr>
        <w:t xml:space="preserve"> use</w:t>
      </w:r>
      <w:r w:rsidR="009725A1" w:rsidRPr="00C318D0">
        <w:rPr>
          <w:bCs/>
        </w:rPr>
        <w:t xml:space="preserve"> in individual studies</w:t>
      </w:r>
      <w:r w:rsidR="003E471E">
        <w:rPr>
          <w:bCs/>
        </w:rPr>
        <w:t xml:space="preserve"> </w:t>
      </w:r>
      <w:r w:rsidR="004D50C6" w:rsidRPr="00C318D0">
        <w:rPr>
          <w:bCs/>
        </w:rPr>
        <w:t xml:space="preserve">some </w:t>
      </w:r>
      <w:r w:rsidR="002F5A24" w:rsidRPr="00C318D0">
        <w:rPr>
          <w:bCs/>
        </w:rPr>
        <w:t>reporting</w:t>
      </w:r>
      <w:r w:rsidR="004D50C6" w:rsidRPr="00C318D0">
        <w:rPr>
          <w:bCs/>
        </w:rPr>
        <w:t xml:space="preserve"> a preference by patients not to </w:t>
      </w:r>
      <w:r w:rsidR="008C4F7A" w:rsidRPr="00C318D0">
        <w:rPr>
          <w:bCs/>
        </w:rPr>
        <w:t xml:space="preserve">have </w:t>
      </w:r>
      <w:r w:rsidR="00A457A8" w:rsidRPr="00C318D0">
        <w:rPr>
          <w:bCs/>
        </w:rPr>
        <w:t>one</w:t>
      </w:r>
      <w:r w:rsidR="00C860B8" w:rsidRPr="00C318D0">
        <w:rPr>
          <w:bCs/>
        </w:rPr>
        <w:t>.</w:t>
      </w:r>
      <w:r w:rsidR="009101E3">
        <w:rPr>
          <w:bCs/>
        </w:rPr>
        <w:t xml:space="preserve"> </w:t>
      </w:r>
      <w:r w:rsidR="00C860B8" w:rsidRPr="00C318D0">
        <w:rPr>
          <w:bCs/>
        </w:rPr>
        <w:t xml:space="preserve"> </w:t>
      </w:r>
      <w:r w:rsidR="00E17E9E" w:rsidRPr="00C318D0">
        <w:rPr>
          <w:bCs/>
        </w:rPr>
        <w:t>Usage of the PHR in general varied from 44% to 93%</w:t>
      </w:r>
      <w:r w:rsidR="00192726" w:rsidRPr="00C318D0">
        <w:rPr>
          <w:bCs/>
        </w:rPr>
        <w:t xml:space="preserve"> and was different </w:t>
      </w:r>
      <w:r w:rsidR="004E1803">
        <w:rPr>
          <w:bCs/>
        </w:rPr>
        <w:t xml:space="preserve">between </w:t>
      </w:r>
      <w:r w:rsidR="00192726" w:rsidRPr="00C318D0">
        <w:rPr>
          <w:bCs/>
        </w:rPr>
        <w:t>patient groups, lower usage reported in mental health compared to cancer care</w:t>
      </w:r>
      <w:r w:rsidR="008E4549">
        <w:rPr>
          <w:bCs/>
        </w:rPr>
        <w:t>, for example</w:t>
      </w:r>
      <w:r w:rsidR="004E1803">
        <w:rPr>
          <w:bCs/>
        </w:rPr>
        <w:t>.  In the review</w:t>
      </w:r>
      <w:r w:rsidR="008E4549">
        <w:rPr>
          <w:bCs/>
        </w:rPr>
        <w:t xml:space="preserve"> this difference was explained by how much each group valued </w:t>
      </w:r>
      <w:r w:rsidR="00587C95">
        <w:rPr>
          <w:bCs/>
        </w:rPr>
        <w:t>information and commun</w:t>
      </w:r>
      <w:r w:rsidR="00493E54">
        <w:rPr>
          <w:bCs/>
        </w:rPr>
        <w:t>ication</w:t>
      </w:r>
      <w:r w:rsidR="00192726" w:rsidRPr="00C318D0">
        <w:rPr>
          <w:bCs/>
        </w:rPr>
        <w:t>.</w:t>
      </w:r>
      <w:r w:rsidR="00E17E9E" w:rsidRPr="00C318D0">
        <w:rPr>
          <w:bCs/>
          <w:vertAlign w:val="superscript"/>
        </w:rPr>
        <w:t>16</w:t>
      </w:r>
    </w:p>
    <w:p w:rsidR="00192726" w:rsidRPr="00C318D0" w:rsidRDefault="00192726" w:rsidP="00192726">
      <w:pPr>
        <w:spacing w:after="0" w:line="360" w:lineRule="auto"/>
        <w:rPr>
          <w:bCs/>
        </w:rPr>
      </w:pPr>
    </w:p>
    <w:p w:rsidR="003C190E" w:rsidRDefault="002007C7" w:rsidP="00366944">
      <w:pPr>
        <w:spacing w:after="0" w:line="360" w:lineRule="auto"/>
        <w:rPr>
          <w:bCs/>
        </w:rPr>
      </w:pPr>
      <w:r w:rsidRPr="00C318D0">
        <w:rPr>
          <w:bCs/>
        </w:rPr>
        <w:t xml:space="preserve">Patient opinion, satisfaction and use of the PHR </w:t>
      </w:r>
      <w:r w:rsidR="00700BCC" w:rsidRPr="00C318D0">
        <w:rPr>
          <w:bCs/>
        </w:rPr>
        <w:t>w</w:t>
      </w:r>
      <w:r w:rsidR="009A4E79">
        <w:rPr>
          <w:bCs/>
        </w:rPr>
        <w:t>ere</w:t>
      </w:r>
      <w:r w:rsidR="00700BCC" w:rsidRPr="00C318D0">
        <w:rPr>
          <w:bCs/>
        </w:rPr>
        <w:t xml:space="preserve"> </w:t>
      </w:r>
      <w:r w:rsidR="009A4E79">
        <w:rPr>
          <w:bCs/>
        </w:rPr>
        <w:t xml:space="preserve">considered in </w:t>
      </w:r>
      <w:r w:rsidR="00700BCC" w:rsidRPr="00C318D0">
        <w:rPr>
          <w:bCs/>
        </w:rPr>
        <w:t>these reviews</w:t>
      </w:r>
      <w:r w:rsidRPr="00C318D0">
        <w:rPr>
          <w:bCs/>
        </w:rPr>
        <w:t>,</w:t>
      </w:r>
      <w:r w:rsidR="00700BCC" w:rsidRPr="00C318D0">
        <w:rPr>
          <w:bCs/>
        </w:rPr>
        <w:t xml:space="preserve"> </w:t>
      </w:r>
      <w:r w:rsidRPr="00C318D0">
        <w:rPr>
          <w:bCs/>
        </w:rPr>
        <w:t xml:space="preserve">but </w:t>
      </w:r>
      <w:r w:rsidR="00700BCC" w:rsidRPr="00C318D0">
        <w:rPr>
          <w:bCs/>
        </w:rPr>
        <w:t xml:space="preserve">they </w:t>
      </w:r>
      <w:r w:rsidR="00EE2D03" w:rsidRPr="00C318D0">
        <w:rPr>
          <w:bCs/>
        </w:rPr>
        <w:t>did not focus specifically on</w:t>
      </w:r>
      <w:r w:rsidR="00DD310D">
        <w:rPr>
          <w:bCs/>
        </w:rPr>
        <w:t xml:space="preserve"> an evaluation of</w:t>
      </w:r>
      <w:r w:rsidR="00EE2D03" w:rsidRPr="00C318D0">
        <w:rPr>
          <w:bCs/>
        </w:rPr>
        <w:t xml:space="preserve"> the </w:t>
      </w:r>
      <w:r w:rsidR="00D3780E" w:rsidRPr="00C318D0">
        <w:rPr>
          <w:bCs/>
        </w:rPr>
        <w:t xml:space="preserve">perceived </w:t>
      </w:r>
      <w:r w:rsidR="00EE2D03" w:rsidRPr="00C318D0">
        <w:rPr>
          <w:bCs/>
        </w:rPr>
        <w:t xml:space="preserve">value and </w:t>
      </w:r>
      <w:r w:rsidR="00D3780E" w:rsidRPr="00C318D0">
        <w:rPr>
          <w:bCs/>
        </w:rPr>
        <w:t>experience of using</w:t>
      </w:r>
      <w:r w:rsidR="00EE2D03" w:rsidRPr="00C318D0">
        <w:rPr>
          <w:bCs/>
        </w:rPr>
        <w:t xml:space="preserve"> of the PHR</w:t>
      </w:r>
      <w:r w:rsidR="00700BCC" w:rsidRPr="00C318D0">
        <w:rPr>
          <w:bCs/>
        </w:rPr>
        <w:t xml:space="preserve"> from the patient perspective.</w:t>
      </w:r>
      <w:r w:rsidR="00E17E9E" w:rsidRPr="00C318D0">
        <w:rPr>
          <w:bCs/>
        </w:rPr>
        <w:t xml:space="preserve">  </w:t>
      </w:r>
      <w:r w:rsidR="003420B3">
        <w:rPr>
          <w:bCs/>
        </w:rPr>
        <w:t>Other</w:t>
      </w:r>
      <w:r w:rsidR="00362E73">
        <w:rPr>
          <w:bCs/>
        </w:rPr>
        <w:t>,</w:t>
      </w:r>
      <w:r w:rsidR="003420B3">
        <w:rPr>
          <w:bCs/>
        </w:rPr>
        <w:t xml:space="preserve"> </w:t>
      </w:r>
      <w:r w:rsidR="00362E73">
        <w:rPr>
          <w:bCs/>
        </w:rPr>
        <w:t xml:space="preserve">individual </w:t>
      </w:r>
      <w:r w:rsidR="003420B3">
        <w:rPr>
          <w:bCs/>
        </w:rPr>
        <w:t xml:space="preserve">studies </w:t>
      </w:r>
      <w:r w:rsidR="007055F7">
        <w:rPr>
          <w:bCs/>
        </w:rPr>
        <w:t xml:space="preserve">of the effectiveness of the PHR </w:t>
      </w:r>
      <w:r w:rsidR="003420B3">
        <w:rPr>
          <w:bCs/>
        </w:rPr>
        <w:t xml:space="preserve">report no impact on communication </w:t>
      </w:r>
      <w:r w:rsidR="00BB0D5B">
        <w:rPr>
          <w:bCs/>
        </w:rPr>
        <w:t xml:space="preserve">between patients and health care professionals </w:t>
      </w:r>
      <w:r w:rsidR="002F0D00">
        <w:rPr>
          <w:bCs/>
        </w:rPr>
        <w:t xml:space="preserve">and </w:t>
      </w:r>
      <w:r w:rsidR="00FD38D8">
        <w:rPr>
          <w:bCs/>
        </w:rPr>
        <w:t>no</w:t>
      </w:r>
      <w:r w:rsidR="002F0D00">
        <w:rPr>
          <w:bCs/>
        </w:rPr>
        <w:t xml:space="preserve"> measurable </w:t>
      </w:r>
      <w:r w:rsidR="000521A6">
        <w:rPr>
          <w:bCs/>
        </w:rPr>
        <w:t xml:space="preserve">patient </w:t>
      </w:r>
      <w:proofErr w:type="gramStart"/>
      <w:r w:rsidR="000521A6">
        <w:rPr>
          <w:bCs/>
        </w:rPr>
        <w:t>benefit</w:t>
      </w:r>
      <w:r w:rsidR="00FA472B">
        <w:rPr>
          <w:bCs/>
        </w:rPr>
        <w:t>.</w:t>
      </w:r>
      <w:r w:rsidR="00FA472B">
        <w:rPr>
          <w:bCs/>
          <w:vertAlign w:val="superscript"/>
        </w:rPr>
        <w:t>13</w:t>
      </w:r>
      <w:r w:rsidR="008F0FEE">
        <w:rPr>
          <w:bCs/>
        </w:rPr>
        <w:t xml:space="preserve"> </w:t>
      </w:r>
      <w:r w:rsidR="005D7832">
        <w:rPr>
          <w:bCs/>
        </w:rPr>
        <w:t xml:space="preserve"> </w:t>
      </w:r>
      <w:r w:rsidR="00285EAD">
        <w:rPr>
          <w:bCs/>
        </w:rPr>
        <w:t>Furthermore</w:t>
      </w:r>
      <w:proofErr w:type="gramEnd"/>
      <w:r w:rsidR="00285EAD">
        <w:rPr>
          <w:bCs/>
        </w:rPr>
        <w:t xml:space="preserve">, the PHR </w:t>
      </w:r>
      <w:r w:rsidR="00D07B4A">
        <w:rPr>
          <w:bCs/>
        </w:rPr>
        <w:t>does not always get used</w:t>
      </w:r>
      <w:r w:rsidR="008F0FEE">
        <w:rPr>
          <w:bCs/>
          <w:vertAlign w:val="superscript"/>
        </w:rPr>
        <w:t>16,</w:t>
      </w:r>
      <w:r w:rsidR="006E7E5C">
        <w:rPr>
          <w:bCs/>
          <w:vertAlign w:val="superscript"/>
        </w:rPr>
        <w:t xml:space="preserve"> </w:t>
      </w:r>
      <w:r w:rsidR="008F0FEE">
        <w:rPr>
          <w:bCs/>
          <w:vertAlign w:val="superscript"/>
        </w:rPr>
        <w:t>1</w:t>
      </w:r>
      <w:r w:rsidR="003E471E">
        <w:rPr>
          <w:bCs/>
          <w:vertAlign w:val="superscript"/>
        </w:rPr>
        <w:t>8</w:t>
      </w:r>
      <w:r w:rsidR="008F0FEE">
        <w:rPr>
          <w:bCs/>
          <w:vertAlign w:val="superscript"/>
        </w:rPr>
        <w:t>-2</w:t>
      </w:r>
      <w:r w:rsidR="003E471E">
        <w:rPr>
          <w:bCs/>
          <w:vertAlign w:val="superscript"/>
        </w:rPr>
        <w:t>0</w:t>
      </w:r>
      <w:r w:rsidR="008F0FEE">
        <w:rPr>
          <w:bCs/>
        </w:rPr>
        <w:t xml:space="preserve"> </w:t>
      </w:r>
      <w:r w:rsidR="0021278A">
        <w:rPr>
          <w:bCs/>
        </w:rPr>
        <w:t xml:space="preserve">and there is </w:t>
      </w:r>
      <w:r w:rsidR="006253D9">
        <w:rPr>
          <w:bCs/>
        </w:rPr>
        <w:t xml:space="preserve">reported </w:t>
      </w:r>
      <w:r w:rsidR="0021278A">
        <w:rPr>
          <w:bCs/>
        </w:rPr>
        <w:t>failure to embed into clinical practice</w:t>
      </w:r>
      <w:r w:rsidR="00FA472B">
        <w:rPr>
          <w:bCs/>
        </w:rPr>
        <w:t>.</w:t>
      </w:r>
      <w:r w:rsidR="00FA472B">
        <w:rPr>
          <w:bCs/>
          <w:vertAlign w:val="superscript"/>
        </w:rPr>
        <w:t>12</w:t>
      </w:r>
    </w:p>
    <w:p w:rsidR="00383728" w:rsidRDefault="00383728" w:rsidP="00383728">
      <w:pPr>
        <w:spacing w:after="0" w:line="360" w:lineRule="auto"/>
        <w:rPr>
          <w:bCs/>
        </w:rPr>
      </w:pPr>
    </w:p>
    <w:p w:rsidR="00383728" w:rsidRPr="00000B19" w:rsidRDefault="00C0188B" w:rsidP="003E471E">
      <w:pPr>
        <w:spacing w:after="0" w:line="360" w:lineRule="auto"/>
        <w:rPr>
          <w:bCs/>
          <w:vertAlign w:val="superscript"/>
        </w:rPr>
      </w:pPr>
      <w:r w:rsidRPr="00444C91">
        <w:rPr>
          <w:bCs/>
        </w:rPr>
        <w:t xml:space="preserve">Patient factors are critical to the acceptance and use of a PHR.  </w:t>
      </w:r>
      <w:r w:rsidR="002D2A3F">
        <w:rPr>
          <w:bCs/>
        </w:rPr>
        <w:t>The PHR is primarily</w:t>
      </w:r>
      <w:r w:rsidR="00A06C09">
        <w:rPr>
          <w:bCs/>
        </w:rPr>
        <w:t xml:space="preserve"> </w:t>
      </w:r>
      <w:r w:rsidR="00383728">
        <w:rPr>
          <w:bCs/>
        </w:rPr>
        <w:t>a local tool,</w:t>
      </w:r>
      <w:r w:rsidR="00383728" w:rsidRPr="004D35D3">
        <w:rPr>
          <w:bCs/>
        </w:rPr>
        <w:t xml:space="preserve"> </w:t>
      </w:r>
      <w:r w:rsidR="002D2A3F">
        <w:rPr>
          <w:bCs/>
        </w:rPr>
        <w:t xml:space="preserve">sometimes </w:t>
      </w:r>
      <w:r w:rsidR="00383728" w:rsidRPr="004D35D3">
        <w:rPr>
          <w:bCs/>
        </w:rPr>
        <w:t>developed in consul</w:t>
      </w:r>
      <w:r w:rsidR="00383728">
        <w:rPr>
          <w:bCs/>
        </w:rPr>
        <w:t>tation with a local user group</w:t>
      </w:r>
      <w:r w:rsidR="002D2A3F">
        <w:rPr>
          <w:bCs/>
        </w:rPr>
        <w:t>.</w:t>
      </w:r>
      <w:r w:rsidR="00E97733">
        <w:rPr>
          <w:bCs/>
          <w:vertAlign w:val="superscript"/>
        </w:rPr>
        <w:t>7,</w:t>
      </w:r>
      <w:r w:rsidR="003E471E">
        <w:rPr>
          <w:bCs/>
          <w:vertAlign w:val="superscript"/>
        </w:rPr>
        <w:t xml:space="preserve"> </w:t>
      </w:r>
      <w:r w:rsidR="00E97733">
        <w:rPr>
          <w:bCs/>
          <w:vertAlign w:val="superscript"/>
        </w:rPr>
        <w:t>2</w:t>
      </w:r>
      <w:r w:rsidR="003E471E">
        <w:rPr>
          <w:bCs/>
          <w:vertAlign w:val="superscript"/>
        </w:rPr>
        <w:t>1</w:t>
      </w:r>
      <w:r w:rsidR="002D2A3F">
        <w:rPr>
          <w:bCs/>
          <w:vertAlign w:val="superscript"/>
        </w:rPr>
        <w:t xml:space="preserve"> </w:t>
      </w:r>
      <w:r w:rsidR="002D2A3F" w:rsidRPr="00000B19">
        <w:rPr>
          <w:bCs/>
        </w:rPr>
        <w:t xml:space="preserve">However, </w:t>
      </w:r>
      <w:r w:rsidR="00FD4823">
        <w:rPr>
          <w:bCs/>
        </w:rPr>
        <w:t xml:space="preserve">it seems </w:t>
      </w:r>
      <w:r w:rsidR="00C66993" w:rsidRPr="00000B19">
        <w:rPr>
          <w:bCs/>
        </w:rPr>
        <w:t xml:space="preserve">only </w:t>
      </w:r>
      <w:r w:rsidR="00383728" w:rsidRPr="00000B19">
        <w:rPr>
          <w:bCs/>
        </w:rPr>
        <w:t>a limited number of published studies have</w:t>
      </w:r>
      <w:r w:rsidR="00C66993" w:rsidRPr="00000B19">
        <w:rPr>
          <w:bCs/>
        </w:rPr>
        <w:t xml:space="preserve"> to date</w:t>
      </w:r>
      <w:r w:rsidR="00383728" w:rsidRPr="00000B19">
        <w:rPr>
          <w:bCs/>
        </w:rPr>
        <w:t xml:space="preserve"> </w:t>
      </w:r>
      <w:r w:rsidR="002D2A3F" w:rsidRPr="00000B19">
        <w:rPr>
          <w:bCs/>
        </w:rPr>
        <w:t>used</w:t>
      </w:r>
      <w:r w:rsidR="00383728" w:rsidRPr="00000B19">
        <w:rPr>
          <w:bCs/>
        </w:rPr>
        <w:t xml:space="preserve"> qualitative methods to </w:t>
      </w:r>
      <w:r w:rsidR="00CB3E3B" w:rsidRPr="00000B19">
        <w:rPr>
          <w:bCs/>
        </w:rPr>
        <w:t>appraise and evalua</w:t>
      </w:r>
      <w:r w:rsidR="00DE394E" w:rsidRPr="00000B19">
        <w:rPr>
          <w:bCs/>
        </w:rPr>
        <w:t xml:space="preserve">te the effectiveness of the PHR from a patient’s perspective.  </w:t>
      </w:r>
      <w:r w:rsidR="00554F84" w:rsidRPr="00000B19">
        <w:rPr>
          <w:bCs/>
        </w:rPr>
        <w:t xml:space="preserve"> </w:t>
      </w:r>
      <w:r w:rsidR="00CB3E3B" w:rsidRPr="00000B19">
        <w:rPr>
          <w:bCs/>
        </w:rPr>
        <w:t xml:space="preserve">  </w:t>
      </w:r>
    </w:p>
    <w:p w:rsidR="003424AD" w:rsidRPr="00000B19" w:rsidRDefault="003424AD" w:rsidP="007972C6">
      <w:pPr>
        <w:spacing w:after="0" w:line="360" w:lineRule="auto"/>
        <w:rPr>
          <w:bCs/>
        </w:rPr>
      </w:pPr>
    </w:p>
    <w:p w:rsidR="009B178E" w:rsidRPr="00444C91" w:rsidRDefault="00961576" w:rsidP="00AD7873">
      <w:pPr>
        <w:spacing w:after="0" w:line="360" w:lineRule="auto"/>
        <w:rPr>
          <w:bCs/>
        </w:rPr>
      </w:pPr>
      <w:r w:rsidRPr="00444C91">
        <w:rPr>
          <w:bCs/>
        </w:rPr>
        <w:t>The majority of published research has focused on the paper format PHR.  However, t</w:t>
      </w:r>
      <w:r w:rsidR="007972C6" w:rsidRPr="00444C91">
        <w:rPr>
          <w:bCs/>
        </w:rPr>
        <w:t xml:space="preserve">he concept of digitised </w:t>
      </w:r>
      <w:r w:rsidR="00E263DF" w:rsidRPr="00444C91">
        <w:rPr>
          <w:bCs/>
        </w:rPr>
        <w:t xml:space="preserve">health </w:t>
      </w:r>
      <w:r w:rsidR="007972C6" w:rsidRPr="00444C91">
        <w:rPr>
          <w:bCs/>
        </w:rPr>
        <w:t>record-keeping is already in the public sphere</w:t>
      </w:r>
      <w:r w:rsidR="009B178E" w:rsidRPr="00444C91">
        <w:rPr>
          <w:bCs/>
        </w:rPr>
        <w:t xml:space="preserve"> and personal digital assistant (PDA) technology is widely available</w:t>
      </w:r>
      <w:r w:rsidR="009D323E" w:rsidRPr="00444C91">
        <w:rPr>
          <w:bCs/>
        </w:rPr>
        <w:t>.</w:t>
      </w:r>
      <w:r w:rsidR="00AD7873">
        <w:rPr>
          <w:bCs/>
          <w:vertAlign w:val="superscript"/>
        </w:rPr>
        <w:t>22, 23</w:t>
      </w:r>
      <w:r w:rsidR="00993490" w:rsidRPr="00444C91">
        <w:rPr>
          <w:bCs/>
          <w:vertAlign w:val="superscript"/>
        </w:rPr>
        <w:t>,</w:t>
      </w:r>
      <w:r w:rsidR="009D323E" w:rsidRPr="00444C91">
        <w:rPr>
          <w:bCs/>
          <w:vertAlign w:val="superscript"/>
        </w:rPr>
        <w:t xml:space="preserve">  </w:t>
      </w:r>
      <w:r w:rsidR="009B178E" w:rsidRPr="00444C91">
        <w:rPr>
          <w:bCs/>
        </w:rPr>
        <w:t xml:space="preserve">In the UK </w:t>
      </w:r>
      <w:r w:rsidR="00164AD4" w:rsidRPr="00444C91">
        <w:rPr>
          <w:bCs/>
        </w:rPr>
        <w:t>National Health Service</w:t>
      </w:r>
      <w:r w:rsidR="009B178E" w:rsidRPr="00444C91">
        <w:rPr>
          <w:bCs/>
        </w:rPr>
        <w:t>,</w:t>
      </w:r>
      <w:r w:rsidR="000F7419" w:rsidRPr="00444C91">
        <w:rPr>
          <w:bCs/>
        </w:rPr>
        <w:t xml:space="preserve"> </w:t>
      </w:r>
      <w:r w:rsidR="00040BAC" w:rsidRPr="00444C91">
        <w:rPr>
          <w:bCs/>
        </w:rPr>
        <w:t xml:space="preserve">Electronic PHRs are </w:t>
      </w:r>
      <w:r w:rsidR="009B178E" w:rsidRPr="00444C91">
        <w:rPr>
          <w:bCs/>
        </w:rPr>
        <w:t>now</w:t>
      </w:r>
      <w:r w:rsidR="00225CBE" w:rsidRPr="00444C91">
        <w:rPr>
          <w:bCs/>
        </w:rPr>
        <w:t xml:space="preserve"> </w:t>
      </w:r>
      <w:r w:rsidR="00920C62">
        <w:rPr>
          <w:bCs/>
        </w:rPr>
        <w:t>being developed,</w:t>
      </w:r>
      <w:r w:rsidR="002D2A3F">
        <w:rPr>
          <w:bCs/>
        </w:rPr>
        <w:t xml:space="preserve"> </w:t>
      </w:r>
      <w:r w:rsidR="00753195" w:rsidRPr="00444C91">
        <w:rPr>
          <w:bCs/>
        </w:rPr>
        <w:t xml:space="preserve">purporting to </w:t>
      </w:r>
      <w:r w:rsidR="00282EC6" w:rsidRPr="00444C91">
        <w:rPr>
          <w:bCs/>
        </w:rPr>
        <w:t>allow</w:t>
      </w:r>
      <w:r w:rsidR="00753195" w:rsidRPr="00444C91">
        <w:rPr>
          <w:bCs/>
        </w:rPr>
        <w:t xml:space="preserve"> </w:t>
      </w:r>
      <w:r w:rsidR="00040BAC" w:rsidRPr="00444C91">
        <w:rPr>
          <w:bCs/>
        </w:rPr>
        <w:t>patients greater control over managing their health care appointments and infor</w:t>
      </w:r>
      <w:r w:rsidR="00753195" w:rsidRPr="00444C91">
        <w:rPr>
          <w:bCs/>
        </w:rPr>
        <w:t>mation</w:t>
      </w:r>
      <w:r w:rsidR="00993490" w:rsidRPr="00444C91">
        <w:rPr>
          <w:bCs/>
          <w:vertAlign w:val="superscript"/>
        </w:rPr>
        <w:t>2</w:t>
      </w:r>
      <w:r w:rsidR="00AD7873">
        <w:rPr>
          <w:bCs/>
          <w:vertAlign w:val="superscript"/>
        </w:rPr>
        <w:t>4</w:t>
      </w:r>
      <w:r w:rsidR="00753195" w:rsidRPr="00444C91">
        <w:rPr>
          <w:bCs/>
        </w:rPr>
        <w:t xml:space="preserve">, which are </w:t>
      </w:r>
      <w:r w:rsidR="0076615D" w:rsidRPr="00444C91">
        <w:rPr>
          <w:bCs/>
        </w:rPr>
        <w:t xml:space="preserve">core aspects of self-management of conditions. </w:t>
      </w:r>
      <w:r w:rsidR="009D323E" w:rsidRPr="00444C91">
        <w:rPr>
          <w:bCs/>
        </w:rPr>
        <w:t xml:space="preserve">  </w:t>
      </w:r>
      <w:r w:rsidR="00DE394E">
        <w:rPr>
          <w:bCs/>
        </w:rPr>
        <w:t>F</w:t>
      </w:r>
      <w:r w:rsidRPr="00444C91">
        <w:rPr>
          <w:bCs/>
        </w:rPr>
        <w:t xml:space="preserve">ew empirical studies </w:t>
      </w:r>
      <w:r w:rsidR="00164AD4" w:rsidRPr="00444C91">
        <w:rPr>
          <w:bCs/>
        </w:rPr>
        <w:t>of these exist</w:t>
      </w:r>
      <w:r w:rsidR="00DE394E">
        <w:rPr>
          <w:bCs/>
        </w:rPr>
        <w:t xml:space="preserve"> as yet</w:t>
      </w:r>
      <w:r w:rsidR="00164AD4" w:rsidRPr="00444C91">
        <w:rPr>
          <w:bCs/>
        </w:rPr>
        <w:t xml:space="preserve">, which consider the patient’s perspective. </w:t>
      </w:r>
      <w:r w:rsidR="00F06196" w:rsidRPr="00444C91">
        <w:rPr>
          <w:bCs/>
        </w:rPr>
        <w:t xml:space="preserve"> </w:t>
      </w:r>
      <w:r w:rsidR="00790DDB" w:rsidRPr="00444C91">
        <w:rPr>
          <w:bCs/>
        </w:rPr>
        <w:t>However, o</w:t>
      </w:r>
      <w:r w:rsidR="00F06196" w:rsidRPr="00444C91">
        <w:rPr>
          <w:bCs/>
        </w:rPr>
        <w:t xml:space="preserve">ne recent </w:t>
      </w:r>
      <w:r w:rsidRPr="00444C91">
        <w:rPr>
          <w:bCs/>
        </w:rPr>
        <w:t>study</w:t>
      </w:r>
      <w:r w:rsidR="005842CE" w:rsidRPr="005842CE">
        <w:t xml:space="preserve"> </w:t>
      </w:r>
      <w:r w:rsidR="005842CE" w:rsidRPr="005842CE">
        <w:rPr>
          <w:bCs/>
        </w:rPr>
        <w:t>of an interactive health communication application for cancer patients</w:t>
      </w:r>
      <w:r w:rsidR="00F06196" w:rsidRPr="00444C91">
        <w:rPr>
          <w:bCs/>
        </w:rPr>
        <w:t xml:space="preserve"> in Norway</w:t>
      </w:r>
      <w:r w:rsidR="009D323E" w:rsidRPr="00444C91">
        <w:rPr>
          <w:bCs/>
        </w:rPr>
        <w:t xml:space="preserve"> </w:t>
      </w:r>
      <w:r w:rsidR="009E2B98" w:rsidRPr="00444C91">
        <w:rPr>
          <w:bCs/>
        </w:rPr>
        <w:t>identified ambivalence amongst</w:t>
      </w:r>
      <w:r w:rsidR="00F06196" w:rsidRPr="00444C91">
        <w:rPr>
          <w:bCs/>
        </w:rPr>
        <w:t xml:space="preserve"> users </w:t>
      </w:r>
      <w:r w:rsidR="005842CE">
        <w:rPr>
          <w:bCs/>
        </w:rPr>
        <w:t>and it was valued more by high frequency users</w:t>
      </w:r>
      <w:r w:rsidR="00790DDB" w:rsidRPr="00444C91">
        <w:rPr>
          <w:bCs/>
        </w:rPr>
        <w:t>.</w:t>
      </w:r>
      <w:r w:rsidR="009D323E" w:rsidRPr="00444C91">
        <w:rPr>
          <w:bCs/>
          <w:vertAlign w:val="superscript"/>
        </w:rPr>
        <w:t>2</w:t>
      </w:r>
      <w:r w:rsidR="00AD7873">
        <w:rPr>
          <w:bCs/>
          <w:vertAlign w:val="superscript"/>
        </w:rPr>
        <w:t>5</w:t>
      </w:r>
    </w:p>
    <w:p w:rsidR="00DA1F8A" w:rsidRDefault="00DA1F8A" w:rsidP="003460A0">
      <w:pPr>
        <w:spacing w:after="0" w:line="360" w:lineRule="auto"/>
      </w:pPr>
    </w:p>
    <w:p w:rsidR="000F17F6" w:rsidRPr="00FE2659" w:rsidRDefault="005C6396" w:rsidP="003460A0">
      <w:pPr>
        <w:spacing w:after="0" w:line="360" w:lineRule="auto"/>
      </w:pPr>
      <w:r>
        <w:t>W</w:t>
      </w:r>
      <w:r w:rsidR="00591279">
        <w:t xml:space="preserve">e </w:t>
      </w:r>
      <w:r w:rsidR="001B587F">
        <w:t>aimed to conduct a systematic review and them</w:t>
      </w:r>
      <w:r w:rsidR="00511368">
        <w:t>atic synthesis</w:t>
      </w:r>
      <w:r>
        <w:rPr>
          <w:vertAlign w:val="superscript"/>
        </w:rPr>
        <w:t>2</w:t>
      </w:r>
      <w:r w:rsidR="00AD7873">
        <w:rPr>
          <w:vertAlign w:val="superscript"/>
        </w:rPr>
        <w:t>6</w:t>
      </w:r>
      <w:r>
        <w:rPr>
          <w:vertAlign w:val="superscript"/>
        </w:rPr>
        <w:t>-</w:t>
      </w:r>
      <w:r w:rsidR="00AD7873">
        <w:rPr>
          <w:vertAlign w:val="superscript"/>
        </w:rPr>
        <w:t>29</w:t>
      </w:r>
      <w:r>
        <w:rPr>
          <w:vertAlign w:val="superscript"/>
        </w:rPr>
        <w:t xml:space="preserve">, </w:t>
      </w:r>
      <w:r w:rsidR="001B587F">
        <w:t xml:space="preserve">of </w:t>
      </w:r>
      <w:r w:rsidR="00BC6927">
        <w:t xml:space="preserve">qualitative studies of </w:t>
      </w:r>
      <w:r w:rsidR="001B587F">
        <w:t>patients</w:t>
      </w:r>
      <w:r w:rsidR="00511368">
        <w:t>’</w:t>
      </w:r>
      <w:r w:rsidR="001B587F">
        <w:t xml:space="preserve"> views of the PHR </w:t>
      </w:r>
      <w:r w:rsidR="00430FA5">
        <w:t xml:space="preserve">in </w:t>
      </w:r>
      <w:r w:rsidR="00336132">
        <w:t>health care</w:t>
      </w:r>
      <w:r w:rsidR="003430DD">
        <w:t xml:space="preserve"> to understand the patient factors that contribute to its effectiveness</w:t>
      </w:r>
      <w:r>
        <w:t>.</w:t>
      </w:r>
      <w:r w:rsidR="00171253">
        <w:t xml:space="preserve">  </w:t>
      </w:r>
      <w:r>
        <w:t xml:space="preserve">  </w:t>
      </w:r>
      <w:r w:rsidR="00CF145A">
        <w:t xml:space="preserve"> </w:t>
      </w:r>
      <w:r w:rsidR="00D73698">
        <w:t xml:space="preserve">  </w:t>
      </w:r>
      <w:r w:rsidR="00F02B53">
        <w:t xml:space="preserve"> </w:t>
      </w:r>
      <w:r w:rsidR="007D039E">
        <w:t xml:space="preserve">  </w:t>
      </w:r>
      <w:r w:rsidR="00F02B53">
        <w:t xml:space="preserve"> </w:t>
      </w:r>
    </w:p>
    <w:p w:rsidR="008612DF" w:rsidRDefault="008612DF" w:rsidP="003C190E">
      <w:pPr>
        <w:spacing w:after="0" w:line="360" w:lineRule="auto"/>
        <w:rPr>
          <w:b/>
        </w:rPr>
      </w:pPr>
    </w:p>
    <w:p w:rsidR="005D7832" w:rsidRDefault="005D7832" w:rsidP="003C190E">
      <w:pPr>
        <w:spacing w:after="0" w:line="360" w:lineRule="auto"/>
        <w:rPr>
          <w:b/>
        </w:rPr>
      </w:pPr>
    </w:p>
    <w:p w:rsidR="005D7832" w:rsidRDefault="005D7832" w:rsidP="003C190E">
      <w:pPr>
        <w:spacing w:after="0" w:line="360" w:lineRule="auto"/>
        <w:rPr>
          <w:b/>
        </w:rPr>
      </w:pPr>
    </w:p>
    <w:p w:rsidR="005D7832" w:rsidRDefault="005D7832" w:rsidP="003C190E">
      <w:pPr>
        <w:spacing w:after="0" w:line="360" w:lineRule="auto"/>
        <w:rPr>
          <w:b/>
        </w:rPr>
      </w:pPr>
    </w:p>
    <w:p w:rsidR="00A04715" w:rsidRPr="00A04715" w:rsidRDefault="00A84E36" w:rsidP="003C190E">
      <w:pPr>
        <w:spacing w:after="0" w:line="360" w:lineRule="auto"/>
        <w:rPr>
          <w:b/>
        </w:rPr>
      </w:pPr>
      <w:r>
        <w:rPr>
          <w:b/>
        </w:rPr>
        <w:lastRenderedPageBreak/>
        <w:t>Method</w:t>
      </w:r>
    </w:p>
    <w:p w:rsidR="00591279" w:rsidRPr="00D46365" w:rsidRDefault="00B10B30" w:rsidP="003C190E">
      <w:pPr>
        <w:spacing w:after="0" w:line="360" w:lineRule="auto"/>
        <w:rPr>
          <w:i/>
        </w:rPr>
      </w:pPr>
      <w:r w:rsidRPr="00D46365">
        <w:rPr>
          <w:bCs/>
          <w:i/>
        </w:rPr>
        <w:t>Search strategy</w:t>
      </w:r>
    </w:p>
    <w:p w:rsidR="00914C4C" w:rsidRPr="00FA5DC2" w:rsidRDefault="00CA202F" w:rsidP="00965D46">
      <w:pPr>
        <w:spacing w:after="0" w:line="360" w:lineRule="auto"/>
      </w:pPr>
      <w:r>
        <w:t>The aim of the review was to gather and analyse the evidence on patients</w:t>
      </w:r>
      <w:r w:rsidR="002C0FD4">
        <w:t>’</w:t>
      </w:r>
      <w:r>
        <w:t xml:space="preserve"> views of the PHR</w:t>
      </w:r>
      <w:r w:rsidR="0027162A">
        <w:t xml:space="preserve"> and to understand the </w:t>
      </w:r>
      <w:r w:rsidR="00FD27DE">
        <w:t xml:space="preserve">patient </w:t>
      </w:r>
      <w:r w:rsidR="0027162A">
        <w:t>factors that contribute to its effectiveness</w:t>
      </w:r>
      <w:r>
        <w:t xml:space="preserve">.  </w:t>
      </w:r>
      <w:r w:rsidR="00710FBD">
        <w:t>Search terms were chosen by the research team and included</w:t>
      </w:r>
      <w:r w:rsidR="00710FBD" w:rsidRPr="00D02019">
        <w:t xml:space="preserve"> </w:t>
      </w:r>
      <w:r w:rsidR="00710FBD">
        <w:t>the</w:t>
      </w:r>
      <w:r w:rsidR="00DB2577" w:rsidRPr="00D02019">
        <w:t xml:space="preserve"> MeSH terms “patient-held record”</w:t>
      </w:r>
      <w:r w:rsidR="00A457A8">
        <w:t>,</w:t>
      </w:r>
      <w:r w:rsidR="00DB2577" w:rsidRPr="00D02019">
        <w:t xml:space="preserve"> </w:t>
      </w:r>
      <w:r w:rsidR="00D765B1">
        <w:t xml:space="preserve"> </w:t>
      </w:r>
      <w:r w:rsidR="00DB2577" w:rsidRPr="00D02019">
        <w:t>“care record</w:t>
      </w:r>
      <w:r w:rsidR="00D15684" w:rsidRPr="00D02019">
        <w:t>”</w:t>
      </w:r>
      <w:r w:rsidR="00A457A8">
        <w:t>,</w:t>
      </w:r>
      <w:r w:rsidR="00DB2577" w:rsidRPr="00D02019">
        <w:t xml:space="preserve"> </w:t>
      </w:r>
      <w:r w:rsidR="00D765B1">
        <w:t xml:space="preserve"> </w:t>
      </w:r>
      <w:r w:rsidR="00DB2577" w:rsidRPr="00D02019">
        <w:t>“data bank</w:t>
      </w:r>
      <w:r w:rsidR="00D15684" w:rsidRPr="00D02019">
        <w:t>”</w:t>
      </w:r>
      <w:r w:rsidR="00A457A8">
        <w:t>,</w:t>
      </w:r>
      <w:r w:rsidR="00D765B1">
        <w:t xml:space="preserve"> </w:t>
      </w:r>
      <w:r w:rsidR="00F923FD">
        <w:t>“PHR”</w:t>
      </w:r>
      <w:r w:rsidR="00A457A8">
        <w:t xml:space="preserve">, </w:t>
      </w:r>
      <w:r w:rsidR="00DB2577" w:rsidRPr="00D02019">
        <w:t>“client held</w:t>
      </w:r>
      <w:r w:rsidR="00D15684" w:rsidRPr="00D02019">
        <w:t>”</w:t>
      </w:r>
      <w:r w:rsidR="0037247D">
        <w:t xml:space="preserve"> </w:t>
      </w:r>
      <w:r w:rsidR="00A457A8">
        <w:t>and</w:t>
      </w:r>
      <w:r w:rsidR="00DB2577" w:rsidRPr="00D02019">
        <w:t xml:space="preserve"> </w:t>
      </w:r>
      <w:r w:rsidR="00D15684" w:rsidRPr="00D02019">
        <w:t>“</w:t>
      </w:r>
      <w:r w:rsidR="00DB2577" w:rsidRPr="00D02019">
        <w:t xml:space="preserve">patient experience”.  We </w:t>
      </w:r>
      <w:r w:rsidR="00A457A8">
        <w:t xml:space="preserve">also </w:t>
      </w:r>
      <w:r w:rsidR="00DB2577" w:rsidRPr="00D02019">
        <w:t>searched under text words “health care documents”, “information resources” and “medical record linkage”</w:t>
      </w:r>
      <w:r w:rsidR="0001661A">
        <w:t xml:space="preserve">.  </w:t>
      </w:r>
      <w:r w:rsidR="00D14F12">
        <w:t xml:space="preserve">These were </w:t>
      </w:r>
      <w:r w:rsidR="0094105A">
        <w:t xml:space="preserve">all </w:t>
      </w:r>
      <w:r w:rsidR="00826BBA">
        <w:t xml:space="preserve">the terms under which the PHR was known to the authors at that time. </w:t>
      </w:r>
      <w:r w:rsidR="005D7832">
        <w:t xml:space="preserve"> </w:t>
      </w:r>
      <w:r w:rsidR="00DB2577" w:rsidRPr="00D02019">
        <w:t>The s</w:t>
      </w:r>
      <w:r w:rsidR="00AB5AAA">
        <w:t xml:space="preserve">earch mode was Boolean/Phrase.  </w:t>
      </w:r>
      <w:r w:rsidR="00826BBA">
        <w:t xml:space="preserve">All searches were combined with </w:t>
      </w:r>
      <w:r w:rsidR="00965D46">
        <w:t>“and”</w:t>
      </w:r>
      <w:r w:rsidR="00826BBA">
        <w:t xml:space="preserve"> to ensure they were as inclusive as possible.  </w:t>
      </w:r>
      <w:r w:rsidR="00B6458E" w:rsidRPr="00D02019">
        <w:t>We carried</w:t>
      </w:r>
      <w:r w:rsidR="00EB4396" w:rsidRPr="00D02019">
        <w:t xml:space="preserve"> </w:t>
      </w:r>
      <w:r w:rsidR="00B6458E" w:rsidRPr="00D02019">
        <w:t xml:space="preserve">out searches </w:t>
      </w:r>
      <w:r w:rsidR="00002824">
        <w:t xml:space="preserve">through EBSCO Host </w:t>
      </w:r>
      <w:r w:rsidR="00B6458E" w:rsidRPr="00D02019">
        <w:t>in</w:t>
      </w:r>
      <w:r w:rsidR="009328CF" w:rsidRPr="00D02019">
        <w:t xml:space="preserve"> </w:t>
      </w:r>
      <w:r w:rsidR="0065459D" w:rsidRPr="00D02019">
        <w:t>CINAHL Plus with Full Text</w:t>
      </w:r>
      <w:r w:rsidR="009A51AF" w:rsidRPr="00D02019">
        <w:t xml:space="preserve"> (</w:t>
      </w:r>
      <w:r w:rsidR="00D02019" w:rsidRPr="00D02019">
        <w:t>1982</w:t>
      </w:r>
      <w:r w:rsidR="009A51AF" w:rsidRPr="00D02019">
        <w:t xml:space="preserve"> to March week 4 </w:t>
      </w:r>
      <w:r w:rsidR="00B6458E" w:rsidRPr="00D02019">
        <w:t xml:space="preserve">2013), </w:t>
      </w:r>
      <w:r w:rsidR="0065459D" w:rsidRPr="00D02019">
        <w:t>MEDLINE</w:t>
      </w:r>
      <w:r w:rsidR="009A51AF" w:rsidRPr="00D02019">
        <w:t xml:space="preserve"> (</w:t>
      </w:r>
      <w:r w:rsidR="00D02019" w:rsidRPr="00270F3F">
        <w:t>1950</w:t>
      </w:r>
      <w:r w:rsidR="009A51AF" w:rsidRPr="00D02019">
        <w:t xml:space="preserve"> to March week 4 2013)</w:t>
      </w:r>
      <w:r w:rsidR="00B6458E" w:rsidRPr="00D02019">
        <w:t>,</w:t>
      </w:r>
      <w:r w:rsidR="0065459D" w:rsidRPr="00D02019">
        <w:t xml:space="preserve"> PsycINFO</w:t>
      </w:r>
      <w:r w:rsidR="009A51AF" w:rsidRPr="00D02019">
        <w:t xml:space="preserve"> (</w:t>
      </w:r>
      <w:r w:rsidR="00D02019" w:rsidRPr="00D02019">
        <w:t>1597</w:t>
      </w:r>
      <w:r w:rsidR="009A51AF" w:rsidRPr="00D02019">
        <w:t xml:space="preserve"> to March week 4 2013</w:t>
      </w:r>
      <w:r w:rsidR="00B6458E" w:rsidRPr="00D02019">
        <w:t xml:space="preserve">), </w:t>
      </w:r>
      <w:r w:rsidR="0065459D" w:rsidRPr="00D02019">
        <w:t>PsycARTICLES</w:t>
      </w:r>
      <w:r w:rsidR="009A51AF" w:rsidRPr="00D02019">
        <w:t xml:space="preserve"> (</w:t>
      </w:r>
      <w:r w:rsidR="00D02019" w:rsidRPr="00D02019">
        <w:t>1894</w:t>
      </w:r>
      <w:r w:rsidR="009A51AF" w:rsidRPr="00D02019">
        <w:t xml:space="preserve"> to March week 4 2013)</w:t>
      </w:r>
      <w:r w:rsidR="00002824">
        <w:t xml:space="preserve"> and the Cochrane Library (1995 to present)</w:t>
      </w:r>
      <w:r w:rsidR="009328CF" w:rsidRPr="00D02019">
        <w:t>.</w:t>
      </w:r>
      <w:r w:rsidR="005D7832">
        <w:t xml:space="preserve">  </w:t>
      </w:r>
      <w:r w:rsidR="007C3766" w:rsidRPr="007C3766">
        <w:t>The search strategy was broad to yield the maximum number of studies, and no date limit was set.</w:t>
      </w:r>
      <w:r w:rsidR="0001661A">
        <w:t xml:space="preserve">  </w:t>
      </w:r>
      <w:r w:rsidR="00710FBD">
        <w:t>We supplemented this search strategy by checking the reference lists of all retrieved articles for additional articles.</w:t>
      </w:r>
      <w:r w:rsidR="005D7832">
        <w:t xml:space="preserve"> </w:t>
      </w:r>
      <w:r w:rsidR="00710FBD">
        <w:t xml:space="preserve"> To select studies for further assessment, </w:t>
      </w:r>
      <w:r w:rsidR="0001661A">
        <w:t>one of the authors (</w:t>
      </w:r>
      <w:r w:rsidR="00710FBD">
        <w:t>SS</w:t>
      </w:r>
      <w:r w:rsidR="0001661A">
        <w:t>)</w:t>
      </w:r>
      <w:r w:rsidR="00710FBD">
        <w:t xml:space="preserve"> reviewed the title and abstract of every record retrieved. Articles were selected if this information indicated that the study met our eligibility criteria.</w:t>
      </w:r>
      <w:r w:rsidR="00202F77">
        <w:t xml:space="preserve"> </w:t>
      </w:r>
      <w:r w:rsidR="00710FBD">
        <w:t xml:space="preserve"> If there was doubt regarding the title and abstract information, the full article wa</w:t>
      </w:r>
      <w:r w:rsidR="00914C4C">
        <w:t xml:space="preserve">s retrieved for clarification. </w:t>
      </w:r>
      <w:r w:rsidR="00061A22">
        <w:t>T</w:t>
      </w:r>
      <w:r w:rsidR="00710FBD">
        <w:t xml:space="preserve">he research team </w:t>
      </w:r>
      <w:r w:rsidR="00597B9C">
        <w:t xml:space="preserve">(all three authors SAS, SS, JP) </w:t>
      </w:r>
      <w:r w:rsidR="00061A22">
        <w:t xml:space="preserve">then </w:t>
      </w:r>
      <w:r w:rsidR="00710FBD">
        <w:t xml:space="preserve">examined the remaining full text reports </w:t>
      </w:r>
      <w:r w:rsidR="00202F77">
        <w:t>independently</w:t>
      </w:r>
      <w:r w:rsidR="00710FBD">
        <w:t xml:space="preserve"> for eligibility criteria</w:t>
      </w:r>
      <w:r w:rsidR="00965D46">
        <w:t xml:space="preserve"> with one author (JP) arbitrating over differences</w:t>
      </w:r>
      <w:r w:rsidR="00710FBD">
        <w:t xml:space="preserve">. </w:t>
      </w:r>
    </w:p>
    <w:p w:rsidR="00AB5AAA" w:rsidRDefault="00AB5AAA" w:rsidP="00D02019">
      <w:pPr>
        <w:spacing w:after="0" w:line="360" w:lineRule="auto"/>
      </w:pPr>
    </w:p>
    <w:p w:rsidR="00BE60CA" w:rsidRPr="00D46365" w:rsidRDefault="001E20C3" w:rsidP="003C190E">
      <w:pPr>
        <w:spacing w:after="0" w:line="360" w:lineRule="auto"/>
        <w:rPr>
          <w:i/>
        </w:rPr>
      </w:pPr>
      <w:r w:rsidRPr="007A1BA2">
        <w:rPr>
          <w:bCs/>
          <w:i/>
        </w:rPr>
        <w:t>Eligibility</w:t>
      </w:r>
      <w:r w:rsidR="00BE60CA" w:rsidRPr="00D46365">
        <w:rPr>
          <w:bCs/>
          <w:i/>
        </w:rPr>
        <w:t xml:space="preserve"> criteria and literature search</w:t>
      </w:r>
      <w:r w:rsidR="00BE60CA" w:rsidRPr="00D46365">
        <w:rPr>
          <w:i/>
        </w:rPr>
        <w:t xml:space="preserve"> </w:t>
      </w:r>
    </w:p>
    <w:p w:rsidR="00BE60CA" w:rsidRPr="00C66515" w:rsidRDefault="00BE60CA" w:rsidP="00A33419">
      <w:pPr>
        <w:spacing w:after="0" w:line="360" w:lineRule="auto"/>
      </w:pPr>
      <w:r>
        <w:t>We included studies that</w:t>
      </w:r>
      <w:r w:rsidR="00710FBD">
        <w:t xml:space="preserve"> </w:t>
      </w:r>
      <w:r w:rsidR="0001661A">
        <w:t>utilised qualitative methods (</w:t>
      </w:r>
      <w:r w:rsidR="003B1ED3">
        <w:t xml:space="preserve">face-to face or telephone </w:t>
      </w:r>
      <w:r w:rsidR="0001661A">
        <w:t>interviews or focus groups) to explore the patient experience</w:t>
      </w:r>
      <w:r w:rsidR="00202F77">
        <w:t xml:space="preserve"> of PHRs.  </w:t>
      </w:r>
      <w:r>
        <w:t>A patient was defined as an adult who ha</w:t>
      </w:r>
      <w:r w:rsidR="00A33419">
        <w:t>d</w:t>
      </w:r>
      <w:r>
        <w:t xml:space="preserve"> been iss</w:t>
      </w:r>
      <w:r w:rsidR="003C190E">
        <w:t xml:space="preserve">ued with a patient-held record. </w:t>
      </w:r>
      <w:r w:rsidR="00202F77">
        <w:t xml:space="preserve"> </w:t>
      </w:r>
      <w:r>
        <w:t>We excluded studies, which focused on solely the views of h</w:t>
      </w:r>
      <w:r w:rsidR="003C190E">
        <w:t>ealth care professionals/staff</w:t>
      </w:r>
      <w:r w:rsidR="00A33419">
        <w:t xml:space="preserve"> and those </w:t>
      </w:r>
      <w:r>
        <w:t xml:space="preserve">which focused solely on the views of carers or relatives of the patient issued with </w:t>
      </w:r>
      <w:r w:rsidR="00A33419">
        <w:t>a</w:t>
      </w:r>
      <w:r>
        <w:t xml:space="preserve"> PHR.</w:t>
      </w:r>
      <w:r w:rsidR="001C7329">
        <w:t xml:space="preserve">  </w:t>
      </w:r>
      <w:r w:rsidR="003D16AA" w:rsidRPr="009C1006">
        <w:t>Primary research studies only were included.</w:t>
      </w:r>
      <w:r w:rsidR="009E1EE0">
        <w:t xml:space="preserve"> </w:t>
      </w:r>
    </w:p>
    <w:p w:rsidR="00A60338" w:rsidRPr="00613AAB" w:rsidRDefault="00A60338" w:rsidP="003C190E">
      <w:pPr>
        <w:spacing w:after="0" w:line="360" w:lineRule="auto"/>
        <w:rPr>
          <w:bCs/>
          <w:iCs/>
        </w:rPr>
      </w:pPr>
    </w:p>
    <w:p w:rsidR="00392837" w:rsidRPr="00DE2D43" w:rsidRDefault="00392837" w:rsidP="003C190E">
      <w:pPr>
        <w:spacing w:after="0" w:line="360" w:lineRule="auto"/>
        <w:rPr>
          <w:bCs/>
          <w:i/>
        </w:rPr>
      </w:pPr>
      <w:r w:rsidRPr="00DE2D43">
        <w:rPr>
          <w:bCs/>
          <w:i/>
        </w:rPr>
        <w:t xml:space="preserve">Comprehensiveness </w:t>
      </w:r>
      <w:r w:rsidR="00273A14" w:rsidRPr="00DE2D43">
        <w:rPr>
          <w:bCs/>
          <w:i/>
        </w:rPr>
        <w:t>of reporting</w:t>
      </w:r>
    </w:p>
    <w:p w:rsidR="00F51517" w:rsidRPr="00B70F82" w:rsidRDefault="00F51517" w:rsidP="00A33419">
      <w:pPr>
        <w:spacing w:after="0" w:line="360" w:lineRule="auto"/>
        <w:rPr>
          <w:color w:val="FF0000"/>
        </w:rPr>
      </w:pPr>
      <w:r>
        <w:t xml:space="preserve">Two researchers (SAS &amp; SS) assessed </w:t>
      </w:r>
      <w:r w:rsidR="00A33419">
        <w:t xml:space="preserve">independently </w:t>
      </w:r>
      <w:r>
        <w:t xml:space="preserve">the reporting of selected studies using the </w:t>
      </w:r>
      <w:r w:rsidR="003E3621">
        <w:t>consolidated criteria for</w:t>
      </w:r>
      <w:r w:rsidR="00AC049C">
        <w:t xml:space="preserve"> reporting qualitative research</w:t>
      </w:r>
      <w:r w:rsidR="007654E2">
        <w:t xml:space="preserve"> </w:t>
      </w:r>
      <w:r w:rsidR="003E3621">
        <w:t>(</w:t>
      </w:r>
      <w:r>
        <w:t>COREQ</w:t>
      </w:r>
      <w:r w:rsidR="00976C09">
        <w:t>).</w:t>
      </w:r>
      <w:proofErr w:type="gramStart"/>
      <w:r w:rsidR="005C78F6">
        <w:rPr>
          <w:vertAlign w:val="superscript"/>
        </w:rPr>
        <w:t>3</w:t>
      </w:r>
      <w:r w:rsidR="00AD7873">
        <w:rPr>
          <w:vertAlign w:val="superscript"/>
        </w:rPr>
        <w:t>0</w:t>
      </w:r>
      <w:r w:rsidR="00F14B28">
        <w:t xml:space="preserve">  </w:t>
      </w:r>
      <w:r w:rsidR="005E72EA">
        <w:t>The</w:t>
      </w:r>
      <w:proofErr w:type="gramEnd"/>
      <w:r w:rsidR="005E72EA">
        <w:t xml:space="preserve"> senior analyst (SAS) reviewed the </w:t>
      </w:r>
      <w:r w:rsidR="000D1A12">
        <w:t xml:space="preserve">overall </w:t>
      </w:r>
      <w:r w:rsidR="005E72EA">
        <w:t xml:space="preserve">consistency </w:t>
      </w:r>
      <w:r w:rsidR="000D1A12">
        <w:t xml:space="preserve">and accuracy </w:t>
      </w:r>
      <w:r w:rsidR="005E72EA">
        <w:t xml:space="preserve">of reportage.  </w:t>
      </w:r>
    </w:p>
    <w:p w:rsidR="00EA295E" w:rsidRDefault="00EA295E" w:rsidP="003C190E">
      <w:pPr>
        <w:spacing w:after="0" w:line="360" w:lineRule="auto"/>
      </w:pPr>
    </w:p>
    <w:p w:rsidR="00202F77" w:rsidRDefault="00202F77" w:rsidP="003C190E">
      <w:pPr>
        <w:spacing w:after="0" w:line="360" w:lineRule="auto"/>
      </w:pPr>
    </w:p>
    <w:p w:rsidR="00202F77" w:rsidRPr="00613AAB" w:rsidRDefault="00202F77" w:rsidP="003C190E">
      <w:pPr>
        <w:spacing w:after="0" w:line="360" w:lineRule="auto"/>
      </w:pPr>
    </w:p>
    <w:p w:rsidR="0056121F" w:rsidRDefault="0056121F" w:rsidP="003C190E">
      <w:pPr>
        <w:spacing w:after="0" w:line="360" w:lineRule="auto"/>
        <w:rPr>
          <w:i/>
          <w:iCs/>
        </w:rPr>
      </w:pPr>
      <w:r w:rsidRPr="0056121F">
        <w:rPr>
          <w:i/>
          <w:iCs/>
        </w:rPr>
        <w:lastRenderedPageBreak/>
        <w:t>Synthesis</w:t>
      </w:r>
    </w:p>
    <w:p w:rsidR="00202F77" w:rsidRDefault="00F07C52" w:rsidP="003C190E">
      <w:pPr>
        <w:spacing w:after="0" w:line="360" w:lineRule="auto"/>
      </w:pPr>
      <w:r>
        <w:t>The authors followed approved methods for the thematic synthesis of qualitative resea</w:t>
      </w:r>
      <w:r w:rsidR="00202F77">
        <w:t>rch in systematic reviews.</w:t>
      </w:r>
      <w:r>
        <w:rPr>
          <w:vertAlign w:val="superscript"/>
        </w:rPr>
        <w:t>2</w:t>
      </w:r>
      <w:r w:rsidR="00AD7873">
        <w:rPr>
          <w:vertAlign w:val="superscript"/>
        </w:rPr>
        <w:t>6</w:t>
      </w:r>
      <w:proofErr w:type="gramStart"/>
      <w:r w:rsidR="001C7329">
        <w:rPr>
          <w:vertAlign w:val="superscript"/>
        </w:rPr>
        <w:t>,</w:t>
      </w:r>
      <w:r>
        <w:rPr>
          <w:vertAlign w:val="superscript"/>
        </w:rPr>
        <w:t>2</w:t>
      </w:r>
      <w:r w:rsidR="00AD7873">
        <w:rPr>
          <w:vertAlign w:val="superscript"/>
        </w:rPr>
        <w:t>7</w:t>
      </w:r>
      <w:proofErr w:type="gramEnd"/>
      <w:r>
        <w:rPr>
          <w:vertAlign w:val="superscript"/>
        </w:rPr>
        <w:t xml:space="preserve"> </w:t>
      </w:r>
      <w:r w:rsidR="00202F77">
        <w:rPr>
          <w:vertAlign w:val="superscript"/>
        </w:rPr>
        <w:t xml:space="preserve"> </w:t>
      </w:r>
      <w:r w:rsidR="00485CC7">
        <w:t>In s</w:t>
      </w:r>
      <w:r w:rsidR="0056121F" w:rsidRPr="0056121F">
        <w:t xml:space="preserve">tage one of the thematic synthesis </w:t>
      </w:r>
      <w:r w:rsidR="00485CC7" w:rsidRPr="0056121F">
        <w:t xml:space="preserve">all </w:t>
      </w:r>
      <w:r w:rsidR="00E27CEF">
        <w:t xml:space="preserve">verbatim </w:t>
      </w:r>
      <w:r w:rsidR="00485CC7" w:rsidRPr="0056121F">
        <w:t xml:space="preserve">quotations from participants and </w:t>
      </w:r>
      <w:r w:rsidR="00485CC7">
        <w:t xml:space="preserve">all </w:t>
      </w:r>
      <w:r w:rsidR="00485CC7" w:rsidRPr="0056121F">
        <w:t>authors</w:t>
      </w:r>
      <w:r w:rsidR="00485CC7">
        <w:t>’</w:t>
      </w:r>
      <w:r w:rsidR="00485CC7" w:rsidRPr="0056121F">
        <w:t xml:space="preserve"> </w:t>
      </w:r>
      <w:r w:rsidR="00E27CEF">
        <w:t xml:space="preserve">verbatim </w:t>
      </w:r>
      <w:r w:rsidR="000F248B">
        <w:t>interpretations of the findings</w:t>
      </w:r>
      <w:r w:rsidR="0056121F" w:rsidRPr="0056121F">
        <w:t xml:space="preserve"> in each study </w:t>
      </w:r>
      <w:r w:rsidR="000F248B">
        <w:t>were identified</w:t>
      </w:r>
      <w:r w:rsidR="0056121F" w:rsidRPr="0056121F">
        <w:t>.  Study by study, the data</w:t>
      </w:r>
      <w:r w:rsidR="004A783F">
        <w:t xml:space="preserve"> and text</w:t>
      </w:r>
      <w:r w:rsidR="0056121F" w:rsidRPr="0056121F">
        <w:t xml:space="preserve"> were entered into a </w:t>
      </w:r>
      <w:r w:rsidR="007223CE">
        <w:t xml:space="preserve">visual </w:t>
      </w:r>
      <w:r w:rsidR="0056121F" w:rsidRPr="0056121F">
        <w:t>matrix</w:t>
      </w:r>
      <w:r w:rsidR="00061A22">
        <w:t xml:space="preserve"> </w:t>
      </w:r>
      <w:r w:rsidR="0056121F" w:rsidRPr="0056121F">
        <w:t xml:space="preserve">for ease of coding line by line.  Two reviewers (SS &amp; SAS) </w:t>
      </w:r>
      <w:r w:rsidR="00A33419" w:rsidRPr="0056121F">
        <w:t xml:space="preserve">coded </w:t>
      </w:r>
      <w:r w:rsidR="0056121F" w:rsidRPr="0056121F">
        <w:t>independently each line of text.  The initial ‘free coding’ generated 26 codes.  Stage two involved generating descriptive themes from the free codes and finally, analytical themes, which would capture the essence of the free codes and descriptive themes</w:t>
      </w:r>
      <w:r w:rsidR="007223CE">
        <w:t xml:space="preserve">  </w:t>
      </w:r>
      <w:r w:rsidR="0037247D">
        <w:t xml:space="preserve"> </w:t>
      </w:r>
      <w:r w:rsidR="009E35BA">
        <w:t xml:space="preserve">  </w:t>
      </w:r>
      <w:r w:rsidR="004A783F">
        <w:t xml:space="preserve">      </w:t>
      </w:r>
      <w:r w:rsidR="0056121F" w:rsidRPr="0056121F">
        <w:t xml:space="preserve">  </w:t>
      </w:r>
    </w:p>
    <w:p w:rsidR="00202F77" w:rsidRDefault="00202F77" w:rsidP="003C190E">
      <w:pPr>
        <w:spacing w:after="0" w:line="360" w:lineRule="auto"/>
      </w:pPr>
    </w:p>
    <w:p w:rsidR="002D520A" w:rsidRPr="002D520A" w:rsidRDefault="002D520A" w:rsidP="003C190E">
      <w:pPr>
        <w:spacing w:after="0" w:line="360" w:lineRule="auto"/>
        <w:rPr>
          <w:b/>
          <w:bCs/>
        </w:rPr>
      </w:pPr>
      <w:r w:rsidRPr="002D520A">
        <w:rPr>
          <w:b/>
          <w:bCs/>
        </w:rPr>
        <w:t>Results</w:t>
      </w:r>
    </w:p>
    <w:p w:rsidR="00642176" w:rsidRDefault="0072519E" w:rsidP="00642176">
      <w:pPr>
        <w:spacing w:after="0" w:line="360" w:lineRule="auto"/>
      </w:pPr>
      <w:r>
        <w:t>The search yielded 614 citations</w:t>
      </w:r>
      <w:r w:rsidR="00E03C9E">
        <w:t xml:space="preserve"> (see figure 1)</w:t>
      </w:r>
      <w:r>
        <w:t xml:space="preserve">.  Of these, 590 were ineligible after review of the title and abstract.  Of the remaining 24 studies, 14 were excluded </w:t>
      </w:r>
      <w:r w:rsidR="001F5B27">
        <w:t xml:space="preserve">for </w:t>
      </w:r>
      <w:r w:rsidR="00D24F6A">
        <w:t>the following</w:t>
      </w:r>
      <w:r w:rsidR="001F5B27">
        <w:t xml:space="preserve"> reasons: </w:t>
      </w:r>
      <w:r w:rsidR="005B6C18">
        <w:t>(1)</w:t>
      </w:r>
      <w:r>
        <w:t xml:space="preserve"> involved solely interviews with staff</w:t>
      </w:r>
      <w:r w:rsidR="001F5B27">
        <w:t xml:space="preserve"> (</w:t>
      </w:r>
      <w:r w:rsidR="008C7963">
        <w:t>n</w:t>
      </w:r>
      <w:r w:rsidR="001F5B27">
        <w:t>=2);</w:t>
      </w:r>
      <w:r w:rsidR="00785366">
        <w:t xml:space="preserve"> </w:t>
      </w:r>
      <w:r w:rsidR="00D24F6A">
        <w:t xml:space="preserve">(2) </w:t>
      </w:r>
      <w:r w:rsidR="00785366">
        <w:t>involved questionnaire</w:t>
      </w:r>
      <w:r w:rsidR="008C7963">
        <w:t xml:space="preserve"> </w:t>
      </w:r>
      <w:r w:rsidR="00785366">
        <w:t>s</w:t>
      </w:r>
      <w:r w:rsidR="008C7963">
        <w:t>urveys</w:t>
      </w:r>
      <w:r w:rsidR="00785366">
        <w:t xml:space="preserve"> </w:t>
      </w:r>
      <w:r w:rsidR="00932E89">
        <w:t>only (</w:t>
      </w:r>
      <w:r w:rsidR="008C7963">
        <w:t>n</w:t>
      </w:r>
      <w:r w:rsidR="00932E89">
        <w:t>=5</w:t>
      </w:r>
      <w:r w:rsidR="001F5B27">
        <w:t xml:space="preserve">); </w:t>
      </w:r>
      <w:r w:rsidR="00D24F6A">
        <w:t xml:space="preserve">(3) </w:t>
      </w:r>
      <w:r w:rsidR="001F5B27">
        <w:t>were systematic reviews (</w:t>
      </w:r>
      <w:r w:rsidR="008C7963">
        <w:t>n</w:t>
      </w:r>
      <w:r w:rsidR="001F5B27">
        <w:t>=3);</w:t>
      </w:r>
      <w:r>
        <w:t xml:space="preserve"> </w:t>
      </w:r>
      <w:r w:rsidR="00D24F6A">
        <w:t xml:space="preserve">(4) </w:t>
      </w:r>
      <w:r>
        <w:t>were non-empi</w:t>
      </w:r>
      <w:r w:rsidR="001F5B27">
        <w:t>rical service evaluations (</w:t>
      </w:r>
      <w:r w:rsidR="008C7963">
        <w:t>n</w:t>
      </w:r>
      <w:r w:rsidR="001F5B27">
        <w:t>=2);</w:t>
      </w:r>
      <w:r>
        <w:t xml:space="preserve"> </w:t>
      </w:r>
      <w:r w:rsidR="00D24F6A">
        <w:t xml:space="preserve">(5) </w:t>
      </w:r>
      <w:r>
        <w:t>case report (</w:t>
      </w:r>
      <w:r w:rsidR="008C7963">
        <w:t>n</w:t>
      </w:r>
      <w:r>
        <w:t>=1)</w:t>
      </w:r>
      <w:r w:rsidR="00162B73">
        <w:t>,</w:t>
      </w:r>
      <w:r>
        <w:t xml:space="preserve"> or </w:t>
      </w:r>
      <w:r w:rsidR="00D24F6A">
        <w:t xml:space="preserve">(6) </w:t>
      </w:r>
      <w:r w:rsidR="00CF29D9">
        <w:t xml:space="preserve">considered the views of </w:t>
      </w:r>
      <w:r w:rsidR="00162B73">
        <w:t xml:space="preserve">bereaved </w:t>
      </w:r>
      <w:r w:rsidR="00A91615">
        <w:t xml:space="preserve">relatives and </w:t>
      </w:r>
      <w:r w:rsidR="00CF29D9">
        <w:t>carers only (</w:t>
      </w:r>
      <w:r w:rsidR="008C7963">
        <w:t>n</w:t>
      </w:r>
      <w:r w:rsidR="00CF29D9">
        <w:t>=1).</w:t>
      </w:r>
      <w:r w:rsidR="00A91615">
        <w:t xml:space="preserve">  </w:t>
      </w:r>
      <w:r w:rsidR="00EE086C" w:rsidRPr="00EE086C">
        <w:t>10 papers that reported the experiences of 455 patients were inc</w:t>
      </w:r>
      <w:r w:rsidR="001B73B6">
        <w:t>luded in the thematic synthesis</w:t>
      </w:r>
      <w:r w:rsidR="002500B3">
        <w:t>.</w:t>
      </w:r>
      <w:r w:rsidR="00E93BF6">
        <w:rPr>
          <w:vertAlign w:val="superscript"/>
        </w:rPr>
        <w:t>2-3, 5-7,</w:t>
      </w:r>
      <w:r w:rsidR="002500B3">
        <w:rPr>
          <w:vertAlign w:val="superscript"/>
        </w:rPr>
        <w:t xml:space="preserve"> 13-14,</w:t>
      </w:r>
      <w:r w:rsidR="00100A7A">
        <w:rPr>
          <w:vertAlign w:val="superscript"/>
        </w:rPr>
        <w:t xml:space="preserve"> </w:t>
      </w:r>
      <w:proofErr w:type="gramStart"/>
      <w:r w:rsidR="002500B3">
        <w:rPr>
          <w:vertAlign w:val="superscript"/>
        </w:rPr>
        <w:t>3</w:t>
      </w:r>
      <w:r w:rsidR="00AD7873">
        <w:rPr>
          <w:vertAlign w:val="superscript"/>
        </w:rPr>
        <w:t>1</w:t>
      </w:r>
      <w:proofErr w:type="gramEnd"/>
      <w:r w:rsidR="002500B3">
        <w:rPr>
          <w:vertAlign w:val="superscript"/>
        </w:rPr>
        <w:t>-3</w:t>
      </w:r>
      <w:r w:rsidR="00AD7873">
        <w:rPr>
          <w:vertAlign w:val="superscript"/>
        </w:rPr>
        <w:t>3</w:t>
      </w:r>
      <w:r w:rsidR="001B73B6">
        <w:t xml:space="preserve"> </w:t>
      </w:r>
      <w:r w:rsidR="002500B3">
        <w:t xml:space="preserve"> </w:t>
      </w:r>
    </w:p>
    <w:p w:rsidR="00F745EF" w:rsidRDefault="00582602" w:rsidP="00642176">
      <w:pPr>
        <w:spacing w:after="0" w:line="360" w:lineRule="auto"/>
      </w:pPr>
      <w:r>
        <w:t xml:space="preserve">Table 1 describes the characteristics of included studies.  </w:t>
      </w:r>
    </w:p>
    <w:p w:rsidR="00642176" w:rsidRDefault="00642176" w:rsidP="003C190E">
      <w:pPr>
        <w:spacing w:after="0" w:line="360" w:lineRule="auto"/>
      </w:pPr>
    </w:p>
    <w:p w:rsidR="00D65057" w:rsidRPr="002E4861" w:rsidRDefault="00D65057" w:rsidP="003C190E">
      <w:pPr>
        <w:spacing w:after="0" w:line="360" w:lineRule="auto"/>
      </w:pPr>
      <w:r w:rsidRPr="002E4861">
        <w:t>Comprehensiveness o</w:t>
      </w:r>
      <w:r w:rsidR="00202F77" w:rsidRPr="002E4861">
        <w:t>f reporting of included studies</w:t>
      </w:r>
      <w:r w:rsidR="002E4861">
        <w:t>:</w:t>
      </w:r>
      <w:r w:rsidRPr="002E4861">
        <w:t xml:space="preserve"> </w:t>
      </w:r>
    </w:p>
    <w:p w:rsidR="00C63795" w:rsidRDefault="000E6470" w:rsidP="00855FEE">
      <w:pPr>
        <w:spacing w:after="0" w:line="360" w:lineRule="auto"/>
      </w:pPr>
      <w:r>
        <w:t>The completeness of reporting was</w:t>
      </w:r>
      <w:r w:rsidR="001224B7">
        <w:t xml:space="preserve"> variable</w:t>
      </w:r>
      <w:r w:rsidR="008C594E">
        <w:t xml:space="preserve"> across the studies (see </w:t>
      </w:r>
      <w:r w:rsidR="00325F80">
        <w:t>T</w:t>
      </w:r>
      <w:r w:rsidR="008C594E">
        <w:t>able 2</w:t>
      </w:r>
      <w:r w:rsidR="001224B7">
        <w:t>).</w:t>
      </w:r>
      <w:r w:rsidR="006E5280">
        <w:t xml:space="preserve"> </w:t>
      </w:r>
      <w:r w:rsidR="00E23594">
        <w:t xml:space="preserve"> </w:t>
      </w:r>
      <w:r w:rsidR="00AB4B39">
        <w:t>I</w:t>
      </w:r>
      <w:r w:rsidR="000B188A">
        <w:t xml:space="preserve">n six out of ten studies it </w:t>
      </w:r>
      <w:r w:rsidR="00A11578">
        <w:t>w</w:t>
      </w:r>
      <w:r w:rsidR="000B188A">
        <w:t xml:space="preserve">as not possible to discern which, if any of the authors, undertook the interviews or focus groups.  </w:t>
      </w:r>
      <w:r w:rsidR="00A11578">
        <w:t xml:space="preserve">In nine </w:t>
      </w:r>
      <w:r w:rsidR="00E23594">
        <w:t>studie</w:t>
      </w:r>
      <w:r w:rsidR="00A11578">
        <w:t xml:space="preserve">s the experience and training of the research team </w:t>
      </w:r>
      <w:r w:rsidR="00A42B27">
        <w:t>was nei</w:t>
      </w:r>
      <w:r w:rsidR="00A11578">
        <w:t>t</w:t>
      </w:r>
      <w:r w:rsidR="00A42B27">
        <w:t>her</w:t>
      </w:r>
      <w:r w:rsidR="00A11578">
        <w:t xml:space="preserve"> </w:t>
      </w:r>
      <w:r w:rsidR="004B4A2C">
        <w:t>reported</w:t>
      </w:r>
      <w:r w:rsidR="00A11578">
        <w:t xml:space="preserve"> </w:t>
      </w:r>
      <w:r w:rsidR="005A0BAF">
        <w:t>n</w:t>
      </w:r>
      <w:r w:rsidR="00A11578">
        <w:t>or discernible.</w:t>
      </w:r>
      <w:r w:rsidR="009E7A43">
        <w:t xml:space="preserve">  </w:t>
      </w:r>
      <w:r w:rsidR="005F0826" w:rsidRPr="0067482B">
        <w:t xml:space="preserve">In only </w:t>
      </w:r>
      <w:r w:rsidR="00BA6531" w:rsidRPr="0067482B">
        <w:t>one study</w:t>
      </w:r>
      <w:r w:rsidR="00C247EA">
        <w:rPr>
          <w:vertAlign w:val="superscript"/>
        </w:rPr>
        <w:t>2</w:t>
      </w:r>
      <w:r w:rsidR="00C247EA">
        <w:t xml:space="preserve"> </w:t>
      </w:r>
      <w:r w:rsidR="00172FAA" w:rsidRPr="0067482B">
        <w:t xml:space="preserve">a qualitative sampling strategy (theoretical sampling) had been </w:t>
      </w:r>
      <w:r w:rsidR="005F0826" w:rsidRPr="0067482B">
        <w:t xml:space="preserve">explicitly </w:t>
      </w:r>
      <w:r w:rsidR="00172FAA" w:rsidRPr="0067482B">
        <w:t>reported.</w:t>
      </w:r>
      <w:r w:rsidR="00C47461">
        <w:t xml:space="preserve"> </w:t>
      </w:r>
      <w:r w:rsidR="00202F77">
        <w:t xml:space="preserve"> </w:t>
      </w:r>
      <w:r w:rsidR="00855FEE">
        <w:t xml:space="preserve">In eight studies major themes were clearly represented in the findings.  </w:t>
      </w:r>
      <w:r w:rsidR="00C12A10">
        <w:t>In two studies</w:t>
      </w:r>
      <w:r w:rsidR="00134A9C">
        <w:rPr>
          <w:vertAlign w:val="superscript"/>
        </w:rPr>
        <w:t>7,</w:t>
      </w:r>
      <w:r w:rsidR="009746DB">
        <w:rPr>
          <w:vertAlign w:val="superscript"/>
        </w:rPr>
        <w:t xml:space="preserve"> </w:t>
      </w:r>
      <w:r w:rsidR="00134A9C">
        <w:rPr>
          <w:vertAlign w:val="superscript"/>
        </w:rPr>
        <w:t>3</w:t>
      </w:r>
      <w:r w:rsidR="009746DB">
        <w:rPr>
          <w:vertAlign w:val="superscript"/>
        </w:rPr>
        <w:t>3</w:t>
      </w:r>
      <w:r w:rsidR="00542580">
        <w:rPr>
          <w:vertAlign w:val="superscript"/>
        </w:rPr>
        <w:t xml:space="preserve"> </w:t>
      </w:r>
      <w:r w:rsidR="00C12A10">
        <w:t xml:space="preserve">a summary description of findings was provided but themes were not highlighted.  </w:t>
      </w:r>
      <w:r w:rsidR="00855FEE">
        <w:t>Strategies</w:t>
      </w:r>
      <w:r w:rsidR="00E23594">
        <w:t xml:space="preserve"> to enhance</w:t>
      </w:r>
      <w:r w:rsidR="00855FEE">
        <w:t xml:space="preserve"> the</w:t>
      </w:r>
      <w:r w:rsidR="00E23594">
        <w:t xml:space="preserve"> reliability of</w:t>
      </w:r>
      <w:r w:rsidR="00855FEE">
        <w:t xml:space="preserve"> study findings</w:t>
      </w:r>
      <w:r w:rsidR="00E23594">
        <w:t xml:space="preserve"> were variable and in general</w:t>
      </w:r>
      <w:r w:rsidR="00855FEE">
        <w:t xml:space="preserve"> most studies had weaknesses in this respect.</w:t>
      </w:r>
      <w:r w:rsidR="00E23594">
        <w:t xml:space="preserve"> </w:t>
      </w:r>
      <w:r w:rsidR="00202F77">
        <w:t xml:space="preserve"> </w:t>
      </w:r>
      <w:r w:rsidR="00855FEE">
        <w:t>For example, n</w:t>
      </w:r>
      <w:r w:rsidR="00132DF3">
        <w:t>ine studies did not state how many coders coded the data</w:t>
      </w:r>
      <w:r w:rsidR="00855FEE">
        <w:t>; n</w:t>
      </w:r>
      <w:r w:rsidR="008A5A2A">
        <w:t>o studies reported returning transcripts to the participants</w:t>
      </w:r>
      <w:r w:rsidR="00855FEE">
        <w:t xml:space="preserve"> and o</w:t>
      </w:r>
      <w:r w:rsidR="00554440">
        <w:t>nly two studies stated if audio/v</w:t>
      </w:r>
      <w:r w:rsidR="003C190E">
        <w:t xml:space="preserve">isual recording had been used. </w:t>
      </w:r>
      <w:r w:rsidR="006D7E68">
        <w:t xml:space="preserve"> </w:t>
      </w:r>
      <w:r w:rsidR="000A36F6">
        <w:t>Only four studies included quotations from participants</w:t>
      </w:r>
      <w:r w:rsidR="002F1416">
        <w:t>.</w:t>
      </w:r>
      <w:r w:rsidR="001D323F">
        <w:t xml:space="preserve"> </w:t>
      </w:r>
      <w:r w:rsidR="002F1416">
        <w:t xml:space="preserve"> </w:t>
      </w:r>
    </w:p>
    <w:p w:rsidR="00DE10F9" w:rsidRDefault="00DE10F9" w:rsidP="003C190E">
      <w:pPr>
        <w:spacing w:after="0" w:line="360" w:lineRule="auto"/>
      </w:pPr>
    </w:p>
    <w:p w:rsidR="00955A62" w:rsidRPr="002E4861" w:rsidRDefault="00955A62" w:rsidP="003C190E">
      <w:pPr>
        <w:spacing w:after="0" w:line="360" w:lineRule="auto"/>
      </w:pPr>
      <w:r w:rsidRPr="002E4861">
        <w:t>Synthesis of findings</w:t>
      </w:r>
      <w:r w:rsidR="002E4861">
        <w:t>:</w:t>
      </w:r>
    </w:p>
    <w:p w:rsidR="00613AAB" w:rsidRDefault="00B07F4A" w:rsidP="005F0B7D">
      <w:pPr>
        <w:spacing w:after="0" w:line="360" w:lineRule="auto"/>
      </w:pPr>
      <w:r>
        <w:t>Three</w:t>
      </w:r>
      <w:r w:rsidR="00C52A94">
        <w:t xml:space="preserve"> major themes </w:t>
      </w:r>
      <w:r w:rsidR="006D7D5B">
        <w:t>were derived from</w:t>
      </w:r>
      <w:r w:rsidR="00C52A94">
        <w:t xml:space="preserve"> the thematic synthesis</w:t>
      </w:r>
      <w:r w:rsidR="007B63D6">
        <w:t xml:space="preserve">: </w:t>
      </w:r>
      <w:r w:rsidR="005F0B7D">
        <w:t>(1) p</w:t>
      </w:r>
      <w:r w:rsidR="007B63D6">
        <w:t xml:space="preserve">ractical benefits of the PHR (having a record of one’s condition, an aide memoire, useful information source, </w:t>
      </w:r>
      <w:r>
        <w:t>and tool for sharing informat</w:t>
      </w:r>
      <w:r w:rsidR="00DF5BD0">
        <w:t xml:space="preserve">ion across the health system); </w:t>
      </w:r>
      <w:r w:rsidR="005F0B7D">
        <w:t>(2) p</w:t>
      </w:r>
      <w:r w:rsidR="00DF5BD0">
        <w:t>sychological benefits of the PHR (</w:t>
      </w:r>
      <w:r w:rsidR="005F0B7D">
        <w:t>e</w:t>
      </w:r>
      <w:r w:rsidR="00A70019">
        <w:t xml:space="preserve">mpowered to ask </w:t>
      </w:r>
      <w:r w:rsidR="00A70019">
        <w:lastRenderedPageBreak/>
        <w:t>questions, a place t</w:t>
      </w:r>
      <w:r w:rsidR="000852A4">
        <w:t>o record thoughts and feelings</w:t>
      </w:r>
      <w:r w:rsidR="00A70019">
        <w:t xml:space="preserve">, feeling in control); </w:t>
      </w:r>
      <w:r w:rsidR="005F0B7D">
        <w:t>(3) d</w:t>
      </w:r>
      <w:r w:rsidR="002C4FD7">
        <w:t>rawbacks of the PHR (</w:t>
      </w:r>
      <w:r w:rsidR="00183736">
        <w:t xml:space="preserve">PHR imposes unwanted responsibility, and, </w:t>
      </w:r>
      <w:r w:rsidR="00A86123">
        <w:t>ineffectiveness)</w:t>
      </w:r>
      <w:r w:rsidR="000852A4">
        <w:t>.</w:t>
      </w:r>
      <w:r w:rsidR="00AE3387">
        <w:t xml:space="preserve">  </w:t>
      </w:r>
      <w:r w:rsidR="00613AAB">
        <w:t xml:space="preserve">Table </w:t>
      </w:r>
      <w:r w:rsidR="005F0B7D">
        <w:t>3</w:t>
      </w:r>
      <w:r w:rsidR="00613AAB">
        <w:t xml:space="preserve"> lists the studies that reported or discussed each theme and </w:t>
      </w:r>
      <w:r w:rsidR="005F0B7D">
        <w:t>T</w:t>
      </w:r>
      <w:r w:rsidR="00613AAB">
        <w:t>able</w:t>
      </w:r>
      <w:r w:rsidR="005F0B7D">
        <w:t xml:space="preserve"> 4</w:t>
      </w:r>
      <w:r w:rsidR="00613AAB">
        <w:t xml:space="preserve"> provides a selection of quotes from participants (where quotes were present), accompanied by authors’ interpretations of the raw data.</w:t>
      </w:r>
      <w:r w:rsidR="00484A1C">
        <w:t xml:space="preserve">  </w:t>
      </w:r>
      <w:r w:rsidR="00613AAB">
        <w:t xml:space="preserve">  </w:t>
      </w:r>
    </w:p>
    <w:p w:rsidR="00307DDA" w:rsidRPr="00612EDD" w:rsidRDefault="00307DDA" w:rsidP="003C190E">
      <w:pPr>
        <w:spacing w:after="0" w:line="360" w:lineRule="auto"/>
      </w:pPr>
    </w:p>
    <w:p w:rsidR="00613AAB" w:rsidRDefault="005F0B7D" w:rsidP="003C190E">
      <w:pPr>
        <w:spacing w:after="0" w:line="360" w:lineRule="auto"/>
      </w:pPr>
      <w:r>
        <w:rPr>
          <w:i/>
          <w:iCs/>
        </w:rPr>
        <w:t xml:space="preserve">1. </w:t>
      </w:r>
      <w:r w:rsidR="00613AAB" w:rsidRPr="00613AAB">
        <w:rPr>
          <w:i/>
          <w:iCs/>
        </w:rPr>
        <w:t xml:space="preserve">Practical benefits of the PHR  </w:t>
      </w:r>
    </w:p>
    <w:p w:rsidR="00EF7EE4" w:rsidRDefault="00EA5C06" w:rsidP="009746DB">
      <w:pPr>
        <w:spacing w:after="0" w:line="360" w:lineRule="auto"/>
      </w:pPr>
      <w:r>
        <w:t xml:space="preserve">The theme </w:t>
      </w:r>
      <w:r w:rsidR="00C63795">
        <w:t>‘</w:t>
      </w:r>
      <w:r>
        <w:t>practical benefits of the PHR</w:t>
      </w:r>
      <w:r w:rsidR="00C63795">
        <w:t>’</w:t>
      </w:r>
      <w:r w:rsidR="007C4DE9">
        <w:t xml:space="preserve"> encompassed </w:t>
      </w:r>
      <w:r>
        <w:t xml:space="preserve">the usefulness of the PHR as a concrete, everyday tool for the patient.  </w:t>
      </w:r>
      <w:r w:rsidR="00FE7C46">
        <w:t xml:space="preserve">In seven studies </w:t>
      </w:r>
      <w:r w:rsidR="00E965B2">
        <w:t>p</w:t>
      </w:r>
      <w:r>
        <w:t>atients value</w:t>
      </w:r>
      <w:r w:rsidR="00FE7C46">
        <w:t>d</w:t>
      </w:r>
      <w:r>
        <w:t xml:space="preserve"> having their own record of their condition, </w:t>
      </w:r>
      <w:r w:rsidR="00C63795">
        <w:t>a</w:t>
      </w:r>
      <w:r w:rsidR="00FE7C46">
        <w:t>nd so the PHR was a good</w:t>
      </w:r>
      <w:r w:rsidR="00C63795">
        <w:t xml:space="preserve"> </w:t>
      </w:r>
      <w:r w:rsidR="00A31A54">
        <w:t xml:space="preserve">source of </w:t>
      </w:r>
      <w:r w:rsidR="00FE7C46">
        <w:t xml:space="preserve">personal health </w:t>
      </w:r>
      <w:r>
        <w:t xml:space="preserve">information, such as </w:t>
      </w:r>
      <w:r w:rsidR="00612EDD">
        <w:t xml:space="preserve">the </w:t>
      </w:r>
      <w:r>
        <w:t xml:space="preserve">results from tests </w:t>
      </w:r>
      <w:r w:rsidR="00612EDD">
        <w:t xml:space="preserve">and </w:t>
      </w:r>
      <w:r>
        <w:t>scans</w:t>
      </w:r>
      <w:r w:rsidR="00C63795">
        <w:t xml:space="preserve"> and </w:t>
      </w:r>
      <w:r w:rsidR="00FE7C46">
        <w:t>details of next</w:t>
      </w:r>
      <w:r w:rsidR="00C63795">
        <w:t xml:space="preserve"> appointments</w:t>
      </w:r>
      <w:r>
        <w:t>.</w:t>
      </w:r>
      <w:r w:rsidR="00A31A54">
        <w:t xml:space="preserve">  </w:t>
      </w:r>
      <w:r w:rsidR="00FE7C46">
        <w:t xml:space="preserve">Seven studies </w:t>
      </w:r>
      <w:r w:rsidR="006C6A73">
        <w:t xml:space="preserve">also reported </w:t>
      </w:r>
      <w:r w:rsidR="00FE7C46">
        <w:t>that patients</w:t>
      </w:r>
      <w:r w:rsidR="00C63795">
        <w:t xml:space="preserve"> valued the PHR as an aide memoire, </w:t>
      </w:r>
      <w:r w:rsidR="00FE7C46">
        <w:t xml:space="preserve">especially if and </w:t>
      </w:r>
      <w:r w:rsidR="00C63795">
        <w:t>when their own me</w:t>
      </w:r>
      <w:r w:rsidR="00A31A54">
        <w:t xml:space="preserve">mory could not be relied upon.  </w:t>
      </w:r>
      <w:r w:rsidR="00E965B2">
        <w:t>In five studies h</w:t>
      </w:r>
      <w:r w:rsidR="00C63795" w:rsidRPr="00C63795">
        <w:t>aving a tool for sharing information across the health system</w:t>
      </w:r>
      <w:r w:rsidR="00E61CF6">
        <w:t xml:space="preserve"> was perceived to be beneficial, facilitating the sharing of</w:t>
      </w:r>
      <w:r w:rsidR="00C63795" w:rsidRPr="00C63795">
        <w:t xml:space="preserve"> medical history </w:t>
      </w:r>
      <w:r w:rsidR="00E61CF6">
        <w:t xml:space="preserve">and cutting down on the patient’s work of </w:t>
      </w:r>
      <w:r w:rsidR="00E965B2">
        <w:t>repeat</w:t>
      </w:r>
      <w:r w:rsidR="00E61CF6">
        <w:t>ing</w:t>
      </w:r>
      <w:r w:rsidR="00E965B2">
        <w:t xml:space="preserve"> it</w:t>
      </w:r>
      <w:r w:rsidR="00C63795" w:rsidRPr="00C63795">
        <w:t xml:space="preserve"> </w:t>
      </w:r>
      <w:r w:rsidR="00612EDD">
        <w:t xml:space="preserve">in different contexts </w:t>
      </w:r>
      <w:r w:rsidR="00586B32">
        <w:t>to various health providers</w:t>
      </w:r>
      <w:r w:rsidR="00CB0D42">
        <w:t>.  Its usefulness as a tool for sharing information was not limited</w:t>
      </w:r>
      <w:r w:rsidR="00C86075">
        <w:t xml:space="preserve"> to</w:t>
      </w:r>
      <w:r w:rsidR="00CB0D42">
        <w:t xml:space="preserve"> health providers</w:t>
      </w:r>
      <w:r w:rsidR="005F0B7D">
        <w:t>;</w:t>
      </w:r>
      <w:r w:rsidR="00CB4878">
        <w:t xml:space="preserve"> </w:t>
      </w:r>
      <w:r w:rsidR="00CB0D42">
        <w:t xml:space="preserve">the PHR </w:t>
      </w:r>
      <w:r w:rsidR="00CB4878">
        <w:t>has been used to assist in giving</w:t>
      </w:r>
      <w:r w:rsidR="009746DB">
        <w:t xml:space="preserve"> </w:t>
      </w:r>
      <w:r w:rsidR="00CB0D42">
        <w:t xml:space="preserve">explanations </w:t>
      </w:r>
      <w:r w:rsidR="00CB4878">
        <w:t>to patients’</w:t>
      </w:r>
      <w:r w:rsidR="00CB0D42">
        <w:t xml:space="preserve"> </w:t>
      </w:r>
      <w:r w:rsidR="000B7B9C">
        <w:t>friends and relatives.</w:t>
      </w:r>
      <w:r w:rsidR="001F1559">
        <w:t xml:space="preserve">  </w:t>
      </w:r>
      <w:r w:rsidR="000F0BE9">
        <w:t xml:space="preserve">For example, the PHR in antenatal care enabled the pregnant woman to share information with </w:t>
      </w:r>
      <w:r w:rsidR="00860F1C">
        <w:t>her partner and wider family.</w:t>
      </w:r>
      <w:r w:rsidR="00860F1C">
        <w:rPr>
          <w:vertAlign w:val="superscript"/>
        </w:rPr>
        <w:t>3</w:t>
      </w:r>
      <w:r w:rsidR="009746DB">
        <w:rPr>
          <w:vertAlign w:val="superscript"/>
        </w:rPr>
        <w:t>1</w:t>
      </w:r>
      <w:r w:rsidR="00860F1C">
        <w:t xml:space="preserve"> </w:t>
      </w:r>
      <w:r w:rsidR="00CB0D42">
        <w:t xml:space="preserve">      </w:t>
      </w:r>
      <w:r w:rsidR="000B7B9C">
        <w:t xml:space="preserve">        </w:t>
      </w:r>
      <w:r w:rsidR="00E61CF6">
        <w:t xml:space="preserve">  </w:t>
      </w:r>
      <w:r w:rsidR="00C63795" w:rsidRPr="00C63795">
        <w:t xml:space="preserve">             </w:t>
      </w:r>
      <w:r w:rsidR="00C63795">
        <w:t xml:space="preserve"> </w:t>
      </w:r>
      <w:r>
        <w:t xml:space="preserve">       </w:t>
      </w:r>
      <w:r w:rsidR="00613AAB" w:rsidRPr="00613AAB">
        <w:t xml:space="preserve">  </w:t>
      </w:r>
    </w:p>
    <w:p w:rsidR="00C63795" w:rsidRDefault="00C63795" w:rsidP="00C63795">
      <w:pPr>
        <w:spacing w:after="0" w:line="360" w:lineRule="auto"/>
      </w:pPr>
    </w:p>
    <w:p w:rsidR="00C63795" w:rsidRPr="00C63795" w:rsidRDefault="005F0B7D" w:rsidP="00C63795">
      <w:pPr>
        <w:spacing w:after="0" w:line="360" w:lineRule="auto"/>
        <w:rPr>
          <w:i/>
          <w:iCs/>
        </w:rPr>
      </w:pPr>
      <w:r>
        <w:rPr>
          <w:i/>
          <w:iCs/>
        </w:rPr>
        <w:t xml:space="preserve">2. </w:t>
      </w:r>
      <w:r w:rsidR="00C63795" w:rsidRPr="00C63795">
        <w:rPr>
          <w:i/>
          <w:iCs/>
        </w:rPr>
        <w:t>Psychological benefits of the PHR</w:t>
      </w:r>
    </w:p>
    <w:p w:rsidR="003F7D70" w:rsidRDefault="005F0B7D" w:rsidP="005F0B7D">
      <w:pPr>
        <w:spacing w:after="0" w:line="360" w:lineRule="auto"/>
      </w:pPr>
      <w:r>
        <w:t>A</w:t>
      </w:r>
      <w:r w:rsidR="0032631B">
        <w:t xml:space="preserve">lthough less frequently reported, </w:t>
      </w:r>
      <w:r w:rsidR="003F7D70">
        <w:t>there were psychological benefits associated with having a PHR, and empowerment</w:t>
      </w:r>
      <w:r w:rsidR="00E965B2">
        <w:t xml:space="preserve"> was one of them.</w:t>
      </w:r>
      <w:r w:rsidR="0032631B">
        <w:t xml:space="preserve">  </w:t>
      </w:r>
      <w:r w:rsidR="006D4A6B">
        <w:t>Five studies reported</w:t>
      </w:r>
      <w:r w:rsidR="00185E4D">
        <w:t xml:space="preserve"> that</w:t>
      </w:r>
      <w:r w:rsidR="006D4A6B">
        <w:t xml:space="preserve"> p</w:t>
      </w:r>
      <w:r w:rsidR="00185E4D">
        <w:t>atients felt</w:t>
      </w:r>
      <w:r w:rsidR="00C12EF2">
        <w:t xml:space="preserve"> more able to ask questions or challenge assumptions, about the results of tests,</w:t>
      </w:r>
      <w:r w:rsidR="00AE4801">
        <w:t xml:space="preserve"> for exam</w:t>
      </w:r>
      <w:r w:rsidR="00190DD6">
        <w:t>ple.  I</w:t>
      </w:r>
      <w:r w:rsidR="00233A78">
        <w:t xml:space="preserve">t was reported that the PHR gave them permission to discuss their illness and treatment more, </w:t>
      </w:r>
      <w:r w:rsidR="00C12EF2">
        <w:t>and so therefore they felt more actively involved in their care.</w:t>
      </w:r>
      <w:r w:rsidR="00AE4801">
        <w:t xml:space="preserve">  Having something to hand, which they could legitimately use as a therapeutic tool for recording their thoughts and feelings, was reported in four studies.</w:t>
      </w:r>
      <w:r w:rsidR="00190DD6">
        <w:t xml:space="preserve">  </w:t>
      </w:r>
      <w:r w:rsidR="001871AA">
        <w:t xml:space="preserve">In </w:t>
      </w:r>
      <w:r w:rsidR="00190DD6">
        <w:t>five</w:t>
      </w:r>
      <w:r w:rsidR="001871AA">
        <w:t xml:space="preserve"> studies patients reported a sense of feeling more in control as a conse</w:t>
      </w:r>
      <w:r w:rsidR="004609EF">
        <w:t>quence of having a</w:t>
      </w:r>
      <w:r w:rsidR="00233A78">
        <w:t>nd</w:t>
      </w:r>
      <w:r w:rsidR="004609EF">
        <w:t xml:space="preserve"> using a PHR, helping them to prepare for meetings with health care professionals.  </w:t>
      </w:r>
    </w:p>
    <w:p w:rsidR="00B97413" w:rsidRDefault="00B97413" w:rsidP="003C190E">
      <w:pPr>
        <w:spacing w:after="0" w:line="360" w:lineRule="auto"/>
      </w:pPr>
    </w:p>
    <w:p w:rsidR="007B2758" w:rsidRPr="007B2758" w:rsidRDefault="005F0B7D" w:rsidP="003C190E">
      <w:pPr>
        <w:spacing w:after="0" w:line="360" w:lineRule="auto"/>
        <w:rPr>
          <w:i/>
          <w:iCs/>
        </w:rPr>
      </w:pPr>
      <w:r>
        <w:rPr>
          <w:i/>
          <w:iCs/>
        </w:rPr>
        <w:t xml:space="preserve">3. </w:t>
      </w:r>
      <w:r w:rsidR="00550483">
        <w:rPr>
          <w:i/>
          <w:iCs/>
        </w:rPr>
        <w:t>D</w:t>
      </w:r>
      <w:r w:rsidR="007B2758" w:rsidRPr="007B2758">
        <w:rPr>
          <w:i/>
          <w:iCs/>
        </w:rPr>
        <w:t>rawbacks of the PHR</w:t>
      </w:r>
    </w:p>
    <w:p w:rsidR="00DC005D" w:rsidRDefault="007B2758" w:rsidP="006C0929">
      <w:pPr>
        <w:spacing w:after="0" w:line="360" w:lineRule="auto"/>
      </w:pPr>
      <w:r>
        <w:t xml:space="preserve">In </w:t>
      </w:r>
      <w:r w:rsidR="0015420F">
        <w:t xml:space="preserve">four studies </w:t>
      </w:r>
      <w:r>
        <w:t xml:space="preserve">the impact of the PHR was negative and patients thought </w:t>
      </w:r>
      <w:r w:rsidR="00132DE0">
        <w:t xml:space="preserve">that </w:t>
      </w:r>
      <w:r>
        <w:t>it placed</w:t>
      </w:r>
      <w:r w:rsidR="0015420F">
        <w:t xml:space="preserve">, or could </w:t>
      </w:r>
      <w:r w:rsidR="003B6709">
        <w:t xml:space="preserve">potentially </w:t>
      </w:r>
      <w:r w:rsidR="0015420F">
        <w:t xml:space="preserve">place, the ethical problem </w:t>
      </w:r>
      <w:r w:rsidR="00CE393C">
        <w:t xml:space="preserve">of </w:t>
      </w:r>
      <w:r w:rsidR="00132DE0">
        <w:t xml:space="preserve">unwanted responsibility </w:t>
      </w:r>
      <w:r>
        <w:t>their way</w:t>
      </w:r>
      <w:r w:rsidR="00AB4517">
        <w:t xml:space="preserve"> or on to their </w:t>
      </w:r>
      <w:r w:rsidR="00A65DAC">
        <w:t xml:space="preserve">informal </w:t>
      </w:r>
      <w:r w:rsidR="00AB4517">
        <w:t>carer</w:t>
      </w:r>
      <w:r w:rsidR="00DC005D">
        <w:t xml:space="preserve">.  </w:t>
      </w:r>
      <w:r w:rsidR="0015420F">
        <w:t xml:space="preserve">This was </w:t>
      </w:r>
      <w:r w:rsidR="00FD265C">
        <w:t xml:space="preserve">explained </w:t>
      </w:r>
      <w:r w:rsidR="00132DE0">
        <w:t xml:space="preserve">in the papers </w:t>
      </w:r>
      <w:r w:rsidR="00FD265C">
        <w:t>in terms of</w:t>
      </w:r>
      <w:r w:rsidR="0015420F">
        <w:t xml:space="preserve"> the differ</w:t>
      </w:r>
      <w:r w:rsidR="00DC005D">
        <w:t>ing needs of patients</w:t>
      </w:r>
      <w:r w:rsidR="0036535F">
        <w:t>, individual practices around holding own health information</w:t>
      </w:r>
      <w:r w:rsidR="00DC005D">
        <w:t xml:space="preserve"> and concerns about what taking ownership of the PHR would entail.  </w:t>
      </w:r>
      <w:r w:rsidR="00550483">
        <w:t xml:space="preserve">Additionally, comments about the ineffectiveness of the PHR </w:t>
      </w:r>
      <w:r w:rsidR="00A82B3B">
        <w:t>were highlighted</w:t>
      </w:r>
      <w:r w:rsidR="00550483">
        <w:t xml:space="preserve"> </w:t>
      </w:r>
      <w:r w:rsidR="00550483">
        <w:lastRenderedPageBreak/>
        <w:t>and eight papers report on some form of perceived ineffectiveness</w:t>
      </w:r>
      <w:r w:rsidR="001101EA">
        <w:t>.</w:t>
      </w:r>
      <w:r w:rsidR="0036535F">
        <w:t xml:space="preserve">  T</w:t>
      </w:r>
      <w:r w:rsidR="00A10FDD">
        <w:t>he</w:t>
      </w:r>
      <w:r w:rsidR="0036535F">
        <w:t xml:space="preserve"> </w:t>
      </w:r>
      <w:r w:rsidR="00A10FDD">
        <w:t xml:space="preserve">sub-theme ‘ineffectiveness’ </w:t>
      </w:r>
      <w:r w:rsidR="0036535F">
        <w:t>encompassed</w:t>
      </w:r>
      <w:r w:rsidR="00A10FDD">
        <w:t xml:space="preserve"> </w:t>
      </w:r>
      <w:r w:rsidR="00FE7C46">
        <w:t>the</w:t>
      </w:r>
      <w:r w:rsidR="00936229">
        <w:t xml:space="preserve"> issue of </w:t>
      </w:r>
      <w:r w:rsidR="0036535F">
        <w:t>no local awareness or ownership of the record on the part of clinical staff, patients’ difficulties with getting staff to fill it in,</w:t>
      </w:r>
      <w:r w:rsidR="0050754F">
        <w:t xml:space="preserve"> and this impacting on their perception of the effectiveness of the PHR.</w:t>
      </w:r>
      <w:r w:rsidR="00723367">
        <w:t xml:space="preserve"> P</w:t>
      </w:r>
      <w:r w:rsidR="0036535F">
        <w:t>atients not using or forgetting to use the</w:t>
      </w:r>
      <w:r w:rsidR="00CE393C">
        <w:t xml:space="preserve">ir </w:t>
      </w:r>
      <w:r w:rsidR="0036535F">
        <w:t>PHR</w:t>
      </w:r>
      <w:r w:rsidR="00723367">
        <w:t xml:space="preserve"> was also</w:t>
      </w:r>
      <w:r w:rsidR="0036535F">
        <w:t xml:space="preserve"> </w:t>
      </w:r>
      <w:r w:rsidR="00BC3B22">
        <w:t>reported.</w:t>
      </w:r>
    </w:p>
    <w:p w:rsidR="007B2758" w:rsidRDefault="007B2758" w:rsidP="001B0771">
      <w:pPr>
        <w:spacing w:after="0" w:line="360" w:lineRule="auto"/>
      </w:pPr>
    </w:p>
    <w:p w:rsidR="00A6732C" w:rsidRPr="006C0929" w:rsidRDefault="003252E8" w:rsidP="003C190E">
      <w:pPr>
        <w:spacing w:after="0" w:line="360" w:lineRule="auto"/>
        <w:rPr>
          <w:b/>
        </w:rPr>
      </w:pPr>
      <w:r w:rsidRPr="006C0929">
        <w:rPr>
          <w:b/>
        </w:rPr>
        <w:t>Discussion</w:t>
      </w:r>
    </w:p>
    <w:p w:rsidR="004C0EEC" w:rsidRDefault="004C0EEC" w:rsidP="00652217">
      <w:pPr>
        <w:spacing w:after="0" w:line="360" w:lineRule="auto"/>
        <w:rPr>
          <w:bCs/>
        </w:rPr>
      </w:pPr>
      <w:r>
        <w:rPr>
          <w:bCs/>
        </w:rPr>
        <w:t>This thematic synthesis has highlighted the ways in which the PHR is of practical and psychological benefit to patients. It has also drawn attention to the perceived weaknesses of the PHR.</w:t>
      </w:r>
      <w:r w:rsidR="00E06C67">
        <w:rPr>
          <w:bCs/>
        </w:rPr>
        <w:t xml:space="preserve">  </w:t>
      </w:r>
    </w:p>
    <w:p w:rsidR="003A7B68" w:rsidRPr="00162B73" w:rsidRDefault="003A7B68" w:rsidP="006C0929">
      <w:pPr>
        <w:spacing w:after="0" w:line="360" w:lineRule="auto"/>
        <w:rPr>
          <w:bCs/>
        </w:rPr>
      </w:pPr>
    </w:p>
    <w:p w:rsidR="00E62992" w:rsidRDefault="003A7B68" w:rsidP="00965D46">
      <w:pPr>
        <w:spacing w:after="0" w:line="360" w:lineRule="auto"/>
        <w:rPr>
          <w:bCs/>
        </w:rPr>
      </w:pPr>
      <w:r w:rsidRPr="00162B73">
        <w:rPr>
          <w:bCs/>
        </w:rPr>
        <w:t>The</w:t>
      </w:r>
      <w:r w:rsidR="001A6FC7">
        <w:rPr>
          <w:bCs/>
        </w:rPr>
        <w:t>se</w:t>
      </w:r>
      <w:r w:rsidR="00C91CE3" w:rsidRPr="00162B73">
        <w:rPr>
          <w:bCs/>
        </w:rPr>
        <w:t xml:space="preserve"> </w:t>
      </w:r>
      <w:r w:rsidR="001A6FC7">
        <w:rPr>
          <w:bCs/>
        </w:rPr>
        <w:t xml:space="preserve">findings </w:t>
      </w:r>
      <w:r w:rsidR="00C91CE3" w:rsidRPr="00162B73">
        <w:rPr>
          <w:bCs/>
        </w:rPr>
        <w:t xml:space="preserve">very much reflect </w:t>
      </w:r>
      <w:r w:rsidR="000C0B79" w:rsidRPr="00162B73">
        <w:rPr>
          <w:bCs/>
        </w:rPr>
        <w:t xml:space="preserve">the </w:t>
      </w:r>
      <w:r w:rsidR="00C91CE3" w:rsidRPr="00162B73">
        <w:rPr>
          <w:bCs/>
        </w:rPr>
        <w:t>pragmatic approach</w:t>
      </w:r>
      <w:r w:rsidR="000C0B79" w:rsidRPr="00162B73">
        <w:rPr>
          <w:bCs/>
        </w:rPr>
        <w:t xml:space="preserve"> undertaken in the majority of papers reviewed</w:t>
      </w:r>
      <w:r w:rsidR="00C91CE3" w:rsidRPr="00162B73">
        <w:rPr>
          <w:bCs/>
        </w:rPr>
        <w:t>.</w:t>
      </w:r>
      <w:r w:rsidR="00DC374F">
        <w:rPr>
          <w:bCs/>
        </w:rPr>
        <w:t xml:space="preserve"> </w:t>
      </w:r>
      <w:r w:rsidR="000C0B79" w:rsidRPr="00162B73">
        <w:rPr>
          <w:bCs/>
        </w:rPr>
        <w:t xml:space="preserve"> </w:t>
      </w:r>
      <w:r w:rsidR="00C91CE3" w:rsidRPr="00162B73">
        <w:rPr>
          <w:bCs/>
        </w:rPr>
        <w:t>The synthesis</w:t>
      </w:r>
      <w:r w:rsidR="00BB22F2">
        <w:rPr>
          <w:bCs/>
        </w:rPr>
        <w:t xml:space="preserve"> undertaken</w:t>
      </w:r>
      <w:r w:rsidR="00C91CE3" w:rsidRPr="00162B73">
        <w:rPr>
          <w:bCs/>
        </w:rPr>
        <w:t xml:space="preserve"> </w:t>
      </w:r>
      <w:r w:rsidR="00C97699" w:rsidRPr="00162B73">
        <w:rPr>
          <w:bCs/>
        </w:rPr>
        <w:t>shows</w:t>
      </w:r>
      <w:r w:rsidR="00C132D5" w:rsidRPr="00162B73">
        <w:rPr>
          <w:bCs/>
        </w:rPr>
        <w:t xml:space="preserve"> </w:t>
      </w:r>
      <w:r w:rsidR="003252E8" w:rsidRPr="00162B73">
        <w:rPr>
          <w:bCs/>
        </w:rPr>
        <w:t xml:space="preserve">that </w:t>
      </w:r>
      <w:r w:rsidR="00D11BFF" w:rsidRPr="00162B73">
        <w:rPr>
          <w:bCs/>
        </w:rPr>
        <w:t xml:space="preserve">the </w:t>
      </w:r>
      <w:r w:rsidR="0008317C" w:rsidRPr="00162B73">
        <w:rPr>
          <w:bCs/>
        </w:rPr>
        <w:t>PHR</w:t>
      </w:r>
      <w:r w:rsidR="002944BF" w:rsidRPr="00162B73">
        <w:rPr>
          <w:bCs/>
        </w:rPr>
        <w:t xml:space="preserve"> </w:t>
      </w:r>
      <w:r w:rsidR="00D11BFF" w:rsidRPr="00162B73">
        <w:rPr>
          <w:bCs/>
        </w:rPr>
        <w:t xml:space="preserve">is </w:t>
      </w:r>
      <w:r w:rsidR="0008317C" w:rsidRPr="006C0929">
        <w:rPr>
          <w:bCs/>
        </w:rPr>
        <w:t xml:space="preserve">perceived to be </w:t>
      </w:r>
      <w:r w:rsidR="002944BF" w:rsidRPr="006C0929">
        <w:rPr>
          <w:bCs/>
        </w:rPr>
        <w:t>of practical benefit in a range of health care contexts, providing the patient with a record of their condition, acting</w:t>
      </w:r>
      <w:r w:rsidR="00917895" w:rsidRPr="006C0929">
        <w:rPr>
          <w:bCs/>
        </w:rPr>
        <w:t xml:space="preserve"> as an aide memoire and a valu</w:t>
      </w:r>
      <w:r w:rsidR="002944BF" w:rsidRPr="006C0929">
        <w:rPr>
          <w:bCs/>
        </w:rPr>
        <w:t xml:space="preserve">able source of information, </w:t>
      </w:r>
      <w:r w:rsidR="006C0929">
        <w:rPr>
          <w:bCs/>
        </w:rPr>
        <w:t xml:space="preserve">and </w:t>
      </w:r>
      <w:r w:rsidR="002944BF" w:rsidRPr="006C0929">
        <w:rPr>
          <w:bCs/>
        </w:rPr>
        <w:t>le</w:t>
      </w:r>
      <w:r w:rsidR="0008317C" w:rsidRPr="006C0929">
        <w:rPr>
          <w:bCs/>
        </w:rPr>
        <w:t>a</w:t>
      </w:r>
      <w:r w:rsidR="002944BF" w:rsidRPr="006C0929">
        <w:rPr>
          <w:bCs/>
        </w:rPr>
        <w:t>d</w:t>
      </w:r>
      <w:r w:rsidR="006C0929">
        <w:rPr>
          <w:bCs/>
        </w:rPr>
        <w:t>ing</w:t>
      </w:r>
      <w:r w:rsidR="002944BF" w:rsidRPr="006C0929">
        <w:rPr>
          <w:bCs/>
        </w:rPr>
        <w:t xml:space="preserve"> to some psychological benefit</w:t>
      </w:r>
      <w:r w:rsidR="00C132D5" w:rsidRPr="006C0929">
        <w:rPr>
          <w:bCs/>
        </w:rPr>
        <w:t>s</w:t>
      </w:r>
      <w:r w:rsidR="0008317C" w:rsidRPr="006C0929">
        <w:rPr>
          <w:bCs/>
        </w:rPr>
        <w:t xml:space="preserve"> such as empowering the patient to ask questions and facilitating a sense of control</w:t>
      </w:r>
      <w:r w:rsidR="00C132D5" w:rsidRPr="006C0929">
        <w:rPr>
          <w:bCs/>
        </w:rPr>
        <w:t xml:space="preserve">.  </w:t>
      </w:r>
      <w:r w:rsidR="00114B36" w:rsidRPr="006C0929">
        <w:rPr>
          <w:bCs/>
        </w:rPr>
        <w:t>For these reasons</w:t>
      </w:r>
      <w:r w:rsidR="00D53949">
        <w:rPr>
          <w:bCs/>
        </w:rPr>
        <w:t>, and given the available evidence,</w:t>
      </w:r>
      <w:r w:rsidR="00114B36" w:rsidRPr="006C0929">
        <w:rPr>
          <w:bCs/>
        </w:rPr>
        <w:t xml:space="preserve"> the PHR can be said to be effective from a patient’s perspective.</w:t>
      </w:r>
      <w:r w:rsidR="00C91CE3">
        <w:rPr>
          <w:bCs/>
        </w:rPr>
        <w:t xml:space="preserve">  </w:t>
      </w:r>
      <w:r w:rsidR="00E62992">
        <w:rPr>
          <w:bCs/>
        </w:rPr>
        <w:t xml:space="preserve">  </w:t>
      </w:r>
    </w:p>
    <w:p w:rsidR="006F5150" w:rsidRPr="006C0929" w:rsidRDefault="006F5150" w:rsidP="006C0929">
      <w:pPr>
        <w:spacing w:after="0" w:line="360" w:lineRule="auto"/>
        <w:rPr>
          <w:bCs/>
        </w:rPr>
      </w:pPr>
    </w:p>
    <w:p w:rsidR="00E00B96" w:rsidRDefault="00E62992" w:rsidP="009D4724">
      <w:pPr>
        <w:spacing w:after="0" w:line="360" w:lineRule="auto"/>
        <w:rPr>
          <w:bCs/>
        </w:rPr>
      </w:pPr>
      <w:r w:rsidRPr="00E62992">
        <w:rPr>
          <w:bCs/>
        </w:rPr>
        <w:t xml:space="preserve">The identification of ineffectiveness as a theme within the qualitative synthesis is emblematic of the equivocal findings generally associated with the PHR – it is of potential benefit, but </w:t>
      </w:r>
      <w:r w:rsidR="00965D46">
        <w:rPr>
          <w:bCs/>
        </w:rPr>
        <w:t xml:space="preserve">if its intended purpose is not understood by users or </w:t>
      </w:r>
      <w:r w:rsidRPr="00E62992">
        <w:rPr>
          <w:bCs/>
        </w:rPr>
        <w:t>if</w:t>
      </w:r>
      <w:r w:rsidR="00965D46">
        <w:rPr>
          <w:bCs/>
        </w:rPr>
        <w:t xml:space="preserve"> it is</w:t>
      </w:r>
      <w:r w:rsidRPr="00E62992">
        <w:rPr>
          <w:bCs/>
        </w:rPr>
        <w:t xml:space="preserve"> not used and not embedded within organisations or across the health system, it quickly ceases to be effective or of value.  </w:t>
      </w:r>
      <w:r w:rsidR="009D4724">
        <w:rPr>
          <w:bCs/>
        </w:rPr>
        <w:t xml:space="preserve">Therefore more attention to implementation is necessary.  </w:t>
      </w:r>
      <w:r w:rsidRPr="00E62992">
        <w:rPr>
          <w:bCs/>
        </w:rPr>
        <w:t>The wider research literature on PHRs informs us that they are not always successful or even effective.  The reasons why PHRs fail is largely related to failure in uptake by either the patient</w:t>
      </w:r>
      <w:r w:rsidR="007877EB">
        <w:rPr>
          <w:bCs/>
          <w:vertAlign w:val="superscript"/>
        </w:rPr>
        <w:t>12,</w:t>
      </w:r>
      <w:r w:rsidR="009746DB">
        <w:rPr>
          <w:bCs/>
          <w:vertAlign w:val="superscript"/>
        </w:rPr>
        <w:t xml:space="preserve"> </w:t>
      </w:r>
      <w:r w:rsidR="007877EB">
        <w:rPr>
          <w:bCs/>
          <w:vertAlign w:val="superscript"/>
        </w:rPr>
        <w:t>3</w:t>
      </w:r>
      <w:r w:rsidR="009746DB">
        <w:rPr>
          <w:bCs/>
          <w:vertAlign w:val="superscript"/>
        </w:rPr>
        <w:t>4</w:t>
      </w:r>
      <w:r w:rsidR="00E06C67">
        <w:rPr>
          <w:bCs/>
          <w:vertAlign w:val="superscript"/>
        </w:rPr>
        <w:t xml:space="preserve"> </w:t>
      </w:r>
      <w:r w:rsidRPr="00E62992">
        <w:rPr>
          <w:bCs/>
        </w:rPr>
        <w:t>or the health provider</w:t>
      </w:r>
      <w:r w:rsidR="00E0032C">
        <w:rPr>
          <w:bCs/>
        </w:rPr>
        <w:t>.</w:t>
      </w:r>
      <w:r w:rsidR="007877EB">
        <w:rPr>
          <w:bCs/>
          <w:vertAlign w:val="superscript"/>
        </w:rPr>
        <w:t>21</w:t>
      </w:r>
      <w:proofErr w:type="gramStart"/>
      <w:r w:rsidR="007877EB">
        <w:rPr>
          <w:bCs/>
          <w:vertAlign w:val="superscript"/>
        </w:rPr>
        <w:t>,3</w:t>
      </w:r>
      <w:r w:rsidR="007C461B">
        <w:rPr>
          <w:bCs/>
          <w:vertAlign w:val="superscript"/>
        </w:rPr>
        <w:t>5</w:t>
      </w:r>
      <w:proofErr w:type="gramEnd"/>
      <w:r w:rsidR="003662F7">
        <w:rPr>
          <w:bCs/>
        </w:rPr>
        <w:t xml:space="preserve">  </w:t>
      </w:r>
      <w:r w:rsidRPr="00E62992">
        <w:rPr>
          <w:bCs/>
        </w:rPr>
        <w:t>However, in this review most findings reported were positive and indicative of a strong social desirability bias.</w:t>
      </w:r>
    </w:p>
    <w:p w:rsidR="00E62992" w:rsidRDefault="00E62992" w:rsidP="00E00B96">
      <w:pPr>
        <w:spacing w:after="0" w:line="360" w:lineRule="auto"/>
        <w:rPr>
          <w:bCs/>
        </w:rPr>
      </w:pPr>
    </w:p>
    <w:p w:rsidR="007D01E3" w:rsidRPr="00A67966" w:rsidRDefault="00FA4BFF" w:rsidP="0082024F">
      <w:pPr>
        <w:spacing w:after="0" w:line="360" w:lineRule="auto"/>
        <w:rPr>
          <w:bCs/>
        </w:rPr>
      </w:pPr>
      <w:r w:rsidRPr="00FA4BFF">
        <w:rPr>
          <w:bCs/>
        </w:rPr>
        <w:t>What matters to all patients in receiving care is that they feel informed and receive information and clear explanations of their condition or treatment</w:t>
      </w:r>
      <w:r w:rsidR="007877EB">
        <w:rPr>
          <w:bCs/>
          <w:vertAlign w:val="superscript"/>
        </w:rPr>
        <w:t>3</w:t>
      </w:r>
      <w:r w:rsidR="00EA19AA">
        <w:rPr>
          <w:bCs/>
          <w:vertAlign w:val="superscript"/>
        </w:rPr>
        <w:t>6</w:t>
      </w:r>
      <w:r w:rsidR="00E0032C">
        <w:rPr>
          <w:bCs/>
        </w:rPr>
        <w:t xml:space="preserve"> </w:t>
      </w:r>
      <w:r w:rsidR="00670821">
        <w:rPr>
          <w:bCs/>
        </w:rPr>
        <w:t>and the PHR can be an effective adjunct to good communication.</w:t>
      </w:r>
      <w:r w:rsidR="006937AB">
        <w:rPr>
          <w:bCs/>
        </w:rPr>
        <w:t xml:space="preserve"> </w:t>
      </w:r>
      <w:r w:rsidR="00670821">
        <w:rPr>
          <w:bCs/>
        </w:rPr>
        <w:t xml:space="preserve"> </w:t>
      </w:r>
      <w:r w:rsidR="00054442">
        <w:rPr>
          <w:bCs/>
        </w:rPr>
        <w:t xml:space="preserve">Regardless of its function, having a PHR </w:t>
      </w:r>
      <w:r w:rsidR="0082024F">
        <w:rPr>
          <w:bCs/>
        </w:rPr>
        <w:t xml:space="preserve">may </w:t>
      </w:r>
      <w:r w:rsidR="00054442">
        <w:rPr>
          <w:bCs/>
        </w:rPr>
        <w:t>help patients to get what they want by giving them a</w:t>
      </w:r>
      <w:r w:rsidR="00445451">
        <w:rPr>
          <w:bCs/>
        </w:rPr>
        <w:t xml:space="preserve"> crucial</w:t>
      </w:r>
      <w:r w:rsidR="00054442">
        <w:rPr>
          <w:bCs/>
        </w:rPr>
        <w:t xml:space="preserve"> starting point for asking ques</w:t>
      </w:r>
      <w:r w:rsidR="007D01E3">
        <w:rPr>
          <w:bCs/>
        </w:rPr>
        <w:t>tions about their health care, helping them to be better informed about their condition.</w:t>
      </w:r>
      <w:r w:rsidR="00D406E0">
        <w:rPr>
          <w:bCs/>
        </w:rPr>
        <w:t xml:space="preserve">  This is critical to self-management and patient engagement in health care</w:t>
      </w:r>
      <w:r w:rsidR="0082024F">
        <w:rPr>
          <w:bCs/>
        </w:rPr>
        <w:t>, although the effect of a PHR on these outcomes is likely to be patient-specific, being helpful for some but not others</w:t>
      </w:r>
      <w:r w:rsidR="00D406E0">
        <w:rPr>
          <w:bCs/>
        </w:rPr>
        <w:t>.</w:t>
      </w:r>
      <w:r w:rsidR="00642C42">
        <w:rPr>
          <w:bCs/>
        </w:rPr>
        <w:t xml:space="preserve">  </w:t>
      </w:r>
      <w:r w:rsidR="00C36E0B" w:rsidRPr="00A67966">
        <w:rPr>
          <w:bCs/>
        </w:rPr>
        <w:t>Despite this,</w:t>
      </w:r>
      <w:r w:rsidR="002575E4" w:rsidRPr="00A67966">
        <w:rPr>
          <w:bCs/>
        </w:rPr>
        <w:t xml:space="preserve"> p</w:t>
      </w:r>
      <w:r w:rsidR="00642C42" w:rsidRPr="00A67966">
        <w:rPr>
          <w:bCs/>
        </w:rPr>
        <w:t>aper prototypes of a PHR are unlikely to be sustainable in the future.  Current technologies have altered the mode of the PHR so that it is more portable, more user-friendly and increasingly adaptable to patients’ needs</w:t>
      </w:r>
      <w:r w:rsidR="002575E4" w:rsidRPr="00A67966">
        <w:rPr>
          <w:bCs/>
        </w:rPr>
        <w:t>.</w:t>
      </w:r>
      <w:r w:rsidR="00E0032C" w:rsidRPr="00A67966">
        <w:rPr>
          <w:bCs/>
          <w:vertAlign w:val="superscript"/>
        </w:rPr>
        <w:t>2</w:t>
      </w:r>
      <w:r w:rsidR="009746DB">
        <w:rPr>
          <w:bCs/>
          <w:vertAlign w:val="superscript"/>
        </w:rPr>
        <w:t>5</w:t>
      </w:r>
      <w:r w:rsidR="00C36E0B" w:rsidRPr="00A67966">
        <w:rPr>
          <w:bCs/>
        </w:rPr>
        <w:t xml:space="preserve">  </w:t>
      </w:r>
      <w:r w:rsidR="002575E4" w:rsidRPr="00A67966">
        <w:rPr>
          <w:bCs/>
        </w:rPr>
        <w:t xml:space="preserve">  </w:t>
      </w:r>
    </w:p>
    <w:p w:rsidR="00F402A5" w:rsidRDefault="00D277E2" w:rsidP="00D90C25">
      <w:pPr>
        <w:spacing w:after="0" w:line="360" w:lineRule="auto"/>
        <w:rPr>
          <w:bCs/>
        </w:rPr>
      </w:pPr>
      <w:r>
        <w:rPr>
          <w:bCs/>
        </w:rPr>
        <w:lastRenderedPageBreak/>
        <w:t>A limited number of studies reported on patient</w:t>
      </w:r>
      <w:r w:rsidR="00E1371C">
        <w:rPr>
          <w:bCs/>
        </w:rPr>
        <w:t>s</w:t>
      </w:r>
      <w:r w:rsidR="007A0F97">
        <w:rPr>
          <w:bCs/>
        </w:rPr>
        <w:t>’</w:t>
      </w:r>
      <w:r w:rsidR="00E1371C">
        <w:rPr>
          <w:bCs/>
        </w:rPr>
        <w:t xml:space="preserve"> concerns related </w:t>
      </w:r>
      <w:r w:rsidR="00124F37">
        <w:rPr>
          <w:bCs/>
        </w:rPr>
        <w:t>to having ad</w:t>
      </w:r>
      <w:r>
        <w:rPr>
          <w:bCs/>
        </w:rPr>
        <w:t>di</w:t>
      </w:r>
      <w:r w:rsidR="00124F37">
        <w:rPr>
          <w:bCs/>
        </w:rPr>
        <w:t>ti</w:t>
      </w:r>
      <w:r>
        <w:rPr>
          <w:bCs/>
        </w:rPr>
        <w:t xml:space="preserve">onal, unwanted responsibility imposed on them as a result of having </w:t>
      </w:r>
      <w:r w:rsidR="00F402A5">
        <w:rPr>
          <w:bCs/>
        </w:rPr>
        <w:t xml:space="preserve">and using a PHR.  </w:t>
      </w:r>
      <w:r w:rsidRPr="00D277E2">
        <w:rPr>
          <w:bCs/>
        </w:rPr>
        <w:t>That</w:t>
      </w:r>
      <w:r w:rsidR="00012E11">
        <w:rPr>
          <w:bCs/>
        </w:rPr>
        <w:t xml:space="preserve"> </w:t>
      </w:r>
      <w:r w:rsidRPr="00D277E2">
        <w:rPr>
          <w:bCs/>
        </w:rPr>
        <w:t xml:space="preserve">patients who are more passive in decision making do not perceive a need to carry their own health information is a point highlighted in </w:t>
      </w:r>
      <w:r>
        <w:rPr>
          <w:bCs/>
        </w:rPr>
        <w:t>o</w:t>
      </w:r>
      <w:r w:rsidR="00D90C25">
        <w:rPr>
          <w:bCs/>
        </w:rPr>
        <w:t xml:space="preserve">ne paper within our </w:t>
      </w:r>
      <w:proofErr w:type="gramStart"/>
      <w:r w:rsidR="00D90C25">
        <w:rPr>
          <w:bCs/>
        </w:rPr>
        <w:t>review</w:t>
      </w:r>
      <w:r w:rsidRPr="00D277E2">
        <w:rPr>
          <w:bCs/>
        </w:rPr>
        <w:t>.</w:t>
      </w:r>
      <w:r w:rsidR="00951696">
        <w:rPr>
          <w:bCs/>
          <w:vertAlign w:val="superscript"/>
        </w:rPr>
        <w:t>2</w:t>
      </w:r>
      <w:r w:rsidR="0095633C">
        <w:rPr>
          <w:bCs/>
        </w:rPr>
        <w:t xml:space="preserve"> </w:t>
      </w:r>
      <w:r w:rsidR="006937AB">
        <w:rPr>
          <w:bCs/>
        </w:rPr>
        <w:t xml:space="preserve"> </w:t>
      </w:r>
      <w:r w:rsidR="000B4DFB">
        <w:rPr>
          <w:bCs/>
        </w:rPr>
        <w:t>For</w:t>
      </w:r>
      <w:proofErr w:type="gramEnd"/>
      <w:r w:rsidR="000B4DFB">
        <w:rPr>
          <w:bCs/>
        </w:rPr>
        <w:t xml:space="preserve"> many patient</w:t>
      </w:r>
      <w:r w:rsidR="00F402A5">
        <w:rPr>
          <w:bCs/>
        </w:rPr>
        <w:t>s</w:t>
      </w:r>
      <w:r w:rsidR="000B4DFB">
        <w:rPr>
          <w:bCs/>
        </w:rPr>
        <w:t xml:space="preserve"> </w:t>
      </w:r>
      <w:r w:rsidR="00177C9D">
        <w:rPr>
          <w:bCs/>
        </w:rPr>
        <w:t xml:space="preserve">in the health system </w:t>
      </w:r>
      <w:r w:rsidR="000B4DFB">
        <w:rPr>
          <w:bCs/>
        </w:rPr>
        <w:t>the burden of treatment is problematic and they reject more involvement in their care because it does not reflect the</w:t>
      </w:r>
      <w:r w:rsidR="00951696">
        <w:rPr>
          <w:bCs/>
        </w:rPr>
        <w:t>ir values or their preferences</w:t>
      </w:r>
      <w:r w:rsidR="00F402A5">
        <w:rPr>
          <w:bCs/>
        </w:rPr>
        <w:t>.</w:t>
      </w:r>
      <w:r w:rsidR="007877EB">
        <w:rPr>
          <w:bCs/>
          <w:vertAlign w:val="superscript"/>
        </w:rPr>
        <w:t>3</w:t>
      </w:r>
      <w:r w:rsidR="00EA19AA">
        <w:rPr>
          <w:bCs/>
          <w:vertAlign w:val="superscript"/>
        </w:rPr>
        <w:t>7</w:t>
      </w:r>
    </w:p>
    <w:p w:rsidR="00AF6A2A" w:rsidRDefault="00AF6A2A" w:rsidP="00D90C25">
      <w:pPr>
        <w:spacing w:after="0" w:line="360" w:lineRule="auto"/>
        <w:rPr>
          <w:bCs/>
        </w:rPr>
      </w:pPr>
    </w:p>
    <w:p w:rsidR="00F402A5" w:rsidRDefault="00F02569" w:rsidP="00A755B0">
      <w:pPr>
        <w:spacing w:after="0" w:line="360" w:lineRule="auto"/>
        <w:rPr>
          <w:bCs/>
        </w:rPr>
      </w:pPr>
      <w:r w:rsidRPr="00F02569">
        <w:rPr>
          <w:bCs/>
        </w:rPr>
        <w:t>The systematic review has shown that the quality of reporting of the patient’s experience of the PHR is not comprehensive.  More and robust qualitative studies of the patient’s experience of the PHR are needed if we are to understand fully the patient’s perspective of having and using a PHR.  Notably, the majority of papers included in this review do not report use of a theoretical framework to underpin the s</w:t>
      </w:r>
      <w:r w:rsidR="001B2988">
        <w:rPr>
          <w:bCs/>
        </w:rPr>
        <w:t>tudy, with the exception of one</w:t>
      </w:r>
      <w:r w:rsidR="001B2988">
        <w:rPr>
          <w:bCs/>
          <w:vertAlign w:val="superscript"/>
        </w:rPr>
        <w:t>2</w:t>
      </w:r>
      <w:r w:rsidRPr="00F02569">
        <w:rPr>
          <w:bCs/>
        </w:rPr>
        <w:t xml:space="preserve"> reporting the use of grounded theory in exploring the concept of responsibility in patients carrying their own health records.  A general theory of implementation</w:t>
      </w:r>
      <w:r w:rsidR="00EA19AA">
        <w:rPr>
          <w:bCs/>
          <w:vertAlign w:val="superscript"/>
        </w:rPr>
        <w:t>38</w:t>
      </w:r>
      <w:r w:rsidR="00BB2A6D">
        <w:rPr>
          <w:bCs/>
          <w:vertAlign w:val="superscript"/>
        </w:rPr>
        <w:t xml:space="preserve"> </w:t>
      </w:r>
      <w:r w:rsidRPr="00F02569">
        <w:rPr>
          <w:bCs/>
        </w:rPr>
        <w:t>would provide a robust set of conceptual tools that enable researchers and practitioners to identify, describe and explain important elements of implementation processes and outcomes – processes such as the collective action to put the PHR into practice and continually using it until it</w:t>
      </w:r>
      <w:r w:rsidR="006937AB">
        <w:rPr>
          <w:bCs/>
        </w:rPr>
        <w:t xml:space="preserve"> becomes normalised.</w:t>
      </w:r>
    </w:p>
    <w:p w:rsidR="00F02569" w:rsidRDefault="00F02569" w:rsidP="00D90C25">
      <w:pPr>
        <w:spacing w:after="0" w:line="360" w:lineRule="auto"/>
        <w:rPr>
          <w:bCs/>
        </w:rPr>
      </w:pPr>
    </w:p>
    <w:p w:rsidR="00AB5AAA" w:rsidRPr="0021156E" w:rsidRDefault="00392836" w:rsidP="0021156E">
      <w:pPr>
        <w:spacing w:after="0" w:line="360" w:lineRule="auto"/>
        <w:rPr>
          <w:i/>
        </w:rPr>
      </w:pPr>
      <w:r w:rsidRPr="00253399">
        <w:rPr>
          <w:i/>
        </w:rPr>
        <w:t>Study</w:t>
      </w:r>
      <w:r w:rsidR="006E447B" w:rsidRPr="00253399">
        <w:rPr>
          <w:i/>
        </w:rPr>
        <w:t xml:space="preserve"> </w:t>
      </w:r>
      <w:r w:rsidR="00D12A39" w:rsidRPr="00253399">
        <w:rPr>
          <w:i/>
        </w:rPr>
        <w:t>Limitations</w:t>
      </w:r>
      <w:r w:rsidRPr="00253399">
        <w:rPr>
          <w:i/>
        </w:rPr>
        <w:t xml:space="preserve"> and how they were addressed</w:t>
      </w:r>
    </w:p>
    <w:p w:rsidR="00D12A39" w:rsidRDefault="00CC110D" w:rsidP="00D93741">
      <w:pPr>
        <w:spacing w:after="0" w:line="360" w:lineRule="auto"/>
        <w:rPr>
          <w:bCs/>
        </w:rPr>
      </w:pPr>
      <w:r>
        <w:rPr>
          <w:bCs/>
        </w:rPr>
        <w:t xml:space="preserve">Other authors have found that </w:t>
      </w:r>
      <w:r w:rsidR="00D35FB9">
        <w:rPr>
          <w:bCs/>
        </w:rPr>
        <w:t xml:space="preserve">in systematic reviews of qualitative studies involving thematic synthesis of findings </w:t>
      </w:r>
      <w:r w:rsidR="00E02E92">
        <w:rPr>
          <w:bCs/>
        </w:rPr>
        <w:t xml:space="preserve">the </w:t>
      </w:r>
      <w:r>
        <w:rPr>
          <w:bCs/>
        </w:rPr>
        <w:t>p</w:t>
      </w:r>
      <w:r w:rsidR="00D12A39" w:rsidRPr="00D12A39">
        <w:rPr>
          <w:bCs/>
        </w:rPr>
        <w:t xml:space="preserve">rimary studies that are more comprehensive in their reporting will </w:t>
      </w:r>
      <w:r w:rsidR="00D12A39">
        <w:rPr>
          <w:bCs/>
        </w:rPr>
        <w:t xml:space="preserve">have </w:t>
      </w:r>
      <w:r w:rsidR="00D12A39" w:rsidRPr="00D12A39">
        <w:rPr>
          <w:bCs/>
        </w:rPr>
        <w:t>most likely contribute</w:t>
      </w:r>
      <w:r w:rsidR="00D12A39">
        <w:rPr>
          <w:bCs/>
        </w:rPr>
        <w:t>d more</w:t>
      </w:r>
      <w:r w:rsidR="0095633C">
        <w:rPr>
          <w:bCs/>
        </w:rPr>
        <w:t xml:space="preserve"> to the final </w:t>
      </w:r>
      <w:proofErr w:type="gramStart"/>
      <w:r w:rsidR="0095633C">
        <w:rPr>
          <w:bCs/>
        </w:rPr>
        <w:t>analysis</w:t>
      </w:r>
      <w:r w:rsidR="00D12A39" w:rsidRPr="00D12A39">
        <w:rPr>
          <w:bCs/>
        </w:rPr>
        <w:t>.</w:t>
      </w:r>
      <w:r w:rsidR="0095633C">
        <w:rPr>
          <w:bCs/>
          <w:vertAlign w:val="superscript"/>
        </w:rPr>
        <w:t>2</w:t>
      </w:r>
      <w:r w:rsidR="00A755B0">
        <w:rPr>
          <w:bCs/>
          <w:vertAlign w:val="superscript"/>
        </w:rPr>
        <w:t>7</w:t>
      </w:r>
      <w:r w:rsidR="00E15E24">
        <w:rPr>
          <w:bCs/>
        </w:rPr>
        <w:t xml:space="preserve"> </w:t>
      </w:r>
      <w:r w:rsidR="00100A7A">
        <w:rPr>
          <w:bCs/>
        </w:rPr>
        <w:t xml:space="preserve"> </w:t>
      </w:r>
      <w:r w:rsidR="00735053">
        <w:rPr>
          <w:bCs/>
        </w:rPr>
        <w:t>In</w:t>
      </w:r>
      <w:proofErr w:type="gramEnd"/>
      <w:r w:rsidR="00735053">
        <w:rPr>
          <w:bCs/>
        </w:rPr>
        <w:t xml:space="preserve"> the present study, only four papers presented </w:t>
      </w:r>
      <w:r w:rsidR="00D93741">
        <w:rPr>
          <w:bCs/>
        </w:rPr>
        <w:t>quotations from interviews with participants</w:t>
      </w:r>
      <w:r w:rsidR="00735053">
        <w:rPr>
          <w:bCs/>
        </w:rPr>
        <w:t xml:space="preserve"> and so the reviewers relied also on authors</w:t>
      </w:r>
      <w:r w:rsidR="00C8526D">
        <w:rPr>
          <w:bCs/>
        </w:rPr>
        <w:t>’</w:t>
      </w:r>
      <w:r w:rsidR="00735053">
        <w:rPr>
          <w:bCs/>
        </w:rPr>
        <w:t xml:space="preserve"> interpretations across all studies.  There was good </w:t>
      </w:r>
      <w:r w:rsidR="00F7435C">
        <w:rPr>
          <w:bCs/>
        </w:rPr>
        <w:t>representation of the main themes</w:t>
      </w:r>
      <w:r w:rsidR="00735053">
        <w:rPr>
          <w:bCs/>
        </w:rPr>
        <w:t xml:space="preserve"> </w:t>
      </w:r>
      <w:r w:rsidR="00F7435C">
        <w:rPr>
          <w:bCs/>
        </w:rPr>
        <w:t>(e.g. the main practical benefits of the PHR</w:t>
      </w:r>
      <w:r w:rsidR="006E27FD">
        <w:rPr>
          <w:bCs/>
        </w:rPr>
        <w:t xml:space="preserve">, the </w:t>
      </w:r>
      <w:r w:rsidR="00F7435C">
        <w:rPr>
          <w:bCs/>
        </w:rPr>
        <w:t>reported ineffectiveness of the PHR)</w:t>
      </w:r>
      <w:r w:rsidR="006E27FD">
        <w:rPr>
          <w:bCs/>
        </w:rPr>
        <w:t xml:space="preserve"> i</w:t>
      </w:r>
      <w:r w:rsidR="00735053">
        <w:rPr>
          <w:bCs/>
        </w:rPr>
        <w:t xml:space="preserve">n </w:t>
      </w:r>
      <w:r w:rsidR="00F7435C">
        <w:rPr>
          <w:bCs/>
        </w:rPr>
        <w:t>the majority of studies</w:t>
      </w:r>
      <w:r w:rsidR="00735053">
        <w:rPr>
          <w:bCs/>
        </w:rPr>
        <w:t xml:space="preserve"> </w:t>
      </w:r>
      <w:r w:rsidR="00F7435C">
        <w:rPr>
          <w:bCs/>
        </w:rPr>
        <w:t>reviewed, regardless of the com</w:t>
      </w:r>
      <w:r w:rsidR="006E27FD">
        <w:rPr>
          <w:bCs/>
        </w:rPr>
        <w:t>prehensiveness of the reporting</w:t>
      </w:r>
      <w:r w:rsidR="00B52BB8">
        <w:rPr>
          <w:bCs/>
        </w:rPr>
        <w:t>,</w:t>
      </w:r>
      <w:r w:rsidR="006E27FD">
        <w:rPr>
          <w:bCs/>
        </w:rPr>
        <w:t xml:space="preserve"> </w:t>
      </w:r>
      <w:r w:rsidR="00535796">
        <w:rPr>
          <w:bCs/>
        </w:rPr>
        <w:t>so</w:t>
      </w:r>
      <w:r w:rsidR="006E27FD">
        <w:rPr>
          <w:bCs/>
        </w:rPr>
        <w:t xml:space="preserve"> that </w:t>
      </w:r>
      <w:r w:rsidR="00535796">
        <w:rPr>
          <w:bCs/>
        </w:rPr>
        <w:t xml:space="preserve">any </w:t>
      </w:r>
      <w:r w:rsidR="006E27FD">
        <w:rPr>
          <w:bCs/>
        </w:rPr>
        <w:t>one study did not dominate.</w:t>
      </w:r>
      <w:r w:rsidR="00331881">
        <w:rPr>
          <w:bCs/>
        </w:rPr>
        <w:t xml:space="preserve">  </w:t>
      </w:r>
      <w:r w:rsidR="00D35FB9">
        <w:rPr>
          <w:bCs/>
        </w:rPr>
        <w:t>Nonetheless, the analysis is dependent on the quality and depth of reporting of the primary studies.</w:t>
      </w:r>
      <w:r w:rsidR="00BB2A6D">
        <w:rPr>
          <w:bCs/>
        </w:rPr>
        <w:t xml:space="preserve"> </w:t>
      </w:r>
    </w:p>
    <w:p w:rsidR="00CC110D" w:rsidRPr="00D12A39" w:rsidRDefault="00CC110D" w:rsidP="00CC110D">
      <w:pPr>
        <w:spacing w:after="0" w:line="360" w:lineRule="auto"/>
        <w:rPr>
          <w:bCs/>
        </w:rPr>
      </w:pPr>
    </w:p>
    <w:p w:rsidR="002C04BE" w:rsidRDefault="006E447B" w:rsidP="00F756C7">
      <w:pPr>
        <w:spacing w:after="0" w:line="360" w:lineRule="auto"/>
        <w:rPr>
          <w:bCs/>
        </w:rPr>
      </w:pPr>
      <w:r>
        <w:rPr>
          <w:bCs/>
        </w:rPr>
        <w:t>It is widely accepted that p</w:t>
      </w:r>
      <w:r w:rsidR="00D12A39" w:rsidRPr="00D12A39">
        <w:rPr>
          <w:bCs/>
        </w:rPr>
        <w:t xml:space="preserve">ublication bias can distort findings because </w:t>
      </w:r>
      <w:r>
        <w:rPr>
          <w:bCs/>
        </w:rPr>
        <w:t>studies</w:t>
      </w:r>
      <w:r w:rsidR="00D12A39" w:rsidRPr="00D12A39">
        <w:rPr>
          <w:bCs/>
        </w:rPr>
        <w:t xml:space="preserve"> with more significant results or influential authors are more likely to be published wit</w:t>
      </w:r>
      <w:r w:rsidR="00AD7208">
        <w:rPr>
          <w:bCs/>
        </w:rPr>
        <w:t xml:space="preserve">hout delay, than those </w:t>
      </w:r>
      <w:proofErr w:type="gramStart"/>
      <w:r w:rsidR="00AD7208">
        <w:rPr>
          <w:bCs/>
        </w:rPr>
        <w:t>without</w:t>
      </w:r>
      <w:r w:rsidR="00F756C7">
        <w:rPr>
          <w:bCs/>
        </w:rPr>
        <w:t>.</w:t>
      </w:r>
      <w:r w:rsidR="00A755B0">
        <w:rPr>
          <w:bCs/>
          <w:vertAlign w:val="superscript"/>
        </w:rPr>
        <w:t>3</w:t>
      </w:r>
      <w:r w:rsidR="00EA19AA">
        <w:rPr>
          <w:bCs/>
          <w:vertAlign w:val="superscript"/>
        </w:rPr>
        <w:t>9</w:t>
      </w:r>
      <w:r w:rsidR="00905A7D">
        <w:rPr>
          <w:bCs/>
        </w:rPr>
        <w:t xml:space="preserve">  </w:t>
      </w:r>
      <w:r w:rsidR="00D12A39" w:rsidRPr="00D12A39">
        <w:rPr>
          <w:bCs/>
        </w:rPr>
        <w:t>All</w:t>
      </w:r>
      <w:proofErr w:type="gramEnd"/>
      <w:r w:rsidR="00D12A39" w:rsidRPr="00D12A39">
        <w:rPr>
          <w:bCs/>
        </w:rPr>
        <w:t xml:space="preserve"> efforts were made to be as inclusive as possible during the search process in an attempt to reduce bias.</w:t>
      </w:r>
      <w:r w:rsidR="00D12A39">
        <w:rPr>
          <w:bCs/>
        </w:rPr>
        <w:t xml:space="preserve"> </w:t>
      </w:r>
      <w:r w:rsidR="00D12A39" w:rsidRPr="00D12A39">
        <w:rPr>
          <w:bCs/>
        </w:rPr>
        <w:t xml:space="preserve"> </w:t>
      </w:r>
      <w:r w:rsidR="00AE6730">
        <w:rPr>
          <w:bCs/>
        </w:rPr>
        <w:t>Small</w:t>
      </w:r>
      <w:r w:rsidR="00535796">
        <w:rPr>
          <w:bCs/>
        </w:rPr>
        <w:t xml:space="preserve"> </w:t>
      </w:r>
      <w:r w:rsidR="00AE6730">
        <w:rPr>
          <w:bCs/>
        </w:rPr>
        <w:t xml:space="preserve">stand-alone </w:t>
      </w:r>
      <w:r w:rsidR="00535796">
        <w:rPr>
          <w:bCs/>
        </w:rPr>
        <w:t>studies as well as qualitative studies with</w:t>
      </w:r>
      <w:r w:rsidR="00A664B7">
        <w:rPr>
          <w:bCs/>
        </w:rPr>
        <w:t>in larger and more prominent research</w:t>
      </w:r>
      <w:r w:rsidR="00535796">
        <w:rPr>
          <w:bCs/>
        </w:rPr>
        <w:t xml:space="preserve"> </w:t>
      </w:r>
      <w:r w:rsidR="00A664B7">
        <w:rPr>
          <w:bCs/>
        </w:rPr>
        <w:t>are</w:t>
      </w:r>
      <w:r w:rsidR="00C65294">
        <w:rPr>
          <w:bCs/>
        </w:rPr>
        <w:t xml:space="preserve"> </w:t>
      </w:r>
      <w:r w:rsidR="00535796">
        <w:rPr>
          <w:bCs/>
        </w:rPr>
        <w:t>reported in this review.</w:t>
      </w:r>
      <w:r w:rsidR="00BB2A6D">
        <w:rPr>
          <w:bCs/>
        </w:rPr>
        <w:t xml:space="preserve">  </w:t>
      </w:r>
    </w:p>
    <w:p w:rsidR="00D77A49" w:rsidRDefault="002C04BE" w:rsidP="0020368A">
      <w:pPr>
        <w:spacing w:after="0" w:line="360" w:lineRule="auto"/>
        <w:rPr>
          <w:bCs/>
        </w:rPr>
      </w:pPr>
      <w:r>
        <w:rPr>
          <w:bCs/>
        </w:rPr>
        <w:lastRenderedPageBreak/>
        <w:t>Whilst our focus was on empirical studies (to enhance robustness and reliability), we recognise that not all evaluations of PHRs are conducted as empirical studies and we identified and excluded three papers that were non-empirical servic</w:t>
      </w:r>
      <w:r w:rsidR="0021156E">
        <w:rPr>
          <w:bCs/>
        </w:rPr>
        <w:t xml:space="preserve">e evaluations or case reports.  </w:t>
      </w:r>
      <w:r w:rsidR="00246846" w:rsidRPr="00246846">
        <w:rPr>
          <w:bCs/>
        </w:rPr>
        <w:t>The PHR may have been used under different names not yet known to the authors and we acknowledge this as a limitation to the search strategy.</w:t>
      </w:r>
      <w:r w:rsidR="0021156E">
        <w:rPr>
          <w:bCs/>
        </w:rPr>
        <w:t xml:space="preserve">  For example, in retrospect we </w:t>
      </w:r>
      <w:r w:rsidR="0020368A">
        <w:rPr>
          <w:bCs/>
        </w:rPr>
        <w:t>identified</w:t>
      </w:r>
      <w:r w:rsidR="0021156E">
        <w:rPr>
          <w:bCs/>
        </w:rPr>
        <w:t xml:space="preserve"> a paper which used the term ‘</w:t>
      </w:r>
      <w:r w:rsidR="0021156E" w:rsidRPr="0021156E">
        <w:rPr>
          <w:bCs/>
        </w:rPr>
        <w:t>Interactive Health Communication Application</w:t>
      </w:r>
      <w:r w:rsidR="00842C9D">
        <w:rPr>
          <w:bCs/>
        </w:rPr>
        <w:t>’.</w:t>
      </w:r>
      <w:r w:rsidR="00F85AB2">
        <w:rPr>
          <w:bCs/>
          <w:vertAlign w:val="superscript"/>
        </w:rPr>
        <w:t>2</w:t>
      </w:r>
      <w:r w:rsidR="00A755B0">
        <w:rPr>
          <w:bCs/>
          <w:vertAlign w:val="superscript"/>
        </w:rPr>
        <w:t>5</w:t>
      </w:r>
    </w:p>
    <w:p w:rsidR="00D77A49" w:rsidRDefault="00D77A49" w:rsidP="0020368A">
      <w:pPr>
        <w:spacing w:after="0" w:line="360" w:lineRule="auto"/>
        <w:rPr>
          <w:bCs/>
        </w:rPr>
      </w:pPr>
    </w:p>
    <w:p w:rsidR="009743A9" w:rsidRPr="006E4F12" w:rsidRDefault="00D603C3" w:rsidP="00D90C25">
      <w:pPr>
        <w:spacing w:after="0" w:line="360" w:lineRule="auto"/>
        <w:rPr>
          <w:bCs/>
        </w:rPr>
      </w:pPr>
      <w:r w:rsidRPr="00D603C3">
        <w:rPr>
          <w:bCs/>
          <w:i/>
        </w:rPr>
        <w:t>Suggestions for further research</w:t>
      </w:r>
    </w:p>
    <w:p w:rsidR="007D2BA7" w:rsidRDefault="007D2BA7" w:rsidP="00D90C25">
      <w:pPr>
        <w:spacing w:after="0" w:line="360" w:lineRule="auto"/>
        <w:rPr>
          <w:bCs/>
        </w:rPr>
      </w:pPr>
      <w:r>
        <w:rPr>
          <w:bCs/>
        </w:rPr>
        <w:t>There is a need for</w:t>
      </w:r>
      <w:r w:rsidR="00D603C3">
        <w:rPr>
          <w:bCs/>
        </w:rPr>
        <w:t xml:space="preserve"> good quality studies of the PHR, which will focu</w:t>
      </w:r>
      <w:r w:rsidR="00EA295E">
        <w:rPr>
          <w:bCs/>
        </w:rPr>
        <w:t>s on patients’ imperatives</w:t>
      </w:r>
      <w:r w:rsidR="00D603C3">
        <w:rPr>
          <w:bCs/>
        </w:rPr>
        <w:t>.</w:t>
      </w:r>
      <w:r>
        <w:rPr>
          <w:bCs/>
        </w:rPr>
        <w:t xml:space="preserve">  Also, future studies will </w:t>
      </w:r>
      <w:r w:rsidR="00D603C3">
        <w:rPr>
          <w:bCs/>
        </w:rPr>
        <w:t>need to examine fully the potential for the PHR to be burdensome in some contexts.</w:t>
      </w:r>
      <w:r w:rsidR="00A70A4C">
        <w:rPr>
          <w:bCs/>
        </w:rPr>
        <w:t xml:space="preserve">  </w:t>
      </w:r>
      <w:r w:rsidR="00EA295E">
        <w:rPr>
          <w:bCs/>
        </w:rPr>
        <w:t xml:space="preserve">  </w:t>
      </w:r>
      <w:r w:rsidR="00D603C3">
        <w:rPr>
          <w:bCs/>
        </w:rPr>
        <w:t xml:space="preserve">  </w:t>
      </w:r>
    </w:p>
    <w:p w:rsidR="007D2BA7" w:rsidRDefault="007D2BA7" w:rsidP="00D90C25">
      <w:pPr>
        <w:spacing w:after="0" w:line="360" w:lineRule="auto"/>
        <w:rPr>
          <w:bCs/>
        </w:rPr>
      </w:pPr>
    </w:p>
    <w:p w:rsidR="00D603C3" w:rsidRPr="002614C1" w:rsidRDefault="000A7D20" w:rsidP="00A755B0">
      <w:pPr>
        <w:spacing w:after="0" w:line="360" w:lineRule="auto"/>
        <w:rPr>
          <w:bCs/>
        </w:rPr>
      </w:pPr>
      <w:r w:rsidRPr="002614C1">
        <w:rPr>
          <w:bCs/>
        </w:rPr>
        <w:t xml:space="preserve">Previously, the extent to which patients are empowered by the PHR has depended upon their willingness to carry their </w:t>
      </w:r>
      <w:r w:rsidR="00481D1C" w:rsidRPr="002614C1">
        <w:rPr>
          <w:bCs/>
        </w:rPr>
        <w:t xml:space="preserve">own health </w:t>
      </w:r>
      <w:proofErr w:type="gramStart"/>
      <w:r w:rsidR="00481D1C" w:rsidRPr="002614C1">
        <w:rPr>
          <w:bCs/>
        </w:rPr>
        <w:t>information.</w:t>
      </w:r>
      <w:r w:rsidR="00481D1C" w:rsidRPr="002614C1">
        <w:rPr>
          <w:bCs/>
          <w:vertAlign w:val="superscript"/>
        </w:rPr>
        <w:t>2</w:t>
      </w:r>
      <w:r w:rsidR="00AF4FA2">
        <w:rPr>
          <w:bCs/>
        </w:rPr>
        <w:t xml:space="preserve">  </w:t>
      </w:r>
      <w:r w:rsidR="0014373F" w:rsidRPr="002614C1">
        <w:rPr>
          <w:bCs/>
        </w:rPr>
        <w:t>With</w:t>
      </w:r>
      <w:proofErr w:type="gramEnd"/>
      <w:r w:rsidR="0014373F" w:rsidRPr="002614C1">
        <w:rPr>
          <w:bCs/>
        </w:rPr>
        <w:t xml:space="preserve"> the emergence of electronic PHRs,</w:t>
      </w:r>
      <w:r w:rsidR="00E15E24" w:rsidRPr="002614C1">
        <w:rPr>
          <w:bCs/>
          <w:vertAlign w:val="superscript"/>
        </w:rPr>
        <w:t>2</w:t>
      </w:r>
      <w:r w:rsidR="00A755B0">
        <w:rPr>
          <w:bCs/>
          <w:vertAlign w:val="superscript"/>
        </w:rPr>
        <w:t>4</w:t>
      </w:r>
      <w:r w:rsidR="00E15E24" w:rsidRPr="002614C1">
        <w:rPr>
          <w:bCs/>
          <w:vertAlign w:val="superscript"/>
        </w:rPr>
        <w:t>-2</w:t>
      </w:r>
      <w:r w:rsidR="00A755B0">
        <w:rPr>
          <w:bCs/>
          <w:vertAlign w:val="superscript"/>
        </w:rPr>
        <w:t>5</w:t>
      </w:r>
      <w:r w:rsidR="0014373F" w:rsidRPr="002614C1">
        <w:rPr>
          <w:bCs/>
        </w:rPr>
        <w:t xml:space="preserve"> d</w:t>
      </w:r>
      <w:r w:rsidR="00213517" w:rsidRPr="002614C1">
        <w:rPr>
          <w:bCs/>
        </w:rPr>
        <w:t>ifferent patient factors may affect up</w:t>
      </w:r>
      <w:r w:rsidR="00713B95">
        <w:rPr>
          <w:bCs/>
        </w:rPr>
        <w:t>take</w:t>
      </w:r>
      <w:r w:rsidR="00580B60">
        <w:rPr>
          <w:bCs/>
        </w:rPr>
        <w:t>, not least concerns about the safety and accessibility of electronically held personal information</w:t>
      </w:r>
      <w:r w:rsidR="0014373F" w:rsidRPr="002614C1">
        <w:rPr>
          <w:bCs/>
        </w:rPr>
        <w:t>.  T</w:t>
      </w:r>
      <w:r w:rsidR="00213517" w:rsidRPr="002614C1">
        <w:rPr>
          <w:bCs/>
        </w:rPr>
        <w:t>hese factors will need to be brought to light in future qualitative studies.</w:t>
      </w:r>
    </w:p>
    <w:p w:rsidR="00D603C3" w:rsidRDefault="00D603C3" w:rsidP="00002824">
      <w:pPr>
        <w:spacing w:after="0" w:line="360" w:lineRule="auto"/>
        <w:rPr>
          <w:bCs/>
        </w:rPr>
      </w:pPr>
    </w:p>
    <w:p w:rsidR="00837DF3" w:rsidRDefault="00837DF3" w:rsidP="00A72014">
      <w:pPr>
        <w:spacing w:after="0" w:line="360" w:lineRule="auto"/>
        <w:rPr>
          <w:bCs/>
        </w:rPr>
      </w:pPr>
      <w:r w:rsidRPr="00837DF3">
        <w:rPr>
          <w:bCs/>
        </w:rPr>
        <w:t>The absence of a theoretical framework in current publications will need to be redressed in future eva</w:t>
      </w:r>
      <w:r w:rsidR="00692E06">
        <w:rPr>
          <w:bCs/>
        </w:rPr>
        <w:t>luations and studies of the PHR and a general theory of implementation</w:t>
      </w:r>
      <w:r w:rsidR="00EA19AA">
        <w:rPr>
          <w:bCs/>
          <w:vertAlign w:val="superscript"/>
        </w:rPr>
        <w:t>38</w:t>
      </w:r>
      <w:r w:rsidR="00692E06">
        <w:rPr>
          <w:bCs/>
        </w:rPr>
        <w:t xml:space="preserve"> described previously, may be the key to this.</w:t>
      </w:r>
      <w:r w:rsidR="00A72014">
        <w:rPr>
          <w:bCs/>
        </w:rPr>
        <w:t xml:space="preserve">  </w:t>
      </w:r>
      <w:r w:rsidRPr="00837DF3">
        <w:rPr>
          <w:bCs/>
        </w:rPr>
        <w:t>Such a theory to underpin future research studies would great</w:t>
      </w:r>
      <w:r w:rsidR="0059076D">
        <w:rPr>
          <w:bCs/>
        </w:rPr>
        <w:t>ly benefit this body of work</w:t>
      </w:r>
      <w:r w:rsidRPr="00837DF3">
        <w:rPr>
          <w:bCs/>
        </w:rPr>
        <w:t>, enabling a fuller understanding of the contribution of the PHR across the health system and the health system’s capacity for sustaining it.</w:t>
      </w:r>
    </w:p>
    <w:p w:rsidR="00837DF3" w:rsidRDefault="00837DF3" w:rsidP="00837DF3">
      <w:pPr>
        <w:spacing w:after="0" w:line="360" w:lineRule="auto"/>
        <w:rPr>
          <w:bCs/>
        </w:rPr>
      </w:pPr>
    </w:p>
    <w:p w:rsidR="00CE5A91" w:rsidRDefault="00CE5A91" w:rsidP="003C190E">
      <w:pPr>
        <w:spacing w:after="0" w:line="360" w:lineRule="auto"/>
      </w:pPr>
    </w:p>
    <w:p w:rsidR="00D12A39" w:rsidRDefault="00D12A39" w:rsidP="003C190E">
      <w:pPr>
        <w:spacing w:after="0" w:line="360" w:lineRule="auto"/>
      </w:pPr>
    </w:p>
    <w:p w:rsidR="00770606" w:rsidRDefault="00770606" w:rsidP="003C190E">
      <w:pPr>
        <w:spacing w:after="0" w:line="360" w:lineRule="auto"/>
      </w:pPr>
    </w:p>
    <w:p w:rsidR="00770606" w:rsidRDefault="00770606" w:rsidP="003C190E">
      <w:pPr>
        <w:spacing w:after="0" w:line="360" w:lineRule="auto"/>
      </w:pPr>
    </w:p>
    <w:p w:rsidR="00770606" w:rsidRDefault="00770606" w:rsidP="003C190E">
      <w:pPr>
        <w:spacing w:after="0" w:line="360" w:lineRule="auto"/>
      </w:pPr>
    </w:p>
    <w:p w:rsidR="00D12A39" w:rsidRDefault="00D12A39" w:rsidP="003C190E">
      <w:pPr>
        <w:spacing w:after="0" w:line="360" w:lineRule="auto"/>
      </w:pPr>
    </w:p>
    <w:p w:rsidR="00D12A39" w:rsidRDefault="00D12A39" w:rsidP="003C190E">
      <w:pPr>
        <w:spacing w:after="0" w:line="360" w:lineRule="auto"/>
      </w:pPr>
    </w:p>
    <w:p w:rsidR="00D12A39" w:rsidRDefault="00D12A39" w:rsidP="003C190E">
      <w:pPr>
        <w:spacing w:after="0" w:line="360" w:lineRule="auto"/>
      </w:pPr>
    </w:p>
    <w:p w:rsidR="00D12A39" w:rsidRDefault="00D12A39" w:rsidP="003C190E">
      <w:pPr>
        <w:spacing w:after="0" w:line="360" w:lineRule="auto"/>
      </w:pPr>
    </w:p>
    <w:p w:rsidR="00FE08AD" w:rsidRDefault="00FE08AD" w:rsidP="003C190E">
      <w:pPr>
        <w:spacing w:after="0" w:line="360" w:lineRule="auto"/>
      </w:pPr>
    </w:p>
    <w:p w:rsidR="0026385D" w:rsidRPr="00CC296F" w:rsidRDefault="003F7162" w:rsidP="003C190E">
      <w:pPr>
        <w:spacing w:after="0" w:line="360" w:lineRule="auto"/>
        <w:rPr>
          <w:b/>
        </w:rPr>
      </w:pPr>
      <w:r w:rsidRPr="00CC296F">
        <w:rPr>
          <w:b/>
        </w:rPr>
        <w:lastRenderedPageBreak/>
        <w:t>References</w:t>
      </w:r>
      <w:r w:rsidR="0004507A" w:rsidRPr="00CC296F">
        <w:rPr>
          <w:b/>
        </w:rPr>
        <w:t xml:space="preserve">  </w:t>
      </w:r>
    </w:p>
    <w:p w:rsidR="008505FE" w:rsidRPr="00CC296F" w:rsidRDefault="00EB3668" w:rsidP="00EB3668">
      <w:pPr>
        <w:pStyle w:val="ListParagraph"/>
        <w:numPr>
          <w:ilvl w:val="0"/>
          <w:numId w:val="2"/>
        </w:numPr>
        <w:spacing w:after="0" w:line="360" w:lineRule="auto"/>
      </w:pPr>
      <w:r w:rsidRPr="009C4A78">
        <w:rPr>
          <w:lang w:val="de-DE"/>
        </w:rPr>
        <w:t xml:space="preserve">Hickman M, Drummond N, Grimshaw, JA. </w:t>
      </w:r>
      <w:r>
        <w:t>T</w:t>
      </w:r>
      <w:r w:rsidR="00002A2E" w:rsidRPr="00CC296F">
        <w:t xml:space="preserve">axonomy of shared care for chronic disease. Journal </w:t>
      </w:r>
      <w:r w:rsidR="005332E2" w:rsidRPr="00CC296F">
        <w:t>of</w:t>
      </w:r>
      <w:r w:rsidR="00002A2E" w:rsidRPr="00CC296F">
        <w:t xml:space="preserve"> Public Health Medicine</w:t>
      </w:r>
      <w:r w:rsidR="00661873">
        <w:t xml:space="preserve"> </w:t>
      </w:r>
      <w:r w:rsidR="00661873" w:rsidRPr="00CC296F">
        <w:t>1994</w:t>
      </w:r>
      <w:r w:rsidR="00661873">
        <w:t xml:space="preserve">; </w:t>
      </w:r>
      <w:r w:rsidR="00002A2E" w:rsidRPr="00CC296F">
        <w:t>16</w:t>
      </w:r>
      <w:r>
        <w:t>:</w:t>
      </w:r>
      <w:r w:rsidR="00002A2E" w:rsidRPr="00CC296F">
        <w:t xml:space="preserve"> 447-454.</w:t>
      </w:r>
      <w:r w:rsidR="00661873" w:rsidRPr="00661873">
        <w:t xml:space="preserve"> </w:t>
      </w:r>
    </w:p>
    <w:p w:rsidR="008505FE" w:rsidRPr="00CC296F" w:rsidRDefault="00EB3668" w:rsidP="00EB3668">
      <w:pPr>
        <w:pStyle w:val="ListParagraph"/>
        <w:numPr>
          <w:ilvl w:val="0"/>
          <w:numId w:val="2"/>
        </w:numPr>
        <w:spacing w:after="0" w:line="360" w:lineRule="auto"/>
      </w:pPr>
      <w:r>
        <w:t>Forsyth R</w:t>
      </w:r>
      <w:r w:rsidR="00002A2E" w:rsidRPr="00CC296F">
        <w:t xml:space="preserve">, </w:t>
      </w:r>
      <w:r>
        <w:t>Maddock CA</w:t>
      </w:r>
      <w:r w:rsidR="00002A2E" w:rsidRPr="00CC296F">
        <w:t>, I</w:t>
      </w:r>
      <w:r>
        <w:t xml:space="preserve">edema RAM, </w:t>
      </w:r>
      <w:r w:rsidR="00002A2E" w:rsidRPr="00CC296F">
        <w:t>L</w:t>
      </w:r>
      <w:r>
        <w:t>assere</w:t>
      </w:r>
      <w:r w:rsidR="00002A2E" w:rsidRPr="00CC296F">
        <w:t xml:space="preserve"> M. Patient perceptions of carrying</w:t>
      </w:r>
      <w:r>
        <w:t xml:space="preserve"> their own health information: A</w:t>
      </w:r>
      <w:r w:rsidR="00002A2E" w:rsidRPr="00CC296F">
        <w:t>pproaches towards responsibility and playing an active role in their own health - implications for a patient-held health file. Health Expectations</w:t>
      </w:r>
      <w:r w:rsidR="00661873">
        <w:t xml:space="preserve"> </w:t>
      </w:r>
      <w:r w:rsidR="00661873" w:rsidRPr="00CC296F">
        <w:t>2010</w:t>
      </w:r>
      <w:r w:rsidR="00661873">
        <w:t>;</w:t>
      </w:r>
      <w:r w:rsidR="00002A2E" w:rsidRPr="00CC296F">
        <w:t xml:space="preserve"> 13</w:t>
      </w:r>
      <w:r>
        <w:t>:</w:t>
      </w:r>
      <w:r w:rsidR="00002A2E" w:rsidRPr="00CC296F">
        <w:t xml:space="preserve"> 416-426.</w:t>
      </w:r>
    </w:p>
    <w:p w:rsidR="008505FE" w:rsidRPr="00CC296F" w:rsidRDefault="00002A2E" w:rsidP="00EB3668">
      <w:pPr>
        <w:pStyle w:val="ListParagraph"/>
        <w:numPr>
          <w:ilvl w:val="0"/>
          <w:numId w:val="2"/>
        </w:numPr>
        <w:spacing w:after="0" w:line="360" w:lineRule="auto"/>
      </w:pPr>
      <w:r w:rsidRPr="009C4A78">
        <w:t>W</w:t>
      </w:r>
      <w:r w:rsidR="00EB3668" w:rsidRPr="009C4A78">
        <w:t>illiams JG</w:t>
      </w:r>
      <w:r w:rsidRPr="009C4A78">
        <w:t>, C</w:t>
      </w:r>
      <w:r w:rsidR="00EB3668" w:rsidRPr="009C4A78">
        <w:t>heung WY</w:t>
      </w:r>
      <w:r w:rsidRPr="009C4A78">
        <w:t>, C</w:t>
      </w:r>
      <w:r w:rsidR="00EB3668" w:rsidRPr="009C4A78">
        <w:t>hetwynd N</w:t>
      </w:r>
      <w:r w:rsidRPr="009C4A78">
        <w:t xml:space="preserve">, </w:t>
      </w:r>
      <w:r w:rsidR="00661873" w:rsidRPr="009C4A78">
        <w:t>et al</w:t>
      </w:r>
      <w:r w:rsidRPr="009C4A78">
        <w:t xml:space="preserve">. </w:t>
      </w:r>
      <w:r w:rsidRPr="00CC296F">
        <w:t xml:space="preserve">Pragmatic randomised trial to evaluate the use of patient held records for the continuing care of patients with cancer. Quality </w:t>
      </w:r>
      <w:r w:rsidR="005332E2" w:rsidRPr="00CC296F">
        <w:t>in</w:t>
      </w:r>
      <w:r w:rsidRPr="00CC296F">
        <w:t xml:space="preserve"> Health Care</w:t>
      </w:r>
      <w:r w:rsidR="00661873">
        <w:t xml:space="preserve"> </w:t>
      </w:r>
      <w:r w:rsidR="00661873" w:rsidRPr="00CC296F">
        <w:t>2001</w:t>
      </w:r>
      <w:r w:rsidR="00661873">
        <w:t>;</w:t>
      </w:r>
      <w:r w:rsidRPr="00CC296F">
        <w:t xml:space="preserve"> 10</w:t>
      </w:r>
      <w:r w:rsidR="00EB3668">
        <w:t>:</w:t>
      </w:r>
      <w:r w:rsidRPr="00CC296F">
        <w:t xml:space="preserve"> 159-165.</w:t>
      </w:r>
    </w:p>
    <w:p w:rsidR="008505FE" w:rsidRPr="00CC296F" w:rsidRDefault="00002A2E" w:rsidP="00EB3668">
      <w:pPr>
        <w:pStyle w:val="ListParagraph"/>
        <w:numPr>
          <w:ilvl w:val="0"/>
          <w:numId w:val="2"/>
        </w:numPr>
        <w:spacing w:after="0" w:line="360" w:lineRule="auto"/>
      </w:pPr>
      <w:r w:rsidRPr="00CC296F">
        <w:t>G</w:t>
      </w:r>
      <w:r w:rsidR="00EB3668">
        <w:t>ysels M</w:t>
      </w:r>
      <w:r w:rsidRPr="00CC296F">
        <w:t>, R</w:t>
      </w:r>
      <w:r w:rsidR="00EB3668">
        <w:t>ichardson A,</w:t>
      </w:r>
      <w:r w:rsidR="00661873">
        <w:t xml:space="preserve"> H</w:t>
      </w:r>
      <w:r w:rsidR="00EB3668">
        <w:t>igginson I</w:t>
      </w:r>
      <w:r w:rsidR="00661873">
        <w:t>J</w:t>
      </w:r>
      <w:r w:rsidR="00EB3668">
        <w:t>.</w:t>
      </w:r>
      <w:r w:rsidRPr="00CC296F">
        <w:t xml:space="preserve"> Does the patient-held record improve continuity and related outcomes in cancer care: a systematic review. Health Expectations: An International Journal </w:t>
      </w:r>
      <w:r w:rsidR="005332E2" w:rsidRPr="00CC296F">
        <w:t>of</w:t>
      </w:r>
      <w:r w:rsidRPr="00CC296F">
        <w:t xml:space="preserve"> Public Participation </w:t>
      </w:r>
      <w:r w:rsidR="005332E2" w:rsidRPr="00CC296F">
        <w:t>in</w:t>
      </w:r>
      <w:r w:rsidRPr="00CC296F">
        <w:t xml:space="preserve"> Health Care </w:t>
      </w:r>
      <w:r w:rsidR="005332E2" w:rsidRPr="00CC296F">
        <w:t>and</w:t>
      </w:r>
      <w:r w:rsidRPr="00CC296F">
        <w:t xml:space="preserve"> Health Policy</w:t>
      </w:r>
      <w:r w:rsidR="00661873">
        <w:t xml:space="preserve"> </w:t>
      </w:r>
      <w:r w:rsidR="00661873" w:rsidRPr="00CC296F">
        <w:t>2007</w:t>
      </w:r>
      <w:r w:rsidR="00661873">
        <w:t>;</w:t>
      </w:r>
      <w:r w:rsidR="007709CF">
        <w:t xml:space="preserve"> 10:</w:t>
      </w:r>
      <w:r w:rsidRPr="00CC296F">
        <w:t xml:space="preserve"> 75-91.</w:t>
      </w:r>
    </w:p>
    <w:p w:rsidR="008505FE" w:rsidRPr="00CC296F" w:rsidRDefault="00181026" w:rsidP="007709CF">
      <w:pPr>
        <w:pStyle w:val="ListParagraph"/>
        <w:numPr>
          <w:ilvl w:val="0"/>
          <w:numId w:val="2"/>
        </w:numPr>
        <w:spacing w:after="0" w:line="360" w:lineRule="auto"/>
      </w:pPr>
      <w:r w:rsidRPr="00CC296F">
        <w:t>C</w:t>
      </w:r>
      <w:r w:rsidR="007709CF">
        <w:t>ornbleet MA</w:t>
      </w:r>
      <w:r w:rsidRPr="00CC296F">
        <w:t>, C</w:t>
      </w:r>
      <w:r w:rsidR="007709CF">
        <w:t>ampbell P</w:t>
      </w:r>
      <w:r w:rsidRPr="00CC296F">
        <w:t>, M</w:t>
      </w:r>
      <w:r w:rsidR="007709CF">
        <w:t>urray S</w:t>
      </w:r>
      <w:r w:rsidR="00661873">
        <w:t>, S</w:t>
      </w:r>
      <w:r w:rsidR="007709CF">
        <w:t>tevenson M,</w:t>
      </w:r>
      <w:r w:rsidR="00661873">
        <w:t xml:space="preserve"> B</w:t>
      </w:r>
      <w:r w:rsidR="007709CF">
        <w:t xml:space="preserve">ond </w:t>
      </w:r>
      <w:r w:rsidR="00661873">
        <w:t>S</w:t>
      </w:r>
      <w:r w:rsidRPr="00CC296F">
        <w:t>. Patient-held records in cancer and palliative care: A randomized, prospective trial. Palliative Medicine</w:t>
      </w:r>
      <w:r w:rsidR="00661873">
        <w:t xml:space="preserve"> </w:t>
      </w:r>
      <w:r w:rsidR="00661873" w:rsidRPr="00CC296F">
        <w:t>2002</w:t>
      </w:r>
      <w:r w:rsidR="00661873">
        <w:t>;</w:t>
      </w:r>
      <w:r w:rsidRPr="00CC296F">
        <w:t xml:space="preserve"> 16</w:t>
      </w:r>
      <w:r w:rsidR="007709CF">
        <w:t>:</w:t>
      </w:r>
      <w:r w:rsidRPr="00CC296F">
        <w:t xml:space="preserve"> 205-212.</w:t>
      </w:r>
      <w:r w:rsidR="008505FE" w:rsidRPr="00CC296F">
        <w:t xml:space="preserve"> </w:t>
      </w:r>
    </w:p>
    <w:p w:rsidR="008505FE" w:rsidRPr="00CC296F" w:rsidRDefault="00661873" w:rsidP="007709CF">
      <w:pPr>
        <w:pStyle w:val="ListParagraph"/>
        <w:numPr>
          <w:ilvl w:val="0"/>
          <w:numId w:val="2"/>
        </w:numPr>
        <w:spacing w:after="0" w:line="360" w:lineRule="auto"/>
      </w:pPr>
      <w:r>
        <w:t>J</w:t>
      </w:r>
      <w:r w:rsidR="007709CF">
        <w:t xml:space="preserve">ohnson S, </w:t>
      </w:r>
      <w:r>
        <w:t>M</w:t>
      </w:r>
      <w:r w:rsidR="007709CF">
        <w:t xml:space="preserve">ayor </w:t>
      </w:r>
      <w:r>
        <w:t>P</w:t>
      </w:r>
      <w:r w:rsidR="00EB069E" w:rsidRPr="00CC296F">
        <w:t xml:space="preserve">. A patient-held record for cancer patients from diagnosis onwards. International Journal </w:t>
      </w:r>
      <w:r w:rsidR="005332E2" w:rsidRPr="00CC296F">
        <w:t>of</w:t>
      </w:r>
      <w:r w:rsidR="00EB069E" w:rsidRPr="00CC296F">
        <w:t xml:space="preserve"> Palliative Nursing</w:t>
      </w:r>
      <w:r>
        <w:t xml:space="preserve"> </w:t>
      </w:r>
      <w:r w:rsidRPr="00CC296F">
        <w:t>2002</w:t>
      </w:r>
      <w:r>
        <w:t>;</w:t>
      </w:r>
      <w:r w:rsidR="007709CF">
        <w:t xml:space="preserve"> 8:</w:t>
      </w:r>
      <w:r w:rsidR="00EB069E" w:rsidRPr="00CC296F">
        <w:t xml:space="preserve"> 182.</w:t>
      </w:r>
    </w:p>
    <w:p w:rsidR="008505FE" w:rsidRPr="00CC296F" w:rsidRDefault="00681D8B" w:rsidP="00E77231">
      <w:pPr>
        <w:pStyle w:val="ListParagraph"/>
        <w:numPr>
          <w:ilvl w:val="0"/>
          <w:numId w:val="2"/>
        </w:numPr>
        <w:spacing w:after="0" w:line="360" w:lineRule="auto"/>
      </w:pPr>
      <w:r w:rsidRPr="00CC296F">
        <w:t>G</w:t>
      </w:r>
      <w:r w:rsidR="007709CF">
        <w:t>reasley P</w:t>
      </w:r>
      <w:r w:rsidRPr="00CC296F">
        <w:t>, P</w:t>
      </w:r>
      <w:r w:rsidR="007709CF">
        <w:t>ickersgill D</w:t>
      </w:r>
      <w:r w:rsidRPr="00CC296F">
        <w:t>, L</w:t>
      </w:r>
      <w:r w:rsidR="007709CF">
        <w:t>each C,</w:t>
      </w:r>
      <w:r w:rsidRPr="00CC296F">
        <w:t xml:space="preserve"> W</w:t>
      </w:r>
      <w:r w:rsidR="007709CF">
        <w:t xml:space="preserve">alshaw </w:t>
      </w:r>
      <w:r w:rsidRPr="00CC296F">
        <w:t xml:space="preserve">H. The development and piloting of a patient held record with adult mental health users. Journal </w:t>
      </w:r>
      <w:r w:rsidR="005332E2" w:rsidRPr="00CC296F">
        <w:t>of</w:t>
      </w:r>
      <w:r w:rsidRPr="00CC296F">
        <w:t xml:space="preserve"> Psychiatric </w:t>
      </w:r>
      <w:r w:rsidR="005332E2" w:rsidRPr="00CC296F">
        <w:t>and</w:t>
      </w:r>
      <w:r w:rsidRPr="00CC296F">
        <w:t xml:space="preserve"> Mental Health Nursing</w:t>
      </w:r>
      <w:r w:rsidR="00661873">
        <w:t xml:space="preserve"> </w:t>
      </w:r>
      <w:r w:rsidR="00661873" w:rsidRPr="00CC296F">
        <w:t>2000</w:t>
      </w:r>
      <w:r w:rsidR="00661873">
        <w:t>;</w:t>
      </w:r>
      <w:r w:rsidRPr="00CC296F">
        <w:t xml:space="preserve"> 7</w:t>
      </w:r>
      <w:r w:rsidR="00E77231">
        <w:t>:</w:t>
      </w:r>
      <w:r w:rsidRPr="00CC296F">
        <w:t xml:space="preserve"> 227-231.</w:t>
      </w:r>
    </w:p>
    <w:p w:rsidR="008505FE" w:rsidRPr="00CC296F" w:rsidRDefault="00681D8B" w:rsidP="005010A2">
      <w:pPr>
        <w:pStyle w:val="ListParagraph"/>
        <w:numPr>
          <w:ilvl w:val="0"/>
          <w:numId w:val="2"/>
        </w:numPr>
        <w:spacing w:after="0" w:line="360" w:lineRule="auto"/>
      </w:pPr>
      <w:r w:rsidRPr="001007A4">
        <w:t>A</w:t>
      </w:r>
      <w:r w:rsidR="007A6FDB">
        <w:t>nderson N</w:t>
      </w:r>
      <w:r w:rsidRPr="001007A4">
        <w:t>, S</w:t>
      </w:r>
      <w:r w:rsidR="007A6FDB">
        <w:t>ridharan S</w:t>
      </w:r>
      <w:r w:rsidRPr="001007A4">
        <w:t>, M</w:t>
      </w:r>
      <w:r w:rsidR="007A6FDB">
        <w:t xml:space="preserve">egson </w:t>
      </w:r>
      <w:r w:rsidRPr="001007A4">
        <w:t>M</w:t>
      </w:r>
      <w:r w:rsidR="007A6FDB">
        <w:t>,</w:t>
      </w:r>
      <w:r w:rsidR="00661873" w:rsidRPr="001007A4">
        <w:t xml:space="preserve"> P</w:t>
      </w:r>
      <w:r w:rsidR="007A6FDB">
        <w:t xml:space="preserve">atel </w:t>
      </w:r>
      <w:r w:rsidR="00661873" w:rsidRPr="001007A4">
        <w:t>V</w:t>
      </w:r>
      <w:r w:rsidRPr="001007A4">
        <w:t xml:space="preserve">. </w:t>
      </w:r>
      <w:r w:rsidRPr="00CC296F">
        <w:t>Preventing chronic disease in people with mental health problems: The HEALTH Passport (Helping Everyone Achieve Long Term Health) approach. European Neuropsychopharmacology, 24th Congress of the European College of Neuropsychopharmacology</w:t>
      </w:r>
      <w:r w:rsidR="00661873">
        <w:t xml:space="preserve"> </w:t>
      </w:r>
      <w:r w:rsidR="00661873" w:rsidRPr="001007A4">
        <w:t>2011</w:t>
      </w:r>
      <w:r w:rsidR="00661873">
        <w:t xml:space="preserve">; </w:t>
      </w:r>
      <w:r w:rsidRPr="00CC296F">
        <w:t xml:space="preserve">Paris France. Conference Start: </w:t>
      </w:r>
      <w:r w:rsidR="005010A2">
        <w:t>03/09/</w:t>
      </w:r>
      <w:r w:rsidRPr="00CC296F">
        <w:t xml:space="preserve">2011 Conference End: </w:t>
      </w:r>
      <w:r w:rsidR="005010A2">
        <w:t>07/09/2</w:t>
      </w:r>
      <w:r w:rsidR="0065530A">
        <w:t>011. Conference Publication</w:t>
      </w:r>
      <w:r w:rsidRPr="00CC296F">
        <w:t xml:space="preserve"> (var.pagings)</w:t>
      </w:r>
      <w:r w:rsidR="00661873">
        <w:t>;</w:t>
      </w:r>
      <w:r w:rsidR="007A6FDB">
        <w:t xml:space="preserve"> 21:</w:t>
      </w:r>
      <w:r w:rsidRPr="00CC296F">
        <w:t xml:space="preserve"> S612.</w:t>
      </w:r>
    </w:p>
    <w:p w:rsidR="008505FE" w:rsidRPr="00CC296F" w:rsidRDefault="00681D8B" w:rsidP="0065530A">
      <w:pPr>
        <w:pStyle w:val="ListParagraph"/>
        <w:numPr>
          <w:ilvl w:val="0"/>
          <w:numId w:val="2"/>
        </w:numPr>
        <w:spacing w:after="0" w:line="360" w:lineRule="auto"/>
      </w:pPr>
      <w:r w:rsidRPr="001007A4">
        <w:t>W</w:t>
      </w:r>
      <w:r w:rsidR="007A6FDB">
        <w:t>ebster J</w:t>
      </w:r>
      <w:r w:rsidRPr="001007A4">
        <w:t>, F</w:t>
      </w:r>
      <w:r w:rsidR="007A6FDB">
        <w:t>orbes K</w:t>
      </w:r>
      <w:r w:rsidRPr="001007A4">
        <w:t>, F</w:t>
      </w:r>
      <w:r w:rsidR="007A6FDB">
        <w:t>oster S</w:t>
      </w:r>
      <w:r w:rsidRPr="001007A4">
        <w:t>, T</w:t>
      </w:r>
      <w:r w:rsidR="007A6FDB">
        <w:t>homas I</w:t>
      </w:r>
      <w:r w:rsidR="00661873" w:rsidRPr="001007A4">
        <w:t>, G</w:t>
      </w:r>
      <w:r w:rsidR="007A6FDB">
        <w:t>riffin A,</w:t>
      </w:r>
      <w:r w:rsidR="00661873" w:rsidRPr="001007A4">
        <w:t xml:space="preserve"> T</w:t>
      </w:r>
      <w:r w:rsidR="007A6FDB">
        <w:t xml:space="preserve">imms </w:t>
      </w:r>
      <w:r w:rsidR="00661873" w:rsidRPr="001007A4">
        <w:t>H</w:t>
      </w:r>
      <w:r w:rsidRPr="001007A4">
        <w:t xml:space="preserve">. </w:t>
      </w:r>
      <w:r w:rsidRPr="00CC296F">
        <w:t xml:space="preserve">Sharing antenatal care: </w:t>
      </w:r>
      <w:r w:rsidR="007A6FDB">
        <w:t>C</w:t>
      </w:r>
      <w:r w:rsidRPr="00CC296F">
        <w:t xml:space="preserve">lient satisfaction and use of the 'patient-held record'. The Australian &amp; New Zealand Journal </w:t>
      </w:r>
      <w:r w:rsidR="005332E2" w:rsidRPr="00CC296F">
        <w:t>of</w:t>
      </w:r>
      <w:r w:rsidRPr="00CC296F">
        <w:t xml:space="preserve"> Obstetrics </w:t>
      </w:r>
      <w:r w:rsidR="0065530A">
        <w:t>and</w:t>
      </w:r>
      <w:r w:rsidRPr="00CC296F">
        <w:t xml:space="preserve"> Gynaecology</w:t>
      </w:r>
      <w:r w:rsidR="00661873">
        <w:t xml:space="preserve"> </w:t>
      </w:r>
      <w:r w:rsidR="00661873" w:rsidRPr="00CC296F">
        <w:rPr>
          <w:lang w:val="de-DE"/>
        </w:rPr>
        <w:t>1996</w:t>
      </w:r>
      <w:r w:rsidR="00661873">
        <w:t>;</w:t>
      </w:r>
      <w:r w:rsidR="007A6FDB">
        <w:t xml:space="preserve"> 36:</w:t>
      </w:r>
      <w:r w:rsidRPr="00CC296F">
        <w:t xml:space="preserve"> 11-14.</w:t>
      </w:r>
    </w:p>
    <w:p w:rsidR="0002341F" w:rsidRPr="00CC296F" w:rsidRDefault="0002341F" w:rsidP="00612114">
      <w:pPr>
        <w:pStyle w:val="ListParagraph"/>
        <w:numPr>
          <w:ilvl w:val="0"/>
          <w:numId w:val="2"/>
        </w:numPr>
        <w:spacing w:after="0" w:line="360" w:lineRule="auto"/>
      </w:pPr>
      <w:r w:rsidRPr="00CC296F">
        <w:t>L</w:t>
      </w:r>
      <w:r w:rsidR="00612114">
        <w:t xml:space="preserve">ovell </w:t>
      </w:r>
      <w:r w:rsidRPr="00CC296F">
        <w:t>A, Z</w:t>
      </w:r>
      <w:r w:rsidR="00612114">
        <w:t>ander L</w:t>
      </w:r>
      <w:r w:rsidRPr="00CC296F">
        <w:t>, J</w:t>
      </w:r>
      <w:r w:rsidR="00612114">
        <w:t xml:space="preserve">ames </w:t>
      </w:r>
      <w:r w:rsidRPr="00CC296F">
        <w:t>C, F</w:t>
      </w:r>
      <w:r w:rsidR="00612114">
        <w:t xml:space="preserve">oot </w:t>
      </w:r>
      <w:r w:rsidR="00661873">
        <w:t>S, S</w:t>
      </w:r>
      <w:r w:rsidR="00612114">
        <w:t xml:space="preserve">wan </w:t>
      </w:r>
      <w:r w:rsidR="00661873">
        <w:t>A</w:t>
      </w:r>
      <w:r w:rsidR="00612114">
        <w:t>,</w:t>
      </w:r>
      <w:r w:rsidR="00661873">
        <w:t xml:space="preserve"> R</w:t>
      </w:r>
      <w:r w:rsidR="00612114">
        <w:t xml:space="preserve">eynolds </w:t>
      </w:r>
      <w:r w:rsidR="00661873">
        <w:t>A</w:t>
      </w:r>
      <w:r w:rsidRPr="00CC296F">
        <w:t xml:space="preserve">. The St. Thomas's hospital maternity case notes study: a randomised controlled trial to assess the effects of giving expectant mothers their own maternity case notes. </w:t>
      </w:r>
      <w:r w:rsidR="00661873" w:rsidRPr="00661873">
        <w:t xml:space="preserve">Paediatric and Perinatal Epidemiology </w:t>
      </w:r>
      <w:r w:rsidR="00661873" w:rsidRPr="00CC296F">
        <w:t>1987</w:t>
      </w:r>
      <w:r w:rsidR="00661873">
        <w:t>;</w:t>
      </w:r>
      <w:r w:rsidRPr="00CC296F">
        <w:t xml:space="preserve"> 1</w:t>
      </w:r>
      <w:r w:rsidR="00612114">
        <w:t>:</w:t>
      </w:r>
      <w:r w:rsidRPr="00CC296F">
        <w:t xml:space="preserve"> 57-66.</w:t>
      </w:r>
    </w:p>
    <w:p w:rsidR="008505FE" w:rsidRPr="00CC296F" w:rsidRDefault="00D51AF0" w:rsidP="00612114">
      <w:pPr>
        <w:pStyle w:val="ListParagraph"/>
        <w:numPr>
          <w:ilvl w:val="0"/>
          <w:numId w:val="2"/>
        </w:numPr>
        <w:spacing w:after="0" w:line="360" w:lineRule="auto"/>
      </w:pPr>
      <w:r w:rsidRPr="00CC296F">
        <w:t>D</w:t>
      </w:r>
      <w:r w:rsidR="00612114">
        <w:t>ickey L</w:t>
      </w:r>
      <w:r w:rsidRPr="00CC296F">
        <w:t xml:space="preserve">L. Promoting preventive care with patient-held minirecords: a review. Patient Education </w:t>
      </w:r>
      <w:r w:rsidR="005332E2" w:rsidRPr="00CC296F">
        <w:t>and</w:t>
      </w:r>
      <w:r w:rsidRPr="00CC296F">
        <w:t xml:space="preserve"> Counseling</w:t>
      </w:r>
      <w:r w:rsidR="00661873">
        <w:t xml:space="preserve"> </w:t>
      </w:r>
      <w:r w:rsidR="00661873" w:rsidRPr="00CC296F">
        <w:t>1993</w:t>
      </w:r>
      <w:r w:rsidR="00661873">
        <w:t>;</w:t>
      </w:r>
      <w:r w:rsidR="00612114">
        <w:t xml:space="preserve"> 20:</w:t>
      </w:r>
      <w:r w:rsidRPr="00CC296F">
        <w:t xml:space="preserve"> 37-47.</w:t>
      </w:r>
    </w:p>
    <w:p w:rsidR="008505FE" w:rsidRPr="00CC296F" w:rsidRDefault="005F0914" w:rsidP="00612114">
      <w:pPr>
        <w:pStyle w:val="ListParagraph"/>
        <w:numPr>
          <w:ilvl w:val="0"/>
          <w:numId w:val="2"/>
        </w:numPr>
        <w:spacing w:after="0" w:line="360" w:lineRule="auto"/>
      </w:pPr>
      <w:r w:rsidRPr="00CC296F">
        <w:lastRenderedPageBreak/>
        <w:t>L</w:t>
      </w:r>
      <w:r w:rsidR="00612114">
        <w:t>ester H</w:t>
      </w:r>
      <w:r w:rsidRPr="00CC296F">
        <w:t>, A</w:t>
      </w:r>
      <w:r w:rsidR="00612114">
        <w:t>llan T</w:t>
      </w:r>
      <w:r w:rsidRPr="00CC296F">
        <w:t>, W</w:t>
      </w:r>
      <w:r w:rsidR="00612114">
        <w:t>ilson S</w:t>
      </w:r>
      <w:r w:rsidR="00661873">
        <w:t>, J</w:t>
      </w:r>
      <w:r w:rsidR="00612114">
        <w:t xml:space="preserve">owett S, </w:t>
      </w:r>
      <w:r w:rsidR="00661873">
        <w:t>R</w:t>
      </w:r>
      <w:r w:rsidR="00612114">
        <w:t xml:space="preserve">oberts </w:t>
      </w:r>
      <w:r w:rsidR="00661873">
        <w:t>L</w:t>
      </w:r>
      <w:r w:rsidRPr="00CC296F">
        <w:t xml:space="preserve">. A cluster randomised controlled trial of patient-held medical records for people with schizophrenia receiving shared care. The British Journal </w:t>
      </w:r>
      <w:r w:rsidR="005332E2" w:rsidRPr="00CC296F">
        <w:t>of</w:t>
      </w:r>
      <w:r w:rsidRPr="00CC296F">
        <w:t xml:space="preserve"> General Practice: The Journal </w:t>
      </w:r>
      <w:r w:rsidR="005332E2" w:rsidRPr="00CC296F">
        <w:t>of</w:t>
      </w:r>
      <w:r w:rsidRPr="00CC296F">
        <w:t xml:space="preserve"> </w:t>
      </w:r>
      <w:r w:rsidR="005332E2" w:rsidRPr="00CC296F">
        <w:t>the</w:t>
      </w:r>
      <w:r w:rsidRPr="00CC296F">
        <w:t xml:space="preserve"> Royal College </w:t>
      </w:r>
      <w:r w:rsidR="005332E2" w:rsidRPr="00CC296F">
        <w:t>of</w:t>
      </w:r>
      <w:r w:rsidRPr="00CC296F">
        <w:t xml:space="preserve"> General Practitioners</w:t>
      </w:r>
      <w:r w:rsidR="00661873">
        <w:t xml:space="preserve"> </w:t>
      </w:r>
      <w:r w:rsidR="00661873" w:rsidRPr="00CC296F">
        <w:t>2003</w:t>
      </w:r>
      <w:r w:rsidR="00661873">
        <w:t>;</w:t>
      </w:r>
      <w:r w:rsidRPr="00CC296F">
        <w:t xml:space="preserve"> 53</w:t>
      </w:r>
      <w:r w:rsidR="00612114">
        <w:t>:</w:t>
      </w:r>
      <w:r w:rsidRPr="00CC296F">
        <w:t xml:space="preserve"> 197-203.</w:t>
      </w:r>
      <w:r w:rsidR="00C72F62">
        <w:t xml:space="preserve">   </w:t>
      </w:r>
      <w:r w:rsidR="008505FE" w:rsidRPr="00CC296F">
        <w:t xml:space="preserve"> </w:t>
      </w:r>
    </w:p>
    <w:p w:rsidR="002D1E5C" w:rsidRPr="00CC296F" w:rsidRDefault="002D1E5C" w:rsidP="00612114">
      <w:pPr>
        <w:pStyle w:val="ListParagraph"/>
        <w:numPr>
          <w:ilvl w:val="0"/>
          <w:numId w:val="2"/>
        </w:numPr>
        <w:spacing w:after="0" w:line="360" w:lineRule="auto"/>
      </w:pPr>
      <w:r w:rsidRPr="00CC296F">
        <w:t>L</w:t>
      </w:r>
      <w:r w:rsidR="00612114">
        <w:t>ecouturier J</w:t>
      </w:r>
      <w:r w:rsidRPr="00CC296F">
        <w:t>, C</w:t>
      </w:r>
      <w:r w:rsidR="00612114">
        <w:t xml:space="preserve">rack </w:t>
      </w:r>
      <w:r w:rsidRPr="00CC296F">
        <w:t>L, M</w:t>
      </w:r>
      <w:r w:rsidR="00612114">
        <w:t>annix K</w:t>
      </w:r>
      <w:r w:rsidRPr="00CC296F">
        <w:t>, H</w:t>
      </w:r>
      <w:r w:rsidR="00612114">
        <w:t xml:space="preserve">all </w:t>
      </w:r>
      <w:r w:rsidRPr="00CC296F">
        <w:t>RH</w:t>
      </w:r>
      <w:r w:rsidR="00612114">
        <w:t>,</w:t>
      </w:r>
      <w:r w:rsidRPr="00CC296F">
        <w:t xml:space="preserve"> B</w:t>
      </w:r>
      <w:r w:rsidR="00612114">
        <w:t xml:space="preserve">ond </w:t>
      </w:r>
      <w:r w:rsidRPr="00CC296F">
        <w:t>S. Evaluation of a patient-held record for patients with cancer. European Journal of Cancer Care</w:t>
      </w:r>
      <w:r w:rsidR="00661873">
        <w:t xml:space="preserve"> </w:t>
      </w:r>
      <w:r w:rsidR="00661873" w:rsidRPr="00CC296F">
        <w:t>2002</w:t>
      </w:r>
      <w:r w:rsidR="00661873">
        <w:t>;</w:t>
      </w:r>
      <w:r w:rsidRPr="00CC296F">
        <w:t xml:space="preserve"> 11</w:t>
      </w:r>
      <w:r w:rsidR="00612114">
        <w:t>:</w:t>
      </w:r>
      <w:r w:rsidRPr="00CC296F">
        <w:t xml:space="preserve"> 114-121. </w:t>
      </w:r>
    </w:p>
    <w:p w:rsidR="002D1E5C" w:rsidRDefault="002D1E5C" w:rsidP="00612114">
      <w:pPr>
        <w:pStyle w:val="ListParagraph"/>
        <w:numPr>
          <w:ilvl w:val="0"/>
          <w:numId w:val="2"/>
        </w:numPr>
        <w:spacing w:after="0" w:line="360" w:lineRule="auto"/>
      </w:pPr>
      <w:r w:rsidRPr="00CC296F">
        <w:rPr>
          <w:lang w:val="fr-FR"/>
        </w:rPr>
        <w:t>D</w:t>
      </w:r>
      <w:r w:rsidR="00612114">
        <w:rPr>
          <w:lang w:val="fr-FR"/>
        </w:rPr>
        <w:t>rury M</w:t>
      </w:r>
      <w:r w:rsidRPr="00CC296F">
        <w:rPr>
          <w:lang w:val="fr-FR"/>
        </w:rPr>
        <w:t>, Y</w:t>
      </w:r>
      <w:r w:rsidR="00612114">
        <w:rPr>
          <w:lang w:val="fr-FR"/>
        </w:rPr>
        <w:t>udkin P</w:t>
      </w:r>
      <w:r w:rsidRPr="00CC296F">
        <w:rPr>
          <w:lang w:val="fr-FR"/>
        </w:rPr>
        <w:t>, H</w:t>
      </w:r>
      <w:r w:rsidR="00612114">
        <w:rPr>
          <w:lang w:val="fr-FR"/>
        </w:rPr>
        <w:t>arcourt J.</w:t>
      </w:r>
      <w:r w:rsidRPr="00CC296F">
        <w:rPr>
          <w:lang w:val="fr-FR"/>
        </w:rPr>
        <w:t xml:space="preserve"> </w:t>
      </w:r>
      <w:r w:rsidR="00612114">
        <w:rPr>
          <w:lang w:val="fr-FR"/>
        </w:rPr>
        <w:t>et al</w:t>
      </w:r>
      <w:r w:rsidRPr="00CC296F">
        <w:rPr>
          <w:lang w:val="fr-FR"/>
        </w:rPr>
        <w:t xml:space="preserve">. </w:t>
      </w:r>
      <w:r w:rsidRPr="00CC296F">
        <w:t>Patients with cancer holding their own records: a randomised controlled trial. British Journal of General Practice</w:t>
      </w:r>
      <w:r w:rsidR="00661873">
        <w:t xml:space="preserve"> </w:t>
      </w:r>
      <w:r w:rsidR="00661873" w:rsidRPr="00CC296F">
        <w:rPr>
          <w:lang w:val="fr-FR"/>
        </w:rPr>
        <w:t>2000</w:t>
      </w:r>
      <w:r w:rsidR="00661873">
        <w:rPr>
          <w:lang w:val="fr-FR"/>
        </w:rPr>
        <w:t>;</w:t>
      </w:r>
      <w:r w:rsidRPr="00CC296F">
        <w:t xml:space="preserve"> 50</w:t>
      </w:r>
      <w:r w:rsidR="00612114">
        <w:t>:</w:t>
      </w:r>
      <w:r w:rsidRPr="00CC296F">
        <w:t xml:space="preserve"> 105-110.</w:t>
      </w:r>
    </w:p>
    <w:p w:rsidR="00147DE1" w:rsidRPr="0026458A" w:rsidRDefault="0026458A" w:rsidP="00093F0C">
      <w:pPr>
        <w:pStyle w:val="ListParagraph"/>
        <w:numPr>
          <w:ilvl w:val="0"/>
          <w:numId w:val="2"/>
        </w:numPr>
        <w:spacing w:after="0" w:line="360" w:lineRule="auto"/>
        <w:ind w:left="357" w:hanging="357"/>
        <w:rPr>
          <w:bCs/>
        </w:rPr>
      </w:pPr>
      <w:r w:rsidRPr="0026458A">
        <w:rPr>
          <w:bCs/>
        </w:rPr>
        <w:t>F</w:t>
      </w:r>
      <w:r w:rsidR="00612114">
        <w:rPr>
          <w:bCs/>
        </w:rPr>
        <w:t>arquhar MC</w:t>
      </w:r>
      <w:r w:rsidRPr="0026458A">
        <w:rPr>
          <w:bCs/>
        </w:rPr>
        <w:t>, B</w:t>
      </w:r>
      <w:r w:rsidR="00612114">
        <w:rPr>
          <w:bCs/>
        </w:rPr>
        <w:t>arclay SL</w:t>
      </w:r>
      <w:r w:rsidRPr="0026458A">
        <w:rPr>
          <w:bCs/>
        </w:rPr>
        <w:t>, E</w:t>
      </w:r>
      <w:r w:rsidR="00612114">
        <w:rPr>
          <w:bCs/>
        </w:rPr>
        <w:t xml:space="preserve">arl </w:t>
      </w:r>
      <w:r w:rsidRPr="0026458A">
        <w:rPr>
          <w:bCs/>
        </w:rPr>
        <w:t>H, G</w:t>
      </w:r>
      <w:r w:rsidR="00612114">
        <w:rPr>
          <w:bCs/>
        </w:rPr>
        <w:t>rande GE</w:t>
      </w:r>
      <w:r w:rsidRPr="0026458A">
        <w:rPr>
          <w:bCs/>
        </w:rPr>
        <w:t>, E</w:t>
      </w:r>
      <w:r w:rsidR="00612114">
        <w:rPr>
          <w:bCs/>
        </w:rPr>
        <w:t>mery J,</w:t>
      </w:r>
      <w:r w:rsidRPr="0026458A">
        <w:rPr>
          <w:bCs/>
        </w:rPr>
        <w:t xml:space="preserve"> C</w:t>
      </w:r>
      <w:r w:rsidR="00612114">
        <w:rPr>
          <w:bCs/>
        </w:rPr>
        <w:t>rawford R</w:t>
      </w:r>
      <w:r w:rsidRPr="0026458A">
        <w:rPr>
          <w:bCs/>
        </w:rPr>
        <w:t>A. Barriers to effective communication across th</w:t>
      </w:r>
      <w:r w:rsidR="00093F0C">
        <w:rPr>
          <w:bCs/>
        </w:rPr>
        <w:t>e primary/secondary interface: E</w:t>
      </w:r>
      <w:r w:rsidRPr="0026458A">
        <w:rPr>
          <w:bCs/>
        </w:rPr>
        <w:t xml:space="preserve">xamples from the ovarian cancer patient journey (a qualitative study). </w:t>
      </w:r>
      <w:r w:rsidR="00093F0C">
        <w:rPr>
          <w:bCs/>
        </w:rPr>
        <w:t>European Journal of Cancer Care</w:t>
      </w:r>
      <w:r w:rsidRPr="0026458A">
        <w:rPr>
          <w:bCs/>
        </w:rPr>
        <w:t xml:space="preserve"> (Engl</w:t>
      </w:r>
      <w:r w:rsidR="00093F0C">
        <w:rPr>
          <w:bCs/>
        </w:rPr>
        <w:t>and</w:t>
      </w:r>
      <w:r w:rsidRPr="0026458A">
        <w:rPr>
          <w:bCs/>
        </w:rPr>
        <w:t>) 2005; 14(4)</w:t>
      </w:r>
      <w:r w:rsidR="00093F0C">
        <w:rPr>
          <w:bCs/>
        </w:rPr>
        <w:t>:</w:t>
      </w:r>
      <w:r w:rsidRPr="0026458A">
        <w:rPr>
          <w:bCs/>
        </w:rPr>
        <w:t xml:space="preserve"> 359-366.</w:t>
      </w:r>
    </w:p>
    <w:p w:rsidR="008505FE" w:rsidRPr="00CC296F" w:rsidRDefault="0026458A" w:rsidP="00093F0C">
      <w:pPr>
        <w:pStyle w:val="ListParagraph"/>
        <w:numPr>
          <w:ilvl w:val="0"/>
          <w:numId w:val="2"/>
        </w:numPr>
        <w:spacing w:after="0" w:line="360" w:lineRule="auto"/>
        <w:ind w:left="357" w:hanging="357"/>
      </w:pPr>
      <w:r>
        <w:t>S</w:t>
      </w:r>
      <w:r w:rsidR="00093F0C">
        <w:t>choevers MA</w:t>
      </w:r>
      <w:r w:rsidR="00842D1F" w:rsidRPr="00CC296F">
        <w:t xml:space="preserve">, </w:t>
      </w:r>
      <w:r>
        <w:t>M</w:t>
      </w:r>
      <w:r w:rsidR="00093F0C">
        <w:t>uijsenbergh MET</w:t>
      </w:r>
      <w:r>
        <w:t>C</w:t>
      </w:r>
      <w:r w:rsidR="00093F0C">
        <w:t>,</w:t>
      </w:r>
      <w:r>
        <w:t xml:space="preserve"> L</w:t>
      </w:r>
      <w:r w:rsidR="00093F0C">
        <w:t>agro-Janssen AL</w:t>
      </w:r>
      <w:r w:rsidR="00842D1F" w:rsidRPr="00CC296F">
        <w:t>M</w:t>
      </w:r>
      <w:r>
        <w:t>.</w:t>
      </w:r>
      <w:r w:rsidR="00BD4038" w:rsidRPr="00CC296F">
        <w:t xml:space="preserve"> Patient-held records for undocumented immigrants: a blind spot. A systematic review of patient-held </w:t>
      </w:r>
      <w:r w:rsidR="008E51DC">
        <w:t>records.</w:t>
      </w:r>
      <w:r w:rsidR="00842D1F" w:rsidRPr="00CC296F">
        <w:t xml:space="preserve"> Ethnicity and Health</w:t>
      </w:r>
      <w:r>
        <w:t xml:space="preserve"> </w:t>
      </w:r>
      <w:r w:rsidRPr="0026458A">
        <w:t>2009</w:t>
      </w:r>
      <w:r w:rsidR="00093F0C">
        <w:t>; 14(</w:t>
      </w:r>
      <w:r w:rsidR="00842D1F" w:rsidRPr="00CC296F">
        <w:t>5</w:t>
      </w:r>
      <w:r w:rsidR="00093F0C">
        <w:t>):</w:t>
      </w:r>
      <w:r w:rsidR="00842D1F" w:rsidRPr="00CC296F">
        <w:t xml:space="preserve"> 497-508</w:t>
      </w:r>
    </w:p>
    <w:p w:rsidR="008505FE" w:rsidRDefault="0026458A" w:rsidP="00093F0C">
      <w:pPr>
        <w:pStyle w:val="ListParagraph"/>
        <w:numPr>
          <w:ilvl w:val="0"/>
          <w:numId w:val="2"/>
        </w:numPr>
        <w:spacing w:after="0" w:line="360" w:lineRule="auto"/>
        <w:ind w:left="357" w:hanging="357"/>
      </w:pPr>
      <w:r>
        <w:t>H</w:t>
      </w:r>
      <w:r w:rsidR="00093F0C">
        <w:t xml:space="preserve">enderson C, </w:t>
      </w:r>
      <w:r>
        <w:t>L</w:t>
      </w:r>
      <w:r w:rsidR="00093F0C">
        <w:t xml:space="preserve">augharne </w:t>
      </w:r>
      <w:r w:rsidR="008D412C" w:rsidRPr="00CC296F">
        <w:t>R.</w:t>
      </w:r>
      <w:r w:rsidR="00BD4038" w:rsidRPr="00CC296F">
        <w:t xml:space="preserve"> User-held personalised information for routine care of people with severe mental illness</w:t>
      </w:r>
      <w:r w:rsidR="008D412C" w:rsidRPr="00CC296F">
        <w:t xml:space="preserve"> (review)</w:t>
      </w:r>
      <w:r w:rsidR="008E51DC">
        <w:t>.</w:t>
      </w:r>
      <w:r w:rsidR="00BD4038" w:rsidRPr="00CC296F">
        <w:t xml:space="preserve"> The Cochrane Collaboration</w:t>
      </w:r>
      <w:r w:rsidR="008D412C" w:rsidRPr="00CC296F">
        <w:t xml:space="preserve"> </w:t>
      </w:r>
      <w:r w:rsidRPr="0026458A">
        <w:t>2011</w:t>
      </w:r>
      <w:r>
        <w:t>;</w:t>
      </w:r>
      <w:r w:rsidR="008D412C" w:rsidRPr="00CC296F">
        <w:t xml:space="preserve"> Issue 5</w:t>
      </w:r>
    </w:p>
    <w:p w:rsidR="008505FE" w:rsidRPr="00CC296F" w:rsidRDefault="00E23686" w:rsidP="00743E4C">
      <w:pPr>
        <w:pStyle w:val="ListParagraph"/>
        <w:numPr>
          <w:ilvl w:val="0"/>
          <w:numId w:val="2"/>
        </w:numPr>
        <w:spacing w:after="0" w:line="360" w:lineRule="auto"/>
      </w:pPr>
      <w:r w:rsidRPr="001007A4">
        <w:t>A</w:t>
      </w:r>
      <w:r w:rsidR="00743E4C">
        <w:t>yana M</w:t>
      </w:r>
      <w:r w:rsidRPr="001007A4">
        <w:t>, P</w:t>
      </w:r>
      <w:r w:rsidR="00743E4C">
        <w:t>ound P</w:t>
      </w:r>
      <w:r w:rsidRPr="001007A4">
        <w:t xml:space="preserve">, </w:t>
      </w:r>
      <w:proofErr w:type="gramStart"/>
      <w:r w:rsidRPr="001007A4">
        <w:t>L</w:t>
      </w:r>
      <w:r w:rsidR="00743E4C">
        <w:t>ampe</w:t>
      </w:r>
      <w:proofErr w:type="gramEnd"/>
      <w:r w:rsidR="00743E4C">
        <w:t xml:space="preserve"> F,</w:t>
      </w:r>
      <w:r w:rsidRPr="001007A4">
        <w:t xml:space="preserve"> E</w:t>
      </w:r>
      <w:r w:rsidR="00743E4C">
        <w:t xml:space="preserve">brahim </w:t>
      </w:r>
      <w:r w:rsidRPr="001007A4">
        <w:t xml:space="preserve">S. </w:t>
      </w:r>
      <w:r w:rsidRPr="00CC296F">
        <w:t>Improving stroke patients' care: a patient held record is not enough. BMC Health Services Research</w:t>
      </w:r>
      <w:r w:rsidR="0026458A">
        <w:t xml:space="preserve"> </w:t>
      </w:r>
      <w:r w:rsidR="0026458A" w:rsidRPr="0026458A">
        <w:t>2001</w:t>
      </w:r>
      <w:r w:rsidR="00743E4C">
        <w:t>; 1:</w:t>
      </w:r>
      <w:r w:rsidR="0026458A">
        <w:t xml:space="preserve"> </w:t>
      </w:r>
      <w:r w:rsidRPr="00CC296F">
        <w:t>1.</w:t>
      </w:r>
    </w:p>
    <w:p w:rsidR="008505FE" w:rsidRPr="00CC296F" w:rsidRDefault="00406E79" w:rsidP="008E51DC">
      <w:pPr>
        <w:pStyle w:val="ListParagraph"/>
        <w:numPr>
          <w:ilvl w:val="0"/>
          <w:numId w:val="2"/>
        </w:numPr>
        <w:spacing w:after="0" w:line="360" w:lineRule="auto"/>
      </w:pPr>
      <w:r w:rsidRPr="001007A4">
        <w:t>F</w:t>
      </w:r>
      <w:r w:rsidR="008E51DC">
        <w:t>inlay IG</w:t>
      </w:r>
      <w:r w:rsidRPr="001007A4">
        <w:t>, J</w:t>
      </w:r>
      <w:r w:rsidR="008E51DC">
        <w:t>ones N</w:t>
      </w:r>
      <w:r w:rsidRPr="001007A4">
        <w:t>, W</w:t>
      </w:r>
      <w:r w:rsidR="008E51DC">
        <w:t>yatt P,</w:t>
      </w:r>
      <w:r w:rsidRPr="001007A4">
        <w:t xml:space="preserve"> N</w:t>
      </w:r>
      <w:r w:rsidR="008E51DC">
        <w:t xml:space="preserve">eil </w:t>
      </w:r>
      <w:r w:rsidRPr="001007A4">
        <w:t xml:space="preserve">J. </w:t>
      </w:r>
      <w:r w:rsidRPr="00CC296F">
        <w:t>Use of an unstructured patient-held record in palliative care. Palliative Medicine</w:t>
      </w:r>
      <w:r w:rsidR="0026458A">
        <w:t xml:space="preserve"> </w:t>
      </w:r>
      <w:r w:rsidR="0026458A" w:rsidRPr="0026458A">
        <w:t>1998</w:t>
      </w:r>
      <w:r w:rsidR="0026458A">
        <w:t>;</w:t>
      </w:r>
      <w:r w:rsidRPr="00CC296F">
        <w:t xml:space="preserve"> 12</w:t>
      </w:r>
      <w:r w:rsidR="008E51DC">
        <w:t>:</w:t>
      </w:r>
      <w:r w:rsidRPr="00CC296F">
        <w:t xml:space="preserve"> 397-398.</w:t>
      </w:r>
    </w:p>
    <w:p w:rsidR="008505FE" w:rsidRPr="00CC296F" w:rsidRDefault="00834FCF" w:rsidP="00743E4C">
      <w:pPr>
        <w:pStyle w:val="ListParagraph"/>
        <w:numPr>
          <w:ilvl w:val="0"/>
          <w:numId w:val="2"/>
        </w:numPr>
        <w:spacing w:after="0" w:line="360" w:lineRule="auto"/>
      </w:pPr>
      <w:r w:rsidRPr="00CC296F">
        <w:t>E</w:t>
      </w:r>
      <w:r w:rsidR="00743E4C">
        <w:t>ssex B</w:t>
      </w:r>
      <w:r w:rsidRPr="00CC296F">
        <w:t>, D</w:t>
      </w:r>
      <w:r w:rsidR="00743E4C">
        <w:t xml:space="preserve">oig </w:t>
      </w:r>
      <w:r w:rsidRPr="00CC296F">
        <w:t>R</w:t>
      </w:r>
      <w:r w:rsidR="00743E4C">
        <w:t>,</w:t>
      </w:r>
      <w:r w:rsidRPr="00CC296F">
        <w:t xml:space="preserve"> &amp; R</w:t>
      </w:r>
      <w:r w:rsidR="00743E4C">
        <w:t xml:space="preserve">enshaw </w:t>
      </w:r>
      <w:r w:rsidRPr="00CC296F">
        <w:t>J. Pilot study of records of shared care for people with mental illnesses. B</w:t>
      </w:r>
      <w:r w:rsidR="00743E4C">
        <w:t xml:space="preserve">ritish </w:t>
      </w:r>
      <w:r w:rsidRPr="00CC296F">
        <w:t>M</w:t>
      </w:r>
      <w:r w:rsidR="00743E4C">
        <w:t xml:space="preserve">edical </w:t>
      </w:r>
      <w:r w:rsidRPr="00CC296F">
        <w:t>J</w:t>
      </w:r>
      <w:r w:rsidR="00743E4C">
        <w:t>ournal (Clinical Research Edition</w:t>
      </w:r>
      <w:r w:rsidRPr="00CC296F">
        <w:t>)</w:t>
      </w:r>
      <w:r w:rsidR="0026458A" w:rsidRPr="0026458A">
        <w:t xml:space="preserve"> 1990</w:t>
      </w:r>
      <w:r w:rsidR="0026458A">
        <w:t>;</w:t>
      </w:r>
      <w:r w:rsidR="00743E4C">
        <w:t xml:space="preserve"> 300:</w:t>
      </w:r>
      <w:r w:rsidRPr="00CC296F">
        <w:t xml:space="preserve"> 1442-1446.</w:t>
      </w:r>
      <w:r w:rsidR="008505FE" w:rsidRPr="00CC296F">
        <w:t xml:space="preserve"> </w:t>
      </w:r>
    </w:p>
    <w:p w:rsidR="00F120BE" w:rsidRDefault="00834FCF" w:rsidP="00881B0A">
      <w:pPr>
        <w:pStyle w:val="ListParagraph"/>
        <w:numPr>
          <w:ilvl w:val="0"/>
          <w:numId w:val="2"/>
        </w:numPr>
        <w:spacing w:after="0" w:line="360" w:lineRule="auto"/>
      </w:pPr>
      <w:r w:rsidRPr="00CC296F">
        <w:t>B</w:t>
      </w:r>
      <w:r w:rsidR="00881B0A">
        <w:t>ridgford A,</w:t>
      </w:r>
      <w:r w:rsidRPr="00CC296F">
        <w:t xml:space="preserve"> D</w:t>
      </w:r>
      <w:r w:rsidR="00881B0A">
        <w:t>avis TM</w:t>
      </w:r>
      <w:r w:rsidRPr="00CC296F">
        <w:t>E. A comprehensive patient-held record for diabetes. Part one: initial development of the Diabetes Databank. Practical Diabetes International</w:t>
      </w:r>
      <w:r w:rsidR="0026458A">
        <w:t xml:space="preserve"> </w:t>
      </w:r>
      <w:r w:rsidR="0026458A" w:rsidRPr="0026458A">
        <w:t>2001</w:t>
      </w:r>
      <w:r w:rsidR="0026458A">
        <w:t>;</w:t>
      </w:r>
      <w:r w:rsidRPr="00CC296F">
        <w:t xml:space="preserve"> 18</w:t>
      </w:r>
      <w:r w:rsidR="00881B0A">
        <w:t>:</w:t>
      </w:r>
      <w:r w:rsidRPr="00CC296F">
        <w:t xml:space="preserve"> 241-245.</w:t>
      </w:r>
      <w:r w:rsidR="00F120BE">
        <w:t xml:space="preserve">  </w:t>
      </w:r>
    </w:p>
    <w:p w:rsidR="00BD4038" w:rsidRPr="00AB7C49" w:rsidRDefault="00DA352A" w:rsidP="00881B0A">
      <w:pPr>
        <w:pStyle w:val="ListParagraph"/>
        <w:numPr>
          <w:ilvl w:val="0"/>
          <w:numId w:val="2"/>
        </w:numPr>
        <w:spacing w:after="0" w:line="360" w:lineRule="auto"/>
        <w:rPr>
          <w:bCs/>
        </w:rPr>
      </w:pPr>
      <w:r w:rsidRPr="00AB7C49">
        <w:rPr>
          <w:bCs/>
        </w:rPr>
        <w:t>A</w:t>
      </w:r>
      <w:r w:rsidR="00881B0A">
        <w:rPr>
          <w:bCs/>
        </w:rPr>
        <w:t>pple Incorporated</w:t>
      </w:r>
      <w:r w:rsidR="00AB7C49" w:rsidRPr="00AB7C49">
        <w:rPr>
          <w:bCs/>
        </w:rPr>
        <w:t xml:space="preserve">. </w:t>
      </w:r>
      <w:r w:rsidRPr="00881B0A">
        <w:rPr>
          <w:bCs/>
        </w:rPr>
        <w:t xml:space="preserve">My </w:t>
      </w:r>
      <w:r w:rsidR="00F120BE" w:rsidRPr="00881B0A">
        <w:rPr>
          <w:bCs/>
        </w:rPr>
        <w:t>Health Record Keeper</w:t>
      </w:r>
      <w:r w:rsidR="00AB7C49" w:rsidRPr="00AB7C49">
        <w:rPr>
          <w:bCs/>
          <w:i/>
          <w:iCs/>
        </w:rPr>
        <w:t>.</w:t>
      </w:r>
      <w:r w:rsidR="00F120BE" w:rsidRPr="00AB7C49">
        <w:rPr>
          <w:bCs/>
        </w:rPr>
        <w:t xml:space="preserve"> </w:t>
      </w:r>
      <w:hyperlink r:id="rId9" w:history="1">
        <w:r w:rsidRPr="00AB7C49">
          <w:rPr>
            <w:rStyle w:val="Hyperlink"/>
            <w:bCs/>
            <w:color w:val="auto"/>
          </w:rPr>
          <w:t>https://itunes.apple.com/gb/app/my-health-record-keeper/id418612831?mt=8</w:t>
        </w:r>
      </w:hyperlink>
      <w:r w:rsidR="00881B0A">
        <w:rPr>
          <w:bCs/>
        </w:rPr>
        <w:t xml:space="preserve"> (accessed 29 November 2013). </w:t>
      </w:r>
    </w:p>
    <w:p w:rsidR="00F120BE" w:rsidRPr="00AB7C49" w:rsidRDefault="00AB7C49" w:rsidP="00881B0A">
      <w:pPr>
        <w:pStyle w:val="ListParagraph"/>
        <w:numPr>
          <w:ilvl w:val="0"/>
          <w:numId w:val="2"/>
        </w:numPr>
        <w:spacing w:after="0" w:line="360" w:lineRule="auto"/>
        <w:rPr>
          <w:bCs/>
        </w:rPr>
      </w:pPr>
      <w:r w:rsidRPr="00AB7C49">
        <w:rPr>
          <w:bCs/>
        </w:rPr>
        <w:t>M</w:t>
      </w:r>
      <w:r w:rsidR="00881B0A">
        <w:rPr>
          <w:bCs/>
        </w:rPr>
        <w:t>y Medical</w:t>
      </w:r>
      <w:r w:rsidRPr="00F05963">
        <w:rPr>
          <w:bCs/>
        </w:rPr>
        <w:t xml:space="preserve">. </w:t>
      </w:r>
      <w:r w:rsidRPr="00881B0A">
        <w:rPr>
          <w:bCs/>
        </w:rPr>
        <w:t>The best iPhone medical record is now on Android too.</w:t>
      </w:r>
      <w:r w:rsidRPr="00F05963">
        <w:rPr>
          <w:bCs/>
        </w:rPr>
        <w:t xml:space="preserve"> </w:t>
      </w:r>
      <w:r w:rsidR="00881B0A">
        <w:rPr>
          <w:bCs/>
        </w:rPr>
        <w:t xml:space="preserve">© 2011. </w:t>
      </w:r>
      <w:hyperlink r:id="rId10" w:history="1">
        <w:r w:rsidR="00F120BE" w:rsidRPr="00F05963">
          <w:rPr>
            <w:rStyle w:val="Hyperlink"/>
            <w:bCs/>
            <w:color w:val="auto"/>
          </w:rPr>
          <w:t>http://www.mymedicalapp.com/</w:t>
        </w:r>
      </w:hyperlink>
      <w:r w:rsidR="00DA352A" w:rsidRPr="00881B0A">
        <w:rPr>
          <w:rStyle w:val="Hyperlink"/>
          <w:bCs/>
          <w:color w:val="auto"/>
          <w:u w:val="none"/>
        </w:rPr>
        <w:t xml:space="preserve"> </w:t>
      </w:r>
      <w:r w:rsidR="00881B0A" w:rsidRPr="00881B0A">
        <w:rPr>
          <w:rStyle w:val="Hyperlink"/>
          <w:bCs/>
          <w:color w:val="auto"/>
          <w:u w:val="none"/>
        </w:rPr>
        <w:t>(accessed 29 November 2013)</w:t>
      </w:r>
    </w:p>
    <w:p w:rsidR="00F120BE" w:rsidRPr="00AB7C49" w:rsidRDefault="00DA352A" w:rsidP="00C57739">
      <w:pPr>
        <w:pStyle w:val="ListParagraph"/>
        <w:numPr>
          <w:ilvl w:val="0"/>
          <w:numId w:val="2"/>
        </w:numPr>
        <w:spacing w:after="0" w:line="360" w:lineRule="auto"/>
      </w:pPr>
      <w:r w:rsidRPr="00AB7C49">
        <w:t>U</w:t>
      </w:r>
      <w:r w:rsidR="00C57739">
        <w:t>niversity Hospital Southampton</w:t>
      </w:r>
      <w:r w:rsidR="00AB7C49" w:rsidRPr="00AB7C49">
        <w:t xml:space="preserve">. </w:t>
      </w:r>
      <w:r w:rsidR="00AB7C49" w:rsidRPr="00C57739">
        <w:t>My Health Record</w:t>
      </w:r>
      <w:r w:rsidR="00AB7C49" w:rsidRPr="00AB7C49">
        <w:rPr>
          <w:i/>
          <w:iCs/>
        </w:rPr>
        <w:t>.</w:t>
      </w:r>
      <w:r w:rsidR="00AB7C49" w:rsidRPr="00AB7C49">
        <w:t xml:space="preserve"> </w:t>
      </w:r>
      <w:hyperlink r:id="rId11" w:history="1">
        <w:r w:rsidR="00CB45F3" w:rsidRPr="00AB7C49">
          <w:rPr>
            <w:rStyle w:val="Hyperlink"/>
            <w:color w:val="auto"/>
          </w:rPr>
          <w:t>http://www.uhs.nhs.uk/AboutTheTrust/Myhealthrecord/Myhealthrecord.aspx</w:t>
        </w:r>
      </w:hyperlink>
      <w:r w:rsidR="00AB7C49" w:rsidRPr="00C57739">
        <w:rPr>
          <w:rStyle w:val="Hyperlink"/>
          <w:color w:val="auto"/>
          <w:u w:val="none"/>
        </w:rPr>
        <w:t xml:space="preserve"> </w:t>
      </w:r>
      <w:r w:rsidR="00C57739" w:rsidRPr="00881B0A">
        <w:rPr>
          <w:rStyle w:val="Hyperlink"/>
          <w:bCs/>
          <w:color w:val="auto"/>
          <w:u w:val="none"/>
        </w:rPr>
        <w:t>(accessed 29 November 2013)</w:t>
      </w:r>
    </w:p>
    <w:p w:rsidR="00F120BE" w:rsidRPr="00AB7C49" w:rsidRDefault="008E51DC" w:rsidP="008E51DC">
      <w:pPr>
        <w:pStyle w:val="ListParagraph"/>
        <w:numPr>
          <w:ilvl w:val="0"/>
          <w:numId w:val="2"/>
        </w:numPr>
        <w:spacing w:after="0" w:line="360" w:lineRule="auto"/>
        <w:rPr>
          <w:bCs/>
        </w:rPr>
      </w:pPr>
      <w:r w:rsidRPr="008E51DC">
        <w:rPr>
          <w:bCs/>
          <w:lang w:val="nl-NL"/>
        </w:rPr>
        <w:t>Grimsbo</w:t>
      </w:r>
      <w:r w:rsidR="00C57739">
        <w:rPr>
          <w:bCs/>
        </w:rPr>
        <w:t xml:space="preserve"> G</w:t>
      </w:r>
      <w:r w:rsidR="00AB7C49" w:rsidRPr="00AB7C49">
        <w:rPr>
          <w:bCs/>
        </w:rPr>
        <w:t>H, E</w:t>
      </w:r>
      <w:r w:rsidR="00C57739">
        <w:rPr>
          <w:bCs/>
        </w:rPr>
        <w:t>ngelsrud GH</w:t>
      </w:r>
      <w:r w:rsidR="00AB7C49" w:rsidRPr="00AB7C49">
        <w:rPr>
          <w:bCs/>
        </w:rPr>
        <w:t>, R</w:t>
      </w:r>
      <w:r w:rsidR="00C57739">
        <w:rPr>
          <w:bCs/>
        </w:rPr>
        <w:t xml:space="preserve">uland CM, </w:t>
      </w:r>
      <w:r w:rsidR="00AB7C49" w:rsidRPr="00AB7C49">
        <w:rPr>
          <w:bCs/>
        </w:rPr>
        <w:t>F</w:t>
      </w:r>
      <w:r w:rsidR="00C57739">
        <w:rPr>
          <w:bCs/>
        </w:rPr>
        <w:t xml:space="preserve">inset </w:t>
      </w:r>
      <w:r w:rsidR="00AB7C49" w:rsidRPr="00AB7C49">
        <w:rPr>
          <w:bCs/>
        </w:rPr>
        <w:t>A. Cancer patients’ experiences of using an Interactive Health Communication Application (IHCA). Int</w:t>
      </w:r>
      <w:r w:rsidR="00C57739">
        <w:rPr>
          <w:bCs/>
        </w:rPr>
        <w:t>ernational</w:t>
      </w:r>
      <w:r w:rsidR="00AB7C49" w:rsidRPr="00AB7C49">
        <w:rPr>
          <w:bCs/>
        </w:rPr>
        <w:t xml:space="preserve"> J</w:t>
      </w:r>
      <w:r w:rsidR="00C57739">
        <w:rPr>
          <w:bCs/>
        </w:rPr>
        <w:t>ournal of</w:t>
      </w:r>
      <w:r w:rsidR="00AB7C49" w:rsidRPr="00AB7C49">
        <w:rPr>
          <w:bCs/>
        </w:rPr>
        <w:t xml:space="preserve"> Qualitative Stud</w:t>
      </w:r>
      <w:r w:rsidR="00C57739">
        <w:rPr>
          <w:bCs/>
        </w:rPr>
        <w:t xml:space="preserve">ies on Health and </w:t>
      </w:r>
      <w:r w:rsidR="00AB7C49" w:rsidRPr="00AB7C49">
        <w:rPr>
          <w:bCs/>
        </w:rPr>
        <w:t>Well-being 2012; 7</w:t>
      </w:r>
      <w:r w:rsidR="00C57739">
        <w:rPr>
          <w:bCs/>
        </w:rPr>
        <w:t>(15511):</w:t>
      </w:r>
      <w:r w:rsidR="00AB7C49" w:rsidRPr="00AB7C49">
        <w:rPr>
          <w:bCs/>
        </w:rPr>
        <w:t xml:space="preserve"> 1-14</w:t>
      </w:r>
      <w:r>
        <w:rPr>
          <w:bCs/>
        </w:rPr>
        <w:t>.</w:t>
      </w:r>
    </w:p>
    <w:p w:rsidR="00397505" w:rsidRPr="00CC296F" w:rsidRDefault="00AB7C49" w:rsidP="00B94E4F">
      <w:pPr>
        <w:pStyle w:val="ListParagraph"/>
        <w:numPr>
          <w:ilvl w:val="0"/>
          <w:numId w:val="2"/>
        </w:numPr>
        <w:spacing w:after="0" w:line="360" w:lineRule="auto"/>
      </w:pPr>
      <w:r>
        <w:lastRenderedPageBreak/>
        <w:t>T</w:t>
      </w:r>
      <w:r w:rsidR="00B94E4F">
        <w:t>homas J,</w:t>
      </w:r>
      <w:r>
        <w:t xml:space="preserve"> H</w:t>
      </w:r>
      <w:r w:rsidR="00B94E4F">
        <w:t xml:space="preserve">arden </w:t>
      </w:r>
      <w:r>
        <w:t>A.</w:t>
      </w:r>
      <w:r w:rsidR="00BD4038" w:rsidRPr="00CC296F">
        <w:t xml:space="preserve"> Methods for the thematic synthesis of qualitative research in systematic reviews</w:t>
      </w:r>
      <w:r w:rsidR="005E6ABE">
        <w:t>.</w:t>
      </w:r>
      <w:r w:rsidR="00BD4038" w:rsidRPr="00CC296F">
        <w:t xml:space="preserve"> B</w:t>
      </w:r>
      <w:r w:rsidR="00B94E4F">
        <w:t>io</w:t>
      </w:r>
      <w:r w:rsidR="00BD4038" w:rsidRPr="00CC296F">
        <w:t>M</w:t>
      </w:r>
      <w:r w:rsidR="00B94E4F">
        <w:t xml:space="preserve">ed </w:t>
      </w:r>
      <w:r w:rsidR="00BD4038" w:rsidRPr="00CC296F">
        <w:t>C</w:t>
      </w:r>
      <w:r w:rsidR="00B94E4F">
        <w:t>entral</w:t>
      </w:r>
      <w:r w:rsidR="00BD4038" w:rsidRPr="00CC296F">
        <w:t xml:space="preserve"> Medical Research Methodology</w:t>
      </w:r>
      <w:r>
        <w:t xml:space="preserve"> </w:t>
      </w:r>
      <w:r w:rsidRPr="00AB7C49">
        <w:t>2008</w:t>
      </w:r>
      <w:r>
        <w:t>; 8</w:t>
      </w:r>
      <w:r w:rsidR="00B94E4F">
        <w:t xml:space="preserve">: </w:t>
      </w:r>
      <w:r w:rsidR="00BD4038" w:rsidRPr="00CC296F">
        <w:t>45</w:t>
      </w:r>
      <w:r w:rsidR="008E51DC">
        <w:t>.</w:t>
      </w:r>
    </w:p>
    <w:p w:rsidR="00D9371A" w:rsidRPr="00CC296F" w:rsidRDefault="00AB7C49" w:rsidP="00B94E4F">
      <w:pPr>
        <w:pStyle w:val="ListParagraph"/>
        <w:numPr>
          <w:ilvl w:val="0"/>
          <w:numId w:val="2"/>
        </w:numPr>
        <w:spacing w:after="0" w:line="360" w:lineRule="auto"/>
      </w:pPr>
      <w:r>
        <w:t>M</w:t>
      </w:r>
      <w:r w:rsidR="00B94E4F">
        <w:t>orton R</w:t>
      </w:r>
      <w:r w:rsidR="00D9371A" w:rsidRPr="00CC296F">
        <w:t xml:space="preserve">L, </w:t>
      </w:r>
      <w:r>
        <w:t>T</w:t>
      </w:r>
      <w:r w:rsidR="00B94E4F">
        <w:t>ong A</w:t>
      </w:r>
      <w:r w:rsidR="00D9371A" w:rsidRPr="00CC296F">
        <w:t xml:space="preserve">, </w:t>
      </w:r>
      <w:r>
        <w:t>H</w:t>
      </w:r>
      <w:r w:rsidR="00B94E4F">
        <w:t>oward K</w:t>
      </w:r>
      <w:r w:rsidR="00D9371A" w:rsidRPr="00CC296F">
        <w:t xml:space="preserve">, </w:t>
      </w:r>
      <w:r>
        <w:t>S</w:t>
      </w:r>
      <w:r w:rsidR="00B94E4F">
        <w:t>nelling P,</w:t>
      </w:r>
      <w:r w:rsidR="00D9371A" w:rsidRPr="00CC296F">
        <w:t xml:space="preserve"> </w:t>
      </w:r>
      <w:r>
        <w:t>W</w:t>
      </w:r>
      <w:r w:rsidR="00B94E4F">
        <w:t>ebster A</w:t>
      </w:r>
      <w:r w:rsidR="00D9371A" w:rsidRPr="00CC296F">
        <w:t>C</w:t>
      </w:r>
      <w:r>
        <w:t>.</w:t>
      </w:r>
      <w:r w:rsidR="00D9371A" w:rsidRPr="00CC296F">
        <w:t xml:space="preserve"> The views of patients and carers in treatment decision maki</w:t>
      </w:r>
      <w:r w:rsidR="00B94E4F">
        <w:t>ng for chronic kidney disease: S</w:t>
      </w:r>
      <w:r w:rsidR="00D9371A" w:rsidRPr="00CC296F">
        <w:t>ystematic review and thematic sy</w:t>
      </w:r>
      <w:r>
        <w:t xml:space="preserve">nthesis of qualitative studies. </w:t>
      </w:r>
      <w:r w:rsidR="00D9371A" w:rsidRPr="00CC296F">
        <w:t>British Medical Journal</w:t>
      </w:r>
      <w:r>
        <w:t xml:space="preserve"> </w:t>
      </w:r>
      <w:r w:rsidRPr="00AB7C49">
        <w:t>2010</w:t>
      </w:r>
      <w:r>
        <w:t>;</w:t>
      </w:r>
      <w:r w:rsidR="00D9371A" w:rsidRPr="00CC296F">
        <w:t xml:space="preserve"> 340</w:t>
      </w:r>
      <w:r w:rsidR="00B94E4F">
        <w:t xml:space="preserve">: </w:t>
      </w:r>
      <w:r w:rsidR="00D9371A" w:rsidRPr="00CC296F">
        <w:t>c112</w:t>
      </w:r>
      <w:r w:rsidR="008E51DC">
        <w:t>.</w:t>
      </w:r>
    </w:p>
    <w:p w:rsidR="008505FE" w:rsidRPr="00CC296F" w:rsidRDefault="00AB7C49" w:rsidP="00B94E4F">
      <w:pPr>
        <w:pStyle w:val="ListParagraph"/>
        <w:numPr>
          <w:ilvl w:val="0"/>
          <w:numId w:val="2"/>
        </w:numPr>
        <w:spacing w:after="0" w:line="360" w:lineRule="auto"/>
      </w:pPr>
      <w:r>
        <w:t>D</w:t>
      </w:r>
      <w:r w:rsidR="00B94E4F">
        <w:t>ixon-Woods M</w:t>
      </w:r>
      <w:r w:rsidR="00B11DA7" w:rsidRPr="00CC296F">
        <w:t xml:space="preserve">, </w:t>
      </w:r>
      <w:r>
        <w:t>B</w:t>
      </w:r>
      <w:r w:rsidR="00B94E4F">
        <w:t>onas S</w:t>
      </w:r>
      <w:r w:rsidR="00B11DA7" w:rsidRPr="00CC296F">
        <w:t xml:space="preserve">, </w:t>
      </w:r>
      <w:r>
        <w:t>B</w:t>
      </w:r>
      <w:r w:rsidR="00B94E4F">
        <w:t xml:space="preserve">ooth </w:t>
      </w:r>
      <w:r w:rsidR="00B11DA7" w:rsidRPr="00CC296F">
        <w:t>A.</w:t>
      </w:r>
      <w:r>
        <w:t xml:space="preserve"> et al.</w:t>
      </w:r>
      <w:r w:rsidR="00B11DA7" w:rsidRPr="00CC296F">
        <w:t xml:space="preserve"> How can systematic reviews incorporate qualitative r</w:t>
      </w:r>
      <w:r>
        <w:t>esearch? A critical perspective.</w:t>
      </w:r>
      <w:r w:rsidR="00B11DA7" w:rsidRPr="00CC296F">
        <w:t xml:space="preserve"> Qualitative Research</w:t>
      </w:r>
      <w:r>
        <w:t xml:space="preserve"> </w:t>
      </w:r>
      <w:r w:rsidRPr="00AB7C49">
        <w:t>2006</w:t>
      </w:r>
      <w:r w:rsidR="00B94E4F">
        <w:t xml:space="preserve">; 6: </w:t>
      </w:r>
      <w:r w:rsidR="008E51DC">
        <w:t>27-44.</w:t>
      </w:r>
    </w:p>
    <w:p w:rsidR="00EE50AA" w:rsidRPr="00CC296F" w:rsidRDefault="00AB7C49" w:rsidP="008E51DC">
      <w:pPr>
        <w:pStyle w:val="ListParagraph"/>
        <w:numPr>
          <w:ilvl w:val="0"/>
          <w:numId w:val="2"/>
        </w:numPr>
        <w:spacing w:after="0" w:line="360" w:lineRule="auto"/>
      </w:pPr>
      <w:r>
        <w:t>R</w:t>
      </w:r>
      <w:r w:rsidR="005447D5">
        <w:t xml:space="preserve">ing </w:t>
      </w:r>
      <w:r w:rsidR="008E51DC">
        <w:t>N</w:t>
      </w:r>
      <w:r w:rsidR="00B11DA7" w:rsidRPr="00CC296F">
        <w:t xml:space="preserve">, </w:t>
      </w:r>
      <w:r>
        <w:t>R</w:t>
      </w:r>
      <w:r w:rsidR="005447D5">
        <w:t xml:space="preserve">itchie </w:t>
      </w:r>
      <w:r w:rsidR="00B11DA7" w:rsidRPr="00CC296F">
        <w:t xml:space="preserve">K, </w:t>
      </w:r>
      <w:r>
        <w:t>M</w:t>
      </w:r>
      <w:r w:rsidR="005447D5">
        <w:t xml:space="preserve">andava </w:t>
      </w:r>
      <w:r w:rsidR="008E51DC">
        <w:t xml:space="preserve">L, </w:t>
      </w:r>
      <w:r>
        <w:t>J</w:t>
      </w:r>
      <w:r w:rsidR="005447D5">
        <w:t xml:space="preserve">epson </w:t>
      </w:r>
      <w:r>
        <w:t>R.</w:t>
      </w:r>
      <w:r w:rsidR="00B11DA7" w:rsidRPr="00CC296F">
        <w:t xml:space="preserve"> </w:t>
      </w:r>
      <w:r w:rsidR="00B11DA7" w:rsidRPr="00AB7C49">
        <w:t>A guide to synthesising qualitative research for researchers undertaking health technology assessments and systematic reviews</w:t>
      </w:r>
      <w:r w:rsidRPr="00AB7C49">
        <w:t>.</w:t>
      </w:r>
      <w:r w:rsidR="00B11DA7" w:rsidRPr="00AB7C49">
        <w:t xml:space="preserve"> </w:t>
      </w:r>
      <w:r>
        <w:t xml:space="preserve">NHS Quality Improvement Scotland 2010; </w:t>
      </w:r>
      <w:hyperlink r:id="rId12" w:history="1">
        <w:r w:rsidRPr="009A5CD7">
          <w:rPr>
            <w:rStyle w:val="Hyperlink"/>
          </w:rPr>
          <w:t>http://www.nhshealthquality.org/nhsqis/8837.html</w:t>
        </w:r>
      </w:hyperlink>
      <w:r w:rsidR="005447D5">
        <w:t xml:space="preserve"> (date accessed 29 November 2013)</w:t>
      </w:r>
    </w:p>
    <w:p w:rsidR="006A0589" w:rsidRPr="00CC296F" w:rsidRDefault="00AB7C49" w:rsidP="005447D5">
      <w:pPr>
        <w:pStyle w:val="ListParagraph"/>
        <w:numPr>
          <w:ilvl w:val="0"/>
          <w:numId w:val="2"/>
        </w:numPr>
        <w:spacing w:after="0" w:line="360" w:lineRule="auto"/>
      </w:pPr>
      <w:r>
        <w:t>T</w:t>
      </w:r>
      <w:r w:rsidR="005447D5">
        <w:t xml:space="preserve">ong </w:t>
      </w:r>
      <w:r w:rsidR="006A0589" w:rsidRPr="00CC296F">
        <w:t xml:space="preserve">A, </w:t>
      </w:r>
      <w:r>
        <w:t>S</w:t>
      </w:r>
      <w:r w:rsidR="005447D5">
        <w:t xml:space="preserve">ainsbury P, </w:t>
      </w:r>
      <w:r>
        <w:t>C</w:t>
      </w:r>
      <w:r w:rsidR="005447D5">
        <w:t xml:space="preserve">raig </w:t>
      </w:r>
      <w:r>
        <w:t xml:space="preserve">J. </w:t>
      </w:r>
      <w:r w:rsidR="006A0589" w:rsidRPr="00CC296F">
        <w:t>Consolidated criteria for reporting</w:t>
      </w:r>
      <w:r w:rsidR="005447D5">
        <w:t xml:space="preserve"> qualitative research (COREQ): A</w:t>
      </w:r>
      <w:r w:rsidR="006A0589" w:rsidRPr="00CC296F">
        <w:t xml:space="preserve"> 32-item checklist </w:t>
      </w:r>
      <w:r>
        <w:t>for interviews and focus groups.</w:t>
      </w:r>
      <w:r w:rsidR="006A0589" w:rsidRPr="00CC296F">
        <w:t xml:space="preserve"> International Journal for Quality in Health Care</w:t>
      </w:r>
      <w:r>
        <w:t xml:space="preserve"> </w:t>
      </w:r>
      <w:r w:rsidRPr="00AB7C49">
        <w:t>2007</w:t>
      </w:r>
      <w:r>
        <w:t>; 19</w:t>
      </w:r>
      <w:r w:rsidR="005447D5">
        <w:t>:</w:t>
      </w:r>
      <w:r w:rsidR="006A0589" w:rsidRPr="00CC296F">
        <w:t xml:space="preserve"> 349-357</w:t>
      </w:r>
      <w:r w:rsidR="008E51DC">
        <w:t>.</w:t>
      </w:r>
    </w:p>
    <w:p w:rsidR="00AB688B" w:rsidRPr="00CC296F" w:rsidRDefault="005E6ABE" w:rsidP="00196B37">
      <w:pPr>
        <w:pStyle w:val="ListParagraph"/>
        <w:numPr>
          <w:ilvl w:val="0"/>
          <w:numId w:val="2"/>
        </w:numPr>
        <w:spacing w:after="0" w:line="360" w:lineRule="auto"/>
      </w:pPr>
      <w:r>
        <w:t>P</w:t>
      </w:r>
      <w:r w:rsidR="00196B37">
        <w:t xml:space="preserve">hipps </w:t>
      </w:r>
      <w:r>
        <w:t>H.</w:t>
      </w:r>
      <w:r w:rsidR="00BD4038" w:rsidRPr="00CC296F">
        <w:t xml:space="preserve"> Carrying their own medical records: the perspective of pregnant women: Australian and New Zealand Journal of Obstetrics and Gynaecology</w:t>
      </w:r>
      <w:r>
        <w:t xml:space="preserve"> </w:t>
      </w:r>
      <w:r w:rsidRPr="005E6ABE">
        <w:t>2001</w:t>
      </w:r>
      <w:r w:rsidR="00196B37">
        <w:t>; 41(</w:t>
      </w:r>
      <w:r>
        <w:t>4</w:t>
      </w:r>
      <w:r w:rsidR="00196B37">
        <w:t>):</w:t>
      </w:r>
      <w:r>
        <w:t xml:space="preserve"> </w:t>
      </w:r>
      <w:r w:rsidR="008D412C" w:rsidRPr="00CC296F">
        <w:t>398</w:t>
      </w:r>
      <w:r w:rsidR="008E51DC">
        <w:t>.</w:t>
      </w:r>
    </w:p>
    <w:p w:rsidR="00AB688B" w:rsidRPr="00CC296F" w:rsidRDefault="005E6ABE" w:rsidP="00196B37">
      <w:pPr>
        <w:pStyle w:val="ListParagraph"/>
        <w:numPr>
          <w:ilvl w:val="0"/>
          <w:numId w:val="2"/>
        </w:numPr>
        <w:spacing w:after="0" w:line="360" w:lineRule="auto"/>
      </w:pPr>
      <w:r>
        <w:t>K</w:t>
      </w:r>
      <w:r w:rsidR="00196B37">
        <w:t xml:space="preserve">ennedy </w:t>
      </w:r>
      <w:r w:rsidR="00BD4038" w:rsidRPr="00CC296F">
        <w:t>S. An investigation into the practicalities of introducing client held health records to a multidisciplinary community team for people with a learning disability</w:t>
      </w:r>
      <w:r w:rsidR="00196B37">
        <w:t>.</w:t>
      </w:r>
      <w:r w:rsidR="00BD4038" w:rsidRPr="00CC296F">
        <w:t xml:space="preserve"> The British Journal of Developmental Opportunities</w:t>
      </w:r>
      <w:r w:rsidR="008D412C" w:rsidRPr="00CC296F">
        <w:t xml:space="preserve"> </w:t>
      </w:r>
      <w:r w:rsidRPr="005E6ABE">
        <w:t>2003</w:t>
      </w:r>
      <w:r w:rsidR="00196B37">
        <w:t>; 49(</w:t>
      </w:r>
      <w:r>
        <w:t>1</w:t>
      </w:r>
      <w:r w:rsidR="00196B37">
        <w:t>);</w:t>
      </w:r>
      <w:r>
        <w:t xml:space="preserve"> 96</w:t>
      </w:r>
      <w:r w:rsidR="00196B37">
        <w:t>:</w:t>
      </w:r>
      <w:r>
        <w:t xml:space="preserve"> </w:t>
      </w:r>
      <w:r w:rsidR="008D412C" w:rsidRPr="00CC296F">
        <w:t>45-52</w:t>
      </w:r>
      <w:r w:rsidR="008E51DC">
        <w:t>.</w:t>
      </w:r>
    </w:p>
    <w:p w:rsidR="00AB688B" w:rsidRPr="00CC296F" w:rsidRDefault="005E6ABE" w:rsidP="00196B37">
      <w:pPr>
        <w:pStyle w:val="ListParagraph"/>
        <w:numPr>
          <w:ilvl w:val="0"/>
          <w:numId w:val="2"/>
        </w:numPr>
        <w:spacing w:after="0" w:line="360" w:lineRule="auto"/>
      </w:pPr>
      <w:r>
        <w:t>S</w:t>
      </w:r>
      <w:r w:rsidR="00196B37">
        <w:t>tafford A,</w:t>
      </w:r>
      <w:r w:rsidR="00AB688B" w:rsidRPr="00CC296F">
        <w:t xml:space="preserve"> </w:t>
      </w:r>
      <w:r>
        <w:t>L</w:t>
      </w:r>
      <w:r w:rsidR="00196B37">
        <w:t xml:space="preserve">augharne </w:t>
      </w:r>
      <w:r w:rsidR="001E745B">
        <w:t>R</w:t>
      </w:r>
      <w:r>
        <w:t>.</w:t>
      </w:r>
      <w:r w:rsidR="00BD4038" w:rsidRPr="00CC296F">
        <w:t xml:space="preserve"> Evaluation of a client held record introduced by a community mental health team</w:t>
      </w:r>
      <w:r w:rsidR="00196B37">
        <w:t>.</w:t>
      </w:r>
      <w:r w:rsidR="00BD4038" w:rsidRPr="00CC296F">
        <w:t xml:space="preserve"> The Psychiatrist</w:t>
      </w:r>
      <w:r>
        <w:t xml:space="preserve"> 1997; 21</w:t>
      </w:r>
      <w:r w:rsidR="00196B37">
        <w:t>:</w:t>
      </w:r>
      <w:r w:rsidR="008D412C" w:rsidRPr="00CC296F">
        <w:t xml:space="preserve"> 757-759</w:t>
      </w:r>
      <w:r w:rsidR="008E51DC">
        <w:t>.</w:t>
      </w:r>
    </w:p>
    <w:p w:rsidR="00D90C25" w:rsidRDefault="005E6ABE" w:rsidP="005010A2">
      <w:pPr>
        <w:pStyle w:val="ListParagraph"/>
        <w:numPr>
          <w:ilvl w:val="0"/>
          <w:numId w:val="2"/>
        </w:numPr>
        <w:spacing w:after="0" w:line="360" w:lineRule="auto"/>
        <w:ind w:left="357" w:hanging="357"/>
      </w:pPr>
      <w:r>
        <w:t>D</w:t>
      </w:r>
      <w:r w:rsidR="00196B37">
        <w:t xml:space="preserve">avies TME, </w:t>
      </w:r>
      <w:proofErr w:type="spellStart"/>
      <w:r>
        <w:t>B</w:t>
      </w:r>
      <w:r w:rsidR="00196B37">
        <w:t>ridgford</w:t>
      </w:r>
      <w:proofErr w:type="spellEnd"/>
      <w:r w:rsidR="00196B37">
        <w:t xml:space="preserve"> </w:t>
      </w:r>
      <w:r>
        <w:t>A</w:t>
      </w:r>
      <w:r w:rsidR="00D90C25" w:rsidRPr="00D90C25">
        <w:t>A</w:t>
      </w:r>
      <w:r w:rsidR="00196B37">
        <w:t>. C</w:t>
      </w:r>
      <w:r w:rsidR="00D90C25" w:rsidRPr="00D90C25">
        <w:t>omprehensive patient-held record for diabetes. Part two: Large-scale assessment of the diabetes databank by patients and health care workers. Practical Diabetes International</w:t>
      </w:r>
      <w:r>
        <w:t xml:space="preserve"> </w:t>
      </w:r>
      <w:r w:rsidRPr="005E6ABE">
        <w:t>2001</w:t>
      </w:r>
      <w:r w:rsidR="00056D1A">
        <w:t>; 18(</w:t>
      </w:r>
      <w:r>
        <w:t>9</w:t>
      </w:r>
      <w:r w:rsidR="00056D1A">
        <w:t>):</w:t>
      </w:r>
      <w:r w:rsidR="00D90C25" w:rsidRPr="00D90C25">
        <w:t xml:space="preserve"> 311-314.</w:t>
      </w:r>
    </w:p>
    <w:p w:rsidR="00D12A39" w:rsidRPr="00F05963" w:rsidRDefault="009022E4" w:rsidP="005010A2">
      <w:pPr>
        <w:pStyle w:val="ListParagraph"/>
        <w:numPr>
          <w:ilvl w:val="0"/>
          <w:numId w:val="2"/>
        </w:numPr>
        <w:spacing w:after="0" w:line="360" w:lineRule="auto"/>
        <w:ind w:left="357" w:hanging="357"/>
      </w:pPr>
      <w:r w:rsidRPr="00F05963">
        <w:t>C</w:t>
      </w:r>
      <w:r w:rsidR="00056D1A">
        <w:t>her L</w:t>
      </w:r>
      <w:r w:rsidRPr="00F05963">
        <w:t>, M</w:t>
      </w:r>
      <w:r w:rsidR="00056D1A">
        <w:t xml:space="preserve">atthews </w:t>
      </w:r>
      <w:r w:rsidRPr="00F05963">
        <w:t>M, B</w:t>
      </w:r>
      <w:r w:rsidR="00056D1A">
        <w:t>yrne K</w:t>
      </w:r>
      <w:r w:rsidRPr="00F05963">
        <w:t>, S</w:t>
      </w:r>
      <w:r w:rsidR="00056D1A">
        <w:t>imons K</w:t>
      </w:r>
      <w:r w:rsidR="005E6ABE" w:rsidRPr="00F05963">
        <w:t>, C</w:t>
      </w:r>
      <w:r w:rsidR="00056D1A">
        <w:t>ostantin D,</w:t>
      </w:r>
      <w:r w:rsidR="005E6ABE" w:rsidRPr="00F05963">
        <w:t xml:space="preserve"> S</w:t>
      </w:r>
      <w:r w:rsidR="00056D1A">
        <w:t xml:space="preserve">cott </w:t>
      </w:r>
      <w:r w:rsidR="005E6ABE" w:rsidRPr="00F05963">
        <w:t>C</w:t>
      </w:r>
      <w:r w:rsidRPr="00F05963">
        <w:t>. Evaluation of a Patient-Held Record (PHR) for primary brain tumour patients. Asia-Pacific Journal of Clinical Oncology</w:t>
      </w:r>
      <w:r w:rsidR="005E6ABE" w:rsidRPr="00F05963">
        <w:t xml:space="preserve"> 2009</w:t>
      </w:r>
      <w:r w:rsidRPr="00F05963">
        <w:t xml:space="preserve">, 36th Annual Scientific Meeting of the Clinical Oncological Society of Australia, COSA Gold Coast, QLD Australia. Conference Start: </w:t>
      </w:r>
      <w:r w:rsidR="005010A2">
        <w:t>17/11/</w:t>
      </w:r>
      <w:r w:rsidRPr="00F05963">
        <w:t xml:space="preserve">2009 Conference End: </w:t>
      </w:r>
      <w:r w:rsidR="005010A2">
        <w:t>19/11/</w:t>
      </w:r>
      <w:r w:rsidRPr="00F05963">
        <w:t>2009. Conference Publication (var.pagings). 5, A191.</w:t>
      </w:r>
    </w:p>
    <w:p w:rsidR="007138B4" w:rsidRPr="007138B4" w:rsidRDefault="007138B4" w:rsidP="005010A2">
      <w:pPr>
        <w:pStyle w:val="ListParagraph"/>
        <w:numPr>
          <w:ilvl w:val="0"/>
          <w:numId w:val="2"/>
        </w:numPr>
        <w:spacing w:after="0" w:line="360" w:lineRule="auto"/>
        <w:ind w:left="357" w:hanging="357"/>
      </w:pPr>
      <w:r w:rsidRPr="007138B4">
        <w:t>D</w:t>
      </w:r>
      <w:r w:rsidR="00056D1A">
        <w:t>epartment of Health and Institute for Innovations</w:t>
      </w:r>
      <w:r w:rsidRPr="007138B4">
        <w:t>.  What matters to patients? Developing the evidence base for measuring and</w:t>
      </w:r>
      <w:r w:rsidR="00056D1A">
        <w:t xml:space="preserve"> improving patient experience. </w:t>
      </w:r>
      <w:r w:rsidRPr="007138B4">
        <w:t xml:space="preserve">Final project report, November 2011. King’s Fund, London.  </w:t>
      </w:r>
    </w:p>
    <w:p w:rsidR="007F4946" w:rsidRDefault="007F4946" w:rsidP="00EA19AA">
      <w:pPr>
        <w:pStyle w:val="ListParagraph"/>
        <w:numPr>
          <w:ilvl w:val="0"/>
          <w:numId w:val="2"/>
        </w:numPr>
        <w:spacing w:after="0" w:line="360" w:lineRule="auto"/>
        <w:ind w:left="357" w:hanging="357"/>
      </w:pPr>
      <w:r>
        <w:t xml:space="preserve">May C, </w:t>
      </w:r>
      <w:proofErr w:type="spellStart"/>
      <w:r>
        <w:t>Montori</w:t>
      </w:r>
      <w:proofErr w:type="spellEnd"/>
      <w:r>
        <w:t xml:space="preserve"> V, </w:t>
      </w:r>
      <w:proofErr w:type="spellStart"/>
      <w:r>
        <w:t>Mair</w:t>
      </w:r>
      <w:proofErr w:type="spellEnd"/>
      <w:r>
        <w:t xml:space="preserve"> F. Analysis ‘we need minimally disruptive medicine’. British Medical Journal </w:t>
      </w:r>
      <w:r w:rsidRPr="00F05963">
        <w:t>2009</w:t>
      </w:r>
      <w:r>
        <w:t xml:space="preserve">; 339: 485-487. </w:t>
      </w:r>
    </w:p>
    <w:p w:rsidR="009B0672" w:rsidRDefault="009B0672" w:rsidP="006B65DF">
      <w:pPr>
        <w:pStyle w:val="ListParagraph"/>
        <w:spacing w:after="0" w:line="360" w:lineRule="auto"/>
        <w:ind w:left="357"/>
      </w:pPr>
    </w:p>
    <w:p w:rsidR="00A755B0" w:rsidRPr="00636F5A" w:rsidRDefault="00A755B0" w:rsidP="00A755B0">
      <w:pPr>
        <w:pStyle w:val="ListParagraph"/>
        <w:numPr>
          <w:ilvl w:val="0"/>
          <w:numId w:val="2"/>
        </w:numPr>
      </w:pPr>
      <w:r w:rsidRPr="00636F5A">
        <w:t xml:space="preserve">May C. </w:t>
      </w:r>
      <w:proofErr w:type="gramStart"/>
      <w:r w:rsidRPr="00636F5A">
        <w:t>Towards</w:t>
      </w:r>
      <w:proofErr w:type="gramEnd"/>
      <w:r w:rsidRPr="00636F5A">
        <w:t xml:space="preserve"> a general theory of implementation. Implementing Science 2013; 8(18): 1-14.</w:t>
      </w:r>
    </w:p>
    <w:p w:rsidR="00636F5A" w:rsidRDefault="00636F5A" w:rsidP="006B65DF">
      <w:pPr>
        <w:pStyle w:val="ListParagraph"/>
        <w:spacing w:after="0" w:line="360" w:lineRule="auto"/>
        <w:ind w:left="357"/>
      </w:pPr>
    </w:p>
    <w:p w:rsidR="00DC43BD" w:rsidRPr="00DC43BD" w:rsidRDefault="007F4946" w:rsidP="009C4A78">
      <w:pPr>
        <w:ind w:left="357" w:hanging="357"/>
      </w:pPr>
      <w:r>
        <w:t>39</w:t>
      </w:r>
      <w:r w:rsidRPr="007F4946">
        <w:t>.</w:t>
      </w:r>
      <w:r w:rsidRPr="007F4946">
        <w:tab/>
        <w:t xml:space="preserve">Thornton </w:t>
      </w:r>
      <w:proofErr w:type="gramStart"/>
      <w:r w:rsidRPr="007F4946">
        <w:t>A</w:t>
      </w:r>
      <w:proofErr w:type="gramEnd"/>
      <w:r w:rsidRPr="007F4946">
        <w:t>, Lee P. Publication bias in meta-analysis: Its causes and consequences. Journal of Clinical Epidemiology 2000; 53: 207-216.</w:t>
      </w:r>
    </w:p>
    <w:p w:rsidR="00DC43BD" w:rsidRPr="00BD4ADE" w:rsidRDefault="00DC43BD" w:rsidP="0004135B">
      <w:pPr>
        <w:pStyle w:val="ListParagraph"/>
        <w:spacing w:after="0" w:line="360" w:lineRule="auto"/>
        <w:ind w:left="360"/>
      </w:pPr>
    </w:p>
    <w:p w:rsidR="00E23CC9" w:rsidRDefault="00E23CC9" w:rsidP="00E23CC9">
      <w:pPr>
        <w:pStyle w:val="ListParagraph"/>
        <w:spacing w:after="0" w:line="360" w:lineRule="auto"/>
        <w:ind w:left="360"/>
      </w:pPr>
    </w:p>
    <w:p w:rsidR="00E23CC9" w:rsidRDefault="00E23CC9"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C327B5" w:rsidRDefault="00C327B5" w:rsidP="00E23CC9">
      <w:pPr>
        <w:pStyle w:val="ListParagraph"/>
        <w:spacing w:after="0" w:line="360" w:lineRule="auto"/>
        <w:ind w:left="360"/>
      </w:pPr>
    </w:p>
    <w:p w:rsidR="00043AC8" w:rsidRDefault="00043AC8" w:rsidP="00E23CC9">
      <w:pPr>
        <w:pStyle w:val="ListParagraph"/>
        <w:spacing w:after="0" w:line="360" w:lineRule="auto"/>
        <w:ind w:left="360"/>
      </w:pPr>
    </w:p>
    <w:p w:rsidR="00043AC8" w:rsidRDefault="00043AC8" w:rsidP="00E23CC9">
      <w:pPr>
        <w:pStyle w:val="ListParagraph"/>
        <w:spacing w:after="0" w:line="360" w:lineRule="auto"/>
        <w:ind w:left="360"/>
      </w:pPr>
    </w:p>
    <w:p w:rsidR="00043AC8" w:rsidRDefault="00043AC8" w:rsidP="00E23CC9">
      <w:pPr>
        <w:pStyle w:val="ListParagraph"/>
        <w:spacing w:after="0" w:line="360" w:lineRule="auto"/>
        <w:ind w:left="360"/>
      </w:pPr>
    </w:p>
    <w:p w:rsidR="00043AC8" w:rsidRDefault="00043AC8" w:rsidP="00E23CC9">
      <w:pPr>
        <w:pStyle w:val="ListParagraph"/>
        <w:spacing w:after="0" w:line="360" w:lineRule="auto"/>
        <w:ind w:left="360"/>
      </w:pPr>
    </w:p>
    <w:p w:rsidR="00043AC8" w:rsidRDefault="00043AC8" w:rsidP="00E23CC9">
      <w:pPr>
        <w:pStyle w:val="ListParagraph"/>
        <w:spacing w:after="0" w:line="360" w:lineRule="auto"/>
        <w:ind w:left="360"/>
      </w:pPr>
    </w:p>
    <w:p w:rsidR="00043AC8" w:rsidRDefault="00043AC8" w:rsidP="00E23CC9">
      <w:pPr>
        <w:pStyle w:val="ListParagraph"/>
        <w:spacing w:after="0" w:line="360" w:lineRule="auto"/>
        <w:ind w:left="360"/>
      </w:pPr>
    </w:p>
    <w:p w:rsidR="00043AC8" w:rsidRDefault="00043AC8" w:rsidP="009A75A9">
      <w:pPr>
        <w:spacing w:after="0" w:line="360" w:lineRule="auto"/>
      </w:pPr>
    </w:p>
    <w:p w:rsidR="00043AC8" w:rsidRDefault="00043AC8" w:rsidP="006B65DF">
      <w:pPr>
        <w:spacing w:after="0" w:line="360" w:lineRule="auto"/>
      </w:pPr>
    </w:p>
    <w:p w:rsidR="003068A2" w:rsidRDefault="003068A2" w:rsidP="006B65DF">
      <w:pPr>
        <w:spacing w:after="0" w:line="360" w:lineRule="auto"/>
      </w:pPr>
    </w:p>
    <w:p w:rsidR="003068A2" w:rsidRDefault="003068A2" w:rsidP="006B65DF">
      <w:pPr>
        <w:spacing w:after="0" w:line="360" w:lineRule="auto"/>
      </w:pPr>
    </w:p>
    <w:p w:rsidR="003068A2" w:rsidRDefault="003068A2" w:rsidP="006B65DF">
      <w:pPr>
        <w:spacing w:after="0" w:line="360" w:lineRule="auto"/>
      </w:pPr>
    </w:p>
    <w:p w:rsidR="003068A2" w:rsidRDefault="003068A2" w:rsidP="006B65DF">
      <w:pPr>
        <w:spacing w:after="0" w:line="360" w:lineRule="auto"/>
      </w:pPr>
    </w:p>
    <w:p w:rsidR="003068A2" w:rsidRDefault="003068A2" w:rsidP="006B65DF">
      <w:pPr>
        <w:spacing w:after="0" w:line="360" w:lineRule="auto"/>
      </w:pPr>
    </w:p>
    <w:p w:rsidR="003068A2" w:rsidRDefault="003068A2" w:rsidP="006B65DF">
      <w:pPr>
        <w:spacing w:after="0" w:line="360" w:lineRule="auto"/>
      </w:pPr>
    </w:p>
    <w:p w:rsidR="00C327B5" w:rsidRPr="00523B34" w:rsidRDefault="00C327B5" w:rsidP="00C327B5">
      <w:pPr>
        <w:spacing w:after="0" w:line="360" w:lineRule="auto"/>
        <w:rPr>
          <w:b/>
        </w:rPr>
      </w:pPr>
      <w:r w:rsidRPr="00523B34">
        <w:rPr>
          <w:b/>
        </w:rPr>
        <w:lastRenderedPageBreak/>
        <w:t>Table 1:  Characteristics of included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1451"/>
        <w:gridCol w:w="2244"/>
        <w:gridCol w:w="4839"/>
      </w:tblGrid>
      <w:tr w:rsidR="00C327B5" w:rsidRPr="00A92EA2" w:rsidTr="007709CF">
        <w:tc>
          <w:tcPr>
            <w:tcW w:w="0" w:type="auto"/>
          </w:tcPr>
          <w:p w:rsidR="00C327B5" w:rsidRPr="00E16DA4" w:rsidRDefault="00C327B5" w:rsidP="007709CF">
            <w:pPr>
              <w:spacing w:after="0" w:line="240" w:lineRule="auto"/>
              <w:jc w:val="center"/>
              <w:rPr>
                <w:rFonts w:eastAsia="Times New Roman"/>
                <w:b/>
                <w:bCs/>
                <w:sz w:val="16"/>
                <w:szCs w:val="16"/>
                <w:lang w:eastAsia="en-US"/>
              </w:rPr>
            </w:pPr>
            <w:r>
              <w:rPr>
                <w:rFonts w:eastAsia="Times New Roman"/>
                <w:b/>
                <w:bCs/>
                <w:sz w:val="16"/>
                <w:szCs w:val="16"/>
                <w:lang w:eastAsia="en-US"/>
              </w:rPr>
              <w:t xml:space="preserve">Study ref. </w:t>
            </w:r>
          </w:p>
        </w:tc>
        <w:tc>
          <w:tcPr>
            <w:tcW w:w="0" w:type="auto"/>
          </w:tcPr>
          <w:p w:rsidR="00C327B5" w:rsidRPr="00E16DA4" w:rsidRDefault="00C327B5" w:rsidP="007709CF">
            <w:pPr>
              <w:spacing w:after="0" w:line="240" w:lineRule="auto"/>
              <w:jc w:val="center"/>
              <w:rPr>
                <w:rFonts w:eastAsia="Times New Roman"/>
                <w:b/>
                <w:bCs/>
                <w:sz w:val="16"/>
                <w:szCs w:val="16"/>
                <w:lang w:eastAsia="en-US"/>
              </w:rPr>
            </w:pPr>
            <w:r>
              <w:rPr>
                <w:rFonts w:eastAsia="Times New Roman"/>
                <w:b/>
                <w:bCs/>
                <w:sz w:val="16"/>
                <w:szCs w:val="16"/>
                <w:lang w:eastAsia="en-US"/>
              </w:rPr>
              <w:t>Country (Region)</w:t>
            </w:r>
          </w:p>
        </w:tc>
        <w:tc>
          <w:tcPr>
            <w:tcW w:w="0" w:type="auto"/>
          </w:tcPr>
          <w:p w:rsidR="00C327B5" w:rsidRPr="00E16DA4" w:rsidRDefault="00C327B5" w:rsidP="007709CF">
            <w:pPr>
              <w:spacing w:after="0" w:line="240" w:lineRule="auto"/>
              <w:jc w:val="center"/>
              <w:rPr>
                <w:rFonts w:eastAsia="Times New Roman"/>
                <w:b/>
                <w:bCs/>
                <w:sz w:val="16"/>
                <w:szCs w:val="16"/>
                <w:lang w:eastAsia="en-US"/>
              </w:rPr>
            </w:pPr>
            <w:r>
              <w:rPr>
                <w:rFonts w:eastAsia="Times New Roman"/>
                <w:b/>
                <w:bCs/>
                <w:sz w:val="16"/>
                <w:szCs w:val="16"/>
                <w:lang w:eastAsia="en-US"/>
              </w:rPr>
              <w:t>Context</w:t>
            </w:r>
          </w:p>
        </w:tc>
        <w:tc>
          <w:tcPr>
            <w:tcW w:w="0" w:type="auto"/>
          </w:tcPr>
          <w:p w:rsidR="00C327B5" w:rsidRPr="00E16DA4" w:rsidRDefault="00C327B5" w:rsidP="007709CF">
            <w:pPr>
              <w:spacing w:after="0" w:line="240" w:lineRule="auto"/>
              <w:jc w:val="center"/>
              <w:rPr>
                <w:rFonts w:eastAsia="Times New Roman"/>
                <w:b/>
                <w:bCs/>
                <w:sz w:val="16"/>
                <w:szCs w:val="16"/>
                <w:lang w:eastAsia="en-US"/>
              </w:rPr>
            </w:pPr>
            <w:r>
              <w:rPr>
                <w:rFonts w:eastAsia="Times New Roman"/>
                <w:b/>
                <w:bCs/>
                <w:sz w:val="16"/>
                <w:szCs w:val="16"/>
                <w:lang w:eastAsia="en-US"/>
              </w:rPr>
              <w:t>Description</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2</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Australia (Sydney)</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Chronic disease</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Pr>
                <w:rFonts w:eastAsia="Times New Roman" w:cs="Calibri"/>
                <w:sz w:val="16"/>
                <w:szCs w:val="16"/>
                <w:lang w:eastAsia="en-US"/>
              </w:rPr>
              <w:t>S</w:t>
            </w:r>
            <w:r w:rsidRPr="00E16DA4">
              <w:rPr>
                <w:rFonts w:eastAsia="Times New Roman" w:cs="Calibri"/>
                <w:sz w:val="16"/>
                <w:szCs w:val="16"/>
                <w:lang w:eastAsia="en-US"/>
              </w:rPr>
              <w:t>emi-structure</w:t>
            </w:r>
            <w:r>
              <w:rPr>
                <w:rFonts w:eastAsia="Times New Roman" w:cs="Calibri"/>
                <w:sz w:val="16"/>
                <w:szCs w:val="16"/>
                <w:lang w:eastAsia="en-US"/>
              </w:rPr>
              <w:t xml:space="preserve">d interviews </w:t>
            </w:r>
            <w:r w:rsidRPr="00E16DA4">
              <w:rPr>
                <w:rFonts w:eastAsia="Times New Roman" w:cs="Calibri"/>
                <w:sz w:val="16"/>
                <w:szCs w:val="16"/>
                <w:lang w:eastAsia="en-US"/>
              </w:rPr>
              <w:t xml:space="preserve">with 10 patients to elicit views on whether </w:t>
            </w:r>
            <w:r>
              <w:rPr>
                <w:rFonts w:eastAsia="Times New Roman" w:cs="Calibri"/>
                <w:sz w:val="16"/>
                <w:szCs w:val="16"/>
                <w:lang w:eastAsia="en-US"/>
              </w:rPr>
              <w:t xml:space="preserve">using a PHR </w:t>
            </w:r>
            <w:r w:rsidRPr="00E16DA4">
              <w:rPr>
                <w:rFonts w:eastAsia="Times New Roman" w:cs="Calibri"/>
                <w:sz w:val="16"/>
                <w:szCs w:val="16"/>
                <w:lang w:eastAsia="en-US"/>
              </w:rPr>
              <w:t>they could contribute to impr</w:t>
            </w:r>
            <w:r w:rsidR="00087FD2">
              <w:rPr>
                <w:rFonts w:eastAsia="Times New Roman" w:cs="Calibri"/>
                <w:sz w:val="16"/>
                <w:szCs w:val="16"/>
                <w:lang w:eastAsia="en-US"/>
              </w:rPr>
              <w:t>ovements in their care.</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3</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UK (Swansea)</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 xml:space="preserve">Patients with cancer in the community </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Pr>
                <w:rFonts w:eastAsia="Times New Roman" w:cs="Calibri"/>
                <w:sz w:val="16"/>
                <w:szCs w:val="16"/>
                <w:lang w:eastAsia="en-US"/>
              </w:rPr>
              <w:t>303 telephone interviews with patients about their</w:t>
            </w:r>
            <w:r w:rsidRPr="00E16DA4">
              <w:rPr>
                <w:rFonts w:eastAsia="Times New Roman" w:cs="Calibri"/>
                <w:sz w:val="16"/>
                <w:szCs w:val="16"/>
                <w:lang w:eastAsia="en-US"/>
              </w:rPr>
              <w:t xml:space="preserve"> preferences regarding the patient held record using a semi-structured qu</w:t>
            </w:r>
            <w:r w:rsidR="00087FD2">
              <w:rPr>
                <w:rFonts w:eastAsia="Times New Roman" w:cs="Calibri"/>
                <w:sz w:val="16"/>
                <w:szCs w:val="16"/>
                <w:lang w:eastAsia="en-US"/>
              </w:rPr>
              <w:t>estionnaire.</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5</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UK (Glasgow &amp; Edinburgh)</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Advanced cancer and palliative care</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Pr>
                <w:rFonts w:eastAsia="Times New Roman" w:cs="Calibri"/>
                <w:sz w:val="16"/>
                <w:szCs w:val="16"/>
                <w:lang w:eastAsia="en-US"/>
              </w:rPr>
              <w:t xml:space="preserve">74 of </w:t>
            </w:r>
            <w:r w:rsidRPr="00E16DA4">
              <w:rPr>
                <w:rFonts w:eastAsia="Times New Roman" w:cs="Calibri"/>
                <w:sz w:val="16"/>
                <w:szCs w:val="16"/>
                <w:lang w:eastAsia="en-US"/>
              </w:rPr>
              <w:t xml:space="preserve">80 patients </w:t>
            </w:r>
            <w:r>
              <w:rPr>
                <w:rFonts w:eastAsia="Times New Roman" w:cs="Calibri"/>
                <w:sz w:val="16"/>
                <w:szCs w:val="16"/>
                <w:lang w:eastAsia="en-US"/>
              </w:rPr>
              <w:t xml:space="preserve">randomised to receive a PHR were interviewed </w:t>
            </w:r>
            <w:r w:rsidR="00087FD2">
              <w:rPr>
                <w:rFonts w:eastAsia="Times New Roman" w:cs="Calibri"/>
                <w:sz w:val="16"/>
                <w:szCs w:val="16"/>
                <w:lang w:eastAsia="en-US"/>
              </w:rPr>
              <w:t>about their use of the record.</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6</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UK (York)</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 xml:space="preserve">Cancer: breast, haematological, colorectal and lung.  </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sidRPr="00E16DA4">
              <w:rPr>
                <w:rFonts w:eastAsia="Times New Roman" w:cs="Calibri"/>
                <w:sz w:val="16"/>
                <w:szCs w:val="16"/>
                <w:lang w:eastAsia="en-US"/>
              </w:rPr>
              <w:t xml:space="preserve">9 </w:t>
            </w:r>
            <w:r>
              <w:rPr>
                <w:rFonts w:eastAsia="Times New Roman" w:cs="Calibri"/>
                <w:sz w:val="16"/>
                <w:szCs w:val="16"/>
                <w:lang w:eastAsia="en-US"/>
              </w:rPr>
              <w:t>patients took part in</w:t>
            </w:r>
            <w:r w:rsidRPr="00E16DA4">
              <w:rPr>
                <w:rFonts w:eastAsia="Times New Roman" w:cs="Calibri"/>
                <w:sz w:val="16"/>
                <w:szCs w:val="16"/>
                <w:lang w:eastAsia="en-US"/>
              </w:rPr>
              <w:t xml:space="preserve"> </w:t>
            </w:r>
            <w:r>
              <w:rPr>
                <w:rFonts w:eastAsia="Times New Roman" w:cs="Calibri"/>
                <w:sz w:val="16"/>
                <w:szCs w:val="16"/>
                <w:lang w:eastAsia="en-US"/>
              </w:rPr>
              <w:t>a focus group interview ab</w:t>
            </w:r>
            <w:r w:rsidR="00087FD2">
              <w:rPr>
                <w:rFonts w:eastAsia="Times New Roman" w:cs="Calibri"/>
                <w:sz w:val="16"/>
                <w:szCs w:val="16"/>
                <w:lang w:eastAsia="en-US"/>
              </w:rPr>
              <w:t>out a PHR for cancer care.</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7</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UK (Wakefield)</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Mental health</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Pr>
                <w:rFonts w:eastAsia="Times New Roman" w:cs="Calibri"/>
                <w:sz w:val="16"/>
                <w:szCs w:val="16"/>
                <w:lang w:eastAsia="en-US"/>
              </w:rPr>
              <w:t>10 PHR users</w:t>
            </w:r>
            <w:r w:rsidRPr="00E16DA4">
              <w:rPr>
                <w:rFonts w:eastAsia="Times New Roman" w:cs="Calibri"/>
                <w:sz w:val="16"/>
                <w:szCs w:val="16"/>
                <w:lang w:eastAsia="en-US"/>
              </w:rPr>
              <w:t xml:space="preserve"> </w:t>
            </w:r>
            <w:r>
              <w:rPr>
                <w:rFonts w:eastAsia="Times New Roman" w:cs="Calibri"/>
                <w:sz w:val="16"/>
                <w:szCs w:val="16"/>
                <w:lang w:eastAsia="en-US"/>
              </w:rPr>
              <w:t xml:space="preserve">were </w:t>
            </w:r>
            <w:r w:rsidRPr="00E16DA4">
              <w:rPr>
                <w:rFonts w:eastAsia="Times New Roman" w:cs="Calibri"/>
                <w:sz w:val="16"/>
                <w:szCs w:val="16"/>
                <w:lang w:eastAsia="en-US"/>
              </w:rPr>
              <w:t xml:space="preserve">interviewed </w:t>
            </w:r>
            <w:r>
              <w:rPr>
                <w:rFonts w:eastAsia="Times New Roman" w:cs="Calibri"/>
                <w:sz w:val="16"/>
                <w:szCs w:val="16"/>
                <w:lang w:eastAsia="en-US"/>
              </w:rPr>
              <w:t xml:space="preserve">face-to-face </w:t>
            </w:r>
            <w:r w:rsidRPr="00E16DA4">
              <w:rPr>
                <w:rFonts w:eastAsia="Times New Roman" w:cs="Calibri"/>
                <w:sz w:val="16"/>
                <w:szCs w:val="16"/>
                <w:lang w:eastAsia="en-US"/>
              </w:rPr>
              <w:t xml:space="preserve">on </w:t>
            </w:r>
            <w:r>
              <w:rPr>
                <w:rFonts w:eastAsia="Times New Roman" w:cs="Calibri"/>
                <w:sz w:val="16"/>
                <w:szCs w:val="16"/>
                <w:lang w:eastAsia="en-US"/>
              </w:rPr>
              <w:t xml:space="preserve">the </w:t>
            </w:r>
            <w:r w:rsidRPr="00E16DA4">
              <w:rPr>
                <w:rFonts w:eastAsia="Times New Roman" w:cs="Calibri"/>
                <w:sz w:val="16"/>
                <w:szCs w:val="16"/>
                <w:lang w:eastAsia="en-US"/>
              </w:rPr>
              <w:t>experience of PHR following completion of pilot.</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13</w:t>
            </w:r>
          </w:p>
        </w:tc>
        <w:tc>
          <w:tcPr>
            <w:tcW w:w="0" w:type="auto"/>
          </w:tcPr>
          <w:p w:rsidR="00C327B5" w:rsidRDefault="00C327B5" w:rsidP="007709CF">
            <w:pPr>
              <w:spacing w:after="0" w:line="240" w:lineRule="auto"/>
              <w:rPr>
                <w:rFonts w:eastAsia="Times New Roman"/>
                <w:sz w:val="16"/>
                <w:szCs w:val="16"/>
                <w:lang w:eastAsia="en-US"/>
              </w:rPr>
            </w:pPr>
            <w:r>
              <w:rPr>
                <w:rFonts w:eastAsia="Times New Roman"/>
                <w:sz w:val="16"/>
                <w:szCs w:val="16"/>
                <w:lang w:eastAsia="en-US"/>
              </w:rPr>
              <w:t>UK</w:t>
            </w:r>
          </w:p>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(Newcastle-upon-Tyne)</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 xml:space="preserve">All types of cancer at any stage of the disease </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Pr>
                <w:rFonts w:eastAsia="Times New Roman" w:cs="Calibri"/>
                <w:sz w:val="16"/>
                <w:szCs w:val="16"/>
                <w:lang w:eastAsia="en-US"/>
              </w:rPr>
              <w:t>8 patients provided with a PHR at diagnosis participated in a fol</w:t>
            </w:r>
            <w:r w:rsidR="00087FD2">
              <w:rPr>
                <w:rFonts w:eastAsia="Times New Roman" w:cs="Calibri"/>
                <w:sz w:val="16"/>
                <w:szCs w:val="16"/>
                <w:lang w:eastAsia="en-US"/>
              </w:rPr>
              <w:t xml:space="preserve">low-up telephone interview.  </w:t>
            </w:r>
            <w:r w:rsidRPr="00E16DA4">
              <w:rPr>
                <w:rFonts w:eastAsia="Times New Roman" w:cs="Calibri"/>
                <w:sz w:val="16"/>
                <w:szCs w:val="16"/>
                <w:lang w:eastAsia="en-US"/>
              </w:rPr>
              <w:t xml:space="preserve"> </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14</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UK (Oxford)</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Far advanced cancer needing palliative care</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Pr>
                <w:rFonts w:eastAsia="Times New Roman" w:cs="Calibri"/>
                <w:sz w:val="16"/>
                <w:szCs w:val="16"/>
                <w:lang w:eastAsia="en-US"/>
              </w:rPr>
              <w:t xml:space="preserve">In-depth, semi-structured personal interviews. 34 </w:t>
            </w:r>
            <w:r w:rsidRPr="00E16DA4">
              <w:rPr>
                <w:rFonts w:eastAsia="Times New Roman" w:cs="Calibri"/>
                <w:sz w:val="16"/>
                <w:szCs w:val="16"/>
                <w:lang w:eastAsia="en-US"/>
              </w:rPr>
              <w:t>patients</w:t>
            </w:r>
            <w:r>
              <w:rPr>
                <w:rFonts w:eastAsia="Times New Roman" w:cs="Calibri"/>
                <w:sz w:val="16"/>
                <w:szCs w:val="16"/>
                <w:lang w:eastAsia="en-US"/>
              </w:rPr>
              <w:t xml:space="preserve"> completed a first intervie</w:t>
            </w:r>
            <w:r w:rsidR="00087FD2">
              <w:rPr>
                <w:rFonts w:eastAsia="Times New Roman" w:cs="Calibri"/>
                <w:sz w:val="16"/>
                <w:szCs w:val="16"/>
                <w:lang w:eastAsia="en-US"/>
              </w:rPr>
              <w:t>w and 30 completed a second.</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3</w:t>
            </w:r>
            <w:r w:rsidR="00EE4F78">
              <w:rPr>
                <w:rFonts w:eastAsia="Times New Roman"/>
                <w:sz w:val="16"/>
                <w:szCs w:val="16"/>
                <w:lang w:eastAsia="en-US"/>
              </w:rPr>
              <w:t>1</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Australia (Sydney)</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Antenatal care</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sidRPr="00E16DA4">
              <w:rPr>
                <w:rFonts w:eastAsia="Times New Roman" w:cs="Calibri"/>
                <w:sz w:val="16"/>
                <w:szCs w:val="16"/>
                <w:lang w:eastAsia="en-US"/>
              </w:rPr>
              <w:t xml:space="preserve">21 participants </w:t>
            </w:r>
            <w:r>
              <w:rPr>
                <w:rFonts w:eastAsia="Times New Roman" w:cs="Calibri"/>
                <w:sz w:val="16"/>
                <w:szCs w:val="16"/>
                <w:lang w:eastAsia="en-US"/>
              </w:rPr>
              <w:t>were interviewed a face-to-face and asked open-ended questions about the advantages and disadvantages of carrying their records</w:t>
            </w:r>
            <w:r w:rsidRPr="00E16DA4">
              <w:rPr>
                <w:rFonts w:eastAsia="Times New Roman" w:cs="Calibri"/>
                <w:sz w:val="16"/>
                <w:szCs w:val="16"/>
                <w:lang w:eastAsia="en-US"/>
              </w:rPr>
              <w:t>.</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3</w:t>
            </w:r>
            <w:r w:rsidR="00EE4F78">
              <w:rPr>
                <w:rFonts w:eastAsia="Times New Roman"/>
                <w:sz w:val="16"/>
                <w:szCs w:val="16"/>
                <w:lang w:eastAsia="en-US"/>
              </w:rPr>
              <w:t>2</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UK (Manchester)</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Learning disability</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Pr>
                <w:rFonts w:eastAsia="Times New Roman" w:cs="Calibri"/>
                <w:sz w:val="16"/>
                <w:szCs w:val="16"/>
                <w:lang w:eastAsia="en-US"/>
              </w:rPr>
              <w:t>Follow-up i</w:t>
            </w:r>
            <w:r w:rsidRPr="00E16DA4">
              <w:rPr>
                <w:rFonts w:eastAsia="Times New Roman" w:cs="Calibri"/>
                <w:sz w:val="16"/>
                <w:szCs w:val="16"/>
                <w:lang w:eastAsia="en-US"/>
              </w:rPr>
              <w:t xml:space="preserve">nterviews were carried out with </w:t>
            </w:r>
            <w:r>
              <w:rPr>
                <w:rFonts w:eastAsia="Times New Roman" w:cs="Calibri"/>
                <w:sz w:val="16"/>
                <w:szCs w:val="16"/>
                <w:lang w:eastAsia="en-US"/>
              </w:rPr>
              <w:t xml:space="preserve">4 of </w:t>
            </w:r>
            <w:r w:rsidRPr="00E16DA4">
              <w:rPr>
                <w:rFonts w:eastAsia="Times New Roman" w:cs="Calibri"/>
                <w:sz w:val="16"/>
                <w:szCs w:val="16"/>
                <w:lang w:eastAsia="en-US"/>
              </w:rPr>
              <w:t xml:space="preserve">7 </w:t>
            </w:r>
            <w:r>
              <w:rPr>
                <w:rFonts w:eastAsia="Times New Roman" w:cs="Calibri"/>
                <w:sz w:val="16"/>
                <w:szCs w:val="16"/>
                <w:lang w:eastAsia="en-US"/>
              </w:rPr>
              <w:t>clients who had agreed to use a client held health record (CHHR) for a</w:t>
            </w:r>
            <w:r w:rsidR="00087FD2">
              <w:rPr>
                <w:rFonts w:eastAsia="Times New Roman" w:cs="Calibri"/>
                <w:sz w:val="16"/>
                <w:szCs w:val="16"/>
                <w:lang w:eastAsia="en-US"/>
              </w:rPr>
              <w:t>pproximately three months.</w:t>
            </w:r>
          </w:p>
        </w:tc>
      </w:tr>
      <w:tr w:rsidR="00C327B5" w:rsidRPr="00A92EA2" w:rsidTr="007709CF">
        <w:trPr>
          <w:trHeight w:val="908"/>
        </w:trPr>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3</w:t>
            </w:r>
            <w:r w:rsidR="00EE4F78">
              <w:rPr>
                <w:rFonts w:eastAsia="Times New Roman"/>
                <w:sz w:val="16"/>
                <w:szCs w:val="16"/>
                <w:lang w:eastAsia="en-US"/>
              </w:rPr>
              <w:t>3</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UK (East London)</w:t>
            </w:r>
          </w:p>
        </w:tc>
        <w:tc>
          <w:tcPr>
            <w:tcW w:w="0" w:type="auto"/>
          </w:tcPr>
          <w:p w:rsidR="00C327B5" w:rsidRPr="00E16DA4" w:rsidRDefault="00C327B5" w:rsidP="007709CF">
            <w:pPr>
              <w:spacing w:after="0" w:line="240" w:lineRule="auto"/>
              <w:rPr>
                <w:rFonts w:eastAsia="Times New Roman"/>
                <w:sz w:val="16"/>
                <w:szCs w:val="16"/>
                <w:lang w:eastAsia="en-US"/>
              </w:rPr>
            </w:pPr>
            <w:r>
              <w:rPr>
                <w:rFonts w:eastAsia="Times New Roman"/>
                <w:sz w:val="16"/>
                <w:szCs w:val="16"/>
                <w:lang w:eastAsia="en-US"/>
              </w:rPr>
              <w:t>Long-term mental illness</w:t>
            </w:r>
          </w:p>
        </w:tc>
        <w:tc>
          <w:tcPr>
            <w:tcW w:w="0" w:type="auto"/>
          </w:tcPr>
          <w:p w:rsidR="00C327B5" w:rsidRPr="00E16DA4" w:rsidRDefault="00C327B5" w:rsidP="007709CF">
            <w:pPr>
              <w:autoSpaceDE w:val="0"/>
              <w:autoSpaceDN w:val="0"/>
              <w:adjustRightInd w:val="0"/>
              <w:spacing w:after="0" w:line="240" w:lineRule="auto"/>
              <w:rPr>
                <w:rFonts w:eastAsia="Times New Roman" w:cs="Calibri"/>
                <w:sz w:val="16"/>
                <w:szCs w:val="16"/>
                <w:lang w:eastAsia="en-US"/>
              </w:rPr>
            </w:pPr>
            <w:r>
              <w:rPr>
                <w:rFonts w:eastAsia="Times New Roman" w:cs="Calibri"/>
                <w:sz w:val="16"/>
                <w:szCs w:val="16"/>
                <w:lang w:eastAsia="en-US"/>
              </w:rPr>
              <w:t xml:space="preserve">A short semi-structured face-to-face interview consisting of seven questions.  Interviews were conducted with </w:t>
            </w:r>
            <w:r w:rsidRPr="00E16DA4">
              <w:rPr>
                <w:rFonts w:eastAsia="Times New Roman" w:cs="Calibri"/>
                <w:sz w:val="16"/>
                <w:szCs w:val="16"/>
                <w:lang w:eastAsia="en-US"/>
              </w:rPr>
              <w:t xml:space="preserve">45 </w:t>
            </w:r>
            <w:r>
              <w:rPr>
                <w:rFonts w:eastAsia="Times New Roman" w:cs="Calibri"/>
                <w:sz w:val="16"/>
                <w:szCs w:val="16"/>
                <w:lang w:eastAsia="en-US"/>
              </w:rPr>
              <w:t xml:space="preserve">patients </w:t>
            </w:r>
            <w:r w:rsidR="00087FD2">
              <w:rPr>
                <w:rFonts w:eastAsia="Times New Roman" w:cs="Calibri"/>
                <w:sz w:val="16"/>
                <w:szCs w:val="16"/>
                <w:lang w:eastAsia="en-US"/>
              </w:rPr>
              <w:t>of the total sample.</w:t>
            </w:r>
          </w:p>
        </w:tc>
      </w:tr>
    </w:tbl>
    <w:p w:rsidR="00C327B5" w:rsidRDefault="00C327B5" w:rsidP="00C327B5">
      <w:pPr>
        <w:spacing w:after="0" w:line="360" w:lineRule="auto"/>
        <w:rPr>
          <w:b/>
        </w:rPr>
      </w:pPr>
    </w:p>
    <w:p w:rsidR="00C327B5" w:rsidRDefault="00C327B5" w:rsidP="00C327B5">
      <w:pPr>
        <w:spacing w:after="0" w:line="360" w:lineRule="auto"/>
        <w:rPr>
          <w:b/>
        </w:rPr>
      </w:pPr>
    </w:p>
    <w:p w:rsidR="00C327B5" w:rsidRDefault="00C327B5" w:rsidP="00C327B5">
      <w:pPr>
        <w:spacing w:after="0" w:line="360" w:lineRule="auto"/>
        <w:rPr>
          <w:b/>
        </w:rPr>
      </w:pPr>
    </w:p>
    <w:p w:rsidR="00C327B5" w:rsidRDefault="00C327B5" w:rsidP="00C327B5">
      <w:pPr>
        <w:spacing w:after="0" w:line="360" w:lineRule="auto"/>
        <w:rPr>
          <w:b/>
        </w:rPr>
      </w:pPr>
    </w:p>
    <w:p w:rsidR="00C327B5" w:rsidRDefault="00C327B5" w:rsidP="00C327B5">
      <w:pPr>
        <w:spacing w:after="0" w:line="360" w:lineRule="auto"/>
        <w:rPr>
          <w:b/>
        </w:rPr>
      </w:pPr>
    </w:p>
    <w:p w:rsidR="00C327B5" w:rsidRDefault="00C327B5" w:rsidP="00C327B5">
      <w:pPr>
        <w:spacing w:after="0" w:line="360" w:lineRule="auto"/>
        <w:rPr>
          <w:b/>
        </w:rPr>
      </w:pPr>
    </w:p>
    <w:p w:rsidR="00C327B5" w:rsidRDefault="00C327B5" w:rsidP="00C327B5">
      <w:pPr>
        <w:spacing w:after="0" w:line="360" w:lineRule="auto"/>
        <w:rPr>
          <w:b/>
        </w:rPr>
      </w:pPr>
    </w:p>
    <w:p w:rsidR="00C327B5" w:rsidRDefault="00C327B5" w:rsidP="00C327B5">
      <w:pPr>
        <w:spacing w:after="0" w:line="360" w:lineRule="auto"/>
        <w:rPr>
          <w:b/>
        </w:rPr>
      </w:pPr>
    </w:p>
    <w:p w:rsidR="00BE2D5E" w:rsidRDefault="00BE2D5E" w:rsidP="00C327B5">
      <w:pPr>
        <w:spacing w:after="0" w:line="360" w:lineRule="auto"/>
        <w:rPr>
          <w:b/>
        </w:rPr>
      </w:pPr>
    </w:p>
    <w:p w:rsidR="00C327B5" w:rsidRDefault="00C327B5" w:rsidP="00B128EC">
      <w:pPr>
        <w:spacing w:after="0" w:line="240" w:lineRule="auto"/>
        <w:rPr>
          <w:b/>
        </w:rPr>
      </w:pPr>
      <w:r>
        <w:rPr>
          <w:b/>
        </w:rPr>
        <w:lastRenderedPageBreak/>
        <w:t>Table 2:</w:t>
      </w:r>
      <w:r w:rsidRPr="001B3099">
        <w:rPr>
          <w:b/>
        </w:rPr>
        <w:t xml:space="preserve"> Comprehensive</w:t>
      </w:r>
      <w:r>
        <w:rPr>
          <w:b/>
        </w:rPr>
        <w:t>ness of reporting assessment - assessed using the C</w:t>
      </w:r>
      <w:r w:rsidRPr="001B3099">
        <w:rPr>
          <w:b/>
        </w:rPr>
        <w:t xml:space="preserve">onsolidated </w:t>
      </w:r>
      <w:r>
        <w:rPr>
          <w:b/>
        </w:rPr>
        <w:t>C</w:t>
      </w:r>
      <w:r w:rsidRPr="001B3099">
        <w:rPr>
          <w:b/>
        </w:rPr>
        <w:t xml:space="preserve">riteria for </w:t>
      </w:r>
      <w:r>
        <w:rPr>
          <w:b/>
        </w:rPr>
        <w:t>R</w:t>
      </w:r>
      <w:r w:rsidRPr="001B3099">
        <w:rPr>
          <w:b/>
        </w:rPr>
        <w:t>eporting</w:t>
      </w:r>
      <w:r>
        <w:rPr>
          <w:b/>
        </w:rPr>
        <w:t xml:space="preserve"> Qu</w:t>
      </w:r>
      <w:r w:rsidR="00100A7A">
        <w:rPr>
          <w:b/>
        </w:rPr>
        <w:t>alitative Research Checklist</w:t>
      </w:r>
      <w:r w:rsidR="00100A7A">
        <w:rPr>
          <w:b/>
          <w:vertAlign w:val="superscript"/>
        </w:rPr>
        <w:t>30</w:t>
      </w:r>
      <w:r w:rsidR="00100A7A">
        <w:rPr>
          <w:b/>
        </w:rPr>
        <w:t xml:space="preserve"> </w:t>
      </w:r>
    </w:p>
    <w:p w:rsidR="001066C2" w:rsidRPr="001B3099" w:rsidRDefault="001066C2" w:rsidP="00B128EC">
      <w:pPr>
        <w:spacing w:after="0" w:line="240" w:lineRule="auto"/>
        <w:rPr>
          <w:b/>
        </w:rPr>
      </w:pPr>
    </w:p>
    <w:tbl>
      <w:tblPr>
        <w:tblStyle w:val="TableGrid"/>
        <w:tblW w:w="0" w:type="auto"/>
        <w:tblLook w:val="04A0" w:firstRow="1" w:lastRow="0" w:firstColumn="1" w:lastColumn="0" w:noHBand="0" w:noVBand="1"/>
      </w:tblPr>
      <w:tblGrid>
        <w:gridCol w:w="4503"/>
        <w:gridCol w:w="1658"/>
        <w:gridCol w:w="3081"/>
      </w:tblGrid>
      <w:tr w:rsidR="00C327B5" w:rsidRPr="001D2C77" w:rsidTr="007709CF">
        <w:tc>
          <w:tcPr>
            <w:tcW w:w="4503" w:type="dxa"/>
          </w:tcPr>
          <w:p w:rsidR="00C327B5" w:rsidRPr="001D2C77" w:rsidRDefault="00C327B5" w:rsidP="007709CF">
            <w:pPr>
              <w:rPr>
                <w:b/>
                <w:sz w:val="20"/>
                <w:szCs w:val="20"/>
              </w:rPr>
            </w:pPr>
            <w:r w:rsidRPr="001D2C77">
              <w:rPr>
                <w:b/>
                <w:sz w:val="20"/>
                <w:szCs w:val="20"/>
              </w:rPr>
              <w:t>Reporting criteria</w:t>
            </w:r>
          </w:p>
        </w:tc>
        <w:tc>
          <w:tcPr>
            <w:tcW w:w="1658" w:type="dxa"/>
          </w:tcPr>
          <w:p w:rsidR="00C327B5" w:rsidRPr="001D2C77" w:rsidRDefault="00C327B5" w:rsidP="007709CF">
            <w:pPr>
              <w:rPr>
                <w:b/>
                <w:sz w:val="20"/>
                <w:szCs w:val="20"/>
              </w:rPr>
            </w:pPr>
            <w:r w:rsidRPr="001D2C77">
              <w:rPr>
                <w:b/>
                <w:sz w:val="20"/>
                <w:szCs w:val="20"/>
              </w:rPr>
              <w:t>No of studies reporting criterion</w:t>
            </w:r>
          </w:p>
        </w:tc>
        <w:tc>
          <w:tcPr>
            <w:tcW w:w="3081" w:type="dxa"/>
          </w:tcPr>
          <w:p w:rsidR="00C327B5" w:rsidRPr="001D2C77" w:rsidRDefault="00C327B5" w:rsidP="007709CF">
            <w:pPr>
              <w:rPr>
                <w:b/>
                <w:sz w:val="20"/>
                <w:szCs w:val="20"/>
              </w:rPr>
            </w:pPr>
            <w:r w:rsidRPr="001D2C77">
              <w:rPr>
                <w:b/>
                <w:sz w:val="20"/>
                <w:szCs w:val="20"/>
              </w:rPr>
              <w:t>References of studies*</w:t>
            </w:r>
          </w:p>
        </w:tc>
      </w:tr>
      <w:tr w:rsidR="00C327B5" w:rsidRPr="001D2C77" w:rsidTr="007709CF">
        <w:tc>
          <w:tcPr>
            <w:tcW w:w="9242" w:type="dxa"/>
            <w:gridSpan w:val="3"/>
          </w:tcPr>
          <w:p w:rsidR="00C327B5" w:rsidRPr="001D2C77" w:rsidRDefault="00C327B5" w:rsidP="007709CF">
            <w:pPr>
              <w:rPr>
                <w:i/>
                <w:sz w:val="20"/>
                <w:szCs w:val="20"/>
              </w:rPr>
            </w:pPr>
            <w:r w:rsidRPr="001D2C77">
              <w:rPr>
                <w:i/>
                <w:sz w:val="20"/>
                <w:szCs w:val="20"/>
              </w:rPr>
              <w:t>Characteristics of research team:</w:t>
            </w:r>
          </w:p>
        </w:tc>
      </w:tr>
      <w:tr w:rsidR="00C327B5" w:rsidRPr="001D2C77" w:rsidTr="007709CF">
        <w:tc>
          <w:tcPr>
            <w:tcW w:w="4503" w:type="dxa"/>
          </w:tcPr>
          <w:p w:rsidR="00C327B5" w:rsidRPr="001D2C77" w:rsidRDefault="00C327B5" w:rsidP="007709CF">
            <w:pPr>
              <w:rPr>
                <w:sz w:val="20"/>
                <w:szCs w:val="20"/>
              </w:rPr>
            </w:pPr>
            <w:r w:rsidRPr="001D2C77">
              <w:rPr>
                <w:sz w:val="20"/>
                <w:szCs w:val="20"/>
              </w:rPr>
              <w:t>Interviewer or facilitator identified</w:t>
            </w:r>
          </w:p>
        </w:tc>
        <w:tc>
          <w:tcPr>
            <w:tcW w:w="1658" w:type="dxa"/>
          </w:tcPr>
          <w:p w:rsidR="00C327B5" w:rsidRPr="001D2C77" w:rsidRDefault="00C327B5" w:rsidP="007709CF">
            <w:pPr>
              <w:rPr>
                <w:sz w:val="20"/>
                <w:szCs w:val="20"/>
              </w:rPr>
            </w:pPr>
            <w:r w:rsidRPr="001D2C77">
              <w:rPr>
                <w:sz w:val="20"/>
                <w:szCs w:val="20"/>
              </w:rPr>
              <w:t>4</w:t>
            </w:r>
          </w:p>
        </w:tc>
        <w:tc>
          <w:tcPr>
            <w:tcW w:w="3081" w:type="dxa"/>
          </w:tcPr>
          <w:p w:rsidR="00C327B5" w:rsidRPr="001D2C77" w:rsidRDefault="00C327B5" w:rsidP="00555A59">
            <w:pPr>
              <w:rPr>
                <w:sz w:val="20"/>
                <w:szCs w:val="20"/>
              </w:rPr>
            </w:pPr>
            <w:r w:rsidRPr="001D2C77">
              <w:rPr>
                <w:sz w:val="20"/>
                <w:szCs w:val="20"/>
              </w:rPr>
              <w:t xml:space="preserve">7, 13-14, </w:t>
            </w:r>
            <w:r w:rsidR="00555A59">
              <w:rPr>
                <w:sz w:val="20"/>
                <w:szCs w:val="20"/>
              </w:rPr>
              <w:t>32</w:t>
            </w:r>
          </w:p>
        </w:tc>
      </w:tr>
      <w:tr w:rsidR="00C327B5" w:rsidRPr="001D2C77" w:rsidTr="007709CF">
        <w:tc>
          <w:tcPr>
            <w:tcW w:w="4503" w:type="dxa"/>
          </w:tcPr>
          <w:p w:rsidR="00C327B5" w:rsidRPr="001D2C77" w:rsidRDefault="00C327B5" w:rsidP="007709CF">
            <w:pPr>
              <w:rPr>
                <w:sz w:val="20"/>
                <w:szCs w:val="20"/>
              </w:rPr>
            </w:pPr>
            <w:r w:rsidRPr="001D2C77">
              <w:rPr>
                <w:sz w:val="20"/>
                <w:szCs w:val="20"/>
              </w:rPr>
              <w:t xml:space="preserve">Credentials (BSc, PhD) </w:t>
            </w:r>
          </w:p>
        </w:tc>
        <w:tc>
          <w:tcPr>
            <w:tcW w:w="1658" w:type="dxa"/>
          </w:tcPr>
          <w:p w:rsidR="00C327B5" w:rsidRPr="001D2C77" w:rsidRDefault="00C327B5" w:rsidP="007709CF">
            <w:pPr>
              <w:rPr>
                <w:sz w:val="20"/>
                <w:szCs w:val="20"/>
              </w:rPr>
            </w:pPr>
            <w:r w:rsidRPr="001D2C77">
              <w:rPr>
                <w:sz w:val="20"/>
                <w:szCs w:val="20"/>
              </w:rPr>
              <w:t xml:space="preserve">5 </w:t>
            </w:r>
          </w:p>
        </w:tc>
        <w:tc>
          <w:tcPr>
            <w:tcW w:w="3081" w:type="dxa"/>
          </w:tcPr>
          <w:p w:rsidR="00C327B5" w:rsidRPr="001D2C77" w:rsidRDefault="00C327B5" w:rsidP="00555A59">
            <w:pPr>
              <w:rPr>
                <w:sz w:val="20"/>
                <w:szCs w:val="20"/>
              </w:rPr>
            </w:pPr>
            <w:r w:rsidRPr="001D2C77">
              <w:rPr>
                <w:sz w:val="20"/>
                <w:szCs w:val="20"/>
              </w:rPr>
              <w:t>13,7,</w:t>
            </w:r>
            <w:r w:rsidR="00555A59">
              <w:rPr>
                <w:sz w:val="20"/>
                <w:szCs w:val="20"/>
              </w:rPr>
              <w:t>32</w:t>
            </w:r>
            <w:r w:rsidRPr="001D2C77">
              <w:rPr>
                <w:sz w:val="20"/>
                <w:szCs w:val="20"/>
              </w:rPr>
              <w:t>,2,</w:t>
            </w:r>
            <w:r w:rsidR="00555A59">
              <w:rPr>
                <w:sz w:val="20"/>
                <w:szCs w:val="20"/>
              </w:rPr>
              <w:t>33</w:t>
            </w:r>
          </w:p>
        </w:tc>
      </w:tr>
      <w:tr w:rsidR="00C327B5" w:rsidRPr="001D2C77" w:rsidTr="007709CF">
        <w:tc>
          <w:tcPr>
            <w:tcW w:w="4503" w:type="dxa"/>
          </w:tcPr>
          <w:p w:rsidR="00C327B5" w:rsidRPr="001D2C77" w:rsidRDefault="00C327B5" w:rsidP="007709CF">
            <w:pPr>
              <w:rPr>
                <w:sz w:val="20"/>
                <w:szCs w:val="20"/>
              </w:rPr>
            </w:pPr>
            <w:r w:rsidRPr="001D2C77">
              <w:rPr>
                <w:sz w:val="20"/>
                <w:szCs w:val="20"/>
              </w:rPr>
              <w:t>Occupation</w:t>
            </w:r>
          </w:p>
        </w:tc>
        <w:tc>
          <w:tcPr>
            <w:tcW w:w="1658" w:type="dxa"/>
          </w:tcPr>
          <w:p w:rsidR="00C327B5" w:rsidRPr="001D2C77" w:rsidRDefault="00C327B5" w:rsidP="007709CF">
            <w:pPr>
              <w:rPr>
                <w:sz w:val="20"/>
                <w:szCs w:val="20"/>
              </w:rPr>
            </w:pPr>
            <w:r w:rsidRPr="001D2C77">
              <w:rPr>
                <w:sz w:val="20"/>
                <w:szCs w:val="20"/>
              </w:rPr>
              <w:t xml:space="preserve">5 </w:t>
            </w:r>
          </w:p>
        </w:tc>
        <w:tc>
          <w:tcPr>
            <w:tcW w:w="3081" w:type="dxa"/>
          </w:tcPr>
          <w:p w:rsidR="00C327B5" w:rsidRPr="001D2C77" w:rsidRDefault="00C327B5" w:rsidP="00555A59">
            <w:pPr>
              <w:rPr>
                <w:sz w:val="20"/>
                <w:szCs w:val="20"/>
              </w:rPr>
            </w:pPr>
            <w:r w:rsidRPr="001D2C77">
              <w:rPr>
                <w:sz w:val="20"/>
                <w:szCs w:val="20"/>
              </w:rPr>
              <w:t xml:space="preserve">13-14, 3, </w:t>
            </w:r>
            <w:r w:rsidR="00555A59">
              <w:rPr>
                <w:sz w:val="20"/>
                <w:szCs w:val="20"/>
              </w:rPr>
              <w:t>32-33</w:t>
            </w:r>
          </w:p>
        </w:tc>
      </w:tr>
      <w:tr w:rsidR="00C327B5" w:rsidRPr="001D2C77" w:rsidTr="007709CF">
        <w:tc>
          <w:tcPr>
            <w:tcW w:w="4503" w:type="dxa"/>
          </w:tcPr>
          <w:p w:rsidR="00C327B5" w:rsidRPr="001D2C77" w:rsidRDefault="00C327B5" w:rsidP="007709CF">
            <w:pPr>
              <w:rPr>
                <w:sz w:val="20"/>
                <w:szCs w:val="20"/>
              </w:rPr>
            </w:pPr>
            <w:r w:rsidRPr="001D2C77">
              <w:rPr>
                <w:sz w:val="20"/>
                <w:szCs w:val="20"/>
              </w:rPr>
              <w:t>Sex</w:t>
            </w:r>
          </w:p>
        </w:tc>
        <w:tc>
          <w:tcPr>
            <w:tcW w:w="1658" w:type="dxa"/>
          </w:tcPr>
          <w:p w:rsidR="00C327B5" w:rsidRPr="001D2C77" w:rsidRDefault="00C327B5" w:rsidP="007709CF">
            <w:pPr>
              <w:rPr>
                <w:sz w:val="20"/>
                <w:szCs w:val="20"/>
              </w:rPr>
            </w:pPr>
            <w:r w:rsidRPr="001D2C77">
              <w:rPr>
                <w:sz w:val="20"/>
                <w:szCs w:val="20"/>
              </w:rPr>
              <w:t xml:space="preserve">7 </w:t>
            </w:r>
          </w:p>
        </w:tc>
        <w:tc>
          <w:tcPr>
            <w:tcW w:w="3081" w:type="dxa"/>
          </w:tcPr>
          <w:p w:rsidR="00C327B5" w:rsidRPr="001D2C77" w:rsidRDefault="00C327B5" w:rsidP="00555A59">
            <w:pPr>
              <w:rPr>
                <w:sz w:val="20"/>
                <w:szCs w:val="20"/>
              </w:rPr>
            </w:pPr>
            <w:r w:rsidRPr="001D2C77">
              <w:rPr>
                <w:sz w:val="20"/>
                <w:szCs w:val="20"/>
              </w:rPr>
              <w:t xml:space="preserve">13, 5, 14, 7, </w:t>
            </w:r>
            <w:r w:rsidR="00555A59">
              <w:rPr>
                <w:sz w:val="20"/>
                <w:szCs w:val="20"/>
              </w:rPr>
              <w:t>32</w:t>
            </w:r>
            <w:r w:rsidRPr="001D2C77">
              <w:rPr>
                <w:sz w:val="20"/>
                <w:szCs w:val="20"/>
              </w:rPr>
              <w:t xml:space="preserve">, 2, </w:t>
            </w:r>
            <w:r w:rsidR="00555A59">
              <w:rPr>
                <w:sz w:val="20"/>
                <w:szCs w:val="20"/>
              </w:rPr>
              <w:t>33</w:t>
            </w:r>
          </w:p>
        </w:tc>
      </w:tr>
      <w:tr w:rsidR="00C327B5" w:rsidRPr="001D2C77" w:rsidTr="007709CF">
        <w:tc>
          <w:tcPr>
            <w:tcW w:w="4503" w:type="dxa"/>
          </w:tcPr>
          <w:p w:rsidR="00C327B5" w:rsidRPr="001D2C77" w:rsidRDefault="00C327B5" w:rsidP="007709CF">
            <w:pPr>
              <w:rPr>
                <w:sz w:val="20"/>
                <w:szCs w:val="20"/>
              </w:rPr>
            </w:pPr>
            <w:r w:rsidRPr="001D2C77">
              <w:rPr>
                <w:sz w:val="20"/>
                <w:szCs w:val="20"/>
              </w:rPr>
              <w:t>Experience and training</w:t>
            </w:r>
          </w:p>
        </w:tc>
        <w:tc>
          <w:tcPr>
            <w:tcW w:w="1658" w:type="dxa"/>
          </w:tcPr>
          <w:p w:rsidR="00C327B5" w:rsidRPr="001D2C77" w:rsidRDefault="00C327B5" w:rsidP="007709CF">
            <w:pPr>
              <w:rPr>
                <w:sz w:val="20"/>
                <w:szCs w:val="20"/>
              </w:rPr>
            </w:pPr>
            <w:r w:rsidRPr="001D2C77">
              <w:rPr>
                <w:sz w:val="20"/>
                <w:szCs w:val="20"/>
              </w:rPr>
              <w:t xml:space="preserve">2 </w:t>
            </w:r>
          </w:p>
        </w:tc>
        <w:tc>
          <w:tcPr>
            <w:tcW w:w="3081" w:type="dxa"/>
          </w:tcPr>
          <w:p w:rsidR="00C327B5" w:rsidRPr="001D2C77" w:rsidRDefault="00C327B5" w:rsidP="007709CF">
            <w:pPr>
              <w:rPr>
                <w:sz w:val="20"/>
                <w:szCs w:val="20"/>
              </w:rPr>
            </w:pPr>
            <w:r w:rsidRPr="001D2C77">
              <w:rPr>
                <w:sz w:val="20"/>
                <w:szCs w:val="20"/>
              </w:rPr>
              <w:t>13-14</w:t>
            </w:r>
          </w:p>
        </w:tc>
      </w:tr>
      <w:tr w:rsidR="00C327B5" w:rsidRPr="001D2C77" w:rsidTr="007709CF">
        <w:tc>
          <w:tcPr>
            <w:tcW w:w="9242" w:type="dxa"/>
            <w:gridSpan w:val="3"/>
          </w:tcPr>
          <w:p w:rsidR="00C327B5" w:rsidRPr="001D2C77" w:rsidRDefault="00C327B5" w:rsidP="007709CF">
            <w:pPr>
              <w:rPr>
                <w:i/>
                <w:sz w:val="20"/>
                <w:szCs w:val="20"/>
              </w:rPr>
            </w:pPr>
            <w:r w:rsidRPr="001D2C77">
              <w:rPr>
                <w:i/>
                <w:sz w:val="20"/>
                <w:szCs w:val="20"/>
              </w:rPr>
              <w:t>Relationship with participants:</w:t>
            </w:r>
          </w:p>
        </w:tc>
      </w:tr>
      <w:tr w:rsidR="00C327B5" w:rsidRPr="001D2C77" w:rsidTr="007709CF">
        <w:tc>
          <w:tcPr>
            <w:tcW w:w="4503" w:type="dxa"/>
          </w:tcPr>
          <w:p w:rsidR="00C327B5" w:rsidRPr="001D2C77" w:rsidRDefault="00C327B5" w:rsidP="007709CF">
            <w:pPr>
              <w:rPr>
                <w:sz w:val="20"/>
                <w:szCs w:val="20"/>
              </w:rPr>
            </w:pPr>
            <w:r w:rsidRPr="001D2C77">
              <w:rPr>
                <w:sz w:val="20"/>
                <w:szCs w:val="20"/>
              </w:rPr>
              <w:t>Relationship established before study started</w:t>
            </w:r>
          </w:p>
        </w:tc>
        <w:tc>
          <w:tcPr>
            <w:tcW w:w="1658" w:type="dxa"/>
          </w:tcPr>
          <w:p w:rsidR="00C327B5" w:rsidRPr="001D2C77" w:rsidRDefault="00C327B5" w:rsidP="007709CF">
            <w:pPr>
              <w:rPr>
                <w:sz w:val="20"/>
                <w:szCs w:val="20"/>
              </w:rPr>
            </w:pPr>
            <w:r w:rsidRPr="001D2C77">
              <w:rPr>
                <w:sz w:val="20"/>
                <w:szCs w:val="20"/>
              </w:rPr>
              <w:t xml:space="preserve">4 </w:t>
            </w:r>
          </w:p>
        </w:tc>
        <w:tc>
          <w:tcPr>
            <w:tcW w:w="3081" w:type="dxa"/>
          </w:tcPr>
          <w:p w:rsidR="00C327B5" w:rsidRPr="001D2C77" w:rsidRDefault="00C327B5" w:rsidP="00555A59">
            <w:pPr>
              <w:rPr>
                <w:sz w:val="20"/>
                <w:szCs w:val="20"/>
              </w:rPr>
            </w:pPr>
            <w:r w:rsidRPr="001D2C77">
              <w:rPr>
                <w:sz w:val="20"/>
                <w:szCs w:val="20"/>
              </w:rPr>
              <w:t xml:space="preserve">13, 6, 7, </w:t>
            </w:r>
            <w:r w:rsidR="00555A59">
              <w:rPr>
                <w:sz w:val="20"/>
                <w:szCs w:val="20"/>
              </w:rPr>
              <w:t>33</w:t>
            </w:r>
          </w:p>
        </w:tc>
      </w:tr>
      <w:tr w:rsidR="00C327B5" w:rsidRPr="001D2C77" w:rsidTr="007709CF">
        <w:tc>
          <w:tcPr>
            <w:tcW w:w="4503" w:type="dxa"/>
          </w:tcPr>
          <w:p w:rsidR="00C327B5" w:rsidRPr="001D2C77" w:rsidRDefault="00C327B5" w:rsidP="007709CF">
            <w:pPr>
              <w:rPr>
                <w:sz w:val="20"/>
                <w:szCs w:val="20"/>
              </w:rPr>
            </w:pPr>
            <w:r w:rsidRPr="001D2C77">
              <w:rPr>
                <w:sz w:val="20"/>
                <w:szCs w:val="20"/>
              </w:rPr>
              <w:t>Participant knowledge of interviewer</w:t>
            </w:r>
          </w:p>
        </w:tc>
        <w:tc>
          <w:tcPr>
            <w:tcW w:w="1658" w:type="dxa"/>
          </w:tcPr>
          <w:p w:rsidR="00C327B5" w:rsidRPr="001D2C77" w:rsidRDefault="00C327B5" w:rsidP="007709CF">
            <w:pPr>
              <w:rPr>
                <w:sz w:val="20"/>
                <w:szCs w:val="20"/>
              </w:rPr>
            </w:pPr>
            <w:r w:rsidRPr="001D2C77">
              <w:rPr>
                <w:sz w:val="20"/>
                <w:szCs w:val="20"/>
              </w:rPr>
              <w:sym w:font="Wingdings 2" w:char="F085"/>
            </w:r>
          </w:p>
        </w:tc>
        <w:tc>
          <w:tcPr>
            <w:tcW w:w="3081" w:type="dxa"/>
          </w:tcPr>
          <w:p w:rsidR="00C327B5" w:rsidRPr="001D2C77" w:rsidRDefault="00C327B5" w:rsidP="007709CF">
            <w:pPr>
              <w:rPr>
                <w:sz w:val="20"/>
                <w:szCs w:val="20"/>
              </w:rPr>
            </w:pPr>
            <w:r w:rsidRPr="001D2C77">
              <w:rPr>
                <w:sz w:val="20"/>
                <w:szCs w:val="20"/>
              </w:rPr>
              <w:t>-----</w:t>
            </w:r>
          </w:p>
        </w:tc>
      </w:tr>
      <w:tr w:rsidR="00C327B5" w:rsidRPr="001D2C77" w:rsidTr="007709CF">
        <w:tc>
          <w:tcPr>
            <w:tcW w:w="9242" w:type="dxa"/>
            <w:gridSpan w:val="3"/>
          </w:tcPr>
          <w:p w:rsidR="00C327B5" w:rsidRPr="001D2C77" w:rsidRDefault="00C327B5" w:rsidP="007709CF">
            <w:pPr>
              <w:rPr>
                <w:i/>
                <w:sz w:val="20"/>
                <w:szCs w:val="20"/>
              </w:rPr>
            </w:pPr>
            <w:r w:rsidRPr="001D2C77">
              <w:rPr>
                <w:i/>
                <w:sz w:val="20"/>
                <w:szCs w:val="20"/>
              </w:rPr>
              <w:t>Methodological theory identified:</w:t>
            </w:r>
          </w:p>
        </w:tc>
      </w:tr>
      <w:tr w:rsidR="00C327B5" w:rsidRPr="001D2C77" w:rsidTr="007709CF">
        <w:tc>
          <w:tcPr>
            <w:tcW w:w="4503" w:type="dxa"/>
          </w:tcPr>
          <w:p w:rsidR="00C327B5" w:rsidRPr="001D2C77" w:rsidRDefault="00C327B5" w:rsidP="007709CF">
            <w:pPr>
              <w:rPr>
                <w:i/>
                <w:sz w:val="20"/>
                <w:szCs w:val="20"/>
              </w:rPr>
            </w:pPr>
            <w:r w:rsidRPr="001D2C77">
              <w:rPr>
                <w:i/>
                <w:sz w:val="20"/>
                <w:szCs w:val="20"/>
              </w:rPr>
              <w:t>Participant selection:</w:t>
            </w:r>
          </w:p>
        </w:tc>
        <w:tc>
          <w:tcPr>
            <w:tcW w:w="1658" w:type="dxa"/>
          </w:tcPr>
          <w:p w:rsidR="00C327B5" w:rsidRPr="001D2C77" w:rsidRDefault="00C327B5" w:rsidP="007709CF">
            <w:pPr>
              <w:rPr>
                <w:sz w:val="20"/>
                <w:szCs w:val="20"/>
              </w:rPr>
            </w:pPr>
          </w:p>
        </w:tc>
        <w:tc>
          <w:tcPr>
            <w:tcW w:w="3081" w:type="dxa"/>
          </w:tcPr>
          <w:p w:rsidR="00C327B5" w:rsidRPr="001D2C77" w:rsidRDefault="00C327B5" w:rsidP="007709CF">
            <w:pPr>
              <w:rPr>
                <w:sz w:val="20"/>
                <w:szCs w:val="20"/>
              </w:rPr>
            </w:pPr>
          </w:p>
        </w:tc>
      </w:tr>
      <w:tr w:rsidR="00C327B5" w:rsidRPr="001D2C77" w:rsidTr="007709CF">
        <w:tc>
          <w:tcPr>
            <w:tcW w:w="4503" w:type="dxa"/>
          </w:tcPr>
          <w:p w:rsidR="00C327B5" w:rsidRPr="001D2C77" w:rsidRDefault="00C327B5" w:rsidP="007709CF">
            <w:pPr>
              <w:rPr>
                <w:sz w:val="20"/>
                <w:szCs w:val="20"/>
              </w:rPr>
            </w:pPr>
            <w:r w:rsidRPr="001D2C77">
              <w:rPr>
                <w:sz w:val="20"/>
                <w:szCs w:val="20"/>
              </w:rPr>
              <w:t xml:space="preserve">Sampling </w:t>
            </w:r>
          </w:p>
        </w:tc>
        <w:tc>
          <w:tcPr>
            <w:tcW w:w="1658" w:type="dxa"/>
          </w:tcPr>
          <w:p w:rsidR="00C327B5" w:rsidRPr="001D2C77" w:rsidRDefault="00C327B5" w:rsidP="007709CF">
            <w:pPr>
              <w:rPr>
                <w:sz w:val="20"/>
                <w:szCs w:val="20"/>
              </w:rPr>
            </w:pPr>
            <w:r w:rsidRPr="001D2C77">
              <w:rPr>
                <w:sz w:val="20"/>
                <w:szCs w:val="20"/>
              </w:rPr>
              <w:t>1</w:t>
            </w:r>
          </w:p>
        </w:tc>
        <w:tc>
          <w:tcPr>
            <w:tcW w:w="3081" w:type="dxa"/>
          </w:tcPr>
          <w:p w:rsidR="00C327B5" w:rsidRPr="001D2C77" w:rsidRDefault="00C327B5" w:rsidP="007709CF">
            <w:pPr>
              <w:rPr>
                <w:sz w:val="20"/>
                <w:szCs w:val="20"/>
              </w:rPr>
            </w:pPr>
            <w:r w:rsidRPr="001D2C77">
              <w:rPr>
                <w:sz w:val="20"/>
                <w:szCs w:val="20"/>
              </w:rPr>
              <w:t>2</w:t>
            </w:r>
          </w:p>
        </w:tc>
      </w:tr>
      <w:tr w:rsidR="00C327B5" w:rsidRPr="001D2C77" w:rsidTr="007709CF">
        <w:tc>
          <w:tcPr>
            <w:tcW w:w="4503" w:type="dxa"/>
          </w:tcPr>
          <w:p w:rsidR="00C327B5" w:rsidRPr="001D2C77" w:rsidRDefault="00C327B5" w:rsidP="007709CF">
            <w:pPr>
              <w:rPr>
                <w:sz w:val="20"/>
                <w:szCs w:val="20"/>
              </w:rPr>
            </w:pPr>
            <w:r w:rsidRPr="001D2C77">
              <w:rPr>
                <w:sz w:val="20"/>
                <w:szCs w:val="20"/>
              </w:rPr>
              <w:t>Method of approach</w:t>
            </w:r>
          </w:p>
        </w:tc>
        <w:tc>
          <w:tcPr>
            <w:tcW w:w="1658" w:type="dxa"/>
          </w:tcPr>
          <w:p w:rsidR="00C327B5" w:rsidRPr="001D2C77" w:rsidRDefault="00C327B5" w:rsidP="007709CF">
            <w:pPr>
              <w:rPr>
                <w:sz w:val="20"/>
                <w:szCs w:val="20"/>
              </w:rPr>
            </w:pPr>
            <w:r w:rsidRPr="001D2C77">
              <w:rPr>
                <w:sz w:val="20"/>
                <w:szCs w:val="20"/>
              </w:rPr>
              <w:t xml:space="preserve">7 </w:t>
            </w:r>
          </w:p>
        </w:tc>
        <w:tc>
          <w:tcPr>
            <w:tcW w:w="3081" w:type="dxa"/>
          </w:tcPr>
          <w:p w:rsidR="00C327B5" w:rsidRPr="001D2C77" w:rsidRDefault="00C327B5" w:rsidP="00555A59">
            <w:pPr>
              <w:rPr>
                <w:sz w:val="20"/>
                <w:szCs w:val="20"/>
              </w:rPr>
            </w:pPr>
            <w:r w:rsidRPr="001D2C77">
              <w:rPr>
                <w:sz w:val="20"/>
                <w:szCs w:val="20"/>
              </w:rPr>
              <w:t xml:space="preserve">2-3, 7, 13-14, </w:t>
            </w:r>
            <w:r w:rsidR="00555A59">
              <w:rPr>
                <w:sz w:val="20"/>
                <w:szCs w:val="20"/>
              </w:rPr>
              <w:t>32-33</w:t>
            </w:r>
          </w:p>
        </w:tc>
      </w:tr>
      <w:tr w:rsidR="00C327B5" w:rsidRPr="001D2C77" w:rsidTr="007709CF">
        <w:tc>
          <w:tcPr>
            <w:tcW w:w="4503" w:type="dxa"/>
          </w:tcPr>
          <w:p w:rsidR="00C327B5" w:rsidRPr="001D2C77" w:rsidRDefault="00C327B5" w:rsidP="007709CF">
            <w:pPr>
              <w:rPr>
                <w:sz w:val="20"/>
                <w:szCs w:val="20"/>
              </w:rPr>
            </w:pPr>
            <w:r w:rsidRPr="001D2C77">
              <w:rPr>
                <w:sz w:val="20"/>
                <w:szCs w:val="20"/>
              </w:rPr>
              <w:t>Sample size</w:t>
            </w:r>
          </w:p>
        </w:tc>
        <w:tc>
          <w:tcPr>
            <w:tcW w:w="1658" w:type="dxa"/>
          </w:tcPr>
          <w:p w:rsidR="00C327B5" w:rsidRPr="001D2C77" w:rsidRDefault="00C327B5" w:rsidP="007709CF">
            <w:pPr>
              <w:rPr>
                <w:sz w:val="20"/>
                <w:szCs w:val="20"/>
              </w:rPr>
            </w:pPr>
            <w:r w:rsidRPr="001D2C77">
              <w:rPr>
                <w:sz w:val="20"/>
                <w:szCs w:val="20"/>
              </w:rPr>
              <w:t xml:space="preserve">10 </w:t>
            </w:r>
          </w:p>
        </w:tc>
        <w:tc>
          <w:tcPr>
            <w:tcW w:w="3081" w:type="dxa"/>
          </w:tcPr>
          <w:p w:rsidR="00C327B5" w:rsidRPr="001D2C77" w:rsidRDefault="00C327B5" w:rsidP="00555A59">
            <w:pPr>
              <w:rPr>
                <w:sz w:val="20"/>
                <w:szCs w:val="20"/>
              </w:rPr>
            </w:pPr>
            <w:r w:rsidRPr="001D2C77">
              <w:rPr>
                <w:sz w:val="20"/>
                <w:szCs w:val="20"/>
              </w:rPr>
              <w:t xml:space="preserve">2-3, 5-7, 13-14, </w:t>
            </w:r>
            <w:r w:rsidR="00555A59">
              <w:rPr>
                <w:sz w:val="20"/>
                <w:szCs w:val="20"/>
              </w:rPr>
              <w:t>31-33</w:t>
            </w:r>
          </w:p>
        </w:tc>
      </w:tr>
      <w:tr w:rsidR="00C327B5" w:rsidRPr="001D2C77" w:rsidTr="007709CF">
        <w:tc>
          <w:tcPr>
            <w:tcW w:w="4503" w:type="dxa"/>
          </w:tcPr>
          <w:p w:rsidR="00C327B5" w:rsidRPr="001D2C77" w:rsidRDefault="00C327B5" w:rsidP="007709CF">
            <w:pPr>
              <w:rPr>
                <w:sz w:val="20"/>
                <w:szCs w:val="20"/>
              </w:rPr>
            </w:pPr>
            <w:r w:rsidRPr="001D2C77">
              <w:rPr>
                <w:sz w:val="20"/>
                <w:szCs w:val="20"/>
              </w:rPr>
              <w:t>Non-participation</w:t>
            </w:r>
          </w:p>
        </w:tc>
        <w:tc>
          <w:tcPr>
            <w:tcW w:w="1658" w:type="dxa"/>
          </w:tcPr>
          <w:p w:rsidR="00C327B5" w:rsidRPr="001D2C77" w:rsidRDefault="00C327B5" w:rsidP="007709CF">
            <w:pPr>
              <w:rPr>
                <w:sz w:val="20"/>
                <w:szCs w:val="20"/>
              </w:rPr>
            </w:pPr>
            <w:r w:rsidRPr="001D2C77">
              <w:rPr>
                <w:sz w:val="20"/>
                <w:szCs w:val="20"/>
              </w:rPr>
              <w:t xml:space="preserve">8 </w:t>
            </w:r>
          </w:p>
        </w:tc>
        <w:tc>
          <w:tcPr>
            <w:tcW w:w="3081" w:type="dxa"/>
          </w:tcPr>
          <w:p w:rsidR="00C327B5" w:rsidRPr="001D2C77" w:rsidRDefault="00C327B5" w:rsidP="00555A59">
            <w:pPr>
              <w:rPr>
                <w:sz w:val="20"/>
                <w:szCs w:val="20"/>
              </w:rPr>
            </w:pPr>
            <w:r w:rsidRPr="001D2C77">
              <w:rPr>
                <w:sz w:val="20"/>
                <w:szCs w:val="20"/>
              </w:rPr>
              <w:t xml:space="preserve">3, 5, 7, 13-14, </w:t>
            </w:r>
            <w:r w:rsidR="00555A59">
              <w:rPr>
                <w:sz w:val="20"/>
                <w:szCs w:val="20"/>
              </w:rPr>
              <w:t>31-33</w:t>
            </w:r>
          </w:p>
        </w:tc>
      </w:tr>
      <w:tr w:rsidR="00C327B5" w:rsidRPr="001D2C77" w:rsidTr="007709CF">
        <w:tc>
          <w:tcPr>
            <w:tcW w:w="9242" w:type="dxa"/>
            <w:gridSpan w:val="3"/>
          </w:tcPr>
          <w:p w:rsidR="00C327B5" w:rsidRPr="001D2C77" w:rsidRDefault="00C327B5" w:rsidP="007709CF">
            <w:pPr>
              <w:rPr>
                <w:i/>
                <w:sz w:val="20"/>
                <w:szCs w:val="20"/>
              </w:rPr>
            </w:pPr>
            <w:r w:rsidRPr="001D2C77">
              <w:rPr>
                <w:i/>
                <w:sz w:val="20"/>
                <w:szCs w:val="20"/>
              </w:rPr>
              <w:t>Setting:</w:t>
            </w:r>
          </w:p>
        </w:tc>
      </w:tr>
      <w:tr w:rsidR="00C327B5" w:rsidRPr="001D2C77" w:rsidTr="007709CF">
        <w:tc>
          <w:tcPr>
            <w:tcW w:w="4503" w:type="dxa"/>
          </w:tcPr>
          <w:p w:rsidR="00C327B5" w:rsidRPr="001D2C77" w:rsidRDefault="00C327B5" w:rsidP="007709CF">
            <w:pPr>
              <w:rPr>
                <w:sz w:val="20"/>
                <w:szCs w:val="20"/>
              </w:rPr>
            </w:pPr>
            <w:r w:rsidRPr="001D2C77">
              <w:rPr>
                <w:sz w:val="20"/>
                <w:szCs w:val="20"/>
              </w:rPr>
              <w:t>Setting of data collection</w:t>
            </w:r>
          </w:p>
        </w:tc>
        <w:tc>
          <w:tcPr>
            <w:tcW w:w="1658" w:type="dxa"/>
          </w:tcPr>
          <w:p w:rsidR="00C327B5" w:rsidRPr="001D2C77" w:rsidRDefault="00C327B5" w:rsidP="007709CF">
            <w:pPr>
              <w:rPr>
                <w:sz w:val="20"/>
                <w:szCs w:val="20"/>
              </w:rPr>
            </w:pPr>
            <w:r w:rsidRPr="001D2C77">
              <w:rPr>
                <w:sz w:val="20"/>
                <w:szCs w:val="20"/>
              </w:rPr>
              <w:t xml:space="preserve">7 </w:t>
            </w:r>
          </w:p>
        </w:tc>
        <w:tc>
          <w:tcPr>
            <w:tcW w:w="3081" w:type="dxa"/>
          </w:tcPr>
          <w:p w:rsidR="00C327B5" w:rsidRPr="001D2C77" w:rsidRDefault="00C327B5" w:rsidP="00555A59">
            <w:pPr>
              <w:rPr>
                <w:sz w:val="20"/>
                <w:szCs w:val="20"/>
              </w:rPr>
            </w:pPr>
            <w:r w:rsidRPr="001D2C77">
              <w:rPr>
                <w:sz w:val="20"/>
                <w:szCs w:val="20"/>
              </w:rPr>
              <w:t xml:space="preserve"> 3 ,5, 7, 13, 14, </w:t>
            </w:r>
            <w:r w:rsidR="00555A59" w:rsidRPr="001D2C77">
              <w:rPr>
                <w:sz w:val="20"/>
                <w:szCs w:val="20"/>
              </w:rPr>
              <w:t>3</w:t>
            </w:r>
            <w:r w:rsidR="00555A59">
              <w:rPr>
                <w:sz w:val="20"/>
                <w:szCs w:val="20"/>
              </w:rPr>
              <w:t>1</w:t>
            </w:r>
            <w:r w:rsidRPr="001D2C77">
              <w:rPr>
                <w:sz w:val="20"/>
                <w:szCs w:val="20"/>
              </w:rPr>
              <w:t xml:space="preserve">, </w:t>
            </w:r>
            <w:r w:rsidR="00555A59" w:rsidRPr="001D2C77">
              <w:rPr>
                <w:sz w:val="20"/>
                <w:szCs w:val="20"/>
              </w:rPr>
              <w:t>3</w:t>
            </w:r>
            <w:r w:rsidR="00555A59">
              <w:rPr>
                <w:sz w:val="20"/>
                <w:szCs w:val="20"/>
              </w:rPr>
              <w:t>3</w:t>
            </w:r>
          </w:p>
        </w:tc>
      </w:tr>
      <w:tr w:rsidR="00C327B5" w:rsidRPr="001D2C77" w:rsidTr="007709CF">
        <w:tc>
          <w:tcPr>
            <w:tcW w:w="4503" w:type="dxa"/>
          </w:tcPr>
          <w:p w:rsidR="00C327B5" w:rsidRPr="001D2C77" w:rsidRDefault="00C327B5" w:rsidP="007709CF">
            <w:pPr>
              <w:rPr>
                <w:sz w:val="20"/>
                <w:szCs w:val="20"/>
              </w:rPr>
            </w:pPr>
            <w:r w:rsidRPr="001D2C77">
              <w:rPr>
                <w:sz w:val="20"/>
                <w:szCs w:val="20"/>
              </w:rPr>
              <w:t>Presence of non-participants</w:t>
            </w:r>
          </w:p>
        </w:tc>
        <w:tc>
          <w:tcPr>
            <w:tcW w:w="1658" w:type="dxa"/>
          </w:tcPr>
          <w:p w:rsidR="00C327B5" w:rsidRPr="001D2C77" w:rsidRDefault="00C327B5" w:rsidP="007709CF">
            <w:pPr>
              <w:rPr>
                <w:sz w:val="20"/>
                <w:szCs w:val="20"/>
              </w:rPr>
            </w:pPr>
            <w:r w:rsidRPr="001D2C77">
              <w:rPr>
                <w:sz w:val="20"/>
                <w:szCs w:val="20"/>
              </w:rPr>
              <w:t xml:space="preserve">1 </w:t>
            </w:r>
          </w:p>
        </w:tc>
        <w:tc>
          <w:tcPr>
            <w:tcW w:w="3081" w:type="dxa"/>
          </w:tcPr>
          <w:p w:rsidR="00C327B5" w:rsidRPr="001D2C77" w:rsidRDefault="00C327B5" w:rsidP="007709CF">
            <w:pPr>
              <w:rPr>
                <w:sz w:val="20"/>
                <w:szCs w:val="20"/>
              </w:rPr>
            </w:pPr>
            <w:r w:rsidRPr="001D2C77">
              <w:rPr>
                <w:sz w:val="20"/>
                <w:szCs w:val="20"/>
              </w:rPr>
              <w:t>34</w:t>
            </w:r>
          </w:p>
        </w:tc>
      </w:tr>
      <w:tr w:rsidR="00C327B5" w:rsidRPr="001D2C77" w:rsidTr="007709CF">
        <w:tc>
          <w:tcPr>
            <w:tcW w:w="4503" w:type="dxa"/>
          </w:tcPr>
          <w:p w:rsidR="00C327B5" w:rsidRPr="001D2C77" w:rsidRDefault="00C327B5" w:rsidP="007709CF">
            <w:pPr>
              <w:rPr>
                <w:sz w:val="20"/>
                <w:szCs w:val="20"/>
              </w:rPr>
            </w:pPr>
            <w:r w:rsidRPr="001D2C77">
              <w:rPr>
                <w:sz w:val="20"/>
                <w:szCs w:val="20"/>
              </w:rPr>
              <w:t>Description of sample</w:t>
            </w:r>
          </w:p>
        </w:tc>
        <w:tc>
          <w:tcPr>
            <w:tcW w:w="1658" w:type="dxa"/>
          </w:tcPr>
          <w:p w:rsidR="00C327B5" w:rsidRPr="001D2C77" w:rsidRDefault="00C327B5" w:rsidP="007709CF">
            <w:pPr>
              <w:rPr>
                <w:sz w:val="20"/>
                <w:szCs w:val="20"/>
              </w:rPr>
            </w:pPr>
            <w:r w:rsidRPr="001D2C77">
              <w:rPr>
                <w:sz w:val="20"/>
                <w:szCs w:val="20"/>
              </w:rPr>
              <w:t xml:space="preserve">9 </w:t>
            </w:r>
          </w:p>
        </w:tc>
        <w:tc>
          <w:tcPr>
            <w:tcW w:w="3081" w:type="dxa"/>
          </w:tcPr>
          <w:p w:rsidR="00C327B5" w:rsidRPr="001D2C77" w:rsidRDefault="00C327B5" w:rsidP="00555A59">
            <w:pPr>
              <w:rPr>
                <w:sz w:val="20"/>
                <w:szCs w:val="20"/>
              </w:rPr>
            </w:pPr>
            <w:r w:rsidRPr="001D2C77">
              <w:rPr>
                <w:sz w:val="20"/>
                <w:szCs w:val="20"/>
              </w:rPr>
              <w:t xml:space="preserve">2, 3, 5, 6, 13, 14, </w:t>
            </w:r>
            <w:r w:rsidR="00555A59">
              <w:rPr>
                <w:sz w:val="20"/>
                <w:szCs w:val="20"/>
              </w:rPr>
              <w:t>31-33</w:t>
            </w:r>
          </w:p>
        </w:tc>
      </w:tr>
      <w:tr w:rsidR="00C327B5" w:rsidRPr="001D2C77" w:rsidTr="007709CF">
        <w:tc>
          <w:tcPr>
            <w:tcW w:w="9242" w:type="dxa"/>
            <w:gridSpan w:val="3"/>
          </w:tcPr>
          <w:p w:rsidR="00C327B5" w:rsidRPr="001D2C77" w:rsidRDefault="00C327B5" w:rsidP="007709CF">
            <w:pPr>
              <w:rPr>
                <w:i/>
                <w:sz w:val="20"/>
                <w:szCs w:val="20"/>
              </w:rPr>
            </w:pPr>
            <w:r w:rsidRPr="001D2C77">
              <w:rPr>
                <w:i/>
                <w:sz w:val="20"/>
                <w:szCs w:val="20"/>
              </w:rPr>
              <w:t>Data collection:</w:t>
            </w:r>
          </w:p>
        </w:tc>
      </w:tr>
      <w:tr w:rsidR="00C327B5" w:rsidRPr="001D2C77" w:rsidTr="007709CF">
        <w:tc>
          <w:tcPr>
            <w:tcW w:w="4503" w:type="dxa"/>
          </w:tcPr>
          <w:p w:rsidR="00C327B5" w:rsidRPr="001D2C77" w:rsidRDefault="00C327B5" w:rsidP="007709CF">
            <w:pPr>
              <w:rPr>
                <w:sz w:val="20"/>
                <w:szCs w:val="20"/>
              </w:rPr>
            </w:pPr>
            <w:r w:rsidRPr="001D2C77">
              <w:rPr>
                <w:sz w:val="20"/>
                <w:szCs w:val="20"/>
              </w:rPr>
              <w:t>Interview guide</w:t>
            </w:r>
          </w:p>
        </w:tc>
        <w:tc>
          <w:tcPr>
            <w:tcW w:w="1658" w:type="dxa"/>
          </w:tcPr>
          <w:p w:rsidR="00C327B5" w:rsidRPr="001D2C77" w:rsidRDefault="00C327B5" w:rsidP="007709CF">
            <w:pPr>
              <w:rPr>
                <w:sz w:val="20"/>
                <w:szCs w:val="20"/>
              </w:rPr>
            </w:pPr>
            <w:r w:rsidRPr="001D2C77">
              <w:rPr>
                <w:sz w:val="20"/>
                <w:szCs w:val="20"/>
              </w:rPr>
              <w:t xml:space="preserve">6 </w:t>
            </w:r>
          </w:p>
        </w:tc>
        <w:tc>
          <w:tcPr>
            <w:tcW w:w="3081" w:type="dxa"/>
          </w:tcPr>
          <w:p w:rsidR="00C327B5" w:rsidRPr="001D2C77" w:rsidRDefault="00C327B5" w:rsidP="00555A59">
            <w:pPr>
              <w:rPr>
                <w:sz w:val="20"/>
                <w:szCs w:val="20"/>
              </w:rPr>
            </w:pPr>
            <w:r w:rsidRPr="001D2C77">
              <w:rPr>
                <w:sz w:val="20"/>
                <w:szCs w:val="20"/>
              </w:rPr>
              <w:t xml:space="preserve">2, 3,5, 7, 14, </w:t>
            </w:r>
            <w:r w:rsidR="00555A59">
              <w:rPr>
                <w:sz w:val="20"/>
                <w:szCs w:val="20"/>
              </w:rPr>
              <w:t>33</w:t>
            </w:r>
          </w:p>
        </w:tc>
      </w:tr>
      <w:tr w:rsidR="00C327B5" w:rsidRPr="001D2C77" w:rsidTr="007709CF">
        <w:tc>
          <w:tcPr>
            <w:tcW w:w="4503" w:type="dxa"/>
          </w:tcPr>
          <w:p w:rsidR="00C327B5" w:rsidRPr="001D2C77" w:rsidRDefault="00C327B5" w:rsidP="007709CF">
            <w:pPr>
              <w:rPr>
                <w:sz w:val="20"/>
                <w:szCs w:val="20"/>
              </w:rPr>
            </w:pPr>
            <w:r w:rsidRPr="001D2C77">
              <w:rPr>
                <w:sz w:val="20"/>
                <w:szCs w:val="20"/>
              </w:rPr>
              <w:t>Repeat interviews</w:t>
            </w:r>
          </w:p>
        </w:tc>
        <w:tc>
          <w:tcPr>
            <w:tcW w:w="1658" w:type="dxa"/>
          </w:tcPr>
          <w:p w:rsidR="00C327B5" w:rsidRPr="001D2C77" w:rsidRDefault="00C327B5" w:rsidP="007709CF">
            <w:pPr>
              <w:rPr>
                <w:sz w:val="20"/>
                <w:szCs w:val="20"/>
              </w:rPr>
            </w:pPr>
            <w:r w:rsidRPr="001D2C77">
              <w:rPr>
                <w:sz w:val="20"/>
                <w:szCs w:val="20"/>
              </w:rPr>
              <w:t xml:space="preserve">3 </w:t>
            </w:r>
          </w:p>
        </w:tc>
        <w:tc>
          <w:tcPr>
            <w:tcW w:w="3081" w:type="dxa"/>
          </w:tcPr>
          <w:p w:rsidR="00C327B5" w:rsidRPr="001D2C77" w:rsidRDefault="00C327B5" w:rsidP="007709CF">
            <w:pPr>
              <w:rPr>
                <w:sz w:val="20"/>
                <w:szCs w:val="20"/>
              </w:rPr>
            </w:pPr>
            <w:r w:rsidRPr="001D2C77">
              <w:rPr>
                <w:sz w:val="20"/>
                <w:szCs w:val="20"/>
              </w:rPr>
              <w:t>13, 5, 14</w:t>
            </w:r>
          </w:p>
        </w:tc>
      </w:tr>
      <w:tr w:rsidR="00C327B5" w:rsidRPr="001D2C77" w:rsidTr="007709CF">
        <w:tc>
          <w:tcPr>
            <w:tcW w:w="4503" w:type="dxa"/>
          </w:tcPr>
          <w:p w:rsidR="00C327B5" w:rsidRPr="001D2C77" w:rsidRDefault="00C327B5" w:rsidP="007709CF">
            <w:pPr>
              <w:rPr>
                <w:sz w:val="20"/>
                <w:szCs w:val="20"/>
              </w:rPr>
            </w:pPr>
            <w:r w:rsidRPr="001D2C77">
              <w:rPr>
                <w:sz w:val="20"/>
                <w:szCs w:val="20"/>
              </w:rPr>
              <w:t>Audio/visual recording</w:t>
            </w:r>
          </w:p>
        </w:tc>
        <w:tc>
          <w:tcPr>
            <w:tcW w:w="1658" w:type="dxa"/>
          </w:tcPr>
          <w:p w:rsidR="00C327B5" w:rsidRPr="001D2C77" w:rsidRDefault="00C327B5" w:rsidP="007709CF">
            <w:pPr>
              <w:rPr>
                <w:sz w:val="20"/>
                <w:szCs w:val="20"/>
              </w:rPr>
            </w:pPr>
            <w:r w:rsidRPr="001D2C77">
              <w:rPr>
                <w:sz w:val="20"/>
                <w:szCs w:val="20"/>
              </w:rPr>
              <w:t>2</w:t>
            </w:r>
          </w:p>
        </w:tc>
        <w:tc>
          <w:tcPr>
            <w:tcW w:w="3081" w:type="dxa"/>
          </w:tcPr>
          <w:p w:rsidR="00C327B5" w:rsidRPr="001D2C77" w:rsidRDefault="00C327B5" w:rsidP="00555A59">
            <w:pPr>
              <w:rPr>
                <w:sz w:val="20"/>
                <w:szCs w:val="20"/>
              </w:rPr>
            </w:pPr>
            <w:r w:rsidRPr="001D2C77">
              <w:rPr>
                <w:sz w:val="20"/>
                <w:szCs w:val="20"/>
              </w:rPr>
              <w:t>6,</w:t>
            </w:r>
            <w:r w:rsidR="00555A59">
              <w:rPr>
                <w:sz w:val="20"/>
                <w:szCs w:val="20"/>
              </w:rPr>
              <w:t>31</w:t>
            </w:r>
          </w:p>
        </w:tc>
      </w:tr>
      <w:tr w:rsidR="00C327B5" w:rsidRPr="001D2C77" w:rsidTr="007709CF">
        <w:tc>
          <w:tcPr>
            <w:tcW w:w="4503" w:type="dxa"/>
          </w:tcPr>
          <w:p w:rsidR="00C327B5" w:rsidRPr="001D2C77" w:rsidRDefault="00C327B5" w:rsidP="007709CF">
            <w:pPr>
              <w:rPr>
                <w:sz w:val="20"/>
                <w:szCs w:val="20"/>
              </w:rPr>
            </w:pPr>
            <w:r w:rsidRPr="001D2C77">
              <w:rPr>
                <w:sz w:val="20"/>
                <w:szCs w:val="20"/>
              </w:rPr>
              <w:t>Field notes</w:t>
            </w:r>
          </w:p>
        </w:tc>
        <w:tc>
          <w:tcPr>
            <w:tcW w:w="1658" w:type="dxa"/>
          </w:tcPr>
          <w:p w:rsidR="00C327B5" w:rsidRPr="001D2C77" w:rsidRDefault="00C327B5" w:rsidP="007709CF">
            <w:pPr>
              <w:rPr>
                <w:sz w:val="20"/>
                <w:szCs w:val="20"/>
              </w:rPr>
            </w:pPr>
            <w:r w:rsidRPr="001D2C77">
              <w:rPr>
                <w:sz w:val="20"/>
                <w:szCs w:val="20"/>
              </w:rPr>
              <w:t xml:space="preserve">1 </w:t>
            </w:r>
          </w:p>
        </w:tc>
        <w:tc>
          <w:tcPr>
            <w:tcW w:w="3081" w:type="dxa"/>
          </w:tcPr>
          <w:p w:rsidR="00C327B5" w:rsidRPr="001D2C77" w:rsidRDefault="00C327B5" w:rsidP="007709CF">
            <w:pPr>
              <w:rPr>
                <w:sz w:val="20"/>
                <w:szCs w:val="20"/>
              </w:rPr>
            </w:pPr>
            <w:r w:rsidRPr="001D2C77">
              <w:rPr>
                <w:sz w:val="20"/>
                <w:szCs w:val="20"/>
              </w:rPr>
              <w:t>14</w:t>
            </w:r>
          </w:p>
        </w:tc>
      </w:tr>
      <w:tr w:rsidR="00C327B5" w:rsidRPr="001D2C77" w:rsidTr="007709CF">
        <w:tc>
          <w:tcPr>
            <w:tcW w:w="4503" w:type="dxa"/>
          </w:tcPr>
          <w:p w:rsidR="00C327B5" w:rsidRPr="001D2C77" w:rsidRDefault="00C327B5" w:rsidP="007709CF">
            <w:pPr>
              <w:rPr>
                <w:sz w:val="20"/>
                <w:szCs w:val="20"/>
              </w:rPr>
            </w:pPr>
            <w:r w:rsidRPr="001D2C77">
              <w:rPr>
                <w:sz w:val="20"/>
                <w:szCs w:val="20"/>
              </w:rPr>
              <w:t>Duration</w:t>
            </w:r>
          </w:p>
        </w:tc>
        <w:tc>
          <w:tcPr>
            <w:tcW w:w="1658" w:type="dxa"/>
          </w:tcPr>
          <w:p w:rsidR="00C327B5" w:rsidRPr="001D2C77" w:rsidRDefault="00C327B5" w:rsidP="007709CF">
            <w:pPr>
              <w:rPr>
                <w:sz w:val="20"/>
                <w:szCs w:val="20"/>
              </w:rPr>
            </w:pPr>
            <w:r w:rsidRPr="001D2C77">
              <w:rPr>
                <w:sz w:val="20"/>
                <w:szCs w:val="20"/>
              </w:rPr>
              <w:t xml:space="preserve">1 </w:t>
            </w:r>
          </w:p>
        </w:tc>
        <w:tc>
          <w:tcPr>
            <w:tcW w:w="3081" w:type="dxa"/>
          </w:tcPr>
          <w:p w:rsidR="00C327B5" w:rsidRPr="001D2C77" w:rsidRDefault="00555A59" w:rsidP="007709CF">
            <w:pPr>
              <w:rPr>
                <w:sz w:val="20"/>
                <w:szCs w:val="20"/>
              </w:rPr>
            </w:pPr>
            <w:r>
              <w:rPr>
                <w:sz w:val="20"/>
                <w:szCs w:val="20"/>
              </w:rPr>
              <w:t>31</w:t>
            </w:r>
          </w:p>
        </w:tc>
      </w:tr>
      <w:tr w:rsidR="00C327B5" w:rsidRPr="001D2C77" w:rsidTr="007709CF">
        <w:tc>
          <w:tcPr>
            <w:tcW w:w="4503" w:type="dxa"/>
          </w:tcPr>
          <w:p w:rsidR="00C327B5" w:rsidRPr="001D2C77" w:rsidRDefault="00C327B5" w:rsidP="007709CF">
            <w:pPr>
              <w:rPr>
                <w:sz w:val="20"/>
                <w:szCs w:val="20"/>
              </w:rPr>
            </w:pPr>
            <w:r w:rsidRPr="001D2C77">
              <w:rPr>
                <w:sz w:val="20"/>
                <w:szCs w:val="20"/>
              </w:rPr>
              <w:t>Data saturation</w:t>
            </w:r>
          </w:p>
        </w:tc>
        <w:tc>
          <w:tcPr>
            <w:tcW w:w="1658" w:type="dxa"/>
          </w:tcPr>
          <w:p w:rsidR="00C327B5" w:rsidRPr="001D2C77" w:rsidRDefault="00C327B5" w:rsidP="007709CF">
            <w:pPr>
              <w:rPr>
                <w:sz w:val="20"/>
                <w:szCs w:val="20"/>
              </w:rPr>
            </w:pPr>
            <w:r w:rsidRPr="001D2C77">
              <w:rPr>
                <w:sz w:val="20"/>
                <w:szCs w:val="20"/>
              </w:rPr>
              <w:t xml:space="preserve">0 </w:t>
            </w:r>
          </w:p>
        </w:tc>
        <w:tc>
          <w:tcPr>
            <w:tcW w:w="3081" w:type="dxa"/>
          </w:tcPr>
          <w:p w:rsidR="00C327B5" w:rsidRPr="001D2C77" w:rsidRDefault="00C327B5" w:rsidP="007709CF">
            <w:pPr>
              <w:rPr>
                <w:sz w:val="20"/>
                <w:szCs w:val="20"/>
              </w:rPr>
            </w:pPr>
            <w:r w:rsidRPr="001D2C77">
              <w:rPr>
                <w:sz w:val="20"/>
                <w:szCs w:val="20"/>
              </w:rPr>
              <w:t>---</w:t>
            </w:r>
          </w:p>
        </w:tc>
      </w:tr>
      <w:tr w:rsidR="00C327B5" w:rsidRPr="001D2C77" w:rsidTr="007709CF">
        <w:tc>
          <w:tcPr>
            <w:tcW w:w="4503" w:type="dxa"/>
          </w:tcPr>
          <w:p w:rsidR="00C327B5" w:rsidRPr="001D2C77" w:rsidRDefault="00C327B5" w:rsidP="007709CF">
            <w:pPr>
              <w:rPr>
                <w:sz w:val="20"/>
                <w:szCs w:val="20"/>
              </w:rPr>
            </w:pPr>
            <w:r w:rsidRPr="001D2C77">
              <w:rPr>
                <w:sz w:val="20"/>
                <w:szCs w:val="20"/>
              </w:rPr>
              <w:t>Transcripts returned</w:t>
            </w:r>
          </w:p>
        </w:tc>
        <w:tc>
          <w:tcPr>
            <w:tcW w:w="1658" w:type="dxa"/>
          </w:tcPr>
          <w:p w:rsidR="00C327B5" w:rsidRPr="001D2C77" w:rsidRDefault="00C327B5" w:rsidP="007709CF">
            <w:pPr>
              <w:rPr>
                <w:sz w:val="20"/>
                <w:szCs w:val="20"/>
              </w:rPr>
            </w:pPr>
            <w:r w:rsidRPr="001D2C77">
              <w:rPr>
                <w:sz w:val="20"/>
                <w:szCs w:val="20"/>
              </w:rPr>
              <w:t xml:space="preserve">0 </w:t>
            </w:r>
          </w:p>
        </w:tc>
        <w:tc>
          <w:tcPr>
            <w:tcW w:w="3081" w:type="dxa"/>
          </w:tcPr>
          <w:p w:rsidR="00C327B5" w:rsidRPr="001D2C77" w:rsidRDefault="00C327B5" w:rsidP="007709CF">
            <w:pPr>
              <w:rPr>
                <w:sz w:val="20"/>
                <w:szCs w:val="20"/>
              </w:rPr>
            </w:pPr>
            <w:r w:rsidRPr="001D2C77">
              <w:rPr>
                <w:sz w:val="20"/>
                <w:szCs w:val="20"/>
              </w:rPr>
              <w:t>---</w:t>
            </w:r>
          </w:p>
        </w:tc>
      </w:tr>
      <w:tr w:rsidR="00C327B5" w:rsidRPr="001D2C77" w:rsidTr="007709CF">
        <w:tc>
          <w:tcPr>
            <w:tcW w:w="9242" w:type="dxa"/>
            <w:gridSpan w:val="3"/>
          </w:tcPr>
          <w:p w:rsidR="00C327B5" w:rsidRPr="001D2C77" w:rsidRDefault="00C327B5" w:rsidP="007709CF">
            <w:pPr>
              <w:rPr>
                <w:sz w:val="20"/>
                <w:szCs w:val="20"/>
              </w:rPr>
            </w:pPr>
            <w:r w:rsidRPr="001D2C77">
              <w:rPr>
                <w:i/>
                <w:sz w:val="20"/>
                <w:szCs w:val="20"/>
              </w:rPr>
              <w:t>Data analysis:</w:t>
            </w:r>
          </w:p>
        </w:tc>
      </w:tr>
      <w:tr w:rsidR="00C327B5" w:rsidRPr="001D2C77" w:rsidTr="007709CF">
        <w:tc>
          <w:tcPr>
            <w:tcW w:w="4503" w:type="dxa"/>
          </w:tcPr>
          <w:p w:rsidR="00C327B5" w:rsidRPr="001D2C77" w:rsidRDefault="00C327B5" w:rsidP="007709CF">
            <w:pPr>
              <w:rPr>
                <w:sz w:val="20"/>
                <w:szCs w:val="20"/>
              </w:rPr>
            </w:pPr>
            <w:r w:rsidRPr="001D2C77">
              <w:rPr>
                <w:sz w:val="20"/>
                <w:szCs w:val="20"/>
              </w:rPr>
              <w:t>Number of data coders</w:t>
            </w:r>
          </w:p>
        </w:tc>
        <w:tc>
          <w:tcPr>
            <w:tcW w:w="1658" w:type="dxa"/>
          </w:tcPr>
          <w:p w:rsidR="00C327B5" w:rsidRPr="001D2C77" w:rsidRDefault="00C327B5" w:rsidP="007709CF">
            <w:pPr>
              <w:rPr>
                <w:sz w:val="20"/>
                <w:szCs w:val="20"/>
              </w:rPr>
            </w:pPr>
            <w:r w:rsidRPr="001D2C77">
              <w:rPr>
                <w:sz w:val="20"/>
                <w:szCs w:val="20"/>
              </w:rPr>
              <w:t xml:space="preserve">1 </w:t>
            </w:r>
          </w:p>
        </w:tc>
        <w:tc>
          <w:tcPr>
            <w:tcW w:w="3081" w:type="dxa"/>
          </w:tcPr>
          <w:p w:rsidR="00C327B5" w:rsidRPr="001D2C77" w:rsidRDefault="00555A59" w:rsidP="007709CF">
            <w:pPr>
              <w:rPr>
                <w:sz w:val="20"/>
                <w:szCs w:val="20"/>
              </w:rPr>
            </w:pPr>
            <w:r>
              <w:rPr>
                <w:sz w:val="20"/>
                <w:szCs w:val="20"/>
              </w:rPr>
              <w:t>31</w:t>
            </w:r>
          </w:p>
        </w:tc>
      </w:tr>
      <w:tr w:rsidR="00C327B5" w:rsidRPr="001D2C77" w:rsidTr="007709CF">
        <w:tc>
          <w:tcPr>
            <w:tcW w:w="4503" w:type="dxa"/>
          </w:tcPr>
          <w:p w:rsidR="00C327B5" w:rsidRPr="001D2C77" w:rsidRDefault="00C327B5" w:rsidP="007709CF">
            <w:pPr>
              <w:rPr>
                <w:sz w:val="20"/>
                <w:szCs w:val="20"/>
              </w:rPr>
            </w:pPr>
            <w:r w:rsidRPr="001D2C77">
              <w:rPr>
                <w:sz w:val="20"/>
                <w:szCs w:val="20"/>
              </w:rPr>
              <w:t>Description of the coding tree</w:t>
            </w:r>
          </w:p>
        </w:tc>
        <w:tc>
          <w:tcPr>
            <w:tcW w:w="1658" w:type="dxa"/>
          </w:tcPr>
          <w:p w:rsidR="00C327B5" w:rsidRPr="001D2C77" w:rsidRDefault="00C327B5" w:rsidP="007709CF">
            <w:pPr>
              <w:rPr>
                <w:sz w:val="20"/>
                <w:szCs w:val="20"/>
              </w:rPr>
            </w:pPr>
            <w:r w:rsidRPr="001D2C77">
              <w:rPr>
                <w:sz w:val="20"/>
                <w:szCs w:val="20"/>
              </w:rPr>
              <w:t xml:space="preserve">1 </w:t>
            </w:r>
          </w:p>
        </w:tc>
        <w:tc>
          <w:tcPr>
            <w:tcW w:w="3081" w:type="dxa"/>
          </w:tcPr>
          <w:p w:rsidR="00C327B5" w:rsidRPr="001D2C77" w:rsidRDefault="00555A59" w:rsidP="007709CF">
            <w:pPr>
              <w:rPr>
                <w:sz w:val="20"/>
                <w:szCs w:val="20"/>
              </w:rPr>
            </w:pPr>
            <w:r>
              <w:rPr>
                <w:sz w:val="20"/>
                <w:szCs w:val="20"/>
              </w:rPr>
              <w:t>31</w:t>
            </w:r>
          </w:p>
        </w:tc>
      </w:tr>
      <w:tr w:rsidR="00C327B5" w:rsidRPr="001D2C77" w:rsidTr="007709CF">
        <w:tc>
          <w:tcPr>
            <w:tcW w:w="4503" w:type="dxa"/>
          </w:tcPr>
          <w:p w:rsidR="00C327B5" w:rsidRPr="001D2C77" w:rsidRDefault="00C327B5" w:rsidP="007709CF">
            <w:pPr>
              <w:rPr>
                <w:sz w:val="20"/>
                <w:szCs w:val="20"/>
              </w:rPr>
            </w:pPr>
            <w:r w:rsidRPr="001D2C77">
              <w:rPr>
                <w:sz w:val="20"/>
                <w:szCs w:val="20"/>
              </w:rPr>
              <w:t>Derivation of themes</w:t>
            </w:r>
          </w:p>
        </w:tc>
        <w:tc>
          <w:tcPr>
            <w:tcW w:w="1658" w:type="dxa"/>
          </w:tcPr>
          <w:p w:rsidR="00C327B5" w:rsidRPr="001D2C77" w:rsidRDefault="00C327B5" w:rsidP="007709CF">
            <w:pPr>
              <w:rPr>
                <w:sz w:val="20"/>
                <w:szCs w:val="20"/>
              </w:rPr>
            </w:pPr>
            <w:r w:rsidRPr="001D2C77">
              <w:rPr>
                <w:sz w:val="20"/>
                <w:szCs w:val="20"/>
              </w:rPr>
              <w:t xml:space="preserve">8 </w:t>
            </w:r>
          </w:p>
        </w:tc>
        <w:tc>
          <w:tcPr>
            <w:tcW w:w="3081" w:type="dxa"/>
          </w:tcPr>
          <w:p w:rsidR="00C327B5" w:rsidRPr="001D2C77" w:rsidRDefault="00C327B5" w:rsidP="00555A59">
            <w:pPr>
              <w:rPr>
                <w:sz w:val="20"/>
                <w:szCs w:val="20"/>
              </w:rPr>
            </w:pPr>
            <w:r w:rsidRPr="001D2C77">
              <w:rPr>
                <w:sz w:val="20"/>
                <w:szCs w:val="20"/>
              </w:rPr>
              <w:t xml:space="preserve">2, 3, 5, 6, 13-14, </w:t>
            </w:r>
            <w:r w:rsidR="00555A59">
              <w:rPr>
                <w:sz w:val="20"/>
                <w:szCs w:val="20"/>
              </w:rPr>
              <w:t>31-32</w:t>
            </w:r>
          </w:p>
        </w:tc>
      </w:tr>
      <w:tr w:rsidR="00C327B5" w:rsidRPr="001D2C77" w:rsidTr="007709CF">
        <w:tc>
          <w:tcPr>
            <w:tcW w:w="4503" w:type="dxa"/>
          </w:tcPr>
          <w:p w:rsidR="00C327B5" w:rsidRPr="001D2C77" w:rsidRDefault="00C327B5" w:rsidP="007709CF">
            <w:pPr>
              <w:rPr>
                <w:sz w:val="20"/>
                <w:szCs w:val="20"/>
              </w:rPr>
            </w:pPr>
            <w:r w:rsidRPr="001D2C77">
              <w:rPr>
                <w:sz w:val="20"/>
                <w:szCs w:val="20"/>
              </w:rPr>
              <w:t>Software</w:t>
            </w:r>
          </w:p>
        </w:tc>
        <w:tc>
          <w:tcPr>
            <w:tcW w:w="1658" w:type="dxa"/>
          </w:tcPr>
          <w:p w:rsidR="00C327B5" w:rsidRPr="001D2C77" w:rsidRDefault="00C327B5" w:rsidP="007709CF">
            <w:pPr>
              <w:rPr>
                <w:sz w:val="20"/>
                <w:szCs w:val="20"/>
              </w:rPr>
            </w:pPr>
            <w:r w:rsidRPr="001D2C77">
              <w:rPr>
                <w:sz w:val="20"/>
                <w:szCs w:val="20"/>
              </w:rPr>
              <w:t xml:space="preserve">2 </w:t>
            </w:r>
          </w:p>
        </w:tc>
        <w:tc>
          <w:tcPr>
            <w:tcW w:w="3081" w:type="dxa"/>
          </w:tcPr>
          <w:p w:rsidR="00C327B5" w:rsidRPr="001D2C77" w:rsidRDefault="00C327B5" w:rsidP="007709CF">
            <w:pPr>
              <w:rPr>
                <w:sz w:val="20"/>
                <w:szCs w:val="20"/>
              </w:rPr>
            </w:pPr>
            <w:r w:rsidRPr="001D2C77">
              <w:rPr>
                <w:sz w:val="20"/>
                <w:szCs w:val="20"/>
              </w:rPr>
              <w:t>2, 3</w:t>
            </w:r>
          </w:p>
        </w:tc>
      </w:tr>
      <w:tr w:rsidR="00C327B5" w:rsidRPr="001D2C77" w:rsidTr="007709CF">
        <w:tc>
          <w:tcPr>
            <w:tcW w:w="4503" w:type="dxa"/>
          </w:tcPr>
          <w:p w:rsidR="00C327B5" w:rsidRPr="001D2C77" w:rsidRDefault="00C327B5" w:rsidP="007709CF">
            <w:pPr>
              <w:rPr>
                <w:sz w:val="20"/>
                <w:szCs w:val="20"/>
              </w:rPr>
            </w:pPr>
            <w:r w:rsidRPr="001D2C77">
              <w:rPr>
                <w:sz w:val="20"/>
                <w:szCs w:val="20"/>
              </w:rPr>
              <w:t>Participant checking</w:t>
            </w:r>
          </w:p>
        </w:tc>
        <w:tc>
          <w:tcPr>
            <w:tcW w:w="1658" w:type="dxa"/>
          </w:tcPr>
          <w:p w:rsidR="00C327B5" w:rsidRPr="001D2C77" w:rsidRDefault="00C327B5" w:rsidP="007709CF">
            <w:pPr>
              <w:rPr>
                <w:sz w:val="20"/>
                <w:szCs w:val="20"/>
              </w:rPr>
            </w:pPr>
            <w:r w:rsidRPr="001D2C77">
              <w:rPr>
                <w:sz w:val="20"/>
                <w:szCs w:val="20"/>
              </w:rPr>
              <w:t xml:space="preserve">0 </w:t>
            </w:r>
          </w:p>
        </w:tc>
        <w:tc>
          <w:tcPr>
            <w:tcW w:w="3081" w:type="dxa"/>
          </w:tcPr>
          <w:p w:rsidR="00C327B5" w:rsidRPr="001D2C77" w:rsidRDefault="00C327B5" w:rsidP="007709CF">
            <w:pPr>
              <w:rPr>
                <w:sz w:val="20"/>
                <w:szCs w:val="20"/>
              </w:rPr>
            </w:pPr>
            <w:r w:rsidRPr="001D2C77">
              <w:rPr>
                <w:sz w:val="20"/>
                <w:szCs w:val="20"/>
              </w:rPr>
              <w:t>---</w:t>
            </w:r>
          </w:p>
        </w:tc>
      </w:tr>
      <w:tr w:rsidR="00C327B5" w:rsidRPr="001D2C77" w:rsidTr="007709CF">
        <w:tc>
          <w:tcPr>
            <w:tcW w:w="9242" w:type="dxa"/>
            <w:gridSpan w:val="3"/>
          </w:tcPr>
          <w:p w:rsidR="00C327B5" w:rsidRPr="001D2C77" w:rsidRDefault="00C327B5" w:rsidP="007709CF">
            <w:pPr>
              <w:rPr>
                <w:i/>
                <w:sz w:val="20"/>
                <w:szCs w:val="20"/>
              </w:rPr>
            </w:pPr>
            <w:r w:rsidRPr="001D2C77">
              <w:rPr>
                <w:i/>
                <w:sz w:val="20"/>
                <w:szCs w:val="20"/>
              </w:rPr>
              <w:t>Reporting:</w:t>
            </w:r>
          </w:p>
        </w:tc>
      </w:tr>
      <w:tr w:rsidR="00C327B5" w:rsidRPr="001D2C77" w:rsidTr="007709CF">
        <w:tc>
          <w:tcPr>
            <w:tcW w:w="4503" w:type="dxa"/>
          </w:tcPr>
          <w:p w:rsidR="00C327B5" w:rsidRPr="001D2C77" w:rsidRDefault="00C327B5" w:rsidP="007709CF">
            <w:pPr>
              <w:rPr>
                <w:sz w:val="20"/>
                <w:szCs w:val="20"/>
              </w:rPr>
            </w:pPr>
            <w:r w:rsidRPr="001D2C77">
              <w:rPr>
                <w:sz w:val="20"/>
                <w:szCs w:val="20"/>
              </w:rPr>
              <w:t>Quotations presented</w:t>
            </w:r>
          </w:p>
        </w:tc>
        <w:tc>
          <w:tcPr>
            <w:tcW w:w="1658" w:type="dxa"/>
          </w:tcPr>
          <w:p w:rsidR="00C327B5" w:rsidRPr="001D2C77" w:rsidRDefault="00C327B5" w:rsidP="007709CF">
            <w:pPr>
              <w:rPr>
                <w:sz w:val="20"/>
                <w:szCs w:val="20"/>
              </w:rPr>
            </w:pPr>
            <w:r w:rsidRPr="001D2C77">
              <w:rPr>
                <w:sz w:val="20"/>
                <w:szCs w:val="20"/>
              </w:rPr>
              <w:t xml:space="preserve">4 </w:t>
            </w:r>
          </w:p>
        </w:tc>
        <w:tc>
          <w:tcPr>
            <w:tcW w:w="3081" w:type="dxa"/>
          </w:tcPr>
          <w:p w:rsidR="00C327B5" w:rsidRPr="001D2C77" w:rsidRDefault="00C327B5" w:rsidP="007709CF">
            <w:pPr>
              <w:rPr>
                <w:sz w:val="20"/>
                <w:szCs w:val="20"/>
              </w:rPr>
            </w:pPr>
            <w:r w:rsidRPr="001D2C77">
              <w:rPr>
                <w:sz w:val="20"/>
                <w:szCs w:val="20"/>
              </w:rPr>
              <w:t>2, 6, 7, 13</w:t>
            </w:r>
          </w:p>
        </w:tc>
      </w:tr>
      <w:tr w:rsidR="00C327B5" w:rsidRPr="001D2C77" w:rsidTr="007709CF">
        <w:tc>
          <w:tcPr>
            <w:tcW w:w="4503" w:type="dxa"/>
          </w:tcPr>
          <w:p w:rsidR="00C327B5" w:rsidRPr="001D2C77" w:rsidRDefault="00C327B5" w:rsidP="007709CF">
            <w:pPr>
              <w:rPr>
                <w:sz w:val="20"/>
                <w:szCs w:val="20"/>
              </w:rPr>
            </w:pPr>
            <w:r w:rsidRPr="001D2C77">
              <w:rPr>
                <w:sz w:val="20"/>
                <w:szCs w:val="20"/>
              </w:rPr>
              <w:t>Data and findings consistent</w:t>
            </w:r>
          </w:p>
        </w:tc>
        <w:tc>
          <w:tcPr>
            <w:tcW w:w="1658" w:type="dxa"/>
          </w:tcPr>
          <w:p w:rsidR="00C327B5" w:rsidRPr="001D2C77" w:rsidRDefault="00C327B5" w:rsidP="007709CF">
            <w:pPr>
              <w:rPr>
                <w:sz w:val="20"/>
                <w:szCs w:val="20"/>
              </w:rPr>
            </w:pPr>
            <w:r w:rsidRPr="001D2C77">
              <w:rPr>
                <w:sz w:val="20"/>
                <w:szCs w:val="20"/>
              </w:rPr>
              <w:t xml:space="preserve">6 </w:t>
            </w:r>
          </w:p>
        </w:tc>
        <w:tc>
          <w:tcPr>
            <w:tcW w:w="3081" w:type="dxa"/>
          </w:tcPr>
          <w:p w:rsidR="00C327B5" w:rsidRPr="001D2C77" w:rsidRDefault="00C327B5" w:rsidP="007709CF">
            <w:pPr>
              <w:rPr>
                <w:sz w:val="20"/>
                <w:szCs w:val="20"/>
              </w:rPr>
            </w:pPr>
            <w:r w:rsidRPr="001D2C77">
              <w:rPr>
                <w:sz w:val="20"/>
                <w:szCs w:val="20"/>
              </w:rPr>
              <w:t xml:space="preserve">2, 6, 7, 13 </w:t>
            </w:r>
          </w:p>
        </w:tc>
      </w:tr>
      <w:tr w:rsidR="00C327B5" w:rsidRPr="001D2C77" w:rsidTr="007709CF">
        <w:tc>
          <w:tcPr>
            <w:tcW w:w="4503" w:type="dxa"/>
          </w:tcPr>
          <w:p w:rsidR="00C327B5" w:rsidRPr="001D2C77" w:rsidRDefault="00C327B5" w:rsidP="007709CF">
            <w:pPr>
              <w:rPr>
                <w:sz w:val="20"/>
                <w:szCs w:val="20"/>
              </w:rPr>
            </w:pPr>
            <w:r w:rsidRPr="001D2C77">
              <w:rPr>
                <w:sz w:val="20"/>
                <w:szCs w:val="20"/>
              </w:rPr>
              <w:t>Clarity of major themes</w:t>
            </w:r>
          </w:p>
        </w:tc>
        <w:tc>
          <w:tcPr>
            <w:tcW w:w="1658" w:type="dxa"/>
          </w:tcPr>
          <w:p w:rsidR="00C327B5" w:rsidRPr="001D2C77" w:rsidRDefault="00C327B5" w:rsidP="007709CF">
            <w:pPr>
              <w:rPr>
                <w:sz w:val="20"/>
                <w:szCs w:val="20"/>
              </w:rPr>
            </w:pPr>
            <w:r w:rsidRPr="001D2C77">
              <w:rPr>
                <w:sz w:val="20"/>
                <w:szCs w:val="20"/>
              </w:rPr>
              <w:t xml:space="preserve">8 </w:t>
            </w:r>
          </w:p>
        </w:tc>
        <w:tc>
          <w:tcPr>
            <w:tcW w:w="3081" w:type="dxa"/>
          </w:tcPr>
          <w:p w:rsidR="00C327B5" w:rsidRPr="001D2C77" w:rsidRDefault="00C327B5" w:rsidP="00555A59">
            <w:pPr>
              <w:rPr>
                <w:sz w:val="20"/>
                <w:szCs w:val="20"/>
              </w:rPr>
            </w:pPr>
            <w:r w:rsidRPr="001D2C77">
              <w:rPr>
                <w:sz w:val="20"/>
                <w:szCs w:val="20"/>
              </w:rPr>
              <w:t xml:space="preserve">2-3, 5-7, 13-14, </w:t>
            </w:r>
            <w:r w:rsidR="00555A59">
              <w:rPr>
                <w:sz w:val="20"/>
                <w:szCs w:val="20"/>
              </w:rPr>
              <w:t>32</w:t>
            </w:r>
          </w:p>
        </w:tc>
      </w:tr>
      <w:tr w:rsidR="00C327B5" w:rsidRPr="001D2C77" w:rsidTr="007709CF">
        <w:tc>
          <w:tcPr>
            <w:tcW w:w="4503" w:type="dxa"/>
          </w:tcPr>
          <w:p w:rsidR="00C327B5" w:rsidRPr="001D2C77" w:rsidRDefault="00C327B5" w:rsidP="007709CF">
            <w:pPr>
              <w:rPr>
                <w:sz w:val="20"/>
                <w:szCs w:val="20"/>
              </w:rPr>
            </w:pPr>
            <w:r w:rsidRPr="001D2C77">
              <w:rPr>
                <w:sz w:val="20"/>
                <w:szCs w:val="20"/>
              </w:rPr>
              <w:t>Clarity of minor themes</w:t>
            </w:r>
          </w:p>
        </w:tc>
        <w:tc>
          <w:tcPr>
            <w:tcW w:w="1658" w:type="dxa"/>
          </w:tcPr>
          <w:p w:rsidR="00C327B5" w:rsidRPr="001D2C77" w:rsidRDefault="00C327B5" w:rsidP="007709CF">
            <w:pPr>
              <w:rPr>
                <w:sz w:val="20"/>
                <w:szCs w:val="20"/>
              </w:rPr>
            </w:pPr>
            <w:r w:rsidRPr="001D2C77">
              <w:rPr>
                <w:sz w:val="20"/>
                <w:szCs w:val="20"/>
              </w:rPr>
              <w:t xml:space="preserve">2 </w:t>
            </w:r>
          </w:p>
        </w:tc>
        <w:tc>
          <w:tcPr>
            <w:tcW w:w="3081" w:type="dxa"/>
          </w:tcPr>
          <w:p w:rsidR="00C327B5" w:rsidRPr="001D2C77" w:rsidRDefault="00C327B5" w:rsidP="007709CF">
            <w:pPr>
              <w:rPr>
                <w:sz w:val="20"/>
                <w:szCs w:val="20"/>
              </w:rPr>
            </w:pPr>
            <w:r w:rsidRPr="001D2C77">
              <w:rPr>
                <w:sz w:val="20"/>
                <w:szCs w:val="20"/>
              </w:rPr>
              <w:t>5, 14</w:t>
            </w:r>
          </w:p>
        </w:tc>
      </w:tr>
    </w:tbl>
    <w:p w:rsidR="00C327B5" w:rsidRPr="001D2C77" w:rsidRDefault="00C327B5" w:rsidP="00C327B5">
      <w:pPr>
        <w:spacing w:after="0" w:line="360" w:lineRule="auto"/>
        <w:rPr>
          <w:sz w:val="20"/>
          <w:szCs w:val="20"/>
        </w:rPr>
      </w:pPr>
    </w:p>
    <w:p w:rsidR="00C327B5" w:rsidRPr="001D2C77" w:rsidRDefault="00C327B5" w:rsidP="00C327B5">
      <w:pPr>
        <w:spacing w:after="0" w:line="360" w:lineRule="auto"/>
        <w:rPr>
          <w:sz w:val="20"/>
          <w:szCs w:val="20"/>
        </w:rPr>
      </w:pPr>
      <w:r w:rsidRPr="001D2C77">
        <w:rPr>
          <w:sz w:val="20"/>
          <w:szCs w:val="20"/>
        </w:rPr>
        <w:t>* As they appear in the reference list of this publication</w:t>
      </w:r>
    </w:p>
    <w:p w:rsidR="00C327B5" w:rsidRDefault="00C327B5" w:rsidP="00C327B5">
      <w:pPr>
        <w:spacing w:after="0" w:line="360" w:lineRule="auto"/>
      </w:pPr>
      <w:r w:rsidRPr="001D2C77">
        <w:rPr>
          <w:sz w:val="20"/>
          <w:szCs w:val="20"/>
        </w:rPr>
        <w:sym w:font="Wingdings 2" w:char="F085"/>
      </w:r>
      <w:r w:rsidRPr="001D2C77">
        <w:rPr>
          <w:sz w:val="20"/>
          <w:szCs w:val="20"/>
        </w:rPr>
        <w:t xml:space="preserve"> Unknown in all cases</w:t>
      </w:r>
    </w:p>
    <w:p w:rsidR="00AB2FDB" w:rsidRDefault="00AB2FDB" w:rsidP="00AB2FDB">
      <w:pPr>
        <w:spacing w:after="0" w:line="360" w:lineRule="auto"/>
        <w:rPr>
          <w:b/>
        </w:rPr>
      </w:pPr>
    </w:p>
    <w:p w:rsidR="001D2C77" w:rsidRDefault="001D2C77" w:rsidP="00AB2FDB">
      <w:pPr>
        <w:spacing w:after="0" w:line="360" w:lineRule="auto"/>
        <w:rPr>
          <w:b/>
        </w:rPr>
      </w:pPr>
    </w:p>
    <w:p w:rsidR="001D2C77" w:rsidRDefault="001D2C77" w:rsidP="00AB2FDB">
      <w:pPr>
        <w:spacing w:after="0" w:line="360" w:lineRule="auto"/>
        <w:rPr>
          <w:b/>
        </w:rPr>
      </w:pPr>
    </w:p>
    <w:p w:rsidR="00AA3719" w:rsidRDefault="00AA3719" w:rsidP="00AB2FDB">
      <w:pPr>
        <w:spacing w:after="0" w:line="360" w:lineRule="auto"/>
        <w:rPr>
          <w:b/>
          <w:sz w:val="20"/>
          <w:szCs w:val="20"/>
        </w:rPr>
      </w:pPr>
    </w:p>
    <w:p w:rsidR="00AB2FDB" w:rsidRPr="00AA3719" w:rsidRDefault="00AB2FDB" w:rsidP="00AB2FDB">
      <w:pPr>
        <w:spacing w:after="0" w:line="360" w:lineRule="auto"/>
        <w:rPr>
          <w:b/>
        </w:rPr>
      </w:pPr>
      <w:r w:rsidRPr="00AA3719">
        <w:rPr>
          <w:b/>
        </w:rPr>
        <w:lastRenderedPageBreak/>
        <w:t>Table 3: Themes identified in each study</w:t>
      </w:r>
    </w:p>
    <w:tbl>
      <w:tblPr>
        <w:tblStyle w:val="TableGrid"/>
        <w:tblW w:w="0" w:type="auto"/>
        <w:tblLook w:val="04A0" w:firstRow="1" w:lastRow="0" w:firstColumn="1" w:lastColumn="0" w:noHBand="0" w:noVBand="1"/>
      </w:tblPr>
      <w:tblGrid>
        <w:gridCol w:w="4232"/>
        <w:gridCol w:w="501"/>
        <w:gridCol w:w="501"/>
        <w:gridCol w:w="501"/>
        <w:gridCol w:w="501"/>
        <w:gridCol w:w="501"/>
        <w:gridCol w:w="501"/>
        <w:gridCol w:w="501"/>
        <w:gridCol w:w="501"/>
        <w:gridCol w:w="501"/>
        <w:gridCol w:w="501"/>
      </w:tblGrid>
      <w:tr w:rsidR="00AB2FDB" w:rsidRPr="001D2C77" w:rsidTr="007709CF">
        <w:tc>
          <w:tcPr>
            <w:tcW w:w="0" w:type="auto"/>
          </w:tcPr>
          <w:p w:rsidR="00AB2FDB" w:rsidRPr="001D2C77" w:rsidRDefault="00AB2FDB" w:rsidP="007709CF">
            <w:pPr>
              <w:rPr>
                <w:sz w:val="20"/>
                <w:szCs w:val="20"/>
              </w:rPr>
            </w:pPr>
            <w:r w:rsidRPr="001D2C77">
              <w:rPr>
                <w:b/>
                <w:sz w:val="20"/>
                <w:szCs w:val="20"/>
              </w:rPr>
              <w:t>Themes</w:t>
            </w:r>
          </w:p>
        </w:tc>
        <w:tc>
          <w:tcPr>
            <w:tcW w:w="0" w:type="auto"/>
            <w:gridSpan w:val="10"/>
          </w:tcPr>
          <w:p w:rsidR="00AB2FDB" w:rsidRPr="001D2C77" w:rsidRDefault="00AB2FDB" w:rsidP="007709CF">
            <w:pPr>
              <w:rPr>
                <w:b/>
                <w:sz w:val="20"/>
                <w:szCs w:val="20"/>
              </w:rPr>
            </w:pPr>
            <w:r w:rsidRPr="001D2C77">
              <w:rPr>
                <w:b/>
                <w:sz w:val="20"/>
                <w:szCs w:val="20"/>
              </w:rPr>
              <w:t>Study reference</w:t>
            </w:r>
          </w:p>
        </w:tc>
      </w:tr>
      <w:tr w:rsidR="00AB2FDB" w:rsidRPr="001D2C77" w:rsidTr="007709CF">
        <w:tc>
          <w:tcPr>
            <w:tcW w:w="0" w:type="auto"/>
          </w:tcPr>
          <w:p w:rsidR="00AB2FDB" w:rsidRPr="001D2C77" w:rsidRDefault="00AB2FDB" w:rsidP="007709CF">
            <w:pPr>
              <w:rPr>
                <w:sz w:val="20"/>
                <w:szCs w:val="20"/>
              </w:rPr>
            </w:pPr>
          </w:p>
        </w:tc>
        <w:tc>
          <w:tcPr>
            <w:tcW w:w="0" w:type="auto"/>
          </w:tcPr>
          <w:p w:rsidR="00AB2FDB" w:rsidRPr="001D2C77" w:rsidRDefault="00AB2FDB" w:rsidP="007709CF">
            <w:pPr>
              <w:rPr>
                <w:b/>
                <w:sz w:val="20"/>
                <w:szCs w:val="20"/>
              </w:rPr>
            </w:pPr>
            <w:r w:rsidRPr="001D2C77">
              <w:rPr>
                <w:b/>
                <w:sz w:val="20"/>
                <w:szCs w:val="20"/>
              </w:rPr>
              <w:t>2</w:t>
            </w:r>
          </w:p>
        </w:tc>
        <w:tc>
          <w:tcPr>
            <w:tcW w:w="0" w:type="auto"/>
          </w:tcPr>
          <w:p w:rsidR="00AB2FDB" w:rsidRPr="001D2C77" w:rsidRDefault="00AB2FDB" w:rsidP="007709CF">
            <w:pPr>
              <w:rPr>
                <w:b/>
                <w:sz w:val="20"/>
                <w:szCs w:val="20"/>
              </w:rPr>
            </w:pPr>
            <w:r w:rsidRPr="001D2C77">
              <w:rPr>
                <w:b/>
                <w:sz w:val="20"/>
                <w:szCs w:val="20"/>
              </w:rPr>
              <w:t>3</w:t>
            </w:r>
          </w:p>
        </w:tc>
        <w:tc>
          <w:tcPr>
            <w:tcW w:w="0" w:type="auto"/>
          </w:tcPr>
          <w:p w:rsidR="00AB2FDB" w:rsidRPr="001D2C77" w:rsidRDefault="00AB2FDB" w:rsidP="007709CF">
            <w:pPr>
              <w:rPr>
                <w:b/>
                <w:sz w:val="20"/>
                <w:szCs w:val="20"/>
              </w:rPr>
            </w:pPr>
            <w:r w:rsidRPr="001D2C77">
              <w:rPr>
                <w:b/>
                <w:sz w:val="20"/>
                <w:szCs w:val="20"/>
              </w:rPr>
              <w:t>5</w:t>
            </w:r>
          </w:p>
        </w:tc>
        <w:tc>
          <w:tcPr>
            <w:tcW w:w="0" w:type="auto"/>
          </w:tcPr>
          <w:p w:rsidR="00AB2FDB" w:rsidRPr="001D2C77" w:rsidRDefault="00AB2FDB" w:rsidP="007709CF">
            <w:pPr>
              <w:rPr>
                <w:b/>
                <w:sz w:val="20"/>
                <w:szCs w:val="20"/>
              </w:rPr>
            </w:pPr>
            <w:r w:rsidRPr="001D2C77">
              <w:rPr>
                <w:b/>
                <w:sz w:val="20"/>
                <w:szCs w:val="20"/>
              </w:rPr>
              <w:t>6</w:t>
            </w:r>
          </w:p>
        </w:tc>
        <w:tc>
          <w:tcPr>
            <w:tcW w:w="0" w:type="auto"/>
          </w:tcPr>
          <w:p w:rsidR="00AB2FDB" w:rsidRPr="001D2C77" w:rsidRDefault="00AB2FDB" w:rsidP="007709CF">
            <w:pPr>
              <w:rPr>
                <w:b/>
                <w:sz w:val="20"/>
                <w:szCs w:val="20"/>
              </w:rPr>
            </w:pPr>
            <w:r w:rsidRPr="001D2C77">
              <w:rPr>
                <w:b/>
                <w:sz w:val="20"/>
                <w:szCs w:val="20"/>
              </w:rPr>
              <w:t>7</w:t>
            </w:r>
          </w:p>
        </w:tc>
        <w:tc>
          <w:tcPr>
            <w:tcW w:w="0" w:type="auto"/>
          </w:tcPr>
          <w:p w:rsidR="00AB2FDB" w:rsidRPr="001D2C77" w:rsidRDefault="00AB2FDB" w:rsidP="007709CF">
            <w:pPr>
              <w:rPr>
                <w:b/>
                <w:sz w:val="20"/>
                <w:szCs w:val="20"/>
              </w:rPr>
            </w:pPr>
            <w:r w:rsidRPr="001D2C77">
              <w:rPr>
                <w:b/>
                <w:sz w:val="20"/>
                <w:szCs w:val="20"/>
              </w:rPr>
              <w:t>13</w:t>
            </w:r>
          </w:p>
        </w:tc>
        <w:tc>
          <w:tcPr>
            <w:tcW w:w="0" w:type="auto"/>
          </w:tcPr>
          <w:p w:rsidR="00AB2FDB" w:rsidRPr="001D2C77" w:rsidRDefault="00AB2FDB" w:rsidP="007709CF">
            <w:pPr>
              <w:rPr>
                <w:b/>
                <w:sz w:val="20"/>
                <w:szCs w:val="20"/>
              </w:rPr>
            </w:pPr>
            <w:r w:rsidRPr="001D2C77">
              <w:rPr>
                <w:b/>
                <w:sz w:val="20"/>
                <w:szCs w:val="20"/>
              </w:rPr>
              <w:t>14</w:t>
            </w:r>
          </w:p>
        </w:tc>
        <w:tc>
          <w:tcPr>
            <w:tcW w:w="0" w:type="auto"/>
          </w:tcPr>
          <w:p w:rsidR="00AB2FDB" w:rsidRPr="001D2C77" w:rsidRDefault="00AB2FDB" w:rsidP="007709CF">
            <w:pPr>
              <w:rPr>
                <w:b/>
                <w:sz w:val="20"/>
                <w:szCs w:val="20"/>
              </w:rPr>
            </w:pPr>
            <w:r w:rsidRPr="001D2C77">
              <w:rPr>
                <w:b/>
                <w:sz w:val="20"/>
                <w:szCs w:val="20"/>
              </w:rPr>
              <w:t>32</w:t>
            </w:r>
          </w:p>
        </w:tc>
        <w:tc>
          <w:tcPr>
            <w:tcW w:w="0" w:type="auto"/>
          </w:tcPr>
          <w:p w:rsidR="00AB2FDB" w:rsidRPr="001D2C77" w:rsidRDefault="00AB2FDB" w:rsidP="007709CF">
            <w:pPr>
              <w:rPr>
                <w:b/>
                <w:sz w:val="20"/>
                <w:szCs w:val="20"/>
              </w:rPr>
            </w:pPr>
            <w:r w:rsidRPr="001D2C77">
              <w:rPr>
                <w:b/>
                <w:sz w:val="20"/>
                <w:szCs w:val="20"/>
              </w:rPr>
              <w:t>33</w:t>
            </w:r>
          </w:p>
        </w:tc>
        <w:tc>
          <w:tcPr>
            <w:tcW w:w="0" w:type="auto"/>
          </w:tcPr>
          <w:p w:rsidR="00AB2FDB" w:rsidRPr="001D2C77" w:rsidRDefault="00AB2FDB" w:rsidP="007709CF">
            <w:pPr>
              <w:rPr>
                <w:b/>
                <w:sz w:val="20"/>
                <w:szCs w:val="20"/>
              </w:rPr>
            </w:pPr>
            <w:r w:rsidRPr="001D2C77">
              <w:rPr>
                <w:b/>
                <w:sz w:val="20"/>
                <w:szCs w:val="20"/>
              </w:rPr>
              <w:t>34</w:t>
            </w:r>
          </w:p>
        </w:tc>
      </w:tr>
      <w:tr w:rsidR="00AB2FDB" w:rsidRPr="001D2C77" w:rsidTr="007709CF">
        <w:tc>
          <w:tcPr>
            <w:tcW w:w="0" w:type="auto"/>
            <w:gridSpan w:val="11"/>
          </w:tcPr>
          <w:p w:rsidR="00AB2FDB" w:rsidRPr="00AA3719" w:rsidRDefault="00AB2FDB" w:rsidP="007709CF">
            <w:pPr>
              <w:rPr>
                <w:b/>
                <w:sz w:val="20"/>
                <w:szCs w:val="20"/>
              </w:rPr>
            </w:pPr>
            <w:r w:rsidRPr="00AA3719">
              <w:rPr>
                <w:b/>
                <w:sz w:val="20"/>
                <w:szCs w:val="20"/>
              </w:rPr>
              <w:t>Practical benefits of the PHR:</w:t>
            </w:r>
          </w:p>
        </w:tc>
      </w:tr>
      <w:tr w:rsidR="00AB2FDB" w:rsidRPr="001D2C77" w:rsidTr="007709CF">
        <w:tc>
          <w:tcPr>
            <w:tcW w:w="0" w:type="auto"/>
          </w:tcPr>
          <w:p w:rsidR="00AB2FDB" w:rsidRPr="001D2C77" w:rsidRDefault="00AB2FDB" w:rsidP="007709CF">
            <w:pPr>
              <w:rPr>
                <w:sz w:val="20"/>
                <w:szCs w:val="20"/>
              </w:rPr>
            </w:pPr>
            <w:r w:rsidRPr="001D2C77">
              <w:rPr>
                <w:sz w:val="20"/>
                <w:szCs w:val="20"/>
              </w:rPr>
              <w:t>Having a record of one’s condition</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r>
      <w:tr w:rsidR="00AB2FDB" w:rsidRPr="001D2C77" w:rsidTr="007709CF">
        <w:tc>
          <w:tcPr>
            <w:tcW w:w="0" w:type="auto"/>
          </w:tcPr>
          <w:p w:rsidR="00AB2FDB" w:rsidRPr="001D2C77" w:rsidRDefault="00AB2FDB" w:rsidP="007709CF">
            <w:pPr>
              <w:rPr>
                <w:sz w:val="20"/>
                <w:szCs w:val="20"/>
              </w:rPr>
            </w:pPr>
            <w:r w:rsidRPr="001D2C77">
              <w:rPr>
                <w:sz w:val="20"/>
                <w:szCs w:val="20"/>
              </w:rPr>
              <w:t>An aide memoire</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r>
      <w:tr w:rsidR="00AB2FDB" w:rsidRPr="001D2C77" w:rsidTr="007709CF">
        <w:tc>
          <w:tcPr>
            <w:tcW w:w="0" w:type="auto"/>
          </w:tcPr>
          <w:p w:rsidR="00AB2FDB" w:rsidRPr="001D2C77" w:rsidRDefault="00AB2FDB" w:rsidP="007709CF">
            <w:pPr>
              <w:rPr>
                <w:sz w:val="20"/>
                <w:szCs w:val="20"/>
              </w:rPr>
            </w:pPr>
            <w:r w:rsidRPr="001D2C77">
              <w:rPr>
                <w:sz w:val="20"/>
                <w:szCs w:val="20"/>
              </w:rPr>
              <w:t>Useful source of information for the patient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r>
      <w:tr w:rsidR="00AB2FDB" w:rsidRPr="001D2C77" w:rsidTr="007709CF">
        <w:tc>
          <w:tcPr>
            <w:tcW w:w="0" w:type="auto"/>
          </w:tcPr>
          <w:p w:rsidR="00AB2FDB" w:rsidRPr="001D2C77" w:rsidRDefault="00AB2FDB" w:rsidP="007709CF">
            <w:pPr>
              <w:rPr>
                <w:sz w:val="20"/>
                <w:szCs w:val="20"/>
              </w:rPr>
            </w:pPr>
            <w:r w:rsidRPr="001D2C77">
              <w:rPr>
                <w:sz w:val="20"/>
                <w:szCs w:val="20"/>
              </w:rPr>
              <w:t>Tool for sharing information across the health system</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r>
      <w:tr w:rsidR="00AB2FDB" w:rsidRPr="001D2C77" w:rsidTr="007709CF">
        <w:tc>
          <w:tcPr>
            <w:tcW w:w="0" w:type="auto"/>
            <w:gridSpan w:val="11"/>
          </w:tcPr>
          <w:p w:rsidR="00AB2FDB" w:rsidRPr="00AA3719" w:rsidRDefault="00AB2FDB" w:rsidP="007709CF">
            <w:pPr>
              <w:rPr>
                <w:b/>
                <w:sz w:val="20"/>
                <w:szCs w:val="20"/>
              </w:rPr>
            </w:pPr>
            <w:r w:rsidRPr="00AA3719">
              <w:rPr>
                <w:b/>
                <w:sz w:val="20"/>
                <w:szCs w:val="20"/>
              </w:rPr>
              <w:t>Psychological benefits of the PHR:</w:t>
            </w:r>
          </w:p>
        </w:tc>
      </w:tr>
      <w:tr w:rsidR="00AB2FDB" w:rsidRPr="001D2C77" w:rsidTr="007709CF">
        <w:tc>
          <w:tcPr>
            <w:tcW w:w="0" w:type="auto"/>
          </w:tcPr>
          <w:p w:rsidR="00AB2FDB" w:rsidRPr="001D2C77" w:rsidRDefault="00AB2FDB" w:rsidP="007709CF">
            <w:pPr>
              <w:rPr>
                <w:sz w:val="20"/>
                <w:szCs w:val="20"/>
              </w:rPr>
            </w:pPr>
            <w:r w:rsidRPr="001D2C77">
              <w:rPr>
                <w:sz w:val="20"/>
                <w:szCs w:val="20"/>
              </w:rPr>
              <w:t>Empowered to ask questions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r>
      <w:tr w:rsidR="00AB2FDB" w:rsidRPr="001D2C77" w:rsidTr="007709CF">
        <w:tc>
          <w:tcPr>
            <w:tcW w:w="0" w:type="auto"/>
          </w:tcPr>
          <w:p w:rsidR="00AB2FDB" w:rsidRPr="001D2C77" w:rsidRDefault="00AB2FDB" w:rsidP="007709CF">
            <w:pPr>
              <w:rPr>
                <w:sz w:val="20"/>
                <w:szCs w:val="20"/>
              </w:rPr>
            </w:pPr>
            <w:r w:rsidRPr="001D2C77">
              <w:rPr>
                <w:sz w:val="20"/>
                <w:szCs w:val="20"/>
              </w:rPr>
              <w:t>A place to record thoughts and feelings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r>
      <w:tr w:rsidR="00AB2FDB" w:rsidRPr="001D2C77" w:rsidTr="007709CF">
        <w:tc>
          <w:tcPr>
            <w:tcW w:w="0" w:type="auto"/>
          </w:tcPr>
          <w:p w:rsidR="00AB2FDB" w:rsidRPr="001D2C77" w:rsidRDefault="00AB2FDB" w:rsidP="007709CF">
            <w:pPr>
              <w:rPr>
                <w:sz w:val="20"/>
                <w:szCs w:val="20"/>
              </w:rPr>
            </w:pPr>
            <w:r w:rsidRPr="001D2C77">
              <w:rPr>
                <w:sz w:val="20"/>
                <w:szCs w:val="20"/>
              </w:rPr>
              <w:t>Feeling in control</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Yes</w:t>
            </w:r>
          </w:p>
        </w:tc>
        <w:tc>
          <w:tcPr>
            <w:tcW w:w="0" w:type="auto"/>
          </w:tcPr>
          <w:p w:rsidR="00AB2FDB" w:rsidRPr="001D2C77" w:rsidRDefault="00AB2FDB" w:rsidP="007709CF">
            <w:pPr>
              <w:rPr>
                <w:b/>
                <w:sz w:val="20"/>
                <w:szCs w:val="20"/>
              </w:rPr>
            </w:pPr>
            <w:r w:rsidRPr="001D2C77">
              <w:rPr>
                <w:b/>
                <w:sz w:val="20"/>
                <w:szCs w:val="20"/>
              </w:rPr>
              <w:t>-</w:t>
            </w:r>
          </w:p>
        </w:tc>
        <w:tc>
          <w:tcPr>
            <w:tcW w:w="0" w:type="auto"/>
          </w:tcPr>
          <w:p w:rsidR="00AB2FDB" w:rsidRPr="001D2C77" w:rsidRDefault="00AB2FDB" w:rsidP="007709CF">
            <w:pPr>
              <w:rPr>
                <w:b/>
                <w:sz w:val="20"/>
                <w:szCs w:val="20"/>
              </w:rPr>
            </w:pPr>
            <w:r w:rsidRPr="001D2C77">
              <w:rPr>
                <w:b/>
                <w:sz w:val="20"/>
                <w:szCs w:val="20"/>
              </w:rPr>
              <w:t>-</w:t>
            </w:r>
          </w:p>
        </w:tc>
      </w:tr>
      <w:tr w:rsidR="00AB2FDB" w:rsidRPr="001D2C77" w:rsidTr="007709CF">
        <w:tc>
          <w:tcPr>
            <w:tcW w:w="0" w:type="auto"/>
            <w:gridSpan w:val="11"/>
          </w:tcPr>
          <w:p w:rsidR="00AB2FDB" w:rsidRPr="00AA3719" w:rsidRDefault="00AB2FDB" w:rsidP="007709CF">
            <w:pPr>
              <w:rPr>
                <w:b/>
                <w:color w:val="4F81BD" w:themeColor="accent1"/>
                <w:sz w:val="20"/>
                <w:szCs w:val="20"/>
              </w:rPr>
            </w:pPr>
            <w:r w:rsidRPr="00AA3719">
              <w:rPr>
                <w:b/>
                <w:sz w:val="20"/>
                <w:szCs w:val="20"/>
              </w:rPr>
              <w:t>Drawbacks of the PHR:</w:t>
            </w:r>
          </w:p>
        </w:tc>
      </w:tr>
      <w:tr w:rsidR="008860CE" w:rsidRPr="001D2C77" w:rsidTr="007709CF">
        <w:tc>
          <w:tcPr>
            <w:tcW w:w="0" w:type="auto"/>
          </w:tcPr>
          <w:p w:rsidR="008860CE" w:rsidRPr="001D2C77" w:rsidRDefault="008860CE" w:rsidP="00061A22">
            <w:pPr>
              <w:rPr>
                <w:sz w:val="20"/>
                <w:szCs w:val="20"/>
              </w:rPr>
            </w:pPr>
            <w:r w:rsidRPr="001D2C77">
              <w:rPr>
                <w:sz w:val="20"/>
                <w:szCs w:val="20"/>
              </w:rPr>
              <w:t>PHR imposes unwanted responsibility</w:t>
            </w:r>
          </w:p>
        </w:tc>
        <w:tc>
          <w:tcPr>
            <w:tcW w:w="0" w:type="auto"/>
          </w:tcPr>
          <w:p w:rsidR="008860CE" w:rsidRPr="001D2C77" w:rsidRDefault="008860CE" w:rsidP="00061A22">
            <w:pPr>
              <w:rPr>
                <w:b/>
                <w:sz w:val="20"/>
                <w:szCs w:val="20"/>
              </w:rPr>
            </w:pPr>
            <w:r w:rsidRPr="001D2C77">
              <w:rPr>
                <w:b/>
                <w:sz w:val="20"/>
                <w:szCs w:val="20"/>
              </w:rPr>
              <w:t>-</w:t>
            </w:r>
          </w:p>
        </w:tc>
        <w:tc>
          <w:tcPr>
            <w:tcW w:w="0" w:type="auto"/>
          </w:tcPr>
          <w:p w:rsidR="008860CE" w:rsidRPr="001D2C77" w:rsidRDefault="008860CE" w:rsidP="00061A22">
            <w:pPr>
              <w:rPr>
                <w:b/>
                <w:sz w:val="20"/>
                <w:szCs w:val="20"/>
              </w:rPr>
            </w:pPr>
            <w:r w:rsidRPr="001D2C77">
              <w:rPr>
                <w:b/>
                <w:sz w:val="20"/>
                <w:szCs w:val="20"/>
              </w:rPr>
              <w:t>-</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w:t>
            </w:r>
          </w:p>
        </w:tc>
        <w:tc>
          <w:tcPr>
            <w:tcW w:w="0" w:type="auto"/>
          </w:tcPr>
          <w:p w:rsidR="008860CE" w:rsidRPr="001D2C77" w:rsidRDefault="008860CE" w:rsidP="00061A22">
            <w:pPr>
              <w:rPr>
                <w:b/>
                <w:sz w:val="20"/>
                <w:szCs w:val="20"/>
              </w:rPr>
            </w:pPr>
            <w:r w:rsidRPr="001D2C77">
              <w:rPr>
                <w:b/>
                <w:sz w:val="20"/>
                <w:szCs w:val="20"/>
              </w:rPr>
              <w:t>-</w:t>
            </w:r>
          </w:p>
        </w:tc>
        <w:tc>
          <w:tcPr>
            <w:tcW w:w="0" w:type="auto"/>
          </w:tcPr>
          <w:p w:rsidR="008860CE" w:rsidRPr="001D2C77" w:rsidRDefault="008860CE" w:rsidP="00061A22">
            <w:pPr>
              <w:rPr>
                <w:b/>
                <w:sz w:val="20"/>
                <w:szCs w:val="20"/>
              </w:rPr>
            </w:pPr>
            <w:r w:rsidRPr="001D2C77">
              <w:rPr>
                <w:b/>
                <w:sz w:val="20"/>
                <w:szCs w:val="20"/>
              </w:rPr>
              <w:t>-</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Yes</w:t>
            </w:r>
          </w:p>
        </w:tc>
      </w:tr>
      <w:tr w:rsidR="008860CE" w:rsidRPr="001D2C77" w:rsidTr="007709CF">
        <w:tc>
          <w:tcPr>
            <w:tcW w:w="0" w:type="auto"/>
          </w:tcPr>
          <w:p w:rsidR="008860CE" w:rsidRPr="001D2C77" w:rsidRDefault="008860CE" w:rsidP="00061A22">
            <w:pPr>
              <w:rPr>
                <w:sz w:val="20"/>
                <w:szCs w:val="20"/>
              </w:rPr>
            </w:pPr>
            <w:r w:rsidRPr="001D2C77">
              <w:rPr>
                <w:sz w:val="20"/>
                <w:szCs w:val="20"/>
              </w:rPr>
              <w:t>Ineffectiveness</w:t>
            </w:r>
          </w:p>
        </w:tc>
        <w:tc>
          <w:tcPr>
            <w:tcW w:w="0" w:type="auto"/>
          </w:tcPr>
          <w:p w:rsidR="008860CE" w:rsidRPr="001D2C77" w:rsidRDefault="008860CE" w:rsidP="00061A22">
            <w:pPr>
              <w:rPr>
                <w:b/>
                <w:sz w:val="20"/>
                <w:szCs w:val="20"/>
              </w:rPr>
            </w:pPr>
            <w:r w:rsidRPr="001D2C77">
              <w:rPr>
                <w:b/>
                <w:sz w:val="20"/>
                <w:szCs w:val="20"/>
              </w:rPr>
              <w:t>-</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w:t>
            </w:r>
          </w:p>
        </w:tc>
        <w:tc>
          <w:tcPr>
            <w:tcW w:w="0" w:type="auto"/>
          </w:tcPr>
          <w:p w:rsidR="008860CE" w:rsidRPr="001D2C77" w:rsidRDefault="008860CE" w:rsidP="00061A22">
            <w:pPr>
              <w:rPr>
                <w:b/>
                <w:sz w:val="20"/>
                <w:szCs w:val="20"/>
              </w:rPr>
            </w:pPr>
            <w:r w:rsidRPr="001D2C77">
              <w:rPr>
                <w:b/>
                <w:sz w:val="20"/>
                <w:szCs w:val="20"/>
              </w:rPr>
              <w:t>Yes</w:t>
            </w:r>
          </w:p>
        </w:tc>
        <w:tc>
          <w:tcPr>
            <w:tcW w:w="0" w:type="auto"/>
          </w:tcPr>
          <w:p w:rsidR="008860CE" w:rsidRPr="001D2C77" w:rsidRDefault="008860CE" w:rsidP="00061A22">
            <w:pPr>
              <w:rPr>
                <w:b/>
                <w:sz w:val="20"/>
                <w:szCs w:val="20"/>
              </w:rPr>
            </w:pPr>
            <w:r w:rsidRPr="001D2C77">
              <w:rPr>
                <w:b/>
                <w:sz w:val="20"/>
                <w:szCs w:val="20"/>
              </w:rPr>
              <w:t>Yes</w:t>
            </w:r>
          </w:p>
        </w:tc>
      </w:tr>
    </w:tbl>
    <w:p w:rsidR="00AB2FDB" w:rsidRPr="001D2C77" w:rsidRDefault="00AB2FDB" w:rsidP="00AB2FDB">
      <w:pPr>
        <w:spacing w:after="0" w:line="360" w:lineRule="auto"/>
        <w:rPr>
          <w:b/>
          <w:sz w:val="20"/>
          <w:szCs w:val="20"/>
        </w:rPr>
      </w:pPr>
    </w:p>
    <w:p w:rsidR="00AB2FDB" w:rsidRPr="001D2C77" w:rsidRDefault="00AB2FDB" w:rsidP="00AB2FDB">
      <w:pPr>
        <w:spacing w:after="0" w:line="360" w:lineRule="auto"/>
        <w:rPr>
          <w:sz w:val="20"/>
          <w:szCs w:val="20"/>
        </w:rPr>
      </w:pPr>
    </w:p>
    <w:p w:rsidR="00C327B5" w:rsidRDefault="00C327B5"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3A123D" w:rsidRDefault="003A123D" w:rsidP="00E23CC9">
      <w:pPr>
        <w:pStyle w:val="ListParagraph"/>
        <w:spacing w:after="0" w:line="360" w:lineRule="auto"/>
        <w:ind w:left="360"/>
      </w:pPr>
    </w:p>
    <w:p w:rsidR="00F90034" w:rsidRDefault="00F90034" w:rsidP="003A123D">
      <w:pPr>
        <w:spacing w:after="0" w:line="360" w:lineRule="auto"/>
        <w:rPr>
          <w:b/>
          <w:sz w:val="16"/>
          <w:szCs w:val="16"/>
        </w:rPr>
      </w:pPr>
    </w:p>
    <w:p w:rsidR="00AA3719" w:rsidRDefault="00AA3719" w:rsidP="003A123D">
      <w:pPr>
        <w:spacing w:after="0" w:line="360" w:lineRule="auto"/>
        <w:rPr>
          <w:b/>
          <w:sz w:val="16"/>
          <w:szCs w:val="16"/>
        </w:rPr>
      </w:pPr>
    </w:p>
    <w:p w:rsidR="00AA3719" w:rsidRDefault="00AA3719" w:rsidP="003A123D">
      <w:pPr>
        <w:spacing w:after="0" w:line="360" w:lineRule="auto"/>
        <w:rPr>
          <w:b/>
          <w:sz w:val="16"/>
          <w:szCs w:val="16"/>
        </w:rPr>
      </w:pPr>
    </w:p>
    <w:p w:rsidR="003A123D" w:rsidRPr="00344F31" w:rsidRDefault="003A123D" w:rsidP="003A123D">
      <w:pPr>
        <w:spacing w:after="0" w:line="360" w:lineRule="auto"/>
        <w:rPr>
          <w:b/>
        </w:rPr>
      </w:pPr>
      <w:r w:rsidRPr="00344F31">
        <w:rPr>
          <w:b/>
        </w:rPr>
        <w:lastRenderedPageBreak/>
        <w:t xml:space="preserve">Table 4: Quotations from participants (where available) with authors’ interpretations </w:t>
      </w:r>
    </w:p>
    <w:tbl>
      <w:tblPr>
        <w:tblStyle w:val="TableGrid"/>
        <w:tblW w:w="0" w:type="auto"/>
        <w:tblLook w:val="04A0" w:firstRow="1" w:lastRow="0" w:firstColumn="1" w:lastColumn="0" w:noHBand="0" w:noVBand="1"/>
      </w:tblPr>
      <w:tblGrid>
        <w:gridCol w:w="2660"/>
        <w:gridCol w:w="3402"/>
        <w:gridCol w:w="3180"/>
      </w:tblGrid>
      <w:tr w:rsidR="003A123D" w:rsidRPr="00503AFB" w:rsidTr="007709CF">
        <w:tc>
          <w:tcPr>
            <w:tcW w:w="2660" w:type="dxa"/>
          </w:tcPr>
          <w:p w:rsidR="003A123D" w:rsidRPr="00503AFB" w:rsidRDefault="003A123D" w:rsidP="007709CF">
            <w:pPr>
              <w:rPr>
                <w:b/>
                <w:sz w:val="16"/>
                <w:szCs w:val="16"/>
              </w:rPr>
            </w:pPr>
            <w:r w:rsidRPr="00503AFB">
              <w:rPr>
                <w:b/>
                <w:sz w:val="16"/>
                <w:szCs w:val="16"/>
              </w:rPr>
              <w:t>Theme</w:t>
            </w:r>
          </w:p>
        </w:tc>
        <w:tc>
          <w:tcPr>
            <w:tcW w:w="3402" w:type="dxa"/>
          </w:tcPr>
          <w:p w:rsidR="003A123D" w:rsidRPr="00503AFB" w:rsidRDefault="003A123D" w:rsidP="007709CF">
            <w:pPr>
              <w:rPr>
                <w:b/>
                <w:sz w:val="16"/>
                <w:szCs w:val="16"/>
              </w:rPr>
            </w:pPr>
            <w:r w:rsidRPr="00503AFB">
              <w:rPr>
                <w:b/>
                <w:sz w:val="16"/>
                <w:szCs w:val="16"/>
              </w:rPr>
              <w:t>Quotation from participants</w:t>
            </w:r>
          </w:p>
        </w:tc>
        <w:tc>
          <w:tcPr>
            <w:tcW w:w="3180" w:type="dxa"/>
          </w:tcPr>
          <w:p w:rsidR="003A123D" w:rsidRPr="00503AFB" w:rsidRDefault="003A123D" w:rsidP="007709CF">
            <w:pPr>
              <w:rPr>
                <w:b/>
                <w:sz w:val="16"/>
                <w:szCs w:val="16"/>
              </w:rPr>
            </w:pPr>
            <w:r w:rsidRPr="00503AFB">
              <w:rPr>
                <w:b/>
                <w:sz w:val="16"/>
                <w:szCs w:val="16"/>
              </w:rPr>
              <w:t>Author’s interpretation</w:t>
            </w:r>
          </w:p>
        </w:tc>
      </w:tr>
      <w:tr w:rsidR="003A123D" w:rsidRPr="00503AFB" w:rsidTr="007709CF">
        <w:tc>
          <w:tcPr>
            <w:tcW w:w="9242" w:type="dxa"/>
            <w:gridSpan w:val="3"/>
          </w:tcPr>
          <w:p w:rsidR="003A123D" w:rsidRPr="00503AFB" w:rsidRDefault="003A123D" w:rsidP="007709CF">
            <w:pPr>
              <w:rPr>
                <w:sz w:val="16"/>
                <w:szCs w:val="16"/>
              </w:rPr>
            </w:pPr>
            <w:r w:rsidRPr="00503AFB">
              <w:rPr>
                <w:sz w:val="16"/>
                <w:szCs w:val="16"/>
              </w:rPr>
              <w:t>1. Practical benefits of the PHR:</w:t>
            </w:r>
          </w:p>
        </w:tc>
      </w:tr>
      <w:tr w:rsidR="003A123D" w:rsidRPr="00503AFB" w:rsidTr="007709CF">
        <w:tc>
          <w:tcPr>
            <w:tcW w:w="2660" w:type="dxa"/>
          </w:tcPr>
          <w:p w:rsidR="003A123D" w:rsidRPr="00503AFB" w:rsidRDefault="003A123D" w:rsidP="007709CF">
            <w:pPr>
              <w:rPr>
                <w:b/>
                <w:sz w:val="16"/>
                <w:szCs w:val="16"/>
              </w:rPr>
            </w:pPr>
            <w:r w:rsidRPr="00503AFB">
              <w:rPr>
                <w:sz w:val="16"/>
                <w:szCs w:val="16"/>
              </w:rPr>
              <w:t>Having a record of one’s condition</w:t>
            </w:r>
          </w:p>
        </w:tc>
        <w:tc>
          <w:tcPr>
            <w:tcW w:w="3402" w:type="dxa"/>
          </w:tcPr>
          <w:p w:rsidR="003A123D" w:rsidRPr="00503AFB" w:rsidRDefault="003A123D" w:rsidP="007709CF">
            <w:pPr>
              <w:rPr>
                <w:sz w:val="16"/>
                <w:szCs w:val="16"/>
              </w:rPr>
            </w:pPr>
            <w:r w:rsidRPr="00503AFB">
              <w:rPr>
                <w:sz w:val="16"/>
                <w:szCs w:val="16"/>
              </w:rPr>
              <w:t>“I keep a record of chemotherapy,</w:t>
            </w:r>
            <w:r>
              <w:rPr>
                <w:sz w:val="16"/>
                <w:szCs w:val="16"/>
              </w:rPr>
              <w:t xml:space="preserve"> scans and X-rays.” (study ref 6</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p>
          <w:p w:rsidR="003A123D" w:rsidRPr="00503AFB" w:rsidRDefault="003A123D" w:rsidP="007709CF">
            <w:pPr>
              <w:rPr>
                <w:sz w:val="16"/>
                <w:szCs w:val="16"/>
              </w:rPr>
            </w:pPr>
          </w:p>
          <w:p w:rsidR="003A123D" w:rsidRPr="00503AFB" w:rsidRDefault="003A123D" w:rsidP="007709CF">
            <w:pPr>
              <w:rPr>
                <w:sz w:val="16"/>
                <w:szCs w:val="16"/>
              </w:rPr>
            </w:pPr>
          </w:p>
          <w:p w:rsidR="003A123D" w:rsidRPr="00503AFB" w:rsidRDefault="003A123D" w:rsidP="007709CF">
            <w:pPr>
              <w:rPr>
                <w:sz w:val="16"/>
                <w:szCs w:val="16"/>
              </w:rPr>
            </w:pPr>
            <w:r w:rsidRPr="00503AFB">
              <w:rPr>
                <w:sz w:val="16"/>
                <w:szCs w:val="16"/>
              </w:rPr>
              <w:t>“It’s got quite a lot of everything in…it’s got places to put my hospital cards in, about my prescriptions, all my</w:t>
            </w:r>
            <w:r>
              <w:rPr>
                <w:sz w:val="16"/>
                <w:szCs w:val="16"/>
              </w:rPr>
              <w:t xml:space="preserve"> dates and numbers” (study ref 7</w:t>
            </w:r>
            <w:r w:rsidRPr="00503AFB">
              <w:rPr>
                <w:sz w:val="16"/>
                <w:szCs w:val="16"/>
              </w:rPr>
              <w:t>)</w:t>
            </w:r>
          </w:p>
        </w:tc>
        <w:tc>
          <w:tcPr>
            <w:tcW w:w="3180" w:type="dxa"/>
          </w:tcPr>
          <w:p w:rsidR="003A123D" w:rsidRPr="00503AFB" w:rsidRDefault="003A123D" w:rsidP="007709CF">
            <w:pPr>
              <w:rPr>
                <w:sz w:val="16"/>
                <w:szCs w:val="16"/>
              </w:rPr>
            </w:pPr>
            <w:r w:rsidRPr="00503AFB">
              <w:rPr>
                <w:sz w:val="16"/>
                <w:szCs w:val="16"/>
              </w:rPr>
              <w:t>‘Comments from patients indicated that the record had been used in many different ways…as a chronological record of treatment, sym</w:t>
            </w:r>
            <w:r>
              <w:rPr>
                <w:sz w:val="16"/>
                <w:szCs w:val="16"/>
              </w:rPr>
              <w:t>ptoms and recovery’ (study ref 6</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r w:rsidRPr="00503AFB">
              <w:rPr>
                <w:sz w:val="16"/>
                <w:szCs w:val="16"/>
              </w:rPr>
              <w:t>‘…the record found value as a diary, as a source of information, and as a place to keep a copy of the CPA care plan…’ (study r</w:t>
            </w:r>
            <w:r>
              <w:rPr>
                <w:sz w:val="16"/>
                <w:szCs w:val="16"/>
              </w:rPr>
              <w:t>ef 7</w:t>
            </w:r>
            <w:r w:rsidRPr="00503AFB">
              <w:rPr>
                <w:sz w:val="16"/>
                <w:szCs w:val="16"/>
              </w:rPr>
              <w:t>)</w:t>
            </w:r>
          </w:p>
        </w:tc>
      </w:tr>
      <w:tr w:rsidR="003A123D" w:rsidRPr="00503AFB" w:rsidTr="007709CF">
        <w:tc>
          <w:tcPr>
            <w:tcW w:w="2660" w:type="dxa"/>
          </w:tcPr>
          <w:p w:rsidR="003A123D" w:rsidRPr="00503AFB" w:rsidRDefault="003A123D" w:rsidP="007709CF">
            <w:pPr>
              <w:rPr>
                <w:sz w:val="16"/>
                <w:szCs w:val="16"/>
              </w:rPr>
            </w:pPr>
            <w:r w:rsidRPr="00503AFB">
              <w:rPr>
                <w:sz w:val="16"/>
                <w:szCs w:val="16"/>
              </w:rPr>
              <w:t>An aide memoire</w:t>
            </w:r>
          </w:p>
        </w:tc>
        <w:tc>
          <w:tcPr>
            <w:tcW w:w="3402" w:type="dxa"/>
          </w:tcPr>
          <w:p w:rsidR="003A123D" w:rsidRPr="00503AFB" w:rsidRDefault="003A123D" w:rsidP="007709CF">
            <w:pPr>
              <w:rPr>
                <w:sz w:val="16"/>
                <w:szCs w:val="16"/>
              </w:rPr>
            </w:pPr>
            <w:r w:rsidRPr="00503AFB">
              <w:rPr>
                <w:sz w:val="16"/>
                <w:szCs w:val="16"/>
              </w:rPr>
              <w:t>“It keeps you in touch with your progress, especially when you can’t re</w:t>
            </w:r>
            <w:r>
              <w:rPr>
                <w:sz w:val="16"/>
                <w:szCs w:val="16"/>
              </w:rPr>
              <w:t>ly on your memory” (study ref 13</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r w:rsidRPr="00503AFB">
              <w:rPr>
                <w:sz w:val="16"/>
                <w:szCs w:val="16"/>
              </w:rPr>
              <w:t xml:space="preserve">“It has been helpful because with my age I get forgetful and if anyone asks me </w:t>
            </w:r>
            <w:r>
              <w:rPr>
                <w:sz w:val="16"/>
                <w:szCs w:val="16"/>
              </w:rPr>
              <w:t>I can refer to it” (study ref 13</w:t>
            </w:r>
            <w:r w:rsidRPr="00503AFB">
              <w:rPr>
                <w:sz w:val="16"/>
                <w:szCs w:val="16"/>
              </w:rPr>
              <w:t>)</w:t>
            </w:r>
          </w:p>
          <w:p w:rsidR="003A123D" w:rsidRPr="00503AFB" w:rsidRDefault="003A123D" w:rsidP="007709CF">
            <w:pPr>
              <w:rPr>
                <w:sz w:val="16"/>
                <w:szCs w:val="16"/>
              </w:rPr>
            </w:pPr>
          </w:p>
        </w:tc>
        <w:tc>
          <w:tcPr>
            <w:tcW w:w="3180" w:type="dxa"/>
          </w:tcPr>
          <w:p w:rsidR="003A123D" w:rsidRPr="00503AFB" w:rsidRDefault="003A123D" w:rsidP="007709CF">
            <w:pPr>
              <w:rPr>
                <w:sz w:val="16"/>
                <w:szCs w:val="16"/>
              </w:rPr>
            </w:pPr>
            <w:r w:rsidRPr="00503AFB">
              <w:rPr>
                <w:sz w:val="16"/>
                <w:szCs w:val="16"/>
              </w:rPr>
              <w:t>‘Comments on ways that the PHR could be useful in the future included having a record to refer to of what had ha</w:t>
            </w:r>
            <w:r>
              <w:rPr>
                <w:sz w:val="16"/>
                <w:szCs w:val="16"/>
              </w:rPr>
              <w:t>ppened previously’ (study ref 13</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r w:rsidRPr="00503AFB">
              <w:rPr>
                <w:sz w:val="16"/>
                <w:szCs w:val="16"/>
              </w:rPr>
              <w:t xml:space="preserve">   </w:t>
            </w:r>
          </w:p>
        </w:tc>
      </w:tr>
      <w:tr w:rsidR="003A123D" w:rsidRPr="00503AFB" w:rsidTr="007709CF">
        <w:tc>
          <w:tcPr>
            <w:tcW w:w="2660" w:type="dxa"/>
          </w:tcPr>
          <w:p w:rsidR="003A123D" w:rsidRPr="00503AFB" w:rsidRDefault="003A123D" w:rsidP="007709CF">
            <w:pPr>
              <w:rPr>
                <w:sz w:val="16"/>
                <w:szCs w:val="16"/>
              </w:rPr>
            </w:pPr>
            <w:r w:rsidRPr="00503AFB">
              <w:rPr>
                <w:sz w:val="16"/>
                <w:szCs w:val="16"/>
              </w:rPr>
              <w:t>Useful source of information for the patient</w:t>
            </w:r>
          </w:p>
        </w:tc>
        <w:tc>
          <w:tcPr>
            <w:tcW w:w="3402" w:type="dxa"/>
          </w:tcPr>
          <w:p w:rsidR="003A123D" w:rsidRPr="00503AFB" w:rsidRDefault="003A123D" w:rsidP="007709CF">
            <w:pPr>
              <w:rPr>
                <w:sz w:val="16"/>
                <w:szCs w:val="16"/>
              </w:rPr>
            </w:pPr>
            <w:r w:rsidRPr="00503AFB">
              <w:rPr>
                <w:sz w:val="16"/>
                <w:szCs w:val="16"/>
              </w:rPr>
              <w:t>“I can take information in and u</w:t>
            </w:r>
            <w:r>
              <w:rPr>
                <w:sz w:val="16"/>
                <w:szCs w:val="16"/>
              </w:rPr>
              <w:t>nderstand it more” (study ref 13</w:t>
            </w:r>
            <w:r w:rsidRPr="00503AFB">
              <w:rPr>
                <w:sz w:val="16"/>
                <w:szCs w:val="16"/>
              </w:rPr>
              <w:t>)</w:t>
            </w:r>
          </w:p>
        </w:tc>
        <w:tc>
          <w:tcPr>
            <w:tcW w:w="3180" w:type="dxa"/>
          </w:tcPr>
          <w:p w:rsidR="003A123D" w:rsidRPr="00503AFB" w:rsidRDefault="003A123D" w:rsidP="007709CF">
            <w:pPr>
              <w:rPr>
                <w:sz w:val="16"/>
                <w:szCs w:val="16"/>
              </w:rPr>
            </w:pPr>
            <w:r w:rsidRPr="00503AFB">
              <w:rPr>
                <w:sz w:val="16"/>
                <w:szCs w:val="16"/>
              </w:rPr>
              <w:t>‘Fifty six per cent of respondents felt that the PHR had k</w:t>
            </w:r>
            <w:r>
              <w:rPr>
                <w:sz w:val="16"/>
                <w:szCs w:val="16"/>
              </w:rPr>
              <w:t>ept them informed’ (study ref 13</w:t>
            </w:r>
            <w:r w:rsidRPr="00503AFB">
              <w:rPr>
                <w:sz w:val="16"/>
                <w:szCs w:val="16"/>
              </w:rPr>
              <w:t>)</w:t>
            </w:r>
          </w:p>
          <w:p w:rsidR="003A123D" w:rsidRPr="00503AFB" w:rsidRDefault="003A123D" w:rsidP="007709CF">
            <w:pPr>
              <w:rPr>
                <w:sz w:val="16"/>
                <w:szCs w:val="16"/>
              </w:rPr>
            </w:pPr>
          </w:p>
        </w:tc>
      </w:tr>
      <w:tr w:rsidR="003A123D" w:rsidRPr="00503AFB" w:rsidTr="007709CF">
        <w:tc>
          <w:tcPr>
            <w:tcW w:w="2660" w:type="dxa"/>
          </w:tcPr>
          <w:p w:rsidR="003A123D" w:rsidRPr="00503AFB" w:rsidRDefault="003A123D" w:rsidP="007709CF">
            <w:pPr>
              <w:rPr>
                <w:sz w:val="16"/>
                <w:szCs w:val="16"/>
              </w:rPr>
            </w:pPr>
            <w:r w:rsidRPr="00503AFB">
              <w:rPr>
                <w:sz w:val="16"/>
                <w:szCs w:val="16"/>
              </w:rPr>
              <w:t>Tool for sharing information across the health system</w:t>
            </w:r>
          </w:p>
        </w:tc>
        <w:tc>
          <w:tcPr>
            <w:tcW w:w="3402" w:type="dxa"/>
          </w:tcPr>
          <w:p w:rsidR="003A123D" w:rsidRPr="00503AFB" w:rsidRDefault="003A123D" w:rsidP="007709CF">
            <w:pPr>
              <w:rPr>
                <w:sz w:val="16"/>
                <w:szCs w:val="16"/>
              </w:rPr>
            </w:pPr>
            <w:r w:rsidRPr="00503AFB">
              <w:rPr>
                <w:sz w:val="16"/>
                <w:szCs w:val="16"/>
              </w:rPr>
              <w:t>“If I was on holiday or maybe overseas, and I could walk in with it and I had a problem they could help me quicker than having to go through all th</w:t>
            </w:r>
            <w:r>
              <w:rPr>
                <w:sz w:val="16"/>
                <w:szCs w:val="16"/>
              </w:rPr>
              <w:t>e tests and things” (study ref 2</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p>
          <w:p w:rsidR="003A123D" w:rsidRPr="00503AFB" w:rsidRDefault="003A123D" w:rsidP="007709CF">
            <w:pPr>
              <w:rPr>
                <w:sz w:val="16"/>
                <w:szCs w:val="16"/>
              </w:rPr>
            </w:pPr>
            <w:r w:rsidRPr="00503AFB">
              <w:rPr>
                <w:sz w:val="16"/>
                <w:szCs w:val="16"/>
              </w:rPr>
              <w:t>“It’s a history of the illness.  If anyone wants to know what’s happened then I c</w:t>
            </w:r>
            <w:r>
              <w:rPr>
                <w:sz w:val="16"/>
                <w:szCs w:val="16"/>
              </w:rPr>
              <w:t>an hand it to them” (study ref 6</w:t>
            </w:r>
            <w:r w:rsidRPr="00503AFB">
              <w:rPr>
                <w:sz w:val="16"/>
                <w:szCs w:val="16"/>
              </w:rPr>
              <w:t>)</w:t>
            </w:r>
            <w:r w:rsidRPr="00503AFB">
              <w:rPr>
                <w:sz w:val="16"/>
                <w:szCs w:val="16"/>
              </w:rPr>
              <w:tab/>
              <w:t xml:space="preserve"> </w:t>
            </w:r>
          </w:p>
          <w:p w:rsidR="003A123D" w:rsidRPr="00503AFB" w:rsidRDefault="003A123D" w:rsidP="007709CF">
            <w:pPr>
              <w:rPr>
                <w:sz w:val="16"/>
                <w:szCs w:val="16"/>
              </w:rPr>
            </w:pPr>
          </w:p>
          <w:p w:rsidR="003A123D" w:rsidRPr="00503AFB" w:rsidRDefault="003A123D" w:rsidP="007709CF">
            <w:pPr>
              <w:rPr>
                <w:sz w:val="16"/>
                <w:szCs w:val="16"/>
              </w:rPr>
            </w:pPr>
          </w:p>
          <w:p w:rsidR="003A123D" w:rsidRPr="00503AFB" w:rsidRDefault="003A123D" w:rsidP="007709CF">
            <w:pPr>
              <w:rPr>
                <w:sz w:val="16"/>
                <w:szCs w:val="16"/>
              </w:rPr>
            </w:pPr>
          </w:p>
        </w:tc>
        <w:tc>
          <w:tcPr>
            <w:tcW w:w="3180" w:type="dxa"/>
          </w:tcPr>
          <w:p w:rsidR="003A123D" w:rsidRPr="00503AFB" w:rsidRDefault="003A123D" w:rsidP="007709CF">
            <w:pPr>
              <w:rPr>
                <w:sz w:val="16"/>
                <w:szCs w:val="16"/>
              </w:rPr>
            </w:pPr>
            <w:r w:rsidRPr="00503AFB">
              <w:rPr>
                <w:sz w:val="16"/>
                <w:szCs w:val="16"/>
              </w:rPr>
              <w:t>‘The benefit of having an accurate medical history with them when they changed medical practitioners was mentioned by Margaret, Trevor</w:t>
            </w:r>
            <w:r>
              <w:rPr>
                <w:sz w:val="16"/>
                <w:szCs w:val="16"/>
              </w:rPr>
              <w:t>, Pauline and Juan’ (study ref 2</w:t>
            </w:r>
            <w:r w:rsidRPr="00503AFB">
              <w:rPr>
                <w:sz w:val="16"/>
                <w:szCs w:val="16"/>
              </w:rPr>
              <w:t xml:space="preserve">) </w:t>
            </w:r>
          </w:p>
          <w:p w:rsidR="003A123D" w:rsidRPr="00503AFB" w:rsidRDefault="003A123D" w:rsidP="007709CF">
            <w:pPr>
              <w:rPr>
                <w:sz w:val="16"/>
                <w:szCs w:val="16"/>
              </w:rPr>
            </w:pPr>
          </w:p>
          <w:p w:rsidR="003A123D" w:rsidRPr="00503AFB" w:rsidRDefault="003A123D" w:rsidP="007709CF">
            <w:pPr>
              <w:rPr>
                <w:sz w:val="16"/>
                <w:szCs w:val="16"/>
              </w:rPr>
            </w:pPr>
          </w:p>
          <w:p w:rsidR="003A123D" w:rsidRPr="00503AFB" w:rsidRDefault="003A123D" w:rsidP="007709CF">
            <w:pPr>
              <w:rPr>
                <w:sz w:val="16"/>
                <w:szCs w:val="16"/>
              </w:rPr>
            </w:pPr>
            <w:r w:rsidRPr="00503AFB">
              <w:rPr>
                <w:sz w:val="16"/>
                <w:szCs w:val="16"/>
              </w:rPr>
              <w:t>‘Those health professionals who had used the record with patients highlighted the importance of having a access to a record of treatment medications and commented they were good as a resource to pass information back and forth and very useful when lots of discip</w:t>
            </w:r>
            <w:r>
              <w:rPr>
                <w:sz w:val="16"/>
                <w:szCs w:val="16"/>
              </w:rPr>
              <w:t>lines are involved’ (study ref 6</w:t>
            </w:r>
            <w:r w:rsidRPr="00503AFB">
              <w:rPr>
                <w:sz w:val="16"/>
                <w:szCs w:val="16"/>
              </w:rPr>
              <w:t xml:space="preserve">)  </w:t>
            </w:r>
          </w:p>
        </w:tc>
      </w:tr>
      <w:tr w:rsidR="003A123D" w:rsidRPr="00503AFB" w:rsidTr="007709CF">
        <w:tc>
          <w:tcPr>
            <w:tcW w:w="9242" w:type="dxa"/>
            <w:gridSpan w:val="3"/>
          </w:tcPr>
          <w:p w:rsidR="003A123D" w:rsidRPr="00503AFB" w:rsidRDefault="003A123D" w:rsidP="007709CF">
            <w:pPr>
              <w:rPr>
                <w:sz w:val="16"/>
                <w:szCs w:val="16"/>
              </w:rPr>
            </w:pPr>
            <w:r w:rsidRPr="00503AFB">
              <w:rPr>
                <w:sz w:val="16"/>
                <w:szCs w:val="16"/>
              </w:rPr>
              <w:t>2. Psychological benefits of the PHR:</w:t>
            </w:r>
          </w:p>
        </w:tc>
      </w:tr>
      <w:tr w:rsidR="003A123D" w:rsidRPr="00503AFB" w:rsidTr="007709CF">
        <w:tc>
          <w:tcPr>
            <w:tcW w:w="2660" w:type="dxa"/>
          </w:tcPr>
          <w:p w:rsidR="003A123D" w:rsidRPr="00503AFB" w:rsidRDefault="003A123D" w:rsidP="007709CF">
            <w:pPr>
              <w:rPr>
                <w:sz w:val="16"/>
                <w:szCs w:val="16"/>
              </w:rPr>
            </w:pPr>
            <w:r w:rsidRPr="00503AFB">
              <w:rPr>
                <w:sz w:val="16"/>
                <w:szCs w:val="16"/>
              </w:rPr>
              <w:t>Empowered to ask questions</w:t>
            </w:r>
          </w:p>
        </w:tc>
        <w:tc>
          <w:tcPr>
            <w:tcW w:w="3402" w:type="dxa"/>
          </w:tcPr>
          <w:p w:rsidR="003A123D" w:rsidRPr="00503AFB" w:rsidRDefault="003A123D" w:rsidP="007709CF">
            <w:pPr>
              <w:rPr>
                <w:sz w:val="16"/>
                <w:szCs w:val="16"/>
              </w:rPr>
            </w:pPr>
            <w:r w:rsidRPr="00503AFB">
              <w:rPr>
                <w:sz w:val="16"/>
                <w:szCs w:val="16"/>
              </w:rPr>
              <w:t xml:space="preserve">“I can ask questions about the blood – the significance of them going up and down”  </w:t>
            </w:r>
          </w:p>
          <w:p w:rsidR="003A123D" w:rsidRPr="00503AFB" w:rsidRDefault="003A123D" w:rsidP="007709CF">
            <w:pPr>
              <w:rPr>
                <w:sz w:val="16"/>
                <w:szCs w:val="16"/>
              </w:rPr>
            </w:pPr>
            <w:r w:rsidRPr="00503AFB">
              <w:rPr>
                <w:sz w:val="16"/>
                <w:szCs w:val="16"/>
              </w:rPr>
              <w:t xml:space="preserve"> </w:t>
            </w:r>
            <w:r>
              <w:rPr>
                <w:sz w:val="16"/>
                <w:szCs w:val="16"/>
              </w:rPr>
              <w:t>(study ref 13</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p>
        </w:tc>
        <w:tc>
          <w:tcPr>
            <w:tcW w:w="3180" w:type="dxa"/>
          </w:tcPr>
          <w:p w:rsidR="003A123D" w:rsidRPr="00503AFB" w:rsidRDefault="003A123D" w:rsidP="007709CF">
            <w:pPr>
              <w:rPr>
                <w:sz w:val="16"/>
                <w:szCs w:val="16"/>
              </w:rPr>
            </w:pPr>
            <w:r w:rsidRPr="00503AFB">
              <w:rPr>
                <w:sz w:val="16"/>
                <w:szCs w:val="16"/>
              </w:rPr>
              <w:t>‘It was felt that being given the record at this time gave patients the opportunity to look at its content, to digest suggested questions for discussion with t</w:t>
            </w:r>
            <w:r>
              <w:rPr>
                <w:sz w:val="16"/>
                <w:szCs w:val="16"/>
              </w:rPr>
              <w:t>heir medical team’ (Study ref 13</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p>
        </w:tc>
      </w:tr>
      <w:tr w:rsidR="003A123D" w:rsidRPr="00503AFB" w:rsidTr="007709CF">
        <w:tc>
          <w:tcPr>
            <w:tcW w:w="2660" w:type="dxa"/>
          </w:tcPr>
          <w:p w:rsidR="003A123D" w:rsidRPr="00503AFB" w:rsidRDefault="003A123D" w:rsidP="007709CF">
            <w:pPr>
              <w:rPr>
                <w:sz w:val="16"/>
                <w:szCs w:val="16"/>
              </w:rPr>
            </w:pPr>
            <w:r w:rsidRPr="00503AFB">
              <w:rPr>
                <w:sz w:val="16"/>
                <w:szCs w:val="16"/>
              </w:rPr>
              <w:t>A place to record thoughts and feelings</w:t>
            </w:r>
          </w:p>
        </w:tc>
        <w:tc>
          <w:tcPr>
            <w:tcW w:w="3402" w:type="dxa"/>
          </w:tcPr>
          <w:p w:rsidR="003A123D" w:rsidRPr="00503AFB" w:rsidRDefault="003A123D" w:rsidP="007709CF">
            <w:pPr>
              <w:rPr>
                <w:sz w:val="16"/>
                <w:szCs w:val="16"/>
              </w:rPr>
            </w:pPr>
            <w:r w:rsidRPr="00503AFB">
              <w:rPr>
                <w:sz w:val="16"/>
                <w:szCs w:val="16"/>
              </w:rPr>
              <w:t>“The health diary is a big help – I was so angry, it helped to write it down”</w:t>
            </w:r>
          </w:p>
          <w:p w:rsidR="003A123D" w:rsidRPr="00503AFB" w:rsidRDefault="003A123D" w:rsidP="007709CF">
            <w:pPr>
              <w:rPr>
                <w:sz w:val="16"/>
                <w:szCs w:val="16"/>
              </w:rPr>
            </w:pPr>
            <w:r>
              <w:rPr>
                <w:sz w:val="16"/>
                <w:szCs w:val="16"/>
              </w:rPr>
              <w:t>(study ref 6</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p>
          <w:p w:rsidR="003A123D" w:rsidRPr="00503AFB" w:rsidRDefault="003A123D" w:rsidP="007709CF">
            <w:pPr>
              <w:rPr>
                <w:sz w:val="16"/>
                <w:szCs w:val="16"/>
              </w:rPr>
            </w:pPr>
          </w:p>
        </w:tc>
        <w:tc>
          <w:tcPr>
            <w:tcW w:w="3180" w:type="dxa"/>
          </w:tcPr>
          <w:p w:rsidR="003A123D" w:rsidRPr="00503AFB" w:rsidRDefault="003A123D" w:rsidP="007709CF">
            <w:pPr>
              <w:rPr>
                <w:sz w:val="16"/>
                <w:szCs w:val="16"/>
              </w:rPr>
            </w:pPr>
            <w:r w:rsidRPr="00503AFB">
              <w:rPr>
                <w:sz w:val="16"/>
                <w:szCs w:val="16"/>
              </w:rPr>
              <w:t xml:space="preserve">‘The quotes and comments from users demonstrate a positive reaction to the record…highlight the value for many patients of using writing as </w:t>
            </w:r>
            <w:r>
              <w:rPr>
                <w:sz w:val="16"/>
                <w:szCs w:val="16"/>
              </w:rPr>
              <w:t>a therapeutic tool’ (study ref 6</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p>
        </w:tc>
      </w:tr>
      <w:tr w:rsidR="003A123D" w:rsidRPr="00503AFB" w:rsidTr="007709CF">
        <w:tc>
          <w:tcPr>
            <w:tcW w:w="2660" w:type="dxa"/>
          </w:tcPr>
          <w:p w:rsidR="003A123D" w:rsidRPr="00503AFB" w:rsidRDefault="003A123D" w:rsidP="007709CF">
            <w:pPr>
              <w:rPr>
                <w:sz w:val="16"/>
                <w:szCs w:val="16"/>
              </w:rPr>
            </w:pPr>
            <w:r w:rsidRPr="00503AFB">
              <w:rPr>
                <w:sz w:val="16"/>
                <w:szCs w:val="16"/>
              </w:rPr>
              <w:t>Taking responsibility</w:t>
            </w:r>
          </w:p>
        </w:tc>
        <w:tc>
          <w:tcPr>
            <w:tcW w:w="3402" w:type="dxa"/>
          </w:tcPr>
          <w:p w:rsidR="003A123D" w:rsidRPr="00503AFB" w:rsidRDefault="003A123D" w:rsidP="007709CF">
            <w:pPr>
              <w:rPr>
                <w:sz w:val="16"/>
                <w:szCs w:val="16"/>
              </w:rPr>
            </w:pPr>
            <w:r w:rsidRPr="00503AFB">
              <w:rPr>
                <w:sz w:val="16"/>
                <w:szCs w:val="16"/>
              </w:rPr>
              <w:t xml:space="preserve">“You learn to understand your condition and what factors can have influence which is a must.  If you don’t know, you can’t take responsibility or you rely on the doctors” (study </w:t>
            </w:r>
            <w:r>
              <w:rPr>
                <w:sz w:val="16"/>
                <w:szCs w:val="16"/>
              </w:rPr>
              <w:t>ref 2</w:t>
            </w:r>
            <w:r w:rsidRPr="00503AFB">
              <w:rPr>
                <w:sz w:val="16"/>
                <w:szCs w:val="16"/>
              </w:rPr>
              <w:t>)</w:t>
            </w:r>
          </w:p>
        </w:tc>
        <w:tc>
          <w:tcPr>
            <w:tcW w:w="3180" w:type="dxa"/>
          </w:tcPr>
          <w:p w:rsidR="003A123D" w:rsidRPr="00503AFB" w:rsidRDefault="003A123D" w:rsidP="007709CF">
            <w:pPr>
              <w:rPr>
                <w:sz w:val="16"/>
                <w:szCs w:val="16"/>
              </w:rPr>
            </w:pPr>
            <w:r w:rsidRPr="00503AFB">
              <w:rPr>
                <w:sz w:val="16"/>
                <w:szCs w:val="16"/>
              </w:rPr>
              <w:t>‘Juan mentioned the significance o</w:t>
            </w:r>
            <w:r>
              <w:rPr>
                <w:sz w:val="16"/>
                <w:szCs w:val="16"/>
              </w:rPr>
              <w:t>f ‘responsibility’’ (study ref 2</w:t>
            </w:r>
            <w:r w:rsidRPr="00503AFB">
              <w:rPr>
                <w:sz w:val="16"/>
                <w:szCs w:val="16"/>
              </w:rPr>
              <w:t>)</w:t>
            </w:r>
          </w:p>
        </w:tc>
      </w:tr>
      <w:tr w:rsidR="003A123D" w:rsidRPr="00503AFB" w:rsidTr="007709CF">
        <w:tc>
          <w:tcPr>
            <w:tcW w:w="2660" w:type="dxa"/>
          </w:tcPr>
          <w:p w:rsidR="003A123D" w:rsidRPr="00503AFB" w:rsidRDefault="003A123D" w:rsidP="007709CF">
            <w:pPr>
              <w:rPr>
                <w:sz w:val="16"/>
                <w:szCs w:val="16"/>
              </w:rPr>
            </w:pPr>
            <w:r w:rsidRPr="00503AFB">
              <w:rPr>
                <w:sz w:val="16"/>
                <w:szCs w:val="16"/>
              </w:rPr>
              <w:t>Feeling in control</w:t>
            </w:r>
          </w:p>
        </w:tc>
        <w:tc>
          <w:tcPr>
            <w:tcW w:w="3402" w:type="dxa"/>
          </w:tcPr>
          <w:p w:rsidR="003A123D" w:rsidRPr="00503AFB" w:rsidRDefault="003A123D" w:rsidP="007709CF">
            <w:pPr>
              <w:rPr>
                <w:sz w:val="16"/>
                <w:szCs w:val="16"/>
              </w:rPr>
            </w:pPr>
            <w:r w:rsidRPr="00503AFB">
              <w:rPr>
                <w:sz w:val="16"/>
                <w:szCs w:val="16"/>
              </w:rPr>
              <w:t>“You learn to understand your condition and what factors can have influence which is a must.  If you don’t know, you can’t take responsibility or you rely on the</w:t>
            </w:r>
            <w:r>
              <w:rPr>
                <w:sz w:val="16"/>
                <w:szCs w:val="16"/>
              </w:rPr>
              <w:t xml:space="preserve"> doctors” (study ref 2</w:t>
            </w:r>
            <w:r w:rsidRPr="00503AFB">
              <w:rPr>
                <w:sz w:val="16"/>
                <w:szCs w:val="16"/>
              </w:rPr>
              <w:t>)</w:t>
            </w:r>
          </w:p>
        </w:tc>
        <w:tc>
          <w:tcPr>
            <w:tcW w:w="3180" w:type="dxa"/>
          </w:tcPr>
          <w:p w:rsidR="003A123D" w:rsidRPr="00503AFB" w:rsidRDefault="003A123D" w:rsidP="007709CF">
            <w:pPr>
              <w:rPr>
                <w:sz w:val="16"/>
                <w:szCs w:val="16"/>
              </w:rPr>
            </w:pPr>
            <w:r w:rsidRPr="00503AFB">
              <w:rPr>
                <w:sz w:val="16"/>
                <w:szCs w:val="16"/>
              </w:rPr>
              <w:t>Margaret and Juan mentioned that it was important to them to have some control ov</w:t>
            </w:r>
            <w:r>
              <w:rPr>
                <w:sz w:val="16"/>
                <w:szCs w:val="16"/>
              </w:rPr>
              <w:t>er their own health (Study ref 2</w:t>
            </w:r>
            <w:r w:rsidRPr="00503AFB">
              <w:rPr>
                <w:sz w:val="16"/>
                <w:szCs w:val="16"/>
              </w:rPr>
              <w:t>)</w:t>
            </w:r>
          </w:p>
        </w:tc>
      </w:tr>
      <w:tr w:rsidR="003A123D" w:rsidRPr="00503AFB" w:rsidTr="007709CF">
        <w:tc>
          <w:tcPr>
            <w:tcW w:w="9242" w:type="dxa"/>
            <w:gridSpan w:val="3"/>
          </w:tcPr>
          <w:p w:rsidR="003A123D" w:rsidRPr="00503AFB" w:rsidRDefault="003A123D" w:rsidP="007709CF">
            <w:pPr>
              <w:rPr>
                <w:sz w:val="16"/>
                <w:szCs w:val="16"/>
              </w:rPr>
            </w:pPr>
            <w:r w:rsidRPr="00503AFB">
              <w:rPr>
                <w:sz w:val="16"/>
                <w:szCs w:val="16"/>
              </w:rPr>
              <w:t>3. Perceived drawbacks of the PHR:</w:t>
            </w:r>
          </w:p>
        </w:tc>
      </w:tr>
      <w:tr w:rsidR="003A123D" w:rsidRPr="00503AFB" w:rsidTr="007709CF">
        <w:tc>
          <w:tcPr>
            <w:tcW w:w="2660" w:type="dxa"/>
          </w:tcPr>
          <w:p w:rsidR="003A123D" w:rsidRDefault="003A123D" w:rsidP="007709CF">
            <w:pPr>
              <w:rPr>
                <w:sz w:val="16"/>
                <w:szCs w:val="16"/>
              </w:rPr>
            </w:pPr>
            <w:r w:rsidRPr="00503AFB">
              <w:rPr>
                <w:sz w:val="16"/>
                <w:szCs w:val="16"/>
              </w:rPr>
              <w:t>Ineffectiveness</w:t>
            </w:r>
          </w:p>
          <w:p w:rsidR="003A123D" w:rsidRDefault="003A123D" w:rsidP="007709CF">
            <w:pPr>
              <w:rPr>
                <w:sz w:val="16"/>
                <w:szCs w:val="16"/>
              </w:rPr>
            </w:pPr>
          </w:p>
          <w:p w:rsidR="003A123D" w:rsidRDefault="003A123D" w:rsidP="007709CF">
            <w:pPr>
              <w:rPr>
                <w:sz w:val="16"/>
                <w:szCs w:val="16"/>
              </w:rPr>
            </w:pPr>
          </w:p>
          <w:p w:rsidR="003A123D" w:rsidRDefault="003A123D" w:rsidP="007709CF">
            <w:pPr>
              <w:rPr>
                <w:sz w:val="16"/>
                <w:szCs w:val="16"/>
              </w:rPr>
            </w:pPr>
          </w:p>
          <w:p w:rsidR="003A123D" w:rsidRPr="00503AFB" w:rsidRDefault="003A123D" w:rsidP="007709CF">
            <w:pPr>
              <w:rPr>
                <w:sz w:val="16"/>
                <w:szCs w:val="16"/>
              </w:rPr>
            </w:pPr>
          </w:p>
        </w:tc>
        <w:tc>
          <w:tcPr>
            <w:tcW w:w="3402" w:type="dxa"/>
          </w:tcPr>
          <w:p w:rsidR="003A123D" w:rsidRPr="00503AFB" w:rsidRDefault="003A123D" w:rsidP="007709CF">
            <w:pPr>
              <w:rPr>
                <w:sz w:val="16"/>
                <w:szCs w:val="16"/>
              </w:rPr>
            </w:pPr>
            <w:r w:rsidRPr="00503AFB">
              <w:rPr>
                <w:sz w:val="16"/>
                <w:szCs w:val="16"/>
              </w:rPr>
              <w:t>One patient (Patient 14) commented that, ‘not one medical person has ever asked me for it’ and another (Patient 13) that, ‘some people know more about th</w:t>
            </w:r>
            <w:r>
              <w:rPr>
                <w:sz w:val="16"/>
                <w:szCs w:val="16"/>
              </w:rPr>
              <w:t>e file than others’ (study ref 6</w:t>
            </w:r>
            <w:r w:rsidRPr="00503AFB">
              <w:rPr>
                <w:sz w:val="16"/>
                <w:szCs w:val="16"/>
              </w:rPr>
              <w:t xml:space="preserve"> )</w:t>
            </w:r>
          </w:p>
        </w:tc>
        <w:tc>
          <w:tcPr>
            <w:tcW w:w="3180" w:type="dxa"/>
          </w:tcPr>
          <w:p w:rsidR="003A123D" w:rsidRPr="00503AFB" w:rsidRDefault="003A123D" w:rsidP="007709CF">
            <w:pPr>
              <w:rPr>
                <w:sz w:val="16"/>
                <w:szCs w:val="16"/>
              </w:rPr>
            </w:pPr>
            <w:r w:rsidRPr="00503AFB">
              <w:rPr>
                <w:sz w:val="16"/>
                <w:szCs w:val="16"/>
              </w:rPr>
              <w:t>Patients reported having to ask their doctor or nurse to read and write in their record, rat</w:t>
            </w:r>
            <w:r>
              <w:rPr>
                <w:sz w:val="16"/>
                <w:szCs w:val="16"/>
              </w:rPr>
              <w:t>her than vice versa (study ref 6</w:t>
            </w:r>
            <w:r w:rsidRPr="00503AFB">
              <w:rPr>
                <w:sz w:val="16"/>
                <w:szCs w:val="16"/>
              </w:rPr>
              <w:t>)</w:t>
            </w:r>
          </w:p>
          <w:p w:rsidR="003A123D" w:rsidRPr="00503AFB" w:rsidRDefault="003A123D" w:rsidP="007709CF">
            <w:pPr>
              <w:rPr>
                <w:sz w:val="16"/>
                <w:szCs w:val="16"/>
              </w:rPr>
            </w:pPr>
          </w:p>
          <w:p w:rsidR="003A123D" w:rsidRPr="00503AFB" w:rsidRDefault="003A123D" w:rsidP="007709CF">
            <w:pPr>
              <w:rPr>
                <w:sz w:val="16"/>
                <w:szCs w:val="16"/>
              </w:rPr>
            </w:pPr>
          </w:p>
        </w:tc>
      </w:tr>
    </w:tbl>
    <w:p w:rsidR="00C327B5" w:rsidRDefault="00C327B5" w:rsidP="00B128EC">
      <w:pPr>
        <w:spacing w:after="0" w:line="360" w:lineRule="auto"/>
      </w:pPr>
    </w:p>
    <w:p w:rsidR="009A75A9" w:rsidRPr="000F7B78" w:rsidRDefault="008476EE" w:rsidP="00B128EC">
      <w:pPr>
        <w:spacing w:after="0" w:line="360" w:lineRule="auto"/>
        <w:rPr>
          <w:b/>
        </w:rPr>
      </w:pPr>
      <w:r>
        <w:rPr>
          <w:b/>
        </w:rPr>
        <w:lastRenderedPageBreak/>
        <w:t>Figure 1.</w:t>
      </w:r>
      <w:r w:rsidR="005F46F8">
        <w:rPr>
          <w:b/>
        </w:rPr>
        <w:t>0</w:t>
      </w:r>
      <w:r w:rsidR="009A75A9" w:rsidRPr="000F7B78">
        <w:rPr>
          <w:b/>
        </w:rPr>
        <w:t xml:space="preserve"> Results of search and review of eligible studies</w:t>
      </w:r>
    </w:p>
    <w:p w:rsidR="00B435A1" w:rsidRDefault="00B435A1" w:rsidP="00B128EC">
      <w:pPr>
        <w:spacing w:after="0" w:line="360" w:lineRule="auto"/>
      </w:pPr>
      <w:r>
        <w:rPr>
          <w:noProof/>
        </w:rPr>
        <w:drawing>
          <wp:inline distT="0" distB="0" distL="0" distR="0" wp14:anchorId="2FEC04A3" wp14:editId="0C7AC0AD">
            <wp:extent cx="5476875" cy="4461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6810" t="21656" r="72591" b="28633"/>
                    <a:stretch/>
                  </pic:blipFill>
                  <pic:spPr bwMode="auto">
                    <a:xfrm>
                      <a:off x="0" y="0"/>
                      <a:ext cx="5474450" cy="4459027"/>
                    </a:xfrm>
                    <a:prstGeom prst="rect">
                      <a:avLst/>
                    </a:prstGeom>
                    <a:ln>
                      <a:noFill/>
                    </a:ln>
                    <a:extLst>
                      <a:ext uri="{53640926-AAD7-44D8-BBD7-CCE9431645EC}">
                        <a14:shadowObscured xmlns:a14="http://schemas.microsoft.com/office/drawing/2010/main"/>
                      </a:ext>
                    </a:extLst>
                  </pic:spPr>
                </pic:pic>
              </a:graphicData>
            </a:graphic>
          </wp:inline>
        </w:drawing>
      </w:r>
    </w:p>
    <w:p w:rsidR="009A75A9" w:rsidRPr="00CC296F" w:rsidRDefault="009A75A9" w:rsidP="00B128EC">
      <w:pPr>
        <w:spacing w:after="0" w:line="360" w:lineRule="auto"/>
      </w:pPr>
    </w:p>
    <w:sectPr w:rsidR="009A75A9" w:rsidRPr="00CC296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F53" w:rsidRDefault="004A6F53" w:rsidP="00456582">
      <w:pPr>
        <w:spacing w:after="0" w:line="240" w:lineRule="auto"/>
      </w:pPr>
      <w:r>
        <w:separator/>
      </w:r>
    </w:p>
  </w:endnote>
  <w:endnote w:type="continuationSeparator" w:id="0">
    <w:p w:rsidR="004A6F53" w:rsidRDefault="004A6F53" w:rsidP="0045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02925"/>
      <w:docPartObj>
        <w:docPartGallery w:val="Page Numbers (Bottom of Page)"/>
        <w:docPartUnique/>
      </w:docPartObj>
    </w:sdtPr>
    <w:sdtEndPr>
      <w:rPr>
        <w:noProof/>
      </w:rPr>
    </w:sdtEndPr>
    <w:sdtContent>
      <w:p w:rsidR="00F14B28" w:rsidRDefault="00F14B28">
        <w:pPr>
          <w:pStyle w:val="Footer"/>
          <w:jc w:val="right"/>
        </w:pPr>
        <w:r>
          <w:fldChar w:fldCharType="begin"/>
        </w:r>
        <w:r>
          <w:instrText xml:space="preserve"> PAGE   \* MERGEFORMAT </w:instrText>
        </w:r>
        <w:r>
          <w:fldChar w:fldCharType="separate"/>
        </w:r>
        <w:r w:rsidR="00C42E90">
          <w:rPr>
            <w:noProof/>
          </w:rPr>
          <w:t>1</w:t>
        </w:r>
        <w:r>
          <w:rPr>
            <w:noProof/>
          </w:rPr>
          <w:fldChar w:fldCharType="end"/>
        </w:r>
      </w:p>
    </w:sdtContent>
  </w:sdt>
  <w:p w:rsidR="00F14B28" w:rsidRDefault="00F14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F53" w:rsidRDefault="004A6F53" w:rsidP="00456582">
      <w:pPr>
        <w:spacing w:after="0" w:line="240" w:lineRule="auto"/>
      </w:pPr>
      <w:r>
        <w:separator/>
      </w:r>
    </w:p>
  </w:footnote>
  <w:footnote w:type="continuationSeparator" w:id="0">
    <w:p w:rsidR="004A6F53" w:rsidRDefault="004A6F53" w:rsidP="00456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2C81"/>
    <w:multiLevelType w:val="hybridMultilevel"/>
    <w:tmpl w:val="C72EC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3EA7EE2"/>
    <w:multiLevelType w:val="hybridMultilevel"/>
    <w:tmpl w:val="C922A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70"/>
    <w:rsid w:val="00000B19"/>
    <w:rsid w:val="00002824"/>
    <w:rsid w:val="00002A2E"/>
    <w:rsid w:val="0000322C"/>
    <w:rsid w:val="00010CC1"/>
    <w:rsid w:val="00010D73"/>
    <w:rsid w:val="00012E11"/>
    <w:rsid w:val="0001661A"/>
    <w:rsid w:val="00020231"/>
    <w:rsid w:val="00023073"/>
    <w:rsid w:val="0002341F"/>
    <w:rsid w:val="00023E24"/>
    <w:rsid w:val="000240DE"/>
    <w:rsid w:val="000274CF"/>
    <w:rsid w:val="0002782A"/>
    <w:rsid w:val="00033B90"/>
    <w:rsid w:val="00040BAC"/>
    <w:rsid w:val="0004135B"/>
    <w:rsid w:val="00042CC0"/>
    <w:rsid w:val="00042E99"/>
    <w:rsid w:val="00043AC8"/>
    <w:rsid w:val="0004507A"/>
    <w:rsid w:val="000466A8"/>
    <w:rsid w:val="000478AB"/>
    <w:rsid w:val="00050CAD"/>
    <w:rsid w:val="000510B4"/>
    <w:rsid w:val="00051AD8"/>
    <w:rsid w:val="000521A6"/>
    <w:rsid w:val="00054442"/>
    <w:rsid w:val="00054C83"/>
    <w:rsid w:val="00056D1A"/>
    <w:rsid w:val="00056D5A"/>
    <w:rsid w:val="00060D52"/>
    <w:rsid w:val="000619E5"/>
    <w:rsid w:val="00061A22"/>
    <w:rsid w:val="00064228"/>
    <w:rsid w:val="00064743"/>
    <w:rsid w:val="00064C67"/>
    <w:rsid w:val="00065745"/>
    <w:rsid w:val="00065978"/>
    <w:rsid w:val="000700A1"/>
    <w:rsid w:val="00070EDC"/>
    <w:rsid w:val="00071158"/>
    <w:rsid w:val="00074C83"/>
    <w:rsid w:val="00074F23"/>
    <w:rsid w:val="000753AD"/>
    <w:rsid w:val="000763C8"/>
    <w:rsid w:val="000777AF"/>
    <w:rsid w:val="00080693"/>
    <w:rsid w:val="00082A15"/>
    <w:rsid w:val="0008317C"/>
    <w:rsid w:val="000840EF"/>
    <w:rsid w:val="000852A4"/>
    <w:rsid w:val="00086C41"/>
    <w:rsid w:val="00087FD2"/>
    <w:rsid w:val="00090AC0"/>
    <w:rsid w:val="000913BD"/>
    <w:rsid w:val="00092350"/>
    <w:rsid w:val="0009305B"/>
    <w:rsid w:val="00093F0C"/>
    <w:rsid w:val="00093F74"/>
    <w:rsid w:val="00094F0E"/>
    <w:rsid w:val="000951A0"/>
    <w:rsid w:val="00095631"/>
    <w:rsid w:val="00096688"/>
    <w:rsid w:val="00096F92"/>
    <w:rsid w:val="000A0349"/>
    <w:rsid w:val="000A1C76"/>
    <w:rsid w:val="000A26BD"/>
    <w:rsid w:val="000A36F6"/>
    <w:rsid w:val="000A4EC6"/>
    <w:rsid w:val="000A7B3C"/>
    <w:rsid w:val="000A7D20"/>
    <w:rsid w:val="000B1294"/>
    <w:rsid w:val="000B188A"/>
    <w:rsid w:val="000B3D56"/>
    <w:rsid w:val="000B4D8F"/>
    <w:rsid w:val="000B4DFB"/>
    <w:rsid w:val="000B5143"/>
    <w:rsid w:val="000B7B9C"/>
    <w:rsid w:val="000C0B79"/>
    <w:rsid w:val="000C21A0"/>
    <w:rsid w:val="000C3085"/>
    <w:rsid w:val="000C33DA"/>
    <w:rsid w:val="000C341C"/>
    <w:rsid w:val="000C58C3"/>
    <w:rsid w:val="000C61E8"/>
    <w:rsid w:val="000C6BF9"/>
    <w:rsid w:val="000C6F71"/>
    <w:rsid w:val="000C741A"/>
    <w:rsid w:val="000D1860"/>
    <w:rsid w:val="000D1A12"/>
    <w:rsid w:val="000D1CB9"/>
    <w:rsid w:val="000D214B"/>
    <w:rsid w:val="000D21A0"/>
    <w:rsid w:val="000D41C8"/>
    <w:rsid w:val="000D5545"/>
    <w:rsid w:val="000D63AC"/>
    <w:rsid w:val="000D6D89"/>
    <w:rsid w:val="000E318B"/>
    <w:rsid w:val="000E45FD"/>
    <w:rsid w:val="000E6470"/>
    <w:rsid w:val="000E70B9"/>
    <w:rsid w:val="000F0BE9"/>
    <w:rsid w:val="000F17F6"/>
    <w:rsid w:val="000F248B"/>
    <w:rsid w:val="000F3154"/>
    <w:rsid w:val="000F3E96"/>
    <w:rsid w:val="000F4AFA"/>
    <w:rsid w:val="000F51A4"/>
    <w:rsid w:val="000F60B1"/>
    <w:rsid w:val="000F7419"/>
    <w:rsid w:val="000F7B78"/>
    <w:rsid w:val="001000D8"/>
    <w:rsid w:val="001007A4"/>
    <w:rsid w:val="00100A7A"/>
    <w:rsid w:val="0010104A"/>
    <w:rsid w:val="00101152"/>
    <w:rsid w:val="001012A9"/>
    <w:rsid w:val="001066C2"/>
    <w:rsid w:val="0010756C"/>
    <w:rsid w:val="001101EA"/>
    <w:rsid w:val="00112AF7"/>
    <w:rsid w:val="00114B36"/>
    <w:rsid w:val="00115612"/>
    <w:rsid w:val="0012076C"/>
    <w:rsid w:val="00120C55"/>
    <w:rsid w:val="0012123A"/>
    <w:rsid w:val="00122025"/>
    <w:rsid w:val="001224B7"/>
    <w:rsid w:val="00124A52"/>
    <w:rsid w:val="00124F37"/>
    <w:rsid w:val="001259FA"/>
    <w:rsid w:val="00132DE0"/>
    <w:rsid w:val="00132DF3"/>
    <w:rsid w:val="00133CAE"/>
    <w:rsid w:val="0013489E"/>
    <w:rsid w:val="00134A9C"/>
    <w:rsid w:val="001359A1"/>
    <w:rsid w:val="00135E3E"/>
    <w:rsid w:val="00140C11"/>
    <w:rsid w:val="00141F60"/>
    <w:rsid w:val="00142335"/>
    <w:rsid w:val="0014373F"/>
    <w:rsid w:val="00145B19"/>
    <w:rsid w:val="001476FD"/>
    <w:rsid w:val="00147DE1"/>
    <w:rsid w:val="001522C1"/>
    <w:rsid w:val="00153E09"/>
    <w:rsid w:val="00153F37"/>
    <w:rsid w:val="0015420F"/>
    <w:rsid w:val="00155B0D"/>
    <w:rsid w:val="00156343"/>
    <w:rsid w:val="001565BD"/>
    <w:rsid w:val="00156868"/>
    <w:rsid w:val="001612D5"/>
    <w:rsid w:val="00162B73"/>
    <w:rsid w:val="00164AD4"/>
    <w:rsid w:val="00166AD6"/>
    <w:rsid w:val="00166E18"/>
    <w:rsid w:val="0016748E"/>
    <w:rsid w:val="001677F3"/>
    <w:rsid w:val="0017108C"/>
    <w:rsid w:val="00171253"/>
    <w:rsid w:val="001715A1"/>
    <w:rsid w:val="0017167A"/>
    <w:rsid w:val="001725F4"/>
    <w:rsid w:val="00172663"/>
    <w:rsid w:val="00172FAA"/>
    <w:rsid w:val="00174B2C"/>
    <w:rsid w:val="00174EAF"/>
    <w:rsid w:val="00175318"/>
    <w:rsid w:val="0017566E"/>
    <w:rsid w:val="00176294"/>
    <w:rsid w:val="00177C9D"/>
    <w:rsid w:val="00177F57"/>
    <w:rsid w:val="0018050E"/>
    <w:rsid w:val="00181026"/>
    <w:rsid w:val="00182274"/>
    <w:rsid w:val="00183736"/>
    <w:rsid w:val="00185A1A"/>
    <w:rsid w:val="00185E4D"/>
    <w:rsid w:val="001860B1"/>
    <w:rsid w:val="00186359"/>
    <w:rsid w:val="001871AA"/>
    <w:rsid w:val="0018722F"/>
    <w:rsid w:val="00187277"/>
    <w:rsid w:val="00190B71"/>
    <w:rsid w:val="00190DD6"/>
    <w:rsid w:val="001912D5"/>
    <w:rsid w:val="00191E71"/>
    <w:rsid w:val="00192726"/>
    <w:rsid w:val="00194521"/>
    <w:rsid w:val="0019572A"/>
    <w:rsid w:val="00196B37"/>
    <w:rsid w:val="001A172D"/>
    <w:rsid w:val="001A19CE"/>
    <w:rsid w:val="001A259D"/>
    <w:rsid w:val="001A274E"/>
    <w:rsid w:val="001A436B"/>
    <w:rsid w:val="001A5B3A"/>
    <w:rsid w:val="001A6B52"/>
    <w:rsid w:val="001A6DA9"/>
    <w:rsid w:val="001A6FC7"/>
    <w:rsid w:val="001B0771"/>
    <w:rsid w:val="001B2988"/>
    <w:rsid w:val="001B3099"/>
    <w:rsid w:val="001B3A70"/>
    <w:rsid w:val="001B3EA3"/>
    <w:rsid w:val="001B43E3"/>
    <w:rsid w:val="001B587F"/>
    <w:rsid w:val="001B6A8F"/>
    <w:rsid w:val="001B73B6"/>
    <w:rsid w:val="001C0843"/>
    <w:rsid w:val="001C1922"/>
    <w:rsid w:val="001C24F7"/>
    <w:rsid w:val="001C6D05"/>
    <w:rsid w:val="001C7329"/>
    <w:rsid w:val="001D0075"/>
    <w:rsid w:val="001D1B00"/>
    <w:rsid w:val="001D22EA"/>
    <w:rsid w:val="001D2C77"/>
    <w:rsid w:val="001D323F"/>
    <w:rsid w:val="001D3771"/>
    <w:rsid w:val="001D587F"/>
    <w:rsid w:val="001E0F12"/>
    <w:rsid w:val="001E1855"/>
    <w:rsid w:val="001E1E3C"/>
    <w:rsid w:val="001E20C3"/>
    <w:rsid w:val="001E23E8"/>
    <w:rsid w:val="001E28F6"/>
    <w:rsid w:val="001E2E9E"/>
    <w:rsid w:val="001E30FB"/>
    <w:rsid w:val="001E745B"/>
    <w:rsid w:val="001E7EBD"/>
    <w:rsid w:val="001F092C"/>
    <w:rsid w:val="001F1559"/>
    <w:rsid w:val="001F5B27"/>
    <w:rsid w:val="001F7A50"/>
    <w:rsid w:val="002007C7"/>
    <w:rsid w:val="0020186D"/>
    <w:rsid w:val="00202BD0"/>
    <w:rsid w:val="00202F77"/>
    <w:rsid w:val="0020368A"/>
    <w:rsid w:val="002052D7"/>
    <w:rsid w:val="0021028D"/>
    <w:rsid w:val="0021156E"/>
    <w:rsid w:val="0021278A"/>
    <w:rsid w:val="00213517"/>
    <w:rsid w:val="00215CD9"/>
    <w:rsid w:val="00216249"/>
    <w:rsid w:val="002170F9"/>
    <w:rsid w:val="00217428"/>
    <w:rsid w:val="00217B99"/>
    <w:rsid w:val="00220DAF"/>
    <w:rsid w:val="00223ED3"/>
    <w:rsid w:val="00224AA1"/>
    <w:rsid w:val="00224F21"/>
    <w:rsid w:val="00225CBE"/>
    <w:rsid w:val="00226823"/>
    <w:rsid w:val="002306A2"/>
    <w:rsid w:val="00230D19"/>
    <w:rsid w:val="00230DA4"/>
    <w:rsid w:val="002324B8"/>
    <w:rsid w:val="002336F8"/>
    <w:rsid w:val="00233A3F"/>
    <w:rsid w:val="00233A78"/>
    <w:rsid w:val="00233F53"/>
    <w:rsid w:val="00235AC1"/>
    <w:rsid w:val="00236F44"/>
    <w:rsid w:val="002375AC"/>
    <w:rsid w:val="00242E98"/>
    <w:rsid w:val="00244D89"/>
    <w:rsid w:val="002451E9"/>
    <w:rsid w:val="0024520F"/>
    <w:rsid w:val="0024528D"/>
    <w:rsid w:val="00246846"/>
    <w:rsid w:val="002500B3"/>
    <w:rsid w:val="00252052"/>
    <w:rsid w:val="00253399"/>
    <w:rsid w:val="00253560"/>
    <w:rsid w:val="002575E4"/>
    <w:rsid w:val="00260CF2"/>
    <w:rsid w:val="002614C1"/>
    <w:rsid w:val="0026385D"/>
    <w:rsid w:val="00264473"/>
    <w:rsid w:val="0026458A"/>
    <w:rsid w:val="00265D72"/>
    <w:rsid w:val="00266274"/>
    <w:rsid w:val="00267184"/>
    <w:rsid w:val="00267613"/>
    <w:rsid w:val="00270F3F"/>
    <w:rsid w:val="002715FB"/>
    <w:rsid w:val="0027162A"/>
    <w:rsid w:val="00271D4D"/>
    <w:rsid w:val="00273890"/>
    <w:rsid w:val="00273A14"/>
    <w:rsid w:val="00275CF9"/>
    <w:rsid w:val="0027754D"/>
    <w:rsid w:val="00277F26"/>
    <w:rsid w:val="00280037"/>
    <w:rsid w:val="00281081"/>
    <w:rsid w:val="00282B48"/>
    <w:rsid w:val="00282EC6"/>
    <w:rsid w:val="00285B10"/>
    <w:rsid w:val="00285EAD"/>
    <w:rsid w:val="00287D67"/>
    <w:rsid w:val="00291FEA"/>
    <w:rsid w:val="002944BF"/>
    <w:rsid w:val="00294BCA"/>
    <w:rsid w:val="0029520B"/>
    <w:rsid w:val="00295521"/>
    <w:rsid w:val="0029659D"/>
    <w:rsid w:val="002972B0"/>
    <w:rsid w:val="002A5CEA"/>
    <w:rsid w:val="002B1BCC"/>
    <w:rsid w:val="002B25F5"/>
    <w:rsid w:val="002B5F09"/>
    <w:rsid w:val="002B707B"/>
    <w:rsid w:val="002C04BE"/>
    <w:rsid w:val="002C0AAE"/>
    <w:rsid w:val="002C0FD4"/>
    <w:rsid w:val="002C26F9"/>
    <w:rsid w:val="002C32EE"/>
    <w:rsid w:val="002C376A"/>
    <w:rsid w:val="002C4FD7"/>
    <w:rsid w:val="002C535F"/>
    <w:rsid w:val="002C542C"/>
    <w:rsid w:val="002C6DB6"/>
    <w:rsid w:val="002C7610"/>
    <w:rsid w:val="002C7AC6"/>
    <w:rsid w:val="002C7B2C"/>
    <w:rsid w:val="002D1E5C"/>
    <w:rsid w:val="002D2601"/>
    <w:rsid w:val="002D2A3F"/>
    <w:rsid w:val="002D2ABA"/>
    <w:rsid w:val="002D3E5B"/>
    <w:rsid w:val="002D42A3"/>
    <w:rsid w:val="002D4409"/>
    <w:rsid w:val="002D520A"/>
    <w:rsid w:val="002E0BCE"/>
    <w:rsid w:val="002E2D6F"/>
    <w:rsid w:val="002E41D0"/>
    <w:rsid w:val="002E4565"/>
    <w:rsid w:val="002E4861"/>
    <w:rsid w:val="002E68C4"/>
    <w:rsid w:val="002E6B21"/>
    <w:rsid w:val="002F0D00"/>
    <w:rsid w:val="002F1416"/>
    <w:rsid w:val="002F250A"/>
    <w:rsid w:val="002F41F0"/>
    <w:rsid w:val="002F5A24"/>
    <w:rsid w:val="00301378"/>
    <w:rsid w:val="00302B6F"/>
    <w:rsid w:val="00305B6A"/>
    <w:rsid w:val="003068A2"/>
    <w:rsid w:val="00307DDA"/>
    <w:rsid w:val="00315D93"/>
    <w:rsid w:val="003169BC"/>
    <w:rsid w:val="0031755C"/>
    <w:rsid w:val="00317BC9"/>
    <w:rsid w:val="003220A0"/>
    <w:rsid w:val="00323524"/>
    <w:rsid w:val="003248D0"/>
    <w:rsid w:val="003252E8"/>
    <w:rsid w:val="00325D20"/>
    <w:rsid w:val="00325F80"/>
    <w:rsid w:val="0032631B"/>
    <w:rsid w:val="00326462"/>
    <w:rsid w:val="00326955"/>
    <w:rsid w:val="00327514"/>
    <w:rsid w:val="00327CF7"/>
    <w:rsid w:val="00331881"/>
    <w:rsid w:val="00331FCC"/>
    <w:rsid w:val="0033291A"/>
    <w:rsid w:val="003350CF"/>
    <w:rsid w:val="00336132"/>
    <w:rsid w:val="00337594"/>
    <w:rsid w:val="00337BF8"/>
    <w:rsid w:val="003420B3"/>
    <w:rsid w:val="003424AD"/>
    <w:rsid w:val="003430DD"/>
    <w:rsid w:val="00344F31"/>
    <w:rsid w:val="00345142"/>
    <w:rsid w:val="003460A0"/>
    <w:rsid w:val="003526AD"/>
    <w:rsid w:val="003528F0"/>
    <w:rsid w:val="00361308"/>
    <w:rsid w:val="00362E73"/>
    <w:rsid w:val="00363D10"/>
    <w:rsid w:val="0036535F"/>
    <w:rsid w:val="003658E1"/>
    <w:rsid w:val="003662F7"/>
    <w:rsid w:val="00366944"/>
    <w:rsid w:val="003674EC"/>
    <w:rsid w:val="00367DCD"/>
    <w:rsid w:val="00370200"/>
    <w:rsid w:val="0037247D"/>
    <w:rsid w:val="0037406A"/>
    <w:rsid w:val="003777EB"/>
    <w:rsid w:val="00377A32"/>
    <w:rsid w:val="00377D46"/>
    <w:rsid w:val="0038010B"/>
    <w:rsid w:val="00382662"/>
    <w:rsid w:val="00383728"/>
    <w:rsid w:val="003848C2"/>
    <w:rsid w:val="00386456"/>
    <w:rsid w:val="003865BC"/>
    <w:rsid w:val="0039129D"/>
    <w:rsid w:val="0039212E"/>
    <w:rsid w:val="00392836"/>
    <w:rsid w:val="00392837"/>
    <w:rsid w:val="003939EF"/>
    <w:rsid w:val="003958AC"/>
    <w:rsid w:val="00396082"/>
    <w:rsid w:val="00396319"/>
    <w:rsid w:val="00397505"/>
    <w:rsid w:val="00397EEC"/>
    <w:rsid w:val="003A0CDB"/>
    <w:rsid w:val="003A123D"/>
    <w:rsid w:val="003A29F3"/>
    <w:rsid w:val="003A3586"/>
    <w:rsid w:val="003A64BE"/>
    <w:rsid w:val="003A757A"/>
    <w:rsid w:val="003A7974"/>
    <w:rsid w:val="003A7B68"/>
    <w:rsid w:val="003B1ED3"/>
    <w:rsid w:val="003B2C31"/>
    <w:rsid w:val="003B3FBA"/>
    <w:rsid w:val="003B400E"/>
    <w:rsid w:val="003B49E0"/>
    <w:rsid w:val="003B5E6C"/>
    <w:rsid w:val="003B66A9"/>
    <w:rsid w:val="003B6709"/>
    <w:rsid w:val="003B7532"/>
    <w:rsid w:val="003C184F"/>
    <w:rsid w:val="003C190E"/>
    <w:rsid w:val="003C61A3"/>
    <w:rsid w:val="003D16AA"/>
    <w:rsid w:val="003D2A3F"/>
    <w:rsid w:val="003D3DFD"/>
    <w:rsid w:val="003D42C9"/>
    <w:rsid w:val="003D5457"/>
    <w:rsid w:val="003D5CD9"/>
    <w:rsid w:val="003D78AE"/>
    <w:rsid w:val="003E3621"/>
    <w:rsid w:val="003E471E"/>
    <w:rsid w:val="003E778E"/>
    <w:rsid w:val="003F0B34"/>
    <w:rsid w:val="003F1B3B"/>
    <w:rsid w:val="003F2A74"/>
    <w:rsid w:val="003F4923"/>
    <w:rsid w:val="003F606E"/>
    <w:rsid w:val="003F7162"/>
    <w:rsid w:val="003F7D70"/>
    <w:rsid w:val="0040084F"/>
    <w:rsid w:val="004013BC"/>
    <w:rsid w:val="00401517"/>
    <w:rsid w:val="004041DF"/>
    <w:rsid w:val="00405C4E"/>
    <w:rsid w:val="00406E79"/>
    <w:rsid w:val="00407E12"/>
    <w:rsid w:val="00410E2A"/>
    <w:rsid w:val="00412CB3"/>
    <w:rsid w:val="0041333C"/>
    <w:rsid w:val="00414629"/>
    <w:rsid w:val="0042506A"/>
    <w:rsid w:val="0042509B"/>
    <w:rsid w:val="00427FBF"/>
    <w:rsid w:val="00430B3A"/>
    <w:rsid w:val="00430FA5"/>
    <w:rsid w:val="00434CBD"/>
    <w:rsid w:val="00442D61"/>
    <w:rsid w:val="00443537"/>
    <w:rsid w:val="00444C91"/>
    <w:rsid w:val="00445451"/>
    <w:rsid w:val="0044580E"/>
    <w:rsid w:val="00445B14"/>
    <w:rsid w:val="00445C3D"/>
    <w:rsid w:val="00445CA0"/>
    <w:rsid w:val="00445D54"/>
    <w:rsid w:val="00445E56"/>
    <w:rsid w:val="004462A7"/>
    <w:rsid w:val="00446314"/>
    <w:rsid w:val="00447FF3"/>
    <w:rsid w:val="00452D6B"/>
    <w:rsid w:val="00455471"/>
    <w:rsid w:val="00456582"/>
    <w:rsid w:val="004569F7"/>
    <w:rsid w:val="0045721C"/>
    <w:rsid w:val="0045798E"/>
    <w:rsid w:val="004609EF"/>
    <w:rsid w:val="00461E4D"/>
    <w:rsid w:val="00464CE3"/>
    <w:rsid w:val="00464EEE"/>
    <w:rsid w:val="00471A40"/>
    <w:rsid w:val="0047208D"/>
    <w:rsid w:val="00472A33"/>
    <w:rsid w:val="00472C99"/>
    <w:rsid w:val="00475472"/>
    <w:rsid w:val="0047600B"/>
    <w:rsid w:val="00481D1C"/>
    <w:rsid w:val="00482D94"/>
    <w:rsid w:val="004832E4"/>
    <w:rsid w:val="00484A1C"/>
    <w:rsid w:val="00485CC7"/>
    <w:rsid w:val="00490DB4"/>
    <w:rsid w:val="00490F2E"/>
    <w:rsid w:val="004917FC"/>
    <w:rsid w:val="00491C80"/>
    <w:rsid w:val="004933FB"/>
    <w:rsid w:val="00493B2B"/>
    <w:rsid w:val="00493DCF"/>
    <w:rsid w:val="00493E54"/>
    <w:rsid w:val="00493F97"/>
    <w:rsid w:val="00496B98"/>
    <w:rsid w:val="004A2060"/>
    <w:rsid w:val="004A37C8"/>
    <w:rsid w:val="004A5033"/>
    <w:rsid w:val="004A6BFE"/>
    <w:rsid w:val="004A6F53"/>
    <w:rsid w:val="004A6FAB"/>
    <w:rsid w:val="004A7469"/>
    <w:rsid w:val="004A783F"/>
    <w:rsid w:val="004B1DB3"/>
    <w:rsid w:val="004B493D"/>
    <w:rsid w:val="004B4A2C"/>
    <w:rsid w:val="004B4C61"/>
    <w:rsid w:val="004C0EEC"/>
    <w:rsid w:val="004C367A"/>
    <w:rsid w:val="004C5E91"/>
    <w:rsid w:val="004C6D3F"/>
    <w:rsid w:val="004C7E2E"/>
    <w:rsid w:val="004C7E51"/>
    <w:rsid w:val="004D0F53"/>
    <w:rsid w:val="004D35D3"/>
    <w:rsid w:val="004D3C32"/>
    <w:rsid w:val="004D46C9"/>
    <w:rsid w:val="004D50C6"/>
    <w:rsid w:val="004D6438"/>
    <w:rsid w:val="004D6DB5"/>
    <w:rsid w:val="004E1803"/>
    <w:rsid w:val="004E1A67"/>
    <w:rsid w:val="004E482E"/>
    <w:rsid w:val="004E5DE5"/>
    <w:rsid w:val="004E782C"/>
    <w:rsid w:val="004F03B5"/>
    <w:rsid w:val="004F06D1"/>
    <w:rsid w:val="004F0D01"/>
    <w:rsid w:val="004F45FF"/>
    <w:rsid w:val="004F68F4"/>
    <w:rsid w:val="004F70B4"/>
    <w:rsid w:val="004F74C5"/>
    <w:rsid w:val="004F7CA0"/>
    <w:rsid w:val="00500839"/>
    <w:rsid w:val="00500C80"/>
    <w:rsid w:val="005010A2"/>
    <w:rsid w:val="00502899"/>
    <w:rsid w:val="00503AFB"/>
    <w:rsid w:val="00504F5A"/>
    <w:rsid w:val="005062F7"/>
    <w:rsid w:val="0050754F"/>
    <w:rsid w:val="00511368"/>
    <w:rsid w:val="0051184F"/>
    <w:rsid w:val="00512E61"/>
    <w:rsid w:val="00513755"/>
    <w:rsid w:val="00513AD5"/>
    <w:rsid w:val="00516D11"/>
    <w:rsid w:val="00516E45"/>
    <w:rsid w:val="00517A0B"/>
    <w:rsid w:val="00520AAE"/>
    <w:rsid w:val="00523B34"/>
    <w:rsid w:val="00523E33"/>
    <w:rsid w:val="00523EBF"/>
    <w:rsid w:val="00524B1C"/>
    <w:rsid w:val="005262BF"/>
    <w:rsid w:val="005332E2"/>
    <w:rsid w:val="00533CEB"/>
    <w:rsid w:val="00535796"/>
    <w:rsid w:val="0053641B"/>
    <w:rsid w:val="005369D1"/>
    <w:rsid w:val="00536A35"/>
    <w:rsid w:val="005402D3"/>
    <w:rsid w:val="005403E0"/>
    <w:rsid w:val="00541124"/>
    <w:rsid w:val="005423F7"/>
    <w:rsid w:val="00542580"/>
    <w:rsid w:val="005440BD"/>
    <w:rsid w:val="005447D5"/>
    <w:rsid w:val="00545FFC"/>
    <w:rsid w:val="00550483"/>
    <w:rsid w:val="005510F1"/>
    <w:rsid w:val="0055366B"/>
    <w:rsid w:val="00553D73"/>
    <w:rsid w:val="00554440"/>
    <w:rsid w:val="00554F84"/>
    <w:rsid w:val="00555A59"/>
    <w:rsid w:val="005563C1"/>
    <w:rsid w:val="0055726E"/>
    <w:rsid w:val="005601EF"/>
    <w:rsid w:val="0056121F"/>
    <w:rsid w:val="0056287B"/>
    <w:rsid w:val="00565482"/>
    <w:rsid w:val="005660E5"/>
    <w:rsid w:val="00566539"/>
    <w:rsid w:val="00567A2C"/>
    <w:rsid w:val="0057151B"/>
    <w:rsid w:val="005723BA"/>
    <w:rsid w:val="00572CAF"/>
    <w:rsid w:val="0057438F"/>
    <w:rsid w:val="00574BBD"/>
    <w:rsid w:val="005752C0"/>
    <w:rsid w:val="00575373"/>
    <w:rsid w:val="00580B0F"/>
    <w:rsid w:val="00580B60"/>
    <w:rsid w:val="00581258"/>
    <w:rsid w:val="005812EF"/>
    <w:rsid w:val="00582602"/>
    <w:rsid w:val="005829DC"/>
    <w:rsid w:val="005842CE"/>
    <w:rsid w:val="00586B32"/>
    <w:rsid w:val="005871CE"/>
    <w:rsid w:val="00587C95"/>
    <w:rsid w:val="00587CF4"/>
    <w:rsid w:val="0059076D"/>
    <w:rsid w:val="00590BEC"/>
    <w:rsid w:val="00591279"/>
    <w:rsid w:val="00594C6C"/>
    <w:rsid w:val="00597B9C"/>
    <w:rsid w:val="00597F49"/>
    <w:rsid w:val="005A0BAF"/>
    <w:rsid w:val="005A0D96"/>
    <w:rsid w:val="005A36B1"/>
    <w:rsid w:val="005A3B32"/>
    <w:rsid w:val="005A6F86"/>
    <w:rsid w:val="005B27F3"/>
    <w:rsid w:val="005B2A77"/>
    <w:rsid w:val="005B4798"/>
    <w:rsid w:val="005B6B0D"/>
    <w:rsid w:val="005B6C18"/>
    <w:rsid w:val="005B73CE"/>
    <w:rsid w:val="005C41F6"/>
    <w:rsid w:val="005C5692"/>
    <w:rsid w:val="005C6396"/>
    <w:rsid w:val="005C78F6"/>
    <w:rsid w:val="005C7FB1"/>
    <w:rsid w:val="005D038A"/>
    <w:rsid w:val="005D0411"/>
    <w:rsid w:val="005D429A"/>
    <w:rsid w:val="005D442B"/>
    <w:rsid w:val="005D4832"/>
    <w:rsid w:val="005D6A47"/>
    <w:rsid w:val="005D7832"/>
    <w:rsid w:val="005E09D0"/>
    <w:rsid w:val="005E3A8A"/>
    <w:rsid w:val="005E4F42"/>
    <w:rsid w:val="005E6ABE"/>
    <w:rsid w:val="005E72EA"/>
    <w:rsid w:val="005F0826"/>
    <w:rsid w:val="005F0914"/>
    <w:rsid w:val="005F0B7D"/>
    <w:rsid w:val="005F46F8"/>
    <w:rsid w:val="005F798C"/>
    <w:rsid w:val="00602476"/>
    <w:rsid w:val="00606C9C"/>
    <w:rsid w:val="00610044"/>
    <w:rsid w:val="00611079"/>
    <w:rsid w:val="00612114"/>
    <w:rsid w:val="00612946"/>
    <w:rsid w:val="00612C06"/>
    <w:rsid w:val="00612EDD"/>
    <w:rsid w:val="00613714"/>
    <w:rsid w:val="006137D4"/>
    <w:rsid w:val="00613AAB"/>
    <w:rsid w:val="00614D96"/>
    <w:rsid w:val="0061687F"/>
    <w:rsid w:val="006206D0"/>
    <w:rsid w:val="00621D09"/>
    <w:rsid w:val="00623D84"/>
    <w:rsid w:val="006253D9"/>
    <w:rsid w:val="00625497"/>
    <w:rsid w:val="0063037E"/>
    <w:rsid w:val="00632B21"/>
    <w:rsid w:val="006334EF"/>
    <w:rsid w:val="006348BB"/>
    <w:rsid w:val="00636F5A"/>
    <w:rsid w:val="00640A1E"/>
    <w:rsid w:val="00640ECE"/>
    <w:rsid w:val="0064152E"/>
    <w:rsid w:val="00641D66"/>
    <w:rsid w:val="00642176"/>
    <w:rsid w:val="006423B6"/>
    <w:rsid w:val="00642C42"/>
    <w:rsid w:val="0064556F"/>
    <w:rsid w:val="00645E8E"/>
    <w:rsid w:val="006464FD"/>
    <w:rsid w:val="006518F1"/>
    <w:rsid w:val="0065214A"/>
    <w:rsid w:val="00652217"/>
    <w:rsid w:val="0065370A"/>
    <w:rsid w:val="0065459D"/>
    <w:rsid w:val="00655011"/>
    <w:rsid w:val="0065521D"/>
    <w:rsid w:val="0065530A"/>
    <w:rsid w:val="00655B98"/>
    <w:rsid w:val="00661873"/>
    <w:rsid w:val="00662CA9"/>
    <w:rsid w:val="00664236"/>
    <w:rsid w:val="00664D3B"/>
    <w:rsid w:val="00665E0C"/>
    <w:rsid w:val="00665EC6"/>
    <w:rsid w:val="0066638C"/>
    <w:rsid w:val="00670821"/>
    <w:rsid w:val="00670AC9"/>
    <w:rsid w:val="00670EB9"/>
    <w:rsid w:val="0067137B"/>
    <w:rsid w:val="00671492"/>
    <w:rsid w:val="00672906"/>
    <w:rsid w:val="00673940"/>
    <w:rsid w:val="00673EA6"/>
    <w:rsid w:val="00673F58"/>
    <w:rsid w:val="00674221"/>
    <w:rsid w:val="0067482B"/>
    <w:rsid w:val="00674E63"/>
    <w:rsid w:val="00676A51"/>
    <w:rsid w:val="00676E87"/>
    <w:rsid w:val="00677563"/>
    <w:rsid w:val="0068036C"/>
    <w:rsid w:val="006818A5"/>
    <w:rsid w:val="00681D8B"/>
    <w:rsid w:val="00686E5D"/>
    <w:rsid w:val="00690531"/>
    <w:rsid w:val="00692E06"/>
    <w:rsid w:val="006937AB"/>
    <w:rsid w:val="006947FC"/>
    <w:rsid w:val="006950BC"/>
    <w:rsid w:val="00696293"/>
    <w:rsid w:val="006A0589"/>
    <w:rsid w:val="006A0C4B"/>
    <w:rsid w:val="006A13E7"/>
    <w:rsid w:val="006A2667"/>
    <w:rsid w:val="006A6BC8"/>
    <w:rsid w:val="006B1836"/>
    <w:rsid w:val="006B3C0C"/>
    <w:rsid w:val="006B45A8"/>
    <w:rsid w:val="006B65DF"/>
    <w:rsid w:val="006B6A5F"/>
    <w:rsid w:val="006B775C"/>
    <w:rsid w:val="006B78B9"/>
    <w:rsid w:val="006C0929"/>
    <w:rsid w:val="006C3DF0"/>
    <w:rsid w:val="006C63BF"/>
    <w:rsid w:val="006C6A73"/>
    <w:rsid w:val="006C7AF8"/>
    <w:rsid w:val="006D2D0A"/>
    <w:rsid w:val="006D3233"/>
    <w:rsid w:val="006D3239"/>
    <w:rsid w:val="006D37FB"/>
    <w:rsid w:val="006D4A6B"/>
    <w:rsid w:val="006D4B58"/>
    <w:rsid w:val="006D7ADD"/>
    <w:rsid w:val="006D7D5B"/>
    <w:rsid w:val="006D7E68"/>
    <w:rsid w:val="006E0F31"/>
    <w:rsid w:val="006E18F8"/>
    <w:rsid w:val="006E269B"/>
    <w:rsid w:val="006E27FD"/>
    <w:rsid w:val="006E2BE4"/>
    <w:rsid w:val="006E409E"/>
    <w:rsid w:val="006E447B"/>
    <w:rsid w:val="006E4F12"/>
    <w:rsid w:val="006E5280"/>
    <w:rsid w:val="006E596D"/>
    <w:rsid w:val="006E7E5C"/>
    <w:rsid w:val="006F4F40"/>
    <w:rsid w:val="006F5150"/>
    <w:rsid w:val="006F5EE2"/>
    <w:rsid w:val="006F6B94"/>
    <w:rsid w:val="006F7EAA"/>
    <w:rsid w:val="00700AEA"/>
    <w:rsid w:val="00700BCC"/>
    <w:rsid w:val="00703439"/>
    <w:rsid w:val="00703A34"/>
    <w:rsid w:val="007055F7"/>
    <w:rsid w:val="00710FBD"/>
    <w:rsid w:val="00711F62"/>
    <w:rsid w:val="0071200D"/>
    <w:rsid w:val="007138B4"/>
    <w:rsid w:val="00713B95"/>
    <w:rsid w:val="007223CE"/>
    <w:rsid w:val="00722CE3"/>
    <w:rsid w:val="00722F43"/>
    <w:rsid w:val="00723367"/>
    <w:rsid w:val="00723DB7"/>
    <w:rsid w:val="0072446D"/>
    <w:rsid w:val="0072519E"/>
    <w:rsid w:val="0072708F"/>
    <w:rsid w:val="00730C4B"/>
    <w:rsid w:val="00731C26"/>
    <w:rsid w:val="00734AEB"/>
    <w:rsid w:val="00735053"/>
    <w:rsid w:val="00735A92"/>
    <w:rsid w:val="00737AFB"/>
    <w:rsid w:val="00741842"/>
    <w:rsid w:val="0074274A"/>
    <w:rsid w:val="00743E4C"/>
    <w:rsid w:val="00745ABE"/>
    <w:rsid w:val="0074603C"/>
    <w:rsid w:val="0075036E"/>
    <w:rsid w:val="00752F2A"/>
    <w:rsid w:val="00753195"/>
    <w:rsid w:val="00753E6F"/>
    <w:rsid w:val="00754008"/>
    <w:rsid w:val="0076076F"/>
    <w:rsid w:val="00761362"/>
    <w:rsid w:val="00761CEE"/>
    <w:rsid w:val="007654E2"/>
    <w:rsid w:val="0076615D"/>
    <w:rsid w:val="00770606"/>
    <w:rsid w:val="007708E1"/>
    <w:rsid w:val="007708E6"/>
    <w:rsid w:val="007709CF"/>
    <w:rsid w:val="00770FB8"/>
    <w:rsid w:val="00771521"/>
    <w:rsid w:val="007720FF"/>
    <w:rsid w:val="007735A7"/>
    <w:rsid w:val="00774273"/>
    <w:rsid w:val="00777E74"/>
    <w:rsid w:val="007824EF"/>
    <w:rsid w:val="00783408"/>
    <w:rsid w:val="00785366"/>
    <w:rsid w:val="00785D1E"/>
    <w:rsid w:val="00785F61"/>
    <w:rsid w:val="00786441"/>
    <w:rsid w:val="007877EB"/>
    <w:rsid w:val="00787853"/>
    <w:rsid w:val="0079038B"/>
    <w:rsid w:val="00790DDB"/>
    <w:rsid w:val="007910F6"/>
    <w:rsid w:val="007917E4"/>
    <w:rsid w:val="007918E5"/>
    <w:rsid w:val="00791E80"/>
    <w:rsid w:val="00792041"/>
    <w:rsid w:val="00796212"/>
    <w:rsid w:val="007972C6"/>
    <w:rsid w:val="007A0D2F"/>
    <w:rsid w:val="007A0F97"/>
    <w:rsid w:val="007A1BA2"/>
    <w:rsid w:val="007A1EA3"/>
    <w:rsid w:val="007A2854"/>
    <w:rsid w:val="007A2D4E"/>
    <w:rsid w:val="007A4470"/>
    <w:rsid w:val="007A5C18"/>
    <w:rsid w:val="007A66C8"/>
    <w:rsid w:val="007A6922"/>
    <w:rsid w:val="007A6FCD"/>
    <w:rsid w:val="007A6FDB"/>
    <w:rsid w:val="007A7D47"/>
    <w:rsid w:val="007B03A2"/>
    <w:rsid w:val="007B2758"/>
    <w:rsid w:val="007B2F03"/>
    <w:rsid w:val="007B51CE"/>
    <w:rsid w:val="007B63D6"/>
    <w:rsid w:val="007C156E"/>
    <w:rsid w:val="007C1F62"/>
    <w:rsid w:val="007C3355"/>
    <w:rsid w:val="007C3766"/>
    <w:rsid w:val="007C461B"/>
    <w:rsid w:val="007C48D3"/>
    <w:rsid w:val="007C4DE9"/>
    <w:rsid w:val="007C6308"/>
    <w:rsid w:val="007C6E47"/>
    <w:rsid w:val="007D01E3"/>
    <w:rsid w:val="007D039E"/>
    <w:rsid w:val="007D141B"/>
    <w:rsid w:val="007D2BA7"/>
    <w:rsid w:val="007D346C"/>
    <w:rsid w:val="007D77AB"/>
    <w:rsid w:val="007E186E"/>
    <w:rsid w:val="007E31C3"/>
    <w:rsid w:val="007E7AB4"/>
    <w:rsid w:val="007F368D"/>
    <w:rsid w:val="007F48A9"/>
    <w:rsid w:val="007F4946"/>
    <w:rsid w:val="007F54FA"/>
    <w:rsid w:val="0080034B"/>
    <w:rsid w:val="00800557"/>
    <w:rsid w:val="00800B04"/>
    <w:rsid w:val="00801B17"/>
    <w:rsid w:val="008027DA"/>
    <w:rsid w:val="008027F1"/>
    <w:rsid w:val="00804007"/>
    <w:rsid w:val="00804F79"/>
    <w:rsid w:val="00804F97"/>
    <w:rsid w:val="00806943"/>
    <w:rsid w:val="00810AD1"/>
    <w:rsid w:val="008115DB"/>
    <w:rsid w:val="00812BEF"/>
    <w:rsid w:val="00814199"/>
    <w:rsid w:val="0081693C"/>
    <w:rsid w:val="0082024F"/>
    <w:rsid w:val="008217CD"/>
    <w:rsid w:val="00821888"/>
    <w:rsid w:val="00824747"/>
    <w:rsid w:val="00826BBA"/>
    <w:rsid w:val="00830049"/>
    <w:rsid w:val="00830FE9"/>
    <w:rsid w:val="00831AFD"/>
    <w:rsid w:val="00833DC6"/>
    <w:rsid w:val="00834FCF"/>
    <w:rsid w:val="00836C27"/>
    <w:rsid w:val="00836CA3"/>
    <w:rsid w:val="00837DF3"/>
    <w:rsid w:val="00837F50"/>
    <w:rsid w:val="00842C9D"/>
    <w:rsid w:val="00842D1F"/>
    <w:rsid w:val="008446F2"/>
    <w:rsid w:val="00846333"/>
    <w:rsid w:val="00846FA9"/>
    <w:rsid w:val="00846FD5"/>
    <w:rsid w:val="0084739B"/>
    <w:rsid w:val="008476EE"/>
    <w:rsid w:val="008505FE"/>
    <w:rsid w:val="008531CF"/>
    <w:rsid w:val="0085459C"/>
    <w:rsid w:val="0085507B"/>
    <w:rsid w:val="00855F90"/>
    <w:rsid w:val="00855FEE"/>
    <w:rsid w:val="00860F1C"/>
    <w:rsid w:val="008612DF"/>
    <w:rsid w:val="008618A2"/>
    <w:rsid w:val="00862466"/>
    <w:rsid w:val="00864D45"/>
    <w:rsid w:val="00865FC4"/>
    <w:rsid w:val="00866AFB"/>
    <w:rsid w:val="00867129"/>
    <w:rsid w:val="00871746"/>
    <w:rsid w:val="008723A1"/>
    <w:rsid w:val="00876D5D"/>
    <w:rsid w:val="00881662"/>
    <w:rsid w:val="0088179B"/>
    <w:rsid w:val="00881B0A"/>
    <w:rsid w:val="0088230E"/>
    <w:rsid w:val="008837D9"/>
    <w:rsid w:val="008838BF"/>
    <w:rsid w:val="0088423F"/>
    <w:rsid w:val="008860CE"/>
    <w:rsid w:val="00892659"/>
    <w:rsid w:val="00892973"/>
    <w:rsid w:val="00896B6A"/>
    <w:rsid w:val="008A1FA4"/>
    <w:rsid w:val="008A41E1"/>
    <w:rsid w:val="008A5A2A"/>
    <w:rsid w:val="008B0054"/>
    <w:rsid w:val="008B1319"/>
    <w:rsid w:val="008B2E77"/>
    <w:rsid w:val="008B430F"/>
    <w:rsid w:val="008B5AEA"/>
    <w:rsid w:val="008B6407"/>
    <w:rsid w:val="008B6E39"/>
    <w:rsid w:val="008C03D8"/>
    <w:rsid w:val="008C1D19"/>
    <w:rsid w:val="008C360B"/>
    <w:rsid w:val="008C4F7A"/>
    <w:rsid w:val="008C53FB"/>
    <w:rsid w:val="008C594E"/>
    <w:rsid w:val="008C7963"/>
    <w:rsid w:val="008D3B8A"/>
    <w:rsid w:val="008D412C"/>
    <w:rsid w:val="008D614D"/>
    <w:rsid w:val="008D6EE2"/>
    <w:rsid w:val="008E2034"/>
    <w:rsid w:val="008E4549"/>
    <w:rsid w:val="008E51DC"/>
    <w:rsid w:val="008F0FEE"/>
    <w:rsid w:val="008F27E8"/>
    <w:rsid w:val="008F2C40"/>
    <w:rsid w:val="008F5749"/>
    <w:rsid w:val="008F67F3"/>
    <w:rsid w:val="009022E4"/>
    <w:rsid w:val="0090456E"/>
    <w:rsid w:val="00904B72"/>
    <w:rsid w:val="00905A7D"/>
    <w:rsid w:val="00905C61"/>
    <w:rsid w:val="009101E3"/>
    <w:rsid w:val="00912A89"/>
    <w:rsid w:val="009134DE"/>
    <w:rsid w:val="00913DE5"/>
    <w:rsid w:val="00914C4C"/>
    <w:rsid w:val="00917895"/>
    <w:rsid w:val="00920C62"/>
    <w:rsid w:val="009217E6"/>
    <w:rsid w:val="00921BEB"/>
    <w:rsid w:val="009224FA"/>
    <w:rsid w:val="00922939"/>
    <w:rsid w:val="00925050"/>
    <w:rsid w:val="00927BC7"/>
    <w:rsid w:val="009328CF"/>
    <w:rsid w:val="00932E89"/>
    <w:rsid w:val="00932EC1"/>
    <w:rsid w:val="0093538D"/>
    <w:rsid w:val="00936229"/>
    <w:rsid w:val="00937472"/>
    <w:rsid w:val="009376DC"/>
    <w:rsid w:val="00937FD6"/>
    <w:rsid w:val="0094105A"/>
    <w:rsid w:val="00941FC4"/>
    <w:rsid w:val="009433F8"/>
    <w:rsid w:val="00944953"/>
    <w:rsid w:val="0094579C"/>
    <w:rsid w:val="00945CFE"/>
    <w:rsid w:val="00947C23"/>
    <w:rsid w:val="009505BF"/>
    <w:rsid w:val="009507A5"/>
    <w:rsid w:val="00951696"/>
    <w:rsid w:val="00951E47"/>
    <w:rsid w:val="009525C6"/>
    <w:rsid w:val="00953A7C"/>
    <w:rsid w:val="00955A62"/>
    <w:rsid w:val="0095633C"/>
    <w:rsid w:val="0095702E"/>
    <w:rsid w:val="00957A29"/>
    <w:rsid w:val="00960EBB"/>
    <w:rsid w:val="00961576"/>
    <w:rsid w:val="00961B52"/>
    <w:rsid w:val="00961E2B"/>
    <w:rsid w:val="009644AF"/>
    <w:rsid w:val="00965D46"/>
    <w:rsid w:val="009671E1"/>
    <w:rsid w:val="0096782C"/>
    <w:rsid w:val="0096787C"/>
    <w:rsid w:val="0097213C"/>
    <w:rsid w:val="009725A1"/>
    <w:rsid w:val="009743A9"/>
    <w:rsid w:val="009746DB"/>
    <w:rsid w:val="009749AA"/>
    <w:rsid w:val="00974A46"/>
    <w:rsid w:val="00975A0D"/>
    <w:rsid w:val="00975D8B"/>
    <w:rsid w:val="00976272"/>
    <w:rsid w:val="00976ADE"/>
    <w:rsid w:val="00976C09"/>
    <w:rsid w:val="00977B4E"/>
    <w:rsid w:val="00977BA8"/>
    <w:rsid w:val="0098035E"/>
    <w:rsid w:val="00980F71"/>
    <w:rsid w:val="0098249B"/>
    <w:rsid w:val="00987C01"/>
    <w:rsid w:val="00990C8C"/>
    <w:rsid w:val="00990D5B"/>
    <w:rsid w:val="00991377"/>
    <w:rsid w:val="0099335B"/>
    <w:rsid w:val="00993490"/>
    <w:rsid w:val="009A014C"/>
    <w:rsid w:val="009A10ED"/>
    <w:rsid w:val="009A1CD1"/>
    <w:rsid w:val="009A2287"/>
    <w:rsid w:val="009A357B"/>
    <w:rsid w:val="009A4BAE"/>
    <w:rsid w:val="009A4E79"/>
    <w:rsid w:val="009A4F02"/>
    <w:rsid w:val="009A51AF"/>
    <w:rsid w:val="009A75A9"/>
    <w:rsid w:val="009A76F5"/>
    <w:rsid w:val="009B0672"/>
    <w:rsid w:val="009B178E"/>
    <w:rsid w:val="009B20BD"/>
    <w:rsid w:val="009B4729"/>
    <w:rsid w:val="009B7602"/>
    <w:rsid w:val="009C1006"/>
    <w:rsid w:val="009C1E7A"/>
    <w:rsid w:val="009C4A78"/>
    <w:rsid w:val="009C6E85"/>
    <w:rsid w:val="009C70B6"/>
    <w:rsid w:val="009D2269"/>
    <w:rsid w:val="009D323E"/>
    <w:rsid w:val="009D4724"/>
    <w:rsid w:val="009D48B1"/>
    <w:rsid w:val="009D51F4"/>
    <w:rsid w:val="009D5B2C"/>
    <w:rsid w:val="009D7B42"/>
    <w:rsid w:val="009E046E"/>
    <w:rsid w:val="009E092B"/>
    <w:rsid w:val="009E1EE0"/>
    <w:rsid w:val="009E2B98"/>
    <w:rsid w:val="009E35BA"/>
    <w:rsid w:val="009E48C9"/>
    <w:rsid w:val="009E6780"/>
    <w:rsid w:val="009E7A43"/>
    <w:rsid w:val="009F06FC"/>
    <w:rsid w:val="009F4E6F"/>
    <w:rsid w:val="009F5B39"/>
    <w:rsid w:val="009F5D2C"/>
    <w:rsid w:val="00A02AE7"/>
    <w:rsid w:val="00A03AC0"/>
    <w:rsid w:val="00A04715"/>
    <w:rsid w:val="00A05292"/>
    <w:rsid w:val="00A063E6"/>
    <w:rsid w:val="00A06C09"/>
    <w:rsid w:val="00A07601"/>
    <w:rsid w:val="00A10FDD"/>
    <w:rsid w:val="00A11530"/>
    <w:rsid w:val="00A11578"/>
    <w:rsid w:val="00A12FEE"/>
    <w:rsid w:val="00A14DFD"/>
    <w:rsid w:val="00A171D0"/>
    <w:rsid w:val="00A17DD0"/>
    <w:rsid w:val="00A247B2"/>
    <w:rsid w:val="00A25494"/>
    <w:rsid w:val="00A27115"/>
    <w:rsid w:val="00A31A54"/>
    <w:rsid w:val="00A33419"/>
    <w:rsid w:val="00A36BA1"/>
    <w:rsid w:val="00A40284"/>
    <w:rsid w:val="00A416C5"/>
    <w:rsid w:val="00A42B27"/>
    <w:rsid w:val="00A43D39"/>
    <w:rsid w:val="00A44CC5"/>
    <w:rsid w:val="00A457A8"/>
    <w:rsid w:val="00A462F0"/>
    <w:rsid w:val="00A4679C"/>
    <w:rsid w:val="00A46CA6"/>
    <w:rsid w:val="00A567F1"/>
    <w:rsid w:val="00A57627"/>
    <w:rsid w:val="00A60338"/>
    <w:rsid w:val="00A615B4"/>
    <w:rsid w:val="00A65DAC"/>
    <w:rsid w:val="00A664B7"/>
    <w:rsid w:val="00A66B7B"/>
    <w:rsid w:val="00A6732C"/>
    <w:rsid w:val="00A67966"/>
    <w:rsid w:val="00A70019"/>
    <w:rsid w:val="00A707B0"/>
    <w:rsid w:val="00A70A4C"/>
    <w:rsid w:val="00A72014"/>
    <w:rsid w:val="00A727CA"/>
    <w:rsid w:val="00A739AE"/>
    <w:rsid w:val="00A755B0"/>
    <w:rsid w:val="00A75771"/>
    <w:rsid w:val="00A82B3B"/>
    <w:rsid w:val="00A83F6A"/>
    <w:rsid w:val="00A84E36"/>
    <w:rsid w:val="00A86123"/>
    <w:rsid w:val="00A86DB1"/>
    <w:rsid w:val="00A9003F"/>
    <w:rsid w:val="00A91615"/>
    <w:rsid w:val="00A91A9C"/>
    <w:rsid w:val="00A91DE9"/>
    <w:rsid w:val="00A938D1"/>
    <w:rsid w:val="00A96CC2"/>
    <w:rsid w:val="00AA28A4"/>
    <w:rsid w:val="00AA3719"/>
    <w:rsid w:val="00AA7CD9"/>
    <w:rsid w:val="00AB017D"/>
    <w:rsid w:val="00AB2FDB"/>
    <w:rsid w:val="00AB3D8F"/>
    <w:rsid w:val="00AB4517"/>
    <w:rsid w:val="00AB4B39"/>
    <w:rsid w:val="00AB5AAA"/>
    <w:rsid w:val="00AB60DC"/>
    <w:rsid w:val="00AB688B"/>
    <w:rsid w:val="00AB7232"/>
    <w:rsid w:val="00AB7C49"/>
    <w:rsid w:val="00AC049C"/>
    <w:rsid w:val="00AC1004"/>
    <w:rsid w:val="00AC2419"/>
    <w:rsid w:val="00AC295A"/>
    <w:rsid w:val="00AC2A41"/>
    <w:rsid w:val="00AC2F3B"/>
    <w:rsid w:val="00AC3A3E"/>
    <w:rsid w:val="00AC3D98"/>
    <w:rsid w:val="00AC4740"/>
    <w:rsid w:val="00AC52E6"/>
    <w:rsid w:val="00AC53F3"/>
    <w:rsid w:val="00AC78D8"/>
    <w:rsid w:val="00AC7EC1"/>
    <w:rsid w:val="00AD00D5"/>
    <w:rsid w:val="00AD01CC"/>
    <w:rsid w:val="00AD2466"/>
    <w:rsid w:val="00AD2A02"/>
    <w:rsid w:val="00AD2A16"/>
    <w:rsid w:val="00AD543C"/>
    <w:rsid w:val="00AD58F6"/>
    <w:rsid w:val="00AD5FE0"/>
    <w:rsid w:val="00AD711E"/>
    <w:rsid w:val="00AD7208"/>
    <w:rsid w:val="00AD7735"/>
    <w:rsid w:val="00AD7873"/>
    <w:rsid w:val="00AE05F9"/>
    <w:rsid w:val="00AE18FC"/>
    <w:rsid w:val="00AE2B5F"/>
    <w:rsid w:val="00AE3387"/>
    <w:rsid w:val="00AE4801"/>
    <w:rsid w:val="00AE4B00"/>
    <w:rsid w:val="00AE6730"/>
    <w:rsid w:val="00AE78E2"/>
    <w:rsid w:val="00AF4262"/>
    <w:rsid w:val="00AF4D63"/>
    <w:rsid w:val="00AF4FA2"/>
    <w:rsid w:val="00AF6A2A"/>
    <w:rsid w:val="00B002B3"/>
    <w:rsid w:val="00B002FD"/>
    <w:rsid w:val="00B01F3D"/>
    <w:rsid w:val="00B01F60"/>
    <w:rsid w:val="00B022C5"/>
    <w:rsid w:val="00B025DB"/>
    <w:rsid w:val="00B0320E"/>
    <w:rsid w:val="00B03881"/>
    <w:rsid w:val="00B06959"/>
    <w:rsid w:val="00B07CA2"/>
    <w:rsid w:val="00B07F4A"/>
    <w:rsid w:val="00B10B30"/>
    <w:rsid w:val="00B11DA7"/>
    <w:rsid w:val="00B128EC"/>
    <w:rsid w:val="00B15CCF"/>
    <w:rsid w:val="00B16B86"/>
    <w:rsid w:val="00B217B4"/>
    <w:rsid w:val="00B22432"/>
    <w:rsid w:val="00B225B3"/>
    <w:rsid w:val="00B22890"/>
    <w:rsid w:val="00B265B6"/>
    <w:rsid w:val="00B3045F"/>
    <w:rsid w:val="00B3209D"/>
    <w:rsid w:val="00B360AB"/>
    <w:rsid w:val="00B37087"/>
    <w:rsid w:val="00B411F9"/>
    <w:rsid w:val="00B416E1"/>
    <w:rsid w:val="00B4211B"/>
    <w:rsid w:val="00B435A1"/>
    <w:rsid w:val="00B44099"/>
    <w:rsid w:val="00B445DC"/>
    <w:rsid w:val="00B446D5"/>
    <w:rsid w:val="00B45A77"/>
    <w:rsid w:val="00B51084"/>
    <w:rsid w:val="00B52469"/>
    <w:rsid w:val="00B52BB8"/>
    <w:rsid w:val="00B542F8"/>
    <w:rsid w:val="00B60CDA"/>
    <w:rsid w:val="00B61E64"/>
    <w:rsid w:val="00B62DE6"/>
    <w:rsid w:val="00B6458E"/>
    <w:rsid w:val="00B64D6A"/>
    <w:rsid w:val="00B64EAF"/>
    <w:rsid w:val="00B652B2"/>
    <w:rsid w:val="00B6567C"/>
    <w:rsid w:val="00B6575F"/>
    <w:rsid w:val="00B66319"/>
    <w:rsid w:val="00B67EDB"/>
    <w:rsid w:val="00B67FB5"/>
    <w:rsid w:val="00B70F82"/>
    <w:rsid w:val="00B7386E"/>
    <w:rsid w:val="00B7489C"/>
    <w:rsid w:val="00B801A1"/>
    <w:rsid w:val="00B80A6D"/>
    <w:rsid w:val="00B81E3F"/>
    <w:rsid w:val="00B832AD"/>
    <w:rsid w:val="00B84542"/>
    <w:rsid w:val="00B8481C"/>
    <w:rsid w:val="00B85669"/>
    <w:rsid w:val="00B91631"/>
    <w:rsid w:val="00B926BD"/>
    <w:rsid w:val="00B94792"/>
    <w:rsid w:val="00B94E4F"/>
    <w:rsid w:val="00B97413"/>
    <w:rsid w:val="00BA1227"/>
    <w:rsid w:val="00BA1D6B"/>
    <w:rsid w:val="00BA6531"/>
    <w:rsid w:val="00BB03BB"/>
    <w:rsid w:val="00BB0D5B"/>
    <w:rsid w:val="00BB1807"/>
    <w:rsid w:val="00BB22F2"/>
    <w:rsid w:val="00BB2A6D"/>
    <w:rsid w:val="00BB50B7"/>
    <w:rsid w:val="00BB61FE"/>
    <w:rsid w:val="00BB7018"/>
    <w:rsid w:val="00BB7355"/>
    <w:rsid w:val="00BC1353"/>
    <w:rsid w:val="00BC3B22"/>
    <w:rsid w:val="00BC5631"/>
    <w:rsid w:val="00BC6927"/>
    <w:rsid w:val="00BC7187"/>
    <w:rsid w:val="00BC749D"/>
    <w:rsid w:val="00BD25CB"/>
    <w:rsid w:val="00BD3C00"/>
    <w:rsid w:val="00BD4038"/>
    <w:rsid w:val="00BD4ADE"/>
    <w:rsid w:val="00BD4CC2"/>
    <w:rsid w:val="00BD5B6F"/>
    <w:rsid w:val="00BD5D35"/>
    <w:rsid w:val="00BD7DB2"/>
    <w:rsid w:val="00BE2D5E"/>
    <w:rsid w:val="00BE35CC"/>
    <w:rsid w:val="00BE3F3E"/>
    <w:rsid w:val="00BE60CA"/>
    <w:rsid w:val="00BE65A5"/>
    <w:rsid w:val="00BF0966"/>
    <w:rsid w:val="00BF2BA4"/>
    <w:rsid w:val="00BF34C7"/>
    <w:rsid w:val="00BF3A3A"/>
    <w:rsid w:val="00BF68C7"/>
    <w:rsid w:val="00BF6B4A"/>
    <w:rsid w:val="00BF7BAE"/>
    <w:rsid w:val="00BF7FD0"/>
    <w:rsid w:val="00C00050"/>
    <w:rsid w:val="00C0188B"/>
    <w:rsid w:val="00C020B8"/>
    <w:rsid w:val="00C02990"/>
    <w:rsid w:val="00C03510"/>
    <w:rsid w:val="00C0504B"/>
    <w:rsid w:val="00C06C08"/>
    <w:rsid w:val="00C1292B"/>
    <w:rsid w:val="00C12A10"/>
    <w:rsid w:val="00C12EF2"/>
    <w:rsid w:val="00C132D5"/>
    <w:rsid w:val="00C1532E"/>
    <w:rsid w:val="00C1576B"/>
    <w:rsid w:val="00C17B97"/>
    <w:rsid w:val="00C20FC1"/>
    <w:rsid w:val="00C238FB"/>
    <w:rsid w:val="00C23B04"/>
    <w:rsid w:val="00C247EA"/>
    <w:rsid w:val="00C26EED"/>
    <w:rsid w:val="00C318D0"/>
    <w:rsid w:val="00C327B5"/>
    <w:rsid w:val="00C32AC3"/>
    <w:rsid w:val="00C33E3D"/>
    <w:rsid w:val="00C34561"/>
    <w:rsid w:val="00C347F4"/>
    <w:rsid w:val="00C3546D"/>
    <w:rsid w:val="00C35EA8"/>
    <w:rsid w:val="00C36276"/>
    <w:rsid w:val="00C36E0B"/>
    <w:rsid w:val="00C37426"/>
    <w:rsid w:val="00C41B77"/>
    <w:rsid w:val="00C42E90"/>
    <w:rsid w:val="00C45E13"/>
    <w:rsid w:val="00C47461"/>
    <w:rsid w:val="00C50383"/>
    <w:rsid w:val="00C51BEF"/>
    <w:rsid w:val="00C52A94"/>
    <w:rsid w:val="00C54165"/>
    <w:rsid w:val="00C5491E"/>
    <w:rsid w:val="00C56EE1"/>
    <w:rsid w:val="00C57739"/>
    <w:rsid w:val="00C57B4D"/>
    <w:rsid w:val="00C60D87"/>
    <w:rsid w:val="00C62DBB"/>
    <w:rsid w:val="00C63795"/>
    <w:rsid w:val="00C65294"/>
    <w:rsid w:val="00C65E41"/>
    <w:rsid w:val="00C66515"/>
    <w:rsid w:val="00C66993"/>
    <w:rsid w:val="00C67D16"/>
    <w:rsid w:val="00C717E1"/>
    <w:rsid w:val="00C72900"/>
    <w:rsid w:val="00C72F62"/>
    <w:rsid w:val="00C75640"/>
    <w:rsid w:val="00C77CFC"/>
    <w:rsid w:val="00C8399A"/>
    <w:rsid w:val="00C8526D"/>
    <w:rsid w:val="00C85464"/>
    <w:rsid w:val="00C85546"/>
    <w:rsid w:val="00C859BD"/>
    <w:rsid w:val="00C85DC6"/>
    <w:rsid w:val="00C86075"/>
    <w:rsid w:val="00C860B8"/>
    <w:rsid w:val="00C870CE"/>
    <w:rsid w:val="00C871F7"/>
    <w:rsid w:val="00C91CE3"/>
    <w:rsid w:val="00C93079"/>
    <w:rsid w:val="00C97699"/>
    <w:rsid w:val="00CA01BC"/>
    <w:rsid w:val="00CA202F"/>
    <w:rsid w:val="00CA6AC9"/>
    <w:rsid w:val="00CB0D42"/>
    <w:rsid w:val="00CB0E92"/>
    <w:rsid w:val="00CB170B"/>
    <w:rsid w:val="00CB1C99"/>
    <w:rsid w:val="00CB292F"/>
    <w:rsid w:val="00CB3E3B"/>
    <w:rsid w:val="00CB45F3"/>
    <w:rsid w:val="00CB47D6"/>
    <w:rsid w:val="00CB4878"/>
    <w:rsid w:val="00CC110D"/>
    <w:rsid w:val="00CC26E3"/>
    <w:rsid w:val="00CC296F"/>
    <w:rsid w:val="00CC2D88"/>
    <w:rsid w:val="00CC34B3"/>
    <w:rsid w:val="00CC3858"/>
    <w:rsid w:val="00CC4ABD"/>
    <w:rsid w:val="00CD18B8"/>
    <w:rsid w:val="00CD304B"/>
    <w:rsid w:val="00CD38A9"/>
    <w:rsid w:val="00CD467B"/>
    <w:rsid w:val="00CD4AE3"/>
    <w:rsid w:val="00CD52D9"/>
    <w:rsid w:val="00CD5904"/>
    <w:rsid w:val="00CD5D00"/>
    <w:rsid w:val="00CD676B"/>
    <w:rsid w:val="00CD6F2F"/>
    <w:rsid w:val="00CE11D0"/>
    <w:rsid w:val="00CE2C30"/>
    <w:rsid w:val="00CE393C"/>
    <w:rsid w:val="00CE427D"/>
    <w:rsid w:val="00CE5A91"/>
    <w:rsid w:val="00CE7BBC"/>
    <w:rsid w:val="00CE7C6F"/>
    <w:rsid w:val="00CF13E2"/>
    <w:rsid w:val="00CF145A"/>
    <w:rsid w:val="00CF1AA2"/>
    <w:rsid w:val="00CF29D9"/>
    <w:rsid w:val="00CF3F24"/>
    <w:rsid w:val="00CF6DC6"/>
    <w:rsid w:val="00CF745F"/>
    <w:rsid w:val="00D00B41"/>
    <w:rsid w:val="00D014EE"/>
    <w:rsid w:val="00D02019"/>
    <w:rsid w:val="00D03B9A"/>
    <w:rsid w:val="00D07B4A"/>
    <w:rsid w:val="00D10B38"/>
    <w:rsid w:val="00D11BFF"/>
    <w:rsid w:val="00D11C35"/>
    <w:rsid w:val="00D12513"/>
    <w:rsid w:val="00D12A39"/>
    <w:rsid w:val="00D12C11"/>
    <w:rsid w:val="00D12C8D"/>
    <w:rsid w:val="00D14F12"/>
    <w:rsid w:val="00D152F5"/>
    <w:rsid w:val="00D15684"/>
    <w:rsid w:val="00D1588E"/>
    <w:rsid w:val="00D16E0F"/>
    <w:rsid w:val="00D173D2"/>
    <w:rsid w:val="00D220BD"/>
    <w:rsid w:val="00D220DF"/>
    <w:rsid w:val="00D23ADF"/>
    <w:rsid w:val="00D24F6A"/>
    <w:rsid w:val="00D277E2"/>
    <w:rsid w:val="00D27D5D"/>
    <w:rsid w:val="00D30AE9"/>
    <w:rsid w:val="00D311DE"/>
    <w:rsid w:val="00D31A0E"/>
    <w:rsid w:val="00D3290E"/>
    <w:rsid w:val="00D32A62"/>
    <w:rsid w:val="00D350EB"/>
    <w:rsid w:val="00D35FB9"/>
    <w:rsid w:val="00D36484"/>
    <w:rsid w:val="00D365A3"/>
    <w:rsid w:val="00D36AA5"/>
    <w:rsid w:val="00D3780E"/>
    <w:rsid w:val="00D406E0"/>
    <w:rsid w:val="00D40D6B"/>
    <w:rsid w:val="00D40E8C"/>
    <w:rsid w:val="00D42DD4"/>
    <w:rsid w:val="00D434B2"/>
    <w:rsid w:val="00D4363C"/>
    <w:rsid w:val="00D45498"/>
    <w:rsid w:val="00D46365"/>
    <w:rsid w:val="00D5076E"/>
    <w:rsid w:val="00D50875"/>
    <w:rsid w:val="00D5112C"/>
    <w:rsid w:val="00D51AF0"/>
    <w:rsid w:val="00D52278"/>
    <w:rsid w:val="00D53949"/>
    <w:rsid w:val="00D54270"/>
    <w:rsid w:val="00D54518"/>
    <w:rsid w:val="00D5454C"/>
    <w:rsid w:val="00D56FFB"/>
    <w:rsid w:val="00D57200"/>
    <w:rsid w:val="00D573DB"/>
    <w:rsid w:val="00D603C3"/>
    <w:rsid w:val="00D61C75"/>
    <w:rsid w:val="00D6202A"/>
    <w:rsid w:val="00D64F8A"/>
    <w:rsid w:val="00D65057"/>
    <w:rsid w:val="00D65CFB"/>
    <w:rsid w:val="00D66902"/>
    <w:rsid w:val="00D726A6"/>
    <w:rsid w:val="00D73698"/>
    <w:rsid w:val="00D73CD2"/>
    <w:rsid w:val="00D73DBA"/>
    <w:rsid w:val="00D74A50"/>
    <w:rsid w:val="00D765B1"/>
    <w:rsid w:val="00D77186"/>
    <w:rsid w:val="00D77A49"/>
    <w:rsid w:val="00D84F66"/>
    <w:rsid w:val="00D87DE8"/>
    <w:rsid w:val="00D90C25"/>
    <w:rsid w:val="00D9371A"/>
    <w:rsid w:val="00D93741"/>
    <w:rsid w:val="00D947FD"/>
    <w:rsid w:val="00DA03BA"/>
    <w:rsid w:val="00DA1DDC"/>
    <w:rsid w:val="00DA1F8A"/>
    <w:rsid w:val="00DA352A"/>
    <w:rsid w:val="00DA3BD5"/>
    <w:rsid w:val="00DA6681"/>
    <w:rsid w:val="00DB0AED"/>
    <w:rsid w:val="00DB114E"/>
    <w:rsid w:val="00DB1CC2"/>
    <w:rsid w:val="00DB2577"/>
    <w:rsid w:val="00DB25A4"/>
    <w:rsid w:val="00DB74B0"/>
    <w:rsid w:val="00DC005D"/>
    <w:rsid w:val="00DC19B3"/>
    <w:rsid w:val="00DC1C9B"/>
    <w:rsid w:val="00DC1FC5"/>
    <w:rsid w:val="00DC26FE"/>
    <w:rsid w:val="00DC374F"/>
    <w:rsid w:val="00DC43BD"/>
    <w:rsid w:val="00DC5EB1"/>
    <w:rsid w:val="00DC75FC"/>
    <w:rsid w:val="00DD0175"/>
    <w:rsid w:val="00DD19A1"/>
    <w:rsid w:val="00DD310D"/>
    <w:rsid w:val="00DD41C8"/>
    <w:rsid w:val="00DD4DA3"/>
    <w:rsid w:val="00DD7971"/>
    <w:rsid w:val="00DE10F9"/>
    <w:rsid w:val="00DE114F"/>
    <w:rsid w:val="00DE230D"/>
    <w:rsid w:val="00DE2329"/>
    <w:rsid w:val="00DE2D43"/>
    <w:rsid w:val="00DE394E"/>
    <w:rsid w:val="00DE75AE"/>
    <w:rsid w:val="00DF0A03"/>
    <w:rsid w:val="00DF2737"/>
    <w:rsid w:val="00DF5BD0"/>
    <w:rsid w:val="00DF6C01"/>
    <w:rsid w:val="00E0032C"/>
    <w:rsid w:val="00E00B96"/>
    <w:rsid w:val="00E00DE0"/>
    <w:rsid w:val="00E01081"/>
    <w:rsid w:val="00E01A02"/>
    <w:rsid w:val="00E02E92"/>
    <w:rsid w:val="00E03C9E"/>
    <w:rsid w:val="00E04514"/>
    <w:rsid w:val="00E06694"/>
    <w:rsid w:val="00E06C67"/>
    <w:rsid w:val="00E0723C"/>
    <w:rsid w:val="00E10184"/>
    <w:rsid w:val="00E11BA4"/>
    <w:rsid w:val="00E11DA0"/>
    <w:rsid w:val="00E1371C"/>
    <w:rsid w:val="00E15E24"/>
    <w:rsid w:val="00E168D1"/>
    <w:rsid w:val="00E17E9E"/>
    <w:rsid w:val="00E20A07"/>
    <w:rsid w:val="00E2115C"/>
    <w:rsid w:val="00E21748"/>
    <w:rsid w:val="00E21E30"/>
    <w:rsid w:val="00E22709"/>
    <w:rsid w:val="00E23594"/>
    <w:rsid w:val="00E23686"/>
    <w:rsid w:val="00E23CC9"/>
    <w:rsid w:val="00E2409E"/>
    <w:rsid w:val="00E253C9"/>
    <w:rsid w:val="00E26160"/>
    <w:rsid w:val="00E263DF"/>
    <w:rsid w:val="00E27CEF"/>
    <w:rsid w:val="00E32453"/>
    <w:rsid w:val="00E34680"/>
    <w:rsid w:val="00E3554C"/>
    <w:rsid w:val="00E432BA"/>
    <w:rsid w:val="00E46851"/>
    <w:rsid w:val="00E46BC1"/>
    <w:rsid w:val="00E51988"/>
    <w:rsid w:val="00E5263F"/>
    <w:rsid w:val="00E61CF6"/>
    <w:rsid w:val="00E62992"/>
    <w:rsid w:val="00E6359B"/>
    <w:rsid w:val="00E72F7C"/>
    <w:rsid w:val="00E7660C"/>
    <w:rsid w:val="00E77231"/>
    <w:rsid w:val="00E77315"/>
    <w:rsid w:val="00E81348"/>
    <w:rsid w:val="00E84062"/>
    <w:rsid w:val="00E84079"/>
    <w:rsid w:val="00E84E11"/>
    <w:rsid w:val="00E85B71"/>
    <w:rsid w:val="00E911F1"/>
    <w:rsid w:val="00E9133D"/>
    <w:rsid w:val="00E920F5"/>
    <w:rsid w:val="00E935EC"/>
    <w:rsid w:val="00E93BF6"/>
    <w:rsid w:val="00E96563"/>
    <w:rsid w:val="00E965B2"/>
    <w:rsid w:val="00E965D1"/>
    <w:rsid w:val="00E96C21"/>
    <w:rsid w:val="00E973D1"/>
    <w:rsid w:val="00E97733"/>
    <w:rsid w:val="00EA18DC"/>
    <w:rsid w:val="00EA19AA"/>
    <w:rsid w:val="00EA295E"/>
    <w:rsid w:val="00EA3CE4"/>
    <w:rsid w:val="00EA5C06"/>
    <w:rsid w:val="00EA6DB6"/>
    <w:rsid w:val="00EB069E"/>
    <w:rsid w:val="00EB109D"/>
    <w:rsid w:val="00EB1E28"/>
    <w:rsid w:val="00EB3668"/>
    <w:rsid w:val="00EB39CB"/>
    <w:rsid w:val="00EB3C10"/>
    <w:rsid w:val="00EB4396"/>
    <w:rsid w:val="00EB4FA3"/>
    <w:rsid w:val="00EB638A"/>
    <w:rsid w:val="00EC041E"/>
    <w:rsid w:val="00EC1251"/>
    <w:rsid w:val="00EC2F82"/>
    <w:rsid w:val="00EC306E"/>
    <w:rsid w:val="00EC4736"/>
    <w:rsid w:val="00EC4EF4"/>
    <w:rsid w:val="00ED0B7B"/>
    <w:rsid w:val="00ED5992"/>
    <w:rsid w:val="00ED6039"/>
    <w:rsid w:val="00ED640B"/>
    <w:rsid w:val="00ED6999"/>
    <w:rsid w:val="00ED6FED"/>
    <w:rsid w:val="00ED75F9"/>
    <w:rsid w:val="00ED7EB1"/>
    <w:rsid w:val="00EE086C"/>
    <w:rsid w:val="00EE0974"/>
    <w:rsid w:val="00EE1023"/>
    <w:rsid w:val="00EE1221"/>
    <w:rsid w:val="00EE297E"/>
    <w:rsid w:val="00EE2D03"/>
    <w:rsid w:val="00EE4F78"/>
    <w:rsid w:val="00EE50AA"/>
    <w:rsid w:val="00EE5DE7"/>
    <w:rsid w:val="00EF0AB8"/>
    <w:rsid w:val="00EF325B"/>
    <w:rsid w:val="00EF4F5F"/>
    <w:rsid w:val="00EF55F8"/>
    <w:rsid w:val="00EF5C82"/>
    <w:rsid w:val="00EF5F49"/>
    <w:rsid w:val="00EF63B8"/>
    <w:rsid w:val="00EF7EE4"/>
    <w:rsid w:val="00F021C7"/>
    <w:rsid w:val="00F02569"/>
    <w:rsid w:val="00F02B53"/>
    <w:rsid w:val="00F05963"/>
    <w:rsid w:val="00F06196"/>
    <w:rsid w:val="00F06B8F"/>
    <w:rsid w:val="00F07C52"/>
    <w:rsid w:val="00F10CCB"/>
    <w:rsid w:val="00F120BE"/>
    <w:rsid w:val="00F14B28"/>
    <w:rsid w:val="00F2064E"/>
    <w:rsid w:val="00F21BB2"/>
    <w:rsid w:val="00F23E50"/>
    <w:rsid w:val="00F242FC"/>
    <w:rsid w:val="00F276FC"/>
    <w:rsid w:val="00F331C7"/>
    <w:rsid w:val="00F349E9"/>
    <w:rsid w:val="00F354F8"/>
    <w:rsid w:val="00F35933"/>
    <w:rsid w:val="00F35F85"/>
    <w:rsid w:val="00F376F1"/>
    <w:rsid w:val="00F402A5"/>
    <w:rsid w:val="00F421BF"/>
    <w:rsid w:val="00F4223F"/>
    <w:rsid w:val="00F42492"/>
    <w:rsid w:val="00F429E6"/>
    <w:rsid w:val="00F42B55"/>
    <w:rsid w:val="00F43F86"/>
    <w:rsid w:val="00F44275"/>
    <w:rsid w:val="00F44FDA"/>
    <w:rsid w:val="00F4559F"/>
    <w:rsid w:val="00F456AA"/>
    <w:rsid w:val="00F47057"/>
    <w:rsid w:val="00F47F6F"/>
    <w:rsid w:val="00F51517"/>
    <w:rsid w:val="00F57818"/>
    <w:rsid w:val="00F65127"/>
    <w:rsid w:val="00F655FD"/>
    <w:rsid w:val="00F672E0"/>
    <w:rsid w:val="00F679BD"/>
    <w:rsid w:val="00F67F1A"/>
    <w:rsid w:val="00F70720"/>
    <w:rsid w:val="00F71C65"/>
    <w:rsid w:val="00F72D5E"/>
    <w:rsid w:val="00F732F5"/>
    <w:rsid w:val="00F7435C"/>
    <w:rsid w:val="00F745EF"/>
    <w:rsid w:val="00F74CD2"/>
    <w:rsid w:val="00F756C7"/>
    <w:rsid w:val="00F757B7"/>
    <w:rsid w:val="00F76DE5"/>
    <w:rsid w:val="00F77875"/>
    <w:rsid w:val="00F80935"/>
    <w:rsid w:val="00F83A08"/>
    <w:rsid w:val="00F8559F"/>
    <w:rsid w:val="00F85AB2"/>
    <w:rsid w:val="00F871C1"/>
    <w:rsid w:val="00F90034"/>
    <w:rsid w:val="00F90221"/>
    <w:rsid w:val="00F91145"/>
    <w:rsid w:val="00F923FD"/>
    <w:rsid w:val="00F94275"/>
    <w:rsid w:val="00F94AEC"/>
    <w:rsid w:val="00F9776F"/>
    <w:rsid w:val="00F97FDA"/>
    <w:rsid w:val="00FA18B4"/>
    <w:rsid w:val="00FA35E1"/>
    <w:rsid w:val="00FA472B"/>
    <w:rsid w:val="00FA4BFF"/>
    <w:rsid w:val="00FA5185"/>
    <w:rsid w:val="00FA5DC2"/>
    <w:rsid w:val="00FB062B"/>
    <w:rsid w:val="00FB258C"/>
    <w:rsid w:val="00FB3FAD"/>
    <w:rsid w:val="00FB5BFB"/>
    <w:rsid w:val="00FB5D22"/>
    <w:rsid w:val="00FB7C6D"/>
    <w:rsid w:val="00FC0638"/>
    <w:rsid w:val="00FC19DC"/>
    <w:rsid w:val="00FC58E9"/>
    <w:rsid w:val="00FD0FDB"/>
    <w:rsid w:val="00FD152D"/>
    <w:rsid w:val="00FD265C"/>
    <w:rsid w:val="00FD27DE"/>
    <w:rsid w:val="00FD375A"/>
    <w:rsid w:val="00FD38D8"/>
    <w:rsid w:val="00FD4071"/>
    <w:rsid w:val="00FD4823"/>
    <w:rsid w:val="00FD61FE"/>
    <w:rsid w:val="00FD7038"/>
    <w:rsid w:val="00FE08AD"/>
    <w:rsid w:val="00FE2659"/>
    <w:rsid w:val="00FE339C"/>
    <w:rsid w:val="00FE6761"/>
    <w:rsid w:val="00FE6967"/>
    <w:rsid w:val="00FE6A9E"/>
    <w:rsid w:val="00FE7C46"/>
    <w:rsid w:val="00FF0AAE"/>
    <w:rsid w:val="00FF188D"/>
    <w:rsid w:val="00FF1B58"/>
    <w:rsid w:val="00FF2220"/>
    <w:rsid w:val="00FF2762"/>
    <w:rsid w:val="00FF37E3"/>
    <w:rsid w:val="00FF523C"/>
    <w:rsid w:val="00FF541B"/>
    <w:rsid w:val="00FF5AEC"/>
    <w:rsid w:val="00FF5C71"/>
    <w:rsid w:val="00FF5F38"/>
    <w:rsid w:val="00FF77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582"/>
  </w:style>
  <w:style w:type="paragraph" w:styleId="Footer">
    <w:name w:val="footer"/>
    <w:basedOn w:val="Normal"/>
    <w:link w:val="FooterChar"/>
    <w:uiPriority w:val="99"/>
    <w:unhideWhenUsed/>
    <w:rsid w:val="00456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582"/>
  </w:style>
  <w:style w:type="table" w:styleId="TableGrid">
    <w:name w:val="Table Grid"/>
    <w:basedOn w:val="TableNormal"/>
    <w:uiPriority w:val="59"/>
    <w:rsid w:val="000C2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6D5D"/>
    <w:pPr>
      <w:ind w:left="720"/>
      <w:contextualSpacing/>
    </w:pPr>
  </w:style>
  <w:style w:type="paragraph" w:styleId="BalloonText">
    <w:name w:val="Balloon Text"/>
    <w:basedOn w:val="Normal"/>
    <w:link w:val="BalloonTextChar"/>
    <w:uiPriority w:val="99"/>
    <w:semiHidden/>
    <w:unhideWhenUsed/>
    <w:rsid w:val="00F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76F"/>
    <w:rPr>
      <w:rFonts w:ascii="Tahoma" w:hAnsi="Tahoma" w:cs="Tahoma"/>
      <w:sz w:val="16"/>
      <w:szCs w:val="16"/>
    </w:rPr>
  </w:style>
  <w:style w:type="character" w:styleId="Hyperlink">
    <w:name w:val="Hyperlink"/>
    <w:basedOn w:val="DefaultParagraphFont"/>
    <w:uiPriority w:val="99"/>
    <w:unhideWhenUsed/>
    <w:rsid w:val="002C0AAE"/>
    <w:rPr>
      <w:color w:val="0000FF" w:themeColor="hyperlink"/>
      <w:u w:val="single"/>
    </w:rPr>
  </w:style>
  <w:style w:type="character" w:styleId="CommentReference">
    <w:name w:val="annotation reference"/>
    <w:basedOn w:val="DefaultParagraphFont"/>
    <w:uiPriority w:val="99"/>
    <w:semiHidden/>
    <w:unhideWhenUsed/>
    <w:rsid w:val="00761CEE"/>
    <w:rPr>
      <w:sz w:val="16"/>
      <w:szCs w:val="16"/>
    </w:rPr>
  </w:style>
  <w:style w:type="paragraph" w:styleId="CommentText">
    <w:name w:val="annotation text"/>
    <w:basedOn w:val="Normal"/>
    <w:link w:val="CommentTextChar"/>
    <w:uiPriority w:val="99"/>
    <w:semiHidden/>
    <w:unhideWhenUsed/>
    <w:rsid w:val="00761CEE"/>
    <w:pPr>
      <w:spacing w:line="240" w:lineRule="auto"/>
    </w:pPr>
    <w:rPr>
      <w:sz w:val="20"/>
      <w:szCs w:val="20"/>
    </w:rPr>
  </w:style>
  <w:style w:type="character" w:customStyle="1" w:styleId="CommentTextChar">
    <w:name w:val="Comment Text Char"/>
    <w:basedOn w:val="DefaultParagraphFont"/>
    <w:link w:val="CommentText"/>
    <w:uiPriority w:val="99"/>
    <w:semiHidden/>
    <w:rsid w:val="00761CEE"/>
    <w:rPr>
      <w:sz w:val="20"/>
      <w:szCs w:val="20"/>
    </w:rPr>
  </w:style>
  <w:style w:type="paragraph" w:styleId="CommentSubject">
    <w:name w:val="annotation subject"/>
    <w:basedOn w:val="CommentText"/>
    <w:next w:val="CommentText"/>
    <w:link w:val="CommentSubjectChar"/>
    <w:uiPriority w:val="99"/>
    <w:semiHidden/>
    <w:unhideWhenUsed/>
    <w:rsid w:val="00761CEE"/>
    <w:rPr>
      <w:b/>
      <w:bCs/>
    </w:rPr>
  </w:style>
  <w:style w:type="character" w:customStyle="1" w:styleId="CommentSubjectChar">
    <w:name w:val="Comment Subject Char"/>
    <w:basedOn w:val="CommentTextChar"/>
    <w:link w:val="CommentSubject"/>
    <w:uiPriority w:val="99"/>
    <w:semiHidden/>
    <w:rsid w:val="00761CEE"/>
    <w:rPr>
      <w:b/>
      <w:bCs/>
      <w:sz w:val="20"/>
      <w:szCs w:val="20"/>
    </w:rPr>
  </w:style>
  <w:style w:type="character" w:styleId="FollowedHyperlink">
    <w:name w:val="FollowedHyperlink"/>
    <w:basedOn w:val="DefaultParagraphFont"/>
    <w:uiPriority w:val="99"/>
    <w:semiHidden/>
    <w:unhideWhenUsed/>
    <w:rsid w:val="007972C6"/>
    <w:rPr>
      <w:color w:val="800080" w:themeColor="followedHyperlink"/>
      <w:u w:val="single"/>
    </w:rPr>
  </w:style>
  <w:style w:type="character" w:styleId="PlaceholderText">
    <w:name w:val="Placeholder Text"/>
    <w:basedOn w:val="DefaultParagraphFont"/>
    <w:uiPriority w:val="99"/>
    <w:semiHidden/>
    <w:rsid w:val="00A4679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582"/>
  </w:style>
  <w:style w:type="paragraph" w:styleId="Footer">
    <w:name w:val="footer"/>
    <w:basedOn w:val="Normal"/>
    <w:link w:val="FooterChar"/>
    <w:uiPriority w:val="99"/>
    <w:unhideWhenUsed/>
    <w:rsid w:val="00456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582"/>
  </w:style>
  <w:style w:type="table" w:styleId="TableGrid">
    <w:name w:val="Table Grid"/>
    <w:basedOn w:val="TableNormal"/>
    <w:uiPriority w:val="59"/>
    <w:rsid w:val="000C2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6D5D"/>
    <w:pPr>
      <w:ind w:left="720"/>
      <w:contextualSpacing/>
    </w:pPr>
  </w:style>
  <w:style w:type="paragraph" w:styleId="BalloonText">
    <w:name w:val="Balloon Text"/>
    <w:basedOn w:val="Normal"/>
    <w:link w:val="BalloonTextChar"/>
    <w:uiPriority w:val="99"/>
    <w:semiHidden/>
    <w:unhideWhenUsed/>
    <w:rsid w:val="00F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76F"/>
    <w:rPr>
      <w:rFonts w:ascii="Tahoma" w:hAnsi="Tahoma" w:cs="Tahoma"/>
      <w:sz w:val="16"/>
      <w:szCs w:val="16"/>
    </w:rPr>
  </w:style>
  <w:style w:type="character" w:styleId="Hyperlink">
    <w:name w:val="Hyperlink"/>
    <w:basedOn w:val="DefaultParagraphFont"/>
    <w:uiPriority w:val="99"/>
    <w:unhideWhenUsed/>
    <w:rsid w:val="002C0AAE"/>
    <w:rPr>
      <w:color w:val="0000FF" w:themeColor="hyperlink"/>
      <w:u w:val="single"/>
    </w:rPr>
  </w:style>
  <w:style w:type="character" w:styleId="CommentReference">
    <w:name w:val="annotation reference"/>
    <w:basedOn w:val="DefaultParagraphFont"/>
    <w:uiPriority w:val="99"/>
    <w:semiHidden/>
    <w:unhideWhenUsed/>
    <w:rsid w:val="00761CEE"/>
    <w:rPr>
      <w:sz w:val="16"/>
      <w:szCs w:val="16"/>
    </w:rPr>
  </w:style>
  <w:style w:type="paragraph" w:styleId="CommentText">
    <w:name w:val="annotation text"/>
    <w:basedOn w:val="Normal"/>
    <w:link w:val="CommentTextChar"/>
    <w:uiPriority w:val="99"/>
    <w:semiHidden/>
    <w:unhideWhenUsed/>
    <w:rsid w:val="00761CEE"/>
    <w:pPr>
      <w:spacing w:line="240" w:lineRule="auto"/>
    </w:pPr>
    <w:rPr>
      <w:sz w:val="20"/>
      <w:szCs w:val="20"/>
    </w:rPr>
  </w:style>
  <w:style w:type="character" w:customStyle="1" w:styleId="CommentTextChar">
    <w:name w:val="Comment Text Char"/>
    <w:basedOn w:val="DefaultParagraphFont"/>
    <w:link w:val="CommentText"/>
    <w:uiPriority w:val="99"/>
    <w:semiHidden/>
    <w:rsid w:val="00761CEE"/>
    <w:rPr>
      <w:sz w:val="20"/>
      <w:szCs w:val="20"/>
    </w:rPr>
  </w:style>
  <w:style w:type="paragraph" w:styleId="CommentSubject">
    <w:name w:val="annotation subject"/>
    <w:basedOn w:val="CommentText"/>
    <w:next w:val="CommentText"/>
    <w:link w:val="CommentSubjectChar"/>
    <w:uiPriority w:val="99"/>
    <w:semiHidden/>
    <w:unhideWhenUsed/>
    <w:rsid w:val="00761CEE"/>
    <w:rPr>
      <w:b/>
      <w:bCs/>
    </w:rPr>
  </w:style>
  <w:style w:type="character" w:customStyle="1" w:styleId="CommentSubjectChar">
    <w:name w:val="Comment Subject Char"/>
    <w:basedOn w:val="CommentTextChar"/>
    <w:link w:val="CommentSubject"/>
    <w:uiPriority w:val="99"/>
    <w:semiHidden/>
    <w:rsid w:val="00761CEE"/>
    <w:rPr>
      <w:b/>
      <w:bCs/>
      <w:sz w:val="20"/>
      <w:szCs w:val="20"/>
    </w:rPr>
  </w:style>
  <w:style w:type="character" w:styleId="FollowedHyperlink">
    <w:name w:val="FollowedHyperlink"/>
    <w:basedOn w:val="DefaultParagraphFont"/>
    <w:uiPriority w:val="99"/>
    <w:semiHidden/>
    <w:unhideWhenUsed/>
    <w:rsid w:val="007972C6"/>
    <w:rPr>
      <w:color w:val="800080" w:themeColor="followedHyperlink"/>
      <w:u w:val="single"/>
    </w:rPr>
  </w:style>
  <w:style w:type="character" w:styleId="PlaceholderText">
    <w:name w:val="Placeholder Text"/>
    <w:basedOn w:val="DefaultParagraphFont"/>
    <w:uiPriority w:val="99"/>
    <w:semiHidden/>
    <w:rsid w:val="00A467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hshealthquality.org/nhsqis/8837.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hs.nhs.uk/AboutTheTrust/Myhealthrecord/Myhealthrecord.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ymedicalapp.com/" TargetMode="External"/><Relationship Id="rId4" Type="http://schemas.microsoft.com/office/2007/relationships/stylesWithEffects" Target="stylesWithEffects.xml"/><Relationship Id="rId9" Type="http://schemas.openxmlformats.org/officeDocument/2006/relationships/hyperlink" Target="https://itunes.apple.com/gb/app/my-health-record-keeper/id418612831?mt=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A8990-E1B7-4939-92D1-EA674CCF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5735</Words>
  <Characters>32691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Sartain S.A.</dc:creator>
  <cp:lastModifiedBy>Durrant P.</cp:lastModifiedBy>
  <cp:revision>2</cp:revision>
  <cp:lastPrinted>2014-01-08T15:31:00Z</cp:lastPrinted>
  <dcterms:created xsi:type="dcterms:W3CDTF">2014-06-30T11:41:00Z</dcterms:created>
  <dcterms:modified xsi:type="dcterms:W3CDTF">2014-06-30T11:41:00Z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